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0" w:after="0" w:line="6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6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6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6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6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6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258" w:right="0" w:firstLine="0"/>
        <w:spacing w:before="27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83"/>
        </w:rPr>
        <w:t xml:space="preserve">竞争性磋商文件</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10" w:after="12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10" w:after="12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项目名称：2025年度江苏省宿迁市宿城区王官集镇(九城片)高标准农田改造提升项目(财政补助)节余资金工程</w:t>
      </w:r>
      <w:r/>
    </w:p>
    <w:p>
      <w:pPr>
        <w:ind w:left="0" w:right="0" w:firstLine="960"/>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项目编号：JSZC-321302-TYJT-C2026-0006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w:t>
      </w:r>
      <w:r>
        <w:rPr>
          <w:rFonts w:ascii="Arial" w:hAnsi="Arial" w:eastAsia="Arial" w:cs="Arial"/>
          <w:b/>
          <w:color w:val="000000"/>
          <w:sz w:val="32"/>
          <w:u w:val="single"/>
        </w:rPr>
        <w:t xml:space="preserve">工程</w:t>
      </w:r>
      <w:r>
        <w:rPr>
          <w:rFonts w:ascii="Arial" w:hAnsi="Arial" w:eastAsia="Arial" w:cs="Arial"/>
          <w:b/>
          <w:color w:val="000000"/>
          <w:sz w:val="32"/>
        </w:rPr>
        <w:t xml:space="preserve">类项目，</w:t>
      </w:r>
      <w:r>
        <w:rPr>
          <w:rFonts w:ascii="Arial" w:hAnsi="Arial" w:eastAsia="Arial" w:cs="Arial"/>
          <w:b/>
          <w:color w:val="000000"/>
          <w:sz w:val="32"/>
          <w:u w:val="single"/>
        </w:rPr>
        <w:t xml:space="preserve">是</w:t>
      </w:r>
      <w:r>
        <w:rPr>
          <w:rFonts w:ascii="Arial" w:hAnsi="Arial" w:eastAsia="Arial" w:cs="Arial"/>
          <w:b/>
          <w:color w:val="000000"/>
          <w:sz w:val="32"/>
        </w:rPr>
        <w:t xml:space="preserve">专门面向中小企业）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1054"/>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w:t>
      </w:r>
      <w:r>
        <w:rPr>
          <w:rFonts w:ascii="Arial" w:hAnsi="Arial" w:eastAsia="Arial" w:cs="Arial"/>
          <w:b/>
          <w:color w:val="000000"/>
          <w:sz w:val="32"/>
        </w:rPr>
        <w:t xml:space="preserve">宿迁市宿城区王官集镇人民政府</w:t>
      </w:r>
      <w:r/>
    </w:p>
    <w:p>
      <w:pPr>
        <w:ind w:left="0" w:right="0" w:firstLine="1054"/>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w:t>
      </w:r>
      <w:r>
        <w:rPr>
          <w:rFonts w:ascii="Arial" w:hAnsi="Arial" w:eastAsia="Arial" w:cs="Arial"/>
          <w:b/>
          <w:color w:val="000000"/>
          <w:sz w:val="32"/>
        </w:rPr>
        <w:t xml:space="preserve">江苏天园项目管理集团有限公司</w:t>
      </w:r>
      <w:r/>
    </w:p>
    <w:p>
      <w:pPr>
        <w:ind w:left="0" w:right="0" w:firstLine="0"/>
        <w:jc w:val="center"/>
        <w:spacing w:before="210" w:after="12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2026年05月19日</w:t>
      </w:r>
      <w:r/>
    </w:p>
    <w:p>
      <w:pPr>
        <w:ind w:left="3064" w:right="0" w:firstLine="0"/>
        <w:spacing w:before="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420" w:right="0" w:firstLine="0"/>
        <w:spacing w:before="61" w:after="0"/>
        <w:tabs>
          <w:tab w:val="left" w:pos="89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目录</w:t>
      </w:r>
      <w:r/>
    </w:p>
    <w:p>
      <w:pPr>
        <w:ind w:left="0" w:right="0" w:firstLine="0"/>
        <w:spacing w:before="0" w:after="0"/>
        <w:tabs>
          <w:tab w:val="left" w:pos="8937" w:leader="none"/>
        </w:tabs>
        <w:pBdr>
          <w:top w:val="none" w:color="000000" w:sz="4" w:space="0"/>
          <w:left w:val="none" w:color="000000" w:sz="4" w:space="0"/>
          <w:bottom w:val="none" w:color="000000" w:sz="4" w:space="0"/>
          <w:right w:val="none" w:color="000000" w:sz="4" w:space="0"/>
        </w:pBdr>
      </w:pPr>
      <w:r/>
      <w:hyperlink r:id="rId9" w:tooltip="#_Toc3" w:history="1">
        <w:r>
          <w:rPr>
            <w:rStyle w:val="798"/>
            <w:rFonts w:ascii="SimSun" w:hAnsi="SimSun" w:eastAsia="SimSun" w:cs="SimSun"/>
            <w:b/>
            <w:color w:val="0000ff"/>
            <w:spacing w:val="7"/>
            <w:sz w:val="21"/>
            <w:u w:val="single"/>
          </w:rPr>
          <w:t xml:space="preserve">第一章  磋商邀请</w:t>
        </w:r>
        <w:r>
          <w:rPr>
            <w:rStyle w:val="798"/>
            <w:rFonts w:ascii="Arial" w:hAnsi="Arial" w:eastAsia="Arial" w:cs="Arial"/>
            <w:color w:val="000000"/>
            <w:sz w:val="21"/>
            <w:u w:val="single"/>
          </w:rPr>
          <w:tab/>
        </w:r>
      </w:hyperlink>
      <w:r/>
      <w:r/>
    </w:p>
    <w:p>
      <w:pPr>
        <w:ind w:left="0" w:right="0" w:firstLine="0"/>
        <w:spacing w:before="0" w:after="0"/>
        <w:tabs>
          <w:tab w:val="left" w:pos="8937" w:leader="none"/>
        </w:tabs>
        <w:pBdr>
          <w:top w:val="none" w:color="000000" w:sz="4" w:space="0"/>
          <w:left w:val="none" w:color="000000" w:sz="4" w:space="0"/>
          <w:bottom w:val="none" w:color="000000" w:sz="4" w:space="0"/>
          <w:right w:val="none" w:color="000000" w:sz="4" w:space="0"/>
        </w:pBdr>
      </w:pPr>
      <w:r/>
      <w:hyperlink r:id="rId10" w:tooltip="#_Toc4" w:history="1">
        <w:r>
          <w:rPr>
            <w:rStyle w:val="798"/>
            <w:rFonts w:ascii="SimSun" w:hAnsi="SimSun" w:eastAsia="SimSun" w:cs="SimSun"/>
            <w:b/>
            <w:color w:val="0000ff"/>
            <w:spacing w:val="7"/>
            <w:sz w:val="21"/>
            <w:u w:val="single"/>
          </w:rPr>
          <w:t xml:space="preserve">第二章  供应商须知</w:t>
        </w:r>
        <w:r>
          <w:rPr>
            <w:rStyle w:val="798"/>
            <w:rFonts w:ascii="Arial" w:hAnsi="Arial" w:eastAsia="Arial" w:cs="Arial"/>
            <w:color w:val="000000"/>
            <w:sz w:val="21"/>
            <w:u w:val="single"/>
          </w:rPr>
          <w:tab/>
        </w:r>
      </w:hyperlink>
      <w:r/>
      <w:r/>
    </w:p>
    <w:p>
      <w:pPr>
        <w:ind w:left="420" w:right="0" w:firstLine="0"/>
        <w:spacing w:before="210" w:after="210"/>
        <w:tabs>
          <w:tab w:val="left" w:pos="8937" w:leader="none"/>
        </w:tabs>
        <w:pBdr>
          <w:top w:val="none" w:color="000000" w:sz="4" w:space="0"/>
          <w:left w:val="none" w:color="000000" w:sz="4" w:space="0"/>
          <w:bottom w:val="none" w:color="000000" w:sz="4" w:space="0"/>
          <w:right w:val="none" w:color="000000" w:sz="4" w:space="0"/>
        </w:pBdr>
      </w:pPr>
      <w:r/>
      <w:hyperlink r:id="rId11" w:tooltip="#_Toc5" w:history="1">
        <w:r>
          <w:rPr>
            <w:rStyle w:val="798"/>
            <w:rFonts w:ascii="SimSun" w:hAnsi="SimSun" w:eastAsia="SimSun" w:cs="SimSun"/>
            <w:b/>
            <w:color w:val="0000ff"/>
            <w:sz w:val="21"/>
            <w:u w:val="single"/>
          </w:rPr>
          <w:t xml:space="preserve">一、总则</w:t>
        </w:r>
        <w:r>
          <w:rPr>
            <w:rStyle w:val="798"/>
            <w:rFonts w:ascii="Arial" w:hAnsi="Arial" w:eastAsia="Arial" w:cs="Arial"/>
            <w:color w:val="000000"/>
            <w:sz w:val="21"/>
            <w:u w:val="single"/>
          </w:rPr>
          <w:tab/>
        </w:r>
      </w:hyperlink>
      <w:r/>
      <w:r/>
    </w:p>
    <w:p>
      <w:pPr>
        <w:ind w:left="420" w:right="0" w:firstLine="0"/>
        <w:spacing w:before="210" w:after="210"/>
        <w:tabs>
          <w:tab w:val="left" w:pos="8937" w:leader="none"/>
        </w:tabs>
        <w:pBdr>
          <w:top w:val="none" w:color="000000" w:sz="4" w:space="0"/>
          <w:left w:val="none" w:color="000000" w:sz="4" w:space="0"/>
          <w:bottom w:val="none" w:color="000000" w:sz="4" w:space="0"/>
          <w:right w:val="none" w:color="000000" w:sz="4" w:space="0"/>
        </w:pBdr>
      </w:pPr>
      <w:r/>
      <w:hyperlink r:id="rId12" w:tooltip="#_Toc6" w:history="1">
        <w:r>
          <w:rPr>
            <w:rStyle w:val="798"/>
            <w:rFonts w:ascii="SimSun" w:hAnsi="SimSun" w:eastAsia="SimSun" w:cs="SimSun"/>
            <w:b/>
            <w:color w:val="0000ff"/>
            <w:sz w:val="21"/>
            <w:u w:val="single"/>
          </w:rPr>
          <w:t xml:space="preserve">二、磋商文件</w:t>
        </w:r>
        <w:r>
          <w:rPr>
            <w:rStyle w:val="798"/>
            <w:rFonts w:ascii="Arial" w:hAnsi="Arial" w:eastAsia="Arial" w:cs="Arial"/>
            <w:color w:val="000000"/>
            <w:sz w:val="21"/>
            <w:u w:val="single"/>
          </w:rPr>
          <w:tab/>
        </w:r>
      </w:hyperlink>
      <w:r/>
      <w:r/>
    </w:p>
    <w:p>
      <w:pPr>
        <w:ind w:left="420" w:right="0" w:firstLine="0"/>
        <w:spacing w:before="210" w:after="210"/>
        <w:tabs>
          <w:tab w:val="left" w:pos="8937" w:leader="none"/>
        </w:tabs>
        <w:pBdr>
          <w:top w:val="none" w:color="000000" w:sz="4" w:space="0"/>
          <w:left w:val="none" w:color="000000" w:sz="4" w:space="0"/>
          <w:bottom w:val="none" w:color="000000" w:sz="4" w:space="0"/>
          <w:right w:val="none" w:color="000000" w:sz="4" w:space="0"/>
        </w:pBdr>
      </w:pPr>
      <w:r/>
      <w:hyperlink r:id="rId13" w:tooltip="#_Toc7" w:history="1">
        <w:r>
          <w:rPr>
            <w:rStyle w:val="798"/>
            <w:rFonts w:ascii="SimSun" w:hAnsi="SimSun" w:eastAsia="SimSun" w:cs="SimSun"/>
            <w:b/>
            <w:color w:val="0000ff"/>
            <w:sz w:val="21"/>
            <w:u w:val="single"/>
          </w:rPr>
          <w:t xml:space="preserve">三、响应文件的编制</w:t>
        </w:r>
        <w:r>
          <w:rPr>
            <w:rStyle w:val="798"/>
            <w:rFonts w:ascii="Arial" w:hAnsi="Arial" w:eastAsia="Arial" w:cs="Arial"/>
            <w:color w:val="000000"/>
            <w:sz w:val="21"/>
            <w:u w:val="single"/>
          </w:rPr>
          <w:tab/>
        </w:r>
      </w:hyperlink>
      <w:r/>
      <w:r/>
    </w:p>
    <w:p>
      <w:pPr>
        <w:ind w:left="420" w:right="0" w:firstLine="0"/>
        <w:spacing w:before="210" w:after="210"/>
        <w:tabs>
          <w:tab w:val="left" w:pos="8937" w:leader="none"/>
        </w:tabs>
        <w:pBdr>
          <w:top w:val="none" w:color="000000" w:sz="4" w:space="0"/>
          <w:left w:val="none" w:color="000000" w:sz="4" w:space="0"/>
          <w:bottom w:val="none" w:color="000000" w:sz="4" w:space="0"/>
          <w:right w:val="none" w:color="000000" w:sz="4" w:space="0"/>
        </w:pBdr>
      </w:pPr>
      <w:r/>
      <w:hyperlink r:id="rId14" w:tooltip="#_Toc8" w:history="1">
        <w:r>
          <w:rPr>
            <w:rStyle w:val="798"/>
            <w:rFonts w:ascii="SimSun" w:hAnsi="SimSun" w:eastAsia="SimSun" w:cs="SimSun"/>
            <w:b/>
            <w:color w:val="0000ff"/>
            <w:sz w:val="21"/>
            <w:u w:val="single"/>
          </w:rPr>
          <w:t xml:space="preserve">四、响应文件的递交</w:t>
        </w:r>
        <w:r>
          <w:rPr>
            <w:rStyle w:val="798"/>
            <w:rFonts w:ascii="Arial" w:hAnsi="Arial" w:eastAsia="Arial" w:cs="Arial"/>
            <w:color w:val="000000"/>
            <w:sz w:val="21"/>
            <w:u w:val="single"/>
          </w:rPr>
          <w:tab/>
        </w:r>
      </w:hyperlink>
      <w:r/>
      <w:r/>
    </w:p>
    <w:p>
      <w:pPr>
        <w:ind w:left="420" w:right="0" w:firstLine="0"/>
        <w:spacing w:before="210" w:after="210"/>
        <w:tabs>
          <w:tab w:val="left" w:pos="8937" w:leader="none"/>
        </w:tabs>
        <w:pBdr>
          <w:top w:val="none" w:color="000000" w:sz="4" w:space="0"/>
          <w:left w:val="none" w:color="000000" w:sz="4" w:space="0"/>
          <w:bottom w:val="none" w:color="000000" w:sz="4" w:space="0"/>
          <w:right w:val="none" w:color="000000" w:sz="4" w:space="0"/>
        </w:pBdr>
      </w:pPr>
      <w:r/>
      <w:hyperlink r:id="rId15" w:tooltip="#_Toc9" w:history="1">
        <w:r>
          <w:rPr>
            <w:rStyle w:val="798"/>
            <w:rFonts w:ascii="SimSun" w:hAnsi="SimSun" w:eastAsia="SimSun" w:cs="SimSun"/>
            <w:b/>
            <w:color w:val="0000ff"/>
            <w:sz w:val="21"/>
            <w:u w:val="single"/>
          </w:rPr>
          <w:t xml:space="preserve">五、响应文件的解密与评审</w:t>
        </w:r>
        <w:r>
          <w:rPr>
            <w:rStyle w:val="798"/>
            <w:rFonts w:ascii="Arial" w:hAnsi="Arial" w:eastAsia="Arial" w:cs="Arial"/>
            <w:color w:val="000000"/>
            <w:sz w:val="21"/>
            <w:u w:val="single"/>
          </w:rPr>
          <w:tab/>
        </w:r>
      </w:hyperlink>
      <w:r/>
      <w:r/>
    </w:p>
    <w:p>
      <w:pPr>
        <w:ind w:left="420" w:right="0" w:firstLine="0"/>
        <w:spacing w:before="210" w:after="210"/>
        <w:tabs>
          <w:tab w:val="left" w:pos="8937" w:leader="none"/>
        </w:tabs>
        <w:pBdr>
          <w:top w:val="none" w:color="000000" w:sz="4" w:space="0"/>
          <w:left w:val="none" w:color="000000" w:sz="4" w:space="0"/>
          <w:bottom w:val="none" w:color="000000" w:sz="4" w:space="0"/>
          <w:right w:val="none" w:color="000000" w:sz="4" w:space="0"/>
        </w:pBdr>
      </w:pPr>
      <w:r/>
      <w:hyperlink r:id="rId16" w:tooltip="#_Toc10" w:history="1">
        <w:r>
          <w:rPr>
            <w:rStyle w:val="798"/>
            <w:rFonts w:ascii="SimSun" w:hAnsi="SimSun" w:eastAsia="SimSun" w:cs="SimSun"/>
            <w:b/>
            <w:color w:val="0000ff"/>
            <w:sz w:val="21"/>
            <w:u w:val="single"/>
          </w:rPr>
          <w:t xml:space="preserve">六、成交</w:t>
        </w:r>
        <w:r>
          <w:rPr>
            <w:rStyle w:val="798"/>
            <w:rFonts w:ascii="Arial" w:hAnsi="Arial" w:eastAsia="Arial" w:cs="Arial"/>
            <w:color w:val="000000"/>
            <w:sz w:val="21"/>
            <w:u w:val="single"/>
          </w:rPr>
          <w:tab/>
        </w:r>
      </w:hyperlink>
      <w:r/>
      <w:r/>
    </w:p>
    <w:p>
      <w:pPr>
        <w:ind w:left="420" w:right="0" w:firstLine="0"/>
        <w:spacing w:before="210" w:after="210"/>
        <w:tabs>
          <w:tab w:val="left" w:pos="8937" w:leader="none"/>
        </w:tabs>
        <w:pBdr>
          <w:top w:val="none" w:color="000000" w:sz="4" w:space="0"/>
          <w:left w:val="none" w:color="000000" w:sz="4" w:space="0"/>
          <w:bottom w:val="none" w:color="000000" w:sz="4" w:space="0"/>
          <w:right w:val="none" w:color="000000" w:sz="4" w:space="0"/>
        </w:pBdr>
      </w:pPr>
      <w:r/>
      <w:hyperlink r:id="rId17" w:tooltip="#_Toc11" w:history="1">
        <w:r>
          <w:rPr>
            <w:rStyle w:val="798"/>
            <w:rFonts w:ascii="SimSun" w:hAnsi="SimSun" w:eastAsia="SimSun" w:cs="SimSun"/>
            <w:b/>
            <w:color w:val="0000ff"/>
            <w:sz w:val="21"/>
            <w:u w:val="single"/>
          </w:rPr>
          <w:t xml:space="preserve">七、授予合同</w:t>
        </w:r>
        <w:r>
          <w:rPr>
            <w:rStyle w:val="798"/>
            <w:rFonts w:ascii="Arial" w:hAnsi="Arial" w:eastAsia="Arial" w:cs="Arial"/>
            <w:color w:val="000000"/>
            <w:sz w:val="21"/>
            <w:u w:val="single"/>
          </w:rPr>
          <w:tab/>
        </w:r>
      </w:hyperlink>
      <w:r/>
      <w:r/>
    </w:p>
    <w:p>
      <w:pPr>
        <w:ind w:left="0" w:right="0" w:firstLine="0"/>
        <w:spacing w:before="0" w:after="0"/>
        <w:tabs>
          <w:tab w:val="left" w:pos="8937" w:leader="none"/>
        </w:tabs>
        <w:pBdr>
          <w:top w:val="none" w:color="000000" w:sz="4" w:space="0"/>
          <w:left w:val="none" w:color="000000" w:sz="4" w:space="0"/>
          <w:bottom w:val="none" w:color="000000" w:sz="4" w:space="0"/>
          <w:right w:val="none" w:color="000000" w:sz="4" w:space="0"/>
        </w:pBdr>
      </w:pPr>
      <w:r/>
      <w:hyperlink r:id="rId18" w:tooltip="#_Toc12" w:history="1">
        <w:r>
          <w:rPr>
            <w:rStyle w:val="798"/>
            <w:rFonts w:ascii="SimSun" w:hAnsi="SimSun" w:eastAsia="SimSun" w:cs="SimSun"/>
            <w:b/>
            <w:color w:val="0000ff"/>
            <w:spacing w:val="7"/>
            <w:sz w:val="21"/>
            <w:u w:val="single"/>
          </w:rPr>
          <w:t xml:space="preserve">第三章  合同文本</w:t>
        </w:r>
        <w:r>
          <w:rPr>
            <w:rStyle w:val="798"/>
            <w:rFonts w:ascii="Arial" w:hAnsi="Arial" w:eastAsia="Arial" w:cs="Arial"/>
            <w:color w:val="000000"/>
            <w:sz w:val="21"/>
            <w:u w:val="single"/>
          </w:rPr>
          <w:tab/>
        </w:r>
      </w:hyperlink>
      <w:r/>
      <w:r/>
    </w:p>
    <w:p>
      <w:pPr>
        <w:ind w:left="0" w:right="0" w:firstLine="0"/>
        <w:spacing w:before="0" w:after="0"/>
        <w:tabs>
          <w:tab w:val="left" w:pos="8937" w:leader="none"/>
        </w:tabs>
        <w:pBdr>
          <w:top w:val="none" w:color="000000" w:sz="4" w:space="0"/>
          <w:left w:val="none" w:color="000000" w:sz="4" w:space="0"/>
          <w:bottom w:val="none" w:color="000000" w:sz="4" w:space="0"/>
          <w:right w:val="none" w:color="000000" w:sz="4" w:space="0"/>
        </w:pBdr>
      </w:pPr>
      <w:r/>
      <w:hyperlink r:id="rId19" w:tooltip="#_Toc13" w:history="1">
        <w:r>
          <w:rPr>
            <w:rStyle w:val="798"/>
            <w:rFonts w:ascii="SimSun" w:hAnsi="SimSun" w:eastAsia="SimSun" w:cs="SimSun"/>
            <w:b/>
            <w:color w:val="0000ff"/>
            <w:spacing w:val="7"/>
            <w:sz w:val="21"/>
            <w:u w:val="single"/>
          </w:rPr>
          <w:t xml:space="preserve">第四章  采购需求</w:t>
        </w:r>
        <w:r>
          <w:rPr>
            <w:rStyle w:val="798"/>
            <w:rFonts w:ascii="Arial" w:hAnsi="Arial" w:eastAsia="Arial" w:cs="Arial"/>
            <w:color w:val="000000"/>
            <w:sz w:val="21"/>
            <w:u w:val="single"/>
          </w:rPr>
          <w:tab/>
        </w:r>
      </w:hyperlink>
      <w:r/>
      <w:r/>
    </w:p>
    <w:p>
      <w:pPr>
        <w:ind w:left="0" w:right="0" w:firstLine="0"/>
        <w:spacing w:before="0" w:after="0"/>
        <w:tabs>
          <w:tab w:val="left" w:pos="8937" w:leader="none"/>
        </w:tabs>
        <w:pBdr>
          <w:top w:val="none" w:color="000000" w:sz="4" w:space="0"/>
          <w:left w:val="none" w:color="000000" w:sz="4" w:space="0"/>
          <w:bottom w:val="none" w:color="000000" w:sz="4" w:space="0"/>
          <w:right w:val="none" w:color="000000" w:sz="4" w:space="0"/>
        </w:pBdr>
      </w:pPr>
      <w:r/>
      <w:hyperlink r:id="rId20" w:tooltip="#_Toc14" w:history="1">
        <w:r>
          <w:rPr>
            <w:rStyle w:val="798"/>
            <w:rFonts w:ascii="SimSun" w:hAnsi="SimSun" w:eastAsia="SimSun" w:cs="SimSun"/>
            <w:b/>
            <w:color w:val="0000ff"/>
            <w:spacing w:val="7"/>
            <w:sz w:val="21"/>
            <w:u w:val="single"/>
          </w:rPr>
          <w:t xml:space="preserve">第五章  评审方法与评审标准</w:t>
        </w:r>
        <w:r>
          <w:rPr>
            <w:rStyle w:val="798"/>
            <w:rFonts w:ascii="Arial" w:hAnsi="Arial" w:eastAsia="Arial" w:cs="Arial"/>
            <w:color w:val="000000"/>
            <w:sz w:val="21"/>
            <w:u w:val="single"/>
          </w:rPr>
          <w:tab/>
        </w:r>
      </w:hyperlink>
      <w:r/>
      <w:r/>
    </w:p>
    <w:p>
      <w:pPr>
        <w:ind w:left="0" w:right="0" w:firstLine="0"/>
        <w:spacing w:before="0" w:after="0"/>
        <w:tabs>
          <w:tab w:val="left" w:pos="8937" w:leader="none"/>
        </w:tabs>
        <w:pBdr>
          <w:top w:val="none" w:color="000000" w:sz="4" w:space="0"/>
          <w:left w:val="none" w:color="000000" w:sz="4" w:space="0"/>
          <w:bottom w:val="none" w:color="000000" w:sz="4" w:space="0"/>
          <w:right w:val="none" w:color="000000" w:sz="4" w:space="0"/>
        </w:pBdr>
      </w:pPr>
      <w:r/>
      <w:hyperlink r:id="rId21" w:tooltip="#_Toc15" w:history="1">
        <w:r>
          <w:rPr>
            <w:rStyle w:val="798"/>
            <w:rFonts w:ascii="SimSun" w:hAnsi="SimSun" w:eastAsia="SimSun" w:cs="SimSun"/>
            <w:b/>
            <w:color w:val="0000ff"/>
            <w:spacing w:val="7"/>
            <w:sz w:val="21"/>
            <w:u w:val="single"/>
          </w:rPr>
          <w:t xml:space="preserve">第六章  响应文件格式</w:t>
        </w:r>
        <w:r>
          <w:rPr>
            <w:rStyle w:val="798"/>
            <w:rFonts w:ascii="Arial" w:hAnsi="Arial" w:eastAsia="Arial" w:cs="Arial"/>
            <w:color w:val="000000"/>
            <w:sz w:val="21"/>
            <w:u w:val="single"/>
          </w:rPr>
          <w:tab/>
        </w:r>
      </w:hyperlink>
      <w:r/>
      <w:r/>
    </w:p>
    <w:p>
      <w:pPr>
        <w:ind w:left="420" w:right="0" w:firstLine="0"/>
        <w:spacing w:before="210" w:after="210"/>
        <w:tabs>
          <w:tab w:val="left" w:pos="8937" w:leader="none"/>
        </w:tabs>
        <w:pBdr>
          <w:top w:val="none" w:color="000000" w:sz="4" w:space="0"/>
          <w:left w:val="none" w:color="000000" w:sz="4" w:space="0"/>
          <w:bottom w:val="none" w:color="000000" w:sz="4" w:space="0"/>
          <w:right w:val="none" w:color="000000" w:sz="4" w:space="0"/>
        </w:pBdr>
      </w:pPr>
      <w:r/>
      <w:hyperlink r:id="rId22" w:tooltip="#_Toc16" w:history="1">
        <w:r>
          <w:rPr>
            <w:rStyle w:val="798"/>
            <w:rFonts w:ascii="SimSun" w:hAnsi="SimSun" w:eastAsia="SimSun" w:cs="SimSun"/>
            <w:b/>
            <w:color w:val="0000ff"/>
            <w:sz w:val="21"/>
            <w:u w:val="single"/>
          </w:rPr>
          <w:t xml:space="preserve">响应文件目录</w:t>
        </w:r>
        <w:r>
          <w:rPr>
            <w:rStyle w:val="798"/>
            <w:rFonts w:ascii="Arial" w:hAnsi="Arial" w:eastAsia="Arial" w:cs="Arial"/>
            <w:color w:val="000000"/>
            <w:sz w:val="21"/>
            <w:u w:val="single"/>
          </w:rPr>
          <w:tab/>
        </w:r>
      </w:hyperlink>
      <w:r/>
      <w:r/>
    </w:p>
    <w:p>
      <w:pPr>
        <w:ind w:left="420" w:right="0" w:firstLine="0"/>
        <w:spacing w:before="210" w:after="210"/>
        <w:tabs>
          <w:tab w:val="left" w:pos="8937" w:leader="none"/>
        </w:tabs>
        <w:pBdr>
          <w:top w:val="none" w:color="000000" w:sz="4" w:space="0"/>
          <w:left w:val="none" w:color="000000" w:sz="4" w:space="0"/>
          <w:bottom w:val="none" w:color="000000" w:sz="4" w:space="0"/>
          <w:right w:val="none" w:color="000000" w:sz="4" w:space="0"/>
        </w:pBdr>
      </w:pPr>
      <w:r/>
      <w:hyperlink r:id="rId23" w:tooltip="#_Toc17" w:history="1">
        <w:r>
          <w:rPr>
            <w:rStyle w:val="798"/>
            <w:rFonts w:ascii="SimSun" w:hAnsi="SimSun" w:eastAsia="SimSun" w:cs="SimSun"/>
            <w:b/>
            <w:color w:val="0000ff"/>
            <w:sz w:val="21"/>
            <w:u w:val="single"/>
          </w:rPr>
          <w:t xml:space="preserve">一、响应声明及承诺函</w:t>
        </w:r>
        <w:r>
          <w:rPr>
            <w:rStyle w:val="798"/>
            <w:rFonts w:ascii="Arial" w:hAnsi="Arial" w:eastAsia="Arial" w:cs="Arial"/>
            <w:color w:val="000000"/>
            <w:sz w:val="21"/>
            <w:u w:val="single"/>
          </w:rPr>
          <w:tab/>
        </w:r>
      </w:hyperlink>
      <w:r/>
      <w:r/>
    </w:p>
    <w:p>
      <w:pPr>
        <w:ind w:left="420" w:right="0" w:firstLine="0"/>
        <w:spacing w:before="210" w:after="210"/>
        <w:tabs>
          <w:tab w:val="left" w:pos="8937" w:leader="none"/>
        </w:tabs>
        <w:pBdr>
          <w:top w:val="none" w:color="000000" w:sz="4" w:space="0"/>
          <w:left w:val="none" w:color="000000" w:sz="4" w:space="0"/>
          <w:bottom w:val="none" w:color="000000" w:sz="4" w:space="0"/>
          <w:right w:val="none" w:color="000000" w:sz="4" w:space="0"/>
        </w:pBdr>
      </w:pPr>
      <w:r/>
      <w:hyperlink r:id="rId24" w:tooltip="#_Toc18" w:history="1">
        <w:r>
          <w:rPr>
            <w:rStyle w:val="798"/>
            <w:rFonts w:ascii="SimSun" w:hAnsi="SimSun" w:eastAsia="SimSun" w:cs="SimSun"/>
            <w:b/>
            <w:color w:val="0000ff"/>
            <w:sz w:val="21"/>
            <w:u w:val="single"/>
          </w:rPr>
          <w:t xml:space="preserve">二、供应商基本信息</w:t>
        </w:r>
        <w:r>
          <w:rPr>
            <w:rStyle w:val="798"/>
            <w:rFonts w:ascii="Arial" w:hAnsi="Arial" w:eastAsia="Arial" w:cs="Arial"/>
            <w:color w:val="000000"/>
            <w:sz w:val="21"/>
            <w:u w:val="single"/>
          </w:rPr>
          <w:tab/>
        </w:r>
      </w:hyperlink>
      <w:r/>
      <w:r/>
    </w:p>
    <w:p>
      <w:pPr>
        <w:ind w:left="420" w:right="0" w:firstLine="0"/>
        <w:spacing w:before="210" w:after="210"/>
        <w:tabs>
          <w:tab w:val="left" w:pos="8937" w:leader="none"/>
        </w:tabs>
        <w:pBdr>
          <w:top w:val="none" w:color="000000" w:sz="4" w:space="0"/>
          <w:left w:val="none" w:color="000000" w:sz="4" w:space="0"/>
          <w:bottom w:val="none" w:color="000000" w:sz="4" w:space="0"/>
          <w:right w:val="none" w:color="000000" w:sz="4" w:space="0"/>
        </w:pBdr>
      </w:pPr>
      <w:r/>
      <w:hyperlink r:id="rId25" w:tooltip="#_Toc19" w:history="1">
        <w:r>
          <w:rPr>
            <w:rStyle w:val="798"/>
            <w:rFonts w:ascii="SimSun" w:hAnsi="SimSun" w:eastAsia="SimSun" w:cs="SimSun"/>
            <w:b/>
            <w:color w:val="0000ff"/>
            <w:sz w:val="21"/>
            <w:u w:val="single"/>
          </w:rPr>
          <w:t xml:space="preserve">三、特定资格要求的证明文件</w:t>
        </w:r>
        <w:r>
          <w:rPr>
            <w:rStyle w:val="798"/>
            <w:rFonts w:ascii="Arial" w:hAnsi="Arial" w:eastAsia="Arial" w:cs="Arial"/>
            <w:color w:val="000000"/>
            <w:sz w:val="21"/>
            <w:u w:val="single"/>
          </w:rPr>
          <w:tab/>
        </w:r>
      </w:hyperlink>
      <w:r/>
      <w:r/>
    </w:p>
    <w:p>
      <w:pPr>
        <w:ind w:left="420" w:right="0" w:firstLine="0"/>
        <w:spacing w:before="210" w:after="210"/>
        <w:tabs>
          <w:tab w:val="left" w:pos="8937" w:leader="none"/>
        </w:tabs>
        <w:pBdr>
          <w:top w:val="none" w:color="000000" w:sz="4" w:space="0"/>
          <w:left w:val="none" w:color="000000" w:sz="4" w:space="0"/>
          <w:bottom w:val="none" w:color="000000" w:sz="4" w:space="0"/>
          <w:right w:val="none" w:color="000000" w:sz="4" w:space="0"/>
        </w:pBdr>
      </w:pPr>
      <w:r/>
      <w:hyperlink r:id="rId26" w:tooltip="#_Toc20" w:history="1">
        <w:r>
          <w:rPr>
            <w:rStyle w:val="798"/>
            <w:rFonts w:ascii="SimSun" w:hAnsi="SimSun" w:eastAsia="SimSun" w:cs="SimSun"/>
            <w:b/>
            <w:color w:val="0000ff"/>
            <w:sz w:val="21"/>
            <w:u w:val="single"/>
          </w:rPr>
          <w:t xml:space="preserve">四、法人授权书</w:t>
        </w:r>
        <w:r>
          <w:rPr>
            <w:rStyle w:val="798"/>
            <w:rFonts w:ascii="Arial" w:hAnsi="Arial" w:eastAsia="Arial" w:cs="Arial"/>
            <w:color w:val="000000"/>
            <w:sz w:val="21"/>
            <w:u w:val="single"/>
          </w:rPr>
          <w:tab/>
        </w:r>
      </w:hyperlink>
      <w:r/>
      <w:r/>
    </w:p>
    <w:p>
      <w:pPr>
        <w:ind w:left="420" w:right="0" w:firstLine="0"/>
        <w:spacing w:before="210" w:after="210"/>
        <w:tabs>
          <w:tab w:val="left" w:pos="8937" w:leader="none"/>
        </w:tabs>
        <w:pBdr>
          <w:top w:val="none" w:color="000000" w:sz="4" w:space="0"/>
          <w:left w:val="none" w:color="000000" w:sz="4" w:space="0"/>
          <w:bottom w:val="none" w:color="000000" w:sz="4" w:space="0"/>
          <w:right w:val="none" w:color="000000" w:sz="4" w:space="0"/>
        </w:pBdr>
      </w:pPr>
      <w:r/>
      <w:hyperlink r:id="rId27" w:tooltip="#_Toc21" w:history="1">
        <w:r>
          <w:rPr>
            <w:rStyle w:val="798"/>
            <w:rFonts w:ascii="SimSun" w:hAnsi="SimSun" w:eastAsia="SimSun" w:cs="SimSun"/>
            <w:b/>
            <w:color w:val="0000ff"/>
            <w:sz w:val="21"/>
            <w:u w:val="single"/>
          </w:rPr>
          <w:t xml:space="preserve">五、中小企业声明函</w:t>
        </w:r>
        <w:r>
          <w:rPr>
            <w:rStyle w:val="798"/>
            <w:rFonts w:ascii="Arial" w:hAnsi="Arial" w:eastAsia="Arial" w:cs="Arial"/>
            <w:color w:val="000000"/>
            <w:sz w:val="21"/>
            <w:u w:val="single"/>
          </w:rPr>
          <w:tab/>
        </w:r>
      </w:hyperlink>
      <w:r/>
      <w:r/>
    </w:p>
    <w:p>
      <w:pPr>
        <w:ind w:left="420" w:right="0" w:firstLine="0"/>
        <w:spacing w:before="210" w:after="210"/>
        <w:tabs>
          <w:tab w:val="left" w:pos="8937" w:leader="none"/>
        </w:tabs>
        <w:pBdr>
          <w:top w:val="none" w:color="000000" w:sz="4" w:space="0"/>
          <w:left w:val="none" w:color="000000" w:sz="4" w:space="0"/>
          <w:bottom w:val="none" w:color="000000" w:sz="4" w:space="0"/>
          <w:right w:val="none" w:color="000000" w:sz="4" w:space="0"/>
        </w:pBdr>
      </w:pPr>
      <w:r/>
      <w:hyperlink r:id="rId28" w:tooltip="#_Toc22" w:history="1">
        <w:r>
          <w:rPr>
            <w:rStyle w:val="798"/>
            <w:rFonts w:ascii="SimSun" w:hAnsi="SimSun" w:eastAsia="SimSun" w:cs="SimSun"/>
            <w:color w:val="0000ff"/>
            <w:sz w:val="21"/>
            <w:u w:val="single"/>
          </w:rPr>
          <w:t xml:space="preserve">六、报价一览表</w:t>
        </w:r>
        <w:r>
          <w:rPr>
            <w:rStyle w:val="798"/>
            <w:rFonts w:ascii="Arial" w:hAnsi="Arial" w:eastAsia="Arial" w:cs="Arial"/>
            <w:color w:val="000000"/>
            <w:sz w:val="21"/>
            <w:u w:val="single"/>
          </w:rPr>
          <w:tab/>
        </w:r>
      </w:hyperlink>
      <w:r/>
      <w:r/>
    </w:p>
    <w:p>
      <w:pPr>
        <w:ind w:left="420" w:right="0" w:firstLine="0"/>
        <w:spacing w:before="210" w:after="210"/>
        <w:tabs>
          <w:tab w:val="left" w:pos="8937" w:leader="none"/>
        </w:tabs>
        <w:pBdr>
          <w:top w:val="none" w:color="000000" w:sz="4" w:space="0"/>
          <w:left w:val="none" w:color="000000" w:sz="4" w:space="0"/>
          <w:bottom w:val="none" w:color="000000" w:sz="4" w:space="0"/>
          <w:right w:val="none" w:color="000000" w:sz="4" w:space="0"/>
        </w:pBdr>
      </w:pPr>
      <w:r/>
      <w:hyperlink r:id="rId29" w:tooltip="#_Toc23" w:history="1">
        <w:r>
          <w:rPr>
            <w:rStyle w:val="798"/>
            <w:rFonts w:ascii="SimSun" w:hAnsi="SimSun" w:eastAsia="SimSun" w:cs="SimSun"/>
            <w:b/>
            <w:color w:val="0000ff"/>
            <w:sz w:val="21"/>
            <w:u w:val="single"/>
          </w:rPr>
          <w:t xml:space="preserve">七、已标价的工程量清单</w:t>
        </w:r>
        <w:r>
          <w:rPr>
            <w:rStyle w:val="798"/>
            <w:rFonts w:ascii="Arial" w:hAnsi="Arial" w:eastAsia="Arial" w:cs="Arial"/>
            <w:color w:val="000000"/>
            <w:sz w:val="21"/>
            <w:u w:val="single"/>
          </w:rPr>
          <w:tab/>
        </w:r>
      </w:hyperlink>
      <w:r/>
      <w:r/>
    </w:p>
    <w:p>
      <w:pPr>
        <w:ind w:left="420" w:right="0" w:firstLine="0"/>
        <w:spacing w:before="210" w:after="210"/>
        <w:tabs>
          <w:tab w:val="left" w:pos="8937" w:leader="none"/>
        </w:tabs>
        <w:pBdr>
          <w:top w:val="none" w:color="000000" w:sz="4" w:space="0"/>
          <w:left w:val="none" w:color="000000" w:sz="4" w:space="0"/>
          <w:bottom w:val="none" w:color="000000" w:sz="4" w:space="0"/>
          <w:right w:val="none" w:color="000000" w:sz="4" w:space="0"/>
        </w:pBdr>
      </w:pPr>
      <w:r/>
      <w:hyperlink r:id="rId30" w:tooltip="#_Toc24" w:history="1">
        <w:r>
          <w:rPr>
            <w:rStyle w:val="798"/>
            <w:rFonts w:ascii="SimSun" w:hAnsi="SimSun" w:eastAsia="SimSun" w:cs="SimSun"/>
            <w:b/>
            <w:color w:val="0000ff"/>
            <w:sz w:val="21"/>
            <w:u w:val="single"/>
          </w:rPr>
          <w:t xml:space="preserve">八、项目实施方案</w:t>
        </w:r>
        <w:r>
          <w:rPr>
            <w:rStyle w:val="798"/>
            <w:rFonts w:ascii="Arial" w:hAnsi="Arial" w:eastAsia="Arial" w:cs="Arial"/>
            <w:color w:val="000000"/>
            <w:sz w:val="21"/>
            <w:u w:val="single"/>
          </w:rPr>
          <w:tab/>
        </w:r>
      </w:hyperlink>
      <w:r/>
      <w:r/>
    </w:p>
    <w:p>
      <w:pPr>
        <w:ind w:left="420" w:right="0" w:firstLine="0"/>
        <w:spacing w:before="210" w:after="210"/>
        <w:tabs>
          <w:tab w:val="left" w:pos="8937" w:leader="none"/>
        </w:tabs>
        <w:pBdr>
          <w:top w:val="none" w:color="000000" w:sz="4" w:space="0"/>
          <w:left w:val="none" w:color="000000" w:sz="4" w:space="0"/>
          <w:bottom w:val="none" w:color="000000" w:sz="4" w:space="0"/>
          <w:right w:val="none" w:color="000000" w:sz="4" w:space="0"/>
        </w:pBdr>
      </w:pPr>
      <w:r/>
      <w:hyperlink r:id="rId31" w:tooltip="#_Toc25" w:history="1">
        <w:r>
          <w:rPr>
            <w:rStyle w:val="798"/>
            <w:rFonts w:ascii="SimSun" w:hAnsi="SimSun" w:eastAsia="SimSun" w:cs="SimSun"/>
            <w:b/>
            <w:color w:val="0000ff"/>
            <w:sz w:val="21"/>
            <w:u w:val="single"/>
          </w:rPr>
          <w:t xml:space="preserve">九、响应及偏离表</w:t>
        </w:r>
        <w:r>
          <w:rPr>
            <w:rStyle w:val="798"/>
            <w:rFonts w:ascii="Arial" w:hAnsi="Arial" w:eastAsia="Arial" w:cs="Arial"/>
            <w:color w:val="000000"/>
            <w:sz w:val="21"/>
            <w:u w:val="single"/>
          </w:rPr>
          <w:tab/>
        </w:r>
      </w:hyperlink>
      <w:r/>
      <w:r/>
    </w:p>
    <w:p>
      <w:pPr>
        <w:ind w:left="420" w:right="0" w:firstLine="0"/>
        <w:spacing w:before="210" w:after="210"/>
        <w:tabs>
          <w:tab w:val="left" w:pos="8937" w:leader="none"/>
        </w:tabs>
        <w:pBdr>
          <w:top w:val="none" w:color="000000" w:sz="4" w:space="0"/>
          <w:left w:val="none" w:color="000000" w:sz="4" w:space="0"/>
          <w:bottom w:val="none" w:color="000000" w:sz="4" w:space="0"/>
          <w:right w:val="none" w:color="000000" w:sz="4" w:space="0"/>
        </w:pBdr>
      </w:pPr>
      <w:r/>
      <w:hyperlink r:id="rId32" w:tooltip="#_Toc26" w:history="1">
        <w:r>
          <w:rPr>
            <w:rStyle w:val="798"/>
            <w:rFonts w:ascii="SimSun" w:hAnsi="SimSun" w:eastAsia="SimSun" w:cs="SimSun"/>
            <w:b/>
            <w:color w:val="0000ff"/>
            <w:sz w:val="21"/>
            <w:u w:val="single"/>
          </w:rPr>
          <w:t xml:space="preserve">十、项目组人员</w:t>
        </w:r>
        <w:r>
          <w:rPr>
            <w:rStyle w:val="798"/>
            <w:rFonts w:ascii="Arial" w:hAnsi="Arial" w:eastAsia="Arial" w:cs="Arial"/>
            <w:color w:val="000000"/>
            <w:sz w:val="21"/>
            <w:u w:val="single"/>
          </w:rPr>
          <w:tab/>
        </w:r>
      </w:hyperlink>
      <w:r/>
      <w:r/>
    </w:p>
    <w:p>
      <w:pPr>
        <w:ind w:left="420" w:right="0" w:firstLine="0"/>
        <w:spacing w:before="210" w:after="210"/>
        <w:tabs>
          <w:tab w:val="left" w:pos="8937" w:leader="none"/>
        </w:tabs>
        <w:pBdr>
          <w:top w:val="none" w:color="000000" w:sz="4" w:space="0"/>
          <w:left w:val="none" w:color="000000" w:sz="4" w:space="0"/>
          <w:bottom w:val="none" w:color="000000" w:sz="4" w:space="0"/>
          <w:right w:val="none" w:color="000000" w:sz="4" w:space="0"/>
        </w:pBdr>
      </w:pPr>
      <w:r/>
      <w:hyperlink r:id="rId33" w:tooltip="#_Toc27" w:history="1">
        <w:r>
          <w:rPr>
            <w:rStyle w:val="798"/>
            <w:rFonts w:ascii="SimSun" w:hAnsi="SimSun" w:eastAsia="SimSun" w:cs="SimSun"/>
            <w:b/>
            <w:color w:val="0000ff"/>
            <w:sz w:val="21"/>
            <w:u w:val="single"/>
          </w:rPr>
          <w:t xml:space="preserve">十一、企业业绩</w:t>
        </w:r>
        <w:r>
          <w:rPr>
            <w:rStyle w:val="798"/>
            <w:rFonts w:ascii="Arial" w:hAnsi="Arial" w:eastAsia="Arial" w:cs="Arial"/>
            <w:color w:val="000000"/>
            <w:sz w:val="21"/>
            <w:u w:val="single"/>
          </w:rPr>
          <w:tab/>
        </w:r>
      </w:hyperlink>
      <w:r/>
      <w:r/>
    </w:p>
    <w:p>
      <w:pPr>
        <w:ind w:left="420" w:right="0" w:firstLine="0"/>
        <w:spacing w:before="210" w:after="210"/>
        <w:tabs>
          <w:tab w:val="left" w:pos="8937" w:leader="none"/>
        </w:tabs>
        <w:pBdr>
          <w:top w:val="none" w:color="000000" w:sz="4" w:space="0"/>
          <w:left w:val="none" w:color="000000" w:sz="4" w:space="0"/>
          <w:bottom w:val="none" w:color="000000" w:sz="4" w:space="0"/>
          <w:right w:val="none" w:color="000000" w:sz="4" w:space="0"/>
        </w:pBdr>
      </w:pPr>
      <w:r/>
      <w:hyperlink r:id="rId34" w:tooltip="#_Toc28" w:history="1">
        <w:r>
          <w:rPr>
            <w:rStyle w:val="798"/>
            <w:rFonts w:ascii="SimSun" w:hAnsi="SimSun" w:eastAsia="SimSun" w:cs="SimSun"/>
            <w:b/>
            <w:color w:val="0000ff"/>
            <w:sz w:val="21"/>
            <w:u w:val="single"/>
          </w:rPr>
          <w:t xml:space="preserve">十二、磋商所需其他材料</w:t>
        </w:r>
        <w:r>
          <w:rPr>
            <w:rStyle w:val="798"/>
            <w:rFonts w:ascii="Arial" w:hAnsi="Arial" w:eastAsia="Arial" w:cs="Arial"/>
            <w:color w:val="000000"/>
            <w:sz w:val="21"/>
            <w:u w:val="single"/>
          </w:rPr>
          <w:tab/>
        </w:r>
      </w:hyperlink>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2936" w:right="0" w:firstLine="0"/>
        <w:spacing w:before="336"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44"/>
          <w:u w:val="none"/>
        </w:rPr>
        <w:t xml:space="preserve">第一章</w:t>
      </w:r>
      <w:r>
        <w:rPr>
          <w:rFonts w:ascii="SimSun" w:hAnsi="SimSun" w:eastAsia="SimSun" w:cs="SimSun"/>
          <w:b/>
          <w:color w:val="000000"/>
          <w:spacing w:val="7"/>
          <w:sz w:val="44"/>
        </w:rPr>
        <w:t xml:space="preserve">  磋商邀请</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受宿迁市宿城区王官集镇人民政府的委托，</w:t>
      </w:r>
      <w:r>
        <w:rPr>
          <w:rFonts w:ascii="SimSun" w:hAnsi="SimSun" w:eastAsia="SimSun" w:cs="SimSun"/>
          <w:color w:val="000000"/>
          <w:sz w:val="24"/>
          <w:u w:val="single"/>
        </w:rPr>
        <w:t xml:space="preserve">江苏天园项目管理集团有限公司</w:t>
      </w:r>
      <w:r>
        <w:rPr>
          <w:rFonts w:ascii="SimSun" w:hAnsi="SimSun" w:eastAsia="SimSun" w:cs="SimSun"/>
          <w:color w:val="000000"/>
          <w:sz w:val="24"/>
        </w:rPr>
        <w:t xml:space="preserve">就</w:t>
      </w:r>
      <w:r>
        <w:rPr>
          <w:rFonts w:ascii="SimSun" w:hAnsi="SimSun" w:eastAsia="SimSun" w:cs="SimSun"/>
          <w:color w:val="000000"/>
          <w:sz w:val="24"/>
          <w:u w:val="single"/>
        </w:rPr>
        <w:t xml:space="preserve">2025年度江苏省宿迁市宿城区王官集镇(九城片)高标准农田改造提升项目(财政补助)节余资金工程</w:t>
      </w:r>
      <w:r>
        <w:rPr>
          <w:rFonts w:ascii="SimSun" w:hAnsi="SimSun" w:eastAsia="SimSun" w:cs="SimSun"/>
          <w:color w:val="000000"/>
          <w:sz w:val="24"/>
        </w:rPr>
        <w:t xml:space="preserve">(JSZC-321302-TYJT-C2026-0006)项目进行竞争性磋商采购，欢迎符合条件的供应商参加磋商。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
        </w:rPr>
        <w:t xml:space="preserve">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237"/>
      </w:tblGrid>
      <w:tr>
        <w:trPr>
          <w:trHeight w:val="1489"/>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237" w:type="dxa"/>
            <w:vAlign w:val="top"/>
            <w:textDirection w:val="lrTb"/>
            <w:noWrap w:val="false"/>
          </w:tcPr>
          <w:p>
            <w:pPr>
              <w:ind w:left="0" w:right="0" w:firstLine="0"/>
              <w:spacing w:before="204"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项目概况</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2025年度江苏省宿迁市宿城区王官集镇(九城片)高标准农田改造提升项目(财政补助)节余资金工程竞争性磋商项目的潜在供应商可在</w:t>
            </w:r>
            <w:r>
              <w:rPr>
                <w:rFonts w:ascii="SimSun" w:hAnsi="SimSun" w:eastAsia="SimSun" w:cs="SimSun"/>
                <w:color w:val="000000"/>
                <w:sz w:val="24"/>
                <w:u w:val="single"/>
              </w:rPr>
              <w:t xml:space="preserve">“宿迁市政府采购网”自行免费下载</w:t>
            </w:r>
            <w:r>
              <w:rPr>
                <w:rFonts w:ascii="SimSun" w:hAnsi="SimSun" w:eastAsia="SimSun" w:cs="SimSun"/>
                <w:color w:val="000000"/>
                <w:sz w:val="24"/>
              </w:rPr>
              <w:t xml:space="preserve">磋商文件，并于2026年06月01日09点30分（北京时间）前递交响应文件。</w:t>
            </w:r>
            <w:r/>
          </w:p>
        </w:tc>
      </w:tr>
    </w:tbl>
    <w:p>
      <w:pPr>
        <w:ind w:left="0" w:right="0" w:firstLine="476"/>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一、项目基本情况</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1、项目编号：JSZC-321302-TYJT-C2026-0006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2、项目名称：2025年度江苏省宿迁市宿城区王官集镇(九城片)高标准农田改造提升项目(财政补助)节余资金工程</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3、预算金额：204</w:t>
      </w:r>
      <w:r>
        <w:rPr>
          <w:rFonts w:ascii="SimSun" w:hAnsi="SimSun" w:eastAsia="SimSun" w:cs="SimSun"/>
          <w:color w:val="000000"/>
          <w:sz w:val="24"/>
        </w:rPr>
        <w:t xml:space="preserve">.93</w:t>
      </w:r>
      <w:r>
        <w:rPr>
          <w:rFonts w:ascii="SimSun" w:hAnsi="SimSun" w:eastAsia="SimSun" w:cs="SimSun"/>
          <w:color w:val="000000"/>
          <w:sz w:val="24"/>
        </w:rPr>
        <w:t xml:space="preserve">万元</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4、本项目设定最高限价：187.93万元</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5、采购需求：2025年度江苏省宿迁市宿城区王官集镇(九城片)高标准农田改造提升项目(财政补助)节余资金工程，详见工程量清单及施工图纸。（详细内容见本磋商文件第四章）。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6、合同履行期限：45日历天。</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7、本项目不接受联合体参与磋商。</w:t>
      </w:r>
      <w:r/>
    </w:p>
    <w:p>
      <w:pPr>
        <w:ind w:left="0" w:right="0" w:firstLine="476"/>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二、申请人的资格要求：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（一）通用资格要求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1、具备《中华人民共和国政府采购法》第二十二条第一款规定的6项条件（按要求提供响应声明及承诺函）；</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2、信用信息。信用信息查询渠道：“信用中国”网（www.creditchina.gov.cn）、“中国政府采购”网（www.ccgp.gov.cn）、江苏政府采购网（www.ccgp-jiangsu.gov.cn）。</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的使用规则：供应商被列入失信被执行人、严重失信主体名单、政府采购严重违法失信行为记录名单及其他不符合《中华人民共和国政府采购法》第二十二条规定条件的供应商，将拒绝其参与政府采购活动。（响应文件中无需提供证明材料）。</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3、落实政府采购政策需满足的资格要求：本项目为专门面向中小企业采购的项   目，供应商须为中小微企业、监狱企业、残疾人福利性单位(须提供《中小企业或残疾人福利性单位声明函》)。非中小型企业参与本项目投标，将作无效标处理。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1、供应商具备具有水利水电工程施工总承包三级(含）及以上企业资质；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2、供应商具备安全生产条件，并取得有效的安全生产许可证；</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3、拟选派的项目负责人具备水利水电工程专业二级及以上注册建造师资格，并同时具有行政主管部门颁发的有效安全生产考核合格证（B类）；</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4、供应商拟选派的项目经理必须为本单位人员，且在参与磋商时提供投标前近六个月以来本单位为其办理的任意一个月社会养老保险或医疗保险缴纳证明材料</w:t>
      </w:r>
      <w:r>
        <w:rPr>
          <w:rFonts w:ascii="SimSun" w:hAnsi="SimSun" w:eastAsia="SimSun" w:cs="SimSun"/>
          <w:color w:val="000000"/>
          <w:spacing w:val="9"/>
          <w:sz w:val="24"/>
        </w:rPr>
        <w:t xml:space="preserve">（供应商成立不足一个月的可不提供）</w:t>
      </w:r>
      <w:r>
        <w:rPr>
          <w:rFonts w:ascii="SimSun" w:hAnsi="SimSun" w:eastAsia="SimSun" w:cs="SimSun"/>
          <w:color w:val="000000"/>
          <w:sz w:val="24"/>
        </w:rPr>
        <w:t xml:space="preserve">。</w:t>
      </w:r>
      <w:r/>
    </w:p>
    <w:p>
      <w:pPr>
        <w:ind w:left="0" w:right="0" w:firstLine="476"/>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三、获取磋商文件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1、时间：自磋商文件公告发布之日起5个工作日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2、方式：供应商应在采购文件提供的时间内，通过“苏采云”系统（网址：</w:t>
      </w:r>
      <w:hyperlink r:id="rId35" w:tooltip="http://jszfcg.jsczt.cn/" w:history="1">
        <w:r>
          <w:rPr>
            <w:rStyle w:val="798"/>
            <w:rFonts w:ascii="SimSun" w:hAnsi="SimSun" w:eastAsia="SimSun" w:cs="SimSun"/>
            <w:color w:val="0000ee"/>
            <w:sz w:val="24"/>
            <w:u w:val="single"/>
          </w:rPr>
          <w:t xml:space="preserve">http://jszfcg.jsczt.cn/</w:t>
        </w:r>
      </w:hyperlink>
      <w:r>
        <w:rPr>
          <w:rFonts w:ascii="SimSun" w:hAnsi="SimSun" w:eastAsia="SimSun" w:cs="SimSun"/>
          <w:color w:val="000000"/>
          <w:sz w:val="24"/>
        </w:rPr>
        <w:t xml:space="preserve">）或宿迁市政府采购网点击“政府采购管理交易系统（苏采云）”，使用CA锁进入系统从“项目参与”--“采购项目”菜单中，找到本项目获取采购文件（后缀名为“.kedt”）。</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3、本项目共分一个包。供应商未按要求获取竞争性磋商文件导致无法磋商的，后果自负（其响应文件不予接受）。</w:t>
      </w:r>
      <w:r/>
    </w:p>
    <w:p>
      <w:pPr>
        <w:ind w:left="0" w:right="0" w:firstLine="47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四、提交响应文件截止时间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1、提交响应文件截止时间、磋商时间：</w:t>
      </w:r>
      <w:r>
        <w:rPr>
          <w:rFonts w:ascii="SimSun" w:hAnsi="SimSun" w:eastAsia="SimSun" w:cs="SimSun"/>
          <w:color w:val="000000"/>
          <w:sz w:val="24"/>
          <w:highlight w:val="none"/>
        </w:rPr>
        <w:t xml:space="preserve">2026年06月01日09点30分（北京时间）。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2、地点：“苏采云”政府采购交易系统网上开标大厅。</w:t>
      </w:r>
      <w:r/>
    </w:p>
    <w:p>
      <w:pPr>
        <w:ind w:left="0" w:right="0" w:firstLine="47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五、公告期限</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磋商公告及磋商文件公告期限为自本公告发布之日起五个工作日。采购公告发布媒体：宿迁市政府采购网、宿迁市公共资源交易平台、江苏省财政部门指定的媒体。</w:t>
      </w:r>
      <w:r/>
    </w:p>
    <w:p>
      <w:pPr>
        <w:ind w:left="0" w:right="0" w:firstLine="476"/>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六、其他补充事宜</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1、财政部门监督电话：0527-82998860。</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2、“CA”数字证书办理：“苏采云”系统目前仅支持“苏采云”系统下的政务</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CA。省内各地区办理的“苏采云”系统下的政务CA全省通用。宿迁地区CA数字证书办理联系方式：18762803891。</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3、宿迁地区“苏采云”技术支持客服电话：0527-84363067、0519-86722806。</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4、如果供应商通过苏采云系统参与政府采购项目，相关操作手册详见链接：</w:t>
      </w:r>
      <w:r>
        <w:rPr>
          <w:rFonts w:ascii="SimSun" w:hAnsi="SimSun" w:eastAsia="SimSun" w:cs="SimSun"/>
          <w:color w:val="000000"/>
          <w:sz w:val="24"/>
          <w:u w:val="none"/>
        </w:rPr>
        <w:t xml:space="preserve">http://www.ccgpjiangsu.gov.cn/jiangsu/zlxz/ee/ee3a4bc5a3454aa2b0d9312230633ce9.html</w:t>
      </w: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5、现场勘察及答疑：本项目不组织集中勘察及答疑，供应商如对采购需求有疑问，请咨询采购单位联系人。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七、本次磋商联系方式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名称：宿迁市宿城区王官集镇人民政府</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highlight w:val="white"/>
        </w:rPr>
        <w:t xml:space="preserve">宿迁市宿城区华夏路11号</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联系人：张飞</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联系方式：15851161909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名称：江苏天园项目管理集团有限公司</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地址：宿迁市迅驰路江苏天园2楼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联系人：夏静静</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联系方式：15250757602 </w:t>
      </w:r>
      <w:r/>
    </w:p>
    <w:p>
      <w:pPr>
        <w:ind w:left="0" w:right="0" w:firstLine="468"/>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八、其他</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1、有关本次采购的事项若存在变动或修改，敬请及时关注“宿迁市政府采购网”更正公告。</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2、本次磋商不收取磋商保证金。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36"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44"/>
          <w:u w:val="none"/>
        </w:rPr>
        <w:t xml:space="preserve">第二章</w:t>
      </w:r>
      <w:r>
        <w:rPr>
          <w:rFonts w:ascii="SimSun" w:hAnsi="SimSun" w:eastAsia="SimSun" w:cs="SimSun"/>
          <w:b/>
          <w:color w:val="000000"/>
          <w:spacing w:val="7"/>
          <w:sz w:val="44"/>
        </w:rPr>
        <w:t xml:space="preserve">  供应商须知</w:t>
      </w:r>
      <w:r/>
    </w:p>
    <w:p>
      <w:pPr>
        <w:ind w:left="0" w:right="0" w:firstLine="0"/>
        <w:spacing w:before="0" w:after="0" w:line="7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1、采购方式</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1.1本次政府采购活动采取竞争性磋商(以下简称磋商)方式，本磋商文件仅适用于磋商公告中所述项目。</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2、合格的供应商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2.1满足磋商公告中供应商资格要求的规定。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2.2满足本磋商文件实质性要求和条件的规定。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3、适用法律</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3.1本次磋商及由此产生的合同受中华人民共和国有关的法律法规制约和保护。</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4、磋商费用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4.1供应商应自行承担所有与参加本次磋商有关的费用，无论磋商过程中的做法和结果如何，采购代理机构在任何情况下均无义务和责任承担这些费用。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4.2代理费用收取方式及标准：按以下第</w:t>
      </w:r>
      <w:r>
        <w:rPr>
          <w:rFonts w:ascii="SimSun" w:hAnsi="SimSun" w:eastAsia="SimSun" w:cs="SimSun"/>
          <w:color w:val="000000"/>
          <w:sz w:val="24"/>
          <w:u w:val="single"/>
        </w:rPr>
        <w:t xml:space="preserve">4.2.2</w:t>
      </w:r>
      <w:r>
        <w:rPr>
          <w:rFonts w:ascii="SimSun" w:hAnsi="SimSun" w:eastAsia="SimSun" w:cs="SimSun"/>
          <w:color w:val="000000"/>
          <w:sz w:val="24"/>
        </w:rPr>
        <w:t xml:space="preserve">种方式执行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4.2.1无需支付；</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4.2.2</w:t>
      </w:r>
      <w:r>
        <w:rPr>
          <w:rFonts w:ascii="Arial" w:hAnsi="Arial" w:eastAsia="Arial" w:cs="Arial"/>
          <w:color w:val="000000"/>
          <w:sz w:val="24"/>
        </w:rPr>
        <w:t xml:space="preserve">具体方式及标准为：根据《政府采购代理机构管理暂行办法》财库</w:t>
      </w:r>
      <w:r>
        <w:rPr>
          <w:rFonts w:ascii="SimSun" w:hAnsi="SimSun" w:eastAsia="SimSun" w:cs="SimSun"/>
          <w:color w:val="000000"/>
          <w:sz w:val="24"/>
        </w:rPr>
        <w:t xml:space="preserve">(2018)2</w:t>
      </w:r>
      <w:r>
        <w:rPr>
          <w:rFonts w:ascii="Arial" w:hAnsi="Arial" w:eastAsia="Arial" w:cs="Arial"/>
          <w:color w:val="000000"/>
          <w:sz w:val="24"/>
        </w:rPr>
        <w:t xml:space="preserve">号第十五条规定，本项目代理服务费由成交人支付，</w:t>
      </w:r>
      <w:r>
        <w:rPr>
          <w:rFonts w:ascii="Arial" w:hAnsi="Arial" w:eastAsia="Arial" w:cs="Arial"/>
          <w:color w:val="000000"/>
          <w:sz w:val="24"/>
          <w:u w:val="single"/>
        </w:rPr>
        <w:t xml:space="preserve">竞标人成交后按《江苏省招标代理服务收费的指导意见》（苏招协</w:t>
      </w:r>
      <w:r>
        <w:rPr>
          <w:rFonts w:ascii="SimSun" w:hAnsi="SimSun" w:eastAsia="SimSun" w:cs="SimSun"/>
          <w:color w:val="000000"/>
          <w:sz w:val="24"/>
          <w:u w:val="single"/>
        </w:rPr>
        <w:t xml:space="preserve">[2022]002</w:t>
      </w:r>
      <w:r>
        <w:rPr>
          <w:rFonts w:ascii="Arial" w:hAnsi="Arial" w:eastAsia="Arial" w:cs="Arial"/>
          <w:color w:val="000000"/>
          <w:sz w:val="24"/>
          <w:u w:val="single"/>
        </w:rPr>
        <w:t xml:space="preserve">号）标准的</w:t>
      </w:r>
      <w:r>
        <w:rPr>
          <w:rFonts w:ascii="SimSun" w:hAnsi="SimSun" w:eastAsia="SimSun" w:cs="SimSun"/>
          <w:color w:val="000000"/>
          <w:sz w:val="24"/>
          <w:u w:val="single"/>
        </w:rPr>
        <w:t xml:space="preserve">58.67%</w:t>
      </w:r>
      <w:r>
        <w:rPr>
          <w:rFonts w:ascii="Arial" w:hAnsi="Arial" w:eastAsia="Arial" w:cs="Arial"/>
          <w:color w:val="000000"/>
          <w:sz w:val="24"/>
          <w:u w:val="single"/>
        </w:rPr>
        <w:t xml:space="preserve">向采购代理单位支付代理服务费。支付方式可以通过转账或数字人民币等方式。</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5、磋商文件的约束力</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供应商一旦参加本项目采购活动，即被认为接受了本磋商文件的规定和约束。</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二、磋商文件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6、磋商文件构成</w:t>
      </w:r>
      <w:r/>
    </w:p>
    <w:p>
      <w:pPr>
        <w:ind w:left="0" w:right="0" w:firstLine="464"/>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6.1磋商文件由以下部分组成：</w:t>
      </w:r>
      <w:r/>
    </w:p>
    <w:p>
      <w:pPr>
        <w:ind w:left="0" w:right="0" w:firstLine="3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（1）磋商邀请</w:t>
      </w:r>
      <w:r/>
    </w:p>
    <w:p>
      <w:pPr>
        <w:ind w:left="0" w:right="0" w:firstLine="3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（2）供应商须知</w:t>
      </w:r>
      <w:r/>
    </w:p>
    <w:p>
      <w:pPr>
        <w:ind w:left="0" w:right="0" w:firstLine="3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3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3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（5）评审方法与评审标准</w:t>
      </w:r>
      <w:r/>
    </w:p>
    <w:p>
      <w:pPr>
        <w:ind w:left="0" w:right="0" w:firstLine="3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（6）响应文件格式</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请仔细检查磋商文件是否齐全，如有缺漏请立即与采购代理机构联系解决。</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7、磋商文件的澄清</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任何要求对磋商文件进行澄清的供应商，应在磋商截止期5日前按磋商公告中的通讯地址，以书面形式通知采购代理机构。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8、磋商文件的澄清和修改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采购代理机构可以以更正公告的形式，对已发出的磋商文件进行必要的澄清或者修改。澄清或者修改的内容可能影响响应文件编制的，更正公告应在提交首次响应文件截止时间至少5日前发出；不足5日的，采购代理机构应当顺延提交首次响应文件截止时间。</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8.2在响应文件提交截止时间前，采购代理机构可以对磋商文件进行修改。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8.3采购代理机构有权按照法定的要求推迟响应文件递交截止日期和磋商日期。</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8.4磋商文件的修改将在原公告媒体上发布更正公告，更正公告内容将作为磋商文件的组成部分，并对供应商具有约束力，发布的更正公告视同为以书面形式通知所有获取磋商文件的潜在投标人。</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8.5供应商应及时登录“苏采云”系统获取澄清答疑文件（修改后磋商文件），如因供应商原因未能及时下载澄清和修改后的磋商文件，由此造成的相关责任，由供应商承担。</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三、响应文件的编制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9、响应文件的语言及度量衡单位</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9.1供应商提交的响应文件以及供应商与采购代理机构就有关磋商的所有来往通知、函件和文件均应使用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9.2除技术性能另有规定外，响应文件所使用的度量衡单位，均须采用国家法定计量单位。</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10、响应文件构成</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各供应商在编制响应文件时请按照磋商文件第六章规定的格式进行，混乱的编排导致响应文件被误读或磋商小组查找不到有效文件是供应商的风险。</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10.2供应商编写的响应文件应包括资格证明文件、分项报价表、响应及偏离表、其他证明文件、磋商申请及声明函、报价一览表等部分。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10.3响应文件须加盖电子签章之处，应按要求加盖供应商数字证书的电子签章。其他需要盖章但未明确要求电子签章的，供应商可按要求加盖公章后上传材料电子件或直接加盖电子签章。</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本项目通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因“苏采云”系统导致解密失败的除外)。</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10.5如标书制作工具中格式和内容与“宿迁市政府采购网”发布的磋商文件不一致，请以“宿迁市政府采购网”发布的磋商文件为准。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10.6成交后按相关要求提供与电子响应文件一致的纸质打印响应文件5份。</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11、证明磋商响应标的符合磋商文件规定的文件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11.1供应商应按照磋商文件要求提交证明文件，证明其及磋商响应标的符合磋商文件规定。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11.2磋商文件对证明文件无明确形式要求的，证明文件可以以文字资料、图纸和数据等形式提交。</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12、分项报价表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12.1供应商应按照磋商文件规定格式填报分项报价表。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12.1.1报价方式：①采用工程量清单计价。②供应商根据采购人提供的要求和工程量清单计算工程项目的单价、合价。每一个规定计量单位项目只允许有一个报价。任何有选择的报价将不予接受。供应商未填写的单价或合价的工程量清单项目，采购人将不予支付，并视为该项费用已包含在其它有价款的单价或合价内。</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12.1.2报价编制的参考依据：①《水利工程量清单计价规范》（GB50501-2007）；②根据江苏省水利厅苏水基[2016]27号文颁发的《江苏省水利工程预算定额建筑工程、安装工程动态基价表》（2017版）、苏水基[2015]32号文的规定；③财税【2018】32号文财政部、税务总局《关于调整增值税税率的通知》；④江苏省水利厅关于印发《江苏省水利建设工程安全文明措施费使用管理办法》的通知(苏水规[2017]2号)；⑤依据建设单位提供的图纸；⑥国家及地方有关政策法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12.2磋商货币。响应文件中的单价和总价无特殊规定的采用人民币报价，以元为单位标注。磋商文件中另有规定的按规定执行。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本项目不接受备选的投标方案或有选择的报价，只允许有一个报价。供应商响应文件中的报价作为首次报价，不公开；以最后报价作为评审价。投标报价内容包括：磋商文件所确定的招标范围内的全部内容，包括工程量清单和相应的内容的价格体现，以及为完成上述内容所必须的包装、运输、附属工程、临时工程、开办费、技术措施费、材料、劳务、机械设备、安装、维护、管理、利润、税金及政策性文件规定费用、检测、竣工测绘费用、档案整理及移交等完成本项目所涉及到的一切相关费用。供应商应对施工现场进行详细的踏勘，了解工程的具体位置，工程施工的</w:t>
      </w:r>
      <w:r>
        <w:rPr>
          <w:rFonts w:ascii="SimSun" w:hAnsi="SimSun" w:eastAsia="SimSun" w:cs="SimSun"/>
          <w:color w:val="000000"/>
          <w:sz w:val="24"/>
        </w:rPr>
        <w:t xml:space="preserve">具体范围、拆除加固工作是否完成、施工车辆的行进路线、施工便道、运输、储存空间、装卸限制、垃圾清理外运及一切可能影响到正常施工的因素，并将之考虑计入报价中。报价应根据竞争性磋商文件中的工程量清单和有关要求、施工现场实际情况及拟定的施工组织设计，自行了解市场价格或参考工程造价管理部门（协会）发布的人工、材料、机械市场指导价格，并考虑风险因素，进行自主报价。</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13、技术要求响应及偏离表、商务要求响应及偏离表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13.1供应商需对磋商文件中的技术要求与商务要求作出响应或偏离，并说明原因。</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13.2供应商可在响应文件中提供认为需要的其他技术文件或说明。</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14、服务承诺、培训计划、人员安排及其他</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15、磋商响应函</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15.1供应商应按照磋商文件中提供的格式完整、正确填写响应声明及承诺函。</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16、磋商有效期</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16.1磋商有效期为提交响应文件截止之日起</w:t>
      </w:r>
      <w:r>
        <w:rPr>
          <w:rFonts w:ascii="SimSun" w:hAnsi="SimSun" w:eastAsia="SimSun" w:cs="SimSun"/>
          <w:b/>
          <w:color w:val="000000"/>
          <w:sz w:val="24"/>
          <w:u w:val="single"/>
        </w:rPr>
        <w:t xml:space="preserve">六十60天</w:t>
      </w:r>
      <w:r>
        <w:rPr>
          <w:rFonts w:ascii="SimSun" w:hAnsi="SimSun" w:eastAsia="SimSun" w:cs="SimSun"/>
          <w:color w:val="000000"/>
          <w:sz w:val="24"/>
        </w:rPr>
        <w:t xml:space="preserve">。磋商有效期比规定短的将被视为非实质性响应磋商文件而予以拒绝。</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17、磋商有效期的延长</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17.2成交人的响应文件作为项目合同的附件，其有效期至成交人全部合同义务履行完毕为止。</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四、响应文件的递交</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18、电子磋商响应文件的递交</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18.1供应商应当按照《操作手册》规定，在提交响应文件截止时间前制作并上传电子响应文件。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18.2投标人通过“苏采云”系统不见面开标大厅在线参与开标活动。（具体操作详见《“苏采云”系统投标人操作手册》，网址链接http://www.ccgp-jiangsu.gov.cn//webfile/jiangsu/202311/1699268553318052447.pdf）</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19、提交响应文件截止时间</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19.1供应商上传电子响应文件的时间不得迟于磋商公告中规定的提交响应文件截止时间。</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供应商应充分考虑到网络环境、网络带宽等风险因素，如因供应商自身原因造成的电子响应文件上传不成功的按照本磋商文件第二章第26.3.2条规定做无效响应处理。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19.2采购代理机构可以按照规定，通过修改磋商文件酌情延长提交响应文件截止日期，在此情况下，供应商的所有权利和义务以及供应商受制的截止日期均应以延长后新的截止日期为准。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20、响应文件的拒收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采购代理机构拒绝接收在其规定的提交响应文件截止时间后上传的任何电子响应文件。供应商应将电子响应文件上传至“苏采云”系统对应的本次磋商分包中，未及时上传的，采购人不予受理。响应文件提交截止时间后，供应商对投标报价或其他实质性内容修正的函件和增加的任何优惠条件，一律拒绝接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21、响应文件的撤回和修改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21.1响应文件的撤回</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21.1.1电子响应文件的撤回</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供应商可在提交响应文件截止时间前，撤回其电子响应文件，具体操作方法见《操作手册》。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21.1.2供应商撤回电子响应文件，则认为其不再参与本项目磋商活动。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21.2响应文件的修改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21.2.1供应商可在提交响应文件截止时间前，对其电子响应文件进行修改，具体操作方法见《操作手册》。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21.2.2在提交响应文件截止时间之后，供应商不得对其电子响应文件作任何修改。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21.3在提交响应文件截止时间至磋商文件中规定的磋商有效期满之间的这段时间内，供应商不得撤回其响应文件。</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五、响应文件的解密与评审</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22、响应文件解密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22.1供应商应当按照《“苏采云”系统供应商操作手册》规定，参加磋商活动和在苏采云系统规定的时间内对磋商响应文件进行解密。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23、磋商小组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23.1采购代理机构将组织磋商小组对响应文件进行评审。磋商小组由采购人代表和有关技术、经济等方面的专家组成，且人员构成符合政府采购有关规定。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23.2磋商小组独立工作，负责评审所有响应文件并确定成交候选人。</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24、评审过程的保密与公正</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24.1磋商小组、采购人和采购代理机构工作人员、相关监督人员等与评审工作有关的人员，对评审情况以及在评审过程中获悉的国家秘密、商业秘密负有保密责任。</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24.2在评审过程中，供应商不得以任何行为影响磋商评审过程，否则其响应文件将被作为无效响应文件。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24.3在项目评审期间，采购代理机构将设专门人员与供应商联系。</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24.4采购代理机构和磋商小组不向未成交的供应商解释未成交原因，也不公布评审过程中的相关细节。</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25、评审过程中的的澄清</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磋商小组并非对每个供应商都作澄清要求。</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具体操作方式见《操作手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25.3接到磋商小组澄清、说明和更正要求的供应商如未按规定做出澄清、说明和更正，其风险由供应商自行承担。</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26、对响应文件的审查</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26.1响应文件审查分为资格审查和符合性审查。</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26.1.1资格审查：由磋商小组依据法律法规和磋商文件的规定，对响应文件中的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资格证明文件进行审查，以确定供应商是否具备参加磋商的资格。</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磋商小组在进行资格审查的同时，将在“信用中国”网站（www.creditchina.gov.cn）查询供应商的信用记录，以确定供应商是否具备磋商资格,查询结果留存并归档。</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26.1.2符合性审查：依据磋商文件的规定，由磋商小组从响应文件的有效性、完整性和对磋商文件的响应程度进行审查，以确定是否对磋商文件的实质性要求作出响应。</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26.3未实质性响应磋商文件的情形</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26.3.1供应商在苏采云系统规定的时间内未成功解密电子响应文件的。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26.3.2供应商未按照磋商文件要求上传电子响应文件的。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26.3.3同一供应商提交两个（含两个）以上不同的响应文件或者最后报价的。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26.3.4供应商不具备磋商文件中规定资格要求的。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26.3.5供应商的最后报价超过了采购预算。</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26.3.6不符合磋商文件中规定的实质性要求和条件的。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26.3.7供应商被“信用中国”网站（www.creditchina.gov.cn）列入失信被执行人或严重失信主体名单或政府采购严重失信行为记录名单。或查询“信用中国”网站后发现供应商存在其他不符合《中华人民共和国政府采购法》第二十二条规定条件的信用记录。</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26.3.8响应文件含有采购人不能接受的附加条件的。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26.3.9本项目采购产品被财政部、国家发改委、生态环境部等列入“节能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26.3.10响应文件未按照磋商文件要求加盖CA电子公章的。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26.3.11响应文件中已标价工程量清单与竞争性磋商文件规定的暂估价、暂列金额及甲供材料价格不一致的；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26.3.12响应文件中已标价工程量清单与竞争性磋商文件明确列出的不可竞争费用项目或费率或计算基础不一致的；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26.3.13响应文件的已标价工程量清单与竞争性磋商文件提供的工程量清单中的项目编码、项目名称、项目特征、计量单位、工程量不一致的；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26.3.14本项目专门面向中小企业（含监狱企业、残疾人福利企业）采购，非中小企业参与本项目磋商的。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26.4未实质性响应磋商文件的响应文件按无效响应处理。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26.5如果响应文件实质上没有响应磋商文件的要求，磋商小组将予以拒绝，供应商不得通过修改或撤销不合要求的偏离或保留而使其成为实质性响应的文件。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26.6供应商在项目评审全过程中应保持通讯畅通，并安排专人与采购代理机构及磋商小组联系。</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27、磋商程序及评审方法和评审标准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27.1磋商程序</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27.1.1对于通过资格审查和符合性审查的供应商，磋商小组将集中与单一供应商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分别进行磋商。磋商小组通过苏采云系统向供应商发布“磋商函”，供应商应当按照要求在苏采云系统提交“磋商响应函”并加盖CA电子公章。</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27.2评审方法和评审标准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27.2.1评审方法。经磋商确定最终采购需求和提交最后报价的供应商后，由磋商小组采用综合评分法对提交最后报价的供应商的响应文件和最后报价进行综合评分。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27.2.2评审标准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见本磋商文件第五章规定。</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4"/>
        </w:rPr>
        <w:t xml:space="preserve">27.3启动异常低价响应审查程序：</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4"/>
        </w:rPr>
        <w:t xml:space="preserve">27.3.1评审中出现下列情形之一的，评审委员会应当启动异常低价响应审查程序：</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4"/>
        </w:rPr>
        <w:t xml:space="preserve">1.响应报价低于全部通过符合性审查供应商响应报价平均值50%的，即响应报价&lt;全部通过符合性审查供应商响应报价平均值X50%；</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4"/>
        </w:rPr>
        <w:t xml:space="preserve">2.响应报价低于通过符合性审查的次低报价供应商响应报价50%的，即响应报价&lt;通过符合性审查的次低报价供应商响应报价X50%；</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4"/>
        </w:rPr>
        <w:t xml:space="preserve">3.响应报价低于采购项目最高限价45%的，即响应报价&lt;采购项目最高限价X45%；</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4"/>
        </w:rPr>
        <w:t xml:space="preserve">4.评审委员会基于专业判断，认为供应商报价过低，有可能影响产品质量或者不能诚信履约的其他情形。</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4"/>
        </w:rPr>
        <w:t xml:space="preserve">27.3.2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4"/>
        </w:rPr>
        <w:t xml:space="preserve">27.3.3评审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4"/>
        </w:rPr>
        <w:t xml:space="preserve">27.3.4异常低价响应审查的启动原因、审查意见和审查结果应当在评审报告中记录，并随供应商提供的相关书面说明及证明材料，以及评审委员会有关互联网浏览、查询历史一并归档。</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27.4采购活动终止的情况</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出现下列情形之一的，本次竞争性磋商采购活动将被终止：</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27.4.1因情况变化，不再符合规定的竞争性磋商采购方式适用情形的。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27.4.2出现影响采购公正的违法、违规行为的。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27.4.3除本磋商文件第二章第27.1.2条第三款规定的情形外，在采购过程中符合要求的供应商或者最后报价未超过采购预算的供应商不足3家的。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27.4.4在苏采云系统规定时间内成功解密电子响应文件的供应商不足3家的。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27.4.5评委会认定磋商文件存在歧义、重大缺陷导致评审工作无法进行。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27.4.6因“苏采云”系统系统故障原因造成开标不成功的。</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六、成交</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28、确定成交单位</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28.2采购人从评审报告提出的成交候选供应商中，按照排序由高到低的原则确定成交供应商。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按以下第</w:t>
      </w:r>
      <w:r>
        <w:rPr>
          <w:rFonts w:ascii="SimSun" w:hAnsi="SimSun" w:eastAsia="SimSun" w:cs="SimSun"/>
          <w:b/>
          <w:color w:val="000000"/>
          <w:sz w:val="24"/>
          <w:u w:val="single"/>
        </w:rPr>
        <w:t xml:space="preserve">（2）</w:t>
      </w:r>
      <w:r>
        <w:rPr>
          <w:rFonts w:ascii="SimSun" w:hAnsi="SimSun" w:eastAsia="SimSun" w:cs="SimSun"/>
          <w:color w:val="000000"/>
          <w:sz w:val="24"/>
        </w:rPr>
        <w:t xml:space="preserve">种方式确定成交供应商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（1）磋商小组直接确定排名第一的成交候选供应商为成交供应商；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（2）采购人从评审报告提出的成交候选供应商中按顺序确定成交供应商。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按第2种方式确定成交供应商的，采购代理机构自评审结束之日起两个工作日内将评审报告送交采购人，采购人自收到评审报告之日起五个工作日内在评审报告推荐的成交候选供应商中按顺序确定成交供应商。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28.3成交供应商确定后，采购代理机构将在“宿迁市政府采购网”发布成交结果公告，公告期限为1个工作日。</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28.4若有充分证据证明，成交供应商出现下列情况之一的，一经查实，将被取消成交资格：</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28.4.1提供虚假材料谋取成交的。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28.4.2与评审专家、采购人、其他供应商或者采购代理机构工作人员恶意串通的。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28.4.3向评审专家、采购人或采购代理机构工作人员行贿或者提供其他不正当利益的。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28.4.4恶意竞争，最后报价明显低于其自身合理成本且又无法提供证明的。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28.4.5不满足本磋商文件规定的实质性要求，但在评审过程中又未被磋商小组发现的。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28.4.6成交后无正当理由拒不与采购人签订政府采购合同或者未按照磋商文件确定的事项签订政府采购合同的。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28.4.7将政府采购合同转包的。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29、质疑处理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29.1提出质疑的供应商应当是参与所质疑项目采购活动的供应商。潜在供应商依法获取其可质疑的采购文件的，可以对采购文件提出质疑。</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29.2.1对可以质疑的采购文件提出质疑的，为收到采购文件之日或者采购文件公告期限届满之日。</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29.2.2对采购过程提出质疑的，为各采购程序环节结束之日。</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29.2.3对成交结果提出质疑的，为成交结果公告期限届满之日。</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29.4供应商应以书面形式向采购人或者其委托的采购代理机构提出质疑。质疑超出采购机构代理范围的，供应商应当向采购人提出。</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接收质疑函的方式：现场接收或邮寄接收。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联系部门：</w:t>
      </w:r>
      <w:r>
        <w:rPr>
          <w:rFonts w:ascii="Arial" w:hAnsi="Arial" w:eastAsia="Arial" w:cs="Arial"/>
          <w:color w:val="000000"/>
          <w:sz w:val="24"/>
          <w:u w:val="single"/>
        </w:rPr>
        <w:t xml:space="preserve">采购人或其委托的采购代理机构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Arial" w:hAnsi="Arial" w:eastAsia="Arial" w:cs="Arial"/>
          <w:color w:val="000000"/>
          <w:sz w:val="24"/>
          <w:u w:val="single"/>
        </w:rPr>
        <w:t xml:space="preserve">详见采购公告</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w:t>
      </w:r>
      <w:r>
        <w:rPr>
          <w:rFonts w:ascii="Arial" w:hAnsi="Arial" w:eastAsia="Arial" w:cs="Arial"/>
          <w:color w:val="000000"/>
          <w:sz w:val="24"/>
          <w:u w:val="single"/>
        </w:rPr>
        <w:t xml:space="preserve">详见采购公告</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采购人质疑接收人及联系方式见本磋商文件第一章。</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29.5以下情形的质疑不予受理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29.5.1内容不符合《政府采购质疑和投诉办法》第十二条规定的质疑。</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29.5.2超出政府采购法定期限的质疑。</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29.5.3以传真、电子邮件等方式递交的非原件形式的质疑。</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29.5.4未参加磋商活动的供应商或在磋商活动中自身权益未受到损害的供应商所提出的质疑。</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29.5.5供应商组成联合体参加磋商，联合体中任何一方或多方未按要求签字、盖章、加盖公章的质疑。</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29.7质疑供应商对采购人、采购代理机构的答复不满意，或者采购人、采购代理机构未在规定时间内作出答复的，可以在答复期满后15个工作日内向同级财政部门提起投诉。</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30、成交通知书</w:t>
      </w:r>
      <w:r/>
    </w:p>
    <w:p>
      <w:pPr>
        <w:ind w:left="1" w:right="2" w:firstLine="480"/>
        <w:spacing w:before="195" w:after="0" w:line="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30.1成交结果确定后，采购代理机构将向成交供应商发出成交通知书。请成交供应商使用</w:t>
      </w:r>
      <w:r>
        <w:rPr>
          <w:rFonts w:ascii="SimSun" w:hAnsi="SimSun" w:eastAsia="SimSun" w:cs="SimSun"/>
          <w:color w:val="000000"/>
          <w:sz w:val="24"/>
        </w:rPr>
        <w:t xml:space="preserve">CA</w:t>
      </w:r>
      <w:r>
        <w:rPr>
          <w:rFonts w:ascii="SimSun" w:hAnsi="SimSun" w:eastAsia="SimSun" w:cs="SimSun"/>
          <w:color w:val="000000"/>
          <w:spacing w:val="1"/>
          <w:sz w:val="24"/>
        </w:rPr>
        <w:t xml:space="preserve">数字证书登录“苏采云系统”及时下载成交通知书。成交供应商可自行</w:t>
      </w:r>
      <w:r/>
    </w:p>
    <w:p>
      <w:pPr>
        <w:ind w:left="9"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下载打印《成交通知书》，《成交通知书》将作为授予合同资格的唯一合法依据。</w:t>
      </w:r>
      <w:r/>
    </w:p>
    <w:p>
      <w:pPr>
        <w:ind w:left="5" w:right="2" w:firstLine="476"/>
        <w:spacing w:before="196" w:after="0" w:line="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30.2成交通知书将是合同的一个组成部分。对采购人和</w:t>
      </w:r>
      <w:r>
        <w:rPr>
          <w:rFonts w:ascii="SimSun" w:hAnsi="SimSun" w:eastAsia="SimSun" w:cs="SimSun"/>
          <w:color w:val="000000"/>
          <w:spacing w:val="1"/>
          <w:sz w:val="24"/>
        </w:rPr>
        <w:t xml:space="preserve">成交供应商均具有法律效</w:t>
      </w:r>
      <w:r>
        <w:rPr>
          <w:rFonts w:ascii="SimSun" w:hAnsi="SimSun" w:eastAsia="SimSun" w:cs="SimSun"/>
          <w:color w:val="000000"/>
          <w:spacing w:val="2"/>
          <w:sz w:val="24"/>
        </w:rPr>
        <w:t xml:space="preserve">力。成交通知书发出后，采购人改变成交结果的，或者成</w:t>
      </w:r>
      <w:r>
        <w:rPr>
          <w:rFonts w:ascii="SimSun" w:hAnsi="SimSun" w:eastAsia="SimSun" w:cs="SimSun"/>
          <w:color w:val="000000"/>
          <w:spacing w:val="1"/>
          <w:sz w:val="24"/>
        </w:rPr>
        <w:t xml:space="preserve">交供应商放弃成交项目的，</w:t>
      </w:r>
      <w:r/>
    </w:p>
    <w:p>
      <w:pPr>
        <w:ind w:left="1"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应当依法承担法律责任。</w:t>
      </w:r>
      <w:r/>
    </w:p>
    <w:p>
      <w:pPr>
        <w:ind w:left="0" w:right="0" w:firstLine="0"/>
        <w:spacing w:before="0" w:after="0" w:line="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七、授予合同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31.签订合同</w:t>
      </w:r>
      <w:r/>
    </w:p>
    <w:p>
      <w:pPr>
        <w:ind w:left="0" w:right="0" w:firstLine="484"/>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31.l成交供应商应当在成交通知书发出之日起15日内，按照磋商文件确定的事项与采购人签订政府采购合同。</w:t>
      </w:r>
      <w:r/>
    </w:p>
    <w:p>
      <w:pPr>
        <w:ind w:left="0" w:right="0" w:firstLine="484"/>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31.2磋商文件、成交供应商的响应文件及磋商过程中有关澄清、承诺文件均应作为合同附件。</w:t>
      </w:r>
      <w:r/>
    </w:p>
    <w:p>
      <w:pPr>
        <w:ind w:left="0" w:right="0" w:firstLine="484"/>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31.3签订合同后，成交供应商不得将合同标的进行转包。未经采购人同意，成交供应商也不得采用分包形式履行合同,否则采购人有权终止合同。转包或分包造成采购人损失的，成交供应商应承担相应赔偿责任。</w:t>
      </w:r>
      <w:r/>
    </w:p>
    <w:p>
      <w:pPr>
        <w:ind w:left="0" w:right="0" w:firstLine="484"/>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31.4本项目的非主体、非关键性工作是否允许分包按以下第2种方式确定：</w:t>
      </w:r>
      <w:r/>
    </w:p>
    <w:p>
      <w:pPr>
        <w:ind w:left="0" w:right="0" w:firstLine="484"/>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1.允许分包，允许大中型企业向一家或者多家小微企业分包，分包具体内容、金额或比例：/</w:t>
      </w:r>
      <w:r/>
    </w:p>
    <w:p>
      <w:pPr>
        <w:ind w:left="0" w:right="0" w:firstLine="484"/>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2.不允许分包。未经采购人同意，成交供应商也不得采用分包形式履行合同,否则采购人有权终止合同。转包或分包造成采购人损失的，成交供应商应承担相应赔偿责任。</w:t>
      </w:r>
      <w:r/>
    </w:p>
    <w:p>
      <w:pPr>
        <w:ind w:left="0" w:right="0" w:firstLine="484"/>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31.5履约保证金</w:t>
      </w:r>
      <w:r/>
    </w:p>
    <w:p>
      <w:pPr>
        <w:ind w:left="0" w:right="0" w:firstLine="484"/>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按照以下第（1）方式确定履约保证收取方式。</w:t>
      </w:r>
      <w:r/>
    </w:p>
    <w:p>
      <w:pPr>
        <w:ind w:left="0" w:right="0" w:firstLine="484"/>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(1)不收取履约保证金。</w:t>
      </w:r>
      <w:r/>
    </w:p>
    <w:p>
      <w:pPr>
        <w:ind w:left="0" w:right="0" w:firstLine="484"/>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(2)履约保证金应在采购合同签订前提交，履约保证金的金额：按采购合同总价的5%计取。除银行电汇、网上银行、数字人民币外，供应商还可选用银行保函、担保</w:t>
      </w:r>
      <w:r/>
    </w:p>
    <w:p>
      <w:pPr>
        <w:ind w:left="0" w:right="0" w:firstLine="484"/>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公司的保证担保或保险公司的保证保险等多种形式向采购人缴纳；</w:t>
      </w:r>
      <w:r/>
    </w:p>
    <w:p>
      <w:pPr>
        <w:ind w:left="0" w:right="0" w:firstLine="484"/>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履约保证金退还的方式：以银行电汇、网上银行、数字人民币形式缴纳履约保证金的，退回至投标人存款账户或投标人数字人民币账户；以保函、担保、保险等形式</w:t>
      </w:r>
      <w:r/>
    </w:p>
    <w:p>
      <w:pPr>
        <w:ind w:left="0" w:right="0" w:firstLine="484"/>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缴纳履约保证金的，在保函、担保、保险约定的保证期限届满之日起自行失效；</w:t>
      </w:r>
      <w:r/>
    </w:p>
    <w:p>
      <w:pPr>
        <w:ind w:left="0" w:right="0" w:firstLine="484"/>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履约保证金退还的条件：按以下第c种方式实行：</w:t>
      </w:r>
      <w:r/>
    </w:p>
    <w:p>
      <w:pPr>
        <w:ind w:left="0" w:right="0" w:firstLine="484"/>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a、货物类项目，项目验收合格，出具验收报告及履约保证金收据申请退付；</w:t>
      </w:r>
      <w:r/>
    </w:p>
    <w:p>
      <w:pPr>
        <w:ind w:left="0" w:right="0" w:firstLine="484"/>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b、服务类项目，项目履约期满评价合格，出具履约评价报告及履约保证金收据申请退付；</w:t>
      </w:r>
      <w:r/>
    </w:p>
    <w:p>
      <w:pPr>
        <w:ind w:left="0" w:right="0" w:firstLine="484"/>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c、工程类项目，项目完工验收合格，出具完工证明及履约保证金收据申请退付；</w:t>
      </w:r>
      <w:r/>
    </w:p>
    <w:p>
      <w:pPr>
        <w:ind w:left="0" w:right="0" w:firstLine="484"/>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履约保证金退还时间：采购单位收到供应商退付申请后5个工作日内退还；</w:t>
      </w:r>
      <w:r/>
    </w:p>
    <w:p>
      <w:pPr>
        <w:ind w:left="0" w:right="0" w:firstLine="484"/>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履约保证金不予退还情形：除不可抗力外，供应商不履行与采购人订立的采购合同的，履约保证金不予退还，给采购人造成的损失超过履约保证金数额的，还应当对超过部分予以赔偿；</w:t>
      </w:r>
      <w:r/>
    </w:p>
    <w:p>
      <w:pPr>
        <w:ind w:left="0" w:right="0" w:firstLine="484"/>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逾期退还履约保证金的违约责任：除应当退还履约保证金外，还应当按中国人民银行同期贷款基准利率上浮20％后的利率支付超期资金占用费，但因供应商自身原因导致无法及时退还的除外。</w:t>
      </w:r>
      <w:r/>
    </w:p>
    <w:p>
      <w:pPr>
        <w:ind w:left="0" w:right="0" w:firstLine="484"/>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本项目支持和鼓励供应商使用江苏政府采购电子履约保函（保险）代替缴纳履约保证金。关于办理流程、偿付等内容详见江苏省政府采购网《关于在全省政府采购领域推行电子履约保函(保险)的通知》(苏财购﹝2023﹞150号)。</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32、标的物的追加</w:t>
      </w:r>
      <w:r/>
    </w:p>
    <w:p>
      <w:pPr>
        <w:ind w:left="0" w:right="0" w:firstLine="484"/>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32.1政府采购合同履行中，采购人需追加与合同标的相同的工程、货物、服务（包含与工程及工程相关的货物、服务）的，在不改变合同其他条款的前提下，可以与成交供应商协商签订补充合同，但所有补充合同的采购金额不超过原合同金额10%。</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33、政府采购履约资金扶持政策</w:t>
      </w:r>
      <w:r/>
    </w:p>
    <w:p>
      <w:pPr>
        <w:ind w:left="0" w:right="0" w:firstLine="484"/>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33.1依据《关于转发江苏省财政厅、中国人民银行南京分行&lt;关于深入推进政府采购线上合同信用融资工作的通知&gt;的通知》（通财购〔2021〕41号），对政府采购成交投标人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34、验收及付款</w:t>
      </w:r>
      <w:r/>
    </w:p>
    <w:p>
      <w:pPr>
        <w:ind w:left="0" w:right="0" w:firstLine="484"/>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left="0" w:right="0" w:firstLine="484"/>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34.2采购人可以邀请参加本项目的其他供应商或者第三方机构参与验收。参与验收的供应商或者第三方机构的意见作为验收书的参考资料一并存档。</w:t>
      </w:r>
      <w:r/>
    </w:p>
    <w:p>
      <w:pPr>
        <w:ind w:left="0" w:right="0" w:firstLine="484"/>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left="0" w:right="0" w:firstLine="484"/>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35、付款</w:t>
      </w:r>
      <w:r/>
    </w:p>
    <w:p>
      <w:pPr>
        <w:ind w:left="25" w:right="161" w:firstLine="458"/>
        <w:jc w:val="both"/>
        <w:spacing w:before="194" w:after="0" w:line="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按照以下</w:t>
      </w:r>
      <w:r>
        <w:rPr>
          <w:rFonts w:ascii="SimSun" w:hAnsi="SimSun" w:eastAsia="SimSun" w:cs="SimSun"/>
          <w:color w:val="000000"/>
          <w:spacing w:val="5"/>
          <w:sz w:val="24"/>
          <w:u w:val="single"/>
        </w:rPr>
        <w:t xml:space="preserve">（3）</w:t>
      </w:r>
      <w:r>
        <w:rPr>
          <w:rFonts w:ascii="SimSun" w:hAnsi="SimSun" w:eastAsia="SimSun" w:cs="SimSun"/>
          <w:color w:val="000000"/>
          <w:spacing w:val="5"/>
          <w:sz w:val="24"/>
        </w:rPr>
        <w:t xml:space="preserve">类项目确定的付款方式，采购人及时办理付款手续。对于满足合</w:t>
      </w:r>
      <w:r>
        <w:rPr>
          <w:rFonts w:ascii="SimSun" w:hAnsi="SimSun" w:eastAsia="SimSun" w:cs="SimSun"/>
          <w:color w:val="000000"/>
          <w:spacing w:val="2"/>
          <w:sz w:val="24"/>
        </w:rPr>
        <w:t xml:space="preserve">同约定支付条件的，自收到发票后10个工作日内将资金支付到合同约定的供应商账</w:t>
      </w:r>
      <w:r/>
    </w:p>
    <w:p>
      <w:pPr>
        <w:ind w:left="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户或供应商数字人民币账户。</w:t>
      </w:r>
      <w:r/>
    </w:p>
    <w:p>
      <w:pPr>
        <w:ind w:left="493" w:right="0" w:firstLine="0"/>
        <w:spacing w:before="19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（1）货物类项目</w:t>
      </w:r>
      <w:r/>
    </w:p>
    <w:p>
      <w:pPr>
        <w:ind w:left="483" w:right="0" w:firstLine="0"/>
        <w:spacing w:before="157" w:after="0" w:line="9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预付款：合同金额的</w:t>
      </w:r>
      <w:r>
        <w:rPr>
          <w:rFonts w:ascii="SimSun" w:hAnsi="SimSun" w:eastAsia="SimSun" w:cs="SimSun"/>
          <w:color w:val="000000"/>
          <w:spacing w:val="-2"/>
          <w:sz w:val="24"/>
          <w:u w:val="single"/>
        </w:rPr>
        <w:t xml:space="preserve">  / </w:t>
      </w:r>
      <w:r>
        <w:rPr>
          <w:rFonts w:ascii="SimSun" w:hAnsi="SimSun" w:eastAsia="SimSun" w:cs="SimSun"/>
          <w:color w:val="000000"/>
          <w:spacing w:val="-2"/>
          <w:sz w:val="24"/>
        </w:rPr>
        <w:t xml:space="preserve">%，合同签订后按规定</w:t>
      </w:r>
      <w:r>
        <w:rPr>
          <w:rFonts w:ascii="SimSun" w:hAnsi="SimSun" w:eastAsia="SimSun" w:cs="SimSun"/>
          <w:color w:val="000000"/>
          <w:spacing w:val="-3"/>
          <w:sz w:val="24"/>
        </w:rPr>
        <w:t xml:space="preserve">支付；</w:t>
      </w:r>
      <w:r/>
    </w:p>
    <w:p>
      <w:pPr>
        <w:ind w:left="480" w:right="0" w:firstLine="0"/>
        <w:spacing w:before="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进度款：</w:t>
      </w:r>
      <w:r>
        <w:rPr>
          <w:rFonts w:ascii="SimSun" w:hAnsi="SimSun" w:eastAsia="SimSun" w:cs="SimSun"/>
          <w:color w:val="000000"/>
          <w:spacing w:val="-2"/>
          <w:sz w:val="24"/>
          <w:u w:val="single"/>
        </w:rPr>
        <w:t xml:space="preserve">   /     </w:t>
      </w:r>
      <w:r>
        <w:rPr>
          <w:rFonts w:ascii="SimSun" w:hAnsi="SimSun" w:eastAsia="SimSun" w:cs="SimSun"/>
          <w:color w:val="000000"/>
          <w:spacing w:val="-2"/>
          <w:sz w:val="24"/>
        </w:rPr>
        <w:t xml:space="preserve">。</w:t>
      </w:r>
      <w:r/>
    </w:p>
    <w:p>
      <w:pPr>
        <w:ind w:left="493" w:right="0" w:firstLine="0"/>
        <w:spacing w:before="193"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（2）服务类项目</w:t>
      </w:r>
      <w:r/>
    </w:p>
    <w:p>
      <w:pPr>
        <w:ind w:left="483" w:right="0" w:firstLine="0"/>
        <w:spacing w:before="157" w:after="0" w:line="9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预付款：合同金额的</w:t>
      </w:r>
      <w:r>
        <w:rPr>
          <w:rFonts w:ascii="SimSun" w:hAnsi="SimSun" w:eastAsia="SimSun" w:cs="SimSun"/>
          <w:color w:val="000000"/>
          <w:spacing w:val="-2"/>
          <w:sz w:val="24"/>
          <w:u w:val="single"/>
        </w:rPr>
        <w:t xml:space="preserve">  / </w:t>
      </w:r>
      <w:r>
        <w:rPr>
          <w:rFonts w:ascii="SimSun" w:hAnsi="SimSun" w:eastAsia="SimSun" w:cs="SimSun"/>
          <w:color w:val="000000"/>
          <w:spacing w:val="-2"/>
          <w:sz w:val="24"/>
        </w:rPr>
        <w:t xml:space="preserve">%，合同签订后按规定</w:t>
      </w:r>
      <w:r>
        <w:rPr>
          <w:rFonts w:ascii="SimSun" w:hAnsi="SimSun" w:eastAsia="SimSun" w:cs="SimSun"/>
          <w:color w:val="000000"/>
          <w:spacing w:val="-3"/>
          <w:sz w:val="24"/>
        </w:rPr>
        <w:t xml:space="preserve">支付；</w:t>
      </w:r>
      <w:r/>
    </w:p>
    <w:p>
      <w:pPr>
        <w:ind w:left="480" w:right="0" w:firstLine="0"/>
        <w:spacing w:before="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进度款：</w:t>
      </w:r>
      <w:r>
        <w:rPr>
          <w:rFonts w:ascii="SimSun" w:hAnsi="SimSun" w:eastAsia="SimSun" w:cs="SimSun"/>
          <w:color w:val="000000"/>
          <w:spacing w:val="-1"/>
          <w:sz w:val="24"/>
          <w:u w:val="single"/>
        </w:rPr>
        <w:t xml:space="preserve">    /    </w:t>
      </w:r>
      <w:r>
        <w:rPr>
          <w:rFonts w:ascii="SimSun" w:hAnsi="SimSun" w:eastAsia="SimSun" w:cs="SimSun"/>
          <w:color w:val="000000"/>
          <w:spacing w:val="-1"/>
          <w:sz w:val="24"/>
        </w:rPr>
        <w:t xml:space="preserve">。</w:t>
      </w:r>
      <w:r/>
    </w:p>
    <w:p>
      <w:pPr>
        <w:ind w:left="0" w:right="0" w:firstLine="484"/>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（3）工程类项目</w:t>
      </w:r>
      <w:r/>
    </w:p>
    <w:p>
      <w:pPr>
        <w:ind w:left="0" w:right="0" w:firstLine="484"/>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预付款：合同签订后，承包人向发包人提供合同价10%的预付款保函后，发包人支付合同价的10%作为预付款；</w:t>
      </w:r>
      <w:r/>
    </w:p>
    <w:p>
      <w:pPr>
        <w:ind w:left="0" w:right="0" w:firstLine="484"/>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进度款：完成工程量的50%付至合同价款的40%，工程完工经区级验收合格后付至工程总价款的80%；经市级竣工验收且整改完成后付至审计结算价的97%；余款待缺陷责任期满后付清。</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注：在签订合同时，成交人明确表示无需预付款或者主动要求降低预付款比例的金额，采购人可不适用预付款规定。供应商提供响应的预付款保函。</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36</w:t>
      </w:r>
      <w:r>
        <w:rPr>
          <w:rFonts w:ascii="Arial" w:hAnsi="Arial" w:eastAsia="Arial" w:cs="Arial"/>
          <w:b/>
          <w:color w:val="000000"/>
          <w:sz w:val="24"/>
        </w:rPr>
        <w:t xml:space="preserve">、补充救济条款</w:t>
      </w:r>
      <w:r>
        <w:rPr>
          <w:rFonts w:ascii="Arial" w:hAnsi="Arial" w:eastAsia="Arial" w:cs="Arial"/>
          <w:color w:val="000000"/>
          <w:sz w:val="24"/>
        </w:rPr>
        <w:t xml:space="preserve">：采购供应商合法权益补偿救济机制。在履约过程因政策变化、规划调整而无法履行合同约定，造成企业合法权益受损的，采购人依据实际情况对供应商进行补偿救济。</w:t>
      </w:r>
      <w:r/>
    </w:p>
    <w:p>
      <w:pPr>
        <w:ind w:left="0" w:right="0" w:firstLine="484"/>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numPr>
          <w:ilvl w:val="0"/>
          <w:numId w:val="1"/>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u w:val="none"/>
        </w:rPr>
        <w:t xml:space="preserve">合同文本</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（GF—2017—0201）</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水利水电施工合同</w:t>
      </w:r>
      <w:r/>
    </w:p>
    <w:p>
      <w:pPr>
        <w:ind w:left="0" w:right="0" w:firstLine="0"/>
        <w:spacing w:before="240" w:after="240"/>
        <w:tabs>
          <w:tab w:val="left" w:pos="8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518"/>
        <w:gridCol w:w="1276"/>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51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住 房 城 乡 建 设 部</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76"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制定</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51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国家工商行政管理总局</w:t>
            </w:r>
            <w:r/>
          </w:p>
        </w:tc>
        <w:tc>
          <w:tcPr>
            <w:vMerge w:val="continue"/>
            <w:textDirection w:val="lrTb"/>
            <w:noWrap w:val="false"/>
          </w:tcPr>
          <w:p>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62"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62"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第一节通用合同条款</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本节全文引用《水利水电工程标准施工招标文件》（2009年版）第4章第1节相应条款。</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一般约定</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1.1词语定义</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通用合同条款、专用合同条款中的下列词语应具有本款所赋予的含义。</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1.1.1合同</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1.1.1.1合同文件（或称合同）：指合同协议书、中标通知书、投标函及投标函附录、专用合同条款、通用合同条款、技术标准和要求、图纸、已标价工程量清单，以及其他合同文件。</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1.1.1.2合同协议书：指第 1.5 款所指的合同协议书。</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1.1.1.3中标通知书：指发包人通知承包人中标的函件。</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1.1.1.4投标函：指构成合同文件组成部分的由承包人填写并签署的投标函。</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1.1.1.5投标函附录：指附在投标函后构成合同文件的投标函附录。</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1.1.1.6技术标准和要求：是指构成合同文件组成部分的名为技术标准和要求（合同技术条款）的文件，包括合同双方当事人约定对其所作的修改或补充。</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1.1.1.7 图纸：指列入合同的招标图纸、投标图纸和发包人按合同约定向承包人提供的施工图纸和其他图纸（包括配套说明和有关资料）。列入合同的招标图纸已成为合同文件的一部分，具有合同效力，主要用于在履行合同过程中作为衡量变更的依据，但不能直接用于施工。经发包人确认进入合同的投标图纸亦成为合同文件的一部分，用于在履行合同中检验承包人是否按其投标时承诺的条件进行施工的依据，亦不能直接用于施工。</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1.1.1.8已标价工程量清单：指构成合同文件组成部分的由承包人按照规定的格式和要求填写并标明价格的工程量清单。</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1.1.1.9其他合同文件：指经合同双方当事人确认构成合同文件的其他文件。</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1.1.2合同当事人和人员</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1.1.2.1合同当事人：指发包人和（或）承包人。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1.1.2.2发包人：指专用合同条款中指明并与承包人在合同协议书中签字的当事人。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1.1.2.3承包人：指专业合同条款中指明并发包人在合同协议书中签字的当事人。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1.1.2.4承包人项目经理：指承包人派驻施工场地的全权负责人。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1.1.2.5分包人：指专用合同条款中指明的，从承包人处分包合同中某一部分工程，并与其签订分包合同的分包人。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1.1.2.6监理人：指在专用合同条款中指明的，受发包人委托对合同履行实施管理的法人或其他组织。</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1.1.2.7总监理工程师（总监）：指由监理人委派常驻施工场地对合同履行实施管理的全权负责人。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1.1.3工程和设备</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1.1.3.1工程：指永久工程和（或）临时工程。</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1.1.3.2永久工程：指按合同约定建造并移交给发包人的工程，包括工程设备。</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1.1.3.3临时工程：指为完成合同约定的永久工程所修建的各类临时性工程，不包括施工设备。</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1.1.3.4单位工程：指专用合同条款中指明特定范围的永久工程。</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1.1.3.5工程设备：指构成或计划构成永久工程一部分的机电设备、金属结构设备、仪器装置及其他类似的设备和装置。</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1.1.3.6施工设备：指为完成合同约定的各项工作所需的设备、器具和其他物品，不包括临时工程和材料。</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1.1.3.7临时设施：指为完成合同约定的各项工作所服务的临时性生产和生活设施。</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1.1.3.8承包人设备：指承包人自带的施工设备。</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1.1.3.9施工场地（或称工地、现场）：指用于合同工程施工的场所，以及在合同中指定作为施工场地组成部分的其他场所，包括永久占地和临时占地。</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1.1.3.10  永久占地：指发包人为建设本合同工程永久征用的场地。</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1.1.3.11临时占地：指发包人为建设本合同工程临时征用，承包人在完工后须按合同要求退还的场地。</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1.1.4日期</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1.1.4.1开工通知：指监理人按第 11.1 款通知承包人开工的函件。</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1.1.4.2开工日期：指监理人按第 11.1 款发出的开工通知中写明的开工日期。</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1.1.4.3 工期：指承包人在投标函中承诺的完成合同工程所需的期限，包括按第 11.3款、第 11.4 款和第 11.6 款约定所作的变更。</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1.1.4.4 竣工日期：即合同工程完工日期，指第1.1.4.3目约定工期届满时的日期。实际完工日期以合同工程完工证书中写明的日期为准。</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1.1.4.5 缺陷责任期：即工程质量保修期，指履行第19.2款约定的缺陷责任的期限，包括根据第19.3款约定所作的延长，具体期限由专用合同条款约定。</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1.1.4.6基准日期：指投标截止时间前</w:t>
      </w:r>
      <w:r>
        <w:rPr>
          <w:rFonts w:ascii="SimSun" w:hAnsi="SimSun" w:eastAsia="SimSun" w:cs="SimSun"/>
          <w:color w:val="000000"/>
          <w:sz w:val="24"/>
          <w:u w:val="single"/>
        </w:rPr>
        <w:t xml:space="preserve">      </w:t>
      </w:r>
      <w:r>
        <w:rPr>
          <w:rFonts w:ascii="SimSun" w:hAnsi="SimSun" w:eastAsia="SimSun" w:cs="SimSun"/>
          <w:color w:val="000000"/>
          <w:sz w:val="24"/>
        </w:rPr>
        <w:t xml:space="preserve">天的日期。</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1.1.4.7天：除特别指明外，指日历天。合同中按天计算时间的，开始当天不计入，从次日开始计算。期限最后一天的截止时间为当天 24：00。</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1.1.5合同价格和费用</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1.1.5.1签约合同价：指签定合同时合同协议书中写明的，包括了暂列金额、暂估价的合同总金额。</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1.1.5.2合同价格：指承包人按合同约定完成了包括缺陷责任期内的全部承包工作后，发包人应付给承包人的金额，包括在履行合同过程中按合同约定进行的变更和调整。</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1.1.5.3费用：指为履行合同所发生的或将要发生的所有合理开支，包括管理费和应分摊的其他费用，但不包括利润。</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1.1.5.4暂列金额：指已标价工程量清单中所列的暂列金额，用于在签订协议书时尚未确定或不可预见变更的施工及其所需材料、工程设备、服务等的金额，包括以计日工方式支付的金额。</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1.1.5.5  暂估价：指发包人在工程量清单中给定的用于支付必然发生但暂时不能确定价格的材料、设备以及专业工程的金额。</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1.1.5.6计日工：指对零星工作采取的一种计价方式，按合同中的计日工子目及其单价计价付款。</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1.1.5.7质量保证金（或称保留金）：指按第17.4.1项约定用于保证在缺陷责任期内履行缺陷修复义务的金额。</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1.1.6其他</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1.1.6.1书面形式：指合同文件、信函、电报、传真等可以有形地表现所载内容的形式。</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语言文字</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除专用术语外，合同使用的语言文字为中文。必要时专用术语应附有中文注释。</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法律</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适用于合同的法律包括中华人民共和国法律、行政法规、部门规章，以及工程所在地的地方法规、自治条例、单行条例和地方政府规章。</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合同文件的优先顺序</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组成合同的各项文件应互相解释，互为说明。除专用合同条款另有约定外，解释合同文件的优先顺序如下：</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（1）合同协议书；</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（2）中标通知书；</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（3）投标函及投标函附录；</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（4）专用合同条款；</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（5）通用合同条款；</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（6）技术标准和要求；</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（7）图纸；</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（8）已标价工程量清单；</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（9）其他合同文件。</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合同协议书</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承包人按中标通知书规定的时间与发包人签订合同协议书。除法律另有规定或合同另有约定外，发包人和承包人的法定代表人或其委托代理人在合同协议书上签字并盖单位章后，合同生效。</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图纸和承包人文件</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图纸的提供</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发包人应按技术标准和要求（合同技术条款）约定的期限和数量将施工图纸以及其他的图纸（包括配套说明和有关资料）提供给承包人。由于发包人未按时提供图纸造成工期延误的，按第11.3款的约定办理。</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承包人提供的文件</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承包人提供的文件应按技术标准和要求（合同技术条款）约定的期限和数量提供给监理人。监理人应按技术标准和要求（合同技术条款）约定的期限批复承包人。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  图纸的修改</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计人需要对已发给承包人的施工图纸进行修改时，监理人应在技术标准和要求（合同技术条款）约定的期限内签发施工图纸的修改图给承包人。承包人应按技术标准和要求（合同技术条款）的约定编制一份承包人实施计划提交监理人批准后执行。</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1.6.4图纸的错误</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承包人发现发包人提供的图纸存在明显错误或疏忽，应及时通知监理人。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1.6.5图纸和承包人文件的保管</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监理人和承包人均应在施工场地各保存一套完整的包含第1.6.1项、第1.6.2项、第 1.6.3项约定内容的图纸和承包人文件。</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 联络</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1.7.1与合同有关的通知、批准、证明、证书、指示、要求、请求、同意、意见、确定和决定等，均应采用书面形式。</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第1.7.1项中的通知、批复、证明、证书、指示、要求、请求、同意、意见、确定和决定等来往函件，均应在合同约定的期限内送达指定地点和接收人，并办理签收手续。求往函件的送达期限在技术标准和要求（合同技术条款）中约定，送达地点在专用合同条款中约定。</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  来往函件均应按合同约定的期限及时发出和答复，不得无故扣压和拖延，亦不得无故拒收。否则，由此造成的后果由责任方负责。</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 转让</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除合同另有约定外，未经对方当事人同意，一方当事人不得将合同权利全部或部分转让给第三人，也不得全部或部分转移合同义务。</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 严禁贿赂</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合同双方当事人不得以贿赂或变相贿赂的方式，谋取不当利益或损害对方权益。因贿赂造成对方损失的，行为人应赔偿损失，并承担相应的法律责任。</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 化石、文物</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1.10.1  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1.10.2  承包人发现文物后不及时报告或隐瞒不报，致使文物丢失或损坏的，应赔偿损失，并承担相应的法律责任。</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专利技术</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1.11.1  承包人在使用任何材料、承包人设备、工程设备或采用施工工艺时，因侵犯专利权或其他知识产权所引起的责任，由承包人承担，但由于遵照发包人提供的设计或技术标准和要求引起的除外。</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1.11.2  承包人在投标文件中采用专利技术的，专利技术的使用费包含在投标报价内。</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1.11.3  承包人的技术秘密和声明需要保密的资料和信息，发包人和监理人不得为合同以外的目的泄露给他人。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1.11.4  合同实施过程中，发包人要求承包人采用专利技术的，发包人应办理相应的使用手续，承包人应按发包人约定的条件使用，并承担使用专利技术的相关试验工作，所需的费用由发包人承担。</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图纸和文件的保密</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1.12.1  发包人提供的图纸和文件，未经发包人同意，承包人不得为合同以外的目的泄露给他人或公开发表与引用。</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1.12.2  承包人提供的文件，未经承包人同意，发包人和监理人不得为合同以外的目的泄露给他人或公开发表与引用。</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发包人义务</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遵守法律</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发包人在履行合同过程中应遵守法律，并保证承包人免于承担因发包人违反法律而引起的任何责任。</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发出开工通知</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发包人应委托监理人按第11.1款的约定向承包人发出开工通知。</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提供施工场地</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发包人应在合同双方签定合同协议书后的14天内，将本合同工程的施工场地范围图提交给承包人。发包人提供的施工场地范围图应标明场地范围内永久占地与临时占地的范围和界限，以及指明提供给承包人用于施工场地布置的范围和界限及其有关资料 。</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2.3.2发包人提供的施工用地范围在专用合同条款中约定。</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除专用合同条款另有约定外，发包人应按技术标准和要求（合同技术条款）的约定，向承包人提供施工场地内的工程地质图纸和报告，以及地下障碍物图纸等施工场地有关资料。并保证资料的真实、准确、完整。</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协助承包人办理证件和批件</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发包人应协助承包人办理法律规定的有关施工证件和批件。</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 组织设计交底</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发包人应根据合同进度计划，组织设计单位向承包人进行设计交底。</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 支付合同价款</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发包人应按合同约定向承包人及时支付合同价款。</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 组织竣工验收（组织法人验收）</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发包人应按合同约定及时组织法人验收。</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 其他义务</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其它义务在专用合同条款中补充约定。</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监理人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监理人的职责和权力</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监理人受发包人的委托，享有合同约定的权力。监理人的权力范围在专用合同条款中明确。当监理人认为出现了危及生命、工程或毗邻财产等安全的紧急事件时，在不免除合同约定的承包人责任的情况下，监理人可以指示承包人实施为消除或减少这种危险所必须进行的工作，即使没有发包人的事先批准，承包人也应立即遵照执行。监理人应按第15条的约定增加相应的费用，并通知承包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3.1.2监理人发出的任何指示应视为已得到发包人的批准，但监理人无权免除或变更合同约定的发包人和承包人的权利、义务和责任。</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3.1.3合同约定应由承包人承担的义务和责任，不因监理人对承包人提交文件的审查或批准，对工程、材料和设备的检查和检验，以及为实施监理作出的指示等职务行为而减轻或解除。</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总监理工程师</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发包人应在发出开工通知前将总监理工程师的任命通知承包人。总监理工程师更换时，应在调离 14 天前通知承包人。总监理工程师短期离开施工场地的，应委派代表代行其职责，并通知承包人。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监理人员</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3.3.2监理人员对承包人的任何工作、工程或其采用的材料和工程设备未在约定的或合理的期限内提出否定意见的，视为已获批准，但不影响监理人在以后拒绝该项工作、工程、材料或工程设备的权利。</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3.3.3承包人对总监理工程师授权的监理人员发出的指示有疑问的，可向总监理工程师提出书面异议，总监理工程师应在48小时内对该指示予以确认、更改或撤销。</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3.3.4除专用合同条款另有约定外，总监理工程师不应将3.5款约定应由总监理工程师作出确定的权力授权或委托给其他监理人员。</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 监理人的指示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3.4.1监理人应按第3.1 款的约定向承包人发出指示，监理人的指示应盖有监理人授权的施工场地机构章，并由总监理工程师或总监理工程师按第3.3.1项约定授权的监理人员签字。</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3.4.2承包人收到监理人按第3.4.1项作出的指示后应遵照执行。指示构成变更的，应按第15条处理。</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在紧急情况下，总监理工程师或被授权的监理人员可以当场签发临时书面指示，承包人应遵照执行。承包人应在收到上述临时书面指示后24小时内，向监理人发出书面确认函。监理人在收到书面确认函后24小时内未予答复的，该书面确认函应被视为监理人的正式指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3.4.4除合同另有约定外，承包人只从总监理工程师或按第3.3.1项被授权的监理人员处取得指示。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3.4.5由于监理人未能按合同约定发出指示、指示延误或指示错误而导致承包人费用增加和（或）工期延误的，由发包人承担赔偿责任。</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 商定或确定</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3.5.1合同约定总监理工程师应按照本款对任何事项进行商定或确定时，总监理工程师应与合同当事人协商，尽量达成一致。不能达成一致的，总监理工程师应认真研究后审慎确定。</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3.5.2总监理工程师应将商定或确定的事项通知合同当事人，并附详细依据。对总监理工程师的确定有异议的，构成争议，按照第24条的约定处理。在争议解决前，双方应暂按总监理工程师的确定执行，按照第24条的约定对总监理工程师的确定作出修改的，按修改后的结果执行。</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承包人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承包人的一般义务</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4.1.1遵守法律</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卫生承包人在履行合同过程中应遵守法律，并保证发包人免于承担因承包人违反法律而引起的任何责任。</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4.1.2依法纳税</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承包人应按有关法律规定纳税，应缴纳的税金包括在合同价格内。</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4.1.3完成各项承包工作</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按照合同约定以及监理人根据第3.4款作出的指示，实施、完成全部工程，并修补工程中的任何缺陷。除第5.2款、第6.2款另有约定外，承包人应提供为完成合同工作所需的劳务、材料、施工设备、工程设备和其他物品，并按合同约定负责临时设施的设计、建造、运行、维护、管理和拆除。</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4.1.4对施工作业和施工方法的完备性负责承包人应按合同约定的工作内容和施工进度要求，编制施工组织设计和施工措施计划，并对所有施工作业和施工方法的完备性和安全可靠性负责。</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4.1.5保证工程施工和人员的安全</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承包人应按第9.2款约定采取施工安全措施，确保工程及其人员、材料、设备和设施的安全，防止因工程施工造成的人身伤害和财产损失。</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4.1.6负责施工场地及其周边环境与生态的保护工作承包人应按照第9.4款约定负责施工场地及其周边环境与生态的保护工作。</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4.1.7避免施工对公众与他人的利益造成损害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4.1.8为他人提供方便</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承包人应按监理人的指示为他人在施工场地或附近实施与工程有关的其他各项工作提供可能的条件。除合同另有约定外，提供有关条件的内容和可能发生的费用，由监理人按第3.5 款商定或确定。</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4.1.9工程的维护和照管</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除合同另有约定外，合同工程完工证书颁发前，承包人应负责照管和维护工程。合同工程完工证书颁发时尚有部分未完工程的，承包人还应负责该未完工程的照管和维护工作，直至完工后移交给发包人为止。</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4.1.10  其他义务</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其他义务在专用合同条款中补充约定。</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履约担保</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承包人应保证其履约担保在发包人颁发合同工程完工证书前一直有效。发包人应在合同工程完工证书颁发后28天内把履约担保退还给承包人。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 分包</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4.3.1承包人不得将其承包的全部工程转包给第三人，或将其承包的全部工程肢解后以分包的名义转包给第三人。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4.3.2承包人不得将工程主体、关键性工作分包给第三人。除专用合同条款另有约定外，未经发包人同意，承包人不得将工程的其他部分或工作分包给第三人。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4.3.3分包人的资格能力应与其分包工程的标准和规模相适应。</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4.3.4按投标函附录约定分包工程的，承包人应向发包人和监理人提交分包合同副本。</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4.3.5承包人应与分包人就分包工程向发包人承担连带责任。</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4.3.6分包分为工程分包和劳务作业分包。工程分包应遵循合同约定或者经发包人书面认可。禁止承包人将本合同工程进行违法分包。分包人应具备与分包工程规模和标准相适应的资质和业绩，在人力、设备、资金等方面具有承担分包工程施工的能力。分包人应自行完成所承包的任务。</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4.3.7在合同实施过程中，如承包人无力在合同规定的期限内完成合同中的应急防汛、抢险等危及公共安全和工程安全的项目，发包人可对该应急防汛、抢险等项目的部分工程指定分包人。因非承包人原因形成指定分包条件的，发包人的指定分包不应增加承包人的额外费用；因承包人原因形成指定分包条件的，承包人应承担指定分包所增加的费用。</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由指定分包人造成的与其分包工作有关的一切索赔、诉讼和损失赔偿由指定分包人直接对发包人负责，承包人不对此承担责任。</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4.3.8承包人和分包人应当签订分包合同，并履行合同约定的义务。分包合同必须遵循承包合同的各项原则，满足承包合同中相应条款的要求。发包人可以对分包合同实施情况进行监督检查 。承包人应将分包合同副本提交发包人和监理人。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4.3.9 除4.3.7条规定的指定分包外，承包人对其分包项目的实施以及分包人的行为向发包人负全部责任。承包人应对分包项目的工程进度、质量、安全、计量和验收等实施监督和管理。</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4.3.10 分包人应按专用合同条款的约定设立项目管理机构组织管理分包工程的施工活动。</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 联合体</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4.4.1联合体各方应共同与发包人签订合同协议书。联合体各方应为履行合同承担连带责任。</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4.4.2联合体协议经发包人确认后作为合同附件。在履行合同过程中，未经发包人同意，不得修改联合体协议。</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4.4.3联合体牵头人负责与发包人和监理人联系，并接受指示，负责组织联合体各成员全面履行合同。</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 承包人项目经理</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4.5.1承包人应按合同约定指派项目经理，并在约定的期限内到职。承包人更换项目经理应事先征得发包人同意，并应在更换 14 天前通知发包人和监理人。承包人项目经理短期离开施工场地，应事先征得监理人同意，并委派代表代行其职责。</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4.5.2承包人项目经理应按合同约定以及监理人按第 3.4 款作出的指示，负责组织合同工程的实施。在情况紧急且无法与监理人取得联系时，可采取保证工程和人员生命财产安全的紧急措施，并在采取措施后24小时内向监理人提交书面报告。</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4.5.3承包人为履行合同发出的一切函件均应盖有承包人授权的施工场地管理机构章，并由承包人项目经理或其授权代表签字。</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4.5.4承包人项目经理可以授权其下属人员履行其某项职责，但事先应将这些人员的姓名和授权范围通知监理人。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 承包人人员的管理</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4.6.1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4.6.2为完成合同约定的各项工作，承包人应向施工场地派遣或雇佣足够数量的下列人员：</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（1）具有相应资格的专业技工和合格的普工；</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（2）具有相应施工经验的技术人员；</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（3）具有相应岗位资格的各级管理人员。</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4.6.3承包人安排在施工场地的主要管理人员和技术骨干应相对稳定。承包人更换主要管理人员和技术骨干时，应取得监理人的同意。</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4.6.4特殊岗位的工作人员均应持有相应的资格证明，监理人有权随时检查。监理人认为有必要时，可进行现场考核。</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 撤换承包人项目经理和其他人员</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承包人应对其项目经理和其他人员进行有效管理。监理人要求撤换不能胜任本职工作、行为不端或玩忽职守的承包人项目经理和他人员的，承包人应予以撤换。</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 保障承包人人员的合法权益</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4.8.1承包人应与其雇佣的人员签订劳动合同，并按时发放工资。</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4.8.2承包人应按劳动法的规定安排工作时间，保证其雇佣人员享有休息和休假的权利。因工程施工的特殊需要占用休假日或延长工作时间的，应不超过法律规定的限度，并按法律规定给予补休或付酬。</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4.8.3承包人应为其雇佣人员提供必要的食宿条件，以及符合环境保护和卫生要求的生活环境，在远离城镇的施工场地，还应配备必要的伤病防治和急救的医务人员与医疗设施。</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4.8.4承包人应按国家有关劳动保护的规定，采取有效的防止粉尘、降低噪声、控制有害气体和保障高温、高寒、高空作业安全等劳动保护措施。其雇佣人员在施工中受到伤害的，承包人应立即采取有效措施进行抢救和治疗。</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4.8.5承包人应按有关法律规定和合同约定，为其雇佣人员办理保险。</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4.8.6承包人应负责处理其雇佣人员因工伤亡事故的善后事宜。 </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 工程价款应专款专用</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发包人按合同约定支付给承包人的各项价款应专用于合同工程。</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4.10 承包人现场查勘</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4.10.1  发包人应将其持有的现场地质勘探资料、水文气象资料提供给承包人，并对其准确性负责。但承包人应对其阅读上述有关资料后所作出的解释和推断负责。</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4.10.2  承包人应对施工场地和周围环境进行查勘，并收集有关地质、水文、气象条件、交通条件、风俗习惯以及其他为完成合同工作有关的当地资料。在全部合同工作中，应视为承包人已充分估计了应承担的责任和风险。</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 不利物质条件</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4.11.1 除专用合同条款另有约定外，不利物质条件是指在施工中遭遇不可预见的外界障碍或自然条件造成施工受阻。</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4.11.2 承包人遇到不利物质条件时，应采取适应不利物质条件的合理措施继续施工，并及时通知监理人。承包人有权根据第23.1款的约定，要求延长工期及增加费用。监理人收到此类要求后，应在分析上述外界障碍或自然条件是否不可预见及不可预见程度的基础上，按照通用合同条款第15条的约定办理。</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材料和工程设备</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承包人提供的材料和工程设备</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5.1.1除第5.2款约定由发包人提供的材料和工程设备外，承包人负责采购、运输和保管完成本合同工作所需的材料和工程设备。承包人应对其采购的材料和工程设备负责。</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承包人应按专用合同条款的约定，将各项材料和工程设备的供货人及品种、规格、数量和供货时间等报送监理人审批。承包人应向监理人提交其负责提供的材料和工程设备的质量证明文件，并满足合同约定的质量标准。</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5.1.3对承包人提供的材料和工程设备，承包人应会同监理人进行检验和交货验收，查验材料合格证明和产品合格证书，并按合同约定和监理人指示，进行材料的抽样检验和工程设备的检验测试，检验和测试结果应提交监理人，所需费用由承包人承担。</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 发包人提供的材料和工程设备</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5.2.1发包人提供的材料和工程设备，应在专用合同条款中写明材料和工程设备的名称、规格、数量、价格、交货方式、交货地点和计划交货日期等。</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5.2.2承包人应根据合同进度计划的安排，向监理人报送要求发包人交货的日期计划。发包人应按照监理人与合同双方当事人商定的交货日期，向承包人提交材料和工程设备。</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5.2.3发包人应在材料和工程设备到货7天前通知承包人，承包人应会同监理人在约定的时间内，赴交货地点共同进行验收。发包人提供的材料和工程设备运至交货地点验收后，由承包人负责接收、卸货、运输和保管。</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5.2.4发包人要求向承包人提前交货的，承包人不得拒绝，但发包人应承担承包人由此增加的费用。</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5.2.5承包人要求更改交货日期或地点的，应事先报请监理人批准。由于承包人要求更改交货时间或地点所增加的费用和（或）工期延误由承包人承担。</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5.2.6发包人提供的材料和工程设备的规格、数量或质量不符合合同要求，或由于发包人原因发生交货日期延误及交货地点变更等情况的，发包人应承担由此增加的费用和（或）工期延误，并向承包人支付合理利润。</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 材料和工程设备专用于合同工程</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5.3.1运入施工场地的材料、工程设备，包括备品备件、安装专用工器具与随机资料，必须专用于合同工程，未经监理人同意，承包人不得运出施工场地或挪作他用。</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5.3.2随同工程设备运入施工场地的备品备件、专用工器具与随机资料，应由承包人会同监理人按供货人的装箱单清点后共同封存，未经监理人同意不得启用。承包人因合同工作需要使用上述物品时，应向监理人提出申请。</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5.4禁止使用不合格的材料和工程设备</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5.4.1监理人有权拒绝承包人提供的不合格材料或工程设备，并要求承包人立即进行更换。监理人应在更换后再次进行检查和检验，由此增加的费用和（或）工期延误由承包人承担。</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5.4.2监理人发现承包人使用了不合格的材料和工程设备，应即时发出指示要求承包人立即改正，并禁止在工程中继续使用不合格的材料和工程设备。</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5.4.3发包人提供的材料或工程设备不符合合同要求的，承包人有权拒绝，并可要求发包人更换，由此增加的费用和（或）工期延误由发包人承担。</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施工设备和临时设施</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承包人提供的施工设备和临时设施</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6.1.1承包人应按合同进度计划的要求，及时配置施工设备和修建临时设施。进入施工场地的承包人设备需经监理人核查后才能投入使用。承包人更换合同约定的承包人设备的，应报监理人批准。</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6.1.2除专用合同条款另有约定外，承包人应自行承担修建临时设施的费用，需要临时占地的，应由发包人办理申请手续并承担相应费用。</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发包人提供的施工设备和临时设施</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发包人提供的施工设备或临时设施在专用合同条款中约定。</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 要求承包人增加或更换施工设备</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承包人使用的施工设备不能满足合同进度计划和（或）质量要求时，监理人有权要求承包人增加或更换施工设备，承包人应及时增加或更换，由此增加的费用和（或）工期延误由承包人承担。</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 施工设备和临时设施专用于合同工程</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6.4.1除合同另有约定外，运入施工场的所有施工设备以及在施工场地建设的临时设施应专用于合同工程。未经监理人同意，不得将上述施工设备和临时设施中的任何部分运出施工场地或挪作他用。</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6.4.2经监理人同意，承包人可根据合同进度计划撤走闲置的施工设备。</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交通运输</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道路通行权和场外设施</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专用合同条款另有约定外，承包人应根据合同工程的施工需要，负责办理取得出入施工场地的专用和临时道路的通行权，以及取得为工程建设所需修建场外设施的权利，并承担相关费用。发包人应协助承包人办理上述手续。</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场内施工道路</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7.2.1  除本合同约定由发包人提供的部分道路和交通设施外，承包人应负责修建、维修、养护和管理其施工所需的全部临时道路和交通设施（包括合同约定由发包人提供的部分道路和交通设施维修、养护和管理）,并承担相应费用。</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7.2.2  承包人修建的临时道路和交通设施,应免费提供发包人、监理人以及与本合同有关的其他承包人使用。</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场外交通</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7.3.1承包人车辆外出行驶所需的场外公共道路的通行费、养路费和税款等由承包人承担。</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7.3.2承包人应遵守有关交通法规，严格按照道路和桥梁的限制荷重安全行驶，并服从交通管理部门的检查和监督。</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 超大件和超重件的运输</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 道路和桥梁的损坏责任</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因承包人运输造成施工场地内外公共道路和桥梁损坏的，由承包人承担修复损坏的全部费用和可能引起的赔偿。</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7.6 水路和航空运输</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本条上述各款的内容适用于水路运输和航空运输，其中“道路”一词的涵义包括河道、航线、船闸、机场、码头、堤防以及水路或航空运输中其他相似结构物；“车辆”一词的涵义包括船舶和飞机等。</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 测量放线</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施工控制网</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8.1.1除专用合同条款另外约定外，施工控制网由承包人负责测设，发包人应在本合同协议书签订后的14天内，向承包人提供测量基准点、基准线和水准点及其书面资料。承包人应在收到上述资料后的28天内，将施测的施工控制网资料提交监理人审批。监理人应在收到报批件后的14天内批复承包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8.1.2承包人应负责管理施工控制网点。施工控制网点丢失或损坏的，承包人应及时修复。承包人应承担施工控制网点的管理与修复费用，并在工程竣工后将施工控制网点移交发包人。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施工测量</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8.2.1承包人应负责施工过程中的全部施工测量放线工作，并配置合格的人员、仪器、设备和其他物品。</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8.2.2监理人可以指示承包人进行抽样复测，当复测中发现错误或出现超过合同约定的误差时，承包人应按监理人指示进行修正或补测，并承担相应的复测费用。</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基准资料错误的责任</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 监理人使用施工控制网</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监理人需要使用施工控制网的，承包人应提供必要的协助，发包人不再为此支付费用。</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 补充地质勘探</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合同实施期间，监理人可以指示承包人进行必要的补充地质勘探和提供有关资料；承包人为本合同永久工程施工的需要进行补充地质勘探时，须经监理人批准，并应向监理人提交有关资料，上述补充勘探的费用由发包人承担。承包人为其临时工程设计及施工的需要进行的补充地质勘探，其费用由承包人承担。</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 施工安全、治安保卫和环境保护</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发包人的施工安全责任</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9.1.1发包人应按合同约定履行安全职责。发包人委托监理人根据国家有关安全的法律、法规、强制性标准以及部门规章，对承包人的安全责任履行情况进行监督和检查。监理人的监督检查不减轻承包人应负的安全责任。</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9.1.2发包人应对其现场机构雇佣的全部人员的工伤事故承担责任，但由于承包人原因造成发包人人员工伤的，应由承包人承担责任。</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9.1.3发包人应负责赔偿以下各种情况造成的第三者人身伤亡和财产损失：</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（1）工程或工程的任何部分对土地的占用所造成的第三者财产损失；</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（2）由于发包人原因在施工场地及其毗邻地带造成的第三者人身伤亡和财产损失。</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9.1.4除专用合同条款另外有约定外，发包人负责向承包人提供施工现场及施工可能影响的毗邻区域内供水、排水、供气、供热、通信、广播电视等地下管线资料，气象和水文观测资料，拟建工程可能影响的相邻建筑物地下工程的有关资料，并保证有关资料的真实、准确、完整，满足有关技术规程的要求。</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9.1.5发包人按照已标价工程量清单所列金额和合同约定的计量支付规定，支付安全作业环境及安全施工措施所需费用。</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9.1.6发包人负责组织工程参建单位编制保证安全生产的措施方案。工程开工前，就落实保证安全生产的措施进行全面系统的布置，进一步明确承包人的安全生产责任。</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9.1.7发包人负责在拆除工程和爆破工程施工14天前向有关部门或机构报送相关备案资料。</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承包人的施工安全责任</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9.2.1承包人应按本合同约定履行安全职责，执行监理人有关安全工作的指示。承包人应按技术标准和要求（合同技术条款）约定的内容和期限，以及监理人的指示，编制施工安全技术措施提交监理人审批。监理人应在技术标准和要求（合同技术条款）约定的期限内批复承包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9.2.2承包人应加强施工作业安全管理，特别应加强易燃、易爆材料、火工器材、有毒与腐蚀性材料和其他危险品的管理，以及对爆破作业和地下工程施工等危险作业的管理。</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9.2.3承包人应严格按照国家安全标准制定施工安全操作规程，配备必要的安全生产和劳动保护设施，加强对承包人人员的安全教育，并发放安全工作手册和劳动保护用具。</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9.2.4承包人应按监理人的指示制定应对灾害的紧急预案，报送监理人审批。承包人还应按预案做好安全检查，配置必要的救助物资和器材，切实保护好有关人员的人身和财产安全。</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9.2.5合同约定的安全作业环境及安全施工措施所需费用应遵守有关规定，并包括在相关工作的合同价格中。因采取合同未约定的安全作业环境及安全施工措施增加的费用，由监理人按第 3.5 款商定或确定。</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9.2.6承包人应对其履行合同所雇佣的全部人员，包括分包人人员的工伤事故承担责任，但由于发包人原因造成承包人人员工伤事故的，应由发包人承担责任。</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9.2.7由于承包人原因在施工场地内及其毗邻地带造成的第三者人员伤亡和财产损失，由承包人负责赔偿。</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9.2.8承包人已标价工程量清单应包含工程安全作业环境及安全施工措施所需费用。</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9.2.9承包人应建立健全安全生产责任制度和安全生产教育培训制度，制定安全生产规章制度和操作规程，保证本单位建立和完善安全生产条件所需资金的投入，对本工程进行定期和专项安全检查，并做好安全检查记录。</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9.2.10承包人应设立安全生产管理机构，施工现场应有专职安全生产管理人员。</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9.2.11承包人应负责对特种作业人员进行专门的安全作业培训，并保证特种作业人员持证上岗。</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9.2.12承包人应在施工组织设计中编制安全技术措施和施工现场临时用电方案。对专用合同条款约定的工程，应编制专项施工方案报监理人批准。对专用合同条款约定的专项施工方案，还应组织专家进行论证、审查，其中专家1/2人员应经发包人同意。</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9.2.13承包人在使用施工起重机械和整体提升脚手架、模板等自升式架设设施前，应组织有关单位进行验收。</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 治安保卫</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9.3.1除合同另有约定外，发包人应与当地公安部门协商，在现场建立治安管理机构或联防组织，统一管理施工场地的治安保卫事项，履行合同工程的治安保卫职责。</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9.3.2发包人和承包人除应协助现场治安管理机构或联防组织维护施工场地的社会治安外，还应做好包括生活区在内的各自管辖区的治安保卫工作。</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9.3.3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发包人和承包人应积极协助当地有关部门采取措施平息事态，防止事态扩大，尽量减少财产损失和避免人员伤亡。</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 环境保护</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9.4.1承包人在施工过程中，应遵守有关环境保护的法律，履行合同约定的环境保护义务，并对违反法律和合同约定义务所造成的环境破坏、人身伤害和财产损失负责。</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9.4.2承包人应按合同约定的环保工作内容，编制施工环保措施计划，报送监理人审批。</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9.4.3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9.4.4承包人应按合同约定采取有效措施，对施工开挖的边坡及时进行支护，维护排水设施，并进行水土保护，避免因施工造成的地质灾害。</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9.4.5承包人应按国家饮用水管理标准定期对饮用水源进行监测，防止施工活动污染饮用水源。</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9.4.6承包人应按合同约定，加强对噪声、粉尘、废气、废水和废油的控制，努力降低噪声，控制粉尘和废气浓度，做好废水和废油的治理和排放。</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9.5 事故处理</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9.5.1发包人负责组织参建单位制定本工程的质量和安全事故应急预案，建立质量与安全事故应急处置指挥部。</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9.5.2 承包人应对施工现场易发生重大事故的部位、环节进行监控，配备救援器材、设备，并定期组织演练。</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9.5.3工程开工前，承包人应根据本工程的特点制定施工现场施工质量与安全事故应急预案，并报发包人备案。</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9.5.4施工过程中发生事故时，发包人、承包人应立即启动应急预案。</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9.5.5事故调查处理由发包人按相关规定履行手续，承包人应配合。</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9.6 水土保持</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9.6.1 发包人应及时向承包人提供水土保持方案。</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9.6.2 承包人在施工过程中，应遵循有关水土保持的法律法规和规章，履行合同约定的水土保持义务，并对其违反法律和合同约定义务所造成的水土流失灾害、人身伤害和财产损失负责。</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9.6.3 承包人的水土保持措施计划，应满足技术标准和要求（合同技术条款）约定的要求。</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9.7 文明工地</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9.7.1发包人应按专用合同条款的约定，负责建立创建文明建设工地的组织机构，制定创建文明建设工地的规划和办法。 </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9.7.2承包人应按创建文明建设工地的规划和办法，履行职责，承担相应责任。所需费用应含在已标价工程量清单中。</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9.8 防汛度汛</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9.8.1发包人负责组织工程参建单位编制本工程的度汛方案和措施。</w:t>
      </w:r>
      <w:r/>
    </w:p>
    <w:p>
      <w:pPr>
        <w:ind w:left="0" w:right="0" w:firstLine="47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9.8.2承包人应根据发包人编制的本工程度汛方案和措施，制定相应的度汛方案，报发包人批准后实施。</w:t>
      </w:r>
      <w:r/>
    </w:p>
    <w:p>
      <w:pPr>
        <w:ind w:left="0" w:right="0" w:firstLine="47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 进度计划</w:t>
      </w:r>
      <w:r/>
    </w:p>
    <w:p>
      <w:pPr>
        <w:ind w:left="0" w:right="0" w:firstLine="47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合同进度计划</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按技术标准和要求（合同技术条款）约定的内容和期限以及监理人的指示，编制详细的施工总进度计划及其说明提交监理人审批。监理人应在技术标准和要求（合同技术条款）约定的期限内批复承包人，否则该进度计划视为已得到批准。经监理人批准的施工进度计划称为合同进度计划，是控制合同工程进度的依据。承包人还应根据合同进度计划，编制更为详细的分阶段或单位工程或分部工程进度计划，报监理人审批。</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合同进度计划的修订</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论何种原因造成工程的实际进度与第10.1款的合同进度计划不符时，承包人均应在14天内向监理人提交修订合同进度计划的申请报告，并附有关措施和相关资料，报监理人审批，监理人应在收到申请报告后的14天内批复。当监理人认为需要修订合同进度计划时，承包人应按监理人的指示，在14天内向监理人提交修订的合同进度计划，并附调整计划的相关资料，提交监理人审批。监理人应在收到进度计划后的14天内批复。</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论何种原因造成施工进度延迟，承包人均应按监理人的指示，采取有效措施赶上进度。承包人应在向监理人提交修订合同进度计划的同时，编制一份赶工措施报告提交监理人审批。由于发包人原因造成施工进度延迟，应按第11.3款的约定办理；由于承包人原因造成施工进度延迟，应按第11.5款的约定办理。</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单位工程进度计划</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监理人认为有必要时，承包人应按监理人指示的内容和期限，并根据合同进度计划的进度控制要求，编制单位工程进度计划，提交监理人审批。</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提交资金流估算表</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在按第10.1款约定向监理人提交施工总进度计划的同时，向监理人提交按月的资金流估算表。估算表应包括承包人计划可从发包人处得到的全部款额，以供发包人参考。此后，当监理人提出要求时，承包人应在监理人指定的期限内提交修订的资金流估算表。</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资金流估算表（</w:t>
      </w:r>
      <w:r>
        <w:rPr>
          <w:rFonts w:ascii="SimSun" w:hAnsi="SimSun" w:eastAsia="SimSun" w:cs="SimSun"/>
          <w:color w:val="000000"/>
          <w:sz w:val="24"/>
        </w:rPr>
        <w:t xml:space="preserve">参考格式</w:t>
      </w:r>
      <w:r>
        <w:rPr>
          <w:rFonts w:ascii="SimSun" w:hAnsi="SimSun" w:eastAsia="SimSun" w:cs="SimSun"/>
          <w:b/>
          <w:color w:val="000000"/>
          <w:sz w:val="24"/>
        </w:rPr>
        <w:t xml:space="preserve">）</w:t>
      </w:r>
      <w:r>
        <w:rPr>
          <w:rFonts w:ascii="SimSun" w:hAnsi="SimSun" w:eastAsia="SimSun" w:cs="SimSun"/>
          <w:color w:val="000000"/>
          <w:sz w:val="24"/>
        </w:rPr>
        <w:t xml:space="preserve"> 金额单位</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14"/>
        <w:gridCol w:w="414"/>
        <w:gridCol w:w="960"/>
        <w:gridCol w:w="1155"/>
        <w:gridCol w:w="1125"/>
        <w:gridCol w:w="870"/>
        <w:gridCol w:w="945"/>
        <w:gridCol w:w="945"/>
        <w:gridCol w:w="1050"/>
        <w:gridCol w:w="1155"/>
      </w:tblGrid>
      <w:tr>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414" w:type="dxa"/>
            <w:vAlign w:val="center"/>
            <w:textDirection w:val="lrTb"/>
            <w:noWrap w:val="false"/>
          </w:tcPr>
          <w:p>
            <w:pPr>
              <w:ind w:left="0" w:right="248"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414" w:type="dxa"/>
            <w:vAlign w:val="center"/>
            <w:textDirection w:val="lrTb"/>
            <w:noWrap w:val="false"/>
          </w:tcPr>
          <w:p>
            <w:pPr>
              <w:ind w:left="0" w:right="248"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月</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7"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w:t>
            </w:r>
            <w:r/>
          </w:p>
          <w:p>
            <w:pPr>
              <w:ind w:left="0" w:right="7"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完成工作量付款</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质量保证金扣留</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21"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材料款</w:t>
            </w:r>
            <w:r/>
          </w:p>
          <w:p>
            <w:pPr>
              <w:ind w:left="0" w:right="-21"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扣除</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21"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w:t>
            </w:r>
            <w:r/>
          </w:p>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扣还</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应收款</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115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累计</w:t>
            </w:r>
            <w:r/>
          </w:p>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应收款</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414" w:type="dxa"/>
            <w:vAlign w:val="center"/>
            <w:textDirection w:val="lrTb"/>
            <w:noWrap w:val="false"/>
          </w:tcPr>
          <w:p>
            <w:pPr>
              <w:ind w:left="0" w:right="248"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4" w:type="dxa"/>
            <w:vAlign w:val="center"/>
            <w:textDirection w:val="lrTb"/>
            <w:noWrap w:val="false"/>
          </w:tcPr>
          <w:p>
            <w:pPr>
              <w:ind w:left="0" w:right="248"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248"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248"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248"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248"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248"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248"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0" w:type="dxa"/>
            <w:vAlign w:val="top"/>
            <w:textDirection w:val="lrTb"/>
            <w:noWrap w:val="false"/>
          </w:tcPr>
          <w:p>
            <w:pPr>
              <w:ind w:left="0" w:right="248"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155" w:type="dxa"/>
            <w:vAlign w:val="center"/>
            <w:textDirection w:val="lrTb"/>
            <w:noWrap w:val="false"/>
          </w:tcPr>
          <w:p>
            <w:pPr>
              <w:ind w:left="0" w:right="248"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414" w:type="dxa"/>
            <w:vAlign w:val="center"/>
            <w:textDirection w:val="lrTb"/>
            <w:noWrap w:val="false"/>
          </w:tcPr>
          <w:p>
            <w:pPr>
              <w:ind w:left="0" w:right="248"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414" w:type="dxa"/>
            <w:vAlign w:val="center"/>
            <w:textDirection w:val="lrTb"/>
            <w:noWrap w:val="false"/>
          </w:tcPr>
          <w:p>
            <w:pPr>
              <w:ind w:left="0" w:right="248"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960" w:type="dxa"/>
            <w:vAlign w:val="center"/>
            <w:textDirection w:val="lrTb"/>
            <w:noWrap w:val="false"/>
          </w:tcPr>
          <w:p>
            <w:pPr>
              <w:ind w:left="0" w:right="248"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155" w:type="dxa"/>
            <w:vAlign w:val="center"/>
            <w:textDirection w:val="lrTb"/>
            <w:noWrap w:val="false"/>
          </w:tcPr>
          <w:p>
            <w:pPr>
              <w:ind w:left="0" w:right="248"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125" w:type="dxa"/>
            <w:vAlign w:val="center"/>
            <w:textDirection w:val="lrTb"/>
            <w:noWrap w:val="false"/>
          </w:tcPr>
          <w:p>
            <w:pPr>
              <w:ind w:left="0" w:right="248"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870" w:type="dxa"/>
            <w:vAlign w:val="center"/>
            <w:textDirection w:val="lrTb"/>
            <w:noWrap w:val="false"/>
          </w:tcPr>
          <w:p>
            <w:pPr>
              <w:ind w:left="0" w:right="248"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945" w:type="dxa"/>
            <w:vAlign w:val="center"/>
            <w:textDirection w:val="lrTb"/>
            <w:noWrap w:val="false"/>
          </w:tcPr>
          <w:p>
            <w:pPr>
              <w:ind w:left="0" w:right="248"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945" w:type="dxa"/>
            <w:vAlign w:val="top"/>
            <w:textDirection w:val="lrTb"/>
            <w:noWrap w:val="false"/>
          </w:tcPr>
          <w:p>
            <w:pPr>
              <w:ind w:left="0" w:right="248"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050" w:type="dxa"/>
            <w:vAlign w:val="top"/>
            <w:textDirection w:val="lrTb"/>
            <w:noWrap w:val="false"/>
          </w:tcPr>
          <w:p>
            <w:pPr>
              <w:ind w:left="0" w:right="248"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1155" w:type="dxa"/>
            <w:vAlign w:val="center"/>
            <w:textDirection w:val="lrTb"/>
            <w:noWrap w:val="false"/>
          </w:tcPr>
          <w:p>
            <w:pPr>
              <w:ind w:left="0" w:right="248"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开工和竣工（完工）</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开工</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11.1.1监理人应在开工日期 7 天前向承包人发出开工通知。监理人在发出开工通知前应获得发包人同意。工期自监理人发出的开工通知中载明的开工日期起计算。承包人应在开工日期后尽快施工。</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11.1.2承包人应按第10.1 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11.1.3  若发包人未能按合同约定向承包人提供开工的必要条件，承包人有权要求延长工期。监理人应在收到承包人的书面要求后，按第3.5款的约定，与合同双方商定或确定增加的费用和延长的工期。</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11.1.4  承包人在接到开工通知后14天内未按进度计划要求及时进场组织施工，监理人可通知承包人在接到通知后7天内提交一份说明其进场延误的书面报告，报送监理人。书面报告应说明不能及时进场的原因和补救措施，由此增加的费用和工期延误责任由承包人承担。</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竣工（完工）</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承包人应在第1.1.4.3目约定的期限内完成合同工程。合同工程实际完工日期在合同工程完工证书中明确。</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发包人的工期延误</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在履行合同过程中，由于发包人的下列原因造成工期延误的，承包人有权要求发包人延长工期和（或）增加费用，并支付合理利润。需要修订合同进度计划的，按照第10.2 款的约定办理。</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（1）增加合同工作内容；</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（2）改变合同中任何一项工作的质量要求或其他特性；</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（3）发包人迟延提供材料、工程设备或变更交货地点的；</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（4）因发包人原因导致的暂停施工；</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（5）提供图纸延误；</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（6）未按合同约定及时支付预付款、进度款；</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（7）发包人造成工期延误的其他原因。</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异常恶劣的气候条件</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11.4.1当工程所在地发生危及施工安全的异常恶劣气候时，发包人和承包人应按本合同通用合同条款第12条的约定，及时采取暂停施工或部分暂停施工措施。异常恶劣气候条件解除后，承包人应及时安排复工。</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11.4.2异常恶劣气候条件造成的工期延误和工程损坏，应由发包人与承包人参照本合同通用合同条款第21.3款的约定共同协商处理。</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11.4.3 本合同工程界定异常恶劣气候条件的范围在专用合同条款中约定。</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 承包人的工期延误</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11.6 工期提前</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要求承包人提前完工，或承包人提出提前完工的建议能够给发包人带来效益的，应由监理人与承包人共同协商采取加快工程进度的措施和修订合同进度计划。发包人应承担承包人由此增加的费用，并向承包人支付专用合同条款约定的相应奖金。</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发包人要求提前完工的，双方协商一致后应签订提前完工协议，协议内容包括：</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（1）提前的时间和修订后的进度计划；</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（2）承包人的赶工措施；</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（3）发包人为赶工提供的条件；</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（4）赶工费用（包括利润和奖金）。</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暂停施工</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承包人暂停施工的责任</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因下列暂停施工增加的费用和（或）工期延误由承包人承担：</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（1）承包人违约引起的暂停施工；</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（2）由于承包人原因为工程合理施工和安全保障所必需的暂停施工；</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（3）承包人擅自暂停施工；</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（4）承包人其他原因引起的暂停施工；</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（5）专用合同条款约定由承包人承担的其他暂停施工。</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发包人暂停施工的责任</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由于发包人原因引起的暂停施工造成工期延误的，承包人有权要求发包人延长工期和（或）增加费用，并支付合理利润。</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属于下列任何一种情况引起的暂停施工，均为发包人的责任：</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（1）由于发包人违约引起的暂停施工。</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（2）由于不可抗力的自然或社会因素引起的暂停施工。</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（3）专用合同条款中约定的其它由于发包人原因引起的暂停施工。</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监理人暂停施工指示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12.3.1监理人认为有必要时，可向承包人作出暂停施工的指示，承包人应按监理人指示暂停施工。不论由于何种原因引起的暂停施工，暂停施工期间承包人应负责妥善保护工程并提供安全保障。</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12.3.2由于发包人的原因发生暂停施工的紧急情况，且监理人未及时下达暂停施工指示的，承包人可先暂停施工，并及时向监理人提出暂停施工的书面请求。监理人应在接到书面请求后的 24 小时内予以答复，逾期未答复的，视为同意承包人的暂停施工请求。</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 暂停施工后的复工</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12.4.1暂停施工后，监理人应与发包人和承包人协商，采取有效措施积极消除暂停施工的影响。当工程具备复工条件时，监理人应立即向承包人发出复工通知。承包人收到复工通知后，应在监理人指定的期限内复工。</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12.4.2承包人无故拖延和拒绝复工的，由此增加的费用和工期延误由承包人承担；因发包人原因无法按时复工的，承包人有权要求发包人延长工期和（或）增加费用，并支付合理利润。</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 暂停施工持续 56 天以上</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12.5.1监理人发出暂停施工指示后 56 天内未向承包人发出复工通知，除了该项停工属于第 12.1 款的情况外，承包人可向监理人提交书面通知，要求监理人在收到书面通知后 28天内准许已暂停施工的工程或其中一部分工程继续施工。如监理人逾期不予批准，则承包人可以通知监理人，将工程受影响的部分视为按第 15.1（1）项的可取消工作。如暂停施工影响到整个工程，可视为发包人违约，应按第 22.2 款的规定办理。</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12.5.2由于承包人责任引起的暂停施工，如承包人在收到监理人暂停施工指示后 56 天内不认真采取有效的复工措施，造成工期延误，可视为承包人违约，应按第 22.1 款的规定办理。</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工程质量</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工程质量要求</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13.1.1工程质量验收按合同约定验收标准执行。</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13.1.2因承包人原因造成工程质量达不到合同约定验收标准的，监理人有权要求承包人返工直至符合合同要求为止，由此造成的费用增加和（或）工期延误由承包人承担。</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13.1.3因发包人原因造成工程质量达不到合同约定验收标准的，发包人应承担由于承包人返工造成的费用增加和（或）工期延误，并支付承包人合理利润。</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承包人的质量管理</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13.2.1 承包人应在施工场地设置专门的质量检查机构，配备专职质量检查人员，建立完善的质量检查制度。承包人应按技术标准和要求（合同技术条款）约定的内容和期限，编制工程质量保证措施文件，包括质量检查机构的组织和岗位责任、质量检查人员的组成、质量检查程序和实施细则等，提交监理人审批。监理人应在技术标准和要求（合同技术条款）约定的期限内批复承包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13.2.2承包人应加强对施工人员的质量教育和技术培训，定期考核施工人员的劳动技能，严格执行规范和操作规程。</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承包人的质量检查</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承包人应按合同约定对材料、工程设备以及工程的所有部位及其施工工艺进行全过程的质量检查和检验，并作详细记录，编制工程质量报表，报送监理人审查。</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 监理人的质量检查</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 工程隐蔽部位覆盖前的检查</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13.5.1通知监理人检查</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13.5.2监理人未到场检查</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监理人未按第 13.5.1 项约定的时间进行检查的，除监理人另有指示外，承包人可自行完成覆盖工作，并作相应记录报送监理人，监理人应签字确认。监理人事后对检查记录有疑问的，可按第 13.5.3 项的约定重新检查。</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13.5.3监理人重新检查</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承包人按第 13.5.1 项或第 13.5.2 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13.5.4承包人私自覆盖</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承包人未通知监理人到场检查，私自将工程隐蔽部位覆盖的，监理人有权指示承包人钻孔探测或揭开检查，由此增加的费用和（或）工期延误由承包人承担。</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13.6 清除不合格工程</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13.6.1承包人使用不合格材料、工程设备，或采用不适当的施工工艺，或施工不当，造</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成工程不合格的，监理人可以随时发出指示，要求承包人立即采取措施进行补救，直至达到合同要求的质量标准，由此增加的费用和（或）工期延误由承包人承担。</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13.6.2由于发包人提供的材料或工程设备不合格造成的工程不合格，需要承包人采取措施补救的，发包人应承担由此增加的费用和（或）工期延误，并支付承包人合理利润。</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13.7 质量评定</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13.7.1发包人应组织承包人进行工程项目划分，并确定单位工程、主要分部工程、重要隐蔽单元工程和关键部位单元工程。</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13.7.2工程实施过程中，单位工程、主要分部工程、重要隐蔽单元工程和关键部位单元工程的项目划分需要调整时，承包人应报发包人确认。</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13.7.3承包人应在单元（工序）工程质量自评合格后，报监理人核定质量等级并签证认可。</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13.7.4除专用合同条款另有约定外，承包人应在重要隐蔽单元工程和关键部位单元工程质量自评合格以及监理人抽检后，由监理人组织承包人等单位组成的联合小组，共同检查核定其质量等级并填写签证表。发包人按有关规定完成质量结论报工程质量监督机构核备手续。</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13.7.5承包人应在分部工程质量自评合格后，报监理人复核和发包人认定。发包人负责按有关规定完成分部工程质量结论报工程质量监督机构核备（核定）手续。</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13.7.6承包人应在单位工程质量自评合格后，报监理人复核和发包人认定。发包人负责按有关规定完成单位工程质量结论报工程质量监督机构核定手续。</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13.7.7除专用合同条款另有约定外，工程质量等级分为合格和优良，应分别达到约定的标准。</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13.8 质量事故处理</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13.8.1发生质量事故时，承包人应及时向发包人和监理人报告。</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13.8.2质量事故调查处理由发包人按相关规定履行手续，承包人应负相应责任。</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13.8.3承包人应对质量缺陷进行备案。发包人委托监理人对质量缺陷备案情况进行监督检查并履行相关手续。</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13.8.4除专用合同条款另有约定外，工程竣工验收时，发包人负责向竣工验收委员会汇报并提交历次质量缺陷处理的备案资料。</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试验和检验</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材料、工程设备和工程的试验和检验</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14.1.2监理人未按合同约定派员参加试验和检验的，除监理人另有指示外，承包人可自行试验和检验，并应立即将试验和检验结果报送监理人，监理人应签字确认。</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14.1.3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14.1.4承包人应按相关规定和标准对水泥、钢材等原材料与中间产品质量进行检验，并报监理人复核。</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14.1.5除专用合同条款另有约定外，水工金属结构、启闭机及机电产品进场后，监理人组织发包人按合同进行交货检查和验收。安装前，承包人应检查产品是否有出厂合格证、设备安装说明书及有关技术文件，对在运输和存放过程中发生的变形、受潮、损坏等问题应作好记录，并进行妥善处理。</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14.1.6对专用合同条款约定的试块、试件及有关材料，监理人实行见证取样。见证取样资料由承包人制备，记录应真实齐全，监理人、承包人等参与见证取样人员均应在相关文件上签字。</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现场材料试验</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14.2.1承包人根据合同约定或监理人指示进行的现场材料试验，应由承包人提供试验场所、试验人员、试验设备器材以及其他必要的试验条件。</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14.2.2监理人在必要时可以使用承包人的试验场所、试验设备器材以及其他试验条件，进行以工程质量检查为目的的复核性材料试验，承包人应予以协助。</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现场工艺试验</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承包人应按合同约定或监理人指示进行现场工艺试验。对大型的现场工艺试验，监理人认为必要时，应由承包人根据监理人提出的工艺试验要求，编制工艺试验措施计划，报送监理人审批。</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变更</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变更的范围和内容</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在履行合同中发生以下情形之一，应按照本条款规定进行变更。</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（1）取消合同中任何一项工作，但被取消的工作不能转由发包人或其它人施工；</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（2）改变合同中任何一项工作的质量或其它特性；</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（3）改变合同工程的基线、标高、位置或尺寸；</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（4）改变合同中任何一项工作的施工试件或改变已批准的施工工艺或顺序；</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（5）为完成工程需要追加的额外工作；</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（6）增加或减少专用合同条款中约定的关键项目工程量超过其工程总量的一定数量百分比。</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上述第（1）～（6）目的变更内容引起工程施工组织和进度计划发生实质性变动和影响其原定的价格时，才予调整该项目的单价。第（6）目情形下调整方式在专用合同条款中约定。</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变更权</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在履行合同过程中，经发包人同意，监理人可按第 15.3 款约定的变更程序向承包人作出变更指示，承包人应遵照执行。没有监理人的变更指示，承包人不得擅自变更。</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 变更程序</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15.3.1变更的提出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（1）在合同履行过程中，可能发生第 15.1 款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 15.3.3 项约定发出变更指示。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（2）在合同履行过程中，发生第 15.1 款约定情形的，监理人应按照第 15.3.3 项约定向承包人发出变更指示。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（3）承包人收到监理人按合同约定发出的图纸和文件，经检查认为其中存在第 15.1 款约定情形的，可向监理人提出书面变更建议。变更建议应阐明要求变更的依据，并附必要的图纸和说明。监理人收到承包人书面建议后，应与发包人共同研究，确认存在变更的，应在收到承包人书面建议后的 14 天内作出变更指示。经研究后不同意作为变更的，应由监理人书面答复承包人。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（4）若承包人收到监理人的变更意向书后认为难以实施此项变更，应立即通知监理人，说明原因并附详细依据。监理人与承包人和发包人协商后确定撤销、改变或不改变原变更意向书。</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15.3.2变更估价</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（1）除专用合同条款对期限另有约定外，承包人应在收到变更指示或变更意向书后的14 天内，向监理人提交变更报价书，报价内容应根据第 15.4 款约定的估价原则，详细开列变更工作的价格组成及其依据，并附必要的施工方法说明和有关图纸。</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（2）变更工作影响工期的，承包人应提出调整工期的具体细节。监理人认为有必要时，可要求承包人提交要求提前或延长工期的施工进度计划及相应施工措施等详细资料。</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（3）除专用合同条款对期限另有约定外，监理人收到承包人变更报价书后的 14 天内，根据第 15.4 款约定的估价原则，按照第 3.5 款商定或确定变更价格。</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15.3.3变更指示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（1）变更指示只能由监理人发出。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（2）变更指示应说明变更的目的、范围、变更内容以及变更的工程量及其进度和技术要求，并附有关图纸和文件。承包人收到变更指示后，应按变更指示进行变更工作。</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 变更的估价原则</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除专用合同条款另有约定外，因变更引起的价格调整按照本款约定处理。</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15.4.1已标价工程量清单中有适用于变更工作的子目的，采用该子目的单价。</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15.4.2已标价工程量清单中无适用于变更工作的子目，但有类似子目的，可在合理范围内参照类似子目的单价，由监理人按第 3.5 款商定或确定变更工作的单价。</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15.4.3已标价工程量清单中无适用或类似子目的单价，可按照成本加利润的原则，由监理人按第 3.5 款商定或确定变更工作的单价。</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15.5 承包人的合理化建议</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15.5.1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 15.3.3 项约定向承包人发出变更指示。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15.5.2承包人提出的合理化建议降低了合同价格、缩短了工期或者提高了工程经济效益的，发包人可按国家有关规定在专用合同条款中约定给予奖励。</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15.6 预留金</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预留金只能按照监理人的指示使用，并对合同价格进行相应调整。</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15.7 计日工</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15.7.1发包人认为有必要时，由监理人通知承包人以计日工方式实施变更的零星工作。其价款按列入已标价工程量清单中的计日工计价子目及其单价进行计算。</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15.7.2采用计日工计价的任何一项变更工作，应从暂列金额中支付，承包人应在该项变更的实施过程中，每天提交以下报表和有关凭证报送监理人审批：</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（1）工作名称、内容和数量；</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（2）投入该工作所有人员的姓名、工种、级别和耗用工时；</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（3）投入该工作的材料类别和数量；</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（4）投入该工作的施工设备型号、台数和耗用台时；</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（5）监理人要求提交的其他资料和凭证。</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15.7.3计日工由承包人汇总后，按第 17.3.2 项的约定列入进度付款申请单，由监理人复核并经发包人同意后列入进度付款。</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15.8 暂估价</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15.8.1发包人在工程量清单中给定暂估价的材料、工程设备和专业工程属于依法必须招标的范围并达到规定的规模标准的，若承包人不具备承担暂估价项目的能力或具备承担暂估价项目的能力但明确不参与投标的，由发包人和承包人组织招标；若承包人具备承担暂估价项目的能力且明确参与投标的，由发包人组织招标。暂估价项目中标金额与工程量清单中所列金额差以及相应的税金等其他费用列入合同价格。必须招标的暂估价项目招标组织形式、发包人和承包人组织招标时双方的权利义务关系在专用合同条款中约定。</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15.8.2发包人在工程量清单中给定暂估价的材料和工程设备不属于依法必须招标的范围或未达到规定的规模标准的，应由承包人按第 5.1 款的约定提供。经监理人确认的材料、工程设备的价格与工程量清单中所列的暂估价的金额差以及相应的税金等其他费用列入合同价格。</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15.8.3发包人在工程量清单中给定暂估价的专业工程不属于依法必须招标的范围或未达到规定的规模标准的，由监理人按照第 15.4 款进行估价，但专用合同条款另有约定的除外。经估价的专业工程与工程量清单中所列的暂估价的金额差以及相应的税金等其他费用列入合同价格。</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价格调整</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物价波动引起的价格调整</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由于物价波动原因引起合同价格需要调整的，其价格调整方式在专用合同条款中约定。</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16.1.1采用价格指数调整价格差额</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16.1.1.1  价格调整公式</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因人工、材料和设备等价格波动影响合同价格时，根据投标函附录中的价格指数和权重表约定的数据，按以下公式计算差额并调整合同价格。</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2514600" cy="41910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034113" name=""/>
                        <pic:cNvPicPr>
                          <a:picLocks noChangeAspect="1"/>
                        </pic:cNvPicPr>
                        <pic:nvPr/>
                      </pic:nvPicPr>
                      <pic:blipFill>
                        <a:blip/>
                        <a:stretch/>
                      </pic:blipFill>
                      <pic:spPr bwMode="auto">
                        <a:xfrm>
                          <a:off x="0" y="0"/>
                          <a:ext cx="2514599" cy="4190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98.0pt;height:33.0pt;mso-wrap-distance-left:0.0pt;mso-wrap-distance-top:0.0pt;mso-wrap-distance-right:0.0pt;mso-wrap-distance-bottom:0.0pt;" stroked="false">
                <v:path textboxrect="0,0,0,0"/>
              </v:shape>
            </w:pict>
          </mc:Fallback>
        </mc:AlternateContent>
      </w:r>
      <w:r>
        <w:rPr>
          <w:rFonts w:ascii="SimSun" w:hAnsi="SimSun" w:eastAsia="SimSun" w:cs="SimSun"/>
          <w:color w:val="000000"/>
          <w:sz w:val="24"/>
        </w:rPr>
        <w:t xml:space="preserve"> </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式中：△P --  需调整的价格差额；</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P0 --第 17.3.3 项、第 17.5.2 项和第 17.6.2 项约定的付款证书中承包人应得到的已完成工程量的金额。此项金额应不包括价格调整、不计质量保证金的扣留和支付、预付款的支付和扣回。第 15 条约定的变更及其他金额已按现行价格计价的，也不计在内；</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--定值权重A即不调部分的权重）；</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B1;  B2 ;B3·····Bn --各可调因子的变值权重（即可调部分的权重）为各可调因子在投标函投标总报价中所占的比例；</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Ft1 ;Ft2 ;Ft3·····Ftn --各可调因子的现行价格指数，指第 17.3.3 项、第 17.5.2 项和第 17.6.2 项约定的付款证书相关周期最后一天的前 42 天的各可调因子的价格指数；</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Fo1; Fo2; Fo3·····Fon --各可调因子的基本价格指数，指基准日期的各可调因子的价格指数。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16.1.1.2  暂时确定调整差额</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在计算调整差额时得不到现行价格指数的，可暂用上一次价格指数计算，并在以后的付款中再按实际价格指数进行调整。</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16.1.1.3  权重的调整</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按第 15.1 款约定的变更导致原定合同中的权重不合理时，由监理人与承包人和发包人协商后进行调整。</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16.1.1.4  承包人工期延误后的价格调整</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由于承包人原因未在约定的工期内竣工的，则对原约定竣工日期后继续施工的工程，在使用第 16.1.1.1 目价格调整公式时，应采用原约定竣工日期与实际竣工日期的两个价格指数中较低的一个作为现行价格指数。</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16.1.2 采用造价信息调整价格差额</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期内，因人工、材料、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数应由监理人复核，监理人确认需调整的材料单价及数量，作为调整工程合同价格差额的依据。</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 计量与支付</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计量</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17.1.1计量单位</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计量采用国家法定的计量单位。</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17.1.2计量方法</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结算工程量应按工程量清单中约定的方法计量。</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17.1.3计量周期</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除专用合同条款另有约定外，单价子目已完成工程量按月计量，总价子目的计量周期按批准的支付分解报告确定。</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17.1.4 单价子目的计量</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（1）已标价工程量清单中的单价子目工程量为估算工程量。结算工程量是承包人实际完成的，并按合同约定的计量方法进行计量的工程量。</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（2）承包人对已完成的工程进行计量，向监理人提交进度付款申请单、已完成工程量报表和有关计量资料。</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（3）监理人对承包人提交的工程量报表进行复核，以确定实际完成的工程量。对数量有异议的，可要求承包人按第 8.2 款约定进行共同复核和抽样复测。承包人应协助监理人进行复核并按监理人要求提供补充计量资料。承包人未按监理人要求参加复核，监理人复核或修正的工程量视为承包人实际完成的工程量。</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（4）监理人认为有必要时，可通知承包人共同进行联合测量、计量，承包人应遵照执行。</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（6）监理人应在收到承包人提交的工程量报表后的 7 天内进行复核，监理人未在约定时间内复核的，承包人提交的工程量报表中的工程量视为承包人实际完成的工程量，据此计算工程价款。</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17.1.5总价子目的计量</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总价子目的分解和计量按照下述约定进行。</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（1）总价子目的计量和支付应以总价为基础，不因第16.1款中的因素而进行调整。承包人实际完成的工程量，是进行工程目标管理和控制进度支付的依据。</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承包人应按工程量清单中的要求对总价子目进行分解，并在签订协议书后的28天内将各子目的总价支付分解表提交监理人审批。分解表应标明其所属子目和分阶段需支付的金额。承包人应按批准的各总价子目支付周期内，对已完成的总价子目进行计量，确定分项的应付金额列入进度付款申请单中。</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（3）监理人对承包人提交的上述资料进行复核，以确定分阶段实际完成的工程量和工程形象目标。对其有异议的，可要求承包人按第8.2款约定进行共同复核和抽样复测。</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（4）按照第15条约定的变更外，总价子目的工程量是承包人用于结算的最终工程量。</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17.2工程进度付款</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付款方式: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预付款：合同金额的 10%，合同签订后按规定支付； </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进度款：工程量完成50%付至合同价40%，通过区级验收付至合同价80%，通过市级验收付至审定价97%，余款两年质保期满付清。</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（注：在签订合同时，供应商明确表示无需预付款或者主动要求降低预付款比例的，采购人可不适用前述预付款规定）。</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 质量保证金</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17.3.1监理人应从第一个工程进度付款周期开始，在发包人的进度付款中，按专用合同条款约定扣留质量保证金，直至扣留的质量保证金总额达到专用合同条款约定的金额或比例为止。质量保证金的计算额度不包括预付款的支付与扣回金额。</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17.3.2合同工程完工证书颁发后14天内，发包人将质量保证金总额的一半支付给承包人。在第1.1.4.5目约定的缺陷责任期（工程质量保修期）满时，发包人将在30个工作日内会同承包人按照合同约定的内容核实承包人是否完成保修责任。如无异议，发包人应当在核实后将剩余的质量保证金支付给承包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17.3.3在第 1.1.4.5 目约定的缺陷责任期满时，承包人没有完成缺陷责任的，发包人有权扣留与未履行责任剩余工作所需金额相应的质量保证金余额，并有权根据第 19.3 款约定要求延长缺陷责任期，直至完成剩余工作为止。</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 竣工结算（完工结算）</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17.4.1竣工（完工）付款申请单</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承包人应在合同工程完工证书颁发后28天内，按专用合同条款约定的份数向监理人提交完工付款申请单，并提供相关证明材料。完工付款申请单应包括下列内容：完工结算合同总价、发包人已支付承包人的工程价款、应扣留的质量保证金、应支付的完工付款金额。</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（2）监理人对完工付款申请单有异议的，有权要求承包人进行修正和提供补充资料。经监理人和承包人协商后，由承包人向监理人提交修正后的完工付款申请单。</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17.4.2 竣工（完工）付款证书及支付时间</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监理人在收到承包人提交的完工付款申请单后的14天内完成核查，提出发包人到期应支付给承包人的价款送发包人审核并抄送承包人。发包人应在收到后14天内审核完毕，由监理人向承包人出具经发包人签认的完工付款证书。监理人未在约定时间内核查，又未提出具体意见的，视为承包人提交的完工付款申请单已经监理人核查同意。发包人未在约定时间内审核又未提出具体意见的，监理人提出发包人到期应支付给承包人的价款视为已经发包人同意。</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（2）发包人应在监理人出具完工付款证书后的14天内，将应支付款支付给承包人。发包人不安全支付的，按第17.3.3（2）目的约定，将逾期付款违约金支付给承包人。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（3）承包人对发包人签认的完工付款证书有异议的，发包人可出具完工付款申请单中承包人已同意部分的临时付款证书。存在争议的部分，按第24条的约定办理。</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（4）完工付款涉及振奋投资资金的，按第17.3.3（4）目的约定办理。</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17.5 最终结清</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17.5.1最终结清申请单</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（1）工程质量保修责任终止证书签发后，承包人应按监理人批准的格式提交最终结清申请单提交最终结清申请单的份数在专用合同条款中约定</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（2）发包人对最终结清申请单内容有异议的，有权要求承包人进行修正和提供补充资料，由承包人向监理人提交修正后的最终结清申请单。</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17.5.2最终结清证书和支付时间</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（1）监理人收到承包人提交的最终结清申请单后的 14 天内，提出发包人应支付给承包人的价款送发包人审核并抄送承包人。发包人应在收到后 14 天内审核完毕，由监理人向承包人出具经发包人签认的最终结清证书。监理人未在约定时间内核查，又未提出具体意见的，视为承包人提交的最终结清申请已经监理人核查同意；发包人未在约定时间内审核又未提出具体意见的，监理人提出应支付给承包人的价款视为已经发包人同意。</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（2）发包人应在监理人出具最终结清证书后的 14 天内，将应支付款支付给承包人。发包人不按期支付的，按第 17.3.3（2）目的约定，将逾期付款违约金支付给承包人。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（3）承包人对发包人签认的最终结清证书有异议的，按第 24 条的约定办理。</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（4）最终结清付款涉及政府投资资金的，按第 17.3.3（４）目的约定办理。</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17.6竣工财务决算</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发包人负责编制本工程项目竣工财务决算，承包人应按专用合同条款的约定提供竣工财务决算编制所需的相关材料。</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17.7 竣工审计</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发包人负责完成本工程竣工审计手续，承包人应完成相关配合工作。</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 竣工验收（验收）</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验收工作分类</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工程验收工作按主持单位分为法人验收和政府验收。法人验收和政府验收的类别在专用合同条款中约定。除专用合同条款另有约定外，法人验收由发包人主持。承包人应完成法人验收和政府验收的配合工作，所需费用应含在已标价工程量清单中。</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分部工程验收</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18.2.1 分部工程具备验收条件时，承包人应向发包人提交验收申请报告，发包人应在收到验收申请报告之日起10 个工作日内决定是否同意进行验收。</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18.2.2 除专用合同条款另有约定外，监理人主持分部工程验收，承包人应派符合条件的代表参加验收工作组。</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18.2.3 分部工程验收通过后，发包人向承包人发送分部工程验收鉴定书。承包人应及时完成分部工程验收鉴定书载明应由承包人处理的遗留问题。</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 单位工程验收</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18.3.1 单位工程具备验收条件时，承包人应向发包人提交验收申请报告，发包人应在收到验收申请报告之日起10个工作日内决定是否同意进行验收。</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18.3.2发包人主持单位工程验收，承包人应派符合条件的代表参加验收工作组。</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18.3.3单位工程验收通过后，发包人向承包人发送单位工程验收鉴定书。承包人应及时完成单位工程验收鉴定书载明应由承包人处理的遗留问题。</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18.3.4需提前投人使用的单位工程在专用合同条款中明确。</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18.4 合同工程完工验收</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18.4.1 合同工程具备验收条件时，承包人应向发包人提交验收申请报告，发包人应在收到验收申请报告之日起20个工作日内决定是否同意进行验收。</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18.4.2 发包人主持合同工程完工验收，承包人应派代表参加验收工作组。</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18.4.3 合同工程完工验收通过后，发包人向承包人发送合同工程完工验收鉴定书。承包人应及时完成合同工程完工验收鉴定书载明应由承包人处理的遗留问题。</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18.4.4 合同工程完工验收通过后，发包人与承包人应在30 个工作日内组织专人负责工程交接，双方交接负责人应在交接记录上签字。承包人应按验收鉴定书约定的时间及时移交工程及其档案资料。工程移交时，承包人应向发包人递交工程质量保修书。在承包人递交了工程质量保修书、完成施工场地清理以及提交有关资料后，发包人应在30 个工作日内向承包人颁发合同工程完工证书。</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18.5 阶段验收</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18.5.1 工程建设具备阶段验收条件时，发包人负责提出阶段验收申请报告。承包人应派代表参加阶段验收，并作为被验收单位在验收鉴定书上签字。阶段验收的具体类别在专用合同条款中约定。</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18.5.2 承包人应及时完成阶段验收鉴定书载明应由承包人处理的遗留问题。</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18.6 专项验收</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18.6.1发包人负责提出专项验收申请报告。承包人应按专项验收的相关规定参加专项专项验收的具体类别在专用合同条款中约定。</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18.6.2 承包人应及时完成专项验收成果性文件载明应由承包人处理的遗留问题。</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18.7 竣工验收</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 7.1 申请竣工验收前，发包人组织竣工验收自查，承包人应派代表参加。</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18.7.2 竣工验收分为竣工技术预验收和竣工验收两个阶段。发包人应通知承包人派代表参加技术预验收和竣工验收。</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18.7.3 专用合同条款约定工程需要进行技术鉴定的，承包人应提交有关资料并完成配合工作。</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18.7.4 竣工验收需要进行质量检测的，所需费用由发包人承担，但因承包人原因造成质量不合格的除外。</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18.7.5 工程质量保修期满以及竣工验收遗留问题和尾工处理完成并通过验收后，发包人负责将处理情况和验收成果报送竣工验收主持单位，申请领取工程竣工证书，并发送承包人。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18.8 施工期运行</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18.8.1 施工期运行是指合同工程尚未全部完工，其中某单位工程或部分工程已完工，需要投人施工期运行的，经发包人按第18.2 款或第18.3款的约定验收合格，证明能确保安全后，才能在施工期投人运行。需要在施工期运行的单位工程或部分工程在专用合同条款中约定。</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18.8.2 在施工期运行中发现工程或工程设备损坏或存在缺陷的，由承包人按第19.2 款约定进行修复。</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18.9 试运行</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18.9.1 除专用合同条款另有约定外，承包人应按规定进行工程及工程设备试运行，负责提供试运行所需的人员、器材和必要的条件，并承担全部试运行费用。</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18.9.2 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18.10 竣工（完工）清场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18.10.1 工程项目竣工（完工）清场的工作范围和内容在技术标准和要求（合同技术条款）中约定。</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18.10.2 承包人未按监理人的要求恢复临时占地，或者场地清理未达到合同约定的，发包人有权委托其它人恢复或清理，所发生的金额从拟支付给承包人的款项中扣除。</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18.11 施工队伍的撤离</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合同工程完工证书颁发后的56 天内，除了经监理人同意需在缺陷责任期（工程质量保修期）内继续工作和使用的人员、施工设备和临时工程外，其余的人员、施工设备和临时工程均应撤离施工场地或拆除。除合同另有约定外，缺陷责任期（工程质量保修期）满时，承包人的人员和施工设备应全部撤离施工场地。</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 缺陷责任与保修责任</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缺陷责任期（质量保修期）的起算时间</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专用合同条款另有约定外，缺陷责任期（工程质量保修期）从工程通过合同工程完工验收后开始计算。在合同工程完工验收前，已经发包人提前验收的单位工程或部分工程，若未投人使用，其缺陷责任期（工程质量保修期）亦从工程通过合同工程完工验收后开始计算；若已投人使用，其缺陷责任期（工程质量保修期）从通过单位工程或部分工程投人使用验收后开始计算。缺陷责任期（工程质量保修期）的期限在专用合同条款中约定。</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19.2缺陷责任</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19.2.1承包人应在缺陷责任期内对已交付使用的工程承担缺陷责任。</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19.2.2缺陷责任期内，发包人对已接收使用的工程负责日常维护工作。发包人在使用过程中，发现已接收的工程存在新的缺陷或已修复的缺陷部位或部件又遭损坏的，承包人应负责修复，直至检验合格为止。</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19.2.3监理人和承包人应共同查清缺陷和（或）损坏的原因。经查明属承包人原因造成的，应由承包人承担修复和查验的费用。经查验属发包人原因造成的，发包人应承担修复和查验的费用，并支付承包人合理利润。</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19.2.4承包人不能在合理时间内修复缺陷的，发包人可自行修复或委托其他人修复，所需费用和利润的承担，按第 19.2.3 项约定办理。</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 缺陷责任期的延长</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由于承包人原因造成某项缺陷或损坏使某项工程或工程设备不能按原定目标使用而需要再次检查、检验和修复的，发包人有权要求承包人相应延长缺陷责任期，但缺陷责任期最长不超过 2 年。</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19.4 进一步试验和试运行</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任何一项缺陷或损坏修复后，经检查证明其影响了工程或工程设备的使用性能，承包人应重新进行合同约定的试验和试运行，试验和试运行的全部费用应由责任方承担。</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19.5 承包人的进入权</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缺陷责任期内承包人为缺陷修复工作需要，有权进入工程现场，但应遵守发包人的保安和保密规定。</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19.6 缺陷责任期终止证书（工程质量保修责任终止证书）</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合同工程完工验收或投人使用验收后，发包人与承包人应办理工程交接手续，承包人应向发包人递交工程质量保修书。</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缺陷责任期（工程质量保修期）满后30 个工作日内，发包人应向承包人颁发工程质量保修责任终止证书，并退还剩余的质量保证金，但保修责任范围内的质量缺陷未处理完成的应除外。</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19.7 保修责任</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合同当事人根据有关法律规定，在专用合同条款中约定工程质量保修范围、期限和责任。保修期自实际竣工日期起计算。在全部工程竣工验收前，已经发包人提前验收的单位工程，其保修期的起算日期相应提前。</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 保险</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工程保险</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专用合同条款另有约定外，承包人应以发包人和承包人的共同名义向双方同意的保险人投保建筑工程一切险、安装工程一切险。其具体的投保内容、保险金额、保险费率、保险期限等有关内容在专用合同条款中约定。</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人员工伤事故的保险</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20.2.1承包人员工伤事故的保险</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承包人应依照有关法律规定参加工伤保险，为其履行合同所雇佣的全部人员，缴纳工伤保险费，并要求其分包人也进行此项保险。</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 发包人员工伤事故的保险</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发包人应依照有关法律规定参加工伤保险，为其现场机构雇佣的全部人员，缴纳工伤保险费，并要求其监理人也进行此项保险。</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人身意外伤害险</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20.3.1发包人应在整个施工期间为其现场机构雇用的全部人员，投保人身意外伤害险，缴纳保险费，并要求其监理人也进行此项保险。</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20.3.2承包人应在整个施工期间为其现场机构雇用的全部人员，投保人身意外伤害险，缴纳保险费，并要求其分包人也进行此项保险。</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20.4 第三者责任险</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20.4.1第三者责任险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20.4.2在缺陷责任期终止证书颁发前，承包人应以承包人和发包人的共同名义，投保第20.4.1 项约定的第三者责任险，其保险费率、保险金额等有关内容在专用合同条款中约定。</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20.5 其他保险</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除专用合同条款另有约定外，承包人应为其施工设备、进场的材料和工程设备等办理保险。</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20.6 对各项保险的一般要求</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20.6.1保险凭证</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承包人应在专用合同条款约定的期限内向发包人提交各项保险生效的证据和保险单副本，保险单必须与专用合同条款约定的条件保持一致。</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20.6.2保险合同条款的变动</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承包人需要变动保险合同条款时，应事先征得发包人同意，并通知监理人。保险人作出变动的，承包人应在收到保险人通知后立即通知发包人和监理人。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20.6.3持续保险</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承包人应与保险人保持联系，使保险人能够随时了解工程实施中的变动，并确保按保险合同条款要求持续保险。</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20.6.4保险金不足以补偿损失时，应由承包人和发包人各自负责补偿的范围和金额在专用合同条款中约定。</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20.6.5未按约定投保的补救</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（1）由于负有投保义务的一方当事人未按合同约定办理保险，或未能使保险持续有效的，另一方当事人可代为办理，所需费用由对方当事人承担。</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（2）由于负有投保义务的一方当事人未按合同约定办理某项保险，导致受益人未能得到保险人的赔偿，原应从该项保险得到的保险金应由负有投保义务的一方当事人支付。</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20.6.6报告义务</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当保险事故发生时，投保人应按照保险单规定的条件和期限及时向保险人报告。</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20.6.7风险责任的转移</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工程通过合同工程完工验收并移交给发包人后，原由承包人应承担的风险责任，以及保险的责任、权利和义务同时转移给发包人，但承包人在缺陷责任期（工程质量保修期）前造成损失和损坏情形除外。</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不可抗力</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不可抗力的确认</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不可抗力是指承包人和发包人在订立合同时不可预见，在工程施工过程中不可避免发生并不能克服的自然灾害和社会性突发事件，如地震、海啸、瘟疫、水灾、骚乱、暴动、战争和专用合同条款约定的其他情形。</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21.1.2不可抗力发生后，发包人和承包人应及时认真统计所造成的损失，收集不可抗力造成损失的证据。合同双方对是否属于不可抗力或其损失的意见不一致的，由监理人按第3.5 款商定或确定。发生争议时，按第 24 条的约定办理。</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不可抗力的通知</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21.2.1合同一方当事人遇到不可抗力事件，使其履行合同义务受到阻碍时，应立即通知合同另一方当事人和监理人，书面说明不可抗力和受阻碍的详细情况，并提供必要的证明。</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21.2.2如不可抗力持续发生，合同一方当事人应及时向合同另一方当事人和监理人提交中间报告，说明不可抗力和履行合同受阻的情况，并于不可抗力事件结束后 28 天内提交最终报告及有关资料。</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不可抗力后果及其处理</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21.3.1不可抗力造成损害的责任</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除专用合同条款另有约定外，不可抗力导致的人员伤亡、财产损失、费用增加和（或）工期延误等后果，由合同双方按以下原则承担：</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（1）永久工程，包括已运至施工场地的材料和工程设备的损害，以及因工程损害造成的第三者人员伤亡和财产损失由发包人承担；</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（2）承包人设备的损坏由承包人承担；</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（3）发包人和承包人各自承担其人员伤亡和其他财产损失及其相关费用；</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（4）承包人的停工损失由承包人承担，但停工期间应监理人要求照管工程和清理、修复工程的金额由发包人承担；</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（5）不能按期竣工的，应合理延长工期，承包人不需支付逾期竣工违约金。发包人要求赶工的，承包人应采取赶工措施，赶工费用由发包人承担。</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21.3.2延迟履行期间发生的不可抗力合同一方当事人延迟履行，在延迟履行期间发生不可抗力的，不免除其责任。</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21.3.3避免和减少不可抗力损失</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不可抗力发生后，发包人和承包人均应采取措施尽量避免和减少损失的扩大，任何一方没有采取有效措施导致损失扩大的，应对扩大的损失承担责任。</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21.3.4因不可抗力解除合同</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合同一方当事人因不可抗力不能履行合同的，应当及时通知对方解除合同。合同解除后，承包人应按照第 22.2.5 项约定撤离施工场地。已经订货的材料、设备由订货方负责退货或解除订货合同，不能退还的货款和因退货、解除订货合同发生的费用，由发包人承担，因未及时退货造成的损失由责任方承担。合同解除后的付款，参照第 22.2.4 项约定，由监理人按第3.5 款商定或确定。</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违约</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承包人违约</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22.1.1 承包人违约的情形</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在履行合同过程中发生的下列情况属承包人违约：</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（1）承包人违反第1.8款或第4.3 款的约定，私自将合同的全部或部分权利转让给其他人，或私自将合同的全部或部分义务转移给其他人；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（2）承包人违反第5.3款或第6.4 款的约定，未经监理人批准，私自将已按合同约定进人施工场地的施工设备、临时设施或材料撤离施工场地；</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（3）承包人违反第5.4 款的约定使用了不合格材料或工程设备，工程质量达不到标准要求，又拒绝清除不合格工程；</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（4）承包人未能按合同进度计划及时完成合同约定的工作，已造成或预期造成工期延误；</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（5）承包人在缺陷责任期（工程质量保修期）内，未能对合同工程完工验收鉴定书所列的缺陷清单的内容或缺陷责任期（工程质量保修期）内发生的缺陷进行修复，而又拒绝按监理人指示再进行修补；</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（6）承包人无法继续履行或明确表示不履行或实质上已停止履行合同；</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（7）承包人不按合同约定履行义务的其它情况。</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22.1.2 对承包人违约的处理</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（1）承包人发生第22.1.1（6）目约定的违约情况时，发包人可通知承包人立即解除合同，并按有关法律处理。</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（2）承包人发生除第22.1.1（6）目约定以外的其他违约情况时，监理人可向承包人发出整改通知，要求其在指定的期限内改正。承包人应承担其违约所引起的费用增加和（或）工期延误。</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（3）经检查证明承包人已采取了有效措施纠正违约行为，具备复工条件的，可由监理人签发复工通知复工。</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22.1.3 承包人违约解除合同</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监理人发出整改通知 28 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22.1.4 合同解除后的估价、付款和结清</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（1）合同解除后，监理人按第 3.5 款商定或确定承包人实际完成工作的价值，以及承包人已提供的材料、施工设备、工程设备和临时工程等的价值。</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（2）合同解除后，发包人应暂停对承包人的一切付款，查清各项付款和已扣款金额，包括承包人应支付的违约金。</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（3）合同解除后，发包人应按第 23.4款的约定向承包人索赔由于解除合同给发包人造成的损失。</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（4）合同双方确认上述往来款项后，出具最终结清付款证书，结清全部合同款项。</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（5）发包人和承包人未能就解除合同后的结清达成一致而形成争议的，按第 24 条的约定办理。</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22.1.5 协议利益的转让</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因承包人违约解除合同的，发包人有权要求承包人将其为实施合同而签订的材料和设备的订货协议或任何服务协议利益转让给发包人，并在解除合同后的 14 天内，依法办理转让手续。</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22.1.6 紧急情况下无能力或不愿进行抢救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发包人违约</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22.2.1发包人违约的情形</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在履行合同过程中发生的下列情形，属发包人违约：</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（1）发包人未能按合同约定支付预付款或合同价款，或拖延、拒绝批准付款申请和支付凭证，导致付款延误的；</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（2）发包人原因造成停工的；</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（3）监理人无正当理由没有在约定期限内发出复工指示，导致承包人无法复工的；</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（4）发包人无法继续履行或明确表示不履行或实质上已停止履行合同的；</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（5）发包人不履行合同约定其他义务的。</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22.2.2 承包人有权暂停施工</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发包人发生除第22.2.1（4）目以外的违约情况时，承包人可向发包人发出通知，要求发包人采取有效措施纠正违约行为。发包人收到承包人通知后的 28 天内仍不履行合同义务，承包人有权暂停施工，并通知监理人，发包人应承担由此增加的费用和（或）工期延误，并支付承包人合理利润。</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22.2.3 发包人违约解除合同</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（1）发生第 22.2.1（4）目的违约情况时，承包人可书面通知发包人解除合同。</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（2）承包人按 22.2.2 项暂停施工 28 天后，发包人仍不纠正违约行为的，承包人可向发包人发出解除合同通知。但承包人的这一行动不免除发包人承担的违约责任，也不影响承包人根据合同约定享有的索赔权利。</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22.2.4 解除合同后的付款</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因发包人违约解除合同的，发包人应在解除合同后 28 天内向承包人支付下列金额，承包人应在此期限内及时向发包人提交要求支付下列金额的有关资料和凭证：</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（1）合同解除日以前所完成工作的价款；</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（2）承包人为该工程施工订购并已付款的材料、工程设备和其他物品的金额。发包人付还后，该材料、工程设备和其他物品归发包人所有；</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（3）承包人为完成工程所发生的，而发包人未支付的金额；</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（4）承包人撤离施工场地以及遣散承包人人员的金额；</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（5）由于解除合同应赔偿的承包人损失；</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（6）按合同约定在合同解除日前应支付给承包人的其他金额。发包人应按本项约定支付上述金额并退还质量保证金和履约担保，但有权要求承包人支付应偿还给发包人的各项金额。</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22.2.5 解除合同后的承包人撤离</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因发包人违约而解除合同后，承包人应妥善做好已竣工工程和已购材料、设备的保护和移交工作，按发包人要求将承包人设备和人员撤出施工场地。承包人撤出施工场地应遵守第18.7.1 项的约定，发包人应为承包人撤出提供必要条件。</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22.3第三人造成的违约在履行合同过程中，一方当事人因第三人的原因造成违约的，应当向对方当事人承担违约责任。一方当事人和第三人之间的纠纷，依照法律规定或者按照约定解决。</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索赔</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承包人索赔的提出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根据合同约定，承包人认为有权得到追加付款和（或）延长工期的，应按以下程序向发包人提出索赔：</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（1）承包人应在知道或应当知道索赔事件发生后 28 天内，向监理人递交索赔意向通知书，并说明发生索赔事件的事由。承包人未在前述 28 天内发出索赔意向通知书的，丧失要求追加付款和（或）延长工期的权利；</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（2）承包人应在发出索赔意向通知书后 28 天内，向监理人正式递交索赔通知书。索赔通知书应详细说明索赔理由以及要求追加的付款金额和（或）延长的工期，并附必要的记录和证明材料；</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（3）索赔事件具有连续影响的，承包人应按合理时间间隔继续递交延续索赔通知，说明连续影响的实际情况和记录，列出累计的追加付款金额和（或）工期延长天数；</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（4）在索赔事件影响结束后的 28 天内，承包人应向监理人递交最终索赔通知书，说明最终要求索赔的追加付款金额和延长的工期，并附必要的记录和证明材料。</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承包人索赔处理程序</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（1）监理人收到承包人提交的索赔通知书后，应及时审查索赔通知书的内容、查验承包人的记录和证明材料，必要时监理人可要求承包人提交全部原始记录副本。</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（2）监理人应按第 3.5 款商定或确定追加的付款和（或）延长的工期，并在收到上述索赔通知书或有关索赔的进一步证明材料后的 42 天内，将索赔处理结果答复承包人。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（3）承包人接受索赔处理结果的，发包人应在作出索赔处理结果答复后 28 天内完成赔付。承包人不接受索赔处理结果的，按第 24 条的约定办理。</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承包人提出索赔的期限</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23.3.1 承包人按第17.5 款的约定接受了完工付款证书后，应被认为已无权再提出在合同工程完工证书颁发前所发生的任何索赔。</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23.3.2 承包人按第17.6 款的约定提交的最终结清申请单中，只限于提出合同工程完工证书颁发后发生的索赔。提出索赔的期限自接受最终结清证书时终止。</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 发包人的索赔</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23.4.1发生索赔事件后，监理人应及时书面通知承包人，详细说明发包人有权得到的索赔金额和（或）延长缺陷责任期的细节和依据。发包人提出索赔的期限和要求与第 23.3 款的约定相同，延长缺陷责任期的通知应在缺陷责任期届满前发出。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23.4.2监理人按第 3.5 款商定或确定发包人从承包人处得到赔付的金额和（或）缺陷责任期的延长期。承包人应付给发包人的金额可从拟支付给承包人的合同价款中扣除，或由承包人以其他方式支付给发包人。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23.4.3 承包人对监理人按第23.4.1项发出的索赔书面通知内容持异议时，应在收到书面通知后的14天内，将持有异议的书面报告及其证明材料提交监理人。监理人应在收到承包人书面报告后的14天内，将索赔处理意见通知承包人，并按第23.4.2项的约定执行赔付。若承包人不接受监理人的索赔处理意见，可按本合同第24条的规定办理。</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争议的解决</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争议的解决方式</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和承包人在履行合同中发生争议的，可以友好协商解决或者提请争议评审组评审。合同当事人友好协商解决不成、不愿提请争议评审或者不接受争议评审组意见的，可在专用合同条款中约定下列一种方式解决。</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（1）向约定的仲裁委员会申请仲裁；</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（2）向有管辖权的人民法院提起诉讼。</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友好解决</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在提请争议评审、仲裁或者诉讼前，以及在争议评审、仲裁或诉讼过程中，发包人和承包人均可共同努力友好协商解决争议。</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争议评审</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24.3.1采用争议评审的，发包人和承包人应在开工日后的 28 天内或在争议发生后，协商成立争议评审组。争议评审组由有合同管理和工程实践经验的专家组成。</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24.3.2合同双方的争议，应首先由申请人向争议评审组提交一份详细的评审申请报告，并附必要的文件、图纸和证明材料，申请人还应将上述报告的副本同时提交给被申请人和监理人。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24.3.3被申请人在收到申请人评审申请报告副本后的 28 天内，向争议评审组提交一份答辩报告，并附证明材料。被申请人应将答辩报告的副本同时提交给申请人和监理人。</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24.3.4除专用合同条款另有约定外，争议评审组在收到合同双方报告后的 14 天内，邀请双方代表和有关人员举行调查会，向双方调查争议细节；必要时争议评审组可要求双方进一步提供补充材料。</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24.3.5除专用合同条款另有约定外，在调查会结束后的 14 天内，争议评审组应在不受任何干扰的情况下进行独立、公正的评审，作出书面评审意见，并说明理由。在争议评审期间，争议双方暂按总监理工程师的确定执行。</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24.3.6发包人和承包人接受评审意见的，由监理人根据评审意见拟定执行协议，经争议双方签字后作为合同的补充文件，并遵照执行。</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24.3.7发包人或承包人不接受评审意见，并要求提交仲裁或提起诉讼的，应在收到评审意见后的 14 天内将仲裁或起诉意向书面通知另一方，并抄送监理人，但在仲裁或诉讼结束前应暂按总监理工程师的确定执行。</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仲裁</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24.4.1 若合同双方商定直接向仲裁机构申请仲裁，应签订仲裁协议并约定仲裁机构。</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24.4.2 若合同双方未能达成仲裁协议，则本合同的仲裁条款无效，任一方均有权向人民法院提起诉讼。</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62"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第二节　专用合同条款</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2"/>
        </w:numPr>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一般约定</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  词语定义</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合同当事人和人员</w:t>
      </w:r>
      <w:r/>
    </w:p>
    <w:p>
      <w:pPr>
        <w:ind w:left="0" w:right="0" w:firstLine="24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1.1.2.2　发包人：</w:t>
      </w:r>
      <w:r>
        <w:rPr>
          <w:rFonts w:ascii="SimSun" w:hAnsi="SimSun" w:eastAsia="SimSun" w:cs="SimSun"/>
          <w:color w:val="000000"/>
          <w:sz w:val="24"/>
          <w:u w:val="single"/>
        </w:rPr>
        <w:t xml:space="preserve">宿迁市宿城区王官集镇人民政府</w:t>
      </w:r>
      <w:r>
        <w:rPr>
          <w:rFonts w:ascii="SimSun" w:hAnsi="SimSun" w:eastAsia="SimSun" w:cs="SimSun"/>
          <w:color w:val="000000"/>
          <w:sz w:val="24"/>
        </w:rPr>
        <w:t xml:space="preserve">(填入发包人的名称)。</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1.1.2.3　承包人：</w:t>
      </w:r>
      <w:r>
        <w:rPr>
          <w:rFonts w:ascii="SimSun" w:hAnsi="SimSun" w:eastAsia="SimSun" w:cs="SimSun"/>
          <w:color w:val="000000"/>
          <w:sz w:val="24"/>
          <w:u w:val="single"/>
        </w:rPr>
        <w:t xml:space="preserve">                        </w:t>
      </w:r>
      <w:r>
        <w:rPr>
          <w:rFonts w:ascii="SimSun" w:hAnsi="SimSun" w:eastAsia="SimSun" w:cs="SimSun"/>
          <w:color w:val="000000"/>
          <w:sz w:val="24"/>
        </w:rPr>
        <w:t xml:space="preserve">(签约后填入承包人的名称)。</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1.1.2.5　分包人：</w:t>
      </w:r>
      <w:r>
        <w:rPr>
          <w:rFonts w:ascii="SimSun" w:hAnsi="SimSun" w:eastAsia="SimSun" w:cs="SimSun"/>
          <w:color w:val="000000"/>
          <w:sz w:val="24"/>
          <w:u w:val="single"/>
        </w:rPr>
        <w:t xml:space="preserve">无</w:t>
      </w:r>
      <w:r>
        <w:rPr>
          <w:rFonts w:ascii="SimSun" w:hAnsi="SimSun" w:eastAsia="SimSun" w:cs="SimSun"/>
          <w:color w:val="000000"/>
          <w:sz w:val="24"/>
        </w:rPr>
        <w:t xml:space="preserve">(签约后填入分包人的名称)。</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1.1.2.6　监理人：(填入监理人名称)。</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日期</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1.1.4.5　缺陷责任期：</w:t>
      </w:r>
      <w:r>
        <w:rPr>
          <w:rFonts w:ascii="SimSun" w:hAnsi="SimSun" w:eastAsia="SimSun" w:cs="SimSun"/>
          <w:color w:val="000000"/>
          <w:sz w:val="24"/>
          <w:u w:val="single"/>
        </w:rPr>
        <w:t xml:space="preserve">　本合同工程的缺陷责任期为2年　</w:t>
      </w:r>
      <w:r>
        <w:rPr>
          <w:rFonts w:ascii="SimSun" w:hAnsi="SimSun" w:eastAsia="SimSun" w:cs="SimSun"/>
          <w:color w:val="000000"/>
          <w:sz w:val="24"/>
        </w:rPr>
        <w:t xml:space="preserve">。</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合同文件的优先顺序</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进入合同文件的各项文件及其优先顺序是</w:t>
      </w:r>
      <w:r>
        <w:rPr>
          <w:rFonts w:ascii="SimSun" w:hAnsi="SimSun" w:eastAsia="SimSun" w:cs="SimSun"/>
          <w:color w:val="000000"/>
          <w:sz w:val="24"/>
          <w:u w:val="single"/>
        </w:rPr>
        <w:t xml:space="preserve">　见通用合同条款 1.4 条　</w:t>
      </w:r>
      <w:r>
        <w:rPr>
          <w:rFonts w:ascii="SimSun" w:hAnsi="SimSun" w:eastAsia="SimSun" w:cs="SimSun"/>
          <w:color w:val="000000"/>
          <w:sz w:val="24"/>
        </w:rPr>
        <w:t xml:space="preserve">。</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　联络</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来往函件均应按技术标准和要求(合同技术条款)约定的期限送达</w:t>
      </w:r>
      <w:r>
        <w:rPr>
          <w:rFonts w:ascii="SimSun" w:hAnsi="SimSun" w:eastAsia="SimSun" w:cs="SimSun"/>
          <w:color w:val="000000"/>
          <w:sz w:val="24"/>
          <w:u w:val="single"/>
        </w:rPr>
        <w:t xml:space="preserve">宿迁市宿城区王官集镇人民政府</w:t>
      </w:r>
      <w:r>
        <w:rPr>
          <w:rFonts w:ascii="SimSun" w:hAnsi="SimSun" w:eastAsia="SimSun" w:cs="SimSun"/>
          <w:color w:val="000000"/>
          <w:sz w:val="24"/>
        </w:rPr>
        <w:t xml:space="preserve">(填写文件送达地点)。</w:t>
      </w:r>
      <w:r/>
    </w:p>
    <w:p>
      <w:pPr>
        <w:ind w:left="0" w:right="0" w:firstLine="48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  发包人义务</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提供施工场地</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发包人提供的施工场地范围为：</w:t>
      </w:r>
      <w:r>
        <w:rPr>
          <w:rFonts w:ascii="SimSun" w:hAnsi="SimSun" w:eastAsia="SimSun" w:cs="SimSun"/>
          <w:color w:val="000000"/>
          <w:sz w:val="24"/>
          <w:u w:val="single"/>
        </w:rPr>
        <w:t xml:space="preserve">详见图纸及工程量清单</w:t>
      </w:r>
      <w:r>
        <w:rPr>
          <w:rFonts w:ascii="SimSun" w:hAnsi="SimSun" w:eastAsia="SimSun" w:cs="SimSun"/>
          <w:color w:val="000000"/>
          <w:sz w:val="24"/>
        </w:rPr>
        <w:t xml:space="preserve">。</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承包人自行勘察的施工场地范围为：</w:t>
      </w:r>
      <w:r>
        <w:rPr>
          <w:rFonts w:ascii="SimSun" w:hAnsi="SimSun" w:eastAsia="SimSun" w:cs="SimSun"/>
          <w:color w:val="000000"/>
          <w:sz w:val="24"/>
          <w:u w:val="single"/>
        </w:rPr>
        <w:t xml:space="preserve">详见图纸及工程量清单</w:t>
      </w:r>
      <w:r>
        <w:rPr>
          <w:rFonts w:ascii="SimSun" w:hAnsi="SimSun" w:eastAsia="SimSun" w:cs="SimSun"/>
          <w:color w:val="000000"/>
          <w:sz w:val="24"/>
        </w:rPr>
        <w:t xml:space="preserve">。</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　其它义务</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设备由施工单位自行采购，无需业主协调。</w:t>
      </w:r>
      <w:r/>
    </w:p>
    <w:p>
      <w:pPr>
        <w:ind w:left="0" w:right="0" w:firstLine="48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  监理人</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监理人的职责和权力</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　监理人须根据发包人事先批准的权力范围行使权力，发包人批准的权力范围：(填写监理人须经发包人批准才能行使的权力，以下示例供参考)</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(1)按第 4.3 款约定，批准工程的分包；</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(2)按第 11.3 款约定，确定延长完工期限；</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(3)按第 12 款约定，涉及全局的暂停施工、复工；</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(4)按第 15 款约定，当变更引起任何合同价格变动时作出变更决定；</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(5)按第 15.6 款约定，批准暂列金额的使用；</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(6)按第 23 款约定，索赔的批准与支付。</w:t>
      </w:r>
      <w:r/>
    </w:p>
    <w:p>
      <w:pPr>
        <w:ind w:left="0" w:right="0" w:firstLine="48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  承包人</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承包人的一般义务</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4.1.1其它义务</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（1）投标人在投标时应充分考虑到本招标工程施工期间可能发生的汛情和雨季。承包人的投标报价应包含上述影响可能带来的费用，并不得以此理由提出索赔。</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应负责《技术条款》规定的有关设备的采购，并保证质量符合要求。所有设备的生产厂家必须是持有国家有关部门颁发的生产许可证的专业厂家，主要设备正式采购前应由承包人组织发包人和监理人对厂家进行考察，并得到监理人的批准后方可采购。工程试运行、联合试运行，由承包人负责并保证符合要求。</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（3）承包人的项目负责人、主要管理人员、质量检查员、安全员等必须挂牌上岗。</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（4）对与本合同实施有关的各类验收、上级领导视察及检查工作等，承包人应积极配合、参加，并承担相应费用。</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（5）承包人投标文件中所列的主要设备、主要施工人员必须足额到场，否则发包人予以罚款，并从当期支付的工程款中扣除。</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（6）承包人所采购的主要构件在采购前须向监理申报拟采购构件的生产厂家及主要技术标准等内容，经监理批准后方可采购。</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4.3分包</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本工程不允许分包。</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4.3.2允许承包人分包的工程项目、工作内容与分包金额限额为：</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(1)工程项目：</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(2)工作内容：</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(3)分包金额限额：</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4.3.10分包人项目管理机构的设立：</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4.3.11不利物质条件</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4.3.11.1不利物质条件的范围：</w:t>
      </w:r>
      <w:r>
        <w:rPr>
          <w:rFonts w:ascii="SimSun" w:hAnsi="SimSun" w:eastAsia="SimSun" w:cs="SimSun"/>
          <w:color w:val="000000"/>
          <w:sz w:val="24"/>
          <w:u w:val="single"/>
        </w:rPr>
        <w:t xml:space="preserve">　无特别约定，参见通用合同条款</w:t>
      </w:r>
      <w:r>
        <w:rPr>
          <w:rFonts w:ascii="SimSun" w:hAnsi="SimSun" w:eastAsia="SimSun" w:cs="SimSun"/>
          <w:color w:val="000000"/>
          <w:sz w:val="24"/>
        </w:rPr>
        <w:t xml:space="preserve">。</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 联合体</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本项目不接受联合体。</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 承包人项目经理及项目技术负责人</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本款 4.5.1 中项“承包人更换项目经理应事先征得发包人同意，并应在更换 14 天前通知发包人和监理人。承包人项目经理短期离开施工场地，应事先征得监理人同意，并委派代表代行其职责。修改为“承包人在签订合同时，须同时提供项目负责人及项目技术负责人资质证书，项目负责人的资质证书交由宿迁市公共资源交易管理办公室保存至工程完工；原则上项目负责人不得易人，因特殊原因，项目负责人易人，应事先征得发包人同意。且该行为视为违约，承包人须支付委托人 10000 元违约金。更换技术负责人将向委托人支付 5000 元/次违约金</w:t>
      </w:r>
      <w:r>
        <w:rPr>
          <w:rFonts w:ascii="SimSun" w:hAnsi="SimSun" w:eastAsia="SimSun" w:cs="SimSun"/>
          <w:color w:val="000000"/>
          <w:sz w:val="24"/>
        </w:rPr>
        <w:t xml:space="preserve">。如未经委托人同意，则处罚加倍。更换后的项目负责人资历、能力水平不得降低。项目负责人和技术员应在整个项目施工期内全天候驻现场且组织施工，参加整个施工工期的项目例会、参加每一分部分项工程的验收、参加任一突发事件的处理。离开现场须征得委托人批准。项目负责人和技术员未经委托人批准离开施工现场的违约责任如下：</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1、未参加每次项目例会，违约金为500元/次；迟到，违约金为200元/次；</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2、未参加任一分部分项工程的验收，违约金为500元/次；</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3、未参加任一突发事件的处理，违约金为1000元/次；</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4、未全天候驻现场且未经委托人批准中途离开施工现场的，违约金为200元/次。</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 承包人人员的管理</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承包人指派的项目负责人应保证每月到位不少于22 个日历天，否则，将向委托人承担 1000元/天的违约金。项目技术负责人保证每月到位不少于28个工作日，否则，将向委托人承担500元/天的违约金。以上人员外出或请假的，必须按照规定填报外勤任务单或请假条，履行请假手续，否则视为缺勤。施工作业处于混凝土浇筑、结构吊装、预应力张拉、隐蔽工程施工等重点时段和关键环节的，以及国家规定的重大危险源施工时，项目负责人、技术员、安全员等关键岗位人员必须保证在岗在位认真履行职责，不得请假，否则，将向委托人承担1000元/人次的违</w:t>
      </w:r>
      <w:r>
        <w:rPr>
          <w:rFonts w:ascii="SimSun" w:hAnsi="SimSun" w:eastAsia="SimSun" w:cs="SimSun"/>
          <w:color w:val="000000"/>
          <w:sz w:val="24"/>
        </w:rPr>
        <w:t xml:space="preserve">约金，资料员按照施工进度提供相应的资料，否则，将向委托人承担500/次的违约金。</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　不利物质条件</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4.11.1　不利物质条件的范围：</w:t>
      </w:r>
      <w:r>
        <w:rPr>
          <w:rFonts w:ascii="SimSun" w:hAnsi="SimSun" w:eastAsia="SimSun" w:cs="SimSun"/>
          <w:color w:val="000000"/>
          <w:sz w:val="24"/>
          <w:u w:val="single"/>
        </w:rPr>
        <w:t xml:space="preserve">无特别约定，参见通用合同条款</w:t>
      </w:r>
      <w:r>
        <w:rPr>
          <w:rFonts w:ascii="SimSun" w:hAnsi="SimSun" w:eastAsia="SimSun" w:cs="SimSun"/>
          <w:color w:val="000000"/>
          <w:sz w:val="24"/>
        </w:rPr>
        <w:t xml:space="preserve">。</w:t>
      </w:r>
      <w:r/>
    </w:p>
    <w:p>
      <w:pPr>
        <w:ind w:left="0" w:right="0" w:firstLine="48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  材料和工程设备</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　发包人提供的材料和工程设备</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本工程发包人不提供材料和工程设备。</w:t>
      </w:r>
      <w:r/>
    </w:p>
    <w:p>
      <w:pPr>
        <w:ind w:left="0" w:right="0" w:firstLine="48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  施工设备和临时设施</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承包人提供的施工设备和临时设施</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承包人应自行承担修建临时设施的费用，需要占地的，应在发包人提供的临时征占地范围内，超出范围以外的由承包人自行办理手续并承担相应费用。</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发包人提供的施工设备和临时设施</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发包人不提供施工设备和临时设施。</w:t>
      </w:r>
      <w:r/>
    </w:p>
    <w:p>
      <w:pPr>
        <w:ind w:left="0" w:right="0" w:firstLine="48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  交通运输</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道路通行权和场外设施</w:t>
      </w:r>
      <w:r/>
    </w:p>
    <w:p>
      <w:pPr>
        <w:ind w:left="0" w:right="0" w:firstLine="48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道路通行权和场外设施的约定：</w:t>
      </w:r>
      <w:r>
        <w:rPr>
          <w:rFonts w:ascii="SimSun" w:hAnsi="SimSun" w:eastAsia="SimSun" w:cs="SimSun"/>
          <w:color w:val="000000"/>
          <w:sz w:val="24"/>
          <w:u w:val="single"/>
        </w:rPr>
        <w:t xml:space="preserve">承包人应根据合同工程的施工需要，负责办理取得出入施工场地的专用和临时道路的通行权，以及取得为工程建设所需修建场外设施的权利，并承担相关费用。发包人应协助承包人办理上述手续。如果承包人对损坏的内外公共道路和桥梁不及时维修，发包人有权指定其他承包人完成本项工作，所发生费用由承包人承担。承包人使用工程用地范围内的原有道路并使其造成损坏的，应负责维修或重建，达到不低于现状质量水平。</w:t>
      </w:r>
      <w:r/>
    </w:p>
    <w:p>
      <w:pPr>
        <w:ind w:left="0" w:right="0" w:firstLine="48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  测量放线</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施工控制网</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8.1.1　施工控制网的约定：</w:t>
      </w:r>
      <w:r>
        <w:rPr>
          <w:rFonts w:ascii="SimSun" w:hAnsi="SimSun" w:eastAsia="SimSun" w:cs="SimSun"/>
          <w:color w:val="000000"/>
          <w:sz w:val="24"/>
          <w:u w:val="single"/>
        </w:rPr>
        <w:t xml:space="preserve">无特别约定，参见通用合同条款</w:t>
      </w:r>
      <w:r>
        <w:rPr>
          <w:rFonts w:ascii="SimSun" w:hAnsi="SimSun" w:eastAsia="SimSun" w:cs="SimSun"/>
          <w:color w:val="000000"/>
          <w:sz w:val="24"/>
        </w:rPr>
        <w:t xml:space="preserve">。</w:t>
      </w:r>
      <w:r/>
    </w:p>
    <w:p>
      <w:pPr>
        <w:ind w:left="0" w:right="0" w:firstLine="48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  施工安全、治安保卫和环境保护</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发包人的施工安全责任</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9.1.4　发包人提供</w:t>
      </w:r>
      <w:r>
        <w:rPr>
          <w:rFonts w:ascii="SimSun" w:hAnsi="SimSun" w:eastAsia="SimSun" w:cs="SimSun"/>
          <w:color w:val="000000"/>
          <w:sz w:val="24"/>
          <w:u w:val="single"/>
        </w:rPr>
        <w:t xml:space="preserve">无特别约定，参见通用合同条款</w:t>
      </w:r>
      <w:r>
        <w:rPr>
          <w:rFonts w:ascii="SimSun" w:hAnsi="SimSun" w:eastAsia="SimSun" w:cs="SimSun"/>
          <w:color w:val="000000"/>
          <w:sz w:val="24"/>
        </w:rPr>
        <w:t xml:space="preserve">资料，其余资料由承包人负责收集。</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承包人的施工安全责任</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承包人应在施工组织设计中编制安全技术措施和施工现场临时用电方案；</w:t>
      </w:r>
      <w:r>
        <w:rPr>
          <w:rFonts w:ascii="SimSun" w:hAnsi="SimSun" w:eastAsia="SimSun" w:cs="SimSun"/>
          <w:color w:val="000000"/>
          <w:sz w:val="24"/>
          <w:u w:val="single"/>
        </w:rPr>
        <w:t xml:space="preserve">对危险性较大，并具一定规模的工程，应编制专项施工方案报监理人批准，对涉及高边坡、深基坑、地下暗挖工程、高大模板工程的专项施工方案，还应组织专家进行论证、审查，其中专家 1/2 人员应经发包人同意。</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9.7　文明工地</w:t>
      </w:r>
      <w:r/>
    </w:p>
    <w:p>
      <w:pPr>
        <w:ind w:left="0" w:right="0" w:firstLine="47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9.7.1 本合同文明工地的约定：承包人应按照宿迁市水利工程文明工地要求施工，应按照安全生产标准化建设相关要求施工。</w:t>
      </w:r>
      <w:r/>
    </w:p>
    <w:p>
      <w:pPr>
        <w:ind w:left="0" w:right="0" w:firstLine="47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9.7.2</w:t>
      </w:r>
      <w:r>
        <w:rPr>
          <w:rFonts w:ascii="SimSun" w:hAnsi="SimSun" w:eastAsia="SimSun" w:cs="SimSun"/>
          <w:color w:val="000000"/>
          <w:sz w:val="24"/>
          <w:u w:val="single"/>
        </w:rPr>
        <w:t xml:space="preserve">发包人管理机构有权对承包人项目现场质量、安全文明，材料等事项进行督查。如发现质量、安全不符合规范的，每点处罚10000元，上不封顶，若问题特别严重的，每次可处罚10000元以上100000元以下；若出现质量、安全事故的，每次处罚至合同价款的20%,并清退出场，同时造成本工程工期延误及相关损失由承包人负责。如发生材料不合格应立即退场并处罚10000元/次。承包人现场临时用房搭设、平面布置及安全文明措施应满足发包人及市级文明工地规范要求，如不能达到发包人标准，发包人有权要求第三方进行设置，费用可在不经承包人允许</w:t>
      </w:r>
      <w:r>
        <w:rPr>
          <w:rFonts w:ascii="SimSun" w:hAnsi="SimSun" w:eastAsia="SimSun" w:cs="SimSun"/>
          <w:color w:val="000000"/>
          <w:sz w:val="24"/>
          <w:u w:val="single"/>
        </w:rPr>
        <w:t xml:space="preserve">，从工程款中予以扣除</w:t>
      </w:r>
      <w:r/>
    </w:p>
    <w:p>
      <w:pPr>
        <w:ind w:left="0" w:right="0" w:firstLine="47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9.7.3现场安全文明不达标的，如连续2次被发包人书面批评的，承包人向发包人支付违约金2万元；如若出现上级部门检查的，并经通报批评的可处罚5万元/次；因工期问题被主管部门通报批评的处罚10万元/次。</w:t>
      </w:r>
      <w:r/>
    </w:p>
    <w:p>
      <w:pPr>
        <w:ind w:left="0" w:right="0" w:firstLine="48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　开工和竣工(完工)</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异常恶劣的气候条件</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11.4.3　本合同工程界定异常恶劣气候条件的范围为：</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由发包人和承包人协商决定。</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　承包人工期延误</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(1)逾期完工违约金表(参考格式)。</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75"/>
        <w:gridCol w:w="3469"/>
        <w:gridCol w:w="2275"/>
        <w:gridCol w:w="212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69"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项目及其说明</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5"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要求完工日期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违约金(元/天)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69"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完成合同约定的所有施工项目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5"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45日历天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69"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5"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全部逾期完工违约金的总限额不超过签约合同价的10%。</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11.6　工期提前</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工期提前的奖金约定：</w:t>
      </w:r>
      <w:r>
        <w:rPr>
          <w:rFonts w:ascii="SimSun" w:hAnsi="SimSun" w:eastAsia="SimSun" w:cs="SimSun"/>
          <w:color w:val="000000"/>
          <w:sz w:val="24"/>
          <w:u w:val="single"/>
        </w:rPr>
        <w:t xml:space="preserve">　无　</w:t>
      </w:r>
      <w:r>
        <w:rPr>
          <w:rFonts w:ascii="SimSun" w:hAnsi="SimSun" w:eastAsia="SimSun" w:cs="SimSun"/>
          <w:color w:val="000000"/>
          <w:sz w:val="24"/>
        </w:rPr>
        <w:t xml:space="preserve">。</w:t>
      </w:r>
      <w:r/>
    </w:p>
    <w:p>
      <w:pPr>
        <w:ind w:left="0" w:right="0" w:firstLine="48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　暂停施工</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承包人暂停施工的责任</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(5)承包人承担暂停施工责任的其它情形：</w:t>
      </w:r>
      <w:r>
        <w:rPr>
          <w:rFonts w:ascii="SimSun" w:hAnsi="SimSun" w:eastAsia="SimSun" w:cs="SimSun"/>
          <w:color w:val="000000"/>
          <w:sz w:val="24"/>
          <w:u w:val="single"/>
        </w:rPr>
        <w:t xml:space="preserve">由于现场非异常恶劣气候条件引起的正常停工</w:t>
      </w:r>
      <w:r>
        <w:rPr>
          <w:rFonts w:ascii="SimSun" w:hAnsi="SimSun" w:eastAsia="SimSun" w:cs="SimSun"/>
          <w:color w:val="000000"/>
          <w:sz w:val="24"/>
        </w:rPr>
        <w:t xml:space="preserve">。</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发包人暂停施工的责任</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(3)发包人承担暂停施工责任的其它情形：</w:t>
      </w:r>
      <w:r>
        <w:rPr>
          <w:rFonts w:ascii="SimSun" w:hAnsi="SimSun" w:eastAsia="SimSun" w:cs="SimSun"/>
          <w:color w:val="000000"/>
          <w:sz w:val="24"/>
          <w:u w:val="single"/>
        </w:rPr>
        <w:t xml:space="preserve">　无　</w:t>
      </w:r>
      <w:r>
        <w:rPr>
          <w:rFonts w:ascii="SimSun" w:hAnsi="SimSun" w:eastAsia="SimSun" w:cs="SimSun"/>
          <w:color w:val="000000"/>
          <w:sz w:val="24"/>
        </w:rPr>
        <w:t xml:space="preserve">。</w:t>
      </w:r>
      <w:r/>
    </w:p>
    <w:p>
      <w:pPr>
        <w:ind w:left="0" w:right="0" w:firstLine="48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　工程质量</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13.7　质量评定</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13.7.4 重要隐蔽单元工程和关键部位单元工程质量评定的约定：承包人应在重要隐蔽单元工程和关键部位单元工程质量自评合格以及监理人抽检后，由监理人组织发包人委托建管机构、承包人、勘测、设计等单位组成的联合小组，共同检查核定其质量等级并填写签证表。13.7.7　程合格标准为：</w:t>
      </w:r>
      <w:r>
        <w:rPr>
          <w:rFonts w:ascii="SimSun" w:hAnsi="SimSun" w:eastAsia="SimSun" w:cs="SimSun"/>
          <w:color w:val="000000"/>
          <w:sz w:val="24"/>
          <w:u w:val="single"/>
        </w:rPr>
        <w:t xml:space="preserve">见《水利工程施工质量检验与评定规范》（DB32/T2334-2013）；优良标准为：见《水利工程施工质量检验与评定规范》（DB32/T2334-2013）。达到优良的奖金为：无。</w:t>
      </w:r>
      <w:r/>
    </w:p>
    <w:p>
      <w:pPr>
        <w:ind w:left="0" w:right="0" w:firstLine="48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　试验和检验</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材料、工程设备和工程的试验和检验</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14.1.5 水工金属结构、启闭机及机电产品进场后的交货检查和验收中，承包人</w:t>
      </w:r>
      <w:r>
        <w:rPr>
          <w:rFonts w:ascii="SimSun" w:hAnsi="SimSun" w:eastAsia="SimSun" w:cs="SimSun"/>
          <w:color w:val="000000"/>
          <w:sz w:val="24"/>
          <w:u w:val="single"/>
        </w:rPr>
        <w:t xml:space="preserve">应检查产品是否有出厂合格证、设备安装说明书及有关技术文件，对在运输和存放过程中发生的变形、受潮、损坏等问题应作好记录，并进行妥善处理。</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14.1.6 本工程实行见证取样的试块、试件及有关材料：</w:t>
      </w:r>
      <w:r>
        <w:rPr>
          <w:rFonts w:ascii="SimSun" w:hAnsi="SimSun" w:eastAsia="SimSun" w:cs="SimSun"/>
          <w:color w:val="000000"/>
          <w:sz w:val="24"/>
          <w:u w:val="single"/>
        </w:rPr>
        <w:t xml:space="preserve">由承包人制备，记录应真实齐全，参与见证取样人员应在相关文件上签字。</w:t>
      </w:r>
      <w:r/>
    </w:p>
    <w:p>
      <w:pPr>
        <w:ind w:left="0" w:right="0" w:firstLine="48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　变更</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变更的范围和内容</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增加或减少合同中关键项目的工程量超过其工程总量的15%，未超出工程总量15%的且不影响工程使用的情况下不予变更，单价不予调整；关键项目：由发包人与承包人协商确定，单价调整方式：</w:t>
      </w:r>
      <w:r>
        <w:rPr>
          <w:rFonts w:ascii="SimSun" w:hAnsi="SimSun" w:eastAsia="SimSun" w:cs="SimSun"/>
          <w:color w:val="000000"/>
          <w:sz w:val="24"/>
          <w:u w:val="single"/>
        </w:rPr>
        <w:t xml:space="preserve">由发包人与承包人协商确定</w:t>
      </w:r>
      <w:r>
        <w:rPr>
          <w:rFonts w:ascii="SimSun" w:hAnsi="SimSun" w:eastAsia="SimSun" w:cs="SimSun"/>
          <w:color w:val="000000"/>
          <w:sz w:val="24"/>
        </w:rPr>
        <w:t xml:space="preserve">。同时新增清单中没有的项目，参照《江苏省工程建设项目招标范围和规模标准规定》（苏政发【2004】48 号）进行结算。</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15.5　承包人的合理化建议</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15.5.2　承包人实现合理化建议的奖励金额为：</w:t>
      </w: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15.8　暂估价</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15.8.1 发包人和承包人以招标方式选择暂估价项目供应商或分包人时，双方的权利义务关系：</w:t>
      </w:r>
      <w:r>
        <w:rPr>
          <w:rFonts w:ascii="SimSun" w:hAnsi="SimSun" w:eastAsia="SimSun" w:cs="SimSun"/>
          <w:color w:val="000000"/>
          <w:sz w:val="24"/>
          <w:u w:val="single"/>
        </w:rPr>
        <w:t xml:space="preserve">由发包人与承包人协商确定。</w:t>
      </w:r>
      <w:r/>
    </w:p>
    <w:p>
      <w:pPr>
        <w:ind w:left="0" w:right="0" w:firstLine="48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　计量与支付</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工程进度付款</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预付款：合同签订后，承包人向发包人提供合同价10%的预付款保函后，发包人支付合同价 的10%作为预付款； </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进度款：完成工程量的50%付至合同价款的40%，工程完工后付至工程总价款的80%；经市级竣工验收且整改完成后付至审计结算价的97%；余款待缺陷责任期满后付清。</w:t>
      </w:r>
      <w:r/>
    </w:p>
    <w:p>
      <w:pPr>
        <w:ind w:left="0" w:right="0" w:firstLine="445"/>
        <w:spacing w:before="240" w:after="24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注：在签订合同时，供应商明确表示无需预付款或者主动要求降低预付款比例的，采购人可不适用前述预付款规定。</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17.2质量保证金</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17.2.1 质量保证金总额为签约合同价的</w:t>
      </w:r>
      <w:r>
        <w:rPr>
          <w:rFonts w:ascii="SimSun" w:hAnsi="SimSun" w:eastAsia="SimSun" w:cs="SimSun"/>
          <w:color w:val="000000"/>
          <w:sz w:val="24"/>
          <w:u w:val="single"/>
        </w:rPr>
        <w:t xml:space="preserve"> 3%。</w:t>
      </w:r>
      <w:r>
        <w:rPr>
          <w:rFonts w:ascii="SimSun" w:hAnsi="SimSun" w:eastAsia="SimSun" w:cs="SimSun"/>
          <w:color w:val="000000"/>
          <w:sz w:val="24"/>
        </w:rPr>
        <w:t xml:space="preserve">（无息）</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17.3竣工(完工)结算</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17.3.1 竣工(完工)付款申请单</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(1)承包人应提交完工付款申请单一式</w:t>
      </w:r>
      <w:r>
        <w:rPr>
          <w:rFonts w:ascii="SimSun" w:hAnsi="SimSun" w:eastAsia="SimSun" w:cs="SimSun"/>
          <w:color w:val="000000"/>
          <w:sz w:val="24"/>
          <w:u w:val="single"/>
        </w:rPr>
        <w:t xml:space="preserve">4</w:t>
      </w:r>
      <w:r>
        <w:rPr>
          <w:rFonts w:ascii="SimSun" w:hAnsi="SimSun" w:eastAsia="SimSun" w:cs="SimSun"/>
          <w:color w:val="000000"/>
          <w:sz w:val="24"/>
        </w:rPr>
        <w:t xml:space="preserve">份。</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 最终结清</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17.4.1 最终结清申请单</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(1)承包人应提交最终结清申请单一式</w:t>
      </w:r>
      <w:r>
        <w:rPr>
          <w:rFonts w:ascii="SimSun" w:hAnsi="SimSun" w:eastAsia="SimSun" w:cs="SimSun"/>
          <w:color w:val="000000"/>
          <w:sz w:val="24"/>
          <w:u w:val="single"/>
        </w:rPr>
        <w:t xml:space="preserve">4</w:t>
      </w:r>
      <w:r>
        <w:rPr>
          <w:rFonts w:ascii="SimSun" w:hAnsi="SimSun" w:eastAsia="SimSun" w:cs="SimSun"/>
          <w:color w:val="000000"/>
          <w:sz w:val="24"/>
        </w:rPr>
        <w:t xml:space="preserve">份。</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17.5　竣工财务决算</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发包人负责编制本工程项目竣工财务决算，承包人负责提供竣工财务决算编制相关材料。</w:t>
      </w:r>
      <w:r/>
    </w:p>
    <w:p>
      <w:pPr>
        <w:ind w:left="0" w:right="0" w:firstLine="48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　竣工验收(验收)</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按照有关规定执行</w:t>
      </w:r>
      <w:r/>
    </w:p>
    <w:p>
      <w:pPr>
        <w:ind w:left="0" w:right="0" w:firstLine="48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　缺陷责任与保修责任</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缺陷责任期的起算时间</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本工程缺陷责任期计算如下：</w:t>
      </w:r>
      <w:r>
        <w:rPr>
          <w:rFonts w:ascii="SimSun" w:hAnsi="SimSun" w:eastAsia="SimSun" w:cs="SimSun"/>
          <w:color w:val="000000"/>
          <w:sz w:val="24"/>
          <w:u w:val="single"/>
        </w:rPr>
        <w:t xml:space="preserve">从工程完工通过验收之日开始计算（以完工验收鉴定书签订的时间为准）。</w:t>
      </w:r>
      <w:r/>
    </w:p>
    <w:p>
      <w:pPr>
        <w:ind w:left="0" w:right="0" w:firstLine="48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　保险</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工程保险</w:t>
      </w:r>
      <w:r/>
    </w:p>
    <w:p>
      <w:pPr>
        <w:ind w:left="0" w:right="0" w:firstLine="48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建筑工程一切险和(或)安装工程一切险投保人：</w:t>
      </w:r>
      <w:r>
        <w:rPr>
          <w:rFonts w:ascii="SimSun" w:hAnsi="SimSun" w:eastAsia="SimSun" w:cs="SimSun"/>
          <w:color w:val="000000"/>
          <w:sz w:val="24"/>
          <w:u w:val="single"/>
        </w:rPr>
        <w:t xml:space="preserve"> 承包人 </w:t>
      </w:r>
      <w:r>
        <w:rPr>
          <w:rFonts w:ascii="SimSun" w:hAnsi="SimSun" w:eastAsia="SimSun" w:cs="SimSun"/>
          <w:color w:val="000000"/>
          <w:sz w:val="24"/>
        </w:rPr>
        <w:t xml:space="preserve">；</w:t>
      </w:r>
      <w:r/>
    </w:p>
    <w:p>
      <w:pPr>
        <w:ind w:left="0" w:right="0" w:firstLine="48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投保内容：</w:t>
      </w:r>
      <w:r>
        <w:rPr>
          <w:rFonts w:ascii="SimSun" w:hAnsi="SimSun" w:eastAsia="SimSun" w:cs="SimSun"/>
          <w:color w:val="000000"/>
          <w:sz w:val="24"/>
          <w:u w:val="single"/>
        </w:rPr>
        <w:t xml:space="preserve"> 由发包人和承包人协商确定 </w:t>
      </w:r>
      <w:r>
        <w:rPr>
          <w:rFonts w:ascii="SimSun" w:hAnsi="SimSun" w:eastAsia="SimSun" w:cs="SimSun"/>
          <w:color w:val="000000"/>
          <w:sz w:val="24"/>
        </w:rPr>
        <w:t xml:space="preserve">；</w:t>
      </w:r>
      <w:r/>
    </w:p>
    <w:p>
      <w:pPr>
        <w:ind w:left="0" w:right="0" w:firstLine="48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保险金额、保险费率和保险期限： </w:t>
      </w:r>
      <w:r>
        <w:rPr>
          <w:rFonts w:ascii="SimSun" w:hAnsi="SimSun" w:eastAsia="SimSun" w:cs="SimSun"/>
          <w:color w:val="000000"/>
          <w:sz w:val="24"/>
          <w:u w:val="single"/>
        </w:rPr>
        <w:t xml:space="preserve">根据工程保险条例有关规定执行 </w:t>
      </w:r>
      <w:r>
        <w:rPr>
          <w:rFonts w:ascii="SimSun" w:hAnsi="SimSun" w:eastAsia="SimSun" w:cs="SimSun"/>
          <w:color w:val="000000"/>
          <w:sz w:val="24"/>
        </w:rPr>
        <w:t xml:space="preserve">。</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20.4 第三者责任险</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20.4.2 第三者责任险保险费率： </w:t>
      </w:r>
      <w:r>
        <w:rPr>
          <w:rFonts w:ascii="SimSun" w:hAnsi="SimSun" w:eastAsia="SimSun" w:cs="SimSun"/>
          <w:color w:val="000000"/>
          <w:sz w:val="24"/>
          <w:u w:val="single"/>
        </w:rPr>
        <w:t xml:space="preserve">根据工程保险条例有关规定执行</w:t>
      </w:r>
      <w:r>
        <w:rPr>
          <w:rFonts w:ascii="SimSun" w:hAnsi="SimSun" w:eastAsia="SimSun" w:cs="SimSun"/>
          <w:color w:val="000000"/>
          <w:sz w:val="24"/>
        </w:rPr>
        <w:t xml:space="preserve"> ；</w:t>
      </w:r>
      <w:r/>
    </w:p>
    <w:p>
      <w:pPr>
        <w:ind w:left="0" w:right="0" w:firstLine="48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第三者责任险保险金额：</w:t>
      </w:r>
      <w:r>
        <w:rPr>
          <w:rFonts w:ascii="SimSun" w:hAnsi="SimSun" w:eastAsia="SimSun" w:cs="SimSun"/>
          <w:color w:val="000000"/>
          <w:sz w:val="24"/>
          <w:u w:val="single"/>
        </w:rPr>
        <w:t xml:space="preserve"> 根据工程保险条例有关规定执行 </w:t>
      </w:r>
      <w:r>
        <w:rPr>
          <w:rFonts w:ascii="SimSun" w:hAnsi="SimSun" w:eastAsia="SimSun" w:cs="SimSun"/>
          <w:color w:val="000000"/>
          <w:sz w:val="24"/>
        </w:rPr>
        <w:t xml:space="preserve">。</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20.5 其它保险</w:t>
      </w:r>
      <w:r/>
    </w:p>
    <w:p>
      <w:pPr>
        <w:ind w:left="0" w:right="0" w:firstLine="48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需要投保的其它内容：</w:t>
      </w:r>
      <w:r>
        <w:rPr>
          <w:rFonts w:ascii="SimSun" w:hAnsi="SimSun" w:eastAsia="SimSun" w:cs="SimSun"/>
          <w:color w:val="000000"/>
          <w:sz w:val="24"/>
          <w:u w:val="single"/>
        </w:rPr>
        <w:t xml:space="preserve"> 根据工程保险条例有关规定执行 </w:t>
      </w:r>
      <w:r>
        <w:rPr>
          <w:rFonts w:ascii="SimSun" w:hAnsi="SimSun" w:eastAsia="SimSun" w:cs="SimSun"/>
          <w:color w:val="000000"/>
          <w:sz w:val="24"/>
        </w:rPr>
        <w:t xml:space="preserve">；</w:t>
      </w:r>
      <w:r/>
    </w:p>
    <w:p>
      <w:pPr>
        <w:ind w:left="0" w:right="0" w:firstLine="48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保险金额、保险费率和保险期限： </w:t>
      </w:r>
      <w:r>
        <w:rPr>
          <w:rFonts w:ascii="SimSun" w:hAnsi="SimSun" w:eastAsia="SimSun" w:cs="SimSun"/>
          <w:color w:val="000000"/>
          <w:sz w:val="24"/>
          <w:u w:val="single"/>
        </w:rPr>
        <w:t xml:space="preserve">根据工程保险条例有关规定执行</w:t>
      </w:r>
      <w:r>
        <w:rPr>
          <w:rFonts w:ascii="SimSun" w:hAnsi="SimSun" w:eastAsia="SimSun" w:cs="SimSun"/>
          <w:color w:val="000000"/>
          <w:sz w:val="24"/>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20.6 对各项保险的一般要求</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20.6.1 保险凭证</w:t>
      </w:r>
      <w:r/>
    </w:p>
    <w:p>
      <w:pPr>
        <w:ind w:left="0" w:right="0" w:firstLine="48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承包人提交保险凭证的期限： </w:t>
      </w:r>
      <w:r>
        <w:rPr>
          <w:rFonts w:ascii="SimSun" w:hAnsi="SimSun" w:eastAsia="SimSun" w:cs="SimSun"/>
          <w:color w:val="000000"/>
          <w:sz w:val="24"/>
          <w:u w:val="single"/>
        </w:rPr>
        <w:t xml:space="preserve">根据工程保险条例有关规定执行</w:t>
      </w:r>
      <w:r>
        <w:rPr>
          <w:rFonts w:ascii="SimSun" w:hAnsi="SimSun" w:eastAsia="SimSun" w:cs="SimSun"/>
          <w:color w:val="000000"/>
          <w:sz w:val="24"/>
        </w:rPr>
        <w:t xml:space="preserve"> 。</w:t>
      </w:r>
      <w:r/>
    </w:p>
    <w:p>
      <w:pPr>
        <w:ind w:left="0" w:right="0" w:firstLine="48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保险条件： </w:t>
      </w:r>
      <w:r>
        <w:rPr>
          <w:rFonts w:ascii="SimSun" w:hAnsi="SimSun" w:eastAsia="SimSun" w:cs="SimSun"/>
          <w:color w:val="000000"/>
          <w:sz w:val="24"/>
          <w:u w:val="single"/>
        </w:rPr>
        <w:t xml:space="preserve">根据工程保险条例有关规定执行 </w:t>
      </w:r>
      <w:r>
        <w:rPr>
          <w:rFonts w:ascii="SimSun" w:hAnsi="SimSun" w:eastAsia="SimSun" w:cs="SimSun"/>
          <w:color w:val="000000"/>
          <w:sz w:val="24"/>
        </w:rPr>
        <w:t xml:space="preserve">；</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20.6.4 保险金不足的补偿</w:t>
      </w:r>
      <w:r/>
    </w:p>
    <w:p>
      <w:pPr>
        <w:ind w:left="0" w:right="0" w:firstLine="48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承包人负责补偿的范围与金额：</w:t>
      </w:r>
      <w:r>
        <w:rPr>
          <w:rFonts w:ascii="SimSun" w:hAnsi="SimSun" w:eastAsia="SimSun" w:cs="SimSun"/>
          <w:color w:val="000000"/>
          <w:sz w:val="24"/>
          <w:u w:val="single"/>
        </w:rPr>
        <w:t xml:space="preserve"> 根据界定责任承担 </w:t>
      </w:r>
      <w:r>
        <w:rPr>
          <w:rFonts w:ascii="SimSun" w:hAnsi="SimSun" w:eastAsia="SimSun" w:cs="SimSun"/>
          <w:color w:val="000000"/>
          <w:sz w:val="24"/>
        </w:rPr>
        <w:t xml:space="preserve">；</w:t>
      </w:r>
      <w:r/>
    </w:p>
    <w:p>
      <w:pPr>
        <w:ind w:left="0" w:right="0" w:firstLine="48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发包人负责补偿的范围与金额： </w:t>
      </w: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8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　争议的解决</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争议的解决方式</w:t>
      </w:r>
      <w:r/>
    </w:p>
    <w:p>
      <w:pPr>
        <w:ind w:left="0" w:right="0" w:firstLine="42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合同当事人友好协商解决不成、不愿提请争议评审或不接受争议评审组意见的，约定的合同争议解决方式：</w:t>
      </w:r>
      <w:r>
        <w:rPr>
          <w:rFonts w:ascii="SimSun" w:hAnsi="SimSun" w:eastAsia="SimSun" w:cs="SimSun"/>
          <w:color w:val="000000"/>
          <w:sz w:val="24"/>
          <w:u w:val="single"/>
        </w:rPr>
        <w:t xml:space="preserve">向工程所在地仲裁委员会申请仲裁 。</w:t>
      </w:r>
      <w:r/>
    </w:p>
    <w:p>
      <w:pPr>
        <w:ind w:left="0" w:right="0" w:firstLine="48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 补充条款</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 串通投标行为合同管理实施细则：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（一）承包人被举报或经核查发现其存在法律法规所列串通投标或弄虚作假情形的，发包人应书面告知承包人。</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（二）承包人应在接到发包人书面告知后7 日内，向发包人提供相关举证材料。如承包人未能在规定时间内举证或其举证材料不足以排除其存在串通投标和弄虚作假行为的，均视同承包人存在违约責任，承包人应向发包人支付不低于合同金额</w:t>
      </w:r>
      <w:r>
        <w:rPr>
          <w:rFonts w:ascii="SimSun" w:hAnsi="SimSun" w:eastAsia="SimSun" w:cs="SimSun"/>
          <w:color w:val="000000"/>
          <w:sz w:val="24"/>
          <w:u w:val="single"/>
        </w:rPr>
        <w:t xml:space="preserve"> 3  </w:t>
      </w:r>
      <w:r>
        <w:rPr>
          <w:rFonts w:ascii="SimSun" w:hAnsi="SimSun" w:eastAsia="SimSun" w:cs="SimSun"/>
          <w:color w:val="000000"/>
          <w:sz w:val="24"/>
        </w:rPr>
        <w:t xml:space="preserve">%的违约金。</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（三）承包人存在串通投标或弄虚作假行为，被行政监管部门查处并依法作出行政处罚的，不影响本合同违约责任履行，承包人仍须按合同约定向发包人支付违约金。</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负责人及主要管理人员的，一律不得进场施工。</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（五）实行承包人项目管理机构主要成员现场签到考勤制度。项目管理机构主要成员每月出勤不低于22天，否则，应向发包人支付不少于合同金额</w:t>
      </w:r>
      <w:r>
        <w:rPr>
          <w:rFonts w:ascii="SimSun" w:hAnsi="SimSun" w:eastAsia="SimSun" w:cs="SimSun"/>
          <w:color w:val="000000"/>
          <w:sz w:val="24"/>
          <w:u w:val="single"/>
        </w:rPr>
        <w:t xml:space="preserve"> 3 </w:t>
      </w:r>
      <w:r>
        <w:rPr>
          <w:rFonts w:ascii="SimSun" w:hAnsi="SimSun" w:eastAsia="SimSun" w:cs="SimSun"/>
          <w:color w:val="000000"/>
          <w:sz w:val="24"/>
        </w:rPr>
        <w:t xml:space="preserve">%的违约金。</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承包人存在合同违约行为的，应按合同约定向发包人支付违约金。发包人应通过工程款结算方式，将承包人应支付的违约金扣除，不得从承包人提交的履约保证金中扣除。发包人应同时将承包人违约处理情况及时报送相关行政监管部门。</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 拖欠农民工工资问题合同管理实施细则，主要内容包括：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（一）施工企业（包括施工总承包企业和分包企业，下同）按照《江苏省工程建设领域农民工工资支付管理办法》规定的标准交纳农民工工资保证金。</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（二）施工企业应在工程项目所在地银行开设农民工工资专用账户，专项用于支付农民工工资。</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（三）施工企业保证不克扣和拖欠工资，不以发包人拖欠工程款为由拖欠农民工工资。</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（四）实行人工费用与其他工程款分账管理制度，推动农民工工资与工程材料款等相分离，建设方（发包人）须按时足额按合同约定向农民工工资专用账户存入工资款项，用于支付农民工工资。</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（五）施工方（承包人）应主动将农民工工资发放情况表报建设方（发包人）审定。建设方（发包人）应对施工方（承包人）实际支付农民工工资情况进行审查。</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（六）施工方（承包人）未按上述（一）（二）（三）款规定履行合同义务的，应承担合同违约责任，并向建设方（发包人）支付实际拖欠农民工工资总额 2倍的违约金。建设方（发包人）未按上述（四）款规定履行合同义务的，应承担合同违约责任，并向施工方（承包人）支付实际拖欠农民工工资总额 2倍的违约金。</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转包违法分包行为合同管理实施细则：</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发包人承诺按照法律规定履行项目审批手续、筹集工程建设资金并按照合同约定的期限和方式支付合同价款；承包人承诺按照法律规定及合同约定组织完成工程施工，确保工程质量和安全，不进行转包及违法分包，并在缺陷责任期及保修期内承担相应的工程维修责任。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转包、违法分包违约贵任。承包人不得将承包工程进行转包或违法分包。经核查，发现承包人存在法律法规及《建筑工程施工转包违法分包等违法行为认定查处管理办法（试行）》（建市〔2014〕118号）第七条、第九条规定的转包、违法分包情形的，发包人应书面告知承包人。承包人应在接到书面告知后7日内，向发包人提供相关证明材料。承包人未能在规定时问内举证或其证明材料不足以排除承包人存在转包、违法分包行为的，视同承包人存在违约责任，承包人应向发包人支付不低于合同金额 2%的违约金，并视情况制止分包行为。承包人存在转包、违法</w:t>
      </w:r>
      <w:r>
        <w:rPr>
          <w:rFonts w:ascii="SimSun" w:hAnsi="SimSun" w:eastAsia="SimSun" w:cs="SimSun"/>
          <w:color w:val="000000"/>
          <w:sz w:val="24"/>
        </w:rPr>
        <w:t xml:space="preserve">分包行为，被行政监管部门查处并依法作出行政处罚的，不影响合同违约责任履行，承包人仍须按合同约定向发包人支付违约金。承包人将工程转包或违法分包的，发包人有权终止合同。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 环境污染行为合同管理实施细则，主要包括以下内容：</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（一）项目开工前，施工方（承包人）主动履行污染物排放申报制度，积极完善各项申报手续。</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（二）禁止违法夜间施工，杜绝噪声扰民现象发生。</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（三）施工、作业现场采取隔离洒水、围挡、场地硬化、料场遮盖等措施，防止扬尘污染。</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（四）商品混凝土、建筑物料、垃圾、渣土运输车辆密闭、进出施工现场进行冲洗，严防沿途抛洒、扬散。</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项目建设方（发包人）在履行环境保护责任的同时，应督促施工方（承包人）采取环境保护各项措施；施工方（承包人）应主动积极配合建设方（发包人）依法完善各项环保手续并规范施工，杜绝环境污染及扰民现象发生。施工方（承包人）违反本条规定情形的，每发生一次应向建设方（发包人）支付 1万元至5万元违约金。</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项目建筑物料供应、渣土运输等服务方在物料供应、运输服务过程中，违反本条规定情形，导致建筑物料、渣土等沿途抛洒、扬散的，每发生一次，应由施工方（承包人）向建设方（发包人）支付 1万元至5 万元违约金。</w:t>
      </w:r>
      <w:r/>
    </w:p>
    <w:p>
      <w:pPr>
        <w:ind w:left="0" w:right="0" w:firstLine="0"/>
        <w:jc w:val="center"/>
        <w:spacing w:before="62"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62"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第三节合同附件格式</w:t>
      </w:r>
      <w:r/>
    </w:p>
    <w:p>
      <w:pPr>
        <w:ind w:left="0" w:right="0" w:firstLine="0"/>
        <w:spacing w:before="62"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附件一：合同协议书</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2"/>
        <w:jc w:val="center"/>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合同协议书</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2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宿迁市宿城区王官集镇人民政府</w:t>
      </w:r>
      <w:r>
        <w:rPr>
          <w:rFonts w:ascii="SimSun" w:hAnsi="SimSun" w:eastAsia="SimSun" w:cs="SimSun"/>
          <w:color w:val="000000"/>
          <w:sz w:val="24"/>
        </w:rPr>
        <w:t xml:space="preserve">（发包人名称，以下简称“发包人”）为实施</w:t>
      </w:r>
      <w:r>
        <w:rPr>
          <w:rFonts w:ascii="SimSun" w:hAnsi="SimSun" w:eastAsia="SimSun" w:cs="SimSun"/>
          <w:color w:val="000000"/>
          <w:sz w:val="24"/>
          <w:u w:val="single"/>
        </w:rPr>
        <w:t xml:space="preserve">             </w:t>
      </w:r>
      <w:r>
        <w:rPr>
          <w:rFonts w:ascii="SimSun" w:hAnsi="SimSun" w:eastAsia="SimSun" w:cs="SimSun"/>
          <w:color w:val="000000"/>
          <w:sz w:val="24"/>
        </w:rPr>
        <w:t xml:space="preserve">，已接受</w:t>
      </w:r>
      <w:r>
        <w:rPr>
          <w:rFonts w:ascii="SimSun" w:hAnsi="SimSun" w:eastAsia="SimSun" w:cs="SimSun"/>
          <w:color w:val="000000"/>
          <w:sz w:val="24"/>
          <w:u w:val="single"/>
        </w:rPr>
        <w:t xml:space="preserve">                    （</w:t>
      </w:r>
      <w:r>
        <w:rPr>
          <w:rFonts w:ascii="SimSun" w:hAnsi="SimSun" w:eastAsia="SimSun" w:cs="SimSun"/>
          <w:color w:val="000000"/>
          <w:sz w:val="24"/>
        </w:rPr>
        <w:t xml:space="preserve">承包人名称，以下简称“承包人”）的投标，并确定为中标人。发包人和承包人共同达成如下协议。</w:t>
      </w:r>
      <w:r/>
    </w:p>
    <w:p>
      <w:pPr>
        <w:ind w:left="0" w:right="0" w:firstLine="52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合同文件由下列文件组成：</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（1）合同协议书（包括补充协议书）；</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（2）中标通知书；</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（3）投标函及投标函附录；</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（4）专用合同条款；</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（5）通用合同条款；</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（6）技术标准和要求（合同技术条款）；</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（7）图纸；</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（8）已标价工程量清单；</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（9）其他合同文件。</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上述文件互相补充和解释，如有不明确或不一致之处，以合同约定次序在先者为准。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签约合同价：人民币（大写）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color w:val="000000"/>
          <w:sz w:val="24"/>
          <w:u w:val="single"/>
        </w:rPr>
        <w:t xml:space="preserve">            元</w:t>
      </w:r>
      <w:r>
        <w:rPr>
          <w:rFonts w:ascii="SimSun" w:hAnsi="SimSun" w:eastAsia="SimSun" w:cs="SimSun"/>
          <w:color w:val="000000"/>
          <w:sz w:val="24"/>
        </w:rPr>
        <w:t xml:space="preserve">）。</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承包人项目经理：</w:t>
      </w:r>
      <w:r>
        <w:rPr>
          <w:rFonts w:ascii="SimSun" w:hAnsi="SimSun" w:eastAsia="SimSun" w:cs="SimSun"/>
          <w:color w:val="000000"/>
          <w:sz w:val="24"/>
          <w:u w:val="single"/>
        </w:rPr>
        <w:t xml:space="preserve">          </w:t>
      </w:r>
      <w:r>
        <w:rPr>
          <w:rFonts w:ascii="SimSun" w:hAnsi="SimSun" w:eastAsia="SimSun" w:cs="SimSun"/>
          <w:color w:val="000000"/>
          <w:sz w:val="24"/>
        </w:rPr>
        <w:t xml:space="preserve">，身份证号码：</w:t>
      </w:r>
      <w:r>
        <w:rPr>
          <w:rFonts w:ascii="SimSun" w:hAnsi="SimSun" w:eastAsia="SimSun" w:cs="SimSun"/>
          <w:color w:val="000000"/>
          <w:sz w:val="24"/>
          <w:u w:val="single"/>
        </w:rPr>
        <w:t xml:space="preserve">                </w:t>
      </w:r>
      <w:r>
        <w:rPr>
          <w:rFonts w:ascii="SimSun" w:hAnsi="SimSun" w:eastAsia="SimSun" w:cs="SimSun"/>
          <w:color w:val="000000"/>
          <w:sz w:val="24"/>
        </w:rPr>
        <w:t xml:space="preserve">；证书编号：</w:t>
      </w:r>
      <w:r>
        <w:rPr>
          <w:rFonts w:ascii="SimSun" w:hAnsi="SimSun" w:eastAsia="SimSun" w:cs="SimSun"/>
          <w:color w:val="000000"/>
          <w:sz w:val="24"/>
          <w:u w:val="single"/>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项目技术负责人：</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财务负责人：</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安全管理人员（专职安全生产管理人员）：</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工程质量符合</w:t>
      </w:r>
      <w:r>
        <w:rPr>
          <w:rFonts w:ascii="SimSun" w:hAnsi="SimSun" w:eastAsia="SimSun" w:cs="SimSun"/>
          <w:color w:val="000000"/>
          <w:sz w:val="24"/>
          <w:u w:val="single"/>
        </w:rPr>
        <w:t xml:space="preserve">             </w:t>
      </w:r>
      <w:r>
        <w:rPr>
          <w:rFonts w:ascii="SimSun" w:hAnsi="SimSun" w:eastAsia="SimSun" w:cs="SimSun"/>
          <w:color w:val="000000"/>
          <w:sz w:val="24"/>
        </w:rPr>
        <w:t xml:space="preserve">标准。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承包人承诺按合同约定承担工程的实施、完成及缺陷修复。</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发包人承诺按合同约定的条件、时间和方式向承包人支付合同价款。</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 承包人应按照监理人指示开工，工期为</w:t>
      </w:r>
      <w:r>
        <w:rPr>
          <w:rFonts w:ascii="SimSun" w:hAnsi="SimSun" w:eastAsia="SimSun" w:cs="SimSun"/>
          <w:color w:val="000000"/>
          <w:sz w:val="24"/>
          <w:u w:val="single"/>
        </w:rPr>
        <w:t xml:space="preserve">  45  </w:t>
      </w:r>
      <w:r>
        <w:rPr>
          <w:rFonts w:ascii="SimSun" w:hAnsi="SimSun" w:eastAsia="SimSun" w:cs="SimSun"/>
          <w:color w:val="000000"/>
          <w:sz w:val="24"/>
        </w:rPr>
        <w:t xml:space="preserve">天。</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9．本协议书正本一式</w:t>
      </w:r>
      <w:r>
        <w:rPr>
          <w:rFonts w:ascii="SimSun" w:hAnsi="SimSun" w:eastAsia="SimSun" w:cs="SimSun"/>
          <w:color w:val="000000"/>
          <w:sz w:val="24"/>
          <w:u w:val="single"/>
        </w:rPr>
        <w:t xml:space="preserve">捌</w:t>
      </w:r>
      <w:r>
        <w:rPr>
          <w:rFonts w:ascii="SimSun" w:hAnsi="SimSun" w:eastAsia="SimSun" w:cs="SimSun"/>
          <w:color w:val="000000"/>
          <w:sz w:val="24"/>
        </w:rPr>
        <w:t xml:space="preserve">份，合同双方各执</w:t>
      </w:r>
      <w:r>
        <w:rPr>
          <w:rFonts w:ascii="SimSun" w:hAnsi="SimSun" w:eastAsia="SimSun" w:cs="SimSun"/>
          <w:color w:val="000000"/>
          <w:sz w:val="24"/>
          <w:u w:val="single"/>
        </w:rPr>
        <w:t xml:space="preserve"> 叁 </w:t>
      </w:r>
      <w:r>
        <w:rPr>
          <w:rFonts w:ascii="SimSun" w:hAnsi="SimSun" w:eastAsia="SimSun" w:cs="SimSun"/>
          <w:color w:val="000000"/>
          <w:sz w:val="24"/>
        </w:rPr>
        <w:t xml:space="preserve">份，副本一式</w:t>
      </w:r>
      <w:r>
        <w:rPr>
          <w:rFonts w:ascii="SimSun" w:hAnsi="SimSun" w:eastAsia="SimSun" w:cs="SimSun"/>
          <w:color w:val="000000"/>
          <w:sz w:val="24"/>
          <w:u w:val="single"/>
        </w:rPr>
        <w:t xml:space="preserve"> / </w:t>
      </w:r>
      <w:r>
        <w:rPr>
          <w:rFonts w:ascii="SimSun" w:hAnsi="SimSun" w:eastAsia="SimSun" w:cs="SimSun"/>
          <w:color w:val="000000"/>
          <w:sz w:val="24"/>
        </w:rPr>
        <w:t xml:space="preserve">份，承包人执</w:t>
      </w:r>
      <w:r>
        <w:rPr>
          <w:rFonts w:ascii="SimSun" w:hAnsi="SimSun" w:eastAsia="SimSun" w:cs="SimSun"/>
          <w:color w:val="000000"/>
          <w:sz w:val="24"/>
          <w:u w:val="single"/>
        </w:rPr>
        <w:t xml:space="preserve"> / </w:t>
      </w:r>
      <w:r>
        <w:rPr>
          <w:rFonts w:ascii="SimSun" w:hAnsi="SimSun" w:eastAsia="SimSun" w:cs="SimSun"/>
          <w:color w:val="000000"/>
          <w:sz w:val="24"/>
        </w:rPr>
        <w:t xml:space="preserve">份，其余副本由发包人分发有关单位。</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 本合同在承包人按招标文件规定向发包人提交履约担保后生效。合同未尽事宜，双方另行签订补充协议。补充协议是合同的组成部分。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w:t>
      </w:r>
      <w:r>
        <w:rPr>
          <w:rFonts w:ascii="SimSun" w:hAnsi="SimSun" w:eastAsia="SimSun" w:cs="SimSun"/>
          <w:color w:val="000000"/>
          <w:sz w:val="24"/>
          <w:u w:val="single"/>
        </w:rPr>
        <w:t xml:space="preserve">   （名称）</w:t>
      </w:r>
      <w:r>
        <w:rPr>
          <w:rFonts w:ascii="SimSun" w:hAnsi="SimSun" w:eastAsia="SimSun" w:cs="SimSun"/>
          <w:color w:val="000000"/>
          <w:sz w:val="24"/>
        </w:rPr>
        <w:t xml:space="preserve">（盖单位公章）   承包人：</w:t>
      </w:r>
      <w:r>
        <w:rPr>
          <w:rFonts w:ascii="SimSun" w:hAnsi="SimSun" w:eastAsia="SimSun" w:cs="SimSun"/>
          <w:color w:val="000000"/>
          <w:sz w:val="24"/>
          <w:u w:val="single"/>
        </w:rPr>
        <w:t xml:space="preserve">   （名称）</w:t>
      </w:r>
      <w:r>
        <w:rPr>
          <w:rFonts w:ascii="SimSun" w:hAnsi="SimSun" w:eastAsia="SimSun" w:cs="SimSun"/>
          <w:color w:val="000000"/>
          <w:sz w:val="24"/>
        </w:rPr>
        <w:t xml:space="preserve">（盖单位公章）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rPr>
          <w:rFonts w:ascii="SimSun" w:hAnsi="SimSun" w:eastAsia="SimSun" w:cs="SimSun"/>
          <w:color w:val="000000"/>
          <w:sz w:val="24"/>
          <w:u w:val="single"/>
        </w:rPr>
        <w:t xml:space="preserve">    （姓名）</w:t>
      </w:r>
      <w:r>
        <w:rPr>
          <w:rFonts w:ascii="SimSun" w:hAnsi="SimSun" w:eastAsia="SimSun" w:cs="SimSun"/>
          <w:color w:val="000000"/>
          <w:sz w:val="24"/>
        </w:rPr>
        <w:t xml:space="preserve">         法定代表人：</w:t>
      </w:r>
      <w:r>
        <w:rPr>
          <w:rFonts w:ascii="SimSun" w:hAnsi="SimSun" w:eastAsia="SimSun" w:cs="SimSun"/>
          <w:color w:val="000000"/>
          <w:sz w:val="24"/>
          <w:u w:val="single"/>
        </w:rPr>
        <w:t xml:space="preserve">       （姓名）</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或其委托代理人（签名）       或其委托代理人（签名）</w:t>
      </w:r>
      <w:r/>
    </w:p>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地址：</w:t>
      </w:r>
      <w:r/>
    </w:p>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                           电话：</w:t>
      </w:r>
      <w:r/>
    </w:p>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                           传真：</w:t>
      </w:r>
      <w:r/>
    </w:p>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                           邮政编码：</w:t>
      </w:r>
      <w:r/>
    </w:p>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                           开户银行：</w:t>
      </w:r>
      <w:r/>
    </w:p>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帐号：                           帐号：</w:t>
      </w:r>
      <w:r/>
    </w:p>
    <w:p>
      <w:pPr>
        <w:ind w:left="432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32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附件三：廉政合同（一）</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工程廉政合同（一）</w:t>
      </w:r>
      <w:r/>
    </w:p>
    <w:p>
      <w:pPr>
        <w:ind w:left="0" w:right="0" w:firstLine="48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（发包人与承包人）</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w:t>
      </w:r>
      <w:r>
        <w:rPr>
          <w:rFonts w:ascii="SimSun" w:hAnsi="SimSun" w:eastAsia="SimSun" w:cs="SimSun"/>
          <w:b/>
          <w:color w:val="000000"/>
          <w:sz w:val="24"/>
          <w:u w:val="single"/>
        </w:rPr>
        <w:t xml:space="preserve"> </w:t>
      </w:r>
      <w:r>
        <w:rPr>
          <w:rFonts w:ascii="SimSun" w:hAnsi="SimSun" w:eastAsia="SimSun" w:cs="SimSun"/>
          <w:color w:val="000000"/>
          <w:sz w:val="24"/>
          <w:u w:val="single"/>
        </w:rPr>
        <w:t xml:space="preserve">宿迁市宿城区王官集镇人民政府</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 </w:t>
      </w:r>
      <w:r>
        <w:rPr>
          <w:rFonts w:ascii="SimSun" w:hAnsi="SimSun" w:eastAsia="SimSun" w:cs="SimSun"/>
          <w:color w:val="000000"/>
          <w:sz w:val="24"/>
          <w:u w:val="single"/>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为贯彻落实党中央、国务院《关于实行党风廉政建设责任制的规定》，进一步加强水利工程建设中的党风廉政建设，保证建设优质、高效、有序地进行，</w:t>
      </w:r>
      <w:r>
        <w:rPr>
          <w:rFonts w:ascii="SimSun" w:hAnsi="SimSun" w:eastAsia="SimSun" w:cs="SimSun"/>
          <w:color w:val="000000"/>
          <w:sz w:val="24"/>
          <w:u w:val="single"/>
        </w:rPr>
        <w:t xml:space="preserve">宿迁市宿城区王官集镇人民政府</w:t>
      </w:r>
      <w:r>
        <w:rPr>
          <w:rFonts w:ascii="SimSun" w:hAnsi="SimSun" w:eastAsia="SimSun" w:cs="SimSun"/>
          <w:color w:val="000000"/>
          <w:sz w:val="24"/>
        </w:rPr>
        <w:t xml:space="preserve">（以下简称“发包人”），与承担</w:t>
      </w:r>
      <w:r>
        <w:rPr>
          <w:rFonts w:ascii="SimSun" w:hAnsi="SimSun" w:eastAsia="SimSun" w:cs="SimSun"/>
          <w:color w:val="000000"/>
          <w:sz w:val="24"/>
          <w:u w:val="single"/>
        </w:rPr>
        <w:t xml:space="preserve">                        （合同编号：        </w:t>
      </w:r>
      <w:r>
        <w:rPr>
          <w:rFonts w:ascii="SimSun" w:hAnsi="SimSun" w:eastAsia="SimSun" w:cs="SimSun"/>
          <w:color w:val="000000"/>
          <w:sz w:val="24"/>
        </w:rPr>
        <w:t xml:space="preserve">）的承包人</w:t>
      </w:r>
      <w:r>
        <w:rPr>
          <w:rFonts w:ascii="SimSun" w:hAnsi="SimSun" w:eastAsia="SimSun" w:cs="SimSun"/>
          <w:color w:val="000000"/>
          <w:sz w:val="24"/>
          <w:u w:val="single"/>
        </w:rPr>
        <w:t xml:space="preserve">                </w:t>
      </w:r>
      <w:r>
        <w:rPr>
          <w:rFonts w:ascii="SimSun" w:hAnsi="SimSun" w:eastAsia="SimSun" w:cs="SimSun"/>
          <w:color w:val="000000"/>
          <w:sz w:val="24"/>
        </w:rPr>
        <w:t xml:space="preserve">（以下简称“承包人”），经双方协商一致，自愿签订以下廉政合同。</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第一条承、发包人双方的权利和义务</w:t>
      </w:r>
      <w:r/>
    </w:p>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（一）严格遵守党和国家有关法规及党风廉政建设各项规定。</w:t>
      </w:r>
      <w:r/>
    </w:p>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（二）严格执行</w:t>
      </w:r>
      <w:r>
        <w:rPr>
          <w:rFonts w:ascii="SimSun" w:hAnsi="SimSun" w:eastAsia="SimSun" w:cs="SimSun"/>
          <w:color w:val="000000"/>
          <w:sz w:val="24"/>
          <w:u w:val="single"/>
        </w:rPr>
        <w:t xml:space="preserve">                   </w:t>
      </w:r>
      <w:r>
        <w:rPr>
          <w:rFonts w:ascii="SimSun" w:hAnsi="SimSun" w:eastAsia="SimSun" w:cs="SimSun"/>
          <w:color w:val="000000"/>
          <w:sz w:val="24"/>
        </w:rPr>
        <w:t xml:space="preserve">（合同编号</w:t>
      </w:r>
      <w:r>
        <w:rPr>
          <w:rFonts w:ascii="SimSun" w:hAnsi="SimSun" w:eastAsia="SimSun" w:cs="SimSun"/>
          <w:color w:val="000000"/>
          <w:sz w:val="24"/>
          <w:u w:val="single"/>
        </w:rPr>
        <w:t xml:space="preserve">：         </w:t>
      </w:r>
      <w:r>
        <w:rPr>
          <w:rFonts w:ascii="SimSun" w:hAnsi="SimSun" w:eastAsia="SimSun" w:cs="SimSun"/>
          <w:color w:val="000000"/>
          <w:sz w:val="24"/>
        </w:rPr>
        <w:t xml:space="preserve">）各项规定，自觉按合同办事。</w:t>
      </w:r>
      <w:r/>
    </w:p>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（三）双方的业务活动坚持公开、公正、公平、诚信的原则（法律认定的商业秘密和合同文件另有规定除外），严禁损害国家和集体利益、违反工程建设管理规章制度。</w:t>
      </w:r>
      <w:r/>
    </w:p>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（四）建立健全并严格执行党风廉政建设各项制度，开展反腐倡廉宣传教育，加强对本方工作人员的监督检查。</w:t>
      </w:r>
      <w:r/>
    </w:p>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（五）发现对方在业务活动中有违反廉政规定的行为，有及时提醒和督促对方纠正的权利和义务，并加强对本方工作人员的批评教育，严肃查处违纪违规行为；发现重大违纪违法行为，应向执纪执法机关举报。</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第二条</w:t>
      </w:r>
      <w:r>
        <w:rPr>
          <w:rFonts w:ascii="SimSun" w:hAnsi="SimSun" w:eastAsia="SimSun" w:cs="SimSun"/>
          <w:color w:val="000000"/>
          <w:sz w:val="24"/>
        </w:rPr>
        <w:t xml:space="preserve">发包人在廉政建设方面的义务</w:t>
      </w:r>
      <w:r/>
    </w:p>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发包人及其工作人员不准在施工单位安插亲友及介绍销售工程材料，不得指定需购物资设备的销售单位或部门；不得违反规定干预承包人的工程项目分包；不得挤占、截留、挪用工程款或超进度拨付工程款；严禁私设小金库。 </w:t>
      </w:r>
      <w:r/>
    </w:p>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（二）发包人及其工作人员不准利用职务之便索要或接受承包人的现金、有价证券、支付凭证及收受干股，或以赌博等交易形式非法收受承包人财物。</w:t>
      </w:r>
      <w:r/>
    </w:p>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（三）发包人及其工作人员不准让承包人报销应由发包人或个人支付的费用；不准利用职务便利为承包人谋取不当利益。</w:t>
      </w:r>
      <w:r/>
    </w:p>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（四）发包人工作人员不准要求或者接受承包人可能影响公正执行公务的宴请；不准要求承包人提供交通工具、通讯工具、高档办公用品等。</w:t>
      </w:r>
      <w:r/>
    </w:p>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（五）发包人及其工作人员不准要求或者接受承包人为其住房装修、婚丧嫁娶、特定关系人（近亲属及其它共同利益关系的人）出国（境）旅游提供方便。</w:t>
      </w:r>
      <w:r/>
    </w:p>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（六）发包人及其工作人员不准利用职务之便为承包人谋取利益之前或之后，约定在其离职后收受承包人财物，并在离职后收受。</w:t>
      </w:r>
      <w:r/>
    </w:p>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（七）发包人及其工作人员不准要求或者收受承包人住房、汽车等物品，不准收受承包人为其以明显低于市场价购置住房或以劣换优、以借为名占用承包人住房。</w:t>
      </w:r>
      <w:r/>
    </w:p>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（八）发包人及其工作人员不准要求或者接受承包人以给特定关系人安排工作为名，使特定关系人不实际工作却获取薪酬；不准违反规定从事与承包人施工项目有关的材料设备供应、工程分包等经济活动。</w:t>
      </w:r>
      <w:r/>
    </w:p>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（九）发包人及其工作人员不准在与承包人有直接利害关系的企事业单位兼职、兼职取酬、投资入股、经商办企业以及从事有偿中介活动。</w:t>
      </w:r>
      <w:r/>
    </w:p>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（十）发包人或工作人员不得利用职务便利为承包人谋取利益，由承包人出资 “合作”开办公司或进行其他合作投资，或委托承包人投资证券、期货或由其他委托理财名义，未实际出资并获取“收益”，或虽然出资，但获取“利益”明显高于出资应得收益；或授意承包人以本规定所列形式，将有关财物给特定关系人。</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第三条</w:t>
      </w:r>
      <w:r>
        <w:rPr>
          <w:rFonts w:ascii="SimSun" w:hAnsi="SimSun" w:eastAsia="SimSun" w:cs="SimSun"/>
          <w:color w:val="000000"/>
          <w:sz w:val="24"/>
        </w:rPr>
        <w:t xml:space="preserve">承包人在廉政建设方面义务</w:t>
      </w:r>
      <w:r/>
    </w:p>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（一）承包人不准以任何形式向发包人及其工作人员馈赠现金、有价证券、支付凭证及赠送干股，或以赌博等交易形式非法赠送发包人财物。</w:t>
      </w:r>
      <w:r/>
    </w:p>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（二）承包人不准以任何名义为发包人及其工作人员报销应由发包人或个人支付的费用。</w:t>
      </w:r>
      <w:r/>
    </w:p>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（三）承包人不准以任何理由邀请发包人工作人员参加对承建的工程项目有影响的宴请及娱乐活动；不准为其提供通讯工具、交通工具、高档办公用品等。</w:t>
      </w:r>
      <w:r/>
    </w:p>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（四）承包人不准为发包人工作人员住房装修、婚丧嫁娶、特定关系人出国（境）旅游提供方便；不准为发包人工作人员的特定关系人以安排工作为名，使其不实际工作却获取薪酬。</w:t>
      </w:r>
      <w:r/>
    </w:p>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（五）承包人不准赠送发包人工作人员住房、汽车等物品，不准为其以明显低于市场价购置住房或以劣换优、以借为名赠送住房。</w:t>
      </w:r>
      <w:r/>
    </w:p>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（六）承包人不准违反规定将承建的施工项目分包或非法转包。</w:t>
      </w:r>
      <w:r/>
    </w:p>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（七）承包人及其工作人员不准与该工程的监理单位串通，违反工程计量、资金支付、质量验评、竣工验收等有关规定和程序，损害发包人利益，影响工程质量、进度和安全。</w:t>
      </w:r>
      <w:r/>
    </w:p>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（八）按照发包人和监督部门的要求，对农民工工资实行银行卡支付，不得克扣、截留、拖欠农民工工资。</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第四条</w:t>
      </w:r>
      <w:r>
        <w:rPr>
          <w:rFonts w:ascii="SimSun" w:hAnsi="SimSun" w:eastAsia="SimSun" w:cs="SimSun"/>
          <w:color w:val="000000"/>
          <w:sz w:val="24"/>
        </w:rPr>
        <w:t xml:space="preserve">  违约责任</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（一）发包人若违反本《廉政合同》有关规定的，对违纪违规人员，由发包人主管部门依据有关规定查处，构成犯罪的移交司法机关处理，给承包人造成的损失，按有关规定予以赔偿。</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（二）承包人若违反本《廉政合同》有关规定的，对违纪违规人员，由承包人主管部门或行业管理部门依据有关规定查处，构成犯罪的移交司法机关处理，给发包人造成的损失，按有关规定予以赔偿。</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第五条</w:t>
      </w:r>
      <w:r>
        <w:rPr>
          <w:rFonts w:ascii="SimSun" w:hAnsi="SimSun" w:eastAsia="SimSun" w:cs="SimSun"/>
          <w:color w:val="000000"/>
          <w:sz w:val="24"/>
        </w:rPr>
        <w:t xml:space="preserve">  督查单位</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双方约定：自愿接受</w:t>
      </w:r>
      <w:r>
        <w:rPr>
          <w:rFonts w:ascii="SimSun" w:hAnsi="SimSun" w:eastAsia="SimSun" w:cs="SimSun"/>
          <w:color w:val="000000"/>
          <w:sz w:val="24"/>
          <w:u w:val="single"/>
        </w:rPr>
        <w:t xml:space="preserve">上级部门</w:t>
      </w:r>
      <w:r>
        <w:rPr>
          <w:rFonts w:ascii="SimSun" w:hAnsi="SimSun" w:eastAsia="SimSun" w:cs="SimSun"/>
          <w:color w:val="000000"/>
          <w:sz w:val="24"/>
        </w:rPr>
        <w:t xml:space="preserve">对合同执行情况的监督检查，承、发包双方应积极配合督查单位的检查，包括提供有关资料和财务账册凭证，接受本合同规定范围内的裁定意见。</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第六条</w:t>
      </w:r>
      <w:r>
        <w:rPr>
          <w:rFonts w:ascii="SimSun" w:hAnsi="SimSun" w:eastAsia="SimSun" w:cs="SimSun"/>
          <w:color w:val="000000"/>
          <w:sz w:val="24"/>
        </w:rPr>
        <w:t xml:space="preserve">  检查方式</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的履约情况由督查单位主持，承、发包双方共同派员参加，检查方式为座谈、问卷调查、查看资料及财务账册或由各方约定的其他方式等。检查时间、次数、方式、检查结论和执行违约责任等由双方协商确定，如无法达成一致的，由督查单位依据事实裁定。</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第七条</w:t>
      </w:r>
      <w:r>
        <w:rPr>
          <w:rFonts w:ascii="SimSun" w:hAnsi="SimSun" w:eastAsia="SimSun" w:cs="SimSun"/>
          <w:color w:val="000000"/>
          <w:sz w:val="24"/>
        </w:rPr>
        <w:t xml:space="preserve">本合同有效期为工程开工之日起至该合同工程项目竣工验收后止</w:t>
      </w:r>
      <w:r>
        <w:rPr>
          <w:rFonts w:ascii="SimSun" w:hAnsi="SimSun" w:eastAsia="SimSun" w:cs="SimSun"/>
          <w:b/>
          <w:color w:val="000000"/>
          <w:sz w:val="24"/>
        </w:rPr>
        <w:t xml:space="preserve">。</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第八条</w:t>
      </w:r>
      <w:r>
        <w:rPr>
          <w:rFonts w:ascii="SimSun" w:hAnsi="SimSun" w:eastAsia="SimSun" w:cs="SimSun"/>
          <w:color w:val="000000"/>
          <w:sz w:val="24"/>
        </w:rPr>
        <w:t xml:space="preserve">  本合同一式</w:t>
      </w:r>
      <w:r>
        <w:rPr>
          <w:rFonts w:ascii="SimSun" w:hAnsi="SimSun" w:eastAsia="SimSun" w:cs="SimSun"/>
          <w:b/>
          <w:color w:val="000000"/>
          <w:sz w:val="24"/>
          <w:u w:val="single"/>
        </w:rPr>
        <w:t xml:space="preserve">捌</w:t>
      </w:r>
      <w:r>
        <w:rPr>
          <w:rFonts w:ascii="SimSun" w:hAnsi="SimSun" w:eastAsia="SimSun" w:cs="SimSun"/>
          <w:color w:val="000000"/>
          <w:sz w:val="24"/>
        </w:rPr>
        <w:t xml:space="preserve">份，承、发包双方各执</w:t>
      </w:r>
      <w:r>
        <w:rPr>
          <w:rFonts w:ascii="SimSun" w:hAnsi="SimSun" w:eastAsia="SimSun" w:cs="SimSun"/>
          <w:b/>
          <w:color w:val="000000"/>
          <w:sz w:val="24"/>
          <w:u w:val="single"/>
        </w:rPr>
        <w:t xml:space="preserve">叁</w:t>
      </w:r>
      <w:r>
        <w:rPr>
          <w:rFonts w:ascii="SimSun" w:hAnsi="SimSun" w:eastAsia="SimSun" w:cs="SimSun"/>
          <w:color w:val="000000"/>
          <w:sz w:val="24"/>
        </w:rPr>
        <w:t xml:space="preserve">份，送交督查单位</w:t>
      </w:r>
      <w:r>
        <w:rPr>
          <w:rFonts w:ascii="SimSun" w:hAnsi="SimSun" w:eastAsia="SimSun" w:cs="SimSun"/>
          <w:b/>
          <w:color w:val="000000"/>
          <w:sz w:val="24"/>
          <w:u w:val="single"/>
        </w:rPr>
        <w:t xml:space="preserve">贰</w:t>
      </w:r>
      <w:r>
        <w:rPr>
          <w:rFonts w:ascii="SimSun" w:hAnsi="SimSun" w:eastAsia="SimSun" w:cs="SimSun"/>
          <w:color w:val="000000"/>
          <w:sz w:val="24"/>
        </w:rPr>
        <w:t xml:space="preserve">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发包人:（盖章）                        承包人:（盖章）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法定代表人:（签名）                        法定代表人:（签名）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         单位地址：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联系电话：</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签订日期：年   月   日               签订日期：年   月   日 </w:t>
      </w:r>
      <w:r/>
    </w:p>
    <w:p>
      <w:pPr>
        <w:ind w:left="0" w:right="0" w:firstLine="0"/>
        <w:spacing w:before="62"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附件四：廉政合同（二）</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工程廉政合同（二）</w:t>
      </w:r>
      <w:r/>
    </w:p>
    <w:p>
      <w:pPr>
        <w:ind w:left="0" w:right="0" w:firstLine="48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（监理人与承包人）</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w:t>
      </w:r>
      <w:r>
        <w:rPr>
          <w:rFonts w:ascii="SimSun" w:hAnsi="SimSun" w:eastAsia="SimSun" w:cs="SimSun"/>
          <w:b/>
          <w:color w:val="000000"/>
          <w:sz w:val="24"/>
          <w:u w:val="single"/>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w:t>
      </w:r>
      <w:r>
        <w:rPr>
          <w:rFonts w:ascii="SimSun" w:hAnsi="SimSun" w:eastAsia="SimSun" w:cs="SimSun"/>
          <w:color w:val="000000"/>
          <w:sz w:val="24"/>
          <w:u w:val="single"/>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为贯彻落实党中央、国务院《关于实行党风廉政建设责任制的规定》，进一步加强水利工程建设中的党风廉政建设，保证</w:t>
      </w:r>
      <w:r>
        <w:rPr>
          <w:rFonts w:ascii="SimSun" w:hAnsi="SimSun" w:eastAsia="SimSun" w:cs="SimSun"/>
          <w:b/>
          <w:color w:val="000000"/>
          <w:sz w:val="24"/>
          <w:u w:val="single"/>
        </w:rPr>
        <w:t xml:space="preserve">                     </w:t>
      </w:r>
      <w:r>
        <w:rPr>
          <w:rFonts w:ascii="SimSun" w:hAnsi="SimSun" w:eastAsia="SimSun" w:cs="SimSun"/>
          <w:color w:val="000000"/>
          <w:sz w:val="24"/>
        </w:rPr>
        <w:t xml:space="preserve">建设优质、高效、有序地进行，</w:t>
      </w:r>
      <w:r>
        <w:rPr>
          <w:rFonts w:ascii="SimSun" w:hAnsi="SimSun" w:eastAsia="SimSun" w:cs="SimSun"/>
          <w:color w:val="000000"/>
          <w:sz w:val="24"/>
          <w:u w:val="single"/>
        </w:rPr>
        <w:t xml:space="preserve">          （合同编号：    ）</w:t>
      </w:r>
      <w:r>
        <w:rPr>
          <w:rFonts w:ascii="SimSun" w:hAnsi="SimSun" w:eastAsia="SimSun" w:cs="SimSun"/>
          <w:color w:val="000000"/>
          <w:sz w:val="24"/>
        </w:rPr>
        <w:t xml:space="preserve">的监理</w:t>
      </w:r>
      <w:r>
        <w:rPr>
          <w:rFonts w:ascii="SimSun" w:hAnsi="SimSun" w:eastAsia="SimSun" w:cs="SimSun"/>
          <w:b/>
          <w:color w:val="000000"/>
          <w:sz w:val="24"/>
          <w:u w:val="single"/>
        </w:rPr>
        <w:t xml:space="preserve">      </w:t>
      </w:r>
      <w:r>
        <w:rPr>
          <w:rFonts w:ascii="SimSun" w:hAnsi="SimSun" w:eastAsia="SimSun" w:cs="SimSun"/>
          <w:color w:val="000000"/>
          <w:sz w:val="24"/>
        </w:rPr>
        <w:t xml:space="preserve">（以下简称“监理人”），与承包</w:t>
      </w:r>
      <w:r>
        <w:rPr>
          <w:rFonts w:ascii="SimSun" w:hAnsi="SimSun" w:eastAsia="SimSun" w:cs="SimSun"/>
          <w:color w:val="000000"/>
          <w:sz w:val="24"/>
          <w:u w:val="single"/>
        </w:rPr>
        <w:t xml:space="preserve">            （合同编号：         ）</w:t>
      </w:r>
      <w:r>
        <w:rPr>
          <w:rFonts w:ascii="SimSun" w:hAnsi="SimSun" w:eastAsia="SimSun" w:cs="SimSun"/>
          <w:color w:val="000000"/>
          <w:sz w:val="24"/>
        </w:rPr>
        <w:t xml:space="preserve">的施工单位</w:t>
      </w:r>
      <w:r>
        <w:rPr>
          <w:rFonts w:ascii="SimSun" w:hAnsi="SimSun" w:eastAsia="SimSun" w:cs="SimSun"/>
          <w:b/>
          <w:color w:val="000000"/>
          <w:sz w:val="24"/>
          <w:u w:val="single"/>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（以下简称“承包人”），经双方协商一致，自愿签订以下廉政合同。</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第一条： </w:t>
      </w:r>
      <w:r>
        <w:rPr>
          <w:rFonts w:ascii="SimSun" w:hAnsi="SimSun" w:eastAsia="SimSun" w:cs="SimSun"/>
          <w:color w:val="000000"/>
          <w:sz w:val="24"/>
        </w:rPr>
        <w:t xml:space="preserve">监理人、承包人双方的权利和义务</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（一）严格遵守党和国家有关法律法规及党风廉政建设的各项规定。</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（二）严格执行</w:t>
      </w:r>
      <w:r>
        <w:rPr>
          <w:rFonts w:ascii="SimSun" w:hAnsi="SimSun" w:eastAsia="SimSun" w:cs="SimSun"/>
          <w:b/>
          <w:color w:val="000000"/>
          <w:sz w:val="24"/>
          <w:u w:val="single"/>
        </w:rPr>
        <w:t xml:space="preserve">  </w:t>
      </w:r>
      <w:r>
        <w:rPr>
          <w:rFonts w:ascii="SimSun" w:hAnsi="SimSun" w:eastAsia="SimSun" w:cs="SimSun"/>
          <w:color w:val="000000"/>
          <w:sz w:val="24"/>
          <w:u w:val="single"/>
        </w:rPr>
        <w:t xml:space="preserve">工程</w:t>
      </w:r>
      <w:r>
        <w:rPr>
          <w:rFonts w:ascii="SimSun" w:hAnsi="SimSun" w:eastAsia="SimSun" w:cs="SimSun"/>
          <w:b/>
          <w:color w:val="000000"/>
          <w:sz w:val="24"/>
          <w:u w:val="single"/>
        </w:rPr>
        <w:t xml:space="preserve">  </w:t>
      </w:r>
      <w:r>
        <w:rPr>
          <w:rFonts w:ascii="SimSun" w:hAnsi="SimSun" w:eastAsia="SimSun" w:cs="SimSun"/>
          <w:color w:val="000000"/>
          <w:sz w:val="24"/>
        </w:rPr>
        <w:t xml:space="preserve">监理、施工合同文件，自觉按合同办事。</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（三）双方的业务活动坚持公开、公正、公平、诚信的原则（除法律认定的商业秘密和合同文件另有规定之外），不得损害国家、集体和业主的利益，违反工程建设管理规章制度。</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（四）建立健全并严格执行党风廉政建设各项制度，开展党风廉政建设宣传教育，加强对本方工作人员的监督检查。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（五）发现对方工作人员在业务活动中有违反廉政规定的行为，有及时提醒和督促对方纠正的权利和义务，并严肃查处本方工作人员的违纪违规行为。</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（六）按工程建设单位要求组织开展廉政文化“进工地”活动。</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第二条</w:t>
      </w:r>
      <w:r>
        <w:rPr>
          <w:rFonts w:ascii="SimSun" w:hAnsi="SimSun" w:eastAsia="SimSun" w:cs="SimSun"/>
          <w:color w:val="000000"/>
          <w:sz w:val="24"/>
        </w:rPr>
        <w:t xml:space="preserve">  监理人在廉政建设方面的义务</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（一）监理人及其工作人员不准在施工单位安插亲友及介绍销售工程材料，不得指定需购物资设备的销售单位或部门；不得违反规定干预承包人的工程项目分包；不得超进度计量工程款。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（二）监理人及其工作人员不准利用职务之便索要或接受承包人的现金、有价证券、支付凭证及收受干股，或以赌博等交易形式非法收受承包人财物。</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（三）监理人及其工作人员不准在承包人报销应由监理人或个人支付的费用；不准利用职务便利为承包人谋取不当利益。</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（四）监理人工作人员不准要求或者接受承包人可能影响公正执行公务的宴请；不准要求承包人提供交通工具、通讯工具、高档办公用品等。</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监理人及其工作人员不准要求或者接受承包人为其住房装修、婚丧嫁娶、特定关系人（近亲属及其它共同利益关系的人）出国（境）旅游提供方便；不准为特定关系人以安排工作为名，使其不实际工作却获取薪酬。</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（六）监理人及其工作人员不准利用职务之便为承包人谋取利益之前或之后，约定在其离职后收受承包人财物，并在离职后收受。</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（七）监理人及其工作人员不准要求或者收受承包人住房、汽车等物品，不准收受承包人为其以明显低于市场价购置住房或以劣换优、以借为名占用承包人住房。</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（八）监理人及其工作人员不准在与承包人有直接利害关系的企事业单位兼职、兼职取酬、投资入股、经商办企业以及从事有偿中介活动。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（九）监理人及其工作人员不准无正当理由拖延签发工程量清单、资金支付，损害承包人利益，影响工程质量、进度和安全。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（十）监理人及其工作人员不得利用职务便利为承包人谋取利益，由承包人出资 “合作”开办公司或进行其他合作投资，或委托承包人投资证券、期货或由其他委托理财名义，未实际出资并获取“收益”，或虽然出资，但获取“利益”明显高于出资应得收益；或授意承包人以本规定所列形式，将有关财物给特定关系人。</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第三条</w:t>
      </w:r>
      <w:r>
        <w:rPr>
          <w:rFonts w:ascii="SimSun" w:hAnsi="SimSun" w:eastAsia="SimSun" w:cs="SimSun"/>
          <w:color w:val="000000"/>
          <w:sz w:val="24"/>
        </w:rPr>
        <w:t xml:space="preserve">  承包人在廉政建设方面的义务</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（一）承包人不准以任何形式向监理人及其工作人员馈赠现金、有价证券、支付凭证及赠送干股，或通过赌博等交易形式非法赠送监理人财物。</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（二）承包人不准以任何名义为监理人及其工作人员报销应由监理人或个人支付的费用。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（三）承包人不准以任何理由邀请监理人工作人员参加对承建的工程项目有影响的宴请及娱乐活动；不准为其提供通讯工具、交通工具、高档办公用品等。</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（四）承包人不准为监理人工作人员住房装修、婚丧嫁娶、特定关系人出国（境）旅游提供方便；不准为监理人工作人员的特定关系人以安排工作为名，使其不实际工作却获取薪酬。</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（五）承包人不准赠送监理人工作人员住房、汽车等物品，不准为其以明显低于市场价购置住房或以劣换优、以借为名赠送住房。</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（六）承包人及其工作人员必须严格履行施工合同条款，不准与该工程的监理单位串通，违反工程计量、资金支付、质量验评、竣工验收等有关规定和程序，损害发包人利益，影响工程质量、进度和安全。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（七）按照发包人和监督部门的要求，对农民工工资实行银行卡支付，不得克扣、截留、拖欠农民工工资。</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第四条</w:t>
      </w:r>
      <w:r>
        <w:rPr>
          <w:rFonts w:ascii="SimSun" w:hAnsi="SimSun" w:eastAsia="SimSun" w:cs="SimSun"/>
          <w:color w:val="000000"/>
          <w:sz w:val="24"/>
        </w:rPr>
        <w:t xml:space="preserve">  违约责任</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（一）监理人违反本《廉政合同》有关条款的，对违纪人员，由监理人主管部门依据有关规定查处，给承包人造成的损失，按有关规定予以赔偿。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（二）承包人违反本《廉政合同》有关条款的，对违纪人员，由承包人主管部门依据有关规定查处，构成犯罪的移交司法机关处理，给监理人造成的损失，按有关规定予以赔偿。 </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第五条</w:t>
      </w:r>
      <w:r>
        <w:rPr>
          <w:rFonts w:ascii="SimSun" w:hAnsi="SimSun" w:eastAsia="SimSun" w:cs="SimSun"/>
          <w:color w:val="000000"/>
          <w:sz w:val="24"/>
        </w:rPr>
        <w:t xml:space="preserve">  督查单位</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方约定：双方各自在接受本单位上级主管部门监督检查的同时，自愿接受上级主管部门对合同执行情况的监督检查，甲、乙双方应积极配合督查单位的检查，包括提供有关资料和财务账册凭证，接受本合同规定范围内的裁定意见。</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第六条</w:t>
      </w:r>
      <w:r>
        <w:rPr>
          <w:rFonts w:ascii="SimSun" w:hAnsi="SimSun" w:eastAsia="SimSun" w:cs="SimSun"/>
          <w:color w:val="000000"/>
          <w:sz w:val="24"/>
        </w:rPr>
        <w:t xml:space="preserve">  检查方式</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的履约情况由督查单位主持，甲乙双方共同派人参加，检查方式为座谈、问卷调查、查看资料及财务账册或由各方约定的其他方式等。检查时间、次数、方式、检查结论和执行违约责任等由双方协商确定，如无法达成一致的，由督查单位依据事实裁定。</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第七条</w:t>
      </w:r>
      <w:r>
        <w:rPr>
          <w:rFonts w:ascii="SimSun" w:hAnsi="SimSun" w:eastAsia="SimSun" w:cs="SimSun"/>
          <w:color w:val="000000"/>
          <w:sz w:val="24"/>
        </w:rPr>
        <w:t xml:space="preserve">  本合同有效期为监理人、承包人双方签署之日起至该工程项目竣工验收后止。</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第八条</w:t>
      </w:r>
      <w:r>
        <w:rPr>
          <w:rFonts w:ascii="SimSun" w:hAnsi="SimSun" w:eastAsia="SimSun" w:cs="SimSun"/>
          <w:color w:val="000000"/>
          <w:sz w:val="24"/>
        </w:rPr>
        <w:t xml:space="preserve">  本合同一式</w:t>
      </w:r>
      <w:r>
        <w:rPr>
          <w:rFonts w:ascii="SimSun" w:hAnsi="SimSun" w:eastAsia="SimSun" w:cs="SimSun"/>
          <w:b/>
          <w:color w:val="000000"/>
          <w:sz w:val="24"/>
          <w:u w:val="single"/>
        </w:rPr>
        <w:t xml:space="preserve">捌</w:t>
      </w:r>
      <w:r>
        <w:rPr>
          <w:rFonts w:ascii="SimSun" w:hAnsi="SimSun" w:eastAsia="SimSun" w:cs="SimSun"/>
          <w:color w:val="000000"/>
          <w:sz w:val="24"/>
        </w:rPr>
        <w:t xml:space="preserve">份，监理人、承包人双方各执</w:t>
      </w:r>
      <w:r>
        <w:rPr>
          <w:rFonts w:ascii="SimSun" w:hAnsi="SimSun" w:eastAsia="SimSun" w:cs="SimSun"/>
          <w:b/>
          <w:color w:val="000000"/>
          <w:sz w:val="24"/>
          <w:u w:val="single"/>
        </w:rPr>
        <w:t xml:space="preserve">叁</w:t>
      </w:r>
      <w:r>
        <w:rPr>
          <w:rFonts w:ascii="SimSun" w:hAnsi="SimSun" w:eastAsia="SimSun" w:cs="SimSun"/>
          <w:color w:val="000000"/>
          <w:sz w:val="24"/>
        </w:rPr>
        <w:t xml:space="preserve">份，送交督查单位</w:t>
      </w:r>
      <w:r>
        <w:rPr>
          <w:rFonts w:ascii="SimSun" w:hAnsi="SimSun" w:eastAsia="SimSun" w:cs="SimSun"/>
          <w:b/>
          <w:color w:val="000000"/>
          <w:sz w:val="24"/>
          <w:u w:val="single"/>
        </w:rPr>
        <w:t xml:space="preserve">贰</w:t>
      </w:r>
      <w:r>
        <w:rPr>
          <w:rFonts w:ascii="SimSun" w:hAnsi="SimSun" w:eastAsia="SimSun" w:cs="SimSun"/>
          <w:color w:val="000000"/>
          <w:sz w:val="24"/>
        </w:rPr>
        <w:t xml:space="preserve">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  理  人:（盖章）                        承包人:（盖章）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法定代表人:（签名）                        法定代表人:（签名）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          单位地址：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联系电话：</w:t>
      </w:r>
      <w:r/>
    </w:p>
    <w:p>
      <w:pPr>
        <w:ind w:left="0" w:right="0" w:firstLine="24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签订日期：年   月   日                    签订日期：年   月   日    </w:t>
        <w:br w:type="page" w:clear="all"/>
      </w:r>
      <w:r/>
    </w:p>
    <w:p>
      <w:pPr>
        <w:ind w:left="0" w:right="0" w:firstLine="48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附件五：资金安全合同及工程安全生产合同</w:t>
      </w:r>
      <w:r/>
    </w:p>
    <w:p>
      <w:pPr>
        <w:ind w:left="0" w:right="0" w:firstLine="482"/>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资金安全合同</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w:t>
      </w:r>
      <w:r>
        <w:rPr>
          <w:rFonts w:ascii="SimSun" w:hAnsi="SimSun" w:eastAsia="SimSun" w:cs="SimSun"/>
          <w:b/>
          <w:color w:val="000000"/>
          <w:sz w:val="24"/>
          <w:u w:val="single"/>
        </w:rPr>
        <w:t xml:space="preserve"> </w:t>
      </w:r>
      <w:r>
        <w:rPr>
          <w:rFonts w:ascii="SimSun" w:hAnsi="SimSun" w:eastAsia="SimSun" w:cs="SimSun"/>
          <w:color w:val="000000"/>
          <w:sz w:val="24"/>
          <w:u w:val="single"/>
        </w:rPr>
        <w:t xml:space="preserve">宿迁市宿城区王官集镇人民政府</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 </w:t>
      </w:r>
      <w:r>
        <w:rPr>
          <w:rFonts w:ascii="SimSun" w:hAnsi="SimSun" w:eastAsia="SimSun" w:cs="SimSun"/>
          <w:color w:val="000000"/>
          <w:sz w:val="24"/>
          <w:u w:val="single"/>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为贯彻落实财政部、水利部《水利基本建设资金管理办法》和国家四部委《关于加强公益性水利工程建设管理的若干意见》有关规定，确保实现江苏重点水利工程建设“四个安全”目标，</w:t>
      </w:r>
      <w:r>
        <w:rPr>
          <w:rFonts w:ascii="SimSun" w:hAnsi="SimSun" w:eastAsia="SimSun" w:cs="SimSun"/>
          <w:color w:val="000000"/>
          <w:sz w:val="24"/>
          <w:u w:val="single"/>
        </w:rPr>
        <w:t xml:space="preserve">          </w:t>
      </w:r>
      <w:r>
        <w:rPr>
          <w:rFonts w:ascii="SimSun" w:hAnsi="SimSun" w:eastAsia="SimSun" w:cs="SimSun"/>
          <w:color w:val="000000"/>
          <w:sz w:val="24"/>
        </w:rPr>
        <w:t xml:space="preserve">（以下简称“发包人”）与</w:t>
      </w:r>
      <w:r>
        <w:rPr>
          <w:rFonts w:ascii="SimSun" w:hAnsi="SimSun" w:eastAsia="SimSun" w:cs="SimSun"/>
          <w:b/>
          <w:color w:val="000000"/>
          <w:sz w:val="24"/>
          <w:u w:val="single"/>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（以下简称“承包人”）协商一致，自愿签订以下资金安全合同。</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第一条</w:t>
      </w:r>
      <w:r>
        <w:rPr>
          <w:rFonts w:ascii="SimSun" w:hAnsi="SimSun" w:eastAsia="SimSun" w:cs="SimSun"/>
          <w:color w:val="000000"/>
          <w:sz w:val="24"/>
        </w:rPr>
        <w:t xml:space="preserve">发包人的权利和义务</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（一）严格执行财政部、水利部《水利基本建设资金管理办法》中规定的水利基本建设资金管理原则（即分级管理、分级负责、专款专用、效益原则）和省重点水利工程财务管理办法等规定。</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（二）严格执行合同各项规定，自觉按合同办事，按照合同条款规定的时间和方式，及时支付预付款、工程进度款和保留金等。</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（三）对承包人申报的经济合同结算审核坚持公开、公正、公平、诚信的原则，严禁损害国家和集体利益，违反工程建设管理规章制度。</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（四）发包人不为承包人指定分包或指定原材料供应商。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（五）严格执行国家四部委《关于加强公益性水利工程建设管理的若干意见》规定，发包人“负责对工程质量、进度、资金等进行管理、检查和监督”，加强对材料或设备供货厂商合同专项资金安全的监督。</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（六）发现承包人在业务活动中有违反资金安全的行为，及时提醒和督促承包人纠正，必要时停止资金支付，并向双方的主管单位或行业管理部门及监督部门通报。</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第二条</w:t>
      </w:r>
      <w:r>
        <w:rPr>
          <w:rFonts w:ascii="SimSun" w:hAnsi="SimSun" w:eastAsia="SimSun" w:cs="SimSun"/>
          <w:color w:val="000000"/>
          <w:sz w:val="24"/>
        </w:rPr>
        <w:t xml:space="preserve">  承包人的权利和义务</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（一）承包人从发包人取得的资金必须用于承接的，承包人必须在工程所在地由发包人指定的银行开户，专户存储，专款专用，单独建账。</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（二）承包人从发包人取得的银行汇票、本票、支票不得转让给其他单位。施工进度款和工程预付款未经发包人同意不得转入后方公司。</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（三）承包人保证不外借、挪用、转移专项资金；不得通过权益转让、抵押、质押、担保等任何其他方式使用专项资金，确保资金安全。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（四）承包人专项资金支出的各项费用必须真实、合理并依据充分。费用支出要严格按内部相互制约的审批流程操作，报销凭证要合法合理。严禁使用虚假凭证、发票，严禁报假账。</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（五）专项资金支出结算原则上用银行转账，不得以大额现金支付。</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承包人施工过程中如使用农民工的，要保证不拖欠农民工工资。如发包人收到对承包人拖欠农民工工资的举报并经查实的，发包人有权从工程款中暂扣部分作为农民工工资保证金，待弄清原因、分清责任、承包人支付完农民工工资后返还。</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（七）承包人不得违法转包和违规分包工程项目（招标文件中指定分包除外），否则发包人有权停止支付工程款。</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（八）承包人资金收支使用情况接受发包人及发包人主管部门和监督部门的监督，承包人要主动积极配合，如实提供相关账册和凭证。</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第三条</w:t>
      </w:r>
      <w:r>
        <w:rPr>
          <w:rFonts w:ascii="SimSun" w:hAnsi="SimSun" w:eastAsia="SimSun" w:cs="SimSun"/>
          <w:color w:val="000000"/>
          <w:sz w:val="24"/>
        </w:rPr>
        <w:t xml:space="preserve">  违约责任</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（一）发包人若违反本《资金安全合同》有关规定的，对违纪人员，由发包人主管部门或纪检监察部门依据有关规定查处，给承包人造成的损失的，按有关规定予以赔偿，构成违法的，移送司法机关处理。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承包人若违反本《资金安全合同》有关规定的，对违纪人员，由承包人主管部门或行业管理部门依据有关规定查处，给发包人造成的损失的，按有关规定予以赔偿。构成违法的，移交司法机关追究刑事责任。</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（三）甲、乙双方都应履行保密责任，不得将业务支出具体情况透露给本合同双方以外的其他单位或个人，否则受害方将依法追究相关责任。</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第四条</w:t>
      </w:r>
      <w:r>
        <w:rPr>
          <w:rFonts w:ascii="SimSun" w:hAnsi="SimSun" w:eastAsia="SimSun" w:cs="SimSun"/>
          <w:color w:val="000000"/>
          <w:sz w:val="24"/>
        </w:rPr>
        <w:t xml:space="preserve">  本合同有效期为工程合同签字之日起至该合同段工程项目竣工验收后止。</w:t>
      </w:r>
      <w:r/>
    </w:p>
    <w:p>
      <w:pPr>
        <w:ind w:left="0" w:right="0" w:firstLine="479"/>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第五条 </w:t>
      </w:r>
      <w:r>
        <w:rPr>
          <w:rFonts w:ascii="SimSun" w:hAnsi="SimSun" w:eastAsia="SimSun" w:cs="SimSun"/>
          <w:color w:val="000000"/>
          <w:sz w:val="24"/>
        </w:rPr>
        <w:t xml:space="preserve"> 督查单位</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双方约定：双方各自在接受本单位上级主管部门监督检查的同时，自愿接受</w:t>
      </w:r>
      <w:r>
        <w:rPr>
          <w:rFonts w:ascii="SimSun" w:hAnsi="SimSun" w:eastAsia="SimSun" w:cs="SimSun"/>
          <w:b/>
          <w:color w:val="000000"/>
          <w:sz w:val="24"/>
          <w:u w:val="single"/>
        </w:rPr>
        <w:t xml:space="preserve">     </w:t>
      </w:r>
      <w:r>
        <w:rPr>
          <w:rFonts w:ascii="SimSun" w:hAnsi="SimSun" w:eastAsia="SimSun" w:cs="SimSun"/>
          <w:color w:val="000000"/>
          <w:sz w:val="24"/>
        </w:rPr>
        <w:t xml:space="preserve">对合同执行情况的监督检查，承、发包双方应积极配合督查单位的检查，包括提供有关资料和财务账册，接受提出本合同规定范围内的裁定意见。</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第六条</w:t>
      </w:r>
      <w:r>
        <w:rPr>
          <w:rFonts w:ascii="SimSun" w:hAnsi="SimSun" w:eastAsia="SimSun" w:cs="SimSun"/>
          <w:color w:val="000000"/>
          <w:sz w:val="24"/>
        </w:rPr>
        <w:t xml:space="preserve">  本合同一式</w:t>
      </w:r>
      <w:r>
        <w:rPr>
          <w:rFonts w:ascii="SimSun" w:hAnsi="SimSun" w:eastAsia="SimSun" w:cs="SimSun"/>
          <w:b/>
          <w:color w:val="000000"/>
          <w:sz w:val="24"/>
          <w:u w:val="single"/>
        </w:rPr>
        <w:t xml:space="preserve">伍</w:t>
      </w:r>
      <w:r>
        <w:rPr>
          <w:rFonts w:ascii="SimSun" w:hAnsi="SimSun" w:eastAsia="SimSun" w:cs="SimSun"/>
          <w:color w:val="000000"/>
          <w:sz w:val="24"/>
        </w:rPr>
        <w:t xml:space="preserve">份，承、发包双方各执</w:t>
      </w:r>
      <w:r>
        <w:rPr>
          <w:rFonts w:ascii="SimSun" w:hAnsi="SimSun" w:eastAsia="SimSun" w:cs="SimSun"/>
          <w:b/>
          <w:color w:val="000000"/>
          <w:sz w:val="24"/>
          <w:u w:val="single"/>
        </w:rPr>
        <w:t xml:space="preserve">贰</w:t>
      </w:r>
      <w:r>
        <w:rPr>
          <w:rFonts w:ascii="SimSun" w:hAnsi="SimSun" w:eastAsia="SimSun" w:cs="SimSun"/>
          <w:color w:val="000000"/>
          <w:sz w:val="24"/>
        </w:rPr>
        <w:t xml:space="preserve">份，送交督查单位</w:t>
      </w:r>
      <w:r>
        <w:rPr>
          <w:rFonts w:ascii="SimSun" w:hAnsi="SimSun" w:eastAsia="SimSun" w:cs="SimSun"/>
          <w:b/>
          <w:color w:val="000000"/>
          <w:sz w:val="24"/>
          <w:u w:val="single"/>
        </w:rPr>
        <w:t xml:space="preserve">壹</w:t>
      </w:r>
      <w:r>
        <w:rPr>
          <w:rFonts w:ascii="SimSun" w:hAnsi="SimSun" w:eastAsia="SimSun" w:cs="SimSun"/>
          <w:color w:val="000000"/>
          <w:sz w:val="24"/>
        </w:rPr>
        <w:t xml:space="preserve">份。</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发包人:（盖章）                        承包人:（盖章）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法定代表人:（签名）                        法定代表人:（签名）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        单位地址：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联系电话：</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签订日期：年   月   日                签订日期：年   月   日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2"/>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工程安全生产合同</w:t>
      </w:r>
      <w:r/>
    </w:p>
    <w:p>
      <w:pPr>
        <w:ind w:left="0" w:right="0" w:firstLine="48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（发包人与承包人）</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w:t>
      </w:r>
      <w:r>
        <w:rPr>
          <w:rFonts w:ascii="SimSun" w:hAnsi="SimSun" w:eastAsia="SimSun" w:cs="SimSun"/>
          <w:color w:val="000000"/>
          <w:sz w:val="24"/>
          <w:u w:val="single"/>
        </w:rPr>
        <w:t xml:space="preserve">宿迁市宿城区王官集镇人民政府</w:t>
      </w:r>
      <w:r>
        <w:rPr>
          <w:rFonts w:ascii="SimSun" w:hAnsi="SimSun" w:eastAsia="SimSun" w:cs="SimSun"/>
          <w:color w:val="000000"/>
          <w:sz w:val="24"/>
        </w:rPr>
        <w:t xml:space="preserve">（以下简称“甲方”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w:t>
      </w:r>
      <w:r>
        <w:rPr>
          <w:rFonts w:ascii="SimSun" w:hAnsi="SimSun" w:eastAsia="SimSun" w:cs="SimSun"/>
          <w:color w:val="000000"/>
          <w:sz w:val="24"/>
          <w:u w:val="single"/>
        </w:rPr>
        <w:t xml:space="preserve">                           </w:t>
      </w:r>
      <w:r>
        <w:rPr>
          <w:rFonts w:ascii="SimSun" w:hAnsi="SimSun" w:eastAsia="SimSun" w:cs="SimSun"/>
          <w:color w:val="000000"/>
          <w:sz w:val="24"/>
        </w:rPr>
        <w:t xml:space="preserve">（ 以下简称“乙方”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为在</w:t>
      </w:r>
      <w:r>
        <w:rPr>
          <w:rFonts w:ascii="SimSun" w:hAnsi="SimSun" w:eastAsia="SimSun" w:cs="SimSun"/>
          <w:color w:val="000000"/>
          <w:sz w:val="24"/>
          <w:u w:val="single"/>
        </w:rPr>
        <w:t xml:space="preserve">                             </w:t>
      </w:r>
      <w:r>
        <w:rPr>
          <w:rFonts w:ascii="SimSun" w:hAnsi="SimSun" w:eastAsia="SimSun" w:cs="SimSun"/>
          <w:color w:val="000000"/>
          <w:sz w:val="24"/>
        </w:rPr>
        <w:t xml:space="preserve">合同的实施过程中创造安全、高效的施工环境，切实搞好本项目的安全管理工作，特此签订安全生产合同。具体如下：</w:t>
      </w:r>
      <w:r/>
    </w:p>
    <w:p>
      <w:pPr>
        <w:ind w:left="0" w:right="0" w:firstLine="479"/>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一、甲方职责</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1．严格遵守国家有关安全生产的法律法规，认真执行工程承包合同中的有关安全要求。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2．按照“安全第一、预防为主”和坚持“管生产必需管安全”的原则进行安全生产管理，做到生产与安全工作同时计划、布置、检查、总结和评比。</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3．定期召开安全生产协调会，及时传达中央及地方有关安全生产的精神。</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4．组织对乙方施工现场安全生产检查，建立安全生产责任制网络、汇总重要危险源、监督乙方及时处理发现的各种安全隐患。</w:t>
      </w:r>
      <w:r/>
    </w:p>
    <w:p>
      <w:pPr>
        <w:ind w:left="0" w:right="0" w:firstLine="479"/>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二、乙方职责</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1．严格遵守国家有关安全生产的法律法规、有关安全生产的规定，认真执行工程承包合同中的有关安全要求，接受甲方和监理工程师对安全生产工作的指导。</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 工作同时计划、布置、检查、总结和评比。</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建立健全安全生产责任制网络。从派往项目实施的项目经理到生产工人（包括临时雇请的民工）的安全生产管理系统必须做到纵向到底，一环不漏；各职能部门、人员的安全生产责任制做到横向到边，人人有责。承包人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其中专职安全员每标段不少于3人），专职负责所有员工的安全和治安保卫工作及预防事故的发</w:t>
      </w:r>
      <w:r>
        <w:rPr>
          <w:rFonts w:ascii="SimSun" w:hAnsi="SimSun" w:eastAsia="SimSun" w:cs="SimSun"/>
          <w:color w:val="000000"/>
          <w:sz w:val="24"/>
        </w:rPr>
        <w:t xml:space="preserve">生。安全机构人员，有权按有关规定发布指令，并采取保护性措施防止事故发生。</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4．乙方在任何时侯都应采取各种合理的预防措施，防止其人员发生任何违法、违禁、暴力、违规或妨碍治安的行为。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必须具有省部级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6．加强施工中交通运输安全管理，各种运输机械等需划定运输路线行驶。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7．对于易燃易爆的材料除应专门有效封闭、妥善保管之外，还应配备有足够的消防设施，所有施工人员都应熟悉消防设备的性能和使用方法。</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8．操作人员上岗，必须按规定穿戴防护用品。施工负责人和安全检查员应随时检查劳动防护用品的穿戴情况，不按规定穿戴防护用品的人员不得上岗。</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9．所有施工机具、设备和劳动保护用品应具备有效的安检合格证明，并经安全员签字同意后方可使用，施工期间应定期检查，保证其处于完好状态；不合格的机具、设备和劳动保护用品严禁使用。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10．施工现场必须具有相关的安全标志牌。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11．建立主要危险源备案制度，要明确潜在隐患、防范措施和落实责任人。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left="0" w:right="0" w:firstLine="479"/>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三、违约责任</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如因甲方违约造成安全事故，将报请有关部门依法追究责任。</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如因乙方违约造成安全事故，将报请有关部门依法追究责任。</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本合同一式二份，由双方法定代表人或其授权的代理人签署和加盖公章后生效，全部工程竣工验收后失效。</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            乙方：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            法定代表人或其委托代理人：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地址：</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           电话：</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日期：</w:t>
      </w:r>
      <w:r/>
    </w:p>
    <w:p>
      <w:pPr>
        <w:ind w:left="0" w:right="0" w:firstLine="0"/>
        <w:jc w:val="center"/>
        <w:spacing w:before="336" w:after="0"/>
        <w:rPr>
          <w:rFonts w:ascii="SimSun" w:hAnsi="SimSun" w:eastAsia="SimSun" w:cs="SimSun"/>
          <w:b/>
          <w:bCs/>
          <w:color w:val="000000"/>
          <w:spacing w:val="7"/>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44"/>
        </w:rPr>
        <w:t xml:space="preserve"> </w:t>
      </w:r>
      <w:r/>
    </w:p>
    <w:p>
      <w:pPr>
        <w:ind w:left="0" w:right="0" w:firstLine="0"/>
        <w:jc w:val="center"/>
        <w:spacing w:before="336" w:after="0"/>
        <w:pBdr>
          <w:top w:val="none" w:color="000000" w:sz="4" w:space="0"/>
          <w:left w:val="none" w:color="000000" w:sz="4" w:space="0"/>
          <w:bottom w:val="none" w:color="000000" w:sz="4" w:space="0"/>
          <w:right w:val="none" w:color="000000" w:sz="4" w:space="0"/>
        </w:pBdr>
      </w:pPr>
      <w:r/>
      <w:r/>
    </w:p>
    <w:p>
      <w:pPr>
        <w:ind w:left="0" w:right="0" w:firstLine="0"/>
        <w:jc w:val="center"/>
        <w:spacing w:before="336" w:after="0"/>
        <w:pBdr>
          <w:top w:val="none" w:color="000000" w:sz="4" w:space="0"/>
          <w:left w:val="none" w:color="000000" w:sz="4" w:space="0"/>
          <w:bottom w:val="none" w:color="000000" w:sz="4" w:space="0"/>
          <w:right w:val="none" w:color="000000" w:sz="4" w:space="0"/>
        </w:pBdr>
      </w:pPr>
      <w:r/>
      <w:r/>
    </w:p>
    <w:p>
      <w:pPr>
        <w:ind w:left="0" w:right="0" w:firstLine="0"/>
        <w:jc w:val="center"/>
        <w:spacing w:before="336"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44"/>
          <w:highlight w:val="none"/>
        </w:rPr>
      </w:r>
      <w:r>
        <w:rPr>
          <w:rFonts w:ascii="SimSun" w:hAnsi="SimSun" w:eastAsia="SimSun" w:cs="SimSun"/>
          <w:b/>
          <w:color w:val="000000"/>
          <w:spacing w:val="7"/>
          <w:sz w:val="44"/>
          <w:highlight w:val="none"/>
        </w:rPr>
      </w:r>
      <w:r/>
    </w:p>
    <w:p>
      <w:pPr>
        <w:ind w:left="0" w:right="0" w:firstLine="0"/>
        <w:jc w:val="center"/>
        <w:spacing w:before="336"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44"/>
        </w:rPr>
        <w:t xml:space="preserve">第四章  采购需求</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9"/>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项目属性：</w:t>
      </w:r>
      <w:r>
        <w:rPr>
          <w:rFonts w:ascii="SimSun" w:hAnsi="SimSun" w:eastAsia="SimSun" w:cs="SimSun"/>
          <w:color w:val="000000"/>
          <w:sz w:val="24"/>
        </w:rPr>
        <w:t xml:space="preserve">工程类项目；</w:t>
      </w:r>
      <w:r/>
    </w:p>
    <w:p>
      <w:pPr>
        <w:ind w:left="0" w:right="0" w:firstLine="489"/>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本项目采购标的对应的中小企业划分标准所属行业：</w:t>
      </w:r>
      <w:r>
        <w:rPr>
          <w:rFonts w:ascii="SimSun" w:hAnsi="SimSun" w:eastAsia="SimSun" w:cs="SimSun"/>
          <w:color w:val="000000"/>
          <w:sz w:val="24"/>
        </w:rPr>
        <w:t xml:space="preserve">建筑业；</w:t>
      </w:r>
      <w:r/>
    </w:p>
    <w:p>
      <w:pPr>
        <w:ind w:left="0" w:right="0" w:firstLine="489"/>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本项目不接受进口产品。</w:t>
      </w:r>
      <w:r/>
    </w:p>
    <w:p>
      <w:pPr>
        <w:ind w:left="0" w:right="0" w:firstLine="489"/>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一、项目概况</w:t>
      </w:r>
      <w:r/>
    </w:p>
    <w:p>
      <w:pPr>
        <w:ind w:left="0" w:right="0" w:firstLine="489"/>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1.工程名称：2025</w:t>
      </w:r>
      <w:r>
        <w:rPr>
          <w:rFonts w:ascii="Arial" w:hAnsi="Arial" w:eastAsia="Arial" w:cs="Arial"/>
          <w:color w:val="000000"/>
          <w:sz w:val="24"/>
        </w:rPr>
        <w:t xml:space="preserve">年度江苏省宿迁市宿城区王官集镇</w:t>
      </w:r>
      <w:r>
        <w:rPr>
          <w:rFonts w:ascii="SimSun" w:hAnsi="SimSun" w:eastAsia="SimSun" w:cs="SimSun"/>
          <w:color w:val="000000"/>
          <w:sz w:val="24"/>
        </w:rPr>
        <w:t xml:space="preserve">(</w:t>
      </w:r>
      <w:r>
        <w:rPr>
          <w:rFonts w:ascii="Arial" w:hAnsi="Arial" w:eastAsia="Arial" w:cs="Arial"/>
          <w:color w:val="000000"/>
          <w:sz w:val="24"/>
        </w:rPr>
        <w:t xml:space="preserve">九城片</w:t>
      </w:r>
      <w:r>
        <w:rPr>
          <w:rFonts w:ascii="SimSun" w:hAnsi="SimSun" w:eastAsia="SimSun" w:cs="SimSun"/>
          <w:color w:val="000000"/>
          <w:sz w:val="24"/>
        </w:rPr>
        <w:t xml:space="preserve">)</w:t>
      </w:r>
      <w:r>
        <w:rPr>
          <w:rFonts w:ascii="Arial" w:hAnsi="Arial" w:eastAsia="Arial" w:cs="Arial"/>
          <w:color w:val="000000"/>
          <w:sz w:val="24"/>
        </w:rPr>
        <w:t xml:space="preserve">高标准农田改造提升项目</w:t>
      </w:r>
      <w:r>
        <w:rPr>
          <w:rFonts w:ascii="SimSun" w:hAnsi="SimSun" w:eastAsia="SimSun" w:cs="SimSun"/>
          <w:color w:val="000000"/>
          <w:sz w:val="24"/>
        </w:rPr>
        <w:t xml:space="preserve">(</w:t>
      </w:r>
      <w:r>
        <w:rPr>
          <w:rFonts w:ascii="Arial" w:hAnsi="Arial" w:eastAsia="Arial" w:cs="Arial"/>
          <w:color w:val="000000"/>
          <w:sz w:val="24"/>
        </w:rPr>
        <w:t xml:space="preserve">财政补助</w:t>
      </w:r>
      <w:r>
        <w:rPr>
          <w:rFonts w:ascii="SimSun" w:hAnsi="SimSun" w:eastAsia="SimSun" w:cs="SimSun"/>
          <w:color w:val="000000"/>
          <w:sz w:val="24"/>
        </w:rPr>
        <w:t xml:space="preserve">)</w:t>
      </w:r>
      <w:r>
        <w:rPr>
          <w:rFonts w:ascii="Arial" w:hAnsi="Arial" w:eastAsia="Arial" w:cs="Arial"/>
          <w:color w:val="000000"/>
          <w:sz w:val="24"/>
        </w:rPr>
        <w:t xml:space="preserve">节余资金工程</w:t>
      </w:r>
      <w:r/>
    </w:p>
    <w:p>
      <w:pPr>
        <w:ind w:left="0" w:right="0" w:firstLine="489"/>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2.工程内容：2025年度江苏省宿迁市宿城区王官集镇(九城片)高标准农田改造提升项目(财政补助)节余资金工程</w:t>
      </w:r>
      <w:r>
        <w:rPr>
          <w:rFonts w:ascii="Arial" w:hAnsi="Arial" w:eastAsia="Arial" w:cs="Arial"/>
          <w:color w:val="000000"/>
          <w:sz w:val="24"/>
        </w:rPr>
        <w:t xml:space="preserve">，详见图纸及工程量清单。</w:t>
      </w:r>
      <w:r/>
    </w:p>
    <w:p>
      <w:pPr>
        <w:ind w:left="0" w:right="0" w:firstLine="489"/>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二</w:t>
      </w:r>
      <w:r>
        <w:rPr>
          <w:rFonts w:ascii="SimSun" w:hAnsi="SimSun" w:eastAsia="SimSun" w:cs="SimSun"/>
          <w:b/>
          <w:color w:val="000000"/>
          <w:sz w:val="24"/>
        </w:rPr>
        <w:t xml:space="preserve">、商务要求</w:t>
      </w:r>
      <w:r/>
    </w:p>
    <w:p>
      <w:pPr>
        <w:ind w:left="0" w:right="0" w:firstLine="489"/>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1.施工工期：45</w:t>
      </w:r>
      <w:r>
        <w:rPr>
          <w:rFonts w:ascii="Arial" w:hAnsi="Arial" w:eastAsia="Arial" w:cs="Arial"/>
          <w:color w:val="000000"/>
          <w:sz w:val="24"/>
        </w:rPr>
        <w:t xml:space="preserve">日历天</w:t>
      </w:r>
      <w:r/>
    </w:p>
    <w:p>
      <w:pPr>
        <w:ind w:left="0" w:right="0" w:firstLine="489"/>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2.质量要求：合格。</w:t>
      </w:r>
      <w:r/>
    </w:p>
    <w:p>
      <w:pPr>
        <w:ind w:left="0" w:right="0" w:firstLine="489"/>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3.缺陷责任期（质保期）：2年。自工程竣工验收合格之日起计算。</w:t>
      </w:r>
      <w:r/>
    </w:p>
    <w:p>
      <w:pPr>
        <w:ind w:left="0" w:right="0" w:firstLine="489"/>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4.施工地点：</w:t>
      </w:r>
      <w:r>
        <w:rPr>
          <w:rFonts w:ascii="Arial" w:hAnsi="Arial" w:eastAsia="Arial" w:cs="Arial"/>
          <w:color w:val="000000"/>
          <w:sz w:val="24"/>
        </w:rPr>
        <w:t xml:space="preserve">宿迁市宿城区王官集镇。</w:t>
      </w:r>
      <w:r/>
    </w:p>
    <w:p>
      <w:pPr>
        <w:ind w:left="0" w:right="0" w:firstLine="489"/>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5.付款方式：预付款：合同签订后，承包人向发包人提供合同价10%的预付款保函后，发包人支付合同价的10%作为预付款</w:t>
      </w:r>
      <w:r/>
    </w:p>
    <w:p>
      <w:pPr>
        <w:ind w:left="0" w:right="0" w:firstLine="489"/>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进度款：完成工程量的50%付至合同价款的40%，工程完工经区级验收合格后付至工程总价款的80%；经市级竣工验收且整改完成后付至审计结算价的97%；余款待缺陷责任期满后付清。</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资金支付的时间：收到供应商发票10个工作日内；</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资金支付的条件：满足相应阶段的要求且收到供应商发票；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注：在签订合同时，供应商明确表示无需预付款或者主动要求降低预付款比例的，采购人可不适用前述规定。支付方式可以通过转账或数字人民币等方式。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付款前，供应商应向采购人提供符合要求的发票，否则，采购人有权拒绝付款，同时不免除供应商合同履行义务。采购人可从应付款中直接扣除供应商应承担的违约金或其他费用。</w:t>
      </w:r>
      <w:r/>
    </w:p>
    <w:p>
      <w:pPr>
        <w:ind w:left="0" w:right="0" w:firstLine="489"/>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Arial" w:hAnsi="Arial" w:eastAsia="Arial" w:cs="Arial"/>
          <w:color w:val="000000"/>
          <w:sz w:val="24"/>
        </w:rPr>
        <w:t xml:space="preserve">、验收要求：</w:t>
      </w:r>
      <w:r/>
    </w:p>
    <w:p>
      <w:pPr>
        <w:ind w:left="0" w:right="0" w:firstLine="489"/>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6.1验收条件：根据施工技术要求全部完工后，提供验收资料。验收结合项目图纸及设计交底、现场、清单进行，满足采购人对项目所需功能要求。</w:t>
      </w:r>
      <w:r/>
    </w:p>
    <w:p>
      <w:pPr>
        <w:ind w:left="0" w:right="0" w:firstLine="489"/>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6.2验收标准：项目质量符合图纸设计标准及要求，符合施工技术要求及规范，</w:t>
      </w:r>
      <w:r>
        <w:rPr>
          <w:rFonts w:ascii="SimSun" w:hAnsi="SimSun" w:eastAsia="SimSun" w:cs="SimSun"/>
          <w:color w:val="000000"/>
          <w:sz w:val="24"/>
          <w:u w:val="none"/>
        </w:rPr>
        <w:t xml:space="preserve">合同内施工事务全面完成，通过验收相关要求。</w:t>
      </w:r>
      <w:r>
        <w:rPr>
          <w:rFonts w:ascii="SimSun" w:hAnsi="SimSun" w:eastAsia="SimSun" w:cs="SimSun"/>
          <w:color w:val="000000"/>
          <w:sz w:val="24"/>
        </w:rPr>
        <w:t xml:space="preserve">符合《水利水电工程单元工程施工质量验收标准》（SLT631-2025）、《水利工程施工质量检验与评定规范》（DB32/T2334-2013）等工程行业管理部门规定的现行的与本工程有关的国家标准、行业标准、规范及省、市有关规定。</w:t>
      </w:r>
      <w:r>
        <w:rPr>
          <w:rFonts w:ascii="Arial" w:hAnsi="Arial" w:eastAsia="Arial" w:cs="Arial"/>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6.3验收时间：在满足合同验收条件情况下，采购人按程序组织验收并出具验收意见。</w:t>
      </w:r>
      <w:r/>
    </w:p>
    <w:p>
      <w:pPr>
        <w:ind w:left="504" w:right="0" w:firstLine="0"/>
        <w:spacing w:before="197"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三、图纸及工程量清单</w:t>
      </w:r>
      <w:r/>
    </w:p>
    <w:p>
      <w:pPr>
        <w:ind w:left="0" w:right="0" w:firstLine="720"/>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另附（图纸及工程量清单请各潜在供应商至宿迁市政府采购网本项目公告附件下载）。建议各供应商自行勘察现场</w:t>
      </w:r>
      <w:r/>
    </w:p>
    <w:p>
      <w:pPr>
        <w:ind w:left="504" w:right="0" w:firstLine="0"/>
        <w:spacing w:before="197"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四、技术要求</w:t>
      </w:r>
      <w:r/>
    </w:p>
    <w:p>
      <w:pPr>
        <w:ind w:left="0" w:right="0" w:firstLine="489"/>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1</w:t>
      </w:r>
      <w:r>
        <w:rPr>
          <w:rFonts w:ascii="Arial" w:hAnsi="Arial" w:eastAsia="Arial" w:cs="Arial"/>
          <w:color w:val="000000"/>
          <w:sz w:val="24"/>
        </w:rPr>
        <w:t xml:space="preserve">）依据设计施工图和技术文件要求，本工程项目的材料、设备、施工必须达到现行中华人民共和国、省、市、行业的一切法规、规范的要求。</w:t>
      </w:r>
      <w:r/>
    </w:p>
    <w:p>
      <w:pPr>
        <w:ind w:left="0" w:right="0" w:firstLine="489"/>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2</w:t>
      </w:r>
      <w:r>
        <w:rPr>
          <w:rFonts w:ascii="Arial" w:hAnsi="Arial" w:eastAsia="Arial" w:cs="Arial"/>
          <w:color w:val="000000"/>
          <w:sz w:val="24"/>
        </w:rPr>
        <w:t xml:space="preserve">）对材料的质量和试验要求现行中华人民共和国及省、市、行业的一切法规、 规范的要求。</w:t>
      </w:r>
      <w:r/>
    </w:p>
    <w:p>
      <w:pPr>
        <w:ind w:left="0" w:right="0" w:firstLine="489"/>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3</w:t>
      </w:r>
      <w:r>
        <w:rPr>
          <w:rFonts w:ascii="Arial" w:hAnsi="Arial" w:eastAsia="Arial" w:cs="Arial"/>
          <w:color w:val="000000"/>
          <w:sz w:val="24"/>
        </w:rPr>
        <w:t xml:space="preserve">）相关标准：工程建设以国家、省、市、行业相关规范和标准为依据。</w:t>
      </w:r>
      <w:r/>
    </w:p>
    <w:p>
      <w:pPr>
        <w:ind w:left="0" w:right="0" w:firstLine="489"/>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4</w:t>
      </w:r>
      <w:r>
        <w:rPr>
          <w:rFonts w:ascii="Arial" w:hAnsi="Arial" w:eastAsia="Arial" w:cs="Arial"/>
          <w:color w:val="000000"/>
          <w:sz w:val="24"/>
        </w:rPr>
        <w:t xml:space="preserve">）供应商编制项目实施方案的要求。</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供应商应参照《水利水电工程标准施工招标文件》技术标准和要求（合同技术条款）（</w:t>
      </w:r>
      <w:r>
        <w:rPr>
          <w:rFonts w:ascii="SimSun" w:hAnsi="SimSun" w:eastAsia="SimSun" w:cs="SimSun"/>
          <w:color w:val="000000"/>
          <w:sz w:val="24"/>
        </w:rPr>
        <w:t xml:space="preserve">2009 </w:t>
      </w:r>
      <w:r>
        <w:rPr>
          <w:rFonts w:ascii="Arial" w:hAnsi="Arial" w:eastAsia="Arial" w:cs="Arial"/>
          <w:color w:val="000000"/>
          <w:sz w:val="24"/>
        </w:rPr>
        <w:t xml:space="preserve">年版）编制技术方案，编制时应采用文字并结合图表形式说明施工方法；拟投入本标段的主要施工设备情况、拟配备本标段的试验和检测仪器设备情况、劳动力计划等；结合工程特点提出切实可行的工程质量、安全生产、文明施工、工程进度、技术组织措施，同时应对关键工序、复杂环节重点提出相应技术措施，如冬雨季施工技术、减少噪音、降低环境污染、地下管线及其他地上地下设施的保护加固措施等。</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五、项目实施方案</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根据采购项目具体特点和实际需要编制切实可行的施工组织总体设想、方案、 施工方案及质量保证措施、施工进度计划和各阶段进度的保证措施、劳动力、机械设备和材料投入计划、安全文明施工及环境保护措，同时应对关键施工技术、工艺提出相应技术措施。包括但不限于以下内容：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①总体概述：总体施工布置及规划、施工组织内容应完整、具体、合理、施工流程应符合要求、各分部分项工程工序应符合要求。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②施工重点难点分析和解决方案：本项目主要工程项目的施工方案、施工方法与技术措施，特别是重点难点工程的施工方案、方法应完整、具体、合理、流程应符合要求。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③工期保证体系及保证措施：工期保证体系及保证措施等应完整、详细具体、科学合理、进度应符合要求。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④环境保护、安全、文明施工等：环境保护、安全、文明施工等应完整、详细具体、科学合理、方式方法应符合要求。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⑤拟投入本工程的机械、设备的种类：拟投入本工程的机械、设备的种类应齐全、数量应满足工程施工要求、符合本地区施工现场特点。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⑥工程质量管理体系、工程质量保证措施：工程质量管理体系、工程质量保证措施等应完整、详细具体、科学合理、方式方法应符合要求。</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六、项目组成员</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提供具体人员配备方案，任务分配，各具体岗位职责分工明确，人员配备应包括项目负责人、技术负责人、质检员、施工员配备齐全。现场施工人员必须严格遵守一切规章制度，自觉接受检查，配合采购人完成项目所需要的其他相关服务工作。</w:t>
      </w:r>
      <w:r/>
    </w:p>
    <w:p>
      <w:pPr>
        <w:ind w:left="504" w:right="0" w:firstLine="0"/>
        <w:spacing w:before="197"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七、其他注意事项</w:t>
      </w:r>
      <w:r/>
    </w:p>
    <w:p>
      <w:pPr>
        <w:ind w:left="0" w:right="0" w:firstLine="489"/>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采购本国货物、工程和服务</w:t>
      </w:r>
      <w:r/>
    </w:p>
    <w:p>
      <w:pPr>
        <w:ind w:left="0" w:right="0" w:firstLine="489"/>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rPr>
          <w:rFonts w:ascii="Arial" w:hAnsi="Arial" w:eastAsia="Arial" w:cs="Arial"/>
          <w:color w:val="000000"/>
          <w:sz w:val="24"/>
        </w:rPr>
        <w:t xml:space="preserve">政府采购应当采购本国货物、工程和服务，但有《中华人民共和国政府采购法》第十条规定情形的除外。</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1.2如采购进口产品的，应当符合《政府采购进口产品管理办法》(财库(2007)119号文）、《关于政府采购进口产品管理有关问题的通知》(财办库(2008)248号文）等相关规定。</w:t>
      </w:r>
      <w:r/>
    </w:p>
    <w:p>
      <w:pPr>
        <w:ind w:left="0" w:right="0" w:firstLine="489"/>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89"/>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政府采购需求标准</w:t>
      </w:r>
      <w:r/>
    </w:p>
    <w:p>
      <w:pPr>
        <w:ind w:left="0" w:right="0" w:firstLine="489"/>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rPr>
          <w:rFonts w:ascii="Arial" w:hAnsi="Arial" w:eastAsia="Arial" w:cs="Arial"/>
          <w:color w:val="000000"/>
          <w:sz w:val="24"/>
        </w:rPr>
        <w:t xml:space="preserve">商品包装、快递包装政府采购需求标准（试行）</w:t>
      </w:r>
      <w:r/>
    </w:p>
    <w:p>
      <w:pPr>
        <w:ind w:left="0" w:right="0" w:firstLine="489"/>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为助力打好污染防治攻坚战，推广使用绿色包装，本项目中涉及的商品包装和快递包装执行《关于印发〈商品包装政府采购需求标准（试行）〉、〈快递包装政府采购需求标准（试行）〉的通知》（财办库〔</w:t>
      </w:r>
      <w:r>
        <w:rPr>
          <w:rFonts w:ascii="SimSun" w:hAnsi="SimSun" w:eastAsia="SimSun" w:cs="SimSun"/>
          <w:color w:val="000000"/>
          <w:sz w:val="24"/>
        </w:rPr>
        <w:t xml:space="preserve">2020</w:t>
      </w:r>
      <w:r>
        <w:rPr>
          <w:rFonts w:ascii="Arial" w:hAnsi="Arial" w:eastAsia="Arial" w:cs="Arial"/>
          <w:color w:val="000000"/>
          <w:sz w:val="24"/>
        </w:rPr>
        <w:t xml:space="preserve">〕</w:t>
      </w:r>
      <w:r>
        <w:rPr>
          <w:rFonts w:ascii="SimSun" w:hAnsi="SimSun" w:eastAsia="SimSun" w:cs="SimSun"/>
          <w:color w:val="000000"/>
          <w:sz w:val="24"/>
        </w:rPr>
        <w:t xml:space="preserve">123</w:t>
      </w:r>
      <w:r>
        <w:rPr>
          <w:rFonts w:ascii="Arial" w:hAnsi="Arial" w:eastAsia="Arial" w:cs="Arial"/>
          <w:color w:val="000000"/>
          <w:sz w:val="24"/>
        </w:rPr>
        <w:t xml:space="preserve">号）、《江苏省财政厅关于加强政府绿色采购有关事项的通知》（苏财购〔</w:t>
      </w:r>
      <w:r>
        <w:rPr>
          <w:rFonts w:ascii="SimSun" w:hAnsi="SimSun" w:eastAsia="SimSun" w:cs="SimSun"/>
          <w:color w:val="000000"/>
          <w:sz w:val="24"/>
        </w:rPr>
        <w:t xml:space="preserve">2023</w:t>
      </w:r>
      <w:r>
        <w:rPr>
          <w:rFonts w:ascii="Arial" w:hAnsi="Arial" w:eastAsia="Arial" w:cs="Arial"/>
          <w:color w:val="000000"/>
          <w:sz w:val="24"/>
        </w:rPr>
        <w:t xml:space="preserve">〕</w:t>
      </w:r>
      <w:r>
        <w:rPr>
          <w:rFonts w:ascii="SimSun" w:hAnsi="SimSun" w:eastAsia="SimSun" w:cs="SimSun"/>
          <w:color w:val="000000"/>
          <w:sz w:val="24"/>
        </w:rPr>
        <w:t xml:space="preserve">65</w:t>
      </w:r>
      <w:r>
        <w:rPr>
          <w:rFonts w:ascii="Arial" w:hAnsi="Arial" w:eastAsia="Arial" w:cs="Arial"/>
          <w:color w:val="000000"/>
          <w:sz w:val="24"/>
        </w:rPr>
        <w:t xml:space="preserve">号）的要求，投标人应当提供符合需求标准的产品及相关快递服务的包装。</w:t>
      </w:r>
      <w:r/>
    </w:p>
    <w:p>
      <w:pPr>
        <w:ind w:left="0" w:right="0" w:firstLine="489"/>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Arial" w:hAnsi="Arial" w:eastAsia="Arial" w:cs="Arial"/>
          <w:b/>
          <w:color w:val="000000"/>
          <w:sz w:val="24"/>
        </w:rPr>
        <w:t xml:space="preserve">八、其他要求</w:t>
      </w:r>
      <w:r/>
    </w:p>
    <w:p>
      <w:pPr>
        <w:ind w:left="0" w:right="0" w:firstLine="488"/>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采用工程量清单计价，每一个规定计量单位项目只允许有一个报价。任何有选择的报价将不予接受。供应商未填写的单价或合价的工程量清单项目，采购人将不予支付，并视为该项费用已包含在其它有价款的单价或合价内。不得改变竞争性磋商文件提供的工程量清单中的项目编码、项目名称、项目特征、计量单位、工程量。</w:t>
      </w:r>
      <w:r/>
    </w:p>
    <w:p>
      <w:pPr>
        <w:ind w:left="0" w:right="0" w:firstLine="488"/>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2.供应商不得改变不可竞争费用：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项目负责人必须满足下列条件：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项目负责人不得同时在两个或者两个以上单位受聘或者执业；</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拟任项目经理“无在建工程”的要求，在具有在建工程但符合可以投标规定的前提下，需要同时提供“无在建工程承诺函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虽具有在建工程但符合投标条件情形的证明材料”供磋商小组评审认定“无在建工程”投标资格，无在建工程承诺函详见响应文件格式。其中具有在建工程时符合投标条件的情形及证明材料如下：</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具有在建工程但符合以下情形之一的，经该在建工程建设单位同意，并完善有关手续后（附在投标文件中），可以参加本项目的投标：</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a.</w:t>
      </w:r>
      <w:r>
        <w:rPr>
          <w:rFonts w:ascii="SimSun" w:hAnsi="SimSun" w:eastAsia="SimSun" w:cs="SimSun"/>
          <w:color w:val="000000"/>
          <w:sz w:val="24"/>
        </w:rPr>
        <w:t xml:space="preserve">合同工程量已完成</w:t>
      </w:r>
      <w:r>
        <w:rPr>
          <w:rFonts w:ascii="Times New Roman" w:hAnsi="Times New Roman" w:eastAsia="Times New Roman" w:cs="Times New Roman"/>
          <w:color w:val="000000"/>
          <w:sz w:val="24"/>
        </w:rPr>
        <w:t xml:space="preserve">80%</w:t>
      </w:r>
      <w:r>
        <w:rPr>
          <w:rFonts w:ascii="SimSun" w:hAnsi="SimSun" w:eastAsia="SimSun" w:cs="SimSun"/>
          <w:color w:val="000000"/>
          <w:sz w:val="24"/>
        </w:rPr>
        <w:t xml:space="preserve">以上，且主体工程已完成。</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b.</w:t>
      </w:r>
      <w:r>
        <w:rPr>
          <w:rFonts w:ascii="SimSun" w:hAnsi="SimSun" w:eastAsia="SimSun" w:cs="SimSun"/>
          <w:color w:val="000000"/>
          <w:sz w:val="24"/>
        </w:rPr>
        <w:t xml:space="preserve">通过水下（泵站机组启动、河道通水）验收。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c.</w:t>
      </w:r>
      <w:r>
        <w:rPr>
          <w:rFonts w:ascii="SimSun" w:hAnsi="SimSun" w:eastAsia="SimSun" w:cs="SimSun"/>
          <w:color w:val="000000"/>
          <w:sz w:val="24"/>
        </w:rPr>
        <w:t xml:space="preserve">通过合同完工验收。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d.</w:t>
      </w:r>
      <w:r>
        <w:rPr>
          <w:rFonts w:ascii="SimSun" w:hAnsi="SimSun" w:eastAsia="SimSun" w:cs="SimSun"/>
          <w:color w:val="000000"/>
          <w:sz w:val="24"/>
        </w:rPr>
        <w:t xml:space="preserve">工程具备合同完工验收条件，已向建设单位提出合同完工验收申请，并经建设单位确认。</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e.</w:t>
      </w:r>
      <w:r>
        <w:rPr>
          <w:rFonts w:ascii="SimSun" w:hAnsi="SimSun" w:eastAsia="SimSun" w:cs="SimSun"/>
          <w:color w:val="000000"/>
          <w:sz w:val="24"/>
        </w:rPr>
        <w:t xml:space="preserve">因非承包方原因致使工程项目停工超过</w:t>
      </w:r>
      <w:r>
        <w:rPr>
          <w:rFonts w:ascii="Times New Roman" w:hAnsi="Times New Roman" w:eastAsia="Times New Roman" w:cs="Times New Roman"/>
          <w:color w:val="000000"/>
          <w:sz w:val="24"/>
        </w:rPr>
        <w:t xml:space="preserve">120</w:t>
      </w:r>
      <w:r>
        <w:rPr>
          <w:rFonts w:ascii="SimSun" w:hAnsi="SimSun" w:eastAsia="SimSun" w:cs="SimSun"/>
          <w:color w:val="000000"/>
          <w:sz w:val="24"/>
        </w:rPr>
        <w:t xml:space="preserve">天（含）。</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注：①在建工程是指在正在施工和新承接的项目担任项目负责人职务（施工项目经理或设计施工总承包项目经理、施工负责人）的工程；</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②上述</w:t>
      </w:r>
      <w:r>
        <w:rPr>
          <w:rFonts w:ascii="Times New Roman" w:hAnsi="Times New Roman" w:eastAsia="Times New Roman" w:cs="Times New Roman"/>
          <w:color w:val="000000"/>
          <w:sz w:val="24"/>
        </w:rPr>
        <w:t xml:space="preserve">a</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b</w:t>
      </w:r>
      <w:r>
        <w:rPr>
          <w:rFonts w:ascii="SimSun" w:hAnsi="SimSun" w:eastAsia="SimSun" w:cs="SimSun"/>
          <w:color w:val="000000"/>
          <w:sz w:val="24"/>
        </w:rPr>
        <w:t xml:space="preserve">条款在建工程建设单位同意拟任项目经理可以参加本项目投标时，该建设单位应当明确具体情形并附相应证明材料。该项目经理未变更的，一旦中标，投标人须提供该在建工程的施工项目经理已经变更为其他人员的证明材料（原建设单位出具、盖章）方可签订本项目合同协议书，否则《中标通知书》无效；</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③上述第</w:t>
      </w:r>
      <w:r>
        <w:rPr>
          <w:rFonts w:ascii="Times New Roman" w:hAnsi="Times New Roman" w:eastAsia="Times New Roman" w:cs="Times New Roman"/>
          <w:color w:val="000000"/>
          <w:sz w:val="24"/>
        </w:rPr>
        <w:t xml:space="preserve">e</w:t>
      </w:r>
      <w:r>
        <w:rPr>
          <w:rFonts w:ascii="SimSun" w:hAnsi="SimSun" w:eastAsia="SimSun" w:cs="SimSun"/>
          <w:color w:val="000000"/>
          <w:sz w:val="24"/>
        </w:rPr>
        <w:t xml:space="preserve">条款不适用于停工后已在本项目投标截止时间之前复工的情形。</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36"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44"/>
          <w:u w:val="none"/>
        </w:rPr>
        <w:t xml:space="preserve">第五章</w:t>
      </w:r>
      <w:r>
        <w:rPr>
          <w:rFonts w:ascii="SimSun" w:hAnsi="SimSun" w:eastAsia="SimSun" w:cs="SimSun"/>
          <w:b/>
          <w:color w:val="000000"/>
          <w:spacing w:val="7"/>
          <w:sz w:val="44"/>
        </w:rPr>
        <w:t xml:space="preserve">  评审方法与评审标准</w:t>
      </w:r>
      <w:r/>
    </w:p>
    <w:p>
      <w:pPr>
        <w:ind w:left="0" w:right="0" w:firstLine="0"/>
        <w:spacing w:before="0" w:after="0" w:line="7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78"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一、资格审查。资格审查人员按照下列指标对各供应商的资格</w:t>
      </w:r>
      <w:r>
        <w:rPr>
          <w:rFonts w:ascii="SimSun" w:hAnsi="SimSun" w:eastAsia="SimSun" w:cs="SimSun"/>
          <w:color w:val="000000"/>
          <w:spacing w:val="-1"/>
          <w:sz w:val="24"/>
        </w:rPr>
        <w:t xml:space="preserve">进行审查，未通过</w:t>
      </w:r>
      <w:r/>
    </w:p>
    <w:p>
      <w:pPr>
        <w:ind w:left="9" w:right="0" w:firstLine="0"/>
        <w:spacing w:before="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审查的为无效标，不参与评审。</w:t>
      </w:r>
      <w:r/>
    </w:p>
    <w:p>
      <w:pPr>
        <w:ind w:left="0" w:right="0" w:firstLine="0"/>
        <w:spacing w:before="0" w:after="0" w:line="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78"/>
        <w:gridCol w:w="6762"/>
      </w:tblGrid>
      <w:tr>
        <w:trPr>
          <w:trHeight w:val="336"/>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78" w:type="dxa"/>
            <w:vAlign w:val="center"/>
            <w:textDirection w:val="lrTb"/>
            <w:noWrap w:val="false"/>
          </w:tcPr>
          <w:p>
            <w:pPr>
              <w:ind w:left="0" w:right="0" w:firstLine="0"/>
              <w:jc w:val="center"/>
              <w:spacing w:before="55"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资格审查因素</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762" w:type="dxa"/>
            <w:vAlign w:val="center"/>
            <w:textDirection w:val="lrTb"/>
            <w:noWrap w:val="false"/>
          </w:tcPr>
          <w:p>
            <w:pPr>
              <w:ind w:left="0" w:right="0" w:firstLine="0"/>
              <w:jc w:val="center"/>
              <w:spacing w:before="54"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审查标准</w:t>
            </w:r>
            <w:r/>
          </w:p>
        </w:tc>
      </w:tr>
      <w:tr>
        <w:trPr>
          <w:trHeight w:val="32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78" w:type="dxa"/>
            <w:vAlign w:val="center"/>
            <w:textDirection w:val="lrTb"/>
            <w:noWrap w:val="false"/>
          </w:tcPr>
          <w:p>
            <w:pPr>
              <w:ind w:left="24" w:right="0" w:firstLine="0"/>
              <w:jc w:val="both"/>
              <w:spacing w:before="5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响应声明及承诺函</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62" w:type="dxa"/>
            <w:vAlign w:val="center"/>
            <w:textDirection w:val="lrTb"/>
            <w:noWrap w:val="false"/>
          </w:tcPr>
          <w:p>
            <w:pPr>
              <w:ind w:left="11" w:right="0" w:firstLine="0"/>
              <w:jc w:val="both"/>
              <w:spacing w:before="5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符合磋商文件要求</w:t>
            </w:r>
            <w:r/>
          </w:p>
        </w:tc>
      </w:tr>
      <w:tr>
        <w:trPr>
          <w:trHeight w:val="32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78" w:type="dxa"/>
            <w:vAlign w:val="center"/>
            <w:textDirection w:val="lrTb"/>
            <w:noWrap w:val="false"/>
          </w:tcPr>
          <w:p>
            <w:pPr>
              <w:ind w:left="33" w:right="0" w:firstLine="0"/>
              <w:jc w:val="both"/>
              <w:spacing w:before="5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中小企业声明函</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62" w:type="dxa"/>
            <w:vAlign w:val="center"/>
            <w:textDirection w:val="lrTb"/>
            <w:noWrap w:val="false"/>
          </w:tcPr>
          <w:p>
            <w:pPr>
              <w:ind w:left="11" w:right="0" w:firstLine="0"/>
              <w:jc w:val="both"/>
              <w:spacing w:before="5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符合磋商文件要求</w:t>
            </w:r>
            <w:r/>
          </w:p>
        </w:tc>
      </w:tr>
      <w:tr>
        <w:trPr>
          <w:trHeight w:val="32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78" w:type="dxa"/>
            <w:vAlign w:val="center"/>
            <w:textDirection w:val="lrTb"/>
            <w:noWrap w:val="false"/>
          </w:tcPr>
          <w:p>
            <w:pPr>
              <w:ind w:left="13" w:right="0" w:firstLine="0"/>
              <w:jc w:val="both"/>
              <w:spacing w:before="5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信用信息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62" w:type="dxa"/>
            <w:vAlign w:val="center"/>
            <w:textDirection w:val="lrTb"/>
            <w:noWrap w:val="false"/>
          </w:tcPr>
          <w:p>
            <w:pPr>
              <w:ind w:left="11" w:right="0" w:firstLine="0"/>
              <w:jc w:val="both"/>
              <w:spacing w:before="5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符合磋商文件要求</w:t>
            </w:r>
            <w:r/>
          </w:p>
        </w:tc>
      </w:tr>
      <w:tr>
        <w:trPr>
          <w:trHeight w:val="32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78" w:type="dxa"/>
            <w:vAlign w:val="center"/>
            <w:textDirection w:val="lrTb"/>
            <w:noWrap w:val="false"/>
          </w:tcPr>
          <w:p>
            <w:pPr>
              <w:ind w:left="14" w:right="0" w:firstLine="0"/>
              <w:jc w:val="both"/>
              <w:spacing w:before="54"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联合体响应</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62" w:type="dxa"/>
            <w:vAlign w:val="center"/>
            <w:textDirection w:val="lrTb"/>
            <w:noWrap w:val="false"/>
          </w:tcPr>
          <w:p>
            <w:pPr>
              <w:ind w:left="10" w:right="0" w:firstLine="0"/>
              <w:jc w:val="both"/>
              <w:spacing w:before="54"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本项目不接受联合体响应</w:t>
            </w:r>
            <w:r/>
          </w:p>
        </w:tc>
      </w:tr>
      <w:tr>
        <w:trPr>
          <w:trHeight w:val="57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78" w:type="dxa"/>
            <w:vAlign w:val="center"/>
            <w:textDirection w:val="lrTb"/>
            <w:noWrap w:val="false"/>
          </w:tcPr>
          <w:p>
            <w:pPr>
              <w:ind w:left="11" w:right="0" w:firstLine="0"/>
              <w:jc w:val="both"/>
              <w:spacing w:before="5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供应商资质</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62" w:type="dxa"/>
            <w:vAlign w:val="center"/>
            <w:textDirection w:val="lrTb"/>
            <w:noWrap w:val="false"/>
          </w:tcPr>
          <w:p>
            <w:pPr>
              <w:ind w:left="11" w:right="0" w:firstLine="0"/>
              <w:jc w:val="both"/>
              <w:spacing w:before="5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具有水利水电工程施工总承包三级(含）及以上企业资质</w:t>
            </w:r>
            <w:r/>
          </w:p>
        </w:tc>
      </w:tr>
      <w:tr>
        <w:trPr>
          <w:trHeight w:val="57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78" w:type="dxa"/>
            <w:vAlign w:val="center"/>
            <w:textDirection w:val="lrTb"/>
            <w:noWrap w:val="false"/>
          </w:tcPr>
          <w:p>
            <w:pPr>
              <w:ind w:left="11" w:right="0" w:firstLine="0"/>
              <w:jc w:val="both"/>
              <w:spacing w:before="5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安全生产许可证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62" w:type="dxa"/>
            <w:vAlign w:val="center"/>
            <w:textDirection w:val="lrTb"/>
            <w:noWrap w:val="false"/>
          </w:tcPr>
          <w:p>
            <w:pPr>
              <w:ind w:left="11" w:right="0" w:firstLine="0"/>
              <w:jc w:val="both"/>
              <w:spacing w:before="5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供应商具备安全生产条件，并取得有效的安全生产许可证</w:t>
            </w:r>
            <w:r/>
          </w:p>
        </w:tc>
      </w:tr>
      <w:tr>
        <w:trPr>
          <w:trHeight w:val="5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78" w:type="dxa"/>
            <w:vAlign w:val="center"/>
            <w:textDirection w:val="lrTb"/>
            <w:noWrap w:val="false"/>
          </w:tcPr>
          <w:p>
            <w:pPr>
              <w:ind w:left="11" w:right="0" w:firstLine="0"/>
              <w:jc w:val="both"/>
              <w:spacing w:before="5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项目经理资格证明</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62" w:type="dxa"/>
            <w:vAlign w:val="center"/>
            <w:textDirection w:val="lrTb"/>
            <w:noWrap w:val="false"/>
          </w:tcPr>
          <w:p>
            <w:pPr>
              <w:ind w:left="11" w:right="0" w:firstLine="0"/>
              <w:jc w:val="both"/>
              <w:spacing w:before="5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具备水利水电工程专业二级及以上注册建造师资格， 并同时具有行政主管部门颁发的有效安全生产考核合格证（B类）</w:t>
            </w:r>
            <w:r/>
          </w:p>
        </w:tc>
      </w:tr>
      <w:tr>
        <w:trPr>
          <w:trHeight w:val="57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78" w:type="dxa"/>
            <w:vAlign w:val="center"/>
            <w:textDirection w:val="lrTb"/>
            <w:noWrap w:val="false"/>
          </w:tcPr>
          <w:p>
            <w:pPr>
              <w:ind w:left="11" w:right="0" w:firstLine="0"/>
              <w:jc w:val="both"/>
              <w:spacing w:before="5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项目经理保险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62" w:type="dxa"/>
            <w:vAlign w:val="center"/>
            <w:textDirection w:val="lrTb"/>
            <w:noWrap w:val="false"/>
          </w:tcPr>
          <w:p>
            <w:pPr>
              <w:ind w:left="11" w:right="0" w:firstLine="0"/>
              <w:jc w:val="both"/>
              <w:spacing w:before="5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供应商拟选派的项目经理必须为本单位人员，且在参与磋商时提供投标前近六个月以来本单位为其办理的任意一个月社会养老保险或医疗保险缴纳证明材料（供应商成立不足一个月的可不提供）</w:t>
            </w:r>
            <w:r/>
          </w:p>
        </w:tc>
      </w:tr>
    </w:tbl>
    <w:p>
      <w:pPr>
        <w:ind w:left="567" w:right="0" w:firstLine="0"/>
        <w:spacing w:before="194" w:after="0" w:line="5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二、符合性审查。磋商小组首先按照下列指标对各供应商进行</w:t>
      </w:r>
      <w:r>
        <w:rPr>
          <w:rFonts w:ascii="SimSun" w:hAnsi="SimSun" w:eastAsia="SimSun" w:cs="SimSun"/>
          <w:color w:val="000000"/>
          <w:spacing w:val="-1"/>
          <w:sz w:val="24"/>
        </w:rPr>
        <w:t xml:space="preserve">初步评审，未通</w:t>
      </w:r>
      <w:r/>
    </w:p>
    <w:p>
      <w:pPr>
        <w:ind w:left="2" w:right="0" w:firstLine="0"/>
        <w:spacing w:before="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过评审的为无效标，不再参与评审。</w:t>
      </w:r>
      <w:r/>
    </w:p>
    <w:p>
      <w:pPr>
        <w:ind w:left="0" w:right="0" w:firstLine="0"/>
        <w:spacing w:before="0" w:after="0" w:line="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855"/>
        <w:gridCol w:w="5025"/>
      </w:tblGrid>
      <w:tr>
        <w:trPr>
          <w:trHeight w:val="33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855" w:type="dxa"/>
            <w:vAlign w:val="top"/>
            <w:textDirection w:val="lrTb"/>
            <w:noWrap w:val="false"/>
          </w:tcPr>
          <w:p>
            <w:pPr>
              <w:ind w:left="1341" w:right="0" w:firstLine="0"/>
              <w:spacing w:before="54"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评审因素</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025" w:type="dxa"/>
            <w:vAlign w:val="top"/>
            <w:textDirection w:val="lrTb"/>
            <w:noWrap w:val="false"/>
          </w:tcPr>
          <w:p>
            <w:pPr>
              <w:ind w:left="1966" w:right="0" w:firstLine="0"/>
              <w:spacing w:before="54"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评审标准</w:t>
            </w:r>
            <w:r/>
          </w:p>
        </w:tc>
      </w:tr>
      <w:tr>
        <w:trPr>
          <w:trHeight w:val="32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55" w:type="dxa"/>
            <w:vAlign w:val="top"/>
            <w:textDirection w:val="lrTb"/>
            <w:noWrap w:val="false"/>
          </w:tcPr>
          <w:p>
            <w:pPr>
              <w:ind w:left="14" w:right="0" w:firstLine="0"/>
              <w:spacing w:before="5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法定代表人身份证明或授权委托书</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25" w:type="dxa"/>
            <w:vAlign w:val="top"/>
            <w:textDirection w:val="lrTb"/>
            <w:noWrap w:val="false"/>
          </w:tcPr>
          <w:p>
            <w:pPr>
              <w:ind w:left="10" w:right="0" w:firstLine="0"/>
              <w:spacing w:before="5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符合磋商文件要求</w:t>
            </w:r>
            <w:r/>
          </w:p>
        </w:tc>
      </w:tr>
      <w:tr>
        <w:trPr>
          <w:trHeight w:val="32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55" w:type="dxa"/>
            <w:vAlign w:val="top"/>
            <w:textDirection w:val="lrTb"/>
            <w:noWrap w:val="false"/>
          </w:tcPr>
          <w:p>
            <w:pPr>
              <w:ind w:left="14" w:right="0" w:firstLine="0"/>
              <w:spacing w:before="53"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技术标准和要求</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25" w:type="dxa"/>
            <w:vAlign w:val="top"/>
            <w:textDirection w:val="lrTb"/>
            <w:noWrap w:val="false"/>
          </w:tcPr>
          <w:p>
            <w:pPr>
              <w:ind w:left="10" w:right="0" w:firstLine="0"/>
              <w:spacing w:before="53"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符合磋商文件要求</w:t>
            </w:r>
            <w:r/>
          </w:p>
        </w:tc>
      </w:tr>
      <w:tr>
        <w:trPr>
          <w:trHeight w:val="33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55" w:type="dxa"/>
            <w:vAlign w:val="top"/>
            <w:textDirection w:val="lrTb"/>
            <w:noWrap w:val="false"/>
          </w:tcPr>
          <w:p>
            <w:pPr>
              <w:ind w:left="14" w:right="0" w:firstLine="0"/>
              <w:spacing w:before="56"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其他</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25" w:type="dxa"/>
            <w:vAlign w:val="top"/>
            <w:textDirection w:val="lrTb"/>
            <w:noWrap w:val="false"/>
          </w:tcPr>
          <w:p>
            <w:pPr>
              <w:ind w:left="10" w:right="0" w:firstLine="0"/>
              <w:spacing w:before="56"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符合磋商文件要求</w:t>
            </w:r>
            <w:r/>
          </w:p>
        </w:tc>
      </w:tr>
    </w:tbl>
    <w:p>
      <w:pPr>
        <w:ind w:left="563" w:right="0" w:firstLine="0"/>
        <w:spacing w:before="19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三、评分办法—综合评分法</w:t>
      </w:r>
      <w:r/>
    </w:p>
    <w:p>
      <w:pPr>
        <w:ind w:left="0" w:right="0" w:firstLine="488"/>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标办法：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按得分高低顺序推荐成交候选人。得分相同的，按报价从低到高顺序排列；得分且报价相同的，按技术指标优劣顺序排列。</w:t>
      </w:r>
      <w:r/>
    </w:p>
    <w:p>
      <w:pPr>
        <w:ind w:left="0" w:right="0" w:firstLine="488"/>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磋商小组根据评审后供应商排序推荐3名成交候选人。响应文件满足磋商文件全部实质性要求，且评审后排序第一的供应商为第一成交候选人，依次类推。</w:t>
      </w:r>
      <w:r/>
    </w:p>
    <w:p>
      <w:pPr>
        <w:ind w:left="0" w:right="0" w:firstLine="488"/>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综合评分保留至小数点后两位。</w:t>
      </w:r>
      <w:r/>
    </w:p>
    <w:p>
      <w:pPr>
        <w:ind w:left="0" w:right="0" w:firstLine="0"/>
        <w:jc w:val="right"/>
        <w:spacing w:before="194"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（二）详细评审。磋商小组按照竞争性磋商文</w:t>
      </w:r>
      <w:r>
        <w:rPr>
          <w:rFonts w:ascii="SimSun" w:hAnsi="SimSun" w:eastAsia="SimSun" w:cs="SimSun"/>
          <w:color w:val="000000"/>
          <w:spacing w:val="-1"/>
          <w:sz w:val="24"/>
        </w:rPr>
        <w:t xml:space="preserve">件规定的评分标准，对各响应文件</w:t>
      </w:r>
      <w:r/>
    </w:p>
    <w:p>
      <w:pPr>
        <w:ind w:left="0" w:right="0" w:firstLine="0"/>
        <w:spacing w:before="2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进行详细评审打分。磋商小组组长对各评审专家的打分情况进</w:t>
      </w:r>
      <w:r>
        <w:rPr>
          <w:rFonts w:ascii="SimSun" w:hAnsi="SimSun" w:eastAsia="SimSun" w:cs="SimSun"/>
          <w:color w:val="000000"/>
          <w:spacing w:val="-1"/>
          <w:sz w:val="24"/>
        </w:rPr>
        <w:t xml:space="preserve">行复核无误后汇总。</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17"/>
        <w:gridCol w:w="1185"/>
        <w:gridCol w:w="944"/>
        <w:gridCol w:w="5629"/>
      </w:tblGrid>
      <w:tr>
        <w:trPr>
          <w:trHeight w:val="284"/>
        </w:trPr>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02"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评审因素</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4" w:type="dxa"/>
            <w:vAlign w:val="top"/>
            <w:textDirection w:val="lrTb"/>
            <w:noWrap w:val="false"/>
          </w:tcPr>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分数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629"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评审标准</w:t>
            </w:r>
            <w:r/>
          </w:p>
        </w:tc>
      </w:tr>
      <w:tr>
        <w:trPr>
          <w:trHeight w:val="82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17" w:type="dxa"/>
            <w:vAlign w:val="center"/>
            <w:textDirection w:val="lrTb"/>
            <w:noWrap w:val="false"/>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报价分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85"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磋商报价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30.00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629" w:type="dxa"/>
            <w:vAlign w:val="center"/>
            <w:textDirection w:val="lrTb"/>
            <w:noWrap w:val="false"/>
          </w:tcPr>
          <w:p>
            <w:pPr>
              <w:ind w:left="1" w:right="0" w:hanging="1"/>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即满足磋商文件要求且最后报价最低的供应商的价格为磋商基准价，其价格分为满分。其他供应商的价格分统一按照下列公式计算：磋商报价得分=（磋商基准价/最后磋商报价）*30。</w:t>
            </w:r>
            <w:r/>
          </w:p>
        </w:tc>
      </w:tr>
      <w:tr>
        <w:trPr>
          <w:trHeight w:val="82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17" w:type="dxa"/>
            <w:vAlign w:val="center"/>
            <w:vMerge w:val="restart"/>
            <w:textDirection w:val="lrTb"/>
            <w:noWrap w:val="false"/>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企业经营业绩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85"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企业业绩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12.00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29"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供应商自2023年1月 1 日以来（以合同签订时间为准）承担过类似项目业绩的，每有一个项目得3分，本项最高得12分。注：需要同时提供业绩合同、中标通知书、完工（竣工）验收证明等证明材料原件扫描件，业绩证明材料中主要内容、标的、金额等关键内容清晰可见，否则不予加分。企业业绩和项目负责人业绩为同一业绩时，不可重复计分。</w:t>
            </w:r>
            <w:r/>
          </w:p>
        </w:tc>
      </w:tr>
      <w:tr>
        <w:trPr>
          <w:trHeight w:val="38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85"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项目负责人业绩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4" w:type="dxa"/>
            <w:vAlign w:val="center"/>
            <w:textDirection w:val="lrTb"/>
            <w:noWrap w:val="false"/>
          </w:tcPr>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6.00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29"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供应商拟选派的项目负责人自 2023年 1 月 1 日(以合同签订时间为准)以来，作为项目负责人承担过类似项目业绩的，每有一个业绩得3分，本项最高得6分。注：需要同时提供业绩合同、中标通知书、完工（竣工）验收证明等证明材料原件扫描件，业绩证明材料中主要内容、标的、金额、项目负责人等关键内容清晰可见，否则不予加分。企业业绩和项目负责人业绩为同一业绩时，不可重复计分。</w:t>
            </w:r>
            <w:r/>
          </w:p>
        </w:tc>
      </w:tr>
      <w:tr>
        <w:trPr>
          <w:trHeight w:val="38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85"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项目组成员</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4" w:type="dxa"/>
            <w:vAlign w:val="center"/>
            <w:textDirection w:val="lrTb"/>
            <w:noWrap w:val="false"/>
          </w:tcPr>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12.00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1.供应商拟派的技术负责人具有水利工程类相关专业高级工程师及以上职称的得3分。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2.项目组人员（技术负责人除外）具有水利工程类相关专业中级及以上职称的，每有一人得2分，最高得6分。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3.供应商拟派的质检员、施工员、安全员配备齐全，每有1人得1分，本项最高得3分。</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以上须提供证书证明材料电子件；2.如职称证书没有专业的，需提供《专业技术资格评审申请表》等证明材料，以评审专业为准，否则不得分；3.项目组人员必须为本单位人员，须提供近六个月以来任意一个月供应商为其办理的社会保险缴纳证明。</w:t>
            </w:r>
            <w:r/>
          </w:p>
        </w:tc>
      </w:tr>
      <w:tr>
        <w:trPr>
          <w:trHeight w:val="82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17" w:type="dxa"/>
            <w:vAlign w:val="center"/>
            <w:textDirection w:val="lrTb"/>
            <w:noWrap w:val="false"/>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85"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相关证书</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3.00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供应商具有有效的质量管理体系认证证书、环境管理体系认证证书、职业健康安全管理体系认证证书，每提供一个得1分；本项最高得3分。</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注：须提供证书的电子件和认证委网站上的查询截图，未提供或提供不符合要求的均不得分。证书随成交结果公告一并公开。</w:t>
            </w:r>
            <w:r/>
          </w:p>
        </w:tc>
      </w:tr>
      <w:tr>
        <w:trPr>
          <w:trHeight w:val="82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17" w:type="dxa"/>
            <w:vAlign w:val="center"/>
            <w:vMerge w:val="restart"/>
            <w:textDirection w:val="lrTb"/>
            <w:noWrap w:val="false"/>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实施方案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总体概述</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总体施工布置及规划、施工组织内容应完整、具体、合理、施工流程应符合要求、各分部分项工程工序应符合要求。①方案内容完整、详细具体、合理可行、措施可靠、组织严谨的，优于采购需求的，得</w:t>
            </w:r>
            <w:r>
              <w:rPr>
                <w:rFonts w:ascii="SimSun" w:hAnsi="SimSun" w:eastAsia="SimSun" w:cs="SimSun"/>
                <w:color w:val="000000"/>
                <w:sz w:val="24"/>
              </w:rPr>
              <w:t xml:space="preserve">7</w:t>
            </w:r>
            <w:r>
              <w:rPr>
                <w:rFonts w:ascii="Arial" w:hAnsi="Arial" w:eastAsia="Arial" w:cs="Arial"/>
                <w:color w:val="000000"/>
                <w:sz w:val="24"/>
              </w:rPr>
              <w:t xml:space="preserve">分；②方案内容较完整、较详细具体、较合理可行、措施较可靠、组织较严谨的，能够满足采购需求的，得</w:t>
            </w:r>
            <w:r>
              <w:rPr>
                <w:rFonts w:ascii="SimSun" w:hAnsi="SimSun" w:eastAsia="SimSun" w:cs="SimSun"/>
                <w:color w:val="000000"/>
                <w:sz w:val="24"/>
              </w:rPr>
              <w:t xml:space="preserve">4</w:t>
            </w:r>
            <w:r>
              <w:rPr>
                <w:rFonts w:ascii="Arial" w:hAnsi="Arial" w:eastAsia="Arial" w:cs="Arial"/>
                <w:color w:val="000000"/>
                <w:sz w:val="24"/>
              </w:rPr>
              <w:t xml:space="preserve">分；③方案笼统，措施不完善，但经后期优化能够满足采购需求的，得</w:t>
            </w:r>
            <w:r>
              <w:rPr>
                <w:rFonts w:ascii="SimSun" w:hAnsi="SimSun" w:eastAsia="SimSun" w:cs="SimSun"/>
                <w:color w:val="000000"/>
                <w:sz w:val="24"/>
              </w:rPr>
              <w:t xml:space="preserve">2</w:t>
            </w:r>
            <w:r>
              <w:rPr>
                <w:rFonts w:ascii="Arial" w:hAnsi="Arial" w:eastAsia="Arial" w:cs="Arial"/>
                <w:color w:val="000000"/>
                <w:sz w:val="24"/>
              </w:rPr>
              <w:t xml:space="preserve">分。其他内容不得分。</w:t>
            </w:r>
            <w:r/>
          </w:p>
        </w:tc>
      </w:tr>
      <w:tr>
        <w:trPr>
          <w:trHeight w:val="82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施工重点难点分析和解决方案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本项目主要工程项目的施工方案、施工方法与技术措施，特别是重点难点工程的施工方案、方法应完整、具体、合理、流程应符合要求。①方案内容完整、详细具体、合理可行、措施可靠、组织严谨的，优于采购需求的，得</w:t>
            </w:r>
            <w:r>
              <w:rPr>
                <w:rFonts w:ascii="SimSun" w:hAnsi="SimSun" w:eastAsia="SimSun" w:cs="SimSun"/>
                <w:color w:val="000000"/>
                <w:sz w:val="24"/>
              </w:rPr>
              <w:t xml:space="preserve">6</w:t>
            </w:r>
            <w:r>
              <w:rPr>
                <w:rFonts w:ascii="Arial" w:hAnsi="Arial" w:eastAsia="Arial" w:cs="Arial"/>
                <w:color w:val="000000"/>
                <w:sz w:val="24"/>
              </w:rPr>
              <w:t xml:space="preserve">分；②方案内容较完整、较详细具体、较合理可行、措施较可靠、组织较严谨的，能够满足采购需求的，得</w:t>
            </w:r>
            <w:r>
              <w:rPr>
                <w:rFonts w:ascii="SimSun" w:hAnsi="SimSun" w:eastAsia="SimSun" w:cs="SimSun"/>
                <w:color w:val="000000"/>
                <w:sz w:val="24"/>
              </w:rPr>
              <w:t xml:space="preserve">4</w:t>
            </w:r>
            <w:r>
              <w:rPr>
                <w:rFonts w:ascii="Arial" w:hAnsi="Arial" w:eastAsia="Arial" w:cs="Arial"/>
                <w:color w:val="000000"/>
                <w:sz w:val="24"/>
              </w:rPr>
              <w:t xml:space="preserve">分；③方案笼统，措施不完善，但经后期优化能够满足采购需求的，得</w:t>
            </w:r>
            <w:r>
              <w:rPr>
                <w:rFonts w:ascii="SimSun" w:hAnsi="SimSun" w:eastAsia="SimSun" w:cs="SimSun"/>
                <w:color w:val="000000"/>
                <w:sz w:val="24"/>
              </w:rPr>
              <w:t xml:space="preserve">2</w:t>
            </w:r>
            <w:r>
              <w:rPr>
                <w:rFonts w:ascii="Arial" w:hAnsi="Arial" w:eastAsia="Arial" w:cs="Arial"/>
                <w:color w:val="000000"/>
                <w:sz w:val="24"/>
              </w:rPr>
              <w:t xml:space="preserve">分。其他内容不得分。</w:t>
            </w:r>
            <w:r/>
          </w:p>
        </w:tc>
      </w:tr>
      <w:tr>
        <w:trPr>
          <w:trHeight w:val="82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工期保证体系及保证措施</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工期保证体系及保证措施等应完整、详细具体、科学合理、进度应符合要求。①方案内容完整、详细具体、合理可行、措施可靠、组织严谨的，优于采购需求的，得</w:t>
            </w:r>
            <w:r>
              <w:rPr>
                <w:rFonts w:ascii="SimSun" w:hAnsi="SimSun" w:eastAsia="SimSun" w:cs="SimSun"/>
                <w:color w:val="000000"/>
                <w:sz w:val="24"/>
              </w:rPr>
              <w:t xml:space="preserve">6</w:t>
            </w:r>
            <w:r>
              <w:rPr>
                <w:rFonts w:ascii="Arial" w:hAnsi="Arial" w:eastAsia="Arial" w:cs="Arial"/>
                <w:color w:val="000000"/>
                <w:sz w:val="24"/>
              </w:rPr>
              <w:t xml:space="preserve">分；②方案内容较完整、较详细具体、较合理可行、措施较可靠、组织较严谨的，能够满足采购需求的，得</w:t>
            </w:r>
            <w:r>
              <w:rPr>
                <w:rFonts w:ascii="SimSun" w:hAnsi="SimSun" w:eastAsia="SimSun" w:cs="SimSun"/>
                <w:color w:val="000000"/>
                <w:sz w:val="24"/>
              </w:rPr>
              <w:t xml:space="preserve">4</w:t>
            </w:r>
            <w:r>
              <w:rPr>
                <w:rFonts w:ascii="Arial" w:hAnsi="Arial" w:eastAsia="Arial" w:cs="Arial"/>
                <w:color w:val="000000"/>
                <w:sz w:val="24"/>
              </w:rPr>
              <w:t xml:space="preserve">分；③方案笼统，措施不完善，但经后期优化能够满足采购需求的，得</w:t>
            </w:r>
            <w:r>
              <w:rPr>
                <w:rFonts w:ascii="SimSun" w:hAnsi="SimSun" w:eastAsia="SimSun" w:cs="SimSun"/>
                <w:color w:val="000000"/>
                <w:sz w:val="24"/>
              </w:rPr>
              <w:t xml:space="preserve">2</w:t>
            </w:r>
            <w:r>
              <w:rPr>
                <w:rFonts w:ascii="Arial" w:hAnsi="Arial" w:eastAsia="Arial" w:cs="Arial"/>
                <w:color w:val="000000"/>
                <w:sz w:val="24"/>
              </w:rPr>
              <w:t xml:space="preserve">分。其他内容不得分。</w:t>
            </w:r>
            <w:r/>
          </w:p>
        </w:tc>
      </w:tr>
      <w:tr>
        <w:trPr>
          <w:trHeight w:val="250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环境保护、安全、文明施工等措施</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环境保护、安全、文明施工等应完整、详细具体、科学合理、方式方法应符合要求。①方案内容完整、详细具体、合理可行、措施可靠、组织严谨的，优于采购需求的，得</w:t>
            </w:r>
            <w:r>
              <w:rPr>
                <w:rFonts w:ascii="SimSun" w:hAnsi="SimSun" w:eastAsia="SimSun" w:cs="SimSun"/>
                <w:color w:val="000000"/>
                <w:sz w:val="24"/>
              </w:rPr>
              <w:t xml:space="preserve">6</w:t>
            </w:r>
            <w:r>
              <w:rPr>
                <w:rFonts w:ascii="Arial" w:hAnsi="Arial" w:eastAsia="Arial" w:cs="Arial"/>
                <w:color w:val="000000"/>
                <w:sz w:val="24"/>
              </w:rPr>
              <w:t xml:space="preserve">分；②方案内容较完整、较详细具体、较合理可行、措施较可靠、组织较严谨的，能够满足采购需求的，得</w:t>
            </w:r>
            <w:r>
              <w:rPr>
                <w:rFonts w:ascii="SimSun" w:hAnsi="SimSun" w:eastAsia="SimSun" w:cs="SimSun"/>
                <w:color w:val="000000"/>
                <w:sz w:val="24"/>
              </w:rPr>
              <w:t xml:space="preserve">4</w:t>
            </w:r>
            <w:r>
              <w:rPr>
                <w:rFonts w:ascii="Arial" w:hAnsi="Arial" w:eastAsia="Arial" w:cs="Arial"/>
                <w:color w:val="000000"/>
                <w:sz w:val="24"/>
              </w:rPr>
              <w:t xml:space="preserve">分；③方案笼统，措施不完善，但经后期优化能够满足采购需求的，得</w:t>
            </w:r>
            <w:r>
              <w:rPr>
                <w:rFonts w:ascii="SimSun" w:hAnsi="SimSun" w:eastAsia="SimSun" w:cs="SimSun"/>
                <w:color w:val="000000"/>
                <w:sz w:val="24"/>
              </w:rPr>
              <w:t xml:space="preserve">2</w:t>
            </w:r>
            <w:r>
              <w:rPr>
                <w:rFonts w:ascii="Arial" w:hAnsi="Arial" w:eastAsia="Arial" w:cs="Arial"/>
                <w:color w:val="000000"/>
                <w:sz w:val="24"/>
              </w:rPr>
              <w:t xml:space="preserve">分。其他内容不得分。</w:t>
            </w:r>
            <w:r/>
          </w:p>
        </w:tc>
      </w:tr>
      <w:tr>
        <w:trPr>
          <w:trHeight w:val="82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拟投入本工程的机械、设备的种类</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拟投入本工程的机械、设备的种类应齐全、数量应满足工程施工要求、符合本地区施工现场特点。①方案内容完整、详细具体、合理可行、措施可靠、组织严谨的，优于采购需求的，得</w:t>
            </w:r>
            <w:r>
              <w:rPr>
                <w:rFonts w:ascii="SimSun" w:hAnsi="SimSun" w:eastAsia="SimSun" w:cs="SimSun"/>
                <w:color w:val="000000"/>
                <w:sz w:val="24"/>
              </w:rPr>
              <w:t xml:space="preserve">6</w:t>
            </w:r>
            <w:r>
              <w:rPr>
                <w:rFonts w:ascii="Arial" w:hAnsi="Arial" w:eastAsia="Arial" w:cs="Arial"/>
                <w:color w:val="000000"/>
                <w:sz w:val="24"/>
              </w:rPr>
              <w:t xml:space="preserve">分；②方案内容较完整、较详细具体、较合理可行、措施较可靠、组织较严谨的，能够满足采购需求的，得</w:t>
            </w:r>
            <w:r>
              <w:rPr>
                <w:rFonts w:ascii="SimSun" w:hAnsi="SimSun" w:eastAsia="SimSun" w:cs="SimSun"/>
                <w:color w:val="000000"/>
                <w:sz w:val="24"/>
              </w:rPr>
              <w:t xml:space="preserve">4</w:t>
            </w:r>
            <w:r>
              <w:rPr>
                <w:rFonts w:ascii="Arial" w:hAnsi="Arial" w:eastAsia="Arial" w:cs="Arial"/>
                <w:color w:val="000000"/>
                <w:sz w:val="24"/>
              </w:rPr>
              <w:t xml:space="preserve">分；③方案笼统，措施不完善，但经后期优化能够满足采购需求的，得</w:t>
            </w:r>
            <w:r>
              <w:rPr>
                <w:rFonts w:ascii="SimSun" w:hAnsi="SimSun" w:eastAsia="SimSun" w:cs="SimSun"/>
                <w:color w:val="000000"/>
                <w:sz w:val="24"/>
              </w:rPr>
              <w:t xml:space="preserve">2</w:t>
            </w:r>
            <w:r>
              <w:rPr>
                <w:rFonts w:ascii="Arial" w:hAnsi="Arial" w:eastAsia="Arial" w:cs="Arial"/>
                <w:color w:val="000000"/>
                <w:sz w:val="24"/>
              </w:rPr>
              <w:t xml:space="preserve">分。其他内容不得分。</w:t>
            </w:r>
            <w:r/>
          </w:p>
        </w:tc>
      </w:tr>
      <w:tr>
        <w:trPr>
          <w:trHeight w:val="82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工程质量管理体系、工程质量保证措施</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工程质量管理体系、工程质量保证措施等应完整、详细具体、科学合理、方式方法应符合要求。①方案内容完整、详细具体、合理可行、措施可靠、组织严谨的，优于采购需求的，得</w:t>
            </w:r>
            <w:r>
              <w:rPr>
                <w:rFonts w:ascii="SimSun" w:hAnsi="SimSun" w:eastAsia="SimSun" w:cs="SimSun"/>
                <w:color w:val="000000"/>
                <w:sz w:val="24"/>
              </w:rPr>
              <w:t xml:space="preserve">6</w:t>
            </w:r>
            <w:r>
              <w:rPr>
                <w:rFonts w:ascii="Arial" w:hAnsi="Arial" w:eastAsia="Arial" w:cs="Arial"/>
                <w:color w:val="000000"/>
                <w:sz w:val="24"/>
              </w:rPr>
              <w:t xml:space="preserve">分；②方案内容较完整、较详细具体、较合理可行、措施较可靠、组织较严谨的，能够满足采购需求的，得</w:t>
            </w:r>
            <w:r>
              <w:rPr>
                <w:rFonts w:ascii="SimSun" w:hAnsi="SimSun" w:eastAsia="SimSun" w:cs="SimSun"/>
                <w:color w:val="000000"/>
                <w:sz w:val="24"/>
              </w:rPr>
              <w:t xml:space="preserve">4</w:t>
            </w:r>
            <w:r>
              <w:rPr>
                <w:rFonts w:ascii="Arial" w:hAnsi="Arial" w:eastAsia="Arial" w:cs="Arial"/>
                <w:color w:val="000000"/>
                <w:sz w:val="24"/>
              </w:rPr>
              <w:t xml:space="preserve">分；③方案笼统，措施不完善，但经后期优化能够满足采购需求的，得</w:t>
            </w:r>
            <w:r>
              <w:rPr>
                <w:rFonts w:ascii="SimSun" w:hAnsi="SimSun" w:eastAsia="SimSun" w:cs="SimSun"/>
                <w:color w:val="000000"/>
                <w:sz w:val="24"/>
              </w:rPr>
              <w:t xml:space="preserve">2</w:t>
            </w:r>
            <w:r>
              <w:rPr>
                <w:rFonts w:ascii="Arial" w:hAnsi="Arial" w:eastAsia="Arial" w:cs="Arial"/>
                <w:color w:val="000000"/>
                <w:sz w:val="24"/>
              </w:rPr>
              <w:t xml:space="preserve">分。其他内容不得分。</w:t>
            </w:r>
            <w:r/>
          </w:p>
        </w:tc>
      </w:tr>
    </w:tbl>
    <w:p>
      <w:pPr>
        <w:ind w:left="507" w:right="0" w:firstLine="0"/>
        <w:spacing w:before="179"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（三）评标结果。磋商小组按照本办法规定推</w:t>
      </w:r>
      <w:r>
        <w:rPr>
          <w:rFonts w:ascii="SimSun" w:hAnsi="SimSun" w:eastAsia="SimSun" w:cs="SimSun"/>
          <w:color w:val="000000"/>
          <w:spacing w:val="-1"/>
          <w:sz w:val="24"/>
        </w:rPr>
        <w:t xml:space="preserve">荐成交候选人，并形成评标报告。</w:t>
      </w:r>
      <w:r/>
    </w:p>
    <w:p>
      <w:pPr>
        <w:ind w:left="507"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（四）政府采购政策功能落实</w:t>
      </w:r>
      <w:r/>
    </w:p>
    <w:p>
      <w:pPr>
        <w:ind w:left="0" w:right="0" w:firstLine="488"/>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本项目落实的政府采购政策对应以下序号为1、2、3</w:t>
      </w:r>
      <w:r>
        <w:rPr>
          <w:rFonts w:ascii="Arial" w:hAnsi="Arial" w:eastAsia="Arial" w:cs="Arial"/>
          <w:color w:val="000000"/>
          <w:sz w:val="24"/>
        </w:rPr>
        <w:t xml:space="preserve">、</w:t>
      </w:r>
      <w:r>
        <w:rPr>
          <w:rFonts w:ascii="SimSun" w:hAnsi="SimSun" w:eastAsia="SimSun" w:cs="SimSun"/>
          <w:color w:val="000000"/>
          <w:sz w:val="24"/>
        </w:rPr>
        <w:t xml:space="preserve">4</w:t>
      </w:r>
      <w:r/>
    </w:p>
    <w:p>
      <w:pPr>
        <w:ind w:left="0" w:right="0" w:firstLine="488"/>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1、采购本国货物、工程和服务</w:t>
      </w:r>
      <w:r/>
    </w:p>
    <w:p>
      <w:pPr>
        <w:ind w:left="0" w:right="0" w:firstLine="488"/>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left="0" w:right="0" w:firstLine="488"/>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2、中小企业政策</w:t>
      </w:r>
      <w:r/>
    </w:p>
    <w:p>
      <w:pPr>
        <w:ind w:left="0" w:right="0" w:firstLine="488"/>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本项目按以下第</w:t>
      </w:r>
      <w:r>
        <w:rPr>
          <w:rFonts w:ascii="SimSun" w:hAnsi="SimSun" w:eastAsia="SimSun" w:cs="SimSun"/>
          <w:color w:val="000000"/>
          <w:sz w:val="24"/>
          <w:u w:val="single"/>
        </w:rPr>
        <w:t xml:space="preserve">（1）</w:t>
      </w:r>
      <w:r>
        <w:rPr>
          <w:rFonts w:ascii="SimSun" w:hAnsi="SimSun" w:eastAsia="SimSun" w:cs="SimSun"/>
          <w:color w:val="000000"/>
          <w:sz w:val="24"/>
        </w:rPr>
        <w:t xml:space="preserve">种政策确定本项目落实的中小企业政策：</w:t>
      </w:r>
      <w:r/>
    </w:p>
    <w:p>
      <w:pPr>
        <w:ind w:left="0" w:right="0" w:firstLine="488"/>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（1）本项目专门面向中小企业（含监狱企业、残疾人福利企业）采购。</w:t>
      </w:r>
      <w:r/>
    </w:p>
    <w:p>
      <w:pPr>
        <w:ind w:left="0" w:right="0" w:firstLine="488"/>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（2）投标人提供的服务符合规定情形的，对小微企业报价给予扣除（扣除比例</w:t>
      </w:r>
      <w:r/>
    </w:p>
    <w:p>
      <w:pPr>
        <w:ind w:left="0" w:right="0" w:firstLine="488"/>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详见“投标人须知”-“政府采购政策”相关条款），用扣除后的价格参加评审。</w:t>
      </w:r>
      <w:r/>
    </w:p>
    <w:p>
      <w:pPr>
        <w:ind w:left="0" w:right="0" w:firstLine="488"/>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投标人提供的服务符合下列情形的，对小微企业报价给予%的扣除，用扣除后的价格参加评审。在工程采购项目中，工程由中小企业承建，即工程施工单位为中小企业。</w:t>
      </w:r>
      <w:r/>
    </w:p>
    <w:p>
      <w:pPr>
        <w:ind w:left="0" w:right="0" w:firstLine="488"/>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left="0" w:right="0" w:firstLine="488"/>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left="0" w:right="0" w:firstLine="488"/>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③参加投标的残疾人福利性单位，视同小型、微型企业。残疾人福利性单位应当按照《财政部民政部中国残疾人联合会关于促进残疾人就业政府采购政策的通知》</w:t>
      </w:r>
      <w:r/>
    </w:p>
    <w:p>
      <w:pPr>
        <w:ind w:left="0" w:right="0" w:firstLine="488"/>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（财库〔2017〕141号）的规定，提供《残疾人福利性单位声明函》。</w:t>
      </w:r>
      <w:r/>
    </w:p>
    <w:p>
      <w:pPr>
        <w:ind w:left="0" w:right="0" w:firstLine="488"/>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r/>
    </w:p>
    <w:p>
      <w:pPr>
        <w:ind w:left="0" w:right="0" w:firstLine="488"/>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3、政府采购节能产品、环境标志产品</w:t>
      </w:r>
      <w:r/>
    </w:p>
    <w:p>
      <w:pPr>
        <w:ind w:left="0" w:right="0" w:firstLine="488"/>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磋商文件要求提供相关产品认证证书。</w:t>
      </w:r>
      <w:r/>
    </w:p>
    <w:p>
      <w:pPr>
        <w:ind w:left="0" w:right="0" w:firstLine="488"/>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（2）采购人拟采购的产品属于政府强制采购的节能产品品目清单范围的，投标人须提供国家确定的认证机构出具的、处于有效期之内的节能产品认证证书的，否则无效标处理。</w:t>
      </w:r>
      <w:r/>
    </w:p>
    <w:p>
      <w:pPr>
        <w:ind w:left="0" w:right="0" w:firstLine="488"/>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（3）采购人拟采购的产品属于优先采购的节能环保品目清单范围的，按以下条件优先采购：</w:t>
      </w:r>
      <w:r/>
    </w:p>
    <w:p>
      <w:pPr>
        <w:ind w:left="0" w:right="0" w:firstLine="488"/>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采用综合评分法的项目，对提供有效节能环保证书的供应商加分。</w:t>
      </w:r>
      <w:r/>
    </w:p>
    <w:p>
      <w:pPr>
        <w:ind w:left="0" w:right="0" w:firstLine="488"/>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商品包装、快递包装政府采购需求标准（试行）</w:t>
      </w:r>
      <w:r/>
    </w:p>
    <w:p>
      <w:pPr>
        <w:ind w:left="0" w:right="0" w:firstLine="488"/>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left="0" w:right="0" w:firstLine="488"/>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4、绿色数据中心政府采购需求标准（试行）</w:t>
      </w:r>
      <w:r/>
    </w:p>
    <w:p>
      <w:pPr>
        <w:ind w:left="0" w:right="0" w:firstLine="488"/>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为加快数据中心绿色转型，根据财政部生态环境部工业和信息化部关于印发《绿色数据中心政府采购需求标准（试行）》的通知），本项目如涉及绿色数据中心，具体需求详见第四章采购需求。</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36"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44"/>
        </w:rPr>
        <w:t xml:space="preserve">第六章  响应文件格式</w:t>
      </w:r>
      <w:r/>
    </w:p>
    <w:p>
      <w:pPr>
        <w:ind w:left="0" w:right="0" w:firstLine="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5"/>
          <w:sz w:val="71"/>
        </w:rPr>
        <w:t xml:space="preserve">响应文件</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792" w:right="0" w:firstLine="0"/>
        <w:spacing w:before="114" w:after="0" w:line="4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9"/>
          <w:sz w:val="35"/>
        </w:rPr>
        <w:t xml:space="preserve">项目名称：</w:t>
      </w:r>
      <w:r/>
    </w:p>
    <w:p>
      <w:pPr>
        <w:ind w:left="79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1"/>
          <w:sz w:val="35"/>
        </w:rPr>
        <w:t xml:space="preserve">项目编号：</w:t>
      </w:r>
      <w:r/>
    </w:p>
    <w:p>
      <w:pPr>
        <w:ind w:left="790" w:right="0" w:firstLine="0"/>
        <w:spacing w:before="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35"/>
        </w:rPr>
        <w:t xml:space="preserve">供应商名称</w:t>
      </w:r>
      <w:r>
        <w:rPr>
          <w:rFonts w:ascii="SimSun" w:hAnsi="SimSun" w:eastAsia="SimSun" w:cs="SimSun"/>
          <w:color w:val="000000"/>
          <w:spacing w:val="-36"/>
          <w:sz w:val="35"/>
        </w:rPr>
        <w:t xml:space="preserve">：</w:t>
      </w:r>
      <w:r>
        <w:rPr>
          <w:rFonts w:ascii="SimSun" w:hAnsi="SimSun" w:eastAsia="SimSun" w:cs="SimSun"/>
          <w:color w:val="000000"/>
          <w:spacing w:val="-36"/>
          <w:sz w:val="35"/>
          <w:u w:val="single"/>
        </w:rPr>
        <w:t xml:space="preserve">（</w:t>
      </w:r>
      <w:r>
        <w:rPr>
          <w:rFonts w:ascii="SimSun" w:hAnsi="SimSun" w:eastAsia="SimSun" w:cs="SimSun"/>
          <w:color w:val="000000"/>
          <w:spacing w:val="9"/>
          <w:sz w:val="35"/>
          <w:u w:val="single"/>
        </w:rPr>
        <w:t xml:space="preserve">加盖</w:t>
      </w:r>
      <w:r>
        <w:rPr>
          <w:rFonts w:ascii="SimSun" w:hAnsi="SimSun" w:eastAsia="SimSun" w:cs="SimSun"/>
          <w:color w:val="000000"/>
          <w:sz w:val="35"/>
          <w:u w:val="single"/>
        </w:rPr>
        <w:t xml:space="preserve">CA</w:t>
      </w:r>
      <w:r>
        <w:rPr>
          <w:rFonts w:ascii="SimSun" w:hAnsi="SimSun" w:eastAsia="SimSun" w:cs="SimSun"/>
          <w:color w:val="000000"/>
          <w:spacing w:val="9"/>
          <w:sz w:val="35"/>
          <w:u w:val="single"/>
        </w:rPr>
        <w:t xml:space="preserve">电子公章）</w:t>
      </w:r>
      <w:r/>
    </w:p>
    <w:p>
      <w:pPr>
        <w:ind w:left="790" w:right="0" w:firstLine="0"/>
        <w:spacing w:before="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5"/>
          <w:sz w:val="35"/>
        </w:rPr>
        <w:t xml:space="preserve">日期：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响应文件目录</w:t>
      </w:r>
      <w:r/>
    </w:p>
    <w:p>
      <w:pPr>
        <w:ind w:left="0" w:right="0" w:firstLine="0"/>
        <w:spacing w:before="0" w:after="0" w:line="5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一、响应声明及承诺函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二、供应商基本信息</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三、特定资格要求的证明文件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四、法人授权书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五、中小企业声明函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六、已标价的工程量清单</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七、响应偏离表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八、施工方案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九、项目组人员</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十、业绩</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十一、承诺函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十二、磋商所需其他材料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一、响应声明及承诺函</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响应声明及承诺函</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（采购单位名称）：</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根据已收到的项目编号为</w:t>
      </w:r>
      <w:r>
        <w:rPr>
          <w:rFonts w:ascii="SimSun" w:hAnsi="SimSun" w:eastAsia="SimSun" w:cs="SimSun"/>
          <w:color w:val="000000"/>
          <w:sz w:val="24"/>
          <w:u w:val="single"/>
        </w:rPr>
        <w:t xml:space="preserve">        </w:t>
      </w:r>
      <w:r>
        <w:rPr>
          <w:rFonts w:ascii="SimSun" w:hAnsi="SimSun" w:eastAsia="SimSun" w:cs="SimSun"/>
          <w:color w:val="000000"/>
          <w:sz w:val="24"/>
        </w:rPr>
        <w:t xml:space="preserve">的</w:t>
      </w:r>
      <w:r>
        <w:rPr>
          <w:rFonts w:ascii="SimSun" w:hAnsi="SimSun" w:eastAsia="SimSun" w:cs="SimSun"/>
          <w:color w:val="000000"/>
          <w:sz w:val="24"/>
          <w:u w:val="single"/>
        </w:rPr>
        <w:t xml:space="preserve">         </w:t>
      </w:r>
      <w:r>
        <w:rPr>
          <w:rFonts w:ascii="SimSun" w:hAnsi="SimSun" w:eastAsia="SimSun" w:cs="SimSun"/>
          <w:color w:val="000000"/>
          <w:sz w:val="24"/>
        </w:rPr>
        <w:t xml:space="preserve">项目的竞争性磋商文件，我单位在参加本项目竞争性磋商活动中，特做出如下承诺：</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一、我方具备《中华人民共和国政府采购法》第二十二条第一款规定的6项条件；</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三、我方按磋商文件要求提交响应文件，响应磋商文件规定的响应有效期；</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四、如果我方的响应文件被接受，我方将按《中华人民共和国民法典》及其他有关法律、法规的规定，按期、按质、按量交付采购单位，全面做到履约守信；</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五、我方若违背本声明及承诺约定，经查实，自愿接受采购人及相关主管部门相应的规定处理，并依法承担相应的法律责任。</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六、我方同意采购人、采购代理机构将本声明及承诺函上网公开。</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七、投标即视为已承诺响应磋商文件要求。</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 </w:t>
      </w:r>
      <w:r>
        <w:rPr>
          <w:rFonts w:ascii="SimSun" w:hAnsi="SimSun" w:eastAsia="SimSun" w:cs="SimSun"/>
          <w:color w:val="000000"/>
          <w:sz w:val="24"/>
          <w:u w:val="single"/>
        </w:rPr>
        <w:t xml:space="preserve">          </w:t>
      </w:r>
      <w:r>
        <w:rPr>
          <w:rFonts w:ascii="SimSun" w:hAnsi="SimSun" w:eastAsia="SimSun" w:cs="SimSun"/>
          <w:color w:val="000000"/>
          <w:sz w:val="24"/>
        </w:rPr>
        <w:t xml:space="preserve">（加盖CA电子公章）</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98"/>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二、供应商基本信息</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供应商基本情况表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26"/>
        <w:gridCol w:w="3118"/>
        <w:gridCol w:w="1276"/>
        <w:gridCol w:w="260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9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注册地区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单位性质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注册号或社会信用代码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注册资本（万元）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供应商类别</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经营范围</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8" w:type="dxa"/>
            <w:vAlign w:val="top"/>
            <w:textDirection w:val="lrTb"/>
            <w:noWrap w:val="false"/>
          </w:tcPr>
          <w:p>
            <w:pPr>
              <w:ind w:left="0" w:right="0" w:firstLine="1433"/>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1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96"/>
        <w:spacing w:before="145" w:after="145"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96"/>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三、特定资格要求的证明文件</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如果本项目申请人的特定资格要求中要求提供的，必须提供。</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附营业执照、资质证书、安全生产许可证等资料。</w:t>
      </w:r>
      <w:r/>
    </w:p>
    <w:p>
      <w:pPr>
        <w:ind w:left="0" w:right="0" w:firstLine="496"/>
        <w:spacing w:before="145" w:after="145"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96"/>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四、法人授权书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法人授权书</w:t>
      </w:r>
      <w:r/>
    </w:p>
    <w:p>
      <w:pPr>
        <w:ind w:left="0" w:right="0" w:firstLine="480"/>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70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本授权书声明：____________（供应商名称）授权________________（被授权人的姓名）为我方就项目编号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的</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0" w:after="0" w:line="70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本授权书于______年____月____日起生效，特此声明。</w:t>
      </w:r>
      <w:r/>
    </w:p>
    <w:p>
      <w:pPr>
        <w:ind w:left="0" w:right="0" w:firstLine="0"/>
        <w:spacing w:before="0" w:after="0" w:line="70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rPr>
          <w:rFonts w:ascii="SimSun" w:hAnsi="SimSun" w:eastAsia="SimSun" w:cs="SimSun"/>
          <w:color w:val="000000"/>
          <w:sz w:val="24"/>
          <w:u w:val="single"/>
        </w:rPr>
        <w:t xml:space="preserve">                              </w:t>
      </w:r>
      <w:r/>
    </w:p>
    <w:p>
      <w:pPr>
        <w:ind w:left="0" w:right="0" w:firstLine="0"/>
        <w:spacing w:before="0" w:after="0" w:line="70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1200"/>
        <w:spacing w:before="0" w:after="0" w:line="70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（加盖CA电子公章）</w:t>
      </w:r>
      <w:r/>
    </w:p>
    <w:p>
      <w:pPr>
        <w:ind w:left="0" w:right="0" w:firstLine="480"/>
        <w:spacing w:before="0" w:after="0" w:line="70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spacing w:before="0" w:after="0" w:line="70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80"/>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145" w:after="145"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五、中小企业声明函</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中小企业声明函（工程）</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360"/>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本公司郑重声明，根据《政府采购促进中小企业发展管理办法》</w:t>
      </w:r>
      <w:r>
        <w:rPr>
          <w:rFonts w:ascii="SimSun" w:hAnsi="SimSun" w:eastAsia="SimSun" w:cs="SimSun"/>
          <w:color w:val="000000"/>
          <w:sz w:val="24"/>
        </w:rPr>
        <w:t xml:space="preserve">(</w:t>
      </w:r>
      <w:r>
        <w:rPr>
          <w:rFonts w:ascii="Arial" w:hAnsi="Arial" w:eastAsia="Arial" w:cs="Arial"/>
          <w:color w:val="000000"/>
          <w:sz w:val="24"/>
        </w:rPr>
        <w:t xml:space="preserve">财库</w:t>
      </w:r>
      <w:r>
        <w:rPr>
          <w:rFonts w:ascii="SimSun" w:hAnsi="SimSun" w:eastAsia="SimSun" w:cs="SimSun"/>
          <w:color w:val="000000"/>
          <w:sz w:val="24"/>
        </w:rPr>
        <w:t xml:space="preserve">[2020]46</w:t>
      </w:r>
      <w:r>
        <w:rPr>
          <w:rFonts w:ascii="Arial" w:hAnsi="Arial" w:eastAsia="Arial" w:cs="Arial"/>
          <w:color w:val="000000"/>
          <w:sz w:val="24"/>
        </w:rPr>
        <w:t xml:space="preserve">号</w:t>
      </w:r>
      <w:r>
        <w:rPr>
          <w:rFonts w:ascii="SimSun" w:hAnsi="SimSun" w:eastAsia="SimSun" w:cs="SimSun"/>
          <w:color w:val="000000"/>
          <w:sz w:val="24"/>
        </w:rPr>
        <w:t xml:space="preserve">)</w:t>
      </w:r>
      <w:r>
        <w:rPr>
          <w:rFonts w:ascii="Arial" w:hAnsi="Arial" w:eastAsia="Arial" w:cs="Arial"/>
          <w:color w:val="000000"/>
          <w:sz w:val="24"/>
        </w:rPr>
        <w:t xml:space="preserve">的规定，本公司参加</w:t>
      </w:r>
      <w:r>
        <w:rPr>
          <w:rFonts w:ascii="Arial" w:hAnsi="Arial" w:eastAsia="Arial" w:cs="Arial"/>
          <w:color w:val="000000"/>
          <w:sz w:val="24"/>
          <w:u w:val="single"/>
        </w:rPr>
        <w:t xml:space="preserve">（单位名称）</w:t>
      </w:r>
      <w:r>
        <w:rPr>
          <w:rFonts w:ascii="Arial" w:hAnsi="Arial" w:eastAsia="Arial" w:cs="Arial"/>
          <w:color w:val="000000"/>
          <w:sz w:val="24"/>
        </w:rPr>
        <w:t xml:space="preserve">采购编号为</w:t>
      </w:r>
      <w:r>
        <w:rPr>
          <w:rFonts w:ascii="Arial" w:hAnsi="Arial" w:eastAsia="Arial" w:cs="Arial"/>
          <w:color w:val="000000"/>
          <w:sz w:val="24"/>
          <w:u w:val="single"/>
        </w:rPr>
        <w:t xml:space="preserve">     </w:t>
      </w:r>
      <w:r>
        <w:rPr>
          <w:rFonts w:ascii="Arial" w:hAnsi="Arial" w:eastAsia="Arial" w:cs="Arial"/>
          <w:color w:val="000000"/>
          <w:sz w:val="24"/>
        </w:rPr>
        <w:t xml:space="preserve">，</w:t>
      </w:r>
      <w:r>
        <w:rPr>
          <w:rFonts w:ascii="Arial" w:hAnsi="Arial" w:eastAsia="Arial" w:cs="Arial"/>
          <w:color w:val="000000"/>
          <w:sz w:val="24"/>
          <w:u w:val="single"/>
        </w:rPr>
        <w:t xml:space="preserve">（项目名称）</w:t>
      </w:r>
      <w:r>
        <w:rPr>
          <w:rFonts w:ascii="Arial" w:hAnsi="Arial" w:eastAsia="Arial" w:cs="Arial"/>
          <w:color w:val="000000"/>
          <w:sz w:val="24"/>
        </w:rPr>
        <w:t xml:space="preserve">的采购活动，工程由中小企业承建，即工程施工单位为符合政策的中小企业。根据《工业和信息化部、国家统计局、国家发展和改革委员会、财政部关于印发中小企业划型标准规定的通知》</w:t>
      </w:r>
      <w:r>
        <w:rPr>
          <w:rFonts w:ascii="SimSun" w:hAnsi="SimSun" w:eastAsia="SimSun" w:cs="SimSun"/>
          <w:color w:val="000000"/>
          <w:sz w:val="24"/>
        </w:rPr>
        <w:t xml:space="preserve">(</w:t>
      </w:r>
      <w:r>
        <w:rPr>
          <w:rFonts w:ascii="Arial" w:hAnsi="Arial" w:eastAsia="Arial" w:cs="Arial"/>
          <w:color w:val="000000"/>
          <w:sz w:val="24"/>
        </w:rPr>
        <w:t xml:space="preserve">工信部联企业</w:t>
      </w:r>
      <w:r>
        <w:rPr>
          <w:rFonts w:ascii="SimSun" w:hAnsi="SimSun" w:eastAsia="SimSun" w:cs="SimSun"/>
          <w:color w:val="000000"/>
          <w:sz w:val="24"/>
        </w:rPr>
        <w:t xml:space="preserve">[2011]300</w:t>
      </w:r>
      <w:r>
        <w:rPr>
          <w:rFonts w:ascii="Arial" w:hAnsi="Arial" w:eastAsia="Arial" w:cs="Arial"/>
          <w:color w:val="000000"/>
          <w:sz w:val="24"/>
        </w:rPr>
        <w:t xml:space="preserve">号</w:t>
      </w:r>
      <w:r>
        <w:rPr>
          <w:rFonts w:ascii="SimSun" w:hAnsi="SimSun" w:eastAsia="SimSun" w:cs="SimSun"/>
          <w:color w:val="000000"/>
          <w:sz w:val="24"/>
        </w:rPr>
        <w:t xml:space="preserve">)</w:t>
      </w:r>
      <w:r>
        <w:rPr>
          <w:rFonts w:ascii="Arial" w:hAnsi="Arial" w:eastAsia="Arial" w:cs="Arial"/>
          <w:color w:val="000000"/>
          <w:sz w:val="24"/>
        </w:rPr>
        <w:t xml:space="preserve">的规定，相关企业的具体情况如下：</w:t>
      </w:r>
      <w:r/>
    </w:p>
    <w:p>
      <w:pPr>
        <w:ind w:left="0" w:right="0" w:firstLine="36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u w:val="single"/>
        </w:rPr>
        <w:t xml:space="preserve">（标的名称）</w:t>
      </w:r>
      <w:r>
        <w:rPr>
          <w:rFonts w:ascii="Arial" w:hAnsi="Arial" w:eastAsia="Arial" w:cs="Arial"/>
          <w:i/>
          <w:color w:val="000000"/>
          <w:sz w:val="24"/>
        </w:rPr>
        <w:t xml:space="preserve">，</w:t>
      </w:r>
      <w:r>
        <w:rPr>
          <w:rFonts w:ascii="Arial" w:hAnsi="Arial" w:eastAsia="Arial" w:cs="Arial"/>
          <w:color w:val="000000"/>
          <w:sz w:val="24"/>
        </w:rPr>
        <w:t xml:space="preserve">属于</w:t>
      </w:r>
      <w:r>
        <w:rPr>
          <w:rFonts w:ascii="Arial" w:hAnsi="Arial" w:eastAsia="Arial" w:cs="Arial"/>
          <w:color w:val="000000"/>
          <w:sz w:val="24"/>
          <w:u w:val="single"/>
        </w:rPr>
        <w:t xml:space="preserve">       </w:t>
      </w:r>
      <w:r>
        <w:rPr>
          <w:rFonts w:ascii="Arial" w:hAnsi="Arial" w:eastAsia="Arial" w:cs="Arial"/>
          <w:color w:val="000000"/>
          <w:sz w:val="24"/>
        </w:rPr>
        <w:t xml:space="preserve">行业；承接企业为</w:t>
      </w:r>
      <w:r>
        <w:rPr>
          <w:rFonts w:ascii="Arial" w:hAnsi="Arial" w:eastAsia="Arial" w:cs="Arial"/>
          <w:color w:val="000000"/>
          <w:sz w:val="24"/>
          <w:u w:val="single"/>
        </w:rPr>
        <w:t xml:space="preserve">（企业名称）</w:t>
      </w:r>
      <w:r>
        <w:rPr>
          <w:rFonts w:ascii="Arial" w:hAnsi="Arial" w:eastAsia="Arial" w:cs="Arial"/>
          <w:color w:val="000000"/>
          <w:sz w:val="24"/>
        </w:rPr>
        <w:t xml:space="preserve">，从业人员</w:t>
      </w:r>
      <w:r>
        <w:rPr>
          <w:rFonts w:ascii="Arial" w:hAnsi="Arial" w:eastAsia="Arial" w:cs="Arial"/>
          <w:color w:val="000000"/>
          <w:sz w:val="24"/>
          <w:u w:val="single"/>
        </w:rPr>
        <w:t xml:space="preserve">      </w:t>
      </w:r>
      <w:r>
        <w:rPr>
          <w:rFonts w:ascii="Arial" w:hAnsi="Arial" w:eastAsia="Arial" w:cs="Arial"/>
          <w:color w:val="000000"/>
          <w:sz w:val="24"/>
        </w:rPr>
        <w:t xml:space="preserve">人，营业收入为</w:t>
      </w:r>
      <w:r>
        <w:rPr>
          <w:rFonts w:ascii="Arial" w:hAnsi="Arial" w:eastAsia="Arial" w:cs="Arial"/>
          <w:color w:val="000000"/>
          <w:sz w:val="24"/>
          <w:u w:val="single"/>
        </w:rPr>
        <w:t xml:space="preserve">     </w:t>
      </w:r>
      <w:r>
        <w:rPr>
          <w:rFonts w:ascii="Arial" w:hAnsi="Arial" w:eastAsia="Arial" w:cs="Arial"/>
          <w:color w:val="000000"/>
          <w:sz w:val="24"/>
        </w:rPr>
        <w:t xml:space="preserve">万元，资产总额为</w:t>
      </w:r>
      <w:r>
        <w:rPr>
          <w:rFonts w:ascii="Arial" w:hAnsi="Arial" w:eastAsia="Arial" w:cs="Arial"/>
          <w:color w:val="000000"/>
          <w:sz w:val="24"/>
          <w:u w:val="single"/>
        </w:rPr>
        <w:t xml:space="preserve">      </w:t>
      </w:r>
      <w:r>
        <w:rPr>
          <w:rFonts w:ascii="Arial" w:hAnsi="Arial" w:eastAsia="Arial" w:cs="Arial"/>
          <w:color w:val="000000"/>
          <w:sz w:val="24"/>
        </w:rPr>
        <w:t xml:space="preserve">万元</w:t>
      </w:r>
      <w:r>
        <w:rPr>
          <w:rFonts w:ascii="SimSun" w:hAnsi="SimSun" w:eastAsia="SimSun" w:cs="SimSun"/>
          <w:color w:val="000000"/>
          <w:sz w:val="24"/>
          <w:vertAlign w:val="superscript"/>
        </w:rPr>
        <w:t xml:space="preserve">1</w:t>
      </w:r>
      <w:r>
        <w:rPr>
          <w:rFonts w:ascii="Arial" w:hAnsi="Arial" w:eastAsia="Arial" w:cs="Arial"/>
          <w:color w:val="000000"/>
          <w:sz w:val="24"/>
        </w:rPr>
        <w:t xml:space="preserve">，属于</w:t>
      </w:r>
      <w:r>
        <w:rPr>
          <w:rFonts w:ascii="Arial" w:hAnsi="Arial" w:eastAsia="Arial" w:cs="Arial"/>
          <w:color w:val="000000"/>
          <w:sz w:val="24"/>
          <w:u w:val="single"/>
        </w:rPr>
        <w:t xml:space="preserve">（中型企业、小型企业、微型企业）；</w:t>
      </w:r>
      <w:r/>
    </w:p>
    <w:p>
      <w:pPr>
        <w:ind w:left="0" w:right="0" w:firstLine="36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u w:val="single"/>
        </w:rPr>
        <w:t xml:space="preserve">（标的名称）</w:t>
      </w:r>
      <w:r>
        <w:rPr>
          <w:rFonts w:ascii="Arial" w:hAnsi="Arial" w:eastAsia="Arial" w:cs="Arial"/>
          <w:i/>
          <w:color w:val="000000"/>
          <w:sz w:val="24"/>
        </w:rPr>
        <w:t xml:space="preserve">，</w:t>
      </w:r>
      <w:r>
        <w:rPr>
          <w:rFonts w:ascii="Arial" w:hAnsi="Arial" w:eastAsia="Arial" w:cs="Arial"/>
          <w:color w:val="000000"/>
          <w:sz w:val="24"/>
        </w:rPr>
        <w:t xml:space="preserve">属于</w:t>
      </w:r>
      <w:r>
        <w:rPr>
          <w:rFonts w:ascii="Arial" w:hAnsi="Arial" w:eastAsia="Arial" w:cs="Arial"/>
          <w:color w:val="000000"/>
          <w:sz w:val="24"/>
          <w:u w:val="single"/>
        </w:rPr>
        <w:t xml:space="preserve">       </w:t>
      </w:r>
      <w:r>
        <w:rPr>
          <w:rFonts w:ascii="Arial" w:hAnsi="Arial" w:eastAsia="Arial" w:cs="Arial"/>
          <w:color w:val="000000"/>
          <w:sz w:val="24"/>
        </w:rPr>
        <w:t xml:space="preserve">行业；承接企业为</w:t>
      </w:r>
      <w:r>
        <w:rPr>
          <w:rFonts w:ascii="Arial" w:hAnsi="Arial" w:eastAsia="Arial" w:cs="Arial"/>
          <w:color w:val="000000"/>
          <w:sz w:val="24"/>
          <w:u w:val="single"/>
        </w:rPr>
        <w:t xml:space="preserve">（企业名称）</w:t>
      </w:r>
      <w:r>
        <w:rPr>
          <w:rFonts w:ascii="Arial" w:hAnsi="Arial" w:eastAsia="Arial" w:cs="Arial"/>
          <w:color w:val="000000"/>
          <w:sz w:val="24"/>
        </w:rPr>
        <w:t xml:space="preserve">，从业人员</w:t>
      </w:r>
      <w:r>
        <w:rPr>
          <w:rFonts w:ascii="Arial" w:hAnsi="Arial" w:eastAsia="Arial" w:cs="Arial"/>
          <w:color w:val="000000"/>
          <w:sz w:val="24"/>
          <w:u w:val="single"/>
        </w:rPr>
        <w:t xml:space="preserve">      </w:t>
      </w:r>
      <w:r>
        <w:rPr>
          <w:rFonts w:ascii="Arial" w:hAnsi="Arial" w:eastAsia="Arial" w:cs="Arial"/>
          <w:color w:val="000000"/>
          <w:sz w:val="24"/>
        </w:rPr>
        <w:t xml:space="preserve">人，营业收入为</w:t>
      </w:r>
      <w:r>
        <w:rPr>
          <w:rFonts w:ascii="Arial" w:hAnsi="Arial" w:eastAsia="Arial" w:cs="Arial"/>
          <w:color w:val="000000"/>
          <w:sz w:val="24"/>
          <w:u w:val="single"/>
        </w:rPr>
        <w:t xml:space="preserve">     </w:t>
      </w:r>
      <w:r>
        <w:rPr>
          <w:rFonts w:ascii="Arial" w:hAnsi="Arial" w:eastAsia="Arial" w:cs="Arial"/>
          <w:color w:val="000000"/>
          <w:sz w:val="24"/>
        </w:rPr>
        <w:t xml:space="preserve">万元，资产总额为</w:t>
      </w:r>
      <w:r>
        <w:rPr>
          <w:rFonts w:ascii="Arial" w:hAnsi="Arial" w:eastAsia="Arial" w:cs="Arial"/>
          <w:color w:val="000000"/>
          <w:sz w:val="24"/>
          <w:u w:val="single"/>
        </w:rPr>
        <w:t xml:space="preserve">      </w:t>
      </w:r>
      <w:r>
        <w:rPr>
          <w:rFonts w:ascii="Arial" w:hAnsi="Arial" w:eastAsia="Arial" w:cs="Arial"/>
          <w:color w:val="000000"/>
          <w:sz w:val="24"/>
        </w:rPr>
        <w:t xml:space="preserve">万元</w:t>
      </w:r>
      <w:r>
        <w:rPr>
          <w:rFonts w:ascii="SimSun" w:hAnsi="SimSun" w:eastAsia="SimSun" w:cs="SimSun"/>
          <w:color w:val="000000"/>
          <w:sz w:val="24"/>
          <w:vertAlign w:val="superscript"/>
        </w:rPr>
        <w:t xml:space="preserve">1</w:t>
      </w:r>
      <w:r>
        <w:rPr>
          <w:rFonts w:ascii="Arial" w:hAnsi="Arial" w:eastAsia="Arial" w:cs="Arial"/>
          <w:color w:val="000000"/>
          <w:sz w:val="24"/>
        </w:rPr>
        <w:t xml:space="preserve">，属于</w:t>
      </w:r>
      <w:r>
        <w:rPr>
          <w:rFonts w:ascii="Arial" w:hAnsi="Arial" w:eastAsia="Arial" w:cs="Arial"/>
          <w:color w:val="000000"/>
          <w:sz w:val="24"/>
          <w:u w:val="single"/>
        </w:rPr>
        <w:t xml:space="preserve">（中型企业、小型企业、微型企业）；</w:t>
      </w:r>
      <w:r/>
    </w:p>
    <w:p>
      <w:pPr>
        <w:ind w:left="0" w:right="0" w:firstLine="360"/>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p>
    <w:p>
      <w:pPr>
        <w:ind w:left="0" w:right="0" w:firstLine="360"/>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以上企业，不属于大企业的分支机构，不存在控股股东为大企业的情形，也不存在与大企业的负责人为同一人的情形。</w:t>
      </w:r>
      <w:r/>
    </w:p>
    <w:p>
      <w:pPr>
        <w:ind w:left="0" w:right="0" w:firstLine="360"/>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本企业对上述声明内容的真实性负责。如有虚假，将依法承担相应责任</w:t>
      </w:r>
      <w:r/>
    </w:p>
    <w:p>
      <w:pPr>
        <w:ind w:left="0" w:right="72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企业名称（加盖</w:t>
      </w:r>
      <w:r>
        <w:rPr>
          <w:rFonts w:ascii="SimSun" w:hAnsi="SimSun" w:eastAsia="SimSun" w:cs="SimSun"/>
          <w:color w:val="000000"/>
          <w:sz w:val="24"/>
        </w:rPr>
        <w:t xml:space="preserve">CA</w:t>
      </w:r>
      <w:r>
        <w:rPr>
          <w:rFonts w:ascii="Arial" w:hAnsi="Arial" w:eastAsia="Arial" w:cs="Arial"/>
          <w:color w:val="000000"/>
          <w:sz w:val="24"/>
        </w:rPr>
        <w:t xml:space="preserve">电子公章）：</w:t>
      </w:r>
      <w:r/>
    </w:p>
    <w:p>
      <w:pPr>
        <w:ind w:left="0" w:right="480" w:firstLine="5400"/>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日期：</w:t>
      </w:r>
      <w:r/>
    </w:p>
    <w:p>
      <w:pPr>
        <w:ind w:left="0" w:right="0" w:firstLine="24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备注</w:t>
      </w:r>
      <w:r>
        <w:rPr>
          <w:rFonts w:ascii="SimSun" w:hAnsi="SimSun" w:eastAsia="SimSun" w:cs="SimSun"/>
          <w:color w:val="000000"/>
          <w:sz w:val="24"/>
        </w:rPr>
        <w:t xml:space="preserve">1</w:t>
      </w:r>
      <w:r>
        <w:rPr>
          <w:rFonts w:ascii="Arial" w:hAnsi="Arial" w:eastAsia="Arial" w:cs="Arial"/>
          <w:color w:val="000000"/>
          <w:sz w:val="24"/>
        </w:rPr>
        <w:t xml:space="preserve">：从业人员、营业收入、资产总额填报上一年度数据，无上一年度数据的新成立企业可不填报。</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备注</w:t>
      </w:r>
      <w:r>
        <w:rPr>
          <w:rFonts w:ascii="SimSun" w:hAnsi="SimSun" w:eastAsia="SimSun" w:cs="SimSun"/>
          <w:color w:val="000000"/>
          <w:sz w:val="24"/>
        </w:rPr>
        <w:t xml:space="preserve">2</w:t>
      </w:r>
      <w:r>
        <w:rPr>
          <w:rFonts w:ascii="Arial" w:hAnsi="Arial" w:eastAsia="Arial" w:cs="Arial"/>
          <w:color w:val="000000"/>
          <w:sz w:val="24"/>
        </w:rPr>
        <w:t xml:space="preserve">：供应商如不提供此声明函，价格将不做相应扣除。</w:t>
      </w:r>
      <w:r/>
    </w:p>
    <w:p>
      <w:pPr>
        <w:ind w:left="0" w:right="0" w:firstLine="0"/>
        <w:jc w:val="center"/>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残疾人福利性单位声明函</w:t>
      </w:r>
      <w:r/>
    </w:p>
    <w:p>
      <w:pPr>
        <w:ind w:left="0" w:right="0" w:firstLine="480"/>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项目（分包号：**）采购活动提供本单位制造的货物，或者提供其他残疾人福利性单位制造的货物（不包括使用非残疾人福利性单位注册商标的货物）。</w:t>
      </w:r>
      <w:r/>
    </w:p>
    <w:p>
      <w:pPr>
        <w:ind w:left="0" w:right="0" w:firstLine="480"/>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（备注：1、非残疾人福利性单位不需提供此函。2、成交供应商为残疾人福利单位的，此声明函将随成交结果同时公告，接受社会监督）</w:t>
      </w:r>
      <w:r/>
    </w:p>
    <w:p>
      <w:pPr>
        <w:ind w:left="0" w:right="0" w:firstLine="624"/>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30"/>
        </w:rPr>
        <w:t xml:space="preserve"> </w:t>
      </w:r>
      <w:r/>
    </w:p>
    <w:p>
      <w:pPr>
        <w:ind w:left="0" w:right="1560" w:firstLine="62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30"/>
        </w:rPr>
        <w:t xml:space="preserve">             </w:t>
      </w:r>
      <w:r>
        <w:rPr>
          <w:rFonts w:ascii="SimSun" w:hAnsi="SimSun" w:eastAsia="SimSun" w:cs="SimSun"/>
          <w:color w:val="000000"/>
          <w:sz w:val="24"/>
        </w:rPr>
        <w:t xml:space="preserve">        供应商全称（加盖CA电子公章）：</w:t>
      </w:r>
      <w:r/>
    </w:p>
    <w:p>
      <w:pPr>
        <w:ind w:left="0" w:right="1560" w:firstLine="480"/>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六、已标价的工程量清单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71"/>
        <w:gridCol w:w="251"/>
        <w:gridCol w:w="1831"/>
        <w:gridCol w:w="3454"/>
        <w:gridCol w:w="124"/>
        <w:gridCol w:w="1277"/>
      </w:tblGrid>
      <w:tr>
        <w:trPr>
          <w:trHeight w:val="665"/>
        </w:trPr>
        <w:tc>
          <w:tcPr>
            <w:gridSpan w:val="2"/>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622" w:type="dxa"/>
            <w:vAlign w:val="center"/>
            <w:textDirection w:val="lrTb"/>
            <w:noWrap w:val="false"/>
          </w:tcPr>
          <w:p>
            <w:pPr>
              <w:spacing w:before="0" w:after="0" w:line="57" w:lineRule="atLeast"/>
            </w:pPr>
            <w:r/>
            <w:r/>
          </w:p>
        </w:tc>
        <w:tc>
          <w:tcPr>
            <w:gridSpan w:val="2"/>
            <w:shd w:val="clear" w:color="ffffff" w:fill="ffffff"/>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5285" w:type="dxa"/>
            <w:vAlign w:val="center"/>
            <w:textDirection w:val="lrTb"/>
            <w:noWrap w:val="false"/>
          </w:tcPr>
          <w:p>
            <w:pPr>
              <w:spacing w:before="0" w:after="0" w:line="57" w:lineRule="atLeast"/>
            </w:pPr>
            <w:r/>
            <w:r/>
          </w:p>
        </w:tc>
        <w:tc>
          <w:tcPr>
            <w:gridSpan w:val="2"/>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401"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工程</w:t>
            </w:r>
            <w:r/>
          </w:p>
        </w:tc>
      </w:tr>
      <w:tr>
        <w:trPr>
          <w:trHeight w:val="2421"/>
        </w:trPr>
        <w:tc>
          <w:tcPr>
            <w:gridSpan w:val="6"/>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08"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投标总价</w:t>
            </w:r>
            <w:r/>
          </w:p>
        </w:tc>
      </w:tr>
      <w:tr>
        <w:trPr>
          <w:trHeight w:val="2125"/>
        </w:trPr>
        <w:tc>
          <w:tcPr>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371" w:type="dxa"/>
            <w:vAlign w:val="bottom"/>
            <w:textDirection w:val="lrTb"/>
            <w:noWrap w:val="false"/>
          </w:tcPr>
          <w:p>
            <w:pPr>
              <w:spacing w:before="0" w:after="0" w:line="57" w:lineRule="atLeast"/>
            </w:pPr>
            <w:r/>
            <w:r/>
          </w:p>
        </w:tc>
        <w:tc>
          <w:tcPr>
            <w:gridSpan w:val="2"/>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082" w:type="dxa"/>
            <w:vAlign w:val="bottom"/>
            <w:textDirection w:val="lrTb"/>
            <w:noWrap w:val="false"/>
          </w:tcPr>
          <w:p>
            <w:pPr>
              <w:ind w:left="0" w:right="0" w:firstLine="0"/>
              <w:jc w:val="right"/>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  标  人：</w:t>
            </w:r>
            <w:r/>
          </w:p>
        </w:tc>
        <w:tc>
          <w:tcPr>
            <w:gridSpan w:val="2"/>
            <w:shd w:val="clear" w:color="ffffff" w:fill="ffffff"/>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578" w:type="dxa"/>
            <w:vAlign w:val="bottom"/>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77" w:type="dxa"/>
            <w:vAlign w:val="bottom"/>
            <w:textDirection w:val="lrTb"/>
            <w:noWrap w:val="false"/>
          </w:tcPr>
          <w:p>
            <w:pPr>
              <w:spacing w:before="0" w:after="0" w:line="57" w:lineRule="atLeast"/>
            </w:pPr>
            <w:r/>
            <w:r/>
          </w:p>
        </w:tc>
      </w:tr>
      <w:tr>
        <w:trPr>
          <w:trHeight w:val="462"/>
        </w:trPr>
        <w:tc>
          <w:tcPr>
            <w:gridSpan w:val="3"/>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53" w:type="dxa"/>
            <w:vAlign w:val="bottom"/>
            <w:vMerge w:val="restart"/>
            <w:textDirection w:val="lrTb"/>
            <w:noWrap w:val="false"/>
          </w:tcPr>
          <w:p>
            <w:pPr>
              <w:spacing w:before="0" w:after="0" w:line="57" w:lineRule="atLeast"/>
            </w:pPr>
            <w:r/>
            <w:r/>
          </w:p>
        </w:tc>
        <w:tc>
          <w:tcPr>
            <w:gridSpan w:val="2"/>
            <w:shd w:val="clear" w:color="ffffff" w:fill="ffffff"/>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3578"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(单位盖章)</w:t>
            </w:r>
            <w:r/>
          </w:p>
        </w:tc>
        <w:tc>
          <w:tcPr>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77" w:type="dxa"/>
            <w:vAlign w:val="center"/>
            <w:vMerge w:val="restart"/>
            <w:textDirection w:val="lrTb"/>
            <w:noWrap w:val="false"/>
          </w:tcPr>
          <w:p>
            <w:pPr>
              <w:spacing w:before="0" w:after="0" w:line="57" w:lineRule="atLeast"/>
            </w:pPr>
            <w:r/>
            <w:r/>
          </w:p>
        </w:tc>
      </w:tr>
      <w:tr>
        <w:trPr>
          <w:trHeight w:val="2955"/>
        </w:trPr>
        <w:tc>
          <w:tcPr>
            <w:gridSpan w:val="3"/>
            <w:vMerge w:val="continue"/>
            <w:textDirection w:val="lrTb"/>
            <w:noWrap w:val="false"/>
          </w:tcPr>
          <w:p>
            <w:r/>
            <w:r/>
          </w:p>
        </w:tc>
        <w:tc>
          <w:tcPr>
            <w:gridSpan w:val="2"/>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578"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tc>
        <w:tc>
          <w:tcPr>
            <w:vMerge w:val="continue"/>
            <w:textDirection w:val="lrTb"/>
            <w:noWrap w:val="false"/>
          </w:tcPr>
          <w:p>
            <w:r/>
            <w:r/>
          </w:p>
        </w:tc>
      </w:tr>
      <w:tr>
        <w:trPr>
          <w:trHeight w:val="369"/>
        </w:trPr>
        <w:tc>
          <w:tcPr>
            <w:gridSpan w:val="2"/>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622" w:type="dxa"/>
            <w:vAlign w:val="center"/>
            <w:textDirection w:val="lrTb"/>
            <w:noWrap w:val="false"/>
          </w:tcPr>
          <w:p>
            <w:pPr>
              <w:spacing w:before="0" w:after="0" w:line="57" w:lineRule="atLeast"/>
            </w:pPr>
            <w:r/>
            <w:r/>
          </w:p>
        </w:tc>
        <w:tc>
          <w:tcPr>
            <w:gridSpan w:val="2"/>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285" w:type="dxa"/>
            <w:vAlign w:val="center"/>
            <w:textDirection w:val="lrTb"/>
            <w:noWrap w:val="false"/>
          </w:tcPr>
          <w:p>
            <w:pPr>
              <w:spacing w:before="0" w:after="0" w:line="57" w:lineRule="atLeast"/>
            </w:pPr>
            <w:r/>
            <w:r/>
          </w:p>
        </w:tc>
        <w:tc>
          <w:tcPr>
            <w:gridSpan w:val="2"/>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401" w:type="dxa"/>
            <w:vAlign w:val="center"/>
            <w:textDirection w:val="lrTb"/>
            <w:noWrap w:val="false"/>
          </w:tcPr>
          <w:p>
            <w:pPr>
              <w:ind w:left="0" w:right="0" w:firstLine="0"/>
              <w:jc w:val="right"/>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封—3</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56"/>
        <w:gridCol w:w="638"/>
        <w:gridCol w:w="926"/>
        <w:gridCol w:w="3479"/>
        <w:gridCol w:w="2355"/>
      </w:tblGrid>
      <w:tr>
        <w:trPr>
          <w:trHeight w:val="1471"/>
        </w:trPr>
        <w:tc>
          <w:tcPr>
            <w:gridSpan w:val="5"/>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  标  总  价</w:t>
            </w:r>
            <w:r/>
          </w:p>
        </w:tc>
      </w:tr>
      <w:tr>
        <w:trPr>
          <w:trHeight w:val="1091"/>
        </w:trPr>
        <w:tc>
          <w:tcPr>
            <w:gridSpan w:val="2"/>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594" w:type="dxa"/>
            <w:vAlign w:val="bottom"/>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招     标    人：</w:t>
            </w:r>
            <w:r/>
          </w:p>
        </w:tc>
        <w:tc>
          <w:tcPr>
            <w:gridSpan w:val="3"/>
            <w:shd w:val="clear" w:color="ffffff" w:fill="ffffff"/>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760" w:type="dxa"/>
            <w:vAlign w:val="bottom"/>
            <w:textDirection w:val="lrTb"/>
            <w:noWrap w:val="false"/>
          </w:tcPr>
          <w:p>
            <w:pPr>
              <w:spacing w:before="0" w:after="0" w:line="57" w:lineRule="atLeast"/>
            </w:pPr>
            <w:r/>
            <w:r/>
          </w:p>
        </w:tc>
      </w:tr>
      <w:tr>
        <w:trPr>
          <w:trHeight w:val="1091"/>
        </w:trPr>
        <w:tc>
          <w:tcPr>
            <w:gridSpan w:val="2"/>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594" w:type="dxa"/>
            <w:vAlign w:val="bottom"/>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  程   名  称：</w:t>
            </w:r>
            <w:r/>
          </w:p>
        </w:tc>
        <w:tc>
          <w:tcPr>
            <w:gridSpan w:val="3"/>
            <w:shd w:val="clear" w:color="ffffff" w:fill="ffffff"/>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760" w:type="dxa"/>
            <w:vAlign w:val="bottom"/>
            <w:textDirection w:val="lrTb"/>
            <w:noWrap w:val="false"/>
          </w:tcPr>
          <w:p>
            <w:pPr>
              <w:spacing w:before="0" w:after="0" w:line="57" w:lineRule="atLeast"/>
            </w:pPr>
            <w:r/>
            <w:r/>
          </w:p>
        </w:tc>
      </w:tr>
      <w:tr>
        <w:trPr>
          <w:trHeight w:val="1091"/>
        </w:trPr>
        <w:tc>
          <w:tcPr>
            <w:gridSpan w:val="2"/>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594" w:type="dxa"/>
            <w:vAlign w:val="bottom"/>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投标总价（小写）：</w:t>
            </w:r>
            <w:r/>
          </w:p>
        </w:tc>
        <w:tc>
          <w:tcPr>
            <w:gridSpan w:val="3"/>
            <w:shd w:val="clear" w:color="ffffff" w:fill="ffffff"/>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760" w:type="dxa"/>
            <w:vAlign w:val="bottom"/>
            <w:textDirection w:val="lrTb"/>
            <w:noWrap w:val="false"/>
          </w:tcPr>
          <w:p>
            <w:pPr>
              <w:spacing w:before="0" w:after="0" w:line="57" w:lineRule="atLeast"/>
            </w:pPr>
            <w:r/>
            <w:r/>
          </w:p>
        </w:tc>
      </w:tr>
      <w:tr>
        <w:trPr>
          <w:trHeight w:val="735"/>
        </w:trPr>
        <w:tc>
          <w:tcPr>
            <w:gridSpan w:val="5"/>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bottom"/>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（大写）：</w:t>
            </w:r>
            <w:r/>
          </w:p>
        </w:tc>
      </w:tr>
      <w:tr>
        <w:trPr>
          <w:trHeight w:val="1091"/>
        </w:trPr>
        <w:tc>
          <w:tcPr>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956" w:type="dxa"/>
            <w:vAlign w:val="bottom"/>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  标  人：</w:t>
            </w:r>
            <w:r/>
          </w:p>
        </w:tc>
        <w:tc>
          <w:tcPr>
            <w:shd w:val="clear" w:color="ffffff" w:fill="ffffff"/>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38" w:type="dxa"/>
            <w:vAlign w:val="bottom"/>
            <w:textDirection w:val="lrTb"/>
            <w:noWrap w:val="false"/>
          </w:tcPr>
          <w:p>
            <w:pPr>
              <w:spacing w:before="0" w:after="0" w:line="57" w:lineRule="atLeast"/>
            </w:pPr>
            <w:r/>
            <w:r/>
          </w:p>
        </w:tc>
        <w:tc>
          <w:tcPr>
            <w:gridSpan w:val="3"/>
            <w:shd w:val="clear" w:color="ffffff" w:fill="ffffff"/>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760" w:type="dxa"/>
            <w:vAlign w:val="bottom"/>
            <w:textDirection w:val="lrTb"/>
            <w:noWrap w:val="false"/>
          </w:tcPr>
          <w:p>
            <w:pPr>
              <w:spacing w:before="0" w:after="0" w:line="57" w:lineRule="atLeast"/>
            </w:pPr>
            <w:r/>
            <w:r/>
          </w:p>
        </w:tc>
      </w:tr>
      <w:tr>
        <w:trPr>
          <w:trHeight w:val="354"/>
        </w:trPr>
        <w:tc>
          <w:tcPr>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956" w:type="dxa"/>
            <w:vAlign w:val="bottom"/>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38" w:type="dxa"/>
            <w:vAlign w:val="bottom"/>
            <w:textDirection w:val="lrTb"/>
            <w:noWrap w:val="false"/>
          </w:tcPr>
          <w:p>
            <w:pPr>
              <w:spacing w:before="0" w:after="0" w:line="57" w:lineRule="atLeast"/>
            </w:pPr>
            <w:r/>
            <w:r/>
          </w:p>
        </w:tc>
        <w:tc>
          <w:tcPr>
            <w:gridSpan w:val="3"/>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76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(单位盖章)</w:t>
            </w:r>
            <w:r/>
          </w:p>
        </w:tc>
      </w:tr>
      <w:tr>
        <w:trPr>
          <w:trHeight w:val="1431"/>
        </w:trPr>
        <w:tc>
          <w:tcPr>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956" w:type="dxa"/>
            <w:vAlign w:val="bottom"/>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或其授权人：</w:t>
            </w:r>
            <w:r/>
          </w:p>
        </w:tc>
        <w:tc>
          <w:tcPr>
            <w:shd w:val="clear" w:color="ffffff" w:fill="ffffff"/>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38" w:type="dxa"/>
            <w:vAlign w:val="bottom"/>
            <w:textDirection w:val="lrTb"/>
            <w:noWrap w:val="false"/>
          </w:tcPr>
          <w:p>
            <w:pPr>
              <w:spacing w:before="0" w:after="0" w:line="57" w:lineRule="atLeast"/>
            </w:pPr>
            <w:r/>
            <w:r/>
          </w:p>
        </w:tc>
        <w:tc>
          <w:tcPr>
            <w:gridSpan w:val="3"/>
            <w:shd w:val="clear" w:color="ffffff" w:fill="ffffff"/>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760" w:type="dxa"/>
            <w:vAlign w:val="bottom"/>
            <w:textDirection w:val="lrTb"/>
            <w:noWrap w:val="false"/>
          </w:tcPr>
          <w:p>
            <w:pPr>
              <w:spacing w:before="0" w:after="0" w:line="57" w:lineRule="atLeast"/>
            </w:pPr>
            <w:r/>
            <w:r/>
          </w:p>
        </w:tc>
      </w:tr>
      <w:tr>
        <w:trPr>
          <w:trHeight w:val="354"/>
        </w:trPr>
        <w:tc>
          <w:tcPr>
            <w:gridSpan w:val="2"/>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594" w:type="dxa"/>
            <w:vAlign w:val="bottom"/>
            <w:textDirection w:val="lrTb"/>
            <w:noWrap w:val="false"/>
          </w:tcPr>
          <w:p>
            <w:pPr>
              <w:spacing w:before="0" w:after="0" w:line="57" w:lineRule="atLeast"/>
            </w:pPr>
            <w:r/>
            <w:r/>
          </w:p>
        </w:tc>
        <w:tc>
          <w:tcPr>
            <w:gridSpan w:val="3"/>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76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(签字或盖章)</w:t>
            </w:r>
            <w:r/>
          </w:p>
        </w:tc>
      </w:tr>
      <w:tr>
        <w:trPr>
          <w:trHeight w:val="1431"/>
        </w:trPr>
        <w:tc>
          <w:tcPr>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956" w:type="dxa"/>
            <w:vAlign w:val="bottom"/>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编  制  人：</w:t>
            </w:r>
            <w:r/>
          </w:p>
        </w:tc>
        <w:tc>
          <w:tcPr>
            <w:shd w:val="clear" w:color="ffffff" w:fill="ffffff"/>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38" w:type="dxa"/>
            <w:vAlign w:val="bottom"/>
            <w:textDirection w:val="lrTb"/>
            <w:noWrap w:val="false"/>
          </w:tcPr>
          <w:p>
            <w:pPr>
              <w:spacing w:before="0" w:after="0" w:line="57" w:lineRule="atLeast"/>
            </w:pPr>
            <w:r/>
            <w:r/>
          </w:p>
        </w:tc>
        <w:tc>
          <w:tcPr>
            <w:gridSpan w:val="3"/>
            <w:shd w:val="clear" w:color="ffffff" w:fill="ffffff"/>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760" w:type="dxa"/>
            <w:vAlign w:val="bottom"/>
            <w:textDirection w:val="lrTb"/>
            <w:noWrap w:val="false"/>
          </w:tcPr>
          <w:p>
            <w:pPr>
              <w:spacing w:before="0" w:after="0" w:line="57" w:lineRule="atLeast"/>
            </w:pPr>
            <w:r/>
            <w:r/>
          </w:p>
        </w:tc>
      </w:tr>
      <w:tr>
        <w:trPr>
          <w:trHeight w:val="368"/>
        </w:trPr>
        <w:tc>
          <w:tcPr>
            <w:gridSpan w:val="2"/>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594" w:type="dxa"/>
            <w:vAlign w:val="bottom"/>
            <w:textDirection w:val="lrTb"/>
            <w:noWrap w:val="false"/>
          </w:tcPr>
          <w:p>
            <w:pPr>
              <w:spacing w:before="0" w:after="0" w:line="57" w:lineRule="atLeast"/>
            </w:pPr>
            <w:r/>
            <w:r/>
          </w:p>
        </w:tc>
        <w:tc>
          <w:tcPr>
            <w:gridSpan w:val="3"/>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76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1431"/>
        </w:trPr>
        <w:tc>
          <w:tcPr>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956" w:type="dxa"/>
            <w:vAlign w:val="bottom"/>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时     间：</w:t>
            </w:r>
            <w:r/>
          </w:p>
        </w:tc>
        <w:tc>
          <w:tcPr>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38" w:type="dxa"/>
            <w:vAlign w:val="bottom"/>
            <w:textDirection w:val="lrTb"/>
            <w:noWrap w:val="false"/>
          </w:tcPr>
          <w:p>
            <w:pPr>
              <w:spacing w:before="0" w:after="0" w:line="57" w:lineRule="atLeast"/>
            </w:pPr>
            <w:r/>
            <w:r/>
          </w:p>
        </w:tc>
        <w:tc>
          <w:tcPr>
            <w:gridSpan w:val="3"/>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760"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tc>
      </w:tr>
      <w:tr>
        <w:trPr>
          <w:trHeight w:val="283"/>
        </w:trPr>
        <w:tc>
          <w:tcPr>
            <w:gridSpan w:val="3"/>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520"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79"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355" w:type="dxa"/>
            <w:vAlign w:val="center"/>
            <w:textDirection w:val="lrTb"/>
            <w:noWrap w:val="false"/>
          </w:tcPr>
          <w:p>
            <w:pPr>
              <w:ind w:left="0" w:right="0" w:firstLine="0"/>
              <w:jc w:val="right"/>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扉—3</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145" w:after="145"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u w:val="none"/>
        </w:rPr>
        <w:t xml:space="preserve">七、响应偏离表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9"/>
        <w:gridCol w:w="2877"/>
        <w:gridCol w:w="2852"/>
        <w:gridCol w:w="2634"/>
      </w:tblGrid>
      <w:tr>
        <w:trPr>
          <w:trHeight w:val="78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采购文件的要求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响应情况（填报“响应或完全响应”）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偏离（填报“正偏离、符合或负偏离”）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、凡响应文件中所提供工程或服务与磋商文件有偏离的，均应在此表中详细列出并说明理由（内容较多的可以标注见响应文件第几页），未在此表中列出的视同完全满足磋商文件要求。</w:t>
      </w:r>
      <w:r/>
    </w:p>
    <w:p>
      <w:pPr>
        <w:ind w:left="0" w:right="0" w:firstLine="0"/>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、如果磋商文件要求提供证明材料，供应商须在响应文件中提供证明材料。</w:t>
      </w:r>
      <w:r/>
    </w:p>
    <w:p>
      <w:pPr>
        <w:ind w:left="0" w:right="0" w:firstLine="0"/>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、投标人未对实质性要求作出明确响应的，或未按采购文件要求提供证明材料的，该分包作无效响应处理。</w:t>
      </w:r>
      <w:r/>
    </w:p>
    <w:p>
      <w:pPr>
        <w:ind w:left="0" w:right="0" w:firstLine="0"/>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Arial" w:hAnsi="Arial" w:eastAsia="Arial" w:cs="Arial"/>
          <w:color w:val="000000"/>
          <w:sz w:val="24"/>
        </w:rPr>
        <w:t xml:space="preserve">、行数不够，可自行添加。</w:t>
      </w:r>
      <w:r/>
    </w:p>
    <w:p>
      <w:pPr>
        <w:ind w:left="0" w:right="0" w:firstLine="0"/>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八、项目实施方案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九、项目组人员</w:t>
      </w:r>
      <w:r/>
    </w:p>
    <w:p>
      <w:pPr>
        <w:ind w:left="0" w:right="0" w:firstLine="0"/>
        <w:jc w:val="center"/>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项目组成员</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职务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28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身份证号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相关证书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备注</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项目经理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28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398"/>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注：如供应商成交，项目组成员必须按本表承诺人员操作，不得随意更换。按磋商文件要求附相关人员证书。</w:t>
      </w:r>
      <w:r/>
    </w:p>
    <w:p>
      <w:pPr>
        <w:ind w:left="0" w:right="0" w:firstLine="2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45" w:after="145"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十、业绩</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投标人及项目负责人承担类似项目业绩一览表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29"/>
        <w:gridCol w:w="3827"/>
        <w:gridCol w:w="2433"/>
        <w:gridCol w:w="1395"/>
      </w:tblGrid>
      <w:tr>
        <w:trPr>
          <w:trHeight w:val="75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采购单位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合同金额</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152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注：请填写此表，并按要求上传业绩资料电子件。</w:t>
      </w:r>
      <w:r/>
    </w:p>
    <w:p>
      <w:pPr>
        <w:ind w:left="0" w:right="0" w:firstLine="0"/>
        <w:spacing w:before="145" w:after="145"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十一、承诺函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755"/>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项目经理无在建工程承诺</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（采购人名称）：</w:t>
      </w:r>
      <w:r/>
    </w:p>
    <w:p>
      <w:pPr>
        <w:ind w:left="0" w:right="0" w:firstLine="566"/>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我方已仔细研读了</w:t>
      </w:r>
      <w:r>
        <w:rPr>
          <w:rFonts w:ascii="FangSong" w:hAnsi="FangSong" w:eastAsia="FangSong" w:cs="FangSong"/>
          <w:color w:val="000000"/>
          <w:sz w:val="24"/>
          <w:u w:val="single"/>
        </w:rPr>
        <w:t xml:space="preserve"> （项目名称） </w:t>
      </w:r>
      <w:r>
        <w:rPr>
          <w:rFonts w:ascii="FangSong" w:hAnsi="FangSong" w:eastAsia="FangSong" w:cs="FangSong"/>
          <w:color w:val="000000"/>
          <w:sz w:val="24"/>
        </w:rPr>
        <w:t xml:space="preserve">磋商文件全部内容。经严格审查，我方拟派本项目经理 </w:t>
      </w:r>
      <w:r>
        <w:rPr>
          <w:rFonts w:ascii="FangSong" w:hAnsi="FangSong" w:eastAsia="FangSong" w:cs="FangSong"/>
          <w:color w:val="000000"/>
          <w:sz w:val="24"/>
          <w:u w:val="single"/>
        </w:rPr>
        <w:t xml:space="preserve"> （姓名）</w:t>
      </w:r>
      <w:r>
        <w:rPr>
          <w:rFonts w:ascii="FangSong" w:hAnsi="FangSong" w:eastAsia="FangSong" w:cs="FangSong"/>
          <w:color w:val="000000"/>
          <w:sz w:val="24"/>
        </w:rPr>
        <w:t xml:space="preserve">，</w:t>
      </w:r>
      <w:r>
        <w:rPr>
          <w:rFonts w:ascii="FangSong" w:hAnsi="FangSong" w:eastAsia="FangSong" w:cs="FangSong"/>
          <w:color w:val="000000"/>
          <w:sz w:val="24"/>
          <w:u w:val="single"/>
        </w:rPr>
        <w:t xml:space="preserve">   （身份证号）</w:t>
      </w:r>
      <w:r>
        <w:rPr>
          <w:rFonts w:ascii="FangSong" w:hAnsi="FangSong" w:eastAsia="FangSong" w:cs="FangSong"/>
          <w:color w:val="000000"/>
          <w:sz w:val="24"/>
        </w:rPr>
        <w:t xml:space="preserve">，自本项目响应文件递交截止时间起，已无在建工程，且符合下列规定条件中第</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条规定（如符合第2条，另在响应文件中提供相关证明资料）：</w:t>
      </w:r>
      <w:r/>
    </w:p>
    <w:p>
      <w:pPr>
        <w:ind w:left="0" w:right="0" w:firstLine="566"/>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1、项目经理是非变更后无在建工程的。</w:t>
      </w:r>
      <w:r/>
    </w:p>
    <w:p>
      <w:pPr>
        <w:ind w:left="0" w:right="0" w:firstLine="566"/>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有在建工程，符合以下情形之一的，经该在建工程建设单位同意，并完善有关手续后，可以参加该工程项目的磋商：a、合同工程量已完成80%以上，且主体工程已完成；b、通过水下（泵站机组启动、河道通水）验收；c、通过合同完工验收；d、工程具备合同完工验收条件，已向建设单位提出合同完工验收申请，并经建设单位确认；e、因非承包方原因致使工程项目停工超过120天（含）。</w:t>
      </w:r>
      <w:r/>
    </w:p>
    <w:p>
      <w:pPr>
        <w:ind w:left="0" w:right="0" w:firstLine="47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我方承诺对上述情况真实有效性负责，否则，即视为我方弄虚作假，我方将理解并自愿接受采购人及相关监督管理部门相应的处理。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单位名称：</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（盖章）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法定代表人（或授权代表人）：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（签字或签章）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w:t>
      </w:r>
      <w:r>
        <w:rPr>
          <w:rFonts w:ascii="FangSong" w:hAnsi="FangSong" w:eastAsia="FangSong" w:cs="FangSong"/>
          <w:color w:val="000000"/>
          <w:sz w:val="24"/>
          <w:u w:val="single"/>
        </w:rPr>
        <w:t xml:space="preserve">            </w:t>
      </w:r>
      <w:r/>
    </w:p>
    <w:p>
      <w:pPr>
        <w:ind w:left="0" w:right="0" w:firstLine="0"/>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十二、磋商所需其他材料</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请在此文档中增加磋商所需其他相关内容（包括资格要求、评分办法、采购需求中涉及的证件证明及其它投标人认为有必要提供的资料），如没有请将此空文档上传。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spacing w:before="29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 </w:t>
      </w:r>
      <w:r/>
    </w:p>
    <w:p>
      <w:r>
        <w:t xml:space="preserve"> </w:t>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SimHei">
    <w:panose1 w:val="02010609060101010101"/>
  </w:font>
  <w:font w:name="FangSong">
    <w:panose1 w:val="02010609060101010101"/>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842" w:hanging="360"/>
      </w:pPr>
    </w:lvl>
    <w:lvl w:ilvl="1">
      <w:start w:val="1"/>
      <w:numFmt w:val="lowerLetter"/>
      <w:isLgl w:val="false"/>
      <w:suff w:val="tab"/>
      <w:lvlText w:val="%2)"/>
      <w:lvlJc w:val="left"/>
      <w:pPr>
        <w:ind w:left="1322" w:hanging="420"/>
      </w:pPr>
    </w:lvl>
    <w:lvl w:ilvl="2">
      <w:start w:val="1"/>
      <w:numFmt w:val="decimal"/>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decimal"/>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decimal"/>
      <w:isLgl w:val="false"/>
      <w:suff w:val="tab"/>
      <w:lvlText w:val="%9."/>
      <w:lvlJc w:val="right"/>
      <w:pPr>
        <w:ind w:left="4262"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8">
    <w:name w:val="Heading 1"/>
    <w:link w:val="639"/>
    <w:uiPriority w:val="9"/>
    <w:qFormat/>
    <w:pPr>
      <w:keepLines/>
      <w:keepNext/>
      <w:spacing w:before="480" w:after="200"/>
      <w:outlineLvl w:val="0"/>
    </w:pPr>
    <w:rPr>
      <w:rFonts w:ascii="Arial" w:hAnsi="Arial" w:eastAsia="Arial" w:cs="Arial"/>
      <w:sz w:val="40"/>
      <w:szCs w:val="40"/>
    </w:rPr>
  </w:style>
  <w:style w:type="character" w:styleId="639">
    <w:name w:val="Heading 1 Char"/>
    <w:link w:val="638"/>
    <w:uiPriority w:val="9"/>
    <w:rPr>
      <w:rFonts w:ascii="Arial" w:hAnsi="Arial" w:eastAsia="Arial" w:cs="Arial"/>
      <w:sz w:val="40"/>
      <w:szCs w:val="40"/>
    </w:rPr>
  </w:style>
  <w:style w:type="paragraph" w:styleId="640">
    <w:name w:val="Heading 2"/>
    <w:link w:val="641"/>
    <w:uiPriority w:val="9"/>
    <w:unhideWhenUsed/>
    <w:qFormat/>
    <w:pPr>
      <w:keepLines/>
      <w:keepNext/>
      <w:spacing w:before="360" w:after="200"/>
      <w:outlineLvl w:val="1"/>
    </w:pPr>
    <w:rPr>
      <w:rFonts w:ascii="Arial" w:hAnsi="Arial" w:eastAsia="Arial" w:cs="Arial"/>
      <w:sz w:val="34"/>
    </w:rPr>
  </w:style>
  <w:style w:type="character" w:styleId="641">
    <w:name w:val="Heading 2 Char"/>
    <w:link w:val="640"/>
    <w:uiPriority w:val="9"/>
    <w:rPr>
      <w:rFonts w:ascii="Arial" w:hAnsi="Arial" w:eastAsia="Arial" w:cs="Arial"/>
      <w:sz w:val="34"/>
    </w:rPr>
  </w:style>
  <w:style w:type="paragraph" w:styleId="642">
    <w:name w:val="Heading 3"/>
    <w:link w:val="643"/>
    <w:uiPriority w:val="9"/>
    <w:unhideWhenUsed/>
    <w:qFormat/>
    <w:pPr>
      <w:keepLines/>
      <w:keepNext/>
      <w:spacing w:before="320" w:after="200"/>
      <w:outlineLvl w:val="2"/>
    </w:pPr>
    <w:rPr>
      <w:rFonts w:ascii="Arial" w:hAnsi="Arial" w:eastAsia="Arial" w:cs="Arial"/>
      <w:sz w:val="30"/>
      <w:szCs w:val="30"/>
    </w:rPr>
  </w:style>
  <w:style w:type="character" w:styleId="643">
    <w:name w:val="Heading 3 Char"/>
    <w:link w:val="642"/>
    <w:uiPriority w:val="9"/>
    <w:rPr>
      <w:rFonts w:ascii="Arial" w:hAnsi="Arial" w:eastAsia="Arial" w:cs="Arial"/>
      <w:sz w:val="30"/>
      <w:szCs w:val="30"/>
    </w:rPr>
  </w:style>
  <w:style w:type="paragraph" w:styleId="644">
    <w:name w:val="Heading 4"/>
    <w:link w:val="645"/>
    <w:uiPriority w:val="9"/>
    <w:unhideWhenUsed/>
    <w:qFormat/>
    <w:pPr>
      <w:keepLines/>
      <w:keepNext/>
      <w:spacing w:before="320" w:after="200"/>
      <w:outlineLvl w:val="3"/>
    </w:pPr>
    <w:rPr>
      <w:rFonts w:ascii="Arial" w:hAnsi="Arial" w:eastAsia="Arial" w:cs="Arial"/>
      <w:b/>
      <w:bCs/>
      <w:sz w:val="26"/>
      <w:szCs w:val="26"/>
    </w:rPr>
  </w:style>
  <w:style w:type="character" w:styleId="645">
    <w:name w:val="Heading 4 Char"/>
    <w:link w:val="644"/>
    <w:uiPriority w:val="9"/>
    <w:rPr>
      <w:rFonts w:ascii="Arial" w:hAnsi="Arial" w:eastAsia="Arial" w:cs="Arial"/>
      <w:b/>
      <w:bCs/>
      <w:sz w:val="26"/>
      <w:szCs w:val="26"/>
    </w:rPr>
  </w:style>
  <w:style w:type="paragraph" w:styleId="646">
    <w:name w:val="Heading 5"/>
    <w:link w:val="647"/>
    <w:uiPriority w:val="9"/>
    <w:unhideWhenUsed/>
    <w:qFormat/>
    <w:pPr>
      <w:keepLines/>
      <w:keepNext/>
      <w:spacing w:before="320" w:after="200"/>
      <w:outlineLvl w:val="4"/>
    </w:pPr>
    <w:rPr>
      <w:rFonts w:ascii="Arial" w:hAnsi="Arial" w:eastAsia="Arial" w:cs="Arial"/>
      <w:b/>
      <w:bCs/>
      <w:sz w:val="24"/>
      <w:szCs w:val="24"/>
    </w:rPr>
  </w:style>
  <w:style w:type="character" w:styleId="647">
    <w:name w:val="Heading 5 Char"/>
    <w:link w:val="646"/>
    <w:uiPriority w:val="9"/>
    <w:rPr>
      <w:rFonts w:ascii="Arial" w:hAnsi="Arial" w:eastAsia="Arial" w:cs="Arial"/>
      <w:b/>
      <w:bCs/>
      <w:sz w:val="24"/>
      <w:szCs w:val="24"/>
    </w:rPr>
  </w:style>
  <w:style w:type="paragraph" w:styleId="648">
    <w:name w:val="Heading 6"/>
    <w:link w:val="649"/>
    <w:uiPriority w:val="9"/>
    <w:unhideWhenUsed/>
    <w:qFormat/>
    <w:pPr>
      <w:keepLines/>
      <w:keepNext/>
      <w:spacing w:before="320" w:after="200"/>
      <w:outlineLvl w:val="5"/>
    </w:pPr>
    <w:rPr>
      <w:rFonts w:ascii="Arial" w:hAnsi="Arial" w:eastAsia="Arial" w:cs="Arial"/>
      <w:b/>
      <w:bCs/>
      <w:sz w:val="22"/>
      <w:szCs w:val="22"/>
    </w:rPr>
  </w:style>
  <w:style w:type="character" w:styleId="649">
    <w:name w:val="Heading 6 Char"/>
    <w:link w:val="648"/>
    <w:uiPriority w:val="9"/>
    <w:rPr>
      <w:rFonts w:ascii="Arial" w:hAnsi="Arial" w:eastAsia="Arial" w:cs="Arial"/>
      <w:b/>
      <w:bCs/>
      <w:sz w:val="22"/>
      <w:szCs w:val="22"/>
    </w:rPr>
  </w:style>
  <w:style w:type="paragraph" w:styleId="650">
    <w:name w:val="Heading 7"/>
    <w:link w:val="651"/>
    <w:uiPriority w:val="9"/>
    <w:unhideWhenUsed/>
    <w:qFormat/>
    <w:pPr>
      <w:keepLines/>
      <w:keepNext/>
      <w:spacing w:before="320" w:after="200"/>
      <w:outlineLvl w:val="6"/>
    </w:pPr>
    <w:rPr>
      <w:rFonts w:ascii="Arial" w:hAnsi="Arial" w:eastAsia="Arial" w:cs="Arial"/>
      <w:b/>
      <w:bCs/>
      <w:i/>
      <w:iCs/>
      <w:sz w:val="22"/>
      <w:szCs w:val="22"/>
    </w:rPr>
  </w:style>
  <w:style w:type="character" w:styleId="651">
    <w:name w:val="Heading 7 Char"/>
    <w:link w:val="650"/>
    <w:uiPriority w:val="9"/>
    <w:rPr>
      <w:rFonts w:ascii="Arial" w:hAnsi="Arial" w:eastAsia="Arial" w:cs="Arial"/>
      <w:b/>
      <w:bCs/>
      <w:i/>
      <w:iCs/>
      <w:sz w:val="22"/>
      <w:szCs w:val="22"/>
    </w:rPr>
  </w:style>
  <w:style w:type="paragraph" w:styleId="652">
    <w:name w:val="Heading 8"/>
    <w:link w:val="653"/>
    <w:uiPriority w:val="9"/>
    <w:unhideWhenUsed/>
    <w:qFormat/>
    <w:pPr>
      <w:keepLines/>
      <w:keepNext/>
      <w:spacing w:before="320" w:after="200"/>
      <w:outlineLvl w:val="7"/>
    </w:pPr>
    <w:rPr>
      <w:rFonts w:ascii="Arial" w:hAnsi="Arial" w:eastAsia="Arial" w:cs="Arial"/>
      <w:i/>
      <w:iCs/>
      <w:sz w:val="22"/>
      <w:szCs w:val="22"/>
    </w:rPr>
  </w:style>
  <w:style w:type="character" w:styleId="653">
    <w:name w:val="Heading 8 Char"/>
    <w:link w:val="652"/>
    <w:uiPriority w:val="9"/>
    <w:rPr>
      <w:rFonts w:ascii="Arial" w:hAnsi="Arial" w:eastAsia="Arial" w:cs="Arial"/>
      <w:i/>
      <w:iCs/>
      <w:sz w:val="22"/>
      <w:szCs w:val="22"/>
    </w:rPr>
  </w:style>
  <w:style w:type="paragraph" w:styleId="654">
    <w:name w:val="Heading 9"/>
    <w:link w:val="655"/>
    <w:uiPriority w:val="9"/>
    <w:unhideWhenUsed/>
    <w:qFormat/>
    <w:pPr>
      <w:keepLines/>
      <w:keepNext/>
      <w:spacing w:before="320" w:after="200"/>
      <w:outlineLvl w:val="8"/>
    </w:pPr>
    <w:rPr>
      <w:rFonts w:ascii="Arial" w:hAnsi="Arial" w:eastAsia="Arial" w:cs="Arial"/>
      <w:i/>
      <w:iCs/>
      <w:sz w:val="21"/>
      <w:szCs w:val="21"/>
    </w:rPr>
  </w:style>
  <w:style w:type="character" w:styleId="655">
    <w:name w:val="Heading 9 Char"/>
    <w:link w:val="654"/>
    <w:uiPriority w:val="9"/>
    <w:rPr>
      <w:rFonts w:ascii="Arial" w:hAnsi="Arial" w:eastAsia="Arial" w:cs="Arial"/>
      <w:i/>
      <w:iCs/>
      <w:sz w:val="21"/>
      <w:szCs w:val="21"/>
    </w:rPr>
  </w:style>
  <w:style w:type="paragraph" w:styleId="656">
    <w:name w:val="List Paragraph"/>
    <w:uiPriority w:val="34"/>
    <w:qFormat/>
    <w:pPr>
      <w:contextualSpacing/>
      <w:ind w:left="720"/>
    </w:pPr>
  </w:style>
  <w:style w:type="paragraph" w:styleId="657">
    <w:name w:val="No Spacing"/>
    <w:uiPriority w:val="1"/>
    <w:qFormat/>
    <w:pPr>
      <w:spacing w:before="0" w:after="0" w:line="240" w:lineRule="auto"/>
    </w:pPr>
  </w:style>
  <w:style w:type="paragraph" w:styleId="658">
    <w:name w:val="Title"/>
    <w:link w:val="659"/>
    <w:uiPriority w:val="10"/>
    <w:qFormat/>
    <w:pPr>
      <w:contextualSpacing/>
      <w:spacing w:before="300" w:after="200"/>
    </w:pPr>
    <w:rPr>
      <w:sz w:val="48"/>
      <w:szCs w:val="48"/>
    </w:rPr>
  </w:style>
  <w:style w:type="character" w:styleId="659">
    <w:name w:val="Title Char"/>
    <w:link w:val="658"/>
    <w:uiPriority w:val="10"/>
    <w:rPr>
      <w:sz w:val="48"/>
      <w:szCs w:val="48"/>
    </w:rPr>
  </w:style>
  <w:style w:type="paragraph" w:styleId="660">
    <w:name w:val="Subtitle"/>
    <w:link w:val="661"/>
    <w:uiPriority w:val="11"/>
    <w:qFormat/>
    <w:pPr>
      <w:spacing w:before="200" w:after="200"/>
    </w:pPr>
    <w:rPr>
      <w:sz w:val="24"/>
      <w:szCs w:val="24"/>
    </w:rPr>
  </w:style>
  <w:style w:type="character" w:styleId="661">
    <w:name w:val="Subtitle Char"/>
    <w:link w:val="660"/>
    <w:uiPriority w:val="11"/>
    <w:rPr>
      <w:sz w:val="24"/>
      <w:szCs w:val="24"/>
    </w:rPr>
  </w:style>
  <w:style w:type="paragraph" w:styleId="662">
    <w:name w:val="Quote"/>
    <w:link w:val="663"/>
    <w:uiPriority w:val="29"/>
    <w:qFormat/>
    <w:pPr>
      <w:ind w:left="720" w:right="720"/>
    </w:pPr>
    <w:rPr>
      <w:i/>
    </w:rPr>
  </w:style>
  <w:style w:type="character" w:styleId="663">
    <w:name w:val="Quote Char"/>
    <w:link w:val="662"/>
    <w:uiPriority w:val="29"/>
    <w:rPr>
      <w:i/>
    </w:rPr>
  </w:style>
  <w:style w:type="paragraph" w:styleId="664">
    <w:name w:val="Intense Quote"/>
    <w:link w:val="6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5">
    <w:name w:val="Intense Quote Char"/>
    <w:link w:val="664"/>
    <w:uiPriority w:val="30"/>
    <w:rPr>
      <w:i/>
    </w:rPr>
  </w:style>
  <w:style w:type="paragraph" w:styleId="666">
    <w:name w:val="Header"/>
    <w:link w:val="667"/>
    <w:uiPriority w:val="99"/>
    <w:unhideWhenUsed/>
    <w:pPr>
      <w:spacing w:after="0" w:line="240" w:lineRule="auto"/>
      <w:tabs>
        <w:tab w:val="center" w:pos="7143" w:leader="none"/>
        <w:tab w:val="right" w:pos="14287" w:leader="none"/>
      </w:tabs>
    </w:pPr>
  </w:style>
  <w:style w:type="character" w:styleId="667">
    <w:name w:val="Header Char"/>
    <w:link w:val="666"/>
    <w:uiPriority w:val="99"/>
  </w:style>
  <w:style w:type="paragraph" w:styleId="668">
    <w:name w:val="Footer"/>
    <w:link w:val="671"/>
    <w:uiPriority w:val="99"/>
    <w:unhideWhenUsed/>
    <w:pPr>
      <w:spacing w:after="0" w:line="240" w:lineRule="auto"/>
      <w:tabs>
        <w:tab w:val="center" w:pos="7143" w:leader="none"/>
        <w:tab w:val="right" w:pos="14287" w:leader="none"/>
      </w:tabs>
    </w:pPr>
  </w:style>
  <w:style w:type="character" w:styleId="669">
    <w:name w:val="Footer Char"/>
    <w:link w:val="668"/>
    <w:uiPriority w:val="99"/>
  </w:style>
  <w:style w:type="paragraph" w:styleId="670">
    <w:name w:val="Caption"/>
    <w:uiPriority w:val="35"/>
    <w:semiHidden/>
    <w:unhideWhenUsed/>
    <w:qFormat/>
    <w:pPr>
      <w:spacing w:line="276" w:lineRule="auto"/>
    </w:pPr>
    <w:rPr>
      <w:b/>
      <w:bCs/>
      <w:color w:val="4f81bd" w:themeColor="accent1"/>
      <w:sz w:val="18"/>
      <w:szCs w:val="18"/>
    </w:rPr>
  </w:style>
  <w:style w:type="character" w:styleId="671">
    <w:name w:val="Caption Char"/>
    <w:basedOn w:val="670"/>
    <w:link w:val="668"/>
    <w:uiPriority w:val="99"/>
  </w:style>
  <w:style w:type="table" w:styleId="67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8">
    <w:name w:val="Hyperlink"/>
    <w:uiPriority w:val="99"/>
    <w:unhideWhenUsed/>
    <w:rPr>
      <w:color w:val="0000ff" w:themeColor="hyperlink"/>
      <w:u w:val="single"/>
    </w:rPr>
  </w:style>
  <w:style w:type="paragraph" w:styleId="799">
    <w:name w:val="footnote text"/>
    <w:link w:val="800"/>
    <w:uiPriority w:val="99"/>
    <w:semiHidden/>
    <w:unhideWhenUsed/>
    <w:pPr>
      <w:spacing w:after="40" w:line="240" w:lineRule="auto"/>
    </w:pPr>
    <w:rPr>
      <w:sz w:val="18"/>
    </w:rPr>
  </w:style>
  <w:style w:type="character" w:styleId="800">
    <w:name w:val="Footnote Text Char"/>
    <w:link w:val="799"/>
    <w:uiPriority w:val="99"/>
    <w:rPr>
      <w:sz w:val="18"/>
    </w:rPr>
  </w:style>
  <w:style w:type="character" w:styleId="801">
    <w:name w:val="footnote reference"/>
    <w:uiPriority w:val="99"/>
    <w:unhideWhenUsed/>
    <w:rPr>
      <w:vertAlign w:val="superscript"/>
    </w:rPr>
  </w:style>
  <w:style w:type="paragraph" w:styleId="802">
    <w:name w:val="endnote text"/>
    <w:link w:val="803"/>
    <w:uiPriority w:val="99"/>
    <w:semiHidden/>
    <w:unhideWhenUsed/>
    <w:pPr>
      <w:spacing w:after="0" w:line="240" w:lineRule="auto"/>
    </w:pPr>
    <w:rPr>
      <w:sz w:val="20"/>
    </w:rPr>
  </w:style>
  <w:style w:type="character" w:styleId="803">
    <w:name w:val="Endnote Text Char"/>
    <w:link w:val="802"/>
    <w:uiPriority w:val="99"/>
    <w:rPr>
      <w:sz w:val="20"/>
    </w:rPr>
  </w:style>
  <w:style w:type="character" w:styleId="804">
    <w:name w:val="endnote reference"/>
    <w:uiPriority w:val="99"/>
    <w:semiHidden/>
    <w:unhideWhenUsed/>
    <w:rPr>
      <w:vertAlign w:val="superscript"/>
    </w:rPr>
  </w:style>
  <w:style w:type="paragraph" w:styleId="805">
    <w:name w:val="toc 1"/>
    <w:uiPriority w:val="39"/>
    <w:unhideWhenUsed/>
    <w:pPr>
      <w:ind w:left="0" w:right="0" w:firstLine="0"/>
      <w:spacing w:after="57"/>
    </w:pPr>
  </w:style>
  <w:style w:type="paragraph" w:styleId="806">
    <w:name w:val="toc 2"/>
    <w:uiPriority w:val="39"/>
    <w:unhideWhenUsed/>
    <w:pPr>
      <w:ind w:left="283" w:right="0" w:firstLine="0"/>
      <w:spacing w:after="57"/>
    </w:pPr>
  </w:style>
  <w:style w:type="paragraph" w:styleId="807">
    <w:name w:val="toc 3"/>
    <w:uiPriority w:val="39"/>
    <w:unhideWhenUsed/>
    <w:pPr>
      <w:ind w:left="567" w:right="0" w:firstLine="0"/>
      <w:spacing w:after="57"/>
    </w:pPr>
  </w:style>
  <w:style w:type="paragraph" w:styleId="808">
    <w:name w:val="toc 4"/>
    <w:uiPriority w:val="39"/>
    <w:unhideWhenUsed/>
    <w:pPr>
      <w:ind w:left="850" w:right="0" w:firstLine="0"/>
      <w:spacing w:after="57"/>
    </w:pPr>
  </w:style>
  <w:style w:type="paragraph" w:styleId="809">
    <w:name w:val="toc 5"/>
    <w:uiPriority w:val="39"/>
    <w:unhideWhenUsed/>
    <w:pPr>
      <w:ind w:left="1134" w:right="0" w:firstLine="0"/>
      <w:spacing w:after="57"/>
    </w:pPr>
  </w:style>
  <w:style w:type="paragraph" w:styleId="810">
    <w:name w:val="toc 6"/>
    <w:uiPriority w:val="39"/>
    <w:unhideWhenUsed/>
    <w:pPr>
      <w:ind w:left="1417" w:right="0" w:firstLine="0"/>
      <w:spacing w:after="57"/>
    </w:pPr>
  </w:style>
  <w:style w:type="paragraph" w:styleId="811">
    <w:name w:val="toc 7"/>
    <w:uiPriority w:val="39"/>
    <w:unhideWhenUsed/>
    <w:pPr>
      <w:ind w:left="1701" w:right="0" w:firstLine="0"/>
      <w:spacing w:after="57"/>
    </w:pPr>
  </w:style>
  <w:style w:type="paragraph" w:styleId="812">
    <w:name w:val="toc 8"/>
    <w:uiPriority w:val="39"/>
    <w:unhideWhenUsed/>
    <w:pPr>
      <w:ind w:left="1984" w:right="0" w:firstLine="0"/>
      <w:spacing w:after="57"/>
    </w:pPr>
  </w:style>
  <w:style w:type="paragraph" w:styleId="813">
    <w:name w:val="toc 9"/>
    <w:uiPriority w:val="39"/>
    <w:unhideWhenUsed/>
    <w:pPr>
      <w:ind w:left="2268" w:right="0" w:firstLine="0"/>
      <w:spacing w:after="57"/>
    </w:pPr>
  </w:style>
  <w:style w:type="paragraph" w:styleId="814">
    <w:name w:val="TOC Heading"/>
    <w:uiPriority w:val="39"/>
    <w:unhideWhenUsed/>
  </w:style>
  <w:style w:type="paragraph" w:styleId="815">
    <w:name w:val="table of figures"/>
    <w:uiPriority w:val="99"/>
    <w:unhideWhenUsed/>
    <w:pPr>
      <w:spacing w:after="0" w:afterAutospacing="0"/>
    </w:pPr>
  </w:style>
  <w:style w:type="character" w:styleId="816" w:default="1">
    <w:name w:val="Default Paragraph Font"/>
    <w:uiPriority w:val="1"/>
    <w:semiHidden/>
    <w:unhideWhenUsed/>
  </w:style>
  <w:style w:type="numbering" w:styleId="817" w:default="1">
    <w:name w:val="No List"/>
    <w:uiPriority w:val="99"/>
    <w:semiHidden/>
    <w:unhideWhenUsed/>
  </w:style>
  <w:style w:type="paragraph" w:styleId="818" w:default="1">
    <w:name w:val="Normal"/>
    <w:qFormat/>
  </w:style>
  <w:style w:type="table" w:styleId="81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6"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8"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9"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2"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3" TargetMode="External"/><Relationship Id="rId2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 TargetMode="External"/><Relationship Id="rId2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 TargetMode="External"/><Relationship Id="rId2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 TargetMode="External"/><Relationship Id="rId2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 TargetMode="External"/><Relationship Id="rId2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 TargetMode="External"/><Relationship Id="rId2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 TargetMode="External"/><Relationship Id="rId2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0" TargetMode="External"/><Relationship Id="rId2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1" TargetMode="External"/><Relationship Id="rId2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 TargetMode="External"/><Relationship Id="rId2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3" TargetMode="External"/><Relationship Id="rId3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4" TargetMode="External"/><Relationship Id="rId3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5" TargetMode="External"/><Relationship Id="rId3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6" TargetMode="External"/><Relationship Id="rId3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7" TargetMode="External"/><Relationship Id="rId3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8" TargetMode="External"/><Relationship Id="rId35"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臧浩</cp:lastModifiedBy>
  <cp:revision>5</cp:revision>
  <dcterms:created xsi:type="dcterms:W3CDTF">2026-05-12T07:21:14Z</dcterms:created>
  <dcterms:modified xsi:type="dcterms:W3CDTF">2026-05-19T07:00:16Z</dcterms:modified>
</cp:coreProperties>
</file>