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69"/>
        <w:ind w:left="0"/>
        <w:shd w:val="clear" w:color="auto"/>
        <w:rPr>
          <w:rFonts w:ascii="宋体" w:hAnsi="宋体" w:cs="宋体"/>
          <w:b/>
          <w:color w:val="auto"/>
          <w:szCs w:val="21"/>
          <w:highlight w:val="none"/>
        </w:rPr>
      </w:pPr>
      <w:r>
        <w:rPr>
          <w:rFonts w:ascii="宋体" w:hAnsi="宋体" w:cs="宋体"/>
          <w:b/>
          <w:color w:val="auto"/>
          <w:szCs w:val="21"/>
          <w:highlight w:val="none"/>
        </w:rPr>
      </w:r>
      <w:r/>
    </w:p>
    <w:p>
      <w:pPr>
        <w:pStyle w:val="1370"/>
        <w:shd w:val="clear" w:color="auto"/>
        <w:rPr>
          <w:rFonts w:ascii="宋体" w:hAnsi="宋体" w:cs="宋体"/>
          <w:b/>
          <w:color w:val="auto"/>
          <w:szCs w:val="21"/>
          <w:highlight w:val="none"/>
        </w:rPr>
      </w:pPr>
      <w:r>
        <w:rPr>
          <w:rFonts w:ascii="宋体" w:hAnsi="宋体" w:cs="宋体"/>
          <w:b/>
          <w:color w:val="auto"/>
          <w:szCs w:val="21"/>
          <w:highlight w:val="none"/>
        </w:rPr>
      </w:r>
      <w:r/>
    </w:p>
    <w:p>
      <w:pPr>
        <w:pStyle w:val="1370"/>
        <w:shd w:val="clear" w:color="auto"/>
        <w:rPr>
          <w:rFonts w:ascii="宋体" w:hAnsi="宋体" w:cs="宋体"/>
          <w:b/>
          <w:color w:val="auto"/>
          <w:szCs w:val="21"/>
          <w:highlight w:val="none"/>
        </w:rPr>
      </w:pPr>
      <w:r>
        <w:rPr>
          <w:rFonts w:ascii="宋体" w:hAnsi="宋体" w:cs="宋体"/>
          <w:b/>
          <w:color w:val="auto"/>
          <w:szCs w:val="21"/>
          <w:highlight w:val="none"/>
        </w:rPr>
      </w:r>
      <w:r/>
    </w:p>
    <w:p>
      <w:pPr>
        <w:pStyle w:val="1369"/>
        <w:shd w:val="clear" w:color="auto"/>
        <w:rPr>
          <w:rFonts w:ascii="宋体" w:hAnsi="宋体" w:cs="宋体"/>
          <w:b/>
          <w:color w:val="auto"/>
          <w:szCs w:val="21"/>
          <w:highlight w:val="none"/>
        </w:rPr>
      </w:pPr>
      <w:r>
        <w:rPr>
          <w:rFonts w:ascii="宋体" w:hAnsi="宋体" w:cs="宋体"/>
          <w:b/>
          <w:color w:val="auto"/>
          <w:szCs w:val="21"/>
          <w:highlight w:val="none"/>
        </w:rPr>
      </w:r>
      <w:r/>
    </w:p>
    <w:p>
      <w:pPr>
        <w:jc w:val="center"/>
        <w:shd w:val="clear" w:color="auto"/>
        <w:rPr>
          <w:rFonts w:ascii="宋体" w:hAnsi="宋体" w:cs="宋体"/>
          <w:b/>
          <w:color w:val="auto"/>
          <w:spacing w:val="76"/>
          <w:sz w:val="112"/>
          <w:szCs w:val="112"/>
          <w:highlight w:val="none"/>
        </w:rPr>
      </w:pPr>
      <w:r>
        <w:rPr>
          <w:rFonts w:hint="eastAsia" w:ascii="宋体" w:hAnsi="宋体" w:cs="宋体"/>
          <w:b/>
          <w:color w:val="auto"/>
          <w:spacing w:val="76"/>
          <w:sz w:val="100"/>
          <w:szCs w:val="100"/>
          <w:highlight w:val="none"/>
        </w:rPr>
        <w:t xml:space="preserve">竞争性磋商文件</w:t>
      </w:r>
      <w:r/>
    </w:p>
    <w:p>
      <w:pPr>
        <w:pStyle w:val="1369"/>
        <w:shd w:val="clear" w:color="auto"/>
        <w:rPr>
          <w:rFonts w:ascii="宋体" w:hAnsi="宋体" w:cs="宋体"/>
          <w:color w:val="auto"/>
          <w:highlight w:val="none"/>
        </w:rPr>
      </w:pPr>
      <w:r>
        <w:rPr>
          <w:rFonts w:ascii="宋体" w:hAnsi="宋体" w:cs="宋体"/>
          <w:color w:val="auto"/>
          <w:highlight w:val="none"/>
        </w:rPr>
      </w:r>
      <w:r/>
    </w:p>
    <w:p>
      <w:pPr>
        <w:pStyle w:val="1369"/>
        <w:ind w:left="0"/>
        <w:shd w:val="clear" w:color="auto"/>
        <w:rPr>
          <w:rFonts w:ascii="宋体" w:hAnsi="宋体" w:cs="宋体"/>
          <w:color w:val="auto"/>
          <w:highlight w:val="none"/>
        </w:rPr>
      </w:pPr>
      <w:r>
        <w:rPr>
          <w:rFonts w:ascii="宋体" w:hAnsi="宋体" w:cs="宋体"/>
          <w:color w:val="auto"/>
          <w:highlight w:val="none"/>
        </w:rPr>
      </w:r>
      <w:r/>
    </w:p>
    <w:p>
      <w:pPr>
        <w:pStyle w:val="1370"/>
        <w:shd w:val="clear" w:color="auto"/>
        <w:rPr>
          <w:rFonts w:ascii="宋体" w:hAnsi="宋体" w:cs="宋体"/>
          <w:color w:val="auto"/>
          <w:highlight w:val="none"/>
        </w:rPr>
      </w:pPr>
      <w:r>
        <w:rPr>
          <w:rFonts w:ascii="宋体" w:hAnsi="宋体" w:cs="宋体"/>
          <w:color w:val="auto"/>
          <w:highlight w:val="none"/>
        </w:rPr>
      </w:r>
      <w:r/>
    </w:p>
    <w:p>
      <w:pPr>
        <w:pStyle w:val="1370"/>
        <w:jc w:val="center"/>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ind w:firstLine="0"/>
        <w:shd w:val="clear" w:color="auto"/>
        <w:rPr>
          <w:rFonts w:ascii="宋体" w:hAnsi="宋体" w:cs="宋体"/>
          <w:color w:val="auto"/>
          <w:sz w:val="32"/>
          <w:szCs w:val="32"/>
          <w:highlight w:val="none"/>
        </w:rPr>
      </w:pPr>
      <w:r>
        <w:rPr>
          <w:rFonts w:ascii="宋体" w:hAnsi="宋体" w:cs="宋体"/>
          <w:color w:val="auto"/>
          <w:sz w:val="32"/>
          <w:szCs w:val="32"/>
          <w:highlight w:val="none"/>
        </w:rPr>
      </w:r>
      <w:r/>
    </w:p>
    <w:p>
      <w:pPr>
        <w:ind w:firstLine="320"/>
        <w:spacing w:line="360" w:lineRule="auto"/>
        <w:shd w:val="clear" w:color="auto"/>
        <w:rPr>
          <w:rFonts w:ascii="宋体" w:hAnsi="宋体" w:cs="宋体"/>
          <w:color w:val="auto"/>
          <w:sz w:val="32"/>
          <w:szCs w:val="32"/>
          <w:highlight w:val="none"/>
        </w:rPr>
      </w:pPr>
      <w:r>
        <w:rPr>
          <w:rFonts w:ascii="宋体" w:hAnsi="宋体" w:cs="宋体"/>
          <w:color w:val="auto"/>
          <w:sz w:val="32"/>
          <w:szCs w:val="32"/>
          <w:highlight w:val="none"/>
        </w:rPr>
      </w:r>
      <w:r/>
    </w:p>
    <w:p>
      <w:pPr>
        <w:ind w:left="0" w:firstLine="960"/>
        <w:keepLines w:val="0"/>
        <w:keepNext w:val="0"/>
        <w:pageBreakBefore w:val="0"/>
        <w:spacing w:line="360" w:lineRule="auto"/>
        <w:shd w:val="clear" w:color="auto"/>
        <w:widowControl w:val="off"/>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项目编号：JSZC-320000-HWZX-C2026-0219</w:t>
      </w:r>
      <w:r>
        <w:rPr>
          <w:rFonts w:hint="eastAsia" w:ascii="宋体" w:hAnsi="宋体" w:cs="宋体"/>
          <w:color w:val="auto"/>
          <w:sz w:val="32"/>
          <w:szCs w:val="32"/>
          <w:highlight w:val="none"/>
          <w:lang w:eastAsia="zh-CN"/>
        </w:rPr>
        <w:t xml:space="preserve">  </w:t>
      </w:r>
      <w:r/>
    </w:p>
    <w:p>
      <w:pPr>
        <w:ind w:left="0" w:firstLine="960"/>
        <w:keepLines w:val="0"/>
        <w:keepNext w:val="0"/>
        <w:pageBreakBefore w:val="0"/>
        <w:spacing w:line="360" w:lineRule="auto"/>
        <w:shd w:val="clear" w:color="auto"/>
        <w:widowControl w:val="off"/>
        <w:rPr>
          <w:rFonts w:ascii="宋体" w:hAnsi="宋体" w:cs="宋体"/>
          <w:color w:val="auto"/>
          <w:sz w:val="32"/>
          <w:szCs w:val="32"/>
          <w:highlight w:val="none"/>
        </w:rPr>
      </w:pPr>
      <w:r>
        <w:rPr>
          <w:rFonts w:ascii="宋体" w:hAnsi="宋体" w:cs="宋体"/>
          <w:color w:val="auto"/>
          <w:sz w:val="32"/>
          <w:szCs w:val="32"/>
          <w:highlight w:val="none"/>
        </w:rPr>
      </w:r>
      <w:r/>
    </w:p>
    <w:p>
      <w:pPr>
        <w:ind w:left="0" w:firstLine="960"/>
        <w:keepLines w:val="0"/>
        <w:keepNext w:val="0"/>
        <w:pageBreakBefore w:val="0"/>
        <w:spacing w:line="360" w:lineRule="auto"/>
        <w:shd w:val="clear" w:color="auto"/>
        <w:widowControl w:val="off"/>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徐医附院鲲鹏路院区二期地块</w:t>
      </w:r>
      <w:r/>
    </w:p>
    <w:p>
      <w:pPr>
        <w:ind w:left="0" w:firstLine="2560"/>
        <w:keepLines w:val="0"/>
        <w:keepNext w:val="0"/>
        <w:pageBreakBefore w:val="0"/>
        <w:spacing w:line="360" w:lineRule="auto"/>
        <w:shd w:val="clear" w:color="auto"/>
        <w:widowControl w:val="off"/>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lang w:eastAsia="zh-CN"/>
        </w:rPr>
        <w:t xml:space="preserve">硬化施工项目</w:t>
      </w:r>
      <w:r/>
    </w:p>
    <w:p>
      <w:pPr>
        <w:pStyle w:val="1169"/>
        <w:shd w:val="clear" w:color="auto"/>
        <w:rPr>
          <w:color w:val="auto"/>
          <w:highlight w:val="none"/>
        </w:rPr>
      </w:pPr>
      <w:r>
        <w:rPr>
          <w:color w:val="auto"/>
          <w:highlight w:val="none"/>
        </w:rPr>
      </w:r>
      <w:r/>
    </w:p>
    <w:p>
      <w:pPr>
        <w:ind w:left="0" w:firstLine="960"/>
        <w:keepLines w:val="0"/>
        <w:keepNext w:val="0"/>
        <w:pageBreakBefore w:val="0"/>
        <w:spacing w:line="360" w:lineRule="auto"/>
        <w:shd w:val="clear" w:color="auto"/>
        <w:widowControl w:val="off"/>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徐州医科大学附属医院</w:t>
      </w:r>
      <w:r/>
    </w:p>
    <w:p>
      <w:pPr>
        <w:ind w:firstLine="787"/>
        <w:spacing w:line="360" w:lineRule="auto"/>
        <w:shd w:val="clear" w:color="auto"/>
        <w:rPr>
          <w:rFonts w:ascii="宋体" w:hAnsi="宋体" w:cs="宋体"/>
          <w:b/>
          <w:bCs/>
          <w:color w:val="auto"/>
          <w:sz w:val="32"/>
          <w:highlight w:val="none"/>
        </w:rPr>
      </w:pPr>
      <w:r>
        <w:rPr>
          <w:rFonts w:ascii="宋体" w:hAnsi="宋体" w:cs="宋体"/>
          <w:b/>
          <w:bCs/>
          <w:color w:val="auto"/>
          <w:sz w:val="32"/>
          <w:highlight w:val="none"/>
        </w:rPr>
      </w:r>
      <w:r/>
    </w:p>
    <w:p>
      <w:pPr>
        <w:pStyle w:val="1369"/>
        <w:ind w:left="0"/>
        <w:shd w:val="clear" w:color="auto"/>
        <w:rPr>
          <w:rFonts w:ascii="宋体" w:hAnsi="宋体" w:cs="宋体"/>
          <w:color w:val="auto"/>
          <w:sz w:val="44"/>
          <w:highlight w:val="none"/>
        </w:rPr>
      </w:pPr>
      <w:r>
        <w:rPr>
          <w:rFonts w:ascii="宋体" w:hAnsi="宋体" w:cs="宋体"/>
          <w:color w:val="auto"/>
          <w:sz w:val="44"/>
          <w:highlight w:val="none"/>
        </w:rPr>
      </w:r>
      <w:r/>
    </w:p>
    <w:p>
      <w:pPr>
        <w:pStyle w:val="1370"/>
        <w:shd w:val="clear" w:color="auto"/>
        <w:rPr>
          <w:rFonts w:ascii="宋体" w:hAnsi="宋体" w:cs="宋体"/>
          <w:color w:val="auto"/>
          <w:highlight w:val="none"/>
        </w:rPr>
      </w:pPr>
      <w:r>
        <w:rPr>
          <w:rFonts w:ascii="宋体" w:hAnsi="宋体" w:cs="宋体"/>
          <w:color w:val="auto"/>
          <w:highlight w:val="none"/>
        </w:rPr>
      </w:r>
      <w:r/>
    </w:p>
    <w:p>
      <w:pPr>
        <w:pStyle w:val="1370"/>
        <w:shd w:val="clear" w:color="auto"/>
        <w:rPr>
          <w:rFonts w:ascii="宋体" w:hAnsi="宋体" w:cs="宋体"/>
          <w:color w:val="auto"/>
          <w:highlight w:val="none"/>
        </w:rPr>
      </w:pPr>
      <w:r>
        <w:rPr>
          <w:rFonts w:ascii="宋体" w:hAnsi="宋体" w:cs="宋体"/>
          <w:color w:val="auto"/>
          <w:highlight w:val="none"/>
        </w:rPr>
      </w:r>
      <w:r/>
    </w:p>
    <w:p>
      <w:pPr>
        <w:pStyle w:val="1370"/>
        <w:shd w:val="clear" w:color="auto"/>
        <w:rPr>
          <w:rFonts w:ascii="宋体" w:hAnsi="宋体" w:cs="宋体"/>
          <w:color w:val="auto"/>
          <w:highlight w:val="none"/>
        </w:rPr>
      </w:pPr>
      <w:r>
        <w:rPr>
          <w:rFonts w:ascii="宋体" w:hAnsi="宋体" w:cs="宋体"/>
          <w:color w:val="auto"/>
          <w:highlight w:val="none"/>
        </w:rPr>
      </w:r>
      <w:r/>
    </w:p>
    <w:p>
      <w:pPr>
        <w:pStyle w:val="1370"/>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ind w:right="-159" w:firstLine="1440"/>
        <w:spacing w:line="300" w:lineRule="auto"/>
        <w:shd w:val="clear" w:color="auto"/>
        <w:rPr>
          <w:rFonts w:ascii="宋体" w:hAnsi="宋体" w:cs="宋体"/>
          <w:color w:val="auto"/>
          <w:sz w:val="44"/>
          <w:highlight w:val="none"/>
        </w:rPr>
      </w:pPr>
      <w:r>
        <w:rPr>
          <w:rFonts w:hint="eastAsia" w:ascii="宋体" w:hAnsi="宋体" w:cs="宋体"/>
          <w:color w:val="auto"/>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2032635</wp:posOffset>
                </wp:positionH>
                <wp:positionV relativeFrom="paragraph">
                  <wp:posOffset>278130</wp:posOffset>
                </wp:positionV>
                <wp:extent cx="1137920" cy="458470"/>
                <wp:effectExtent l="0" t="0" r="5080" b="17780"/>
                <wp:wrapSquare wrapText="bothSides"/>
                <wp:docPr id="12"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6"/>
                        <a:stretch/>
                      </pic:blipFill>
                      <pic:spPr bwMode="auto">
                        <a:xfrm>
                          <a:off x="0" y="0"/>
                          <a:ext cx="1137920"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1312;o:allowoverlap:true;o:allowincell:true;mso-position-horizontal-relative:text;margin-left:160.0pt;mso-position-horizontal:absolute;mso-position-vertical-relative:text;margin-top:21.9pt;mso-position-vertical:absolute;width:89.6pt;height:36.1pt;mso-wrap-distance-left:9.0pt;mso-wrap-distance-top:0.0pt;mso-wrap-distance-right:9.0pt;mso-wrap-distance-bottom:0.0pt;" stroked="f">
                <v:path textboxrect="0,0,0,0"/>
                <w10:wrap type="square"/>
                <v:imagedata r:id="rId26" o:title=""/>
              </v:shape>
            </w:pict>
          </mc:Fallback>
        </mc:AlternateContent>
      </w:r>
      <w:r/>
    </w:p>
    <w:p>
      <w:pPr>
        <w:ind w:right="-159" w:firstLine="2112"/>
        <w:spacing w:line="300" w:lineRule="auto"/>
        <w:shd w:val="clear" w:color="auto"/>
        <w:rPr>
          <w:rFonts w:ascii="宋体" w:hAnsi="宋体" w:cs="宋体"/>
          <w:color w:val="auto"/>
          <w:sz w:val="44"/>
          <w:highlight w:val="none"/>
        </w:rPr>
      </w:pPr>
      <w:r>
        <w:rPr>
          <w:rFonts w:ascii="宋体" w:hAnsi="宋体" w:cs="宋体"/>
          <w:color w:val="auto"/>
          <w:sz w:val="44"/>
          <w:highlight w:val="none"/>
        </w:rPr>
      </w:r>
      <w:r/>
    </w:p>
    <w:p>
      <w:pPr>
        <w:jc w:val="center"/>
        <w:spacing w:line="360" w:lineRule="auto"/>
        <w:shd w:val="clear" w:color="auto"/>
        <w:rPr>
          <w:rFonts w:ascii="宋体" w:hAnsi="宋体" w:cs="宋体"/>
          <w:color w:val="auto"/>
          <w:sz w:val="30"/>
          <w:highlight w:val="none"/>
        </w:rPr>
      </w:pPr>
      <w:r>
        <w:rPr>
          <w:rFonts w:hint="eastAsia" w:ascii="宋体" w:hAnsi="宋体" w:cs="宋体"/>
          <w:color w:val="auto"/>
          <w:sz w:val="30"/>
          <w:highlight w:val="none"/>
        </w:rPr>
        <w:t xml:space="preserve">采购代理机构：江苏海外集团国际工程咨询有限公司</w:t>
      </w:r>
      <w:r/>
    </w:p>
    <w:p>
      <w:pPr>
        <w:jc w:val="center"/>
        <w:spacing w:line="360" w:lineRule="auto"/>
        <w:shd w:val="clear" w:color="auto"/>
        <w:rPr>
          <w:rFonts w:ascii="宋体" w:hAnsi="宋体" w:cs="宋体"/>
          <w:color w:val="auto"/>
          <w:sz w:val="32"/>
          <w:szCs w:val="32"/>
          <w:highlight w:val="none"/>
        </w:rPr>
      </w:pPr>
      <w:r>
        <w:rPr>
          <w:rFonts w:hint="eastAsia" w:ascii="宋体" w:hAnsi="宋体" w:cs="宋体"/>
          <w:bCs/>
          <w:color w:val="auto"/>
          <w:sz w:val="30"/>
          <w:highlight w:val="none"/>
        </w:rPr>
        <w:t xml:space="preserve">二〇二</w:t>
      </w:r>
      <w:r>
        <w:rPr>
          <w:rFonts w:hint="eastAsia" w:ascii="宋体" w:hAnsi="宋体" w:cs="宋体"/>
          <w:bCs/>
          <w:color w:val="auto"/>
          <w:sz w:val="30"/>
          <w:highlight w:val="none"/>
          <w:lang w:val="en-US" w:eastAsia="zh-CN"/>
        </w:rPr>
        <w:t xml:space="preserve">六</w:t>
      </w:r>
      <w:r>
        <w:rPr>
          <w:rFonts w:hint="eastAsia" w:ascii="宋体" w:hAnsi="宋体" w:cs="宋体"/>
          <w:bCs/>
          <w:color w:val="auto"/>
          <w:sz w:val="30"/>
          <w:highlight w:val="none"/>
        </w:rPr>
        <w:t xml:space="preserve">年</w:t>
      </w:r>
      <w:r>
        <w:rPr>
          <w:rFonts w:hint="eastAsia" w:ascii="宋体" w:hAnsi="宋体" w:cs="宋体"/>
          <w:bCs/>
          <w:color w:val="auto"/>
          <w:sz w:val="30"/>
          <w:highlight w:val="none"/>
          <w:lang w:val="en-US" w:eastAsia="zh-CN"/>
        </w:rPr>
        <w:t xml:space="preserve">四</w:t>
      </w:r>
      <w:r>
        <w:rPr>
          <w:rFonts w:hint="eastAsia" w:ascii="宋体" w:hAnsi="宋体" w:cs="宋体"/>
          <w:bCs/>
          <w:color w:val="auto"/>
          <w:sz w:val="30"/>
          <w:highlight w:val="none"/>
        </w:rPr>
        <w:t xml:space="preserve">月</w:t>
      </w:r>
      <w:r/>
    </w:p>
    <w:p>
      <w:pPr>
        <w:jc w:val="center"/>
        <w:spacing w:line="360" w:lineRule="auto"/>
        <w:shd w:val="clear" w:color="auto"/>
        <w:rPr>
          <w:rFonts w:hint="eastAsia" w:ascii="宋体" w:hAnsi="宋体" w:cs="宋体"/>
          <w:b/>
          <w:color w:val="auto"/>
          <w:sz w:val="44"/>
          <w:szCs w:val="44"/>
          <w:highlight w:val="none"/>
        </w:rPr>
        <w:sectPr>
          <w:headerReference w:type="default" r:id="rId9"/>
          <w:headerReference w:type="first" r:id="rId10"/>
          <w:footerReference w:type="default" r:id="rId15"/>
          <w:footerReference w:type="first" r:id="rId16"/>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44"/>
          <w:szCs w:val="44"/>
          <w:highlight w:val="none"/>
        </w:rPr>
      </w:r>
      <w:r/>
    </w:p>
    <w:p>
      <w:pPr>
        <w:jc w:val="center"/>
        <w:spacing w:line="360" w:lineRule="auto"/>
        <w:shd w:val="clear" w:color="auto"/>
        <w:rPr>
          <w:rFonts w:ascii="宋体" w:hAnsi="宋体" w:cs="宋体"/>
          <w:color w:val="auto"/>
          <w:sz w:val="24"/>
          <w:highlight w:val="none"/>
        </w:rPr>
      </w:pPr>
      <w:r>
        <w:rPr>
          <w:rFonts w:hint="eastAsia" w:ascii="宋体" w:hAnsi="宋体" w:cs="宋体"/>
          <w:b/>
          <w:color w:val="auto"/>
          <w:sz w:val="44"/>
          <w:szCs w:val="44"/>
          <w:highlight w:val="none"/>
        </w:rPr>
        <w:t xml:space="preserve">竞争性磋商文件</w:t>
      </w:r>
      <w:r/>
    </w:p>
    <w:p>
      <w:pPr>
        <w:jc w:val="center"/>
        <w:spacing w:line="360" w:lineRule="auto"/>
        <w:shd w:val="clear" w:color="auto"/>
        <w:rPr>
          <w:rFonts w:hint="eastAsia" w:ascii="宋体" w:hAnsi="宋体" w:eastAsia="宋体" w:cs="宋体"/>
          <w:color w:val="auto"/>
          <w:sz w:val="24"/>
          <w:highlight w:val="none"/>
          <w:u w:val="single"/>
          <w:lang w:eastAsia="zh-CN"/>
        </w:rPr>
      </w:pPr>
      <w:r>
        <w:rPr>
          <w:rFonts w:hint="eastAsia" w:ascii="宋体" w:hAnsi="宋体" w:cs="宋体"/>
          <w:b/>
          <w:bCs/>
          <w:color w:val="auto"/>
          <w:sz w:val="24"/>
          <w:highlight w:val="none"/>
        </w:rPr>
        <w:t xml:space="preserve">项目编号：JSZC-320000-HWZX-C2026-0219</w:t>
      </w:r>
      <w:r>
        <w:rPr>
          <w:rFonts w:hint="eastAsia" w:ascii="宋体" w:hAnsi="宋体" w:cs="宋体"/>
          <w:b/>
          <w:bCs/>
          <w:color w:val="auto"/>
          <w:sz w:val="24"/>
          <w:highlight w:val="none"/>
          <w:lang w:eastAsia="zh-CN"/>
        </w:rPr>
        <w:t xml:space="preserve">  </w:t>
      </w:r>
      <w:r/>
    </w:p>
    <w:p>
      <w:pPr>
        <w:spacing w:line="360" w:lineRule="auto"/>
        <w:shd w:val="clear" w:color="auto"/>
        <w:tabs>
          <w:tab w:val="left" w:pos="3240" w:leader="none"/>
        </w:tabs>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w:t>
      </w:r>
      <w:r/>
    </w:p>
    <w:p>
      <w:pPr>
        <w:ind w:left="0" w:firstLine="480"/>
        <w:jc w:val="left"/>
        <w:spacing w:line="360" w:lineRule="auto"/>
        <w:shd w:val="clear" w:color="auto"/>
        <w:rPr>
          <w:rFonts w:hint="eastAsia" w:ascii="宋体" w:hAnsi="宋体" w:cs="宋体"/>
          <w:b/>
          <w:bCs/>
          <w:color w:val="auto"/>
          <w:sz w:val="24"/>
          <w:highlight w:val="none"/>
        </w:rPr>
      </w:pP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徐医附院鲲鹏路院区二期地块硬化施工项目</w:t>
      </w:r>
      <w:r>
        <w:rPr>
          <w:rFonts w:hint="eastAsia" w:ascii="宋体" w:hAnsi="宋体" w:cs="宋体"/>
          <w:color w:val="auto"/>
          <w:sz w:val="24"/>
          <w:highlight w:val="none"/>
        </w:rPr>
        <w:t xml:space="preserve">采取竞争性磋商采购方式进行采购，竞争性磋商文件（以下简称《磋商文件》）内容如下：</w:t>
      </w:r>
      <w:r/>
    </w:p>
    <w:p>
      <w:pPr>
        <w:ind w:left="497"/>
        <w:jc w:val="center"/>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numPr>
          <w:ilvl w:val="0"/>
          <w:numId w:val="0"/>
        </w:num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徐州医科大学附属医院</w:t>
      </w:r>
      <w:r>
        <w:rPr>
          <w:rFonts w:hint="eastAsia" w:ascii="宋体" w:hAnsi="宋体" w:cs="宋体"/>
          <w:color w:val="auto"/>
          <w:sz w:val="24"/>
          <w:highlight w:val="none"/>
        </w:rPr>
        <w:t xml:space="preserve">。</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徐医附院鲲鹏路院区二期地块硬化施工项目</w:t>
      </w:r>
      <w:r>
        <w:rPr>
          <w:rFonts w:hint="eastAsia" w:ascii="宋体" w:hAnsi="宋体" w:cs="宋体"/>
          <w:color w:val="auto"/>
          <w:sz w:val="24"/>
          <w:highlight w:val="none"/>
        </w:rPr>
        <w:t xml:space="preserve">。</w:t>
      </w:r>
      <w:r/>
    </w:p>
    <w:p>
      <w:pPr>
        <w:jc w:val="left"/>
        <w:spacing w:line="360" w:lineRule="auto"/>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三、项目编号：JSZC-320000-HWZX-C2026-0219</w:t>
      </w:r>
      <w:r>
        <w:rPr>
          <w:rFonts w:hint="eastAsia" w:ascii="宋体" w:hAnsi="宋体" w:cs="宋体"/>
          <w:color w:val="auto"/>
          <w:sz w:val="24"/>
          <w:highlight w:val="none"/>
          <w:lang w:eastAsia="zh-CN"/>
        </w:rPr>
        <w:t xml:space="preserve">  </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jc w:val="left"/>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jc w:val="left"/>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六、供应商资格条件：见竞争性磋商公告。</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七、采购预算（采购项目预算金额）：见《磋商文件》附件2、《项目要求（采购需求）》。</w:t>
      </w:r>
      <w:r/>
    </w:p>
    <w:p>
      <w:pPr>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八、采购需求：</w:t>
      </w:r>
      <w:r>
        <w:rPr>
          <w:rFonts w:hint="eastAsia" w:ascii="宋体" w:hAnsi="宋体" w:cs="宋体"/>
          <w:color w:val="auto"/>
          <w:sz w:val="24"/>
          <w:highlight w:val="none"/>
        </w:rPr>
        <w:t xml:space="preserve">见《磋商文件》附件2、《项目要求（采购需求）》。</w:t>
      </w:r>
      <w:r/>
    </w:p>
    <w:p>
      <w:pPr>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九、拟签订的合同文本：</w:t>
      </w:r>
      <w:r>
        <w:rPr>
          <w:rFonts w:hint="eastAsia" w:ascii="宋体" w:hAnsi="宋体" w:cs="宋体"/>
          <w:color w:val="auto"/>
          <w:sz w:val="24"/>
          <w:highlight w:val="none"/>
        </w:rPr>
        <w:t xml:space="preserve">见《磋商文件》附件6、《拟签订的合同文本》。</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u w:val="single"/>
          <w:lang w:val="en-US" w:eastAsia="zh-CN"/>
        </w:rPr>
        <w:t xml:space="preserve">采购人或采购代理机构</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rPr>
        <w:t xml:space="preserve">采购人或采购代理机构</w:t>
      </w:r>
      <w:r>
        <w:rPr>
          <w:rFonts w:hint="eastAsia" w:ascii="宋体" w:hAnsi="宋体" w:cs="宋体"/>
          <w:color w:val="auto"/>
          <w:sz w:val="24"/>
          <w:highlight w:val="none"/>
        </w:rPr>
        <w:t xml:space="preserve">认为必要时可重新进行竞争性磋商采购或采取其它方式采购。</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spacing w:line="360" w:lineRule="auto"/>
        <w:shd w:val="clear" w:color="auto"/>
        <w:rPr>
          <w:rFonts w:ascii="宋体" w:hAnsi="宋体" w:cs="宋体"/>
          <w:b/>
          <w:bCs/>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1、磋商保证金交纳数额和形式：不需交纳。</w:t>
      </w:r>
      <w:r/>
    </w:p>
    <w:p>
      <w:pPr>
        <w:ind w:left="497"/>
        <w:jc w:val="center"/>
        <w:spacing w:line="360" w:lineRule="auto"/>
        <w:shd w:val="clear" w:color="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left="497"/>
        <w:jc w:val="cente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江苏政府采购网--办事指南--供应商--供应商进入，点击“苏采云”进入系统，按照要求通过互联网方式提交首次响应文件。</w:t>
      </w:r>
      <w:r/>
    </w:p>
    <w:p>
      <w:pPr>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“苏采云”系统使用要求：</w:t>
      </w:r>
      <w:r/>
    </w:p>
    <w:p>
      <w:pPr>
        <w:ind w:firstLine="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1、使用谷歌浏览器参与不见面开标及磋商环节。</w:t>
      </w:r>
      <w:r/>
    </w:p>
    <w:p>
      <w:pPr>
        <w:ind w:firstLine="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2、电脑需提前准备好麦克风、音响，摄像头，提前检查保证能够正常使用。</w:t>
      </w:r>
      <w:r/>
    </w:p>
    <w:p>
      <w:pPr>
        <w:ind w:firstLine="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3、操作系统至少win7以上，建议使用win10操作系统。</w:t>
      </w:r>
      <w:r/>
    </w:p>
    <w:p>
      <w:pPr>
        <w:pStyle w:val="1175"/>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w:t>
      </w:r>
      <w:r>
        <w:rPr>
          <w:rFonts w:hint="eastAsia" w:ascii="宋体" w:hAnsi="宋体" w:cs="宋体"/>
          <w:b/>
          <w:bCs/>
          <w:color w:val="auto"/>
          <w:sz w:val="24"/>
          <w:highlight w:val="none"/>
          <w:lang w:eastAsia="zh-CN"/>
        </w:rPr>
        <w:t xml:space="preserve">2026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5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18 </w:t>
      </w:r>
      <w:r>
        <w:rPr>
          <w:rFonts w:hint="eastAsia" w:ascii="宋体" w:hAnsi="宋体" w:cs="宋体"/>
          <w:b/>
          <w:bCs/>
          <w:color w:val="auto"/>
          <w:sz w:val="24"/>
          <w:highlight w:val="none"/>
        </w:rPr>
        <w:t xml:space="preserve">日上午09：30，</w:t>
      </w:r>
      <w:r>
        <w:rPr>
          <w:rFonts w:hint="eastAsia" w:ascii="宋体" w:hAnsi="宋体" w:cs="宋体"/>
          <w:color w:val="auto"/>
          <w:sz w:val="24"/>
          <w:highlight w:val="none"/>
        </w:rPr>
        <w:t xml:space="preserve">在截止时间后提交的首次响应文件为无效文件，将被拒收。</w:t>
      </w:r>
      <w:r/>
    </w:p>
    <w:p>
      <w:pPr>
        <w:pStyle w:val="1175"/>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1175"/>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1、提交时间：</w:t>
      </w:r>
      <w:r/>
    </w:p>
    <w:p>
      <w:pPr>
        <w:pStyle w:val="1175"/>
        <w:ind w:firstLine="0"/>
        <w:spacing w:line="360" w:lineRule="auto"/>
        <w:shd w:val="clear" w:color="auto"/>
        <w:rPr>
          <w:rFonts w:ascii="宋体" w:hAnsi="宋体" w:cs="宋体"/>
          <w:b/>
          <w:bCs/>
          <w:color w:val="auto"/>
          <w:sz w:val="24"/>
          <w:highlight w:val="none"/>
        </w:rPr>
      </w:pPr>
      <w:r>
        <w:rPr>
          <w:rFonts w:hint="eastAsia" w:ascii="宋体" w:hAnsi="宋体" w:cs="宋体"/>
          <w:color w:val="auto"/>
          <w:sz w:val="24"/>
          <w:highlight w:val="none"/>
        </w:rPr>
        <w:t xml:space="preserve">首次响应文件提交的截止时间</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2026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5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18 </w:t>
      </w:r>
      <w:r>
        <w:rPr>
          <w:rFonts w:hint="eastAsia" w:ascii="宋体" w:hAnsi="宋体" w:cs="宋体"/>
          <w:b/>
          <w:bCs/>
          <w:color w:val="auto"/>
          <w:sz w:val="24"/>
          <w:highlight w:val="none"/>
        </w:rPr>
        <w:t xml:space="preserve">日上午09：30）前。</w:t>
      </w:r>
      <w:r/>
    </w:p>
    <w:p>
      <w:pPr>
        <w:pStyle w:val="1175"/>
        <w:numPr>
          <w:ilvl w:val="0"/>
          <w:numId w:val="2"/>
        </w:numPr>
        <w:keepLines w:val="0"/>
        <w:keepNext w:val="0"/>
        <w:pageBreakBefore w:val="0"/>
        <w:spacing w:line="360" w:lineRule="auto"/>
        <w:shd w:val="clear" w:color="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提交地点：</w:t>
      </w:r>
      <w:r/>
    </w:p>
    <w:p>
      <w:pPr>
        <w:pStyle w:val="1175"/>
        <w:numPr>
          <w:ilvl w:val="0"/>
          <w:numId w:val="0"/>
        </w:numPr>
        <w:ind w:firstLine="0"/>
        <w:keepLines w:val="0"/>
        <w:keepNext w:val="0"/>
        <w:pageBreakBefore w:val="0"/>
        <w:spacing w:line="360" w:lineRule="auto"/>
        <w:shd w:val="clear" w:color="auto"/>
        <w:widowControl w:val="off"/>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w:t>
      </w:r>
      <w:r>
        <w:rPr>
          <w:rFonts w:hint="eastAsia" w:ascii="宋体" w:hAnsi="宋体" w:cs="宋体"/>
          <w:bCs/>
          <w:color w:val="auto"/>
          <w:sz w:val="24"/>
          <w:highlight w:val="none"/>
        </w:rPr>
        <w:t xml:space="preserve">或进入江苏政府采购网--办事指南--供应商--供应商进入，点击“苏采云”进入系统“开标大厅”</w:t>
      </w:r>
      <w:r>
        <w:rPr>
          <w:rFonts w:hint="eastAsia" w:ascii="宋体" w:hAnsi="宋体" w:cs="宋体"/>
          <w:color w:val="auto"/>
          <w:sz w:val="24"/>
          <w:highlight w:val="none"/>
        </w:rPr>
        <w:t xml:space="preserve">。 </w:t>
      </w:r>
      <w:r/>
    </w:p>
    <w:p>
      <w:pPr>
        <w:pStyle w:val="1175"/>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w:t>
      </w:r>
      <w:r>
        <w:rPr>
          <w:rFonts w:hint="eastAsia" w:ascii="宋体" w:hAnsi="宋体" w:cs="宋体"/>
          <w:b/>
          <w:bCs/>
          <w:color w:val="auto"/>
          <w:sz w:val="24"/>
          <w:highlight w:val="none"/>
          <w:lang w:eastAsia="zh-CN"/>
        </w:rPr>
        <w:t xml:space="preserve">2026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5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18 </w:t>
      </w:r>
      <w:r>
        <w:rPr>
          <w:rFonts w:hint="eastAsia" w:ascii="宋体" w:hAnsi="宋体" w:cs="宋体"/>
          <w:b/>
          <w:bCs/>
          <w:color w:val="auto"/>
          <w:sz w:val="24"/>
          <w:highlight w:val="none"/>
        </w:rPr>
        <w:t xml:space="preserve">日上午09：30。</w:t>
      </w:r>
      <w:r/>
    </w:p>
    <w:p>
      <w:pPr>
        <w:pStyle w:val="1175"/>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1175"/>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“苏采云”系统（网址：http://jszfcg.jsczt.cn/）“开标大厅”或进入江苏政府采购网--办事指南--供应商--供应商进入，点击“苏采云”进入系统“开标大厅”。</w:t>
      </w:r>
      <w:r/>
    </w:p>
    <w:p>
      <w:pPr>
        <w:pStyle w:val="1175"/>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（六）</w:t>
      </w:r>
      <w:r>
        <w:rPr>
          <w:rFonts w:hint="eastAsia" w:ascii="宋体" w:hAnsi="宋体" w:cs="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175"/>
        <w:jc w:val="left"/>
        <w:spacing w:line="360" w:lineRule="auto"/>
        <w:shd w:val="clear" w:color="auto"/>
        <w:widowControl/>
        <w:rPr>
          <w:rFonts w:ascii="宋体" w:hAnsi="宋体" w:cs="宋体"/>
          <w:color w:val="auto"/>
          <w:sz w:val="24"/>
          <w:highlight w:val="none"/>
        </w:rPr>
        <w:outlineLvl w:val="0"/>
      </w:pPr>
      <w:r>
        <w:rPr>
          <w:rFonts w:hint="eastAsia" w:ascii="宋体" w:hAnsi="宋体" w:cs="宋体"/>
          <w:b/>
          <w:bCs/>
          <w:color w:val="auto"/>
          <w:sz w:val="24"/>
          <w:highlight w:val="none"/>
        </w:rPr>
        <w:t xml:space="preserve">（七）</w:t>
      </w:r>
      <w:r>
        <w:rPr>
          <w:rFonts w:hint="eastAsia" w:ascii="宋体" w:hAnsi="宋体" w:cs="宋体"/>
          <w:color w:val="auto"/>
          <w:sz w:val="24"/>
          <w:highlight w:val="none"/>
        </w:rPr>
        <w:t xml:space="preserve">不接受不按要求加盖公章（电子签章）的首次响应文件。电子签章相关要求见“苏采云”系统。</w:t>
      </w:r>
      <w:r/>
    </w:p>
    <w:p>
      <w:pPr>
        <w:pStyle w:val="1175"/>
        <w:spacing w:line="360" w:lineRule="auto"/>
        <w:shd w:val="clear" w:color="auto"/>
        <w:rPr>
          <w:rFonts w:ascii="宋体" w:hAnsi="宋体" w:cs="宋体"/>
          <w:color w:val="auto"/>
          <w:sz w:val="24"/>
          <w:highlight w:val="none"/>
        </w:rPr>
      </w:pPr>
      <w:r>
        <w:rPr>
          <w:rFonts w:hint="eastAsia" w:ascii="宋体" w:hAnsi="宋体" w:cs="宋体"/>
          <w:b/>
          <w:color w:val="auto"/>
          <w:sz w:val="24"/>
          <w:highlight w:val="none"/>
        </w:rPr>
        <w:t xml:space="preserve">（八）</w:t>
      </w:r>
      <w:r>
        <w:rPr>
          <w:rFonts w:hint="eastAsia" w:ascii="宋体" w:hAnsi="宋体" w:cs="宋体"/>
          <w:bCs/>
          <w:color w:val="auto"/>
          <w:sz w:val="24"/>
          <w:highlight w:val="none"/>
        </w:rPr>
        <w:t xml:space="preserve">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1175"/>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（九）</w:t>
      </w:r>
      <w:r>
        <w:rPr>
          <w:rFonts w:hint="eastAsia" w:ascii="宋体" w:hAnsi="宋体" w:cs="宋体"/>
          <w:color w:val="auto"/>
          <w:sz w:val="24"/>
          <w:highlight w:val="none"/>
        </w:rPr>
        <w:t xml:space="preserve">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pStyle w:val="1175"/>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（十）相关说明：</w:t>
      </w:r>
      <w:r>
        <w:rPr>
          <w:rFonts w:hint="eastAsia" w:ascii="宋体" w:hAnsi="宋体" w:cs="宋体"/>
          <w:color w:val="auto"/>
          <w:sz w:val="24"/>
          <w:highlight w:val="none"/>
        </w:rPr>
        <w:t xml:space="preserve">供应商在“苏采云”系统中提交首次响应文件的时间即为数据电文（响应文件，下同）的发送时间和接收时间。</w:t>
      </w:r>
      <w:r/>
    </w:p>
    <w:p>
      <w:pPr>
        <w:pStyle w:val="1175"/>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1175"/>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1175"/>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（一）基本目录</w:t>
      </w:r>
      <w:r/>
    </w:p>
    <w:p>
      <w:pPr>
        <w:pStyle w:val="1175"/>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1、《磋商报价表》</w:t>
      </w:r>
      <w:r>
        <w:rPr>
          <w:rFonts w:hint="eastAsia" w:ascii="宋体" w:hAnsi="宋体" w:cs="宋体"/>
          <w:color w:val="auto"/>
          <w:sz w:val="24"/>
          <w:highlight w:val="none"/>
        </w:rPr>
        <w:t xml:space="preserve">（加盖电子签章，政府采购客户端工具输入报价自动生成</w:t>
      </w:r>
      <w:r>
        <w:rPr>
          <w:rFonts w:hint="eastAsia" w:ascii="宋体" w:hAnsi="宋体" w:cs="宋体"/>
          <w:color w:val="auto"/>
          <w:sz w:val="24"/>
          <w:highlight w:val="none"/>
          <w:lang w:eastAsia="zh-CN"/>
        </w:rPr>
        <w:t xml:space="preserve">）；</w:t>
      </w:r>
      <w:r/>
    </w:p>
    <w:p>
      <w:pPr>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、供应商认为需要提供的其他资料（如有）。</w:t>
      </w:r>
      <w:r/>
    </w:p>
    <w:p>
      <w:pPr>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（二）资格条件（1～</w:t>
      </w: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项必须提供，否则响应无效）</w:t>
      </w:r>
      <w:r/>
    </w:p>
    <w:p>
      <w:pPr>
        <w:ind w:right="0"/>
        <w:keepLines w:val="0"/>
        <w:keepNext w:val="0"/>
        <w:pageBreakBefore w:val="0"/>
        <w:spacing w:line="360" w:lineRule="auto"/>
        <w:shd w:val="clear" w:color="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1、供应商合法有效的法人的营业执照</w:t>
      </w:r>
      <w:r>
        <w:rPr>
          <w:rFonts w:hint="eastAsia" w:ascii="宋体" w:hAnsi="宋体" w:cs="宋体"/>
          <w:b/>
          <w:bCs/>
          <w:color w:val="auto"/>
          <w:sz w:val="24"/>
          <w:highlight w:val="none"/>
          <w:lang w:eastAsia="zh-CN"/>
        </w:rPr>
        <w:t xml:space="preserve">扫描件</w:t>
      </w:r>
      <w:r>
        <w:rPr>
          <w:rFonts w:hint="eastAsia" w:ascii="宋体" w:hAnsi="宋体" w:eastAsia="宋体" w:cs="宋体"/>
          <w:b/>
          <w:bCs/>
          <w:color w:val="auto"/>
          <w:sz w:val="24"/>
          <w:highlight w:val="none"/>
        </w:rPr>
        <w:t xml:space="preserve">或法人证书</w:t>
      </w:r>
      <w:r>
        <w:rPr>
          <w:rFonts w:hint="eastAsia" w:ascii="宋体" w:hAnsi="宋体" w:cs="宋体"/>
          <w:b/>
          <w:bCs/>
          <w:color w:val="auto"/>
          <w:sz w:val="24"/>
          <w:highlight w:val="none"/>
          <w:lang w:eastAsia="zh-CN"/>
        </w:rPr>
        <w:t xml:space="preserve">扫描件</w:t>
      </w:r>
      <w:r>
        <w:rPr>
          <w:rFonts w:hint="eastAsia" w:ascii="宋体" w:hAnsi="宋体" w:eastAsia="宋体" w:cs="宋体"/>
          <w:b/>
          <w:bCs/>
          <w:color w:val="auto"/>
          <w:sz w:val="24"/>
          <w:highlight w:val="none"/>
        </w:rPr>
        <w:t xml:space="preserve">；</w:t>
      </w:r>
      <w:r/>
    </w:p>
    <w:p>
      <w:pPr>
        <w:ind w:right="26"/>
        <w:jc w:val="left"/>
        <w:spacing w:line="360" w:lineRule="auto"/>
        <w:shd w:val="clear" w:color="auto"/>
        <w:widowControl/>
        <w:rPr>
          <w:rFonts w:hint="eastAsia" w:ascii="宋体" w:hAnsi="宋体" w:cs="宋体"/>
          <w:b/>
          <w:bCs w:val="0"/>
          <w:color w:val="auto"/>
          <w:sz w:val="24"/>
          <w:highlight w:val="none"/>
        </w:rPr>
        <w:outlineLvl w:val="0"/>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供应商具有良好的商业信誉和健全的财务会计制度，</w:t>
      </w:r>
      <w:r>
        <w:rPr>
          <w:rFonts w:hint="eastAsia" w:ascii="宋体" w:hAnsi="宋体" w:cs="宋体"/>
          <w:b/>
          <w:bCs w:val="0"/>
          <w:color w:val="auto"/>
          <w:sz w:val="24"/>
          <w:highlight w:val="none"/>
        </w:rPr>
        <w:t xml:space="preserve">提供距磋商文件递交截止时间</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不含磋商文件递交截止当月</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rPr>
        <w:t xml:space="preserve">前六个月内任何时间的资产负债表、利润表扫描件各一份，或其银行出具的资信证书（</w:t>
      </w:r>
      <w:r>
        <w:rPr>
          <w:rFonts w:hint="eastAsia" w:ascii="宋体" w:hAnsi="宋体" w:cs="宋体"/>
          <w:b/>
          <w:bCs w:val="0"/>
          <w:color w:val="auto"/>
          <w:sz w:val="24"/>
          <w:highlight w:val="none"/>
          <w:lang w:eastAsia="zh-CN"/>
        </w:rPr>
        <w:t xml:space="preserve">扫描件</w:t>
      </w:r>
      <w:r>
        <w:rPr>
          <w:rFonts w:hint="eastAsia" w:ascii="宋体" w:hAnsi="宋体" w:cs="宋体"/>
          <w:b/>
          <w:bCs w:val="0"/>
          <w:color w:val="auto"/>
          <w:sz w:val="24"/>
          <w:highlight w:val="none"/>
        </w:rPr>
        <w:t xml:space="preserve">）</w:t>
      </w:r>
      <w:r>
        <w:rPr>
          <w:rFonts w:hint="eastAsia" w:ascii="宋体" w:hAnsi="宋体" w:cs="宋体"/>
          <w:b/>
          <w:bCs w:val="0"/>
          <w:color w:val="auto"/>
          <w:sz w:val="24"/>
          <w:highlight w:val="none"/>
          <w:lang w:eastAsia="zh-CN"/>
        </w:rPr>
        <w:t xml:space="preserve">（在</w:t>
      </w:r>
      <w:r>
        <w:rPr>
          <w:rFonts w:hint="eastAsia" w:ascii="宋体" w:hAnsi="宋体" w:cs="宋体"/>
          <w:b/>
          <w:bCs w:val="0"/>
          <w:color w:val="auto"/>
          <w:sz w:val="24"/>
          <w:highlight w:val="none"/>
        </w:rPr>
        <w:t xml:space="preserve">磋商文件递交截止时间前六个月内</w:t>
      </w:r>
      <w:r>
        <w:rPr>
          <w:rFonts w:hint="eastAsia" w:ascii="宋体" w:hAnsi="宋体" w:cs="宋体"/>
          <w:b/>
          <w:bCs w:val="0"/>
          <w:color w:val="auto"/>
          <w:sz w:val="24"/>
          <w:highlight w:val="none"/>
          <w:lang w:eastAsia="zh-CN"/>
        </w:rPr>
        <w:t xml:space="preserve">，不含磋商文件递交截止当月</w:t>
      </w:r>
      <w:r>
        <w:rPr>
          <w:rFonts w:hint="eastAsia" w:ascii="宋体" w:hAnsi="宋体" w:cs="宋体"/>
          <w:b/>
          <w:bCs w:val="0"/>
          <w:color w:val="auto"/>
          <w:sz w:val="24"/>
          <w:highlight w:val="none"/>
        </w:rPr>
        <w:t xml:space="preserve">），或其</w:t>
      </w:r>
      <w:r>
        <w:rPr>
          <w:rFonts w:hint="eastAsia" w:ascii="宋体" w:hAnsi="宋体" w:cs="宋体"/>
          <w:b/>
          <w:bCs w:val="0"/>
          <w:color w:val="auto"/>
          <w:sz w:val="24"/>
          <w:highlight w:val="none"/>
          <w:lang w:val="en-US" w:eastAsia="zh-CN"/>
        </w:rPr>
        <w:t xml:space="preserve">2025</w:t>
      </w:r>
      <w:r>
        <w:rPr>
          <w:rFonts w:hint="eastAsia" w:ascii="宋体" w:hAnsi="宋体" w:cs="宋体"/>
          <w:b/>
          <w:bCs w:val="0"/>
          <w:color w:val="auto"/>
          <w:sz w:val="24"/>
          <w:highlight w:val="none"/>
        </w:rPr>
        <w:t xml:space="preserve">年度</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或2024年度</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rPr>
        <w:t xml:space="preserve">经审计的财务报告</w:t>
      </w:r>
      <w:r>
        <w:rPr>
          <w:rFonts w:hint="eastAsia" w:ascii="宋体" w:hAnsi="宋体" w:cs="宋体"/>
          <w:b/>
          <w:bCs w:val="0"/>
          <w:color w:val="auto"/>
          <w:sz w:val="24"/>
          <w:highlight w:val="none"/>
          <w:lang w:eastAsia="zh-CN"/>
        </w:rPr>
        <w:t xml:space="preserve">扫描件</w:t>
      </w:r>
      <w:r>
        <w:rPr>
          <w:rFonts w:hint="eastAsia" w:ascii="宋体" w:hAnsi="宋体" w:cs="宋体"/>
          <w:b/>
          <w:bCs w:val="0"/>
          <w:color w:val="auto"/>
          <w:sz w:val="24"/>
          <w:highlight w:val="none"/>
        </w:rPr>
        <w:t xml:space="preserve">加盖电子签章；</w:t>
      </w:r>
      <w:r/>
    </w:p>
    <w:p>
      <w:pPr>
        <w:ind w:right="26"/>
        <w:jc w:val="left"/>
        <w:spacing w:line="360" w:lineRule="auto"/>
        <w:shd w:val="clear" w:color="auto"/>
        <w:widowControl/>
        <w:rPr>
          <w:rFonts w:hint="eastAsia" w:ascii="宋体" w:hAnsi="宋体" w:cs="宋体"/>
          <w:b/>
          <w:color w:val="auto"/>
          <w:sz w:val="24"/>
          <w:highlight w:val="none"/>
        </w:rPr>
        <w:outlineLvl w:val="0"/>
      </w:pPr>
      <w:r>
        <w:rPr>
          <w:rFonts w:hint="eastAsia" w:ascii="宋体" w:hAnsi="宋体" w:cs="宋体"/>
          <w:b w:val="0"/>
          <w:bCs/>
          <w:color w:val="auto"/>
          <w:sz w:val="24"/>
          <w:highlight w:val="none"/>
        </w:rPr>
        <w:t xml:space="preserve">3</w:t>
      </w:r>
      <w:r>
        <w:rPr>
          <w:rFonts w:hint="eastAsia" w:ascii="宋体" w:hAnsi="宋体" w:cs="宋体"/>
          <w:b w:val="0"/>
          <w:bCs/>
          <w:color w:val="auto"/>
          <w:sz w:val="24"/>
          <w:highlight w:val="none"/>
          <w:lang w:eastAsia="zh-CN"/>
        </w:rPr>
        <w:t xml:space="preserve">、</w:t>
      </w:r>
      <w:r>
        <w:rPr>
          <w:rFonts w:hint="eastAsia" w:ascii="宋体" w:hAnsi="宋体" w:cs="宋体"/>
          <w:bCs/>
          <w:color w:val="auto"/>
          <w:sz w:val="24"/>
          <w:highlight w:val="none"/>
        </w:rPr>
        <w:t xml:space="preserve">供应商有依法缴纳税收的良好记录，</w:t>
      </w:r>
      <w:r>
        <w:rPr>
          <w:rFonts w:hint="eastAsia" w:ascii="宋体" w:hAnsi="宋体" w:cs="宋体"/>
          <w:b/>
          <w:color w:val="auto"/>
          <w:sz w:val="24"/>
          <w:highlight w:val="none"/>
        </w:rPr>
        <w:t xml:space="preserve">提供距磋商文件递交截止时间（不含磋商文件递交截止当月）前六个月内任意一个月份的纳税凭据</w:t>
      </w:r>
      <w:r>
        <w:rPr>
          <w:rFonts w:hint="eastAsia" w:ascii="宋体" w:hAnsi="宋体" w:cs="宋体"/>
          <w:b/>
          <w:color w:val="auto"/>
          <w:sz w:val="24"/>
          <w:highlight w:val="none"/>
          <w:lang w:eastAsia="zh-CN"/>
        </w:rPr>
        <w:t xml:space="preserve">扫描件</w:t>
      </w:r>
      <w:r>
        <w:rPr>
          <w:rFonts w:hint="eastAsia" w:ascii="宋体" w:hAnsi="宋体" w:cs="宋体"/>
          <w:b/>
          <w:color w:val="auto"/>
          <w:sz w:val="24"/>
          <w:highlight w:val="none"/>
        </w:rPr>
        <w:t xml:space="preserve">加盖电子签章（依法免税的应提供相应文件说明）；</w:t>
      </w:r>
      <w:r/>
    </w:p>
    <w:p>
      <w:pPr>
        <w:ind w:right="26"/>
        <w:jc w:val="left"/>
        <w:spacing w:line="360" w:lineRule="auto"/>
        <w:shd w:val="clear" w:color="auto"/>
        <w:widowControl/>
        <w:rPr>
          <w:rFonts w:hint="eastAsia" w:ascii="宋体" w:hAnsi="宋体" w:cs="宋体"/>
          <w:b/>
          <w:color w:val="auto"/>
          <w:sz w:val="24"/>
          <w:highlight w:val="none"/>
        </w:rPr>
        <w:outlineLvl w:val="0"/>
      </w:pPr>
      <w:r>
        <w:rPr>
          <w:rFonts w:hint="eastAsia" w:ascii="宋体" w:hAnsi="宋体" w:cs="宋体"/>
          <w:b w:val="0"/>
          <w:bCs/>
          <w:color w:val="auto"/>
          <w:sz w:val="24"/>
          <w:highlight w:val="none"/>
        </w:rPr>
        <w:t xml:space="preserve">4</w:t>
      </w:r>
      <w:r>
        <w:rPr>
          <w:rFonts w:hint="eastAsia" w:ascii="宋体" w:hAnsi="宋体" w:cs="宋体"/>
          <w:b w:val="0"/>
          <w:bCs/>
          <w:color w:val="auto"/>
          <w:sz w:val="24"/>
          <w:highlight w:val="none"/>
          <w:lang w:eastAsia="zh-CN"/>
        </w:rPr>
        <w:t xml:space="preserve">、</w:t>
      </w:r>
      <w:r>
        <w:rPr>
          <w:rFonts w:hint="eastAsia" w:ascii="宋体" w:hAnsi="宋体" w:cs="宋体"/>
          <w:bCs/>
          <w:color w:val="auto"/>
          <w:sz w:val="24"/>
          <w:highlight w:val="none"/>
        </w:rPr>
        <w:t xml:space="preserve">有依法缴纳社会保障资金的良好记录</w:t>
      </w:r>
      <w:r>
        <w:rPr>
          <w:rFonts w:hint="eastAsia" w:ascii="宋体" w:hAnsi="宋体" w:cs="宋体"/>
          <w:b/>
          <w:color w:val="auto"/>
          <w:sz w:val="24"/>
          <w:highlight w:val="none"/>
        </w:rPr>
        <w:t xml:space="preserve">，提供距磋商文件递交截止时间（不含磋商文件递交截止当月）前六个月内任意一个月份的依法缴纳社会保障资金的凭据</w:t>
      </w:r>
      <w:r>
        <w:rPr>
          <w:rFonts w:hint="eastAsia" w:ascii="宋体" w:hAnsi="宋体" w:cs="宋体"/>
          <w:b/>
          <w:color w:val="auto"/>
          <w:sz w:val="24"/>
          <w:highlight w:val="none"/>
          <w:lang w:eastAsia="zh-CN"/>
        </w:rPr>
        <w:t xml:space="preserve">扫描件</w:t>
      </w:r>
      <w:r>
        <w:rPr>
          <w:rFonts w:hint="eastAsia" w:ascii="宋体" w:hAnsi="宋体" w:cs="宋体"/>
          <w:b/>
          <w:color w:val="auto"/>
          <w:sz w:val="24"/>
          <w:highlight w:val="none"/>
        </w:rPr>
        <w:t xml:space="preserve">加盖电子签章；</w:t>
      </w:r>
      <w:r/>
    </w:p>
    <w:p>
      <w:pPr>
        <w:ind w:right="0"/>
        <w:keepLines w:val="0"/>
        <w:keepNext w:val="0"/>
        <w:pageBreakBefore w:val="0"/>
        <w:spacing w:line="360" w:lineRule="auto"/>
        <w:shd w:val="clear" w:color="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具备履行合同所必需的设备和专业技术能力的证明材料，即响应文件中提供《具备履行合同所必需的设备和专业技术能力的书面声明》（附证明材料，加盖电子签章，格式见《磋商文件》附件）</w:t>
      </w:r>
      <w:r>
        <w:rPr>
          <w:rFonts w:hint="eastAsia" w:ascii="宋体" w:hAnsi="宋体" w:cs="宋体"/>
          <w:b/>
          <w:bCs/>
          <w:color w:val="auto"/>
          <w:sz w:val="24"/>
          <w:highlight w:val="none"/>
          <w:lang w:val="en-US" w:eastAsia="zh-CN"/>
        </w:rPr>
        <w:t xml:space="preserve">：</w:t>
      </w:r>
      <w:r/>
    </w:p>
    <w:p>
      <w:pPr>
        <w:ind w:right="-334"/>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① 提供供应商</w:t>
      </w:r>
      <w:r>
        <w:rPr>
          <w:rFonts w:hint="eastAsia" w:ascii="宋体" w:hAnsi="宋体" w:cs="宋体"/>
          <w:bCs/>
          <w:color w:val="auto"/>
          <w:sz w:val="24"/>
          <w:highlight w:val="none"/>
          <w:lang w:val="en-US" w:eastAsia="zh-CN"/>
        </w:rPr>
        <w:t xml:space="preserve">有效的</w:t>
      </w:r>
      <w:r>
        <w:rPr>
          <w:rFonts w:hint="eastAsia" w:ascii="宋体" w:hAnsi="宋体" w:cs="宋体"/>
          <w:bCs/>
          <w:color w:val="auto"/>
          <w:sz w:val="24"/>
          <w:highlight w:val="none"/>
        </w:rPr>
        <w:t xml:space="preserve">建筑工程施工总承包叁级（含）以上资质证书</w:t>
      </w:r>
      <w:r>
        <w:rPr>
          <w:rFonts w:hint="eastAsia" w:ascii="宋体" w:hAnsi="宋体" w:cs="宋体"/>
          <w:bCs/>
          <w:color w:val="auto"/>
          <w:sz w:val="24"/>
          <w:highlight w:val="none"/>
          <w:lang w:val="en-US" w:eastAsia="zh-CN"/>
        </w:rPr>
        <w:t xml:space="preserve">或市政公用工程施工总承包</w:t>
      </w:r>
      <w:r>
        <w:rPr>
          <w:rFonts w:hint="eastAsia" w:ascii="宋体" w:hAnsi="宋体" w:cs="宋体"/>
          <w:bCs/>
          <w:color w:val="auto"/>
          <w:sz w:val="24"/>
          <w:highlight w:val="none"/>
          <w:lang w:val="en-US" w:eastAsia="zh-CN"/>
        </w:rPr>
        <w:t xml:space="preserve">贰</w:t>
      </w:r>
      <w:r>
        <w:rPr>
          <w:rFonts w:hint="eastAsia" w:ascii="宋体" w:hAnsi="宋体" w:cs="宋体"/>
          <w:bCs/>
          <w:color w:val="auto"/>
          <w:sz w:val="24"/>
          <w:highlight w:val="none"/>
        </w:rPr>
        <w:t xml:space="preserve">级</w:t>
      </w:r>
      <w:r>
        <w:rPr>
          <w:rFonts w:hint="eastAsia" w:ascii="宋体" w:hAnsi="宋体" w:cs="宋体"/>
          <w:bCs/>
          <w:color w:val="auto"/>
          <w:sz w:val="24"/>
          <w:highlight w:val="none"/>
        </w:rPr>
        <w:t xml:space="preserve">（含）以上资质证书扫描件；</w:t>
      </w:r>
      <w:r/>
    </w:p>
    <w:p>
      <w:pPr>
        <w:ind w:right="-334"/>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② 提供供应商拟选派项目负责人（注册建造师）具备</w:t>
      </w:r>
      <w:r>
        <w:rPr>
          <w:rFonts w:hint="eastAsia" w:ascii="宋体" w:hAnsi="宋体" w:cs="宋体"/>
          <w:bCs/>
          <w:color w:val="auto"/>
          <w:sz w:val="24"/>
          <w:highlight w:val="none"/>
          <w:lang w:val="en-US" w:eastAsia="zh-CN"/>
        </w:rPr>
        <w:t xml:space="preserve">有效的</w:t>
      </w:r>
      <w:r>
        <w:rPr>
          <w:rFonts w:hint="eastAsia" w:ascii="宋体" w:hAnsi="宋体" w:cs="宋体"/>
          <w:bCs/>
          <w:color w:val="auto"/>
          <w:sz w:val="24"/>
          <w:highlight w:val="none"/>
        </w:rPr>
        <w:t xml:space="preserve">建筑工程专业贰级（含）以上建造师</w:t>
      </w:r>
      <w:r>
        <w:rPr>
          <w:rFonts w:hint="eastAsia" w:ascii="宋体" w:hAnsi="宋体" w:cs="宋体"/>
          <w:bCs/>
          <w:color w:val="auto"/>
          <w:sz w:val="24"/>
          <w:highlight w:val="none"/>
          <w:lang w:val="en-US" w:eastAsia="zh-CN"/>
        </w:rPr>
        <w:t xml:space="preserve">或市政公用工程专业</w:t>
      </w:r>
      <w:r>
        <w:rPr>
          <w:rFonts w:hint="eastAsia" w:ascii="宋体" w:hAnsi="宋体" w:cs="宋体"/>
          <w:bCs/>
          <w:color w:val="auto"/>
          <w:sz w:val="24"/>
          <w:highlight w:val="none"/>
        </w:rPr>
        <w:t xml:space="preserve">贰级（含）以上建造师资格证书；</w:t>
      </w:r>
      <w:r>
        <w:rPr>
          <w:rFonts w:hint="eastAsia" w:ascii="宋体" w:hAnsi="宋体" w:cs="宋体"/>
          <w:b/>
          <w:bCs w:val="0"/>
          <w:color w:val="auto"/>
          <w:sz w:val="24"/>
          <w:highlight w:val="none"/>
        </w:rPr>
        <w:t xml:space="preserve">并取得</w:t>
      </w:r>
      <w:r>
        <w:rPr>
          <w:rFonts w:hint="eastAsia" w:ascii="宋体" w:hAnsi="宋体" w:cs="宋体"/>
          <w:bCs/>
          <w:color w:val="auto"/>
          <w:sz w:val="24"/>
          <w:highlight w:val="none"/>
          <w:lang w:val="en-US" w:eastAsia="zh-CN"/>
        </w:rPr>
        <w:t xml:space="preserve">有效的</w:t>
      </w:r>
      <w:r>
        <w:rPr>
          <w:rFonts w:hint="eastAsia" w:ascii="宋体" w:hAnsi="宋体" w:cs="宋体"/>
          <w:bCs/>
          <w:color w:val="auto"/>
          <w:sz w:val="24"/>
          <w:highlight w:val="none"/>
        </w:rPr>
        <w:t xml:space="preserve">《建筑施工企业项目负责人安全生产考核合格证书》（B证）</w:t>
      </w:r>
      <w:r>
        <w:rPr>
          <w:rFonts w:hint="eastAsia" w:ascii="宋体" w:hAnsi="宋体" w:cs="宋体"/>
          <w:bCs/>
          <w:color w:val="auto"/>
          <w:sz w:val="24"/>
          <w:highlight w:val="none"/>
          <w:lang w:val="en-US" w:eastAsia="zh-CN"/>
        </w:rPr>
        <w:t xml:space="preserve">且</w:t>
      </w:r>
      <w:r>
        <w:rPr>
          <w:rFonts w:hint="eastAsia" w:ascii="宋体" w:hAnsi="宋体" w:cs="宋体"/>
          <w:bCs/>
          <w:color w:val="auto"/>
          <w:sz w:val="24"/>
          <w:highlight w:val="none"/>
        </w:rPr>
        <w:t xml:space="preserve">无在建工程，响应文件中提供证书扫描件；</w:t>
      </w:r>
      <w:r/>
    </w:p>
    <w:p>
      <w:pPr>
        <w:ind w:right="-334"/>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③ 供应商具备安全生产条件，取得</w:t>
      </w:r>
      <w:r>
        <w:rPr>
          <w:rFonts w:hint="eastAsia" w:ascii="宋体" w:hAnsi="宋体" w:cs="宋体"/>
          <w:bCs/>
          <w:color w:val="auto"/>
          <w:sz w:val="24"/>
          <w:highlight w:val="none"/>
          <w:lang w:val="en-US" w:eastAsia="zh-CN"/>
        </w:rPr>
        <w:t xml:space="preserve">有效的</w:t>
      </w:r>
      <w:r>
        <w:rPr>
          <w:rFonts w:hint="eastAsia" w:ascii="宋体" w:hAnsi="宋体" w:cs="宋体"/>
          <w:bCs/>
          <w:color w:val="auto"/>
          <w:sz w:val="24"/>
          <w:highlight w:val="none"/>
        </w:rPr>
        <w:t xml:space="preserve">《安全生产许可证》，响应文件中提供证书扫描件；</w:t>
      </w:r>
      <w:r/>
    </w:p>
    <w:p>
      <w:pPr>
        <w:ind w:right="-334"/>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④ 供应商拟选派项目负责人（注册建造师）无在建工程，响应文件中提供证明材料或承诺书（格式自拟）。</w:t>
      </w:r>
      <w:r/>
    </w:p>
    <w:p>
      <w:pPr>
        <w:ind w:right="0"/>
        <w:keepLines w:val="0"/>
        <w:keepNext w:val="0"/>
        <w:pageBreakBefore w:val="0"/>
        <w:spacing w:line="360" w:lineRule="auto"/>
        <w:shd w:val="clear" w:color="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供应商参加采购活动前3年内在经营活动中没有重大违法记录的书面声明(加盖电子签章，格式见《磋商文件》附件)</w:t>
      </w:r>
      <w:r>
        <w:rPr>
          <w:rFonts w:hint="eastAsia" w:ascii="宋体" w:hAnsi="宋体" w:eastAsia="宋体" w:cs="宋体"/>
          <w:b/>
          <w:bCs/>
          <w:color w:val="auto"/>
          <w:sz w:val="24"/>
          <w:highlight w:val="none"/>
          <w:lang w:eastAsia="zh-CN"/>
        </w:rPr>
        <w:t xml:space="preserve">；</w:t>
      </w:r>
      <w:r/>
    </w:p>
    <w:p>
      <w:pPr>
        <w:ind w:right="-334"/>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、本项目</w:t>
      </w:r>
      <w:r>
        <w:rPr>
          <w:rFonts w:hint="eastAsia" w:ascii="宋体" w:hAnsi="宋体" w:cs="宋体"/>
          <w:b/>
          <w:color w:val="auto"/>
          <w:sz w:val="24"/>
          <w:highlight w:val="none"/>
          <w:lang w:val="en-US" w:eastAsia="zh-CN"/>
        </w:rPr>
        <w:t xml:space="preserve">不</w:t>
      </w:r>
      <w:r>
        <w:rPr>
          <w:rFonts w:hint="eastAsia" w:ascii="宋体" w:hAnsi="宋体" w:cs="宋体"/>
          <w:b/>
          <w:color w:val="auto"/>
          <w:sz w:val="24"/>
          <w:highlight w:val="none"/>
        </w:rPr>
        <w:t xml:space="preserve">属于专门面向中小微企业的项目。</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1、《承诺书》（加盖电子签章，格式见《磋商文件》附件）；</w:t>
      </w:r>
      <w:r/>
    </w:p>
    <w:p>
      <w:pPr>
        <w:ind w:right="-334"/>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2、《磋商报价表》（政府采购客户端工具输入报价自动生成）；</w:t>
      </w:r>
      <w:r/>
    </w:p>
    <w:p>
      <w:pPr>
        <w:ind w:right="-334"/>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3、分项价格表（具有标价的工程量清单与报价表）（加盖电子签章，格式见《磋商文件》附件）；</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4、授权委托书（后附授权委托书中受托人身份证原件的扫描件）（提供原件的扫描件，格式见《磋商文件》附件）；</w:t>
      </w:r>
      <w:r/>
    </w:p>
    <w:p>
      <w:pPr>
        <w:ind w:right="0"/>
        <w:spacing w:line="360" w:lineRule="auto"/>
        <w:shd w:val="clear" w:color="auto"/>
        <w:rPr>
          <w:rFonts w:hint="eastAsia" w:ascii="宋体" w:hAnsi="宋体" w:cs="宋体"/>
          <w:b/>
          <w:bCs/>
          <w:color w:val="auto"/>
          <w:sz w:val="24"/>
          <w:highlight w:val="none"/>
        </w:rPr>
      </w:pPr>
      <w:r>
        <w:rPr>
          <w:rFonts w:hint="eastAsia" w:ascii="宋体" w:hAnsi="宋体" w:cs="宋体"/>
          <w:b/>
          <w:bCs/>
          <w:color w:val="auto"/>
          <w:sz w:val="24"/>
          <w:highlight w:val="none"/>
        </w:rPr>
        <w:t xml:space="preserve">5、偏离表（加盖电子签章，格式见《磋商文件》附件）；</w:t>
      </w:r>
      <w:r/>
    </w:p>
    <w:p>
      <w:pPr>
        <w:ind w:right="-334"/>
        <w:spacing w:line="360" w:lineRule="auto"/>
        <w:shd w:val="clear" w:color="auto"/>
        <w:rPr>
          <w:rFonts w:hint="eastAsia" w:ascii="宋体" w:hAnsi="宋体" w:cs="宋体"/>
          <w:b/>
          <w:bCs/>
          <w:color w:val="auto"/>
          <w:sz w:val="24"/>
          <w:highlight w:val="none"/>
          <w:lang w:eastAsia="zh-CN"/>
        </w:rPr>
      </w:pPr>
      <w:r>
        <w:rPr>
          <w:rFonts w:hint="eastAsia" w:ascii="宋体" w:hAnsi="宋体" w:cs="宋体"/>
          <w:b/>
          <w:bCs/>
          <w:color w:val="auto"/>
          <w:sz w:val="24"/>
          <w:highlight w:val="none"/>
        </w:rPr>
        <w:t xml:space="preserve">6、主要材料（设备）一览表（加盖电子签章，格式见《磋商文件》附件）</w:t>
      </w:r>
      <w:r>
        <w:rPr>
          <w:rFonts w:hint="eastAsia" w:ascii="宋体" w:hAnsi="宋体" w:cs="宋体"/>
          <w:b/>
          <w:bCs/>
          <w:color w:val="auto"/>
          <w:sz w:val="24"/>
          <w:highlight w:val="none"/>
          <w:lang w:eastAsia="zh-CN"/>
        </w:rPr>
        <w:t xml:space="preserve">；</w:t>
      </w:r>
      <w:r/>
    </w:p>
    <w:p>
      <w:pPr>
        <w:ind w:right="-334"/>
        <w:spacing w:line="360" w:lineRule="auto"/>
        <w:shd w:val="clear" w:color="auto"/>
        <w:rPr>
          <w:rFonts w:hint="default" w:ascii="宋体" w:hAnsi="宋体" w:cs="宋体"/>
          <w:b/>
          <w:bCs/>
          <w:color w:val="auto"/>
          <w:sz w:val="24"/>
          <w:highlight w:val="none"/>
          <w:lang w:val="en-US"/>
        </w:rPr>
      </w:pPr>
      <w:r>
        <w:rPr>
          <w:rFonts w:hint="eastAsia" w:ascii="宋体" w:hAnsi="宋体" w:cs="宋体"/>
          <w:b/>
          <w:bCs/>
          <w:color w:val="auto"/>
          <w:sz w:val="24"/>
          <w:highlight w:val="none"/>
          <w:lang w:val="en-US" w:eastAsia="zh-CN"/>
        </w:rPr>
        <w:t xml:space="preserve">7、磋商文件或相关法律法规规定的其他响应无效的情形。</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一)技术部分：</w:t>
      </w:r>
      <w:r/>
    </w:p>
    <w:p>
      <w:pPr>
        <w:spacing w:line="360" w:lineRule="auto"/>
        <w:shd w:val="clear" w:color="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1、偏离表（要求见《磋商文件》附件1、《评分细则》）；</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、施工组织设计（要求见《磋商文件》附件1、《评分细则》及附件：2、《项目要求（采购需求）》）；</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、售后服务（要求见《磋商文件》附件1、《评分细则》及附件：2、《项目要求（采购需求）》）；</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、评分细则中评分得分需提供的相关证明文件或供应商认为需要提供的其他资料。</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二）商务部分：</w:t>
      </w:r>
      <w:bookmarkStart w:id="586" w:name="_GoBack"/>
      <w:r/>
      <w:bookmarkEnd w:id="586"/>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、供应商业绩（要求见《磋商文件》附件1、《评分细则》）；</w:t>
      </w:r>
      <w:r/>
    </w:p>
    <w:p>
      <w:pPr>
        <w:spacing w:line="360" w:lineRule="auto"/>
        <w:shd w:val="clear" w:color="auto"/>
        <w:rPr>
          <w:rFonts w:hint="default" w:ascii="宋体" w:hAnsi="宋体" w:cs="宋体"/>
          <w:b/>
          <w:bCs/>
          <w:color w:val="auto"/>
          <w:sz w:val="24"/>
          <w:highlight w:val="none"/>
          <w:lang w:val="en-US" w:eastAsia="zh-CN"/>
        </w:rPr>
      </w:pPr>
      <w:r>
        <w:rPr>
          <w:rFonts w:hint="eastAsia" w:ascii="宋体" w:hAnsi="宋体" w:cs="宋体"/>
          <w:b w:val="0"/>
          <w:bCs w:val="0"/>
          <w:color w:val="auto"/>
          <w:sz w:val="24"/>
          <w:highlight w:val="none"/>
          <w:lang w:val="en-US" w:eastAsia="zh-CN"/>
        </w:rPr>
        <w:t xml:space="preserve">2、体系认证证书</w:t>
      </w:r>
      <w:r>
        <w:rPr>
          <w:rFonts w:hint="eastAsia" w:ascii="宋体" w:hAnsi="宋体" w:cs="宋体"/>
          <w:color w:val="auto"/>
          <w:sz w:val="24"/>
          <w:highlight w:val="none"/>
        </w:rPr>
        <w:t xml:space="preserve">（要求见《磋商文件》附件1、《评分细则》）；</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、评分细则中评分得分需提供的相关证明文件或供应商认为需要提供的其他资料。</w:t>
      </w:r>
      <w:r/>
    </w:p>
    <w:p>
      <w:pPr>
        <w:pStyle w:val="1175"/>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1175"/>
        <w:ind w:firstLine="482"/>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1、企业报价折扣证明：</w:t>
      </w:r>
      <w:r/>
    </w:p>
    <w:p>
      <w:pPr>
        <w:pStyle w:val="1175"/>
        <w:ind w:firstLine="482"/>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供应商《中小企业声明函》（加盖供应商公章，格式见《磋商文件》附件）（非必须提供，供应商为小微企业请填写完整。）查询渠道参考工业和信息化部发布的中小企业规模自测小程序。</w:t>
      </w:r>
      <w:r/>
    </w:p>
    <w:p>
      <w:pPr>
        <w:pStyle w:val="1175"/>
        <w:ind w:firstLine="482"/>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注：</w:t>
      </w:r>
      <w:r/>
    </w:p>
    <w:p>
      <w:pPr>
        <w:pStyle w:val="1175"/>
        <w:ind w:firstLine="482"/>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（1）中小企业需满足的条件具体以《政府采购促进中小企业发展管理办法》（财库﹝2020﹞46号）、（苏财购( 2022 ) 45号）和《工业和信息化部、国家统计局、国家发展和改革委员会、财政部关于印发中小企业划型标准规定的通知》（工信部联企业[2011]300号）的规定为准。</w:t>
      </w:r>
      <w:r/>
    </w:p>
    <w:p>
      <w:pPr>
        <w:pStyle w:val="1175"/>
        <w:ind w:firstLine="482"/>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供应商为残疾人福利性单位的，视同小微企业，提供《残疾人福利性单位声明函》（加盖供应商公章，格式见《磋商文件》附件）。具体以《关于促进残疾人就业政府采购政策的通知》（财库〔2017〕141号）的规定为准。</w:t>
      </w:r>
      <w:r/>
    </w:p>
    <w:p>
      <w:pPr>
        <w:pStyle w:val="1175"/>
        <w:ind w:firstLine="482"/>
        <w:spacing w:line="360" w:lineRule="auto"/>
        <w:shd w:val="clear" w:color="auto"/>
        <w:rPr>
          <w:rFonts w:ascii="宋体" w:hAnsi="宋体" w:cs="宋体"/>
          <w:b/>
          <w:bCs/>
          <w:color w:val="auto"/>
          <w:sz w:val="24"/>
          <w:highlight w:val="none"/>
        </w:rPr>
      </w:pPr>
      <w:r>
        <w:rPr>
          <w:rFonts w:hint="eastAsia" w:ascii="宋体" w:hAnsi="宋体" w:cs="宋体"/>
          <w:bCs/>
          <w:color w:val="auto"/>
          <w:sz w:val="24"/>
          <w:highlight w:val="none"/>
        </w:rPr>
        <w:t xml:space="preserve">（3）供应商为监狱企业的，视同小微企业，提供省级以上监狱管理局、戒毒管理局（含新疆生产建设兵团）出具的属于监狱企业的证明文件</w:t>
      </w:r>
      <w:r>
        <w:rPr>
          <w:rFonts w:hint="eastAsia" w:ascii="宋体" w:hAnsi="宋体" w:cs="宋体"/>
          <w:bCs/>
          <w:color w:val="auto"/>
          <w:sz w:val="24"/>
          <w:highlight w:val="none"/>
          <w:lang w:val="en-US" w:eastAsia="zh-CN"/>
        </w:rPr>
        <w:t xml:space="preserve">扫描件</w:t>
      </w:r>
      <w:r>
        <w:rPr>
          <w:rFonts w:hint="eastAsia" w:ascii="宋体" w:hAnsi="宋体" w:cs="宋体"/>
          <w:bCs/>
          <w:color w:val="auto"/>
          <w:sz w:val="24"/>
          <w:highlight w:val="none"/>
        </w:rPr>
        <w:t xml:space="preserve">。具体以《财政部 司法部关于政府采购支持监狱企业发展有关问题的通知》（财库〔2014〕68号）的规定为准。</w:t>
      </w:r>
      <w:r/>
    </w:p>
    <w:p>
      <w:pPr>
        <w:pStyle w:val="1175"/>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1175"/>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1、密封（加密）要求：</w:t>
      </w:r>
      <w:r/>
    </w:p>
    <w:p>
      <w:pPr>
        <w:pStyle w:val="1175"/>
        <w:ind w:firstLine="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175"/>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2、签署要求：</w:t>
      </w:r>
      <w:r>
        <w:rPr>
          <w:rFonts w:hint="eastAsia" w:ascii="宋体" w:hAnsi="宋体" w:cs="宋体"/>
          <w:color w:val="auto"/>
          <w:sz w:val="24"/>
          <w:highlight w:val="none"/>
        </w:rPr>
        <w:t xml:space="preserve">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1175"/>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3、盖章要求：</w:t>
      </w:r>
      <w:r>
        <w:rPr>
          <w:rFonts w:hint="eastAsia" w:ascii="宋体" w:hAnsi="宋体" w:cs="宋体"/>
          <w:color w:val="auto"/>
          <w:sz w:val="24"/>
          <w:highlight w:val="none"/>
        </w:rPr>
        <w:t xml:space="preserve">见《磋商文件》第九章附件中相关格式要求。供应商须通过“苏采云”系统提供的政府采购客户端工具（使用“CA数字证书”）加盖电子签章。</w:t>
      </w:r>
      <w:r/>
    </w:p>
    <w:p>
      <w:pPr>
        <w:pStyle w:val="1175"/>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r/>
    </w:p>
    <w:p>
      <w:pPr>
        <w:pStyle w:val="1175"/>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rPr>
        <w:t xml:space="preserve">供应商应当按照《磋商文件》的要求编制响应文件，并对其提交的响应文件的真实性、合法性承担法律责任。</w:t>
      </w:r>
      <w:r/>
    </w:p>
    <w:p>
      <w:pPr>
        <w:pStyle w:val="1175"/>
        <w:ind w:firstLine="478"/>
        <w:jc w:val="center"/>
        <w:spacing w:line="360" w:lineRule="auto"/>
        <w:shd w:val="clear" w:color="auto"/>
        <w:rPr>
          <w:rFonts w:ascii="宋体" w:hAnsi="宋体" w:cs="宋体"/>
          <w:b/>
          <w:bCs/>
          <w:color w:val="auto"/>
          <w:sz w:val="24"/>
          <w:highlight w:val="none"/>
        </w:rPr>
      </w:pPr>
      <w:r>
        <w:rPr>
          <w:rFonts w:ascii="宋体" w:hAnsi="宋体" w:cs="宋体"/>
          <w:b/>
          <w:bCs/>
          <w:color w:val="auto"/>
          <w:sz w:val="24"/>
          <w:highlight w:val="none"/>
        </w:rPr>
      </w:r>
      <w:r/>
    </w:p>
    <w:p>
      <w:pPr>
        <w:pStyle w:val="1175"/>
        <w:ind w:firstLine="478"/>
        <w:jc w:val="cente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1175"/>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1175"/>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1175"/>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1175"/>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1175"/>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175"/>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4、磋商顺序按照电子标书解密先后时间进行，解密时间相同的，不分先后顺序。</w:t>
      </w:r>
      <w:r/>
    </w:p>
    <w:p>
      <w:pPr>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175"/>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1175"/>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1175"/>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8、被邀请参与磋商的供应商如未按上述磋商要求执行，视同放弃磋商的权利。</w:t>
      </w:r>
      <w:r/>
    </w:p>
    <w:p>
      <w:pPr>
        <w:pStyle w:val="1175"/>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1175"/>
        <w:ind w:firstLine="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175"/>
        <w:ind w:firstLine="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1169"/>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评审过程中出现下列情形之一的，评审委员会应当启动异常低价投标（响应）审查程序：</w:t>
      </w:r>
      <w:r/>
    </w:p>
    <w:p>
      <w:pPr>
        <w:pStyle w:val="1169"/>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1169"/>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1169"/>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（3）投标（响应）报价低于采购项目最高限价（未设定最高限价的采购项目，以采购项目预算金额作为最高限价）45%的，即投标（响应）报价&lt;采购项目最高限价×45%；</w:t>
      </w:r>
      <w:r/>
    </w:p>
    <w:p>
      <w:pPr>
        <w:pStyle w:val="1169"/>
        <w:spacing w:after="0" w:line="360" w:lineRule="auto"/>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（4）评审（评标）委员会基于专业判断，认为供应商报价过低，有可能影响产品质量或者不能诚信履约的其他情形</w:t>
      </w:r>
      <w:r>
        <w:rPr>
          <w:rFonts w:hint="eastAsia" w:ascii="宋体" w:hAnsi="宋体" w:cs="宋体"/>
          <w:color w:val="auto"/>
          <w:sz w:val="24"/>
          <w:highlight w:val="none"/>
          <w:lang w:eastAsia="zh-CN"/>
        </w:rPr>
        <w:t xml:space="preserve">。</w:t>
      </w:r>
      <w:r/>
    </w:p>
    <w:p>
      <w:pPr>
        <w:pStyle w:val="1169"/>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相关法律法规对供应商报价有规定的，从其规定。</w:t>
      </w:r>
      <w:r/>
    </w:p>
    <w:p>
      <w:pPr>
        <w:pStyle w:val="1169"/>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69"/>
        <w:ind w:firstLine="480"/>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1169"/>
        <w:ind w:firstLine="480"/>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75"/>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相关内容和要求见：《中华人民共和国政府采购法》、《中华人民共和国政府采购法实施条例》及《政府采购竞争性磋商采购方式管理暂行办法》</w:t>
      </w:r>
      <w:r/>
    </w:p>
    <w:p>
      <w:pPr>
        <w:pStyle w:val="1175"/>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 (三) 查询及使用供应商信用记录</w:t>
      </w:r>
      <w:r/>
    </w:p>
    <w:p>
      <w:pPr>
        <w:pStyle w:val="1175"/>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1175"/>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1175"/>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pStyle w:val="1175"/>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（2）中国政府采购网（www.ccgp.gov.cn）；</w:t>
      </w:r>
      <w:r/>
    </w:p>
    <w:p>
      <w:pPr>
        <w:pStyle w:val="1175"/>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（3）“信用江苏”网（http://credit.jiangsu.gov.cn/）；</w:t>
      </w:r>
      <w:r/>
    </w:p>
    <w:p>
      <w:pPr>
        <w:pStyle w:val="1175"/>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（4）“信用中国(江苏徐州)”网（http://www.xuzhoucredit.gov.cn）。</w:t>
      </w:r>
      <w:r/>
    </w:p>
    <w:p>
      <w:pPr>
        <w:pStyle w:val="1175"/>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1175"/>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1175"/>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pStyle w:val="1175"/>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1175"/>
        <w:spacing w:line="360" w:lineRule="auto"/>
        <w:shd w:val="clear" w:color="auto"/>
        <w:rPr>
          <w:rFonts w:ascii="宋体" w:hAnsi="宋体" w:cs="宋体"/>
          <w:b/>
          <w:bCs/>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175"/>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十五、评审方法和评审标准</w:t>
      </w:r>
      <w:r/>
    </w:p>
    <w:p>
      <w:pPr>
        <w:pStyle w:val="1175"/>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1175"/>
        <w:ind w:right="29"/>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1175"/>
        <w:ind w:right="29"/>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十六、</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175"/>
        <w:ind w:left="0" w:right="29" w:firstLine="0"/>
        <w:jc w:val="left"/>
        <w:spacing w:line="360" w:lineRule="auto"/>
        <w:shd w:val="clear" w:color="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pStyle w:val="1175"/>
        <w:ind w:left="2" w:right="29" w:firstLine="480"/>
        <w:jc w:val="center"/>
        <w:spacing w:line="360" w:lineRule="auto"/>
        <w:shd w:val="clear" w:color="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75"/>
        <w:ind w:left="2" w:right="29" w:firstLine="480"/>
        <w:jc w:val="center"/>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1175"/>
        <w:ind w:right="29"/>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十八、</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175"/>
        <w:jc w:val="left"/>
        <w:spacing w:line="360" w:lineRule="auto"/>
        <w:shd w:val="clear" w:color="auto"/>
        <w:widowControl/>
        <w:rPr>
          <w:rFonts w:ascii="宋体" w:hAnsi="宋体" w:cs="宋体"/>
          <w:color w:val="auto"/>
          <w:sz w:val="24"/>
          <w:highlight w:val="none"/>
        </w:rPr>
      </w:pPr>
      <w:r>
        <w:rPr>
          <w:rFonts w:hint="eastAsia" w:ascii="宋体" w:hAnsi="宋体" w:cs="宋体"/>
          <w:b/>
          <w:bCs/>
          <w:color w:val="auto"/>
          <w:sz w:val="24"/>
          <w:highlight w:val="none"/>
        </w:rPr>
        <w:t xml:space="preserve">十九、采购人与成交供应商应当在成交通知书发出之日起30日内，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1175"/>
        <w:spacing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特别说明：</w:t>
      </w:r>
      <w:r>
        <w:rPr>
          <w:rFonts w:hint="eastAsia" w:ascii="宋体" w:hAnsi="宋体" w:cs="宋体"/>
          <w:color w:val="auto"/>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1175"/>
        <w:jc w:val="left"/>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175"/>
        <w:ind w:firstLine="480"/>
        <w:jc w:val="center"/>
        <w:spacing w:line="360" w:lineRule="auto"/>
        <w:shd w:val="clear" w:color="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75"/>
        <w:ind w:firstLine="480"/>
        <w:jc w:val="center"/>
        <w:spacing w:line="360" w:lineRule="auto"/>
        <w:shd w:val="clear" w:color="auto"/>
        <w:widowControl/>
        <w:rPr>
          <w:rFonts w:ascii="宋体" w:hAnsi="宋体" w:cs="宋体"/>
          <w:color w:val="auto"/>
          <w:sz w:val="24"/>
          <w:highlight w:val="none"/>
        </w:rPr>
      </w:pPr>
      <w:r>
        <w:rPr>
          <w:rFonts w:hint="eastAsia" w:ascii="宋体" w:hAnsi="宋体" w:cs="宋体"/>
          <w:b/>
          <w:bCs/>
          <w:color w:val="auto"/>
          <w:sz w:val="24"/>
          <w:highlight w:val="none"/>
        </w:rPr>
        <w:t xml:space="preserve">第六章 磋商文件的澄清或者修改</w:t>
      </w:r>
      <w:r/>
    </w:p>
    <w:p>
      <w:pPr>
        <w:pStyle w:val="1175"/>
        <w:jc w:val="left"/>
        <w:spacing w:line="360" w:lineRule="auto"/>
        <w:shd w:val="clear" w:color="auto"/>
        <w:widowControl/>
        <w:rPr>
          <w:rFonts w:ascii="宋体" w:hAnsi="宋体" w:cs="宋体"/>
          <w:b/>
          <w:bCs/>
          <w:color w:val="auto"/>
          <w:sz w:val="24"/>
          <w:highlight w:val="none"/>
        </w:rPr>
      </w:pPr>
      <w:r>
        <w:rPr>
          <w:rFonts w:hint="eastAsia" w:ascii="宋体" w:hAnsi="宋体" w:cs="宋体"/>
          <w:b/>
          <w:bCs/>
          <w:color w:val="auto"/>
          <w:sz w:val="24"/>
          <w:highlight w:val="none"/>
        </w:rPr>
        <w:t xml:space="preserve">二十一、《磋商文件》的澄清或者修改</w:t>
      </w:r>
      <w:r/>
    </w:p>
    <w:p>
      <w:pPr>
        <w:jc w:val="left"/>
        <w:spacing w:line="360" w:lineRule="auto"/>
        <w:shd w:val="clear" w:color="auto"/>
        <w:rPr>
          <w:rFonts w:ascii="宋体" w:hAnsi="宋体" w:cs="宋体"/>
          <w:b/>
          <w:bCs/>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shd w:val="clear" w:color="auto"/>
        <w:widowControl/>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shd w:val="clear" w:color="auto"/>
        <w:widowControl/>
        <w:rPr>
          <w:rFonts w:ascii="宋体" w:hAnsi="宋体" w:cs="宋体"/>
          <w:color w:val="auto"/>
          <w:sz w:val="24"/>
          <w:highlight w:val="none"/>
        </w:rPr>
      </w:pPr>
      <w:r>
        <w:rPr>
          <w:rFonts w:hint="eastAsia" w:ascii="宋体" w:hAnsi="宋体" w:cs="宋体"/>
          <w:b/>
          <w:bCs/>
          <w:color w:val="auto"/>
          <w:sz w:val="24"/>
          <w:highlight w:val="none"/>
        </w:rPr>
        <w:t xml:space="preserve">第七章 询问和质疑</w:t>
      </w:r>
      <w:r/>
    </w:p>
    <w:p>
      <w:pPr>
        <w:jc w:val="left"/>
        <w:spacing w:line="360" w:lineRule="auto"/>
        <w:shd w:val="clear" w:color="auto"/>
        <w:widowControl/>
        <w:rPr>
          <w:rFonts w:ascii="宋体" w:hAnsi="宋体" w:cs="宋体"/>
          <w:b/>
          <w:bCs/>
          <w:color w:val="auto"/>
          <w:sz w:val="24"/>
          <w:highlight w:val="none"/>
        </w:rPr>
      </w:pPr>
      <w:r>
        <w:rPr>
          <w:rFonts w:hint="eastAsia" w:ascii="宋体" w:hAnsi="宋体" w:cs="宋体"/>
          <w:b/>
          <w:bCs/>
          <w:color w:val="auto"/>
          <w:sz w:val="24"/>
          <w:highlight w:val="none"/>
        </w:rPr>
        <w:t xml:space="preserve">二十二、询问和质疑</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2、供应商针对同一采购程序环节的质疑应当在法定质疑期内一次性提出。</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3、质疑和投诉按《政府采购质疑和投诉办法》执行。</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4、接收质疑函的方式：供应商直接送交或供应商通过EMS邮寄。</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张晴</w:t>
      </w:r>
      <w:r>
        <w:rPr>
          <w:rFonts w:hint="eastAsia" w:ascii="宋体" w:hAnsi="宋体" w:cs="宋体"/>
          <w:color w:val="auto"/>
          <w:sz w:val="24"/>
          <w:highlight w:val="none"/>
        </w:rPr>
        <w:t xml:space="preserve">        联系电话：0516-83999055</w:t>
      </w:r>
      <w:r/>
    </w:p>
    <w:p>
      <w:pPr>
        <w:spacing w:line="360" w:lineRule="auto"/>
        <w:shd w:val="clear" w:color="auto"/>
        <w:rPr>
          <w:rFonts w:ascii="宋体" w:hAnsi="宋体" w:cs="宋体"/>
          <w:b/>
          <w:bCs/>
          <w:color w:val="auto"/>
          <w:sz w:val="24"/>
          <w:highlight w:val="none"/>
        </w:rPr>
      </w:pPr>
      <w:r>
        <w:rPr>
          <w:rFonts w:hint="eastAsia" w:ascii="宋体" w:hAnsi="宋体" w:cs="宋体"/>
          <w:color w:val="auto"/>
          <w:sz w:val="24"/>
          <w:highlight w:val="none"/>
        </w:rPr>
        <w:t xml:space="preserve">通讯地址：江苏省徐州市泉山区软件园路6号徐州软件园C-11号楼1011室</w:t>
      </w:r>
      <w:r/>
    </w:p>
    <w:p>
      <w:pPr>
        <w:jc w:val="center"/>
        <w:spacing w:line="360" w:lineRule="auto"/>
        <w:shd w:val="clear" w:color="auto"/>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第八章 联系方式</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spacing w:line="360" w:lineRule="auto"/>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徐州医科大学附属医院</w:t>
      </w:r>
      <w:r/>
    </w:p>
    <w:p>
      <w:pPr>
        <w:spacing w:line="360" w:lineRule="auto"/>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徐州市淮海西路99号</w:t>
      </w:r>
      <w:r/>
    </w:p>
    <w:p>
      <w:pPr>
        <w:spacing w:line="360" w:lineRule="auto"/>
        <w:shd w:val="clear" w:color="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张老师</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0516-85806721</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名称：江苏海外集团国际工程咨询有限公司</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地址：江苏省徐州市泉山区软件园路徐州软件园C-11号楼1011室</w:t>
      </w:r>
      <w:r/>
    </w:p>
    <w:p>
      <w:pPr>
        <w:spacing w:line="360" w:lineRule="auto"/>
        <w:shd w:val="clear" w:color="auto"/>
        <w:rPr>
          <w:rFonts w:hint="default" w:ascii="宋体" w:hAnsi="宋体" w:eastAsia="宋体" w:cs="宋体"/>
          <w:b/>
          <w:bCs/>
          <w:color w:val="auto"/>
          <w:sz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val="en-US" w:eastAsia="zh-CN"/>
        </w:rPr>
        <w:t xml:space="preserve">张晴    </w:t>
      </w:r>
      <w:r>
        <w:rPr>
          <w:rFonts w:hint="eastAsia" w:ascii="宋体" w:hAnsi="宋体" w:cs="宋体"/>
          <w:color w:val="auto"/>
          <w:sz w:val="24"/>
          <w:highlight w:val="none"/>
        </w:rPr>
        <w:t xml:space="preserve">0516-83999</w:t>
      </w:r>
      <w:r>
        <w:rPr>
          <w:rFonts w:hint="eastAsia" w:ascii="宋体" w:hAnsi="宋体" w:cs="宋体"/>
          <w:color w:val="auto"/>
          <w:sz w:val="24"/>
          <w:highlight w:val="none"/>
          <w:lang w:val="en-US" w:eastAsia="zh-CN"/>
        </w:rPr>
        <w:t xml:space="preserve">206</w:t>
      </w:r>
      <w:r/>
    </w:p>
    <w:p>
      <w:pPr>
        <w:jc w:val="center"/>
        <w:spacing w:line="360" w:lineRule="auto"/>
        <w:shd w:val="clear" w:color="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第九章 其他要求及附件</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二十三、成交供应商在领取成交通知书前，向采购代理机构缴纳代理服务费，收取标准见附件。</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二十四、本项目</w:t>
      </w:r>
      <w:r>
        <w:rPr>
          <w:rFonts w:hint="eastAsia" w:ascii="宋体" w:hAnsi="宋体" w:cs="宋体"/>
          <w:b/>
          <w:bCs/>
          <w:color w:val="auto"/>
          <w:sz w:val="24"/>
          <w:highlight w:val="none"/>
          <w:lang w:val="en-US" w:eastAsia="zh-CN"/>
        </w:rPr>
        <w:t xml:space="preserve">不</w:t>
      </w:r>
      <w:r>
        <w:rPr>
          <w:rFonts w:hint="eastAsia" w:ascii="宋体" w:hAnsi="宋体" w:cs="宋体"/>
          <w:b/>
          <w:bCs/>
          <w:color w:val="auto"/>
          <w:sz w:val="24"/>
          <w:highlight w:val="none"/>
        </w:rPr>
        <w:t xml:space="preserve">属于专门面向中小微企业采购的项目。</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二十五、采购人确定的采购项目属性：工程。</w:t>
      </w:r>
      <w:r/>
    </w:p>
    <w:p>
      <w:pPr>
        <w:spacing w:line="360" w:lineRule="auto"/>
        <w:shd w:val="clear" w:color="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二十六、</w:t>
      </w:r>
      <w:r>
        <w:rPr>
          <w:rFonts w:hint="eastAsia" w:ascii="宋体" w:hAnsi="宋体" w:cs="宋体"/>
          <w:b/>
          <w:bCs/>
          <w:color w:val="auto"/>
          <w:sz w:val="24"/>
          <w:highlight w:val="none"/>
          <w:lang w:eastAsia="zh-CN"/>
        </w:rPr>
        <w:t xml:space="preserve">履约担保（履约保证金）</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highlight w:val="none"/>
        </w:rPr>
        <w:t xml:space="preserve">。</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、附件：附后。</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附件：</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1、《评分细则》</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2、《项目要求（采购需求）》</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3、《磋商报价表》</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5、《主要材料（设备）一览表》</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6、《偏离表》</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7、《拟签订的合同文本》</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8、《承诺书》</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9、《授权委托书》</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10、《具备履行合同所必需的设备和专业技术能力的书面声明》（附证明材料）</w:t>
      </w:r>
      <w:r/>
    </w:p>
    <w:p>
      <w:pPr>
        <w:spacing w:line="360" w:lineRule="auto"/>
        <w:shd w:val="clear" w:color="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、《中小企业声明函》</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、《供应商参加政府采购活动前3年内在经营活动中没有重大违法记录的书面声明》</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、《残疾人福利性单位声明函》</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、《代理服务收费标准》</w:t>
      </w:r>
      <w:r/>
    </w:p>
    <w:p>
      <w:pPr>
        <w:ind w:firstLine="61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eastAsia="zh-CN"/>
        </w:rPr>
        <w:t xml:space="preserve">2026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日</w:t>
      </w:r>
      <w:r/>
    </w:p>
    <w:p>
      <w:pPr>
        <w:numPr>
          <w:ilvl w:val="0"/>
          <w:numId w:val="3"/>
        </w:numPr>
        <w:jc w:val="center"/>
        <w:spacing w:line="0" w:lineRule="atLeast"/>
        <w:shd w:val="clear" w:color="auto"/>
        <w:rPr>
          <w:rFonts w:ascii="宋体" w:hAnsi="宋体" w:cs="宋体"/>
          <w:b/>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highlight w:val="none"/>
        </w:rPr>
      </w:r>
      <w:r/>
    </w:p>
    <w:p>
      <w:pPr>
        <w:numPr>
          <w:ilvl w:val="0"/>
          <w:numId w:val="3"/>
        </w:numPr>
        <w:jc w:val="center"/>
        <w:spacing w:line="360" w:lineRule="auto"/>
        <w:shd w:val="clear" w:color="auto"/>
        <w:rPr>
          <w:rFonts w:ascii="宋体" w:hAnsi="宋体" w:cs="宋体"/>
          <w:b/>
          <w:color w:val="auto"/>
          <w:sz w:val="36"/>
          <w:highlight w:val="none"/>
        </w:rPr>
      </w:pPr>
      <w:r>
        <w:rPr>
          <w:rFonts w:hint="eastAsia" w:ascii="宋体" w:hAnsi="宋体" w:cs="宋体"/>
          <w:b/>
          <w:color w:val="auto"/>
          <w:sz w:val="36"/>
          <w:highlight w:val="none"/>
        </w:rPr>
        <w:t xml:space="preserve">评分细则</w:t>
      </w:r>
      <w:r/>
    </w:p>
    <w:tbl>
      <w:tblPr>
        <w:tblStyle w:val="1136"/>
        <w:tblW w:w="505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6"/>
        <w:gridCol w:w="7153"/>
      </w:tblGrid>
      <w:tr>
        <w:trPr>
          <w:jc w:val="center"/>
          <w:trHeight w:val="397"/>
        </w:trPr>
        <w:tc>
          <w:tcPr>
            <w:tcW w:w="855" w:type="pct"/>
            <w:vAlign w:val="center"/>
            <w:textDirection w:val="lrTb"/>
            <w:noWrap w:val="false"/>
          </w:tcPr>
          <w:p>
            <w:pPr>
              <w:pStyle w:val="1372"/>
              <w:ind w:firstLine="0"/>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项  目</w:t>
            </w:r>
            <w:r/>
          </w:p>
        </w:tc>
        <w:tc>
          <w:tcPr>
            <w:tcW w:w="4144" w:type="pct"/>
            <w:vAlign w:val="center"/>
            <w:textDirection w:val="lrTb"/>
            <w:noWrap w:val="false"/>
          </w:tcPr>
          <w:p>
            <w:pPr>
              <w:pStyle w:val="1372"/>
              <w:ind w:firstLine="482"/>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评 分 依 据</w:t>
            </w:r>
            <w:r/>
          </w:p>
        </w:tc>
      </w:tr>
      <w:tr>
        <w:trPr>
          <w:jc w:val="center"/>
          <w:trHeight w:val="1341"/>
        </w:trPr>
        <w:tc>
          <w:tcPr>
            <w:tcW w:w="855" w:type="pct"/>
            <w:vAlign w:val="center"/>
            <w:textDirection w:val="lrTb"/>
            <w:noWrap w:val="false"/>
          </w:tcPr>
          <w:p>
            <w:pPr>
              <w:pStyle w:val="1372"/>
              <w:ind w:firstLine="0"/>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价格</w:t>
            </w:r>
            <w:r/>
          </w:p>
          <w:p>
            <w:pPr>
              <w:pStyle w:val="1372"/>
              <w:ind w:firstLine="0"/>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(50分)</w:t>
            </w:r>
            <w:r/>
          </w:p>
        </w:tc>
        <w:tc>
          <w:tcPr>
            <w:tcW w:w="4144" w:type="pct"/>
            <w:vAlign w:val="center"/>
            <w:textDirection w:val="lrTb"/>
            <w:noWrap w:val="false"/>
          </w:tcPr>
          <w:p>
            <w:pPr>
              <w:shd w:val="clear" w:color="auto"/>
              <w:rPr>
                <w:rFonts w:ascii="宋体" w:hAnsi="宋体" w:cs="宋体"/>
                <w:color w:val="auto"/>
                <w:sz w:val="24"/>
                <w:highlight w:val="none"/>
              </w:rPr>
            </w:pPr>
            <w:r/>
            <w:bookmarkStart w:id="0" w:name="OLE_LINK5"/>
            <w:r>
              <w:rPr>
                <w:rFonts w:hint="eastAsia" w:ascii="宋体" w:hAnsi="宋体" w:cs="宋体"/>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磋商报价得分=（磋商基准价/最后磋商报价）×50</w:t>
            </w:r>
            <w:bookmarkEnd w:id="0"/>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供应商为小微企业或监狱企业、享受政府采购支持政策的残疾人福利性单位的（以供应商提供的《中小企业声明函》、监狱企业证明文件和《残疾人福利性单位声明函》等相关材料为准），给予3%的价格扣除，用扣除后的价格参加评审。该投标人的评审价格=《开标一览表》中的“总价”×（100%-3%）</w:t>
            </w:r>
            <w:r/>
          </w:p>
        </w:tc>
      </w:tr>
      <w:tr>
        <w:trPr>
          <w:cantSplit/>
          <w:jc w:val="center"/>
          <w:trHeight w:val="2144"/>
        </w:trPr>
        <w:tc>
          <w:tcPr>
            <w:shd w:val="clear" w:color="auto" w:fill="auto"/>
            <w:tcW w:w="855" w:type="pct"/>
            <w:vAlign w:val="center"/>
            <w:textDirection w:val="lrTb"/>
            <w:noWrap w:val="false"/>
          </w:tcPr>
          <w:p>
            <w:pPr>
              <w:jc w:val="center"/>
              <w:shd w:val="clear" w:color="auto"/>
              <w:tabs>
                <w:tab w:val="left" w:pos="600" w:leader="none"/>
              </w:tabs>
              <w:rPr>
                <w:rFonts w:ascii="宋体" w:hAnsi="宋体" w:cs="宋体"/>
                <w:color w:val="auto"/>
                <w:sz w:val="24"/>
                <w:highlight w:val="none"/>
              </w:rPr>
            </w:pPr>
            <w:r>
              <w:rPr>
                <w:rFonts w:hint="eastAsia" w:ascii="宋体" w:hAnsi="宋体" w:cs="宋体"/>
                <w:color w:val="auto"/>
                <w:sz w:val="24"/>
                <w:highlight w:val="none"/>
              </w:rPr>
              <w:t xml:space="preserve">供应商业绩（5分）</w:t>
            </w:r>
            <w:r/>
          </w:p>
        </w:tc>
        <w:tc>
          <w:tcPr>
            <w:shd w:val="clear" w:color="auto" w:fill="auto"/>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供应商自202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月1日（含，时间以竣工验收证明为准）以来承担过相同或类似工程的，响应文件中须同时提供中标（成交）通知书</w:t>
            </w:r>
            <w:r>
              <w:rPr>
                <w:rFonts w:hint="eastAsia" w:ascii="宋体" w:hAnsi="宋体" w:cs="宋体"/>
                <w:color w:val="auto"/>
                <w:sz w:val="24"/>
                <w:highlight w:val="none"/>
                <w:lang w:val="en-US" w:eastAsia="zh-CN"/>
              </w:rPr>
              <w:t xml:space="preserve">扫描件</w:t>
            </w:r>
            <w:r>
              <w:rPr>
                <w:rFonts w:hint="eastAsia" w:ascii="宋体" w:hAnsi="宋体" w:cs="宋体"/>
                <w:color w:val="auto"/>
                <w:sz w:val="24"/>
                <w:highlight w:val="none"/>
              </w:rPr>
              <w:t xml:space="preserve">、合同</w:t>
            </w:r>
            <w:r>
              <w:rPr>
                <w:rFonts w:hint="eastAsia" w:ascii="宋体" w:hAnsi="宋体" w:cs="宋体"/>
                <w:color w:val="auto"/>
                <w:sz w:val="24"/>
                <w:highlight w:val="none"/>
                <w:lang w:val="en-US" w:eastAsia="zh-CN"/>
              </w:rPr>
              <w:t xml:space="preserve">扫描</w:t>
            </w:r>
            <w:r>
              <w:rPr>
                <w:rFonts w:hint="eastAsia" w:ascii="宋体" w:hAnsi="宋体" w:cs="宋体"/>
                <w:color w:val="auto"/>
                <w:sz w:val="24"/>
                <w:highlight w:val="none"/>
              </w:rPr>
              <w:t xml:space="preserve">件、竣工验收证明材料</w:t>
            </w:r>
            <w:r>
              <w:rPr>
                <w:rFonts w:hint="eastAsia" w:ascii="宋体" w:hAnsi="宋体" w:cs="宋体"/>
                <w:color w:val="auto"/>
                <w:sz w:val="24"/>
                <w:highlight w:val="none"/>
                <w:lang w:val="en-US" w:eastAsia="zh-CN"/>
              </w:rPr>
              <w:t xml:space="preserve">扫描</w:t>
            </w:r>
            <w:r>
              <w:rPr>
                <w:rFonts w:hint="eastAsia" w:ascii="宋体" w:hAnsi="宋体" w:cs="宋体"/>
                <w:color w:val="auto"/>
                <w:sz w:val="24"/>
                <w:highlight w:val="none"/>
              </w:rPr>
              <w:t xml:space="preserve">件作为业绩证明材料，每份得1分，本项最高得5分。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响应文件中提供上述证明材料</w:t>
            </w:r>
            <w:r>
              <w:rPr>
                <w:rFonts w:hint="eastAsia" w:ascii="宋体" w:hAnsi="宋体" w:cs="宋体"/>
                <w:color w:val="auto"/>
                <w:sz w:val="24"/>
                <w:highlight w:val="none"/>
                <w:lang w:val="en-US" w:eastAsia="zh-CN"/>
              </w:rPr>
              <w:t xml:space="preserve">扫描件</w:t>
            </w:r>
            <w:r>
              <w:rPr>
                <w:rFonts w:hint="eastAsia" w:ascii="宋体" w:hAnsi="宋体" w:cs="宋体"/>
                <w:color w:val="auto"/>
                <w:sz w:val="24"/>
                <w:highlight w:val="none"/>
              </w:rPr>
              <w:t xml:space="preserve">并加盖供应商公章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未提供或提供不全不得分。</w:t>
            </w:r>
            <w:r/>
          </w:p>
        </w:tc>
      </w:tr>
      <w:tr>
        <w:trPr>
          <w:cantSplit/>
          <w:jc w:val="center"/>
          <w:trHeight w:val="1367"/>
        </w:trPr>
        <w:tc>
          <w:tcPr>
            <w:tcW w:w="855" w:type="pct"/>
            <w:vAlign w:val="center"/>
            <w:textDirection w:val="lrTb"/>
            <w:noWrap w:val="false"/>
          </w:tcPr>
          <w:p>
            <w:pPr>
              <w:jc w:val="center"/>
              <w:shd w:val="clear" w:color="auto"/>
              <w:tabs>
                <w:tab w:val="left" w:pos="600" w:leader="none"/>
              </w:tabs>
              <w:rPr>
                <w:rFonts w:ascii="宋体" w:hAnsi="宋体" w:cs="宋体"/>
                <w:color w:val="auto"/>
                <w:sz w:val="24"/>
                <w:highlight w:val="none"/>
              </w:rPr>
            </w:pPr>
            <w:r>
              <w:rPr>
                <w:rFonts w:hint="eastAsia" w:ascii="宋体" w:hAnsi="宋体" w:cs="宋体"/>
                <w:color w:val="auto"/>
                <w:sz w:val="24"/>
                <w:highlight w:val="none"/>
              </w:rPr>
              <w:t xml:space="preserve">体系认证证书</w:t>
            </w:r>
            <w:r/>
          </w:p>
          <w:p>
            <w:pPr>
              <w:jc w:val="center"/>
              <w:shd w:val="clear" w:color="auto"/>
              <w:tabs>
                <w:tab w:val="left" w:pos="600" w:leader="none"/>
              </w:tabs>
              <w:rPr>
                <w:rFonts w:ascii="宋体" w:hAnsi="宋体" w:cs="宋体"/>
                <w:color w:val="auto"/>
                <w:sz w:val="24"/>
                <w:highlight w:val="none"/>
              </w:rPr>
            </w:pPr>
            <w:r>
              <w:rPr>
                <w:rFonts w:hint="eastAsia" w:ascii="宋体" w:hAnsi="宋体" w:cs="宋体"/>
                <w:color w:val="auto"/>
                <w:sz w:val="24"/>
                <w:highlight w:val="none"/>
              </w:rPr>
              <w:t xml:space="preserve">（3分）</w:t>
            </w:r>
            <w:r/>
          </w:p>
        </w:tc>
        <w:tc>
          <w:tcPr>
            <w:shd w:val="clear" w:color="auto" w:fill="auto"/>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1）供应商具有ISO9001质量管理体系认证证书，得1分。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2）供应商具有ISO14001环境管理体系认证证书，得1分。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3）供应商具有ISO45001职业健康安全管理体系认证证书，得1分。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响应文件中提供上述证书</w:t>
            </w:r>
            <w:r>
              <w:rPr>
                <w:rFonts w:hint="eastAsia" w:ascii="宋体" w:hAnsi="宋体" w:cs="宋体"/>
                <w:color w:val="auto"/>
                <w:sz w:val="24"/>
                <w:highlight w:val="none"/>
                <w:lang w:val="en-US" w:eastAsia="zh-CN"/>
              </w:rPr>
              <w:t xml:space="preserve">扫描件</w:t>
            </w:r>
            <w:r>
              <w:rPr>
                <w:rFonts w:hint="eastAsia" w:ascii="宋体" w:hAnsi="宋体" w:cs="宋体"/>
                <w:color w:val="auto"/>
                <w:sz w:val="24"/>
                <w:highlight w:val="none"/>
              </w:rPr>
              <w:t xml:space="preserve">及国家市场监督管理总局全国认证认可信息公共服务平台查询截图，并加盖公章，未提供或提供不全不得分，证书未在有效期内的不得分。</w:t>
            </w:r>
            <w:r/>
          </w:p>
        </w:tc>
      </w:tr>
      <w:tr>
        <w:trPr>
          <w:cantSplit/>
          <w:jc w:val="center"/>
          <w:trHeight w:val="803"/>
        </w:trPr>
        <w:tc>
          <w:tcPr>
            <w:tcW w:w="855" w:type="pct"/>
            <w:vAlign w:val="center"/>
            <w:textDirection w:val="lrTb"/>
            <w:noWrap w:val="false"/>
          </w:tcPr>
          <w:p>
            <w:pPr>
              <w:pStyle w:val="1372"/>
              <w:ind w:firstLine="0"/>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工期优化（5分）</w:t>
            </w:r>
            <w:r/>
          </w:p>
        </w:tc>
        <w:tc>
          <w:tcPr>
            <w:shd w:val="clear" w:color="auto" w:fill="auto"/>
            <w:tcW w:w="4144" w:type="pct"/>
            <w:vAlign w:val="center"/>
            <w:textDirection w:val="lrTb"/>
            <w:noWrap w:val="false"/>
          </w:tcPr>
          <w:p>
            <w:pPr>
              <w:jc w:val="left"/>
              <w:shd w:val="clear" w:color="auto"/>
              <w:widowControl/>
              <w:rPr>
                <w:color w:val="auto"/>
                <w:highlight w:val="none"/>
              </w:rPr>
            </w:pPr>
            <w:r>
              <w:rPr>
                <w:rFonts w:hint="eastAsia" w:ascii="宋体" w:hAnsi="宋体" w:cs="宋体"/>
                <w:color w:val="auto"/>
                <w:sz w:val="24"/>
                <w:highlight w:val="none"/>
              </w:rPr>
              <w:t xml:space="preserve">响应文件中提出工期优化方案，在方案合理的前提下，每提前2日得1分，最高得5分。</w:t>
            </w:r>
            <w:r/>
          </w:p>
          <w:p>
            <w:pPr>
              <w:pStyle w:val="1168"/>
              <w:ind w:left="0" w:firstLine="0"/>
              <w:shd w:val="clear" w:color="auto"/>
              <w:rPr>
                <w:rFonts w:hint="eastAsia" w:eastAsia="仿宋"/>
                <w:color w:val="auto"/>
                <w:highlight w:val="none"/>
                <w:lang w:eastAsia="zh-CN"/>
              </w:rPr>
            </w:pPr>
            <w:r>
              <w:rPr>
                <w:rFonts w:hint="eastAsia" w:ascii="宋体" w:hAnsi="宋体" w:eastAsia="宋体" w:cs="宋体"/>
                <w:b/>
                <w:bCs/>
                <w:color w:val="auto"/>
                <w:sz w:val="24"/>
                <w:highlight w:val="none"/>
                <w:lang w:eastAsia="zh-CN"/>
              </w:rPr>
              <w:t xml:space="preserve">响应文件中提供质保期承诺并加盖</w:t>
            </w:r>
            <w:r>
              <w:rPr>
                <w:rFonts w:hint="eastAsia" w:ascii="宋体" w:hAnsi="宋体" w:eastAsia="宋体" w:cs="宋体"/>
                <w:b/>
                <w:bCs/>
                <w:color w:val="auto"/>
                <w:sz w:val="24"/>
                <w:highlight w:val="none"/>
              </w:rPr>
              <w:t xml:space="preserve">电子签章</w:t>
            </w:r>
            <w:r>
              <w:rPr>
                <w:rFonts w:hint="eastAsia" w:ascii="宋体" w:hAnsi="宋体" w:eastAsia="宋体" w:cs="宋体"/>
                <w:b/>
                <w:bCs/>
                <w:color w:val="auto"/>
                <w:sz w:val="24"/>
                <w:highlight w:val="none"/>
                <w:lang w:eastAsia="zh-CN"/>
              </w:rPr>
              <w:t xml:space="preserve">方为有效。</w:t>
            </w:r>
            <w:r/>
          </w:p>
        </w:tc>
      </w:tr>
      <w:tr>
        <w:trPr>
          <w:cantSplit/>
          <w:jc w:val="center"/>
          <w:trHeight w:val="2599"/>
        </w:trPr>
        <w:tc>
          <w:tcPr>
            <w:tcW w:w="855" w:type="pct"/>
            <w:vAlign w:val="center"/>
            <w:vMerge w:val="restart"/>
            <w:textDirection w:val="lrTb"/>
            <w:noWrap w:val="false"/>
          </w:tcPr>
          <w:p>
            <w:pPr>
              <w:pStyle w:val="1372"/>
              <w:ind w:firstLine="0"/>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施工组织设计</w:t>
            </w:r>
            <w:r/>
          </w:p>
          <w:p>
            <w:pPr>
              <w:pStyle w:val="1372"/>
              <w:ind w:firstLine="0"/>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（27分）</w:t>
            </w:r>
            <w:r/>
          </w:p>
        </w:tc>
        <w:tc>
          <w:tcPr>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1、依据响应文件中的总体施工方案，对工程总体及重点部分施工方案及工艺方法进行综合评分。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合理性(2分)：合理得2分；较合理得1分；不太合理的得0分。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针对性（2分)：针对性强得2分；针对性较强得1分；针对性一般的得0.5分；欠缺针对性的得0分。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可行性（1分)：符合实际切实可行得1分；较切实可行得0.5分；可行性欠缺得0分；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未提供的不得分。最高得5分，最低不得分。</w:t>
            </w:r>
            <w:r/>
          </w:p>
        </w:tc>
      </w:tr>
      <w:tr>
        <w:trPr>
          <w:cantSplit/>
          <w:jc w:val="center"/>
          <w:trHeight w:val="593"/>
        </w:trPr>
        <w:tc>
          <w:tcPr>
            <w:tcW w:w="855" w:type="pct"/>
            <w:vAlign w:val="center"/>
            <w:vMerge w:val="continue"/>
            <w:textDirection w:val="lrTb"/>
            <w:noWrap w:val="false"/>
          </w:tcPr>
          <w:p>
            <w:pPr>
              <w:pStyle w:val="1372"/>
              <w:ind w:firstLine="0"/>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2、依据响应文件中的工期安排、施工进度计划和各阶段进度的保证措施进行综合评分。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合理性(2分)：合理得2分；较合理得1分；不太合理的得0分。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针对性（1分)：针对性强得1分；针对性较强得0.5分；欠缺针对性的得0分。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可行性（1分)：符合实际切实可行得1分；较切实可行得0.5分；可行性欠缺得0分；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未提供的不得分。最高得4分，最低不得分。</w:t>
            </w:r>
            <w:r/>
          </w:p>
        </w:tc>
      </w:tr>
      <w:tr>
        <w:trPr>
          <w:cantSplit/>
          <w:jc w:val="center"/>
          <w:trHeight w:val="445"/>
        </w:trPr>
        <w:tc>
          <w:tcPr>
            <w:tcW w:w="855" w:type="pct"/>
            <w:vAlign w:val="center"/>
            <w:vMerge w:val="continue"/>
            <w:textDirection w:val="lrTb"/>
            <w:noWrap w:val="false"/>
          </w:tcPr>
          <w:p>
            <w:pPr>
              <w:pStyle w:val="1372"/>
              <w:ind w:firstLine="0"/>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3、依据响应文件中的安全文明施工及环境保护措施进行综合评分。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合理性(1分)：合理得1分；较合理得0.5分；不太合理的得0分。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针对性（1分)：针对性强得1分；针对性较强得0.5分；欠缺针对性的得0分。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可行性（1分)：符合实际切实可行得1分；较切实可行得0.5分；可行性欠缺得0分；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未提供的不得分。最高得3分，最低不得分。</w:t>
            </w:r>
            <w:r/>
          </w:p>
        </w:tc>
      </w:tr>
      <w:tr>
        <w:trPr>
          <w:cantSplit/>
          <w:jc w:val="center"/>
          <w:trHeight w:val="639"/>
        </w:trPr>
        <w:tc>
          <w:tcPr>
            <w:tcW w:w="855" w:type="pct"/>
            <w:vAlign w:val="center"/>
            <w:vMerge w:val="continue"/>
            <w:textDirection w:val="lrTb"/>
            <w:noWrap w:val="false"/>
          </w:tcPr>
          <w:p>
            <w:pPr>
              <w:pStyle w:val="1372"/>
              <w:ind w:firstLine="0"/>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4、依据响应文件中的质量保证措施进行综合评分。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合理性(1分)：合理得1分；较合理得0.5分；不太合理的得0分。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针对性（1分)：针对性强得1分；针对性较强得0.5分；欠缺针对性的得0分。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可行性（1分)：符合实际切实可行得1分；较切实可行得0.5分；可行性欠缺得0分；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未提供的不得分。最高得3分，最低不得分。</w:t>
            </w:r>
            <w:r/>
          </w:p>
        </w:tc>
      </w:tr>
      <w:tr>
        <w:trPr>
          <w:cantSplit/>
          <w:jc w:val="center"/>
          <w:trHeight w:val="2546"/>
        </w:trPr>
        <w:tc>
          <w:tcPr>
            <w:tcW w:w="855" w:type="pct"/>
            <w:vAlign w:val="center"/>
            <w:vMerge w:val="continue"/>
            <w:textDirection w:val="lrTb"/>
            <w:noWrap w:val="false"/>
          </w:tcPr>
          <w:p>
            <w:pPr>
              <w:pStyle w:val="1372"/>
              <w:ind w:firstLine="0"/>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5、依据响应文件中的项目管理班子的人员配备、素质及管理经验等进行综合评分。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合理性(1分)：合理得1分；较合理得0.5分；不太合理的得0分。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针对性（1分)：针对性强得1分；针对性较强得0.5分；欠缺针对性的得0分。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可行性（1分)：符合实际切实可行得1分；较切实可行得0.5分；可行性欠缺得0分；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未提供的不得分。最高得3分，最低不得分。</w:t>
            </w:r>
            <w:r/>
          </w:p>
        </w:tc>
      </w:tr>
      <w:tr>
        <w:trPr>
          <w:cantSplit/>
          <w:jc w:val="center"/>
          <w:trHeight w:val="2612"/>
        </w:trPr>
        <w:tc>
          <w:tcPr>
            <w:tcW w:w="855" w:type="pct"/>
            <w:vAlign w:val="center"/>
            <w:vMerge w:val="continue"/>
            <w:textDirection w:val="lrTb"/>
            <w:noWrap w:val="false"/>
          </w:tcPr>
          <w:p>
            <w:pPr>
              <w:pStyle w:val="1372"/>
              <w:ind w:firstLine="0"/>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6、依据响应文件中的关键施工技术、工艺及工程项目实施的重点、难点和解决方案进行综合评分。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合理性(1分)：合理得1分；较合理得0.5分；不太合理的得0分。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针对性（1分)：针对性强得1分；针对性较强得0.5分；欠缺针对性的得0分。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可行性（1分)：符合实际切实可行得1分；较切实可行得0.5分；可行性欠缺得0分；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未提供的不得分。最高得3分，最低不得分。</w:t>
            </w:r>
            <w:r/>
          </w:p>
        </w:tc>
      </w:tr>
      <w:tr>
        <w:trPr>
          <w:cantSplit/>
          <w:jc w:val="center"/>
          <w:trHeight w:val="2674"/>
        </w:trPr>
        <w:tc>
          <w:tcPr>
            <w:shd w:val="clear" w:color="auto" w:fill="auto"/>
            <w:tcW w:w="855" w:type="pct"/>
            <w:vAlign w:val="center"/>
            <w:vMerge w:val="restart"/>
            <w:textDirection w:val="lrTb"/>
            <w:noWrap w:val="false"/>
          </w:tcPr>
          <w:p>
            <w:pPr>
              <w:pStyle w:val="1372"/>
              <w:ind w:firstLine="0"/>
              <w:jc w:val="center"/>
              <w:shd w:val="clear" w:color="auto"/>
              <w:rPr>
                <w:rFonts w:ascii="宋体" w:hAnsi="宋体" w:cs="宋体"/>
                <w:color w:val="auto"/>
                <w:sz w:val="24"/>
                <w:highlight w:val="none"/>
              </w:rPr>
            </w:pPr>
            <w:r>
              <w:rPr>
                <w:rFonts w:ascii="宋体" w:hAnsi="宋体" w:cs="宋体"/>
                <w:color w:val="auto"/>
                <w:sz w:val="24"/>
                <w:highlight w:val="none"/>
              </w:rPr>
            </w:r>
            <w:r/>
          </w:p>
        </w:tc>
        <w:tc>
          <w:tcPr>
            <w:shd w:val="clear" w:color="auto" w:fill="auto"/>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7、根据响应文件中现场配合服务方案，对方案全面性、针对性进行综合评价</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合理性(1分)：合理得1分；较合理得0.5分；不太合理的得0分。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针对性（1分)：针对性强得1分；针对性较强得0.5分；欠缺针对性的得0分。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可行性（1分)：符合实际切实可行得1分；较切实可行得0.5分；可行性欠缺得0分；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未提供的不得分。最高得3分，最低不得分。</w:t>
            </w:r>
            <w:r/>
          </w:p>
        </w:tc>
      </w:tr>
      <w:tr>
        <w:trPr>
          <w:cantSplit/>
          <w:jc w:val="center"/>
          <w:trHeight w:val="2651"/>
        </w:trPr>
        <w:tc>
          <w:tcPr>
            <w:shd w:val="clear" w:color="auto" w:fill="auto"/>
            <w:tcW w:w="855" w:type="pct"/>
            <w:vAlign w:val="center"/>
            <w:vMerge w:val="continue"/>
            <w:textDirection w:val="lrTb"/>
            <w:noWrap w:val="false"/>
          </w:tcPr>
          <w:p>
            <w:pPr>
              <w:pStyle w:val="1372"/>
              <w:ind w:firstLine="0"/>
              <w:jc w:val="center"/>
              <w:shd w:val="clear" w:color="auto"/>
              <w:rPr>
                <w:rFonts w:ascii="宋体" w:hAnsi="宋体" w:cs="宋体"/>
                <w:color w:val="auto"/>
                <w:sz w:val="24"/>
                <w:highlight w:val="none"/>
              </w:rPr>
            </w:pPr>
            <w:r>
              <w:rPr>
                <w:rFonts w:ascii="宋体" w:hAnsi="宋体" w:cs="宋体"/>
                <w:color w:val="auto"/>
                <w:sz w:val="24"/>
                <w:highlight w:val="none"/>
              </w:rPr>
            </w:r>
            <w:r/>
          </w:p>
        </w:tc>
        <w:tc>
          <w:tcPr>
            <w:shd w:val="clear" w:color="auto" w:fill="auto"/>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8、根据响应文件中劳动力、机械设备和材料投入，对方案全面性、针对性进行综合评价。</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合理性(1分)：合理得1分；较合理得0.5分；不太合理的得0分。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针对性（1分)：针对性强得1分；针对性较强得0.5分；欠缺针对性的得0分。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可行性（1分)：符合实际切实可行得1分；较切实可行得0.5分；可行性欠缺得0分；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未提供的不得分。最高得3分，最低不得分。</w:t>
            </w:r>
            <w:r/>
          </w:p>
        </w:tc>
      </w:tr>
      <w:tr>
        <w:trPr>
          <w:cantSplit/>
          <w:jc w:val="center"/>
          <w:trHeight w:val="2919"/>
        </w:trPr>
        <w:tc>
          <w:tcPr>
            <w:shd w:val="clear" w:color="auto" w:fill="auto"/>
            <w:tcW w:w="855" w:type="pct"/>
            <w:vAlign w:val="center"/>
            <w:vMerge w:val="restart"/>
            <w:textDirection w:val="lrTb"/>
            <w:noWrap w:val="false"/>
          </w:tcPr>
          <w:p>
            <w:pPr>
              <w:pStyle w:val="1372"/>
              <w:ind w:firstLine="0"/>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售后服务（1</w:t>
            </w:r>
            <w:r>
              <w:rPr>
                <w:rFonts w:ascii="宋体" w:hAnsi="宋体" w:cs="宋体"/>
                <w:color w:val="auto"/>
                <w:sz w:val="24"/>
                <w:highlight w:val="none"/>
              </w:rPr>
              <w:t xml:space="preserve">0</w:t>
            </w:r>
            <w:r>
              <w:rPr>
                <w:rFonts w:hint="eastAsia" w:ascii="宋体" w:hAnsi="宋体" w:cs="宋体"/>
                <w:color w:val="auto"/>
                <w:sz w:val="24"/>
                <w:highlight w:val="none"/>
              </w:rPr>
              <w:t xml:space="preserve">分）</w:t>
            </w:r>
            <w:r/>
          </w:p>
        </w:tc>
        <w:tc>
          <w:tcPr>
            <w:shd w:val="clear" w:color="auto" w:fill="auto"/>
            <w:tcW w:w="4144" w:type="pct"/>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1、依据响应文件中的售后服务方案，包含缺陷责任期内和缺陷责任期满后的服务方案进行综合评分。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全面性(2分)：全面具体详实得2分；较全面得1.5分；仅具备基本内容的得1分；不太全面得0分。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针对性（1分)：针对性强得1分；针对性较强得0.5分；欠缺针对性的得0分。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可行性（1分)：符合实际切实可行得1分；较切实可行得0.5分；可行性欠缺得0分；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未提供的不得分。最高得4分，最低得0分。</w:t>
            </w:r>
            <w:r/>
          </w:p>
        </w:tc>
      </w:tr>
      <w:tr>
        <w:trPr>
          <w:cantSplit/>
          <w:jc w:val="center"/>
          <w:trHeight w:val="880"/>
        </w:trPr>
        <w:tc>
          <w:tcPr>
            <w:shd w:val="clear" w:color="auto" w:fill="auto"/>
            <w:tcW w:w="855" w:type="pct"/>
            <w:vAlign w:val="center"/>
            <w:vMerge w:val="continue"/>
            <w:textDirection w:val="lrTb"/>
            <w:noWrap w:val="false"/>
          </w:tcPr>
          <w:p>
            <w:pPr>
              <w:pStyle w:val="1372"/>
              <w:ind w:firstLine="0"/>
              <w:jc w:val="center"/>
              <w:shd w:val="clear" w:color="auto"/>
              <w:rPr>
                <w:rFonts w:ascii="宋体" w:hAnsi="宋体" w:cs="宋体"/>
                <w:color w:val="auto"/>
                <w:sz w:val="24"/>
                <w:highlight w:val="none"/>
              </w:rPr>
            </w:pPr>
            <w:r>
              <w:rPr>
                <w:rFonts w:ascii="宋体" w:hAnsi="宋体" w:cs="宋体"/>
                <w:color w:val="auto"/>
                <w:sz w:val="24"/>
                <w:highlight w:val="none"/>
              </w:rPr>
            </w:r>
            <w:r/>
          </w:p>
        </w:tc>
        <w:tc>
          <w:tcPr>
            <w:shd w:val="clear" w:color="auto" w:fill="auto"/>
            <w:tcW w:w="4144" w:type="pct"/>
            <w:vAlign w:val="center"/>
            <w:textDirection w:val="lrTb"/>
            <w:noWrap w:val="false"/>
          </w:tcPr>
          <w:p>
            <w:pPr>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eastAsia="宋体" w:cs="宋体"/>
                <w:color w:val="auto"/>
                <w:sz w:val="24"/>
                <w:highlight w:val="none"/>
              </w:rPr>
              <w:t xml:space="preserve">免费质保期满足磋商文件要求的“质保期不少于2年”的基础上，每增加一年加2分（增加不足1年不计分），最高得6分</w:t>
            </w:r>
            <w:r>
              <w:rPr>
                <w:rFonts w:hint="eastAsia" w:ascii="宋体" w:hAnsi="宋体" w:cs="宋体"/>
                <w:color w:val="auto"/>
                <w:sz w:val="24"/>
                <w:highlight w:val="none"/>
              </w:rPr>
              <w:t xml:space="preserve">。</w:t>
            </w:r>
            <w:r/>
          </w:p>
          <w:p>
            <w:pPr>
              <w:pStyle w:val="1168"/>
              <w:ind w:left="0" w:firstLine="0"/>
              <w:shd w:val="clear" w:color="auto"/>
              <w:rPr>
                <w:color w:val="auto"/>
                <w:highlight w:val="none"/>
              </w:rPr>
            </w:pPr>
            <w:r>
              <w:rPr>
                <w:rFonts w:hint="eastAsia" w:ascii="宋体" w:hAnsi="宋体" w:eastAsia="宋体" w:cs="宋体"/>
                <w:b/>
                <w:bCs/>
                <w:color w:val="auto"/>
                <w:sz w:val="24"/>
                <w:highlight w:val="none"/>
                <w:lang w:eastAsia="zh-CN"/>
              </w:rPr>
              <w:t xml:space="preserve">响应文件中提供质保期承诺并加盖</w:t>
            </w:r>
            <w:r>
              <w:rPr>
                <w:rFonts w:hint="eastAsia" w:ascii="宋体" w:hAnsi="宋体" w:eastAsia="宋体" w:cs="宋体"/>
                <w:b/>
                <w:bCs/>
                <w:color w:val="auto"/>
                <w:sz w:val="24"/>
                <w:highlight w:val="none"/>
              </w:rPr>
              <w:t xml:space="preserve">电子签章</w:t>
            </w:r>
            <w:r>
              <w:rPr>
                <w:rFonts w:hint="eastAsia" w:ascii="宋体" w:hAnsi="宋体" w:eastAsia="宋体" w:cs="宋体"/>
                <w:b/>
                <w:bCs/>
                <w:color w:val="auto"/>
                <w:sz w:val="24"/>
                <w:highlight w:val="none"/>
                <w:lang w:eastAsia="zh-CN"/>
              </w:rPr>
              <w:t xml:space="preserve">方为有效。</w:t>
            </w:r>
            <w:r/>
          </w:p>
        </w:tc>
      </w:tr>
    </w:tbl>
    <w:p>
      <w:pPr>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说明：本项目采用综合评分法。</w:t>
      </w:r>
      <w:r/>
    </w:p>
    <w:p>
      <w:pPr>
        <w:jc w:val="center"/>
        <w:shd w:val="clear" w:color="auto"/>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hd w:val="clear" w:color="auto"/>
        <w:rPr>
          <w:rFonts w:ascii="宋体" w:hAnsi="宋体" w:cs="宋体"/>
          <w:b/>
          <w:bCs/>
          <w:color w:val="auto"/>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2"/>
          <w:szCs w:val="32"/>
          <w:highlight w:val="none"/>
        </w:rPr>
      </w:r>
      <w:r/>
    </w:p>
    <w:p>
      <w:pPr>
        <w:jc w:val="center"/>
        <w:spacing w:line="360" w:lineRule="auto"/>
        <w:shd w:val="clear" w:color="auto"/>
        <w:rPr>
          <w:rFonts w:hint="eastAsia" w:ascii="宋体" w:hAnsi="宋体" w:cs="宋体"/>
          <w:b/>
          <w:bCs/>
          <w:color w:val="auto"/>
          <w:sz w:val="24"/>
          <w:highlight w:val="none"/>
        </w:rPr>
      </w:pPr>
      <w:r>
        <w:rPr>
          <w:rFonts w:hint="eastAsia" w:ascii="宋体" w:hAnsi="宋体" w:cs="宋体"/>
          <w:b/>
          <w:bCs/>
          <w:color w:val="auto"/>
          <w:sz w:val="32"/>
          <w:szCs w:val="32"/>
          <w:highlight w:val="none"/>
        </w:rPr>
        <w:t xml:space="preserve">2、项目要求（采购需求）</w:t>
      </w:r>
      <w:r/>
    </w:p>
    <w:p>
      <w:pPr>
        <w:spacing w:line="360" w:lineRule="auto"/>
        <w:shd w:val="clear" w:color="auto"/>
        <w:rPr>
          <w:rFonts w:ascii="宋体" w:hAnsi="宋体" w:cs="宋体"/>
          <w:b/>
          <w:bCs/>
          <w:color w:val="auto"/>
          <w:highlight w:val="none"/>
        </w:rPr>
      </w:pPr>
      <w:r>
        <w:rPr>
          <w:rFonts w:hint="eastAsia" w:ascii="宋体" w:hAnsi="宋体" w:cs="宋体"/>
          <w:b/>
          <w:bCs/>
          <w:color w:val="auto"/>
          <w:sz w:val="24"/>
          <w:highlight w:val="none"/>
        </w:rPr>
        <w:t xml:space="preserve">一、本项目不接受超过人民币</w:t>
      </w:r>
      <w:r>
        <w:rPr>
          <w:rFonts w:hint="eastAsia" w:ascii="宋体" w:hAnsi="宋体" w:cs="宋体"/>
          <w:b/>
          <w:bCs/>
          <w:color w:val="auto"/>
          <w:sz w:val="24"/>
          <w:highlight w:val="none"/>
          <w:lang w:val="en-US" w:eastAsia="zh-CN"/>
        </w:rPr>
        <w:t xml:space="preserve">134.576874</w:t>
      </w:r>
      <w:r>
        <w:rPr>
          <w:rFonts w:hint="eastAsia" w:ascii="宋体" w:hAnsi="宋体" w:cs="宋体"/>
          <w:b/>
          <w:bCs/>
          <w:color w:val="auto"/>
          <w:sz w:val="24"/>
          <w:highlight w:val="none"/>
        </w:rPr>
        <w:t xml:space="preserve">万元（项目</w:t>
      </w:r>
      <w:r>
        <w:rPr>
          <w:rFonts w:hint="eastAsia" w:ascii="宋体" w:hAnsi="宋体" w:cs="宋体"/>
          <w:b/>
          <w:bCs/>
          <w:color w:val="auto"/>
          <w:sz w:val="24"/>
          <w:highlight w:val="none"/>
          <w:lang w:val="en-US" w:eastAsia="zh-CN"/>
        </w:rPr>
        <w:t xml:space="preserve">最高限价</w:t>
      </w:r>
      <w:r>
        <w:rPr>
          <w:rFonts w:hint="eastAsia" w:ascii="宋体" w:hAnsi="宋体" w:cs="宋体"/>
          <w:b/>
          <w:bCs/>
          <w:color w:val="auto"/>
          <w:sz w:val="24"/>
          <w:highlight w:val="none"/>
        </w:rPr>
        <w:t xml:space="preserve">）的响应报价（首次报价和最终报价）。</w:t>
      </w:r>
      <w:r/>
    </w:p>
    <w:p>
      <w:pPr>
        <w:pStyle w:val="1373"/>
        <w:spacing w:before="0" w:beforeAutospacing="0" w:after="0" w:afterAutospacing="0" w:line="360" w:lineRule="auto"/>
        <w:shd w:val="clear" w:color="auto"/>
        <w:rPr>
          <w:b/>
          <w:bCs/>
          <w:color w:val="auto"/>
          <w:highlight w:val="none"/>
        </w:rPr>
      </w:pPr>
      <w:r>
        <w:rPr>
          <w:rFonts w:hint="eastAsia"/>
          <w:b/>
          <w:bCs/>
          <w:color w:val="auto"/>
          <w:highlight w:val="none"/>
        </w:rPr>
        <w:t xml:space="preserve">二、项目说明：</w:t>
      </w:r>
      <w:r/>
    </w:p>
    <w:p>
      <w:pPr>
        <w:pStyle w:val="1373"/>
        <w:spacing w:before="0" w:beforeAutospacing="0" w:after="0" w:afterAutospacing="0" w:line="360" w:lineRule="auto"/>
        <w:shd w:val="clear" w:color="auto"/>
        <w:rPr>
          <w:b/>
          <w:bCs/>
          <w:color w:val="auto"/>
          <w:highlight w:val="none"/>
        </w:rPr>
      </w:pPr>
      <w:r>
        <w:rPr>
          <w:rFonts w:hint="eastAsia"/>
          <w:b/>
          <w:bCs/>
          <w:color w:val="auto"/>
          <w:highlight w:val="none"/>
        </w:rPr>
        <w:t xml:space="preserve">1、项目名称：</w:t>
      </w:r>
      <w:r>
        <w:rPr>
          <w:rFonts w:hint="eastAsia"/>
          <w:b/>
          <w:bCs/>
          <w:color w:val="auto"/>
          <w:highlight w:val="none"/>
          <w:lang w:eastAsia="zh-CN"/>
        </w:rPr>
        <w:t xml:space="preserve">徐医附院鲲鹏路院区二期地块硬化施工项目</w:t>
      </w:r>
      <w:r>
        <w:rPr>
          <w:rFonts w:hint="eastAsia"/>
          <w:b/>
          <w:bCs/>
          <w:color w:val="auto"/>
          <w:highlight w:val="none"/>
        </w:rPr>
        <w:t xml:space="preserve">。</w:t>
      </w:r>
      <w:r/>
    </w:p>
    <w:p>
      <w:pPr>
        <w:pStyle w:val="1373"/>
        <w:spacing w:before="0" w:beforeAutospacing="0" w:after="0" w:afterAutospacing="0" w:line="360" w:lineRule="auto"/>
        <w:shd w:val="clear" w:color="auto"/>
        <w:rPr>
          <w:rFonts w:hint="eastAsia" w:eastAsia="宋体"/>
          <w:color w:val="auto"/>
          <w:highlight w:val="none"/>
          <w:lang w:eastAsia="zh-CN"/>
        </w:rPr>
      </w:pPr>
      <w:r>
        <w:rPr>
          <w:rFonts w:hint="eastAsia"/>
          <w:b/>
          <w:bCs/>
          <w:color w:val="auto"/>
          <w:highlight w:val="none"/>
        </w:rPr>
        <w:t xml:space="preserve">2、项目地址（建设地点）：</w:t>
      </w:r>
      <w:r>
        <w:rPr>
          <w:rFonts w:hint="eastAsia"/>
          <w:b/>
          <w:bCs/>
          <w:color w:val="auto"/>
          <w:highlight w:val="none"/>
          <w:lang w:eastAsia="zh-CN"/>
        </w:rPr>
        <w:t xml:space="preserve">徐州医科大学附属医院</w:t>
      </w:r>
      <w:r>
        <w:rPr>
          <w:rFonts w:hint="eastAsia"/>
          <w:b/>
          <w:bCs/>
          <w:color w:val="auto"/>
          <w:highlight w:val="none"/>
          <w:lang w:val="en-US" w:eastAsia="zh-CN"/>
        </w:rPr>
        <w:t xml:space="preserve">鲲鹏路院区内西侧</w:t>
      </w:r>
      <w:r>
        <w:rPr>
          <w:rFonts w:hint="eastAsia"/>
          <w:b/>
          <w:bCs/>
          <w:color w:val="auto"/>
          <w:highlight w:val="none"/>
          <w:lang w:eastAsia="zh-CN"/>
        </w:rPr>
        <w:t xml:space="preserve">。</w:t>
      </w:r>
      <w:r/>
    </w:p>
    <w:p>
      <w:pPr>
        <w:pStyle w:val="1373"/>
        <w:spacing w:before="0" w:beforeAutospacing="0" w:after="0" w:afterAutospacing="0" w:line="360" w:lineRule="auto"/>
        <w:shd w:val="clear" w:color="auto"/>
        <w:rPr>
          <w:b/>
          <w:bCs/>
          <w:color w:val="auto"/>
          <w:highlight w:val="none"/>
        </w:rPr>
      </w:pPr>
      <w:r>
        <w:rPr>
          <w:rFonts w:hint="eastAsia"/>
          <w:b/>
          <w:bCs/>
          <w:color w:val="auto"/>
          <w:highlight w:val="none"/>
        </w:rPr>
        <w:t xml:space="preserve">3、工期：</w:t>
      </w:r>
      <w:r>
        <w:rPr>
          <w:rFonts w:hint="eastAsia"/>
          <w:b/>
          <w:bCs/>
          <w:color w:val="auto"/>
          <w:highlight w:val="none"/>
          <w:lang w:val="en-US" w:eastAsia="zh-CN"/>
        </w:rPr>
        <w:t xml:space="preserve">45</w:t>
      </w:r>
      <w:r>
        <w:rPr>
          <w:rFonts w:hint="eastAsia"/>
          <w:b/>
          <w:bCs/>
          <w:color w:val="auto"/>
          <w:highlight w:val="none"/>
        </w:rPr>
        <w:t xml:space="preserve">日历天内完成。</w:t>
      </w:r>
      <w:r/>
    </w:p>
    <w:p>
      <w:pPr>
        <w:pStyle w:val="1373"/>
        <w:spacing w:before="0" w:beforeAutospacing="0" w:after="0" w:afterAutospacing="0" w:line="360" w:lineRule="auto"/>
        <w:shd w:val="clear" w:color="auto"/>
        <w:rPr>
          <w:b/>
          <w:bCs/>
          <w:color w:val="auto"/>
          <w:highlight w:val="none"/>
        </w:rPr>
      </w:pPr>
      <w:r>
        <w:rPr>
          <w:rFonts w:hint="eastAsia"/>
          <w:b/>
          <w:bCs/>
          <w:color w:val="auto"/>
          <w:highlight w:val="none"/>
        </w:rPr>
        <w:t xml:space="preserve">4、工程质量：合格，质保期不少于2年。</w:t>
      </w:r>
      <w:r/>
    </w:p>
    <w:p>
      <w:pPr>
        <w:pStyle w:val="1373"/>
        <w:spacing w:before="0" w:beforeAutospacing="0" w:after="0" w:afterAutospacing="0" w:line="360" w:lineRule="auto"/>
        <w:shd w:val="clear" w:color="auto"/>
        <w:rPr>
          <w:rFonts w:hint="eastAsia"/>
          <w:b/>
          <w:bCs/>
          <w:color w:val="auto"/>
          <w:highlight w:val="none"/>
        </w:rPr>
      </w:pPr>
      <w:r>
        <w:rPr>
          <w:rFonts w:hint="eastAsia"/>
          <w:b/>
          <w:bCs/>
          <w:color w:val="auto"/>
          <w:highlight w:val="none"/>
        </w:rPr>
        <w:t xml:space="preserve">5、项目概况及招标范围：</w:t>
      </w:r>
      <w:r/>
    </w:p>
    <w:p>
      <w:pPr>
        <w:pStyle w:val="1373"/>
        <w:ind w:firstLine="480"/>
        <w:spacing w:before="0" w:beforeAutospacing="0" w:after="0" w:afterAutospacing="0" w:line="360" w:lineRule="auto"/>
        <w:shd w:val="clear" w:color="auto"/>
        <w:rPr>
          <w:b/>
          <w:bCs/>
          <w:color w:val="auto"/>
          <w:highlight w:val="none"/>
        </w:rPr>
      </w:pPr>
      <w:r>
        <w:rPr>
          <w:rFonts w:hint="eastAsia"/>
          <w:color w:val="auto"/>
          <w:highlight w:val="none"/>
          <w:lang w:eastAsia="zh-CN"/>
        </w:rPr>
        <w:t xml:space="preserve">徐医附院鲲鹏路院区二期地块硬化施工项目</w:t>
      </w:r>
      <w:r>
        <w:rPr>
          <w:rFonts w:hint="eastAsia"/>
          <w:color w:val="auto"/>
          <w:highlight w:val="none"/>
        </w:rPr>
        <w:t xml:space="preserve">，</w:t>
      </w:r>
      <w:r>
        <w:rPr>
          <w:rFonts w:hint="eastAsia"/>
          <w:color w:val="auto"/>
          <w:highlight w:val="none"/>
          <w:lang w:val="en-US" w:eastAsia="zh-CN"/>
        </w:rPr>
        <w:t xml:space="preserve">包含</w:t>
      </w:r>
      <w:r>
        <w:rPr>
          <w:rFonts w:hint="eastAsia"/>
          <w:color w:val="auto"/>
          <w:highlight w:val="none"/>
        </w:rPr>
        <w:t xml:space="preserve">原场地平整回填，地面硬化及地面排水等全部工作，详见施工图纸及招标工程量清单所含全部内容</w:t>
      </w:r>
      <w:r>
        <w:rPr>
          <w:rFonts w:hint="eastAsia"/>
          <w:b/>
          <w:bCs/>
          <w:color w:val="auto"/>
          <w:highlight w:val="none"/>
        </w:rPr>
        <w:t xml:space="preserve">。</w:t>
      </w:r>
      <w:r/>
    </w:p>
    <w:p>
      <w:pPr>
        <w:pStyle w:val="1373"/>
        <w:spacing w:before="0" w:beforeAutospacing="0" w:after="0" w:afterAutospacing="0" w:line="360" w:lineRule="auto"/>
        <w:shd w:val="clear" w:color="auto"/>
        <w:rPr>
          <w:color w:val="auto"/>
          <w:highlight w:val="none"/>
        </w:rPr>
      </w:pPr>
      <w:r>
        <w:rPr>
          <w:rFonts w:hint="eastAsia"/>
          <w:color w:val="auto"/>
          <w:highlight w:val="none"/>
        </w:rPr>
        <w:t xml:space="preserve">6、承包方式：包工包料（产生的建筑垃圾、渣土负责清运）。</w:t>
      </w:r>
      <w:r/>
    </w:p>
    <w:p>
      <w:pPr>
        <w:pStyle w:val="1373"/>
        <w:spacing w:before="0" w:beforeAutospacing="0" w:after="0" w:afterAutospacing="0" w:line="360" w:lineRule="auto"/>
        <w:shd w:val="clear" w:color="auto"/>
        <w:rPr>
          <w:color w:val="auto"/>
          <w:highlight w:val="none"/>
        </w:rPr>
      </w:pPr>
      <w:r>
        <w:rPr>
          <w:rFonts w:hint="eastAsia"/>
          <w:color w:val="auto"/>
          <w:highlight w:val="none"/>
        </w:rPr>
        <w:t xml:space="preserve">7、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373"/>
        <w:spacing w:before="0" w:beforeAutospacing="0" w:after="0" w:afterAutospacing="0" w:line="360" w:lineRule="auto"/>
        <w:shd w:val="clear" w:color="auto"/>
        <w:rPr>
          <w:b/>
          <w:bCs/>
          <w:color w:val="auto"/>
          <w:highlight w:val="none"/>
        </w:rPr>
      </w:pPr>
      <w:r>
        <w:rPr>
          <w:rFonts w:hint="eastAsia"/>
          <w:b/>
          <w:bCs/>
          <w:color w:val="auto"/>
          <w:highlight w:val="none"/>
        </w:rPr>
        <w:t xml:space="preserve">说明：</w:t>
      </w:r>
      <w:r/>
    </w:p>
    <w:p>
      <w:pPr>
        <w:pStyle w:val="1373"/>
        <w:spacing w:before="0" w:beforeAutospacing="0" w:after="0" w:afterAutospacing="0" w:line="360" w:lineRule="auto"/>
        <w:shd w:val="clear" w:color="auto"/>
        <w:rPr>
          <w:color w:val="auto"/>
          <w:highlight w:val="none"/>
        </w:rPr>
      </w:pPr>
      <w:r>
        <w:rPr>
          <w:rFonts w:hint="eastAsia"/>
          <w:color w:val="auto"/>
          <w:highlight w:val="none"/>
        </w:rPr>
        <w:t xml:space="preserve">（1）供应商对施工现场进行踏勘，以获取编制响应文件所需的现场信息资料。</w:t>
      </w:r>
      <w:r/>
    </w:p>
    <w:p>
      <w:pPr>
        <w:pStyle w:val="1373"/>
        <w:spacing w:before="0" w:beforeAutospacing="0" w:after="0" w:afterAutospacing="0" w:line="360" w:lineRule="auto"/>
        <w:shd w:val="clear" w:color="auto"/>
        <w:rPr>
          <w:color w:val="auto"/>
          <w:highlight w:val="none"/>
        </w:rPr>
      </w:pPr>
      <w:r>
        <w:rPr>
          <w:rFonts w:hint="eastAsia"/>
          <w:color w:val="auto"/>
          <w:highlight w:val="none"/>
        </w:rPr>
        <w:t xml:space="preserve">（2）供应商对本磋商文件所作出的理解、推论和解释由其自己负责。</w:t>
      </w:r>
      <w:r/>
    </w:p>
    <w:p>
      <w:pPr>
        <w:pStyle w:val="1373"/>
        <w:spacing w:before="0" w:beforeAutospacing="0" w:after="0" w:afterAutospacing="0" w:line="360" w:lineRule="auto"/>
        <w:shd w:val="clear" w:color="auto"/>
        <w:rPr>
          <w:color w:val="auto"/>
          <w:highlight w:val="none"/>
        </w:rPr>
      </w:pPr>
      <w:r>
        <w:rPr>
          <w:rFonts w:hint="eastAsia"/>
          <w:color w:val="auto"/>
          <w:highlight w:val="none"/>
        </w:rPr>
        <w:t xml:space="preserve">（3）由于现场踏勘没有进行或者不详细所导致的一切问题均由供应商自行负责。</w:t>
      </w:r>
      <w:r/>
    </w:p>
    <w:p>
      <w:pPr>
        <w:pStyle w:val="1373"/>
        <w:spacing w:before="0" w:beforeAutospacing="0" w:after="0" w:afterAutospacing="0" w:line="360" w:lineRule="auto"/>
        <w:shd w:val="clear" w:color="auto"/>
        <w:rPr>
          <w:color w:val="auto"/>
          <w:highlight w:val="none"/>
        </w:rPr>
      </w:pPr>
      <w:r>
        <w:rPr>
          <w:rFonts w:hint="eastAsia"/>
          <w:color w:val="auto"/>
          <w:highlight w:val="none"/>
        </w:rPr>
        <w:t xml:space="preserve">（4）供应商应承担现场踏勘的责任和风险，现场踏勘费用由供应商自己承担。</w:t>
      </w:r>
      <w:r/>
    </w:p>
    <w:p>
      <w:pPr>
        <w:pStyle w:val="1373"/>
        <w:spacing w:before="0" w:beforeAutospacing="0" w:after="0" w:afterAutospacing="0" w:line="360" w:lineRule="auto"/>
        <w:shd w:val="clear" w:color="auto"/>
        <w:rPr>
          <w:color w:val="auto"/>
          <w:highlight w:val="none"/>
        </w:rPr>
      </w:pPr>
      <w:r>
        <w:rPr>
          <w:rFonts w:hint="eastAsia"/>
          <w:color w:val="auto"/>
          <w:highlight w:val="none"/>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报价中，结算时不予调整。</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、本工程采用的技术规范：执行现行技术规范：</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执行国家、江苏省及徐州市颁发的现行行业规范、相关标准及相关文件。</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、工程建设地点的现场条件：</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 现场自然条件：供应商自行踏勘现场获取。（包括：现场环境、地形、地貌、地质、水文、地震烈度及气温、雨雪量、风向、风力等）。</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 现场施工条件：供应商踏勘现场获取。</w:t>
      </w:r>
      <w:r/>
    </w:p>
    <w:p>
      <w:pPr>
        <w:spacing w:line="360" w:lineRule="auto"/>
        <w:shd w:val="clear" w:color="auto"/>
        <w:rPr>
          <w:rFonts w:ascii="宋体" w:hAnsi="宋体" w:cs="宋体"/>
          <w:b/>
          <w:bCs/>
          <w:color w:val="auto"/>
          <w:sz w:val="24"/>
          <w:highlight w:val="none"/>
        </w:rPr>
      </w:pPr>
      <w:r>
        <w:rPr>
          <w:rFonts w:hint="eastAsia" w:ascii="宋体" w:hAnsi="宋体" w:cs="宋体"/>
          <w:color w:val="auto"/>
          <w:sz w:val="24"/>
          <w:highlight w:val="none"/>
        </w:rPr>
        <w:t xml:space="preserve">（包括：建设用地面积、建筑物占地面积、场地情况、施工用水、电及有关勘探资料等）</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三、工程量清单</w:t>
      </w:r>
      <w:r/>
    </w:p>
    <w:p>
      <w:pPr>
        <w:pStyle w:val="1169"/>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1、工程量清单编制说明：</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1.1本工程量清单是依据现行国家标准《建设工程工程量清单计价规范》(GB50500-2013)及其9本计算规范(以下简称“计价规范”)、地方规定以及磋商文件中包括的图纸等编制。</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1.2 本工程量清单应与磋商文件中通用合同条款、专用合同条款、技术标准和要求等章节内容一起阅读和理解。</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1.3本工程量清单仅是报价的共同基础，竣工结算的工程量按合同约定确定。合同价格的确定以及价款支付应遵循合同条款(包括通用合同条款和专用合同条款)、技术标准和要求以及本章的有关约定。</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1.4 本条第1.1款中约定的计量和计价规则适用于合同履约过程中工程量计量与价款支付、工程变更、索赔和工程结算。</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1.5 本清单要求是构成合同文件的已标价工程量清单的组成部分。</w:t>
      </w:r>
      <w:r/>
    </w:p>
    <w:p>
      <w:pPr>
        <w:pStyle w:val="1169"/>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2、响应报价编制要求</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2.1报价应根据磋商文件中的有关计价要求，并按照下列依据自主报价，但不得低于成本。</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本工程执行现行国家标准《建设工程工程量清单计价规</w:t>
      </w:r>
      <w:r>
        <w:rPr>
          <w:rFonts w:hint="eastAsia" w:ascii="宋体" w:hAnsi="宋体" w:cs="宋体"/>
          <w:color w:val="auto"/>
          <w:sz w:val="24"/>
          <w:highlight w:val="none"/>
        </w:rPr>
        <w:t xml:space="preserve">范》（GB50500－2013）、《通用安装工程工程量计算规范》（GB50856-2013）、《房屋建筑与装饰工程工程量计算规范》（GB50854-2013）、《江苏省建筑与装饰工程计价定额》（2014版）、《江苏安装工程计价定额》（2014年版）、《江苏省房屋修缮工程计价（土建）》（2009版）、《江苏省房屋修缮工程计价（安装）》（2009版）、《江苏省安装工程计价定额》（2014版）、《江苏省建设工程费用定额》（2014版）等有关文件规定及采购人提供的工程量清单、施工蓝图、本文件及其补充通知和答疑纪要。</w:t>
      </w:r>
      <w:r/>
    </w:p>
    <w:p>
      <w:pPr>
        <w:pStyle w:val="1169"/>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3、报价应包含的内容：</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3.1 报价应是指为完成竞争性磋商文件所确定的招标范围内、工程量清单所载明的所有内容需要的全部费用，其根据为供应商提交的已标价的工程量清单及响应文件。</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3.2 供应商应按采购人提供的工程量清单内容填报价格。填写的项目编码、项目名称、项目特征、计量单位、工程量必须与采购人提供的一致。</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3.3 本工程项目采用工程量清单计价。供应商应根据现场勘查和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3.4 措施项目中的总价项目按下列要求报价：</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3.4.1 总价措施项目中，以费率计算的，供应商在报价时自主报价。</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3.4.2 措施项目清单中的安全文明施工费应按国家、省级或行业建设主管部门的规定计价，不得作为竞争性费用。</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3.4.3 采购人提供的措施项目清单，供应商在报价时应充分、全面地阅读和理解磋商文件的相关内容和约定，包括“技术规范”的相关约定，详实了解工程场地及其周围环境，充分考虑工程特点及拟定的施工方案和施工组织设计，供应商可根据工程实际与施工组织设计增补总价措施项目，但不应更改采购人已列措施项目。</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3.4.4 “总价措施项目清单与计价表”中所填写的报价金额，应全面涵盖磋商文件约定的供应商中标后施工、竣工、交付本工程并维修其任何缺陷所需要履行的责任和义务的全部费用。</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3.5 其他项目清单费应按下列规定报价：</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3.5.1 暂列金额按“暂列金额明细表”中列出的金额报价。</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3.5.2计日工按“计日工表”中列出的项目和估算数量，自主确定综合单价并计算计日工金额。</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3.6 规费和税金应按“规费、税金项目计价表”所列项目并根据国家、省级或行业建设主管部门的有关规定列项和计算，不得作为竞争性费用。</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3.7 除磋商文件有强制性规定以及不可竞争部分以外，报价由供应商自主确定，但不得低于成本。</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3.8 工程量清单计价所涉及的生产资源(包括各类人工、材料、工程设备、施工设备、临时设施、临时用水、临时用电等)的价格，应根据自身的信息渠道和采购渠道，分析其市场价格水平并判断其整个施工周期内的变化趋势，体现供应商自身的管理水平、技术水平和综合实力。</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3.9 管理费应由供应商在保证不低于其成本的基础上做竞争性考虑；利润由供应商根据自身情况和综合实力做竞争性考虑。</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3.10 响应报价中应考虑磋商文件中要求供应商承担的风险范围以及相关的费用。</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3.11 总价为供应商在响应文件中提出的各项支付金额的总和，为实施、完成招标工程并修补缺陷以及履行磋商文件中约定的风险范围内的所有责任和义务所发生的全部费用。</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3.12 有关报价的其他要求：执行《省住房城乡建设厅关于调整建设工程按质论价等费用计取方法的公告》（江苏省住房和城乡建设厅〔2018〕第24号）规定。</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3.13 检验试验费：因本工程需要所做的全部检验、试验及检测相关费用，由供应商自行考虑风险并计入报价中，结算时不予调整。</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 响应报价应包括磋商文件所确定的招标范围内工程量清单中所含施工图项目的全部内容，以及为完成上述内容所需的全部费用。本工程采用固定单价合同（除另有规定外），招标范围内所有材料价格、人工工资单价、机械价格等费用均不调整。供应商在计算报价时应充分考虑施工期间各种风险因素。 </w:t>
      </w:r>
      <w:r/>
    </w:p>
    <w:p>
      <w:pPr>
        <w:spacing w:line="360" w:lineRule="auto"/>
        <w:shd w:val="clear" w:color="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3.15 供应商应认真研读竞争性磋商文件和合同内容，已明示含在响应报价中的费用供应商自行考虑，不管工程量清单是否单独列支，采购人均认为供应商已充分考虑此部分费用，应包括在报价中。</w:t>
      </w:r>
      <w:r/>
    </w:p>
    <w:p>
      <w:pPr>
        <w:spacing w:line="360" w:lineRule="auto"/>
        <w:shd w:val="clear" w:color="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3.16 施工时需做好防护措施保证周边安全，同时做好施工围挡及绕行指示标语标牌。因成交人保障不力对采购人或第三方造成损失的，赔偿责任全部由成交人承担，若因此会增加费用，控制价不计取，响应人自行考虑在报价中，结算时不予调整。</w:t>
      </w:r>
      <w:r/>
    </w:p>
    <w:p>
      <w:pPr>
        <w:spacing w:line="360" w:lineRule="auto"/>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3.17</w:t>
      </w:r>
      <w:r>
        <w:rPr>
          <w:rFonts w:hint="eastAsia" w:ascii="宋体" w:hAnsi="宋体" w:cs="宋体"/>
          <w:color w:val="auto"/>
          <w:sz w:val="24"/>
          <w:highlight w:val="none"/>
        </w:rPr>
        <w:t xml:space="preserve">在施工过程中，医院需正常运转。</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需无偿配合医院的管理及使用部门的实际需求，因医院管理需要或使用部门实际需求产生的夜间施工、临时短时停工、窝工及返工</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rPr>
        <w:t xml:space="preserve">原因产生的额外人工、材料、机械及措施等费用，包含在项目报价范围内，</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需自行在报价中考虑</w:t>
      </w:r>
      <w:r>
        <w:rPr>
          <w:rFonts w:hint="eastAsia" w:ascii="宋体" w:hAnsi="宋体" w:cs="宋体"/>
          <w:color w:val="auto"/>
          <w:sz w:val="24"/>
          <w:highlight w:val="none"/>
          <w:lang w:eastAsia="zh-CN"/>
        </w:rPr>
        <w:t xml:space="preserve">。</w:t>
      </w:r>
      <w:r/>
    </w:p>
    <w:p>
      <w:pPr>
        <w:pStyle w:val="1169"/>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4、报价方式</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4.1 供应商应充分考虑施工期间各类建材的市场风险，并计入总报价，今后不再调整，供应商所填写的单价和合价，在合同实施期间不因市场变化因素而变动。供应商在计算报价时应考虑一定的风险系数。风险费用应在投标报价中考虑，以后不再另外计算。</w:t>
      </w:r>
      <w:r/>
    </w:p>
    <w:p>
      <w:pPr>
        <w:pStyle w:val="1169"/>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4.2 本工程材料风险约定：采购范围内所有材料价格结算时均不再调整。对于法律、法规、规章或有关政策出台导致工程税金、规费发生变化的，按有关规定执行。</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4.3 </w:t>
      </w:r>
      <w:r>
        <w:rPr>
          <w:rFonts w:hint="eastAsia" w:ascii="宋体" w:hAnsi="宋体" w:cs="宋体"/>
          <w:color w:val="auto"/>
          <w:sz w:val="24"/>
          <w:highlight w:val="none"/>
        </w:rPr>
        <w:t xml:space="preserve">国家相关规范要求的其他必须施工内容也应包含在本次施工范围内，包含在报价范围内，工程造价不予调整。</w:t>
      </w:r>
      <w:r/>
    </w:p>
    <w:p>
      <w:pPr>
        <w:pStyle w:val="1169"/>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5、相关取费要求：详见工程量清单。</w:t>
      </w:r>
      <w:r/>
    </w:p>
    <w:p>
      <w:pPr>
        <w:pStyle w:val="1169"/>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6、其他说明</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6.1词语和定义</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6.1.1 同义词语</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本磋商文件中使用的词语“采购人”和“供应商”分别与合同条款中定义的“发包人”和“承包人”同义。</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6.2 工程量差异调整</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6.2.2 供应商可对采购人提供的工程量清单进行复核。这种复核包括对采购人提供的工程量清单中的项目编码、项目名称、项目特征描述、计量单位、工程量的准确性以及可能存在的任何书</w:t>
      </w:r>
      <w:r>
        <w:rPr>
          <w:rFonts w:hint="eastAsia" w:ascii="宋体" w:hAnsi="宋体" w:cs="宋体"/>
          <w:color w:val="auto"/>
          <w:sz w:val="24"/>
          <w:highlight w:val="none"/>
        </w:rPr>
        <w:t xml:space="preserve">写、打印错误进行检查和复核，也包括对“分部分项工程和单价措施项目清单与计价表”中每个工作项目的工程量进行重新计算和校核。如果供应商经过检查和复核以后认为采购人提供的工程量清单存在差异，则供应商按磋商文件规定的程序向采购人提出异议。否则，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总价的计算。</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招标控制价编制价格执行202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月份《徐州市建设工程造价信息》指导价，供应商的材料价格根据市场行情自主报价。</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6.3 招标控制价人工费执行苏建函价〔2025〕</w:t>
      </w:r>
      <w:r>
        <w:rPr>
          <w:rFonts w:hint="eastAsia" w:ascii="宋体" w:hAnsi="宋体" w:cs="宋体"/>
          <w:color w:val="auto"/>
          <w:sz w:val="24"/>
          <w:highlight w:val="none"/>
          <w:lang w:val="en-US" w:eastAsia="zh-CN"/>
        </w:rPr>
        <w:t xml:space="preserve">273</w:t>
      </w:r>
      <w:r>
        <w:rPr>
          <w:rFonts w:hint="eastAsia" w:ascii="宋体" w:hAnsi="宋体" w:cs="宋体"/>
          <w:color w:val="auto"/>
          <w:sz w:val="24"/>
          <w:highlight w:val="none"/>
        </w:rPr>
        <w:t xml:space="preserve">号文件。</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6.4 暂估价材料的单价由采购人提供，材料单价组成中应包括场外运输与采购保管费。供应商根据该单价计算相应分部分项工程和措施项目的综合单价，并在材料暂估价格表中列出暂估材料的数量、单价、合价和汇总价格，该汇总价格不计入其他项目工程费合计中。</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6.5 扬尘污染防治费根据《省住房城乡建设厅关于调整建设工程按质论价等费用计取方法的公告》【2018】第24号计算，施工期间，承包方应积极主动按照大气污染防治监管部门的要求，采取必要防治措施，对发生的费用单独计量和核算，费用从工地扬尘污染防治费中列支。</w:t>
      </w:r>
      <w:r/>
    </w:p>
    <w:p>
      <w:pPr>
        <w:pStyle w:val="1169"/>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6.6 建筑安装工程造价的组成</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6.6.1 分部分项工程费：执行现行国家标准《建设工程工程量清单计价规范》（GB50500－2013）《房屋建筑与装饰工程工程量计算规范》（GB50854-2013）及《江苏省建设工程费用定额》（2014版）、《江苏省建筑与装饰工程计价定额》（2014版）、《江苏安装工程计价定额》（2014版）、《江苏省修缮建筑工程计价定额》（2009版）、人工费执行苏建函价〔2025〕</w:t>
      </w:r>
      <w:r>
        <w:rPr>
          <w:rFonts w:hint="eastAsia" w:ascii="宋体" w:hAnsi="宋体" w:cs="宋体"/>
          <w:color w:val="auto"/>
          <w:sz w:val="24"/>
          <w:highlight w:val="none"/>
          <w:lang w:val="en-US" w:eastAsia="zh-CN"/>
        </w:rPr>
        <w:t xml:space="preserve">273</w:t>
      </w:r>
      <w:r>
        <w:rPr>
          <w:rFonts w:hint="eastAsia" w:ascii="宋体" w:hAnsi="宋体" w:cs="宋体"/>
          <w:color w:val="auto"/>
          <w:sz w:val="24"/>
          <w:highlight w:val="none"/>
        </w:rPr>
        <w:t xml:space="preserve">号文件等有关文件规定。</w:t>
      </w:r>
      <w:r/>
    </w:p>
    <w:p>
      <w:pPr>
        <w:pStyle w:val="1169"/>
        <w:spacing w:after="0" w:line="360" w:lineRule="auto"/>
        <w:shd w:val="clear" w:color="auto"/>
        <w:rPr>
          <w:rFonts w:ascii="宋体" w:hAnsi="宋体" w:cs="宋体"/>
          <w:color w:val="auto"/>
          <w:sz w:val="24"/>
          <w:highlight w:val="none"/>
        </w:rPr>
      </w:pPr>
      <w:r>
        <w:rPr>
          <w:rFonts w:hint="eastAsia" w:ascii="宋体" w:hAnsi="宋体" w:cs="宋体"/>
          <w:b/>
          <w:bCs/>
          <w:color w:val="auto"/>
          <w:sz w:val="24"/>
          <w:highlight w:val="none"/>
        </w:rPr>
        <w:t xml:space="preserve">6.6.2 </w:t>
      </w:r>
      <w:r>
        <w:rPr>
          <w:rFonts w:hint="eastAsia" w:ascii="宋体" w:hAnsi="宋体" w:cs="宋体"/>
          <w:color w:val="auto"/>
          <w:sz w:val="24"/>
          <w:highlight w:val="none"/>
        </w:rPr>
        <w:t xml:space="preserve">措施项目费、规费、税金的取费率按照工程量清单载明的标准计价。</w:t>
      </w:r>
      <w:r/>
    </w:p>
    <w:p>
      <w:pPr>
        <w:pStyle w:val="1169"/>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、项目相关要求：</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.1 供应商报价时需考虑完成本项目内容所涉及的人工费、材料费、机械费、税费、验收等相关的一切费用。</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.2 供应商应根据本项目实际情况，合理配置人员，除项目经理外，安全员、质检员、施工员、预算员、材料员等人员应经验丰富，确保项目顺利实施。</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.3 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.4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.5 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1169"/>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9、设备材料采购管理：</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9.1 供应商在参与竞争性磋商采购活动时需提供</w:t>
      </w:r>
      <w:r>
        <w:rPr>
          <w:rFonts w:hint="eastAsia" w:ascii="宋体" w:hAnsi="宋体" w:cs="宋体"/>
          <w:color w:val="auto"/>
          <w:sz w:val="24"/>
          <w:highlight w:val="none"/>
        </w:rPr>
        <w:t xml:space="preserve">国优品牌或优等品</w:t>
      </w:r>
      <w:r>
        <w:rPr>
          <w:rFonts w:hint="eastAsia" w:ascii="宋体" w:hAnsi="宋体" w:cs="宋体"/>
          <w:color w:val="auto"/>
          <w:sz w:val="24"/>
          <w:highlight w:val="none"/>
        </w:rPr>
        <w:t xml:space="preserve">及以上档次品牌产品进行报价。</w:t>
      </w:r>
      <w:r/>
    </w:p>
    <w:p>
      <w:pPr>
        <w:pStyle w:val="1169"/>
        <w:spacing w:after="0" w:line="360" w:lineRule="auto"/>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9.2 供应商须在材料进场前7天报送品牌、厂家、规格、检测报告、合格证、样品，经书面确认并封样后，方可批量采购</w:t>
      </w:r>
      <w:r>
        <w:rPr>
          <w:rFonts w:hint="eastAsia" w:ascii="宋体" w:hAnsi="宋体" w:cs="宋体"/>
          <w:color w:val="auto"/>
          <w:sz w:val="24"/>
          <w:highlight w:val="none"/>
          <w:lang w:eastAsia="zh-CN"/>
        </w:rPr>
        <w:t xml:space="preserve">。</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9.3</w:t>
      </w:r>
      <w:r>
        <w:rPr>
          <w:rFonts w:hint="eastAsia" w:ascii="宋体" w:hAnsi="宋体" w:cs="宋体"/>
          <w:color w:val="auto"/>
          <w:sz w:val="24"/>
          <w:highlight w:val="none"/>
        </w:rPr>
        <w:t xml:space="preserve">供应商采购本项目设备材料前应向监理及采购人报审同意后方可采购，采购人保留对设备材料厂家考察及变更材料品牌的权利。</w:t>
      </w:r>
      <w:r/>
    </w:p>
    <w:p>
      <w:pPr>
        <w:pStyle w:val="1169"/>
        <w:spacing w:after="0"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未经书面确认擅自进场使用的材料，</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有权要求退场、返工、更换，一切费用与工期延误由</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承担，并按合同约定追究违约责任。</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9.6</w:t>
      </w:r>
      <w:r>
        <w:rPr>
          <w:rFonts w:hint="eastAsia" w:ascii="宋体" w:hAnsi="宋体" w:cs="宋体"/>
          <w:color w:val="auto"/>
          <w:sz w:val="24"/>
          <w:highlight w:val="none"/>
        </w:rPr>
        <w:t xml:space="preserve">未经采购人同意，不得以任何借口更换供货商。若供应商提供的材料供货商有产品质量问题、违法行为或不良记录，采购人调研确认后,将保留更换供货商的权利。成交供应商不得由此而提出对合同价格进行调整。</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 供应商采购的设备、材料，均应提供完整有效的质保资料，否则不得使用。</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 设备材料进场报验要求</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材料在合同执行过程中将严格按照下列要求进行报验审批：</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（1）设备材料选定应严格按照磋商文件、图纸、响应文件等的要求且供货商无违法行为及不良记录。</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（2）提供厂家出具的提货单，提货单需注明项目名称；若通过代理商订货，应提供厂家出具给该代理商的项目供货授权书（需注明项目名称），并且提供提货单。提货单供货数量必须跟工程量相匹配。</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（3）提供符合技术要求的产品报验资料包含不限于产品验收标准、产品合格证、检测报告、产品使用说明书等。</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（4）若不满足上述要求，采购人有权要求成交供应商更换材料，已进场材料无条件退场，所发生的费用由供应商承担。</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对于竞争性磋商活动中明确的设备材料，根据采购人要求，供应商在实施采购前应先提供样品，由监理工程师组织采购人、设计单位，共同对设备材料样品的型号、规格、样式、颜色等参数进行确认，经各方确认后的设备材料样品应封存。</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采购人保留更换品牌的权力，供应商须按市场主流产品的优等产品进行采购，采购前报采购人确认后方可采购。上述其他要求不变。</w:t>
      </w:r>
      <w:r/>
    </w:p>
    <w:p>
      <w:pPr>
        <w:pStyle w:val="1169"/>
        <w:spacing w:after="0" w:line="360" w:lineRule="auto"/>
        <w:shd w:val="clear" w:color="auto"/>
        <w:rPr>
          <w:rFonts w:ascii="宋体" w:hAnsi="宋体" w:cs="宋体"/>
          <w:b/>
          <w:bCs/>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供应商须严格按照此采购管理要求进行本项目设备材料的采购和管理工作，否则由此产生的一切后果由供应商承担。</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10、质量要求标准：合格，通过相关部门验收。</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11、项目负责人或现场主要技术人员具有相关工程施工管理经验。施工期间企业必须为每个项目安排不少于1名的固定技术人员。项目负责人或现场主要技术人员须善于协调，能够按照采购单位要求在规定的工期和时间内及时完成任务。</w:t>
      </w:r>
      <w:r/>
    </w:p>
    <w:p>
      <w:pPr>
        <w:pStyle w:val="1169"/>
        <w:spacing w:after="0" w:line="360" w:lineRule="auto"/>
        <w:shd w:val="clear" w:color="auto"/>
        <w:rPr>
          <w:rFonts w:ascii="宋体" w:hAnsi="宋体" w:cs="宋体"/>
          <w:b/>
          <w:color w:val="auto"/>
          <w:sz w:val="24"/>
          <w:highlight w:val="none"/>
        </w:rPr>
      </w:pPr>
      <w:r>
        <w:rPr>
          <w:rFonts w:hint="eastAsia" w:ascii="宋体" w:hAnsi="宋体" w:cs="宋体"/>
          <w:color w:val="auto"/>
          <w:sz w:val="24"/>
          <w:highlight w:val="none"/>
        </w:rPr>
        <w:t xml:space="preserve">12、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四、售后服务及技术培训要求</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1、自验收合格之日起质保期不少于2年。</w:t>
      </w:r>
      <w:r/>
    </w:p>
    <w:p>
      <w:pPr>
        <w:pStyle w:val="1169"/>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五、本项目无效响应文件的判定（磋商文件的实质性要求）：</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1、供应商资格条件不符合国家有关规定或磋商文件要求的；</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2、供应商名称或组织结构与资格审查时不一致的；</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3、除在响应文件提交截止时间前经采购人书面同意外，项目负责人与资格审查时不一致的；</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4、响应报价低于成本或者高于磋商文件设定的最高限价的；</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5、同一供应商提交两个及以上不同的响应文件或者响应报价，但磋商文件要求提交备选的除外；</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6、与磋商文件规定的暂列金额或甲供材料价格不一致的；</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7、与磋商文件明确列出的不可竞争费用项目或费率或计算基础不一致的；</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8、与磋商文件提供的工程量清单中的项目编码、项目名称、项目特征、计量单位、工程量不一致的；</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9、响应文件载明的招标项目完成期限超过磋商文件规定的期限的；</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10、明显不符合技术规范、技术标准的要求的；</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11、响应文件载明的货物包装方式、检验标准和方法等不符合磋商文件的要求的；</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12、响应文件提出了不能满足磋商文件要求或采购人不能接受的工程验收、计量、价款结算和支付办法的；</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13、不同供应商的响应文件以及响应文件制作过程出现了评标委员会认为不应当雷同的情况的；</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14、以他人的名义投标、串通投标、以行贿手段谋取成交或者以其他弄虚作假方式投标的。</w:t>
      </w:r>
      <w:r/>
    </w:p>
    <w:p>
      <w:pPr>
        <w:pStyle w:val="1169"/>
        <w:spacing w:after="0" w:line="360" w:lineRule="auto"/>
        <w:shd w:val="clear" w:color="auto"/>
        <w:rPr>
          <w:rFonts w:ascii="宋体" w:hAnsi="宋体" w:cs="宋体"/>
          <w:b/>
          <w:bCs/>
          <w:color w:val="auto"/>
          <w:sz w:val="24"/>
          <w:highlight w:val="none"/>
        </w:rPr>
      </w:pPr>
      <w:r>
        <w:rPr>
          <w:rFonts w:hint="eastAsia" w:ascii="宋体" w:hAnsi="宋体" w:cs="宋体"/>
          <w:color w:val="auto"/>
          <w:sz w:val="24"/>
          <w:highlight w:val="none"/>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1169"/>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六、图纸</w:t>
      </w:r>
      <w:r/>
    </w:p>
    <w:p>
      <w:pPr>
        <w:pStyle w:val="1169"/>
        <w:spacing w:after="0"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另附</w:t>
      </w:r>
      <w:r/>
    </w:p>
    <w:p>
      <w:pPr>
        <w:pStyle w:val="1169"/>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七、其他要求：</w:t>
      </w:r>
      <w:r/>
    </w:p>
    <w:p>
      <w:pPr>
        <w:pStyle w:val="1169"/>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eastAsia="zh-CN"/>
        </w:rPr>
        <w:t xml:space="preserve">供应商参加采购活动</w:t>
      </w:r>
      <w:r>
        <w:rPr>
          <w:rFonts w:hint="eastAsia" w:ascii="宋体" w:hAnsi="宋体" w:cs="宋体"/>
          <w:b w:val="0"/>
          <w:bCs w:val="0"/>
          <w:color w:val="auto"/>
          <w:sz w:val="24"/>
          <w:highlight w:val="none"/>
        </w:rPr>
        <w:t xml:space="preserve">前必须自行勘察现场，因</w:t>
      </w:r>
      <w:r>
        <w:rPr>
          <w:rFonts w:hint="eastAsia" w:ascii="宋体" w:hAnsi="宋体" w:cs="宋体"/>
          <w:b w:val="0"/>
          <w:bCs w:val="0"/>
          <w:color w:val="auto"/>
          <w:sz w:val="24"/>
          <w:highlight w:val="none"/>
          <w:lang w:eastAsia="zh-CN"/>
        </w:rPr>
        <w:t xml:space="preserve">供应商</w:t>
      </w:r>
      <w:r>
        <w:rPr>
          <w:rFonts w:hint="eastAsia" w:ascii="宋体" w:hAnsi="宋体" w:cs="宋体"/>
          <w:b w:val="0"/>
          <w:bCs w:val="0"/>
          <w:color w:val="auto"/>
          <w:sz w:val="24"/>
          <w:highlight w:val="none"/>
        </w:rPr>
        <w:t xml:space="preserve">自行测算产生的任何问题，由</w:t>
      </w:r>
      <w:r>
        <w:rPr>
          <w:rFonts w:hint="eastAsia" w:ascii="宋体" w:hAnsi="宋体" w:cs="宋体"/>
          <w:b w:val="0"/>
          <w:bCs w:val="0"/>
          <w:color w:val="auto"/>
          <w:sz w:val="24"/>
          <w:highlight w:val="none"/>
          <w:lang w:eastAsia="zh-CN"/>
        </w:rPr>
        <w:t xml:space="preserve">供应商</w:t>
      </w:r>
      <w:r>
        <w:rPr>
          <w:rFonts w:hint="eastAsia" w:ascii="宋体" w:hAnsi="宋体" w:cs="宋体"/>
          <w:b w:val="0"/>
          <w:bCs w:val="0"/>
          <w:color w:val="auto"/>
          <w:sz w:val="24"/>
          <w:highlight w:val="none"/>
        </w:rPr>
        <w:t xml:space="preserve">承担。</w:t>
      </w:r>
      <w:r/>
    </w:p>
    <w:p>
      <w:pPr>
        <w:pStyle w:val="1169"/>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2、本次</w:t>
      </w:r>
      <w:r>
        <w:rPr>
          <w:rFonts w:hint="eastAsia" w:ascii="宋体" w:hAnsi="宋体" w:cs="宋体"/>
          <w:b w:val="0"/>
          <w:bCs w:val="0"/>
          <w:color w:val="auto"/>
          <w:sz w:val="24"/>
          <w:highlight w:val="none"/>
          <w:lang w:eastAsia="zh-CN"/>
        </w:rPr>
        <w:t xml:space="preserve">采购</w:t>
      </w:r>
      <w:r>
        <w:rPr>
          <w:rFonts w:hint="eastAsia" w:ascii="宋体" w:hAnsi="宋体" w:cs="宋体"/>
          <w:b w:val="0"/>
          <w:bCs w:val="0"/>
          <w:color w:val="auto"/>
          <w:sz w:val="24"/>
          <w:highlight w:val="none"/>
        </w:rPr>
        <w:t xml:space="preserve">报价范围包含所有工程所需建筑材料的供货、卸货、吊装、运输、往返搬运、现场保管、成品保护、建筑垃圾外运至政府指定地点、现场安全防护及税金等工程施工涉及内容。</w:t>
      </w:r>
      <w:r/>
    </w:p>
    <w:p>
      <w:pPr>
        <w:pStyle w:val="1169"/>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3、通过相关部门验收不合格或未达到质量要求的，供应商负责无条件返工，直至达到要求，采购人有权视情况严重性处以200-2000元违约金，并且赔偿由此给采购人造成的损失。</w:t>
      </w:r>
      <w:r/>
    </w:p>
    <w:p>
      <w:pPr>
        <w:pStyle w:val="1169"/>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4、</w:t>
      </w:r>
      <w:r>
        <w:rPr>
          <w:rFonts w:hint="eastAsia" w:ascii="宋体" w:hAnsi="宋体" w:cs="宋体"/>
          <w:b w:val="0"/>
          <w:bCs w:val="0"/>
          <w:color w:val="auto"/>
          <w:sz w:val="24"/>
          <w:highlight w:val="none"/>
        </w:rPr>
        <w:t xml:space="preserve">要求设备安装时，须由安装工程师到场持证安装，若发现有非指定人员无证操作，人证不一情况，视严重性处以200-2000元违约金，并且赔偿由此给采购人造成的损失。设备安装调试工作完成后，成交人应提供咨询与全面技术支持，及时将其发现并掌握的有关设备的操作、故障检测、故障排除方法及一些新的技术发展通知采购人。</w:t>
      </w:r>
      <w:r/>
    </w:p>
    <w:p>
      <w:pPr>
        <w:pStyle w:val="1169"/>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5、报价时需自行考虑施工安装时应采取必要的粉尘控制、安全防护、成品保护及噪声管控等产生的费用，相关费用由成交人自行承担。</w:t>
      </w:r>
      <w:r/>
    </w:p>
    <w:p>
      <w:pPr>
        <w:pStyle w:val="1169"/>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6、成交人需提供所供设备材料对应的合格证、近一年内检测报告，存档备查，工程竣工后统一整理交院方归档。院方对已进场待使用的设备材料进行检查并待查验合格，双方共同签字确认后方可使用。收货查验中发现成交人所供材料达不性能指标参数、与</w:t>
      </w:r>
      <w:r>
        <w:rPr>
          <w:rFonts w:hint="eastAsia" w:ascii="宋体" w:hAnsi="宋体" w:cs="宋体"/>
          <w:b w:val="0"/>
          <w:bCs w:val="0"/>
          <w:color w:val="auto"/>
          <w:sz w:val="24"/>
          <w:highlight w:val="none"/>
          <w:lang w:eastAsia="zh-CN"/>
        </w:rPr>
        <w:t xml:space="preserve">磋商</w:t>
      </w:r>
      <w:r>
        <w:rPr>
          <w:rFonts w:hint="eastAsia" w:ascii="宋体" w:hAnsi="宋体" w:cs="宋体"/>
          <w:b w:val="0"/>
          <w:bCs w:val="0"/>
          <w:color w:val="auto"/>
          <w:sz w:val="24"/>
          <w:highlight w:val="none"/>
        </w:rPr>
        <w:t xml:space="preserve">文件品牌要求不符或材料有明显损坏，成交人必须更换，每发现一次视情况严重性处以200~2000元违约金，并且赔偿由此给院方造成的损失。</w:t>
      </w:r>
      <w:r/>
    </w:p>
    <w:p>
      <w:pPr>
        <w:pStyle w:val="1169"/>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7、成交人不按</w:t>
      </w:r>
      <w:r>
        <w:rPr>
          <w:rFonts w:hint="eastAsia" w:ascii="宋体" w:hAnsi="宋体" w:cs="宋体"/>
          <w:b w:val="0"/>
          <w:bCs w:val="0"/>
          <w:color w:val="auto"/>
          <w:sz w:val="24"/>
          <w:highlight w:val="none"/>
          <w:lang w:eastAsia="zh-CN"/>
        </w:rPr>
        <w:t xml:space="preserve">采购人</w:t>
      </w:r>
      <w:r>
        <w:rPr>
          <w:rFonts w:hint="eastAsia" w:ascii="宋体" w:hAnsi="宋体" w:cs="宋体"/>
          <w:b w:val="0"/>
          <w:bCs w:val="0"/>
          <w:color w:val="auto"/>
          <w:sz w:val="24"/>
          <w:highlight w:val="none"/>
        </w:rPr>
        <w:t xml:space="preserve">要求参加施工期间各种会议的，向</w:t>
      </w:r>
      <w:r>
        <w:rPr>
          <w:rFonts w:hint="eastAsia" w:ascii="宋体" w:hAnsi="宋体" w:cs="宋体"/>
          <w:b w:val="0"/>
          <w:bCs w:val="0"/>
          <w:color w:val="auto"/>
          <w:sz w:val="24"/>
          <w:highlight w:val="none"/>
          <w:lang w:eastAsia="zh-CN"/>
        </w:rPr>
        <w:t xml:space="preserve">采购人</w:t>
      </w:r>
      <w:r>
        <w:rPr>
          <w:rFonts w:hint="eastAsia" w:ascii="宋体" w:hAnsi="宋体" w:cs="宋体"/>
          <w:b w:val="0"/>
          <w:bCs w:val="0"/>
          <w:color w:val="auto"/>
          <w:sz w:val="24"/>
          <w:highlight w:val="none"/>
        </w:rPr>
        <w:t xml:space="preserve">支付违约金500元/人次，迟到的向发包人支付违约金300元/人次，承包人予以认可。</w:t>
      </w:r>
      <w:r/>
    </w:p>
    <w:p>
      <w:pPr>
        <w:pStyle w:val="1169"/>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8、施工时段必须限制在每天8:00-18:00，现场施工噪声≤60dB（A）。如确实需要夜间施工的，成交人必须提前2日向院方书面提出并报相关部门知悉同意，待落实好相关安全施工条件及照明措施后方可施工。</w:t>
      </w:r>
      <w:r/>
    </w:p>
    <w:p>
      <w:pPr>
        <w:pStyle w:val="1169"/>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9、安装过程中严格按照国家相关规范施工，未经院方允许不得擅自变更施工方案。成交人所供设备及材料需达到</w:t>
      </w:r>
      <w:r>
        <w:rPr>
          <w:rFonts w:hint="eastAsia" w:ascii="宋体" w:hAnsi="宋体" w:cs="宋体"/>
          <w:b w:val="0"/>
          <w:bCs w:val="0"/>
          <w:color w:val="auto"/>
          <w:sz w:val="24"/>
          <w:highlight w:val="none"/>
          <w:lang w:eastAsia="zh-CN"/>
        </w:rPr>
        <w:t xml:space="preserve">竞争性磋商</w:t>
      </w:r>
      <w:r>
        <w:rPr>
          <w:rFonts w:hint="eastAsia" w:ascii="宋体" w:hAnsi="宋体" w:cs="宋体"/>
          <w:b w:val="0"/>
          <w:bCs w:val="0"/>
          <w:color w:val="auto"/>
          <w:sz w:val="24"/>
          <w:highlight w:val="none"/>
        </w:rPr>
        <w:t xml:space="preserve">文件技术要求，施工工序需科学合理。</w:t>
      </w:r>
      <w:r/>
    </w:p>
    <w:p>
      <w:pPr>
        <w:pStyle w:val="1169"/>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10、本项目应遵守安全生产有关管理规定，进场人员要服从医院的管理要求，严格执行施工方案和现行安全标准，并随时接受监督检查，采取必要的安全防护措施，消除事故隐患，施工过程中成交人自行负责施工过程中的安全问题，由成交人派专职管理人员对施工全</w:t>
      </w:r>
      <w:r>
        <w:rPr>
          <w:rFonts w:hint="eastAsia" w:ascii="宋体" w:hAnsi="宋体" w:cs="宋体"/>
          <w:b w:val="0"/>
          <w:bCs w:val="0"/>
          <w:color w:val="auto"/>
          <w:sz w:val="24"/>
          <w:highlight w:val="none"/>
        </w:rPr>
        <w:t xml:space="preserve">过程进行施工管理（包括消防安全、人员安全等全部安全问题），发生一切投诉或安全事故，均由成交人负责；每发现1次投诉，每发现一次视情况严重性处以200~2000元违约金；每发现1次消防事故，中标单位需赔偿院方合同价款的3‰，如对院方造成损失，成交人应赔偿由此给院方造成的损失，院方有权对此造成的损失进行追偿。本项目每日施工结束后，成交人需负责清洁及恢复现场，每发现1次未清洁现场，每发现一次视情况严重性处以200~2000元违约金，如对院方造成损失，成交人应赔偿由此给院方造成的损失，院方有权对此造成的损失进行追偿。</w:t>
      </w:r>
      <w:r/>
    </w:p>
    <w:p>
      <w:pPr>
        <w:pStyle w:val="1169"/>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11、本项目施工如需动火作业（包括但不限于焊接切割作业、明火作业、产生火花的作业、其它非常规作业等），成交人需向院方申请办理相关动火审批手续，并经审核同意后，严格按照国家相关规范要求作业，如发生一切投诉或消防事故，均由成交人负责；每发现1次投诉情况严重性处以200~2000元违约金；每发现1次消防事故，成交人需赔偿院方合同价款的3‰，如对院方造成损失，成交人应赔偿由此给院方造成的损失，院方有权对此造成的损失进行追偿。</w:t>
      </w:r>
      <w:r/>
    </w:p>
    <w:p>
      <w:pPr>
        <w:pStyle w:val="1169"/>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12、甲控品牌及暂估价材料（设备）须由承包人在采购前向发包人提出书面申请，写明进场材料（设备）的品牌、名称、规格型号、价格及其相关资料等报于监理和发包人，待发包人审核批准后，由承包人进行采购，工程结算时该类材料价格不予调整。发包人的批准，并不减少承包人应承担的责任，若承包人购买的材</w:t>
      </w:r>
      <w:r>
        <w:rPr>
          <w:rFonts w:hint="eastAsia" w:ascii="宋体" w:hAnsi="宋体" w:cs="宋体"/>
          <w:b w:val="0"/>
          <w:bCs w:val="0"/>
          <w:color w:val="auto"/>
          <w:sz w:val="24"/>
          <w:highlight w:val="none"/>
        </w:rPr>
        <w:t xml:space="preserve">料（设备）安装调试不合格的，由承包人承担一切责任，工期不予顺延。未经发包人批准的暂估价材料（设备）禁止使用，擅自使用的，承包人应向发包人支付合同总价款10%的违约金，同时承包人应对未经批准的材料（设备）予以无条件更换，并提供上述资料供发包人审核，因此产生的一切损失和费用由承包人承担，工期不予顺延。承包人提出的暂估价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pStyle w:val="1169"/>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13、成交人负责施工期间施工区域内的安全保卫、治安管理工作，具体如下：</w:t>
      </w:r>
      <w:r/>
    </w:p>
    <w:p>
      <w:pPr>
        <w:pStyle w:val="1169"/>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设立进出口及人员通道:施工现场应设立明确的进出口，实行严格的出入登记制度，只有经过安全培训并经过身份验证的人员才能进入施工现场。同时，设置人员通道并引导施工人员通过指定的通道进出，以确保施工现场的安全和秩序。</w:t>
      </w:r>
      <w:r/>
    </w:p>
    <w:p>
      <w:pPr>
        <w:pStyle w:val="1169"/>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员工培训和安全意识教育:成交人应每月对所有员工进行相关培训，包括施工现场的安全规定、操作安全规程和应急处理等，提高员工的责任意识和安全意识，保证施工人员有必要的安全知识和技能，减少安全事故的发生。</w:t>
      </w:r>
      <w:r/>
    </w:p>
    <w:p>
      <w:pPr>
        <w:pStyle w:val="1169"/>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（3）安全设施的建设:施工现场应设立明显的警示标识和安全警告标识，例如安全通道、紧急出口、灭火器的标识等。此外，还应设置消防器材和应急设备，确保在突发情况下能够及时处置。</w:t>
      </w:r>
      <w:r/>
    </w:p>
    <w:p>
      <w:pPr>
        <w:pStyle w:val="1169"/>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4）安全防护措施:成交人应加强对施工现场的安全防护，例如搭建安全护栏、设置警示标识、控制好进出口等，确保只有授权人员进入施工现场。此外，还应定期检查施工设备的安全性能和使用情况，确保其正常运行和使用。</w:t>
      </w:r>
      <w:r/>
    </w:p>
    <w:p>
      <w:pPr>
        <w:pStyle w:val="1169"/>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成交人如违反上述任意一条视为违约，每查实一次需向发包人支付违约金200元（违约金交到发包人指定财务公众账户）。</w:t>
      </w:r>
      <w:r/>
    </w:p>
    <w:p>
      <w:pPr>
        <w:pStyle w:val="1169"/>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4</w:t>
      </w:r>
      <w:r>
        <w:rPr>
          <w:rFonts w:hint="eastAsia" w:ascii="宋体" w:hAnsi="宋体" w:cs="宋体"/>
          <w:b w:val="0"/>
          <w:bCs w:val="0"/>
          <w:color w:val="auto"/>
          <w:sz w:val="24"/>
          <w:highlight w:val="none"/>
        </w:rPr>
        <w:t xml:space="preserve">、施工过程中应文明施工，拆除及施工中产生的垃圾发包人提供临时堆放场地，成交人必须及时</w:t>
      </w:r>
      <w:r>
        <w:rPr>
          <w:rFonts w:hint="eastAsia"/>
          <w:color w:val="auto"/>
          <w:sz w:val="24"/>
          <w:szCs w:val="32"/>
          <w:highlight w:val="none"/>
        </w:rPr>
        <w:t xml:space="preserve">按院方管理规定时限定期完成</w:t>
      </w:r>
      <w:r>
        <w:rPr>
          <w:rFonts w:hint="eastAsia" w:ascii="宋体" w:hAnsi="宋体" w:cs="宋体"/>
          <w:b w:val="0"/>
          <w:bCs w:val="0"/>
          <w:color w:val="auto"/>
          <w:sz w:val="24"/>
          <w:highlight w:val="none"/>
        </w:rPr>
        <w:t xml:space="preserve">清运。严禁从高空抛洒垃圾或者外运时沿途洒落，如有违反，视情况严重程度成交人应支付200-2000元/次的违约金（违约金交到发包人指定财务公众账户），三次以上将加倍支付违约金。因施工过程中建筑垃圾、建筑材料的堆放影响院内环境、绿化的必须当日清理，如有违反，成交人应支付1000元/次的违约金（违约金交到发包人指定财务公众账户），并承担发包人雇佣清理的费用。</w:t>
      </w:r>
      <w:r/>
    </w:p>
    <w:p>
      <w:pPr>
        <w:pStyle w:val="1169"/>
        <w:spacing w:after="0" w:line="360" w:lineRule="auto"/>
        <w:shd w:val="clear" w:color="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5</w:t>
      </w:r>
      <w:r>
        <w:rPr>
          <w:rFonts w:hint="eastAsia" w:ascii="宋体" w:hAnsi="宋体" w:cs="宋体"/>
          <w:b w:val="0"/>
          <w:bCs w:val="0"/>
          <w:color w:val="auto"/>
          <w:sz w:val="24"/>
          <w:highlight w:val="none"/>
        </w:rPr>
        <w:t xml:space="preserve">、质保期内，一旦发生故障，电话通知12h内施工单位必须及时安排技术人员到达现场，一般性故障必须在24h完成排障（特殊情况和不可抗拒因素除外）。</w:t>
      </w:r>
      <w:r/>
    </w:p>
    <w:p>
      <w:pPr>
        <w:pStyle w:val="1169"/>
        <w:spacing w:after="0" w:line="360" w:lineRule="auto"/>
        <w:shd w:val="clear" w:color="auto"/>
        <w:rPr>
          <w:rFonts w:hint="eastAsia" w:ascii="宋体" w:hAnsi="宋体" w:eastAsia="宋体" w:cs="宋体"/>
          <w:b/>
          <w:bCs/>
          <w:color w:val="auto"/>
          <w:sz w:val="24"/>
          <w:szCs w:val="24"/>
          <w:highlight w:val="none"/>
        </w:rPr>
      </w:pPr>
      <w:r>
        <w:rPr>
          <w:rFonts w:hint="eastAsia" w:ascii="宋体" w:hAnsi="宋体" w:cs="宋体"/>
          <w:b/>
          <w:bCs/>
          <w:color w:val="auto"/>
          <w:sz w:val="24"/>
          <w:highlight w:val="none"/>
          <w:lang w:val="en-US" w:eastAsia="zh-CN"/>
        </w:rPr>
        <w:t xml:space="preserve">八、</w:t>
      </w:r>
      <w:r>
        <w:rPr>
          <w:rFonts w:hint="eastAsia" w:ascii="宋体" w:hAnsi="宋体" w:eastAsia="宋体" w:cs="宋体"/>
          <w:b/>
          <w:bCs/>
          <w:color w:val="auto"/>
          <w:sz w:val="24"/>
          <w:szCs w:val="24"/>
          <w:highlight w:val="none"/>
        </w:rPr>
        <w:t xml:space="preserve">图纸</w:t>
      </w:r>
      <w:r/>
    </w:p>
    <w:p>
      <w:pPr>
        <w:pStyle w:val="1169"/>
        <w:spacing w:after="0" w:line="360" w:lineRule="auto"/>
        <w:shd w:val="clear" w:color="auto"/>
        <w:rPr>
          <w:rFonts w:hint="eastAsia" w:ascii="宋体" w:hAnsi="宋体" w:cs="宋体"/>
          <w:b/>
          <w:bCs/>
          <w:color w:val="auto"/>
          <w:sz w:val="24"/>
          <w:szCs w:val="24"/>
          <w:highlight w:val="none"/>
        </w:rPr>
      </w:pPr>
      <w:r>
        <w:rPr>
          <w:rFonts w:ascii="宋体" w:hAnsi="宋体" w:eastAsia="宋体" w:cs="宋体"/>
          <w:b/>
          <w:color w:val="auto"/>
          <w:sz w:val="24"/>
          <w:szCs w:val="24"/>
          <w:highlight w:val="none"/>
        </w:rPr>
        <w:t xml:space="preserve">1、因系统原因，电子版图纸等资料无法上传到“</w:t>
      </w:r>
      <w:r>
        <w:rPr>
          <w:rFonts w:hint="eastAsia" w:ascii="宋体" w:hAnsi="宋体" w:cs="宋体"/>
          <w:b/>
          <w:color w:val="auto"/>
          <w:sz w:val="24"/>
          <w:szCs w:val="24"/>
          <w:highlight w:val="none"/>
          <w:lang w:val="en-US" w:eastAsia="zh-CN"/>
        </w:rPr>
        <w:t xml:space="preserve">江苏</w:t>
      </w:r>
      <w:r>
        <w:rPr>
          <w:rFonts w:ascii="宋体" w:hAnsi="宋体" w:eastAsia="宋体" w:cs="宋体"/>
          <w:b/>
          <w:color w:val="auto"/>
          <w:sz w:val="24"/>
          <w:szCs w:val="24"/>
          <w:highlight w:val="none"/>
        </w:rPr>
        <w:t xml:space="preserve">政府采购网”。电子版图纸领取方法：</w:t>
      </w:r>
      <w:r/>
    </w:p>
    <w:p>
      <w:pPr>
        <w:ind w:left="0" w:right="0" w:firstLine="0"/>
        <w:jc w:val="both"/>
        <w:spacing w:before="0" w:after="0" w:line="360" w:lineRule="auto"/>
        <w:shd w:val="clear" w:color="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“通过网盘分享的文件：图纸--徐医附院鲲鹏路院区二期地块硬化施工项目</w:t>
      </w:r>
      <w:r/>
    </w:p>
    <w:p>
      <w:pPr>
        <w:ind w:left="0" w:right="0" w:firstLine="0"/>
        <w:jc w:val="both"/>
        <w:spacing w:before="0" w:after="0" w:line="360" w:lineRule="auto"/>
        <w:shd w:val="clear" w:color="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链接: https://pan.baidu.com/s/1YvVCCyB_YZDvtqb5hKfq8w 提取码: xjms”</w:t>
      </w:r>
      <w:r/>
    </w:p>
    <w:p>
      <w:pPr>
        <w:ind w:left="0" w:right="0" w:firstLine="0"/>
        <w:jc w:val="both"/>
        <w:spacing w:before="0" w:after="0" w:line="360" w:lineRule="auto"/>
        <w:shd w:val="clear" w:color="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2、如在下载过程中出现异常情况，请及时联系：</w:t>
      </w:r>
      <w:r>
        <w:rPr>
          <w:rFonts w:hint="eastAsia" w:ascii="宋体" w:hAnsi="宋体" w:eastAsia="宋体" w:cs="宋体"/>
          <w:b/>
          <w:color w:val="auto"/>
          <w:sz w:val="24"/>
          <w:szCs w:val="24"/>
          <w:highlight w:val="none"/>
          <w:lang w:val="en-US" w:eastAsia="zh-CN"/>
        </w:rPr>
        <w:t xml:space="preserve">张晴</w:t>
      </w:r>
      <w:r>
        <w:rPr>
          <w:rFonts w:ascii="宋体" w:hAnsi="宋体" w:eastAsia="宋体" w:cs="宋体"/>
          <w:b/>
          <w:color w:val="auto"/>
          <w:sz w:val="24"/>
          <w:szCs w:val="24"/>
          <w:highlight w:val="none"/>
        </w:rPr>
        <w:t xml:space="preserve">，联系电话：0516-83999206。</w:t>
      </w:r>
      <w:r/>
    </w:p>
    <w:p>
      <w:pPr>
        <w:pStyle w:val="1169"/>
        <w:spacing w:after="0"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、其他要求：</w:t>
      </w:r>
      <w:r/>
    </w:p>
    <w:p>
      <w:pPr>
        <w:pStyle w:val="1169"/>
        <w:spacing w:after="0" w:line="360" w:lineRule="auto"/>
        <w:shd w:val="clear" w:color="auto"/>
        <w:rPr>
          <w:rFonts w:ascii="宋体" w:hAnsi="宋体" w:cs="宋体"/>
          <w:color w:val="auto"/>
          <w:highlight w:val="none"/>
        </w:rPr>
      </w:pPr>
      <w:r>
        <w:rPr>
          <w:rFonts w:hint="eastAsia" w:ascii="宋体" w:hAnsi="宋体" w:cs="宋体"/>
          <w:b/>
          <w:bCs/>
          <w:color w:val="auto"/>
          <w:sz w:val="24"/>
          <w:highlight w:val="none"/>
        </w:rPr>
        <w:t xml:space="preserve">1、见《磋商文件》附件：6、《拟签订的合同文本》</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《工程量清单》</w:t>
      </w:r>
      <w:r>
        <w:rPr>
          <w:rFonts w:hint="eastAsia" w:ascii="宋体" w:hAnsi="宋体" w:cs="宋体"/>
          <w:b/>
          <w:bCs/>
          <w:color w:val="auto"/>
          <w:sz w:val="24"/>
          <w:highlight w:val="none"/>
          <w:lang w:val="en-US" w:eastAsia="zh-CN"/>
        </w:rPr>
        <w:t xml:space="preserve">及《图纸》</w:t>
      </w:r>
      <w:r>
        <w:rPr>
          <w:rFonts w:hint="eastAsia" w:ascii="宋体" w:hAnsi="宋体" w:cs="宋体"/>
          <w:b/>
          <w:bCs/>
          <w:color w:val="auto"/>
          <w:sz w:val="24"/>
          <w:highlight w:val="none"/>
        </w:rPr>
        <w:t xml:space="preserve">。</w:t>
      </w:r>
      <w:r/>
    </w:p>
    <w:p>
      <w:pPr>
        <w:jc w:val="center"/>
        <w:spacing w:line="360" w:lineRule="auto"/>
        <w:shd w:val="clear" w:color="auto"/>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jc w:val="center"/>
        <w:spacing w:line="360" w:lineRule="auto"/>
        <w:shd w:val="clear" w:color="auto"/>
        <w:rPr>
          <w:rFonts w:ascii="宋体" w:hAnsi="宋体" w:cs="宋体"/>
          <w:b/>
          <w:bCs/>
          <w:color w:val="auto"/>
          <w:sz w:val="36"/>
          <w:highlight w:val="none"/>
        </w:rPr>
      </w:pPr>
      <w:r>
        <w:rPr>
          <w:rFonts w:hint="eastAsia" w:ascii="宋体" w:hAnsi="宋体" w:cs="宋体"/>
          <w:b/>
          <w:bCs/>
          <w:color w:val="auto"/>
          <w:sz w:val="36"/>
          <w:highlight w:val="none"/>
        </w:rPr>
        <w:t xml:space="preserve">3、磋商报价表</w:t>
      </w:r>
      <w:r/>
    </w:p>
    <w:p>
      <w:pPr>
        <w:jc w:val="left"/>
        <w:spacing w:line="520" w:lineRule="exact"/>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  </w:t>
      </w:r>
      <w:r/>
    </w:p>
    <w:p>
      <w:pPr>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1136"/>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726"/>
        <w:gridCol w:w="2035"/>
        <w:gridCol w:w="2180"/>
      </w:tblGrid>
      <w:tr>
        <w:trPr>
          <w:cantSplit/>
          <w:jc w:val="center"/>
          <w:trHeight w:val="839"/>
        </w:trPr>
        <w:tc>
          <w:tcPr>
            <w:tcW w:w="4726" w:type="dxa"/>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项目名称</w:t>
            </w:r>
            <w:r/>
          </w:p>
        </w:tc>
        <w:tc>
          <w:tcPr>
            <w:tcW w:w="2035" w:type="dxa"/>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项目内容</w:t>
            </w:r>
            <w:r/>
          </w:p>
        </w:tc>
        <w:tc>
          <w:tcPr>
            <w:tcW w:w="2180" w:type="dxa"/>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总价（小写）</w:t>
            </w:r>
            <w:r/>
          </w:p>
        </w:tc>
      </w:tr>
      <w:tr>
        <w:trPr>
          <w:cantSplit/>
          <w:jc w:val="center"/>
          <w:trHeight w:val="1065" w:hRule="exact"/>
        </w:trPr>
        <w:tc>
          <w:tcPr>
            <w:tcW w:w="4726" w:type="dxa"/>
            <w:vAlign w:val="center"/>
            <w:textDirection w:val="lrTb"/>
            <w:noWrap w:val="false"/>
          </w:tcPr>
          <w:p>
            <w:pPr>
              <w:jc w:val="center"/>
              <w:shd w:val="clear" w:color="auto"/>
              <w:rPr>
                <w:rFonts w:hint="eastAsia" w:ascii="宋体" w:hAnsi="宋体" w:cs="宋体"/>
                <w:b/>
                <w:bCs/>
                <w:color w:val="auto"/>
                <w:sz w:val="24"/>
                <w:highlight w:val="none"/>
                <w:lang w:eastAsia="zh-CN"/>
              </w:rPr>
            </w:pP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eastAsia="zh-CN"/>
              </w:rPr>
              <w:t xml:space="preserve">徐医附院鲲鹏路院区二期地块硬化施工</w:t>
            </w:r>
            <w:r/>
          </w:p>
          <w:p>
            <w:pPr>
              <w:jc w:val="center"/>
              <w:shd w:val="clear" w:color="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 xml:space="preserve">项目</w:t>
            </w:r>
            <w:r/>
          </w:p>
        </w:tc>
        <w:tc>
          <w:tcPr>
            <w:tcW w:w="2035" w:type="dxa"/>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详见响应文件</w:t>
            </w:r>
            <w:r/>
          </w:p>
        </w:tc>
        <w:tc>
          <w:tcPr>
            <w:tcW w:w="2180" w:type="dxa"/>
            <w:vAlign w:val="center"/>
            <w:textDirection w:val="lrTb"/>
            <w:noWrap w:val="false"/>
          </w:tcPr>
          <w:p>
            <w:pPr>
              <w:jc w:val="center"/>
              <w:shd w:val="clear" w:color="auto"/>
              <w:rPr>
                <w:rFonts w:ascii="宋体" w:hAnsi="宋体" w:cs="宋体"/>
                <w:b/>
                <w:bCs/>
                <w:color w:val="auto"/>
                <w:sz w:val="24"/>
                <w:highlight w:val="none"/>
              </w:rPr>
            </w:pPr>
            <w:r>
              <w:rPr>
                <w:rFonts w:ascii="宋体" w:hAnsi="宋体" w:cs="宋体"/>
                <w:b/>
                <w:bCs/>
                <w:color w:val="auto"/>
                <w:sz w:val="24"/>
                <w:highlight w:val="none"/>
              </w:rPr>
            </w:r>
            <w:r/>
          </w:p>
        </w:tc>
      </w:tr>
      <w:tr>
        <w:trPr>
          <w:cantSplit/>
          <w:jc w:val="center"/>
          <w:trHeight w:val="850" w:hRule="exact"/>
        </w:trPr>
        <w:tc>
          <w:tcPr>
            <w:tcW w:w="4726" w:type="dxa"/>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总价（大写）：</w:t>
            </w:r>
            <w:r/>
          </w:p>
        </w:tc>
        <w:tc>
          <w:tcPr>
            <w:gridSpan w:val="2"/>
            <w:tcW w:w="4215" w:type="dxa"/>
            <w:vAlign w:val="center"/>
            <w:textDirection w:val="lrTb"/>
            <w:noWrap w:val="false"/>
          </w:tcPr>
          <w:p>
            <w:pPr>
              <w:jc w:val="center"/>
              <w:shd w:val="clear" w:color="auto"/>
              <w:rPr>
                <w:rFonts w:ascii="宋体" w:hAnsi="宋体" w:cs="宋体"/>
                <w:b/>
                <w:bCs/>
                <w:color w:val="auto"/>
                <w:sz w:val="24"/>
                <w:highlight w:val="none"/>
              </w:rPr>
            </w:pPr>
            <w:r>
              <w:rPr>
                <w:rFonts w:ascii="宋体" w:hAnsi="宋体" w:cs="宋体"/>
                <w:b/>
                <w:bCs/>
                <w:color w:val="auto"/>
                <w:sz w:val="24"/>
                <w:highlight w:val="none"/>
              </w:rPr>
            </w:r>
            <w:r/>
          </w:p>
        </w:tc>
      </w:tr>
    </w:tbl>
    <w:p>
      <w:pPr>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供应商承诺：本报价（总价）为供应商本企业提供的施工。</w:t>
      </w:r>
      <w:r/>
    </w:p>
    <w:p>
      <w:pPr>
        <w:spacing w:line="520" w:lineRule="exact"/>
        <w:shd w:val="clear" w:color="auto"/>
        <w:rPr>
          <w:rFonts w:ascii="宋体" w:hAnsi="宋体" w:cs="宋体"/>
          <w:color w:val="auto"/>
          <w:sz w:val="24"/>
          <w:highlight w:val="none"/>
        </w:rPr>
      </w:pPr>
      <w:r>
        <w:rPr>
          <w:rFonts w:ascii="宋体" w:hAnsi="宋体" w:cs="宋体"/>
          <w:color w:val="auto"/>
          <w:sz w:val="24"/>
          <w:highlight w:val="none"/>
        </w:rPr>
      </w:r>
      <w:r/>
    </w:p>
    <w:p>
      <w:pPr>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报价说明：</w:t>
      </w:r>
      <w:r/>
    </w:p>
    <w:p>
      <w:pPr>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1、报价应包括磋商文件所确定的招标范围内工程量清单所含的全部内容，以及为完成上述内容所需的全部费用。</w:t>
      </w:r>
      <w:r/>
    </w:p>
    <w:p>
      <w:pPr>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2、报价以总价为准，大小写不一致以大写为准；</w:t>
      </w:r>
      <w:r/>
    </w:p>
    <w:p>
      <w:pPr>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3、偏离说明：详见《偏离表》；</w:t>
      </w:r>
      <w:r/>
    </w:p>
    <w:p>
      <w:pPr>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4、如最后报价未列明单价，则最后所报各项单价计算方法为：（最后报价/最初报价）*各项最初报价的单价。</w:t>
      </w:r>
      <w:r/>
    </w:p>
    <w:p>
      <w:pPr>
        <w:ind w:firstLine="0"/>
        <w:spacing w:line="520" w:lineRule="exact"/>
        <w:shd w:val="clear" w:color="auto"/>
        <w:rPr>
          <w:rFonts w:ascii="宋体" w:hAnsi="宋体" w:cs="宋体"/>
          <w:color w:val="auto"/>
          <w:sz w:val="24"/>
          <w:highlight w:val="none"/>
        </w:rPr>
      </w:pPr>
      <w:r>
        <w:rPr>
          <w:rFonts w:ascii="宋体" w:hAnsi="宋体" w:cs="宋体"/>
          <w:color w:val="auto"/>
          <w:sz w:val="24"/>
          <w:highlight w:val="none"/>
        </w:rPr>
      </w:r>
      <w:r/>
    </w:p>
    <w:p>
      <w:pPr>
        <w:ind w:right="29" w:firstLine="480"/>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供应商（供应商</w:t>
      </w:r>
      <w:r>
        <w:rPr>
          <w:rFonts w:hint="eastAsia" w:ascii="宋体" w:hAnsi="宋体" w:cs="宋体"/>
          <w:b/>
          <w:bCs/>
          <w:color w:val="auto"/>
          <w:sz w:val="24"/>
          <w:highlight w:val="none"/>
          <w:lang w:eastAsia="zh-CN"/>
        </w:rPr>
        <w:t xml:space="preserve">电子签章</w:t>
      </w:r>
      <w:r>
        <w:rPr>
          <w:rFonts w:hint="eastAsia" w:ascii="宋体" w:hAnsi="宋体" w:cs="宋体"/>
          <w:b/>
          <w:bCs/>
          <w:color w:val="auto"/>
          <w:sz w:val="24"/>
          <w:highlight w:val="none"/>
        </w:rPr>
        <w:t xml:space="preserve">）：</w:t>
      </w:r>
      <w:r/>
    </w:p>
    <w:p>
      <w:pPr>
        <w:ind w:right="29" w:firstLine="480"/>
        <w:spacing w:line="520" w:lineRule="exact"/>
        <w:shd w:val="clear" w:color="auto"/>
        <w:rPr>
          <w:rFonts w:ascii="宋体" w:hAnsi="宋体" w:cs="宋体"/>
          <w:b/>
          <w:bCs/>
          <w:color w:val="auto"/>
          <w:sz w:val="24"/>
          <w:highlight w:val="none"/>
        </w:rPr>
      </w:pPr>
      <w:r>
        <w:rPr>
          <w:rFonts w:ascii="宋体" w:hAnsi="宋体" w:cs="宋体"/>
          <w:b/>
          <w:bCs/>
          <w:color w:val="auto"/>
          <w:sz w:val="24"/>
          <w:highlight w:val="none"/>
        </w:rPr>
      </w:r>
      <w:r/>
    </w:p>
    <w:p>
      <w:pPr>
        <w:ind w:right="29" w:firstLine="480"/>
        <w:spacing w:line="520" w:lineRule="exact"/>
        <w:shd w:val="clear" w:color="auto"/>
        <w:rPr>
          <w:rFonts w:ascii="宋体" w:hAnsi="宋体" w:cs="宋体"/>
          <w:b/>
          <w:bCs/>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24"/>
          <w:highlight w:val="none"/>
        </w:rPr>
        <w:t xml:space="preserve">日期：   年  月  日</w:t>
      </w:r>
      <w:r/>
    </w:p>
    <w:p>
      <w:pPr>
        <w:jc w:val="center"/>
        <w:spacing w:line="360" w:lineRule="auto"/>
        <w:shd w:val="clear" w:color="auto"/>
        <w:rPr>
          <w:rFonts w:ascii="宋体" w:hAnsi="宋体" w:cs="宋体"/>
          <w:b/>
          <w:bCs/>
          <w:color w:val="auto"/>
          <w:sz w:val="36"/>
          <w:highlight w:val="none"/>
        </w:rPr>
      </w:pPr>
      <w:r>
        <w:rPr>
          <w:rFonts w:hint="eastAsia" w:ascii="宋体" w:hAnsi="宋体" w:cs="宋体"/>
          <w:b/>
          <w:bCs/>
          <w:color w:val="auto"/>
          <w:sz w:val="36"/>
          <w:highlight w:val="none"/>
        </w:rPr>
        <w:t xml:space="preserve">4、分项价格表</w:t>
      </w:r>
      <w:r/>
    </w:p>
    <w:p>
      <w:pPr>
        <w:jc w:val="center"/>
        <w:shd w:val="clear" w:color="auto"/>
        <w:rPr>
          <w:rFonts w:ascii="宋体" w:hAnsi="宋体" w:cs="宋体"/>
          <w:b/>
          <w:bCs/>
          <w:color w:val="auto"/>
          <w:sz w:val="36"/>
          <w:highlight w:val="none"/>
        </w:rPr>
      </w:pPr>
      <w:r>
        <w:rPr>
          <w:rFonts w:hint="eastAsia" w:ascii="宋体" w:hAnsi="宋体" w:cs="宋体"/>
          <w:b/>
          <w:bCs/>
          <w:color w:val="auto"/>
          <w:sz w:val="36"/>
          <w:highlight w:val="none"/>
        </w:rPr>
        <w:t xml:space="preserve">（具有标价的工程量清单与报价表）</w:t>
      </w:r>
      <w:r/>
    </w:p>
    <w:p>
      <w:pPr>
        <w:jc w:val="center"/>
        <w:shd w:val="clear" w:color="auto"/>
        <w:rPr>
          <w:rFonts w:ascii="宋体" w:hAnsi="宋体" w:cs="宋体"/>
          <w:b/>
          <w:bCs/>
          <w:color w:val="auto"/>
          <w:sz w:val="24"/>
          <w:highlight w:val="none"/>
        </w:rPr>
      </w:pPr>
      <w:r>
        <w:rPr>
          <w:rFonts w:ascii="宋体" w:hAnsi="宋体" w:cs="宋体"/>
          <w:b/>
          <w:bCs/>
          <w:color w:val="auto"/>
          <w:sz w:val="24"/>
          <w:highlight w:val="none"/>
        </w:rPr>
      </w:r>
      <w:r/>
    </w:p>
    <w:p>
      <w:pPr>
        <w:shd w:val="clear" w:color="auto"/>
        <w:rPr>
          <w:rFonts w:ascii="宋体" w:hAnsi="宋体" w:cs="宋体"/>
          <w:color w:val="auto"/>
          <w:sz w:val="24"/>
          <w:highlight w:val="none"/>
        </w:rPr>
      </w:pPr>
      <w:r>
        <w:rPr>
          <w:rFonts w:ascii="宋体" w:hAnsi="宋体" w:cs="宋体"/>
          <w:color w:val="auto"/>
          <w:sz w:val="24"/>
          <w:highlight w:val="none"/>
        </w:rPr>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shd w:val="clear" w:color="auto"/>
        <w:rPr>
          <w:rFonts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p>
      <w:pPr>
        <w:jc w:val="left"/>
        <w:shd w:val="clear" w:color="auto"/>
        <w:rPr>
          <w:rFonts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shd w:val="clear" w:color="auto"/>
        <w:rPr>
          <w:rFonts w:ascii="宋体" w:hAnsi="宋体" w:cs="宋体"/>
          <w:color w:val="auto"/>
          <w:highlight w:val="none"/>
        </w:rPr>
      </w:pPr>
      <w:r>
        <w:rPr>
          <w:rFonts w:ascii="宋体" w:hAnsi="宋体" w:cs="宋体"/>
          <w:color w:val="auto"/>
          <w:highlight w:val="none"/>
        </w:rPr>
      </w:r>
      <w:r/>
    </w:p>
    <w:p>
      <w:pPr>
        <w:jc w:val="center"/>
        <w:shd w:val="clear" w:color="auto"/>
        <w:rPr>
          <w:rFonts w:ascii="宋体" w:hAnsi="宋体" w:cs="宋体"/>
          <w:color w:val="auto"/>
          <w:sz w:val="24"/>
          <w:highlight w:val="none"/>
        </w:rPr>
      </w:pPr>
      <w:r>
        <w:rPr>
          <w:rFonts w:ascii="宋体" w:hAnsi="宋体" w:cs="宋体"/>
          <w:color w:val="auto"/>
          <w:sz w:val="24"/>
          <w:highlight w:val="none"/>
        </w:rPr>
      </w:r>
      <w:r/>
    </w:p>
    <w:p>
      <w:pPr>
        <w:pStyle w:val="1175"/>
        <w:shd w:val="clear" w:color="auto"/>
        <w:rPr>
          <w:rFonts w:ascii="宋体" w:hAnsi="宋体" w:cs="宋体"/>
          <w:color w:val="auto"/>
          <w:highlight w:val="none"/>
        </w:rPr>
      </w:pPr>
      <w:r>
        <w:rPr>
          <w:rFonts w:ascii="宋体" w:hAnsi="宋体" w:cs="宋体"/>
          <w:color w:val="auto"/>
          <w:highlight w:val="none"/>
        </w:rPr>
      </w:r>
      <w:r/>
    </w:p>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按工程量清单报价（电子版，另附），</w:t>
      </w:r>
      <w:r/>
    </w:p>
    <w:p>
      <w:pPr>
        <w:jc w:val="center"/>
        <w:shd w:val="clear" w:color="auto"/>
        <w:rPr>
          <w:rFonts w:ascii="宋体" w:hAnsi="宋体" w:cs="宋体"/>
          <w:b/>
          <w:bCs/>
          <w:color w:val="auto"/>
          <w:sz w:val="24"/>
          <w:highlight w:val="none"/>
        </w:rPr>
      </w:pPr>
      <w:r>
        <w:rPr>
          <w:rFonts w:ascii="宋体" w:hAnsi="宋体" w:cs="宋体"/>
          <w:b/>
          <w:bCs/>
          <w:color w:val="auto"/>
          <w:sz w:val="24"/>
          <w:highlight w:val="none"/>
        </w:rPr>
      </w:r>
      <w:r/>
    </w:p>
    <w:p>
      <w:pPr>
        <w:shd w:val="clear" w:color="auto"/>
        <w:rPr>
          <w:rFonts w:ascii="宋体" w:hAnsi="宋体" w:cs="宋体"/>
          <w:color w:val="auto"/>
          <w:sz w:val="24"/>
          <w:highlight w:val="none"/>
        </w:rPr>
      </w:pPr>
      <w:r>
        <w:rPr>
          <w:rFonts w:ascii="宋体" w:hAnsi="宋体" w:cs="宋体"/>
          <w:color w:val="auto"/>
          <w:sz w:val="24"/>
          <w:highlight w:val="none"/>
        </w:rPr>
      </w:r>
      <w:r/>
    </w:p>
    <w:p>
      <w:pPr>
        <w:pStyle w:val="1161"/>
        <w:shd w:val="clear" w:color="auto"/>
        <w:rPr>
          <w:rFonts w:ascii="宋体" w:hAnsi="宋体" w:cs="宋体"/>
          <w:color w:val="auto"/>
          <w:sz w:val="24"/>
          <w:highlight w:val="none"/>
        </w:rPr>
      </w:pPr>
      <w:r>
        <w:rPr>
          <w:rFonts w:ascii="宋体" w:hAnsi="宋体" w:cs="宋体"/>
          <w:color w:val="auto"/>
          <w:sz w:val="24"/>
          <w:highlight w:val="none"/>
        </w:rPr>
      </w:r>
      <w:r/>
    </w:p>
    <w:p>
      <w:pPr>
        <w:pStyle w:val="1161"/>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sz w:val="24"/>
          <w:highlight w:val="none"/>
        </w:rPr>
      </w:pPr>
      <w:r>
        <w:rPr>
          <w:rFonts w:ascii="宋体" w:hAnsi="宋体" w:cs="宋体"/>
          <w:color w:val="auto"/>
          <w:sz w:val="24"/>
          <w:highlight w:val="none"/>
        </w:rPr>
      </w:r>
      <w:r/>
    </w:p>
    <w:p>
      <w:pPr>
        <w:ind w:right="29"/>
        <w:shd w:val="clear" w:color="auto"/>
        <w:rPr>
          <w:rFonts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供应商（供应商</w:t>
      </w:r>
      <w:r>
        <w:rPr>
          <w:rFonts w:hint="eastAsia" w:ascii="宋体" w:hAnsi="宋体" w:cs="宋体"/>
          <w:b/>
          <w:bCs/>
          <w:color w:val="auto"/>
          <w:sz w:val="24"/>
          <w:highlight w:val="none"/>
          <w:lang w:eastAsia="zh-CN"/>
        </w:rPr>
        <w:t xml:space="preserve">电子签章</w:t>
      </w:r>
      <w:r>
        <w:rPr>
          <w:rFonts w:hint="eastAsia" w:ascii="宋体" w:hAnsi="宋体" w:cs="宋体"/>
          <w:b/>
          <w:bCs/>
          <w:color w:val="auto"/>
          <w:sz w:val="24"/>
          <w:highlight w:val="none"/>
        </w:rPr>
        <w:t xml:space="preserve">）：</w:t>
      </w:r>
      <w:r/>
    </w:p>
    <w:p>
      <w:pPr>
        <w:ind w:right="29"/>
        <w:shd w:val="clear" w:color="auto"/>
        <w:rPr>
          <w:rFonts w:ascii="宋体" w:hAnsi="宋体" w:cs="宋体"/>
          <w:b/>
          <w:bCs/>
          <w:color w:val="auto"/>
          <w:sz w:val="24"/>
          <w:highlight w:val="none"/>
        </w:rPr>
      </w:pPr>
      <w:r>
        <w:rPr>
          <w:rFonts w:ascii="宋体" w:hAnsi="宋体" w:cs="宋体"/>
          <w:b/>
          <w:bCs/>
          <w:color w:val="auto"/>
          <w:sz w:val="24"/>
          <w:highlight w:val="none"/>
        </w:rPr>
      </w:r>
      <w:r/>
    </w:p>
    <w:p>
      <w:pPr>
        <w:ind w:right="29"/>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                          日期：  年  月  日</w:t>
      </w:r>
      <w:r/>
    </w:p>
    <w:p>
      <w:pPr>
        <w:shd w:val="clear" w:color="auto"/>
        <w:rPr>
          <w:rFonts w:ascii="宋体" w:hAnsi="宋体" w:cs="宋体"/>
          <w:color w:val="auto"/>
          <w:sz w:val="28"/>
          <w:szCs w:val="28"/>
          <w:highlight w:val="none"/>
          <w:u w:val="single"/>
        </w:rPr>
      </w:pPr>
      <w:r>
        <w:rPr>
          <w:rFonts w:ascii="宋体" w:hAnsi="宋体" w:cs="宋体"/>
          <w:color w:val="auto"/>
          <w:sz w:val="28"/>
          <w:szCs w:val="28"/>
          <w:highlight w:val="none"/>
          <w:u w:val="singl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sz w:val="24"/>
          <w:highlight w:val="none"/>
        </w:rPr>
      </w:pPr>
      <w:r>
        <w:rPr>
          <w:rFonts w:ascii="宋体" w:hAnsi="宋体" w:cs="宋体"/>
          <w:color w:val="auto"/>
          <w:sz w:val="24"/>
          <w:highlight w:val="none"/>
        </w:rPr>
      </w:r>
      <w:r/>
    </w:p>
    <w:p>
      <w:pPr>
        <w:shd w:val="clear" w:color="auto"/>
        <w:rPr>
          <w:rFonts w:ascii="宋体" w:hAnsi="宋体" w:cs="宋体"/>
          <w:color w:val="auto"/>
          <w:sz w:val="24"/>
          <w:highlight w:val="none"/>
        </w:rPr>
      </w:pPr>
      <w:r>
        <w:rPr>
          <w:rFonts w:ascii="宋体" w:hAnsi="宋体" w:cs="宋体"/>
          <w:color w:val="auto"/>
          <w:sz w:val="24"/>
          <w:highlight w:val="none"/>
        </w:rPr>
      </w:r>
      <w:r/>
    </w:p>
    <w:p>
      <w:pPr>
        <w:shd w:val="clear" w:color="auto"/>
        <w:rPr>
          <w:rFonts w:ascii="宋体" w:hAnsi="宋体" w:cs="宋体"/>
          <w:color w:val="auto"/>
          <w:sz w:val="24"/>
          <w:highlight w:val="none"/>
        </w:rPr>
      </w:pPr>
      <w:r>
        <w:rPr>
          <w:rFonts w:ascii="宋体" w:hAnsi="宋体" w:cs="宋体"/>
          <w:color w:val="auto"/>
          <w:sz w:val="24"/>
          <w:highlight w:val="none"/>
        </w:rPr>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注：</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1、如果按单价计算的结果与总价不一致，以总价为准。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2、如果不提供详细分项报价将视为没有实质性响应。</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3、供应商对以上数据的真实性负责。</w:t>
      </w:r>
      <w:r/>
    </w:p>
    <w:p>
      <w:pPr>
        <w:shd w:val="clear" w:color="auto"/>
        <w:rPr>
          <w:rFonts w:ascii="宋体" w:hAnsi="宋体" w:cs="宋体"/>
          <w:b/>
          <w:i/>
          <w:color w:val="auto"/>
          <w:sz w:val="24"/>
          <w:highlight w:val="none"/>
          <w:u w:val="single"/>
        </w:rPr>
      </w:pPr>
      <w:r>
        <w:rPr>
          <w:rFonts w:hint="eastAsia" w:ascii="宋体" w:hAnsi="宋体" w:cs="宋体"/>
          <w:b/>
          <w:i/>
          <w:color w:val="auto"/>
          <w:sz w:val="24"/>
          <w:highlight w:val="none"/>
          <w:u w:val="single"/>
        </w:rPr>
        <w:t xml:space="preserve">采购人或采购代理机构有权将以上内容进行公示。</w:t>
      </w:r>
      <w:r/>
    </w:p>
    <w:p>
      <w:pPr>
        <w:jc w:val="center"/>
        <w:shd w:val="clear" w:color="auto"/>
        <w:rPr>
          <w:rFonts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6"/>
          <w:highlight w:val="none"/>
        </w:rPr>
      </w:r>
      <w:r/>
    </w:p>
    <w:p>
      <w:pPr>
        <w:jc w:val="center"/>
        <w:spacing w:line="360" w:lineRule="auto"/>
        <w:shd w:val="clear" w:color="auto"/>
        <w:rPr>
          <w:rFonts w:ascii="宋体" w:hAnsi="宋体" w:cs="宋体"/>
          <w:color w:val="auto"/>
          <w:sz w:val="24"/>
          <w:highlight w:val="none"/>
        </w:rPr>
      </w:pPr>
      <w:r>
        <w:rPr>
          <w:rFonts w:hint="eastAsia" w:ascii="宋体" w:hAnsi="宋体" w:cs="宋体"/>
          <w:b/>
          <w:bCs/>
          <w:color w:val="auto"/>
          <w:sz w:val="36"/>
          <w:highlight w:val="none"/>
        </w:rPr>
        <w:t xml:space="preserve">5、主要材料（设备）一览表</w:t>
      </w:r>
      <w:r/>
    </w:p>
    <w:p>
      <w:pPr>
        <w:jc w:val="left"/>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1136"/>
        <w:tblW w:w="4995" w:type="pct"/>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846"/>
        <w:gridCol w:w="2297"/>
        <w:gridCol w:w="959"/>
        <w:gridCol w:w="1376"/>
        <w:gridCol w:w="1969"/>
        <w:gridCol w:w="901"/>
        <w:gridCol w:w="1029"/>
      </w:tblGrid>
      <w:tr>
        <w:trPr>
          <w:jc w:val="center"/>
          <w:trHeight w:val="850" w:hRule="exact"/>
        </w:trPr>
        <w:tc>
          <w:tcPr>
            <w:tcMar>
              <w:left w:w="15" w:type="dxa"/>
              <w:top w:w="15" w:type="dxa"/>
              <w:right w:w="15" w:type="dxa"/>
              <w:bottom w:w="0" w:type="dxa"/>
            </w:tcMar>
            <w:tcW w:w="451" w:type="pct"/>
            <w:vAlign w:val="center"/>
            <w:textDirection w:val="lrTb"/>
            <w:noWrap w:val="false"/>
          </w:tcPr>
          <w:p>
            <w:pPr>
              <w:jc w:val="center"/>
              <w:shd w:val="clear" w:color="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序号</w:t>
            </w:r>
            <w:r/>
          </w:p>
        </w:tc>
        <w:tc>
          <w:tcPr>
            <w:tcMar>
              <w:left w:w="15" w:type="dxa"/>
              <w:top w:w="15" w:type="dxa"/>
              <w:right w:w="15" w:type="dxa"/>
              <w:bottom w:w="0" w:type="dxa"/>
            </w:tcMar>
            <w:tcW w:w="1224" w:type="pct"/>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材料（设备）名称</w:t>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品牌</w:t>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规格、型号</w:t>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产品</w:t>
            </w:r>
            <w:r>
              <w:rPr>
                <w:rFonts w:hint="eastAsia" w:ascii="宋体" w:hAnsi="宋体" w:cs="宋体"/>
                <w:b/>
                <w:bCs/>
                <w:color w:val="auto"/>
                <w:sz w:val="24"/>
                <w:highlight w:val="none"/>
                <w:lang w:val="en-US" w:eastAsia="zh-CN"/>
              </w:rPr>
              <w:t xml:space="preserve">生产厂家</w:t>
            </w:r>
            <w:r>
              <w:rPr>
                <w:rFonts w:hint="eastAsia" w:ascii="宋体" w:hAnsi="宋体" w:cs="宋体"/>
                <w:b/>
                <w:bCs/>
                <w:color w:val="auto"/>
                <w:sz w:val="24"/>
                <w:highlight w:val="none"/>
              </w:rPr>
              <w:t xml:space="preserve">名称</w:t>
            </w:r>
            <w:r/>
          </w:p>
        </w:tc>
        <w:tc>
          <w:tcPr>
            <w:tcMar>
              <w:left w:w="15" w:type="dxa"/>
              <w:top w:w="15" w:type="dxa"/>
              <w:right w:w="15" w:type="dxa"/>
              <w:bottom w:w="0" w:type="dxa"/>
            </w:tcMar>
            <w:tcW w:w="480" w:type="pct"/>
            <w:vAlign w:val="center"/>
            <w:textDirection w:val="lrTb"/>
            <w:noWrap w:val="false"/>
          </w:tcPr>
          <w:p>
            <w:pPr>
              <w:jc w:val="center"/>
              <w:shd w:val="clear" w:color="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产地</w:t>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47"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680"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default" w:ascii="宋体" w:hAnsi="宋体" w:eastAsia="宋体" w:cs="宋体"/>
                <w:color w:val="auto"/>
                <w:sz w:val="24"/>
                <w:highlight w:val="none"/>
                <w:lang w:val="en-US" w:eastAsia="zh-CN"/>
              </w:rPr>
              <w:suppressLineNumbers w:val="0"/>
            </w:pPr>
            <w:r>
              <w:rPr>
                <w:rFonts w:hint="eastAsia" w:ascii="宋体" w:hAnsi="宋体" w:cs="宋体"/>
                <w:color w:val="auto"/>
                <w:sz w:val="24"/>
                <w:highlight w:val="none"/>
                <w:lang w:val="en-US" w:eastAsia="zh-CN"/>
              </w:rPr>
              <w:t xml:space="preserve">...</w:t>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keepLines w:val="0"/>
              <w:keepNext w:val="0"/>
              <w:shd w:val="clear" w:color="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r>
            <w:r/>
          </w:p>
        </w:tc>
        <w:tc>
          <w:tcPr>
            <w:tcMar>
              <w:left w:w="15" w:type="dxa"/>
              <w:top w:w="15" w:type="dxa"/>
              <w:right w:w="15" w:type="dxa"/>
              <w:bottom w:w="0" w:type="dxa"/>
            </w:tcMar>
            <w:tcW w:w="1224" w:type="pct"/>
            <w:vAlign w:val="center"/>
            <w:textDirection w:val="lrTb"/>
            <w:noWrap w:val="false"/>
          </w:tcPr>
          <w:p>
            <w:pPr>
              <w:jc w:val="center"/>
              <w:keepLines w:val="0"/>
              <w:keepNext w:val="0"/>
              <w:shd w:val="clear" w:color="auto"/>
              <w:widowControl/>
              <w:rPr>
                <w:rFonts w:hint="default" w:ascii="宋体" w:hAnsi="宋体" w:eastAsia="宋体" w:cs="宋体"/>
                <w:color w:val="auto"/>
                <w:sz w:val="24"/>
                <w:highlight w:val="none"/>
                <w:lang w:val="en-US" w:eastAsia="zh-CN"/>
              </w:rPr>
              <w:suppressLineNumbers w:val="0"/>
            </w:pPr>
            <w:r>
              <w:rPr>
                <w:rFonts w:hint="eastAsia" w:ascii="宋体" w:hAnsi="宋体" w:cs="宋体"/>
                <w:color w:val="auto"/>
                <w:sz w:val="24"/>
                <w:highlight w:val="none"/>
                <w:lang w:val="en-US" w:eastAsia="zh-CN"/>
              </w:rPr>
              <w:t xml:space="preserve">...</w:t>
            </w:r>
            <w:r/>
          </w:p>
        </w:tc>
        <w:tc>
          <w:tcPr>
            <w:tcMar>
              <w:left w:w="15" w:type="dxa"/>
              <w:top w:w="15" w:type="dxa"/>
              <w:right w:w="15" w:type="dxa"/>
              <w:bottom w:w="0" w:type="dxa"/>
            </w:tcMar>
            <w:tcW w:w="511"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bl>
    <w:p>
      <w:pPr>
        <w:shd w:val="clear" w:color="auto"/>
        <w:rPr>
          <w:rFonts w:ascii="宋体" w:hAnsi="宋体" w:cs="宋体"/>
          <w:color w:val="auto"/>
          <w:sz w:val="24"/>
          <w:highlight w:val="none"/>
        </w:rPr>
      </w:pPr>
      <w:r>
        <w:rPr>
          <w:rFonts w:ascii="宋体" w:hAnsi="宋体" w:cs="宋体"/>
          <w:color w:val="auto"/>
          <w:sz w:val="24"/>
          <w:highlight w:val="none"/>
        </w:rPr>
      </w:r>
      <w:r/>
    </w:p>
    <w:p>
      <w:pPr>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供应商（</w:t>
      </w:r>
      <w:r>
        <w:rPr>
          <w:rFonts w:hint="eastAsia" w:ascii="宋体" w:hAnsi="宋体" w:cs="宋体"/>
          <w:b/>
          <w:bCs/>
          <w:color w:val="auto"/>
          <w:sz w:val="24"/>
          <w:highlight w:val="none"/>
          <w:lang w:eastAsia="zh-CN"/>
        </w:rPr>
        <w:t xml:space="preserve">电子签章</w:t>
      </w:r>
      <w:r>
        <w:rPr>
          <w:rFonts w:hint="eastAsia" w:ascii="宋体" w:hAnsi="宋体" w:cs="宋体"/>
          <w:b/>
          <w:bCs/>
          <w:color w:val="auto"/>
          <w:sz w:val="24"/>
          <w:highlight w:val="none"/>
        </w:rPr>
        <w:t xml:space="preserve">）：</w:t>
      </w:r>
      <w:r/>
    </w:p>
    <w:p>
      <w:pPr>
        <w:spacing w:line="520" w:lineRule="exact"/>
        <w:shd w:val="clear" w:color="auto"/>
        <w:rPr>
          <w:rFonts w:ascii="宋体" w:hAnsi="宋体" w:cs="宋体"/>
          <w:color w:val="auto"/>
          <w:sz w:val="30"/>
          <w:szCs w:val="30"/>
          <w:highlight w:val="none"/>
        </w:rPr>
      </w:pPr>
      <w:r>
        <w:rPr>
          <w:rFonts w:hint="eastAsia" w:ascii="宋体" w:hAnsi="宋体" w:cs="宋体"/>
          <w:b/>
          <w:bCs/>
          <w:color w:val="auto"/>
          <w:sz w:val="24"/>
          <w:highlight w:val="none"/>
        </w:rPr>
        <w:t xml:space="preserve">日期： 年  月  日</w:t>
      </w:r>
      <w:r/>
    </w:p>
    <w:p>
      <w:pPr>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注：</w:t>
      </w:r>
      <w:r/>
    </w:p>
    <w:p>
      <w:pPr>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1、如果不提供《主要材料（设备）一览表》将视为</w:t>
      </w:r>
      <w:r>
        <w:rPr>
          <w:rFonts w:hint="eastAsia" w:ascii="宋体" w:hAnsi="宋体" w:cs="宋体"/>
          <w:b/>
          <w:bCs/>
          <w:color w:val="auto"/>
          <w:sz w:val="24"/>
          <w:highlight w:val="none"/>
          <w:lang w:val="en-US" w:eastAsia="zh-CN"/>
        </w:rPr>
        <w:t xml:space="preserve">未</w:t>
      </w:r>
      <w:r>
        <w:rPr>
          <w:rFonts w:hint="eastAsia" w:ascii="宋体" w:hAnsi="宋体" w:cs="宋体"/>
          <w:b/>
          <w:bCs/>
          <w:color w:val="auto"/>
          <w:sz w:val="24"/>
          <w:highlight w:val="none"/>
        </w:rPr>
        <w:t xml:space="preserve">实质性响应</w:t>
      </w:r>
      <w:r>
        <w:rPr>
          <w:rFonts w:hint="eastAsia" w:ascii="宋体" w:hAnsi="宋体" w:cs="宋体"/>
          <w:b/>
          <w:bCs/>
          <w:color w:val="auto"/>
          <w:sz w:val="24"/>
          <w:highlight w:val="none"/>
          <w:lang w:val="en-US" w:eastAsia="zh-CN"/>
        </w:rPr>
        <w:t xml:space="preserve">磋商文件，按无效响应文件处理</w:t>
      </w:r>
      <w:r>
        <w:rPr>
          <w:rFonts w:hint="eastAsia" w:ascii="宋体" w:hAnsi="宋体" w:cs="宋体"/>
          <w:b/>
          <w:bCs/>
          <w:color w:val="auto"/>
          <w:sz w:val="24"/>
          <w:highlight w:val="none"/>
        </w:rPr>
        <w:t xml:space="preserve">。</w:t>
      </w:r>
      <w:r/>
    </w:p>
    <w:p>
      <w:pPr>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2、响应供应商对以上数据的真实性负责。</w:t>
      </w:r>
      <w:r/>
    </w:p>
    <w:p>
      <w:pPr>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采购人或采购代理机构有权将以上内容进行公示。</w:t>
      </w:r>
      <w:r/>
    </w:p>
    <w:p>
      <w:pPr>
        <w:jc w:val="center"/>
        <w:shd w:val="clear" w:color="auto"/>
        <w:rPr>
          <w:rFonts w:ascii="宋体" w:hAnsi="宋体" w:cs="宋体"/>
          <w:b/>
          <w:bCs/>
          <w:color w:val="auto"/>
          <w:sz w:val="36"/>
          <w:highlight w:val="none"/>
        </w:rPr>
        <w:sectPr>
          <w:headerReference w:type="default" r:id="rId11"/>
          <w:footerReference w:type="default" r:id="rId17"/>
          <w:footerReference w:type="first" r:id="rId18"/>
          <w:footnotePr/>
          <w:endnotePr/>
          <w:type w:val="nextPage"/>
          <w:pgSz w:w="11906" w:h="16838" w:orient="portrait"/>
          <w:pgMar w:top="1418" w:right="1274" w:bottom="1418" w:left="1276" w:header="851" w:footer="992" w:gutter="0"/>
          <w:cols w:num="1" w:sep="0" w:space="1701" w:equalWidth="1"/>
          <w:docGrid w:linePitch="360"/>
        </w:sectPr>
      </w:pPr>
      <w:r>
        <w:rPr>
          <w:rFonts w:ascii="宋体" w:hAnsi="宋体" w:cs="宋体"/>
          <w:b/>
          <w:bCs/>
          <w:color w:val="auto"/>
          <w:sz w:val="36"/>
          <w:highlight w:val="none"/>
        </w:rPr>
      </w:r>
      <w:r/>
    </w:p>
    <w:p>
      <w:pPr>
        <w:jc w:val="center"/>
        <w:spacing w:line="360" w:lineRule="auto"/>
        <w:shd w:val="clear" w:color="auto"/>
        <w:rPr>
          <w:rFonts w:ascii="宋体" w:hAnsi="宋体" w:cs="宋体"/>
          <w:b/>
          <w:bCs/>
          <w:color w:val="auto"/>
          <w:sz w:val="36"/>
          <w:highlight w:val="none"/>
        </w:rPr>
      </w:pPr>
      <w:r>
        <w:rPr>
          <w:rFonts w:hint="eastAsia" w:ascii="宋体" w:hAnsi="宋体" w:cs="宋体"/>
          <w:b/>
          <w:bCs/>
          <w:color w:val="auto"/>
          <w:sz w:val="36"/>
          <w:highlight w:val="none"/>
        </w:rPr>
        <w:t xml:space="preserve">6、偏离表</w:t>
      </w:r>
      <w:r/>
    </w:p>
    <w:p>
      <w:pPr>
        <w:jc w:val="left"/>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1136"/>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shd w:val="clear" w:color="auto"/>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220" w:type="dxa"/>
            <w:vAlign w:val="center"/>
            <w:textDirection w:val="lrTb"/>
            <w:noWrap w:val="false"/>
          </w:tcPr>
          <w:p>
            <w:pPr>
              <w:jc w:val="center"/>
              <w:shd w:val="clear" w:color="auto"/>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15" w:type="dxa"/>
            <w:vAlign w:val="center"/>
            <w:textDirection w:val="lrTb"/>
            <w:noWrap w:val="false"/>
          </w:tcPr>
          <w:p>
            <w:pPr>
              <w:jc w:val="center"/>
              <w:shd w:val="clear" w:color="auto"/>
              <w:rPr>
                <w:rFonts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shd w:val="clear" w:color="auto"/>
              <w:rPr>
                <w:rFonts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shd w:val="clear" w:color="auto"/>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shd w:val="clear" w:color="auto"/>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shd w:val="clear" w:color="auto"/>
              <w:rPr>
                <w:rFonts w:ascii="宋体" w:hAnsi="宋体" w:cs="宋体"/>
                <w:caps/>
                <w:color w:val="auto"/>
                <w:sz w:val="24"/>
                <w:highlight w:val="none"/>
              </w:rPr>
            </w:pPr>
            <w:r>
              <w:rPr>
                <w:rFonts w:ascii="宋体" w:hAnsi="宋体" w:cs="宋体"/>
                <w:caps/>
                <w:color w:val="auto"/>
                <w:sz w:val="24"/>
                <w:highlight w:val="none"/>
              </w:rPr>
            </w:r>
            <w:r/>
          </w:p>
        </w:tc>
        <w:tc>
          <w:tcPr>
            <w:tcW w:w="1220" w:type="dxa"/>
            <w:vAlign w:val="center"/>
            <w:textDirection w:val="lrTb"/>
            <w:noWrap w:val="false"/>
          </w:tcPr>
          <w:p>
            <w:pPr>
              <w:jc w:val="center"/>
              <w:shd w:val="clear" w:color="auto"/>
              <w:rPr>
                <w:rFonts w:ascii="宋体" w:hAnsi="宋体" w:cs="宋体"/>
                <w:caps/>
                <w:color w:val="auto"/>
                <w:sz w:val="24"/>
                <w:highlight w:val="none"/>
              </w:rPr>
            </w:pPr>
            <w:r>
              <w:rPr>
                <w:rFonts w:ascii="宋体" w:hAnsi="宋体" w:cs="宋体"/>
                <w:caps/>
                <w:color w:val="auto"/>
                <w:sz w:val="24"/>
                <w:highlight w:val="none"/>
              </w:rPr>
            </w:r>
            <w:r/>
          </w:p>
        </w:tc>
        <w:tc>
          <w:tcPr>
            <w:tcW w:w="2415" w:type="dxa"/>
            <w:vAlign w:val="center"/>
            <w:textDirection w:val="lrTb"/>
            <w:noWrap w:val="false"/>
          </w:tcPr>
          <w:p>
            <w:pPr>
              <w:jc w:val="center"/>
              <w:shd w:val="clear" w:color="auto"/>
              <w:rPr>
                <w:rFonts w:ascii="宋体" w:hAnsi="宋体" w:cs="宋体"/>
                <w:caps/>
                <w:color w:val="auto"/>
                <w:sz w:val="24"/>
                <w:highlight w:val="none"/>
              </w:rPr>
            </w:pPr>
            <w:r>
              <w:rPr>
                <w:rFonts w:ascii="宋体" w:hAnsi="宋体" w:cs="宋体"/>
                <w:caps/>
                <w:color w:val="auto"/>
                <w:sz w:val="24"/>
                <w:highlight w:val="none"/>
              </w:rPr>
            </w:r>
            <w:r/>
          </w:p>
        </w:tc>
        <w:tc>
          <w:tcPr>
            <w:tcW w:w="1575" w:type="dxa"/>
            <w:vAlign w:val="center"/>
            <w:textDirection w:val="lrTb"/>
            <w:noWrap w:val="false"/>
          </w:tcPr>
          <w:p>
            <w:pPr>
              <w:jc w:val="center"/>
              <w:shd w:val="clear" w:color="auto"/>
              <w:rPr>
                <w:rFonts w:ascii="宋体" w:hAnsi="宋体" w:cs="宋体"/>
                <w:caps/>
                <w:color w:val="auto"/>
                <w:sz w:val="24"/>
                <w:highlight w:val="none"/>
              </w:rPr>
            </w:pPr>
            <w:r>
              <w:rPr>
                <w:rFonts w:ascii="宋体" w:hAnsi="宋体" w:cs="宋体"/>
                <w:caps/>
                <w:color w:val="auto"/>
                <w:sz w:val="24"/>
                <w:highlight w:val="none"/>
              </w:rPr>
            </w:r>
            <w:r/>
          </w:p>
        </w:tc>
        <w:tc>
          <w:tcPr>
            <w:tcW w:w="1351" w:type="dxa"/>
            <w:vAlign w:val="center"/>
            <w:textDirection w:val="lrTb"/>
            <w:noWrap w:val="false"/>
          </w:tcPr>
          <w:p>
            <w:pPr>
              <w:jc w:val="center"/>
              <w:shd w:val="clear" w:color="auto"/>
              <w:rPr>
                <w:rFonts w:ascii="宋体" w:hAnsi="宋体" w:cs="宋体"/>
                <w:caps/>
                <w:color w:val="auto"/>
                <w:sz w:val="24"/>
                <w:highlight w:val="none"/>
              </w:rPr>
            </w:pPr>
            <w:r>
              <w:rPr>
                <w:rFonts w:ascii="宋体" w:hAnsi="宋体" w:cs="宋体"/>
                <w:caps/>
                <w:color w:val="auto"/>
                <w:sz w:val="24"/>
                <w:highlight w:val="none"/>
              </w:rPr>
            </w:r>
            <w:r/>
          </w:p>
        </w:tc>
        <w:tc>
          <w:tcPr>
            <w:tcW w:w="2123" w:type="dxa"/>
            <w:vAlign w:val="center"/>
            <w:textDirection w:val="lrTb"/>
            <w:noWrap w:val="false"/>
          </w:tcPr>
          <w:p>
            <w:pPr>
              <w:jc w:val="center"/>
              <w:shd w:val="clear" w:color="auto"/>
              <w:rPr>
                <w:rFonts w:ascii="宋体" w:hAnsi="宋体" w:cs="宋体"/>
                <w:caps/>
                <w:color w:val="auto"/>
                <w:sz w:val="24"/>
                <w:highlight w:val="none"/>
              </w:rPr>
            </w:pPr>
            <w:r>
              <w:rPr>
                <w:rFonts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220"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41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bl>
    <w:p>
      <w:pPr>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ind w:right="29"/>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供应商（</w:t>
      </w:r>
      <w:r>
        <w:rPr>
          <w:rFonts w:hint="eastAsia" w:ascii="宋体" w:hAnsi="宋体" w:cs="宋体"/>
          <w:b/>
          <w:bCs/>
          <w:color w:val="auto"/>
          <w:sz w:val="24"/>
          <w:highlight w:val="none"/>
          <w:lang w:eastAsia="zh-CN"/>
        </w:rPr>
        <w:t xml:space="preserve">电子签章</w:t>
      </w:r>
      <w:r>
        <w:rPr>
          <w:rFonts w:hint="eastAsia" w:ascii="宋体" w:hAnsi="宋体" w:cs="宋体"/>
          <w:b/>
          <w:bCs/>
          <w:color w:val="auto"/>
          <w:sz w:val="24"/>
          <w:highlight w:val="none"/>
        </w:rPr>
        <w:t xml:space="preserve">）：</w:t>
      </w:r>
      <w:r/>
    </w:p>
    <w:p>
      <w:pPr>
        <w:ind w:right="29"/>
        <w:spacing w:line="52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shd w:val="clear" w:color="auto"/>
        <w:rPr>
          <w:rFonts w:ascii="宋体" w:hAnsi="宋体" w:cs="宋体"/>
          <w:color w:val="auto"/>
          <w:sz w:val="24"/>
          <w:highlight w:val="none"/>
        </w:rPr>
      </w:pPr>
      <w:r>
        <w:rPr>
          <w:rFonts w:ascii="宋体" w:hAnsi="宋体" w:cs="宋体"/>
          <w:color w:val="auto"/>
          <w:sz w:val="24"/>
          <w:highlight w:val="none"/>
        </w:rPr>
      </w:r>
      <w:r/>
    </w:p>
    <w:p>
      <w:pPr>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pStyle w:val="1374"/>
        <w:jc w:val="center"/>
        <w:spacing w:after="312" w:line="520" w:lineRule="exact"/>
        <w:shd w:val="clear" w:color="auto"/>
        <w:rPr>
          <w:rFonts w:hAnsi="宋体" w:cs="宋体"/>
          <w:b/>
          <w:color w:val="auto"/>
          <w:sz w:val="32"/>
          <w:szCs w:val="32"/>
          <w:highlight w:val="none"/>
        </w:rPr>
      </w:pPr>
      <w:r>
        <w:rPr>
          <w:rFonts w:hint="eastAsia" w:hAnsi="宋体" w:cs="宋体"/>
          <w:b/>
          <w:color w:val="auto"/>
          <w:sz w:val="36"/>
          <w:highlight w:val="none"/>
        </w:rPr>
        <w:br w:type="page" w:clear="all"/>
      </w:r>
      <w:r>
        <w:rPr>
          <w:rFonts w:hint="eastAsia" w:hAnsi="宋体" w:cs="宋体"/>
          <w:b/>
          <w:bCs/>
          <w:color w:val="auto"/>
          <w:sz w:val="36"/>
          <w:szCs w:val="36"/>
          <w:highlight w:val="none"/>
        </w:rPr>
        <w:t xml:space="preserve">7、拟签订的合同文本</w:t>
      </w:r>
      <w:r/>
    </w:p>
    <w:p>
      <w:pPr>
        <w:pStyle w:val="1375"/>
        <w:ind w:firstLine="442"/>
        <w:jc w:val="center"/>
        <w:spacing w:line="360" w:lineRule="auto"/>
        <w:shd w:val="clear" w:color="auto"/>
        <w:rPr>
          <w:rFonts w:hint="eastAsia" w:ascii="宋体" w:hAnsi="宋体" w:cs="宋体"/>
          <w:b/>
          <w:color w:val="auto"/>
          <w:sz w:val="44"/>
          <w:szCs w:val="44"/>
          <w:highlight w:val="none"/>
          <w:lang w:eastAsia="zh-CN"/>
        </w:rPr>
      </w:pPr>
      <w:r>
        <w:rPr>
          <w:rFonts w:hint="eastAsia" w:ascii="宋体" w:hAnsi="宋体" w:cs="宋体"/>
          <w:b/>
          <w:color w:val="auto"/>
          <w:sz w:val="44"/>
          <w:szCs w:val="44"/>
          <w:highlight w:val="none"/>
          <w:lang w:eastAsia="zh-CN"/>
        </w:rPr>
      </w:r>
      <w:r/>
    </w:p>
    <w:p>
      <w:pPr>
        <w:pStyle w:val="1375"/>
        <w:ind w:firstLine="442"/>
        <w:jc w:val="center"/>
        <w:spacing w:line="360" w:lineRule="auto"/>
        <w:shd w:val="clear" w:color="auto"/>
        <w:rPr>
          <w:rFonts w:hint="eastAsia" w:ascii="宋体" w:hAnsi="宋体" w:cs="宋体"/>
          <w:b/>
          <w:color w:val="auto"/>
          <w:sz w:val="44"/>
          <w:szCs w:val="44"/>
          <w:highlight w:val="none"/>
          <w:lang w:eastAsia="zh-CN"/>
        </w:rPr>
      </w:pPr>
      <w:r>
        <w:rPr>
          <w:rFonts w:hint="eastAsia" w:ascii="宋体" w:hAnsi="宋体" w:cs="宋体"/>
          <w:b/>
          <w:color w:val="auto"/>
          <w:sz w:val="44"/>
          <w:szCs w:val="44"/>
          <w:highlight w:val="none"/>
          <w:lang w:eastAsia="zh-CN"/>
        </w:rPr>
        <w:t xml:space="preserve">徐医附院鲲鹏路院区二期地块硬化施工项目</w:t>
      </w:r>
      <w:r/>
    </w:p>
    <w:p>
      <w:pPr>
        <w:pStyle w:val="1375"/>
        <w:ind w:firstLine="442"/>
        <w:jc w:val="center"/>
        <w:spacing w:line="360" w:lineRule="auto"/>
        <w:shd w:val="clear" w:color="auto"/>
        <w:rPr>
          <w:rFonts w:ascii="宋体" w:hAnsi="宋体" w:cs="宋体"/>
          <w:b/>
          <w:color w:val="auto"/>
          <w:sz w:val="44"/>
          <w:szCs w:val="44"/>
          <w:highlight w:val="none"/>
        </w:rPr>
      </w:pPr>
      <w:r>
        <w:rPr>
          <w:rFonts w:hint="eastAsia" w:ascii="宋体" w:hAnsi="宋体" w:cs="宋体"/>
          <w:b/>
          <w:color w:val="auto"/>
          <w:sz w:val="44"/>
          <w:szCs w:val="44"/>
          <w:highlight w:val="none"/>
        </w:rPr>
        <w:t xml:space="preserve">施工合同</w:t>
      </w:r>
      <w:r/>
    </w:p>
    <w:p>
      <w:pPr>
        <w:pStyle w:val="1375"/>
        <w:ind w:firstLine="321"/>
        <w:shd w:val="clear" w:color="auto"/>
        <w:rPr>
          <w:rFonts w:ascii="宋体" w:hAnsi="宋体" w:cs="宋体"/>
          <w:b/>
          <w:color w:val="auto"/>
          <w:sz w:val="32"/>
          <w:szCs w:val="32"/>
          <w:highlight w:val="none"/>
        </w:rPr>
      </w:pPr>
      <w:r>
        <w:rPr>
          <w:rFonts w:ascii="宋体" w:hAnsi="宋体" w:cs="宋体"/>
          <w:b/>
          <w:color w:val="auto"/>
          <w:sz w:val="32"/>
          <w:szCs w:val="32"/>
          <w:highlight w:val="none"/>
        </w:rPr>
      </w:r>
      <w:r/>
    </w:p>
    <w:p>
      <w:pPr>
        <w:pStyle w:val="1375"/>
        <w:ind w:firstLine="321"/>
        <w:shd w:val="clear" w:color="auto"/>
        <w:rPr>
          <w:rFonts w:ascii="宋体" w:hAnsi="宋体" w:cs="宋体"/>
          <w:b/>
          <w:color w:val="auto"/>
          <w:sz w:val="32"/>
          <w:szCs w:val="32"/>
          <w:highlight w:val="none"/>
        </w:rPr>
      </w:pPr>
      <w:r>
        <w:rPr>
          <w:rFonts w:ascii="宋体" w:hAnsi="宋体" w:cs="宋体"/>
          <w:b/>
          <w:color w:val="auto"/>
          <w:sz w:val="32"/>
          <w:szCs w:val="32"/>
          <w:highlight w:val="none"/>
        </w:rPr>
      </w:r>
      <w:r/>
    </w:p>
    <w:p>
      <w:pPr>
        <w:pStyle w:val="1375"/>
        <w:ind w:firstLine="904"/>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1375"/>
        <w:ind w:firstLine="301"/>
        <w:shd w:val="clear" w:color="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项目编号：</w:t>
      </w:r>
      <w:r>
        <w:rPr>
          <w:rFonts w:hint="eastAsia" w:ascii="宋体" w:hAnsi="宋体" w:cs="宋体"/>
          <w:b/>
          <w:color w:val="auto"/>
          <w:sz w:val="30"/>
          <w:szCs w:val="30"/>
          <w:highlight w:val="none"/>
          <w:lang w:eastAsia="zh-CN"/>
        </w:rPr>
        <w:t xml:space="preserve">  </w:t>
      </w:r>
      <w:r/>
    </w:p>
    <w:p>
      <w:pPr>
        <w:pStyle w:val="1375"/>
        <w:ind w:firstLine="904"/>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1375"/>
        <w:ind w:firstLine="904"/>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1375"/>
        <w:ind w:firstLine="301"/>
        <w:shd w:val="clear" w:color="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项目名称：</w:t>
      </w:r>
      <w:r>
        <w:rPr>
          <w:rFonts w:hint="eastAsia" w:ascii="宋体" w:hAnsi="宋体" w:cs="宋体"/>
          <w:b/>
          <w:color w:val="auto"/>
          <w:sz w:val="30"/>
          <w:szCs w:val="30"/>
          <w:highlight w:val="none"/>
          <w:lang w:eastAsia="zh-CN"/>
        </w:rPr>
        <w:t xml:space="preserve">徐医附院鲲鹏路院区二期地块硬化施工项目</w:t>
      </w:r>
      <w:r/>
    </w:p>
    <w:p>
      <w:pPr>
        <w:pStyle w:val="1375"/>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1375"/>
        <w:ind w:firstLine="904"/>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1375"/>
        <w:ind w:firstLine="301"/>
        <w:shd w:val="clear" w:color="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甲    方：</w:t>
      </w:r>
      <w:r>
        <w:rPr>
          <w:rFonts w:hint="eastAsia" w:ascii="宋体" w:hAnsi="宋体" w:cs="宋体"/>
          <w:b/>
          <w:color w:val="auto"/>
          <w:sz w:val="30"/>
          <w:szCs w:val="30"/>
          <w:highlight w:val="none"/>
          <w:lang w:eastAsia="zh-CN"/>
        </w:rPr>
        <w:t xml:space="preserve">徐州医科大学附属医院</w:t>
      </w:r>
      <w:r/>
    </w:p>
    <w:p>
      <w:pPr>
        <w:pStyle w:val="1375"/>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1375"/>
        <w:ind w:firstLine="904"/>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1375"/>
        <w:ind w:firstLine="301"/>
        <w:shd w:val="clear" w:color="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乙   方：</w:t>
      </w:r>
      <w:r/>
    </w:p>
    <w:p>
      <w:pPr>
        <w:pStyle w:val="1375"/>
        <w:ind w:firstLine="904"/>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1375"/>
        <w:ind w:firstLine="904"/>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1375"/>
        <w:ind w:firstLine="301"/>
        <w:shd w:val="clear" w:color="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签订时间： 年  月  日 </w:t>
      </w:r>
      <w:r/>
    </w:p>
    <w:p>
      <w:pPr>
        <w:pStyle w:val="1375"/>
        <w:ind w:firstLine="643"/>
        <w:shd w:val="clear" w:color="auto"/>
        <w:rPr>
          <w:rFonts w:ascii="宋体" w:hAnsi="宋体" w:cs="宋体"/>
          <w:b/>
          <w:color w:val="auto"/>
          <w:sz w:val="32"/>
          <w:szCs w:val="32"/>
          <w:highlight w:val="none"/>
        </w:rPr>
      </w:pPr>
      <w:r>
        <w:rPr>
          <w:rFonts w:ascii="宋体" w:hAnsi="宋体" w:cs="宋体"/>
          <w:b/>
          <w:color w:val="auto"/>
          <w:sz w:val="32"/>
          <w:szCs w:val="32"/>
          <w:highlight w:val="none"/>
        </w:rPr>
      </w:r>
      <w:r/>
    </w:p>
    <w:p>
      <w:pPr>
        <w:pStyle w:val="1375"/>
        <w:shd w:val="clear" w:color="auto"/>
        <w:rPr>
          <w:rFonts w:ascii="宋体" w:hAnsi="宋体" w:cs="宋体"/>
          <w:b/>
          <w:color w:val="auto"/>
          <w:sz w:val="52"/>
          <w:szCs w:val="52"/>
          <w:highlight w:val="none"/>
        </w:rPr>
      </w:pPr>
      <w:r>
        <w:rPr>
          <w:rFonts w:ascii="宋体" w:hAnsi="宋体" w:cs="宋体"/>
          <w:b/>
          <w:color w:val="auto"/>
          <w:sz w:val="52"/>
          <w:szCs w:val="52"/>
          <w:highlight w:val="none"/>
        </w:rPr>
      </w:r>
      <w:r/>
    </w:p>
    <w:p>
      <w:pPr>
        <w:pStyle w:val="1375"/>
        <w:ind w:firstLine="562"/>
        <w:shd w:val="clear" w:color="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友情提醒：采购人与中标、成交供应商应当在中标、成交通知书发出之日起三十日内，按照采购文件确定的事项签订政府采购合同。</w:t>
      </w:r>
      <w:r/>
    </w:p>
    <w:p>
      <w:pPr>
        <w:pStyle w:val="1375"/>
        <w:ind w:firstLine="562"/>
        <w:shd w:val="clear" w:color="auto"/>
        <w:rPr>
          <w:rFonts w:ascii="宋体" w:hAnsi="宋体" w:cs="宋体"/>
          <w:b/>
          <w:color w:val="auto"/>
          <w:sz w:val="28"/>
          <w:szCs w:val="28"/>
          <w:highlight w:val="none"/>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375"/>
        <w:jc w:val="center"/>
        <w:shd w:val="clear" w:color="auto"/>
        <w:rPr>
          <w:rFonts w:eastAsia="华文中宋"/>
          <w:b/>
          <w:color w:val="auto"/>
          <w:sz w:val="52"/>
          <w:szCs w:val="52"/>
          <w:highlight w:val="none"/>
        </w:rPr>
      </w:pPr>
      <w:r>
        <w:rPr>
          <w:rFonts w:eastAsia="华文中宋"/>
          <w:b/>
          <w:color w:val="auto"/>
          <w:sz w:val="52"/>
          <w:szCs w:val="52"/>
          <w:highlight w:val="none"/>
        </w:rPr>
      </w:r>
      <w:r/>
    </w:p>
    <w:p>
      <w:pPr>
        <w:pStyle w:val="1375"/>
        <w:jc w:val="center"/>
        <w:shd w:val="clear" w:color="auto"/>
        <w:rPr>
          <w:rFonts w:eastAsia="华文中宋"/>
          <w:b/>
          <w:color w:val="auto"/>
          <w:sz w:val="52"/>
          <w:szCs w:val="52"/>
          <w:highlight w:val="none"/>
        </w:rPr>
      </w:pPr>
      <w:r>
        <w:rPr>
          <w:rFonts w:eastAsia="华文中宋"/>
          <w:b/>
          <w:color w:val="auto"/>
          <w:sz w:val="52"/>
          <w:szCs w:val="52"/>
          <w:highlight w:val="none"/>
        </w:rPr>
      </w:r>
      <w:r/>
    </w:p>
    <w:p>
      <w:pPr>
        <w:pStyle w:val="1375"/>
        <w:jc w:val="center"/>
        <w:shd w:val="clear" w:color="auto"/>
        <w:rPr>
          <w:rFonts w:eastAsia="华文中宋"/>
          <w:b/>
          <w:color w:val="auto"/>
          <w:sz w:val="52"/>
          <w:szCs w:val="52"/>
          <w:highlight w:val="none"/>
        </w:rPr>
      </w:pPr>
      <w:r>
        <w:rPr>
          <w:rFonts w:eastAsia="华文中宋"/>
          <w:b/>
          <w:color w:val="auto"/>
          <w:sz w:val="52"/>
          <w:szCs w:val="52"/>
          <w:highlight w:val="none"/>
        </w:rPr>
      </w:r>
      <w:r/>
    </w:p>
    <w:p>
      <w:pPr>
        <w:pStyle w:val="1375"/>
        <w:jc w:val="center"/>
        <w:shd w:val="clear" w:color="auto"/>
        <w:rPr>
          <w:rFonts w:hint="eastAsia" w:eastAsia="华文中宋"/>
          <w:b/>
          <w:color w:val="auto"/>
          <w:sz w:val="72"/>
          <w:szCs w:val="52"/>
          <w:highlight w:val="none"/>
        </w:rPr>
      </w:pPr>
      <w:r>
        <w:rPr>
          <w:rFonts w:eastAsia="华文中宋"/>
          <w:b/>
          <w:color w:val="auto"/>
          <w:sz w:val="72"/>
          <w:szCs w:val="52"/>
          <w:highlight w:val="none"/>
        </w:rPr>
        <w:t xml:space="preserve">建设工程施工合同</w:t>
      </w:r>
      <w:r/>
    </w:p>
    <w:p>
      <w:pPr>
        <w:pStyle w:val="1375"/>
        <w:jc w:val="center"/>
        <w:shd w:val="clear" w:color="auto"/>
        <w:rPr>
          <w:rFonts w:eastAsia="华文中宋"/>
          <w:b/>
          <w:color w:val="auto"/>
          <w:sz w:val="52"/>
          <w:szCs w:val="52"/>
          <w:highlight w:val="none"/>
        </w:rPr>
      </w:pPr>
      <w:r>
        <w:rPr>
          <w:rFonts w:eastAsia="华文中宋"/>
          <w:b/>
          <w:color w:val="auto"/>
          <w:sz w:val="52"/>
          <w:szCs w:val="52"/>
          <w:highlight w:val="none"/>
        </w:rPr>
        <w:t xml:space="preserve">（示范文本）</w:t>
      </w:r>
      <w:r/>
    </w:p>
    <w:p>
      <w:pPr>
        <w:pStyle w:val="1375"/>
        <w:jc w:val="center"/>
        <w:shd w:val="clear" w:color="auto"/>
        <w:rPr>
          <w:rFonts w:eastAsia="仿宋_GB2312"/>
          <w:bCs/>
          <w:color w:val="auto"/>
          <w:sz w:val="32"/>
          <w:szCs w:val="32"/>
          <w:highlight w:val="none"/>
        </w:rPr>
      </w:pPr>
      <w:r>
        <w:rPr>
          <w:rFonts w:hint="eastAsia" w:eastAsia="仿宋_GB2312"/>
          <w:bCs/>
          <w:color w:val="auto"/>
          <w:sz w:val="32"/>
          <w:szCs w:val="32"/>
          <w:highlight w:val="none"/>
          <w:lang w:eastAsia="zh-CN"/>
        </w:rPr>
        <w:t xml:space="preserve">(</w:t>
      </w:r>
      <w:r>
        <w:rPr>
          <w:rFonts w:eastAsia="仿宋_GB2312"/>
          <w:bCs/>
          <w:color w:val="auto"/>
          <w:sz w:val="32"/>
          <w:szCs w:val="32"/>
          <w:highlight w:val="none"/>
        </w:rPr>
        <w:t xml:space="preserve">GF—2017—</w:t>
      </w:r>
      <w:r>
        <w:rPr>
          <w:rFonts w:hint="eastAsia" w:eastAsia="仿宋_GB2312"/>
          <w:bCs/>
          <w:color w:val="auto"/>
          <w:sz w:val="32"/>
          <w:szCs w:val="32"/>
          <w:highlight w:val="none"/>
        </w:rPr>
        <w:t xml:space="preserve">0201</w:t>
      </w:r>
      <w:r>
        <w:rPr>
          <w:rFonts w:hint="eastAsia" w:eastAsia="仿宋_GB2312"/>
          <w:bCs/>
          <w:color w:val="auto"/>
          <w:sz w:val="32"/>
          <w:szCs w:val="32"/>
          <w:highlight w:val="none"/>
          <w:lang w:eastAsia="zh-CN"/>
        </w:rPr>
        <w:t xml:space="preserve">)</w:t>
      </w:r>
      <w:r/>
    </w:p>
    <w:p>
      <w:pPr>
        <w:jc w:val="center"/>
        <w:shd w:val="clear" w:color="auto"/>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shd w:val="clear" w:color="auto"/>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pStyle w:val="1127"/>
        <w:shd w:val="clear" w:color="auto"/>
        <w:rPr>
          <w:rFonts w:hint="eastAsia"/>
          <w:color w:val="auto"/>
          <w:highlight w:val="none"/>
        </w:rPr>
      </w:pPr>
      <w:r>
        <w:rPr>
          <w:rFonts w:hint="eastAsia"/>
          <w:color w:val="auto"/>
          <w:highlight w:val="none"/>
        </w:rPr>
      </w:r>
      <w:r/>
    </w:p>
    <w:p>
      <w:pPr>
        <w:shd w:val="clear" w:color="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hd w:val="clear" w:color="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right="2719" w:firstLine="2738"/>
        <w:jc w:val="both"/>
        <w:shd w:val="clear" w:color="auto"/>
        <w:rPr>
          <w:rFonts w:hint="eastAsia" w:ascii="宋体" w:hAnsi="宋体" w:cs="宋体"/>
          <w:b/>
          <w:color w:val="auto"/>
          <w:sz w:val="32"/>
          <w:szCs w:val="28"/>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4215130</wp:posOffset>
                </wp:positionH>
                <wp:positionV relativeFrom="paragraph">
                  <wp:posOffset>120015</wp:posOffset>
                </wp:positionV>
                <wp:extent cx="824230" cy="457200"/>
                <wp:effectExtent l="4445" t="4445" r="9525" b="14604"/>
                <wp:wrapNone/>
                <wp:docPr id="13" name="文本框 5"/>
                <wp:cNvGraphicFramePr/>
                <a:graphic xmlns:a="http://schemas.openxmlformats.org/drawingml/2006/main">
                  <a:graphicData uri="http://schemas.microsoft.com/office/word/2010/wordprocessingShape">
                    <wps:wsp>
                      <wps:cNvPr id="0" name=""/>
                      <wps:cNvSpPr txBox="1"/>
                      <wps:spPr bwMode="auto">
                        <a:xfrm>
                          <a:off x="0" y="0"/>
                          <a:ext cx="824230" cy="457200"/>
                        </a:xfrm>
                        <a:prstGeom prst="rect">
                          <a:avLst/>
                        </a:prstGeom>
                        <a:noFill/>
                        <a:ln w="9525" cap="flat" cmpd="sng">
                          <a:solidFill>
                            <a:srgbClr val="FFFFFF"/>
                          </a:solidFill>
                          <a:prstDash val="solid"/>
                          <a:miter/>
                          <a:headEnd type="none" w="med" len="med"/>
                          <a:tailEnd type="none" w="med" len="med"/>
                        </a:ln>
                      </wps:spPr>
                      <wps:txbx>
                        <w:txbxContent>
                          <w:p>
                            <w:pPr>
                              <w:rPr>
                                <w:rFonts w:hint="eastAsia" w:ascii="仿宋" w:hAnsi="仿宋" w:eastAsia="仿宋"/>
                                <w:b/>
                                <w:bCs/>
                                <w:sz w:val="32"/>
                              </w:rPr>
                            </w:pPr>
                            <w:r>
                              <w:rPr>
                                <w:rFonts w:hint="eastAsia" w:ascii="仿宋" w:hAnsi="仿宋" w:eastAsia="仿宋"/>
                                <w:b/>
                                <w:bCs/>
                                <w:sz w:val="32"/>
                              </w:rPr>
                              <w:t xml:space="preserve">制定</w:t>
                            </w:r>
                            <w:r/>
                          </w:p>
                        </w:txbxContent>
                      </wps:txbx>
                      <wps:bodyPr upright="1"/>
                    </wps:wsp>
                  </a:graphicData>
                </a:graphic>
              </wp:anchor>
            </w:drawing>
          </mc:Choice>
          <mc:Fallback>
            <w:pict>
              <v:shape id="shape 12" o:spid="_x0000_s12" o:spt="202" type="#_x0000_t202" style="position:absolute;z-index:251665408;o:allowoverlap:true;o:allowincell:true;mso-position-horizontal-relative:text;margin-left:331.9pt;mso-position-horizontal:absolute;mso-position-vertical-relative:text;margin-top:9.4pt;mso-position-vertical:absolute;width:64.9pt;height:36.0pt;mso-wrap-distance-left:9.0pt;mso-wrap-distance-top:0.0pt;mso-wrap-distance-right:9.0pt;mso-wrap-distance-bottom:0.0pt;visibility:visible;" filled="f" strokecolor="#FFFFFF" strokeweight="0.75pt">
                <v:stroke dashstyle="solid"/>
                <v:textbox inset="0,0,0,0">
                  <w:txbxContent>
                    <w:p>
                      <w:pPr>
                        <w:rPr>
                          <w:rFonts w:hint="eastAsia" w:ascii="仿宋" w:hAnsi="仿宋" w:eastAsia="仿宋"/>
                          <w:b/>
                          <w:bCs/>
                          <w:sz w:val="32"/>
                        </w:rPr>
                      </w:pPr>
                      <w:r>
                        <w:rPr>
                          <w:rFonts w:hint="eastAsia" w:ascii="仿宋" w:hAnsi="仿宋" w:eastAsia="仿宋"/>
                          <w:b/>
                          <w:bCs/>
                          <w:sz w:val="32"/>
                        </w:rPr>
                        <w:t xml:space="preserve">制定</w:t>
                      </w:r>
                      <w:r/>
                    </w:p>
                  </w:txbxContent>
                </v:textbox>
              </v:shape>
            </w:pict>
          </mc:Fallback>
        </mc:AlternateContent>
      </w:r>
      <w:r>
        <w:rPr>
          <w:rFonts w:hint="eastAsia" w:ascii="宋体" w:hAnsi="宋体" w:cs="宋体"/>
          <w:b/>
          <w:color w:val="auto"/>
          <w:sz w:val="32"/>
          <w:szCs w:val="28"/>
          <w:highlight w:val="none"/>
        </w:rPr>
        <w:t xml:space="preserve">住房和城乡建设部</w:t>
      </w:r>
      <w:r/>
    </w:p>
    <w:p>
      <w:pPr>
        <w:ind w:right="2719" w:firstLine="2750"/>
        <w:jc w:val="both"/>
        <w:shd w:val="clear" w:color="auto"/>
        <w:rPr>
          <w:rFonts w:hint="eastAsia" w:ascii="宋体" w:hAnsi="宋体" w:cs="宋体"/>
          <w:b/>
          <w:color w:val="auto"/>
          <w:sz w:val="32"/>
          <w:szCs w:val="28"/>
          <w:highlight w:val="none"/>
        </w:rPr>
      </w:pPr>
      <w:r>
        <w:rPr>
          <w:rFonts w:hint="eastAsia" w:ascii="宋体" w:hAnsi="宋体" w:cs="宋体"/>
          <w:b/>
          <w:color w:val="auto"/>
          <w:sz w:val="32"/>
          <w:szCs w:val="28"/>
          <w:highlight w:val="none"/>
          <w:lang w:eastAsia="zh-CN"/>
        </w:rPr>
        <w:t xml:space="preserve">国家市场监督管理总局</w:t>
      </w:r>
      <w:r/>
    </w:p>
    <w:p>
      <w:pPr>
        <w:pStyle w:val="1376"/>
        <w:spacing w:before="120" w:after="120"/>
        <w:shd w:val="clear" w:color="auto"/>
        <w:rPr>
          <w:rFonts w:hint="eastAsia" w:ascii="宋体" w:hAnsi="宋体" w:cs="宋体"/>
          <w:color w:val="auto"/>
          <w:sz w:val="28"/>
          <w:szCs w:val="28"/>
          <w:highlight w:val="none"/>
        </w:rPr>
        <w:sectPr>
          <w:headerReference w:type="default" r:id="rId12"/>
          <w:footerReference w:type="default" r:id="rId19"/>
          <w:footerReference w:type="first" r:id="rId20"/>
          <w:footnotePr/>
          <w:endnotePr/>
          <w:type w:val="nextPage"/>
          <w:pgSz w:w="11906" w:h="16838" w:orient="portrait"/>
          <w:pgMar w:top="1418" w:right="1274" w:bottom="1418" w:left="1276" w:header="851" w:footer="992" w:gutter="0"/>
          <w:cols w:num="1" w:sep="0" w:space="720" w:equalWidth="1"/>
          <w:docGrid w:linePitch="360"/>
        </w:sectPr>
      </w:pPr>
      <w:r>
        <w:rPr>
          <w:rFonts w:hint="eastAsia" w:ascii="宋体" w:hAnsi="宋体" w:cs="宋体"/>
          <w:color w:val="auto"/>
          <w:sz w:val="28"/>
          <w:szCs w:val="28"/>
          <w:highlight w:val="none"/>
        </w:rPr>
      </w:r>
      <w:r/>
    </w:p>
    <w:p>
      <w:pPr>
        <w:pStyle w:val="1128"/>
        <w:jc w:val="center"/>
        <w:spacing w:line="440" w:lineRule="exact"/>
        <w:shd w:val="clear" w:color="auto"/>
        <w:rPr>
          <w:rFonts w:hint="eastAsia" w:ascii="宋体" w:hAnsi="宋体" w:cs="宋体"/>
          <w:b w:val="0"/>
          <w:color w:val="auto"/>
          <w:highlight w:val="none"/>
        </w:rPr>
      </w:pPr>
      <w:r>
        <w:rPr>
          <w:rFonts w:hint="eastAsia" w:ascii="宋体" w:hAnsi="宋体" w:cs="宋体"/>
          <w:color w:val="auto"/>
          <w:highlight w:val="none"/>
        </w:rPr>
        <w:t xml:space="preserve">第一部分 合同协议书</w:t>
      </w:r>
      <w:r/>
    </w:p>
    <w:p>
      <w:pPr>
        <w:spacing w:line="440" w:lineRule="exact"/>
        <w:shd w:val="clear" w:color="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rPr>
        <w:t xml:space="preserve">发包人（全称）：</w:t>
      </w:r>
      <w:r>
        <w:rPr>
          <w:rFonts w:hint="eastAsia" w:ascii="宋体" w:hAnsi="宋体" w:cs="宋体"/>
          <w:b/>
          <w:color w:val="auto"/>
          <w:sz w:val="24"/>
          <w:highlight w:val="none"/>
          <w:u w:val="single"/>
        </w:rPr>
        <w:t xml:space="preserve">徐州医科大学附属医院</w:t>
      </w:r>
      <w:r>
        <w:rPr>
          <w:rFonts w:hint="eastAsia" w:ascii="宋体" w:hAnsi="宋体" w:cs="宋体"/>
          <w:b/>
          <w:color w:val="auto"/>
          <w:sz w:val="24"/>
          <w:szCs w:val="24"/>
          <w:highlight w:val="none"/>
          <w:u w:val="single"/>
        </w:rPr>
        <w:t xml:space="preserve">               </w:t>
      </w:r>
      <w:r/>
    </w:p>
    <w:p>
      <w:pPr>
        <w:spacing w:line="440" w:lineRule="exact"/>
        <w:shd w:val="clear" w:color="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rPr>
        <w:t xml:space="preserve">承包人（全称）：</w:t>
      </w:r>
      <w:r>
        <w:rPr>
          <w:rFonts w:hint="eastAsia" w:ascii="宋体" w:hAnsi="宋体" w:cs="宋体"/>
          <w:b/>
          <w:color w:val="auto"/>
          <w:sz w:val="24"/>
          <w:szCs w:val="24"/>
          <w:highlight w:val="none"/>
          <w:u w:val="single"/>
        </w:rPr>
        <w:t xml:space="preserve">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根据《中华人民共和国民法典</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中华人民共和国建筑法》及有关法律规定，遵循平等、自愿、公平和诚实信用的原则，双方就</w:t>
      </w:r>
      <w:r>
        <w:rPr>
          <w:rFonts w:hint="eastAsia" w:ascii="宋体" w:hAnsi="宋体" w:cs="宋体"/>
          <w:color w:val="auto"/>
          <w:sz w:val="24"/>
          <w:szCs w:val="24"/>
          <w:highlight w:val="none"/>
          <w:u w:val="single"/>
          <w:lang w:val="en-US" w:eastAsia="zh-CN"/>
        </w:rPr>
        <w:t xml:space="preserve"> 徐医附院鲲鹏路院区二期地块硬化施工项目 </w:t>
      </w:r>
      <w:r>
        <w:rPr>
          <w:rFonts w:hint="eastAsia" w:ascii="宋体" w:hAnsi="宋体" w:cs="宋体"/>
          <w:color w:val="auto"/>
          <w:sz w:val="24"/>
          <w:szCs w:val="24"/>
          <w:highlight w:val="none"/>
        </w:rPr>
        <w:t xml:space="preserve">施工及有关事项协商一致，共同达成如下协议：</w:t>
      </w:r>
      <w:r/>
    </w:p>
    <w:p>
      <w:pPr>
        <w:ind w:firstLine="480"/>
        <w:spacing w:line="440" w:lineRule="exact"/>
        <w:shd w:val="clear" w:color="auto"/>
        <w:rPr>
          <w:rFonts w:hint="eastAsia" w:ascii="宋体" w:hAnsi="宋体" w:cs="宋体"/>
          <w:color w:val="auto"/>
          <w:sz w:val="24"/>
          <w:szCs w:val="24"/>
          <w:highlight w:val="none"/>
        </w:rPr>
      </w:pPr>
      <w:r/>
      <w:bookmarkStart w:id="1" w:name="_Toc351203481"/>
      <w:r>
        <w:rPr>
          <w:rFonts w:hint="eastAsia" w:ascii="宋体" w:hAnsi="宋体" w:cs="宋体"/>
          <w:b/>
          <w:color w:val="auto"/>
          <w:sz w:val="24"/>
          <w:szCs w:val="24"/>
          <w:highlight w:val="none"/>
        </w:rPr>
        <w:t xml:space="preserve">一、工程概况</w:t>
      </w:r>
      <w:bookmarkEnd w:id="1"/>
      <w:r/>
      <w:r/>
    </w:p>
    <w:p>
      <w:pPr>
        <w:ind w:firstLine="480"/>
        <w:jc w:val="left"/>
        <w:spacing w:line="440" w:lineRule="exact"/>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1.工程名称：</w:t>
      </w:r>
      <w:r>
        <w:rPr>
          <w:rFonts w:hint="eastAsia" w:ascii="宋体" w:hAnsi="宋体" w:cs="宋体"/>
          <w:color w:val="auto"/>
          <w:sz w:val="24"/>
          <w:szCs w:val="24"/>
          <w:highlight w:val="none"/>
          <w:u w:val="single"/>
          <w:lang w:val="en-US" w:eastAsia="zh-CN"/>
        </w:rPr>
        <w:t xml:space="preserve">徐医附院鲲鹏路院区二期地块硬化施工项目</w:t>
      </w:r>
      <w:r>
        <w:rPr>
          <w:rFonts w:hint="eastAsia" w:ascii="宋体" w:hAnsi="宋体" w:cs="宋体"/>
          <w:color w:val="auto"/>
          <w:sz w:val="24"/>
          <w:highlight w:val="none"/>
          <w:u w:val="single"/>
        </w:rPr>
        <w:t xml:space="preserve">    </w:t>
      </w:r>
      <w:r/>
    </w:p>
    <w:p>
      <w:pPr>
        <w:ind w:firstLine="480"/>
        <w:jc w:val="left"/>
        <w:spacing w:line="440" w:lineRule="exact"/>
        <w:shd w:val="clear" w:color="auto"/>
        <w:rPr>
          <w:rFonts w:ascii="宋体" w:hAnsi="宋体" w:cs="宋体"/>
          <w:color w:val="auto"/>
          <w:sz w:val="24"/>
          <w:szCs w:val="22"/>
          <w:highlight w:val="none"/>
          <w:u w:val="single"/>
        </w:rPr>
      </w:pPr>
      <w:r>
        <w:rPr>
          <w:rFonts w:hint="eastAsia" w:ascii="宋体" w:hAnsi="宋体" w:cs="宋体"/>
          <w:color w:val="auto"/>
          <w:sz w:val="24"/>
          <w:szCs w:val="24"/>
          <w:highlight w:val="none"/>
        </w:rPr>
        <w:t xml:space="preserve">2.工程地点：</w:t>
      </w:r>
      <w:r>
        <w:rPr>
          <w:rFonts w:hint="eastAsia" w:ascii="宋体" w:hAnsi="宋体" w:cs="宋体"/>
          <w:color w:val="auto"/>
          <w:sz w:val="24"/>
          <w:szCs w:val="24"/>
          <w:highlight w:val="none"/>
          <w:u w:val="single"/>
          <w:lang w:eastAsia="zh-CN"/>
        </w:rPr>
        <w:t xml:space="preserve">徐医附院鲲鹏路院区内西侧</w:t>
      </w:r>
      <w:r>
        <w:rPr>
          <w:rFonts w:hint="eastAsia" w:ascii="宋体" w:hAnsi="宋体" w:cs="宋体"/>
          <w:color w:val="auto"/>
          <w:sz w:val="24"/>
          <w:szCs w:val="24"/>
          <w:highlight w:val="none"/>
          <w:u w:val="single"/>
        </w:rPr>
        <w:t xml:space="preserve">  </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3.资金来源：</w:t>
      </w:r>
      <w:r>
        <w:rPr>
          <w:rFonts w:hint="eastAsia" w:asciiTheme="minorEastAsia" w:hAnsiTheme="minorEastAsia" w:eastAsiaTheme="minorEastAsia" w:cstheme="minorEastAsia"/>
          <w:color w:val="auto"/>
          <w:sz w:val="24"/>
          <w:highlight w:val="none"/>
          <w:u w:val="single"/>
        </w:rPr>
        <w:t xml:space="preserve">自筹</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4.工程内容：</w:t>
      </w:r>
      <w:r>
        <w:rPr>
          <w:rFonts w:hint="eastAsia" w:ascii="宋体" w:hAnsi="宋体" w:cs="宋体"/>
          <w:color w:val="auto"/>
          <w:sz w:val="24"/>
          <w:szCs w:val="24"/>
          <w:highlight w:val="none"/>
          <w:u w:val="single"/>
          <w:lang w:eastAsia="zh-CN"/>
        </w:rPr>
        <w:t xml:space="preserve">鲲鹏路院区二期地块硬化施工，包含原场地平整回填，地面硬化及地面排水等全部工作，详见施工图纸及招标工程量清单所含全部内容。</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5.</w:t>
      </w:r>
      <w:r>
        <w:rPr>
          <w:rFonts w:hint="eastAsia" w:ascii="宋体" w:hAnsi="宋体" w:cs="宋体"/>
          <w:bCs/>
          <w:color w:val="auto"/>
          <w:sz w:val="24"/>
          <w:szCs w:val="24"/>
          <w:highlight w:val="none"/>
        </w:rPr>
        <w:t xml:space="preserve">工程承包范围：</w:t>
      </w:r>
      <w:r>
        <w:rPr>
          <w:rFonts w:hint="eastAsia" w:ascii="宋体" w:hAnsi="宋体" w:cs="宋体"/>
          <w:color w:val="auto"/>
          <w:sz w:val="24"/>
          <w:szCs w:val="24"/>
          <w:highlight w:val="none"/>
          <w:lang w:val="en-US" w:eastAsia="zh-CN"/>
        </w:rPr>
        <w:t xml:space="preserve">徐医附院鲲鹏路院区二期地块硬化施工项目</w:t>
      </w:r>
      <w:r>
        <w:rPr>
          <w:rFonts w:hint="eastAsia" w:ascii="宋体" w:hAnsi="宋体" w:cs="宋体"/>
          <w:color w:val="auto"/>
          <w:sz w:val="24"/>
          <w:highlight w:val="none"/>
          <w:lang w:val="en-US" w:eastAsia="zh-CN"/>
        </w:rPr>
        <w:t xml:space="preserve">，包工包料、包质量、包安装（产生的建筑垃圾、渣土负责自行清运），具体内容详见采购文件和工程量清单及施工图纸。</w:t>
      </w:r>
      <w:r>
        <w:rPr>
          <w:rFonts w:hint="eastAsia" w:ascii="宋体" w:hAnsi="宋体" w:cs="宋体"/>
          <w:color w:val="auto"/>
          <w:sz w:val="24"/>
          <w:szCs w:val="24"/>
          <w:highlight w:val="none"/>
          <w:u w:val="none"/>
        </w:rPr>
        <w:t xml:space="preserve">                                   </w:t>
      </w:r>
      <w:r/>
    </w:p>
    <w:p>
      <w:pPr>
        <w:pStyle w:val="1129"/>
        <w:spacing w:before="120" w:after="120" w:line="440" w:lineRule="exact"/>
        <w:shd w:val="clear" w:color="auto"/>
        <w:rPr>
          <w:rFonts w:hint="eastAsia" w:ascii="宋体" w:hAnsi="宋体" w:cs="宋体"/>
          <w:b w:val="0"/>
          <w:color w:val="auto"/>
          <w:sz w:val="24"/>
          <w:szCs w:val="24"/>
          <w:highlight w:val="none"/>
        </w:rPr>
      </w:pPr>
      <w:r>
        <w:rPr>
          <w:rFonts w:hint="eastAsia" w:ascii="微软雅黑" w:hAnsi="微软雅黑" w:eastAsia="微软雅黑" w:cs="微软雅黑"/>
          <w:color w:val="auto"/>
          <w:sz w:val="27"/>
          <w:szCs w:val="27"/>
          <w:highlight w:val="none"/>
        </w:rPr>
        <w:t xml:space="preserve"> </w:t>
      </w:r>
      <w:r>
        <w:rPr>
          <w:rFonts w:hint="eastAsia" w:ascii="宋体" w:hAnsi="宋体" w:cs="宋体"/>
          <w:b w:val="0"/>
          <w:color w:val="auto"/>
          <w:sz w:val="24"/>
          <w:szCs w:val="24"/>
          <w:highlight w:val="none"/>
        </w:rPr>
        <w:t xml:space="preserve">   </w:t>
      </w:r>
      <w:bookmarkStart w:id="2" w:name="_Toc351203482"/>
      <w:r>
        <w:rPr>
          <w:rFonts w:hint="eastAsia" w:ascii="宋体" w:hAnsi="宋体" w:cs="宋体"/>
          <w:b w:val="0"/>
          <w:color w:val="auto"/>
          <w:sz w:val="24"/>
          <w:szCs w:val="24"/>
          <w:highlight w:val="none"/>
        </w:rPr>
        <w:t xml:space="preserve">二、合同工期</w:t>
      </w:r>
      <w:bookmarkEnd w:id="2"/>
      <w:r/>
      <w:r/>
    </w:p>
    <w:p>
      <w:pPr>
        <w:ind w:firstLine="459"/>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计划开工日期：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eastAsia="zh-CN"/>
        </w:rPr>
        <w:t xml:space="preserve">，实际开工日期以开工报告为准</w:t>
      </w:r>
      <w:r>
        <w:rPr>
          <w:rFonts w:hint="eastAsia" w:ascii="宋体" w:hAnsi="宋体" w:cs="宋体"/>
          <w:color w:val="auto"/>
          <w:sz w:val="24"/>
          <w:szCs w:val="24"/>
          <w:highlight w:val="none"/>
        </w:rPr>
        <w:t xml:space="preserve">。</w:t>
      </w:r>
      <w:r/>
    </w:p>
    <w:p>
      <w:pPr>
        <w:ind w:firstLine="459"/>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计划竣工日期：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ind w:firstLine="459"/>
        <w:spacing w:line="440" w:lineRule="exact"/>
        <w:shd w:val="clear" w:color="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工期总日历天数：</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rPr>
        <w:t xml:space="preserve"> 日历天</w:t>
      </w:r>
      <w:r>
        <w:rPr>
          <w:rFonts w:hint="eastAsia" w:ascii="宋体" w:hAnsi="宋体" w:cs="宋体"/>
          <w:color w:val="auto"/>
          <w:sz w:val="24"/>
          <w:szCs w:val="24"/>
          <w:highlight w:val="none"/>
        </w:rPr>
        <w:t xml:space="preserve">。工期总日历天数与根据前述计划开竣工日期计算的工期天数不一致的，以工期总日历天数为准</w:t>
      </w:r>
      <w:r>
        <w:rPr>
          <w:rFonts w:hint="eastAsia" w:ascii="宋体" w:hAnsi="宋体" w:cs="宋体"/>
          <w:b/>
          <w:color w:val="auto"/>
          <w:sz w:val="24"/>
          <w:szCs w:val="24"/>
          <w:highlight w:val="none"/>
        </w:rPr>
        <w:t xml:space="preserve">。</w:t>
      </w:r>
      <w:r/>
    </w:p>
    <w:p>
      <w:pPr>
        <w:pStyle w:val="1129"/>
        <w:spacing w:before="120" w:after="120" w:line="440" w:lineRule="exact"/>
        <w:shd w:val="clear" w:color="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3" w:name="_Toc351203483"/>
      <w:r>
        <w:rPr>
          <w:rFonts w:hint="eastAsia" w:ascii="宋体" w:hAnsi="宋体" w:cs="宋体"/>
          <w:b w:val="0"/>
          <w:color w:val="auto"/>
          <w:sz w:val="24"/>
          <w:szCs w:val="24"/>
          <w:highlight w:val="none"/>
        </w:rPr>
        <w:t xml:space="preserve">三、质量标准</w:t>
      </w:r>
      <w:bookmarkEnd w:id="3"/>
      <w:r/>
      <w:r/>
    </w:p>
    <w:p>
      <w:pPr>
        <w:ind w:firstLine="459"/>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工程质量符合</w:t>
      </w:r>
      <w:r>
        <w:rPr>
          <w:rFonts w:hint="eastAsia" w:ascii="宋体" w:hAnsi="宋体" w:cs="宋体"/>
          <w:color w:val="auto"/>
          <w:sz w:val="24"/>
          <w:szCs w:val="24"/>
          <w:highlight w:val="none"/>
          <w:u w:val="single"/>
        </w:rPr>
        <w:t xml:space="preserve">   合格（符合国家验收标准）        </w:t>
      </w:r>
      <w:r>
        <w:rPr>
          <w:rFonts w:hint="eastAsia" w:ascii="宋体" w:hAnsi="宋体" w:cs="宋体"/>
          <w:color w:val="auto"/>
          <w:sz w:val="24"/>
          <w:szCs w:val="24"/>
          <w:highlight w:val="none"/>
        </w:rPr>
        <w:t xml:space="preserve">标准。</w:t>
      </w:r>
      <w:r/>
    </w:p>
    <w:p>
      <w:pPr>
        <w:pStyle w:val="1129"/>
        <w:spacing w:before="120" w:after="120" w:line="440" w:lineRule="exact"/>
        <w:shd w:val="clear" w:color="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4" w:name="_Toc351203484"/>
      <w:r>
        <w:rPr>
          <w:rFonts w:hint="eastAsia" w:ascii="宋体" w:hAnsi="宋体" w:cs="宋体"/>
          <w:b w:val="0"/>
          <w:color w:val="auto"/>
          <w:sz w:val="24"/>
          <w:szCs w:val="24"/>
          <w:highlight w:val="none"/>
        </w:rPr>
        <w:t xml:space="preserve">四、签约合同价与合同价格形式</w:t>
      </w:r>
      <w:bookmarkEnd w:id="4"/>
      <w:r>
        <w:rPr>
          <w:rFonts w:hint="eastAsia" w:ascii="宋体" w:hAnsi="宋体" w:cs="宋体"/>
          <w:b w:val="0"/>
          <w:color w:val="auto"/>
          <w:sz w:val="24"/>
          <w:szCs w:val="24"/>
          <w:highlight w:val="none"/>
        </w:rPr>
        <w:tab/>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1.签约合同价为：</w:t>
      </w:r>
      <w:r/>
    </w:p>
    <w:p>
      <w:pPr>
        <w:ind w:firstLine="60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其中：</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（1）安全文明施工费：</w:t>
      </w:r>
      <w:r/>
    </w:p>
    <w:p>
      <w:pPr>
        <w:ind w:firstLine="10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（2）材料和工程设备暂估价金额：</w:t>
      </w:r>
      <w:r/>
    </w:p>
    <w:p>
      <w:pPr>
        <w:ind w:firstLine="10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（3）专业工程暂估价金额：</w:t>
      </w:r>
      <w:r/>
    </w:p>
    <w:p>
      <w:pPr>
        <w:ind w:firstLine="10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（4）暂列金额：</w:t>
      </w:r>
      <w:r/>
    </w:p>
    <w:p>
      <w:pPr>
        <w:ind w:firstLine="10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2.合同价格形式：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固定单价合同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29"/>
        <w:spacing w:before="120" w:after="120" w:line="440" w:lineRule="exact"/>
        <w:shd w:val="clear" w:color="auto"/>
        <w:rPr>
          <w:rFonts w:hint="eastAsia" w:ascii="宋体" w:hAnsi="宋体" w:cs="宋体"/>
          <w:b w:val="0"/>
          <w:color w:val="auto"/>
          <w:sz w:val="24"/>
          <w:szCs w:val="24"/>
          <w:highlight w:val="none"/>
        </w:rPr>
      </w:pPr>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5" w:name="_Toc351203485"/>
      <w:r>
        <w:rPr>
          <w:rFonts w:hint="eastAsia" w:ascii="宋体" w:hAnsi="宋体" w:cs="宋体"/>
          <w:b w:val="0"/>
          <w:color w:val="auto"/>
          <w:sz w:val="24"/>
          <w:szCs w:val="24"/>
          <w:highlight w:val="none"/>
        </w:rPr>
        <w:t xml:space="preserve">五、</w:t>
      </w:r>
      <w:bookmarkEnd w:id="5"/>
      <w:r>
        <w:rPr>
          <w:rFonts w:hint="eastAsia" w:ascii="宋体" w:hAnsi="宋体" w:cs="宋体"/>
          <w:b w:val="0"/>
          <w:color w:val="auto"/>
          <w:sz w:val="24"/>
          <w:szCs w:val="24"/>
          <w:highlight w:val="none"/>
        </w:rPr>
        <w:t xml:space="preserve">项目经理</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承包人项目经理：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29"/>
        <w:spacing w:before="120" w:after="120" w:line="440" w:lineRule="exact"/>
        <w:shd w:val="clear" w:color="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6" w:name="_Toc351203486"/>
      <w:r>
        <w:rPr>
          <w:rFonts w:hint="eastAsia" w:ascii="宋体" w:hAnsi="宋体" w:cs="宋体"/>
          <w:b w:val="0"/>
          <w:color w:val="auto"/>
          <w:sz w:val="24"/>
          <w:szCs w:val="24"/>
          <w:highlight w:val="none"/>
        </w:rPr>
        <w:t xml:space="preserve">六、合同文件构成</w:t>
      </w:r>
      <w:bookmarkEnd w:id="6"/>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本协议书与下列文件一起构成合同文件：</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（1）合同协议书及补充协议书</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通知书；</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（3）投标函及其附录；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（4）专用合同条款及其附件；</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（5）通用合同条款；</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（6）技术标准和要求；</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（7）图纸；</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（8）已标价工程量清单或预算书；</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（9）其他合同文件。</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在合同订立及履行过程中形成的与合同有关的文件均构成合同文件组成部分。</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上述各项合同文件包括合同当事人就该项合同文件所作出的补充和修改，属于同</w:t>
      </w:r>
      <w:r>
        <w:rPr>
          <w:rFonts w:hint="eastAsia" w:ascii="宋体" w:hAnsi="宋体" w:cs="宋体"/>
          <w:color w:val="auto"/>
          <w:sz w:val="24"/>
          <w:szCs w:val="24"/>
          <w:highlight w:val="none"/>
          <w:lang w:eastAsia="zh-CN"/>
        </w:rPr>
        <w:t xml:space="preserve">一项</w:t>
      </w:r>
      <w:r>
        <w:rPr>
          <w:rFonts w:hint="eastAsia" w:ascii="宋体" w:hAnsi="宋体" w:cs="宋体"/>
          <w:color w:val="auto"/>
          <w:sz w:val="24"/>
          <w:szCs w:val="24"/>
          <w:highlight w:val="none"/>
        </w:rPr>
        <w:t xml:space="preserve">内容的文件，应以最新签署的为准。专用合同条款及其附件须经合同当事人签字或盖章。</w:t>
      </w:r>
      <w:r/>
    </w:p>
    <w:p>
      <w:pPr>
        <w:pStyle w:val="1129"/>
        <w:spacing w:before="120" w:after="120" w:line="440" w:lineRule="exact"/>
        <w:shd w:val="clear" w:color="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7" w:name="_Toc351203487"/>
      <w:r>
        <w:rPr>
          <w:rFonts w:hint="eastAsia" w:ascii="宋体" w:hAnsi="宋体" w:cs="宋体"/>
          <w:b w:val="0"/>
          <w:color w:val="auto"/>
          <w:sz w:val="24"/>
          <w:szCs w:val="24"/>
          <w:highlight w:val="none"/>
        </w:rPr>
        <w:t xml:space="preserve">七、承诺</w:t>
      </w:r>
      <w:bookmarkEnd w:id="7"/>
      <w:r/>
      <w:r/>
    </w:p>
    <w:p>
      <w:pPr>
        <w:ind w:firstLine="480"/>
        <w:spacing w:line="44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1.发包人承诺按照法律规定履行筹集工程建设资金并按照合同约定的期限和方式支付合同价款。</w:t>
      </w:r>
      <w:r/>
    </w:p>
    <w:p>
      <w:pPr>
        <w:ind w:firstLine="480"/>
        <w:spacing w:line="44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3.发包人和承包人通过招投标形式签订合同的，双方理解并承诺不再就同一工程另行签订与合同实质性内容相背离的协议。</w:t>
      </w:r>
      <w:r/>
    </w:p>
    <w:p>
      <w:pPr>
        <w:spacing w:line="440" w:lineRule="exact"/>
        <w:shd w:val="clear" w:color="auto"/>
        <w:rPr>
          <w:rFonts w:hint="eastAsia" w:ascii="宋体" w:hAnsi="宋体" w:cs="宋体"/>
          <w:bCs/>
          <w:color w:val="auto"/>
          <w:sz w:val="24"/>
          <w:szCs w:val="24"/>
          <w:highlight w:val="none"/>
        </w:rPr>
      </w:pPr>
      <w:r/>
      <w:bookmarkStart w:id="8" w:name="_Toc351203488"/>
      <w:r>
        <w:rPr>
          <w:rFonts w:hint="eastAsia" w:ascii="宋体" w:hAnsi="宋体" w:cs="宋体"/>
          <w:b/>
          <w:color w:val="auto"/>
          <w:sz w:val="24"/>
          <w:szCs w:val="24"/>
          <w:highlight w:val="none"/>
        </w:rPr>
        <w:t xml:space="preserve">    八、词语含义</w:t>
      </w:r>
      <w:bookmarkEnd w:id="8"/>
      <w:r/>
      <w:r/>
    </w:p>
    <w:p>
      <w:pPr>
        <w:ind w:firstLine="480"/>
        <w:spacing w:line="440" w:lineRule="exact"/>
        <w:shd w:val="clear" w:color="auto"/>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本协议书中词语含义与第二部分通用合同条款中赋予的含义相同。</w:t>
      </w:r>
      <w:r/>
    </w:p>
    <w:p>
      <w:pPr>
        <w:pStyle w:val="1129"/>
        <w:spacing w:before="120" w:after="120" w:line="440" w:lineRule="exact"/>
        <w:shd w:val="clear" w:color="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9" w:name="_Toc351203490"/>
      <w:r>
        <w:rPr>
          <w:rFonts w:hint="eastAsia" w:ascii="宋体" w:hAnsi="宋体" w:eastAsia="宋体" w:cs="宋体"/>
          <w:bCs w:val="0"/>
          <w:color w:val="auto"/>
          <w:sz w:val="24"/>
          <w:szCs w:val="24"/>
          <w:highlight w:val="none"/>
          <w:lang w:val="en-US" w:eastAsia="zh-CN"/>
        </w:rPr>
        <w:t xml:space="preserve">九</w:t>
      </w:r>
      <w:r>
        <w:rPr>
          <w:rFonts w:hint="eastAsia" w:ascii="宋体" w:hAnsi="宋体" w:cs="宋体"/>
          <w:bCs w:val="0"/>
          <w:color w:val="auto"/>
          <w:sz w:val="24"/>
          <w:szCs w:val="24"/>
          <w:highlight w:val="none"/>
        </w:rPr>
        <w:t xml:space="preserve">、签订地点</w:t>
      </w:r>
      <w:bookmarkEnd w:id="9"/>
      <w:r/>
      <w:r/>
    </w:p>
    <w:p>
      <w:pPr>
        <w:ind w:firstLine="480"/>
        <w:spacing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本合同</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签订。</w:t>
      </w:r>
      <w:r/>
    </w:p>
    <w:p>
      <w:pPr>
        <w:pStyle w:val="1129"/>
        <w:spacing w:before="120" w:after="120" w:line="440" w:lineRule="exact"/>
        <w:shd w:val="clear" w:color="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0" w:name="_Toc351203491"/>
      <w:r>
        <w:rPr>
          <w:rFonts w:hint="eastAsia" w:ascii="宋体" w:hAnsi="宋体" w:cs="宋体"/>
          <w:b w:val="0"/>
          <w:color w:val="auto"/>
          <w:sz w:val="24"/>
          <w:szCs w:val="24"/>
          <w:highlight w:val="none"/>
        </w:rPr>
        <w:t xml:space="preserve">十、补充协议</w:t>
      </w:r>
      <w:bookmarkEnd w:id="10"/>
      <w:r/>
      <w:r/>
    </w:p>
    <w:p>
      <w:pPr>
        <w:ind w:firstLine="480"/>
        <w:spacing w:line="440" w:lineRule="exact"/>
        <w:shd w:val="clear" w:color="auto"/>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合同未尽事宜，合同当事人另行签订补充协议，补充协议是合同的组成部分。</w:t>
      </w:r>
      <w:r/>
    </w:p>
    <w:p>
      <w:pPr>
        <w:pStyle w:val="1129"/>
        <w:spacing w:before="120" w:after="120" w:line="440" w:lineRule="exact"/>
        <w:shd w:val="clear" w:color="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1" w:name="_Toc351203492"/>
      <w:r>
        <w:rPr>
          <w:rFonts w:hint="eastAsia" w:ascii="宋体" w:hAnsi="宋体" w:cs="宋体"/>
          <w:b w:val="0"/>
          <w:color w:val="auto"/>
          <w:sz w:val="24"/>
          <w:szCs w:val="24"/>
          <w:highlight w:val="none"/>
        </w:rPr>
        <w:t xml:space="preserve">十</w:t>
      </w:r>
      <w:r>
        <w:rPr>
          <w:rFonts w:hint="eastAsia" w:ascii="宋体" w:hAnsi="宋体" w:eastAsia="宋体" w:cs="宋体"/>
          <w:b w:val="0"/>
          <w:color w:val="auto"/>
          <w:sz w:val="24"/>
          <w:szCs w:val="24"/>
          <w:highlight w:val="none"/>
          <w:lang w:val="en-US" w:eastAsia="zh-CN"/>
        </w:rPr>
        <w:t xml:space="preserve">一</w:t>
      </w:r>
      <w:r>
        <w:rPr>
          <w:rFonts w:hint="eastAsia" w:ascii="宋体" w:hAnsi="宋体" w:cs="宋体"/>
          <w:b w:val="0"/>
          <w:color w:val="auto"/>
          <w:sz w:val="24"/>
          <w:szCs w:val="24"/>
          <w:highlight w:val="none"/>
        </w:rPr>
        <w:t xml:space="preserve">、合同生效</w:t>
      </w:r>
      <w:bookmarkEnd w:id="11"/>
      <w:r/>
      <w:r/>
    </w:p>
    <w:p>
      <w:pPr>
        <w:ind w:firstLine="480"/>
        <w:spacing w:line="44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本合同自</w:t>
      </w:r>
      <w:r>
        <w:rPr>
          <w:rFonts w:hint="eastAsia" w:ascii="宋体" w:hAnsi="宋体" w:cs="宋体"/>
          <w:bCs/>
          <w:color w:val="auto"/>
          <w:sz w:val="24"/>
          <w:szCs w:val="24"/>
          <w:highlight w:val="none"/>
          <w:u w:val="single"/>
        </w:rPr>
        <w:t xml:space="preserve">     </w:t>
      </w:r>
      <w:r>
        <w:rPr>
          <w:rFonts w:hint="eastAsia" w:ascii="宋体" w:hAnsi="宋体"/>
          <w:b/>
          <w:bCs/>
          <w:color w:val="auto"/>
          <w:sz w:val="24"/>
          <w:szCs w:val="24"/>
          <w:highlight w:val="none"/>
          <w:u w:val="single"/>
        </w:rPr>
        <w:t xml:space="preserve">双方签字并盖章后     </w:t>
      </w:r>
      <w:r>
        <w:rPr>
          <w:rFonts w:hint="eastAsia" w:ascii="宋体" w:hAnsi="宋体" w:cs="宋体"/>
          <w:bCs/>
          <w:color w:val="auto"/>
          <w:sz w:val="24"/>
          <w:szCs w:val="24"/>
          <w:highlight w:val="none"/>
        </w:rPr>
        <w:t xml:space="preserve">生效。</w:t>
      </w:r>
      <w:r/>
    </w:p>
    <w:p>
      <w:pPr>
        <w:pStyle w:val="1129"/>
        <w:spacing w:before="120" w:after="120" w:line="440" w:lineRule="exact"/>
        <w:shd w:val="clear" w:color="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2" w:name="_Toc351203493"/>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十</w:t>
      </w:r>
      <w:r>
        <w:rPr>
          <w:rFonts w:hint="eastAsia" w:ascii="宋体" w:hAnsi="宋体" w:eastAsia="宋体" w:cs="宋体"/>
          <w:b w:val="0"/>
          <w:color w:val="auto"/>
          <w:sz w:val="24"/>
          <w:szCs w:val="24"/>
          <w:highlight w:val="none"/>
          <w:lang w:val="en-US" w:eastAsia="zh-CN"/>
        </w:rPr>
        <w:t xml:space="preserve">二</w:t>
      </w:r>
      <w:r>
        <w:rPr>
          <w:rFonts w:hint="eastAsia" w:ascii="宋体" w:hAnsi="宋体" w:cs="宋体"/>
          <w:b w:val="0"/>
          <w:color w:val="auto"/>
          <w:sz w:val="24"/>
          <w:szCs w:val="24"/>
          <w:highlight w:val="none"/>
        </w:rPr>
        <w:t xml:space="preserve">、合同份数</w:t>
      </w:r>
      <w:bookmarkEnd w:id="12"/>
      <w:r/>
      <w:r/>
    </w:p>
    <w:p>
      <w:pPr>
        <w:ind w:firstLine="480"/>
        <w:spacing w:line="44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本合同一式</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伍</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份，均具有同等法律效力，发包人执</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eastAsia="zh-CN"/>
        </w:rPr>
        <w:t xml:space="preserve">叁</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份，承包人执</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贰</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份。</w:t>
      </w:r>
      <w:r/>
    </w:p>
    <w:p>
      <w:pPr>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承包人：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p>
    <w:p>
      <w:pPr>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法定代表人或其委托代理人：      法定代表人或其委托代理人：</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（签字）                       （签字）</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 政 编  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 政 编 码：</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 定 代表人：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法 定代表人：</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 托 代理人：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委 托代理人：</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电       话：</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传       真：</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子  信 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电 子 信 箱：</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 户 银  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开 户 银 行：</w:t>
      </w:r>
      <w:r>
        <w:rPr>
          <w:rFonts w:hint="eastAsia" w:ascii="宋体" w:hAnsi="宋体" w:cs="宋体"/>
          <w:color w:val="auto"/>
          <w:sz w:val="24"/>
          <w:szCs w:val="24"/>
          <w:highlight w:val="none"/>
          <w:u w:val="single"/>
        </w:rPr>
        <w:t xml:space="preserve">                         </w:t>
      </w:r>
      <w:r/>
    </w:p>
    <w:p>
      <w:pPr>
        <w:ind w:firstLine="480"/>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账        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账       号：</w:t>
      </w:r>
      <w:r>
        <w:rPr>
          <w:rFonts w:hint="eastAsia" w:ascii="宋体" w:hAnsi="宋体" w:cs="宋体"/>
          <w:color w:val="auto"/>
          <w:sz w:val="24"/>
          <w:szCs w:val="24"/>
          <w:highlight w:val="none"/>
          <w:u w:val="single"/>
        </w:rPr>
        <w:t xml:space="preserve">                         </w:t>
      </w:r>
      <w:r/>
    </w:p>
    <w:p>
      <w:pPr>
        <w:pStyle w:val="1168"/>
        <w:ind w:left="0" w:firstLine="480"/>
        <w:shd w:val="clear" w:color="auto"/>
        <w:rPr>
          <w:rFonts w:hint="eastAsia"/>
          <w:color w:val="auto"/>
          <w:highlight w:val="none"/>
        </w:rPr>
      </w:pPr>
      <w:r>
        <w:rPr>
          <w:rFonts w:hint="eastAsia" w:ascii="宋体" w:hAnsi="宋体" w:eastAsia="宋体" w:cs="宋体"/>
          <w:b w:val="0"/>
          <w:bCs w:val="0"/>
          <w:color w:val="auto"/>
          <w:sz w:val="24"/>
          <w:szCs w:val="24"/>
          <w:highlight w:val="none"/>
          <w:lang w:val="en-US" w:eastAsia="zh-CN" w:bidi="ar-SA"/>
        </w:rPr>
        <w:t xml:space="preserve">日        期：</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日       期：</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cs="宋体"/>
          <w:b w:val="0"/>
          <w:bCs w:val="0"/>
          <w:color w:val="auto"/>
          <w:sz w:val="24"/>
          <w:szCs w:val="24"/>
          <w:highlight w:val="none"/>
          <w:u w:val="single"/>
          <w:lang w:val="en-US" w:eastAsia="zh-CN" w:bidi="ar-SA"/>
        </w:rPr>
        <w:t xml:space="preserve">                   </w:t>
      </w:r>
      <w:r/>
    </w:p>
    <w:p>
      <w:pPr>
        <w:pStyle w:val="1128"/>
        <w:jc w:val="center"/>
        <w:spacing w:line="440" w:lineRule="exact"/>
        <w:shd w:val="clear" w:color="auto"/>
        <w:rPr>
          <w:rFonts w:hint="eastAsia" w:ascii="宋体" w:hAnsi="宋体" w:cs="宋体"/>
          <w:color w:val="auto"/>
          <w:highlight w:val="none"/>
        </w:rPr>
      </w:pPr>
      <w:r>
        <w:rPr>
          <w:rFonts w:hint="eastAsia" w:ascii="宋体" w:hAnsi="宋体" w:cs="宋体"/>
          <w:color w:val="auto"/>
          <w:sz w:val="24"/>
          <w:szCs w:val="24"/>
          <w:highlight w:val="none"/>
        </w:rPr>
        <w:br w:type="page" w:clear="all"/>
      </w:r>
      <w:bookmarkStart w:id="13" w:name="_Toc351203494"/>
      <w:r>
        <w:rPr>
          <w:rFonts w:hint="eastAsia" w:ascii="宋体" w:hAnsi="宋体" w:cs="宋体"/>
          <w:color w:val="auto"/>
          <w:highlight w:val="none"/>
        </w:rPr>
        <w:t xml:space="preserve">第二部分 通用合同条款</w:t>
      </w:r>
      <w:bookmarkEnd w:id="13"/>
      <w:r/>
      <w:bookmarkStart w:id="14" w:name="_Toc337558727"/>
      <w:r/>
      <w:r/>
    </w:p>
    <w:p>
      <w:pPr>
        <w:jc w:val="center"/>
        <w:spacing w:line="620" w:lineRule="exact"/>
        <w:shd w:val="clear" w:color="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备注：</w:t>
      </w:r>
      <w:r>
        <w:rPr>
          <w:rFonts w:hint="eastAsia" w:ascii="宋体" w:hAnsi="宋体" w:cs="宋体"/>
          <w:color w:val="auto"/>
          <w:sz w:val="24"/>
          <w:szCs w:val="24"/>
          <w:highlight w:val="none"/>
        </w:rPr>
        <w:t xml:space="preserve">本合同通用条款采用《建设工程施工合同（示范文本）》（GF—2017—0201）</w:t>
      </w:r>
      <w:r/>
    </w:p>
    <w:p>
      <w:pPr>
        <w:pStyle w:val="1127"/>
        <w:shd w:val="clear" w:color="auto"/>
        <w:rPr>
          <w:rFonts w:hint="eastAsia"/>
          <w:color w:val="auto"/>
          <w:highlight w:val="none"/>
        </w:rPr>
      </w:pPr>
      <w:r>
        <w:rPr>
          <w:rFonts w:hint="eastAsia"/>
          <w:color w:val="auto"/>
          <w:highlight w:val="none"/>
        </w:rPr>
      </w:r>
      <w:bookmarkEnd w:id="14"/>
      <w:r/>
      <w:r/>
    </w:p>
    <w:p>
      <w:pPr>
        <w:pStyle w:val="1128"/>
        <w:jc w:val="center"/>
        <w:spacing w:line="440" w:lineRule="exact"/>
        <w:shd w:val="clear" w:color="auto"/>
        <w:rPr>
          <w:rFonts w:hint="eastAsia" w:ascii="宋体" w:hAnsi="宋体" w:cs="宋体"/>
          <w:color w:val="auto"/>
          <w:highlight w:val="none"/>
        </w:rPr>
      </w:pPr>
      <w:r/>
      <w:bookmarkStart w:id="15" w:name="_Toc351203632"/>
      <w:r>
        <w:rPr>
          <w:rFonts w:hint="eastAsia" w:ascii="宋体" w:hAnsi="宋体" w:cs="宋体"/>
          <w:color w:val="auto"/>
          <w:highlight w:val="none"/>
        </w:rPr>
        <w:t xml:space="preserve">第三部分 专用合同条款</w:t>
      </w:r>
      <w:bookmarkEnd w:id="15"/>
      <w:r/>
      <w:r/>
    </w:p>
    <w:p>
      <w:pPr>
        <w:pStyle w:val="1129"/>
        <w:spacing w:before="120" w:after="120" w:line="440" w:lineRule="exact"/>
        <w:shd w:val="clear" w:color="auto"/>
        <w:rPr>
          <w:rFonts w:hint="eastAsia" w:ascii="宋体" w:hAnsi="宋体" w:cs="宋体"/>
          <w:b w:val="0"/>
          <w:color w:val="auto"/>
          <w:sz w:val="24"/>
          <w:szCs w:val="24"/>
          <w:highlight w:val="none"/>
        </w:rPr>
      </w:pPr>
      <w:r/>
      <w:bookmarkStart w:id="16" w:name="_Toc351203633"/>
      <w:r>
        <w:rPr>
          <w:rFonts w:hint="eastAsia" w:ascii="宋体" w:hAnsi="宋体" w:cs="宋体"/>
          <w:b w:val="0"/>
          <w:color w:val="auto"/>
          <w:sz w:val="24"/>
          <w:szCs w:val="24"/>
          <w:highlight w:val="none"/>
        </w:rPr>
        <w:t xml:space="preserve">1</w:t>
      </w:r>
      <w:bookmarkStart w:id="17" w:name="_Toc296890984"/>
      <w:r/>
      <w:bookmarkStart w:id="18" w:name="_Toc296503156"/>
      <w:r/>
      <w:bookmarkStart w:id="19" w:name="_Toc296346657"/>
      <w:r/>
      <w:bookmarkStart w:id="20" w:name="_Toc292559866"/>
      <w:r/>
      <w:bookmarkStart w:id="21" w:name="_Toc296347155"/>
      <w:r/>
      <w:bookmarkStart w:id="22" w:name="_Toc296944495"/>
      <w:r/>
      <w:bookmarkStart w:id="23" w:name="_Toc292559361"/>
      <w:r/>
      <w:bookmarkStart w:id="24" w:name="_Toc297048342"/>
      <w:r/>
      <w:bookmarkStart w:id="25" w:name="_Toc297120456"/>
      <w:r/>
      <w:bookmarkStart w:id="26" w:name="_Toc296891196"/>
      <w:r>
        <w:rPr>
          <w:rFonts w:hint="eastAsia" w:ascii="宋体" w:hAnsi="宋体" w:cs="宋体"/>
          <w:b w:val="0"/>
          <w:color w:val="auto"/>
          <w:sz w:val="24"/>
          <w:szCs w:val="24"/>
          <w:highlight w:val="none"/>
        </w:rPr>
        <w:t xml:space="preserve">. 一般约定</w:t>
      </w:r>
      <w:bookmarkEnd w:id="16"/>
      <w:r/>
      <w:bookmarkEnd w:id="17"/>
      <w:r/>
      <w:bookmarkEnd w:id="18"/>
      <w:r/>
      <w:bookmarkEnd w:id="19"/>
      <w:r/>
      <w:bookmarkEnd w:id="20"/>
      <w:r/>
      <w:bookmarkEnd w:id="21"/>
      <w:r/>
      <w:bookmarkEnd w:id="22"/>
      <w:r/>
      <w:bookmarkEnd w:id="23"/>
      <w:r/>
      <w:bookmarkEnd w:id="24"/>
      <w:r/>
      <w:bookmarkEnd w:id="25"/>
      <w:r/>
      <w:bookmarkEnd w:id="26"/>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词语定义</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1.1.1合同</w:t>
      </w:r>
      <w:r/>
    </w:p>
    <w:p>
      <w:pPr>
        <w:ind w:firstLine="480"/>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1.1.1.10其他合同文件包括</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合同履行过程中经双方共同签字认可</w:t>
      </w:r>
      <w:r>
        <w:rPr>
          <w:rFonts w:hint="eastAsia" w:ascii="宋体" w:hAnsi="宋体" w:cs="宋体"/>
          <w:color w:val="auto"/>
          <w:sz w:val="24"/>
          <w:szCs w:val="24"/>
          <w:highlight w:val="none"/>
          <w:u w:val="single"/>
          <w:lang w:eastAsia="zh-CN"/>
        </w:rPr>
        <w:t xml:space="preserve">地对</w:t>
      </w:r>
      <w:r>
        <w:rPr>
          <w:rFonts w:hint="eastAsia" w:ascii="宋体" w:hAnsi="宋体" w:cs="宋体"/>
          <w:color w:val="auto"/>
          <w:sz w:val="24"/>
          <w:szCs w:val="24"/>
          <w:highlight w:val="none"/>
          <w:u w:val="single"/>
        </w:rPr>
        <w:t xml:space="preserve">合同有影响的会议纪要、签证</w:t>
      </w:r>
      <w:r>
        <w:rPr>
          <w:rFonts w:hint="eastAsia" w:ascii="宋体" w:hAnsi="宋体" w:cs="宋体"/>
          <w:color w:val="auto"/>
          <w:sz w:val="24"/>
          <w:szCs w:val="24"/>
          <w:highlight w:val="none"/>
          <w:u w:val="single"/>
          <w:lang w:eastAsia="zh-CN"/>
        </w:rPr>
        <w:t xml:space="preserve">及</w:t>
      </w:r>
      <w:r>
        <w:rPr>
          <w:rFonts w:hint="eastAsia" w:ascii="宋体" w:hAnsi="宋体" w:cs="宋体"/>
          <w:color w:val="auto"/>
          <w:sz w:val="24"/>
          <w:szCs w:val="24"/>
          <w:highlight w:val="none"/>
          <w:u w:val="single"/>
        </w:rPr>
        <w:t xml:space="preserve">设计变更等相关书面资料   </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合同当事人及其他相关方</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1.1.2.1</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1.1.2.1监理人：</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资质类别和等级：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1.1.2.2设计人：</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资质类别和等级：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 工程和设备</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1.1.3.7 作为施工现场组成部分的其他场所包括：</w:t>
      </w:r>
      <w:r>
        <w:rPr>
          <w:rFonts w:hint="eastAsia" w:ascii="宋体" w:hAnsi="宋体" w:cs="宋体"/>
          <w:color w:val="auto"/>
          <w:sz w:val="24"/>
          <w:szCs w:val="24"/>
          <w:highlight w:val="none"/>
          <w:u w:val="single"/>
        </w:rPr>
        <w:t xml:space="preserve">现场临时办公及施工场地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1.1.3.9 永久占地包括：</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规划用地范围内</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1.1.3.10 临时占地包括：</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规划用地范围外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1.3法律 </w:t>
      </w:r>
      <w:r/>
    </w:p>
    <w:p>
      <w:pPr>
        <w:ind w:left="14" w:firstLine="578"/>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适用于合同的其他规范性文件：</w:t>
      </w:r>
      <w:r>
        <w:rPr>
          <w:rFonts w:hint="eastAsia" w:ascii="宋体" w:hAnsi="宋体" w:cs="宋体"/>
          <w:color w:val="auto"/>
          <w:sz w:val="24"/>
          <w:szCs w:val="24"/>
          <w:highlight w:val="none"/>
          <w:u w:val="single"/>
        </w:rPr>
        <w:t xml:space="preserve">《中华人民共和国建筑法</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中华人民共和国民法典</w:t>
      </w:r>
      <w:r>
        <w:rPr>
          <w:rFonts w:hint="eastAsia" w:ascii="宋体" w:hAnsi="宋体" w:cs="宋体"/>
          <w:color w:val="auto"/>
          <w:sz w:val="24"/>
          <w:szCs w:val="24"/>
          <w:highlight w:val="none"/>
          <w:u w:val="single"/>
          <w:lang w:eastAsia="zh-CN"/>
        </w:rPr>
        <w:t xml:space="preserve">》《中华人民共和国招标投标法》《建设工程质量管理条例》《建设工程安全生产管理条例》《</w:t>
      </w:r>
      <w:r>
        <w:rPr>
          <w:rFonts w:hint="eastAsia" w:ascii="宋体" w:hAnsi="宋体" w:cs="宋体"/>
          <w:color w:val="auto"/>
          <w:sz w:val="24"/>
          <w:szCs w:val="24"/>
          <w:highlight w:val="none"/>
          <w:u w:val="single"/>
        </w:rPr>
        <w:t xml:space="preserve">危险性较大的分部分项工程安全管理规定》（住房和城乡建设部令第37号）、住房城乡建设部办公厅关于实施《危险性较大的分部分项工程安全管理规定》有关问题的通知（建办质</w:t>
      </w:r>
      <w:r>
        <w:rPr>
          <w:rFonts w:hint="eastAsia" w:ascii="宋体" w:hAnsi="宋体" w:cs="宋体"/>
          <w:color w:val="auto"/>
          <w:sz w:val="24"/>
          <w:szCs w:val="24"/>
          <w:highlight w:val="none"/>
          <w:u w:val="single"/>
          <w:lang w:eastAsia="zh-CN"/>
        </w:rPr>
        <w:t xml:space="preserve">〔2018〕31号</w:t>
      </w:r>
      <w:r>
        <w:rPr>
          <w:rFonts w:hint="eastAsia" w:ascii="宋体" w:hAnsi="宋体" w:cs="宋体"/>
          <w:color w:val="auto"/>
          <w:sz w:val="24"/>
          <w:szCs w:val="24"/>
          <w:highlight w:val="none"/>
          <w:u w:val="single"/>
        </w:rPr>
        <w:t xml:space="preserve">）及江苏省、徐州市现行的相关管理条例、规定。</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 标准和规范</w:t>
      </w:r>
      <w:r/>
    </w:p>
    <w:p>
      <w:pPr>
        <w:ind w:firstLine="480"/>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1.4.1适用于工程的标准规范包括：</w:t>
      </w:r>
      <w:r>
        <w:rPr>
          <w:rFonts w:hint="eastAsia" w:ascii="宋体" w:hAnsi="宋体" w:cs="宋体"/>
          <w:color w:val="auto"/>
          <w:sz w:val="24"/>
          <w:szCs w:val="24"/>
          <w:highlight w:val="none"/>
          <w:u w:val="single"/>
        </w:rPr>
        <w:t xml:space="preserve">设计有要求的按设计要求执行，设计没有要求的执行现行国家及本省、市有关标准、规范及其他适用于本工程的技术标准、规范、规程。</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发包人提供国外标准、规范的名称：</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发包人提供国外标准、规范的份数：</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发包人提供国外标准、规范的名称：</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1.4.3发包人对工程的技术标准和功能要求的特殊要求：</w:t>
      </w:r>
      <w:r>
        <w:rPr>
          <w:rFonts w:hint="eastAsia" w:ascii="宋体" w:hAnsi="宋体" w:cs="宋体"/>
          <w:color w:val="auto"/>
          <w:sz w:val="24"/>
          <w:szCs w:val="24"/>
          <w:highlight w:val="none"/>
          <w:u w:val="single"/>
        </w:rPr>
        <w:t xml:space="preserve">符合有关行业主管部门和业主的要求  </w:t>
      </w:r>
      <w:r>
        <w:rPr>
          <w:rFonts w:hint="eastAsia" w:ascii="宋体" w:hAnsi="宋体" w:cs="宋体"/>
          <w:color w:val="auto"/>
          <w:sz w:val="24"/>
          <w:szCs w:val="24"/>
          <w:highlight w:val="none"/>
        </w:rPr>
        <w:t xml:space="preserve">。</w:t>
      </w:r>
      <w:r/>
    </w:p>
    <w:p>
      <w:pPr>
        <w:ind w:firstLine="528"/>
        <w:spacing w:line="40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1.5 合同文件的优先顺序：</w:t>
      </w:r>
      <w:r>
        <w:rPr>
          <w:rFonts w:hint="eastAsia" w:ascii="宋体" w:hAnsi="宋体" w:cs="宋体"/>
          <w:color w:val="auto"/>
          <w:sz w:val="24"/>
          <w:szCs w:val="24"/>
          <w:highlight w:val="none"/>
          <w:u w:val="single"/>
        </w:rPr>
        <w:t xml:space="preserve">（1）本合同协议书及补充协议书；（2）</w:t>
      </w:r>
      <w:r>
        <w:rPr>
          <w:rFonts w:hint="eastAsia" w:ascii="宋体" w:hAnsi="宋体" w:cs="宋体"/>
          <w:color w:val="auto"/>
          <w:sz w:val="24"/>
          <w:szCs w:val="24"/>
          <w:highlight w:val="none"/>
          <w:u w:val="single"/>
          <w:lang w:eastAsia="zh-CN"/>
        </w:rPr>
        <w:t xml:space="preserve">成交通知书</w:t>
      </w:r>
      <w:r>
        <w:rPr>
          <w:rFonts w:hint="eastAsia" w:ascii="宋体" w:hAnsi="宋体" w:cs="宋体"/>
          <w:color w:val="auto"/>
          <w:sz w:val="24"/>
          <w:szCs w:val="24"/>
          <w:highlight w:val="none"/>
          <w:u w:val="single"/>
        </w:rPr>
        <w:t xml:space="preserve">；（3）投标函及其附录；（4）本合同专用条款及其附件；（5）本合同通用条款；（6）标准、规范及有关技术文件；（7）图纸；（8）已标价工程量清单或预算书；（9）其他合同文件。</w:t>
      </w:r>
      <w:r/>
    </w:p>
    <w:p>
      <w:pPr>
        <w:ind w:firstLine="480"/>
        <w:spacing w:after="120"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双方有关工程的洽商、变更、会议纪要、双方来往函件</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施工过程中的</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等书面协议或文件视为本合同的组成部分。</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 图纸和承包人文件</w:t>
      </w:r>
      <w:r>
        <w:rPr>
          <w:rFonts w:hint="eastAsia" w:ascii="宋体" w:hAnsi="宋体" w:cs="宋体"/>
          <w:color w:val="auto"/>
          <w:sz w:val="24"/>
          <w:szCs w:val="24"/>
          <w:highlight w:val="none"/>
        </w:rPr>
        <w:tab/>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 图纸的提供</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发包人向承包人提供图纸的期限：</w:t>
      </w:r>
      <w:r>
        <w:rPr>
          <w:rFonts w:hint="eastAsia" w:ascii="宋体" w:hAnsi="宋体" w:cs="宋体"/>
          <w:color w:val="auto"/>
          <w:sz w:val="24"/>
          <w:szCs w:val="24"/>
          <w:highlight w:val="none"/>
          <w:u w:val="single"/>
        </w:rPr>
        <w:t xml:space="preserve">合同签订后七日内提供图纸；</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发包人向承包人提供图纸的数量：</w:t>
      </w:r>
      <w:r>
        <w:rPr>
          <w:rFonts w:hint="eastAsia" w:ascii="宋体" w:hAnsi="宋体" w:cs="宋体"/>
          <w:color w:val="auto"/>
          <w:sz w:val="24"/>
          <w:szCs w:val="24"/>
          <w:highlight w:val="none"/>
          <w:u w:val="single"/>
        </w:rPr>
        <w:t xml:space="preserve">提供两套施工图纸，如承包人需增加施工图纸，由发包人与设计院联系，出图费由承包人自行承担；</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发包人向承包人提供图纸的内容：</w:t>
      </w:r>
      <w:r>
        <w:rPr>
          <w:rFonts w:hint="eastAsia" w:ascii="宋体" w:hAnsi="宋体" w:cs="宋体"/>
          <w:color w:val="auto"/>
          <w:sz w:val="24"/>
          <w:szCs w:val="24"/>
          <w:highlight w:val="none"/>
          <w:u w:val="single"/>
        </w:rPr>
        <w:t xml:space="preserve"> 本工程所涉及的全套施工图（发包人不提供所配套的有关图集）。</w:t>
      </w:r>
      <w:r/>
    </w:p>
    <w:p>
      <w:pPr>
        <w:ind w:firstLine="480"/>
        <w:jc w:val="left"/>
        <w:spacing w:line="440" w:lineRule="exact"/>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发包人对图纸的保密要求：</w:t>
      </w:r>
      <w:r>
        <w:rPr>
          <w:rFonts w:hint="eastAsia" w:ascii="宋体" w:hAnsi="宋体" w:cs="宋体"/>
          <w:color w:val="auto"/>
          <w:sz w:val="24"/>
          <w:szCs w:val="24"/>
          <w:highlight w:val="none"/>
          <w:u w:val="single"/>
        </w:rPr>
        <w:t xml:space="preserve">除法律规定或合同另有约定外，任何时候，未经发包人同意---不得向第三方提供有关本工程的任何技术资料，否则承包人承担由此给发包人和第三方造成的全部责任及损失。</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 承包人文件</w:t>
      </w:r>
      <w:r/>
    </w:p>
    <w:p>
      <w:pPr>
        <w:ind w:firstLine="480"/>
        <w:jc w:val="left"/>
        <w:spacing w:line="360" w:lineRule="auto"/>
        <w:shd w:val="clear" w:color="auto"/>
        <w:rPr>
          <w:rFonts w:hint="eastAsia" w:ascii="宋体" w:hAnsi="宋体"/>
          <w:color w:val="auto"/>
          <w:sz w:val="24"/>
          <w:highlight w:val="none"/>
          <w:u w:val="single"/>
        </w:rPr>
      </w:pPr>
      <w:r>
        <w:rPr>
          <w:rFonts w:hint="eastAsia" w:ascii="宋体" w:hAnsi="宋体" w:cs="宋体"/>
          <w:color w:val="auto"/>
          <w:sz w:val="24"/>
          <w:szCs w:val="24"/>
          <w:highlight w:val="none"/>
        </w:rPr>
        <w:t xml:space="preserve">需要由承包人提供的文件，包括但不限于：</w:t>
      </w:r>
      <w:r>
        <w:rPr>
          <w:rFonts w:hint="eastAsia" w:ascii="宋体" w:hAnsi="宋体"/>
          <w:color w:val="auto"/>
          <w:sz w:val="24"/>
          <w:highlight w:val="none"/>
          <w:u w:val="single"/>
        </w:rPr>
        <w:t xml:space="preserve">①按GB/T50502、本合同第二部分 通用合同条款7.1和7.2编制施工组织设计、施工措施计划、施工方案、施工进度计划报监理人审核和发包人确认；</w:t>
      </w:r>
      <w:r/>
    </w:p>
    <w:p>
      <w:pPr>
        <w:ind w:firstLine="480"/>
        <w:jc w:val="left"/>
        <w:spacing w:line="360" w:lineRule="auto"/>
        <w:shd w:val="clear" w:color="auto"/>
        <w:rPr>
          <w:rFonts w:hint="eastAsia" w:ascii="宋体" w:hAnsi="宋体"/>
          <w:color w:val="auto"/>
          <w:sz w:val="24"/>
          <w:highlight w:val="none"/>
          <w:u w:val="single"/>
        </w:rPr>
      </w:pPr>
      <w:r>
        <w:rPr>
          <w:rFonts w:hint="eastAsia" w:ascii="宋体" w:hAnsi="宋体"/>
          <w:color w:val="auto"/>
          <w:sz w:val="24"/>
          <w:highlight w:val="none"/>
          <w:u w:val="single"/>
        </w:rPr>
        <w:t xml:space="preserve">②由承包人办理的许可和批准的办理结果书面报送监理人审核和发包人确认、留存； </w:t>
      </w:r>
      <w:r/>
    </w:p>
    <w:p>
      <w:pPr>
        <w:ind w:firstLine="480"/>
        <w:jc w:val="left"/>
        <w:spacing w:line="360" w:lineRule="auto"/>
        <w:shd w:val="clear" w:color="auto"/>
        <w:rPr>
          <w:rFonts w:hint="eastAsia" w:ascii="宋体" w:hAnsi="宋体"/>
          <w:color w:val="auto"/>
          <w:sz w:val="24"/>
          <w:highlight w:val="none"/>
          <w:u w:val="single"/>
        </w:rPr>
      </w:pPr>
      <w:r>
        <w:rPr>
          <w:rFonts w:hint="eastAsia" w:ascii="宋体" w:hAnsi="宋体"/>
          <w:color w:val="auto"/>
          <w:sz w:val="24"/>
          <w:highlight w:val="none"/>
          <w:u w:val="single"/>
        </w:rPr>
        <w:t xml:space="preserve">③拟制施工人员名册（动态），并与为其办理工伤保险的有效证明一起报送监理人审核和发包人确认；</w:t>
      </w:r>
      <w:r/>
    </w:p>
    <w:p>
      <w:pPr>
        <w:ind w:firstLine="480"/>
        <w:jc w:val="left"/>
        <w:spacing w:line="360" w:lineRule="auto"/>
        <w:shd w:val="clear" w:color="auto"/>
        <w:rPr>
          <w:rFonts w:hint="eastAsia" w:ascii="宋体" w:hAnsi="宋体"/>
          <w:color w:val="auto"/>
          <w:sz w:val="24"/>
          <w:highlight w:val="none"/>
          <w:u w:val="single"/>
        </w:rPr>
      </w:pPr>
      <w:r>
        <w:rPr>
          <w:rFonts w:hint="eastAsia" w:ascii="宋体" w:hAnsi="宋体"/>
          <w:color w:val="auto"/>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jc w:val="left"/>
        <w:spacing w:line="360" w:lineRule="auto"/>
        <w:shd w:val="clear" w:color="auto"/>
        <w:rPr>
          <w:rFonts w:hint="eastAsia" w:ascii="宋体" w:hAnsi="宋体"/>
          <w:color w:val="auto"/>
          <w:sz w:val="24"/>
          <w:highlight w:val="none"/>
          <w:u w:val="single"/>
        </w:rPr>
      </w:pPr>
      <w:r>
        <w:rPr>
          <w:rFonts w:hint="eastAsia" w:ascii="宋体" w:hAnsi="宋体"/>
          <w:color w:val="auto"/>
          <w:sz w:val="24"/>
          <w:highlight w:val="none"/>
          <w:u w:val="single"/>
        </w:rPr>
        <w:t xml:space="preserve">⑤特殊工种作业人员资格证明报送监理人审核和发包人确认；</w:t>
      </w:r>
      <w:r/>
    </w:p>
    <w:p>
      <w:pPr>
        <w:ind w:firstLine="480"/>
        <w:jc w:val="left"/>
        <w:spacing w:line="360" w:lineRule="auto"/>
        <w:shd w:val="clear" w:color="auto"/>
        <w:rPr>
          <w:rFonts w:hint="eastAsia" w:ascii="宋体" w:hAnsi="宋体"/>
          <w:color w:val="auto"/>
          <w:sz w:val="24"/>
          <w:highlight w:val="none"/>
          <w:u w:val="single"/>
        </w:rPr>
      </w:pPr>
      <w:r>
        <w:rPr>
          <w:rFonts w:hint="eastAsia" w:ascii="宋体" w:hAnsi="宋体"/>
          <w:color w:val="auto"/>
          <w:sz w:val="24"/>
          <w:highlight w:val="none"/>
          <w:u w:val="single"/>
        </w:rPr>
        <w:t xml:space="preserve">⑥项目经理的姓名、职称、注册建造师的编号、联系方式、授权范围等事项，和与承包人之间的正式聘用劳动合同、承包人为其缴纳社会保险的有效证明（合同签订前6个月的</w:t>
      </w:r>
      <w:r>
        <w:rPr>
          <w:rFonts w:hint="eastAsia" w:ascii="宋体" w:hAnsi="宋体"/>
          <w:color w:val="auto"/>
          <w:sz w:val="24"/>
          <w:highlight w:val="none"/>
          <w:u w:val="single"/>
          <w:lang w:eastAsia="zh-CN"/>
        </w:rPr>
        <w:t xml:space="preserve">缴纳</w:t>
      </w:r>
      <w:r>
        <w:rPr>
          <w:rFonts w:hint="eastAsia" w:ascii="宋体" w:hAnsi="宋体"/>
          <w:color w:val="auto"/>
          <w:sz w:val="24"/>
          <w:highlight w:val="none"/>
          <w:u w:val="single"/>
        </w:rPr>
        <w:t xml:space="preserve">证明），一起报送监理人审核和发包人确认</w:t>
      </w:r>
      <w:r>
        <w:rPr>
          <w:rFonts w:hint="eastAsia" w:ascii="宋体" w:hAnsi="宋体"/>
          <w:color w:val="auto"/>
          <w:sz w:val="24"/>
          <w:highlight w:val="none"/>
          <w:u w:val="single"/>
          <w:lang w:eastAsia="zh-CN"/>
        </w:rPr>
        <w:t xml:space="preserve">；</w:t>
      </w:r>
      <w:r/>
    </w:p>
    <w:p>
      <w:pPr>
        <w:ind w:firstLine="480"/>
        <w:jc w:val="left"/>
        <w:spacing w:line="360" w:lineRule="auto"/>
        <w:shd w:val="clear" w:color="auto"/>
        <w:rPr>
          <w:rFonts w:hint="eastAsia" w:ascii="宋体" w:hAnsi="宋体"/>
          <w:color w:val="auto"/>
          <w:sz w:val="24"/>
          <w:highlight w:val="none"/>
          <w:u w:val="single"/>
        </w:rPr>
      </w:pPr>
      <w:r>
        <w:rPr>
          <w:rFonts w:hint="eastAsia" w:ascii="宋体" w:hAnsi="宋体"/>
          <w:color w:val="auto"/>
          <w:sz w:val="24"/>
          <w:highlight w:val="none"/>
          <w:u w:val="single"/>
        </w:rPr>
        <w:t xml:space="preserve">⑦工程质量管理体系及措施文件、质量检查制度、质量控制文件，报送监理人审核和发包人确认；</w:t>
      </w:r>
      <w:r/>
    </w:p>
    <w:p>
      <w:pPr>
        <w:ind w:firstLine="480"/>
        <w:jc w:val="left"/>
        <w:spacing w:line="360" w:lineRule="auto"/>
        <w:shd w:val="clear" w:color="auto"/>
        <w:rPr>
          <w:rFonts w:hint="eastAsia" w:ascii="宋体" w:hAnsi="宋体"/>
          <w:color w:val="auto"/>
          <w:sz w:val="24"/>
          <w:highlight w:val="none"/>
          <w:u w:val="single"/>
        </w:rPr>
      </w:pPr>
      <w:r>
        <w:rPr>
          <w:rFonts w:hint="eastAsia" w:ascii="宋体" w:hAnsi="宋体"/>
          <w:color w:val="auto"/>
          <w:sz w:val="24"/>
          <w:highlight w:val="none"/>
          <w:u w:val="single"/>
        </w:rPr>
        <w:t xml:space="preserve">⑧工程安全管理体系及措施文件、安全检查制度、安全控制文件，报送监理人审核和发包人确认；</w:t>
      </w:r>
      <w:r/>
    </w:p>
    <w:p>
      <w:pPr>
        <w:ind w:firstLine="480"/>
        <w:jc w:val="left"/>
        <w:spacing w:line="360" w:lineRule="auto"/>
        <w:shd w:val="clear" w:color="auto"/>
        <w:rPr>
          <w:rFonts w:hint="eastAsia" w:ascii="宋体" w:hAnsi="宋体"/>
          <w:color w:val="auto"/>
          <w:sz w:val="24"/>
          <w:highlight w:val="none"/>
          <w:u w:val="single"/>
        </w:rPr>
      </w:pPr>
      <w:r>
        <w:rPr>
          <w:rFonts w:hint="eastAsia" w:ascii="宋体" w:hAnsi="宋体"/>
          <w:color w:val="auto"/>
          <w:sz w:val="24"/>
          <w:highlight w:val="none"/>
          <w:u w:val="single"/>
        </w:rPr>
        <w:t xml:space="preserve">⑨危大工程专项施工方案，其他发包人管理需要的其他文件。</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olor w:val="auto"/>
          <w:sz w:val="24"/>
          <w:highlight w:val="none"/>
          <w:u w:val="single"/>
        </w:rPr>
        <w:t xml:space="preserve">⑩上述文件如发包人因管理</w:t>
      </w:r>
      <w:r>
        <w:rPr>
          <w:rFonts w:hint="eastAsia" w:ascii="宋体" w:hAnsi="宋体"/>
          <w:color w:val="auto"/>
          <w:sz w:val="24"/>
          <w:highlight w:val="none"/>
          <w:u w:val="single"/>
          <w:lang w:eastAsia="zh-CN"/>
        </w:rPr>
        <w:t xml:space="preserve">需要</w:t>
      </w:r>
      <w:r>
        <w:rPr>
          <w:rFonts w:hint="eastAsia" w:ascii="宋体" w:hAnsi="宋体"/>
          <w:color w:val="auto"/>
          <w:sz w:val="24"/>
          <w:highlight w:val="none"/>
          <w:u w:val="single"/>
        </w:rPr>
        <w:t xml:space="preserve">增加时，承包人有义务按发包人提出的形式、格式、数量、时间等要求提供。</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承包人提供的文件的期限为：</w:t>
      </w:r>
      <w:r>
        <w:rPr>
          <w:rFonts w:hint="eastAsia" w:ascii="宋体" w:hAnsi="宋体" w:cs="宋体"/>
          <w:color w:val="auto"/>
          <w:sz w:val="24"/>
          <w:szCs w:val="24"/>
          <w:highlight w:val="none"/>
          <w:u w:val="single"/>
        </w:rPr>
        <w:t xml:space="preserve">     开工前7天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承包人提供的文件的数量为：</w:t>
      </w:r>
      <w:r>
        <w:rPr>
          <w:rFonts w:hint="eastAsia" w:ascii="宋体" w:hAnsi="宋体" w:cs="宋体"/>
          <w:color w:val="auto"/>
          <w:sz w:val="24"/>
          <w:szCs w:val="24"/>
          <w:highlight w:val="none"/>
          <w:u w:val="single"/>
        </w:rPr>
        <w:t xml:space="preserve">     4套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承包人提供的文件的形式为：</w:t>
      </w:r>
      <w:r>
        <w:rPr>
          <w:rFonts w:hint="eastAsia" w:ascii="宋体" w:hAnsi="宋体" w:cs="宋体"/>
          <w:color w:val="auto"/>
          <w:sz w:val="24"/>
          <w:szCs w:val="24"/>
          <w:highlight w:val="none"/>
          <w:u w:val="single"/>
        </w:rPr>
        <w:t xml:space="preserve">     加盖承包人鲜章（公章）的书面文件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发包人审批承包人文件的期限：</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 现场图纸准备</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关于现场图纸准备的约定：</w:t>
      </w:r>
      <w:r>
        <w:rPr>
          <w:rFonts w:hint="eastAsia" w:ascii="宋体" w:hAnsi="宋体" w:cs="宋体"/>
          <w:color w:val="auto"/>
          <w:sz w:val="24"/>
          <w:szCs w:val="24"/>
          <w:highlight w:val="none"/>
          <w:u w:val="single"/>
        </w:rPr>
        <w:t xml:space="preserve">执行通用条款，承包人应在施工现场另外保存一套完整的图纸和承包人文件，供发包人、监理人及有关人员进行工程检查时使用。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 联络</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1.7.1发包人和承包人应当在</w:t>
      </w:r>
      <w:r>
        <w:rPr>
          <w:rFonts w:hint="eastAsia" w:ascii="宋体" w:hAnsi="宋体" w:cs="宋体"/>
          <w:color w:val="auto"/>
          <w:sz w:val="24"/>
          <w:szCs w:val="24"/>
          <w:highlight w:val="none"/>
          <w:u w:val="single"/>
        </w:rPr>
        <w:t xml:space="preserve"> 3 </w:t>
      </w:r>
      <w:r>
        <w:rPr>
          <w:rFonts w:hint="eastAsia" w:ascii="宋体" w:hAnsi="宋体" w:cs="宋体"/>
          <w:color w:val="auto"/>
          <w:sz w:val="24"/>
          <w:szCs w:val="24"/>
          <w:highlight w:val="none"/>
        </w:rPr>
        <w:t xml:space="preserve">天内将与合同有关的通知、批准、证明、证书、指示、指令、要求、请求、同意、意见、确定和决定等书面函件送达对方当事人。</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1.7.2 发包人接收文件的地点：</w:t>
      </w:r>
      <w:r>
        <w:rPr>
          <w:rFonts w:hint="eastAsia" w:ascii="宋体" w:hAnsi="宋体" w:cs="宋体"/>
          <w:color w:val="auto"/>
          <w:sz w:val="24"/>
          <w:szCs w:val="24"/>
          <w:highlight w:val="none"/>
          <w:u w:val="single"/>
        </w:rPr>
        <w:t xml:space="preserve">    现场项目部办公室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发包人指定的接收人为：</w:t>
      </w:r>
      <w:r>
        <w:rPr>
          <w:rFonts w:hint="eastAsia" w:ascii="宋体" w:hAnsi="宋体" w:cs="宋体"/>
          <w:color w:val="auto"/>
          <w:sz w:val="24"/>
          <w:szCs w:val="24"/>
          <w:highlight w:val="none"/>
          <w:u w:val="single"/>
        </w:rPr>
        <w:t xml:space="preserve">         发包人指定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承包人接收文件的地点：</w:t>
      </w:r>
      <w:r>
        <w:rPr>
          <w:rFonts w:hint="eastAsia" w:ascii="宋体" w:hAnsi="宋体" w:cs="宋体"/>
          <w:color w:val="auto"/>
          <w:sz w:val="24"/>
          <w:szCs w:val="24"/>
          <w:highlight w:val="none"/>
          <w:u w:val="single"/>
        </w:rPr>
        <w:t xml:space="preserve">        现场项目部办公室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承包人指定的接收人为：</w:t>
      </w:r>
      <w:r>
        <w:rPr>
          <w:rFonts w:hint="eastAsia" w:ascii="宋体" w:hAnsi="宋体" w:cs="宋体"/>
          <w:color w:val="auto"/>
          <w:sz w:val="24"/>
          <w:szCs w:val="24"/>
          <w:highlight w:val="none"/>
          <w:u w:val="single"/>
        </w:rPr>
        <w:t xml:space="preserve">          必填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承包人指定的接收人资格证号：</w:t>
      </w:r>
      <w:r>
        <w:rPr>
          <w:rFonts w:hint="eastAsia" w:ascii="宋体" w:hAnsi="宋体" w:cs="宋体"/>
          <w:color w:val="auto"/>
          <w:sz w:val="24"/>
          <w:szCs w:val="24"/>
          <w:highlight w:val="none"/>
          <w:u w:val="single"/>
        </w:rPr>
        <w:t xml:space="preserve">    必填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承包人指定的接收人联系电话：</w:t>
      </w:r>
      <w:r>
        <w:rPr>
          <w:rFonts w:hint="eastAsia" w:ascii="宋体" w:hAnsi="宋体" w:cs="宋体"/>
          <w:color w:val="auto"/>
          <w:sz w:val="24"/>
          <w:szCs w:val="24"/>
          <w:highlight w:val="none"/>
          <w:u w:val="single"/>
        </w:rPr>
        <w:t xml:space="preserve">     必填</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监理人接收文件的地点：         /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监理人指定的接收人为：         /             </w:t>
      </w:r>
      <w:r/>
    </w:p>
    <w:p>
      <w:pPr>
        <w:pStyle w:val="1127"/>
        <w:ind w:firstLine="480"/>
        <w:jc w:val="left"/>
        <w:shd w:val="clear" w:color="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承包人指定接收承包人指定的接收人的姓名、资格证号及联系电话</w:t>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1.10 交通运输</w:t>
      </w:r>
      <w:r/>
    </w:p>
    <w:p>
      <w:pPr>
        <w:ind w:firstLine="480"/>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w:t>
      </w:r>
      <w:bookmarkStart w:id="27" w:name="_Toc303539100"/>
      <w:r/>
      <w:bookmarkStart w:id="28" w:name="_Toc304295521"/>
      <w:r/>
      <w:bookmarkStart w:id="29" w:name="_Toc300934943"/>
      <w:r/>
      <w:bookmarkStart w:id="30" w:name="_Toc318581155"/>
      <w:r/>
      <w:bookmarkStart w:id="31" w:name="_Toc312677986"/>
      <w:r>
        <w:rPr>
          <w:rFonts w:hint="eastAsia" w:ascii="宋体" w:hAnsi="宋体" w:cs="宋体"/>
          <w:color w:val="auto"/>
          <w:sz w:val="24"/>
          <w:szCs w:val="24"/>
          <w:highlight w:val="none"/>
        </w:rPr>
        <w:t xml:space="preserve">.10.1 出入现场的权利</w:t>
      </w:r>
      <w:r>
        <w:rPr>
          <w:rFonts w:hint="eastAsia" w:ascii="宋体" w:hAnsi="宋体" w:cs="宋体"/>
          <w:color w:val="auto"/>
          <w:sz w:val="24"/>
          <w:szCs w:val="24"/>
          <w:highlight w:val="none"/>
          <w:u w:val="single"/>
        </w:rPr>
        <w:t xml:space="preserve">  </w:t>
      </w:r>
      <w:bookmarkEnd w:id="27"/>
      <w:r/>
      <w:bookmarkEnd w:id="28"/>
      <w:r/>
      <w:bookmarkEnd w:id="29"/>
      <w:r/>
      <w:bookmarkEnd w:id="30"/>
      <w:r/>
      <w:bookmarkEnd w:id="31"/>
      <w:r>
        <w:rPr>
          <w:rFonts w:hint="eastAsia" w:ascii="宋体" w:hAnsi="宋体" w:cs="宋体"/>
          <w:color w:val="auto"/>
          <w:sz w:val="24"/>
          <w:szCs w:val="24"/>
          <w:highlight w:val="none"/>
          <w:u w:val="single"/>
        </w:rPr>
        <w:t xml:space="preserve"> 承包人应根据工程的施工需要，负责办理取得出入施工场地的专用和临时道路的通行权。发包人应协助承包人办理上述手续。</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32" w:name="_Toc303539101"/>
      <w:r/>
      <w:bookmarkStart w:id="33" w:name="_Toc312677987"/>
      <w:r/>
      <w:bookmarkStart w:id="34" w:name="_Toc318581156"/>
      <w:r/>
      <w:bookmarkStart w:id="35" w:name="_Toc300934944"/>
      <w:r/>
      <w:bookmarkStart w:id="36" w:name="_Toc304295522"/>
      <w:r>
        <w:rPr>
          <w:rFonts w:hint="eastAsia" w:ascii="宋体" w:hAnsi="宋体" w:cs="宋体"/>
          <w:color w:val="auto"/>
          <w:sz w:val="24"/>
          <w:szCs w:val="24"/>
          <w:highlight w:val="none"/>
        </w:rPr>
        <w:t xml:space="preserve">.10.3 场内交通</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关于场外交通和场内交通的边界的约定：</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以现场实际施工条件为准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关于发包人向承包人免费提供满足工程施工需要的场内道路和交通设施的约定：</w:t>
      </w:r>
      <w:r>
        <w:rPr>
          <w:rFonts w:hint="eastAsia" w:ascii="宋体" w:hAnsi="宋体" w:cs="宋体"/>
          <w:color w:val="auto"/>
          <w:sz w:val="24"/>
          <w:szCs w:val="24"/>
          <w:highlight w:val="none"/>
          <w:u w:val="single"/>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w:t>
      </w:r>
      <w:r>
        <w:rPr>
          <w:rFonts w:hint="eastAsia" w:ascii="宋体" w:hAnsi="宋体" w:cs="宋体"/>
          <w:color w:val="auto"/>
          <w:sz w:val="24"/>
          <w:szCs w:val="24"/>
          <w:highlight w:val="none"/>
          <w:u w:val="single"/>
        </w:rPr>
        <w:t xml:space="preserve"> </w:t>
      </w:r>
      <w:bookmarkEnd w:id="32"/>
      <w:r/>
      <w:bookmarkEnd w:id="33"/>
      <w:r/>
      <w:bookmarkEnd w:id="34"/>
      <w:r/>
      <w:bookmarkEnd w:id="35"/>
      <w:r/>
      <w:bookmarkEnd w:id="36"/>
      <w:r/>
      <w:r/>
    </w:p>
    <w:p>
      <w:pPr>
        <w:ind w:firstLine="480"/>
        <w:jc w:val="left"/>
        <w:spacing w:line="440" w:lineRule="exact"/>
        <w:shd w:val="clear" w:color="auto"/>
        <w:rPr>
          <w:rFonts w:hint="eastAsia" w:ascii="宋体" w:hAnsi="宋体" w:cs="宋体"/>
          <w:color w:val="auto"/>
          <w:sz w:val="24"/>
          <w:szCs w:val="24"/>
          <w:highlight w:val="none"/>
        </w:rPr>
      </w:pPr>
      <w:r/>
      <w:bookmarkStart w:id="37" w:name="_Toc318581157"/>
      <w:r>
        <w:rPr>
          <w:rFonts w:hint="eastAsia" w:ascii="宋体" w:hAnsi="宋体" w:cs="宋体"/>
          <w:color w:val="auto"/>
          <w:sz w:val="24"/>
          <w:szCs w:val="24"/>
          <w:highlight w:val="none"/>
        </w:rPr>
        <w:t xml:space="preserve">1.10.4超大件和超重件的运输</w:t>
      </w:r>
      <w:r/>
    </w:p>
    <w:p>
      <w:pPr>
        <w:ind w:left="119" w:firstLine="36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运输超大件或超重件所需的道路和桥梁临时加固改造费用和其他有关费用由</w:t>
      </w:r>
      <w:r>
        <w:rPr>
          <w:rFonts w:hint="eastAsia" w:ascii="宋体" w:hAnsi="宋体" w:cs="宋体"/>
          <w:color w:val="auto"/>
          <w:sz w:val="24"/>
          <w:szCs w:val="24"/>
          <w:highlight w:val="none"/>
          <w:u w:val="single"/>
        </w:rPr>
        <w:t xml:space="preserve">承包人</w:t>
      </w:r>
      <w:r>
        <w:rPr>
          <w:rFonts w:hint="eastAsia" w:ascii="宋体" w:hAnsi="宋体" w:cs="宋体"/>
          <w:color w:val="auto"/>
          <w:sz w:val="24"/>
          <w:szCs w:val="24"/>
          <w:highlight w:val="none"/>
        </w:rPr>
        <w:t xml:space="preserve">承担。</w:t>
      </w:r>
      <w:bookmarkEnd w:id="37"/>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知识产权</w:t>
      </w:r>
      <w:r/>
    </w:p>
    <w:p>
      <w:pPr>
        <w:ind w:firstLine="480"/>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left="596"/>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关于发包人提供的上述文件的使用限制的要求：</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left="596"/>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1.11.2 关于承包人为实施工程所编制文件的著作权的归属：</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firstLine="480"/>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关于承包人提供的上述文件的使用限制的要求：</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1.11.4 承包人在施工过程中所采用的专利、专有技术、技术秘密的使用费的承担方式：</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pStyle w:val="1129"/>
        <w:spacing w:before="120" w:after="120" w:line="440" w:lineRule="exact"/>
        <w:shd w:val="clear" w:color="auto"/>
        <w:rPr>
          <w:rFonts w:hint="eastAsia" w:ascii="宋体" w:hAnsi="宋体" w:cs="宋体"/>
          <w:b w:val="0"/>
          <w:color w:val="auto"/>
          <w:sz w:val="24"/>
          <w:szCs w:val="24"/>
          <w:highlight w:val="none"/>
        </w:rPr>
      </w:pPr>
      <w:r/>
      <w:bookmarkStart w:id="38" w:name="_Toc351203634"/>
      <w:r>
        <w:rPr>
          <w:rFonts w:hint="eastAsia" w:ascii="宋体" w:hAnsi="宋体" w:cs="宋体"/>
          <w:b w:val="0"/>
          <w:color w:val="auto"/>
          <w:sz w:val="24"/>
          <w:szCs w:val="24"/>
          <w:highlight w:val="none"/>
        </w:rPr>
        <w:t xml:space="preserve">2</w:t>
      </w:r>
      <w:bookmarkStart w:id="39" w:name="_Toc292559362"/>
      <w:r/>
      <w:bookmarkStart w:id="40" w:name="_Toc296890985"/>
      <w:r/>
      <w:bookmarkStart w:id="41" w:name="_Toc297048343"/>
      <w:r/>
      <w:bookmarkStart w:id="42" w:name="_Toc296891197"/>
      <w:r/>
      <w:bookmarkStart w:id="43" w:name="_Toc296944496"/>
      <w:r/>
      <w:bookmarkStart w:id="44" w:name="_Toc296346658"/>
      <w:r/>
      <w:bookmarkStart w:id="45" w:name="_Toc292559867"/>
      <w:r/>
      <w:bookmarkStart w:id="46" w:name="_Toc296347156"/>
      <w:r/>
      <w:bookmarkStart w:id="47" w:name="_Toc297120457"/>
      <w:r/>
      <w:bookmarkStart w:id="48" w:name="_Toc296503157"/>
      <w:r>
        <w:rPr>
          <w:rFonts w:hint="eastAsia" w:ascii="宋体" w:hAnsi="宋体" w:cs="宋体"/>
          <w:b w:val="0"/>
          <w:color w:val="auto"/>
          <w:sz w:val="24"/>
          <w:szCs w:val="24"/>
          <w:highlight w:val="none"/>
        </w:rPr>
        <w:t xml:space="preserve">. 发包人</w:t>
      </w:r>
      <w:bookmarkEnd w:id="38"/>
      <w:r/>
      <w:bookmarkEnd w:id="39"/>
      <w:r/>
      <w:bookmarkEnd w:id="40"/>
      <w:r/>
      <w:bookmarkEnd w:id="41"/>
      <w:r/>
      <w:bookmarkEnd w:id="42"/>
      <w:r/>
      <w:bookmarkEnd w:id="43"/>
      <w:r/>
      <w:bookmarkEnd w:id="44"/>
      <w:r/>
      <w:bookmarkEnd w:id="45"/>
      <w:r/>
      <w:bookmarkEnd w:id="46"/>
      <w:r/>
      <w:bookmarkEnd w:id="47"/>
      <w:r/>
      <w:bookmarkEnd w:id="48"/>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发包人代表：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    务：</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项目负责人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发包人对发包人代表的授权范围如下：</w:t>
      </w:r>
      <w:r>
        <w:rPr>
          <w:rFonts w:hint="eastAsia" w:ascii="宋体" w:hAnsi="宋体" w:cs="宋体"/>
          <w:color w:val="auto"/>
          <w:sz w:val="24"/>
          <w:szCs w:val="24"/>
          <w:highlight w:val="none"/>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发包人授权的其他事项。</w:t>
      </w:r>
      <w:r/>
    </w:p>
    <w:p>
      <w:pPr>
        <w:ind w:firstLine="480"/>
        <w:spacing w:line="360" w:lineRule="auto"/>
        <w:shd w:val="clear" w:color="auto"/>
        <w:rPr>
          <w:rFonts w:hint="eastAsia"/>
          <w:color w:val="auto"/>
          <w:highlight w:val="none"/>
        </w:rPr>
      </w:pPr>
      <w:r>
        <w:rPr>
          <w:rFonts w:hint="eastAsia" w:ascii="宋体" w:hAnsi="宋体"/>
          <w:color w:val="auto"/>
          <w:sz w:val="24"/>
          <w:szCs w:val="24"/>
          <w:highlight w:val="none"/>
        </w:rPr>
        <w:t xml:space="preserve">合同价格大的建设工程中有关设计变更、经济签证、工程款的支付等与结算价格相关的重大事项应取得发包人盖章同意才能有效，否则不能作为结算依据。</w:t>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2.4 施工现场、施工条件和基础资料的提供</w:t>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 提供施工现场</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关于发包人移交施工现场的期限要求：</w:t>
      </w:r>
      <w:r>
        <w:rPr>
          <w:rFonts w:hint="eastAsia" w:ascii="宋体" w:hAnsi="宋体" w:cs="宋体"/>
          <w:color w:val="auto"/>
          <w:sz w:val="24"/>
          <w:szCs w:val="24"/>
          <w:highlight w:val="none"/>
          <w:u w:val="single"/>
        </w:rPr>
        <w:t xml:space="preserve"> </w:t>
      </w:r>
      <w:r>
        <w:rPr>
          <w:rFonts w:ascii="宋体" w:hAnsi="宋体" w:cs="MingLiU_HKSCS"/>
          <w:color w:val="auto"/>
          <w:sz w:val="24"/>
          <w:szCs w:val="24"/>
          <w:highlight w:val="none"/>
          <w:u w:val="single"/>
        </w:rPr>
        <w:t xml:space="preserve"> </w:t>
      </w:r>
      <w:r>
        <w:rPr>
          <w:rFonts w:hint="eastAsia" w:ascii="宋体" w:hAnsi="宋体"/>
          <w:color w:val="auto"/>
          <w:sz w:val="24"/>
          <w:szCs w:val="24"/>
          <w:highlight w:val="none"/>
          <w:u w:val="single"/>
        </w:rPr>
        <w:t xml:space="preserve">开工前</w:t>
      </w:r>
      <w:r>
        <w:rPr>
          <w:rFonts w:ascii="宋体" w:hAnsi="宋体"/>
          <w:color w:val="auto"/>
          <w:sz w:val="24"/>
          <w:szCs w:val="24"/>
          <w:highlight w:val="none"/>
          <w:u w:val="single"/>
        </w:rPr>
        <w:t xml:space="preserve">3</w:t>
      </w:r>
      <w:r>
        <w:rPr>
          <w:rFonts w:hint="eastAsia" w:ascii="宋体" w:hAnsi="宋体"/>
          <w:color w:val="auto"/>
          <w:sz w:val="24"/>
          <w:szCs w:val="24"/>
          <w:highlight w:val="none"/>
          <w:u w:val="single"/>
        </w:rPr>
        <w:t xml:space="preserve">天</w:t>
      </w:r>
      <w:r>
        <w:rPr>
          <w:rFonts w:hint="eastAsia" w:ascii="宋体" w:hAnsi="宋体" w:cs="宋体"/>
          <w:color w:val="auto"/>
          <w:sz w:val="24"/>
          <w:szCs w:val="24"/>
          <w:highlight w:val="none"/>
          <w:u w:val="single"/>
        </w:rPr>
        <w:t xml:space="preserve">。 </w:t>
      </w:r>
      <w:r/>
    </w:p>
    <w:p>
      <w:pPr>
        <w:numPr>
          <w:ilvl w:val="2"/>
          <w:numId w:val="4"/>
        </w:numPr>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提供施工条件</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关于发包人应负责提供施工所需要的条件，包括：</w:t>
      </w:r>
      <w:r/>
    </w:p>
    <w:p>
      <w:pPr>
        <w:ind w:firstLine="60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发包人负责在开工前提供施工用水用电的接口，承包人承担水管、用电线路盒、计量仪表的购买、安装费用及施工过程中发生的所有水、电费用。法律规定和（或）合同约定需要办理的各类审批、核准或备案手续，由承包人办理，发包人应给予必要的协助和配合，此部分费用的支付双方另行商议。其他由发包人协调，承包人自行解决</w:t>
      </w:r>
      <w:r/>
    </w:p>
    <w:p>
      <w:pPr>
        <w:ind w:firstLine="600"/>
        <w:jc w:val="left"/>
        <w:spacing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2.5资金来源证明及支付担保</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发包人提供资金来源证明的期限要求：</w:t>
      </w:r>
      <w:r>
        <w:rPr>
          <w:rFonts w:hint="eastAsia" w:ascii="宋体" w:hAnsi="宋体" w:cs="宋体"/>
          <w:color w:val="auto"/>
          <w:sz w:val="24"/>
          <w:szCs w:val="24"/>
          <w:highlight w:val="none"/>
          <w:u w:val="single"/>
        </w:rPr>
        <w:t xml:space="preserve">     /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发包人是否提供支付担保：</w:t>
      </w:r>
      <w:r>
        <w:rPr>
          <w:rFonts w:hint="eastAsia" w:ascii="宋体" w:hAnsi="宋体" w:cs="宋体"/>
          <w:color w:val="auto"/>
          <w:sz w:val="24"/>
          <w:szCs w:val="24"/>
          <w:highlight w:val="none"/>
          <w:u w:val="single"/>
        </w:rPr>
        <w:t xml:space="preserve">         /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发包人提供支付担保的形式：</w:t>
      </w:r>
      <w:r>
        <w:rPr>
          <w:rFonts w:hint="eastAsia" w:ascii="宋体" w:hAnsi="宋体" w:cs="宋体"/>
          <w:color w:val="auto"/>
          <w:sz w:val="24"/>
          <w:szCs w:val="24"/>
          <w:highlight w:val="none"/>
          <w:u w:val="single"/>
        </w:rPr>
        <w:t xml:space="preserve">     /            </w:t>
      </w:r>
      <w:r/>
    </w:p>
    <w:p>
      <w:pPr>
        <w:pStyle w:val="1129"/>
        <w:spacing w:before="120" w:after="120" w:line="440" w:lineRule="exact"/>
        <w:shd w:val="clear" w:color="auto"/>
        <w:rPr>
          <w:rFonts w:hint="eastAsia" w:ascii="宋体" w:hAnsi="宋体" w:cs="宋体"/>
          <w:b w:val="0"/>
          <w:color w:val="auto"/>
          <w:sz w:val="24"/>
          <w:szCs w:val="24"/>
          <w:highlight w:val="none"/>
        </w:rPr>
      </w:pPr>
      <w:r/>
      <w:bookmarkStart w:id="49" w:name="_Toc351203635"/>
      <w:r>
        <w:rPr>
          <w:rFonts w:hint="eastAsia" w:ascii="宋体" w:hAnsi="宋体" w:cs="宋体"/>
          <w:b w:val="0"/>
          <w:color w:val="auto"/>
          <w:sz w:val="24"/>
          <w:szCs w:val="24"/>
          <w:highlight w:val="none"/>
        </w:rPr>
        <w:t xml:space="preserve">3</w:t>
      </w:r>
      <w:bookmarkStart w:id="50" w:name="_Toc297120458"/>
      <w:r/>
      <w:bookmarkStart w:id="51" w:name="_Toc296347157"/>
      <w:r/>
      <w:bookmarkStart w:id="52" w:name="_Toc296503158"/>
      <w:r/>
      <w:bookmarkStart w:id="53" w:name="_Toc296891198"/>
      <w:r/>
      <w:bookmarkStart w:id="54" w:name="_Toc296346659"/>
      <w:r/>
      <w:bookmarkStart w:id="55" w:name="_Toc296890986"/>
      <w:r/>
      <w:bookmarkStart w:id="56" w:name="_Toc292559868"/>
      <w:r/>
      <w:bookmarkStart w:id="57" w:name="_Toc297048344"/>
      <w:r/>
      <w:bookmarkStart w:id="58" w:name="_Toc296944497"/>
      <w:r/>
      <w:bookmarkStart w:id="59" w:name="_Toc292559363"/>
      <w:r>
        <w:rPr>
          <w:rFonts w:hint="eastAsia" w:ascii="宋体" w:hAnsi="宋体" w:cs="宋体"/>
          <w:b w:val="0"/>
          <w:color w:val="auto"/>
          <w:sz w:val="24"/>
          <w:szCs w:val="24"/>
          <w:highlight w:val="none"/>
        </w:rPr>
        <w:t xml:space="preserve">. 承包人</w:t>
      </w:r>
      <w:bookmarkEnd w:id="49"/>
      <w:r>
        <w:rPr>
          <w:rFonts w:hint="eastAsia" w:ascii="宋体" w:hAnsi="宋体" w:cs="宋体"/>
          <w:b w:val="0"/>
          <w:color w:val="auto"/>
          <w:sz w:val="24"/>
          <w:szCs w:val="24"/>
          <w:highlight w:val="none"/>
        </w:rPr>
        <w:t xml:space="preserve"> </w:t>
      </w:r>
      <w:bookmarkEnd w:id="50"/>
      <w:r/>
      <w:bookmarkEnd w:id="51"/>
      <w:r/>
      <w:bookmarkEnd w:id="52"/>
      <w:r/>
      <w:bookmarkEnd w:id="53"/>
      <w:r/>
      <w:bookmarkEnd w:id="54"/>
      <w:r/>
      <w:bookmarkEnd w:id="55"/>
      <w:r/>
      <w:bookmarkEnd w:id="56"/>
      <w:r/>
      <w:bookmarkEnd w:id="57"/>
      <w:r/>
      <w:bookmarkEnd w:id="58"/>
      <w:r/>
      <w:bookmarkEnd w:id="59"/>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承包人的一般义务：</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rPr>
        <w:t xml:space="preserve">承包人提交的竣工资料的内容：</w:t>
      </w:r>
      <w:r>
        <w:rPr>
          <w:rFonts w:hint="eastAsia" w:ascii="宋体" w:hAnsi="宋体" w:cs="宋体"/>
          <w:color w:val="auto"/>
          <w:sz w:val="24"/>
          <w:szCs w:val="24"/>
          <w:highlight w:val="none"/>
          <w:u w:val="single"/>
        </w:rPr>
        <w:t xml:space="preserve">符合江苏省、徐州市档案馆（或城建档案馆）和行政质检监督部门要求的竣工图（含电子档）及竣工资料。即承包人按照GB/T50328-2001《建设工程文件归档整理规范》及江苏省相关法规、规范标准及本合同要求绘制竣工图（含电子档）及完整的工程技术档案、工程质量保修书及有关工程使用、保养、维护的说明。包括但不限于：1）</w:t>
      </w:r>
      <w:r>
        <w:rPr>
          <w:rFonts w:hint="eastAsia" w:ascii="宋体" w:hAnsi="宋体" w:cs="宋体"/>
          <w:color w:val="auto"/>
          <w:sz w:val="24"/>
          <w:szCs w:val="24"/>
          <w:highlight w:val="none"/>
          <w:u w:val="single"/>
          <w:lang w:eastAsia="zh-CN"/>
        </w:rPr>
        <w:t xml:space="preserve">采购文件</w:t>
      </w:r>
      <w:r>
        <w:rPr>
          <w:rFonts w:hint="eastAsia" w:ascii="宋体" w:hAnsi="宋体" w:cs="宋体"/>
          <w:color w:val="auto"/>
          <w:sz w:val="24"/>
          <w:szCs w:val="24"/>
          <w:highlight w:val="none"/>
          <w:u w:val="single"/>
        </w:rPr>
        <w:t xml:space="preserve">、成交供应商响应文件、</w:t>
      </w:r>
      <w:r>
        <w:rPr>
          <w:rFonts w:hint="eastAsia" w:ascii="宋体" w:hAnsi="宋体" w:cs="宋体"/>
          <w:color w:val="auto"/>
          <w:sz w:val="24"/>
          <w:szCs w:val="24"/>
          <w:highlight w:val="none"/>
          <w:u w:val="single"/>
          <w:lang w:eastAsia="zh-CN"/>
        </w:rPr>
        <w:t xml:space="preserve">成交通知书</w:t>
      </w:r>
      <w:r>
        <w:rPr>
          <w:rFonts w:hint="eastAsia" w:ascii="宋体" w:hAnsi="宋体" w:cs="宋体"/>
          <w:color w:val="auto"/>
          <w:sz w:val="24"/>
          <w:szCs w:val="24"/>
          <w:highlight w:val="none"/>
          <w:u w:val="single"/>
        </w:rPr>
        <w:t xml:space="preserve">、招标控制价；2）合同文本；3）开、竣工报告；4）竣工验收合格证明书；5）签证变更资料；6）竣工图等。</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承包人需要提交的竣工资料套数</w:t>
      </w:r>
      <w:r>
        <w:rPr>
          <w:rFonts w:hint="eastAsia" w:ascii="宋体" w:hAnsi="宋体" w:cs="宋体"/>
          <w:color w:val="auto"/>
          <w:sz w:val="24"/>
          <w:szCs w:val="24"/>
          <w:highlight w:val="none"/>
          <w:u w:val="single"/>
        </w:rPr>
        <w:t xml:space="preserve"> ①符合城建档案馆和行政主管部门要求；②向发包人提交盖承包人公章和工程竣工资料专用章的纸质版资料</w:t>
      </w:r>
      <w:r>
        <w:rPr>
          <w:rFonts w:hint="eastAsia" w:ascii="宋体" w:hAnsi="宋体" w:cs="宋体"/>
          <w:color w:val="auto"/>
          <w:sz w:val="24"/>
          <w:szCs w:val="24"/>
          <w:highlight w:val="none"/>
          <w:u w:val="single"/>
          <w:lang w:eastAsia="zh-CN"/>
        </w:rPr>
        <w:t xml:space="preserve">四</w:t>
      </w:r>
      <w:r>
        <w:rPr>
          <w:rFonts w:hint="eastAsia" w:ascii="宋体" w:hAnsi="宋体" w:cs="宋体"/>
          <w:color w:val="auto"/>
          <w:sz w:val="24"/>
          <w:szCs w:val="24"/>
          <w:highlight w:val="none"/>
          <w:u w:val="single"/>
        </w:rPr>
        <w:t xml:space="preserve">套（含电子档竣工图一套）；③承包人自留一套。</w:t>
      </w:r>
      <w:r/>
    </w:p>
    <w:p>
      <w:pPr>
        <w:ind w:firstLine="480"/>
        <w:jc w:val="left"/>
        <w:spacing w:line="440" w:lineRule="exact"/>
        <w:shd w:val="clear" w:color="auto"/>
        <w:rPr>
          <w:rFonts w:hint="eastAsia" w:ascii="宋体" w:hAnsi="宋体" w:cs="宋体"/>
          <w:b/>
          <w:color w:val="auto"/>
          <w:sz w:val="24"/>
          <w:szCs w:val="24"/>
          <w:highlight w:val="none"/>
          <w:u w:val="single"/>
        </w:rPr>
      </w:pPr>
      <w:r>
        <w:rPr>
          <w:rFonts w:hint="eastAsia" w:ascii="宋体" w:hAnsi="宋体" w:cs="宋体"/>
          <w:color w:val="auto"/>
          <w:sz w:val="24"/>
          <w:szCs w:val="24"/>
          <w:highlight w:val="none"/>
        </w:rPr>
        <w:t xml:space="preserve">承包人提交的竣工资料的费用承担：</w:t>
      </w:r>
      <w:r>
        <w:rPr>
          <w:rFonts w:hint="eastAsia" w:ascii="宋体" w:hAnsi="宋体" w:cs="宋体"/>
          <w:color w:val="auto"/>
          <w:sz w:val="24"/>
          <w:szCs w:val="24"/>
          <w:highlight w:val="none"/>
          <w:u w:val="single"/>
        </w:rPr>
        <w:t xml:space="preserve">    由承包人自行承担 。</w:t>
      </w:r>
      <w:r/>
    </w:p>
    <w:p>
      <w:pPr>
        <w:ind w:firstLine="480"/>
        <w:jc w:val="left"/>
        <w:spacing w:line="440" w:lineRule="exact"/>
        <w:shd w:val="clear" w:color="auto"/>
        <w:rPr>
          <w:rFonts w:hint="eastAsia" w:ascii="宋体" w:hAnsi="宋体" w:cs="宋体"/>
          <w:b/>
          <w:color w:val="auto"/>
          <w:sz w:val="24"/>
          <w:szCs w:val="24"/>
          <w:highlight w:val="none"/>
          <w:u w:val="single"/>
        </w:rPr>
      </w:pPr>
      <w:r>
        <w:rPr>
          <w:rFonts w:hint="eastAsia" w:ascii="宋体" w:hAnsi="宋体" w:cs="宋体"/>
          <w:color w:val="auto"/>
          <w:sz w:val="24"/>
          <w:szCs w:val="24"/>
          <w:highlight w:val="none"/>
        </w:rPr>
        <w:t xml:space="preserve">承包人提交的竣工资料移交时间： </w:t>
      </w:r>
      <w:r>
        <w:rPr>
          <w:rFonts w:hint="eastAsia" w:ascii="宋体" w:hAnsi="宋体" w:cs="宋体"/>
          <w:color w:val="auto"/>
          <w:sz w:val="24"/>
          <w:szCs w:val="24"/>
          <w:highlight w:val="none"/>
          <w:u w:val="single"/>
        </w:rPr>
        <w:t xml:space="preserve"> 工程竣工后两个月内。</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承包人提交的竣工资料形式要求：</w:t>
      </w:r>
      <w:r>
        <w:rPr>
          <w:rFonts w:hint="eastAsia" w:ascii="宋体" w:hAnsi="宋体" w:cs="宋体"/>
          <w:color w:val="auto"/>
          <w:sz w:val="24"/>
          <w:szCs w:val="24"/>
          <w:highlight w:val="none"/>
          <w:u w:val="single"/>
        </w:rPr>
        <w:t xml:space="preserve"> 均要符合相关规范及徐州市城建档案等管理部门和发包人要求，经监理审核后同意后提交发包人和有关部门。</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（10）承包人应履行的其他义务：</w:t>
      </w:r>
      <w:r/>
    </w:p>
    <w:p>
      <w:pPr>
        <w:ind w:firstLine="638"/>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① 承包人应按发包人的指令，完成发包人要求的对工程内容的任何增加和删减；</w:t>
      </w:r>
      <w:r/>
    </w:p>
    <w:p>
      <w:pPr>
        <w:ind w:firstLine="60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②承包人应积极主动核对图纸中的标高、轴线等技术数据，充分理解设计意图。若由于明显的图纸设计问题（例如尺寸标注不闭合、文字标识相互矛盾等）和发包人（包括监理）不正确的指令，承包人发现后有书面的告知义务，否则造成工程质量、安全、进度损失，也不能免除承包人的责任。</w:t>
      </w:r>
      <w:r/>
    </w:p>
    <w:p>
      <w:pPr>
        <w:ind w:firstLine="480"/>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③</w:t>
      </w:r>
      <w:r>
        <w:rPr>
          <w:rFonts w:hint="eastAsia" w:ascii="宋体" w:hAnsi="宋体" w:cs="宋体"/>
          <w:b/>
          <w:bCs/>
          <w:color w:val="auto"/>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p>
    <w:p>
      <w:pPr>
        <w:ind w:firstLine="480"/>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④承包人应按照政府相关规定，建立健全的雇员工资发放和劳动保障制度，如因雇员的工资发放和劳动保障制度不健全而引发纠纷，导致民工围堵发包人的，每发生一次支付10万元的违约金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，发生2次后发包人有权解除合同，并有权要求承包人无条件退场。承包人接到退场通知应   </w:t>
      </w:r>
      <w:r>
        <w:rPr>
          <w:rFonts w:hint="eastAsia" w:ascii="宋体" w:hAnsi="宋体" w:cs="宋体"/>
          <w:color w:val="auto"/>
          <w:sz w:val="24"/>
          <w:szCs w:val="24"/>
          <w:highlight w:val="none"/>
          <w:u w:val="single"/>
          <w:lang w:val="en-US" w:eastAsia="zh-CN"/>
        </w:rPr>
        <w:t xml:space="preserve">7</w:t>
      </w:r>
      <w:r>
        <w:rPr>
          <w:rFonts w:hint="eastAsia" w:ascii="宋体" w:hAnsi="宋体" w:cs="宋体"/>
          <w:color w:val="auto"/>
          <w:sz w:val="24"/>
          <w:szCs w:val="24"/>
          <w:highlight w:val="none"/>
          <w:u w:val="single"/>
        </w:rPr>
        <w:t xml:space="preserve">天内完成退场，每逾期一天承担违约金 </w:t>
      </w:r>
      <w:r>
        <w:rPr>
          <w:rFonts w:hint="eastAsia" w:ascii="宋体" w:hAnsi="宋体" w:cs="宋体"/>
          <w:color w:val="auto"/>
          <w:sz w:val="24"/>
          <w:szCs w:val="24"/>
          <w:highlight w:val="none"/>
          <w:u w:val="single"/>
          <w:lang w:val="en-US" w:eastAsia="zh-CN"/>
        </w:rPr>
        <w:t xml:space="preserve">2000</w:t>
      </w:r>
      <w:r>
        <w:rPr>
          <w:rFonts w:hint="eastAsia" w:ascii="宋体" w:hAnsi="宋体" w:cs="宋体"/>
          <w:color w:val="auto"/>
          <w:sz w:val="24"/>
          <w:szCs w:val="24"/>
          <w:highlight w:val="none"/>
          <w:u w:val="single"/>
        </w:rPr>
        <w:t xml:space="preserve"> 元</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w:t>
      </w:r>
      <w:r/>
    </w:p>
    <w:p>
      <w:pPr>
        <w:ind w:firstLine="480"/>
        <w:spacing w:line="460" w:lineRule="exact"/>
        <w:shd w:val="clear" w:color="auto"/>
        <w:rPr>
          <w:rFonts w:asciiTheme="minorEastAsia" w:hAnsiTheme="minorEastAsia" w:eastAsiaTheme="minorEastAsia" w:cstheme="minorEastAsia"/>
          <w:b w:val="0"/>
          <w:bCs w:val="0"/>
          <w:color w:val="auto"/>
          <w:sz w:val="24"/>
          <w:highlight w:val="none"/>
          <w:u w:val="single"/>
        </w:rPr>
      </w:pPr>
      <w:r>
        <w:rPr>
          <w:rFonts w:hint="eastAsia" w:asciiTheme="minorEastAsia" w:hAnsiTheme="minorEastAsia" w:eastAsiaTheme="minorEastAsia" w:cstheme="minorEastAsia"/>
          <w:b w:val="0"/>
          <w:bCs w:val="0"/>
          <w:color w:val="auto"/>
          <w:sz w:val="24"/>
          <w:highlight w:val="none"/>
          <w:u w:val="single"/>
        </w:rPr>
        <w:t xml:space="preserve">⑤承包人负责施工期间施工区域内的安全防护、治安管理工作，具体如下：</w:t>
      </w:r>
      <w:r/>
    </w:p>
    <w:p>
      <w:pPr>
        <w:ind w:left="16" w:firstLine="619"/>
        <w:jc w:val="left"/>
        <w:spacing w:line="460" w:lineRule="exact"/>
        <w:shd w:val="clear" w:color="auto"/>
        <w:rPr>
          <w:rFonts w:asciiTheme="minorEastAsia" w:hAnsiTheme="minorEastAsia" w:eastAsiaTheme="minorEastAsia" w:cstheme="minorEastAsia"/>
          <w:b w:val="0"/>
          <w:bCs w:val="0"/>
          <w:color w:val="auto"/>
          <w:sz w:val="24"/>
          <w:highlight w:val="none"/>
          <w:u w:val="single"/>
        </w:rPr>
      </w:pPr>
      <w:r>
        <w:rPr>
          <w:rFonts w:asciiTheme="minorEastAsia" w:hAnsiTheme="minorEastAsia" w:eastAsiaTheme="minorEastAsia" w:cstheme="minorEastAsia"/>
          <w:b w:val="0"/>
          <w:bCs w:val="0"/>
          <w:color w:val="auto"/>
          <w:sz w:val="24"/>
          <w:highlight w:val="none"/>
          <w:u w:val="single"/>
        </w:rPr>
        <w:t xml:space="preserve">1.设立进出口及人员通道:施工现场应设立明确的进出口，实行严格的出入登记制度，只有经过安全培训并经过身份验证的人员才能进入施工现场。同时，设置人员通道并引导施工人员通过指定的通道进出，以确保施工现场的安全和秩序。承包人如违反上述任意一条视为违约，每查实一次需向发包人支付违约金500元（违约金交到发包人指定财务公众账户）。</w:t>
      </w:r>
      <w:r/>
    </w:p>
    <w:p>
      <w:pPr>
        <w:ind w:left="16" w:firstLine="619"/>
        <w:jc w:val="left"/>
        <w:spacing w:line="460" w:lineRule="exact"/>
        <w:shd w:val="clear" w:color="auto"/>
        <w:rPr>
          <w:rFonts w:asciiTheme="minorEastAsia" w:hAnsiTheme="minorEastAsia" w:eastAsiaTheme="minorEastAsia" w:cstheme="minorEastAsia"/>
          <w:b w:val="0"/>
          <w:bCs w:val="0"/>
          <w:color w:val="auto"/>
          <w:sz w:val="24"/>
          <w:highlight w:val="none"/>
          <w:u w:val="single"/>
        </w:rPr>
      </w:pPr>
      <w:r>
        <w:rPr>
          <w:rFonts w:asciiTheme="minorEastAsia" w:hAnsiTheme="minorEastAsia" w:eastAsiaTheme="minorEastAsia" w:cstheme="minorEastAsia"/>
          <w:b w:val="0"/>
          <w:bCs w:val="0"/>
          <w:color w:val="auto"/>
          <w:sz w:val="24"/>
          <w:highlight w:val="none"/>
          <w:u w:val="single"/>
        </w:rPr>
        <w:t xml:space="preserve">2.员工培训和安全意识教育:</w:t>
      </w:r>
      <w:r>
        <w:rPr>
          <w:rFonts w:hint="eastAsia" w:asciiTheme="minorEastAsia" w:hAnsiTheme="minorEastAsia" w:eastAsiaTheme="minorEastAsia" w:cstheme="minorEastAsia"/>
          <w:b w:val="0"/>
          <w:bCs w:val="0"/>
          <w:color w:val="auto"/>
          <w:sz w:val="24"/>
          <w:highlight w:val="none"/>
          <w:u w:val="single"/>
        </w:rPr>
        <w:t xml:space="preserve">承包人应每月对所有员工进行相关培训，包括施工现场的安全规定、操作安全规程和应急处理等，提高员工的责任意识和安全意识，保证施工人员有必要的安全知识和技能，减少安全事故的发生。</w:t>
      </w:r>
      <w:r/>
    </w:p>
    <w:p>
      <w:pPr>
        <w:ind w:left="16" w:firstLine="619"/>
        <w:jc w:val="left"/>
        <w:spacing w:line="460" w:lineRule="exact"/>
        <w:shd w:val="clear" w:color="auto"/>
        <w:rPr>
          <w:rFonts w:asciiTheme="minorEastAsia" w:hAnsiTheme="minorEastAsia" w:eastAsiaTheme="minorEastAsia" w:cstheme="minorEastAsia"/>
          <w:b w:val="0"/>
          <w:bCs w:val="0"/>
          <w:color w:val="auto"/>
          <w:sz w:val="24"/>
          <w:highlight w:val="none"/>
          <w:u w:val="single"/>
        </w:rPr>
      </w:pPr>
      <w:r>
        <w:rPr>
          <w:rFonts w:asciiTheme="minorEastAsia" w:hAnsiTheme="minorEastAsia" w:eastAsiaTheme="minorEastAsia" w:cstheme="minorEastAsia"/>
          <w:b w:val="0"/>
          <w:bCs w:val="0"/>
          <w:color w:val="auto"/>
          <w:sz w:val="24"/>
          <w:highlight w:val="none"/>
          <w:u w:val="single"/>
        </w:rPr>
        <w:t xml:space="preserve">3.安全</w:t>
      </w:r>
      <w:r>
        <w:rPr>
          <w:rFonts w:hint="eastAsia" w:asciiTheme="minorEastAsia" w:hAnsiTheme="minorEastAsia" w:eastAsiaTheme="minorEastAsia" w:cstheme="minorEastAsia"/>
          <w:b w:val="0"/>
          <w:bCs w:val="0"/>
          <w:color w:val="auto"/>
          <w:sz w:val="24"/>
          <w:highlight w:val="none"/>
          <w:u w:val="single"/>
        </w:rPr>
        <w:t xml:space="preserve">防护设施</w:t>
      </w:r>
      <w:r>
        <w:rPr>
          <w:rFonts w:asciiTheme="minorEastAsia" w:hAnsiTheme="minorEastAsia" w:eastAsiaTheme="minorEastAsia" w:cstheme="minorEastAsia"/>
          <w:b w:val="0"/>
          <w:bCs w:val="0"/>
          <w:color w:val="auto"/>
          <w:sz w:val="24"/>
          <w:highlight w:val="none"/>
          <w:u w:val="single"/>
        </w:rPr>
        <w:t xml:space="preserve">:施工现场应设立明显的警示标识和安全警告标识，例如安全通道、紧急出口、灭火器的标识等。此外，还应设置消防器材和应急设备，确保在突发情况下能够及时处置。</w:t>
      </w:r>
      <w:r>
        <w:rPr>
          <w:rFonts w:hint="eastAsia" w:asciiTheme="minorEastAsia" w:hAnsiTheme="minorEastAsia" w:eastAsiaTheme="minorEastAsia" w:cstheme="minorEastAsia"/>
          <w:b w:val="0"/>
          <w:bCs w:val="0"/>
          <w:color w:val="auto"/>
          <w:sz w:val="24"/>
          <w:highlight w:val="none"/>
          <w:u w:val="single"/>
        </w:rPr>
        <w:t xml:space="preserve">如发现承包人安全防护设施建设不到位的，每查实一次需向发包人支付违约金</w:t>
      </w:r>
      <w:r>
        <w:rPr>
          <w:rFonts w:asciiTheme="minorEastAsia" w:hAnsiTheme="minorEastAsia" w:eastAsiaTheme="minorEastAsia" w:cstheme="minorEastAsia"/>
          <w:b w:val="0"/>
          <w:bCs w:val="0"/>
          <w:color w:val="auto"/>
          <w:sz w:val="24"/>
          <w:highlight w:val="none"/>
          <w:u w:val="single"/>
        </w:rPr>
        <w:t xml:space="preserve">500元（违约金交到发包人指定财务公众账户）。</w:t>
      </w:r>
      <w:r/>
    </w:p>
    <w:p>
      <w:pPr>
        <w:ind w:left="16" w:firstLine="619"/>
        <w:jc w:val="left"/>
        <w:spacing w:line="460" w:lineRule="exact"/>
        <w:shd w:val="clear" w:color="auto"/>
        <w:rPr>
          <w:rFonts w:asciiTheme="minorEastAsia" w:hAnsiTheme="minorEastAsia" w:eastAsiaTheme="minorEastAsia" w:cstheme="minorEastAsia"/>
          <w:b w:val="0"/>
          <w:bCs w:val="0"/>
          <w:color w:val="auto"/>
          <w:sz w:val="24"/>
          <w:highlight w:val="none"/>
          <w:u w:val="single"/>
        </w:rPr>
      </w:pPr>
      <w:r>
        <w:rPr>
          <w:rFonts w:asciiTheme="minorEastAsia" w:hAnsiTheme="minorEastAsia" w:eastAsiaTheme="minorEastAsia" w:cstheme="minorEastAsia"/>
          <w:b w:val="0"/>
          <w:bCs w:val="0"/>
          <w:color w:val="auto"/>
          <w:sz w:val="24"/>
          <w:highlight w:val="none"/>
          <w:u w:val="single"/>
        </w:rPr>
        <w:t xml:space="preserve">4.安全巡逻措施:</w:t>
      </w:r>
      <w:r>
        <w:rPr>
          <w:rFonts w:hint="eastAsia" w:asciiTheme="minorEastAsia" w:hAnsiTheme="minorEastAsia" w:eastAsiaTheme="minorEastAsia" w:cstheme="minorEastAsia"/>
          <w:b w:val="0"/>
          <w:bCs w:val="0"/>
          <w:color w:val="auto"/>
          <w:sz w:val="24"/>
          <w:highlight w:val="none"/>
          <w:u w:val="single"/>
        </w:rPr>
        <w:t xml:space="preserve">承包人应增加保安人员的巡逻频次，加强对施工现场的巡视监控，及时发现和处理各类安全隐患。如发现承包人安全巡逻不到位的，每查实一次需向发包人支付违约金</w:t>
      </w:r>
      <w:r>
        <w:rPr>
          <w:rFonts w:asciiTheme="minorEastAsia" w:hAnsiTheme="minorEastAsia" w:eastAsiaTheme="minorEastAsia" w:cstheme="minorEastAsia"/>
          <w:b w:val="0"/>
          <w:bCs w:val="0"/>
          <w:color w:val="auto"/>
          <w:sz w:val="24"/>
          <w:highlight w:val="none"/>
          <w:u w:val="single"/>
        </w:rPr>
        <w:t xml:space="preserve">500元（违约金交到发包人指定财务公众账户）。</w:t>
      </w:r>
      <w:r/>
    </w:p>
    <w:p>
      <w:pPr>
        <w:ind w:left="16" w:firstLine="619"/>
        <w:jc w:val="left"/>
        <w:spacing w:line="460" w:lineRule="exact"/>
        <w:shd w:val="clear" w:color="auto"/>
        <w:rPr>
          <w:rFonts w:asciiTheme="minorEastAsia" w:hAnsiTheme="minorEastAsia" w:eastAsiaTheme="minorEastAsia" w:cstheme="minorEastAsia"/>
          <w:b w:val="0"/>
          <w:bCs w:val="0"/>
          <w:color w:val="auto"/>
          <w:sz w:val="24"/>
          <w:highlight w:val="none"/>
          <w:u w:val="single"/>
        </w:rPr>
      </w:pPr>
      <w:r>
        <w:rPr>
          <w:rFonts w:asciiTheme="minorEastAsia" w:hAnsiTheme="minorEastAsia" w:eastAsiaTheme="minorEastAsia" w:cstheme="minorEastAsia"/>
          <w:b w:val="0"/>
          <w:bCs w:val="0"/>
          <w:color w:val="auto"/>
          <w:sz w:val="24"/>
          <w:highlight w:val="none"/>
          <w:u w:val="single"/>
        </w:rPr>
        <w:t xml:space="preserve">5.安全防护措施:</w:t>
      </w:r>
      <w:r>
        <w:rPr>
          <w:rFonts w:hint="eastAsia" w:asciiTheme="minorEastAsia" w:hAnsiTheme="minorEastAsia" w:eastAsiaTheme="minorEastAsia" w:cstheme="minorEastAsia"/>
          <w:b w:val="0"/>
          <w:bCs w:val="0"/>
          <w:color w:val="auto"/>
          <w:sz w:val="24"/>
          <w:highlight w:val="none"/>
          <w:u w:val="single"/>
        </w:rPr>
        <w:t xml:space="preserve">承包人应加强对施工现场的安全防护，例如搭建安全护栏、设置警示标识、控制好进出口等，确保只有授权人员进入施工现场。此外，还应定期检查施工设备的安全性能和使用情况，确保其正常运行和使用。如发现承包人安全防护措施不到位的，每查实一次需向发包人支付违约金</w:t>
      </w:r>
      <w:r>
        <w:rPr>
          <w:rFonts w:asciiTheme="minorEastAsia" w:hAnsiTheme="minorEastAsia" w:eastAsiaTheme="minorEastAsia" w:cstheme="minorEastAsia"/>
          <w:b w:val="0"/>
          <w:bCs w:val="0"/>
          <w:color w:val="auto"/>
          <w:sz w:val="24"/>
          <w:highlight w:val="none"/>
          <w:u w:val="single"/>
        </w:rPr>
        <w:t xml:space="preserve">500元（违约金交到发包人指定财务公众账户）。</w:t>
      </w:r>
      <w:r/>
    </w:p>
    <w:p>
      <w:pPr>
        <w:ind w:left="16" w:firstLine="619"/>
        <w:jc w:val="left"/>
        <w:spacing w:line="460" w:lineRule="exact"/>
        <w:shd w:val="clear" w:color="auto"/>
        <w:rPr>
          <w:rFonts w:hint="eastAsia"/>
          <w:color w:val="auto"/>
          <w:highlight w:val="none"/>
        </w:rPr>
      </w:pPr>
      <w:r>
        <w:rPr>
          <w:rFonts w:hint="eastAsia" w:asciiTheme="minorEastAsia" w:hAnsiTheme="minorEastAsia" w:eastAsiaTheme="minorEastAsia" w:cstheme="minorEastAsia"/>
          <w:b w:val="0"/>
          <w:bCs w:val="0"/>
          <w:color w:val="auto"/>
          <w:sz w:val="24"/>
          <w:highlight w:val="none"/>
          <w:u w:val="single"/>
          <w:lang w:val="en-US" w:eastAsia="zh-CN"/>
        </w:rPr>
        <w:t xml:space="preserve">6</w:t>
      </w:r>
      <w:r>
        <w:rPr>
          <w:rFonts w:asciiTheme="minorEastAsia" w:hAnsiTheme="minorEastAsia" w:eastAsiaTheme="minorEastAsia" w:cstheme="minorEastAsia"/>
          <w:b w:val="0"/>
          <w:bCs w:val="0"/>
          <w:color w:val="auto"/>
          <w:sz w:val="24"/>
          <w:highlight w:val="none"/>
          <w:u w:val="single"/>
        </w:rPr>
        <w:t xml:space="preserve">.建立完善的应急预案:制定施工现场的应急预案，明确各类突发事件的处理程序和责任分工，培训施工人员的应急应变能力，以应对各种突发情况</w:t>
      </w:r>
      <w:r>
        <w:rPr>
          <w:rFonts w:hint="eastAsia" w:asciiTheme="minorEastAsia" w:hAnsiTheme="minorEastAsia" w:eastAsiaTheme="minorEastAsia" w:cstheme="minorEastAsia"/>
          <w:b w:val="0"/>
          <w:bCs w:val="0"/>
          <w:color w:val="auto"/>
          <w:sz w:val="24"/>
          <w:highlight w:val="none"/>
          <w:u w:val="single"/>
        </w:rPr>
        <w:t xml:space="preserve">。应急预案应在施工期间定期进行演练，最大限度地减少人员伤亡和财产损失。如发现承包人应急预案不合理、未定期演练的的，每查实一次需向发包人支付违约金</w:t>
      </w:r>
      <w:r>
        <w:rPr>
          <w:rFonts w:asciiTheme="minorEastAsia" w:hAnsiTheme="minorEastAsia" w:eastAsiaTheme="minorEastAsia" w:cstheme="minorEastAsia"/>
          <w:b w:val="0"/>
          <w:bCs w:val="0"/>
          <w:color w:val="auto"/>
          <w:sz w:val="24"/>
          <w:highlight w:val="none"/>
          <w:u w:val="single"/>
        </w:rPr>
        <w:t xml:space="preserve">1000元（违约金交到发包人指定财务公众账户）。</w:t>
      </w:r>
      <w:r/>
    </w:p>
    <w:p>
      <w:pPr>
        <w:ind w:left="16" w:firstLine="619"/>
        <w:jc w:val="left"/>
        <w:spacing w:line="360" w:lineRule="auto"/>
        <w:shd w:val="clear" w:color="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⑥本项目施工如需动火作业（包括但不限于焊接切割作业、明火作业、产生火花的作业、其它非常规作业等），成交单位需向院方申请办理相关动火审批手续，并经审核同意后，严格按照国家相关规范要求作业，如发生一切投诉或消防事故，均由成交单位负责；每发现1次投诉情况严重性处以200~2000元违约金（违约金交到发包人指定财务公众账户）；每发现1次消防事故，成交单位需赔偿院方合同价款的3‰，如对院方造成损失，成交单位应赔偿由此给院方造成的损失，院方有权对此造成的损失进行追偿。</w:t>
      </w:r>
      <w:r/>
    </w:p>
    <w:p>
      <w:pPr>
        <w:ind w:left="16" w:firstLine="619"/>
        <w:jc w:val="left"/>
        <w:spacing w:line="360" w:lineRule="auto"/>
        <w:shd w:val="clear" w:color="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⑦本项目应遵守安全生产有关管理规定，进场人员要服从医院的管理要求，严格执行施工方案和现行安全标准，并随时接受监督检查，采取必要的安全防护措施，消除事故隐患，施工过程中成交单位自行负责施工过程中的安全问题，由成交单位派专职管理人员对施工全过程进行施工管理（包括消防安全、人员安全等全</w:t>
      </w:r>
      <w:r>
        <w:rPr>
          <w:rFonts w:hint="eastAsia" w:ascii="宋体" w:hAnsi="宋体" w:eastAsia="宋体" w:cs="宋体"/>
          <w:color w:val="auto"/>
          <w:sz w:val="24"/>
          <w:szCs w:val="24"/>
          <w:highlight w:val="none"/>
          <w:u w:val="single"/>
          <w:lang w:val="en-US" w:eastAsia="zh-CN"/>
        </w:rPr>
        <w:t xml:space="preserve">部安全问题），发生一切投诉或安全事故，均由成交单位负责；每发现1次投诉，每发现一次视情况严重性处以200~2000元违约金；每发现1次消防事故，成交单位需赔偿院方合同价款的3‰，如对院方造成损失，成交单位应赔偿由此给院方造成的损失，院方有权对此造成的损失进行追偿。本项目每日施工结束后，成交单位需负责清洁及恢复现场，每发现1次未清洁现场，每发现一次视情况严重性处以200~2000元违约金（违约金交到发包人指定财务公众账户），如对院方造成损失，成交单位应赔偿由此给院方造成的损失，院方有权对此造成的损失进行追偿。</w:t>
      </w:r>
      <w:r/>
    </w:p>
    <w:p>
      <w:pPr>
        <w:ind w:firstLine="480"/>
        <w:spacing w:line="360" w:lineRule="auto"/>
        <w:shd w:val="clear" w:color="auto"/>
        <w:rPr>
          <w:rFonts w:hint="eastAsia" w:ascii="宋体" w:hAnsi="宋体" w:cs="宋体"/>
          <w:color w:val="auto"/>
          <w:sz w:val="24"/>
          <w:szCs w:val="24"/>
          <w:highlight w:val="none"/>
          <w:u w:val="single"/>
        </w:rPr>
      </w:pPr>
      <w:r>
        <w:rPr>
          <w:rFonts w:hint="eastAsia" w:ascii="微软雅黑" w:hAnsi="微软雅黑" w:eastAsia="微软雅黑" w:cs="微软雅黑"/>
          <w:color w:val="auto"/>
          <w:sz w:val="24"/>
          <w:szCs w:val="24"/>
          <w:highlight w:val="none"/>
          <w:u w:val="single"/>
          <w:lang w:val="en-US" w:eastAsia="zh-CN"/>
        </w:rPr>
        <w:t xml:space="preserve">⑧</w:t>
      </w:r>
      <w:r>
        <w:rPr>
          <w:rFonts w:hint="eastAsia" w:ascii="宋体" w:hAnsi="宋体" w:cs="宋体"/>
          <w:color w:val="auto"/>
          <w:sz w:val="24"/>
          <w:szCs w:val="24"/>
          <w:highlight w:val="none"/>
          <w:u w:val="single"/>
        </w:rPr>
        <w:t xml:space="preserve">承包人应做的其他工作：</w:t>
      </w:r>
      <w:r/>
    </w:p>
    <w:p>
      <w:pPr>
        <w:ind w:left="16" w:firstLine="619"/>
        <w:jc w:val="left"/>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施工过程中的排污、渣土、环卫、市容、城建、城管、治安、人口管理、防疫等相关手续由承包人按规定负责办理并承担因此产生的一切费用，施工时对医院正常运营及就医病人、</w:t>
      </w:r>
      <w:r>
        <w:rPr>
          <w:rFonts w:hint="eastAsia" w:ascii="宋体" w:hAnsi="宋体" w:cs="宋体"/>
          <w:color w:val="auto"/>
          <w:sz w:val="24"/>
          <w:szCs w:val="24"/>
          <w:highlight w:val="none"/>
          <w:u w:val="single"/>
          <w:lang w:eastAsia="zh-CN"/>
        </w:rPr>
        <w:t xml:space="preserve">邻近</w:t>
      </w:r>
      <w:r>
        <w:rPr>
          <w:rFonts w:hint="eastAsia" w:ascii="宋体" w:hAnsi="宋体" w:cs="宋体"/>
          <w:color w:val="auto"/>
          <w:sz w:val="24"/>
          <w:szCs w:val="24"/>
          <w:highlight w:val="none"/>
          <w:u w:val="single"/>
        </w:rPr>
        <w:t xml:space="preserve">居民和行人的影响由承包人负责处理并承担一切责任。若因上述原因引起相关部门的处罚，则由承包人承担处罚的费用，并从工程款中扣除。</w:t>
      </w:r>
      <w:r/>
    </w:p>
    <w:p>
      <w:pPr>
        <w:ind w:firstLine="480"/>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负责施工期间对施工场地及周围地下管线、邻近建筑物等已完工程的保护，并为毗邻或穿越该施工区域的公众提供安全和方便。若因承包人原因造成损坏，由承包人负责修复并承担一切费用。若承包人拒绝修复，发包人有权安排其他施工单位修复，所需费用从承包人工程款中扣除。</w:t>
      </w:r>
      <w:r/>
    </w:p>
    <w:p>
      <w:pPr>
        <w:ind w:firstLine="480"/>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负责施工期间因施工材料或设备运输对道路的日常保洁与及时维护，做到发现污损及时清扫及修复。</w:t>
      </w:r>
      <w:r/>
    </w:p>
    <w:p>
      <w:pPr>
        <w:ind w:firstLine="480"/>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承包人如确实需要夜间施工的，成交单位必须提前2日向院方书面提出并报相关部门知悉同意，待落实好相关安全施工条件及照明措施后方可施工。</w:t>
      </w:r>
      <w:r/>
    </w:p>
    <w:p>
      <w:pPr>
        <w:ind w:firstLine="480"/>
        <w:spacing w:line="360" w:lineRule="auto"/>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承包人有义务根据发包人提供的图纸及有关文件提出合理化建议，以及对于设计中存在的问题在施工之前提出；承包人未履行上述义务的应承担由此造成的损失责任。</w:t>
      </w:r>
      <w:r/>
    </w:p>
    <w:p>
      <w:pPr>
        <w:ind w:firstLine="480"/>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承包人在竣工验收合格后七天内拆除现场所有临时设施，包括所有的机械设备、材料、建筑垃圾全部清运出现场，</w:t>
      </w:r>
      <w:r>
        <w:rPr>
          <w:rFonts w:hint="eastAsia" w:ascii="宋体" w:hAnsi="宋体" w:cs="宋体"/>
          <w:color w:val="auto"/>
          <w:sz w:val="24"/>
          <w:szCs w:val="24"/>
          <w:highlight w:val="none"/>
          <w:u w:val="single"/>
          <w:lang w:val="en-US" w:eastAsia="zh-CN"/>
        </w:rPr>
        <w:t xml:space="preserve">并</w:t>
      </w:r>
      <w:r>
        <w:rPr>
          <w:rFonts w:hint="eastAsia" w:ascii="宋体" w:hAnsi="宋体" w:cs="宋体"/>
          <w:color w:val="auto"/>
          <w:sz w:val="24"/>
          <w:szCs w:val="24"/>
          <w:highlight w:val="none"/>
          <w:u w:val="single"/>
        </w:rPr>
        <w:t xml:space="preserve">将施工现场深度清洁完毕，清理标准应征得发包人认可。承包人拒绝清洁的，发包人有权安排其他单位修复，</w:t>
      </w:r>
      <w:r>
        <w:rPr>
          <w:rFonts w:hint="eastAsia" w:ascii="宋体" w:hAnsi="宋体" w:cs="宋体"/>
          <w:color w:val="auto"/>
          <w:sz w:val="24"/>
          <w:szCs w:val="24"/>
          <w:highlight w:val="none"/>
          <w:u w:val="single"/>
          <w:lang w:val="en-US" w:eastAsia="zh-CN"/>
        </w:rPr>
        <w:t xml:space="preserve">所需费用</w:t>
      </w:r>
      <w:r>
        <w:rPr>
          <w:rFonts w:hint="eastAsia" w:ascii="宋体" w:hAnsi="宋体" w:cs="宋体"/>
          <w:color w:val="auto"/>
          <w:sz w:val="24"/>
          <w:szCs w:val="24"/>
          <w:highlight w:val="none"/>
          <w:u w:val="single"/>
        </w:rPr>
        <w:t xml:space="preserve">由发包人在工程竣工结算价款中扣除，并承担违约责任，如导致工期延误参照7.5.2 执行。</w:t>
      </w:r>
      <w:r>
        <w:rPr>
          <w:rFonts w:hint="eastAsia" w:ascii="宋体" w:hAnsi="宋体" w:cs="宋体"/>
          <w:color w:val="auto"/>
          <w:sz w:val="24"/>
          <w:szCs w:val="24"/>
          <w:highlight w:val="none"/>
        </w:rPr>
        <w:t xml:space="preserve"> </w:t>
      </w:r>
      <w:r/>
    </w:p>
    <w:p>
      <w:pPr>
        <w:ind w:firstLine="60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承包人投标前自行踏勘现场，充分了解现在实际情况，根据现在实际情况展开施工，不得以现场场区不满足施工布局、已完施工的建筑物存在施工缺陷等问题拒绝施工或要求增加费用。</w:t>
      </w:r>
      <w:r/>
    </w:p>
    <w:p>
      <w:pPr>
        <w:ind w:firstLine="60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pStyle w:val="1139"/>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b/>
          <w:color w:val="auto"/>
          <w:sz w:val="24"/>
          <w:szCs w:val="24"/>
          <w:highlight w:val="none"/>
        </w:rPr>
        <w:t xml:space="preserve">3.2 项目经理</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 </w:t>
      </w:r>
      <w:r>
        <w:rPr>
          <w:rFonts w:hint="eastAsia" w:ascii="宋体" w:hAnsi="宋体" w:cs="宋体"/>
          <w:color w:val="auto"/>
          <w:sz w:val="24"/>
          <w:szCs w:val="24"/>
          <w:highlight w:val="none"/>
        </w:rPr>
        <w:t xml:space="preserve">项目经理：</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建造师执业资格等级：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建造师注册证书号：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建造师执业印章号：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安全生产考核合格证书号：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承包人对项目经理的授权范围如下：</w:t>
      </w:r>
      <w:r>
        <w:rPr>
          <w:rFonts w:hint="eastAsia" w:ascii="宋体" w:hAnsi="宋体" w:cs="宋体"/>
          <w:color w:val="auto"/>
          <w:sz w:val="24"/>
          <w:szCs w:val="24"/>
          <w:highlight w:val="none"/>
          <w:u w:val="single"/>
        </w:rPr>
        <w:t xml:space="preserve"> 对工程质量、安全、进度和文明施工全面负责，并完成承包人应做的各项工作。行使合同约定的权利，履行合同约定的义务。承包人对项目经理（中标建造师）处理的与本合同有关的一切事务及签署的一切文件均予认可。</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关于项目经理每月在施工现场的时间要求：</w:t>
      </w:r>
      <w:r>
        <w:rPr>
          <w:rFonts w:hint="eastAsia" w:ascii="宋体" w:hAnsi="宋体" w:cs="宋体"/>
          <w:color w:val="auto"/>
          <w:sz w:val="24"/>
          <w:szCs w:val="24"/>
          <w:highlight w:val="none"/>
          <w:u w:val="single"/>
        </w:rPr>
        <w:t xml:space="preserve"> 开工之日到竣工结束，项目经理每周不少于5天，每天必须不少于8小时在现场组织施工。</w:t>
      </w:r>
      <w:r>
        <w:rPr>
          <w:rFonts w:hint="eastAsia" w:asciiTheme="minorEastAsia" w:hAnsiTheme="minorEastAsia" w:eastAsiaTheme="minorEastAsia" w:cstheme="minorEastAsia"/>
          <w:color w:val="auto"/>
          <w:sz w:val="24"/>
          <w:highlight w:val="none"/>
          <w:u w:val="single"/>
        </w:rPr>
        <w:t xml:space="preserve">项目经理未按要求执行视为违约，每查实一次向发包人支付违约金2000元（违约金交到发包人指定财务公众账户）。</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承包人未提交劳动合同，以及没有为项目经理缴纳社会保险证明的违约责任：</w:t>
      </w:r>
      <w:r>
        <w:rPr>
          <w:rFonts w:hint="eastAsia" w:ascii="宋体" w:hAnsi="宋体" w:cs="宋体"/>
          <w:color w:val="auto"/>
          <w:sz w:val="24"/>
          <w:szCs w:val="24"/>
          <w:highlight w:val="none"/>
          <w:u w:val="single"/>
        </w:rPr>
        <w:t xml:space="preserve">承包人承担1万元的违约金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，责令限期提交劳动合同并补缴社会保险。</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项目经理未经批准，擅自离开施工现场的违约责任：</w:t>
      </w:r>
      <w:r>
        <w:rPr>
          <w:rFonts w:hint="eastAsia" w:ascii="宋体" w:hAnsi="宋体" w:cs="宋体"/>
          <w:color w:val="auto"/>
          <w:sz w:val="24"/>
          <w:szCs w:val="24"/>
          <w:highlight w:val="none"/>
          <w:u w:val="single"/>
        </w:rPr>
        <w:t xml:space="preserve"> 每查实一次向发包人支付违约金5000元</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。如有特殊情况离开现场，应提前报请监理人、发包人同意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3.2.3 承包人擅自更换项目经理的违约责任：</w:t>
      </w:r>
      <w:r>
        <w:rPr>
          <w:rFonts w:hint="eastAsia" w:ascii="宋体" w:hAnsi="宋体" w:cs="宋体"/>
          <w:color w:val="auto"/>
          <w:sz w:val="24"/>
          <w:szCs w:val="24"/>
          <w:highlight w:val="none"/>
          <w:u w:val="single"/>
        </w:rPr>
        <w:t xml:space="preserve">承包人的项目经理必须按</w:t>
      </w:r>
      <w:r>
        <w:rPr>
          <w:rFonts w:hint="eastAsia" w:ascii="宋体" w:hAnsi="宋体" w:cs="宋体"/>
          <w:color w:val="auto"/>
          <w:sz w:val="24"/>
          <w:szCs w:val="24"/>
          <w:highlight w:val="none"/>
          <w:u w:val="single"/>
        </w:rPr>
        <w:t xml:space="preserve">成交供应商响应文件</w:t>
      </w:r>
      <w:r>
        <w:rPr>
          <w:rFonts w:hint="eastAsia" w:ascii="宋体" w:hAnsi="宋体" w:cs="宋体"/>
          <w:color w:val="auto"/>
          <w:sz w:val="24"/>
          <w:szCs w:val="24"/>
          <w:highlight w:val="none"/>
          <w:u w:val="single"/>
        </w:rPr>
        <w:t xml:space="preserve">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w:t>
      </w:r>
      <w:r>
        <w:rPr>
          <w:rFonts w:hint="eastAsia" w:asciiTheme="minorEastAsia" w:hAnsiTheme="minorEastAsia" w:eastAsiaTheme="minorEastAsia" w:cstheme="minorEastAsia"/>
          <w:color w:val="auto"/>
          <w:sz w:val="24"/>
          <w:highlight w:val="none"/>
          <w:u w:val="single"/>
        </w:rPr>
        <w:t xml:space="preserve">经查实后向发包人支付违约金50000元（违约金交到发包人指定财务公众账户）。</w:t>
      </w:r>
      <w:r/>
    </w:p>
    <w:p>
      <w:pPr>
        <w:ind w:firstLine="480"/>
        <w:jc w:val="left"/>
        <w:spacing w:line="440" w:lineRule="exact"/>
        <w:shd w:val="clear" w:color="auto"/>
        <w:tabs>
          <w:tab w:val="left" w:pos="945"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3.2.4 承包人无正当理由拒绝更换项目经理的违约责任：</w:t>
      </w:r>
      <w:r>
        <w:rPr>
          <w:rFonts w:hint="eastAsia" w:ascii="宋体" w:hAnsi="宋体" w:cs="宋体"/>
          <w:color w:val="auto"/>
          <w:sz w:val="24"/>
          <w:szCs w:val="24"/>
          <w:highlight w:val="none"/>
          <w:u w:val="single"/>
        </w:rPr>
        <w:t xml:space="preserve">若发包人认为承包人委派的项目经理工作能力和业务水平不称职，具体包括但不限于以下情形：（1）不能有效解决施工中的技术或管理问题，导致工程出现质量或安全隐患的；（2）未经批准连续缺勤达到3天的；（3）因自身管理原因受到建设主管部门通报批评或处罚的；（4）发包人有合理理由认为其无法胜任工作的其他情形</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承包人应尽快撤回项目经理，并重新委派具备相应工作能力及业务水平的项目经理，委派人员应书面报监理人审核确认，并书面报送发包人存档备查，否则视为违约，发包人有权扣除中标价的2%的违约金直至终止施工合同</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，由此所造成的一切经济损失及后果均由承包人承担。</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 承包人人员</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 承包人提交项目管理机构及施工现场管理人员安排报告的期限：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合同签订后，开工前7日内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3.3.3 承包人无正当理由拒绝撤换主要施工管理人员的违约责任：</w:t>
      </w:r>
      <w:r>
        <w:rPr>
          <w:rFonts w:hint="eastAsia" w:ascii="宋体" w:hAnsi="宋体" w:cs="宋体"/>
          <w:color w:val="auto"/>
          <w:sz w:val="24"/>
          <w:szCs w:val="24"/>
          <w:highlight w:val="none"/>
          <w:u w:val="single"/>
        </w:rPr>
        <w:t xml:space="preserve">若发包人认为承包人委派的人员的工作能力和业务水平不称职，</w:t>
      </w:r>
      <w:r>
        <w:rPr>
          <w:rFonts w:hint="eastAsia" w:ascii="宋体" w:hAnsi="宋体" w:cs="宋体"/>
          <w:color w:val="auto"/>
          <w:sz w:val="24"/>
          <w:szCs w:val="24"/>
          <w:highlight w:val="none"/>
          <w:u w:val="single"/>
        </w:rPr>
        <w:t xml:space="preserve">具体包括但不限于以下情形：（1）不能有效解决施工中的技术或管理问题，导致工程出现质量或安全隐患的；（2）未经批准连续缺勤达到3天的；（3）因自身管理原因受到建设主管部门通报批评或处罚的；（4）发包人有合理理由认为其无法胜任工作的其他情形</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，由不称职人员所造成的一切经济损失及后果均由承包人承担。</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3.3.4 承包人主要施工管理人员离开施工现场的批准要求：</w:t>
      </w:r>
      <w:r>
        <w:rPr>
          <w:rFonts w:hint="eastAsia" w:ascii="宋体" w:hAnsi="宋体" w:cs="宋体"/>
          <w:color w:val="auto"/>
          <w:sz w:val="24"/>
          <w:szCs w:val="24"/>
          <w:highlight w:val="none"/>
          <w:u w:val="single"/>
        </w:rPr>
        <w:t xml:space="preserve">提前报请监理人、发包人同意后方可离场 。</w:t>
      </w:r>
      <w:r/>
    </w:p>
    <w:p>
      <w:pPr>
        <w:ind w:firstLine="540"/>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3.3.5承包人擅自更换主要施工管理人员的违约责任：</w:t>
      </w:r>
      <w:r>
        <w:rPr>
          <w:rFonts w:hint="eastAsia" w:ascii="宋体" w:hAnsi="宋体" w:cs="宋体"/>
          <w:color w:val="auto"/>
          <w:sz w:val="24"/>
          <w:szCs w:val="24"/>
          <w:highlight w:val="none"/>
          <w:u w:val="single"/>
        </w:rPr>
        <w:t xml:space="preserve"> 施工期间承包人派驻现场的主要施工管理人员必须与成交供应商响应文件中的人员名单保持一致</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如不一致，按照5000元/人的标准支付违约金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。。如有特殊情况确需调整人员配置，承包人应报请监理人、发包人同意后方可调整。</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承包人主要施工管理人员擅自离开施工现场的违约责任：</w:t>
      </w:r>
      <w:r>
        <w:rPr>
          <w:rFonts w:hint="eastAsia" w:ascii="宋体" w:hAnsi="宋体" w:cs="宋体"/>
          <w:color w:val="auto"/>
          <w:sz w:val="24"/>
          <w:szCs w:val="24"/>
          <w:highlight w:val="none"/>
          <w:u w:val="single"/>
        </w:rPr>
        <w:t xml:space="preserve">每查实一次支付违约金3000元/人次</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。如有特殊情况离开现场，应提前报请监理人、发包人同意  。</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bookmarkStart w:id="60" w:name="_Toc300934945"/>
      <w:r/>
      <w:bookmarkStart w:id="61" w:name="_Toc296347158"/>
      <w:r/>
      <w:bookmarkStart w:id="62" w:name="_Toc296944498"/>
      <w:r/>
      <w:bookmarkStart w:id="63" w:name="_Toc296891199"/>
      <w:r/>
      <w:bookmarkStart w:id="64" w:name="_Toc292559869"/>
      <w:r/>
      <w:bookmarkStart w:id="65" w:name="_Toc297123492"/>
      <w:r/>
      <w:bookmarkStart w:id="66" w:name="_Toc297120459"/>
      <w:r/>
      <w:bookmarkStart w:id="67" w:name="_Toc296346660"/>
      <w:r/>
      <w:bookmarkStart w:id="68" w:name="_Toc303539102"/>
      <w:r/>
      <w:bookmarkStart w:id="69" w:name="_Toc296890987"/>
      <w:r/>
      <w:bookmarkStart w:id="70" w:name="_Toc297048345"/>
      <w:r/>
      <w:bookmarkStart w:id="71" w:name="_Toc312677988"/>
      <w:r/>
      <w:bookmarkStart w:id="72" w:name="_Toc297216151"/>
      <w:r/>
      <w:bookmarkStart w:id="73" w:name="_Toc292559364"/>
      <w:r/>
      <w:bookmarkStart w:id="74" w:name="_Toc304295523"/>
      <w:r/>
      <w:bookmarkStart w:id="75" w:name="_Toc296503159"/>
      <w:r>
        <w:rPr>
          <w:rFonts w:hint="eastAsia" w:ascii="宋体" w:hAnsi="宋体" w:cs="宋体"/>
          <w:color w:val="auto"/>
          <w:sz w:val="24"/>
          <w:szCs w:val="24"/>
          <w:highlight w:val="none"/>
        </w:rPr>
        <w:t xml:space="preserve">.5 分包</w:t>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r/>
    </w:p>
    <w:p>
      <w:pPr>
        <w:ind w:firstLine="48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bookmarkStart w:id="76" w:name="_Toc296347159"/>
      <w:r/>
      <w:bookmarkStart w:id="77" w:name="_Toc296503160"/>
      <w:r/>
      <w:bookmarkStart w:id="78" w:name="_Toc297048346"/>
      <w:r/>
      <w:bookmarkStart w:id="79" w:name="_Toc297123493"/>
      <w:r/>
      <w:bookmarkStart w:id="80" w:name="_Toc304295524"/>
      <w:r/>
      <w:bookmarkStart w:id="81" w:name="_Toc296944499"/>
      <w:r/>
      <w:bookmarkStart w:id="82" w:name="_Toc296890988"/>
      <w:r/>
      <w:bookmarkStart w:id="83" w:name="_Toc297216152"/>
      <w:r/>
      <w:bookmarkStart w:id="84" w:name="_Toc292559365"/>
      <w:r/>
      <w:bookmarkStart w:id="85" w:name="_Toc296346661"/>
      <w:r/>
      <w:bookmarkStart w:id="86" w:name="_Toc297120460"/>
      <w:r/>
      <w:bookmarkStart w:id="87" w:name="_Toc300934946"/>
      <w:r/>
      <w:bookmarkStart w:id="88" w:name="_Toc312677989"/>
      <w:r/>
      <w:bookmarkStart w:id="89" w:name="_Toc296891200"/>
      <w:r/>
      <w:bookmarkStart w:id="90" w:name="_Toc292559870"/>
      <w:r/>
      <w:bookmarkStart w:id="91" w:name="_Toc318581158"/>
      <w:r/>
      <w:bookmarkStart w:id="92" w:name="_Toc303539103"/>
      <w:r>
        <w:rPr>
          <w:rFonts w:hint="eastAsia" w:ascii="宋体" w:hAnsi="宋体" w:cs="宋体"/>
          <w:color w:val="auto"/>
          <w:sz w:val="24"/>
          <w:szCs w:val="24"/>
          <w:highlight w:val="none"/>
        </w:rPr>
        <w:t xml:space="preserve">.5.1 分包的一般约定</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禁止分包的工程包括：</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主体结构、关键性工作的范围：</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3</w:t>
      </w:r>
      <w:bookmarkStart w:id="93" w:name="_Toc318581159"/>
      <w:r/>
      <w:bookmarkStart w:id="94" w:name="_Toc312677990"/>
      <w:r>
        <w:rPr>
          <w:rFonts w:hint="eastAsia" w:ascii="宋体" w:hAnsi="宋体" w:cs="宋体"/>
          <w:color w:val="auto"/>
          <w:sz w:val="24"/>
          <w:szCs w:val="24"/>
          <w:highlight w:val="none"/>
        </w:rPr>
        <w:t xml:space="preserve">.5.2分包的确定</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允许分包的专业工程包括：</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其他关于分包的约定：</w:t>
      </w:r>
      <w:r>
        <w:rPr>
          <w:rFonts w:hint="eastAsia" w:ascii="宋体" w:hAnsi="宋体" w:cs="宋体"/>
          <w:color w:val="auto"/>
          <w:sz w:val="24"/>
          <w:szCs w:val="24"/>
          <w:highlight w:val="none"/>
          <w:u w:val="single"/>
        </w:rPr>
        <w:t xml:space="preserve">     /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3.5.4 分包合同价款</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关于分包合同价款支付的约定：</w:t>
      </w:r>
      <w:r>
        <w:rPr>
          <w:rFonts w:hint="eastAsia" w:ascii="宋体" w:hAnsi="宋体" w:cs="宋体"/>
          <w:color w:val="auto"/>
          <w:sz w:val="24"/>
          <w:szCs w:val="24"/>
          <w:highlight w:val="none"/>
          <w:u w:val="single"/>
        </w:rPr>
        <w:t xml:space="preserve">     /     。</w:t>
      </w:r>
      <w:bookmarkEnd w:id="93"/>
      <w:r/>
      <w:bookmarkEnd w:id="94"/>
      <w:r/>
      <w:r/>
    </w:p>
    <w:p>
      <w:pPr>
        <w:ind w:firstLine="480"/>
        <w:jc w:val="left"/>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3.6 工程照管与成品、半成品保护</w:t>
      </w:r>
      <w:r/>
    </w:p>
    <w:p>
      <w:pPr>
        <w:ind w:firstLine="480"/>
        <w:jc w:val="left"/>
        <w:spacing w:before="120" w:after="120"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承包人负责照管工程及工程相关的材料、工程设备的起始时间：</w:t>
      </w:r>
      <w:r>
        <w:rPr>
          <w:rFonts w:hint="eastAsia" w:ascii="宋体" w:hAnsi="宋体" w:cs="宋体"/>
          <w:color w:val="auto"/>
          <w:sz w:val="24"/>
          <w:szCs w:val="24"/>
          <w:highlight w:val="none"/>
          <w:u w:val="single"/>
        </w:rPr>
        <w:t xml:space="preserve">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80"/>
        <w:spacing w:after="120" w:line="360" w:lineRule="auto"/>
        <w:shd w:val="clear" w:color="auto"/>
        <w:rPr>
          <w:rFonts w:hint="eastAsia" w:ascii="宋体" w:hAnsi="宋体" w:cs="宋体"/>
          <w:b/>
          <w:bCs/>
          <w:color w:val="auto"/>
          <w:sz w:val="24"/>
          <w:szCs w:val="24"/>
          <w:highlight w:val="none"/>
        </w:rPr>
      </w:pPr>
      <w:r/>
      <w:bookmarkStart w:id="95" w:name="_Toc267251418"/>
      <w:r/>
      <w:bookmarkStart w:id="96" w:name="_Toc351203637"/>
      <w:r>
        <w:rPr>
          <w:rFonts w:hint="eastAsia" w:ascii="宋体" w:hAnsi="宋体" w:cs="宋体"/>
          <w:b/>
          <w:bCs/>
          <w:color w:val="auto"/>
          <w:sz w:val="24"/>
          <w:szCs w:val="24"/>
          <w:highlight w:val="none"/>
        </w:rPr>
        <w:t xml:space="preserve">3.7 履约担保</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承包人是否提供履约担保：</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承包人提供履约担保的形式、金额及期限的：</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pStyle w:val="1129"/>
        <w:spacing w:before="120" w:after="120"/>
        <w:shd w:val="clear" w:color="auto"/>
        <w:rPr>
          <w:rFonts w:hint="eastAsia" w:ascii="宋体" w:hAnsi="宋体" w:cs="宋体"/>
          <w:bCs w:val="0"/>
          <w:color w:val="auto"/>
          <w:sz w:val="24"/>
          <w:szCs w:val="24"/>
          <w:highlight w:val="none"/>
        </w:rPr>
      </w:pPr>
      <w:r/>
      <w:bookmarkStart w:id="97" w:name="_Toc351203636"/>
      <w:r>
        <w:rPr>
          <w:rFonts w:hint="eastAsia" w:ascii="宋体" w:hAnsi="宋体" w:cs="宋体"/>
          <w:bCs w:val="0"/>
          <w:color w:val="auto"/>
          <w:sz w:val="24"/>
          <w:szCs w:val="24"/>
          <w:highlight w:val="none"/>
        </w:rPr>
        <w:t xml:space="preserve">4</w:t>
      </w:r>
      <w:bookmarkStart w:id="98" w:name="_Toc296944501"/>
      <w:r/>
      <w:bookmarkStart w:id="99" w:name="_Toc292559366"/>
      <w:r/>
      <w:bookmarkStart w:id="100" w:name="_Toc292559871"/>
      <w:r/>
      <w:bookmarkStart w:id="101" w:name="_Toc296346663"/>
      <w:r/>
      <w:bookmarkStart w:id="102" w:name="_Toc296347161"/>
      <w:r/>
      <w:bookmarkStart w:id="103" w:name="_Toc296890990"/>
      <w:r/>
      <w:bookmarkStart w:id="104" w:name="_Toc296503162"/>
      <w:r/>
      <w:bookmarkStart w:id="105" w:name="_Toc297048348"/>
      <w:r/>
      <w:bookmarkStart w:id="106" w:name="_Toc297120462"/>
      <w:r/>
      <w:bookmarkStart w:id="107" w:name="_Toc267251413"/>
      <w:r/>
      <w:bookmarkStart w:id="108" w:name="_Toc296891202"/>
      <w:r>
        <w:rPr>
          <w:rFonts w:hint="eastAsia" w:ascii="宋体" w:hAnsi="宋体" w:cs="宋体"/>
          <w:bCs w:val="0"/>
          <w:color w:val="auto"/>
          <w:sz w:val="24"/>
          <w:szCs w:val="24"/>
          <w:highlight w:val="none"/>
        </w:rPr>
        <w:t xml:space="preserve">. 监</w:t>
      </w:r>
      <w:bookmarkEnd w:id="98"/>
      <w:r/>
      <w:bookmarkEnd w:id="99"/>
      <w:r/>
      <w:bookmarkEnd w:id="100"/>
      <w:r/>
      <w:bookmarkEnd w:id="101"/>
      <w:r/>
      <w:bookmarkEnd w:id="102"/>
      <w:r/>
      <w:bookmarkEnd w:id="103"/>
      <w:r/>
      <w:bookmarkEnd w:id="104"/>
      <w:r/>
      <w:bookmarkEnd w:id="105"/>
      <w:r/>
      <w:bookmarkEnd w:id="106"/>
      <w:r/>
      <w:bookmarkEnd w:id="107"/>
      <w:r/>
      <w:bookmarkEnd w:id="108"/>
      <w:r>
        <w:rPr>
          <w:rFonts w:hint="eastAsia" w:ascii="宋体" w:hAnsi="宋体" w:cs="宋体"/>
          <w:bCs w:val="0"/>
          <w:color w:val="auto"/>
          <w:sz w:val="24"/>
          <w:szCs w:val="24"/>
          <w:highlight w:val="none"/>
        </w:rPr>
        <w:t xml:space="preserve">理人</w:t>
      </w:r>
      <w:bookmarkEnd w:id="97"/>
      <w:r/>
      <w:r/>
    </w:p>
    <w:p>
      <w:pPr>
        <w:ind w:firstLine="480"/>
        <w:spacing w:after="120" w:line="360" w:lineRule="auto"/>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4.1监理人的一般规定</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关于监理人的监理内容：</w:t>
      </w:r>
      <w:r>
        <w:rPr>
          <w:rFonts w:hint="eastAsia" w:ascii="宋体" w:hAnsi="宋体" w:cs="宋体"/>
          <w:color w:val="auto"/>
          <w:sz w:val="24"/>
          <w:szCs w:val="24"/>
          <w:highlight w:val="none"/>
          <w:u w:val="single"/>
        </w:rPr>
        <w:t xml:space="preserve">监理人需根据与发包人签订的委托监理合同约定履行职责、行使</w:t>
      </w:r>
      <w:r>
        <w:rPr>
          <w:rFonts w:hint="eastAsia" w:ascii="宋体" w:hAnsi="宋体" w:cs="宋体"/>
          <w:color w:val="auto"/>
          <w:sz w:val="24"/>
          <w:szCs w:val="24"/>
          <w:highlight w:val="none"/>
          <w:u w:val="single"/>
          <w:lang w:eastAsia="zh-CN"/>
        </w:rPr>
        <w:t xml:space="preserve">权利</w:t>
      </w:r>
      <w:r>
        <w:rPr>
          <w:rFonts w:hint="eastAsia" w:ascii="宋体" w:hAnsi="宋体" w:cs="宋体"/>
          <w:color w:val="auto"/>
          <w:sz w:val="24"/>
          <w:szCs w:val="24"/>
          <w:highlight w:val="none"/>
          <w:u w:val="single"/>
        </w:rPr>
        <w:t xml:space="preserve">，见监理合同</w:t>
      </w:r>
      <w:r>
        <w:rPr>
          <w:rFonts w:hint="eastAsia" w:ascii="宋体" w:hAnsi="宋体" w:cs="宋体"/>
          <w:color w:val="auto"/>
          <w:sz w:val="24"/>
          <w:szCs w:val="24"/>
          <w:highlight w:val="none"/>
        </w:rPr>
        <w:t xml:space="preserve">。</w:t>
      </w:r>
      <w:r/>
    </w:p>
    <w:p>
      <w:pPr>
        <w:ind w:firstLine="480"/>
        <w:jc w:val="left"/>
        <w:spacing w:line="360" w:lineRule="auto"/>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关于监理人的监理权限：</w:t>
      </w:r>
      <w:r>
        <w:rPr>
          <w:rFonts w:hint="eastAsia" w:ascii="宋体" w:hAnsi="宋体" w:cs="宋体"/>
          <w:color w:val="auto"/>
          <w:sz w:val="24"/>
          <w:szCs w:val="24"/>
          <w:highlight w:val="none"/>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360" w:lineRule="auto"/>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360" w:lineRule="auto"/>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须经发包人事先批准行使的权力如下（包含但不限于）：</w:t>
      </w:r>
      <w:r/>
    </w:p>
    <w:p>
      <w:pPr>
        <w:ind w:firstLine="480"/>
        <w:jc w:val="left"/>
        <w:spacing w:line="360" w:lineRule="auto"/>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 发布开工令、暂时停工或复工令；</w:t>
      </w:r>
      <w:r/>
    </w:p>
    <w:p>
      <w:pPr>
        <w:ind w:firstLine="480"/>
        <w:jc w:val="left"/>
        <w:spacing w:line="360" w:lineRule="auto"/>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 审查技术规范（规定）或设计的变更，经发包人同意后批准实施；</w:t>
      </w:r>
      <w:r/>
    </w:p>
    <w:p>
      <w:pPr>
        <w:ind w:firstLine="480"/>
        <w:jc w:val="left"/>
        <w:spacing w:line="360" w:lineRule="auto"/>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 审核索赔额与现场签证，并上报发包人；</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(4) 本工程中所有涉及改变技术类、经济类的文件。</w:t>
      </w:r>
      <w:r/>
    </w:p>
    <w:p>
      <w:pPr>
        <w:ind w:firstLine="42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关于监理人在施工现场的办公场所、生活场所的提供和费用承担的约定：</w:t>
      </w:r>
      <w:r>
        <w:rPr>
          <w:rFonts w:hint="eastAsia" w:ascii="宋体" w:hAnsi="宋体" w:cs="宋体"/>
          <w:color w:val="auto"/>
          <w:sz w:val="24"/>
          <w:szCs w:val="24"/>
          <w:highlight w:val="none"/>
          <w:u w:val="single"/>
        </w:rPr>
        <w:t xml:space="preserve">由承包人提供并承担费用</w:t>
      </w:r>
      <w:r>
        <w:rPr>
          <w:rFonts w:hint="eastAsia" w:ascii="宋体" w:hAnsi="宋体" w:cs="宋体"/>
          <w:color w:val="auto"/>
          <w:sz w:val="24"/>
          <w:szCs w:val="24"/>
          <w:highlight w:val="none"/>
        </w:rPr>
        <w:t xml:space="preserve">。</w:t>
      </w:r>
      <w:r/>
    </w:p>
    <w:p>
      <w:pPr>
        <w:ind w:firstLine="480"/>
        <w:spacing w:after="120"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4.2 监理人员</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总监理工程师：</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    务：</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监理工程师执业资格证书号：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关于监理人的其他约定：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after="120"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4.4 商定或确定</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在发包人和承包人不能通过协商达成一致意见时，发包人授权监理人对以下事项进行确定：</w:t>
      </w:r>
      <w:r>
        <w:rPr>
          <w:rFonts w:hint="eastAsia" w:ascii="宋体" w:hAnsi="宋体" w:cs="宋体"/>
          <w:color w:val="auto"/>
          <w:sz w:val="24"/>
          <w:szCs w:val="24"/>
          <w:highlight w:val="none"/>
          <w:u w:val="single"/>
        </w:rPr>
        <w:t xml:space="preserve">总监理工程师在对合同内涉及费用变化的任何事项进行商定或确定时，必须取得发包人的书面确认，否则无效</w:t>
      </w:r>
      <w:r>
        <w:rPr>
          <w:rFonts w:hint="eastAsia" w:ascii="宋体" w:hAnsi="宋体" w:cs="宋体"/>
          <w:color w:val="auto"/>
          <w:sz w:val="24"/>
          <w:szCs w:val="24"/>
          <w:highlight w:val="none"/>
        </w:rPr>
        <w:t xml:space="preserve">。</w:t>
      </w:r>
      <w:r/>
    </w:p>
    <w:p>
      <w:pPr>
        <w:pStyle w:val="1129"/>
        <w:spacing w:before="120"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bookmarkEnd w:id="95"/>
      <w:r/>
      <w:bookmarkStart w:id="109" w:name="_Toc296890991"/>
      <w:r/>
      <w:bookmarkStart w:id="110" w:name="_Toc297120463"/>
      <w:r/>
      <w:bookmarkStart w:id="111" w:name="_Toc296346664"/>
      <w:r/>
      <w:bookmarkStart w:id="112" w:name="_Toc296944502"/>
      <w:r/>
      <w:bookmarkStart w:id="113" w:name="_Toc292559872"/>
      <w:r/>
      <w:bookmarkStart w:id="114" w:name="_Toc296503163"/>
      <w:r/>
      <w:bookmarkStart w:id="115" w:name="_Toc296347162"/>
      <w:r/>
      <w:bookmarkStart w:id="116" w:name="_Toc296891203"/>
      <w:r/>
      <w:bookmarkStart w:id="117" w:name="_Toc292559367"/>
      <w:r/>
      <w:bookmarkStart w:id="118" w:name="_Toc297048349"/>
      <w:r>
        <w:rPr>
          <w:rFonts w:hint="eastAsia" w:ascii="宋体" w:hAnsi="宋体" w:cs="宋体"/>
          <w:color w:val="auto"/>
          <w:sz w:val="24"/>
          <w:szCs w:val="24"/>
          <w:highlight w:val="none"/>
        </w:rPr>
        <w:t xml:space="preserve">. 工程质量</w:t>
      </w:r>
      <w:bookmarkEnd w:id="96"/>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 质量要求</w:t>
      </w:r>
      <w:r/>
    </w:p>
    <w:p>
      <w:pPr>
        <w:ind w:firstLine="480"/>
        <w:jc w:val="left"/>
        <w:spacing w:line="360" w:lineRule="auto"/>
        <w:shd w:val="clear" w:color="auto"/>
        <w:rPr>
          <w:rFonts w:hint="eastAsia" w:ascii="宋体" w:hAnsi="宋体" w:cs="宋体"/>
          <w:color w:val="auto"/>
          <w:sz w:val="24"/>
          <w:szCs w:val="24"/>
          <w:highlight w:val="none"/>
        </w:rPr>
      </w:pPr>
      <w:r/>
      <w:bookmarkStart w:id="119" w:name="_Toc297216155"/>
      <w:r/>
      <w:bookmarkStart w:id="120" w:name="_Toc318581164"/>
      <w:r/>
      <w:bookmarkStart w:id="121" w:name="_Toc304295527"/>
      <w:r/>
      <w:bookmarkStart w:id="122" w:name="_Toc297123496"/>
      <w:r/>
      <w:bookmarkStart w:id="123" w:name="_Toc303539106"/>
      <w:r/>
      <w:bookmarkStart w:id="124" w:name="_Toc300934949"/>
      <w:r/>
      <w:bookmarkStart w:id="125" w:name="_Toc312677997"/>
      <w:r>
        <w:rPr>
          <w:rFonts w:hint="eastAsia" w:ascii="宋体" w:hAnsi="宋体" w:cs="宋体"/>
          <w:color w:val="auto"/>
          <w:sz w:val="24"/>
          <w:szCs w:val="24"/>
          <w:highlight w:val="none"/>
        </w:rPr>
        <w:t xml:space="preserve">5.1.1 特殊质量标准和要求：</w:t>
      </w:r>
      <w:r>
        <w:rPr>
          <w:rFonts w:hint="eastAsia" w:ascii="宋体" w:hAnsi="宋体" w:cs="宋体"/>
          <w:color w:val="auto"/>
          <w:sz w:val="24"/>
          <w:szCs w:val="24"/>
          <w:highlight w:val="none"/>
          <w:u w:val="single"/>
        </w:rPr>
        <w:t xml:space="preserve"> 合格 </w:t>
      </w:r>
      <w:r>
        <w:rPr>
          <w:rFonts w:hint="eastAsia" w:ascii="宋体" w:hAnsi="宋体" w:cs="宋体"/>
          <w:color w:val="auto"/>
          <w:sz w:val="24"/>
          <w:szCs w:val="24"/>
          <w:highlight w:val="none"/>
        </w:rPr>
        <w:t xml:space="preserve">。</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关于工程奖项的约定：</w:t>
      </w:r>
      <w:r>
        <w:rPr>
          <w:rFonts w:hint="eastAsia" w:ascii="宋体" w:hAnsi="宋体" w:cs="宋体"/>
          <w:color w:val="auto"/>
          <w:sz w:val="24"/>
          <w:szCs w:val="24"/>
          <w:highlight w:val="none"/>
          <w:u w:val="single"/>
        </w:rPr>
        <w:t xml:space="preserve"> 按质</w:t>
      </w:r>
      <w:r>
        <w:rPr>
          <w:rFonts w:hint="eastAsia" w:ascii="宋体" w:hAnsi="宋体" w:cs="宋体"/>
          <w:color w:val="auto"/>
          <w:sz w:val="24"/>
          <w:szCs w:val="24"/>
          <w:highlight w:val="none"/>
          <w:u w:val="single"/>
          <w:lang w:eastAsia="zh-CN"/>
        </w:rPr>
        <w:t xml:space="preserve">计价</w:t>
      </w:r>
      <w:r>
        <w:rPr>
          <w:rFonts w:hint="eastAsia" w:ascii="宋体" w:hAnsi="宋体" w:cs="宋体"/>
          <w:color w:val="auto"/>
          <w:sz w:val="24"/>
          <w:szCs w:val="24"/>
          <w:highlight w:val="none"/>
          <w:u w:val="single"/>
        </w:rPr>
        <w:t xml:space="preserve">费用不予计取。承包人自愿参加相关奖项评审的，费用由承包人承担，发包人不给予任何奖励费用 </w:t>
      </w:r>
      <w:r>
        <w:rPr>
          <w:rFonts w:hint="eastAsia" w:ascii="宋体" w:hAnsi="宋体" w:cs="宋体"/>
          <w:color w:val="auto"/>
          <w:sz w:val="24"/>
          <w:szCs w:val="24"/>
          <w:highlight w:val="none"/>
        </w:rPr>
        <w:t xml:space="preserve">。</w:t>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5.3 隐蔽工程检查</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5.3.2承包人提前通知监理人隐蔽工程检查的期限的约定：</w:t>
      </w:r>
      <w:r>
        <w:rPr>
          <w:rFonts w:hint="eastAsia" w:ascii="宋体" w:hAnsi="宋体" w:cs="宋体"/>
          <w:color w:val="auto"/>
          <w:sz w:val="24"/>
          <w:szCs w:val="24"/>
          <w:highlight w:val="none"/>
          <w:u w:val="single"/>
        </w:rPr>
        <w:t xml:space="preserve">执行通用条款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监理人不能按时进行检查时，应提前</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u w:val="single"/>
          <w:lang w:eastAsia="zh-CN"/>
        </w:rPr>
        <w:t xml:space="preserve">时</w:t>
      </w:r>
      <w:r>
        <w:rPr>
          <w:rFonts w:hint="eastAsia" w:ascii="宋体" w:hAnsi="宋体" w:cs="宋体"/>
          <w:color w:val="auto"/>
          <w:sz w:val="24"/>
          <w:szCs w:val="24"/>
          <w:highlight w:val="none"/>
        </w:rPr>
        <w:t xml:space="preserve">提交书面延期要求。</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关于延期最长不得超过：</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小时。</w:t>
      </w:r>
      <w:r>
        <w:rPr>
          <w:rFonts w:hint="eastAsia" w:ascii="宋体" w:hAnsi="宋体" w:cs="黑体"/>
          <w:color w:val="auto"/>
          <w:sz w:val="24"/>
          <w:szCs w:val="24"/>
          <w:highlight w:val="none"/>
          <w:u w:val="single"/>
        </w:rPr>
        <w:t xml:space="preserve">隐蔽工程检查应同时通知发包人代表</w:t>
      </w:r>
      <w:r>
        <w:rPr>
          <w:rFonts w:hint="eastAsia" w:ascii="宋体" w:hAnsi="宋体" w:cs="黑体"/>
          <w:color w:val="auto"/>
          <w:sz w:val="24"/>
          <w:szCs w:val="24"/>
          <w:highlight w:val="none"/>
        </w:rPr>
        <w:t xml:space="preserve">。</w:t>
      </w:r>
      <w:r/>
    </w:p>
    <w:p>
      <w:pPr>
        <w:pStyle w:val="1129"/>
        <w:spacing w:before="120" w:after="120" w:line="440" w:lineRule="exact"/>
        <w:shd w:val="clear" w:color="auto"/>
        <w:rPr>
          <w:rFonts w:hint="eastAsia" w:ascii="宋体" w:hAnsi="宋体" w:cs="宋体"/>
          <w:color w:val="auto"/>
          <w:sz w:val="24"/>
          <w:szCs w:val="24"/>
          <w:highlight w:val="none"/>
        </w:rPr>
      </w:pPr>
      <w:r/>
      <w:bookmarkStart w:id="126" w:name="_Toc351203638"/>
      <w:r>
        <w:rPr>
          <w:rFonts w:hint="eastAsia" w:ascii="宋体" w:hAnsi="宋体" w:cs="宋体"/>
          <w:color w:val="auto"/>
          <w:sz w:val="24"/>
          <w:szCs w:val="24"/>
          <w:highlight w:val="none"/>
        </w:rPr>
        <w:t xml:space="preserve">6. 安全文明施工与环境保护</w:t>
      </w:r>
      <w:bookmarkEnd w:id="126"/>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6.1安全文明施工</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6.1.1 项目安全生产的达标目标及相应事项的约定：</w:t>
      </w:r>
      <w:r>
        <w:rPr>
          <w:rFonts w:hint="eastAsia" w:ascii="宋体" w:hAnsi="宋体" w:cs="宋体"/>
          <w:color w:val="auto"/>
          <w:sz w:val="24"/>
          <w:szCs w:val="24"/>
          <w:highlight w:val="none"/>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应遵守工程建设安全生产有关管理规定，严格按现行安全标准组织施工，并随时接受行业安全检查人员依法实施的监督检查，采取必要的安全防护措施，消除事故隐患。达标目标为《建筑施工安全检查标准》（JGJ59-2011）及相关规范标准。其安全文明施工费用已</w:t>
      </w:r>
      <w:r>
        <w:rPr>
          <w:rFonts w:hint="eastAsia" w:ascii="宋体" w:hAnsi="宋体" w:cs="宋体"/>
          <w:color w:val="auto"/>
          <w:sz w:val="24"/>
          <w:szCs w:val="24"/>
          <w:highlight w:val="none"/>
          <w:u w:val="single"/>
          <w:lang w:eastAsia="zh-CN"/>
        </w:rPr>
        <w:t xml:space="preserve">包含</w:t>
      </w:r>
      <w:r>
        <w:rPr>
          <w:rFonts w:hint="eastAsia" w:ascii="宋体" w:hAnsi="宋体" w:cs="宋体"/>
          <w:color w:val="auto"/>
          <w:sz w:val="24"/>
          <w:szCs w:val="24"/>
          <w:highlight w:val="none"/>
          <w:u w:val="single"/>
        </w:rPr>
        <w:t xml:space="preserve">在合同价款（即中标价）内。</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严格执行《危险性较大的分部分项工程安全管理规定》（住房和城乡建设部令第37号）及住房城乡建设部办公厅关于实施《危险性较大的分部分项工程安全管理规定》有关问题的通知（建办质</w:t>
      </w:r>
      <w:r>
        <w:rPr>
          <w:rFonts w:hint="eastAsia" w:ascii="宋体" w:hAnsi="宋体" w:cs="宋体"/>
          <w:color w:val="auto"/>
          <w:sz w:val="24"/>
          <w:szCs w:val="24"/>
          <w:highlight w:val="none"/>
          <w:u w:val="single"/>
          <w:lang w:eastAsia="zh-CN"/>
        </w:rPr>
        <w:t xml:space="preserve">〔2018〕31号</w:t>
      </w:r>
      <w:r>
        <w:rPr>
          <w:rFonts w:hint="eastAsia" w:ascii="宋体" w:hAnsi="宋体" w:cs="宋体"/>
          <w:color w:val="auto"/>
          <w:sz w:val="24"/>
          <w:szCs w:val="24"/>
          <w:highlight w:val="none"/>
          <w:u w:val="single"/>
        </w:rPr>
        <w:t xml:space="preserve">）的规定。</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开工通知载明的开工日期20天前提交安全技术措施或专项施工方案、安全生产责任制度、治安保卫制度及安全生产教育培训制度；</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w:t>
      </w:r>
      <w:r>
        <w:rPr>
          <w:rFonts w:hint="eastAsia" w:ascii="宋体" w:hAnsi="宋体" w:cs="宋体"/>
          <w:color w:val="auto"/>
          <w:sz w:val="24"/>
          <w:szCs w:val="24"/>
          <w:highlight w:val="none"/>
          <w:u w:val="single"/>
          <w:lang w:eastAsia="zh-CN"/>
        </w:rPr>
        <w:t xml:space="preserve">及通信管线</w:t>
      </w:r>
      <w:r>
        <w:rPr>
          <w:rFonts w:hint="eastAsia" w:ascii="宋体" w:hAnsi="宋体" w:cs="宋体"/>
          <w:color w:val="auto"/>
          <w:sz w:val="24"/>
          <w:szCs w:val="24"/>
          <w:highlight w:val="none"/>
          <w:u w:val="single"/>
        </w:rPr>
        <w:t xml:space="preserve">、私有林木植物及人民</w:t>
      </w:r>
      <w:r>
        <w:rPr>
          <w:rFonts w:hint="eastAsia" w:ascii="宋体" w:hAnsi="宋体" w:cs="宋体"/>
          <w:color w:val="auto"/>
          <w:sz w:val="24"/>
          <w:szCs w:val="24"/>
          <w:highlight w:val="none"/>
          <w:u w:val="single"/>
          <w:lang w:eastAsia="zh-CN"/>
        </w:rPr>
        <w:t xml:space="preserve">生命财产</w:t>
      </w:r>
      <w:r>
        <w:rPr>
          <w:rFonts w:hint="eastAsia" w:ascii="宋体" w:hAnsi="宋体" w:cs="宋体"/>
          <w:color w:val="auto"/>
          <w:sz w:val="24"/>
          <w:szCs w:val="24"/>
          <w:highlight w:val="none"/>
          <w:u w:val="single"/>
        </w:rPr>
        <w:t xml:space="preserve">的安全均应采取防范措施。</w:t>
      </w:r>
      <w:r/>
    </w:p>
    <w:p>
      <w:pPr>
        <w:pStyle w:val="1145"/>
        <w:ind w:firstLine="588"/>
        <w:spacing w:line="460" w:lineRule="exact"/>
        <w:shd w:val="clear" w:color="auto"/>
        <w:rPr>
          <w:rFonts w:hint="default" w:asciiTheme="minorEastAsia" w:hAnsiTheme="minorEastAsia" w:eastAsiaTheme="minorEastAsia" w:cstheme="minorEastAsia"/>
          <w:color w:val="auto"/>
          <w:sz w:val="24"/>
          <w:szCs w:val="24"/>
          <w:highlight w:val="none"/>
          <w:u w:val="single"/>
        </w:rPr>
      </w:pPr>
      <w:r>
        <w:rPr>
          <w:rFonts w:asciiTheme="minorEastAsia" w:hAnsiTheme="minorEastAsia" w:eastAsiaTheme="minorEastAsia" w:cstheme="minorEastAsia"/>
          <w:color w:val="auto"/>
          <w:sz w:val="24"/>
          <w:szCs w:val="24"/>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不包括死亡）事故，承包人须向发包人支付违约金</w:t>
      </w:r>
      <w:r>
        <w:rPr>
          <w:rFonts w:hint="eastAsia" w:asciiTheme="minorEastAsia" w:hAnsiTheme="minorEastAsia" w:eastAsiaTheme="minorEastAsia" w:cstheme="minorEastAsia"/>
          <w:color w:val="auto"/>
          <w:sz w:val="24"/>
          <w:szCs w:val="24"/>
          <w:highlight w:val="none"/>
          <w:u w:val="single"/>
          <w:lang w:val="en-US" w:eastAsia="zh-CN"/>
        </w:rPr>
        <w:t xml:space="preserve">伍拾</w:t>
      </w:r>
      <w:r>
        <w:rPr>
          <w:rFonts w:asciiTheme="minorEastAsia" w:hAnsiTheme="minorEastAsia" w:eastAsiaTheme="minorEastAsia" w:cstheme="minorEastAsia"/>
          <w:color w:val="auto"/>
          <w:sz w:val="24"/>
          <w:szCs w:val="24"/>
          <w:highlight w:val="none"/>
          <w:u w:val="single"/>
        </w:rPr>
        <w:t xml:space="preserve">万元；每发生一起人身死亡事故，承包人须向发包人支付违约金</w:t>
      </w:r>
      <w:r>
        <w:rPr>
          <w:rFonts w:hint="eastAsia" w:asciiTheme="minorEastAsia" w:hAnsiTheme="minorEastAsia" w:eastAsiaTheme="minorEastAsia" w:cstheme="minorEastAsia"/>
          <w:color w:val="auto"/>
          <w:sz w:val="24"/>
          <w:szCs w:val="24"/>
          <w:highlight w:val="none"/>
          <w:u w:val="single"/>
          <w:lang w:val="en-US" w:eastAsia="zh-CN"/>
        </w:rPr>
        <w:t xml:space="preserve">壹佰</w:t>
      </w:r>
      <w:r>
        <w:rPr>
          <w:rFonts w:asciiTheme="minorEastAsia" w:hAnsiTheme="minorEastAsia" w:eastAsiaTheme="minorEastAsia" w:cstheme="minorEastAsia"/>
          <w:color w:val="auto"/>
          <w:sz w:val="24"/>
          <w:szCs w:val="24"/>
          <w:highlight w:val="none"/>
          <w:u w:val="single"/>
        </w:rPr>
        <w:t xml:space="preserve">万元</w:t>
      </w:r>
      <w:r>
        <w:rPr>
          <w:rFonts w:hint="eastAsia" w:asciiTheme="minorEastAsia" w:hAnsiTheme="minorEastAsia" w:eastAsiaTheme="minorEastAsia" w:cstheme="minorEastAsia"/>
          <w:color w:val="auto"/>
          <w:sz w:val="24"/>
          <w:szCs w:val="24"/>
          <w:highlight w:val="none"/>
          <w:u w:val="single"/>
          <w:lang w:eastAsia="zh-CN"/>
        </w:rPr>
        <w:t xml:space="preserve">；发包人有权追偿实际损失超出违约金的部分。</w:t>
      </w:r>
      <w:r>
        <w:rPr>
          <w:rFonts w:asciiTheme="minorEastAsia" w:hAnsiTheme="minorEastAsia" w:eastAsiaTheme="minorEastAsia" w:cstheme="minorEastAsia"/>
          <w:color w:val="auto"/>
          <w:sz w:val="24"/>
          <w:szCs w:val="24"/>
          <w:highlight w:val="none"/>
          <w:u w:val="single"/>
        </w:rPr>
        <w:t xml:space="preserve">相关违约金交到发包人指定财务公众账户，如拒不执行，发包人有权在支付承包人工程款时将该违约金扣除。</w:t>
      </w:r>
      <w:r/>
    </w:p>
    <w:p>
      <w:pPr>
        <w:pStyle w:val="1145"/>
        <w:ind w:firstLine="588"/>
        <w:spacing w:line="460" w:lineRule="exact"/>
        <w:shd w:val="clear" w:color="auto"/>
        <w:rPr>
          <w:rFonts w:hint="default" w:asciiTheme="minorEastAsia" w:hAnsiTheme="minorEastAsia" w:eastAsiaTheme="minorEastAsia" w:cstheme="minorEastAsia"/>
          <w:color w:val="auto"/>
          <w:sz w:val="24"/>
          <w:szCs w:val="24"/>
          <w:highlight w:val="none"/>
          <w:u w:val="single"/>
        </w:rPr>
      </w:pPr>
      <w:r>
        <w:rPr>
          <w:rFonts w:asciiTheme="minorEastAsia" w:hAnsiTheme="minorEastAsia" w:eastAsiaTheme="minorEastAsia" w:cstheme="minorEastAsia"/>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w:t>
      </w:r>
      <w:r>
        <w:rPr>
          <w:rFonts w:hint="eastAsia" w:asciiTheme="minorEastAsia" w:hAnsiTheme="minorEastAsia" w:eastAsiaTheme="minorEastAsia" w:cstheme="minorEastAsia"/>
          <w:color w:val="auto"/>
          <w:sz w:val="24"/>
          <w:szCs w:val="24"/>
          <w:highlight w:val="none"/>
          <w:u w:val="single"/>
        </w:rPr>
        <w:t xml:space="preserve">或在施工期间检查发现采用经有关部门查实的假冒伪劣产品，</w:t>
      </w:r>
      <w:r>
        <w:rPr>
          <w:rFonts w:asciiTheme="minorEastAsia" w:hAnsiTheme="minorEastAsia" w:eastAsiaTheme="minorEastAsia" w:cstheme="minorEastAsia"/>
          <w:color w:val="auto"/>
          <w:sz w:val="24"/>
          <w:szCs w:val="24"/>
          <w:highlight w:val="none"/>
          <w:u w:val="single"/>
        </w:rPr>
        <w:t xml:space="preserve">承包人应向发包人承担5000元/次的违约金</w:t>
      </w:r>
      <w:r>
        <w:rPr>
          <w:rFonts w:asciiTheme="minorEastAsia" w:hAnsiTheme="minorEastAsia" w:eastAsiaTheme="minorEastAsia" w:cstheme="minorEastAsia"/>
          <w:color w:val="auto"/>
          <w:sz w:val="24"/>
          <w:highlight w:val="none"/>
          <w:u w:val="single"/>
        </w:rPr>
        <w:t xml:space="preserve">（违约金交到发包人指定财务公众账户）</w:t>
      </w:r>
      <w:r>
        <w:rPr>
          <w:rFonts w:asciiTheme="minorEastAsia" w:hAnsiTheme="minorEastAsia" w:eastAsiaTheme="minorEastAsia" w:cstheme="minorEastAsia"/>
          <w:color w:val="auto"/>
          <w:sz w:val="24"/>
          <w:szCs w:val="24"/>
          <w:highlight w:val="none"/>
          <w:u w:val="single"/>
        </w:rPr>
        <w:t xml:space="preserve">，并在发包人要求期限内整改，发包人有权上报主管部门。</w:t>
      </w:r>
      <w:r/>
    </w:p>
    <w:p>
      <w:pPr>
        <w:pStyle w:val="1145"/>
        <w:ind w:firstLine="588"/>
        <w:spacing w:line="460" w:lineRule="exact"/>
        <w:shd w:val="clear" w:color="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承包人对于现场施工人员及现场</w:t>
      </w:r>
      <w:r>
        <w:rPr>
          <w:rFonts w:hint="eastAsia" w:asciiTheme="minorEastAsia" w:hAnsiTheme="minorEastAsia" w:eastAsiaTheme="minorEastAsia" w:cstheme="minorEastAsia"/>
          <w:color w:val="auto"/>
          <w:sz w:val="24"/>
          <w:szCs w:val="24"/>
          <w:highlight w:val="none"/>
          <w:u w:val="single"/>
          <w:lang w:eastAsia="zh-CN"/>
        </w:rPr>
        <w:t xml:space="preserve">其他</w:t>
      </w:r>
      <w:r>
        <w:rPr>
          <w:rFonts w:hint="eastAsia" w:asciiTheme="minorEastAsia" w:hAnsiTheme="minorEastAsia" w:eastAsiaTheme="minorEastAsia" w:cstheme="minorEastAsia"/>
          <w:color w:val="auto"/>
          <w:sz w:val="24"/>
          <w:szCs w:val="24"/>
          <w:highlight w:val="none"/>
          <w:u w:val="single"/>
        </w:rPr>
        <w:t xml:space="preserve">第三人的安全、场地周围楼房、高压线及其变压器、煤气管道、</w:t>
      </w:r>
      <w:r>
        <w:rPr>
          <w:rFonts w:hint="eastAsia" w:asciiTheme="minorEastAsia" w:hAnsiTheme="minorEastAsia" w:eastAsiaTheme="minorEastAsia" w:cstheme="minorEastAsia"/>
          <w:color w:val="auto"/>
          <w:sz w:val="24"/>
          <w:szCs w:val="24"/>
          <w:highlight w:val="none"/>
          <w:u w:val="single"/>
          <w:lang w:eastAsia="zh-CN"/>
        </w:rPr>
        <w:t xml:space="preserve">通信光缆</w:t>
      </w:r>
      <w:r>
        <w:rPr>
          <w:rFonts w:hint="eastAsia" w:asciiTheme="minorEastAsia" w:hAnsiTheme="minorEastAsia" w:eastAsiaTheme="minorEastAsia" w:cstheme="minorEastAsia"/>
          <w:color w:val="auto"/>
          <w:sz w:val="24"/>
          <w:szCs w:val="24"/>
          <w:highlight w:val="none"/>
          <w:u w:val="single"/>
        </w:rPr>
        <w:t xml:space="preserve">等在施工期间负有保护责任，承包人在施工开始前应按其经监理工程师审查的专项安全防护措施实施，防护措施费用包含在承包人投标措施费中。</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6.1.4 关于治安保卫的特别约定：</w:t>
      </w:r>
      <w:r>
        <w:rPr>
          <w:rFonts w:hint="eastAsia" w:ascii="宋体" w:hAnsi="宋体" w:cs="宋体"/>
          <w:color w:val="auto"/>
          <w:sz w:val="24"/>
          <w:highlight w:val="none"/>
          <w:u w:val="single"/>
        </w:rPr>
        <w:t xml:space="preserve">承包人负责施工期间施工区域内的安全保卫工作，包括在施工区域内提供和维护有利于工程和公众安全和方便的围挡、灯光、护板、格栅等警告警示信号和警卫。治安保卫费已含在合同价款内。</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关于编制施工场地治安管理计划的约定：</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6.1.5 文明施工</w:t>
      </w:r>
      <w:r/>
    </w:p>
    <w:p>
      <w:pPr>
        <w:ind w:firstLine="480"/>
        <w:jc w:val="left"/>
        <w:spacing w:line="440" w:lineRule="exact"/>
        <w:shd w:val="clear" w:color="auto"/>
        <w:rPr>
          <w:rFonts w:hint="eastAsia" w:ascii="宋体" w:hAnsi="宋体" w:cs="宋体"/>
          <w:color w:val="auto"/>
          <w:sz w:val="24"/>
          <w:highlight w:val="none"/>
          <w:u w:val="single"/>
        </w:rPr>
      </w:pPr>
      <w:r>
        <w:rPr>
          <w:rFonts w:hint="eastAsia" w:ascii="宋体" w:hAnsi="宋体" w:cs="宋体"/>
          <w:color w:val="auto"/>
          <w:sz w:val="24"/>
          <w:szCs w:val="24"/>
          <w:highlight w:val="none"/>
        </w:rPr>
        <w:t xml:space="preserve">合同当事人对文明施工的要求：</w:t>
      </w:r>
      <w:r>
        <w:rPr>
          <w:rFonts w:hint="eastAsia" w:ascii="宋体" w:hAnsi="宋体" w:cs="宋体"/>
          <w:color w:val="auto"/>
          <w:sz w:val="24"/>
          <w:szCs w:val="24"/>
          <w:highlight w:val="none"/>
          <w:u w:val="single"/>
        </w:rPr>
        <w:t xml:space="preserve">施工过程中应文明施工，</w:t>
      </w:r>
      <w:r>
        <w:rPr>
          <w:rFonts w:hint="eastAsia" w:ascii="宋体" w:hAnsi="宋体" w:cs="宋体"/>
          <w:color w:val="auto"/>
          <w:sz w:val="24"/>
          <w:highlight w:val="none"/>
          <w:u w:val="single"/>
        </w:rPr>
        <w:t xml:space="preserve">承包人需严格按照《中华人民共和国大气污染防治法</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江苏省大气污染防治条例</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建筑工地施工扬尘专项整理工作方案》（建办督函〔2017〕169号）、《徐州市市区扬尘污染防治办法》（徐政令第133号）、《关于印发徐州市市区工地扬尘污染管理规范的通知》（徐空气提升办〔2018〕11号）、《建筑工地扬尘防治标准（江苏省）》（DGJ32/J203-2016）、《关于印发徐州市2018</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2019年秋冬季大气污染综合治理攻坚行动方案的通知》（徐大气指办〔2018〕31号）、《关于印发徐州市区夜间道路扬尘污染专项整治方案的通知》（徐大气指办〔2018〕32号）、《徐州市建筑工地和渣土运输扬尘污染标准化治理实施意见</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省住房城乡建设厅关于调整建设工程按质论价等费用计取方法的公告》（江苏省住房和城乡建设厅</w:t>
      </w:r>
      <w:r>
        <w:rPr>
          <w:rFonts w:hint="eastAsia" w:ascii="宋体" w:hAnsi="宋体" w:cs="宋体"/>
          <w:color w:val="auto"/>
          <w:sz w:val="24"/>
          <w:highlight w:val="none"/>
          <w:u w:val="single"/>
          <w:lang w:eastAsia="zh-CN"/>
        </w:rPr>
        <w:t xml:space="preserve">〔2018〕24号</w:t>
      </w:r>
      <w:r>
        <w:rPr>
          <w:rFonts w:hint="eastAsia" w:ascii="宋体" w:hAnsi="宋体" w:cs="宋体"/>
          <w:color w:val="auto"/>
          <w:sz w:val="24"/>
          <w:highlight w:val="none"/>
          <w:u w:val="single"/>
        </w:rPr>
        <w:t xml:space="preserve">）等规定相关工作要求施工；拆除及施工中产生的垃圾承包人必须及时清运。因施工过程中产生的扬尘等影响院内环境、绿化的</w:t>
      </w:r>
      <w:r>
        <w:rPr>
          <w:rFonts w:hint="eastAsia" w:ascii="宋体" w:hAnsi="宋体" w:cs="宋体"/>
          <w:color w:val="auto"/>
          <w:sz w:val="24"/>
          <w:highlight w:val="none"/>
          <w:u w:val="single"/>
          <w:lang w:eastAsia="zh-CN"/>
        </w:rPr>
        <w:t xml:space="preserve">，</w:t>
      </w:r>
      <w:r>
        <w:rPr>
          <w:rFonts w:hint="eastAsia" w:ascii="宋体" w:hAnsi="宋体" w:cs="宋体"/>
          <w:color w:val="auto"/>
          <w:sz w:val="24"/>
          <w:szCs w:val="20"/>
          <w:highlight w:val="none"/>
          <w:u w:val="single"/>
          <w:lang w:val="en-US" w:eastAsia="zh-CN"/>
        </w:rPr>
        <w:t xml:space="preserve">承包人必须提前做好现场管控措施并当日清理完成，不得</w:t>
      </w:r>
      <w:r>
        <w:rPr>
          <w:rFonts w:hint="eastAsia" w:ascii="宋体" w:hAnsi="宋体" w:cs="宋体"/>
          <w:color w:val="auto"/>
          <w:sz w:val="24"/>
          <w:szCs w:val="20"/>
          <w:highlight w:val="none"/>
          <w:u w:val="single"/>
        </w:rPr>
        <w:t xml:space="preserve">影响院内</w:t>
      </w:r>
      <w:r>
        <w:rPr>
          <w:rFonts w:hint="eastAsia" w:ascii="宋体" w:hAnsi="宋体" w:cs="宋体"/>
          <w:color w:val="auto"/>
          <w:sz w:val="24"/>
          <w:szCs w:val="20"/>
          <w:highlight w:val="none"/>
          <w:u w:val="single"/>
          <w:lang w:val="en-US" w:eastAsia="zh-CN"/>
        </w:rPr>
        <w:t xml:space="preserve">正常诊疗活动，造成科室投诉</w:t>
      </w:r>
      <w:r>
        <w:rPr>
          <w:rFonts w:hint="eastAsia" w:ascii="宋体" w:hAnsi="宋体" w:cs="宋体"/>
          <w:color w:val="auto"/>
          <w:sz w:val="24"/>
          <w:szCs w:val="20"/>
          <w:highlight w:val="none"/>
          <w:u w:val="single"/>
        </w:rPr>
        <w:t xml:space="preserve">。如有违反，承包人应支付1000元/次的违约金（违约金交到发包人指定财务公众账户），并承担发包人雇佣清理的费用。</w:t>
      </w:r>
      <w:r/>
    </w:p>
    <w:p>
      <w:pPr>
        <w:ind w:firstLine="480"/>
        <w:jc w:val="left"/>
        <w:spacing w:line="460" w:lineRule="exact"/>
        <w:shd w:val="clear" w:color="auto"/>
        <w:rPr>
          <w:rFonts w:hint="eastAsia" w:ascii="宋体" w:hAnsi="宋体" w:cs="宋体"/>
          <w:color w:val="auto"/>
          <w:sz w:val="24"/>
          <w:szCs w:val="24"/>
          <w:highlight w:val="none"/>
          <w:u w:val="single"/>
        </w:rPr>
      </w:pPr>
      <w:r>
        <w:rPr>
          <w:rFonts w:hint="eastAsia" w:asciiTheme="minorEastAsia" w:hAnsiTheme="minorEastAsia" w:eastAsiaTheme="minorEastAsia" w:cstheme="minorEastAsia"/>
          <w:color w:val="auto"/>
          <w:sz w:val="24"/>
          <w:highlight w:val="none"/>
          <w:u w:val="single"/>
        </w:rPr>
        <w:t xml:space="preserve">施工过程中应文明施工，拆除及施工中产生的垃圾发包人提供临时堆放场地，承包人必须及时按院方管理规定时限定期完成清运。严禁从高空抛洒垃圾或者外运时沿途洒落，如有违反，视情况严重程度成交人应支付200-2000元/次的违约金（违约金交到发包人指定财务公众账户），三次以上将加倍支付违约金。因施工过程中建筑垃圾、建筑材料的堆放影响院内环境、绿化的必须当日清理，如有违反，承包人应支付1000元/次的违约金（违约金交到发包人指定财务公众账户），并承担发包人雇佣清理的费用。</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highlight w:val="none"/>
          <w:u w:val="single"/>
        </w:rPr>
        <w:t xml:space="preserve">其他按通用条款执行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6.1.6 关于安全文明施工费支付比例和支付期限的约定：</w:t>
      </w:r>
      <w:r>
        <w:rPr>
          <w:rFonts w:hint="eastAsia" w:ascii="宋体" w:hAnsi="宋体" w:cs="宋体"/>
          <w:color w:val="auto"/>
          <w:sz w:val="24"/>
          <w:szCs w:val="24"/>
          <w:highlight w:val="none"/>
          <w:u w:val="single"/>
        </w:rPr>
        <w:t xml:space="preserve">安全文明施工措施费及危大工程施工技术措施费首笔费用的支付已包含在预付款内，不再另行支付，其余部分与进度款同期支付。</w:t>
      </w:r>
      <w:bookmarkEnd w:id="119"/>
      <w:r/>
      <w:bookmarkEnd w:id="120"/>
      <w:r/>
      <w:bookmarkEnd w:id="121"/>
      <w:r/>
      <w:bookmarkEnd w:id="122"/>
      <w:r/>
      <w:bookmarkEnd w:id="123"/>
      <w:r/>
      <w:bookmarkEnd w:id="124"/>
      <w:r/>
      <w:bookmarkEnd w:id="125"/>
      <w:r/>
      <w:r/>
    </w:p>
    <w:p>
      <w:pPr>
        <w:pStyle w:val="1129"/>
        <w:spacing w:before="120" w:after="120" w:line="440" w:lineRule="exact"/>
        <w:shd w:val="clear" w:color="auto"/>
        <w:rPr>
          <w:rFonts w:hint="eastAsia" w:ascii="宋体" w:hAnsi="宋体" w:cs="宋体"/>
          <w:b w:val="0"/>
          <w:color w:val="auto"/>
          <w:sz w:val="24"/>
          <w:szCs w:val="24"/>
          <w:highlight w:val="none"/>
        </w:rPr>
      </w:pPr>
      <w:r/>
      <w:bookmarkStart w:id="127" w:name="_Toc351203639"/>
      <w:r>
        <w:rPr>
          <w:rFonts w:hint="eastAsia" w:ascii="宋体" w:hAnsi="宋体" w:cs="宋体"/>
          <w:b w:val="0"/>
          <w:color w:val="auto"/>
          <w:sz w:val="24"/>
          <w:szCs w:val="24"/>
          <w:highlight w:val="none"/>
        </w:rPr>
        <w:t xml:space="preserve">7. 工期和进度</w:t>
      </w:r>
      <w:bookmarkEnd w:id="127"/>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 施工组织设计</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7.1.1 合</w:t>
      </w:r>
      <w:r>
        <w:rPr>
          <w:rFonts w:hint="eastAsia" w:ascii="宋体" w:hAnsi="宋体" w:cs="宋体"/>
          <w:color w:val="auto"/>
          <w:sz w:val="24"/>
          <w:szCs w:val="24"/>
          <w:highlight w:val="none"/>
        </w:rPr>
        <w:t xml:space="preserve">同当事人约定的施工组织设计应包括的其他内容：</w:t>
      </w:r>
      <w:r/>
    </w:p>
    <w:p>
      <w:pPr>
        <w:ind w:firstLine="36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（1）施工方案；              </w:t>
      </w:r>
      <w:r/>
    </w:p>
    <w:p>
      <w:pPr>
        <w:ind w:firstLine="36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（2）施工现场平面布置图；    </w:t>
      </w:r>
      <w:r/>
    </w:p>
    <w:p>
      <w:pPr>
        <w:ind w:firstLine="36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（3）施工进度计划和保证措施；</w:t>
      </w:r>
      <w:r/>
    </w:p>
    <w:p>
      <w:pPr>
        <w:ind w:firstLine="36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（4）劳动力及材料供应计划；  </w:t>
      </w:r>
      <w:r/>
    </w:p>
    <w:p>
      <w:pPr>
        <w:ind w:firstLine="36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（5）施工机械设备的选用；    </w:t>
      </w:r>
      <w:r/>
    </w:p>
    <w:p>
      <w:pPr>
        <w:ind w:firstLine="36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（6）质量保证体系及措施；    </w:t>
      </w:r>
      <w:r/>
    </w:p>
    <w:p>
      <w:pPr>
        <w:ind w:firstLine="36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（7）安全生产、文明施工措施；</w:t>
      </w:r>
      <w:r/>
    </w:p>
    <w:p>
      <w:pPr>
        <w:ind w:firstLine="36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（8）环境保护、成本控制措施；</w:t>
      </w:r>
      <w:r/>
    </w:p>
    <w:p>
      <w:pPr>
        <w:ind w:firstLine="36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（9）合同当事人约定的其他内容。</w:t>
      </w:r>
      <w:r>
        <w:rPr>
          <w:rFonts w:hint="eastAsia" w:ascii="宋体" w:hAnsi="宋体" w:cs="宋体"/>
          <w:color w:val="auto"/>
          <w:sz w:val="24"/>
          <w:szCs w:val="24"/>
          <w:highlight w:val="none"/>
        </w:rPr>
        <w:t xml:space="preserve">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7.1.2 </w:t>
      </w:r>
      <w:r>
        <w:rPr>
          <w:rFonts w:hint="eastAsia" w:ascii="宋体" w:hAnsi="宋体" w:cs="宋体"/>
          <w:color w:val="auto"/>
          <w:sz w:val="24"/>
          <w:szCs w:val="24"/>
          <w:highlight w:val="none"/>
        </w:rPr>
        <w:t xml:space="preserve">施工组织设计的提交和修改</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承包人提交详细施工组织设计的期限的约定：</w:t>
      </w:r>
      <w:r>
        <w:rPr>
          <w:rFonts w:hint="eastAsia" w:ascii="宋体" w:hAnsi="宋体" w:cs="宋体"/>
          <w:color w:val="auto"/>
          <w:sz w:val="24"/>
          <w:szCs w:val="24"/>
          <w:highlight w:val="none"/>
          <w:u w:val="single"/>
        </w:rPr>
        <w:t xml:space="preserve">执行通用条款</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发包人和监理人在收到详细的施工组织设计后确认或提出修改意见的期限：</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7</w:t>
      </w:r>
      <w:bookmarkStart w:id="128" w:name="_Toc300934966"/>
      <w:r/>
      <w:bookmarkStart w:id="129" w:name="_Toc312677479"/>
      <w:r/>
      <w:bookmarkStart w:id="130" w:name="_Toc297123514"/>
      <w:r/>
      <w:bookmarkStart w:id="131" w:name="_Toc304295541"/>
      <w:r/>
      <w:bookmarkStart w:id="132" w:name="_Toc303539123"/>
      <w:r/>
      <w:bookmarkStart w:id="133" w:name="_Toc297216173"/>
      <w:r/>
      <w:bookmarkStart w:id="134" w:name="_Toc312678005"/>
      <w:r>
        <w:rPr>
          <w:rFonts w:hint="eastAsia" w:ascii="宋体" w:hAnsi="宋体" w:cs="宋体"/>
          <w:b/>
          <w:color w:val="auto"/>
          <w:sz w:val="24"/>
          <w:szCs w:val="24"/>
          <w:highlight w:val="none"/>
        </w:rPr>
        <w:t xml:space="preserve">.2 施工进度计划</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7.2.2 施工进度计划的修订</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发包人和监理人在收到修订的施工进度计划后确认或提出修改意见的期限：</w:t>
      </w:r>
      <w:r>
        <w:rPr>
          <w:rFonts w:hint="eastAsia" w:ascii="宋体" w:hAnsi="宋体" w:cs="宋体"/>
          <w:color w:val="auto"/>
          <w:sz w:val="24"/>
          <w:szCs w:val="24"/>
          <w:highlight w:val="none"/>
          <w:u w:val="single"/>
        </w:rPr>
        <w:t xml:space="preserve">收到后七天内。施工期间，承包人每月30日前向监理工程师报送下月的“月度工程进度计划表”，经监理工程师审核和发包人代表确认后，应于3日内返回承包人；“月度工程进度计划表”如需修改时，应于当日发回承包人修改，承包人须于次日报送修改稿</w:t>
      </w:r>
      <w:r>
        <w:rPr>
          <w:rFonts w:hint="eastAsia" w:ascii="宋体" w:hAnsi="宋体" w:cs="宋体"/>
          <w:color w:val="auto"/>
          <w:sz w:val="24"/>
          <w:szCs w:val="24"/>
          <w:highlight w:val="none"/>
        </w:rPr>
        <w:t xml:space="preserve">。</w:t>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7.3 开工</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7.3.1 开工准备</w:t>
      </w:r>
      <w:r/>
    </w:p>
    <w:p>
      <w:pPr>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关于承包人提交</w:t>
      </w:r>
      <w:r>
        <w:rPr>
          <w:rFonts w:hint="eastAsia" w:ascii="宋体" w:hAnsi="宋体" w:cs="宋体"/>
          <w:color w:val="auto"/>
          <w:sz w:val="24"/>
          <w:szCs w:val="24"/>
          <w:highlight w:val="none"/>
        </w:rPr>
        <w:t xml:space="preserve">工程开工报审表的期限：</w:t>
      </w:r>
      <w:r>
        <w:rPr>
          <w:rFonts w:hint="eastAsia" w:ascii="宋体" w:hAnsi="宋体" w:cs="宋体"/>
          <w:color w:val="auto"/>
          <w:sz w:val="24"/>
          <w:szCs w:val="24"/>
          <w:highlight w:val="none"/>
          <w:u w:val="single"/>
        </w:rPr>
        <w:t xml:space="preserve"> 执行通用条款。</w:t>
      </w:r>
      <w:r/>
    </w:p>
    <w:p>
      <w:pPr>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关于发包人应完成的其他开工准备工作及期限：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关于承包人应完成的其他开工准备工作及期限：</w:t>
      </w:r>
      <w:r>
        <w:rPr>
          <w:rFonts w:hint="eastAsia" w:ascii="宋体" w:hAnsi="宋体" w:cs="宋体"/>
          <w:color w:val="auto"/>
          <w:sz w:val="24"/>
          <w:szCs w:val="24"/>
          <w:highlight w:val="none"/>
          <w:u w:val="single"/>
        </w:rPr>
        <w:t xml:space="preserve">    开工报告批准日期之前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7.3.2开工通知</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因发包人原因造成监理人未能在计划开工日期之日起</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u w:val="single"/>
        </w:rPr>
        <w:t xml:space="preserve">9</w:t>
      </w:r>
      <w:r>
        <w:rPr>
          <w:rFonts w:ascii="宋体" w:hAnsi="宋体" w:cs="宋体"/>
          <w:bCs/>
          <w:color w:val="auto"/>
          <w:sz w:val="24"/>
          <w:szCs w:val="24"/>
          <w:highlight w:val="none"/>
          <w:u w:val="single"/>
        </w:rPr>
        <w:t xml:space="preserve">0</w:t>
      </w:r>
      <w:r>
        <w:rPr>
          <w:rFonts w:hint="eastAsia" w:ascii="宋体" w:hAnsi="宋体" w:cs="宋体"/>
          <w:b/>
          <w:color w:val="auto"/>
          <w:sz w:val="24"/>
          <w:szCs w:val="24"/>
          <w:highlight w:val="none"/>
          <w:u w:val="single"/>
        </w:rPr>
        <w:t xml:space="preserve"> </w:t>
      </w:r>
      <w:r>
        <w:rPr>
          <w:rFonts w:hint="eastAsia" w:ascii="宋体" w:hAnsi="宋体" w:cs="宋体"/>
          <w:color w:val="auto"/>
          <w:sz w:val="24"/>
          <w:szCs w:val="24"/>
          <w:highlight w:val="none"/>
        </w:rPr>
        <w:t xml:space="preserve">天内发出开工通知的，承包人有权提出价格调整要求，或者解除合同。</w:t>
      </w:r>
      <w:bookmarkEnd w:id="128"/>
      <w:r/>
      <w:bookmarkEnd w:id="129"/>
      <w:r/>
      <w:bookmarkEnd w:id="130"/>
      <w:r/>
      <w:bookmarkEnd w:id="131"/>
      <w:r/>
      <w:bookmarkEnd w:id="132"/>
      <w:r/>
      <w:bookmarkEnd w:id="133"/>
      <w:r/>
      <w:bookmarkEnd w:id="134"/>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7.4 测量放线</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7.4.1发包人通过监理人向承包人提供测量基准点、基准线和水准点及其书面资料的期限：</w:t>
      </w:r>
      <w:r>
        <w:rPr>
          <w:rFonts w:hint="eastAsia" w:ascii="宋体" w:hAnsi="宋体" w:cs="宋体"/>
          <w:color w:val="auto"/>
          <w:sz w:val="24"/>
          <w:szCs w:val="24"/>
          <w:highlight w:val="none"/>
          <w:u w:val="single"/>
        </w:rPr>
        <w:t xml:space="preserve"> 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bookmarkStart w:id="135" w:name="_Toc312678010"/>
      <w:r/>
      <w:bookmarkStart w:id="136" w:name="_Toc297216175"/>
      <w:r/>
      <w:bookmarkStart w:id="137" w:name="_Toc312677484"/>
      <w:r/>
      <w:bookmarkStart w:id="138" w:name="_Toc304295546"/>
      <w:r/>
      <w:bookmarkStart w:id="139" w:name="_Toc300934968"/>
      <w:r/>
      <w:bookmarkStart w:id="140" w:name="_Toc303539125"/>
      <w:r/>
      <w:bookmarkStart w:id="141" w:name="_Toc297123516"/>
      <w:r>
        <w:rPr>
          <w:rFonts w:hint="eastAsia" w:ascii="宋体" w:hAnsi="宋体" w:cs="宋体"/>
          <w:color w:val="auto"/>
          <w:sz w:val="24"/>
          <w:szCs w:val="24"/>
          <w:highlight w:val="none"/>
        </w:rPr>
        <w:t xml:space="preserve">.5 工期延误</w:t>
      </w:r>
      <w:bookmarkEnd w:id="135"/>
      <w:r/>
      <w:bookmarkEnd w:id="136"/>
      <w:r/>
      <w:bookmarkEnd w:id="137"/>
      <w:r/>
      <w:bookmarkEnd w:id="138"/>
      <w:r/>
      <w:bookmarkEnd w:id="139"/>
      <w:r/>
      <w:bookmarkEnd w:id="140"/>
      <w:r/>
      <w:bookmarkEnd w:id="141"/>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7.5.1 因发包人原因导致工期延误</w:t>
      </w:r>
      <w:r/>
    </w:p>
    <w:p>
      <w:pPr>
        <w:ind w:firstLine="480"/>
        <w:jc w:val="left"/>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（7）因发包人原因导致工期延误的其他情形：</w:t>
      </w:r>
      <w:r/>
    </w:p>
    <w:p>
      <w:pPr>
        <w:ind w:firstLine="480"/>
        <w:jc w:val="left"/>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发包人的延误仅顺延工期</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合同</w:t>
      </w:r>
      <w:r>
        <w:rPr>
          <w:rFonts w:hint="eastAsia" w:ascii="宋体" w:hAnsi="宋体" w:cs="宋体"/>
          <w:color w:val="auto"/>
          <w:sz w:val="24"/>
          <w:szCs w:val="24"/>
          <w:highlight w:val="none"/>
          <w:u w:val="single"/>
          <w:lang w:eastAsia="zh-CN"/>
        </w:rPr>
        <w:t xml:space="preserve">工作</w:t>
      </w:r>
      <w:r>
        <w:rPr>
          <w:rFonts w:hint="eastAsia" w:ascii="宋体" w:hAnsi="宋体" w:cs="宋体"/>
          <w:color w:val="auto"/>
          <w:sz w:val="24"/>
          <w:szCs w:val="24"/>
          <w:highlight w:val="none"/>
          <w:u w:val="single"/>
        </w:rPr>
        <w:t xml:space="preserve">相应调整</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材料差价调整按合同相应条款执行（不可抗力原因除外），承包人不得提出任何其他补偿或索赔费用。</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工程实施过程中因设计变更、经济签证等原因造成的工程量增减，工期不予调整</w:t>
      </w:r>
      <w:r>
        <w:rPr>
          <w:rFonts w:hint="eastAsia" w:ascii="宋体" w:hAnsi="宋体" w:cs="宋体"/>
          <w:color w:val="auto"/>
          <w:sz w:val="24"/>
          <w:szCs w:val="24"/>
          <w:highlight w:val="none"/>
          <w:u w:val="single"/>
          <w:lang w:eastAsia="zh-CN"/>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bookmarkStart w:id="142" w:name="_Toc318581169"/>
      <w:r/>
      <w:bookmarkStart w:id="143" w:name="_Toc312678012"/>
      <w:r/>
      <w:bookmarkStart w:id="144" w:name="_Toc312677486"/>
      <w:r/>
      <w:bookmarkStart w:id="145" w:name="_Toc297123518"/>
      <w:r/>
      <w:bookmarkStart w:id="146" w:name="_Toc303539127"/>
      <w:r/>
      <w:bookmarkStart w:id="147" w:name="_Toc297216177"/>
      <w:r/>
      <w:bookmarkStart w:id="148" w:name="_Toc304295548"/>
      <w:r/>
      <w:bookmarkStart w:id="149" w:name="_Toc300934970"/>
      <w:r>
        <w:rPr>
          <w:rFonts w:hint="eastAsia" w:ascii="宋体" w:hAnsi="宋体" w:cs="宋体"/>
          <w:color w:val="auto"/>
          <w:sz w:val="24"/>
          <w:szCs w:val="24"/>
          <w:highlight w:val="none"/>
        </w:rPr>
        <w:t xml:space="preserve">.5.2 因承包人原因导致工期延误</w:t>
      </w:r>
      <w:bookmarkEnd w:id="142"/>
      <w:r/>
      <w:bookmarkEnd w:id="143"/>
      <w:r/>
      <w:bookmarkEnd w:id="144"/>
      <w:r/>
      <w:r/>
    </w:p>
    <w:p>
      <w:pPr>
        <w:ind w:firstLine="480"/>
        <w:jc w:val="left"/>
        <w:spacing w:line="440" w:lineRule="exact"/>
        <w:shd w:val="clear" w:color="auto"/>
        <w:rPr>
          <w:rFonts w:hint="eastAsia" w:ascii="宋体" w:hAnsi="宋体" w:eastAsia="宋体" w:cs="宋体"/>
          <w:b/>
          <w:color w:val="auto"/>
          <w:sz w:val="24"/>
          <w:szCs w:val="24"/>
          <w:highlight w:val="none"/>
          <w:u w:val="single"/>
          <w:lang w:eastAsia="zh-CN"/>
        </w:rPr>
      </w:pPr>
      <w:r>
        <w:rPr>
          <w:rFonts w:hint="eastAsia" w:ascii="宋体" w:hAnsi="宋体" w:cs="宋体"/>
          <w:color w:val="auto"/>
          <w:sz w:val="24"/>
          <w:szCs w:val="24"/>
          <w:highlight w:val="none"/>
        </w:rPr>
        <w:t xml:space="preserve">因</w:t>
      </w:r>
      <w:bookmarkStart w:id="150" w:name="_Toc318581170"/>
      <w:r/>
      <w:bookmarkStart w:id="151" w:name="_Toc312678013"/>
      <w:r/>
      <w:bookmarkStart w:id="152" w:name="_Toc312677487"/>
      <w:r>
        <w:rPr>
          <w:rFonts w:hint="eastAsia" w:ascii="宋体" w:hAnsi="宋体" w:cs="宋体"/>
          <w:color w:val="auto"/>
          <w:sz w:val="24"/>
          <w:szCs w:val="24"/>
          <w:highlight w:val="none"/>
        </w:rPr>
        <w:t xml:space="preserve">承包人原因造成工期延误，逾期竣工违约金的计算方法为：</w:t>
      </w:r>
      <w:r>
        <w:rPr>
          <w:rFonts w:hint="eastAsia" w:ascii="宋体" w:hAnsi="宋体" w:cs="宋体"/>
          <w:b/>
          <w:color w:val="auto"/>
          <w:sz w:val="24"/>
          <w:szCs w:val="24"/>
          <w:highlight w:val="none"/>
          <w:u w:val="single"/>
        </w:rPr>
        <w:t xml:space="preserve">每逾期1天，每天按签约合同价的千分之五计算违约金，且发包人有权采取任何补救措施来弥补该延误，由此增加的费用由承包人承担。逾期超过30天，发包人有权解除合同，因此产生的一切损失和费用由承包人承担。承包人应在接到发包人解除合同通知书7天内撤场，逾期应承担每天1000元的违约金（违约金交到发包人指定财务公众账户）</w:t>
      </w:r>
      <w:r>
        <w:rPr>
          <w:rFonts w:hint="eastAsia" w:ascii="宋体" w:hAnsi="宋体" w:cs="宋体"/>
          <w:b/>
          <w:color w:val="auto"/>
          <w:sz w:val="24"/>
          <w:szCs w:val="24"/>
          <w:highlight w:val="none"/>
          <w:u w:val="single"/>
          <w:lang w:eastAsia="zh-CN"/>
        </w:rPr>
        <w:t xml:space="preserve">。</w:t>
      </w:r>
      <w:bookmarkEnd w:id="145"/>
      <w:r/>
      <w:bookmarkEnd w:id="146"/>
      <w:r/>
      <w:bookmarkEnd w:id="147"/>
      <w:r/>
      <w:bookmarkEnd w:id="148"/>
      <w:r/>
      <w:bookmarkEnd w:id="149"/>
      <w:r/>
      <w:bookmarkEnd w:id="150"/>
      <w:r/>
      <w:bookmarkEnd w:id="151"/>
      <w:r/>
      <w:bookmarkEnd w:id="152"/>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因承包人原因造成工期延误，逾</w:t>
      </w:r>
      <w:bookmarkStart w:id="153" w:name="_Toc318581171"/>
      <w:r/>
      <w:bookmarkStart w:id="154" w:name="_Toc312678014"/>
      <w:r>
        <w:rPr>
          <w:rFonts w:hint="eastAsia" w:ascii="宋体" w:hAnsi="宋体" w:cs="宋体"/>
          <w:color w:val="auto"/>
          <w:sz w:val="24"/>
          <w:szCs w:val="24"/>
          <w:highlight w:val="none"/>
        </w:rPr>
        <w:t xml:space="preserve">期竣工违约金的上限：</w:t>
      </w:r>
      <w:r>
        <w:rPr>
          <w:rFonts w:ascii="宋体" w:hAnsi="宋体"/>
          <w:color w:val="auto"/>
          <w:sz w:val="24"/>
          <w:szCs w:val="24"/>
          <w:highlight w:val="none"/>
          <w:u w:val="single"/>
        </w:rPr>
        <w:t xml:space="preserve"> /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bookmarkEnd w:id="153"/>
      <w:r/>
      <w:bookmarkEnd w:id="154"/>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7</w:t>
      </w:r>
      <w:bookmarkStart w:id="155" w:name="_Toc297123519"/>
      <w:r/>
      <w:bookmarkStart w:id="156" w:name="_Toc312678015"/>
      <w:r/>
      <w:bookmarkStart w:id="157" w:name="_Toc300934971"/>
      <w:r/>
      <w:bookmarkStart w:id="158" w:name="_Toc304295549"/>
      <w:r/>
      <w:bookmarkStart w:id="159" w:name="_Toc303539128"/>
      <w:r/>
      <w:bookmarkStart w:id="160" w:name="_Toc297216178"/>
      <w:r>
        <w:rPr>
          <w:rFonts w:hint="eastAsia" w:ascii="宋体" w:hAnsi="宋体" w:cs="宋体"/>
          <w:b/>
          <w:color w:val="auto"/>
          <w:sz w:val="24"/>
          <w:szCs w:val="24"/>
          <w:highlight w:val="none"/>
        </w:rPr>
        <w:t xml:space="preserve">.6 不</w:t>
      </w:r>
      <w:bookmarkEnd w:id="155"/>
      <w:r/>
      <w:bookmarkEnd w:id="156"/>
      <w:r/>
      <w:bookmarkEnd w:id="157"/>
      <w:r/>
      <w:bookmarkEnd w:id="158"/>
      <w:r/>
      <w:bookmarkEnd w:id="159"/>
      <w:r/>
      <w:bookmarkEnd w:id="160"/>
      <w:r>
        <w:rPr>
          <w:rFonts w:hint="eastAsia" w:ascii="宋体" w:hAnsi="宋体" w:cs="宋体"/>
          <w:b/>
          <w:color w:val="auto"/>
          <w:sz w:val="24"/>
          <w:szCs w:val="24"/>
          <w:highlight w:val="none"/>
        </w:rPr>
        <w:t xml:space="preserve">利物质条件</w:t>
      </w:r>
      <w:r/>
    </w:p>
    <w:p>
      <w:pPr>
        <w:ind w:firstLine="480"/>
        <w:jc w:val="left"/>
        <w:spacing w:line="440" w:lineRule="exact"/>
        <w:shd w:val="clear" w:color="auto"/>
        <w:rPr>
          <w:rFonts w:hint="eastAsia" w:ascii="宋体" w:hAnsi="宋体" w:cs="宋体"/>
          <w:color w:val="auto"/>
          <w:sz w:val="24"/>
          <w:szCs w:val="24"/>
          <w:highlight w:val="none"/>
          <w:u w:val="single"/>
        </w:rPr>
      </w:pPr>
      <w:r/>
      <w:bookmarkStart w:id="161" w:name="_Toc312678016"/>
      <w:r/>
      <w:bookmarkStart w:id="162" w:name="_Toc297216179"/>
      <w:r/>
      <w:bookmarkStart w:id="163" w:name="_Toc318581172"/>
      <w:r/>
      <w:bookmarkStart w:id="164" w:name="_Toc297123520"/>
      <w:r/>
      <w:bookmarkStart w:id="165" w:name="_Toc303539129"/>
      <w:r/>
      <w:bookmarkStart w:id="166" w:name="_Toc300934972"/>
      <w:r/>
      <w:bookmarkStart w:id="167" w:name="_Toc304295550"/>
      <w:r>
        <w:rPr>
          <w:rFonts w:hint="eastAsia" w:ascii="宋体" w:hAnsi="宋体" w:cs="宋体"/>
          <w:color w:val="auto"/>
          <w:sz w:val="24"/>
          <w:szCs w:val="24"/>
          <w:highlight w:val="none"/>
        </w:rPr>
        <w:t xml:space="preserve">不利物质条件的其他情形和有关约定：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bookmarkEnd w:id="161"/>
      <w:r/>
      <w:bookmarkEnd w:id="162"/>
      <w:r/>
      <w:bookmarkEnd w:id="163"/>
      <w:r/>
      <w:bookmarkEnd w:id="164"/>
      <w:r/>
      <w:bookmarkEnd w:id="165"/>
      <w:r/>
      <w:bookmarkEnd w:id="166"/>
      <w:r/>
      <w:bookmarkEnd w:id="167"/>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7</w:t>
      </w:r>
      <w:bookmarkStart w:id="168" w:name="_Toc300934973"/>
      <w:r/>
      <w:bookmarkStart w:id="169" w:name="_Toc304295551"/>
      <w:r/>
      <w:bookmarkStart w:id="170" w:name="_Toc297123521"/>
      <w:r/>
      <w:bookmarkStart w:id="171" w:name="_Toc297216180"/>
      <w:r/>
      <w:bookmarkStart w:id="172" w:name="_Toc312678017"/>
      <w:r/>
      <w:bookmarkStart w:id="173" w:name="_Toc303539130"/>
      <w:r>
        <w:rPr>
          <w:rFonts w:hint="eastAsia" w:ascii="宋体" w:hAnsi="宋体" w:cs="宋体"/>
          <w:b/>
          <w:color w:val="auto"/>
          <w:sz w:val="24"/>
          <w:szCs w:val="24"/>
          <w:highlight w:val="none"/>
        </w:rPr>
        <w:t xml:space="preserve">.7异常恶劣的气候条件</w:t>
      </w:r>
      <w:bookmarkEnd w:id="168"/>
      <w:r/>
      <w:bookmarkEnd w:id="169"/>
      <w:r/>
      <w:bookmarkEnd w:id="170"/>
      <w:r/>
      <w:bookmarkEnd w:id="171"/>
      <w:r/>
      <w:bookmarkEnd w:id="172"/>
      <w:r/>
      <w:bookmarkEnd w:id="173"/>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发包人和承包人同意以下情形视为异常恶劣的气候条件：</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7.9 提前竣工的奖励</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7.9.2提前竣工的奖励：</w:t>
      </w:r>
      <w:r>
        <w:rPr>
          <w:rFonts w:hint="eastAsia" w:ascii="宋体" w:hAnsi="宋体" w:cs="宋体"/>
          <w:color w:val="auto"/>
          <w:sz w:val="24"/>
          <w:szCs w:val="24"/>
          <w:highlight w:val="none"/>
          <w:u w:val="single"/>
        </w:rPr>
        <w:t xml:space="preserve"> </w:t>
      </w:r>
      <w:r>
        <w:rPr>
          <w:rFonts w:hint="eastAsia" w:ascii="宋体" w:hAnsi="宋体" w:cs="宋体"/>
          <w:b/>
          <w:color w:val="auto"/>
          <w:sz w:val="24"/>
          <w:szCs w:val="24"/>
          <w:highlight w:val="none"/>
          <w:u w:val="single"/>
        </w:rPr>
        <w:t xml:space="preserve">          </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4"/>
          <w:highlight w:val="none"/>
          <w:u w:val="single"/>
        </w:rPr>
        <w:t xml:space="preserve"> </w:t>
      </w:r>
      <w:r>
        <w:rPr>
          <w:rFonts w:hint="eastAsia" w:ascii="宋体" w:hAnsi="宋体" w:cs="宋体"/>
          <w:b/>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29"/>
        <w:spacing w:before="120" w:after="120" w:line="440" w:lineRule="exact"/>
        <w:shd w:val="clear" w:color="auto"/>
        <w:rPr>
          <w:rFonts w:hint="eastAsia" w:ascii="宋体" w:hAnsi="宋体" w:cs="宋体"/>
          <w:b w:val="0"/>
          <w:color w:val="auto"/>
          <w:sz w:val="24"/>
          <w:szCs w:val="24"/>
          <w:highlight w:val="none"/>
        </w:rPr>
      </w:pPr>
      <w:r/>
      <w:bookmarkStart w:id="174" w:name="_Toc351203640"/>
      <w:r>
        <w:rPr>
          <w:rFonts w:hint="eastAsia" w:ascii="宋体" w:hAnsi="宋体" w:cs="宋体"/>
          <w:b w:val="0"/>
          <w:color w:val="auto"/>
          <w:sz w:val="24"/>
          <w:szCs w:val="24"/>
          <w:highlight w:val="none"/>
        </w:rPr>
        <w:t xml:space="preserve">8. 材料与设备</w:t>
      </w:r>
      <w:bookmarkEnd w:id="174"/>
      <w:r/>
      <w:bookmarkEnd w:id="109"/>
      <w:r/>
      <w:bookmarkEnd w:id="110"/>
      <w:r/>
      <w:bookmarkEnd w:id="111"/>
      <w:r/>
      <w:bookmarkEnd w:id="112"/>
      <w:r/>
      <w:bookmarkEnd w:id="113"/>
      <w:r/>
      <w:bookmarkEnd w:id="114"/>
      <w:r/>
      <w:bookmarkEnd w:id="115"/>
      <w:r/>
      <w:bookmarkEnd w:id="116"/>
      <w:r/>
      <w:bookmarkEnd w:id="117"/>
      <w:r/>
      <w:bookmarkEnd w:id="118"/>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bookmarkStart w:id="175" w:name="_Toc296891207"/>
      <w:r/>
      <w:bookmarkStart w:id="176" w:name="_Toc296346668"/>
      <w:r/>
      <w:bookmarkStart w:id="177" w:name="_Toc296944506"/>
      <w:r/>
      <w:bookmarkStart w:id="178" w:name="_Toc303539136"/>
      <w:r/>
      <w:bookmarkStart w:id="179" w:name="_Toc297120467"/>
      <w:r/>
      <w:bookmarkStart w:id="180" w:name="_Toc296347166"/>
      <w:r/>
      <w:bookmarkStart w:id="181" w:name="_Toc297123527"/>
      <w:r/>
      <w:bookmarkStart w:id="182" w:name="_Toc297048353"/>
      <w:r/>
      <w:bookmarkStart w:id="183" w:name="_Toc312678019"/>
      <w:r/>
      <w:bookmarkStart w:id="184" w:name="_Toc292559372"/>
      <w:r/>
      <w:bookmarkStart w:id="185" w:name="_Toc297216186"/>
      <w:r/>
      <w:bookmarkStart w:id="186" w:name="_Toc312677493"/>
      <w:r/>
      <w:bookmarkStart w:id="187" w:name="_Toc304295556"/>
      <w:r/>
      <w:bookmarkStart w:id="188" w:name="_Toc280868654"/>
      <w:r/>
      <w:bookmarkStart w:id="189" w:name="_Toc300934979"/>
      <w:r/>
      <w:bookmarkStart w:id="190" w:name="_Toc296890995"/>
      <w:r/>
      <w:bookmarkStart w:id="191" w:name="_Toc292559877"/>
      <w:r/>
      <w:bookmarkStart w:id="192" w:name="_Toc296503167"/>
      <w:r/>
      <w:bookmarkStart w:id="193" w:name="_Toc267251424"/>
      <w:r/>
      <w:bookmarkStart w:id="194" w:name="_Toc280868655"/>
      <w:r/>
      <w:bookmarkStart w:id="195" w:name="_Toc280868656"/>
      <w:r>
        <w:rPr>
          <w:rFonts w:hint="eastAsia" w:ascii="宋体" w:hAnsi="宋体" w:cs="宋体"/>
          <w:color w:val="auto"/>
          <w:sz w:val="24"/>
          <w:szCs w:val="24"/>
          <w:highlight w:val="none"/>
        </w:rPr>
        <w:t xml:space="preserve">.4材料与工程设备的保管与使用</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
    </w:p>
    <w:p>
      <w:pPr>
        <w:ind w:firstLine="480"/>
        <w:jc w:val="left"/>
        <w:spacing w:line="40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8</w:t>
      </w:r>
      <w:bookmarkStart w:id="196" w:name="_Toc292559878"/>
      <w:r/>
      <w:bookmarkStart w:id="197" w:name="_Toc292559373"/>
      <w:r/>
      <w:bookmarkStart w:id="198" w:name="_Toc296944507"/>
      <w:r/>
      <w:bookmarkStart w:id="199" w:name="_Toc296346669"/>
      <w:r/>
      <w:bookmarkStart w:id="200" w:name="_Toc296347167"/>
      <w:r/>
      <w:bookmarkStart w:id="201" w:name="_Toc303539137"/>
      <w:r/>
      <w:bookmarkStart w:id="202" w:name="_Toc304295557"/>
      <w:r/>
      <w:bookmarkStart w:id="203" w:name="_Toc297048354"/>
      <w:r/>
      <w:bookmarkStart w:id="204" w:name="_Toc318581173"/>
      <w:r/>
      <w:bookmarkStart w:id="205" w:name="_Toc296891208"/>
      <w:r/>
      <w:bookmarkStart w:id="206" w:name="_Toc312677494"/>
      <w:r/>
      <w:bookmarkStart w:id="207" w:name="_Toc296503168"/>
      <w:r/>
      <w:bookmarkStart w:id="208" w:name="_Toc297216187"/>
      <w:r/>
      <w:bookmarkStart w:id="209" w:name="_Toc297123528"/>
      <w:r/>
      <w:bookmarkStart w:id="210" w:name="_Toc300934980"/>
      <w:r/>
      <w:bookmarkStart w:id="211" w:name="_Toc297120468"/>
      <w:r/>
      <w:bookmarkStart w:id="212" w:name="_Toc296890996"/>
      <w:r/>
      <w:bookmarkStart w:id="213" w:name="_Toc312678020"/>
      <w:r>
        <w:rPr>
          <w:rFonts w:hint="eastAsia" w:ascii="宋体" w:hAnsi="宋体" w:cs="宋体"/>
          <w:color w:val="auto"/>
          <w:sz w:val="24"/>
          <w:szCs w:val="24"/>
          <w:highlight w:val="none"/>
        </w:rPr>
        <w:t xml:space="preserve">.4.1发包人供应的材料设备的保管费用的承担：</w:t>
      </w:r>
      <w:r>
        <w:rPr>
          <w:rFonts w:hint="eastAsia" w:ascii="宋体" w:hAnsi="宋体" w:cs="宋体"/>
          <w:color w:val="auto"/>
          <w:sz w:val="24"/>
          <w:szCs w:val="24"/>
          <w:highlight w:val="none"/>
          <w:u w:val="single"/>
        </w:rPr>
        <w:t xml:space="preserve">无。</w:t>
      </w:r>
      <w:bookmarkEnd w:id="196"/>
      <w:r/>
      <w:bookmarkEnd w:id="197"/>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8.6 样品</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8.6.1</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样品的报送与封存</w:t>
      </w:r>
      <w:r/>
    </w:p>
    <w:p>
      <w:pPr>
        <w:ind w:left="239" w:firstLine="24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需要承包人报送样品的材料或工程设备，样品的种类、名称、规格、数量要求：</w:t>
      </w:r>
      <w:r>
        <w:rPr>
          <w:rFonts w:hint="eastAsia" w:ascii="宋体" w:hAnsi="宋体" w:cs="宋体"/>
          <w:color w:val="auto"/>
          <w:sz w:val="24"/>
          <w:szCs w:val="24"/>
          <w:highlight w:val="none"/>
          <w:u w:val="single"/>
        </w:rPr>
        <w:t xml:space="preserve">  在合同履行过程中，所有甲控品牌材料（含暂估价材料）需由承包人在材料采购前7天报送相关样品，由监理和发包人书面确认后，再进行采购。所报样品由监理人和发包人在现场封样并保管，作为后续验收的参考依据。</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8.8 施工设备和临时设施</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8.8.1 承包人提供的施工设备和临时设施</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关于修建临时设施费用承担的约定：</w:t>
      </w:r>
      <w:r>
        <w:rPr>
          <w:rFonts w:hint="eastAsia" w:ascii="宋体" w:hAnsi="宋体" w:cs="宋体"/>
          <w:color w:val="auto"/>
          <w:sz w:val="24"/>
          <w:szCs w:val="24"/>
          <w:highlight w:val="none"/>
          <w:u w:val="single"/>
        </w:rPr>
        <w:t xml:space="preserve">  由承包人全额承担。承包人在进行临时设施设备采购或施工前须取得发包人同意后方可进行，未取得发包人同意的采购或施工行为，发包人有权要求停止施工并要求承包人支付合同总价1%的违约金  </w:t>
      </w:r>
      <w:r>
        <w:rPr>
          <w:rFonts w:hint="eastAsia" w:ascii="宋体" w:hAnsi="宋体" w:cs="宋体"/>
          <w:color w:val="auto"/>
          <w:sz w:val="24"/>
          <w:szCs w:val="24"/>
          <w:highlight w:val="none"/>
        </w:rPr>
        <w:t xml:space="preserve">。     </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r/>
    </w:p>
    <w:p>
      <w:pPr>
        <w:pStyle w:val="1129"/>
        <w:spacing w:before="120" w:after="120" w:line="440" w:lineRule="exact"/>
        <w:shd w:val="clear" w:color="auto"/>
        <w:rPr>
          <w:rFonts w:hint="eastAsia" w:ascii="宋体" w:hAnsi="宋体" w:cs="宋体"/>
          <w:b w:val="0"/>
          <w:color w:val="auto"/>
          <w:sz w:val="24"/>
          <w:szCs w:val="24"/>
          <w:highlight w:val="none"/>
        </w:rPr>
      </w:pPr>
      <w:r/>
      <w:bookmarkStart w:id="214" w:name="_Toc351203641"/>
      <w:r>
        <w:rPr>
          <w:rFonts w:hint="eastAsia" w:ascii="宋体" w:hAnsi="宋体" w:cs="宋体"/>
          <w:b w:val="0"/>
          <w:color w:val="auto"/>
          <w:sz w:val="24"/>
          <w:szCs w:val="24"/>
          <w:highlight w:val="none"/>
        </w:rPr>
        <w:t xml:space="preserve">9</w:t>
      </w:r>
      <w:bookmarkEnd w:id="193"/>
      <w:r/>
      <w:bookmarkEnd w:id="194"/>
      <w:r/>
      <w:bookmarkEnd w:id="195"/>
      <w:r/>
      <w:bookmarkStart w:id="215" w:name="_Toc312678021"/>
      <w:r/>
      <w:bookmarkStart w:id="216" w:name="_Toc297123533"/>
      <w:r/>
      <w:bookmarkStart w:id="217" w:name="_Toc304295559"/>
      <w:r/>
      <w:bookmarkStart w:id="218" w:name="_Toc303539139"/>
      <w:r/>
      <w:bookmarkStart w:id="219" w:name="_Toc297216192"/>
      <w:r/>
      <w:bookmarkStart w:id="220" w:name="_Toc312677495"/>
      <w:r/>
      <w:bookmarkStart w:id="221" w:name="_Toc300934982"/>
      <w:r/>
      <w:bookmarkStart w:id="222" w:name="_Toc296346674"/>
      <w:r/>
      <w:bookmarkStart w:id="223" w:name="_Toc296891213"/>
      <w:r/>
      <w:bookmarkStart w:id="224" w:name="_Toc296891001"/>
      <w:r/>
      <w:bookmarkStart w:id="225" w:name="_Toc296347172"/>
      <w:r/>
      <w:bookmarkStart w:id="226" w:name="_Toc297048359"/>
      <w:r/>
      <w:bookmarkStart w:id="227" w:name="_Toc292559883"/>
      <w:r/>
      <w:bookmarkStart w:id="228" w:name="_Toc267251428"/>
      <w:r/>
      <w:bookmarkStart w:id="229" w:name="_Toc292559378"/>
      <w:r/>
      <w:bookmarkStart w:id="230" w:name="_Toc267251427"/>
      <w:r/>
      <w:bookmarkStart w:id="231" w:name="_Toc296503173"/>
      <w:r/>
      <w:bookmarkStart w:id="232" w:name="_Toc297120473"/>
      <w:r/>
      <w:bookmarkStart w:id="233" w:name="_Toc296944512"/>
      <w:r>
        <w:rPr>
          <w:rFonts w:hint="eastAsia" w:ascii="宋体" w:hAnsi="宋体" w:cs="宋体"/>
          <w:b w:val="0"/>
          <w:color w:val="auto"/>
          <w:sz w:val="24"/>
          <w:szCs w:val="24"/>
          <w:highlight w:val="none"/>
        </w:rPr>
        <w:t xml:space="preserve">. 试验与检验</w:t>
      </w:r>
      <w:bookmarkEnd w:id="214"/>
      <w:r/>
      <w:bookmarkEnd w:id="215"/>
      <w:r/>
      <w:bookmarkEnd w:id="216"/>
      <w:r/>
      <w:bookmarkEnd w:id="217"/>
      <w:r/>
      <w:bookmarkEnd w:id="218"/>
      <w:r/>
      <w:bookmarkEnd w:id="219"/>
      <w:r/>
      <w:bookmarkEnd w:id="220"/>
      <w:r/>
      <w:bookmarkEnd w:id="221"/>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bookmarkStart w:id="234" w:name="_Toc297123534"/>
      <w:r/>
      <w:bookmarkStart w:id="235" w:name="_Toc297216193"/>
      <w:r/>
      <w:bookmarkStart w:id="236" w:name="_Toc303539140"/>
      <w:r/>
      <w:bookmarkStart w:id="237" w:name="_Toc312677496"/>
      <w:r/>
      <w:bookmarkStart w:id="238" w:name="_Toc300934983"/>
      <w:r/>
      <w:bookmarkStart w:id="239" w:name="_Toc312678022"/>
      <w:r/>
      <w:bookmarkStart w:id="240" w:name="_Toc304295560"/>
      <w:r>
        <w:rPr>
          <w:rFonts w:hint="eastAsia" w:ascii="宋体" w:hAnsi="宋体" w:cs="宋体"/>
          <w:color w:val="auto"/>
          <w:sz w:val="24"/>
          <w:szCs w:val="24"/>
          <w:highlight w:val="none"/>
        </w:rPr>
        <w:t xml:space="preserve">.1试验设备与试验人员</w:t>
      </w:r>
      <w:bookmarkEnd w:id="234"/>
      <w:r/>
      <w:bookmarkEnd w:id="235"/>
      <w:r/>
      <w:bookmarkEnd w:id="236"/>
      <w:r/>
      <w:bookmarkEnd w:id="237"/>
      <w:r/>
      <w:bookmarkEnd w:id="238"/>
      <w:r/>
      <w:bookmarkEnd w:id="239"/>
      <w:r/>
      <w:bookmarkEnd w:id="240"/>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bookmarkStart w:id="241" w:name="_Toc297123535"/>
      <w:r/>
      <w:bookmarkStart w:id="242" w:name="_Toc303539141"/>
      <w:r/>
      <w:bookmarkStart w:id="243" w:name="_Toc312678023"/>
      <w:r/>
      <w:bookmarkStart w:id="244" w:name="_Toc300934984"/>
      <w:r/>
      <w:bookmarkStart w:id="245" w:name="_Toc312677497"/>
      <w:r/>
      <w:bookmarkStart w:id="246" w:name="_Toc297216194"/>
      <w:r/>
      <w:bookmarkStart w:id="247" w:name="_Toc304295561"/>
      <w:r/>
      <w:bookmarkStart w:id="248" w:name="_Toc318581174"/>
      <w:r>
        <w:rPr>
          <w:rFonts w:hint="eastAsia" w:ascii="宋体" w:hAnsi="宋体" w:cs="宋体"/>
          <w:color w:val="auto"/>
          <w:sz w:val="24"/>
          <w:szCs w:val="24"/>
          <w:highlight w:val="none"/>
        </w:rPr>
        <w:t xml:space="preserve">.1.2 试验设备</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施工现场需要配置的试验场所：</w:t>
      </w:r>
      <w:bookmarkEnd w:id="241"/>
      <w:r/>
      <w:bookmarkEnd w:id="242"/>
      <w:r/>
      <w:bookmarkEnd w:id="243"/>
      <w:r/>
      <w:bookmarkEnd w:id="244"/>
      <w:r/>
      <w:bookmarkEnd w:id="245"/>
      <w:r/>
      <w:bookmarkEnd w:id="246"/>
      <w:r/>
      <w:bookmarkEnd w:id="247"/>
      <w:r/>
      <w:bookmarkStart w:id="249" w:name="_Toc300934985"/>
      <w:r/>
      <w:bookmarkStart w:id="250" w:name="_Toc304295562"/>
      <w:r/>
      <w:bookmarkStart w:id="251" w:name="_Toc303539142"/>
      <w:r/>
      <w:bookmarkStart w:id="252" w:name="_Toc312677498"/>
      <w:r/>
      <w:bookmarkStart w:id="253" w:name="_Toc297123536"/>
      <w:r/>
      <w:bookmarkStart w:id="254" w:name="_Toc312678024"/>
      <w:r/>
      <w:bookmarkStart w:id="255" w:name="_Toc297216195"/>
      <w:r>
        <w:rPr>
          <w:rFonts w:hint="eastAsia" w:ascii="宋体" w:hAnsi="宋体" w:cs="宋体"/>
          <w:color w:val="auto"/>
          <w:sz w:val="24"/>
          <w:szCs w:val="24"/>
          <w:highlight w:val="none"/>
          <w:u w:val="single"/>
        </w:rPr>
        <w:t xml:space="preserve"> 按有关规定执行      </w:t>
      </w:r>
      <w:r>
        <w:rPr>
          <w:rFonts w:hint="eastAsia" w:ascii="宋体" w:hAnsi="宋体" w:cs="宋体"/>
          <w:color w:val="auto"/>
          <w:sz w:val="24"/>
          <w:szCs w:val="24"/>
          <w:highlight w:val="none"/>
        </w:rPr>
        <w:t xml:space="preserve">。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施工现场需要配备的试验设备：</w:t>
      </w:r>
      <w:r>
        <w:rPr>
          <w:rFonts w:hint="eastAsia" w:ascii="宋体" w:hAnsi="宋体" w:cs="宋体"/>
          <w:color w:val="auto"/>
          <w:sz w:val="24"/>
          <w:szCs w:val="24"/>
          <w:highlight w:val="none"/>
          <w:u w:val="single"/>
        </w:rPr>
        <w:t xml:space="preserve">按有关规定执行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施工现场需要具备的其他试验条件：</w:t>
      </w:r>
      <w:r>
        <w:rPr>
          <w:rFonts w:hint="eastAsia" w:ascii="宋体" w:hAnsi="宋体" w:cs="宋体"/>
          <w:color w:val="auto"/>
          <w:sz w:val="24"/>
          <w:szCs w:val="24"/>
          <w:highlight w:val="none"/>
          <w:u w:val="single"/>
        </w:rPr>
        <w:t xml:space="preserve">按有关规定执行   </w:t>
      </w:r>
      <w:r>
        <w:rPr>
          <w:rFonts w:hint="eastAsia" w:ascii="宋体" w:hAnsi="宋体" w:cs="宋体"/>
          <w:color w:val="auto"/>
          <w:sz w:val="24"/>
          <w:szCs w:val="24"/>
          <w:highlight w:val="none"/>
        </w:rPr>
        <w:t xml:space="preserve">。</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9.4 现场工艺试验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现场工艺试验的有关约定：</w:t>
      </w:r>
      <w:r>
        <w:rPr>
          <w:rFonts w:hint="eastAsia" w:ascii="宋体" w:hAnsi="宋体" w:cs="宋体"/>
          <w:color w:val="auto"/>
          <w:sz w:val="24"/>
          <w:szCs w:val="24"/>
          <w:highlight w:val="none"/>
          <w:u w:val="single"/>
        </w:rPr>
        <w:t xml:space="preserve">承包人根据相关法律、标准和规范及按照监理人指示进行试验并承担检测费用 </w:t>
      </w:r>
      <w:r>
        <w:rPr>
          <w:rFonts w:hint="eastAsia" w:ascii="宋体" w:hAnsi="宋体" w:cs="宋体"/>
          <w:color w:val="auto"/>
          <w:sz w:val="24"/>
          <w:szCs w:val="24"/>
          <w:highlight w:val="none"/>
        </w:rPr>
        <w:t xml:space="preserve">。</w:t>
      </w:r>
      <w:bookmarkEnd w:id="248"/>
      <w:r/>
      <w:bookmarkEnd w:id="249"/>
      <w:r/>
      <w:bookmarkEnd w:id="250"/>
      <w:r/>
      <w:bookmarkEnd w:id="251"/>
      <w:r/>
      <w:bookmarkEnd w:id="252"/>
      <w:r/>
      <w:bookmarkEnd w:id="253"/>
      <w:r/>
      <w:bookmarkEnd w:id="254"/>
      <w:r/>
      <w:bookmarkEnd w:id="255"/>
      <w:r/>
      <w:r/>
    </w:p>
    <w:p>
      <w:pPr>
        <w:pStyle w:val="1129"/>
        <w:spacing w:before="120" w:after="120" w:line="440" w:lineRule="exact"/>
        <w:shd w:val="clear" w:color="auto"/>
        <w:rPr>
          <w:rFonts w:hint="eastAsia" w:ascii="宋体" w:hAnsi="宋体" w:cs="宋体"/>
          <w:color w:val="auto"/>
          <w:sz w:val="24"/>
          <w:szCs w:val="24"/>
          <w:highlight w:val="none"/>
        </w:rPr>
      </w:pPr>
      <w:r/>
      <w:bookmarkStart w:id="256" w:name="_Toc351203642"/>
      <w:r>
        <w:rPr>
          <w:rFonts w:hint="eastAsia" w:ascii="宋体" w:hAnsi="宋体" w:cs="宋体"/>
          <w:color w:val="auto"/>
          <w:sz w:val="24"/>
          <w:szCs w:val="24"/>
          <w:highlight w:val="none"/>
        </w:rPr>
        <w:t xml:space="preserve">1</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Start w:id="257" w:name="_Toc300934989"/>
      <w:r/>
      <w:bookmarkStart w:id="258" w:name="_Toc296346694"/>
      <w:r/>
      <w:bookmarkStart w:id="259" w:name="_Toc296347192"/>
      <w:r/>
      <w:bookmarkStart w:id="260" w:name="_Toc292559398"/>
      <w:r/>
      <w:bookmarkStart w:id="261" w:name="_Toc296891021"/>
      <w:r/>
      <w:bookmarkStart w:id="262" w:name="_Toc304295566"/>
      <w:r/>
      <w:bookmarkStart w:id="263" w:name="_Toc303539146"/>
      <w:r/>
      <w:bookmarkStart w:id="264" w:name="_Toc296503193"/>
      <w:r/>
      <w:bookmarkStart w:id="265" w:name="_Toc297120493"/>
      <w:r/>
      <w:bookmarkStart w:id="266" w:name="_Toc292559903"/>
      <w:r/>
      <w:bookmarkStart w:id="267" w:name="_Toc297123540"/>
      <w:r/>
      <w:bookmarkStart w:id="268" w:name="_Toc296891233"/>
      <w:r/>
      <w:bookmarkStart w:id="269" w:name="_Toc297216199"/>
      <w:r/>
      <w:bookmarkStart w:id="270" w:name="_Toc297048379"/>
      <w:r/>
      <w:bookmarkStart w:id="271" w:name="_Toc296944532"/>
      <w:r/>
      <w:bookmarkStart w:id="272" w:name="_Toc312677499"/>
      <w:r/>
      <w:bookmarkStart w:id="273" w:name="_Toc312678025"/>
      <w:r/>
      <w:bookmarkStart w:id="274" w:name="_Toc267251437"/>
      <w:r/>
      <w:bookmarkStart w:id="275" w:name="_Toc267251435"/>
      <w:r/>
      <w:bookmarkStart w:id="276" w:name="_Toc267251440"/>
      <w:r/>
      <w:bookmarkStart w:id="277" w:name="_Toc267251439"/>
      <w:r/>
      <w:bookmarkStart w:id="278" w:name="_Toc267251433"/>
      <w:r/>
      <w:bookmarkStart w:id="279" w:name="_Toc267251441"/>
      <w:r/>
      <w:bookmarkStart w:id="280" w:name="_Toc267251442"/>
      <w:r>
        <w:rPr>
          <w:rFonts w:hint="eastAsia" w:ascii="宋体" w:hAnsi="宋体" w:cs="宋体"/>
          <w:color w:val="auto"/>
          <w:sz w:val="24"/>
          <w:szCs w:val="24"/>
          <w:highlight w:val="none"/>
        </w:rPr>
        <w:t xml:space="preserve">0. 变更</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281" w:name="_Toc292559904"/>
      <w:r/>
      <w:bookmarkStart w:id="282" w:name="_Toc297216200"/>
      <w:r/>
      <w:bookmarkStart w:id="283" w:name="_Toc296503194"/>
      <w:r/>
      <w:bookmarkStart w:id="284" w:name="_Toc292559399"/>
      <w:r/>
      <w:bookmarkStart w:id="285" w:name="_Toc296944533"/>
      <w:r/>
      <w:bookmarkStart w:id="286" w:name="_Toc296346695"/>
      <w:r/>
      <w:bookmarkStart w:id="287" w:name="_Toc312677500"/>
      <w:r/>
      <w:bookmarkStart w:id="288" w:name="_Toc312678026"/>
      <w:r/>
      <w:bookmarkStart w:id="289" w:name="_Toc303539147"/>
      <w:r/>
      <w:bookmarkStart w:id="290" w:name="_Toc297048380"/>
      <w:r/>
      <w:bookmarkStart w:id="291" w:name="_Toc296891022"/>
      <w:r/>
      <w:bookmarkStart w:id="292" w:name="_Toc296347193"/>
      <w:r/>
      <w:bookmarkStart w:id="293" w:name="_Toc304295567"/>
      <w:r/>
      <w:bookmarkStart w:id="294" w:name="_Toc300934990"/>
      <w:r/>
      <w:bookmarkStart w:id="295" w:name="_Toc296891234"/>
      <w:r/>
      <w:bookmarkStart w:id="296" w:name="_Toc297123541"/>
      <w:r/>
      <w:bookmarkStart w:id="297" w:name="_Toc297120494"/>
      <w:r>
        <w:rPr>
          <w:rFonts w:hint="eastAsia" w:ascii="宋体" w:hAnsi="宋体" w:cs="宋体"/>
          <w:color w:val="auto"/>
          <w:sz w:val="24"/>
          <w:szCs w:val="24"/>
          <w:highlight w:val="none"/>
        </w:rPr>
        <w:t xml:space="preserve">0.1变更的范围</w:t>
      </w:r>
      <w:r/>
    </w:p>
    <w:p>
      <w:pPr>
        <w:ind w:firstLine="480"/>
        <w:spacing w:line="440" w:lineRule="exact"/>
        <w:shd w:val="clear" w:color="auto"/>
        <w:rPr>
          <w:rFonts w:hint="eastAsia" w:ascii="宋体" w:hAnsi="宋体" w:cs="宋体"/>
          <w:bCs/>
          <w:color w:val="auto"/>
          <w:sz w:val="24"/>
          <w:highlight w:val="none"/>
          <w:u w:val="single"/>
        </w:rPr>
      </w:pPr>
      <w:r>
        <w:rPr>
          <w:rFonts w:hint="eastAsia" w:ascii="宋体" w:hAnsi="宋体" w:cs="宋体"/>
          <w:color w:val="auto"/>
          <w:sz w:val="24"/>
          <w:szCs w:val="24"/>
          <w:highlight w:val="none"/>
        </w:rPr>
        <w:t xml:space="preserve">关于变更的范围的约定：</w:t>
      </w:r>
      <w:r>
        <w:rPr>
          <w:rFonts w:hint="eastAsia" w:ascii="宋体" w:hAnsi="宋体" w:cs="宋体"/>
          <w:bCs/>
          <w:color w:val="auto"/>
          <w:sz w:val="24"/>
          <w:highlight w:val="none"/>
          <w:u w:val="single"/>
        </w:rPr>
        <w:t xml:space="preserve">执行通用条款。</w:t>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10.4 变更估价</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10.4.1 变更估价原则</w:t>
      </w:r>
      <w:r/>
    </w:p>
    <w:p>
      <w:pPr>
        <w:pStyle w:val="1145"/>
        <w:ind w:firstLine="480"/>
        <w:spacing w:line="420" w:lineRule="exact"/>
        <w:shd w:val="clear" w:color="auto"/>
        <w:rPr>
          <w:rFonts w:hint="eastAsia" w:hAnsi="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关于变更估价的约定</w:t>
      </w:r>
      <w:r>
        <w:rPr>
          <w:rFonts w:hint="eastAsia" w:hAnsi="宋体" w:cs="宋体"/>
          <w:color w:val="auto"/>
          <w:sz w:val="24"/>
          <w:szCs w:val="24"/>
          <w:highlight w:val="none"/>
          <w:lang w:eastAsia="zh-CN"/>
        </w:rPr>
        <w:t xml:space="preserve">：</w:t>
      </w:r>
      <w:r/>
    </w:p>
    <w:p>
      <w:pPr>
        <w:ind w:firstLine="480"/>
        <w:spacing w:after="120" w:line="44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本工程的工程变更项目和工程量清单漏项的综合单价结算时按以下原则确定：</w:t>
      </w:r>
      <w:r/>
    </w:p>
    <w:p>
      <w:pPr>
        <w:ind w:firstLine="480"/>
        <w:spacing w:after="120" w:line="44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1）中标人</w:t>
      </w:r>
      <w:r>
        <w:rPr>
          <w:rFonts w:hint="eastAsia" w:ascii="宋体" w:hAnsi="宋体" w:cs="宋体"/>
          <w:color w:val="auto"/>
          <w:sz w:val="24"/>
          <w:szCs w:val="24"/>
          <w:highlight w:val="none"/>
          <w:u w:val="single"/>
        </w:rPr>
        <w:t xml:space="preserve">成交供应商响应文件</w:t>
      </w:r>
      <w:r>
        <w:rPr>
          <w:rFonts w:hint="eastAsia" w:ascii="宋体" w:hAnsi="宋体" w:cs="宋体"/>
          <w:bCs/>
          <w:color w:val="auto"/>
          <w:sz w:val="24"/>
          <w:highlight w:val="none"/>
          <w:u w:val="single"/>
        </w:rPr>
        <w:t xml:space="preserve">中已有适用综合单价的，按已有综合单价作为结算依据。</w:t>
      </w:r>
      <w:r/>
    </w:p>
    <w:p>
      <w:pPr>
        <w:ind w:firstLine="480"/>
        <w:spacing w:after="120" w:line="44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2）中标人</w:t>
      </w:r>
      <w:r>
        <w:rPr>
          <w:rFonts w:hint="eastAsia" w:ascii="宋体" w:hAnsi="宋体" w:cs="宋体"/>
          <w:color w:val="auto"/>
          <w:sz w:val="24"/>
          <w:szCs w:val="24"/>
          <w:highlight w:val="none"/>
          <w:u w:val="single"/>
        </w:rPr>
        <w:t xml:space="preserve">成交供应商响应文件</w:t>
      </w:r>
      <w:r>
        <w:rPr>
          <w:rFonts w:hint="eastAsia" w:ascii="宋体" w:hAnsi="宋体" w:cs="宋体"/>
          <w:bCs/>
          <w:color w:val="auto"/>
          <w:sz w:val="24"/>
          <w:highlight w:val="none"/>
          <w:u w:val="single"/>
        </w:rPr>
        <w:t xml:space="preserve">中已有类似综合单价的，按类似综合单价作为结算依据。</w:t>
      </w:r>
      <w:r/>
    </w:p>
    <w:p>
      <w:pPr>
        <w:ind w:firstLine="480"/>
        <w:spacing w:after="120" w:line="44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3）中标人</w:t>
      </w:r>
      <w:r>
        <w:rPr>
          <w:rFonts w:hint="eastAsia" w:ascii="宋体" w:hAnsi="宋体" w:cs="宋体"/>
          <w:color w:val="auto"/>
          <w:sz w:val="24"/>
          <w:szCs w:val="24"/>
          <w:highlight w:val="none"/>
          <w:u w:val="single"/>
        </w:rPr>
        <w:t xml:space="preserve">成交供应商响应文件</w:t>
      </w:r>
      <w:r>
        <w:rPr>
          <w:rFonts w:hint="eastAsia" w:ascii="宋体" w:hAnsi="宋体" w:cs="宋体"/>
          <w:bCs/>
          <w:color w:val="auto"/>
          <w:sz w:val="24"/>
          <w:highlight w:val="none"/>
          <w:u w:val="single"/>
        </w:rPr>
        <w:t xml:space="preserve">中没有适用或类似的综合单价的，按招标控制价计价办法计算，并乘以（中标价-暂列金额-专业工程暂估价）与（招标控制价-暂列金额-专业工程暂估价）的比率作为结算依据。（本工程招标控制价为</w:t>
      </w:r>
      <w:r>
        <w:rPr>
          <w:rFonts w:hint="eastAsia" w:ascii="宋体" w:hAnsi="宋体" w:cs="宋体"/>
          <w:bCs/>
          <w:color w:val="auto"/>
          <w:sz w:val="24"/>
          <w:highlight w:val="none"/>
          <w:u w:val="single"/>
          <w:lang w:eastAsia="zh-CN"/>
        </w:rPr>
        <w:t xml:space="preserve">134.576874万</w:t>
      </w:r>
      <w:r>
        <w:rPr>
          <w:rFonts w:hint="eastAsia" w:ascii="宋体" w:hAnsi="宋体" w:cs="宋体"/>
          <w:bCs/>
          <w:color w:val="auto"/>
          <w:sz w:val="24"/>
          <w:highlight w:val="none"/>
          <w:u w:val="single"/>
        </w:rPr>
        <w:t xml:space="preserve">元）</w:t>
      </w:r>
      <w:r/>
    </w:p>
    <w:p>
      <w:pPr>
        <w:ind w:firstLine="480"/>
        <w:spacing w:after="120" w:line="440" w:lineRule="exac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签证、变更引起工程量增加在15%以内时按投标综合单价计价；工程量增加超过15%时，超过15%以上部分的工程量按投标综合单价的95%计价，但投标综合单价超过相应招标控制价综合单价的按照招标控制价综合单价乘以（1</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rPr>
        <w:t xml:space="preserve">投标下浮率）计价。（投标下浮率公式为：１－（中标价</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rPr>
        <w:t xml:space="preserve">暂列金额-暂估价）／（招标控制价</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rPr>
        <w:t xml:space="preserve">暂列金额-暂估价））。</w:t>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Start w:id="298" w:name="_Toc296503197"/>
      <w:r/>
      <w:bookmarkStart w:id="299" w:name="_Toc303539150"/>
      <w:r/>
      <w:bookmarkStart w:id="300" w:name="_Toc296346698"/>
      <w:r/>
      <w:bookmarkStart w:id="301" w:name="_Toc292559907"/>
      <w:r/>
      <w:bookmarkStart w:id="302" w:name="_Toc296891237"/>
      <w:r/>
      <w:bookmarkStart w:id="303" w:name="_Toc297216203"/>
      <w:r/>
      <w:bookmarkStart w:id="304" w:name="_Toc297048383"/>
      <w:r/>
      <w:bookmarkStart w:id="305" w:name="_Toc300934993"/>
      <w:r/>
      <w:bookmarkStart w:id="306" w:name="_Toc297123544"/>
      <w:r/>
      <w:bookmarkStart w:id="307" w:name="_Toc296347196"/>
      <w:r/>
      <w:bookmarkStart w:id="308" w:name="_Toc296944536"/>
      <w:r/>
      <w:bookmarkStart w:id="309" w:name="_Toc292559402"/>
      <w:r/>
      <w:bookmarkStart w:id="310" w:name="_Toc296891025"/>
      <w:r/>
      <w:bookmarkStart w:id="311" w:name="_Toc297120497"/>
      <w:r/>
      <w:bookmarkStart w:id="312" w:name="_Toc312678029"/>
      <w:r/>
      <w:bookmarkStart w:id="313" w:name="_Toc304295570"/>
      <w:r/>
      <w:bookmarkStart w:id="314" w:name="_Toc312677503"/>
      <w:r>
        <w:rPr>
          <w:rFonts w:hint="eastAsia" w:ascii="宋体" w:hAnsi="宋体" w:cs="宋体"/>
          <w:b/>
          <w:color w:val="auto"/>
          <w:sz w:val="24"/>
          <w:szCs w:val="24"/>
          <w:highlight w:val="none"/>
        </w:rPr>
        <w:t xml:space="preserve">0.5承</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Start w:id="315" w:name="_Toc297048389"/>
      <w:r/>
      <w:bookmarkStart w:id="316" w:name="_Toc300934994"/>
      <w:r/>
      <w:bookmarkStart w:id="317" w:name="_Toc303539151"/>
      <w:r/>
      <w:bookmarkStart w:id="318" w:name="_Toc297120503"/>
      <w:r/>
      <w:bookmarkStart w:id="319" w:name="_Toc297123545"/>
      <w:r/>
      <w:bookmarkStart w:id="320" w:name="_Toc296346704"/>
      <w:r/>
      <w:bookmarkStart w:id="321" w:name="_Toc292559913"/>
      <w:r/>
      <w:bookmarkStart w:id="322" w:name="_Toc296503203"/>
      <w:r/>
      <w:bookmarkStart w:id="323" w:name="_Toc296891243"/>
      <w:r/>
      <w:bookmarkStart w:id="324" w:name="_Toc297216204"/>
      <w:r/>
      <w:bookmarkStart w:id="325" w:name="_Toc292559408"/>
      <w:r/>
      <w:bookmarkStart w:id="326" w:name="_Toc296347202"/>
      <w:r/>
      <w:bookmarkStart w:id="327" w:name="_Toc296891031"/>
      <w:r/>
      <w:bookmarkStart w:id="328" w:name="_Toc296944542"/>
      <w:r>
        <w:rPr>
          <w:rFonts w:hint="eastAsia" w:ascii="宋体" w:hAnsi="宋体" w:cs="宋体"/>
          <w:b/>
          <w:color w:val="auto"/>
          <w:sz w:val="24"/>
          <w:szCs w:val="24"/>
          <w:highlight w:val="none"/>
        </w:rPr>
        <w:t xml:space="preserve">包人的合理化建议</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监理人审查承包人合理化建议的期限：</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发包人审批承包人合理化建议的期限：</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w:t>
      </w:r>
      <w:bookmarkStart w:id="329" w:name="_Toc296347203"/>
      <w:r/>
      <w:bookmarkStart w:id="330" w:name="_Toc304295571"/>
      <w:r/>
      <w:bookmarkStart w:id="331" w:name="_Toc296346705"/>
      <w:r/>
      <w:bookmarkStart w:id="332" w:name="_Toc296503204"/>
      <w:r/>
      <w:bookmarkStart w:id="333" w:name="_Toc297120504"/>
      <w:r/>
      <w:bookmarkStart w:id="334" w:name="_Toc296944543"/>
      <w:r/>
      <w:bookmarkStart w:id="335" w:name="_Toc297216205"/>
      <w:r/>
      <w:bookmarkStart w:id="336" w:name="_Toc312678030"/>
      <w:r/>
      <w:bookmarkStart w:id="337" w:name="_Toc303539152"/>
      <w:r/>
      <w:bookmarkStart w:id="338" w:name="_Toc296891032"/>
      <w:r/>
      <w:bookmarkStart w:id="339" w:name="_Toc292559914"/>
      <w:r/>
      <w:bookmarkStart w:id="340" w:name="_Toc318581175"/>
      <w:r/>
      <w:bookmarkStart w:id="341" w:name="_Toc296891244"/>
      <w:r/>
      <w:bookmarkStart w:id="342" w:name="_Toc292559409"/>
      <w:r/>
      <w:bookmarkStart w:id="343" w:name="_Toc297123546"/>
      <w:r/>
      <w:bookmarkStart w:id="344" w:name="_Toc297048390"/>
      <w:r/>
      <w:bookmarkStart w:id="345" w:name="_Toc300934995"/>
      <w:r/>
      <w:bookmarkStart w:id="346" w:name="_Toc312677504"/>
      <w:r>
        <w:rPr>
          <w:rFonts w:hint="eastAsia" w:ascii="宋体" w:hAnsi="宋体" w:cs="宋体"/>
          <w:color w:val="auto"/>
          <w:sz w:val="24"/>
          <w:szCs w:val="24"/>
          <w:highlight w:val="none"/>
        </w:rPr>
        <w:t xml:space="preserve">包人提出的合理化建议降低了合同价格或者提高了工程经济效益的奖励的方法和金额为：</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w:t>
      </w:r>
      <w:bookmarkStart w:id="347" w:name="_Toc297123548"/>
      <w:r/>
      <w:bookmarkStart w:id="348" w:name="_Toc297216207"/>
      <w:r/>
      <w:bookmarkStart w:id="349" w:name="_Toc296346700"/>
      <w:r/>
      <w:bookmarkStart w:id="350" w:name="_Toc297120499"/>
      <w:r/>
      <w:bookmarkStart w:id="351" w:name="_Toc292559909"/>
      <w:r/>
      <w:bookmarkStart w:id="352" w:name="_Toc303539154"/>
      <w:r/>
      <w:bookmarkStart w:id="353" w:name="_Toc312677507"/>
      <w:r/>
      <w:bookmarkStart w:id="354" w:name="_Toc292559404"/>
      <w:r/>
      <w:bookmarkStart w:id="355" w:name="_Toc296503199"/>
      <w:r/>
      <w:bookmarkStart w:id="356" w:name="_Toc296891027"/>
      <w:r/>
      <w:bookmarkStart w:id="357" w:name="_Toc300934997"/>
      <w:r/>
      <w:bookmarkStart w:id="358" w:name="_Toc296944538"/>
      <w:r/>
      <w:bookmarkStart w:id="359" w:name="_Toc304295574"/>
      <w:r/>
      <w:bookmarkStart w:id="360" w:name="_Toc297048385"/>
      <w:r/>
      <w:bookmarkStart w:id="361" w:name="_Toc296347198"/>
      <w:r/>
      <w:bookmarkStart w:id="362" w:name="_Toc296891239"/>
      <w:r/>
      <w:bookmarkStart w:id="363" w:name="_Toc312678033"/>
      <w:r>
        <w:rPr>
          <w:rFonts w:hint="eastAsia" w:ascii="宋体" w:hAnsi="宋体" w:cs="宋体"/>
          <w:b/>
          <w:color w:val="auto"/>
          <w:sz w:val="24"/>
          <w:szCs w:val="24"/>
          <w:highlight w:val="none"/>
        </w:rPr>
        <w:t xml:space="preserve">0.7 暂估价</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暂</w:t>
      </w:r>
      <w:bookmarkStart w:id="364" w:name="_Toc312678034"/>
      <w:r/>
      <w:bookmarkStart w:id="365" w:name="_Toc318581176"/>
      <w:r/>
      <w:bookmarkStart w:id="366" w:name="_Toc312677508"/>
      <w:r>
        <w:rPr>
          <w:rFonts w:hint="eastAsia" w:ascii="宋体" w:hAnsi="宋体" w:cs="宋体"/>
          <w:color w:val="auto"/>
          <w:sz w:val="24"/>
          <w:szCs w:val="24"/>
          <w:highlight w:val="none"/>
        </w:rPr>
        <w:t xml:space="preserve">估价材料和工程设备的明细详见清单：《</w:t>
      </w:r>
      <w:r>
        <w:rPr>
          <w:rFonts w:hint="eastAsia" w:ascii="宋体" w:hAnsi="宋体" w:cs="宋体"/>
          <w:color w:val="auto"/>
          <w:sz w:val="24"/>
          <w:szCs w:val="24"/>
          <w:highlight w:val="none"/>
        </w:rPr>
        <w:t xml:space="preserve">材料（工程设备）暂估单价表》</w:t>
      </w:r>
      <w:r>
        <w:rPr>
          <w:rFonts w:hint="eastAsia" w:ascii="宋体" w:hAnsi="宋体" w:cs="宋体"/>
          <w:color w:val="auto"/>
          <w:sz w:val="24"/>
          <w:szCs w:val="24"/>
          <w:highlight w:val="none"/>
        </w:rPr>
        <w:t xml:space="preserve">。</w:t>
      </w:r>
      <w:bookmarkEnd w:id="364"/>
      <w:r/>
      <w:bookmarkEnd w:id="365"/>
      <w:r/>
      <w:bookmarkEnd w:id="366"/>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367" w:name="_Toc312678035"/>
      <w:r/>
      <w:bookmarkStart w:id="368" w:name="_Toc318581177"/>
      <w:r/>
      <w:bookmarkStart w:id="369" w:name="_Toc312677509"/>
      <w:r>
        <w:rPr>
          <w:rFonts w:hint="eastAsia" w:ascii="宋体" w:hAnsi="宋体" w:cs="宋体"/>
          <w:color w:val="auto"/>
          <w:sz w:val="24"/>
          <w:szCs w:val="24"/>
          <w:highlight w:val="none"/>
        </w:rPr>
        <w:t xml:space="preserve">0.7.1 依法必须招标的暂估价项目</w:t>
      </w:r>
      <w:bookmarkEnd w:id="367"/>
      <w:r/>
      <w:bookmarkEnd w:id="368"/>
      <w:r/>
      <w:bookmarkEnd w:id="369"/>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对于依法必须招标的暂估价项目的确认和批准采取第</w:t>
      </w:r>
      <w:r>
        <w:rPr>
          <w:rFonts w:hint="eastAsia" w:ascii="宋体" w:hAnsi="宋体" w:cs="宋体"/>
          <w:b/>
          <w:color w:val="auto"/>
          <w:sz w:val="24"/>
          <w:szCs w:val="24"/>
          <w:highlight w:val="none"/>
          <w:u w:val="single"/>
        </w:rPr>
        <w:t xml:space="preserve"> </w:t>
      </w:r>
      <w:r>
        <w:rPr>
          <w:rFonts w:hint="eastAsia" w:ascii="宋体" w:hAnsi="宋体" w:cs="宋体"/>
          <w:bCs/>
          <w:color w:val="auto"/>
          <w:sz w:val="24"/>
          <w:szCs w:val="24"/>
          <w:highlight w:val="none"/>
          <w:u w:val="single"/>
        </w:rPr>
        <w:t xml:space="preserve">2</w:t>
      </w:r>
      <w:r>
        <w:rPr>
          <w:rFonts w:hint="eastAsia" w:ascii="宋体" w:hAnsi="宋体" w:cs="宋体"/>
          <w:b/>
          <w:color w:val="auto"/>
          <w:sz w:val="24"/>
          <w:szCs w:val="24"/>
          <w:highlight w:val="none"/>
          <w:u w:val="single"/>
        </w:rPr>
        <w:t xml:space="preserve"> </w:t>
      </w:r>
      <w:r>
        <w:rPr>
          <w:rFonts w:hint="eastAsia" w:ascii="宋体" w:hAnsi="宋体" w:cs="宋体"/>
          <w:color w:val="auto"/>
          <w:sz w:val="24"/>
          <w:szCs w:val="24"/>
          <w:highlight w:val="none"/>
        </w:rPr>
        <w:t xml:space="preserve">种方式确定。</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10.7.2 不属于依法必须招标的暂估价项目</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对于不属于依法必须招标的暂估价项目的确认和批准采取第</w:t>
      </w:r>
      <w:r>
        <w:rPr>
          <w:rFonts w:hint="eastAsia" w:ascii="宋体" w:hAnsi="宋体" w:cs="宋体"/>
          <w:color w:val="auto"/>
          <w:sz w:val="24"/>
          <w:szCs w:val="24"/>
          <w:highlight w:val="none"/>
          <w:u w:val="single"/>
        </w:rPr>
        <w:t xml:space="preserve"> （1）</w:t>
      </w:r>
      <w:r>
        <w:rPr>
          <w:rFonts w:hint="eastAsia" w:ascii="宋体" w:hAnsi="宋体" w:cs="宋体"/>
          <w:color w:val="auto"/>
          <w:sz w:val="24"/>
          <w:szCs w:val="24"/>
          <w:highlight w:val="none"/>
        </w:rPr>
        <w:t xml:space="preserve"> 种方式确定。</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第1种方式：对于不属于依法必须招标的暂估价项目，按本项约定确认和批准：</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（2）发包人认为承包人确定的供应商、分包人无法满足工程质量或合同要求的，发包人可以要求承包人重新确定暂估价项目的供应商、分包人；</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（3）承包人应当在签订暂估价合同后7天内，将暂估价合同副本报送发包人留存。</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10.8 暂列金额</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合同当事人关于暂列金额使用的约定：</w:t>
      </w:r>
      <w:r>
        <w:rPr>
          <w:rFonts w:hint="eastAsia" w:ascii="宋体" w:hAnsi="宋体" w:cs="宋体"/>
          <w:color w:val="auto"/>
          <w:sz w:val="24"/>
          <w:szCs w:val="24"/>
          <w:highlight w:val="none"/>
          <w:u w:val="single"/>
        </w:rPr>
        <w:t xml:space="preserve">   经发包人同意，承包人可使用暂列金额，但应按照第10.7款规定的程序进行，并对合同价格进行相应调整。工程结算时，暂列金额中未使用的部分返还发包人，直接在结算工程款中扣除。</w:t>
      </w:r>
      <w:r/>
    </w:p>
    <w:p>
      <w:pPr>
        <w:pStyle w:val="1129"/>
        <w:spacing w:before="120" w:after="120" w:line="440" w:lineRule="exact"/>
        <w:shd w:val="clear" w:color="auto"/>
        <w:rPr>
          <w:rFonts w:hint="eastAsia" w:ascii="宋体" w:hAnsi="宋体" w:cs="宋体"/>
          <w:b w:val="0"/>
          <w:color w:val="auto"/>
          <w:sz w:val="24"/>
          <w:szCs w:val="24"/>
          <w:highlight w:val="none"/>
        </w:rPr>
      </w:pPr>
      <w:r/>
      <w:bookmarkStart w:id="370" w:name="_Toc351203643"/>
      <w:r>
        <w:rPr>
          <w:rFonts w:hint="eastAsia" w:ascii="宋体" w:hAnsi="宋体" w:cs="宋体"/>
          <w:b w:val="0"/>
          <w:color w:val="auto"/>
          <w:sz w:val="24"/>
          <w:szCs w:val="24"/>
          <w:highlight w:val="none"/>
        </w:rPr>
        <w:t xml:space="preserve">11. 价格调整</w:t>
      </w:r>
      <w:bookmarkEnd w:id="370"/>
      <w:r/>
      <w:r/>
    </w:p>
    <w:p>
      <w:pPr>
        <w:ind w:firstLine="480"/>
        <w:spacing w:after="120" w:line="440" w:lineRule="exact"/>
        <w:shd w:val="clear" w:color="auto"/>
        <w:rPr>
          <w:rFonts w:hint="eastAsia" w:ascii="宋体" w:hAnsi="宋体" w:cs="宋体"/>
          <w:color w:val="auto"/>
          <w:sz w:val="24"/>
          <w:szCs w:val="24"/>
          <w:highlight w:val="none"/>
        </w:rPr>
      </w:pPr>
      <w:r/>
      <w:bookmarkStart w:id="371" w:name="_Toc296503201"/>
      <w:r/>
      <w:bookmarkStart w:id="372" w:name="_Toc292559911"/>
      <w:r/>
      <w:bookmarkStart w:id="373" w:name="_Toc296891029"/>
      <w:r/>
      <w:bookmarkStart w:id="374" w:name="_Toc303539157"/>
      <w:r/>
      <w:bookmarkStart w:id="375" w:name="_Toc304295577"/>
      <w:r/>
      <w:bookmarkStart w:id="376" w:name="_Toc300935000"/>
      <w:r/>
      <w:bookmarkStart w:id="377" w:name="_Toc297120501"/>
      <w:r/>
      <w:bookmarkStart w:id="378" w:name="_Toc297048387"/>
      <w:r/>
      <w:bookmarkStart w:id="379" w:name="_Toc297123550"/>
      <w:r/>
      <w:bookmarkStart w:id="380" w:name="_Toc296346702"/>
      <w:r/>
      <w:bookmarkStart w:id="381" w:name="_Toc292559406"/>
      <w:r/>
      <w:bookmarkStart w:id="382" w:name="_Toc296891241"/>
      <w:r/>
      <w:bookmarkStart w:id="383" w:name="_Toc296944540"/>
      <w:r/>
      <w:bookmarkStart w:id="384" w:name="_Toc297216209"/>
      <w:r/>
      <w:bookmarkStart w:id="385" w:name="_Toc296347200"/>
      <w:r/>
      <w:bookmarkStart w:id="386" w:name="_Toc312678039"/>
      <w:r>
        <w:rPr>
          <w:rFonts w:hint="eastAsia" w:ascii="宋体" w:hAnsi="宋体" w:cs="宋体"/>
          <w:color w:val="auto"/>
          <w:sz w:val="24"/>
          <w:szCs w:val="24"/>
          <w:highlight w:val="none"/>
        </w:rPr>
        <w:t xml:space="preserve">11.1 市场价格波动引起的调整</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
    </w:p>
    <w:p>
      <w:pPr>
        <w:ind w:firstLine="480"/>
        <w:jc w:val="left"/>
        <w:spacing w:line="440" w:lineRule="exact"/>
        <w:shd w:val="clear" w:color="auto"/>
        <w:rPr>
          <w:rFonts w:hint="eastAsia" w:ascii="宋体" w:hAnsi="宋体"/>
          <w:color w:val="auto"/>
          <w:sz w:val="24"/>
          <w:highlight w:val="none"/>
        </w:rPr>
      </w:pPr>
      <w:r>
        <w:rPr>
          <w:rFonts w:hint="eastAsia" w:ascii="宋体" w:hAnsi="宋体" w:cs="宋体"/>
          <w:color w:val="auto"/>
          <w:sz w:val="24"/>
          <w:szCs w:val="24"/>
          <w:highlight w:val="none"/>
        </w:rPr>
        <w:t xml:space="preserve">市场价格波动是否调整合同价格的约定</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承包人应充分考虑施工期间各类建材的市场风险，合同约定由承包人供应的材料，其价格在结算时均不再调整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因市场价格波动调整合同价格，采用以下第</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种方式对合同价格进行调整：</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第1种方式：采用价格指数进行价格调整。</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关于各可调因子、定值和变值权重，以及基本价格指数及其来源的约定：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第2种方式：采用造价信息进行价格调整。</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（2）关于基准价格的约定：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%时，或材料单价跌幅以已标价工程量清单或预算书中载明材料单价为基础超过</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%时，其超过部分据实调整。</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%时，材料单价涨幅以已标价工程量清单或预算书中载明材料单价为基础超过</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%时，其超过部分据实调整。</w:t>
      </w:r>
      <w:r/>
    </w:p>
    <w:p>
      <w:pPr>
        <w:ind w:firstLine="645"/>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%时，其超过部分据实调整。</w:t>
      </w:r>
      <w:r/>
    </w:p>
    <w:p>
      <w:pPr>
        <w:ind w:firstLine="645"/>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第3种方式：其他价格调整方式</w:t>
      </w:r>
      <w:r>
        <w:rPr>
          <w:rFonts w:hint="eastAsia" w:ascii="宋体" w:hAnsi="宋体" w:cs="宋体"/>
          <w:color w:val="auto"/>
          <w:sz w:val="24"/>
          <w:szCs w:val="24"/>
          <w:highlight w:val="none"/>
          <w:lang w:eastAsia="zh-CN"/>
        </w:rPr>
        <w:t xml:space="preserve">：</w:t>
      </w:r>
      <w:bookmarkEnd w:id="274"/>
      <w:r/>
      <w:bookmarkEnd w:id="275"/>
      <w:r/>
      <w:bookmarkEnd w:id="276"/>
      <w:r/>
      <w:bookmarkEnd w:id="277"/>
      <w:r/>
      <w:bookmarkEnd w:id="278"/>
      <w:r/>
      <w:bookmarkEnd w:id="279"/>
      <w:r/>
      <w:r/>
    </w:p>
    <w:p>
      <w:pPr>
        <w:pStyle w:val="1129"/>
        <w:spacing w:before="120" w:after="120" w:line="440" w:lineRule="exact"/>
        <w:shd w:val="clear" w:color="auto"/>
        <w:rPr>
          <w:rFonts w:hint="eastAsia" w:ascii="宋体" w:hAnsi="宋体" w:cs="宋体"/>
          <w:color w:val="auto"/>
          <w:sz w:val="24"/>
          <w:szCs w:val="24"/>
          <w:highlight w:val="none"/>
        </w:rPr>
      </w:pPr>
      <w:r/>
      <w:bookmarkStart w:id="387" w:name="_Toc296891245"/>
      <w:r/>
      <w:bookmarkStart w:id="388" w:name="_Toc296503205"/>
      <w:r/>
      <w:bookmarkStart w:id="389" w:name="_Toc296891033"/>
      <w:r/>
      <w:bookmarkStart w:id="390" w:name="_Toc292559410"/>
      <w:r/>
      <w:bookmarkStart w:id="391" w:name="_Toc296347204"/>
      <w:r/>
      <w:bookmarkStart w:id="392" w:name="_Toc297120505"/>
      <w:r/>
      <w:bookmarkStart w:id="393" w:name="_Toc292559915"/>
      <w:r/>
      <w:bookmarkStart w:id="394" w:name="_Toc296944544"/>
      <w:r/>
      <w:bookmarkStart w:id="395" w:name="_Toc296346706"/>
      <w:r/>
      <w:bookmarkStart w:id="396" w:name="_Toc297048391"/>
      <w:r/>
      <w:bookmarkStart w:id="397" w:name="_Toc351203644"/>
      <w:r/>
      <w:bookmarkStart w:id="398" w:name="_Toc297216211"/>
      <w:r/>
      <w:bookmarkStart w:id="399" w:name="_Toc304295579"/>
      <w:r/>
      <w:bookmarkStart w:id="400" w:name="_Toc303539159"/>
      <w:r/>
      <w:bookmarkStart w:id="401" w:name="_Toc312678040"/>
      <w:r/>
      <w:bookmarkStart w:id="402" w:name="_Toc300935002"/>
      <w:r/>
      <w:bookmarkStart w:id="403" w:name="_Toc297123552"/>
      <w:r>
        <w:rPr>
          <w:rFonts w:hint="eastAsia" w:ascii="宋体" w:hAnsi="宋体" w:cs="宋体"/>
          <w:color w:val="auto"/>
          <w:sz w:val="24"/>
          <w:szCs w:val="24"/>
          <w:highlight w:val="none"/>
        </w:rPr>
        <w:t xml:space="preserve">12. </w:t>
      </w:r>
      <w:bookmarkEnd w:id="387"/>
      <w:r/>
      <w:bookmarkEnd w:id="388"/>
      <w:r/>
      <w:bookmarkEnd w:id="389"/>
      <w:r/>
      <w:bookmarkEnd w:id="390"/>
      <w:r/>
      <w:bookmarkEnd w:id="391"/>
      <w:r/>
      <w:bookmarkEnd w:id="392"/>
      <w:r/>
      <w:bookmarkEnd w:id="393"/>
      <w:r/>
      <w:bookmarkEnd w:id="394"/>
      <w:r/>
      <w:bookmarkEnd w:id="395"/>
      <w:r/>
      <w:bookmarkEnd w:id="396"/>
      <w:r>
        <w:rPr>
          <w:rFonts w:hint="eastAsia" w:ascii="宋体" w:hAnsi="宋体" w:cs="宋体"/>
          <w:color w:val="auto"/>
          <w:sz w:val="24"/>
          <w:szCs w:val="24"/>
          <w:highlight w:val="none"/>
        </w:rPr>
        <w:t xml:space="preserve">合同价格、计量与支付</w:t>
      </w:r>
      <w:bookmarkEnd w:id="397"/>
      <w:r/>
      <w:bookmarkEnd w:id="398"/>
      <w:r/>
      <w:bookmarkEnd w:id="399"/>
      <w:r/>
      <w:bookmarkEnd w:id="400"/>
      <w:r/>
      <w:bookmarkEnd w:id="401"/>
      <w:r/>
      <w:bookmarkEnd w:id="402"/>
      <w:r/>
      <w:bookmarkEnd w:id="403"/>
      <w:r/>
      <w:r/>
    </w:p>
    <w:p>
      <w:pPr>
        <w:ind w:firstLine="480"/>
        <w:spacing w:after="120" w:line="440" w:lineRule="exact"/>
        <w:shd w:val="clear" w:color="auto"/>
        <w:rPr>
          <w:rFonts w:hint="eastAsia" w:ascii="宋体" w:hAnsi="宋体" w:cs="宋体"/>
          <w:color w:val="auto"/>
          <w:sz w:val="24"/>
          <w:szCs w:val="24"/>
          <w:highlight w:val="none"/>
        </w:rPr>
      </w:pPr>
      <w:r/>
      <w:bookmarkStart w:id="404" w:name="_Toc292559411"/>
      <w:r/>
      <w:bookmarkStart w:id="405" w:name="_Toc292559916"/>
      <w:r/>
      <w:bookmarkStart w:id="406" w:name="_Toc267251461"/>
      <w:r/>
      <w:bookmarkStart w:id="407" w:name="_Toc296944545"/>
      <w:r/>
      <w:bookmarkStart w:id="408" w:name="_Toc296347205"/>
      <w:r/>
      <w:bookmarkStart w:id="409" w:name="_Toc296891246"/>
      <w:r/>
      <w:bookmarkStart w:id="410" w:name="_Toc297048392"/>
      <w:r/>
      <w:bookmarkStart w:id="411" w:name="_Toc296346707"/>
      <w:r/>
      <w:bookmarkStart w:id="412" w:name="_Toc297120506"/>
      <w:r/>
      <w:bookmarkStart w:id="413" w:name="_Toc296503206"/>
      <w:r/>
      <w:bookmarkStart w:id="414" w:name="_Toc296891034"/>
      <w:r/>
      <w:bookmarkStart w:id="415" w:name="_Toc312678041"/>
      <w:r/>
      <w:bookmarkStart w:id="416" w:name="_Toc297216212"/>
      <w:r/>
      <w:bookmarkStart w:id="417" w:name="_Toc304295580"/>
      <w:r/>
      <w:bookmarkStart w:id="418" w:name="_Toc300935003"/>
      <w:r/>
      <w:bookmarkStart w:id="419" w:name="_Toc303539160"/>
      <w:r/>
      <w:bookmarkStart w:id="420" w:name="_Toc297123553"/>
      <w:r>
        <w:rPr>
          <w:rFonts w:hint="eastAsia" w:ascii="宋体" w:hAnsi="宋体" w:cs="宋体"/>
          <w:color w:val="auto"/>
          <w:sz w:val="24"/>
          <w:szCs w:val="24"/>
          <w:highlight w:val="none"/>
        </w:rPr>
        <w:t xml:space="preserve">12.1 合</w:t>
      </w:r>
      <w:bookmarkEnd w:id="404"/>
      <w:r/>
      <w:bookmarkEnd w:id="405"/>
      <w:r/>
      <w:bookmarkEnd w:id="406"/>
      <w:r>
        <w:rPr>
          <w:rFonts w:hint="eastAsia" w:ascii="宋体" w:hAnsi="宋体" w:cs="宋体"/>
          <w:color w:val="auto"/>
          <w:sz w:val="24"/>
          <w:szCs w:val="24"/>
          <w:highlight w:val="none"/>
        </w:rPr>
        <w:t xml:space="preserve">同价</w:t>
      </w:r>
      <w:bookmarkEnd w:id="407"/>
      <w:r/>
      <w:bookmarkEnd w:id="408"/>
      <w:r/>
      <w:bookmarkEnd w:id="409"/>
      <w:r/>
      <w:bookmarkEnd w:id="410"/>
      <w:r/>
      <w:bookmarkEnd w:id="411"/>
      <w:r/>
      <w:bookmarkEnd w:id="412"/>
      <w:r/>
      <w:bookmarkEnd w:id="413"/>
      <w:r/>
      <w:bookmarkEnd w:id="414"/>
      <w:r>
        <w:rPr>
          <w:rFonts w:hint="eastAsia" w:ascii="宋体" w:hAnsi="宋体" w:cs="宋体"/>
          <w:color w:val="auto"/>
          <w:sz w:val="24"/>
          <w:szCs w:val="24"/>
          <w:highlight w:val="none"/>
        </w:rPr>
        <w:t xml:space="preserve">格形式</w:t>
      </w:r>
      <w:bookmarkEnd w:id="415"/>
      <w:r/>
      <w:bookmarkEnd w:id="416"/>
      <w:r/>
      <w:bookmarkEnd w:id="417"/>
      <w:r/>
      <w:bookmarkEnd w:id="418"/>
      <w:r/>
      <w:bookmarkEnd w:id="419"/>
      <w:r/>
      <w:bookmarkEnd w:id="420"/>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1、单价合同。</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综合单价包含的风险范围：</w:t>
      </w:r>
      <w:r>
        <w:rPr>
          <w:rFonts w:hint="eastAsia" w:ascii="宋体" w:hAnsi="宋体" w:cs="宋体"/>
          <w:color w:val="auto"/>
          <w:sz w:val="24"/>
          <w:szCs w:val="24"/>
          <w:highlight w:val="none"/>
          <w:u w:val="single"/>
        </w:rPr>
        <w:t xml:space="preserve">  a人工费、材料费、机械费结算不予调整；b合同中明示及隐含的风险及有经验的承包商可以或应该预见的，为完成整体工程内容所必须考虑的风险；c清单描述不详之处，参考施工和设计规范及图纸报价 ，如有疑问</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招标答疑提出澄清</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不提出默认投标方同意该招标内容</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以后一律不作调整，视为费用已含在相应综合单价投标报价中；d一周内非承包人原因停水、停电造成累计停工在八小时以内的风险；e承包人应完全承担技术和管理风险，如管理费和利润、由于承包人使用机械设备、施工技术以及组织管理水平等自身原因造成施工费用增加的及施工期间各类市场风险等；f.承包人建设标准高于发包人要求标准时引起多投入的费用已包含在合同价款中，不再另行增补；g.</w:t>
      </w:r>
      <w:r>
        <w:rPr>
          <w:rFonts w:hint="eastAsia" w:ascii="宋体" w:hAnsi="宋体" w:cs="宋体"/>
          <w:color w:val="auto"/>
          <w:sz w:val="24"/>
          <w:szCs w:val="24"/>
          <w:highlight w:val="none"/>
          <w:u w:val="single"/>
          <w:lang w:eastAsia="zh-CN"/>
        </w:rPr>
        <w:t xml:space="preserve">采购文件</w:t>
      </w:r>
      <w:r>
        <w:rPr>
          <w:rFonts w:hint="eastAsia" w:ascii="宋体" w:hAnsi="宋体" w:cs="宋体"/>
          <w:color w:val="auto"/>
          <w:sz w:val="24"/>
          <w:szCs w:val="24"/>
          <w:highlight w:val="none"/>
          <w:u w:val="single"/>
        </w:rPr>
        <w:t xml:space="preserve">及合同明确约定给予调整的情形外的其他风险。</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风险费用的计算方法：</w:t>
      </w:r>
      <w:r>
        <w:rPr>
          <w:rFonts w:hint="eastAsia" w:ascii="宋体" w:hAnsi="宋体" w:cs="宋体"/>
          <w:color w:val="auto"/>
          <w:sz w:val="24"/>
          <w:szCs w:val="24"/>
          <w:highlight w:val="none"/>
          <w:u w:val="single"/>
        </w:rPr>
        <w:t xml:space="preserve"> 综合单价应考虑</w:t>
      </w:r>
      <w:r>
        <w:rPr>
          <w:rFonts w:hint="eastAsia" w:ascii="宋体" w:hAnsi="宋体" w:cs="宋体"/>
          <w:color w:val="auto"/>
          <w:sz w:val="24"/>
          <w:szCs w:val="24"/>
          <w:highlight w:val="none"/>
          <w:u w:val="single"/>
          <w:lang w:eastAsia="zh-CN"/>
        </w:rPr>
        <w:t xml:space="preserve">采购文件</w:t>
      </w:r>
      <w:r>
        <w:rPr>
          <w:rFonts w:hint="eastAsia" w:ascii="宋体" w:hAnsi="宋体" w:cs="宋体"/>
          <w:color w:val="auto"/>
          <w:sz w:val="24"/>
          <w:szCs w:val="24"/>
          <w:highlight w:val="none"/>
          <w:u w:val="single"/>
        </w:rPr>
        <w:t xml:space="preserve">和合同中要求承包人承担的风险内容及其范围（幅度）产生的风险费用。在施工过程中，当出现的风险范围（幅度）在合同约定的范围内，合同价款不做调整</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风险范围以外合同价格的调整方法：</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本工程的工程变更项目和工程量清单漏项的综合单价结算时按以下原则确定：①成交供应商响应文件中已有适用综合单价的，按已有综合单价作为结算依据。②成交供应商响应文件中已有类似综合单价的，按类似综合单价作为结算依据。③中标人成交供应商响应文件中没有适用或类似的综合单价的，按招标控制价计价办法计算，并乘以（中标价-暂列金额-专业工程暂估价）与（招标控制价-暂列金额-专业工程暂估价）的比率作为结算依据。</w:t>
      </w:r>
      <w:r>
        <w:rPr>
          <w:rFonts w:hint="eastAsia" w:ascii="宋体" w:hAnsi="宋体" w:cs="宋体"/>
          <w:bCs/>
          <w:color w:val="auto"/>
          <w:sz w:val="24"/>
          <w:highlight w:val="none"/>
          <w:u w:val="single"/>
        </w:rPr>
        <w:t xml:space="preserve">（本工程招标控制价为</w:t>
      </w:r>
      <w:r>
        <w:rPr>
          <w:rFonts w:hint="eastAsia" w:ascii="宋体" w:hAnsi="宋体" w:cs="宋体"/>
          <w:bCs/>
          <w:color w:val="auto"/>
          <w:sz w:val="24"/>
          <w:highlight w:val="none"/>
          <w:u w:val="single"/>
          <w:lang w:eastAsia="zh-CN"/>
        </w:rPr>
        <w:t xml:space="preserve">134.576874万</w:t>
      </w:r>
      <w:r>
        <w:rPr>
          <w:rFonts w:hint="eastAsia" w:ascii="宋体" w:hAnsi="宋体" w:cs="宋体"/>
          <w:bCs/>
          <w:color w:val="auto"/>
          <w:sz w:val="24"/>
          <w:highlight w:val="none"/>
          <w:u w:val="single"/>
        </w:rPr>
        <w:t xml:space="preserve">元）</w:t>
      </w:r>
      <w:r/>
    </w:p>
    <w:p>
      <w:pPr>
        <w:ind w:firstLine="480"/>
        <w:spacing w:after="120" w:line="440" w:lineRule="exact"/>
        <w:shd w:val="clear" w:color="auto"/>
        <w:rPr>
          <w:rFonts w:hint="eastAsia"/>
          <w:color w:val="auto"/>
          <w:highlight w:val="none"/>
        </w:rPr>
      </w:pPr>
      <w:r>
        <w:rPr>
          <w:rFonts w:hint="eastAsia" w:ascii="宋体" w:hAnsi="宋体" w:cs="宋体"/>
          <w:bCs/>
          <w:color w:val="auto"/>
          <w:sz w:val="24"/>
          <w:highlight w:val="none"/>
          <w:u w:val="single"/>
        </w:rPr>
        <w:t xml:space="preserve"> 签证、变更引起工程量增加在15%以内时按投标综合单价计价；工程量增加超过15%时，超过15%以上部分的工程量按投标综合单价的95%计价，但投标综合单价超过相应招标控制价综合单价的按照招标控制价综合单价乘以（1</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rPr>
        <w:t xml:space="preserve">投标下浮率）计价。（投标下浮率公式为：１－（中标价</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rPr>
        <w:t xml:space="preserve">暂列金额-暂估价）／（招标控制价</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rPr>
        <w:t xml:space="preserve">暂列金额-暂估价））。（本工程招标控制价为</w:t>
      </w:r>
      <w:r>
        <w:rPr>
          <w:rFonts w:hint="eastAsia" w:ascii="宋体" w:hAnsi="宋体" w:cs="宋体"/>
          <w:bCs/>
          <w:color w:val="auto"/>
          <w:sz w:val="24"/>
          <w:highlight w:val="none"/>
          <w:u w:val="single"/>
          <w:lang w:eastAsia="zh-CN"/>
        </w:rPr>
        <w:t xml:space="preserve">134.576874</w:t>
      </w:r>
      <w:r>
        <w:rPr>
          <w:rFonts w:hint="eastAsia" w:ascii="宋体" w:hAnsi="宋体" w:cs="宋体"/>
          <w:bCs/>
          <w:color w:val="auto"/>
          <w:sz w:val="24"/>
          <w:highlight w:val="none"/>
          <w:u w:val="single"/>
          <w:lang w:val="en-US" w:eastAsia="zh-CN"/>
        </w:rPr>
        <w:t xml:space="preserve">万</w:t>
      </w:r>
      <w:r>
        <w:rPr>
          <w:rFonts w:hint="eastAsia" w:ascii="宋体" w:hAnsi="宋体" w:cs="宋体"/>
          <w:bCs/>
          <w:color w:val="auto"/>
          <w:sz w:val="24"/>
          <w:highlight w:val="none"/>
          <w:u w:val="single"/>
        </w:rPr>
        <w:t xml:space="preserve">元）</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3）当实际施工中存在取消或未施工的工程内容，其费用结算时从合同价中扣除。</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4）发包人根据施工现场实际情况，有权增减施工内容及对应的费用，承包人须无条件接受。</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5）关于</w:t>
      </w:r>
      <w:r>
        <w:rPr>
          <w:rFonts w:hint="eastAsia" w:ascii="宋体" w:hAnsi="宋体" w:cs="宋体"/>
          <w:color w:val="auto"/>
          <w:sz w:val="24"/>
          <w:szCs w:val="24"/>
          <w:highlight w:val="none"/>
          <w:u w:val="single"/>
          <w:lang w:eastAsia="zh-CN"/>
        </w:rPr>
        <w:t xml:space="preserve">法律法规</w:t>
      </w:r>
      <w:r>
        <w:rPr>
          <w:rFonts w:hint="eastAsia" w:ascii="宋体" w:hAnsi="宋体" w:cs="宋体"/>
          <w:color w:val="auto"/>
          <w:sz w:val="24"/>
          <w:szCs w:val="24"/>
          <w:highlight w:val="none"/>
          <w:u w:val="single"/>
        </w:rPr>
        <w:t xml:space="preserve">、规章或各级政府在施工期间出台的有关政策导致工程规费、税金发生变化的，应按照有关规定执行。</w:t>
      </w:r>
      <w:r/>
    </w:p>
    <w:p>
      <w:pPr>
        <w:ind w:firstLine="480"/>
        <w:jc w:val="left"/>
        <w:spacing w:line="440" w:lineRule="exact"/>
        <w:shd w:val="clear" w:color="auto"/>
        <w:rPr>
          <w:rFonts w:hint="eastAsia"/>
          <w:color w:val="auto"/>
          <w:highlight w:val="none"/>
        </w:rPr>
      </w:pPr>
      <w:r>
        <w:rPr>
          <w:rFonts w:hint="eastAsia" w:ascii="宋体" w:hAnsi="宋体" w:cs="宋体"/>
          <w:color w:val="auto"/>
          <w:sz w:val="24"/>
          <w:szCs w:val="24"/>
          <w:highlight w:val="none"/>
          <w:u w:val="single"/>
        </w:rPr>
        <w:t xml:space="preserve">6）对发包人所列的措施项目，承包人可根据工程实际情况及施工组织设计方案在投标时自行增补，但不应更改发包人已列措施项目。结算时，</w:t>
      </w:r>
      <w:r>
        <w:rPr>
          <w:rFonts w:hint="eastAsia" w:ascii="宋体" w:hAnsi="宋体" w:cs="宋体"/>
          <w:color w:val="auto"/>
          <w:sz w:val="24"/>
          <w:szCs w:val="24"/>
          <w:highlight w:val="none"/>
          <w:u w:val="single"/>
          <w:lang w:eastAsia="zh-CN"/>
        </w:rPr>
        <w:t xml:space="preserve">如因</w:t>
      </w:r>
      <w:r>
        <w:rPr>
          <w:rFonts w:hint="eastAsia" w:ascii="宋体" w:hAnsi="宋体" w:cs="宋体"/>
          <w:color w:val="auto"/>
          <w:sz w:val="24"/>
          <w:szCs w:val="24"/>
          <w:highlight w:val="none"/>
          <w:u w:val="single"/>
        </w:rPr>
        <w:t xml:space="preserve">工程变更引起施工方案的改变变更措施费用，承包人不得以招标时措施项目清单缺项等其他原因为由要求新增措施项目。</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2、总价合同。</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总价包含的风险范围：</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风险费用的计算方法：</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风险范围以外合同价格的调整方法：</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3、其他价格方式：</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b/>
          <w:color w:val="auto"/>
          <w:sz w:val="24"/>
          <w:szCs w:val="24"/>
          <w:highlight w:val="none"/>
        </w:rPr>
      </w:pPr>
      <w:r/>
      <w:bookmarkStart w:id="421" w:name="_Toc296944546"/>
      <w:r/>
      <w:bookmarkStart w:id="422" w:name="_Toc292559412"/>
      <w:r/>
      <w:bookmarkStart w:id="423" w:name="_Toc296503207"/>
      <w:r/>
      <w:bookmarkStart w:id="424" w:name="_Toc296346708"/>
      <w:r/>
      <w:bookmarkStart w:id="425" w:name="_Toc296891035"/>
      <w:r/>
      <w:bookmarkStart w:id="426" w:name="_Toc296891247"/>
      <w:r/>
      <w:bookmarkStart w:id="427" w:name="_Toc292559917"/>
      <w:r/>
      <w:bookmarkStart w:id="428" w:name="_Toc296347206"/>
      <w:r/>
      <w:bookmarkStart w:id="429" w:name="_Toc297120507"/>
      <w:r/>
      <w:bookmarkStart w:id="430" w:name="_Toc297048393"/>
      <w:r>
        <w:rPr>
          <w:rFonts w:hint="eastAsia" w:ascii="宋体" w:hAnsi="宋体" w:cs="宋体"/>
          <w:b/>
          <w:color w:val="auto"/>
          <w:sz w:val="24"/>
          <w:szCs w:val="24"/>
          <w:highlight w:val="none"/>
        </w:rPr>
        <w:t xml:space="preserve">12.2.1 预付款的支付</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预付款支付比例或金额：</w:t>
      </w:r>
      <w:r>
        <w:rPr>
          <w:rFonts w:hint="eastAsia" w:ascii="宋体" w:hAnsi="宋体" w:cs="宋体"/>
          <w:color w:val="auto"/>
          <w:sz w:val="24"/>
          <w:szCs w:val="24"/>
          <w:highlight w:val="none"/>
          <w:u w:val="single"/>
        </w:rPr>
        <w:t xml:space="preserve">  </w:t>
      </w:r>
      <w:r>
        <w:rPr>
          <w:rFonts w:hint="default" w:ascii="宋体" w:hAnsi="宋体" w:cs="宋体"/>
          <w:color w:val="auto"/>
          <w:sz w:val="24"/>
          <w:szCs w:val="24"/>
          <w:highlight w:val="none"/>
          <w:u w:val="single"/>
          <w:lang w:val="en-US"/>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预付款支付期限：</w:t>
      </w:r>
      <w:r>
        <w:rPr>
          <w:rFonts w:hint="eastAsia" w:ascii="宋体" w:hAnsi="宋体" w:cs="宋体"/>
          <w:color w:val="auto"/>
          <w:sz w:val="24"/>
          <w:szCs w:val="24"/>
          <w:highlight w:val="none"/>
          <w:u w:val="single"/>
        </w:rPr>
        <w:t xml:space="preserve">    /   </w:t>
      </w:r>
      <w:r>
        <w:rPr>
          <w:rFonts w:hint="eastAsia" w:ascii="宋体" w:hAnsi="宋体" w:cs="宋体"/>
          <w:b/>
          <w:color w:val="auto"/>
          <w:sz w:val="24"/>
          <w:szCs w:val="24"/>
          <w:highlight w:val="none"/>
        </w:rPr>
        <w:t xml:space="preserve">。</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预付款扣回的方式：</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400" w:lineRule="exact"/>
        <w:shd w:val="clear" w:color="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12.2.2 预付款担保</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承包人提交预付款担保的期限：</w:t>
      </w:r>
      <w:r>
        <w:rPr>
          <w:rFonts w:hint="eastAsia" w:ascii="宋体" w:hAnsi="宋体" w:cs="宋体"/>
          <w:color w:val="auto"/>
          <w:sz w:val="24"/>
          <w:szCs w:val="24"/>
          <w:highlight w:val="none"/>
          <w:u w:val="single"/>
        </w:rPr>
        <w:t xml:space="preserve">  </w:t>
      </w:r>
      <w:r>
        <w:rPr>
          <w:rFonts w:eastAsia="仿宋_GB2312"/>
          <w:color w:val="auto"/>
          <w:sz w:val="30"/>
          <w:szCs w:val="32"/>
          <w:highlight w:val="none"/>
          <w:u w:val="single"/>
        </w:rPr>
        <w:t xml:space="preserve"> </w:t>
      </w:r>
      <w:r>
        <w:rPr>
          <w:rFonts w:ascii="宋体" w:hAnsi="宋体"/>
          <w:color w:val="auto"/>
          <w:sz w:val="24"/>
          <w:szCs w:val="24"/>
          <w:highlight w:val="none"/>
          <w:u w:val="single"/>
        </w:rPr>
        <w:t xml:space="preserve"> /  </w:t>
      </w:r>
      <w:r>
        <w:rPr>
          <w:rFonts w:hint="eastAsia" w:ascii="宋体" w:hAnsi="宋体" w:cs="宋体"/>
          <w:b/>
          <w:bCs/>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预付款担保的形式为：</w:t>
      </w:r>
      <w:r>
        <w:rPr>
          <w:rFonts w:hint="eastAsia" w:ascii="宋体" w:hAnsi="宋体" w:cs="宋体"/>
          <w:color w:val="auto"/>
          <w:sz w:val="24"/>
          <w:szCs w:val="24"/>
          <w:highlight w:val="none"/>
          <w:u w:val="single"/>
        </w:rPr>
        <w:t xml:space="preserve">       </w:t>
      </w:r>
      <w:r>
        <w:rPr>
          <w:rFonts w:eastAsia="仿宋_GB2312"/>
          <w:color w:val="auto"/>
          <w:sz w:val="30"/>
          <w:szCs w:val="32"/>
          <w:highlight w:val="none"/>
          <w:u w:val="single"/>
        </w:rPr>
        <w:t xml:space="preserve"> </w:t>
      </w:r>
      <w:r>
        <w:rPr>
          <w:rFonts w:ascii="宋体" w:hAnsi="宋体"/>
          <w:color w:val="auto"/>
          <w:sz w:val="24"/>
          <w:szCs w:val="24"/>
          <w:highlight w:val="none"/>
          <w:u w:val="single"/>
        </w:rPr>
        <w:t xml:space="preserve"> /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bookmarkEnd w:id="421"/>
      <w:r/>
      <w:bookmarkEnd w:id="422"/>
      <w:r/>
      <w:bookmarkEnd w:id="423"/>
      <w:r/>
      <w:bookmarkEnd w:id="424"/>
      <w:r/>
      <w:bookmarkEnd w:id="425"/>
      <w:r/>
      <w:bookmarkEnd w:id="426"/>
      <w:r/>
      <w:bookmarkEnd w:id="427"/>
      <w:r/>
      <w:bookmarkEnd w:id="428"/>
      <w:r/>
      <w:bookmarkEnd w:id="429"/>
      <w:r/>
      <w:bookmarkEnd w:id="430"/>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 计量</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12.3.1 计量原则</w:t>
      </w:r>
      <w:r/>
    </w:p>
    <w:p>
      <w:pPr>
        <w:ind w:firstLine="480"/>
        <w:spacing w:line="440" w:lineRule="exact"/>
        <w:shd w:val="clear" w:color="auto"/>
        <w:rPr>
          <w:rFonts w:hint="eastAsia" w:ascii="宋体" w:hAnsi="宋体" w:cs="宋体"/>
          <w:b/>
          <w:color w:val="auto"/>
          <w:sz w:val="24"/>
          <w:highlight w:val="none"/>
          <w:u w:val="single"/>
        </w:rPr>
      </w:pPr>
      <w:r>
        <w:rPr>
          <w:rFonts w:hint="eastAsia" w:ascii="宋体" w:hAnsi="宋体" w:cs="宋体"/>
          <w:color w:val="auto"/>
          <w:sz w:val="24"/>
          <w:szCs w:val="24"/>
          <w:highlight w:val="none"/>
        </w:rPr>
        <w:t xml:space="preserve">工程量计算规则：</w:t>
      </w:r>
      <w:r>
        <w:rPr>
          <w:rFonts w:hint="eastAsia" w:ascii="宋体" w:hAnsi="宋体" w:cs="宋体"/>
          <w:color w:val="auto"/>
          <w:sz w:val="24"/>
          <w:szCs w:val="24"/>
          <w:highlight w:val="none"/>
          <w:u w:val="single"/>
        </w:rPr>
        <w:t xml:space="preserve"> 执行现行国家标准《建设工程工程量清单计价规范》（GB50500-2013）及《房屋建筑与装饰工程工程量计算规范》（GB50854-2013）等9本工程量计算规范、《江苏省建筑与装饰工程计价定额》（2014版）、《江苏省安装工程计价定额》（2014版）、《江苏省市政工程计价定额》（2014版）、《江苏省建设工程费用定额》（2014）、《省住房城乡建设厅关于建筑业实施营改增后江苏省建设工程计价依据调整的通知》（苏建价</w:t>
      </w:r>
      <w:r>
        <w:rPr>
          <w:rFonts w:hint="eastAsia" w:ascii="宋体" w:hAnsi="宋体" w:cs="宋体"/>
          <w:color w:val="auto"/>
          <w:sz w:val="24"/>
          <w:szCs w:val="24"/>
          <w:highlight w:val="none"/>
          <w:u w:val="single"/>
          <w:lang w:eastAsia="zh-CN"/>
        </w:rPr>
        <w:t xml:space="preserve">〔2016〕154号</w:t>
      </w:r>
      <w:r>
        <w:rPr>
          <w:rFonts w:hint="eastAsia" w:ascii="宋体" w:hAnsi="宋体" w:cs="宋体"/>
          <w:color w:val="auto"/>
          <w:sz w:val="24"/>
          <w:szCs w:val="24"/>
          <w:highlight w:val="none"/>
          <w:u w:val="single"/>
        </w:rPr>
        <w:t xml:space="preserve">文）、《省住房城乡建设厅关于调整建设工程按质论价等费用计取方法的公告》（江苏省住房和城乡建设厅</w:t>
      </w:r>
      <w:r>
        <w:rPr>
          <w:rFonts w:hint="eastAsia" w:ascii="宋体" w:hAnsi="宋体" w:cs="宋体"/>
          <w:color w:val="auto"/>
          <w:sz w:val="24"/>
          <w:szCs w:val="24"/>
          <w:highlight w:val="none"/>
          <w:u w:val="single"/>
          <w:lang w:eastAsia="zh-CN"/>
        </w:rPr>
        <w:t xml:space="preserve">〔2018〕24号</w:t>
      </w:r>
      <w:r>
        <w:rPr>
          <w:rFonts w:hint="eastAsia" w:ascii="宋体" w:hAnsi="宋体" w:cs="宋体"/>
          <w:color w:val="auto"/>
          <w:sz w:val="24"/>
          <w:szCs w:val="24"/>
          <w:highlight w:val="none"/>
          <w:u w:val="single"/>
        </w:rPr>
        <w:t xml:space="preserve">）及有关文件规定及发包人提供的工程量清单。</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12.3.2 计量周期</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关于计量周期的约定：</w:t>
      </w:r>
      <w:r>
        <w:rPr>
          <w:rFonts w:hint="eastAsia" w:ascii="宋体" w:hAnsi="宋体" w:cs="宋体"/>
          <w:color w:val="auto"/>
          <w:sz w:val="24"/>
          <w:szCs w:val="24"/>
          <w:highlight w:val="none"/>
          <w:u w:val="single"/>
        </w:rPr>
        <w:t xml:space="preserve">按月计量，如承包人未按时报送工程量，影响工程款支付的，由承包人自行负责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12.3.3 单价合同的计量</w:t>
      </w:r>
      <w:r/>
    </w:p>
    <w:p>
      <w:pPr>
        <w:ind w:firstLine="480"/>
        <w:jc w:val="left"/>
        <w:spacing w:line="440" w:lineRule="exact"/>
        <w:shd w:val="clear" w:color="auto"/>
        <w:rPr>
          <w:rFonts w:hint="eastAsia" w:ascii="宋体" w:hAnsi="宋体" w:cs="宋体"/>
          <w:b/>
          <w:color w:val="auto"/>
          <w:sz w:val="24"/>
          <w:szCs w:val="24"/>
          <w:highlight w:val="none"/>
        </w:rPr>
      </w:pPr>
      <w:r>
        <w:rPr>
          <w:rFonts w:hint="eastAsia" w:ascii="宋体" w:hAnsi="宋体"/>
          <w:color w:val="auto"/>
          <w:sz w:val="24"/>
          <w:szCs w:val="24"/>
          <w:highlight w:val="none"/>
        </w:rPr>
        <w:t xml:space="preserve">关于单价合同计量的约定：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12.3.4 总价合同的计量</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关于总价合同计量的约定：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12.3.5总价合同采用支付分解表计量支付的，是否适用第</w:t>
      </w:r>
      <w:r>
        <w:rPr>
          <w:rFonts w:hint="eastAsia" w:ascii="宋体" w:hAnsi="宋体" w:cs="宋体"/>
          <w:color w:val="auto"/>
          <w:sz w:val="24"/>
          <w:szCs w:val="24"/>
          <w:highlight w:val="none"/>
        </w:rPr>
        <w:t xml:space="preserve">12.3.4 </w:t>
      </w:r>
      <w:r>
        <w:rPr>
          <w:rFonts w:hint="eastAsia" w:ascii="宋体" w:hAnsi="宋体" w:cs="宋体"/>
          <w:color w:val="auto"/>
          <w:sz w:val="24"/>
          <w:szCs w:val="24"/>
          <w:highlight w:val="none"/>
        </w:rPr>
        <w:t xml:space="preserve">项</w:t>
      </w:r>
      <w:r>
        <w:rPr>
          <w:rFonts w:hint="eastAsia" w:ascii="宋体" w:hAnsi="宋体" w:cs="宋体"/>
          <w:color w:val="auto"/>
          <w:sz w:val="24"/>
          <w:szCs w:val="24"/>
          <w:highlight w:val="none"/>
        </w:rPr>
        <w:t xml:space="preserve">〔总价合同的计量〕</w:t>
      </w:r>
      <w:r>
        <w:rPr>
          <w:rFonts w:hint="eastAsia" w:ascii="宋体" w:hAnsi="宋体" w:cs="宋体"/>
          <w:color w:val="auto"/>
          <w:sz w:val="24"/>
          <w:szCs w:val="24"/>
          <w:highlight w:val="none"/>
        </w:rPr>
        <w:t xml:space="preserve">约定进行计量：</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12.3.6 其他价格形式合同的计量</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其他价格形式的计量方式和程序：</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after="120" w:line="44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12.4 工程进度款支付</w:t>
      </w:r>
      <w:r/>
    </w:p>
    <w:p>
      <w:pPr>
        <w:ind w:firstLine="480"/>
        <w:jc w:val="left"/>
        <w:spacing w:line="440" w:lineRule="exact"/>
        <w:shd w:val="clear" w:color="auto"/>
        <w:rPr>
          <w:rFonts w:hint="eastAsia" w:ascii="宋体" w:hAnsi="宋体" w:cs="宋体"/>
          <w:b/>
          <w:color w:val="auto"/>
          <w:sz w:val="24"/>
          <w:szCs w:val="24"/>
          <w:highlight w:val="none"/>
        </w:rPr>
      </w:pPr>
      <w:r/>
      <w:bookmarkStart w:id="431" w:name="_Toc296347210"/>
      <w:r/>
      <w:bookmarkStart w:id="432" w:name="_Toc296891251"/>
      <w:r/>
      <w:bookmarkStart w:id="433" w:name="_Toc300935006"/>
      <w:r/>
      <w:bookmarkStart w:id="434" w:name="_Toc292559921"/>
      <w:r/>
      <w:bookmarkStart w:id="435" w:name="_Toc303539163"/>
      <w:r/>
      <w:bookmarkStart w:id="436" w:name="_Toc296944550"/>
      <w:r/>
      <w:bookmarkStart w:id="437" w:name="_Toc296503211"/>
      <w:r/>
      <w:bookmarkStart w:id="438" w:name="_Toc297048397"/>
      <w:r/>
      <w:bookmarkStart w:id="439" w:name="_Toc296891039"/>
      <w:r/>
      <w:bookmarkStart w:id="440" w:name="_Toc297120511"/>
      <w:r/>
      <w:bookmarkStart w:id="441" w:name="_Toc297123556"/>
      <w:r/>
      <w:bookmarkStart w:id="442" w:name="_Toc297216215"/>
      <w:r/>
      <w:bookmarkStart w:id="443" w:name="_Toc292559416"/>
      <w:r/>
      <w:bookmarkStart w:id="444" w:name="_Toc296346712"/>
      <w:r>
        <w:rPr>
          <w:rFonts w:hint="eastAsia" w:ascii="宋体" w:hAnsi="宋体" w:cs="宋体"/>
          <w:b/>
          <w:color w:val="auto"/>
          <w:sz w:val="24"/>
          <w:szCs w:val="24"/>
          <w:highlight w:val="none"/>
        </w:rPr>
        <w:t xml:space="preserve">12.4.1 付款周期</w:t>
      </w:r>
      <w:r/>
    </w:p>
    <w:p>
      <w:pPr>
        <w:ind w:firstLine="480"/>
        <w:jc w:val="left"/>
        <w:spacing w:line="360" w:lineRule="auto"/>
        <w:shd w:val="clear" w:color="auto"/>
        <w:rPr>
          <w:rFonts w:hint="eastAsia" w:ascii="宋体" w:hAnsi="宋体" w:cs="宋体"/>
          <w:color w:val="auto"/>
          <w:sz w:val="24"/>
          <w:szCs w:val="22"/>
          <w:highlight w:val="none"/>
          <w:u w:val="single"/>
        </w:rPr>
      </w:pPr>
      <w:r>
        <w:rPr>
          <w:rFonts w:hint="eastAsia" w:ascii="宋体" w:hAnsi="宋体" w:cs="宋体"/>
          <w:color w:val="auto"/>
          <w:sz w:val="24"/>
          <w:szCs w:val="24"/>
          <w:highlight w:val="none"/>
          <w:u w:val="single"/>
        </w:rPr>
        <w:t xml:space="preserve">施工进度款支付：工程竣工并经发包人相关部门验收合格后10个工作日内支付至签约合同总价</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不含专业工程暂估价及暂列金额</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的70%（提供等额发票）；</w:t>
      </w:r>
      <w:r>
        <w:rPr>
          <w:rFonts w:hint="eastAsia" w:ascii="宋体" w:hAnsi="宋体" w:cs="宋体"/>
          <w:color w:val="auto"/>
          <w:sz w:val="24"/>
          <w:szCs w:val="22"/>
          <w:highlight w:val="none"/>
          <w:u w:val="single"/>
        </w:rPr>
        <w:t xml:space="preserve">工程竣工结算报告及结算资料经发包人或发包人委托的中介机构审计并出具审计报告后，付至工程审计价款的97%（提供全款发票），余款3%作为工程质量保证金，在缺陷责任期满后无质量问题，28日内一次性无息付清。</w:t>
      </w:r>
      <w:r/>
    </w:p>
    <w:p>
      <w:pPr>
        <w:ind w:firstLine="480"/>
        <w:jc w:val="left"/>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注：</w:t>
      </w:r>
      <w:r/>
    </w:p>
    <w:p>
      <w:pPr>
        <w:ind w:firstLine="480"/>
        <w:jc w:val="left"/>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1）施工过程中的工程变更引起的费用增加在支付进度款时不予考虑，在工程竣工结算阶段统一计取；所有完成的工程量须经现场发包人代表签字确认。</w:t>
      </w:r>
      <w:r/>
    </w:p>
    <w:p>
      <w:pPr>
        <w:ind w:firstLine="480"/>
        <w:jc w:val="left"/>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审计费用承担：审计核减率小于5%，审计费用由发包人承担；核减率大于或等于5%，则核减率超出5%部分所产生的审计费用由承包人承担，由承包人直接支付给审计事务所。审计费收费标准按发包人委托中介机构审计的协议执行。</w:t>
      </w:r>
      <w:r/>
    </w:p>
    <w:p>
      <w:pPr>
        <w:ind w:firstLine="480"/>
        <w:jc w:val="left"/>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3）付款前，承包人应当提供能满足发包人财务要求的等额发票（付至结算款的97%时须提供全额发票），未提供则发包人有权拒付相应款项并不承担逾期付款违约责任。</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12.4.2 进度付款申请单的编制</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关于进度付款申请单编制的约定：</w:t>
      </w:r>
      <w:r>
        <w:rPr>
          <w:rFonts w:hint="eastAsia" w:ascii="宋体" w:hAnsi="宋体" w:cs="宋体"/>
          <w:color w:val="auto"/>
          <w:sz w:val="24"/>
          <w:szCs w:val="24"/>
          <w:highlight w:val="none"/>
          <w:u w:val="single"/>
        </w:rPr>
        <w:t xml:space="preserve">含发包人审核确认的工程变更部分，变更的部分应单独列项；相应价格组成一式三份（含软件计价版）；其他执行通用条款</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Pr>
          <w:rFonts w:hint="eastAsia" w:ascii="宋体" w:hAnsi="宋体" w:cs="宋体"/>
          <w:color w:val="auto"/>
          <w:sz w:val="24"/>
          <w:szCs w:val="24"/>
          <w:highlight w:val="none"/>
        </w:rPr>
        <w:t xml:space="preserve">2.4.3 进度付款申请单的提交</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（1）单价合同进度付款申请单提交的约定：</w:t>
      </w:r>
      <w:r>
        <w:rPr>
          <w:rFonts w:hint="eastAsia" w:ascii="宋体" w:hAnsi="宋体" w:cs="宋体"/>
          <w:color w:val="auto"/>
          <w:sz w:val="24"/>
          <w:szCs w:val="24"/>
          <w:highlight w:val="none"/>
          <w:u w:val="single"/>
        </w:rPr>
        <w:t xml:space="preserve"> 按本合同约定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（2）总价合同进度付款申请单提交的约定：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（3）其他价格形式合同进度付款申请单提交的约定：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12.4.4 进度款审核和支付</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（1）监理人审查并报送发包人的期限：</w:t>
      </w:r>
      <w:r>
        <w:rPr>
          <w:rFonts w:hint="eastAsia" w:ascii="宋体" w:hAnsi="宋体" w:cs="宋体"/>
          <w:color w:val="auto"/>
          <w:sz w:val="24"/>
          <w:szCs w:val="24"/>
          <w:highlight w:val="none"/>
          <w:u w:val="single"/>
        </w:rPr>
        <w:t xml:space="preserve">监理人应在收到承包人进度付款申请单以及相关资料后7天内完成审查并报送发包人。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发包人完成审批并签发进度款支付证书的期限：</w:t>
      </w:r>
      <w:r>
        <w:rPr>
          <w:rFonts w:hint="eastAsia" w:ascii="宋体" w:hAnsi="宋体" w:cs="宋体"/>
          <w:color w:val="auto"/>
          <w:sz w:val="24"/>
          <w:szCs w:val="24"/>
          <w:highlight w:val="none"/>
          <w:u w:val="single"/>
        </w:rPr>
        <w:t xml:space="preserve">执行通用条款。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（2）发包人支付进度款的期限：</w:t>
      </w:r>
      <w:r>
        <w:rPr>
          <w:rFonts w:hint="eastAsia" w:ascii="宋体" w:hAnsi="宋体" w:cs="宋体"/>
          <w:color w:val="auto"/>
          <w:sz w:val="24"/>
          <w:szCs w:val="24"/>
          <w:highlight w:val="none"/>
          <w:u w:val="single"/>
        </w:rPr>
        <w:t xml:space="preserve"> 经发包人审查完毕并签署同意支付本期进度款意见后14天内 </w:t>
      </w:r>
      <w:r>
        <w:rPr>
          <w:rFonts w:hint="eastAsia" w:ascii="宋体" w:hAnsi="宋体" w:cs="宋体"/>
          <w:color w:val="auto"/>
          <w:sz w:val="24"/>
          <w:szCs w:val="24"/>
          <w:highlight w:val="none"/>
        </w:rPr>
        <w:t xml:space="preserve">。</w:t>
      </w:r>
      <w:r/>
    </w:p>
    <w:p>
      <w:pPr>
        <w:ind w:firstLine="60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发包人逾期支付进度款的违约金的计算方式：</w:t>
      </w:r>
      <w:r>
        <w:rPr>
          <w:rFonts w:hint="eastAsia" w:ascii="宋体" w:hAnsi="宋体" w:cs="宋体"/>
          <w:color w:val="auto"/>
          <w:sz w:val="24"/>
          <w:szCs w:val="24"/>
          <w:highlight w:val="none"/>
          <w:u w:val="single"/>
        </w:rPr>
        <w:t xml:space="preserve">   按照中国人民银行同期同类贷款基准利率计算。发包人延期付款导致工程无法实施，承包人可以停止部分或全部工程，发包人承担违约责任，导致工程关键路径延误时，竣工日期顺延</w:t>
      </w:r>
      <w:r>
        <w:rPr>
          <w:rFonts w:hint="eastAsia" w:ascii="宋体" w:hAnsi="宋体" w:cs="宋体"/>
          <w:color w:val="auto"/>
          <w:sz w:val="24"/>
          <w:szCs w:val="24"/>
          <w:highlight w:val="none"/>
        </w:rPr>
        <w:t xml:space="preserve">。</w:t>
      </w:r>
      <w:r/>
    </w:p>
    <w:p>
      <w:pPr>
        <w:ind w:firstLine="60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12.4.6 支付分解表的编制</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2、总价合同支付分解表的编制与审批：</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3、单价合同的总价项目支付分解表的编制与审批：</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 。</w:t>
      </w:r>
      <w:bookmarkEnd w:id="280"/>
      <w:r/>
      <w:r/>
    </w:p>
    <w:p>
      <w:pPr>
        <w:pStyle w:val="1129"/>
        <w:spacing w:before="120" w:after="120" w:line="440" w:lineRule="exact"/>
        <w:shd w:val="clear" w:color="auto"/>
        <w:rPr>
          <w:rFonts w:hint="eastAsia" w:ascii="宋体" w:hAnsi="宋体" w:cs="宋体"/>
          <w:b w:val="0"/>
          <w:color w:val="auto"/>
          <w:sz w:val="24"/>
          <w:szCs w:val="24"/>
          <w:highlight w:val="none"/>
        </w:rPr>
      </w:pPr>
      <w:r/>
      <w:bookmarkStart w:id="445" w:name="_Toc351203645"/>
      <w:r/>
      <w:bookmarkStart w:id="446" w:name="_Toc296503219"/>
      <w:r/>
      <w:bookmarkStart w:id="447" w:name="_Toc297123564"/>
      <w:r/>
      <w:bookmarkStart w:id="448" w:name="_Toc292559424"/>
      <w:r/>
      <w:bookmarkStart w:id="449" w:name="_Toc296891259"/>
      <w:r/>
      <w:bookmarkStart w:id="450" w:name="_Toc300935015"/>
      <w:r/>
      <w:bookmarkStart w:id="451" w:name="_Toc297048405"/>
      <w:r/>
      <w:bookmarkStart w:id="452" w:name="_Toc312678053"/>
      <w:r/>
      <w:bookmarkStart w:id="453" w:name="_Toc296944558"/>
      <w:r/>
      <w:bookmarkStart w:id="454" w:name="_Toc296346720"/>
      <w:r/>
      <w:bookmarkStart w:id="455" w:name="_Toc297120519"/>
      <w:r/>
      <w:bookmarkStart w:id="456" w:name="_Toc297216223"/>
      <w:r/>
      <w:bookmarkStart w:id="457" w:name="_Toc304295593"/>
      <w:r/>
      <w:bookmarkStart w:id="458" w:name="_Toc296891047"/>
      <w:r/>
      <w:bookmarkStart w:id="459" w:name="_Toc296347218"/>
      <w:r/>
      <w:bookmarkStart w:id="460" w:name="_Toc292559929"/>
      <w:r/>
      <w:bookmarkStart w:id="461" w:name="_Toc303539172"/>
      <w:r>
        <w:rPr>
          <w:rFonts w:hint="eastAsia" w:ascii="宋体" w:hAnsi="宋体" w:cs="宋体"/>
          <w:b w:val="0"/>
          <w:color w:val="auto"/>
          <w:sz w:val="24"/>
          <w:szCs w:val="24"/>
          <w:highlight w:val="none"/>
        </w:rPr>
        <w:t xml:space="preserve">13. 验收和工程试车</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 分部分项工程验收</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13.1.2监理人不能按时进行验收时，应提前</w:t>
      </w:r>
      <w:r>
        <w:rPr>
          <w:rFonts w:hint="eastAsia" w:ascii="宋体" w:hAnsi="宋体" w:cs="宋体"/>
          <w:color w:val="auto"/>
          <w:sz w:val="24"/>
          <w:szCs w:val="24"/>
          <w:highlight w:val="none"/>
          <w:u w:val="single"/>
        </w:rPr>
        <w:t xml:space="preserve">    24   </w:t>
      </w:r>
      <w:r>
        <w:rPr>
          <w:rFonts w:hint="eastAsia" w:ascii="宋体" w:hAnsi="宋体" w:cs="宋体"/>
          <w:color w:val="auto"/>
          <w:sz w:val="24"/>
          <w:szCs w:val="24"/>
          <w:highlight w:val="none"/>
        </w:rPr>
        <w:t xml:space="preserve">小时提交书面延期要求。</w:t>
      </w:r>
      <w:r/>
    </w:p>
    <w:p>
      <w:pPr>
        <w:ind w:firstLine="480"/>
        <w:jc w:val="left"/>
        <w:spacing w:line="440" w:lineRule="exact"/>
        <w:shd w:val="clear" w:color="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关于延期最长不得超过：</w:t>
      </w:r>
      <w:r>
        <w:rPr>
          <w:rFonts w:hint="eastAsia" w:ascii="宋体" w:hAnsi="宋体" w:cs="宋体"/>
          <w:color w:val="auto"/>
          <w:sz w:val="24"/>
          <w:szCs w:val="24"/>
          <w:highlight w:val="none"/>
          <w:u w:val="single"/>
        </w:rPr>
        <w:t xml:space="preserve">     48    </w:t>
      </w:r>
      <w:r>
        <w:rPr>
          <w:rFonts w:hint="eastAsia" w:ascii="宋体" w:hAnsi="宋体" w:cs="宋体"/>
          <w:color w:val="auto"/>
          <w:sz w:val="24"/>
          <w:szCs w:val="24"/>
          <w:highlight w:val="none"/>
        </w:rPr>
        <w:t xml:space="preserve">小时。</w:t>
      </w:r>
      <w:r/>
    </w:p>
    <w:p>
      <w:pPr>
        <w:ind w:firstLine="480"/>
        <w:spacing w:after="120" w:line="440" w:lineRule="exact"/>
        <w:shd w:val="clear" w:color="auto"/>
        <w:rPr>
          <w:rFonts w:hint="eastAsia" w:ascii="宋体" w:hAnsi="宋体" w:cs="宋体"/>
          <w:b/>
          <w:color w:val="auto"/>
          <w:sz w:val="24"/>
          <w:szCs w:val="24"/>
          <w:highlight w:val="none"/>
        </w:rPr>
      </w:pPr>
      <w:r/>
      <w:bookmarkStart w:id="462" w:name="_Toc296891263"/>
      <w:r/>
      <w:bookmarkStart w:id="463" w:name="_Toc296891051"/>
      <w:r/>
      <w:bookmarkStart w:id="464" w:name="_Toc296944562"/>
      <w:r/>
      <w:bookmarkStart w:id="465" w:name="_Toc292559428"/>
      <w:r/>
      <w:bookmarkStart w:id="466" w:name="_Toc296346724"/>
      <w:r/>
      <w:bookmarkStart w:id="467" w:name="_Toc297120523"/>
      <w:r/>
      <w:bookmarkStart w:id="468" w:name="_Toc297123565"/>
      <w:r/>
      <w:bookmarkStart w:id="469" w:name="_Toc303539173"/>
      <w:r/>
      <w:bookmarkStart w:id="470" w:name="_Toc312678056"/>
      <w:r/>
      <w:bookmarkStart w:id="471" w:name="_Toc304295596"/>
      <w:r/>
      <w:bookmarkStart w:id="472" w:name="_Toc297048409"/>
      <w:r/>
      <w:bookmarkStart w:id="473" w:name="_Toc297216224"/>
      <w:r/>
      <w:bookmarkStart w:id="474" w:name="_Toc292559933"/>
      <w:r/>
      <w:bookmarkStart w:id="475" w:name="_Toc300935016"/>
      <w:r/>
      <w:bookmarkStart w:id="476" w:name="_Toc296503223"/>
      <w:r/>
      <w:bookmarkStart w:id="477" w:name="_Toc296347222"/>
      <w:r/>
      <w:bookmarkStart w:id="478" w:name="_Toc267251471"/>
      <w:r/>
      <w:bookmarkStart w:id="479" w:name="_Toc267251470"/>
      <w:r/>
      <w:bookmarkStart w:id="480" w:name="_Toc267251476"/>
      <w:r/>
      <w:bookmarkStart w:id="481" w:name="_Toc267251475"/>
      <w:r/>
      <w:bookmarkStart w:id="482" w:name="_Toc267251472"/>
      <w:r/>
      <w:bookmarkStart w:id="483" w:name="_Toc267251473"/>
      <w:r/>
      <w:bookmarkStart w:id="484" w:name="_Toc267251474"/>
      <w:r>
        <w:rPr>
          <w:rFonts w:hint="eastAsia" w:ascii="宋体" w:hAnsi="宋体" w:cs="宋体"/>
          <w:b/>
          <w:color w:val="auto"/>
          <w:sz w:val="24"/>
          <w:szCs w:val="24"/>
          <w:highlight w:val="none"/>
        </w:rPr>
        <w:t xml:space="preserve">13.2 竣工验收</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
    </w:p>
    <w:p>
      <w:pPr>
        <w:ind w:firstLine="480"/>
        <w:jc w:val="left"/>
        <w:spacing w:line="440" w:lineRule="exact"/>
        <w:shd w:val="clear" w:color="auto"/>
        <w:rPr>
          <w:rFonts w:hint="eastAsia" w:ascii="宋体" w:hAnsi="宋体" w:cs="宋体"/>
          <w:color w:val="auto"/>
          <w:sz w:val="24"/>
          <w:szCs w:val="24"/>
          <w:highlight w:val="none"/>
        </w:rPr>
      </w:pPr>
      <w:r/>
      <w:bookmarkStart w:id="485" w:name="_Toc280868704"/>
      <w:r/>
      <w:bookmarkStart w:id="486" w:name="_Toc280868705"/>
      <w:r/>
      <w:bookmarkStart w:id="487" w:name="_Toc280868706"/>
      <w:r/>
      <w:bookmarkStart w:id="488" w:name="_Toc280868707"/>
      <w:r/>
      <w:bookmarkStart w:id="489" w:name="_Toc280868708"/>
      <w:r/>
      <w:bookmarkStart w:id="490" w:name="_Toc280868709"/>
      <w:r>
        <w:rPr>
          <w:rFonts w:hint="eastAsia" w:ascii="宋体" w:hAnsi="宋体" w:cs="宋体"/>
          <w:color w:val="auto"/>
          <w:sz w:val="24"/>
          <w:szCs w:val="24"/>
          <w:highlight w:val="none"/>
        </w:rPr>
        <w:t xml:space="preserve">13.2.2竣工验收程序</w:t>
      </w:r>
      <w:bookmarkEnd w:id="485"/>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关于竣工验收程序的约定：</w:t>
      </w:r>
      <w:r>
        <w:rPr>
          <w:rFonts w:hint="eastAsia" w:ascii="宋体" w:hAnsi="宋体" w:cs="宋体"/>
          <w:color w:val="auto"/>
          <w:sz w:val="24"/>
          <w:szCs w:val="24"/>
          <w:highlight w:val="none"/>
          <w:u w:val="single"/>
        </w:rPr>
        <w:t xml:space="preserve">   按通用条款执行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发包人不按照本项约定组织竣工验收、颁发</w:t>
      </w:r>
      <w:r>
        <w:rPr>
          <w:rFonts w:hint="eastAsia" w:ascii="宋体" w:hAnsi="宋体" w:cs="宋体"/>
          <w:color w:val="auto"/>
          <w:sz w:val="24"/>
          <w:szCs w:val="24"/>
          <w:highlight w:val="none"/>
          <w:lang w:eastAsia="zh-CN"/>
        </w:rPr>
        <w:t xml:space="preserve">工程验收</w:t>
      </w:r>
      <w:r>
        <w:rPr>
          <w:rFonts w:hint="eastAsia" w:ascii="宋体" w:hAnsi="宋体" w:cs="宋体"/>
          <w:color w:val="auto"/>
          <w:sz w:val="24"/>
          <w:szCs w:val="24"/>
          <w:highlight w:val="none"/>
        </w:rPr>
        <w:t xml:space="preserve">证书的违约金的计算方法：</w:t>
      </w:r>
      <w:r>
        <w:rPr>
          <w:rFonts w:hint="eastAsia" w:ascii="宋体" w:hAnsi="宋体" w:cs="宋体"/>
          <w:color w:val="auto"/>
          <w:sz w:val="24"/>
          <w:szCs w:val="24"/>
          <w:highlight w:val="none"/>
          <w:u w:val="single"/>
        </w:rPr>
        <w:t xml:space="preserve">  按通用条款执行  </w:t>
      </w:r>
      <w:r>
        <w:rPr>
          <w:rFonts w:hint="eastAsia" w:ascii="宋体" w:hAnsi="宋体" w:cs="宋体"/>
          <w:color w:val="auto"/>
          <w:sz w:val="24"/>
          <w:szCs w:val="24"/>
          <w:highlight w:val="none"/>
        </w:rPr>
        <w:t xml:space="preserve">。</w:t>
      </w:r>
      <w:bookmarkEnd w:id="486"/>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13.2.5移交、接收全部与部分工程</w:t>
      </w:r>
      <w:bookmarkEnd w:id="487"/>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承包人向发包人移交工程的期限：</w:t>
      </w:r>
      <w:r>
        <w:rPr>
          <w:rFonts w:hint="eastAsia" w:ascii="宋体" w:hAnsi="宋体" w:cs="宋体"/>
          <w:color w:val="auto"/>
          <w:sz w:val="24"/>
          <w:szCs w:val="24"/>
          <w:highlight w:val="none"/>
          <w:u w:val="single"/>
        </w:rPr>
        <w:t xml:space="preserve">   颁发工程接收证书后7天内完成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发包人未按本合同约定接收全部或部分工程的，违约金的计算方法为：</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bookmarkEnd w:id="488"/>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承包人未按时移交工程的，违约金的计算方法为：</w:t>
      </w:r>
      <w:r>
        <w:rPr>
          <w:rFonts w:hint="eastAsia" w:ascii="宋体" w:hAnsi="宋体" w:cs="宋体"/>
          <w:b/>
          <w:color w:val="auto"/>
          <w:sz w:val="24"/>
          <w:szCs w:val="24"/>
          <w:highlight w:val="none"/>
          <w:u w:val="single"/>
        </w:rPr>
        <w:t xml:space="preserve">每逾期1天，每天按照签约合同价的千分之五支付违约金，发包人有权采取任何补救措施来弥补该延误，由此增加的费用由承包人承担。 </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 工程试车</w:t>
      </w:r>
      <w:bookmarkEnd w:id="489"/>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13.3.1 试车程序</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工程试车内容：</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（1）单机无负荷试车费用由</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承担；</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（2）无负荷联动试车费用由</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承担。</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13.6 竣工退场</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13.6.1 竣工退场</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承包人完成竣工退场的期限：</w:t>
      </w:r>
      <w:r>
        <w:rPr>
          <w:rFonts w:hint="eastAsia" w:ascii="宋体" w:hAnsi="宋体" w:cs="宋体"/>
          <w:color w:val="auto"/>
          <w:sz w:val="24"/>
          <w:szCs w:val="24"/>
          <w:highlight w:val="none"/>
          <w:u w:val="single"/>
        </w:rPr>
        <w:t xml:space="preserve">移交手续办理完毕28日内</w:t>
      </w:r>
      <w:r>
        <w:rPr>
          <w:rFonts w:hint="eastAsia" w:ascii="宋体" w:hAnsi="宋体" w:cs="宋体"/>
          <w:color w:val="auto"/>
          <w:sz w:val="24"/>
          <w:szCs w:val="24"/>
          <w:highlight w:val="none"/>
        </w:rPr>
        <w:t xml:space="preserve">。</w:t>
      </w:r>
      <w:r/>
    </w:p>
    <w:p>
      <w:pPr>
        <w:pStyle w:val="1129"/>
        <w:spacing w:before="120" w:after="120" w:line="440" w:lineRule="exact"/>
        <w:shd w:val="clear" w:color="auto"/>
        <w:rPr>
          <w:rFonts w:hint="eastAsia" w:ascii="宋体" w:hAnsi="宋体" w:cs="宋体"/>
          <w:color w:val="auto"/>
          <w:sz w:val="24"/>
          <w:szCs w:val="24"/>
          <w:highlight w:val="none"/>
        </w:rPr>
      </w:pPr>
      <w:r/>
      <w:bookmarkStart w:id="491" w:name="_Toc351203646"/>
      <w:r>
        <w:rPr>
          <w:rFonts w:hint="eastAsia" w:ascii="宋体" w:hAnsi="宋体" w:cs="宋体"/>
          <w:color w:val="auto"/>
          <w:sz w:val="24"/>
          <w:szCs w:val="24"/>
          <w:highlight w:val="none"/>
        </w:rPr>
        <w:t xml:space="preserve">14. 竣工结算</w:t>
      </w:r>
      <w:bookmarkEnd w:id="491"/>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 竣工结算申请</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承包人提交竣工结算申请单的期限：</w:t>
      </w:r>
      <w:r>
        <w:rPr>
          <w:rFonts w:hint="eastAsia" w:ascii="宋体" w:hAnsi="宋体" w:cs="宋体"/>
          <w:color w:val="auto"/>
          <w:sz w:val="24"/>
          <w:szCs w:val="24"/>
          <w:highlight w:val="none"/>
          <w:u w:val="single"/>
        </w:rPr>
        <w:t xml:space="preserve"> 工程竣工验收合格后</w:t>
      </w:r>
      <w:r>
        <w:rPr>
          <w:rFonts w:hint="eastAsia" w:ascii="宋体" w:hAnsi="宋体" w:cs="宋体"/>
          <w:color w:val="auto"/>
          <w:sz w:val="24"/>
          <w:szCs w:val="24"/>
          <w:highlight w:val="none"/>
          <w:u w:val="single"/>
          <w:lang w:val="en-US" w:eastAsia="zh-CN"/>
        </w:rPr>
        <w:t xml:space="preserve">28</w:t>
      </w:r>
      <w:r>
        <w:rPr>
          <w:rFonts w:hint="eastAsia" w:ascii="宋体" w:hAnsi="宋体" w:cs="宋体"/>
          <w:color w:val="auto"/>
          <w:sz w:val="24"/>
          <w:szCs w:val="24"/>
          <w:highlight w:val="none"/>
          <w:u w:val="single"/>
        </w:rPr>
        <w:t xml:space="preserve">天内提交符合发包人要求的完整结算资料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竣工结算申请单应包括的内容：</w:t>
      </w:r>
      <w:r>
        <w:rPr>
          <w:rFonts w:hint="eastAsia" w:ascii="宋体" w:hAnsi="宋体" w:cs="宋体"/>
          <w:color w:val="auto"/>
          <w:sz w:val="24"/>
          <w:szCs w:val="24"/>
          <w:highlight w:val="none"/>
          <w:u w:val="single"/>
          <w:lang w:eastAsia="zh-CN"/>
        </w:rPr>
        <w:t xml:space="preserve">采购文件</w:t>
      </w:r>
      <w:r>
        <w:rPr>
          <w:rFonts w:hint="eastAsia" w:ascii="宋体" w:hAnsi="宋体" w:cs="宋体"/>
          <w:color w:val="auto"/>
          <w:sz w:val="24"/>
          <w:szCs w:val="24"/>
          <w:highlight w:val="none"/>
          <w:u w:val="single"/>
        </w:rPr>
        <w:t xml:space="preserve">、成交供应商响应文件、</w:t>
      </w:r>
      <w:r>
        <w:rPr>
          <w:rFonts w:hint="eastAsia" w:ascii="宋体" w:hAnsi="宋体" w:cs="宋体"/>
          <w:color w:val="auto"/>
          <w:sz w:val="24"/>
          <w:szCs w:val="24"/>
          <w:highlight w:val="none"/>
          <w:u w:val="single"/>
          <w:lang w:eastAsia="zh-CN"/>
        </w:rPr>
        <w:t xml:space="preserve">成交通知书</w:t>
      </w:r>
      <w:r>
        <w:rPr>
          <w:rFonts w:hint="eastAsia" w:ascii="宋体" w:hAnsi="宋体" w:cs="宋体"/>
          <w:color w:val="auto"/>
          <w:sz w:val="24"/>
          <w:szCs w:val="24"/>
          <w:highlight w:val="none"/>
          <w:u w:val="single"/>
        </w:rPr>
        <w:t xml:space="preserve">；合同文本；开、竣工报告；竣工验收合格证明书；签证变更资料；甲控材料认价单；竣工图；监理人、发包人签收的满足城建档案管理要求的工程竣工资料（含竣工图）的交接单以及承包人已全部提交竣工结算资料的承诺书等。</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竣工结算审核</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发包人审批竣工付款申请单的期限：</w:t>
      </w:r>
      <w:r>
        <w:rPr>
          <w:rFonts w:hint="eastAsia" w:ascii="宋体" w:hAnsi="宋体" w:cs="宋体"/>
          <w:color w:val="auto"/>
          <w:sz w:val="24"/>
          <w:szCs w:val="24"/>
          <w:highlight w:val="none"/>
          <w:u w:val="single"/>
        </w:rPr>
        <w:t xml:space="preserve">  另行协商 </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发包人完成竣工付款的期限：</w:t>
      </w:r>
      <w:r>
        <w:rPr>
          <w:rFonts w:hint="eastAsia" w:ascii="宋体" w:hAnsi="宋体" w:cs="宋体"/>
          <w:color w:val="auto"/>
          <w:sz w:val="24"/>
          <w:szCs w:val="24"/>
          <w:highlight w:val="none"/>
          <w:u w:val="single"/>
        </w:rPr>
        <w:t xml:space="preserve">竣工结算资料经发包人或发包人委托的中介机构审计并出具审计报告后。</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关于竣工付款证书异议部分复核的方式和程序</w:t>
      </w:r>
      <w:r>
        <w:rPr>
          <w:rFonts w:hint="eastAsia" w:ascii="宋体" w:hAnsi="宋体" w:cs="宋体"/>
          <w:color w:val="auto"/>
          <w:sz w:val="24"/>
          <w:szCs w:val="24"/>
          <w:highlight w:val="none"/>
          <w:u w:val="single"/>
        </w:rPr>
        <w:t xml:space="preserve">：按通用条款执行。</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b/>
          <w:color w:val="auto"/>
          <w:sz w:val="24"/>
          <w:szCs w:val="24"/>
          <w:highlight w:val="none"/>
        </w:rPr>
        <w:t xml:space="preserve">14.4 最终结清</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14.4.1 最终结清申请单</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承包人提交最终结清申请单的份数：</w:t>
      </w:r>
      <w:r>
        <w:rPr>
          <w:rFonts w:hint="eastAsia" w:ascii="宋体" w:hAnsi="宋体" w:cs="宋体"/>
          <w:color w:val="auto"/>
          <w:sz w:val="24"/>
          <w:szCs w:val="24"/>
          <w:highlight w:val="none"/>
          <w:u w:val="single"/>
        </w:rPr>
        <w:t xml:space="preserve">    </w:t>
      </w:r>
      <w:r>
        <w:rPr>
          <w:rFonts w:hint="eastAsia" w:ascii="宋体" w:hAnsi="宋体"/>
          <w:color w:val="auto"/>
          <w:sz w:val="24"/>
          <w:szCs w:val="24"/>
          <w:highlight w:val="none"/>
          <w:u w:val="single"/>
        </w:rPr>
        <w:t xml:space="preserve">根据发包人要求</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承包人提交最终结算申请单的期限：</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14.4.2 最终结清证书和支付</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（1）发包人完成最终结清申请单的审批并颁发最终结清证书的期限：</w:t>
      </w:r>
      <w:r>
        <w:rPr>
          <w:rFonts w:hint="eastAsia" w:ascii="宋体" w:hAnsi="宋体"/>
          <w:color w:val="auto"/>
          <w:sz w:val="24"/>
          <w:szCs w:val="24"/>
          <w:highlight w:val="none"/>
          <w:u w:val="single"/>
        </w:rPr>
        <w:t xml:space="preserve">执行通用条款</w:t>
      </w:r>
      <w:r>
        <w:rPr>
          <w:rFonts w:hint="eastAsia" w:ascii="宋体" w:hAnsi="宋体" w:cs="宋体"/>
          <w:color w:val="auto"/>
          <w:sz w:val="24"/>
          <w:szCs w:val="24"/>
          <w:highlight w:val="none"/>
          <w:u w:val="single"/>
        </w:rPr>
        <w:t xml:space="preserve">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（2）发包人完成支付的期限：</w:t>
      </w:r>
      <w:r>
        <w:rPr>
          <w:rFonts w:hint="eastAsia" w:ascii="宋体" w:hAnsi="宋体" w:cs="宋体"/>
          <w:color w:val="auto"/>
          <w:sz w:val="24"/>
          <w:szCs w:val="24"/>
          <w:highlight w:val="none"/>
          <w:u w:val="single"/>
        </w:rPr>
        <w:t xml:space="preserve">执行通用条款。</w:t>
      </w:r>
      <w:bookmarkEnd w:id="478"/>
      <w:r/>
      <w:bookmarkEnd w:id="479"/>
      <w:r/>
      <w:bookmarkEnd w:id="480"/>
      <w:r/>
      <w:bookmarkEnd w:id="481"/>
      <w:r/>
      <w:bookmarkEnd w:id="482"/>
      <w:r/>
      <w:bookmarkEnd w:id="483"/>
      <w:r/>
      <w:bookmarkEnd w:id="484"/>
      <w:r/>
      <w:bookmarkEnd w:id="490"/>
      <w:r/>
      <w:r/>
    </w:p>
    <w:p>
      <w:pPr>
        <w:pStyle w:val="1129"/>
        <w:spacing w:before="120" w:after="120" w:line="440" w:lineRule="exact"/>
        <w:shd w:val="clear" w:color="auto"/>
        <w:rPr>
          <w:rFonts w:hint="eastAsia" w:ascii="宋体" w:hAnsi="宋体" w:cs="宋体"/>
          <w:color w:val="auto"/>
          <w:sz w:val="24"/>
          <w:szCs w:val="24"/>
          <w:highlight w:val="none"/>
        </w:rPr>
      </w:pPr>
      <w:r/>
      <w:bookmarkStart w:id="492" w:name="_Toc351203647"/>
      <w:r/>
      <w:bookmarkStart w:id="493" w:name="_Toc267251483"/>
      <w:r/>
      <w:bookmarkStart w:id="494" w:name="_Toc267251482"/>
      <w:r/>
      <w:bookmarkStart w:id="495" w:name="_Toc267251484"/>
      <w:r/>
      <w:bookmarkStart w:id="496" w:name="_Toc267251485"/>
      <w:r/>
      <w:bookmarkStart w:id="497" w:name="_Toc267251488"/>
      <w:r/>
      <w:bookmarkStart w:id="498" w:name="_Toc267251486"/>
      <w:r/>
      <w:bookmarkStart w:id="499" w:name="_Toc267251489"/>
      <w:r/>
      <w:bookmarkStart w:id="500" w:name="_Toc267251490"/>
      <w:r/>
      <w:bookmarkStart w:id="501" w:name="_Toc267251496"/>
      <w:r/>
      <w:bookmarkStart w:id="502" w:name="_Toc267251501"/>
      <w:r/>
      <w:bookmarkStart w:id="503" w:name="_Toc267251499"/>
      <w:r/>
      <w:bookmarkStart w:id="504" w:name="_Toc267251497"/>
      <w:r/>
      <w:bookmarkStart w:id="505" w:name="_Toc267251492"/>
      <w:r/>
      <w:bookmarkStart w:id="506" w:name="_Toc267251502"/>
      <w:r/>
      <w:bookmarkStart w:id="507" w:name="_Toc267251503"/>
      <w:r/>
      <w:bookmarkStart w:id="508" w:name="_Toc267251494"/>
      <w:r/>
      <w:bookmarkStart w:id="509" w:name="_Toc267251491"/>
      <w:r/>
      <w:bookmarkStart w:id="510" w:name="_Toc267251495"/>
      <w:r/>
      <w:bookmarkStart w:id="511" w:name="_Toc267251493"/>
      <w:r/>
      <w:bookmarkStart w:id="512" w:name="_Toc267251498"/>
      <w:r/>
      <w:bookmarkStart w:id="513" w:name="_Toc267251508"/>
      <w:r/>
      <w:bookmarkStart w:id="514" w:name="_Toc267251507"/>
      <w:r/>
      <w:bookmarkStart w:id="515" w:name="_Toc267251506"/>
      <w:r/>
      <w:bookmarkStart w:id="516" w:name="_Toc267251504"/>
      <w:r/>
      <w:bookmarkStart w:id="517" w:name="_Toc267251513"/>
      <w:r/>
      <w:bookmarkStart w:id="518" w:name="_Toc267251510"/>
      <w:r/>
      <w:bookmarkStart w:id="519" w:name="_Toc267251511"/>
      <w:r/>
      <w:bookmarkStart w:id="520" w:name="_Toc267251515"/>
      <w:r/>
      <w:bookmarkStart w:id="521" w:name="_Toc267251509"/>
      <w:r/>
      <w:bookmarkStart w:id="522" w:name="_Toc267251514"/>
      <w:r>
        <w:rPr>
          <w:rFonts w:hint="eastAsia" w:ascii="宋体" w:hAnsi="宋体" w:cs="宋体"/>
          <w:color w:val="auto"/>
          <w:sz w:val="24"/>
          <w:szCs w:val="24"/>
          <w:highlight w:val="none"/>
        </w:rPr>
        <w:t xml:space="preserve">15. 缺陷责任期与保修</w:t>
      </w:r>
      <w:bookmarkEnd w:id="492"/>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15.2缺陷责任期</w:t>
      </w:r>
      <w:bookmarkEnd w:id="493"/>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缺陷责任期的具体期限：</w:t>
      </w:r>
      <w:r>
        <w:rPr>
          <w:rFonts w:hint="eastAsia" w:ascii="宋体" w:hAnsi="宋体" w:cs="宋体"/>
          <w:color w:val="auto"/>
          <w:sz w:val="24"/>
          <w:szCs w:val="24"/>
          <w:highlight w:val="none"/>
          <w:u w:val="single"/>
        </w:rPr>
        <w:t xml:space="preserve">  自工程竣工验收合格之日后</w:t>
      </w:r>
      <w:r>
        <w:rPr>
          <w:rFonts w:hint="eastAsia" w:ascii="宋体" w:hAnsi="宋体" w:cs="宋体"/>
          <w:color w:val="auto"/>
          <w:sz w:val="24"/>
          <w:szCs w:val="24"/>
          <w:highlight w:val="none"/>
          <w:u w:val="single"/>
          <w:lang w:val="en-US" w:eastAsia="zh-CN"/>
        </w:rPr>
        <w:t xml:space="preserve">24</w:t>
      </w:r>
      <w:r>
        <w:rPr>
          <w:rFonts w:hint="eastAsia" w:ascii="宋体" w:hAnsi="宋体" w:cs="宋体"/>
          <w:color w:val="auto"/>
          <w:sz w:val="24"/>
          <w:szCs w:val="24"/>
          <w:highlight w:val="none"/>
          <w:u w:val="single"/>
        </w:rPr>
        <w:t xml:space="preserve">个月 </w:t>
      </w:r>
      <w:r>
        <w:rPr>
          <w:rFonts w:hint="eastAsia" w:ascii="宋体" w:hAnsi="宋体" w:cs="宋体"/>
          <w:color w:val="auto"/>
          <w:sz w:val="24"/>
          <w:szCs w:val="24"/>
          <w:highlight w:val="none"/>
        </w:rPr>
        <w:t xml:space="preserve">。</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 质量保证金</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关于是否扣留质量保证金的约定：</w:t>
      </w:r>
      <w:r>
        <w:rPr>
          <w:rFonts w:hint="eastAsia" w:ascii="宋体" w:hAnsi="宋体" w:cs="宋体"/>
          <w:color w:val="auto"/>
          <w:sz w:val="24"/>
          <w:szCs w:val="24"/>
          <w:highlight w:val="none"/>
          <w:u w:val="single"/>
        </w:rPr>
        <w:t xml:space="preserve">          扣留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15.3.1 承包人提供质量保证金的方式</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质量保证金采用以下第</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种方式：</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（1）质量保证金保函，保证金额为：</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 3 </w:t>
      </w:r>
      <w:r>
        <w:rPr>
          <w:rFonts w:hint="eastAsia" w:ascii="宋体" w:hAnsi="宋体" w:cs="宋体"/>
          <w:color w:val="auto"/>
          <w:sz w:val="24"/>
          <w:szCs w:val="24"/>
          <w:highlight w:val="none"/>
        </w:rPr>
        <w:t xml:space="preserve">%的工程款；</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（3）其他方式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15.3.2 质量保证金的扣留 </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质量保证金的扣留采取以下第</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种方式：</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（2）工程竣工结算时一次性扣留质量保证金；</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（3）其他扣留方式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关于质量保证金的补充约定：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bookmarkEnd w:id="494"/>
      <w:r/>
      <w:bookmarkEnd w:id="495"/>
      <w:r/>
      <w:r/>
    </w:p>
    <w:p>
      <w:pPr>
        <w:ind w:firstLine="480"/>
        <w:jc w:val="left"/>
        <w:spacing w:line="300" w:lineRule="exact"/>
        <w:shd w:val="clear" w:color="auto"/>
        <w:rPr>
          <w:rFonts w:hint="eastAsia" w:ascii="宋体" w:hAnsi="宋体" w:cs="宋体"/>
          <w:color w:val="auto"/>
          <w:sz w:val="24"/>
          <w:szCs w:val="24"/>
          <w:highlight w:val="none"/>
        </w:rPr>
      </w:pPr>
      <w:r>
        <w:rPr>
          <w:rFonts w:hint="eastAsia" w:ascii="宋体" w:hAnsi="宋体"/>
          <w:color w:val="auto"/>
          <w:sz w:val="24"/>
          <w:szCs w:val="24"/>
          <w:highlight w:val="none"/>
        </w:rPr>
        <w:t xml:space="preserve">关于质量保证金的补充约定：</w:t>
      </w:r>
      <w:r>
        <w:rPr>
          <w:rFonts w:hint="eastAsia" w:ascii="宋体" w:hAnsi="宋体" w:cs="宋体"/>
          <w:color w:val="auto"/>
          <w:sz w:val="24"/>
          <w:szCs w:val="24"/>
          <w:highlight w:val="none"/>
          <w:u w:val="single"/>
        </w:rPr>
        <w:t xml:space="preserve">工程结算审计价款的3%作为质保金，缺陷责任期满后28日内付清（保修金不计利息，并扣除缺陷责任期内应由承包人承担的维修费用）。</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15.4保修</w:t>
      </w:r>
      <w:bookmarkEnd w:id="496"/>
      <w:r/>
      <w:r/>
    </w:p>
    <w:p>
      <w:pPr>
        <w:ind w:firstLine="468"/>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15.4.1 保修责任</w:t>
      </w:r>
      <w:r/>
    </w:p>
    <w:p>
      <w:pPr>
        <w:ind w:firstLine="468"/>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工程保修期为：</w:t>
      </w:r>
      <w:r>
        <w:rPr>
          <w:rFonts w:hint="eastAsia" w:ascii="宋体" w:hAnsi="宋体" w:cs="宋体"/>
          <w:color w:val="auto"/>
          <w:sz w:val="24"/>
          <w:szCs w:val="24"/>
          <w:highlight w:val="none"/>
          <w:u w:val="single"/>
        </w:rPr>
        <w:t xml:space="preserve">  见工程质量保修书            </w:t>
      </w:r>
      <w:r>
        <w:rPr>
          <w:rFonts w:hint="eastAsia" w:ascii="宋体" w:hAnsi="宋体" w:cs="宋体"/>
          <w:color w:val="auto"/>
          <w:sz w:val="24"/>
          <w:szCs w:val="24"/>
          <w:highlight w:val="none"/>
        </w:rPr>
        <w:t xml:space="preserve">。</w:t>
      </w:r>
      <w:r/>
    </w:p>
    <w:p>
      <w:pPr>
        <w:ind w:firstLine="468"/>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15.4.3 修复通知</w:t>
      </w:r>
      <w:r/>
    </w:p>
    <w:p>
      <w:pPr>
        <w:ind w:firstLine="468"/>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承包人收到保修通知并到达工程现场的合理时间：</w:t>
      </w:r>
      <w:r>
        <w:rPr>
          <w:rFonts w:hint="eastAsia" w:ascii="宋体" w:hAnsi="宋体" w:cs="宋体"/>
          <w:color w:val="auto"/>
          <w:sz w:val="24"/>
          <w:szCs w:val="24"/>
          <w:highlight w:val="none"/>
          <w:u w:val="single"/>
        </w:rPr>
        <w:t xml:space="preserve"> 接到发包人通知后12小时内</w:t>
      </w:r>
      <w:r>
        <w:rPr>
          <w:rFonts w:hint="eastAsia" w:ascii="宋体" w:hAnsi="宋体" w:cs="宋体"/>
          <w:color w:val="auto"/>
          <w:sz w:val="24"/>
          <w:szCs w:val="24"/>
          <w:highlight w:val="none"/>
        </w:rPr>
        <w:t xml:space="preserve">。</w:t>
      </w:r>
      <w:bookmarkEnd w:id="497"/>
      <w:r/>
      <w:bookmarkEnd w:id="498"/>
      <w:r/>
      <w:bookmarkEnd w:id="499"/>
      <w:r/>
      <w:bookmarkEnd w:id="500"/>
      <w:r/>
      <w:r/>
    </w:p>
    <w:p>
      <w:pPr>
        <w:pStyle w:val="1129"/>
        <w:spacing w:before="120" w:after="120" w:line="440" w:lineRule="exact"/>
        <w:shd w:val="clear" w:color="auto"/>
        <w:rPr>
          <w:rFonts w:hint="eastAsia" w:ascii="宋体" w:hAnsi="宋体" w:cs="宋体"/>
          <w:color w:val="auto"/>
          <w:sz w:val="24"/>
          <w:szCs w:val="24"/>
          <w:highlight w:val="none"/>
        </w:rPr>
      </w:pPr>
      <w:r/>
      <w:bookmarkStart w:id="523" w:name="_Toc351203648"/>
      <w:r/>
      <w:bookmarkStart w:id="524" w:name="_Toc280868717"/>
      <w:r/>
      <w:bookmarkStart w:id="525" w:name="_Toc280868718"/>
      <w:r>
        <w:rPr>
          <w:rFonts w:hint="eastAsia" w:ascii="宋体" w:hAnsi="宋体" w:cs="宋体"/>
          <w:color w:val="auto"/>
          <w:sz w:val="24"/>
          <w:szCs w:val="24"/>
          <w:highlight w:val="none"/>
        </w:rPr>
        <w:t xml:space="preserve">16. 违约</w:t>
      </w:r>
      <w:bookmarkEnd w:id="523"/>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 发包人违约</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16.1.1发包人违约的情形</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发包人违约的其他情形：</w:t>
      </w:r>
      <w:r>
        <w:rPr>
          <w:rFonts w:hint="eastAsia" w:ascii="宋体" w:hAnsi="宋体" w:cs="宋体"/>
          <w:color w:val="auto"/>
          <w:sz w:val="24"/>
          <w:szCs w:val="24"/>
          <w:highlight w:val="none"/>
          <w:u w:val="single"/>
        </w:rPr>
        <w:t xml:space="preserve">     执行通用条款                  </w:t>
      </w:r>
      <w:r>
        <w:rPr>
          <w:rFonts w:hint="eastAsia" w:ascii="宋体" w:hAnsi="宋体" w:cs="宋体"/>
          <w:color w:val="auto"/>
          <w:sz w:val="24"/>
          <w:szCs w:val="24"/>
          <w:highlight w:val="none"/>
        </w:rPr>
        <w:t xml:space="preserve">。</w:t>
      </w:r>
      <w:r/>
    </w:p>
    <w:p>
      <w:pPr>
        <w:ind w:left="1200" w:hanging="120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16.1.2 发包人违约的责任</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发包人违约责任的承担方式和计算方法：</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（1）因发包人原因未能在计划开工日期前7天内下达开工通知的违约责任：</w:t>
      </w:r>
      <w:r>
        <w:rPr>
          <w:rFonts w:hint="eastAsia" w:ascii="宋体" w:hAnsi="宋体" w:cs="宋体"/>
          <w:color w:val="auto"/>
          <w:sz w:val="24"/>
          <w:szCs w:val="24"/>
          <w:highlight w:val="none"/>
          <w:u w:val="single"/>
        </w:rPr>
        <w:t xml:space="preserve">  另行协商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（2）因发包人原因未能按合同约定支付合同价款的违约责任：</w:t>
      </w:r>
      <w:r>
        <w:rPr>
          <w:rFonts w:hint="eastAsia" w:ascii="宋体" w:hAnsi="宋体" w:cs="宋体"/>
          <w:color w:val="auto"/>
          <w:sz w:val="24"/>
          <w:szCs w:val="24"/>
          <w:highlight w:val="none"/>
          <w:u w:val="single"/>
        </w:rPr>
        <w:t xml:space="preserve">另行协商</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cs="宋体"/>
          <w:color w:val="auto"/>
          <w:sz w:val="24"/>
          <w:szCs w:val="24"/>
          <w:highlight w:val="none"/>
          <w:u w:val="single"/>
        </w:rPr>
        <w:t xml:space="preserve">  另行协商</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 w:val="24"/>
          <w:szCs w:val="24"/>
          <w:highlight w:val="none"/>
          <w:u w:val="single"/>
        </w:rPr>
        <w:t xml:space="preserve">      无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（5）因发包人违反合同约定造成暂停施工的违约责任：</w:t>
      </w:r>
      <w:r>
        <w:rPr>
          <w:rFonts w:hint="eastAsia" w:ascii="宋体" w:hAnsi="宋体" w:cs="宋体"/>
          <w:color w:val="auto"/>
          <w:sz w:val="24"/>
          <w:szCs w:val="24"/>
          <w:highlight w:val="none"/>
          <w:u w:val="single"/>
        </w:rPr>
        <w:t xml:space="preserve"> 无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（6）发包人无正当理由没有在约定期限内发出复工指示，导致承包人无法复工的违约责任：</w:t>
      </w:r>
      <w:r>
        <w:rPr>
          <w:rFonts w:hint="eastAsia" w:ascii="宋体" w:hAnsi="宋体" w:cs="宋体"/>
          <w:color w:val="auto"/>
          <w:sz w:val="24"/>
          <w:szCs w:val="24"/>
          <w:highlight w:val="none"/>
          <w:u w:val="single"/>
        </w:rPr>
        <w:t xml:space="preserve"> 无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（7）其他：</w:t>
      </w:r>
      <w:r>
        <w:rPr>
          <w:rFonts w:hint="eastAsia" w:ascii="宋体" w:hAnsi="宋体" w:cs="宋体"/>
          <w:color w:val="auto"/>
          <w:sz w:val="24"/>
          <w:szCs w:val="24"/>
          <w:highlight w:val="none"/>
          <w:u w:val="single"/>
        </w:rPr>
        <w:t xml:space="preserve"> 无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16.1.3 因发包人违约解除合同</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承包人按16.1.1项〔发包人违约的情形〕约定暂停施工满</w:t>
      </w:r>
      <w:r>
        <w:rPr>
          <w:rFonts w:hint="eastAsia" w:ascii="宋体" w:hAnsi="宋体" w:cs="宋体"/>
          <w:color w:val="auto"/>
          <w:sz w:val="24"/>
          <w:szCs w:val="24"/>
          <w:highlight w:val="none"/>
          <w:u w:val="single"/>
        </w:rPr>
        <w:t xml:space="preserve"> 30 </w:t>
      </w:r>
      <w:r>
        <w:rPr>
          <w:rFonts w:hint="eastAsia" w:ascii="宋体" w:hAnsi="宋体" w:cs="宋体"/>
          <w:color w:val="auto"/>
          <w:sz w:val="24"/>
          <w:szCs w:val="24"/>
          <w:highlight w:val="none"/>
        </w:rPr>
        <w:t xml:space="preserve">天后发包人仍不纠正其违约行为并致使合同目的不能实现的，承包人有权解除合同。</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 承包人违约</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16.2.1 承包人违约的情形</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承包人违约的其他情形：</w:t>
      </w:r>
      <w:r>
        <w:rPr>
          <w:rFonts w:hint="eastAsia" w:ascii="宋体" w:hAnsi="宋体" w:cs="宋体"/>
          <w:color w:val="auto"/>
          <w:sz w:val="24"/>
          <w:szCs w:val="24"/>
          <w:highlight w:val="none"/>
          <w:u w:val="single"/>
        </w:rPr>
        <w:t xml:space="preserve">①承包人在中标后，未能按规定的时间办理相关手续、缴纳相关费用，影响办理施工许可证；</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②没有合理的原因而未能按期开工；</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③承包人无正当理由停工；</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④拒绝或不遵照发包人或监理工程师要求整改、更换或拆除有缺陷的工程，不合适的材料或物资的书面通知；或执行（整改）不力的。</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⑤中标后被发现有出卖资质、非法挂靠行为的中标人（承包人）；</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⑥施工期间承包人未经发包人批准停止施工48小时，发包人有权更换承包人，承包人必须按发包人的要求限期退场。由此造成的一切损失由承包人承担。</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16.2.2承包人违约的责任</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承包人违约责任的承担方式和计算方法：</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（1）承包人违反合同约定进行转包或违法分包的：转包或分包合同无效，承包人应向发包人承担转包或分包合同金额30%的违约金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，并继续履行本合同；发包人也有权选择单方解除施工合同，清退施工人员并按合同总价的20%收取违约金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，在这种情况下，承包人必须在10日内退场，并且不得提出任何对发包人不利的要求。发包人若选择接受分包行为的，承包人应当与实际施工人就分包工程向发包人承担连带责任。</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（2）承包人违反合同约定采购和使用不合格</w:t>
      </w:r>
      <w:r>
        <w:rPr>
          <w:rFonts w:hint="eastAsia" w:ascii="宋体" w:hAnsi="宋体" w:cs="宋体"/>
          <w:color w:val="auto"/>
          <w:sz w:val="24"/>
          <w:szCs w:val="24"/>
          <w:highlight w:val="none"/>
          <w:u w:val="single"/>
          <w:lang w:val="en-US" w:eastAsia="zh-CN"/>
        </w:rPr>
        <w:t xml:space="preserve">或假冒伪劣</w:t>
      </w:r>
      <w:r>
        <w:rPr>
          <w:rFonts w:hint="eastAsia" w:ascii="宋体" w:hAnsi="宋体" w:cs="宋体"/>
          <w:color w:val="auto"/>
          <w:sz w:val="24"/>
          <w:szCs w:val="24"/>
          <w:highlight w:val="none"/>
          <w:u w:val="single"/>
        </w:rPr>
        <w:t xml:space="preserve">的材料和工程设备的</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承包人采购的材料设备的品种、规格、型号、质量等级不能通过监理或发包人认可或不符合样品要求的</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监理或发包人有权拒绝相应的材料、设备进场使用，已经使用的，承包人应负责拆除更换并承担因此产生的一切费用和损失，所造成的工期延误等损失由承包人承担，且每发生一次，承包人向发包人支付5000元违约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。如承包人拒绝执行监理或发包人上述指令的，发包人有权单方解除合同，要求承包人清场，承包人应向发包人承担合同价款20%的违约金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因承包人原因导致工程质量不符合合同要求的：承包人应无条件整改直至满足合同要求，并承担因此所产生的一切费用和损失。整改所需时间计算在合同总工期内，因此造成的工期延误按照合同专用条款7.5.2执行。</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（4）承包人违反第8.9款〔材料与设备专用要求〕的约定，未经批准，私自将已按照合同约定进入施工现场的材料或设备撤离施工现场的，向发包人支付撤离施工现场材料或设备价值双倍的违约金。</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（5）承包人未能按施工进度计划及时完成合同约定的工作，造成工期延误的：按照合同专用条款7.5条执行。</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6）承包人在缺陷责任期及保修期内，未能在合理期限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将从承包人保证金中双倍扣除，超支部分由承包人承担。缺陷责任期及保修期内因工程质量问题给发包人、业主或他人造成财产损失和人身伤害的，由承包人承担一切责任。</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7）承包人明确表示或者以其行为表明不履行合同主要义务的：发包人有权单方解除合同，并委托第三方机构对承包人已完合格工程量进行审计评估，审计评估价款在扣除因此给发包人造成的全部损失及合同总价20%的违约金后，余额支付给承包人。</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（8）承包人在中标后，未能按规定的时间办理相关手续、缴纳相关费用，影响办理施工许可证：视为放弃本次中标资格，发包人有权选择单方解除施工合同。</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（9）没有合理的原因而未能按期开工：延迟一天承包人向发包人支付违约金2万元/天</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，延迟超过30天，发包方有权单方解除合同。</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（10）承包人无正当理由停工</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如承包人施工期间无正当理由停工48小时或工期延误超过五天，发包方有权将承包方未完成工作量全部或部分发包给其他承包人进行施工，发包方与</w:t>
      </w:r>
      <w:r>
        <w:rPr>
          <w:rFonts w:hint="eastAsia" w:ascii="宋体" w:hAnsi="宋体" w:cs="宋体"/>
          <w:color w:val="auto"/>
          <w:sz w:val="24"/>
          <w:szCs w:val="24"/>
          <w:highlight w:val="none"/>
          <w:u w:val="single"/>
          <w:lang w:eastAsia="zh-CN"/>
        </w:rPr>
        <w:t xml:space="preserve">其他</w:t>
      </w:r>
      <w:r>
        <w:rPr>
          <w:rFonts w:hint="eastAsia" w:ascii="宋体" w:hAnsi="宋体" w:cs="宋体"/>
          <w:color w:val="auto"/>
          <w:sz w:val="24"/>
          <w:szCs w:val="24"/>
          <w:highlight w:val="none"/>
          <w:u w:val="single"/>
        </w:rPr>
        <w:t xml:space="preserve">承包人的结算价款直接从承包人结算总价中扣除，不足部分仍由承包人承担，且承包人须无条件认可。由此造成的一切损失由承包人承担。</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工期延误达三十天时，发包人有权单方解除合同，将承包人清退出场并更换施工单位，由此产生的所有损失由承包人负责赔偿，承包人还应向发包人支付合同总价款20%的违约金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11）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w:t>
      </w:r>
      <w:r>
        <w:rPr>
          <w:rFonts w:hint="eastAsia" w:ascii="宋体" w:hAnsi="宋体" w:cs="宋体"/>
          <w:color w:val="auto"/>
          <w:sz w:val="24"/>
          <w:szCs w:val="24"/>
          <w:highlight w:val="none"/>
          <w:u w:val="single"/>
          <w:lang w:eastAsia="zh-CN"/>
        </w:rPr>
        <w:t xml:space="preserve">工程</w:t>
      </w:r>
      <w:r>
        <w:rPr>
          <w:rFonts w:hint="eastAsia" w:ascii="宋体" w:hAnsi="宋体" w:cs="宋体"/>
          <w:color w:val="auto"/>
          <w:sz w:val="24"/>
          <w:szCs w:val="24"/>
          <w:highlight w:val="none"/>
          <w:u w:val="single"/>
        </w:rPr>
        <w:t xml:space="preserve">拆除责任及因此缺陷给发包人造成损失的赔偿责任。</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（12）中标后被发现有出卖资质、非法挂靠行为的中标人（承包人）：发包人有权单方解除施工合同，清退施工人员并按合同总价的20%收取违约金</w:t>
      </w:r>
      <w:r>
        <w:rPr>
          <w:rFonts w:hint="eastAsia" w:asciiTheme="minorEastAsia" w:hAnsiTheme="minorEastAsia" w:eastAsiaTheme="minorEastAsia" w:cstheme="minorEastAsia"/>
          <w:color w:val="auto"/>
          <w:sz w:val="24"/>
          <w:highlight w:val="none"/>
          <w:u w:val="single"/>
        </w:rPr>
        <w:t xml:space="preserve">（违约金交到发包人指定财务公众账户）</w:t>
      </w:r>
      <w:r>
        <w:rPr>
          <w:rFonts w:hint="eastAsia" w:ascii="宋体" w:hAnsi="宋体" w:cs="宋体"/>
          <w:color w:val="auto"/>
          <w:sz w:val="24"/>
          <w:szCs w:val="24"/>
          <w:highlight w:val="none"/>
          <w:u w:val="single"/>
        </w:rPr>
        <w:t xml:space="preserve">，在这种情况下，承包人必须在10日内退场，并且不得提出任何对发包人不利的要求。</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13）承包人未能按照合同约定履行其他义务的：发包人有权单方解除合同，并委托第三方机构对承包人已完合格工程量进行审计评估，审计评估价款在扣除因此给发包人造成的全部损失及合同总价20%的违约金后，余额支付给承包人。</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14）如在施工过程中出现质量事故、质量责任或不合格情况，发包人有权拒付相应工程款，承包人应承担由此产生的相关费用，直至达到合同要求的质量标准，工期不顺延。因承包人施工质量问题，影响发包人后期使用的，承包人承担无限赔偿责任。</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承包人发生除本项第（7）目约定以外的其他违约情况时，监理人可向承包人发出整改通知，要求其在指定的期限内改正。若不能按期改正，按以上约定执行。</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以上违约已明确责任，但短时间内无法量化违约金的，按实际经济损失赔偿。</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16.2.3 因承包人违约解除合同</w:t>
      </w:r>
      <w:r/>
    </w:p>
    <w:p>
      <w:pPr>
        <w:ind w:firstLine="480"/>
        <w:spacing w:before="120" w:after="120"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关于承包人违约解除合同的特别约定：</w:t>
      </w:r>
      <w:r>
        <w:rPr>
          <w:rFonts w:hint="eastAsia" w:ascii="宋体" w:hAnsi="宋体" w:cs="宋体"/>
          <w:color w:val="auto"/>
          <w:sz w:val="24"/>
          <w:szCs w:val="24"/>
          <w:highlight w:val="none"/>
          <w:u w:val="single"/>
        </w:rPr>
        <w:t xml:space="preserve">    按通用条款执行       </w:t>
      </w:r>
      <w:r>
        <w:rPr>
          <w:rFonts w:hint="eastAsia" w:ascii="宋体" w:hAnsi="宋体" w:cs="宋体"/>
          <w:color w:val="auto"/>
          <w:sz w:val="24"/>
          <w:szCs w:val="24"/>
          <w:highlight w:val="none"/>
        </w:rPr>
        <w:t xml:space="preserve">。</w:t>
      </w:r>
      <w:r/>
    </w:p>
    <w:p>
      <w:pPr>
        <w:ind w:firstLine="480"/>
        <w:spacing w:before="120" w:after="120"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 w:val="24"/>
          <w:szCs w:val="24"/>
          <w:highlight w:val="none"/>
          <w:u w:val="single"/>
        </w:rPr>
        <w:t xml:space="preserve"> 另行协商  。</w:t>
      </w:r>
      <w:r/>
    </w:p>
    <w:p>
      <w:pPr>
        <w:ind w:firstLine="480"/>
        <w:spacing w:before="120" w:after="120"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任何一方如违约，则除应按照本协议约定向守约方支付违约金外，还应承担由此给守约方造成的律师费、鉴定费、公证费、诉讼费、诉讼担保费、交通费等损失。</w:t>
      </w:r>
      <w:r/>
    </w:p>
    <w:p>
      <w:pPr>
        <w:pStyle w:val="1129"/>
        <w:spacing w:before="120" w:after="120" w:line="440" w:lineRule="exact"/>
        <w:shd w:val="clear" w:color="auto"/>
        <w:rPr>
          <w:rFonts w:hint="eastAsia" w:ascii="宋体" w:hAnsi="宋体" w:cs="宋体"/>
          <w:color w:val="auto"/>
          <w:sz w:val="24"/>
          <w:szCs w:val="24"/>
          <w:highlight w:val="none"/>
        </w:rPr>
      </w:pPr>
      <w:r/>
      <w:bookmarkStart w:id="526" w:name="_Toc351203649"/>
      <w:r>
        <w:rPr>
          <w:rFonts w:hint="eastAsia" w:ascii="宋体" w:hAnsi="宋体" w:cs="宋体"/>
          <w:color w:val="auto"/>
          <w:sz w:val="24"/>
          <w:szCs w:val="24"/>
          <w:highlight w:val="none"/>
        </w:rPr>
        <w:t xml:space="preserve">17. 不可抗力</w:t>
      </w:r>
      <w:bookmarkEnd w:id="526"/>
      <w:r>
        <w:rPr>
          <w:rFonts w:hint="eastAsia" w:ascii="宋体" w:hAnsi="宋体" w:cs="宋体"/>
          <w:color w:val="auto"/>
          <w:sz w:val="24"/>
          <w:szCs w:val="24"/>
          <w:highlight w:val="none"/>
        </w:rPr>
        <w:t xml:space="preserve"> </w:t>
      </w:r>
      <w:bookmarkEnd w:id="524"/>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 不可抗力的确认</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除通用合同条款约定的不可抗力事件之外，视为不可抗力的其他情形： </w:t>
      </w:r>
      <w:r>
        <w:rPr>
          <w:rFonts w:hint="eastAsia" w:ascii="宋体" w:hAnsi="宋体" w:cs="宋体"/>
          <w:color w:val="auto"/>
          <w:sz w:val="24"/>
          <w:szCs w:val="24"/>
          <w:highlight w:val="none"/>
          <w:u w:val="single"/>
        </w:rPr>
        <w:t xml:space="preserve">不可抗力包括因战争、动乱、空中飞行物体坠落或其他非发包人承包人责任造成的爆炸、火灾，以及以下方面的自然灾害：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（1）烈度为6级以上的地震；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（2）6级以上持续24小时的大风；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（3）持续降雨24小时且降雨量200mm以上；下雪为30mm以上； </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（4）40℃及以上持续24小时的高温。</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17.4 因不可抗力解除合同</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合同解除后，发包人应在商定或确定发包人应支付款项后</w:t>
      </w:r>
      <w:r>
        <w:rPr>
          <w:rFonts w:hint="eastAsia" w:ascii="宋体" w:hAnsi="宋体" w:cs="宋体"/>
          <w:color w:val="auto"/>
          <w:sz w:val="24"/>
          <w:szCs w:val="24"/>
          <w:highlight w:val="none"/>
          <w:u w:val="single"/>
        </w:rPr>
        <w:t xml:space="preserve">56天 </w:t>
      </w:r>
      <w:r>
        <w:rPr>
          <w:rFonts w:hint="eastAsia" w:ascii="宋体" w:hAnsi="宋体" w:cs="宋体"/>
          <w:color w:val="auto"/>
          <w:sz w:val="24"/>
          <w:szCs w:val="24"/>
          <w:highlight w:val="none"/>
        </w:rPr>
        <w:t xml:space="preserve">内完成款项的支付。</w:t>
      </w:r>
      <w:r/>
    </w:p>
    <w:p>
      <w:pPr>
        <w:pStyle w:val="1129"/>
        <w:spacing w:before="120" w:after="120" w:line="440" w:lineRule="exact"/>
        <w:shd w:val="clear" w:color="auto"/>
        <w:rPr>
          <w:rFonts w:hint="eastAsia" w:ascii="宋体" w:hAnsi="宋体" w:cs="宋体"/>
          <w:color w:val="auto"/>
          <w:sz w:val="24"/>
          <w:szCs w:val="24"/>
          <w:highlight w:val="none"/>
        </w:rPr>
      </w:pPr>
      <w:r/>
      <w:bookmarkStart w:id="527" w:name="_Toc351203650"/>
      <w:r>
        <w:rPr>
          <w:rFonts w:hint="eastAsia" w:ascii="宋体" w:hAnsi="宋体" w:cs="宋体"/>
          <w:color w:val="auto"/>
          <w:sz w:val="24"/>
          <w:szCs w:val="24"/>
          <w:highlight w:val="none"/>
        </w:rPr>
        <w:t xml:space="preserve">18. 保险</w:t>
      </w:r>
      <w:bookmarkEnd w:id="527"/>
      <w:r/>
      <w:bookmarkEnd w:id="525"/>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 工程保险</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关于工程保险的特别约定：</w:t>
      </w:r>
      <w:r>
        <w:rPr>
          <w:rFonts w:hint="eastAsia" w:ascii="宋体" w:hAnsi="宋体" w:cs="宋体"/>
          <w:color w:val="auto"/>
          <w:sz w:val="24"/>
          <w:szCs w:val="24"/>
          <w:highlight w:val="none"/>
          <w:u w:val="single"/>
        </w:rPr>
        <w:t xml:space="preserve">  承包人必须按照工程所在地相关规定要求执行</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并承担保险费用。</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18.3 其他保险</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关于其他保险的约定：</w:t>
      </w:r>
      <w:r>
        <w:rPr>
          <w:rFonts w:hint="eastAsia" w:ascii="宋体" w:hAnsi="宋体" w:cs="宋体"/>
          <w:color w:val="auto"/>
          <w:sz w:val="24"/>
          <w:szCs w:val="24"/>
          <w:highlight w:val="none"/>
          <w:u w:val="single"/>
        </w:rPr>
        <w:t xml:space="preserve">承包人必须为</w:t>
      </w:r>
      <w:r>
        <w:rPr>
          <w:rFonts w:hint="eastAsia" w:ascii="宋体" w:hAnsi="宋体" w:cs="宋体"/>
          <w:color w:val="auto"/>
          <w:sz w:val="24"/>
          <w:highlight w:val="none"/>
          <w:u w:val="single"/>
        </w:rPr>
        <w:t xml:space="preserve">施工现场的全部人员</w:t>
      </w:r>
      <w:r>
        <w:rPr>
          <w:rFonts w:hint="eastAsia" w:ascii="宋体" w:hAnsi="宋体" w:cs="宋体"/>
          <w:color w:val="auto"/>
          <w:sz w:val="24"/>
          <w:szCs w:val="24"/>
          <w:highlight w:val="none"/>
          <w:u w:val="single"/>
        </w:rPr>
        <w:t xml:space="preserve">办理意外伤害保险，并缴纳保险费</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rPr>
        <w:t xml:space="preserve">包括其员工及为履行合同聘请的第三方的人员，所有保险费用由承包人承担，包含在签约合同价格中</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承包人是否应为其施工设备等办理财产保险：</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是</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18.7 通知义务</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关于变更保险合同时的通知义务的约定：</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按通用条款执行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
    </w:p>
    <w:p>
      <w:pPr>
        <w:pStyle w:val="1129"/>
        <w:spacing w:before="120" w:after="120" w:line="440" w:lineRule="exact"/>
        <w:shd w:val="clear" w:color="auto"/>
        <w:rPr>
          <w:rFonts w:hint="eastAsia" w:ascii="宋体" w:hAnsi="宋体" w:cs="宋体"/>
          <w:color w:val="auto"/>
          <w:sz w:val="24"/>
          <w:szCs w:val="24"/>
          <w:highlight w:val="none"/>
        </w:rPr>
      </w:pPr>
      <w:r/>
      <w:bookmarkStart w:id="528" w:name="_Toc351203651"/>
      <w:r>
        <w:rPr>
          <w:rFonts w:hint="eastAsia" w:ascii="宋体" w:hAnsi="宋体" w:cs="宋体"/>
          <w:color w:val="auto"/>
          <w:sz w:val="24"/>
          <w:szCs w:val="24"/>
          <w:highlight w:val="none"/>
        </w:rPr>
        <w:t xml:space="preserve">20. 争议解决</w:t>
      </w:r>
      <w:bookmarkEnd w:id="528"/>
      <w:r/>
      <w:bookmarkEnd w:id="513"/>
      <w:r/>
      <w:bookmarkEnd w:id="514"/>
      <w:r/>
      <w:bookmarkEnd w:id="515"/>
      <w:r/>
      <w:bookmarkEnd w:id="516"/>
      <w:r/>
      <w:r/>
    </w:p>
    <w:p>
      <w:pPr>
        <w:ind w:firstLine="480"/>
        <w:spacing w:after="120"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因合同及合同有关事项发生的争议，按下列第</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种方式解决：</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（1）向</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仲裁委员会申请仲裁；</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（2）向</w:t>
      </w:r>
      <w:r>
        <w:rPr>
          <w:rFonts w:hint="eastAsia" w:ascii="宋体" w:hAnsi="宋体" w:cs="宋体"/>
          <w:color w:val="auto"/>
          <w:sz w:val="24"/>
          <w:szCs w:val="24"/>
          <w:highlight w:val="none"/>
          <w:u w:val="single"/>
        </w:rPr>
        <w:t xml:space="preserve">  工程所在地 </w:t>
      </w:r>
      <w:r>
        <w:rPr>
          <w:rFonts w:hint="eastAsia" w:ascii="宋体" w:hAnsi="宋体" w:cs="宋体"/>
          <w:color w:val="auto"/>
          <w:sz w:val="24"/>
          <w:szCs w:val="24"/>
          <w:highlight w:val="none"/>
        </w:rPr>
        <w:t xml:space="preserve">人民法院起诉。</w:t>
      </w:r>
      <w:bookmarkEnd w:id="517"/>
      <w:r/>
      <w:bookmarkEnd w:id="518"/>
      <w:r/>
      <w:bookmarkEnd w:id="519"/>
      <w:r/>
      <w:bookmarkEnd w:id="520"/>
      <w:r/>
      <w:bookmarkEnd w:id="521"/>
      <w:r/>
      <w:bookmarkEnd w:id="522"/>
      <w:r/>
      <w:r/>
    </w:p>
    <w:p>
      <w:pPr>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b/>
          <w:color w:val="auto"/>
          <w:sz w:val="24"/>
          <w:szCs w:val="24"/>
          <w:highlight w:val="none"/>
        </w:rPr>
        <w:t xml:space="preserve">21.补充条款：</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21.1承包人须与包括农民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w:t>
      </w:r>
      <w:r>
        <w:rPr>
          <w:rFonts w:hint="eastAsia" w:ascii="宋体" w:hAnsi="宋体" w:cs="宋体"/>
          <w:color w:val="auto"/>
          <w:sz w:val="24"/>
          <w:szCs w:val="24"/>
          <w:highlight w:val="none"/>
          <w:u w:val="single"/>
          <w:lang w:eastAsia="zh-CN"/>
        </w:rPr>
        <w:t xml:space="preserve">部分已付</w:t>
      </w:r>
      <w:r>
        <w:rPr>
          <w:rFonts w:hint="eastAsia" w:ascii="宋体" w:hAnsi="宋体" w:cs="宋体"/>
          <w:color w:val="auto"/>
          <w:sz w:val="24"/>
          <w:szCs w:val="24"/>
          <w:highlight w:val="none"/>
          <w:u w:val="single"/>
        </w:rPr>
        <w:t xml:space="preserve">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w:t>
      </w:r>
      <w:r>
        <w:rPr>
          <w:rFonts w:hint="eastAsia" w:ascii="宋体" w:hAnsi="宋体" w:cs="宋体"/>
          <w:color w:val="auto"/>
          <w:sz w:val="24"/>
          <w:szCs w:val="24"/>
          <w:highlight w:val="none"/>
          <w:u w:val="single"/>
          <w:lang w:eastAsia="zh-CN"/>
        </w:rPr>
        <w:t xml:space="preserve">部分已付</w:t>
      </w:r>
      <w:r>
        <w:rPr>
          <w:rFonts w:hint="eastAsia" w:ascii="宋体" w:hAnsi="宋体" w:cs="宋体"/>
          <w:color w:val="auto"/>
          <w:sz w:val="24"/>
          <w:szCs w:val="24"/>
          <w:highlight w:val="none"/>
          <w:u w:val="single"/>
        </w:rPr>
        <w:t xml:space="preserve">款项及数额无异议，并认可为已付工程款。</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21.2任何非承包人原因可能对工期、费用产生影响时，承包人应在14天内书面上报监理人、发包人审批，否则视为该原因对工期、费用无影响。其他专用条款中的约定与本条不一致时，以本条为准。</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21.3 承包人不按发包人要求参加施工期间各种会议的，向发包人支付违约金500元/人次，迟到</w:t>
      </w:r>
      <w:r>
        <w:rPr>
          <w:rFonts w:hint="eastAsia" w:ascii="宋体" w:hAnsi="宋体" w:cs="宋体"/>
          <w:color w:val="auto"/>
          <w:sz w:val="24"/>
          <w:szCs w:val="24"/>
          <w:highlight w:val="none"/>
          <w:u w:val="single"/>
          <w:lang w:eastAsia="zh-CN"/>
        </w:rPr>
        <w:t xml:space="preserve">地向</w:t>
      </w:r>
      <w:r>
        <w:rPr>
          <w:rFonts w:hint="eastAsia" w:ascii="宋体" w:hAnsi="宋体" w:cs="宋体"/>
          <w:color w:val="auto"/>
          <w:sz w:val="24"/>
          <w:szCs w:val="24"/>
          <w:highlight w:val="none"/>
          <w:u w:val="single"/>
        </w:rPr>
        <w:t xml:space="preserve">发包人支付违约金300元/人次，承包人予以认可。</w:t>
      </w:r>
      <w:r/>
    </w:p>
    <w:p>
      <w:pPr>
        <w:ind w:firstLine="480"/>
        <w:jc w:val="left"/>
        <w:spacing w:line="440" w:lineRule="exact"/>
        <w:shd w:val="clear" w:color="auto"/>
        <w:rPr>
          <w:rFonts w:hint="eastAsia" w:ascii="宋体" w:hAnsi="宋体"/>
          <w:color w:val="auto"/>
          <w:sz w:val="24"/>
          <w:szCs w:val="24"/>
          <w:highlight w:val="none"/>
          <w:u w:val="single"/>
        </w:rPr>
      </w:pPr>
      <w:r>
        <w:rPr>
          <w:rFonts w:hint="eastAsia" w:ascii="宋体" w:hAnsi="宋体" w:cs="宋体"/>
          <w:color w:val="auto"/>
          <w:sz w:val="24"/>
          <w:szCs w:val="24"/>
          <w:highlight w:val="none"/>
          <w:u w:val="single"/>
        </w:rPr>
        <w:t xml:space="preserve">21.4甲控品牌及</w:t>
      </w:r>
      <w:r>
        <w:rPr>
          <w:rFonts w:hint="eastAsia" w:ascii="宋体" w:hAnsi="宋体"/>
          <w:color w:val="auto"/>
          <w:sz w:val="24"/>
          <w:szCs w:val="24"/>
          <w:highlight w:val="none"/>
          <w:u w:val="single"/>
        </w:rPr>
        <w:t xml:space="preserve">暂估价材料（设备）须由承包人在采购前向发包人提出书面申请，写明进场材料（设备）的品牌、名称、规格型号、价格及其相关资料等报于监理和发包人，待发包人审核批准后</w:t>
      </w:r>
      <w:r>
        <w:rPr>
          <w:rFonts w:hint="eastAsia" w:ascii="宋体" w:hAnsi="宋体"/>
          <w:color w:val="auto"/>
          <w:sz w:val="24"/>
          <w:szCs w:val="24"/>
          <w:highlight w:val="none"/>
          <w:u w:val="single"/>
        </w:rPr>
        <w:t xml:space="preserve">，由承包人进行采购。发包人的批准，并不减少承包人应承担的责任，若承包人购买的材料（设备）安装调试不合格的，由承包人承担一切责任，工期不予顺延。未经发包人批准的暂估价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暂估价材料（设备）达不到发包人要求的，发包人有权将承包人采购的达不到要求的部分材料（设备）变更为甲供材，对此承包人予以认可</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rPr>
        <w:t xml:space="preserve">否则视为承包人违约，发包人有权解除合同，因此产生的一切损失和费用由承包人承担。</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21.6发包人支付承包人的所有款项前，承包人必须向发包人提供能满足发包人财务要求的合法的等额票据，否则，发包人有权拒付当期应付款。</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ind w:firstLine="480"/>
        <w:jc w:val="left"/>
        <w:spacing w:line="44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21.8现场拆除应注意保护拆除，拆除内容应与</w:t>
      </w:r>
      <w:r>
        <w:rPr>
          <w:rFonts w:hint="eastAsia" w:ascii="宋体" w:hAnsi="宋体" w:cs="宋体"/>
          <w:color w:val="auto"/>
          <w:sz w:val="24"/>
          <w:szCs w:val="24"/>
          <w:highlight w:val="none"/>
          <w:u w:val="single"/>
          <w:lang w:eastAsia="zh-CN"/>
        </w:rPr>
        <w:t xml:space="preserve">发包人</w:t>
      </w:r>
      <w:r>
        <w:rPr>
          <w:rFonts w:hint="eastAsia" w:ascii="宋体" w:hAnsi="宋体" w:cs="宋体"/>
          <w:color w:val="auto"/>
          <w:sz w:val="24"/>
          <w:szCs w:val="24"/>
          <w:highlight w:val="none"/>
          <w:u w:val="single"/>
        </w:rPr>
        <w:t xml:space="preserve">沟通是否可以利旧使用，可以利旧的不再计取主材费用。施工时根据可利旧情况按实办理签证，利旧材料结算按实扣除；</w:t>
      </w:r>
      <w:r/>
    </w:p>
    <w:p>
      <w:pPr>
        <w:ind w:firstLine="480"/>
        <w:jc w:val="left"/>
        <w:spacing w:line="46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21.9凡施工场所产生的拆除垃圾，均自行运至院外，</w:t>
      </w:r>
      <w:r>
        <w:rPr>
          <w:rFonts w:hint="eastAsia" w:ascii="宋体" w:hAnsi="宋体" w:cs="宋体"/>
          <w:color w:val="auto"/>
          <w:sz w:val="24"/>
          <w:szCs w:val="24"/>
          <w:highlight w:val="none"/>
          <w:u w:val="single"/>
          <w:lang w:eastAsia="zh-CN"/>
        </w:rPr>
        <w:t xml:space="preserve">运距承包人</w:t>
      </w:r>
      <w:r>
        <w:rPr>
          <w:rFonts w:hint="eastAsia" w:ascii="宋体" w:hAnsi="宋体" w:cs="宋体"/>
          <w:color w:val="auto"/>
          <w:sz w:val="24"/>
          <w:szCs w:val="24"/>
          <w:highlight w:val="none"/>
          <w:u w:val="single"/>
        </w:rPr>
        <w:t xml:space="preserve">自行</w:t>
      </w:r>
      <w:r>
        <w:rPr>
          <w:rFonts w:hint="eastAsia" w:ascii="宋体" w:hAnsi="宋体" w:cs="宋体"/>
          <w:color w:val="auto"/>
          <w:sz w:val="24"/>
          <w:szCs w:val="24"/>
          <w:highlight w:val="none"/>
          <w:u w:val="single"/>
          <w:lang w:eastAsia="zh-CN"/>
        </w:rPr>
        <w:t xml:space="preserve">勘查现场</w:t>
      </w:r>
      <w:r>
        <w:rPr>
          <w:rFonts w:hint="eastAsia" w:ascii="宋体" w:hAnsi="宋体" w:cs="宋体"/>
          <w:color w:val="auto"/>
          <w:sz w:val="24"/>
          <w:szCs w:val="24"/>
          <w:highlight w:val="none"/>
          <w:u w:val="single"/>
        </w:rPr>
        <w:t xml:space="preserve">，根据实际情况综合报价，结算不予调整；新建项目（土建、安装、装修等）产生的施工垃圾，自行清运带走，</w:t>
      </w:r>
      <w:r>
        <w:rPr>
          <w:rFonts w:hint="eastAsia" w:ascii="宋体" w:hAnsi="宋体" w:cs="宋体"/>
          <w:color w:val="auto"/>
          <w:sz w:val="24"/>
          <w:szCs w:val="24"/>
          <w:highlight w:val="none"/>
          <w:u w:val="single"/>
          <w:lang w:eastAsia="zh-CN"/>
        </w:rPr>
        <w:t xml:space="preserve">发包人</w:t>
      </w:r>
      <w:r>
        <w:rPr>
          <w:rFonts w:hint="eastAsia" w:ascii="宋体" w:hAnsi="宋体" w:cs="宋体"/>
          <w:color w:val="auto"/>
          <w:sz w:val="24"/>
          <w:szCs w:val="24"/>
          <w:highlight w:val="none"/>
          <w:u w:val="single"/>
        </w:rPr>
        <w:t xml:space="preserve">不予增加外运子项，结算时不予考虑。</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21.</w:t>
      </w:r>
      <w:r>
        <w:rPr>
          <w:rFonts w:hint="eastAsia" w:asciiTheme="minorEastAsia" w:hAnsiTheme="minorEastAsia" w:eastAsiaTheme="minorEastAsia" w:cstheme="minorEastAsia"/>
          <w:color w:val="auto"/>
          <w:sz w:val="24"/>
          <w:highlight w:val="none"/>
          <w:u w:val="single"/>
          <w:lang w:val="en-US" w:eastAsia="zh-CN"/>
        </w:rPr>
        <w:t xml:space="preserve">10</w:t>
      </w:r>
      <w:r>
        <w:rPr>
          <w:rFonts w:hint="eastAsia" w:asciiTheme="minorEastAsia" w:hAnsiTheme="minorEastAsia" w:eastAsiaTheme="minorEastAsia" w:cstheme="minorEastAsia"/>
          <w:color w:val="auto"/>
          <w:sz w:val="24"/>
          <w:highlight w:val="none"/>
          <w:u w:val="single"/>
        </w:rPr>
        <w:t xml:space="preserve">承包人必须遵守发包人现场的管理制度和规定，服从发包人及监理人的管理和监督检查。若出现不服从管理的情况承包人需向发包人支付5000元/次的违约金（违约金交到发包人指定财务公众账户）。</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21.</w:t>
      </w:r>
      <w:r>
        <w:rPr>
          <w:rFonts w:hint="eastAsia" w:asciiTheme="minorEastAsia" w:hAnsiTheme="minorEastAsia" w:eastAsiaTheme="minorEastAsia" w:cstheme="minorEastAsia"/>
          <w:color w:val="auto"/>
          <w:sz w:val="24"/>
          <w:highlight w:val="none"/>
          <w:u w:val="single"/>
          <w:lang w:val="en-US" w:eastAsia="zh-CN"/>
        </w:rPr>
        <w:t xml:space="preserve">11</w:t>
      </w:r>
      <w:r>
        <w:rPr>
          <w:rFonts w:hint="eastAsia" w:asciiTheme="minorEastAsia" w:hAnsiTheme="minorEastAsia" w:eastAsiaTheme="minorEastAsia" w:cstheme="minorEastAsia"/>
          <w:color w:val="auto"/>
          <w:sz w:val="24"/>
          <w:highlight w:val="none"/>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21.1</w:t>
      </w:r>
      <w:r>
        <w:rPr>
          <w:rFonts w:hint="eastAsia" w:asciiTheme="minorEastAsia" w:hAnsiTheme="minorEastAsia" w:eastAsiaTheme="minorEastAsia" w:cstheme="minorEastAsia"/>
          <w:color w:val="auto"/>
          <w:sz w:val="24"/>
          <w:highlight w:val="none"/>
          <w:u w:val="single"/>
          <w:lang w:val="en-US" w:eastAsia="zh-CN"/>
        </w:rPr>
        <w:t xml:space="preserve">2</w:t>
      </w:r>
      <w:r>
        <w:rPr>
          <w:rFonts w:hint="eastAsia" w:asciiTheme="minorEastAsia" w:hAnsiTheme="minorEastAsia" w:eastAsiaTheme="minorEastAsia" w:cstheme="minorEastAsia"/>
          <w:color w:val="auto"/>
          <w:sz w:val="24"/>
          <w:highlight w:val="none"/>
          <w:u w:val="single"/>
        </w:rPr>
        <w:t xml:space="preserve">如承包人拒绝执行发包人的合理指令，发包人有权另行委托第三方执行指令，并视情节轻重对承包人处以1000-3000元/次的罚款（违约金交到发包人指定财务公众账户），且执行指令的费用由承包人支付；若承包人拒绝支付，则发包人有权从承包人工程款中扣除。如因发包人指令错误造成的损失费用则由发包人承担。</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21.1</w:t>
      </w:r>
      <w:r>
        <w:rPr>
          <w:rFonts w:hint="eastAsia" w:asciiTheme="minorEastAsia" w:hAnsiTheme="minorEastAsia" w:eastAsiaTheme="minorEastAsia" w:cstheme="minorEastAsia"/>
          <w:color w:val="auto"/>
          <w:sz w:val="24"/>
          <w:highlight w:val="none"/>
          <w:u w:val="single"/>
          <w:lang w:val="en-US" w:eastAsia="zh-CN"/>
        </w:rPr>
        <w:t xml:space="preserve">3</w:t>
      </w:r>
      <w:r>
        <w:rPr>
          <w:rFonts w:hint="eastAsia" w:asciiTheme="minorEastAsia" w:hAnsiTheme="minorEastAsia" w:eastAsiaTheme="minorEastAsia" w:cstheme="minorEastAsia"/>
          <w:color w:val="auto"/>
          <w:sz w:val="24"/>
          <w:highlight w:val="none"/>
          <w:u w:val="single"/>
        </w:rPr>
        <w:t xml:space="preserve">施工期间，承包人不得顶撞对抗、辱骂、殴打、威胁发包人、监理人及跟踪审计人员，如若发生承包人将承担2万元/次的违约金（违约金交到发包人指定财务公众账户），停止支付工程款，并追究其法律责任，直至承包人向发包人保证此类事件不再发生。</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21.</w:t>
      </w:r>
      <w:r>
        <w:rPr>
          <w:rFonts w:hint="eastAsia" w:asciiTheme="minorEastAsia" w:hAnsiTheme="minorEastAsia" w:eastAsiaTheme="minorEastAsia" w:cstheme="minorEastAsia"/>
          <w:color w:val="auto"/>
          <w:sz w:val="24"/>
          <w:highlight w:val="none"/>
          <w:u w:val="single"/>
          <w:lang w:val="en-US" w:eastAsia="zh-CN"/>
        </w:rPr>
        <w:t xml:space="preserve">14</w:t>
      </w:r>
      <w:r>
        <w:rPr>
          <w:rFonts w:hint="eastAsia" w:asciiTheme="minorEastAsia" w:hAnsiTheme="minorEastAsia" w:eastAsiaTheme="minorEastAsia" w:cstheme="minorEastAsia"/>
          <w:color w:val="auto"/>
          <w:sz w:val="24"/>
          <w:highlight w:val="none"/>
          <w:u w:val="single"/>
        </w:rPr>
        <w:t xml:space="preserve">施工时，承包人不得以报价低为借口拖延施工或者拒绝施工，否则，发包人有权将此部分工程另行发包，并按照另行发包价从承包人合同价款内扣除此部分费用。同时追究承包人的违约责任，承包人应按照另行发包价的20%向发包人支付违约金，由此造成的工期拖延由承包人承担。</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lang w:eastAsia="zh-CN"/>
        </w:rPr>
      </w:pPr>
      <w:r>
        <w:rPr>
          <w:rFonts w:hint="eastAsia" w:asciiTheme="minorEastAsia" w:hAnsiTheme="minorEastAsia" w:eastAsiaTheme="minorEastAsia" w:cstheme="minorEastAsia"/>
          <w:color w:val="auto"/>
          <w:sz w:val="24"/>
          <w:highlight w:val="none"/>
          <w:u w:val="single"/>
        </w:rPr>
        <w:t xml:space="preserve">21.</w:t>
      </w:r>
      <w:r>
        <w:rPr>
          <w:rFonts w:hint="eastAsia" w:asciiTheme="minorEastAsia" w:hAnsiTheme="minorEastAsia" w:eastAsiaTheme="minorEastAsia" w:cstheme="minorEastAsia"/>
          <w:color w:val="auto"/>
          <w:sz w:val="24"/>
          <w:highlight w:val="none"/>
          <w:u w:val="single"/>
          <w:lang w:val="en-US" w:eastAsia="zh-CN"/>
        </w:rPr>
        <w:t xml:space="preserve">15</w:t>
      </w:r>
      <w:r>
        <w:rPr>
          <w:rFonts w:hint="eastAsia" w:asciiTheme="minorEastAsia" w:hAnsiTheme="minorEastAsia" w:eastAsiaTheme="minorEastAsia" w:cstheme="minorEastAsia"/>
          <w:color w:val="auto"/>
          <w:sz w:val="24"/>
          <w:highlight w:val="none"/>
          <w:u w:val="single"/>
        </w:rPr>
        <w:t xml:space="preserve">因承包方施工质量原因给发包人造成损失，承包方除按要求进行整改外并承担相应责任外，每次还应向发包方支付合同价的百分之一作为违约金</w:t>
      </w:r>
      <w:r>
        <w:rPr>
          <w:rFonts w:hint="eastAsia" w:asciiTheme="minorEastAsia" w:hAnsiTheme="minorEastAsia" w:eastAsiaTheme="minorEastAsia" w:cstheme="minorEastAsia"/>
          <w:color w:val="auto"/>
          <w:sz w:val="24"/>
          <w:highlight w:val="none"/>
          <w:u w:val="single"/>
          <w:lang w:eastAsia="zh-CN"/>
        </w:rPr>
        <w:t xml:space="preserve">。</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lang w:eastAsia="zh-CN"/>
        </w:rPr>
      </w:pPr>
      <w:r>
        <w:rPr>
          <w:rFonts w:hint="eastAsia" w:asciiTheme="minorEastAsia" w:hAnsiTheme="minorEastAsia" w:eastAsiaTheme="minorEastAsia" w:cstheme="minorEastAsia"/>
          <w:color w:val="auto"/>
          <w:sz w:val="24"/>
          <w:highlight w:val="none"/>
          <w:u w:val="single"/>
          <w:lang w:eastAsia="zh-CN"/>
        </w:rPr>
        <w:t xml:space="preserve">21.</w:t>
      </w:r>
      <w:r>
        <w:rPr>
          <w:rFonts w:hint="eastAsia" w:asciiTheme="minorEastAsia" w:hAnsiTheme="minorEastAsia" w:eastAsiaTheme="minorEastAsia" w:cstheme="minorEastAsia"/>
          <w:color w:val="auto"/>
          <w:sz w:val="24"/>
          <w:highlight w:val="none"/>
          <w:u w:val="single"/>
          <w:lang w:val="en-US" w:eastAsia="zh-CN"/>
        </w:rPr>
        <w:t xml:space="preserve">16</w:t>
      </w:r>
      <w:r>
        <w:rPr>
          <w:rFonts w:hint="eastAsia" w:asciiTheme="minorEastAsia" w:hAnsiTheme="minorEastAsia" w:eastAsiaTheme="minorEastAsia" w:cstheme="minorEastAsia"/>
          <w:color w:val="auto"/>
          <w:sz w:val="24"/>
          <w:highlight w:val="none"/>
          <w:u w:val="single"/>
          <w:lang w:eastAsia="zh-CN"/>
        </w:rPr>
        <w:t xml:space="preserve">发承包双方管理人员以及相关其他人员在工程施工期间必须严格遵守廉洁从业规定。</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lang w:eastAsia="zh-CN"/>
        </w:rPr>
      </w:pPr>
      <w:r>
        <w:rPr>
          <w:rFonts w:hint="eastAsia" w:asciiTheme="minorEastAsia" w:hAnsiTheme="minorEastAsia" w:eastAsiaTheme="minorEastAsia" w:cstheme="minorEastAsia"/>
          <w:color w:val="auto"/>
          <w:sz w:val="24"/>
          <w:highlight w:val="none"/>
          <w:u w:val="single"/>
          <w:lang w:eastAsia="zh-CN"/>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a)宴请或以其它方式提供消费的，按5000元/次；(b)所送礼品、现金、有价证券等，价值在5000元以下的，按50000元/次；(c)所送礼品、现金、有价证券等，价值在5000元以上的，按</w:t>
      </w:r>
      <w:r>
        <w:rPr>
          <w:rFonts w:hint="eastAsia" w:asciiTheme="minorEastAsia" w:hAnsiTheme="minorEastAsia" w:eastAsiaTheme="minorEastAsia" w:cstheme="minorEastAsia"/>
          <w:color w:val="auto"/>
          <w:sz w:val="24"/>
          <w:highlight w:val="none"/>
          <w:u w:val="single"/>
          <w:lang w:val="en-US" w:eastAsia="zh-CN"/>
        </w:rPr>
        <w:t xml:space="preserve">100000元/</w:t>
      </w:r>
      <w:r>
        <w:rPr>
          <w:rFonts w:hint="eastAsia" w:asciiTheme="minorEastAsia" w:hAnsiTheme="minorEastAsia" w:eastAsiaTheme="minorEastAsia" w:cstheme="minorEastAsia"/>
          <w:color w:val="auto"/>
          <w:sz w:val="24"/>
          <w:highlight w:val="none"/>
          <w:u w:val="single"/>
          <w:lang w:eastAsia="zh-CN"/>
        </w:rPr>
        <w:t xml:space="preserve">次。</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21.</w:t>
      </w:r>
      <w:r>
        <w:rPr>
          <w:rFonts w:hint="eastAsia" w:asciiTheme="minorEastAsia" w:hAnsiTheme="minorEastAsia" w:eastAsiaTheme="minorEastAsia" w:cstheme="minorEastAsia"/>
          <w:color w:val="auto"/>
          <w:sz w:val="24"/>
          <w:highlight w:val="none"/>
          <w:u w:val="single"/>
          <w:lang w:val="en-US" w:eastAsia="zh-CN"/>
        </w:rPr>
        <w:t xml:space="preserve">17</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应落实安全生产责任：现场发现未戴安全帽、穿拖鞋、高处作业未佩带安全带者，</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需向发包人支付200元/人</w:t>
      </w:r>
      <w:r>
        <w:rPr>
          <w:rFonts w:hint="eastAsia" w:asciiTheme="minorEastAsia" w:hAnsiTheme="minorEastAsia" w:eastAsiaTheme="minorEastAsia" w:cstheme="minorEastAsia"/>
          <w:color w:val="auto"/>
          <w:sz w:val="24"/>
          <w:highlight w:val="none"/>
          <w:u w:val="single"/>
          <w:lang w:val="en-US" w:eastAsia="zh-CN"/>
        </w:rPr>
        <w:t xml:space="preserve">/</w:t>
      </w:r>
      <w:r>
        <w:rPr>
          <w:rFonts w:hint="eastAsia" w:asciiTheme="minorEastAsia" w:hAnsiTheme="minorEastAsia" w:eastAsiaTheme="minorEastAsia" w:cstheme="minorEastAsia"/>
          <w:color w:val="auto"/>
          <w:sz w:val="24"/>
          <w:highlight w:val="none"/>
          <w:u w:val="single"/>
        </w:rPr>
        <w:t xml:space="preserve">次的违约金；施工现场发现与工程无关人员（妇女、儿童等）者，</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需向发包人支付500/人</w:t>
      </w:r>
      <w:r>
        <w:rPr>
          <w:rFonts w:hint="eastAsia" w:asciiTheme="minorEastAsia" w:hAnsiTheme="minorEastAsia" w:eastAsiaTheme="minorEastAsia" w:cstheme="minorEastAsia"/>
          <w:color w:val="auto"/>
          <w:sz w:val="24"/>
          <w:highlight w:val="none"/>
          <w:u w:val="single"/>
          <w:lang w:val="en-US" w:eastAsia="zh-CN"/>
        </w:rPr>
        <w:t xml:space="preserve">/</w:t>
      </w:r>
      <w:r>
        <w:rPr>
          <w:rFonts w:hint="eastAsia" w:asciiTheme="minorEastAsia" w:hAnsiTheme="minorEastAsia" w:eastAsiaTheme="minorEastAsia" w:cstheme="minorEastAsia"/>
          <w:color w:val="auto"/>
          <w:sz w:val="24"/>
          <w:highlight w:val="none"/>
          <w:u w:val="single"/>
        </w:rPr>
        <w:t xml:space="preserve">次的违约金；现场发现特种作业人员未持证上岗或使用无证人员从事特种作业者，</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需向发包人支付1000元/人</w:t>
      </w:r>
      <w:r>
        <w:rPr>
          <w:rFonts w:hint="eastAsia" w:asciiTheme="minorEastAsia" w:hAnsiTheme="minorEastAsia" w:eastAsiaTheme="minorEastAsia" w:cstheme="minorEastAsia"/>
          <w:color w:val="auto"/>
          <w:sz w:val="24"/>
          <w:highlight w:val="none"/>
          <w:u w:val="single"/>
          <w:lang w:val="en-US" w:eastAsia="zh-CN"/>
        </w:rPr>
        <w:t xml:space="preserve">/</w:t>
      </w:r>
      <w:r>
        <w:rPr>
          <w:rFonts w:hint="eastAsia" w:asciiTheme="minorEastAsia" w:hAnsiTheme="minorEastAsia" w:eastAsiaTheme="minorEastAsia" w:cstheme="minorEastAsia"/>
          <w:color w:val="auto"/>
          <w:sz w:val="24"/>
          <w:highlight w:val="none"/>
          <w:u w:val="single"/>
        </w:rPr>
        <w:t xml:space="preserve">次的违约金。</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发现轻度安全隐患，</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向发包人支付1000元/次的违约金；中度安全隐患，</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向发包人支付2000元/次的违约金；重大安全隐患，</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向发包人支付5000元/次的违约金（以建设单位和监理单位整改通知为准）；被建设主管部门或监理单位责令停工整改的，</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需向发包人支付5000元/次的违约金。</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21.</w:t>
      </w:r>
      <w:r>
        <w:rPr>
          <w:rFonts w:hint="eastAsia" w:asciiTheme="minorEastAsia" w:hAnsiTheme="minorEastAsia" w:eastAsiaTheme="minorEastAsia" w:cstheme="minorEastAsia"/>
          <w:color w:val="auto"/>
          <w:sz w:val="24"/>
          <w:highlight w:val="none"/>
          <w:u w:val="single"/>
          <w:lang w:val="en-US" w:eastAsia="zh-CN"/>
        </w:rPr>
        <w:t xml:space="preserve">18</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应严格消防管理，建立消防安全生产责任制，制定消防安全各项管理制度，定期进行消防安全检查等，未按照各项管理制度执行消防管理的，根据情节严重程度，</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向发包人支付10-2000元违约金。</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21.</w:t>
      </w:r>
      <w:r>
        <w:rPr>
          <w:rFonts w:hint="eastAsia" w:asciiTheme="minorEastAsia" w:hAnsiTheme="minorEastAsia" w:eastAsiaTheme="minorEastAsia" w:cstheme="minorEastAsia"/>
          <w:color w:val="auto"/>
          <w:sz w:val="24"/>
          <w:highlight w:val="none"/>
          <w:u w:val="single"/>
          <w:lang w:val="en-US" w:eastAsia="zh-CN"/>
        </w:rPr>
        <w:t xml:space="preserve">19</w:t>
      </w:r>
      <w:r>
        <w:rPr>
          <w:rFonts w:hint="eastAsia" w:asciiTheme="minorEastAsia" w:hAnsiTheme="minorEastAsia" w:eastAsiaTheme="minorEastAsia" w:cstheme="minorEastAsia"/>
          <w:color w:val="auto"/>
          <w:sz w:val="24"/>
          <w:highlight w:val="none"/>
          <w:u w:val="single"/>
        </w:rPr>
        <w:t xml:space="preserve"> </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应规范安全防护，平台安全管理、桩基、基坑支护、降水、脚手架、高处作业吊篮、模板支架、施工用电、小型施工机具等施工内容，按照国家、地方、行业规范及发包人要求进行施工审批等相关工作，发包人将定期检查，若发现有不合格现象的，视情节严重程度，</w:t>
      </w:r>
      <w:r>
        <w:rPr>
          <w:rFonts w:hint="eastAsia" w:ascii="宋体" w:hAnsi="宋体" w:cs="宋体"/>
          <w:color w:val="auto"/>
          <w:sz w:val="24"/>
          <w:szCs w:val="24"/>
          <w:highlight w:val="none"/>
          <w:u w:val="single"/>
          <w:lang w:eastAsia="zh-CN"/>
        </w:rPr>
        <w:t xml:space="preserve">承包人</w:t>
      </w:r>
      <w:r>
        <w:rPr>
          <w:rFonts w:hint="eastAsia" w:asciiTheme="minorEastAsia" w:hAnsiTheme="minorEastAsia" w:eastAsiaTheme="minorEastAsia" w:cstheme="minorEastAsia"/>
          <w:color w:val="auto"/>
          <w:sz w:val="24"/>
          <w:highlight w:val="none"/>
          <w:u w:val="single"/>
        </w:rPr>
        <w:t xml:space="preserve">向发包人支付50-1000元/次</w:t>
      </w:r>
      <w:r>
        <w:rPr>
          <w:rFonts w:hint="eastAsia" w:asciiTheme="minorEastAsia" w:hAnsiTheme="minorEastAsia" w:eastAsiaTheme="minorEastAsia" w:cstheme="minorEastAsia"/>
          <w:color w:val="auto"/>
          <w:sz w:val="24"/>
          <w:highlight w:val="none"/>
          <w:u w:val="single"/>
          <w:lang w:val="en-US" w:eastAsia="zh-CN"/>
        </w:rPr>
        <w:t xml:space="preserve">/</w:t>
      </w:r>
      <w:r>
        <w:rPr>
          <w:rFonts w:hint="eastAsia" w:asciiTheme="minorEastAsia" w:hAnsiTheme="minorEastAsia" w:eastAsiaTheme="minorEastAsia" w:cstheme="minorEastAsia"/>
          <w:color w:val="auto"/>
          <w:sz w:val="24"/>
          <w:highlight w:val="none"/>
          <w:u w:val="single"/>
        </w:rPr>
        <w:t xml:space="preserve">处违约金。</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lang w:val="en-US" w:eastAsia="zh-CN"/>
        </w:rPr>
        <w:t xml:space="preserve">21.20 </w:t>
      </w:r>
      <w:r>
        <w:rPr>
          <w:rFonts w:hint="eastAsia" w:asciiTheme="minorEastAsia" w:hAnsiTheme="minorEastAsia" w:eastAsiaTheme="minorEastAsia" w:cstheme="minorEastAsia"/>
          <w:color w:val="auto"/>
          <w:sz w:val="24"/>
          <w:highlight w:val="none"/>
          <w:u w:val="single"/>
        </w:rPr>
        <w:t xml:space="preserve">施工时需做好防护措施保证周边安全，同时做好施工围挡及绕行指示标语标牌。因</w:t>
      </w:r>
      <w:r>
        <w:rPr>
          <w:rFonts w:hint="eastAsia" w:asciiTheme="minorEastAsia" w:hAnsiTheme="minorEastAsia" w:eastAsiaTheme="minorEastAsia" w:cstheme="minorEastAsia"/>
          <w:color w:val="auto"/>
          <w:sz w:val="24"/>
          <w:highlight w:val="none"/>
          <w:u w:val="single"/>
          <w:lang w:val="en-US" w:eastAsia="zh-CN"/>
        </w:rPr>
        <w:t xml:space="preserve">承包人</w:t>
      </w:r>
      <w:r>
        <w:rPr>
          <w:rFonts w:hint="eastAsia" w:asciiTheme="minorEastAsia" w:hAnsiTheme="minorEastAsia" w:eastAsiaTheme="minorEastAsia" w:cstheme="minorEastAsia"/>
          <w:color w:val="auto"/>
          <w:sz w:val="24"/>
          <w:highlight w:val="none"/>
          <w:u w:val="single"/>
        </w:rPr>
        <w:t xml:space="preserve">保障不力对</w:t>
      </w:r>
      <w:r>
        <w:rPr>
          <w:rFonts w:hint="eastAsia" w:asciiTheme="minorEastAsia" w:hAnsiTheme="minorEastAsia" w:eastAsiaTheme="minorEastAsia" w:cstheme="minorEastAsia"/>
          <w:color w:val="auto"/>
          <w:sz w:val="24"/>
          <w:highlight w:val="none"/>
          <w:u w:val="single"/>
          <w:lang w:val="en-US" w:eastAsia="zh-CN"/>
        </w:rPr>
        <w:t xml:space="preserve">发包人</w:t>
      </w:r>
      <w:r>
        <w:rPr>
          <w:rFonts w:hint="eastAsia" w:asciiTheme="minorEastAsia" w:hAnsiTheme="minorEastAsia" w:eastAsiaTheme="minorEastAsia" w:cstheme="minorEastAsia"/>
          <w:color w:val="auto"/>
          <w:sz w:val="24"/>
          <w:highlight w:val="none"/>
          <w:u w:val="single"/>
        </w:rPr>
        <w:t xml:space="preserve">或第三方造成损失的，赔偿责任全部由</w:t>
      </w:r>
      <w:r>
        <w:rPr>
          <w:rFonts w:hint="eastAsia" w:asciiTheme="minorEastAsia" w:hAnsiTheme="minorEastAsia" w:eastAsiaTheme="minorEastAsia" w:cstheme="minorEastAsia"/>
          <w:color w:val="auto"/>
          <w:sz w:val="24"/>
          <w:highlight w:val="none"/>
          <w:u w:val="single"/>
          <w:lang w:val="en-US" w:eastAsia="zh-CN"/>
        </w:rPr>
        <w:t xml:space="preserve">承包人</w:t>
      </w:r>
      <w:r>
        <w:rPr>
          <w:rFonts w:hint="eastAsia" w:asciiTheme="minorEastAsia" w:hAnsiTheme="minorEastAsia" w:eastAsiaTheme="minorEastAsia" w:cstheme="minorEastAsia"/>
          <w:color w:val="auto"/>
          <w:sz w:val="24"/>
          <w:highlight w:val="none"/>
          <w:u w:val="single"/>
        </w:rPr>
        <w:t xml:space="preserve">承担，若因此会增加费用，控制价不计取，</w:t>
      </w:r>
      <w:r>
        <w:rPr>
          <w:rFonts w:hint="eastAsia" w:asciiTheme="minorEastAsia" w:hAnsiTheme="minorEastAsia" w:eastAsiaTheme="minorEastAsia" w:cstheme="minorEastAsia"/>
          <w:color w:val="auto"/>
          <w:sz w:val="24"/>
          <w:highlight w:val="none"/>
          <w:u w:val="single"/>
          <w:lang w:val="en-US" w:eastAsia="zh-CN"/>
        </w:rPr>
        <w:t xml:space="preserve">承包人</w:t>
      </w:r>
      <w:r>
        <w:rPr>
          <w:rFonts w:hint="eastAsia" w:asciiTheme="minorEastAsia" w:hAnsiTheme="minorEastAsia" w:eastAsiaTheme="minorEastAsia" w:cstheme="minorEastAsia"/>
          <w:color w:val="auto"/>
          <w:sz w:val="24"/>
          <w:highlight w:val="none"/>
          <w:u w:val="single"/>
        </w:rPr>
        <w:t xml:space="preserve">自行考虑在报价中，结算时不予调整。</w:t>
      </w:r>
      <w:r/>
    </w:p>
    <w:p>
      <w:pPr>
        <w:ind w:firstLine="480"/>
        <w:jc w:val="left"/>
        <w:spacing w:line="460" w:lineRule="exact"/>
        <w:shd w:val="clear" w:color="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lang w:val="en-US" w:eastAsia="zh-CN"/>
        </w:rPr>
        <w:t xml:space="preserve">21.21 </w:t>
      </w:r>
      <w:r>
        <w:rPr>
          <w:rFonts w:hint="eastAsia" w:asciiTheme="minorEastAsia" w:hAnsiTheme="minorEastAsia" w:eastAsiaTheme="minorEastAsia" w:cstheme="minorEastAsia"/>
          <w:color w:val="auto"/>
          <w:sz w:val="24"/>
          <w:highlight w:val="none"/>
          <w:u w:val="single"/>
        </w:rPr>
        <w:t xml:space="preserve">在施工过程中，医院需正常运转。</w:t>
      </w:r>
      <w:r>
        <w:rPr>
          <w:rFonts w:hint="eastAsia" w:asciiTheme="minorEastAsia" w:hAnsiTheme="minorEastAsia" w:eastAsiaTheme="minorEastAsia" w:cstheme="minorEastAsia"/>
          <w:color w:val="auto"/>
          <w:sz w:val="24"/>
          <w:highlight w:val="none"/>
          <w:u w:val="single"/>
          <w:lang w:val="en-US" w:eastAsia="zh-CN"/>
        </w:rPr>
        <w:t xml:space="preserve">承包人</w:t>
      </w:r>
      <w:r>
        <w:rPr>
          <w:rFonts w:hint="eastAsia" w:asciiTheme="minorEastAsia" w:hAnsiTheme="minorEastAsia" w:eastAsiaTheme="minorEastAsia" w:cstheme="minorEastAsia"/>
          <w:color w:val="auto"/>
          <w:sz w:val="24"/>
          <w:highlight w:val="none"/>
          <w:u w:val="single"/>
        </w:rPr>
        <w:t xml:space="preserve">需无偿配合医院的管理及使用部门的实际需求，因医院管理需要或使用部门实际需求产生的夜间施工、临时短时停工、窝工及返工等原因产生的额外人工、材料、机械及措施等费用，包含在项目报价范围内，</w:t>
      </w:r>
      <w:r>
        <w:rPr>
          <w:rFonts w:hint="eastAsia" w:asciiTheme="minorEastAsia" w:hAnsiTheme="minorEastAsia" w:eastAsiaTheme="minorEastAsia" w:cstheme="minorEastAsia"/>
          <w:color w:val="auto"/>
          <w:sz w:val="24"/>
          <w:highlight w:val="none"/>
          <w:u w:val="single"/>
          <w:lang w:val="en-US" w:eastAsia="zh-CN"/>
        </w:rPr>
        <w:t xml:space="preserve">承包人</w:t>
      </w:r>
      <w:r>
        <w:rPr>
          <w:rFonts w:hint="eastAsia" w:asciiTheme="minorEastAsia" w:hAnsiTheme="minorEastAsia" w:eastAsiaTheme="minorEastAsia" w:cstheme="minorEastAsia"/>
          <w:color w:val="auto"/>
          <w:sz w:val="24"/>
          <w:highlight w:val="none"/>
          <w:u w:val="single"/>
        </w:rPr>
        <w:t xml:space="preserve">自行在报价中考虑。</w:t>
      </w:r>
      <w:r/>
    </w:p>
    <w:p>
      <w:pPr>
        <w:ind w:firstLine="480"/>
        <w:jc w:val="left"/>
        <w:spacing w:line="460" w:lineRule="exact"/>
        <w:shd w:val="clear" w:color="auto"/>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u w:val="single"/>
          <w:lang w:val="en-US" w:eastAsia="zh-CN"/>
        </w:rPr>
        <w:t xml:space="preserve">21.22</w:t>
      </w:r>
      <w:r>
        <w:rPr>
          <w:rFonts w:hint="eastAsia" w:asciiTheme="minorEastAsia" w:hAnsiTheme="minorEastAsia" w:eastAsiaTheme="minorEastAsia" w:cstheme="minorEastAsia"/>
          <w:color w:val="auto"/>
          <w:sz w:val="24"/>
          <w:highlight w:val="none"/>
          <w:u w:val="single"/>
        </w:rPr>
        <w:t xml:space="preserve">因承包人违约产生的违约金均交到发包人指定的医院财务公众账户</w:t>
      </w:r>
      <w:r>
        <w:rPr>
          <w:rFonts w:hint="eastAsia" w:asciiTheme="minorEastAsia" w:hAnsiTheme="minorEastAsia" w:eastAsiaTheme="minorEastAsia" w:cstheme="minorEastAsia"/>
          <w:color w:val="auto"/>
          <w:sz w:val="24"/>
          <w:highlight w:val="none"/>
          <w:u w:val="single"/>
          <w:lang w:eastAsia="zh-CN"/>
        </w:rPr>
        <w:t xml:space="preserve">，如拒不执行，发包人有权在支付承包人工程款时扣除。</w:t>
      </w:r>
      <w:r/>
    </w:p>
    <w:p>
      <w:pPr>
        <w:ind w:firstLine="315"/>
        <w:jc w:val="left"/>
        <w:spacing w:line="440" w:lineRule="exact"/>
        <w:shd w:val="clear" w:color="auto"/>
        <w:rPr>
          <w:rFonts w:hint="eastAsia"/>
          <w:color w:val="auto"/>
          <w:highlight w:val="none"/>
        </w:rPr>
      </w:pPr>
      <w:r>
        <w:rPr>
          <w:rFonts w:hint="eastAsia"/>
          <w:color w:val="auto"/>
          <w:highlight w:val="none"/>
        </w:rPr>
      </w:r>
      <w:r/>
    </w:p>
    <w:p>
      <w:pPr>
        <w:ind w:firstLine="360"/>
        <w:jc w:val="left"/>
        <w:spacing w:line="440" w:lineRule="exact"/>
        <w:shd w:val="clear" w:color="auto"/>
        <w:rPr>
          <w:rFonts w:ascii="宋体" w:hAnsi="宋体" w:cs="宋体"/>
          <w:b/>
          <w:color w:val="auto"/>
          <w:sz w:val="24"/>
          <w:szCs w:val="24"/>
          <w:highlight w:val="none"/>
        </w:rPr>
      </w:pPr>
      <w:r/>
      <w:bookmarkStart w:id="529" w:name="_Toc351203652"/>
      <w:r>
        <w:rPr>
          <w:rFonts w:hint="eastAsia" w:ascii="宋体" w:hAnsi="宋体" w:cs="宋体"/>
          <w:b/>
          <w:color w:val="auto"/>
          <w:sz w:val="24"/>
          <w:szCs w:val="24"/>
          <w:highlight w:val="none"/>
        </w:rPr>
        <w:t xml:space="preserve">附件</w:t>
      </w:r>
      <w:bookmarkEnd w:id="529"/>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协议书附件：</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附件1：承包人承揽工程项目一览表</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专用合同条款附件：</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附件2：发包人供应材料设备一览表</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附件3：工程质量保修书</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附件4：主要建设工程文件目录</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附件5：承包人用于本工程施工的机械设备表</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附件6：承包人主要施工管理人员表</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附件7：分包人主要施工管理人员表</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附件8：履约担保格式</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附件9：预付款担保格式</w:t>
      </w:r>
      <w:r/>
    </w:p>
    <w:p>
      <w:pPr>
        <w:jc w:val="left"/>
        <w:spacing w:line="48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附件10：支付担保格式</w:t>
      </w:r>
      <w:r/>
    </w:p>
    <w:p>
      <w:pPr>
        <w:jc w:val="left"/>
        <w:spacing w:line="480" w:lineRule="exact"/>
        <w:shd w:val="clear" w:color="auto"/>
        <w:rPr>
          <w:rFonts w:ascii="宋体" w:hAnsi="宋体" w:cs="宋体"/>
          <w:color w:val="auto"/>
          <w:sz w:val="30"/>
          <w:szCs w:val="30"/>
          <w:highlight w:val="none"/>
        </w:rPr>
      </w:pPr>
      <w:r>
        <w:rPr>
          <w:rFonts w:hint="eastAsia" w:ascii="宋体" w:hAnsi="宋体" w:cs="宋体"/>
          <w:color w:val="auto"/>
          <w:sz w:val="24"/>
          <w:szCs w:val="24"/>
          <w:highlight w:val="none"/>
        </w:rPr>
        <w:t xml:space="preserve">附件11：暂估价一览表</w:t>
      </w:r>
      <w:r/>
    </w:p>
    <w:p>
      <w:pPr>
        <w:jc w:val="left"/>
        <w:spacing w:line="480" w:lineRule="exact"/>
        <w:shd w:val="clear" w:color="auto"/>
        <w:rPr>
          <w:rFonts w:ascii="宋体" w:hAnsi="宋体" w:cs="宋体"/>
          <w:color w:val="auto"/>
          <w:sz w:val="30"/>
          <w:szCs w:val="30"/>
          <w:highlight w:val="none"/>
        </w:rPr>
      </w:pPr>
      <w:r>
        <w:rPr>
          <w:rFonts w:hint="eastAsia" w:ascii="宋体" w:hAnsi="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：甲控材料品牌</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厂家清单</w:t>
      </w:r>
      <w:r/>
    </w:p>
    <w:p>
      <w:pPr>
        <w:jc w:val="left"/>
        <w:spacing w:before="156" w:after="156" w:line="440" w:lineRule="exact"/>
        <w:shd w:val="clear" w:color="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left"/>
        <w:spacing w:before="156" w:after="156" w:line="440" w:lineRule="exact"/>
        <w:shd w:val="clear" w:color="auto"/>
        <w:rPr>
          <w:rFonts w:hint="eastAsia" w:ascii="宋体" w:hAnsi="宋体" w:cs="宋体"/>
          <w:color w:val="auto"/>
          <w:sz w:val="30"/>
          <w:szCs w:val="30"/>
          <w:highlight w:val="none"/>
        </w:rPr>
        <w:sectPr>
          <w:headerReference w:type="default" r:id="rId13"/>
          <w:footerReference w:type="default" r:id="rId21"/>
          <w:footerReference w:type="first" r:id="rId22"/>
          <w:footnotePr/>
          <w:endnotePr/>
          <w:type w:val="nextPage"/>
          <w:pgSz w:w="11906" w:h="16838" w:orient="portrait"/>
          <w:pgMar w:top="1418" w:right="1531" w:bottom="1418" w:left="1554" w:header="851" w:footer="992" w:gutter="0"/>
          <w:cols w:num="1" w:sep="0" w:space="720" w:equalWidth="1"/>
          <w:docGrid w:linePitch="360"/>
          <w:titlePg/>
        </w:sectPr>
      </w:pPr>
      <w:r>
        <w:rPr>
          <w:rFonts w:hint="eastAsia" w:ascii="宋体" w:hAnsi="宋体" w:cs="宋体"/>
          <w:color w:val="auto"/>
          <w:sz w:val="30"/>
          <w:szCs w:val="30"/>
          <w:highlight w:val="none"/>
        </w:rPr>
      </w:r>
      <w:r/>
    </w:p>
    <w:p>
      <w:pPr>
        <w:jc w:val="left"/>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附件1：</w:t>
      </w:r>
      <w:r/>
    </w:p>
    <w:p>
      <w:pPr>
        <w:jc w:val="center"/>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承包人承揽工程项目一览表</w:t>
      </w:r>
      <w:r/>
    </w:p>
    <w:tbl>
      <w:tblPr>
        <w:tblStyle w:val="11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43"/>
        <w:gridCol w:w="810"/>
        <w:gridCol w:w="1380"/>
        <w:gridCol w:w="825"/>
        <w:gridCol w:w="480"/>
        <w:gridCol w:w="765"/>
        <w:gridCol w:w="1095"/>
        <w:gridCol w:w="1065"/>
        <w:gridCol w:w="851"/>
        <w:gridCol w:w="850"/>
      </w:tblGrid>
      <w:tr>
        <w:trPr>
          <w:jc w:val="center"/>
        </w:trPr>
        <w:tc>
          <w:tcPr>
            <w:tcBorders>
              <w:top w:val="single" w:color="auto" w:sz="12" w:space="0"/>
              <w:bottom w:val="single" w:color="auto" w:sz="6" w:space="0"/>
            </w:tcBorders>
            <w:tcW w:w="1043"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单位工程名称</w:t>
            </w:r>
            <w:r/>
          </w:p>
        </w:tc>
        <w:tc>
          <w:tcPr>
            <w:tcBorders>
              <w:top w:val="single" w:color="auto" w:sz="12" w:space="0"/>
              <w:bottom w:val="single" w:color="auto" w:sz="6" w:space="0"/>
            </w:tcBorders>
            <w:tcW w:w="810"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建设规模</w:t>
            </w:r>
            <w:r/>
          </w:p>
        </w:tc>
        <w:tc>
          <w:tcPr>
            <w:tcBorders>
              <w:top w:val="single" w:color="auto" w:sz="12" w:space="0"/>
              <w:bottom w:val="single" w:color="auto" w:sz="6" w:space="0"/>
            </w:tcBorders>
            <w:tcW w:w="1380"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建筑面积</w:t>
            </w:r>
            <w:r>
              <w:rPr>
                <w:rFonts w:hint="eastAsia" w:ascii="宋体" w:hAnsi="宋体" w:eastAsia="宋体" w:cs="宋体"/>
                <w:color w:val="auto"/>
                <w:sz w:val="28"/>
                <w:szCs w:val="30"/>
                <w:highlight w:val="none"/>
                <w:lang w:eastAsia="zh-CN"/>
              </w:rPr>
              <w:t xml:space="preserve">（</w:t>
            </w:r>
            <w:r>
              <w:rPr>
                <w:rFonts w:hint="eastAsia" w:ascii="宋体" w:hAnsi="宋体" w:eastAsia="宋体" w:cs="宋体"/>
                <w:color w:val="auto"/>
                <w:sz w:val="28"/>
                <w:szCs w:val="30"/>
                <w:highlight w:val="none"/>
              </w:rPr>
              <w:t xml:space="preserve">平方米</w:t>
            </w:r>
            <w:r>
              <w:rPr>
                <w:rFonts w:hint="eastAsia" w:ascii="宋体" w:hAnsi="宋体" w:eastAsia="宋体" w:cs="宋体"/>
                <w:color w:val="auto"/>
                <w:sz w:val="28"/>
                <w:szCs w:val="30"/>
                <w:highlight w:val="none"/>
                <w:lang w:eastAsia="zh-CN"/>
              </w:rPr>
              <w:t xml:space="preserve">）</w:t>
            </w:r>
            <w:r/>
          </w:p>
        </w:tc>
        <w:tc>
          <w:tcPr>
            <w:tcBorders>
              <w:top w:val="single" w:color="auto" w:sz="12" w:space="0"/>
              <w:bottom w:val="single" w:color="auto" w:sz="6" w:space="0"/>
            </w:tcBorders>
            <w:tcW w:w="825"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结构形式</w:t>
            </w:r>
            <w:r/>
          </w:p>
        </w:tc>
        <w:tc>
          <w:tcPr>
            <w:tcBorders>
              <w:top w:val="single" w:color="auto" w:sz="12" w:space="0"/>
              <w:bottom w:val="single" w:color="auto" w:sz="6" w:space="0"/>
            </w:tcBorders>
            <w:tcW w:w="480"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层数</w:t>
            </w:r>
            <w:r/>
          </w:p>
        </w:tc>
        <w:tc>
          <w:tcPr>
            <w:tcBorders>
              <w:top w:val="single" w:color="auto" w:sz="12" w:space="0"/>
              <w:bottom w:val="single" w:color="auto" w:sz="6" w:space="0"/>
            </w:tcBorders>
            <w:tcW w:w="765"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生产能力</w:t>
            </w:r>
            <w:r/>
          </w:p>
        </w:tc>
        <w:tc>
          <w:tcPr>
            <w:tcBorders>
              <w:top w:val="single" w:color="auto" w:sz="12" w:space="0"/>
              <w:bottom w:val="single" w:color="auto" w:sz="6" w:space="0"/>
            </w:tcBorders>
            <w:tcW w:w="1095"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设备安装内容</w:t>
            </w:r>
            <w:r/>
          </w:p>
        </w:tc>
        <w:tc>
          <w:tcPr>
            <w:tcBorders>
              <w:top w:val="single" w:color="auto" w:sz="12" w:space="0"/>
              <w:bottom w:val="single" w:color="auto" w:sz="6" w:space="0"/>
            </w:tcBorders>
            <w:tcW w:w="1065"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合同价格（元）</w:t>
            </w:r>
            <w:r/>
          </w:p>
        </w:tc>
        <w:tc>
          <w:tcPr>
            <w:tcBorders>
              <w:top w:val="single" w:color="auto" w:sz="12" w:space="0"/>
              <w:bottom w:val="single" w:color="auto" w:sz="6" w:space="0"/>
            </w:tcBorders>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开工日期</w:t>
            </w:r>
            <w:r/>
          </w:p>
        </w:tc>
        <w:tc>
          <w:tcPr>
            <w:tcBorders>
              <w:top w:val="single" w:color="auto" w:sz="12" w:space="0"/>
              <w:bottom w:val="single" w:color="auto" w:sz="6" w:space="0"/>
            </w:tcBorders>
            <w:tcW w:w="850"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竣工日期</w:t>
            </w:r>
            <w:r/>
          </w:p>
        </w:tc>
      </w:tr>
      <w:tr>
        <w:trPr>
          <w:jc w:val="center"/>
          <w:trHeight w:val="567"/>
        </w:trPr>
        <w:tc>
          <w:tcPr>
            <w:tcBorders>
              <w:top w:val="single" w:color="auto" w:sz="6" w:space="0"/>
              <w:bottom w:val="single" w:color="auto" w:sz="6" w:space="0"/>
            </w:tcBorders>
            <w:tcW w:w="104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81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3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82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4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76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09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06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8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Borders>
              <w:top w:val="none" w:color="000000" w:sz="4" w:space="0"/>
            </w:tcBorders>
            <w:tcW w:w="104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1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3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2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4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76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9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6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Borders>
              <w:top w:val="none" w:color="000000" w:sz="4" w:space="0"/>
            </w:tcBorders>
            <w:tcW w:w="104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1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3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2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4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76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9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6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04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1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3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2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76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9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6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Borders>
              <w:top w:val="none" w:color="000000" w:sz="4" w:space="0"/>
            </w:tcBorders>
            <w:tcW w:w="104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1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3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2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4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76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9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6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04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1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3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2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76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9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6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Borders>
              <w:top w:val="none" w:color="000000" w:sz="4" w:space="0"/>
            </w:tcBorders>
            <w:tcW w:w="104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1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3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2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4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76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9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6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Borders>
              <w:top w:val="none" w:color="000000" w:sz="4" w:space="0"/>
            </w:tcBorders>
            <w:tcW w:w="104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1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3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2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4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76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9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6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04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1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3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2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76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9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6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Borders>
              <w:top w:val="none" w:color="000000" w:sz="4" w:space="0"/>
            </w:tcBorders>
            <w:tcW w:w="104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1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3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2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4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76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9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65"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bl>
    <w:p>
      <w:pPr>
        <w:spacing w:line="440" w:lineRule="exact"/>
        <w:shd w:val="clear" w:color="auto"/>
        <w:rPr>
          <w:rFonts w:ascii="宋体" w:hAnsi="宋体" w:cs="宋体"/>
          <w:b/>
          <w:color w:val="auto"/>
          <w:sz w:val="30"/>
          <w:szCs w:val="30"/>
          <w:highlight w:val="none"/>
        </w:rPr>
        <w:sectPr>
          <w:footnotePr/>
          <w:endnotePr/>
          <w:type w:val="nextPage"/>
          <w:pgSz w:w="11906" w:h="16838" w:orient="portrait"/>
          <w:pgMar w:top="1418" w:right="1531" w:bottom="1418" w:left="1554" w:header="851" w:footer="992" w:gutter="0"/>
          <w:cols w:num="1" w:sep="0" w:space="720" w:equalWidth="1"/>
          <w:docGrid w:linePitch="360"/>
          <w:titlePg/>
        </w:sectPr>
      </w:pPr>
      <w:r>
        <w:rPr>
          <w:rFonts w:ascii="宋体" w:hAnsi="宋体" w:cs="宋体"/>
          <w:b/>
          <w:color w:val="auto"/>
          <w:sz w:val="30"/>
          <w:szCs w:val="30"/>
          <w:highlight w:val="none"/>
        </w:rPr>
      </w:r>
      <w:r/>
    </w:p>
    <w:p>
      <w:pPr>
        <w:spacing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附</w:t>
      </w:r>
      <w:bookmarkStart w:id="530" w:name="_Toc296347224"/>
      <w:r/>
      <w:bookmarkStart w:id="531" w:name="_Toc296891053"/>
      <w:r/>
      <w:bookmarkStart w:id="532" w:name="_Toc296503225"/>
      <w:r/>
      <w:bookmarkStart w:id="533" w:name="_Toc296891265"/>
      <w:r/>
      <w:bookmarkStart w:id="534" w:name="_Toc296346726"/>
      <w:r/>
      <w:bookmarkStart w:id="535" w:name="_Toc296944564"/>
      <w:r/>
      <w:bookmarkStart w:id="536" w:name="_Toc267261692"/>
      <w:r>
        <w:rPr>
          <w:rFonts w:hint="eastAsia" w:ascii="宋体" w:hAnsi="宋体" w:cs="宋体"/>
          <w:color w:val="auto"/>
          <w:sz w:val="30"/>
          <w:szCs w:val="30"/>
          <w:highlight w:val="none"/>
        </w:rPr>
        <w:t xml:space="preserve">件2：</w:t>
      </w:r>
      <w:bookmarkEnd w:id="530"/>
      <w:r/>
      <w:bookmarkEnd w:id="531"/>
      <w:r/>
      <w:bookmarkEnd w:id="532"/>
      <w:r/>
      <w:bookmarkEnd w:id="533"/>
      <w:r/>
      <w:bookmarkEnd w:id="534"/>
      <w:r/>
      <w:bookmarkEnd w:id="535"/>
      <w:r/>
      <w:bookmarkEnd w:id="536"/>
      <w:r/>
      <w:r/>
    </w:p>
    <w:p>
      <w:pPr>
        <w:jc w:val="center"/>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发包人供应材料设备一览表</w:t>
      </w:r>
      <w:r/>
    </w:p>
    <w:tbl>
      <w:tblPr>
        <w:tblStyle w:val="11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序号</w:t>
            </w:r>
            <w:r/>
          </w:p>
        </w:tc>
        <w:tc>
          <w:tcPr>
            <w:tcBorders>
              <w:top w:val="single" w:color="auto" w:sz="12" w:space="0"/>
              <w:bottom w:val="single" w:color="auto" w:sz="6" w:space="0"/>
            </w:tcBorders>
            <w:tcW w:w="1276"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  材料、</w:t>
            </w:r>
            <w:r/>
          </w:p>
          <w:p>
            <w:pPr>
              <w:pStyle w:val="1140"/>
              <w:ind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设备品种</w:t>
            </w:r>
            <w:r/>
          </w:p>
        </w:tc>
        <w:tc>
          <w:tcPr>
            <w:tcBorders>
              <w:top w:val="single" w:color="auto" w:sz="12" w:space="0"/>
              <w:bottom w:val="single" w:color="auto" w:sz="6" w:space="0"/>
            </w:tcBorders>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规格型号</w:t>
            </w:r>
            <w:r/>
          </w:p>
        </w:tc>
        <w:tc>
          <w:tcPr>
            <w:tcBorders>
              <w:top w:val="single" w:color="auto" w:sz="12" w:space="0"/>
              <w:bottom w:val="single" w:color="auto" w:sz="6" w:space="0"/>
            </w:tcBorders>
            <w:tcW w:w="940"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单位</w:t>
            </w:r>
            <w:r/>
          </w:p>
        </w:tc>
        <w:tc>
          <w:tcPr>
            <w:tcBorders>
              <w:top w:val="single" w:color="auto" w:sz="12" w:space="0"/>
              <w:bottom w:val="single" w:color="auto" w:sz="6" w:space="0"/>
            </w:tcBorders>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数量</w:t>
            </w:r>
            <w:r/>
          </w:p>
        </w:tc>
        <w:tc>
          <w:tcPr>
            <w:tcBorders>
              <w:top w:val="single" w:color="auto" w:sz="12" w:space="0"/>
              <w:bottom w:val="single" w:color="auto" w:sz="6" w:space="0"/>
            </w:tcBorders>
            <w:tcW w:w="1044"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单价（元）</w:t>
            </w:r>
            <w:r/>
          </w:p>
        </w:tc>
        <w:tc>
          <w:tcPr>
            <w:tcBorders>
              <w:top w:val="single" w:color="auto" w:sz="12" w:space="0"/>
              <w:bottom w:val="single" w:color="auto" w:sz="6" w:space="0"/>
            </w:tcBorders>
            <w:tcW w:w="992"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质量等级</w:t>
            </w:r>
            <w:r/>
          </w:p>
        </w:tc>
        <w:tc>
          <w:tcPr>
            <w:tcBorders>
              <w:top w:val="single" w:color="auto" w:sz="12" w:space="0"/>
              <w:bottom w:val="single" w:color="auto" w:sz="6" w:space="0"/>
            </w:tcBorders>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供应时间</w:t>
            </w:r>
            <w:r/>
          </w:p>
        </w:tc>
        <w:tc>
          <w:tcPr>
            <w:tcBorders>
              <w:top w:val="single" w:color="auto" w:sz="12" w:space="0"/>
              <w:bottom w:val="single" w:color="auto" w:sz="6" w:space="0"/>
            </w:tcBorders>
            <w:tcW w:w="1487"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送达地点</w:t>
            </w:r>
            <w:r/>
          </w:p>
        </w:tc>
        <w:tc>
          <w:tcPr>
            <w:tcBorders>
              <w:top w:val="single" w:color="auto" w:sz="12" w:space="0"/>
              <w:bottom w:val="single" w:color="auto" w:sz="6" w:space="0"/>
            </w:tcBorders>
            <w:tcW w:w="992"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276"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94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04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99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487"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99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Borders>
              <w:top w:val="none" w:color="000000" w:sz="4" w:space="0"/>
            </w:tcBorders>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276"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94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4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99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487"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99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4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4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7"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4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4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7"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4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4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7"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4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4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7"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4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4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7"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4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4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7"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40"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44"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7"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4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4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7"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9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40"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44"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7"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40"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44"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7"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40"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44"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7"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40"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44"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7"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40"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44"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7"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40"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44"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7"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40"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44"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7"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40"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44"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1"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7"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92" w:type="dxa"/>
            <w:vAlign w:val="center"/>
            <w:textDirection w:val="lrTb"/>
            <w:noWrap w:val="false"/>
          </w:tcPr>
          <w:p>
            <w:pPr>
              <w:jc w:val="cente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bl>
    <w:p>
      <w:pPr>
        <w:spacing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color w:val="auto"/>
          <w:sz w:val="30"/>
          <w:szCs w:val="30"/>
          <w:highlight w:val="none"/>
        </w:rPr>
        <w:t xml:space="preserve">附</w:t>
      </w:r>
      <w:bookmarkStart w:id="537" w:name="_Toc296891266"/>
      <w:r/>
      <w:bookmarkStart w:id="538" w:name="_Toc296891054"/>
      <w:r/>
      <w:bookmarkStart w:id="539" w:name="_Toc296503226"/>
      <w:r/>
      <w:bookmarkStart w:id="540" w:name="_Toc296944565"/>
      <w:r/>
      <w:bookmarkStart w:id="541" w:name="_Toc267261693"/>
      <w:r/>
      <w:bookmarkStart w:id="542" w:name="_Toc296346727"/>
      <w:r/>
      <w:bookmarkStart w:id="543" w:name="_Toc296347225"/>
      <w:r>
        <w:rPr>
          <w:rFonts w:hint="eastAsia" w:ascii="宋体" w:hAnsi="宋体" w:cs="宋体"/>
          <w:color w:val="auto"/>
          <w:sz w:val="30"/>
          <w:szCs w:val="30"/>
          <w:highlight w:val="none"/>
        </w:rPr>
        <w:t xml:space="preserve">件3：</w:t>
      </w:r>
      <w:bookmarkEnd w:id="537"/>
      <w:r/>
      <w:bookmarkEnd w:id="538"/>
      <w:r/>
      <w:bookmarkEnd w:id="539"/>
      <w:r/>
      <w:bookmarkEnd w:id="540"/>
      <w:r/>
      <w:bookmarkEnd w:id="541"/>
      <w:r/>
      <w:bookmarkEnd w:id="542"/>
      <w:r/>
      <w:bookmarkEnd w:id="543"/>
      <w:r>
        <w:rPr>
          <w:rFonts w:hint="eastAsia" w:ascii="宋体" w:hAnsi="宋体" w:cs="宋体"/>
          <w:color w:val="auto"/>
          <w:sz w:val="30"/>
          <w:szCs w:val="30"/>
          <w:highlight w:val="none"/>
        </w:rPr>
        <w:t xml:space="preserve">    </w:t>
      </w:r>
      <w:r/>
    </w:p>
    <w:p>
      <w:pPr>
        <w:jc w:val="center"/>
        <w:spacing w:before="156" w:after="156"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工程质量保修书</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发包人（全称）：</w:t>
      </w:r>
      <w:r>
        <w:rPr>
          <w:rFonts w:hint="eastAsia" w:ascii="宋体" w:hAnsi="宋体" w:cs="宋体"/>
          <w:b/>
          <w:color w:val="auto"/>
          <w:sz w:val="24"/>
          <w:szCs w:val="24"/>
          <w:highlight w:val="none"/>
          <w:u w:val="single"/>
        </w:rPr>
        <w:t xml:space="preserve">徐州医科大学附属医院   </w:t>
      </w:r>
      <w:r>
        <w:rPr>
          <w:rFonts w:hint="eastAsia" w:ascii="宋体" w:hAnsi="宋体" w:cs="宋体"/>
          <w:color w:val="auto"/>
          <w:sz w:val="24"/>
          <w:szCs w:val="24"/>
          <w:highlight w:val="non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承包人（全称）：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spacing w:line="44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发包人和承包人根据《中华人民共和国建筑法》和《建设工程质量管理条例》，经协商一致就</w:t>
      </w:r>
      <w:r>
        <w:rPr>
          <w:rFonts w:hint="eastAsia" w:ascii="宋体" w:hAnsi="宋体" w:cs="宋体"/>
          <w:color w:val="auto"/>
          <w:sz w:val="24"/>
          <w:szCs w:val="24"/>
          <w:highlight w:val="none"/>
          <w:lang w:val="en-US" w:eastAsia="zh-CN"/>
        </w:rPr>
        <w:t xml:space="preserve"> 徐医附院鲲鹏路院区二期地块硬化施工项目 </w:t>
      </w:r>
      <w:r>
        <w:rPr>
          <w:rFonts w:hint="eastAsia" w:ascii="宋体" w:hAnsi="宋体" w:cs="宋体"/>
          <w:color w:val="auto"/>
          <w:sz w:val="24"/>
          <w:szCs w:val="24"/>
          <w:highlight w:val="none"/>
        </w:rPr>
        <w:t xml:space="preserve">（工程全称）签订工程质量保修书。</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一、工程质量保修范围和内容</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承包人在质量保修期内，按照有关法律规定和合同约定，承担工程质量保修责任。</w:t>
      </w:r>
      <w:r/>
    </w:p>
    <w:p>
      <w:pPr>
        <w:spacing w:line="440" w:lineRule="exact"/>
        <w:shd w:val="clear" w:color="auto"/>
        <w:rPr>
          <w:color w:val="auto"/>
          <w:sz w:val="24"/>
          <w:highlight w:val="none"/>
          <w:u w:val="single"/>
        </w:rPr>
      </w:pPr>
      <w:r>
        <w:rPr>
          <w:rFonts w:hint="eastAsia" w:ascii="宋体" w:hAnsi="宋体" w:cs="宋体"/>
          <w:color w:val="auto"/>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color w:val="auto"/>
          <w:sz w:val="24"/>
          <w:highlight w:val="none"/>
          <w:u w:val="single"/>
        </w:rPr>
        <w:t xml:space="preserve">承包人实施的全部工程，详见工程量清单及施工图所含全部内容。</w:t>
      </w:r>
      <w:r/>
    </w:p>
    <w:p>
      <w:pPr>
        <w:spacing w:line="440" w:lineRule="exact"/>
        <w:shd w:val="clear" w:color="auto"/>
        <w:rPr>
          <w:rFonts w:ascii="宋体" w:hAnsi="宋体" w:cs="宋体"/>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二、质量保修期</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根据《建设工程质量管理条例》及有关规定，工程的质量保修期如下： </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1．地基基础工程和主体结构工程为设计文件规定的工程合理使用年限；</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2．屋面防水工程、有防水要求的卫生间、房间和外墙面的防渗为</w:t>
      </w:r>
      <w:r>
        <w:rPr>
          <w:rFonts w:hint="eastAsia" w:ascii="宋体" w:hAnsi="宋体" w:cs="宋体"/>
          <w:color w:val="auto"/>
          <w:sz w:val="24"/>
          <w:szCs w:val="24"/>
          <w:highlight w:val="none"/>
          <w:u w:val="single"/>
        </w:rPr>
        <w:t xml:space="preserve"> 5 </w:t>
      </w:r>
      <w:r>
        <w:rPr>
          <w:rFonts w:hint="eastAsia" w:ascii="宋体" w:hAnsi="宋体" w:cs="宋体"/>
          <w:color w:val="auto"/>
          <w:sz w:val="24"/>
          <w:szCs w:val="24"/>
          <w:highlight w:val="none"/>
        </w:rPr>
        <w:t xml:space="preserve">年；</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3．装修为</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年；</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4．电气管线、给排水管道、设备安装为</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年；</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5．供热与供冷系统为</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个采暖期、供冷期；</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6．住宅小区内的给排水设施、道路等配套工程为</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年；</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7．其他项目保修期限约定如下：</w:t>
      </w:r>
      <w:r>
        <w:rPr>
          <w:rFonts w:hint="eastAsia" w:ascii="宋体" w:hAnsi="宋体" w:cs="宋体"/>
          <w:color w:val="auto"/>
          <w:sz w:val="24"/>
          <w:szCs w:val="24"/>
          <w:highlight w:val="none"/>
          <w:u w:val="single"/>
        </w:rPr>
        <w:t xml:space="preserve">  质量保修期</w:t>
      </w:r>
      <w:r>
        <w:rPr>
          <w:rFonts w:hint="eastAsia" w:ascii="宋体" w:hAnsi="宋体" w:cs="宋体"/>
          <w:color w:val="auto"/>
          <w:sz w:val="24"/>
          <w:szCs w:val="24"/>
          <w:highlight w:val="none"/>
          <w:u w:val="single"/>
          <w:lang w:val="en-US" w:eastAsia="zh-CN"/>
        </w:rPr>
        <w:t xml:space="preserve">2</w:t>
      </w:r>
      <w:r>
        <w:rPr>
          <w:rFonts w:hint="eastAsia" w:ascii="宋体" w:hAnsi="宋体" w:cs="宋体"/>
          <w:color w:val="auto"/>
          <w:sz w:val="24"/>
          <w:szCs w:val="24"/>
          <w:highlight w:val="none"/>
          <w:u w:val="single"/>
        </w:rPr>
        <w:t xml:space="preserve">年 </w:t>
      </w:r>
      <w:r>
        <w:rPr>
          <w:rFonts w:hint="eastAsia" w:ascii="宋体" w:hAnsi="宋体" w:cs="宋体"/>
          <w:color w:val="auto"/>
          <w:sz w:val="24"/>
          <w:szCs w:val="24"/>
          <w:highlight w:val="none"/>
        </w:rPr>
        <w:t xml:space="preserve">。</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质量保修期自工程竣工验收合格之日起计算。</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三、缺陷责任期</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工程缺陷责任期为</w:t>
      </w:r>
      <w:r>
        <w:rPr>
          <w:rFonts w:hint="eastAsia" w:ascii="宋体" w:hAnsi="宋体" w:cs="宋体"/>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24</w:t>
      </w:r>
      <w:r>
        <w:rPr>
          <w:rFonts w:hint="eastAsia" w:ascii="宋体" w:hAnsi="宋体" w:cs="宋体"/>
          <w:color w:val="auto"/>
          <w:sz w:val="24"/>
          <w:szCs w:val="24"/>
          <w:highlight w:val="none"/>
        </w:rPr>
        <w:t xml:space="preserve">个月，缺陷责任期自工程实际竣工之日起计算。单位工程先于全部工程进行验收，单位工程缺陷责任期自单位工程验收合格之日起算。</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缺陷责任期终止后，发包人应退还剩余的质量保证金。</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四、质量保修责任</w:t>
      </w:r>
      <w:r/>
    </w:p>
    <w:p>
      <w:pPr>
        <w:ind w:left="105" w:firstLine="491"/>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1．属于保修范围、内容的项目，承包人应当在接到保修通知起2小时内派人到现场保修。承包人不在约定期限内派人保修的，发包人可以委托他人修理。</w:t>
      </w:r>
      <w:r/>
    </w:p>
    <w:p>
      <w:pPr>
        <w:ind w:left="105" w:firstLine="491"/>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2．发生紧急事故需抢修的，承包人在接到事故通知后，应当立即到达事故现场抢修。</w:t>
      </w:r>
      <w:r/>
    </w:p>
    <w:p>
      <w:pPr>
        <w:ind w:left="105" w:firstLine="491"/>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4．质量保修完成后，由发包人组织验收。</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五、保修费用</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保修费用由造成质量缺陷的责任方承担。</w:t>
      </w:r>
      <w:r/>
    </w:p>
    <w:p>
      <w:pPr>
        <w:numPr>
          <w:ilvl w:val="0"/>
          <w:numId w:val="5"/>
        </w:numPr>
        <w:ind w:firstLine="60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双方约定的其他工程质量保修事项：</w:t>
      </w:r>
      <w:r/>
    </w:p>
    <w:p>
      <w:pPr>
        <w:ind w:left="105" w:firstLine="491"/>
        <w:spacing w:line="440" w:lineRule="exact"/>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w:t>
      </w:r>
      <w:r/>
    </w:p>
    <w:p>
      <w:pPr>
        <w:ind w:left="105" w:firstLine="491"/>
        <w:spacing w:line="440" w:lineRule="exact"/>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（2）如因承包人的责任，造成直接或间接损失，由承包人负责赔偿，费用从质保金中扣除。 </w:t>
      </w:r>
      <w:r/>
    </w:p>
    <w:p>
      <w:pPr>
        <w:ind w:firstLine="456"/>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工程质量保修书由发包人、承包人在工程竣工验收前共同签署，作为施工合同附件，其有效期限至保修期满。</w:t>
      </w:r>
      <w:r/>
    </w:p>
    <w:p>
      <w:pPr>
        <w:ind w:firstLine="420"/>
        <w:spacing w:line="44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发包人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承包人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法定代表人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委托代理人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委托代理人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电  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电  话：</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开户银行：</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账  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账  号：</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邮政编码：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邮政编码：</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30"/>
          <w:szCs w:val="30"/>
          <w:highlight w:val="none"/>
        </w:rPr>
      </w:pPr>
      <w:r>
        <w:rPr>
          <w:rFonts w:hint="eastAsia" w:ascii="宋体" w:hAnsi="宋体" w:cs="宋体"/>
          <w:b/>
          <w:color w:val="auto"/>
          <w:sz w:val="24"/>
          <w:szCs w:val="24"/>
          <w:highlight w:val="none"/>
        </w:rPr>
        <w:br w:type="page" w:clear="all"/>
      </w:r>
      <w:r>
        <w:rPr>
          <w:rFonts w:hint="eastAsia" w:ascii="宋体" w:hAnsi="宋体" w:cs="宋体"/>
          <w:color w:val="auto"/>
          <w:sz w:val="30"/>
          <w:szCs w:val="30"/>
          <w:highlight w:val="none"/>
        </w:rPr>
        <w:t xml:space="preserve">附件4：</w:t>
      </w:r>
      <w:r/>
    </w:p>
    <w:p>
      <w:pPr>
        <w:jc w:val="center"/>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主要建设工程文件目录</w:t>
      </w:r>
      <w:r/>
    </w:p>
    <w:tbl>
      <w:tblPr>
        <w:tblStyle w:val="11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费用（元）</w:t>
            </w:r>
            <w:r/>
          </w:p>
        </w:tc>
        <w:tc>
          <w:tcPr>
            <w:tcBorders>
              <w:top w:val="single" w:color="auto" w:sz="12" w:space="0"/>
              <w:bottom w:val="single" w:color="auto" w:sz="6" w:space="0"/>
            </w:tcBorders>
            <w:tcW w:w="1243"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质量</w:t>
            </w:r>
            <w:r/>
          </w:p>
        </w:tc>
        <w:tc>
          <w:tcPr>
            <w:tcBorders>
              <w:top w:val="single" w:color="auto" w:sz="12" w:space="0"/>
              <w:bottom w:val="single" w:color="auto" w:sz="6" w:space="0"/>
            </w:tcBorders>
            <w:tcW w:w="1450" w:type="dxa"/>
            <w:vAlign w:val="top"/>
            <w:textDirection w:val="lrTb"/>
            <w:noWrap w:val="false"/>
          </w:tcPr>
          <w:p>
            <w:pPr>
              <w:jc w:val="center"/>
              <w:spacing w:line="440" w:lineRule="exact"/>
              <w:shd w:val="clear" w:color="auto"/>
              <w:rPr>
                <w:rFonts w:ascii="宋体" w:hAnsi="宋体" w:cs="宋体"/>
                <w:color w:val="auto"/>
                <w:sz w:val="28"/>
                <w:szCs w:val="30"/>
                <w:highlight w:val="none"/>
              </w:rPr>
            </w:pPr>
            <w:r>
              <w:rPr>
                <w:rFonts w:hint="eastAsia" w:ascii="宋体" w:hAnsi="宋体" w:cs="宋体"/>
                <w:color w:val="auto"/>
                <w:sz w:val="28"/>
                <w:szCs w:val="30"/>
                <w:highlight w:val="none"/>
              </w:rPr>
              <w:t xml:space="preserve">移交时间</w:t>
            </w:r>
            <w:r/>
          </w:p>
        </w:tc>
        <w:tc>
          <w:tcPr>
            <w:tcBorders>
              <w:top w:val="single" w:color="auto" w:sz="12" w:space="0"/>
              <w:bottom w:val="single" w:color="auto" w:sz="6" w:space="0"/>
            </w:tcBorders>
            <w:tcW w:w="1667" w:type="dxa"/>
            <w:vAlign w:val="top"/>
            <w:textDirection w:val="lrTb"/>
            <w:noWrap w:val="false"/>
          </w:tcPr>
          <w:p>
            <w:pPr>
              <w:jc w:val="center"/>
              <w:spacing w:line="440" w:lineRule="exact"/>
              <w:shd w:val="clear" w:color="auto"/>
              <w:rPr>
                <w:rFonts w:ascii="宋体" w:hAnsi="宋体" w:cs="宋体"/>
                <w:color w:val="auto"/>
                <w:sz w:val="28"/>
                <w:szCs w:val="30"/>
                <w:highlight w:val="none"/>
              </w:rPr>
            </w:pPr>
            <w:r>
              <w:rPr>
                <w:rFonts w:hint="eastAsia" w:ascii="宋体" w:hAnsi="宋体" w:cs="宋体"/>
                <w:color w:val="auto"/>
                <w:sz w:val="28"/>
                <w:szCs w:val="30"/>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276"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4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24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4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667"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Borders>
              <w:top w:val="none" w:color="000000" w:sz="4" w:space="0"/>
            </w:tcBorders>
            <w:tcW w:w="195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276"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4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24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4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667"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95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4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667"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95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4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667"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95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4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667"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95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4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667"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95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4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667"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95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4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667"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76"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243"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667"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bl>
    <w:p>
      <w:pPr>
        <w:spacing w:line="440" w:lineRule="exact"/>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spacing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color w:val="auto"/>
          <w:sz w:val="30"/>
          <w:szCs w:val="30"/>
          <w:highlight w:val="none"/>
        </w:rPr>
        <w:t xml:space="preserve">附</w:t>
      </w:r>
      <w:bookmarkStart w:id="544" w:name="_Toc296944566"/>
      <w:r/>
      <w:bookmarkStart w:id="545" w:name="_Toc296346728"/>
      <w:r/>
      <w:bookmarkStart w:id="546" w:name="_Toc296503227"/>
      <w:r/>
      <w:bookmarkStart w:id="547" w:name="_Toc296891267"/>
      <w:r/>
      <w:bookmarkStart w:id="548" w:name="_Toc296347226"/>
      <w:r/>
      <w:bookmarkStart w:id="549" w:name="_Toc267261698"/>
      <w:r/>
      <w:bookmarkStart w:id="550" w:name="_Toc296891055"/>
      <w:r>
        <w:rPr>
          <w:rFonts w:hint="eastAsia" w:ascii="宋体" w:hAnsi="宋体" w:cs="宋体"/>
          <w:color w:val="auto"/>
          <w:sz w:val="30"/>
          <w:szCs w:val="30"/>
          <w:highlight w:val="none"/>
        </w:rPr>
        <w:t xml:space="preserve">件5：</w:t>
      </w:r>
      <w:bookmarkEnd w:id="544"/>
      <w:r/>
      <w:bookmarkEnd w:id="545"/>
      <w:r/>
      <w:bookmarkEnd w:id="546"/>
      <w:r/>
      <w:bookmarkEnd w:id="547"/>
      <w:r/>
      <w:bookmarkEnd w:id="548"/>
      <w:r/>
      <w:bookmarkEnd w:id="549"/>
      <w:r/>
      <w:bookmarkEnd w:id="550"/>
      <w:r/>
      <w:r/>
    </w:p>
    <w:p>
      <w:pPr>
        <w:jc w:val="center"/>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承包人用于本工程施工的机械设备表</w:t>
      </w:r>
      <w:r/>
    </w:p>
    <w:tbl>
      <w:tblPr>
        <w:tblStyle w:val="11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数量</w:t>
            </w:r>
            <w:r/>
          </w:p>
        </w:tc>
        <w:tc>
          <w:tcPr>
            <w:tcBorders>
              <w:top w:val="single" w:color="auto" w:sz="12" w:space="0"/>
              <w:bottom w:val="single" w:color="auto" w:sz="6" w:space="0"/>
            </w:tcBorders>
            <w:tcW w:w="880"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额定功率</w:t>
            </w:r>
            <w:r>
              <w:rPr>
                <w:rFonts w:hint="eastAsia" w:ascii="宋体" w:hAnsi="宋体" w:eastAsia="宋体" w:cs="宋体"/>
                <w:color w:val="auto"/>
                <w:sz w:val="28"/>
                <w:szCs w:val="30"/>
                <w:highlight w:val="none"/>
                <w:lang w:eastAsia="zh-CN"/>
              </w:rPr>
              <w:t xml:space="preserve">（</w:t>
            </w:r>
            <w:r>
              <w:rPr>
                <w:rFonts w:hint="eastAsia" w:ascii="宋体" w:hAnsi="宋体" w:eastAsia="宋体" w:cs="宋体"/>
                <w:color w:val="auto"/>
                <w:sz w:val="28"/>
                <w:szCs w:val="30"/>
                <w:highlight w:val="none"/>
              </w:rPr>
              <w:t xml:space="preserve">kW</w:t>
            </w:r>
            <w:r>
              <w:rPr>
                <w:rFonts w:hint="eastAsia" w:ascii="宋体" w:hAnsi="宋体" w:eastAsia="宋体" w:cs="宋体"/>
                <w:color w:val="auto"/>
                <w:sz w:val="28"/>
                <w:szCs w:val="30"/>
                <w:highlight w:val="none"/>
                <w:lang w:eastAsia="zh-CN"/>
              </w:rPr>
              <w:t xml:space="preserve">）</w:t>
            </w:r>
            <w:r/>
          </w:p>
        </w:tc>
        <w:tc>
          <w:tcPr>
            <w:tcBorders>
              <w:top w:val="single" w:color="auto" w:sz="12" w:space="0"/>
              <w:bottom w:val="single" w:color="auto" w:sz="6" w:space="0"/>
            </w:tcBorders>
            <w:tcW w:w="1020"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8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058"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8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02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4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102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single" w:color="auto" w:sz="6" w:space="0"/>
              <w:bottom w:val="single" w:color="auto" w:sz="6" w:space="0"/>
            </w:tcBorders>
            <w:tcW w:w="92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Borders>
              <w:top w:val="none" w:color="000000" w:sz="4" w:space="0"/>
            </w:tcBorders>
            <w:tcW w:w="116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58"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8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2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4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02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92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16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58"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2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16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58"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2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16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58"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2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16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58"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2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16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58"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2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16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58"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2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162"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5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58"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8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48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020"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921"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Height w:val="567"/>
        </w:trPr>
        <w:tc>
          <w:tcPr>
            <w:tcW w:w="1162"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shd w:val="clear" w:color="auto"/>
              <w:rPr>
                <w:rFonts w:ascii="宋体" w:hAnsi="宋体" w:cs="宋体"/>
                <w:color w:val="auto"/>
                <w:sz w:val="30"/>
                <w:szCs w:val="30"/>
                <w:highlight w:val="none"/>
              </w:rPr>
            </w:pPr>
            <w:r>
              <w:rPr>
                <w:rFonts w:ascii="宋体" w:hAnsi="宋体" w:cs="宋体"/>
                <w:color w:val="auto"/>
                <w:sz w:val="30"/>
                <w:szCs w:val="30"/>
                <w:highlight w:val="none"/>
              </w:rPr>
            </w:r>
            <w:r/>
          </w:p>
        </w:tc>
      </w:tr>
    </w:tbl>
    <w:p>
      <w:pPr>
        <w:spacing w:line="440" w:lineRule="exact"/>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spacing w:line="440" w:lineRule="exact"/>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spacing w:line="440" w:lineRule="exact"/>
        <w:shd w:val="clear" w:color="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附</w:t>
      </w:r>
      <w:bookmarkStart w:id="551" w:name="_Toc296503228"/>
      <w:r/>
      <w:bookmarkStart w:id="552" w:name="_Toc296347227"/>
      <w:r/>
      <w:bookmarkStart w:id="553" w:name="_Toc296891268"/>
      <w:r/>
      <w:bookmarkStart w:id="554" w:name="_Toc296346729"/>
      <w:r/>
      <w:bookmarkStart w:id="555" w:name="_Toc296944567"/>
      <w:r/>
      <w:bookmarkStart w:id="556" w:name="_Toc296891056"/>
      <w:r/>
      <w:bookmarkStart w:id="557" w:name="_Toc267261699"/>
      <w:r>
        <w:rPr>
          <w:rFonts w:hint="eastAsia" w:ascii="宋体" w:hAnsi="宋体" w:cs="宋体"/>
          <w:color w:val="auto"/>
          <w:sz w:val="30"/>
          <w:szCs w:val="30"/>
          <w:highlight w:val="none"/>
        </w:rPr>
        <w:t xml:space="preserve">件6：</w:t>
      </w:r>
      <w:bookmarkEnd w:id="551"/>
      <w:r/>
      <w:bookmarkEnd w:id="552"/>
      <w:r/>
      <w:bookmarkEnd w:id="553"/>
      <w:r/>
      <w:bookmarkEnd w:id="554"/>
      <w:r/>
      <w:bookmarkEnd w:id="555"/>
      <w:r/>
      <w:bookmarkEnd w:id="556"/>
      <w:r/>
      <w:bookmarkEnd w:id="557"/>
      <w:r/>
      <w:r/>
    </w:p>
    <w:p>
      <w:pPr>
        <w:jc w:val="center"/>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承包人主要施工管理人员表</w:t>
      </w:r>
      <w:r/>
    </w:p>
    <w:tbl>
      <w:tblPr>
        <w:tblStyle w:val="11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项目主管</w:t>
            </w:r>
            <w:r/>
          </w:p>
        </w:tc>
        <w:tc>
          <w:tcPr>
            <w:tcBorders>
              <w:top w:val="none" w:color="000000" w:sz="4" w:space="0"/>
            </w:tcBorders>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none" w:color="000000" w:sz="4" w:space="0"/>
            </w:tcBorders>
            <w:tcW w:w="187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其他人员</w:t>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项目经理</w:t>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项目副经理</w:t>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技术负责人</w:t>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造价管理</w:t>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质量管理</w:t>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材料管理</w:t>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施工管理</w:t>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安全管理</w:t>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tcBorders>
            <w:tcW w:w="1871" w:type="dxa"/>
            <w:vAlign w:val="center"/>
            <w:vMerge w:val="restart"/>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其他人员</w:t>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W w:w="1871" w:type="dxa"/>
            <w:vAlign w:val="center"/>
            <w:vMerge w:val="continue"/>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bottom w:val="none" w:color="000000" w:sz="4" w:space="0"/>
            </w:tcBorders>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bottom w:val="none" w:color="000000" w:sz="4" w:space="0"/>
            </w:tcBorders>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bottom w:val="none" w:color="000000" w:sz="4" w:space="0"/>
            </w:tcBorders>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bottom w:val="none" w:color="000000" w:sz="4" w:space="0"/>
            </w:tcBorders>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W w:w="1871" w:type="dxa"/>
            <w:vAlign w:val="center"/>
            <w:vMerge w:val="continue"/>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W w:w="1871" w:type="dxa"/>
            <w:vAlign w:val="center"/>
            <w:vMerge w:val="continue"/>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W w:w="1871" w:type="dxa"/>
            <w:vAlign w:val="center"/>
            <w:vMerge w:val="continue"/>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bottom w:val="single" w:color="auto" w:sz="12" w:space="0"/>
            </w:tcBorders>
            <w:tcW w:w="1871" w:type="dxa"/>
            <w:vAlign w:val="center"/>
            <w:vMerge w:val="continue"/>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bottom w:val="single" w:color="auto" w:sz="12" w:space="0"/>
            </w:tcBorders>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bottom w:val="single" w:color="auto" w:sz="12" w:space="0"/>
            </w:tcBorders>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bottom w:val="single" w:color="auto" w:sz="12" w:space="0"/>
            </w:tcBorders>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bottom w:val="single" w:color="auto" w:sz="12" w:space="0"/>
            </w:tcBorders>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bl>
    <w:p>
      <w:pPr>
        <w:spacing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color w:val="auto"/>
          <w:sz w:val="30"/>
          <w:szCs w:val="30"/>
          <w:highlight w:val="none"/>
        </w:rPr>
        <w:t xml:space="preserve">附</w:t>
      </w:r>
      <w:bookmarkStart w:id="558" w:name="_Toc296346730"/>
      <w:r/>
      <w:bookmarkStart w:id="559" w:name="_Toc296944568"/>
      <w:r/>
      <w:bookmarkStart w:id="560" w:name="_Toc296503229"/>
      <w:r/>
      <w:bookmarkStart w:id="561" w:name="_Toc296891057"/>
      <w:r/>
      <w:bookmarkStart w:id="562" w:name="_Toc296891269"/>
      <w:r/>
      <w:bookmarkStart w:id="563" w:name="_Toc296347228"/>
      <w:r>
        <w:rPr>
          <w:rFonts w:hint="eastAsia" w:ascii="宋体" w:hAnsi="宋体" w:cs="宋体"/>
          <w:color w:val="auto"/>
          <w:sz w:val="30"/>
          <w:szCs w:val="30"/>
          <w:highlight w:val="none"/>
        </w:rPr>
        <w:t xml:space="preserve">件7：</w:t>
      </w:r>
      <w:bookmarkEnd w:id="558"/>
      <w:r/>
      <w:bookmarkEnd w:id="559"/>
      <w:r/>
      <w:bookmarkEnd w:id="560"/>
      <w:r/>
      <w:bookmarkEnd w:id="561"/>
      <w:r/>
      <w:bookmarkEnd w:id="562"/>
      <w:r/>
      <w:bookmarkEnd w:id="563"/>
      <w:r/>
      <w:r/>
    </w:p>
    <w:p>
      <w:pPr>
        <w:jc w:val="center"/>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分包人主要施工管理人员表</w:t>
      </w:r>
      <w:r/>
    </w:p>
    <w:tbl>
      <w:tblPr>
        <w:tblStyle w:val="11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项目主管</w:t>
            </w:r>
            <w:r/>
          </w:p>
        </w:tc>
        <w:tc>
          <w:tcPr>
            <w:tcBorders>
              <w:top w:val="none" w:color="000000" w:sz="4" w:space="0"/>
            </w:tcBorders>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top w:val="none" w:color="000000" w:sz="4" w:space="0"/>
            </w:tcBorders>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none" w:color="000000" w:sz="4" w:space="0"/>
            </w:tcBorders>
            <w:tcW w:w="187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其他人员</w:t>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项目经理</w:t>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项目副经理</w:t>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技术负责人</w:t>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造价管理</w:t>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质量管理</w:t>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材料管理</w:t>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施工管理</w:t>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安全管理</w:t>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top w:val="single" w:color="auto" w:sz="6" w:space="0"/>
            </w:tcBorders>
            <w:tcW w:w="1871" w:type="dxa"/>
            <w:vAlign w:val="center"/>
            <w:vMerge w:val="restart"/>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其他人员</w:t>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W w:w="1871" w:type="dxa"/>
            <w:vAlign w:val="center"/>
            <w:vMerge w:val="continue"/>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bottom w:val="none" w:color="000000" w:sz="4" w:space="0"/>
            </w:tcBorders>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bottom w:val="none" w:color="000000" w:sz="4" w:space="0"/>
            </w:tcBorders>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bottom w:val="none" w:color="000000" w:sz="4" w:space="0"/>
            </w:tcBorders>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bottom w:val="none" w:color="000000" w:sz="4" w:space="0"/>
            </w:tcBorders>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W w:w="1871" w:type="dxa"/>
            <w:vAlign w:val="center"/>
            <w:vMerge w:val="continue"/>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W w:w="1871" w:type="dxa"/>
            <w:vAlign w:val="center"/>
            <w:vMerge w:val="continue"/>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W w:w="1871" w:type="dxa"/>
            <w:vAlign w:val="center"/>
            <w:vMerge w:val="continue"/>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r>
        <w:trPr>
          <w:jc w:val="center"/>
        </w:trPr>
        <w:tc>
          <w:tcPr>
            <w:tcBorders>
              <w:bottom w:val="single" w:color="auto" w:sz="12" w:space="0"/>
            </w:tcBorders>
            <w:tcW w:w="1871" w:type="dxa"/>
            <w:vAlign w:val="center"/>
            <w:vMerge w:val="continue"/>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bottom w:val="single" w:color="auto" w:sz="12" w:space="0"/>
            </w:tcBorders>
            <w:tcW w:w="1418" w:type="dxa"/>
            <w:vAlign w:val="center"/>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bottom w:val="single" w:color="auto" w:sz="12" w:space="0"/>
            </w:tcBorders>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bottom w:val="single" w:color="auto" w:sz="12" w:space="0"/>
            </w:tcBorders>
            <w:tcW w:w="1134"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c>
          <w:tcPr>
            <w:tcBorders>
              <w:bottom w:val="single" w:color="auto" w:sz="12" w:space="0"/>
            </w:tcBorders>
            <w:tcW w:w="4252" w:type="dxa"/>
            <w:vAlign w:val="center"/>
            <w:textDirection w:val="lrTb"/>
            <w:noWrap w:val="false"/>
          </w:tcPr>
          <w:p>
            <w:pPr>
              <w:pStyle w:val="1140"/>
              <w:ind w:left="63" w:right="63"/>
              <w:keepNext/>
              <w:spacing w:line="440" w:lineRule="exact"/>
              <w:shd w:val="clear" w:color="auto"/>
              <w:rPr>
                <w:rFonts w:ascii="宋体" w:hAnsi="宋体" w:eastAsia="宋体" w:cs="宋体"/>
                <w:color w:val="auto"/>
                <w:szCs w:val="30"/>
                <w:highlight w:val="none"/>
              </w:rPr>
            </w:pPr>
            <w:r>
              <w:rPr>
                <w:rFonts w:ascii="宋体" w:hAnsi="宋体" w:eastAsia="宋体" w:cs="宋体"/>
                <w:color w:val="auto"/>
                <w:szCs w:val="30"/>
                <w:highlight w:val="none"/>
              </w:rPr>
            </w:r>
            <w:r/>
          </w:p>
        </w:tc>
      </w:tr>
    </w:tbl>
    <w:p>
      <w:pPr>
        <w:spacing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br w:type="page" w:clear="all"/>
      </w:r>
      <w:bookmarkStart w:id="564" w:name="_Toc267261701"/>
      <w:r>
        <w:rPr>
          <w:rFonts w:hint="eastAsia" w:ascii="宋体" w:hAnsi="宋体" w:cs="宋体"/>
          <w:color w:val="auto"/>
          <w:sz w:val="30"/>
          <w:szCs w:val="30"/>
          <w:highlight w:val="none"/>
        </w:rPr>
        <w:t xml:space="preserve">附</w:t>
      </w:r>
      <w:bookmarkStart w:id="565" w:name="_Toc296891271"/>
      <w:r/>
      <w:bookmarkStart w:id="566" w:name="_Toc296503231"/>
      <w:r/>
      <w:bookmarkStart w:id="567" w:name="_Toc296347230"/>
      <w:r/>
      <w:bookmarkStart w:id="568" w:name="_Toc296346732"/>
      <w:r/>
      <w:bookmarkStart w:id="569" w:name="_Toc296891059"/>
      <w:r/>
      <w:bookmarkStart w:id="570" w:name="_Toc296944570"/>
      <w:r>
        <w:rPr>
          <w:rFonts w:hint="eastAsia" w:ascii="宋体" w:hAnsi="宋体" w:cs="宋体"/>
          <w:color w:val="auto"/>
          <w:sz w:val="30"/>
          <w:szCs w:val="30"/>
          <w:highlight w:val="none"/>
        </w:rPr>
        <w:t xml:space="preserve">件8：</w:t>
      </w:r>
      <w:bookmarkEnd w:id="564"/>
      <w:r/>
      <w:bookmarkEnd w:id="565"/>
      <w:r/>
      <w:bookmarkEnd w:id="566"/>
      <w:r/>
      <w:bookmarkEnd w:id="567"/>
      <w:r/>
      <w:bookmarkEnd w:id="568"/>
      <w:r/>
      <w:bookmarkEnd w:id="569"/>
      <w:r/>
      <w:bookmarkEnd w:id="570"/>
      <w:r/>
      <w:r/>
    </w:p>
    <w:p>
      <w:pPr>
        <w:jc w:val="center"/>
        <w:spacing w:before="156" w:after="156"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履约担保</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rPr>
        <w:t xml:space="preserve">（发包人名称）：</w:t>
      </w:r>
      <w:r/>
    </w:p>
    <w:p>
      <w:pPr>
        <w:spacing w:line="44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鉴于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（发包人名称，以下简称“发包人”）与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（承包人名称）（以下称“承包人”）于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（工程名称）施工及有关事项协商一致共同签订《建设工程施工合同》。我方愿意无条件地、不可撤销地就承包人履行与你方签订的合同，向你方提供连带责任担保。 </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 担保金额人民币（大写）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 担保有效期自你方与承包人签订的合同生效之日起至你方签发或应签发工程接收证书之日止。</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 在本担保有效期内，因承包人违反合同约定的义务给你方造成经济损失时，我方在收到你方以书面形式提出的在担保金额内的赔偿要求后，在7天内无条件支付。</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 你方和承包人按合同约定变更合同时，我方承担本担保规定的义务不变。</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 因本保函发生的纠纷，可由双方协商解决，协商不成的，任何一方均可提请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仲裁委员会仲裁。</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 本保函自我方法定代表人（或其授权代理人）签字并加盖公章之日起生效。</w:t>
      </w:r>
      <w:r/>
    </w:p>
    <w:p>
      <w:pPr>
        <w:spacing w:line="44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担 保 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（盖单位章）</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法定代表人或其委托代理人：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（签字）</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邮政编码：</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电    话：</w:t>
      </w:r>
      <w:r>
        <w:rPr>
          <w:rFonts w:hint="eastAsia" w:ascii="宋体" w:hAnsi="宋体" w:cs="宋体"/>
          <w:color w:val="auto"/>
          <w:sz w:val="24"/>
          <w:szCs w:val="24"/>
          <w:highlight w:val="none"/>
          <w:u w:val="single"/>
        </w:rPr>
        <w:t xml:space="preserve">                                      </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u w:val="single"/>
        </w:rPr>
        <w:t xml:space="preserve">                                      </w:t>
      </w:r>
      <w:r/>
    </w:p>
    <w:p>
      <w:pPr>
        <w:jc w:val="left"/>
        <w:spacing w:line="440" w:lineRule="exact"/>
        <w:shd w:val="clear" w:color="auto"/>
        <w:rPr>
          <w:rFonts w:ascii="宋体" w:hAnsi="宋体" w:cs="宋体"/>
          <w:color w:val="auto"/>
          <w:sz w:val="24"/>
          <w:szCs w:val="24"/>
          <w:highlight w:val="none"/>
          <w:u w:val="single"/>
        </w:rPr>
      </w:pPr>
      <w:r>
        <w:rPr>
          <w:rFonts w:ascii="宋体" w:hAnsi="宋体" w:cs="宋体"/>
          <w:color w:val="auto"/>
          <w:sz w:val="24"/>
          <w:szCs w:val="24"/>
          <w:highlight w:val="none"/>
          <w:u w:val="single"/>
        </w:rPr>
      </w:r>
      <w:r/>
    </w:p>
    <w:p>
      <w:pPr>
        <w:ind w:left="1519" w:hanging="1519"/>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ind w:left="1519" w:hanging="1519"/>
        <w:spacing w:line="44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p>
      <w:pPr>
        <w:ind w:left="1899" w:hanging="1899"/>
        <w:spacing w:line="360" w:lineRule="auto"/>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spacing w:line="360" w:lineRule="auto"/>
        <w:shd w:val="clear" w:color="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360" w:lineRule="auto"/>
        <w:shd w:val="clear" w:color="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360" w:lineRule="auto"/>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附</w:t>
      </w:r>
      <w:bookmarkStart w:id="571" w:name="_Toc296346733"/>
      <w:r/>
      <w:bookmarkStart w:id="572" w:name="_Toc296347231"/>
      <w:r/>
      <w:bookmarkStart w:id="573" w:name="_Toc296891060"/>
      <w:r/>
      <w:bookmarkStart w:id="574" w:name="_Toc296891272"/>
      <w:r/>
      <w:bookmarkStart w:id="575" w:name="_Toc296503232"/>
      <w:r/>
      <w:bookmarkStart w:id="576" w:name="_Toc296944571"/>
      <w:r/>
      <w:bookmarkStart w:id="577" w:name="_Toc267261702"/>
      <w:r>
        <w:rPr>
          <w:rFonts w:hint="eastAsia" w:ascii="宋体" w:hAnsi="宋体" w:cs="宋体"/>
          <w:color w:val="auto"/>
          <w:sz w:val="30"/>
          <w:szCs w:val="30"/>
          <w:highlight w:val="none"/>
        </w:rPr>
        <w:t xml:space="preserve">件9 ：</w:t>
      </w:r>
      <w:bookmarkEnd w:id="571"/>
      <w:r/>
      <w:bookmarkEnd w:id="572"/>
      <w:r/>
      <w:bookmarkEnd w:id="573"/>
      <w:r/>
      <w:bookmarkEnd w:id="574"/>
      <w:r/>
      <w:bookmarkEnd w:id="575"/>
      <w:r/>
      <w:bookmarkEnd w:id="576"/>
      <w:r/>
      <w:bookmarkEnd w:id="577"/>
      <w:r/>
      <w:r/>
    </w:p>
    <w:p>
      <w:pPr>
        <w:jc w:val="center"/>
        <w:spacing w:before="156" w:after="156"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预付款担保</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（发包人名称）：</w:t>
      </w:r>
      <w:r/>
    </w:p>
    <w:p>
      <w:pPr>
        <w:spacing w:line="44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（承包人名称）（以下称“承包人”）与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（发包人名称）（以下简称“发包人”）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日签订的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 担保金额人民币（大写）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 担保有效期自预付款支付给承包人起生效，至你方签发的进度款支付证书说明已完全扣清止。</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8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 你方和承包人按合同约定变更合同时，我方承担本保函规定的义务不变。</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 因本保函发生的纠纷，可由双方协商解决，协商不成的，任何一方均可提请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仲裁委员会仲裁。</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 本保函自我方法定代表人（或其授权代理人）签字并加盖公章之日起生效。</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担保人：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（盖单位章）</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法定代表人或其委托代理人：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（签字）</w:t>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p>
    <w:p>
      <w:pPr>
        <w:spacing w:line="440" w:lineRule="exact"/>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邮政编码：</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p>
    <w:p>
      <w:pPr>
        <w:spacing w:line="440" w:lineRule="exact"/>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电    话：</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p>
    <w:p>
      <w:pPr>
        <w:spacing w:line="440" w:lineRule="exact"/>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spacing w:line="440" w:lineRule="exact"/>
        <w:shd w:val="clear" w:color="auto"/>
        <w:rPr>
          <w:rFonts w:ascii="宋体" w:hAnsi="宋体" w:cs="宋体"/>
          <w:color w:val="auto"/>
          <w:sz w:val="24"/>
          <w:szCs w:val="24"/>
          <w:highlight w:val="none"/>
          <w:u w:val="single"/>
        </w:rPr>
      </w:pPr>
      <w:r>
        <w:rPr>
          <w:rFonts w:ascii="宋体" w:hAnsi="宋体" w:cs="宋体"/>
          <w:color w:val="auto"/>
          <w:sz w:val="24"/>
          <w:szCs w:val="24"/>
          <w:highlight w:val="none"/>
          <w:u w:val="single"/>
        </w:rPr>
      </w:r>
      <w:r/>
    </w:p>
    <w:p>
      <w:pPr>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spacing w:line="440" w:lineRule="exact"/>
        <w:shd w:val="clear" w:color="auto"/>
        <w:rPr>
          <w:rFonts w:ascii="宋体" w:hAnsi="宋体" w:cs="宋体"/>
          <w:color w:val="auto"/>
          <w:sz w:val="30"/>
          <w:szCs w:val="30"/>
          <w:highlight w:val="none"/>
        </w:rPr>
      </w:pPr>
      <w:r>
        <w:rPr>
          <w:rFonts w:hint="eastAsia" w:ascii="宋体" w:hAnsi="宋体" w:cs="宋体"/>
          <w:b/>
          <w:color w:val="auto"/>
          <w:sz w:val="30"/>
          <w:szCs w:val="30"/>
          <w:highlight w:val="none"/>
        </w:rPr>
        <w:br w:type="page" w:clear="all"/>
      </w:r>
      <w:r>
        <w:rPr>
          <w:rFonts w:hint="eastAsia" w:ascii="宋体" w:hAnsi="宋体" w:cs="宋体"/>
          <w:color w:val="auto"/>
          <w:sz w:val="30"/>
          <w:szCs w:val="30"/>
          <w:highlight w:val="none"/>
        </w:rPr>
        <w:t xml:space="preserve">附</w:t>
      </w:r>
      <w:bookmarkStart w:id="578" w:name="_Toc296347232"/>
      <w:r/>
      <w:bookmarkStart w:id="579" w:name="_Toc296346734"/>
      <w:r/>
      <w:bookmarkStart w:id="580" w:name="_Toc296891273"/>
      <w:r/>
      <w:bookmarkStart w:id="581" w:name="_Toc296503233"/>
      <w:r/>
      <w:bookmarkStart w:id="582" w:name="_Toc296944572"/>
      <w:r/>
      <w:bookmarkStart w:id="583" w:name="_Toc296891061"/>
      <w:r>
        <w:rPr>
          <w:rFonts w:hint="eastAsia" w:ascii="宋体" w:hAnsi="宋体" w:cs="宋体"/>
          <w:color w:val="auto"/>
          <w:sz w:val="30"/>
          <w:szCs w:val="30"/>
          <w:highlight w:val="none"/>
        </w:rPr>
        <w:t xml:space="preserve">件10:  </w:t>
      </w:r>
      <w:bookmarkEnd w:id="578"/>
      <w:r/>
      <w:bookmarkEnd w:id="579"/>
      <w:r/>
      <w:bookmarkEnd w:id="580"/>
      <w:r/>
      <w:bookmarkEnd w:id="581"/>
      <w:r/>
      <w:bookmarkEnd w:id="582"/>
      <w:r/>
      <w:bookmarkEnd w:id="583"/>
      <w:r/>
      <w:r/>
    </w:p>
    <w:p>
      <w:pPr>
        <w:jc w:val="center"/>
        <w:spacing w:before="156" w:after="156"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支付担保</w:t>
      </w:r>
      <w:r/>
    </w:p>
    <w:p>
      <w:pPr>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（承包人）：</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鉴于你方作为承包人已经与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（发包人名称）（以下称“发包人”）于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日签订了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（工程名称）《建设工程施工合同》（以下称“主合同”），应发包人的申请，我方愿就发包人履行主合同约定的工程款支付义务以保证的方式向你方提供如下担保：</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一、保证的范围及保证金额</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 我方的保证范围是主合同约定的工程款。</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 本保函所称主合同约定的工程款是指主合同约定的除工程质量保证金以外的合同价款。</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 我方保证的金额是主合同约定的工程款的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%，数额最高不超过人民币元（大写：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二、保证的方式及保证期间</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 我方保证的方式为：连带责任保证。</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 我方保证的期间为：自本合同生效之日起至主合同约定的工程款支付完毕之</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日内。</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 你方与发包人协议变更工程款支付日期的，经我方书面同意后，保证期间按照变更后的支付日期做相应调整。</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三、承担保证责任的形式</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我方承担保证责任的形式是代为支付。发包人未按主合同约定向你方支付工程款的，由我方在保证金额内代为支付。</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四、代偿的安排</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 你方要求我方承担保证责任的，应向我方发出书面索赔通知及发包人未支付主合同约定工程款的证明材料。索赔通知应写明要求索赔的金额，支付款项应到达的账号。</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 我方收到你方的书面索赔通知及相应的证明材料后７天内无条件支付。</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五、保证责任的解除</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 在本保函承诺的保证期间内，你方未书面向我方主张保证责任的，自保证期间届满次日起，我方保证责任解除。</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 发包人按主合同约定履行了工程款的全部支付义务的，自本保函承诺的保证期间届满次日起，我方保证责任解除。</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 我方按照本保函向你方履行保证责任所支付金额达到本保函保证金额时，自我方向你方支付（支付款项从我方账户划出）之日起，保证责任即解除。</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 按照法律法规的规定或出现应解除我方保证责任的其他情形的，我方在本保函项下的保证责任亦解除。</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 我方解除保证责任后，你方应自我方保证责任解除之日起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个工作日内，将本保函原件返还我方。</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六、免责条款</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 因你方违约致使发包人不能履行义务的，我方不承担保证责任。</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 依照法律法规的规定或你方与发包人的另行约定，免除发包人部分或全部义务的，我方亦免除其相应的保证责任。</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 因不可抗力造成发包人不能履行义务的，我方不承担保证责任。</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七、争议解决</w:t>
      </w:r>
      <w:r/>
    </w:p>
    <w:p>
      <w:pPr>
        <w:ind w:firstLine="480"/>
        <w:spacing w:after="120"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因本保函或本保函相关事项发生的纠纷，可由双方协商解决，协商不成的，按下列第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种方式解决：</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（1）向</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仲裁委员会申请仲裁；</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（2）向</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人民法院起诉。</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八、保函的生效</w:t>
      </w:r>
      <w:r/>
    </w:p>
    <w:p>
      <w:pPr>
        <w:ind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本保函自我方法定代表人（或其授权代理人）签字并加盖公章之日起生效。</w:t>
      </w:r>
      <w:r/>
    </w:p>
    <w:p>
      <w:pPr>
        <w:ind w:right="60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担保人：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（盖章）</w:t>
      </w:r>
      <w:r/>
    </w:p>
    <w:p>
      <w:pPr>
        <w:ind w:right="1200"/>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法定代表人或委托代理人：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（签字）</w:t>
      </w:r>
      <w:r/>
    </w:p>
    <w:p>
      <w:pPr>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p>
    <w:p>
      <w:pPr>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邮政编码：</w:t>
      </w:r>
      <w:r>
        <w:rPr>
          <w:rFonts w:hint="eastAsia" w:ascii="宋体" w:hAnsi="宋体" w:cs="宋体"/>
          <w:color w:val="auto"/>
          <w:sz w:val="24"/>
          <w:szCs w:val="24"/>
          <w:highlight w:val="none"/>
          <w:u w:val="single"/>
        </w:rPr>
        <w:t xml:space="preserve">                                        </w:t>
      </w:r>
      <w:r/>
    </w:p>
    <w:p>
      <w:pPr>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u w:val="single"/>
        </w:rPr>
        <w:t xml:space="preserve">                                        </w:t>
      </w:r>
      <w:r/>
    </w:p>
    <w:p>
      <w:pPr>
        <w:ind w:right="150" w:firstLine="480"/>
        <w:jc w:val="left"/>
        <w:spacing w:line="44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spacing w:line="440" w:lineRule="exact"/>
        <w:shd w:val="clear" w:color="auto"/>
        <w:rPr>
          <w:rFonts w:ascii="宋体" w:hAnsi="宋体" w:cs="宋体"/>
          <w:color w:val="auto"/>
          <w:sz w:val="30"/>
          <w:szCs w:val="30"/>
          <w:highlight w:val="none"/>
        </w:rPr>
      </w:pPr>
      <w:r>
        <w:rPr>
          <w:rFonts w:hint="eastAsia" w:ascii="宋体" w:hAnsi="宋体" w:cs="宋体"/>
          <w:color w:val="auto"/>
          <w:sz w:val="24"/>
          <w:szCs w:val="24"/>
          <w:highlight w:val="none"/>
        </w:rPr>
        <w:br w:type="page" w:clear="all"/>
      </w:r>
      <w:r>
        <w:rPr>
          <w:rFonts w:hint="eastAsia" w:ascii="宋体" w:hAnsi="宋体" w:cs="宋体"/>
          <w:color w:val="auto"/>
          <w:sz w:val="30"/>
          <w:szCs w:val="30"/>
          <w:highlight w:val="none"/>
        </w:rPr>
        <w:t xml:space="preserve">附件11：</w:t>
      </w:r>
      <w:r/>
    </w:p>
    <w:p>
      <w:pPr>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                    11-1：材料暂估价表</w:t>
      </w:r>
      <w:r/>
    </w:p>
    <w:tbl>
      <w:tblPr>
        <w:tblStyle w:val="11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Pr>
        <w:tc>
          <w:tcPr>
            <w:tcBorders>
              <w:top w:val="single" w:color="auto" w:sz="12" w:space="0"/>
              <w:bottom w:val="single" w:color="auto" w:sz="6" w:space="0"/>
            </w:tcBorders>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序号</w:t>
            </w:r>
            <w:r/>
          </w:p>
        </w:tc>
        <w:tc>
          <w:tcPr>
            <w:tcBorders>
              <w:top w:val="single" w:color="auto" w:sz="12" w:space="0"/>
              <w:bottom w:val="single" w:color="auto" w:sz="6" w:space="0"/>
            </w:tcBorders>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名称</w:t>
            </w:r>
            <w:r/>
          </w:p>
        </w:tc>
        <w:tc>
          <w:tcPr>
            <w:tcBorders>
              <w:top w:val="single" w:color="auto" w:sz="12" w:space="0"/>
              <w:bottom w:val="single" w:color="auto" w:sz="6" w:space="0"/>
            </w:tcBorders>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单位</w:t>
            </w:r>
            <w:r/>
          </w:p>
        </w:tc>
        <w:tc>
          <w:tcPr>
            <w:tcBorders>
              <w:top w:val="single" w:color="auto" w:sz="12" w:space="0"/>
              <w:bottom w:val="single" w:color="auto" w:sz="6" w:space="0"/>
            </w:tcBorders>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数量</w:t>
            </w:r>
            <w:r/>
          </w:p>
        </w:tc>
        <w:tc>
          <w:tcPr>
            <w:tcBorders>
              <w:top w:val="single" w:color="auto" w:sz="12" w:space="0"/>
              <w:bottom w:val="single" w:color="auto" w:sz="6" w:space="0"/>
            </w:tcBorders>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单价（元）</w:t>
            </w:r>
            <w:r/>
          </w:p>
        </w:tc>
        <w:tc>
          <w:tcPr>
            <w:tcBorders>
              <w:top w:val="single" w:color="auto" w:sz="12" w:space="0"/>
              <w:bottom w:val="single" w:color="auto" w:sz="6" w:space="0"/>
            </w:tcBorders>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合价（元）</w:t>
            </w:r>
            <w:r/>
          </w:p>
        </w:tc>
        <w:tc>
          <w:tcPr>
            <w:tcBorders>
              <w:top w:val="single" w:color="auto" w:sz="12" w:space="0"/>
              <w:bottom w:val="single" w:color="auto" w:sz="6" w:space="0"/>
            </w:tcBorders>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备注</w:t>
            </w:r>
            <w:r/>
          </w:p>
        </w:tc>
      </w:tr>
      <w:tr>
        <w:trPr>
          <w:jc w:val="center"/>
        </w:trPr>
        <w:tc>
          <w:tcPr>
            <w:tcBorders>
              <w:top w:val="single" w:color="auto" w:sz="6" w:space="0"/>
              <w:bottom w:val="single" w:color="auto" w:sz="6" w:space="0"/>
            </w:tcBorders>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Borders>
              <w:top w:val="none" w:color="000000" w:sz="4" w:space="0"/>
            </w:tcBorders>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bl>
    <w:p>
      <w:pPr>
        <w:spacing w:before="156" w:after="156" w:line="440" w:lineRule="exact"/>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jc w:val="center"/>
        <w:spacing w:before="156" w:after="156" w:line="440" w:lineRule="exact"/>
        <w:shd w:val="clear" w:color="auto"/>
        <w:rPr>
          <w:rFonts w:hint="eastAsia" w:ascii="宋体" w:hAnsi="宋体" w:cs="宋体"/>
          <w:color w:val="auto"/>
          <w:sz w:val="30"/>
          <w:szCs w:val="30"/>
          <w:highlight w:val="none"/>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color w:val="auto"/>
          <w:sz w:val="30"/>
          <w:szCs w:val="30"/>
          <w:highlight w:val="none"/>
        </w:rPr>
      </w:r>
      <w:r/>
    </w:p>
    <w:p>
      <w:pPr>
        <w:jc w:val="center"/>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t xml:space="preserve">11-2：工程设备暂估价表</w:t>
      </w:r>
      <w:r/>
    </w:p>
    <w:tbl>
      <w:tblPr>
        <w:tblStyle w:val="11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Pr>
        <w:tc>
          <w:tcPr>
            <w:tcBorders>
              <w:top w:val="single" w:color="auto" w:sz="12" w:space="0"/>
              <w:bottom w:val="single" w:color="auto" w:sz="6" w:space="0"/>
            </w:tcBorders>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序号</w:t>
            </w:r>
            <w:r/>
          </w:p>
        </w:tc>
        <w:tc>
          <w:tcPr>
            <w:tcBorders>
              <w:top w:val="single" w:color="auto" w:sz="12" w:space="0"/>
              <w:bottom w:val="single" w:color="auto" w:sz="6" w:space="0"/>
            </w:tcBorders>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名称</w:t>
            </w:r>
            <w:r/>
          </w:p>
        </w:tc>
        <w:tc>
          <w:tcPr>
            <w:tcBorders>
              <w:top w:val="single" w:color="auto" w:sz="12" w:space="0"/>
              <w:bottom w:val="single" w:color="auto" w:sz="6" w:space="0"/>
            </w:tcBorders>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单位</w:t>
            </w:r>
            <w:r/>
          </w:p>
        </w:tc>
        <w:tc>
          <w:tcPr>
            <w:tcBorders>
              <w:top w:val="single" w:color="auto" w:sz="12" w:space="0"/>
              <w:bottom w:val="single" w:color="auto" w:sz="6" w:space="0"/>
            </w:tcBorders>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数量</w:t>
            </w:r>
            <w:r/>
          </w:p>
        </w:tc>
        <w:tc>
          <w:tcPr>
            <w:tcBorders>
              <w:top w:val="single" w:color="auto" w:sz="12" w:space="0"/>
              <w:bottom w:val="single" w:color="auto" w:sz="6" w:space="0"/>
            </w:tcBorders>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单价（元）</w:t>
            </w:r>
            <w:r/>
          </w:p>
        </w:tc>
        <w:tc>
          <w:tcPr>
            <w:tcBorders>
              <w:top w:val="single" w:color="auto" w:sz="12" w:space="0"/>
              <w:bottom w:val="single" w:color="auto" w:sz="6" w:space="0"/>
            </w:tcBorders>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合价（元）</w:t>
            </w:r>
            <w:r/>
          </w:p>
        </w:tc>
        <w:tc>
          <w:tcPr>
            <w:tcBorders>
              <w:top w:val="single" w:color="auto" w:sz="12" w:space="0"/>
              <w:bottom w:val="single" w:color="auto" w:sz="6" w:space="0"/>
            </w:tcBorders>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备注</w:t>
            </w:r>
            <w:r/>
          </w:p>
        </w:tc>
      </w:tr>
      <w:tr>
        <w:trPr>
          <w:jc w:val="center"/>
        </w:trPr>
        <w:tc>
          <w:tcPr>
            <w:tcBorders>
              <w:top w:val="single" w:color="auto" w:sz="6" w:space="0"/>
              <w:bottom w:val="single" w:color="auto" w:sz="6" w:space="0"/>
            </w:tcBorders>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Borders>
              <w:top w:val="none" w:color="000000" w:sz="4" w:space="0"/>
            </w:tcBorders>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993"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85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77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352"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41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W w:w="1701"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bl>
    <w:p>
      <w:pPr>
        <w:spacing w:line="440" w:lineRule="exact"/>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jc w:val="center"/>
        <w:spacing w:before="156" w:after="156" w:line="440" w:lineRule="exact"/>
        <w:shd w:val="clear" w:color="auto"/>
        <w:rPr>
          <w:rFonts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color w:val="auto"/>
          <w:sz w:val="30"/>
          <w:szCs w:val="30"/>
          <w:highlight w:val="none"/>
        </w:rPr>
        <w:t xml:space="preserve">11-3：专业工程暂估价表</w:t>
      </w:r>
      <w:r/>
    </w:p>
    <w:tbl>
      <w:tblPr>
        <w:tblStyle w:val="113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jc w:val="center"/>
        </w:trPr>
        <w:tc>
          <w:tcPr>
            <w:tcBorders>
              <w:top w:val="single" w:color="auto" w:sz="12" w:space="0"/>
              <w:bottom w:val="single" w:color="auto" w:sz="6" w:space="0"/>
            </w:tcBorders>
            <w:tcW w:w="879"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序号</w:t>
            </w:r>
            <w:r/>
          </w:p>
        </w:tc>
        <w:tc>
          <w:tcPr>
            <w:tcBorders>
              <w:top w:val="single" w:color="auto" w:sz="12" w:space="0"/>
              <w:bottom w:val="single" w:color="auto" w:sz="6" w:space="0"/>
            </w:tcBorders>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工程内容</w:t>
            </w:r>
            <w:r/>
          </w:p>
        </w:tc>
        <w:tc>
          <w:tcPr>
            <w:tcBorders>
              <w:top w:val="single" w:color="auto" w:sz="12" w:space="0"/>
              <w:bottom w:val="single" w:color="auto" w:sz="6" w:space="0"/>
            </w:tcBorders>
            <w:tcW w:w="1276"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金额</w:t>
            </w:r>
            <w:r/>
          </w:p>
        </w:tc>
      </w:tr>
      <w:tr>
        <w:trPr>
          <w:jc w:val="center"/>
        </w:trPr>
        <w:tc>
          <w:tcPr>
            <w:tcBorders>
              <w:top w:val="single" w:color="auto" w:sz="6" w:space="0"/>
              <w:bottom w:val="single" w:color="auto" w:sz="6" w:space="0"/>
            </w:tcBorders>
            <w:tcW w:w="879"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bottom w:val="single" w:color="auto" w:sz="6" w:space="0"/>
            </w:tcBorders>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467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single" w:color="auto" w:sz="6" w:space="0"/>
              <w:bottom w:val="single" w:color="auto" w:sz="6" w:space="0"/>
            </w:tcBorders>
            <w:tcW w:w="1276"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Borders>
              <w:top w:val="none" w:color="000000" w:sz="4" w:space="0"/>
            </w:tcBorders>
            <w:tcW w:w="879"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tcBorders>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467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276"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Borders>
              <w:top w:val="none" w:color="000000" w:sz="4" w:space="0"/>
            </w:tcBorders>
            <w:tcW w:w="879"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tcBorders>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467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c>
          <w:tcPr>
            <w:tcBorders>
              <w:top w:val="none" w:color="000000" w:sz="4" w:space="0"/>
            </w:tcBorders>
            <w:tcW w:w="1276"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8"/>
                <w:szCs w:val="30"/>
                <w:highlight w:val="none"/>
              </w:rPr>
            </w:pPr>
            <w:r>
              <w:rPr>
                <w:rFonts w:ascii="宋体" w:hAnsi="宋体" w:eastAsia="宋体" w:cs="宋体"/>
                <w:color w:val="auto"/>
                <w:sz w:val="28"/>
                <w:szCs w:val="30"/>
                <w:highlight w:val="none"/>
              </w:rPr>
            </w:r>
            <w:r/>
          </w:p>
        </w:tc>
      </w:tr>
      <w:tr>
        <w:trPr>
          <w:jc w:val="center"/>
        </w:trPr>
        <w:tc>
          <w:tcPr>
            <w:tcW w:w="879"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tcW w:w="879"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84"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78"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gridSpan w:val="4"/>
            <w:tcW w:w="8817" w:type="dxa"/>
            <w:vAlign w:val="top"/>
            <w:textDirection w:val="lrTb"/>
            <w:noWrap w:val="false"/>
          </w:tcPr>
          <w:p>
            <w:pPr>
              <w:pStyle w:val="1140"/>
              <w:ind w:left="63" w:right="63"/>
              <w:keepNext/>
              <w:spacing w:line="44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8"/>
                <w:szCs w:val="30"/>
                <w:highlight w:val="none"/>
              </w:rPr>
              <w:t xml:space="preserve">小计：</w:t>
            </w:r>
            <w:r/>
          </w:p>
        </w:tc>
      </w:tr>
    </w:tbl>
    <w:p>
      <w:pPr>
        <w:shd w:val="clear" w:color="auto"/>
        <w:rPr>
          <w:color w:val="auto"/>
          <w:highlight w:val="none"/>
        </w:rPr>
      </w:pPr>
      <w:r>
        <w:rPr>
          <w:color w:val="auto"/>
          <w:highlight w:val="none"/>
        </w:rPr>
      </w:r>
      <w:r/>
    </w:p>
    <w:p>
      <w:pPr>
        <w:ind w:firstLine="480"/>
        <w:spacing w:line="312" w:lineRule="auto"/>
        <w:shd w:val="clear" w:color="auto"/>
        <w:rPr>
          <w:rFonts w:hint="eastAsia" w:ascii="宋体" w:hAnsi="宋体" w:cs="宋体"/>
          <w:color w:val="auto"/>
          <w:sz w:val="24"/>
          <w:highlight w:val="none"/>
        </w:rPr>
        <w:sectPr>
          <w:headerReference w:type="default" r:id="rId14"/>
          <w:footerReference w:type="default" r:id="rId23"/>
          <w:footerReference w:type="first" r:id="rId24"/>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auto"/>
          <w:sz w:val="24"/>
          <w:highlight w:val="none"/>
        </w:rPr>
      </w:r>
      <w:r/>
    </w:p>
    <w:p>
      <w:pPr>
        <w:pStyle w:val="1374"/>
        <w:jc w:val="center"/>
        <w:spacing w:after="312" w:line="520" w:lineRule="exact"/>
        <w:shd w:val="clear" w:color="auto"/>
        <w:rPr>
          <w:rFonts w:hAnsi="宋体" w:cs="宋体"/>
          <w:b/>
          <w:bCs/>
          <w:color w:val="auto"/>
          <w:sz w:val="36"/>
          <w:szCs w:val="36"/>
          <w:highlight w:val="none"/>
        </w:rPr>
      </w:pPr>
      <w:r>
        <w:rPr>
          <w:rFonts w:hint="eastAsia" w:hAnsi="宋体" w:cs="宋体"/>
          <w:b/>
          <w:bCs/>
          <w:color w:val="auto"/>
          <w:sz w:val="36"/>
          <w:szCs w:val="36"/>
          <w:highlight w:val="none"/>
        </w:rPr>
        <w:t xml:space="preserve">8、承诺书</w:t>
      </w:r>
      <w:r/>
    </w:p>
    <w:p>
      <w:pPr>
        <w:jc w:val="center"/>
        <w:spacing w:line="288" w:lineRule="auto"/>
        <w:shd w:val="clear" w:color="auto"/>
        <w:rPr>
          <w:rFonts w:ascii="宋体" w:hAnsi="宋体" w:cs="宋体"/>
          <w:color w:val="auto"/>
          <w:sz w:val="30"/>
          <w:szCs w:val="30"/>
          <w:highlight w:val="none"/>
        </w:rPr>
      </w:pPr>
      <w:r>
        <w:rPr>
          <w:rFonts w:ascii="宋体" w:hAnsi="宋体" w:cs="宋体"/>
          <w:color w:val="auto"/>
          <w:sz w:val="30"/>
          <w:szCs w:val="30"/>
          <w:highlight w:val="none"/>
        </w:rPr>
      </w:r>
      <w:r/>
    </w:p>
    <w:p>
      <w:pPr>
        <w:spacing w:line="288"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lang w:eastAsia="zh-CN"/>
        </w:rPr>
        <w:t xml:space="preserve">徐州医科大学附属医院</w:t>
      </w:r>
      <w:r>
        <w:rPr>
          <w:rFonts w:hint="eastAsia" w:ascii="宋体" w:hAnsi="宋体" w:cs="宋体"/>
          <w:b/>
          <w:bCs/>
          <w:color w:val="auto"/>
          <w:sz w:val="24"/>
          <w:highlight w:val="none"/>
        </w:rPr>
        <w:t xml:space="preserve">：</w:t>
      </w:r>
      <w:r/>
    </w:p>
    <w:p>
      <w:pPr>
        <w:pStyle w:val="1382"/>
        <w:ind w:firstLine="480"/>
        <w:spacing w:line="288" w:lineRule="auto"/>
        <w:shd w:val="clear" w:color="auto"/>
        <w:rPr>
          <w:rFonts w:ascii="宋体" w:hAnsi="宋体" w:cs="宋体"/>
          <w:color w:val="auto"/>
          <w:sz w:val="24"/>
          <w:szCs w:val="24"/>
          <w:highlight w:val="none"/>
        </w:rPr>
      </w:pPr>
      <w:r>
        <w:rPr>
          <w:rFonts w:ascii="宋体" w:hAnsi="宋体" w:cs="宋体"/>
          <w:color w:val="auto"/>
          <w:sz w:val="24"/>
          <w:szCs w:val="24"/>
          <w:highlight w:val="none"/>
        </w:rPr>
      </w:r>
      <w:r/>
    </w:p>
    <w:p>
      <w:pPr>
        <w:pStyle w:val="1382"/>
        <w:ind w:firstLine="480"/>
        <w:spacing w:line="288"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）要求，本供应商正式提交以下首次响应文件。</w:t>
      </w:r>
      <w:r/>
    </w:p>
    <w:p>
      <w:pPr>
        <w:pStyle w:val="1382"/>
        <w:ind w:firstLine="480"/>
        <w:spacing w:line="288"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14"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auto"/>
          <w:sz w:val="24"/>
          <w:szCs w:val="24"/>
          <w:highlight w:val="none"/>
        </w:rPr>
        <w:t xml:space="preserve">（1）承诺书； </w:t>
      </w:r>
      <w:r/>
    </w:p>
    <w:p>
      <w:pPr>
        <w:pStyle w:val="1382"/>
        <w:ind w:firstLine="480"/>
        <w:spacing w:line="288"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r/>
    </w:p>
    <w:p>
      <w:pPr>
        <w:pStyle w:val="1382"/>
        <w:ind w:firstLine="480"/>
        <w:spacing w:line="288"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（3）偏离表；</w:t>
      </w:r>
      <w:r/>
    </w:p>
    <w:p>
      <w:pPr>
        <w:pStyle w:val="1382"/>
        <w:ind w:firstLine="480"/>
        <w:spacing w:line="288"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382"/>
        <w:ind w:firstLine="480"/>
        <w:spacing w:line="288"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382"/>
        <w:ind w:firstLine="480"/>
        <w:spacing w:line="288"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pStyle w:val="1382"/>
        <w:ind w:firstLine="480"/>
        <w:spacing w:line="288"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5"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6"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63360;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382"/>
        <w:ind w:firstLine="480"/>
        <w:spacing w:line="288"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7"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6" o:spid="_x0000_s16"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8"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right="29" w:firstLine="480"/>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五、报价有效期为30个工作日。</w:t>
      </w:r>
      <w:r/>
    </w:p>
    <w:p>
      <w:pPr>
        <w:ind w:right="29" w:firstLine="480"/>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right="29" w:firstLine="480"/>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spacing w:line="288" w:lineRule="auto"/>
        <w:shd w:val="clear" w:color="auto"/>
        <w:rPr>
          <w:rFonts w:ascii="宋体" w:hAnsi="宋体" w:cs="宋体"/>
          <w:color w:val="auto"/>
          <w:sz w:val="24"/>
          <w:highlight w:val="none"/>
        </w:rPr>
      </w:pPr>
      <w:r>
        <w:rPr>
          <w:rFonts w:ascii="宋体" w:hAnsi="宋体" w:cs="宋体"/>
          <w:color w:val="auto"/>
          <w:sz w:val="24"/>
          <w:highlight w:val="none"/>
        </w:rPr>
      </w:r>
      <w:r/>
    </w:p>
    <w:p>
      <w:pPr>
        <w:ind w:right="29"/>
        <w:spacing w:line="288" w:lineRule="auto"/>
        <w:shd w:val="clear" w:color="auto"/>
        <w:rPr>
          <w:rFonts w:ascii="宋体" w:hAnsi="宋体" w:cs="宋体"/>
          <w:color w:val="auto"/>
          <w:sz w:val="24"/>
          <w:highlight w:val="none"/>
        </w:rPr>
      </w:pPr>
      <w:r>
        <w:rPr>
          <w:rFonts w:ascii="宋体" w:hAnsi="宋体" w:cs="宋体"/>
          <w:color w:val="auto"/>
          <w:sz w:val="24"/>
          <w:highlight w:val="none"/>
        </w:rPr>
      </w:r>
      <w:r/>
    </w:p>
    <w:p>
      <w:pPr>
        <w:ind w:right="29"/>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供应商（供应商</w:t>
      </w:r>
      <w:r>
        <w:rPr>
          <w:rFonts w:hint="eastAsia" w:ascii="宋体" w:hAnsi="宋体" w:cs="宋体"/>
          <w:color w:val="auto"/>
          <w:sz w:val="24"/>
          <w:highlight w:val="none"/>
          <w:lang w:eastAsia="zh-CN"/>
        </w:rPr>
        <w:t xml:space="preserve">电子签章</w:t>
      </w:r>
      <w:r>
        <w:rPr>
          <w:rFonts w:hint="eastAsia" w:ascii="宋体" w:hAnsi="宋体" w:cs="宋体"/>
          <w:color w:val="auto"/>
          <w:sz w:val="24"/>
          <w:highlight w:val="none"/>
        </w:rPr>
        <w:t xml:space="preserve">）：</w:t>
      </w:r>
      <w:r/>
    </w:p>
    <w:p>
      <w:pPr>
        <w:spacing w:line="288" w:lineRule="auto"/>
        <w:shd w:val="clear" w:color="auto"/>
        <w:rPr>
          <w:rFonts w:ascii="宋体" w:hAnsi="宋体" w:cs="宋体"/>
          <w:color w:val="auto"/>
          <w:sz w:val="24"/>
          <w:highlight w:val="none"/>
        </w:rPr>
      </w:pPr>
      <w:r>
        <w:rPr>
          <w:rFonts w:ascii="宋体" w:hAnsi="宋体" w:cs="宋体"/>
          <w:color w:val="auto"/>
          <w:sz w:val="24"/>
          <w:highlight w:val="none"/>
        </w:rPr>
      </w:r>
      <w:r/>
    </w:p>
    <w:p>
      <w:pPr>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联系电话：</w:t>
      </w:r>
      <w:r/>
    </w:p>
    <w:p>
      <w:pPr>
        <w:ind w:right="29"/>
        <w:spacing w:line="288" w:lineRule="auto"/>
        <w:shd w:val="clear" w:color="auto"/>
        <w:rPr>
          <w:rFonts w:ascii="宋体" w:hAnsi="宋体" w:cs="宋体"/>
          <w:color w:val="auto"/>
          <w:sz w:val="24"/>
          <w:highlight w:val="none"/>
        </w:rPr>
      </w:pPr>
      <w:r>
        <w:rPr>
          <w:rFonts w:ascii="宋体" w:hAnsi="宋体" w:cs="宋体"/>
          <w:color w:val="auto"/>
          <w:sz w:val="24"/>
          <w:highlight w:val="none"/>
        </w:rPr>
      </w:r>
      <w:r/>
    </w:p>
    <w:p>
      <w:pPr>
        <w:ind w:right="29"/>
        <w:spacing w:line="288"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shd w:val="clear" w:color="auto"/>
        <w:rPr>
          <w:rFonts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bCs/>
          <w:color w:val="auto"/>
          <w:sz w:val="36"/>
          <w:szCs w:val="36"/>
          <w:highlight w:val="none"/>
        </w:rPr>
        <w:t xml:space="preserve">9、授权委托书</w:t>
      </w:r>
      <w:r/>
    </w:p>
    <w:p>
      <w:pPr>
        <w:spacing w:line="500" w:lineRule="exact"/>
        <w:shd w:val="clear" w:color="auto"/>
        <w:rPr>
          <w:rFonts w:ascii="宋体" w:hAnsi="宋体" w:cs="宋体"/>
          <w:color w:val="auto"/>
          <w:sz w:val="32"/>
          <w:highlight w:val="none"/>
        </w:rPr>
      </w:pPr>
      <w:r>
        <w:rPr>
          <w:rFonts w:ascii="宋体" w:hAnsi="宋体" w:cs="宋体"/>
          <w:color w:val="auto"/>
          <w:sz w:val="32"/>
          <w:highlight w:val="none"/>
        </w:rPr>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委托人（全称）：</w:t>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地  址：</w:t>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法定代表人：               </w:t>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统一社会信用代码：</w:t>
      </w:r>
      <w:r/>
    </w:p>
    <w:p>
      <w:pPr>
        <w:spacing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受托人：                  先生（女士）</w:t>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p>
      <w:pPr>
        <w:jc w:val="center"/>
        <w:spacing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徐医附院鲲鹏路院区二期地块硬化施工项目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]的磋商活动及签订合同。（</w:t>
      </w:r>
      <w:r>
        <w:rPr>
          <w:rFonts w:hint="eastAsia" w:ascii="宋体" w:hAnsi="宋体" w:cs="宋体"/>
          <w:b/>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p>
    <w:p>
      <w:pPr>
        <w:ind w:firstLine="560"/>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委托期限自</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日起至</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日止。</w:t>
      </w:r>
      <w:r/>
    </w:p>
    <w:p>
      <w:pPr>
        <w:spacing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委托人（</w:t>
      </w:r>
      <w:r>
        <w:rPr>
          <w:rFonts w:hint="eastAsia" w:ascii="宋体" w:hAnsi="宋体" w:cs="宋体"/>
          <w:b/>
          <w:bCs/>
          <w:color w:val="auto"/>
          <w:sz w:val="28"/>
          <w:szCs w:val="28"/>
          <w:highlight w:val="none"/>
          <w:lang w:val="en-US" w:eastAsia="zh-CN"/>
        </w:rPr>
        <w:t xml:space="preserve">电子签章</w:t>
      </w:r>
      <w:r>
        <w:rPr>
          <w:rFonts w:hint="eastAsia" w:ascii="宋体" w:hAnsi="宋体" w:cs="宋体"/>
          <w:b/>
          <w:bCs/>
          <w:color w:val="auto"/>
          <w:sz w:val="28"/>
          <w:szCs w:val="28"/>
          <w:highlight w:val="none"/>
        </w:rPr>
        <w:t xml:space="preserve">）：</w:t>
      </w:r>
      <w:r/>
    </w:p>
    <w:p>
      <w:pPr>
        <w:spacing w:line="360" w:lineRule="auto"/>
        <w:shd w:val="clear" w:color="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360" w:lineRule="auto"/>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法定代表人（签字或盖章）：</w:t>
      </w:r>
      <w:r/>
    </w:p>
    <w:p>
      <w:pPr>
        <w:spacing w:line="360" w:lineRule="auto"/>
        <w:shd w:val="clear" w:color="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360" w:lineRule="auto"/>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受托人联系方式：</w:t>
      </w:r>
      <w:r/>
    </w:p>
    <w:p>
      <w:pPr>
        <w:spacing w:line="360" w:lineRule="auto"/>
        <w:shd w:val="clear" w:color="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360" w:lineRule="auto"/>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受托人（签字或盖章）：</w:t>
      </w:r>
      <w:r/>
    </w:p>
    <w:p>
      <w:pPr>
        <w:ind w:firstLine="4575"/>
        <w:spacing w:line="360" w:lineRule="auto"/>
        <w:shd w:val="clear" w:color="auto"/>
        <w:rPr>
          <w:rFonts w:ascii="宋体" w:hAnsi="宋体" w:cs="宋体"/>
          <w:b/>
          <w:bCs/>
          <w:color w:val="auto"/>
          <w:sz w:val="28"/>
          <w:szCs w:val="28"/>
          <w:highlight w:val="none"/>
        </w:rPr>
      </w:pPr>
      <w:r>
        <w:rPr>
          <w:rFonts w:hint="eastAsia" w:ascii="宋体" w:hAnsi="宋体" w:cs="宋体"/>
          <w:color w:val="auto"/>
          <w:sz w:val="28"/>
          <w:szCs w:val="28"/>
          <w:highlight w:val="none"/>
        </w:rPr>
        <w:t xml:space="preserve">年   月   日</w:t>
      </w:r>
      <w:r/>
    </w:p>
    <w:p>
      <w:pPr>
        <w:spacing w:line="360" w:lineRule="auto"/>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(受托人身份证扫描件附后)</w:t>
      </w:r>
      <w:r/>
    </w:p>
    <w:p>
      <w:pPr>
        <w:jc w:val="center"/>
        <w:spacing w:before="100" w:beforeAutospacing="1" w:after="100" w:afterAutospacing="1" w:line="450" w:lineRule="atLeast"/>
        <w:shd w:val="clear" w:color="auto"/>
        <w:widowControl/>
        <w:rPr>
          <w:rFonts w:ascii="宋体" w:hAnsi="宋体" w:cs="宋体"/>
          <w:b/>
          <w:bCs/>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6"/>
          <w:szCs w:val="36"/>
          <w:highlight w:val="none"/>
        </w:rPr>
      </w:r>
      <w:r/>
    </w:p>
    <w:p>
      <w:pPr>
        <w:jc w:val="center"/>
        <w:shd w:val="clear" w:color="auto"/>
        <w:rPr>
          <w:rFonts w:ascii="宋体" w:hAnsi="宋体" w:cs="宋体"/>
          <w:b/>
          <w:bCs/>
          <w:color w:val="auto"/>
          <w:sz w:val="36"/>
          <w:szCs w:val="36"/>
          <w:highlight w:val="none"/>
        </w:rPr>
      </w:pPr>
      <w:r>
        <w:rPr>
          <w:rFonts w:hint="eastAsia" w:ascii="宋体" w:hAnsi="宋体" w:eastAsia="宋体" w:cs="宋体"/>
          <w:b/>
          <w:bCs/>
          <w:color w:val="auto"/>
          <w:sz w:val="36"/>
          <w:szCs w:val="36"/>
          <w:highlight w:val="none"/>
          <w:lang w:val="en-US" w:eastAsia="zh-CN"/>
        </w:rPr>
        <w:t xml:space="preserve">10</w:t>
      </w:r>
      <w:r>
        <w:rPr>
          <w:rFonts w:hint="eastAsia" w:ascii="宋体" w:hAnsi="宋体" w:eastAsia="宋体" w:cs="宋体"/>
          <w:b/>
          <w:bCs/>
          <w:color w:val="auto"/>
          <w:sz w:val="36"/>
          <w:szCs w:val="36"/>
          <w:highlight w:val="none"/>
        </w:rPr>
        <w:t xml:space="preserve">、</w:t>
      </w:r>
      <w:r>
        <w:rPr>
          <w:rFonts w:hint="eastAsia" w:ascii="宋体" w:hAnsi="宋体" w:cs="宋体"/>
          <w:b/>
          <w:bCs/>
          <w:color w:val="auto"/>
          <w:sz w:val="36"/>
          <w:szCs w:val="36"/>
          <w:highlight w:val="none"/>
        </w:rPr>
        <w:t xml:space="preserve">具备履行合同所必需的设备和专业技术能力的书面声明（附证明材料）格式</w:t>
      </w:r>
      <w:r/>
    </w:p>
    <w:p>
      <w:pPr>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spacing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供应商对声明的真实性负责。如有虚假，将依法承担相应责任。</w:t>
      </w:r>
      <w:r/>
    </w:p>
    <w:p>
      <w:pPr>
        <w:ind w:firstLine="560"/>
        <w:spacing w:line="360" w:lineRule="auto"/>
        <w:shd w:val="clear" w:color="auto"/>
        <w:rPr>
          <w:rFonts w:ascii="宋体" w:hAnsi="宋体" w:cs="宋体"/>
          <w:b/>
          <w:bCs/>
          <w:color w:val="auto"/>
          <w:sz w:val="28"/>
          <w:szCs w:val="28"/>
          <w:highlight w:val="none"/>
        </w:rPr>
      </w:pPr>
      <w:r>
        <w:rPr>
          <w:rFonts w:hint="eastAsia" w:ascii="宋体" w:hAnsi="宋体" w:cs="宋体"/>
          <w:color w:val="auto"/>
          <w:sz w:val="28"/>
          <w:szCs w:val="28"/>
          <w:highlight w:val="none"/>
        </w:rPr>
        <w:t xml:space="preserve">供应商郑重声明：供应商具备履行合同（项目名称：</w:t>
      </w:r>
      <w:r>
        <w:rPr>
          <w:rFonts w:hint="eastAsia" w:ascii="宋体" w:hAnsi="宋体" w:cs="宋体"/>
          <w:color w:val="auto"/>
          <w:sz w:val="28"/>
          <w:szCs w:val="28"/>
          <w:highlight w:val="none"/>
          <w:u w:val="single"/>
          <w:lang w:eastAsia="zh-CN"/>
        </w:rPr>
        <w:t xml:space="preserve">徐医附院鲲鹏路院区二期地块硬化施工项目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所必需的设备和专业技术能力，具体为：</w:t>
      </w:r>
      <w:r/>
    </w:p>
    <w:p>
      <w:pPr>
        <w:pStyle w:val="1369"/>
        <w:ind w:left="0" w:firstLine="482"/>
        <w:jc w:val="left"/>
        <w:spacing w:after="0" w:line="360" w:lineRule="auto"/>
        <w:shd w:val="clear" w:color="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① 提供供应商有效的的建筑工程施工总承包叁级（含）以上资质证书或市政公用工程施工总承包</w:t>
      </w:r>
      <w:r>
        <w:rPr>
          <w:rFonts w:hint="eastAsia" w:ascii="宋体" w:hAnsi="宋体" w:cs="宋体"/>
          <w:b/>
          <w:bCs/>
          <w:color w:val="auto"/>
          <w:sz w:val="28"/>
          <w:szCs w:val="28"/>
          <w:highlight w:val="none"/>
          <w:lang w:val="en-US" w:eastAsia="zh-CN"/>
        </w:rPr>
        <w:t xml:space="preserve">贰</w:t>
      </w:r>
      <w:r>
        <w:rPr>
          <w:rFonts w:hint="eastAsia" w:ascii="宋体" w:hAnsi="宋体" w:cs="宋体"/>
          <w:b/>
          <w:bCs/>
          <w:color w:val="auto"/>
          <w:sz w:val="28"/>
          <w:szCs w:val="28"/>
          <w:highlight w:val="none"/>
        </w:rPr>
        <w:t xml:space="preserve">级</w:t>
      </w:r>
      <w:r>
        <w:rPr>
          <w:rFonts w:hint="eastAsia" w:ascii="宋体" w:hAnsi="宋体" w:cs="宋体"/>
          <w:b/>
          <w:bCs/>
          <w:color w:val="auto"/>
          <w:sz w:val="28"/>
          <w:szCs w:val="28"/>
          <w:highlight w:val="none"/>
        </w:rPr>
        <w:t xml:space="preserve">（含）以上资质证书扫描件；</w:t>
      </w:r>
      <w:r/>
    </w:p>
    <w:p>
      <w:pPr>
        <w:pStyle w:val="1369"/>
        <w:ind w:left="0" w:firstLine="482"/>
        <w:jc w:val="left"/>
        <w:spacing w:after="0" w:line="360" w:lineRule="auto"/>
        <w:shd w:val="clear" w:color="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② 提供供应商拟选派项目负责人（注册建造师）具备有效的建筑工程专业贰级（含）以上建造师或市政公用工程专业贰级（含）以上建造师资格证书；并取得有效的《建筑施工企业项目负责人安全生产考核合格证书》（B证），响应文件中提供证书扫描件；</w:t>
      </w:r>
      <w:r/>
    </w:p>
    <w:p>
      <w:pPr>
        <w:pStyle w:val="1369"/>
        <w:ind w:left="0" w:firstLine="482"/>
        <w:jc w:val="left"/>
        <w:spacing w:after="0" w:line="360" w:lineRule="auto"/>
        <w:shd w:val="clear" w:color="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③ 供应商具备安全生产条件，取得有效的《安全生产许可证》，响应文件中提供证书扫描件；</w:t>
      </w:r>
      <w:r/>
    </w:p>
    <w:p>
      <w:pPr>
        <w:pStyle w:val="1369"/>
        <w:ind w:left="0" w:firstLine="482"/>
        <w:jc w:val="left"/>
        <w:spacing w:after="0" w:line="360" w:lineRule="auto"/>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④ 供应商拟选派项目负责人（注册建造师）无在建工程，响应文件中提供证明材料或承诺书（格式自拟）。</w:t>
      </w:r>
      <w:r/>
    </w:p>
    <w:p>
      <w:pPr>
        <w:pStyle w:val="1369"/>
        <w:ind w:left="0" w:firstLine="0"/>
        <w:jc w:val="left"/>
        <w:spacing w:after="0" w:line="360" w:lineRule="auto"/>
        <w:shd w:val="clear" w:color="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1142"/>
        <w:shd w:val="clear" w:color="auto"/>
        <w:rPr>
          <w:rFonts w:ascii="宋体" w:hAnsi="宋体" w:eastAsia="宋体" w:cs="宋体"/>
          <w:color w:val="auto"/>
          <w:highlight w:val="none"/>
        </w:rPr>
      </w:pPr>
      <w:r>
        <w:rPr>
          <w:rFonts w:ascii="宋体" w:hAnsi="宋体" w:eastAsia="宋体" w:cs="宋体"/>
          <w:color w:val="auto"/>
          <w:highlight w:val="none"/>
        </w:rPr>
      </w:r>
      <w:r/>
    </w:p>
    <w:p>
      <w:pPr>
        <w:pStyle w:val="1142"/>
        <w:shd w:val="clear" w:color="auto"/>
        <w:rPr>
          <w:rFonts w:ascii="宋体" w:hAnsi="宋体" w:eastAsia="宋体" w:cs="宋体"/>
          <w:b/>
          <w:bCs/>
          <w:color w:val="auto"/>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bCs/>
          <w:color w:val="auto"/>
          <w:highlight w:val="none"/>
        </w:rPr>
        <w:t xml:space="preserve">上述证明材料必须提供，否则按无效响应文件处理。</w:t>
      </w:r>
      <w:r/>
    </w:p>
    <w:p>
      <w:pPr>
        <w:jc w:val="center"/>
        <w:spacing w:before="100" w:beforeAutospacing="1" w:after="100" w:afterAutospacing="1" w:line="450" w:lineRule="atLeast"/>
        <w:shd w:val="clear" w:color="auto"/>
        <w:widowControl/>
        <w:rPr>
          <w:rFonts w:ascii="宋体" w:hAnsi="宋体" w:cs="宋体"/>
          <w:b/>
          <w:color w:val="auto"/>
          <w:sz w:val="36"/>
          <w:szCs w:val="36"/>
          <w:highlight w:val="none"/>
        </w:rPr>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1</w:t>
      </w:r>
      <w:r>
        <w:rPr>
          <w:rFonts w:hint="eastAsia" w:ascii="宋体" w:hAnsi="宋体" w:cs="宋体"/>
          <w:b/>
          <w:bCs/>
          <w:color w:val="auto"/>
          <w:sz w:val="36"/>
          <w:szCs w:val="36"/>
          <w:highlight w:val="none"/>
        </w:rPr>
        <w:t xml:space="preserve">、中小企业声明函</w:t>
      </w:r>
      <w:r/>
    </w:p>
    <w:p>
      <w:pPr>
        <w:spacing w:line="360" w:lineRule="auto"/>
        <w:shd w:val="clear" w:color="auto"/>
        <w:rPr>
          <w:rFonts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项目编号：</w:t>
      </w:r>
      <w:r/>
    </w:p>
    <w:p>
      <w:pPr>
        <w:spacing w:line="360" w:lineRule="auto"/>
        <w:shd w:val="clear" w:color="auto"/>
        <w:rPr>
          <w:rFonts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项目名称：</w:t>
      </w:r>
      <w:r/>
    </w:p>
    <w:p>
      <w:pPr>
        <w:ind w:firstLine="560"/>
        <w:spacing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 号）的规定，本公司参加</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徐州医科大学附属医院</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徐医附院鲲鹏路院区二期地块硬化施工项目</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采购活动，工程的施工单位全部为符合政策要求的中小企业。相关企业的具体情况如下：</w:t>
      </w:r>
      <w:r/>
    </w:p>
    <w:p>
      <w:pPr>
        <w:ind w:firstLine="560"/>
        <w:spacing w:line="360" w:lineRule="auto"/>
        <w:shd w:val="clear" w:color="auto"/>
        <w:rPr>
          <w:rFonts w:ascii="宋体" w:hAnsi="宋体" w:cs="宋体"/>
          <w:b/>
          <w:color w:val="auto"/>
          <w:spacing w:val="6"/>
          <w:sz w:val="28"/>
          <w:szCs w:val="28"/>
          <w:highlight w:val="none"/>
        </w:rPr>
      </w:pP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徐医附院鲲鹏路院区二期地块硬化施工项目</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（建筑业）</w:t>
      </w:r>
      <w:r>
        <w:rPr>
          <w:rFonts w:hint="eastAsia" w:ascii="宋体" w:hAnsi="宋体" w:cs="宋体"/>
          <w:color w:val="auto"/>
          <w:sz w:val="28"/>
          <w:szCs w:val="28"/>
          <w:highlight w:val="none"/>
        </w:rPr>
        <w:t xml:space="preserve">； 承建（承接）企业为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其</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w:t>
      </w:r>
      <w:r>
        <w:rPr>
          <w:rFonts w:hint="eastAsia" w:ascii="宋体" w:hAnsi="宋体" w:cs="宋体"/>
          <w:b/>
          <w:color w:val="auto"/>
          <w:sz w:val="28"/>
          <w:szCs w:val="28"/>
          <w:highlight w:val="none"/>
        </w:rPr>
        <w:t xml:space="preserve">属于</w:t>
      </w:r>
      <w:r>
        <w:rPr>
          <w:rFonts w:hint="eastAsia" w:ascii="宋体" w:hAnsi="宋体" w:cs="宋体"/>
          <w:b/>
          <w:color w:val="auto"/>
          <w:sz w:val="28"/>
          <w:szCs w:val="28"/>
          <w:highlight w:val="none"/>
          <w:u w:val="single"/>
          <w:lang w:val="en-US" w:eastAsia="zh-CN"/>
        </w:rPr>
        <w:t xml:space="preserve">   </w:t>
      </w:r>
      <w:r>
        <w:rPr>
          <w:rFonts w:hint="eastAsia" w:ascii="宋体" w:hAnsi="宋体" w:cs="宋体"/>
          <w:b/>
          <w:color w:val="auto"/>
          <w:sz w:val="28"/>
          <w:szCs w:val="28"/>
          <w:highlight w:val="none"/>
        </w:rPr>
        <w:t xml:space="preserve">（□中型企业、□小型企业、□微型企业，请</w:t>
      </w:r>
      <w:r>
        <w:rPr>
          <w:rFonts w:hint="eastAsia" w:ascii="宋体" w:hAnsi="宋体" w:cs="宋体"/>
          <w:b/>
          <w:color w:val="auto"/>
          <w:sz w:val="28"/>
          <w:szCs w:val="28"/>
          <w:highlight w:val="none"/>
          <w:lang w:val="en-US" w:eastAsia="zh-CN"/>
        </w:rPr>
        <w:t xml:space="preserve">填写或</w:t>
      </w:r>
      <w:r>
        <w:rPr>
          <w:rFonts w:hint="eastAsia" w:ascii="宋体" w:hAnsi="宋体" w:cs="宋体"/>
          <w:b/>
          <w:color w:val="auto"/>
          <w:sz w:val="28"/>
          <w:szCs w:val="28"/>
          <w:highlight w:val="none"/>
        </w:rPr>
        <w:t xml:space="preserve">勾选！）；</w:t>
      </w:r>
      <w:r/>
    </w:p>
    <w:p>
      <w:pPr>
        <w:ind w:firstLine="560"/>
        <w:spacing w:line="360" w:lineRule="auto"/>
        <w:shd w:val="clear" w:color="auto"/>
        <w:rPr>
          <w:rFonts w:ascii="宋体" w:hAnsi="宋体" w:cs="宋体"/>
          <w:color w:val="auto"/>
          <w:spacing w:val="6"/>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spacing w:line="360" w:lineRule="auto"/>
        <w:shd w:val="clear" w:color="auto"/>
        <w:rPr>
          <w:rFonts w:ascii="宋体" w:hAnsi="宋体" w:cs="宋体"/>
          <w:color w:val="auto"/>
          <w:sz w:val="28"/>
          <w:szCs w:val="28"/>
          <w:highlight w:val="none"/>
        </w:rPr>
      </w:pPr>
      <w:r>
        <w:rPr>
          <w:rFonts w:hint="eastAsia" w:ascii="宋体" w:hAnsi="宋体" w:cs="宋体"/>
          <w:b/>
          <w:bCs/>
          <w:color w:val="auto"/>
          <w:sz w:val="28"/>
          <w:szCs w:val="28"/>
          <w:highlight w:val="none"/>
        </w:rPr>
        <w:t xml:space="preserve">注：本项目采购属于</w:t>
      </w:r>
      <w:r>
        <w:rPr>
          <w:rFonts w:hint="eastAsia" w:ascii="宋体" w:hAnsi="宋体" w:cs="宋体"/>
          <w:b/>
          <w:bCs/>
          <w:color w:val="auto"/>
          <w:sz w:val="28"/>
          <w:szCs w:val="28"/>
          <w:highlight w:val="none"/>
          <w:u w:val="single"/>
        </w:rPr>
        <w:t xml:space="preserve">建筑业</w:t>
      </w:r>
      <w:r>
        <w:rPr>
          <w:rFonts w:hint="eastAsia" w:ascii="宋体" w:hAnsi="宋体" w:cs="宋体"/>
          <w:b/>
          <w:bCs/>
          <w:color w:val="auto"/>
          <w:sz w:val="28"/>
          <w:szCs w:val="28"/>
          <w:highlight w:val="none"/>
        </w:rPr>
        <w:t xml:space="preserve">。</w:t>
      </w:r>
      <w:r/>
    </w:p>
    <w:p>
      <w:pPr>
        <w:ind w:firstLine="560"/>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企业名称（供应商</w:t>
      </w:r>
      <w:r>
        <w:rPr>
          <w:rFonts w:hint="eastAsia" w:ascii="宋体" w:hAnsi="宋体" w:cs="宋体"/>
          <w:color w:val="auto"/>
          <w:sz w:val="28"/>
          <w:szCs w:val="28"/>
          <w:highlight w:val="none"/>
          <w:lang w:eastAsia="zh-CN"/>
        </w:rPr>
        <w:t xml:space="preserve">电子签章</w:t>
      </w:r>
      <w:r>
        <w:rPr>
          <w:rFonts w:hint="eastAsia" w:ascii="宋体" w:hAnsi="宋体" w:cs="宋体"/>
          <w:color w:val="auto"/>
          <w:sz w:val="28"/>
          <w:szCs w:val="28"/>
          <w:highlight w:val="none"/>
        </w:rPr>
        <w:t xml:space="preserve">）：</w:t>
      </w:r>
      <w:r/>
    </w:p>
    <w:p>
      <w:pPr>
        <w:ind w:firstLine="560"/>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spacing w:line="360" w:lineRule="auto"/>
        <w:shd w:val="clear" w:color="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shd w:val="clear" w:color="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备注：1、为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spacing w:line="360" w:lineRule="auto"/>
        <w:shd w:val="clear" w:color="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2、从业人员、营业收入、资产总额填报供应商上一年度数据，无上一年度数据的新成立企业可不填报。</w:t>
      </w:r>
      <w:r/>
    </w:p>
    <w:p>
      <w:pPr>
        <w:spacing w:line="360" w:lineRule="auto"/>
        <w:shd w:val="clear" w:color="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3、成交人为小型、微型企业的，采购人或者其委托的采购代理机构有权随中标、成交结果同时公告其《中小企业声明函》，接受社会监督。</w:t>
      </w:r>
      <w:r/>
    </w:p>
    <w:p>
      <w:pPr>
        <w:spacing w:line="360" w:lineRule="auto"/>
        <w:shd w:val="clear" w:color="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4、供应商提供的《中小企业声明函》与事实不符的，依照《政府采购法》第七十七条第一款的规定追究法律责任。</w:t>
      </w:r>
      <w:r/>
    </w:p>
    <w:p>
      <w:pPr>
        <w:spacing w:line="360" w:lineRule="auto"/>
        <w:shd w:val="clear" w:color="auto"/>
        <w:rPr>
          <w:rFonts w:hint="eastAsia" w:ascii="宋体" w:hAnsi="宋体" w:cs="宋体"/>
          <w:b/>
          <w:bCs/>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28"/>
          <w:szCs w:val="28"/>
          <w:highlight w:val="none"/>
        </w:rPr>
        <w:t xml:space="preserve">5、《中小企业声明函》查询渠道用微信搜索“中小企业规模类型自测小程序”。</w:t>
      </w:r>
      <w:r>
        <w:rPr>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7456" behindDoc="0" locked="0" layoutInCell="1" allowOverlap="1">
                <wp:simplePos x="0" y="0"/>
                <wp:positionH relativeFrom="column">
                  <wp:posOffset>1479550</wp:posOffset>
                </wp:positionH>
                <wp:positionV relativeFrom="paragraph">
                  <wp:posOffset>2168525</wp:posOffset>
                </wp:positionV>
                <wp:extent cx="1889760" cy="3735070"/>
                <wp:effectExtent l="0" t="0" r="15240" b="17780"/>
                <wp:wrapNone/>
                <wp:docPr id="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pic:cNvPicPr>
                        <pic:nvPr/>
                      </pic:nvPicPr>
                      <pic:blipFill>
                        <a:blip r:embed="rId27"/>
                        <a:stretch/>
                      </pic:blipFill>
                      <pic:spPr bwMode="auto">
                        <a:xfrm>
                          <a:off x="0" y="0"/>
                          <a:ext cx="1889760" cy="3735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7456;o:allowoverlap:true;o:allowincell:true;mso-position-horizontal-relative:text;margin-left:116.5pt;mso-position-horizontal:absolute;mso-position-vertical-relative:text;margin-top:170.8pt;mso-position-vertical:absolute;width:148.8pt;height:294.1pt;mso-wrap-distance-left:0.0pt;mso-wrap-distance-top:0.0pt;mso-wrap-distance-right:0.0pt;mso-wrap-distance-bottom:0.0pt;" stroked="f">
                <v:path textboxrect="0,0,0,0"/>
                <v:imagedata r:id="rId27" o:title=""/>
              </v:shape>
            </w:pict>
          </mc:Fallback>
        </mc:AlternateContent>
      </w:r>
      <w:r/>
    </w:p>
    <w:p>
      <w:pPr>
        <w:jc w:val="center"/>
        <w:spacing w:line="360" w:lineRule="auto"/>
        <w:shd w:val="clear" w:color="auto"/>
        <w:rPr>
          <w:rFonts w:ascii="宋体" w:hAnsi="宋体" w:cs="宋体"/>
          <w:b/>
          <w:color w:val="auto"/>
          <w:sz w:val="36"/>
          <w:szCs w:val="36"/>
          <w:highlight w:val="none"/>
        </w:rPr>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2</w:t>
      </w:r>
      <w:r>
        <w:rPr>
          <w:rFonts w:hint="eastAsia" w:ascii="宋体" w:hAnsi="宋体" w:cs="宋体"/>
          <w:b/>
          <w:bCs/>
          <w:color w:val="auto"/>
          <w:sz w:val="36"/>
          <w:szCs w:val="36"/>
          <w:highlight w:val="none"/>
        </w:rPr>
        <w:t xml:space="preserve">、</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shd w:val="clear" w:color="auto"/>
        <w:rPr>
          <w:rFonts w:ascii="宋体" w:hAnsi="宋体" w:cs="宋体"/>
          <w:color w:val="auto"/>
          <w:sz w:val="24"/>
          <w:highlight w:val="none"/>
        </w:rPr>
      </w:pPr>
      <w:r>
        <w:rPr>
          <w:rFonts w:ascii="宋体" w:hAnsi="宋体" w:cs="宋体"/>
          <w:color w:val="auto"/>
          <w:sz w:val="24"/>
          <w:highlight w:val="none"/>
        </w:rPr>
      </w:r>
      <w:r/>
    </w:p>
    <w:p>
      <w:pPr>
        <w:ind w:firstLine="840"/>
        <w:jc w:val="left"/>
        <w:spacing w:before="100" w:beforeAutospacing="1" w:after="100" w:afterAutospacing="1"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徐医附院鲲鹏路院区二期地块硬化施工项目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我单位对上述声明的真实性负责。如有虚假，将依法承担相应责任。</w:t>
      </w:r>
      <w:r/>
    </w:p>
    <w:p>
      <w:pPr>
        <w:ind w:right="29"/>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right="29"/>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供应商（供应商</w:t>
      </w:r>
      <w:r>
        <w:rPr>
          <w:rFonts w:hint="eastAsia" w:ascii="宋体" w:hAnsi="宋体" w:cs="宋体"/>
          <w:color w:val="auto"/>
          <w:sz w:val="28"/>
          <w:szCs w:val="28"/>
          <w:highlight w:val="none"/>
          <w:lang w:eastAsia="zh-CN"/>
        </w:rPr>
        <w:t xml:space="preserve">电子签章</w:t>
      </w:r>
      <w:r>
        <w:rPr>
          <w:rFonts w:hint="eastAsia" w:ascii="宋体" w:hAnsi="宋体" w:cs="宋体"/>
          <w:color w:val="auto"/>
          <w:sz w:val="28"/>
          <w:szCs w:val="28"/>
          <w:highlight w:val="none"/>
        </w:rPr>
        <w:t xml:space="preserve">）：</w:t>
      </w:r>
      <w:r/>
    </w:p>
    <w:p>
      <w:pPr>
        <w:ind w:right="29"/>
        <w:spacing w:line="360" w:lineRule="auto"/>
        <w:shd w:val="clear" w:color="auto"/>
        <w:rPr>
          <w:rFonts w:ascii="宋体" w:hAnsi="宋体" w:cs="宋体"/>
          <w:color w:val="auto"/>
          <w:sz w:val="28"/>
          <w:szCs w:val="28"/>
          <w:highlight w:val="none"/>
        </w:rPr>
      </w:pPr>
      <w:r>
        <w:rPr>
          <w:rFonts w:ascii="宋体" w:hAnsi="宋体" w:cs="宋体"/>
          <w:color w:val="auto"/>
          <w:sz w:val="28"/>
          <w:szCs w:val="28"/>
          <w:highlight w:val="none"/>
        </w:rPr>
      </w:r>
      <w:r/>
    </w:p>
    <w:p>
      <w:pPr>
        <w:ind w:right="29"/>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1373"/>
        <w:ind w:left="239" w:firstLine="2640"/>
        <w:shd w:val="clear" w:color="auto"/>
        <w:rPr>
          <w:color w:val="auto"/>
          <w:highlight w:val="none"/>
        </w:rPr>
      </w:pPr>
      <w:r>
        <w:rPr>
          <w:color w:val="auto"/>
          <w:highlight w:val="none"/>
        </w:rPr>
      </w:r>
      <w:r/>
    </w:p>
    <w:p>
      <w:pPr>
        <w:pStyle w:val="1373"/>
        <w:ind w:left="239" w:firstLine="2640"/>
        <w:shd w:val="clear" w:color="auto"/>
        <w:rPr>
          <w:color w:val="auto"/>
          <w:highlight w:val="none"/>
        </w:rPr>
      </w:pPr>
      <w:r>
        <w:rPr>
          <w:color w:val="auto"/>
          <w:highlight w:val="none"/>
        </w:rPr>
      </w:r>
      <w:r/>
    </w:p>
    <w:p>
      <w:pPr>
        <w:pStyle w:val="1373"/>
        <w:ind w:left="239" w:firstLine="2640"/>
        <w:shd w:val="clear" w:color="auto"/>
        <w:rPr>
          <w:color w:val="auto"/>
          <w:highlight w:val="none"/>
        </w:rPr>
      </w:pPr>
      <w:r>
        <w:rPr>
          <w:color w:val="auto"/>
          <w:highlight w:val="none"/>
        </w:rPr>
      </w:r>
      <w:r/>
    </w:p>
    <w:p>
      <w:pPr>
        <w:pStyle w:val="1373"/>
        <w:ind w:left="239" w:firstLine="2640"/>
        <w:shd w:val="clear" w:color="auto"/>
        <w:rPr>
          <w:color w:val="auto"/>
          <w:highlight w:val="none"/>
        </w:rPr>
      </w:pPr>
      <w:r>
        <w:rPr>
          <w:color w:val="auto"/>
          <w:highlight w:val="none"/>
        </w:rPr>
      </w:r>
      <w:r/>
    </w:p>
    <w:p>
      <w:pPr>
        <w:pStyle w:val="1373"/>
        <w:ind w:left="239" w:firstLine="2640"/>
        <w:shd w:val="clear" w:color="auto"/>
        <w:rPr>
          <w:color w:val="auto"/>
          <w:highlight w:val="none"/>
        </w:rPr>
      </w:pPr>
      <w:r>
        <w:rPr>
          <w:color w:val="auto"/>
          <w:highlight w:val="none"/>
        </w:rPr>
      </w:r>
      <w:r/>
    </w:p>
    <w:p>
      <w:pPr>
        <w:pStyle w:val="1373"/>
        <w:ind w:left="239" w:firstLine="2640"/>
        <w:shd w:val="clear" w:color="auto"/>
        <w:rPr>
          <w:color w:val="auto"/>
          <w:highlight w:val="none"/>
        </w:rPr>
      </w:pPr>
      <w:r>
        <w:rPr>
          <w:color w:val="auto"/>
          <w:highlight w:val="none"/>
        </w:rPr>
      </w:r>
      <w:r/>
    </w:p>
    <w:p>
      <w:pPr>
        <w:pStyle w:val="1373"/>
        <w:ind w:left="239" w:firstLine="2640"/>
        <w:shd w:val="clear" w:color="auto"/>
        <w:rPr>
          <w:color w:val="auto"/>
          <w:highlight w:val="none"/>
        </w:rPr>
      </w:pPr>
      <w:r>
        <w:rPr>
          <w:color w:val="auto"/>
          <w:highlight w:val="none"/>
        </w:rPr>
      </w:r>
      <w:r/>
    </w:p>
    <w:p>
      <w:pPr>
        <w:pStyle w:val="1373"/>
        <w:ind w:left="239" w:firstLine="2640"/>
        <w:shd w:val="clear" w:color="auto"/>
        <w:rPr>
          <w:color w:val="auto"/>
          <w:highlight w:val="none"/>
        </w:rPr>
      </w:pPr>
      <w:r>
        <w:rPr>
          <w:color w:val="auto"/>
          <w:highlight w:val="none"/>
        </w:rPr>
      </w:r>
      <w:r/>
    </w:p>
    <w:p>
      <w:pPr>
        <w:pStyle w:val="1373"/>
        <w:ind w:left="239" w:firstLine="2640"/>
        <w:shd w:val="clear" w:color="auto"/>
        <w:rPr>
          <w:color w:val="auto"/>
          <w:highlight w:val="none"/>
        </w:rPr>
      </w:pPr>
      <w:r>
        <w:rPr>
          <w:color w:val="auto"/>
          <w:highlight w:val="none"/>
        </w:rPr>
      </w:r>
      <w:r/>
    </w:p>
    <w:p>
      <w:pPr>
        <w:jc w:val="center"/>
        <w:spacing w:line="588" w:lineRule="exact"/>
        <w:shd w:val="clear" w:color="auto"/>
        <w:rPr>
          <w:rFonts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highlight w:val="none"/>
        </w:rPr>
      </w:r>
      <w:r/>
    </w:p>
    <w:p>
      <w:pPr>
        <w:jc w:val="center"/>
        <w:spacing w:line="360" w:lineRule="auto"/>
        <w:shd w:val="clear" w:color="auto"/>
        <w:rPr>
          <w:rFonts w:ascii="宋体" w:hAnsi="宋体" w:cs="宋体"/>
          <w:b/>
          <w:bCs/>
          <w:color w:val="auto"/>
          <w:sz w:val="36"/>
          <w:szCs w:val="36"/>
          <w:highlight w:val="none"/>
        </w:rPr>
      </w:pPr>
      <w:r/>
      <w:bookmarkStart w:id="584" w:name="OLE_LINK13"/>
      <w:r/>
      <w:bookmarkStart w:id="585" w:name="OLE_LINK14"/>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3</w:t>
      </w:r>
      <w:r>
        <w:rPr>
          <w:rFonts w:hint="eastAsia" w:ascii="宋体" w:hAnsi="宋体" w:cs="宋体"/>
          <w:b/>
          <w:bCs/>
          <w:color w:val="auto"/>
          <w:sz w:val="36"/>
          <w:szCs w:val="36"/>
          <w:highlight w:val="none"/>
        </w:rPr>
        <w:t xml:space="preserve">、残疾人福利性单位声明函</w:t>
      </w:r>
      <w:bookmarkEnd w:id="584"/>
      <w:r/>
      <w:bookmarkEnd w:id="585"/>
      <w:r/>
      <w:r/>
    </w:p>
    <w:p>
      <w:pPr>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spacing w:line="360" w:lineRule="auto"/>
        <w:shd w:val="clear" w:color="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shd w:val="clear" w:color="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项目名称：</w:t>
      </w:r>
      <w:r/>
    </w:p>
    <w:p>
      <w:pPr>
        <w:ind w:firstLine="584"/>
        <w:spacing w:line="360" w:lineRule="auto"/>
        <w:shd w:val="clear" w:color="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shd w:val="clear" w:color="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本单位对上述声明的真实性负责。如有虚假，将依法承担相应责任。</w:t>
      </w:r>
      <w:r/>
    </w:p>
    <w:p>
      <w:pPr>
        <w:ind w:right="1560" w:firstLine="584"/>
        <w:spacing w:line="588" w:lineRule="exact"/>
        <w:shd w:val="clear" w:color="auto"/>
        <w:tabs>
          <w:tab w:val="left" w:pos="4860" w:leader="none"/>
        </w:tabs>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单位名称（供应商</w:t>
      </w:r>
      <w:r>
        <w:rPr>
          <w:rFonts w:hint="eastAsia" w:ascii="宋体" w:hAnsi="宋体" w:cs="宋体"/>
          <w:color w:val="auto"/>
          <w:spacing w:val="6"/>
          <w:sz w:val="28"/>
          <w:szCs w:val="28"/>
          <w:highlight w:val="none"/>
          <w:lang w:eastAsia="zh-CN"/>
        </w:rPr>
        <w:t xml:space="preserve">电子签章</w:t>
      </w:r>
      <w:r>
        <w:rPr>
          <w:rFonts w:hint="eastAsia" w:ascii="宋体" w:hAnsi="宋体" w:cs="宋体"/>
          <w:color w:val="auto"/>
          <w:spacing w:val="6"/>
          <w:sz w:val="28"/>
          <w:szCs w:val="28"/>
          <w:highlight w:val="none"/>
        </w:rPr>
        <w:t xml:space="preserve">）：</w:t>
      </w:r>
      <w:r/>
    </w:p>
    <w:p>
      <w:pPr>
        <w:ind w:right="1560" w:firstLine="584"/>
        <w:spacing w:line="588" w:lineRule="exact"/>
        <w:shd w:val="clear" w:color="auto"/>
        <w:tabs>
          <w:tab w:val="left" w:pos="4860" w:leader="none"/>
        </w:tabs>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日  期：  年  月  日</w:t>
      </w:r>
      <w:r/>
    </w:p>
    <w:p>
      <w:pPr>
        <w:pStyle w:val="1369"/>
        <w:ind w:left="0"/>
        <w:shd w:val="clear" w:color="auto"/>
        <w:rPr>
          <w:rFonts w:ascii="宋体" w:hAnsi="宋体" w:cs="宋体"/>
          <w:color w:val="auto"/>
          <w:highlight w:val="none"/>
        </w:rPr>
      </w:pPr>
      <w:r>
        <w:rPr>
          <w:rFonts w:ascii="宋体" w:hAnsi="宋体" w:cs="宋体"/>
          <w:color w:val="auto"/>
          <w:highlight w:val="none"/>
        </w:rPr>
      </w:r>
      <w:r/>
    </w:p>
    <w:p>
      <w:pPr>
        <w:ind w:firstLine="560"/>
        <w:jc w:val="left"/>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享受政府采购支持政策的残疾人福利性单位应当同时满足以下条件：</w:t>
      </w:r>
      <w:r/>
    </w:p>
    <w:p>
      <w:pPr>
        <w:jc w:val="left"/>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（一）安置的残疾人占本单位在职职工人数的比例不低于25%（含25%），并且安置的残疾人人数不少于10人（含10人）；</w:t>
      </w:r>
      <w:r/>
    </w:p>
    <w:p>
      <w:pPr>
        <w:jc w:val="left"/>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（二）依法与安置的每位残疾人签订了一年以上（含一年）的劳动合同或服务协议；</w:t>
      </w:r>
      <w:r/>
    </w:p>
    <w:p>
      <w:pPr>
        <w:jc w:val="left"/>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（三）为安置的每位残疾人按月足额缴纳了基本养老保险、基本医疗保险、失业保险、工伤保险和生育保险等社会保险费；</w:t>
      </w:r>
      <w:r/>
    </w:p>
    <w:p>
      <w:pPr>
        <w:jc w:val="left"/>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（四）通过银行等金融机构向安置的每位残疾人，按月支付了不低于单位所在区县适用的经省级人民政府批准的月最低工资标准的工资；</w:t>
      </w:r>
      <w:r/>
    </w:p>
    <w:p>
      <w:pPr>
        <w:jc w:val="left"/>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（五）提供本单位制造的货物、承担的工程或者服务（以下简称产品），或者提供其他残疾人福利性单位制造的货物（不包括使用非残疾人福利性单位注册商标的货物）。</w:t>
      </w:r>
      <w:r/>
    </w:p>
    <w:p>
      <w:pPr>
        <w:jc w:val="left"/>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具体以《财政部 民政部 中国残疾人联合会关于促进残疾人就业政府采购政策的通知》（财库〔2017〕141号）规定为准。</w:t>
      </w:r>
      <w:r/>
    </w:p>
    <w:p>
      <w:pPr>
        <w:jc w:val="left"/>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说明：</w:t>
      </w:r>
      <w:r/>
    </w:p>
    <w:p>
      <w:pPr>
        <w:jc w:val="left"/>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中标、成交供应商为残疾人福利性单位的，采购人或者其委托的采购代理机构有权随中标、成交结果同时公告其《残疾人福利性单位声明函》，接受社会监督。</w:t>
      </w:r>
      <w:r/>
    </w:p>
    <w:p>
      <w:pPr>
        <w:jc w:val="left"/>
        <w:shd w:val="clear" w:color="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供应商提供的《残疾人福利性单位声明函》与事实不符的，依照《政府采购法》第七十七条第一款的规定追究法律责任。</w:t>
      </w:r>
      <w:r/>
    </w:p>
    <w:p>
      <w:pPr>
        <w:jc w:val="center"/>
        <w:spacing w:line="360" w:lineRule="auto"/>
        <w:shd w:val="clear" w:color="auto"/>
        <w:widowControl/>
        <w:rPr>
          <w:rFonts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highlight w:val="none"/>
        </w:rPr>
      </w:r>
      <w:r/>
    </w:p>
    <w:p>
      <w:pPr>
        <w:jc w:val="center"/>
        <w:spacing w:line="380" w:lineRule="exact"/>
        <w:shd w:val="clear" w:color="auto"/>
        <w:widowControl/>
        <w:rPr>
          <w:rFonts w:ascii="宋体" w:hAnsi="宋体" w:cs="宋体"/>
          <w:b/>
          <w:color w:val="auto"/>
          <w:sz w:val="28"/>
          <w:szCs w:val="28"/>
          <w:highlight w:val="none"/>
        </w:rPr>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4</w:t>
      </w:r>
      <w:r>
        <w:rPr>
          <w:rFonts w:hint="eastAsia" w:ascii="宋体" w:hAnsi="宋体" w:cs="宋体"/>
          <w:b/>
          <w:bCs/>
          <w:color w:val="auto"/>
          <w:sz w:val="36"/>
          <w:szCs w:val="36"/>
          <w:highlight w:val="none"/>
        </w:rPr>
        <w:t xml:space="preserve">、代理服务收费标准</w:t>
      </w:r>
      <w:r/>
    </w:p>
    <w:tbl>
      <w:tblPr>
        <w:tblStyle w:val="1136"/>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1-10亿元(含10亿元)</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50亿元以上</w:t>
            </w:r>
            <w:r/>
          </w:p>
        </w:tc>
        <w:tc>
          <w:tcPr>
            <w:tcMar>
              <w:left w:w="108" w:type="dxa"/>
              <w:top w:w="0" w:type="dxa"/>
              <w:right w:w="108" w:type="dxa"/>
              <w:bottom w:w="0" w:type="dxa"/>
            </w:tcMar>
            <w:tcW w:w="3662" w:type="dxa"/>
            <w:vAlign w:val="center"/>
            <w:textDirection w:val="lrTb"/>
            <w:noWrap w:val="false"/>
          </w:tcPr>
          <w:p>
            <w:pPr>
              <w:jc w:val="center"/>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0.005%</w:t>
            </w:r>
            <w:r/>
          </w:p>
        </w:tc>
      </w:tr>
    </w:tbl>
    <w:p>
      <w:pPr>
        <w:spacing w:line="360" w:lineRule="auto"/>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p>
      <w:pPr>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1、按上表计算的收费为代理服务全过程的收费金额。各社会代理机构不再收取采购文件制作售卖费用。</w:t>
      </w:r>
      <w:r/>
    </w:p>
    <w:p>
      <w:pPr>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2、代理服务费按差额定率累进法计算。</w:t>
      </w:r>
      <w:r/>
    </w:p>
    <w:p>
      <w:pPr>
        <w:spacing w:line="360" w:lineRule="auto"/>
        <w:shd w:val="clear" w:color="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3、代理服务费基准金额（按差额定率累进法计算的）=中标金额（按差额定率累进法计算的）*费率（%）</w:t>
      </w:r>
      <w:r>
        <w:rPr>
          <w:rFonts w:hint="eastAsia" w:ascii="宋体" w:hAnsi="宋体" w:cs="宋体"/>
          <w:color w:val="auto"/>
          <w:sz w:val="24"/>
          <w:highlight w:val="none"/>
          <w:lang w:val="en-US" w:eastAsia="zh-CN"/>
        </w:rPr>
        <w:t xml:space="preserve">*71%</w:t>
      </w:r>
      <w:r/>
    </w:p>
    <w:p>
      <w:pPr>
        <w:spacing w:line="360" w:lineRule="auto"/>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4、代理服务费应收取金额=代理服务费基准金额（按差额定率累进法计算的）的合计数</w:t>
      </w:r>
      <w:r>
        <w:rPr>
          <w:rFonts w:hint="eastAsia" w:ascii="宋体" w:hAnsi="宋体" w:cs="宋体"/>
          <w:color w:val="auto"/>
          <w:sz w:val="24"/>
          <w:highlight w:val="none"/>
          <w:lang w:val="en-US" w:eastAsia="zh-CN"/>
        </w:rPr>
        <w:t xml:space="preserve">*59%</w:t>
      </w:r>
      <w:r>
        <w:rPr>
          <w:rFonts w:hint="eastAsia" w:ascii="宋体" w:hAnsi="宋体" w:cs="宋体"/>
          <w:color w:val="auto"/>
          <w:sz w:val="24"/>
          <w:highlight w:val="none"/>
        </w:rPr>
        <w:t xml:space="preserve">。</w:t>
      </w:r>
      <w:r/>
    </w:p>
    <w:p>
      <w:pPr>
        <w:spacing w:line="360" w:lineRule="auto"/>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5、定点类等无金额或事先不能计算出价格总额的项目，按中标（成交）金额100万元计算服务费。</w:t>
      </w:r>
      <w:r/>
    </w:p>
    <w:p>
      <w:pPr>
        <w:spacing w:line="360" w:lineRule="auto"/>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6、有分包（分标段）项目按总项目中标（成交）金额收费。</w:t>
      </w:r>
      <w:r/>
    </w:p>
    <w:p>
      <w:pPr>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7、上该表为自行约定的代理服务费标准。</w:t>
      </w:r>
      <w:r/>
    </w:p>
    <w:p>
      <w:pPr>
        <w:spacing w:line="360" w:lineRule="auto"/>
        <w:shd w:val="clear" w:color="auto"/>
        <w:widowControl/>
        <w:rPr>
          <w:rFonts w:ascii="宋体" w:hAnsi="宋体" w:cs="宋体"/>
          <w:b/>
          <w:bCs/>
          <w:color w:val="auto"/>
          <w:sz w:val="24"/>
          <w:highlight w:val="none"/>
        </w:rPr>
      </w:pPr>
      <w:r>
        <w:rPr>
          <w:rFonts w:hint="eastAsia" w:ascii="宋体" w:hAnsi="宋体" w:cs="宋体"/>
          <w:b/>
          <w:bCs/>
          <w:color w:val="auto"/>
          <w:sz w:val="24"/>
          <w:highlight w:val="none"/>
        </w:rPr>
        <w:t xml:space="preserve">8、账户信息：</w:t>
      </w:r>
      <w:r/>
    </w:p>
    <w:p>
      <w:pPr>
        <w:spacing w:line="360" w:lineRule="auto"/>
        <w:shd w:val="clear" w:color="auto"/>
        <w:widowControl/>
        <w:rPr>
          <w:rFonts w:ascii="宋体" w:hAnsi="宋体" w:cs="宋体"/>
          <w:b/>
          <w:bCs/>
          <w:color w:val="auto"/>
          <w:sz w:val="24"/>
          <w:highlight w:val="none"/>
        </w:rPr>
      </w:pPr>
      <w:r>
        <w:rPr>
          <w:rFonts w:hint="eastAsia" w:ascii="宋体" w:hAnsi="宋体" w:cs="宋体"/>
          <w:b/>
          <w:bCs/>
          <w:color w:val="auto"/>
          <w:sz w:val="24"/>
          <w:highlight w:val="none"/>
        </w:rPr>
        <w:t xml:space="preserve">账户名：江苏海外集团国际工程咨询有限公司徐州分公司</w:t>
      </w:r>
      <w:r/>
    </w:p>
    <w:p>
      <w:pPr>
        <w:spacing w:line="360" w:lineRule="auto"/>
        <w:shd w:val="clear" w:color="auto"/>
        <w:widowControl/>
        <w:rPr>
          <w:rFonts w:ascii="宋体" w:hAnsi="宋体" w:cs="宋体"/>
          <w:b/>
          <w:bCs/>
          <w:color w:val="auto"/>
          <w:sz w:val="24"/>
          <w:highlight w:val="none"/>
        </w:rPr>
      </w:pPr>
      <w:r>
        <w:rPr>
          <w:rFonts w:hint="eastAsia" w:ascii="宋体" w:hAnsi="宋体" w:cs="宋体"/>
          <w:b/>
          <w:bCs/>
          <w:color w:val="auto"/>
          <w:sz w:val="24"/>
          <w:highlight w:val="none"/>
        </w:rPr>
        <w:t xml:space="preserve">开户银行：上海浦东发展银行股份有限公司徐州分行    </w:t>
      </w:r>
      <w:r/>
    </w:p>
    <w:p>
      <w:pPr>
        <w:spacing w:line="360" w:lineRule="auto"/>
        <w:shd w:val="clear" w:color="auto"/>
        <w:widowControl/>
        <w:rPr>
          <w:rFonts w:ascii="宋体" w:hAnsi="宋体" w:cs="宋体"/>
          <w:b/>
          <w:bCs/>
          <w:color w:val="auto"/>
          <w:sz w:val="24"/>
          <w:highlight w:val="none"/>
        </w:rPr>
      </w:pPr>
      <w:r>
        <w:rPr>
          <w:rFonts w:hint="eastAsia" w:ascii="宋体" w:hAnsi="宋体" w:cs="宋体"/>
          <w:b/>
          <w:bCs/>
          <w:color w:val="auto"/>
          <w:sz w:val="24"/>
          <w:highlight w:val="none"/>
        </w:rPr>
        <w:t xml:space="preserve">账    号：11110154740005866</w:t>
      </w:r>
      <w:r/>
    </w:p>
    <w:p>
      <w:pPr>
        <w:shd w:val="clear" w:color="auto"/>
        <w:rPr>
          <w:rFonts w:ascii="宋体" w:hAnsi="宋体" w:cs="宋体"/>
          <w:color w:val="auto"/>
          <w:highlight w:val="none"/>
        </w:rPr>
      </w:pPr>
      <w:r>
        <w:rPr>
          <w:rFonts w:ascii="宋体" w:hAnsi="宋体" w:cs="宋体"/>
          <w:color w:val="auto"/>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MingLiU_HKSCS">
    <w:panose1 w:val="02020500000000000000"/>
  </w:font>
  <w:font w:name="华文中宋">
    <w:panose1 w:val="02010600040101010101"/>
  </w:font>
  <w:font w:name="黑体">
    <w:panose1 w:val="02010609060101010101"/>
  </w:font>
  <w:font w:name="仿宋_GB2312">
    <w:panose1 w:val="02010609060101010101"/>
  </w:font>
  <w:font w:name="Courier New">
    <w:panose1 w:val="02070309020205020404"/>
  </w:font>
  <w:font w:name="仿宋">
    <w:panose1 w:val="02010609060101010101"/>
  </w:font>
  <w:font w:name="方正书宋简体">
    <w:panose1 w:val="020B0503020202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2"/>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jc w:val="center"/>
      <w:tabs>
        <w:tab w:val="center" w:pos="4153" w:leader="none"/>
        <w:tab w:val="clear" w:pos="7143" w:leader="none"/>
        <w:tab w:val="right" w:pos="8306" w:leader="none"/>
        <w:tab w:val="clear" w:pos="14287"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29235" cy="147955"/>
              <wp:effectExtent l="0" t="0" r="0" b="0"/>
              <wp:wrapNone/>
              <wp:docPr id="5" name="文本框 17"/>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５０</w:t>
                          </w:r>
                          <w:r>
                            <w:rPr>
                              <w:rFonts w:hint="eastAsia"/>
                              <w:sz w:val="18"/>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５０</w:t>
                    </w:r>
                    <w:r>
                      <w:rPr>
                        <w:rFonts w:hint="eastAsia"/>
                        <w:sz w:val="18"/>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29235" cy="147955"/>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１９</w:t>
                          </w:r>
                          <w:r>
                            <w:rPr>
                              <w:rFonts w:hint="eastAsia"/>
                              <w:sz w:val="18"/>
                            </w:rP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１９</w:t>
                    </w:r>
                    <w:r>
                      <w:rPr>
                        <w:rFonts w:hint="eastAsia"/>
                        <w:sz w:val="18"/>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jc w:val="center"/>
      <w:tabs>
        <w:tab w:val="center" w:pos="4153" w:leader="none"/>
        <w:tab w:val="clear" w:pos="7143" w:leader="none"/>
        <w:tab w:val="right" w:pos="8306" w:leader="none"/>
        <w:tab w:val="clear" w:pos="14287"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229235" cy="147955"/>
              <wp:effectExtent l="0" t="0" r="0" b="0"/>
              <wp:wrapNone/>
              <wp:docPr id="7" name="文本框 20"/>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６</w:t>
                          </w:r>
                          <w:r>
                            <w:rPr>
                              <w:rFonts w:hint="eastAsia"/>
                              <w:sz w:val="18"/>
                            </w:rP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68480;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６</w:t>
                    </w:r>
                    <w:r>
                      <w:rPr>
                        <w:rFonts w:hint="eastAsia"/>
                        <w:sz w:val="18"/>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229235" cy="147955"/>
              <wp:effectExtent l="0" t="0" r="0" b="0"/>
              <wp:wrapNone/>
              <wp:docPr id="8" name="文本框 19"/>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２２</w:t>
                          </w:r>
                          <w:r>
                            <w:rPr>
                              <w:rFonts w:hint="eastAsia"/>
                              <w:sz w:val="18"/>
                            </w:rPr>
                            <w:fldChar w:fldCharType="end"/>
                          </w:r>
                          <w:r/>
                        </w:p>
                      </w:txbxContent>
                    </wps:txbx>
                    <wps:bodyPr wrap="none" lIns="0" tIns="0" rIns="0" bIns="0">
                      <a:spAutoFit/>
                    </wps:bodyPr>
                  </wps:wsp>
                </a:graphicData>
              </a:graphic>
            </wp:anchor>
          </w:drawing>
        </mc:Choice>
        <mc:Fallback>
          <w:pict>
            <v:shape id="shape 7" o:spid="_x0000_s7" o:spt="202" type="#_x0000_t202" style="position:absolute;z-index:25166950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２２</w:t>
                    </w:r>
                    <w:r>
                      <w:rPr>
                        <w:rFonts w:hint="eastAsia"/>
                        <w:sz w:val="18"/>
                      </w:rP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2"/>
      <w:widowControl/>
      <w:rPr>
        <w:rStyle w:val="1386"/>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8" o:spid="_x0000_s8"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v:textbox>
            </v:shape>
          </w:pict>
        </mc:Fallback>
      </mc:AlternateContent>
    </w:r>
    <w:r>
      <w:rPr>
        <w:rStyle w:val="1386"/>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82"/>
                            <w:widowControl/>
                            <w:tabs>
                              <w:tab w:val="clear" w:pos="4153" w:leader="none"/>
                              <w:tab w:val="clear" w:pos="8306" w:leader="none"/>
                            </w:tabs>
                            <w:rPr>
                              <w:rStyle w:val="1386"/>
                              <w:sz w:val="18"/>
                              <w:szCs w:val="18"/>
                            </w:rPr>
                          </w:pPr>
                          <w:r>
                            <w:rPr>
                              <w:sz w:val="18"/>
                              <w:szCs w:val="18"/>
                            </w:rPr>
                          </w:r>
                          <w:r/>
                        </w:p>
                        <w:p>
                          <w:pPr>
                            <w:widowControl/>
                            <w:rPr>
                              <w:rStyle w:val="1386"/>
                            </w:rPr>
                          </w:pPr>
                          <w:r/>
                          <w:r/>
                        </w:p>
                        <w:p>
                          <w:r/>
                          <w:r/>
                        </w:p>
                        <w:p>
                          <w:r/>
                          <w:r/>
                        </w:p>
                      </w:txbxContent>
                    </wps:txbx>
                    <wps:bodyPr wrap="square" lIns="0" tIns="0" rIns="0" bIns="0" upright="1"/>
                  </wps:wsp>
                </a:graphicData>
              </a:graphic>
            </wp:anchor>
          </w:drawing>
        </mc:Choice>
        <mc:Fallback>
          <w:pict>
            <v:shape id="shape 9" o:spid="_x0000_s9"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82"/>
                      <w:widowControl/>
                      <w:tabs>
                        <w:tab w:val="clear" w:pos="4153" w:leader="none"/>
                        <w:tab w:val="clear" w:pos="8306" w:leader="none"/>
                      </w:tabs>
                      <w:rPr>
                        <w:rStyle w:val="1386"/>
                        <w:sz w:val="18"/>
                        <w:szCs w:val="18"/>
                      </w:rPr>
                    </w:pPr>
                    <w:r>
                      <w:rPr>
                        <w:sz w:val="18"/>
                        <w:szCs w:val="18"/>
                      </w:rPr>
                    </w:r>
                    <w:r/>
                  </w:p>
                  <w:p>
                    <w:pPr>
                      <w:widowControl/>
                      <w:rPr>
                        <w:rStyle w:val="1386"/>
                      </w:rPr>
                    </w:pPr>
                    <w:r/>
                    <w:r/>
                  </w:p>
                  <w:p>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0" o:spid="_x0000_s1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3"/>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3"/>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3"/>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tabs>
        <w:tab w:val="center" w:pos="4153" w:leader="none"/>
        <w:tab w:val="clear" w:pos="7143" w:leader="none"/>
        <w:tab w:val="right" w:pos="8306" w:leader="none"/>
        <w:tab w:val="clear" w:pos="14287" w:leader="none"/>
      </w:tabs>
      <w:pBdr>
        <w:bottom w:val="none" w:color="auto"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tabs>
        <w:tab w:val="center" w:pos="4153" w:leader="none"/>
        <w:tab w:val="clear" w:pos="7143" w:leader="none"/>
        <w:tab w:val="right" w:pos="8306" w:leader="none"/>
        <w:tab w:val="clear" w:pos="14287" w:leader="none"/>
      </w:tabs>
      <w:pBdr>
        <w:bottom w:val="none" w:color="auto"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386"/>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7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decimal"/>
      <w:isLgl w:val="false"/>
      <w:suff w:val="tab"/>
      <w:lvlText w:val="%1"/>
      <w:lvlJc w:val="left"/>
      <w:pPr>
        <w:ind w:left="600" w:hanging="600"/>
      </w:pPr>
      <w:rPr>
        <w:rFonts w:hint="default"/>
      </w:rPr>
    </w:lvl>
    <w:lvl w:ilvl="1">
      <w:start w:val="4"/>
      <w:numFmt w:val="decimal"/>
      <w:isLgl w:val="false"/>
      <w:suff w:val="tab"/>
      <w:lvlText w:val="%1.%2"/>
      <w:lvlJc w:val="left"/>
      <w:pPr>
        <w:ind w:left="840" w:hanging="600"/>
      </w:pPr>
      <w:rPr>
        <w:rFonts w:hint="default"/>
      </w:rPr>
    </w:lvl>
    <w:lvl w:ilvl="2">
      <w:start w:val="2"/>
      <w:numFmt w:val="decimal"/>
      <w:isLgl w:val="false"/>
      <w:suff w:val="tab"/>
      <w:lvlText w:val="%1.%2.%3"/>
      <w:lvlJc w:val="left"/>
      <w:pPr>
        <w:ind w:left="1200" w:hanging="720"/>
      </w:pPr>
      <w:rPr>
        <w:rFonts w:hint="default"/>
      </w:rPr>
    </w:lvl>
    <w:lvl w:ilvl="3">
      <w:start w:val="1"/>
      <w:numFmt w:val="decimal"/>
      <w:isLgl w:val="false"/>
      <w:suff w:val="tab"/>
      <w:lvlText w:val="%1.%2.%3.%4"/>
      <w:lvlJc w:val="left"/>
      <w:pPr>
        <w:ind w:left="1800" w:hanging="1080"/>
      </w:pPr>
      <w:rPr>
        <w:rFonts w:hint="default"/>
      </w:rPr>
    </w:lvl>
    <w:lvl w:ilvl="4">
      <w:start w:val="1"/>
      <w:numFmt w:val="decimal"/>
      <w:isLgl w:val="false"/>
      <w:suff w:val="tab"/>
      <w:lvlText w:val="%1.%2.%3.%4.%5"/>
      <w:lvlJc w:val="left"/>
      <w:pPr>
        <w:ind w:left="2040" w:hanging="1080"/>
      </w:pPr>
      <w:rPr>
        <w:rFonts w:hint="default"/>
      </w:rPr>
    </w:lvl>
    <w:lvl w:ilvl="5">
      <w:start w:val="1"/>
      <w:numFmt w:val="decimal"/>
      <w:isLgl w:val="false"/>
      <w:suff w:val="tab"/>
      <w:lvlText w:val="%1.%2.%3.%4.%5.%6"/>
      <w:lvlJc w:val="left"/>
      <w:pPr>
        <w:ind w:left="2640" w:hanging="1440"/>
      </w:pPr>
      <w:rPr>
        <w:rFonts w:hint="default"/>
      </w:rPr>
    </w:lvl>
    <w:lvl w:ilvl="6">
      <w:start w:val="1"/>
      <w:numFmt w:val="decimal"/>
      <w:isLgl w:val="false"/>
      <w:suff w:val="tab"/>
      <w:lvlText w:val="%1.%2.%3.%4.%5.%6.%7"/>
      <w:lvlJc w:val="left"/>
      <w:pPr>
        <w:ind w:left="3240" w:hanging="1800"/>
      </w:pPr>
      <w:rPr>
        <w:rFonts w:hint="default"/>
      </w:rPr>
    </w:lvl>
    <w:lvl w:ilvl="7">
      <w:start w:val="1"/>
      <w:numFmt w:val="decimal"/>
      <w:isLgl w:val="false"/>
      <w:suff w:val="tab"/>
      <w:lvlText w:val="%1.%2.%3.%4.%5.%6.%7.%8"/>
      <w:lvlJc w:val="left"/>
      <w:pPr>
        <w:ind w:left="3480" w:hanging="1800"/>
      </w:pPr>
      <w:rPr>
        <w:rFonts w:hint="default"/>
      </w:rPr>
    </w:lvl>
    <w:lvl w:ilvl="8">
      <w:start w:val="1"/>
      <w:numFmt w:val="decimal"/>
      <w:isLgl w:val="false"/>
      <w:suff w:val="tab"/>
      <w:lvlText w:val="%1.%2.%3.%4.%5.%6.%7.%8.%9"/>
      <w:lvlJc w:val="left"/>
      <w:pPr>
        <w:ind w:left="4080" w:hanging="2160"/>
      </w:pPr>
      <w:rPr>
        <w:rFonts w:hint="default"/>
      </w:rPr>
    </w:lvl>
  </w:abstractNum>
  <w:abstractNum w:abstractNumId="3">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25"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1126">
    <w:name w:val="Heading 1"/>
    <w:basedOn w:val="1125"/>
    <w:next w:val="1125"/>
    <w:link w:val="1173"/>
    <w:uiPriority w:val="9"/>
    <w:qFormat/>
    <w:pPr>
      <w:keepLines/>
      <w:keepNext/>
      <w:spacing w:before="480" w:after="200"/>
      <w:outlineLvl w:val="0"/>
    </w:pPr>
    <w:rPr>
      <w:rFonts w:ascii="Arial" w:hAnsi="Arial" w:eastAsia="Arial" w:cs="Arial"/>
      <w:sz w:val="40"/>
      <w:szCs w:val="40"/>
    </w:rPr>
  </w:style>
  <w:style w:type="paragraph" w:styleId="1127">
    <w:name w:val="Heading 2"/>
    <w:basedOn w:val="1125"/>
    <w:next w:val="1125"/>
    <w:link w:val="1171"/>
    <w:uiPriority w:val="9"/>
    <w:unhideWhenUsed/>
    <w:qFormat/>
    <w:pPr>
      <w:keepLines/>
      <w:keepNext/>
      <w:spacing w:before="360" w:after="200"/>
      <w:outlineLvl w:val="1"/>
    </w:pPr>
    <w:rPr>
      <w:rFonts w:ascii="Arial" w:hAnsi="Arial" w:eastAsia="Arial" w:cs="Arial"/>
      <w:sz w:val="34"/>
    </w:rPr>
  </w:style>
  <w:style w:type="paragraph" w:styleId="1128">
    <w:name w:val="Heading 3"/>
    <w:basedOn w:val="1125"/>
    <w:next w:val="1125"/>
    <w:link w:val="1172"/>
    <w:uiPriority w:val="9"/>
    <w:unhideWhenUsed/>
    <w:qFormat/>
    <w:pPr>
      <w:keepLines/>
      <w:keepNext/>
      <w:spacing w:before="320" w:after="200"/>
      <w:outlineLvl w:val="2"/>
    </w:pPr>
    <w:rPr>
      <w:rFonts w:ascii="Arial" w:hAnsi="Arial" w:eastAsia="Arial" w:cs="Arial"/>
      <w:sz w:val="30"/>
      <w:szCs w:val="30"/>
    </w:rPr>
  </w:style>
  <w:style w:type="paragraph" w:styleId="1129">
    <w:name w:val="Heading 4"/>
    <w:basedOn w:val="1125"/>
    <w:next w:val="1125"/>
    <w:link w:val="1243"/>
    <w:uiPriority w:val="9"/>
    <w:unhideWhenUsed/>
    <w:qFormat/>
    <w:pPr>
      <w:keepLines/>
      <w:keepNext/>
      <w:spacing w:before="320" w:after="200"/>
      <w:outlineLvl w:val="3"/>
    </w:pPr>
    <w:rPr>
      <w:rFonts w:ascii="Arial" w:hAnsi="Arial" w:eastAsia="Arial" w:cs="Arial"/>
      <w:b/>
      <w:bCs/>
      <w:sz w:val="26"/>
      <w:szCs w:val="26"/>
    </w:rPr>
  </w:style>
  <w:style w:type="paragraph" w:styleId="1130">
    <w:name w:val="Heading 5"/>
    <w:basedOn w:val="1125"/>
    <w:next w:val="1125"/>
    <w:link w:val="1244"/>
    <w:uiPriority w:val="9"/>
    <w:unhideWhenUsed/>
    <w:qFormat/>
    <w:pPr>
      <w:keepLines/>
      <w:keepNext/>
      <w:spacing w:before="320" w:after="200"/>
      <w:outlineLvl w:val="4"/>
    </w:pPr>
    <w:rPr>
      <w:rFonts w:ascii="Arial" w:hAnsi="Arial" w:eastAsia="Arial" w:cs="Arial"/>
      <w:b/>
      <w:bCs/>
      <w:sz w:val="24"/>
    </w:rPr>
  </w:style>
  <w:style w:type="paragraph" w:styleId="1131">
    <w:name w:val="Heading 6"/>
    <w:basedOn w:val="1125"/>
    <w:next w:val="1125"/>
    <w:link w:val="1245"/>
    <w:uiPriority w:val="9"/>
    <w:unhideWhenUsed/>
    <w:qFormat/>
    <w:pPr>
      <w:keepLines/>
      <w:keepNext/>
      <w:spacing w:before="320" w:after="200"/>
      <w:outlineLvl w:val="5"/>
    </w:pPr>
    <w:rPr>
      <w:rFonts w:ascii="Arial" w:hAnsi="Arial" w:eastAsia="Arial" w:cs="Arial"/>
      <w:b/>
      <w:bCs/>
      <w:sz w:val="22"/>
      <w:szCs w:val="22"/>
    </w:rPr>
  </w:style>
  <w:style w:type="paragraph" w:styleId="1132">
    <w:name w:val="Heading 7"/>
    <w:basedOn w:val="1125"/>
    <w:next w:val="1125"/>
    <w:link w:val="1246"/>
    <w:uiPriority w:val="9"/>
    <w:unhideWhenUsed/>
    <w:qFormat/>
    <w:pPr>
      <w:keepLines/>
      <w:keepNext/>
      <w:spacing w:before="320" w:after="200"/>
      <w:outlineLvl w:val="6"/>
    </w:pPr>
    <w:rPr>
      <w:rFonts w:ascii="Arial" w:hAnsi="Arial" w:eastAsia="Arial" w:cs="Arial"/>
      <w:b/>
      <w:bCs/>
      <w:i/>
      <w:iCs/>
      <w:sz w:val="22"/>
      <w:szCs w:val="22"/>
    </w:rPr>
  </w:style>
  <w:style w:type="paragraph" w:styleId="1133">
    <w:name w:val="Heading 8"/>
    <w:basedOn w:val="1125"/>
    <w:next w:val="1125"/>
    <w:link w:val="1247"/>
    <w:uiPriority w:val="9"/>
    <w:unhideWhenUsed/>
    <w:qFormat/>
    <w:pPr>
      <w:keepLines/>
      <w:keepNext/>
      <w:spacing w:before="320" w:after="200"/>
      <w:outlineLvl w:val="7"/>
    </w:pPr>
    <w:rPr>
      <w:rFonts w:ascii="Arial" w:hAnsi="Arial" w:eastAsia="Arial" w:cs="Arial"/>
      <w:i/>
      <w:iCs/>
      <w:sz w:val="22"/>
      <w:szCs w:val="22"/>
    </w:rPr>
  </w:style>
  <w:style w:type="paragraph" w:styleId="1134">
    <w:name w:val="Heading 9"/>
    <w:basedOn w:val="1125"/>
    <w:next w:val="1125"/>
    <w:link w:val="1248"/>
    <w:uiPriority w:val="9"/>
    <w:unhideWhenUsed/>
    <w:qFormat/>
    <w:pPr>
      <w:keepLines/>
      <w:keepNext/>
      <w:spacing w:before="320" w:after="200"/>
      <w:outlineLvl w:val="8"/>
    </w:pPr>
    <w:rPr>
      <w:rFonts w:ascii="Arial" w:hAnsi="Arial" w:eastAsia="Arial" w:cs="Arial"/>
      <w:i/>
      <w:iCs/>
      <w:szCs w:val="21"/>
    </w:rPr>
  </w:style>
  <w:style w:type="character" w:styleId="1135" w:default="1">
    <w:name w:val="Default Paragraph Font"/>
    <w:uiPriority w:val="1"/>
    <w:semiHidden/>
    <w:unhideWhenUsed/>
    <w:qFormat/>
  </w:style>
  <w:style w:type="table" w:styleId="1136" w:default="1">
    <w:name w:val="Normal Table"/>
    <w:uiPriority w:val="99"/>
    <w:semiHidden/>
    <w:unhideWhenUsed/>
    <w:qFormat/>
    <w:tblPr>
      <w:tblCellMar>
        <w:left w:w="108" w:type="dxa"/>
        <w:top w:w="0" w:type="dxa"/>
        <w:right w:w="108" w:type="dxa"/>
        <w:bottom w:w="0" w:type="dxa"/>
      </w:tblCellMar>
    </w:tblPr>
  </w:style>
  <w:style w:type="paragraph" w:styleId="1137">
    <w:name w:val="toc 7"/>
    <w:basedOn w:val="1125"/>
    <w:next w:val="1125"/>
    <w:uiPriority w:val="39"/>
    <w:unhideWhenUsed/>
    <w:qFormat/>
    <w:pPr>
      <w:ind w:left="1701"/>
      <w:spacing w:after="57"/>
    </w:pPr>
  </w:style>
  <w:style w:type="paragraph" w:styleId="1138">
    <w:name w:val="Caption"/>
    <w:basedOn w:val="1125"/>
    <w:next w:val="112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139">
    <w:name w:val="annotation text"/>
    <w:basedOn w:val="1125"/>
    <w:link w:val="1391"/>
    <w:uiPriority w:val="99"/>
    <w:semiHidden/>
    <w:unhideWhenUsed/>
    <w:qFormat/>
    <w:pPr>
      <w:jc w:val="left"/>
    </w:pPr>
  </w:style>
  <w:style w:type="paragraph" w:styleId="1140">
    <w:name w:val="Body Text"/>
    <w:basedOn w:val="1125"/>
    <w:link w:val="1388"/>
    <w:uiPriority w:val="0"/>
    <w:qFormat/>
    <w:pPr>
      <w:ind w:left="72" w:right="30"/>
      <w:jc w:val="center"/>
      <w:spacing w:after="60" w:line="360" w:lineRule="atLeast"/>
    </w:pPr>
    <w:rPr>
      <w:rFonts w:ascii="Times New Roman" w:hAnsi="Times New Roman"/>
      <w:sz w:val="20"/>
      <w:szCs w:val="20"/>
    </w:rPr>
  </w:style>
  <w:style w:type="paragraph" w:styleId="1141">
    <w:name w:val="Body Text Indent"/>
    <w:basedOn w:val="1125"/>
    <w:uiPriority w:val="0"/>
    <w:qFormat/>
    <w:pPr>
      <w:ind w:firstLine="600"/>
      <w:spacing w:line="317" w:lineRule="auto"/>
    </w:pPr>
    <w:rPr>
      <w:rFonts w:ascii="方正书宋简体" w:eastAsia="方正书宋简体"/>
      <w:sz w:val="30"/>
    </w:rPr>
  </w:style>
  <w:style w:type="paragraph" w:styleId="1142">
    <w:name w:val="Block Text"/>
    <w:basedOn w:val="1125"/>
    <w:uiPriority w:val="0"/>
    <w:qFormat/>
    <w:pPr>
      <w:ind w:left="256" w:right="6" w:firstLine="624"/>
    </w:pPr>
    <w:rPr>
      <w:rFonts w:eastAsia="仿宋"/>
      <w:sz w:val="28"/>
      <w:szCs w:val="20"/>
    </w:rPr>
  </w:style>
  <w:style w:type="paragraph" w:styleId="1143">
    <w:name w:val="toc 5"/>
    <w:basedOn w:val="1125"/>
    <w:next w:val="1125"/>
    <w:uiPriority w:val="39"/>
    <w:unhideWhenUsed/>
    <w:qFormat/>
    <w:pPr>
      <w:ind w:left="1134"/>
      <w:spacing w:after="57"/>
    </w:pPr>
  </w:style>
  <w:style w:type="paragraph" w:styleId="1144">
    <w:name w:val="toc 3"/>
    <w:basedOn w:val="1125"/>
    <w:next w:val="1125"/>
    <w:uiPriority w:val="39"/>
    <w:unhideWhenUsed/>
    <w:qFormat/>
    <w:pPr>
      <w:ind w:left="567"/>
      <w:spacing w:after="57"/>
    </w:pPr>
  </w:style>
  <w:style w:type="paragraph" w:styleId="1145">
    <w:name w:val="Plain Text"/>
    <w:basedOn w:val="1125"/>
    <w:uiPriority w:val="0"/>
    <w:qFormat/>
    <w:rPr>
      <w:rFonts w:hint="eastAsia" w:ascii="宋体" w:hAnsi="Courier New" w:eastAsia="仿宋_GB2312"/>
      <w:sz w:val="30"/>
      <w:szCs w:val="20"/>
    </w:rPr>
  </w:style>
  <w:style w:type="paragraph" w:styleId="1146">
    <w:name w:val="toc 8"/>
    <w:basedOn w:val="1125"/>
    <w:next w:val="1125"/>
    <w:uiPriority w:val="39"/>
    <w:unhideWhenUsed/>
    <w:qFormat/>
    <w:pPr>
      <w:ind w:left="1984"/>
      <w:spacing w:after="57"/>
    </w:pPr>
  </w:style>
  <w:style w:type="paragraph" w:styleId="1147">
    <w:name w:val="Date"/>
    <w:basedOn w:val="1125"/>
    <w:next w:val="1125"/>
    <w:uiPriority w:val="0"/>
    <w:unhideWhenUsed/>
    <w:qFormat/>
    <w:rPr>
      <w:rFonts w:ascii="宋体" w:hAnsi="Times New Roman"/>
    </w:rPr>
  </w:style>
  <w:style w:type="paragraph" w:styleId="1148">
    <w:name w:val="endnote text"/>
    <w:basedOn w:val="1125"/>
    <w:link w:val="1367"/>
    <w:uiPriority w:val="99"/>
    <w:semiHidden/>
    <w:unhideWhenUsed/>
    <w:qFormat/>
    <w:rPr>
      <w:sz w:val="20"/>
    </w:rPr>
  </w:style>
  <w:style w:type="paragraph" w:styleId="1149">
    <w:name w:val="Balloon Text"/>
    <w:basedOn w:val="1125"/>
    <w:link w:val="1390"/>
    <w:uiPriority w:val="99"/>
    <w:semiHidden/>
    <w:unhideWhenUsed/>
    <w:qFormat/>
    <w:rPr>
      <w:sz w:val="18"/>
      <w:szCs w:val="18"/>
    </w:rPr>
  </w:style>
  <w:style w:type="paragraph" w:styleId="1150">
    <w:name w:val="Footer"/>
    <w:basedOn w:val="1125"/>
    <w:link w:val="1259"/>
    <w:uiPriority w:val="99"/>
    <w:unhideWhenUsed/>
    <w:qFormat/>
    <w:pPr>
      <w:tabs>
        <w:tab w:val="center" w:pos="7143" w:leader="none"/>
        <w:tab w:val="right" w:pos="14287" w:leader="none"/>
      </w:tabs>
    </w:pPr>
  </w:style>
  <w:style w:type="paragraph" w:styleId="1151">
    <w:name w:val="Header"/>
    <w:basedOn w:val="1125"/>
    <w:link w:val="1257"/>
    <w:uiPriority w:val="99"/>
    <w:unhideWhenUsed/>
    <w:qFormat/>
    <w:pPr>
      <w:tabs>
        <w:tab w:val="center" w:pos="7143" w:leader="none"/>
        <w:tab w:val="right" w:pos="14287" w:leader="none"/>
      </w:tabs>
    </w:pPr>
  </w:style>
  <w:style w:type="paragraph" w:styleId="1152">
    <w:name w:val="toc 1"/>
    <w:basedOn w:val="1125"/>
    <w:next w:val="1125"/>
    <w:uiPriority w:val="39"/>
    <w:unhideWhenUsed/>
    <w:qFormat/>
    <w:pPr>
      <w:spacing w:after="57"/>
    </w:pPr>
  </w:style>
  <w:style w:type="paragraph" w:styleId="1153">
    <w:name w:val="toc 4"/>
    <w:basedOn w:val="1125"/>
    <w:next w:val="1125"/>
    <w:uiPriority w:val="39"/>
    <w:unhideWhenUsed/>
    <w:qFormat/>
    <w:pPr>
      <w:ind w:left="850"/>
      <w:spacing w:after="57"/>
    </w:pPr>
  </w:style>
  <w:style w:type="paragraph" w:styleId="1154">
    <w:name w:val="Subtitle"/>
    <w:basedOn w:val="1125"/>
    <w:next w:val="1125"/>
    <w:link w:val="1252"/>
    <w:uiPriority w:val="11"/>
    <w:qFormat/>
    <w:pPr>
      <w:spacing w:before="200" w:after="200"/>
    </w:pPr>
    <w:rPr>
      <w:sz w:val="24"/>
    </w:rPr>
  </w:style>
  <w:style w:type="paragraph" w:styleId="1155">
    <w:name w:val="footnote text"/>
    <w:basedOn w:val="1125"/>
    <w:link w:val="1366"/>
    <w:uiPriority w:val="99"/>
    <w:semiHidden/>
    <w:unhideWhenUsed/>
    <w:qFormat/>
    <w:pPr>
      <w:spacing w:after="40"/>
    </w:pPr>
    <w:rPr>
      <w:sz w:val="18"/>
    </w:rPr>
  </w:style>
  <w:style w:type="paragraph" w:styleId="1156">
    <w:name w:val="toc 6"/>
    <w:basedOn w:val="1125"/>
    <w:next w:val="1125"/>
    <w:uiPriority w:val="39"/>
    <w:unhideWhenUsed/>
    <w:qFormat/>
    <w:pPr>
      <w:ind w:left="1417"/>
      <w:spacing w:after="57"/>
    </w:pPr>
  </w:style>
  <w:style w:type="paragraph" w:styleId="1157">
    <w:name w:val="table of figures"/>
    <w:basedOn w:val="1125"/>
    <w:next w:val="1125"/>
    <w:uiPriority w:val="99"/>
    <w:unhideWhenUsed/>
    <w:qFormat/>
  </w:style>
  <w:style w:type="paragraph" w:styleId="1158">
    <w:name w:val="toc 2"/>
    <w:basedOn w:val="1125"/>
    <w:next w:val="1125"/>
    <w:uiPriority w:val="39"/>
    <w:unhideWhenUsed/>
    <w:qFormat/>
    <w:pPr>
      <w:ind w:left="283"/>
      <w:spacing w:after="57"/>
    </w:pPr>
  </w:style>
  <w:style w:type="paragraph" w:styleId="1159">
    <w:name w:val="toc 9"/>
    <w:basedOn w:val="1125"/>
    <w:next w:val="1125"/>
    <w:uiPriority w:val="39"/>
    <w:unhideWhenUsed/>
    <w:qFormat/>
    <w:pPr>
      <w:ind w:left="2268"/>
      <w:spacing w:after="57"/>
    </w:pPr>
  </w:style>
  <w:style w:type="paragraph" w:styleId="1160">
    <w:name w:val="Normal (Web)"/>
    <w:basedOn w:val="1125"/>
    <w:uiPriority w:val="0"/>
    <w:unhideWhenUsed/>
    <w:qFormat/>
    <w:pPr>
      <w:jc w:val="left"/>
      <w:spacing w:before="100" w:beforeAutospacing="1" w:after="100" w:afterAutospacing="1"/>
      <w:widowControl/>
    </w:pPr>
    <w:rPr>
      <w:rFonts w:ascii="宋体" w:hAnsi="宋体" w:cs="宋体"/>
      <w:sz w:val="24"/>
    </w:rPr>
  </w:style>
  <w:style w:type="paragraph" w:styleId="1161">
    <w:name w:val="Title"/>
    <w:basedOn w:val="1125"/>
    <w:next w:val="1125"/>
    <w:link w:val="1251"/>
    <w:uiPriority w:val="10"/>
    <w:qFormat/>
    <w:pPr>
      <w:contextualSpacing/>
      <w:spacing w:before="300" w:after="200"/>
    </w:pPr>
    <w:rPr>
      <w:sz w:val="48"/>
      <w:szCs w:val="48"/>
    </w:rPr>
  </w:style>
  <w:style w:type="paragraph" w:styleId="1162">
    <w:name w:val="annotation subject"/>
    <w:basedOn w:val="1139"/>
    <w:next w:val="1139"/>
    <w:link w:val="1392"/>
    <w:uiPriority w:val="99"/>
    <w:semiHidden/>
    <w:unhideWhenUsed/>
    <w:qFormat/>
    <w:rPr>
      <w:b/>
      <w:bCs/>
    </w:rPr>
  </w:style>
  <w:style w:type="table" w:styleId="1163">
    <w:name w:val="Table Grid"/>
    <w:basedOn w:val="113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64">
    <w:name w:val="endnote reference"/>
    <w:basedOn w:val="1135"/>
    <w:uiPriority w:val="99"/>
    <w:semiHidden/>
    <w:unhideWhenUsed/>
    <w:qFormat/>
    <w:rPr>
      <w:vertAlign w:val="superscript"/>
    </w:rPr>
  </w:style>
  <w:style w:type="character" w:styleId="1165">
    <w:name w:val="Hyperlink"/>
    <w:uiPriority w:val="99"/>
    <w:unhideWhenUsed/>
    <w:qFormat/>
    <w:rPr>
      <w:color w:val="0563c1" w:themeColor="hyperlink"/>
      <w:u w:val="single"/>
      <w14:textFill>
        <w14:solidFill>
          <w14:schemeClr w14:val="hlink"/>
        </w14:solidFill>
      </w14:textFill>
    </w:rPr>
  </w:style>
  <w:style w:type="character" w:styleId="1166">
    <w:name w:val="annotation reference"/>
    <w:basedOn w:val="1135"/>
    <w:uiPriority w:val="99"/>
    <w:semiHidden/>
    <w:unhideWhenUsed/>
    <w:qFormat/>
    <w:rPr>
      <w:sz w:val="21"/>
      <w:szCs w:val="21"/>
    </w:rPr>
  </w:style>
  <w:style w:type="character" w:styleId="1167">
    <w:name w:val="footnote reference"/>
    <w:basedOn w:val="1135"/>
    <w:uiPriority w:val="99"/>
    <w:unhideWhenUsed/>
    <w:qFormat/>
    <w:rPr>
      <w:vertAlign w:val="superscript"/>
    </w:rPr>
  </w:style>
  <w:style w:type="paragraph" w:styleId="1168" w:customStyle="1">
    <w:name w:val="文本块12"/>
    <w:basedOn w:val="1125"/>
    <w:uiPriority w:val="6"/>
    <w:qFormat/>
    <w:pPr>
      <w:ind w:left="256" w:right="6" w:firstLine="624"/>
    </w:pPr>
    <w:rPr>
      <w:rFonts w:ascii="Times New Roman" w:hAnsi="Times New Roman" w:eastAsia="仿宋" w:cs="Times New Roman"/>
      <w:sz w:val="28"/>
      <w:szCs w:val="20"/>
    </w:rPr>
  </w:style>
  <w:style w:type="paragraph" w:styleId="1169" w:customStyle="1">
    <w:name w:val="正文文本11"/>
    <w:basedOn w:val="1170"/>
    <w:next w:val="1125"/>
    <w:uiPriority w:val="0"/>
    <w:qFormat/>
    <w:pPr>
      <w:spacing w:after="120"/>
    </w:pPr>
  </w:style>
  <w:style w:type="paragraph" w:styleId="1170" w:customStyle="1">
    <w:name w:val="正文112"/>
    <w:next w:val="116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71" w:customStyle="1">
    <w:name w:val="标题 2 Char"/>
    <w:basedOn w:val="1135"/>
    <w:link w:val="1127"/>
    <w:uiPriority w:val="9"/>
    <w:qFormat/>
    <w:rPr>
      <w:rFonts w:ascii="Arial" w:hAnsi="Arial" w:eastAsia="Arial" w:cs="Arial"/>
      <w:sz w:val="34"/>
    </w:rPr>
  </w:style>
  <w:style w:type="character" w:styleId="1172" w:customStyle="1">
    <w:name w:val="标题 3 Char"/>
    <w:basedOn w:val="1135"/>
    <w:link w:val="1128"/>
    <w:uiPriority w:val="9"/>
    <w:qFormat/>
    <w:rPr>
      <w:rFonts w:ascii="Arial" w:hAnsi="Arial" w:eastAsia="Arial" w:cs="Arial"/>
      <w:sz w:val="30"/>
      <w:szCs w:val="30"/>
    </w:rPr>
  </w:style>
  <w:style w:type="character" w:styleId="1173" w:customStyle="1">
    <w:name w:val="标题 1 Char"/>
    <w:basedOn w:val="1135"/>
    <w:link w:val="1126"/>
    <w:uiPriority w:val="9"/>
    <w:qFormat/>
    <w:rPr>
      <w:rFonts w:ascii="Arial" w:hAnsi="Arial" w:eastAsia="Arial" w:cs="Arial"/>
      <w:sz w:val="40"/>
      <w:szCs w:val="40"/>
    </w:rPr>
  </w:style>
  <w:style w:type="paragraph" w:styleId="1174" w:customStyle="1">
    <w:name w:val="列表段落1"/>
    <w:basedOn w:val="1175"/>
    <w:next w:val="1125"/>
    <w:uiPriority w:val="99"/>
    <w:qFormat/>
    <w:pPr>
      <w:ind w:firstLine="420"/>
    </w:pPr>
  </w:style>
  <w:style w:type="paragraph" w:styleId="1175" w:customStyle="1">
    <w:name w:val="正文1"/>
    <w:basedOn w:val="1176"/>
    <w:next w:val="1177"/>
    <w:uiPriority w:val="0"/>
    <w:qFormat/>
    <w:pPr>
      <w:jc w:val="both"/>
      <w:widowControl w:val="off"/>
    </w:pPr>
    <w:rPr>
      <w:rFonts w:hint="default" w:ascii="Calibri" w:hAnsi="Calibri" w:eastAsia="宋体" w:cs="Times New Roman"/>
      <w:sz w:val="21"/>
      <w:szCs w:val="24"/>
      <w:lang w:val="en-US" w:eastAsia="zh-CN" w:bidi="ar-SA"/>
    </w:rPr>
  </w:style>
  <w:style w:type="paragraph" w:styleId="1176" w:customStyle="1">
    <w:name w:val="正文11"/>
    <w:basedOn w:val="1125"/>
    <w:next w:val="1177"/>
    <w:uiPriority w:val="0"/>
    <w:qFormat/>
  </w:style>
  <w:style w:type="paragraph" w:styleId="1177" w:customStyle="1">
    <w:name w:val="目录 11"/>
    <w:basedOn w:val="1178"/>
    <w:next w:val="1178"/>
    <w:uiPriority w:val="39"/>
    <w:unhideWhenUsed/>
    <w:qFormat/>
    <w:pPr>
      <w:jc w:val="left"/>
      <w:spacing w:after="100" w:line="259" w:lineRule="auto"/>
      <w:widowControl/>
    </w:pPr>
    <w:rPr>
      <w:rFonts w:ascii="Calibri" w:hAnsi="Calibri"/>
      <w:sz w:val="22"/>
      <w:szCs w:val="22"/>
    </w:rPr>
  </w:style>
  <w:style w:type="paragraph" w:styleId="1178" w:customStyle="1">
    <w:name w:val="正文12"/>
    <w:next w:val="11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9" w:customStyle="1">
    <w:name w:val="脚注文本1"/>
    <w:basedOn w:val="1175"/>
    <w:next w:val="1180"/>
    <w:uiPriority w:val="0"/>
    <w:qFormat/>
    <w:pPr>
      <w:jc w:val="left"/>
      <w:spacing w:line="360" w:lineRule="atLeast"/>
    </w:pPr>
    <w:rPr>
      <w:rFonts w:ascii="宋体" w:eastAsia="Times New Roman"/>
      <w:sz w:val="18"/>
      <w:szCs w:val="18"/>
    </w:rPr>
  </w:style>
  <w:style w:type="paragraph" w:styleId="1180" w:customStyle="1">
    <w:name w:val="索引 51"/>
    <w:basedOn w:val="1175"/>
    <w:next w:val="1175"/>
    <w:uiPriority w:val="0"/>
    <w:qFormat/>
    <w:pPr>
      <w:ind w:left="798"/>
      <w:jc w:val="left"/>
      <w:spacing w:line="360" w:lineRule="atLeast"/>
    </w:pPr>
    <w:rPr>
      <w:sz w:val="24"/>
      <w:szCs w:val="20"/>
    </w:rPr>
  </w:style>
  <w:style w:type="paragraph" w:styleId="1181" w:customStyle="1">
    <w:name w:val="正文文本1"/>
    <w:basedOn w:val="1175"/>
    <w:next w:val="1175"/>
    <w:uiPriority w:val="0"/>
    <w:qFormat/>
    <w:pPr>
      <w:spacing w:after="120"/>
    </w:pPr>
    <w:rPr>
      <w:lang w:eastAsia="en-US"/>
    </w:rPr>
  </w:style>
  <w:style w:type="paragraph" w:styleId="1182" w:customStyle="1">
    <w:name w:val="一级条标题"/>
    <w:basedOn w:val="1183"/>
    <w:next w:val="118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83" w:customStyle="1">
    <w:name w:val="章标题"/>
    <w:next w:val="117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84" w:customStyle="1">
    <w:name w:val="段"/>
    <w:basedOn w:val="1125"/>
    <w:next w:val="1125"/>
    <w:uiPriority w:val="0"/>
    <w:qFormat/>
    <w:pPr>
      <w:ind w:firstLine="200"/>
      <w:widowControl/>
    </w:pPr>
    <w:rPr>
      <w:rFonts w:hint="eastAsia" w:ascii="宋体"/>
      <w:szCs w:val="20"/>
    </w:rPr>
  </w:style>
  <w:style w:type="table" w:styleId="1185" w:customStyle="1">
    <w:name w:val="Plain Table 1"/>
    <w:basedOn w:val="11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86" w:customStyle="1">
    <w:name w:val="Plain Table 2"/>
    <w:basedOn w:val="113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87" w:customStyle="1">
    <w:name w:val="Plain Table 3"/>
    <w:basedOn w:val="11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88" w:customStyle="1">
    <w:name w:val="Plain Table 4"/>
    <w:basedOn w:val="11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89" w:customStyle="1">
    <w:name w:val="Plain Table 5"/>
    <w:basedOn w:val="11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90" w:customStyle="1">
    <w:name w:val="Grid Table 1 Light"/>
    <w:basedOn w:val="113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91" w:customStyle="1">
    <w:name w:val="Grid Table 2"/>
    <w:basedOn w:val="11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92" w:customStyle="1">
    <w:name w:val="Grid Table 3"/>
    <w:basedOn w:val="11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3" w:customStyle="1">
    <w:name w:val="Grid Table 4"/>
    <w:basedOn w:val="11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94" w:customStyle="1">
    <w:name w:val="Grid Table 5 Dark"/>
    <w:basedOn w:val="11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95" w:customStyle="1">
    <w:name w:val="Grid Table 6 Colorful"/>
    <w:basedOn w:val="11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96" w:customStyle="1">
    <w:name w:val="Grid Table 7 Colorful"/>
    <w:basedOn w:val="11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7" w:customStyle="1">
    <w:name w:val="List Table 1 Light"/>
    <w:basedOn w:val="113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98" w:customStyle="1">
    <w:name w:val="List Table 2"/>
    <w:basedOn w:val="11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99" w:customStyle="1">
    <w:name w:val="List Table 3"/>
    <w:basedOn w:val="11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0" w:customStyle="1">
    <w:name w:val="List Table 4"/>
    <w:basedOn w:val="11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1" w:customStyle="1">
    <w:name w:val="List Table 5 Dark"/>
    <w:basedOn w:val="11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2" w:customStyle="1">
    <w:name w:val="List Table 6 Colorful"/>
    <w:basedOn w:val="11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03" w:customStyle="1">
    <w:name w:val="List Table 7 Colorful"/>
    <w:basedOn w:val="11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204" w:customStyle="1">
    <w:name w:val="TOC Heading"/>
    <w:uiPriority w:val="39"/>
    <w:unhideWhenUsed/>
    <w:qFormat/>
    <w:rPr>
      <w:rFonts w:hint="default" w:ascii="Times New Roman" w:hAnsi="Times New Roman" w:eastAsia="宋体" w:cs="Times New Roman"/>
    </w:rPr>
  </w:style>
  <w:style w:type="table" w:styleId="1205" w:customStyle="1">
    <w:name w:val="无格式表格 11"/>
    <w:basedOn w:val="11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06" w:customStyle="1">
    <w:name w:val="无格式表格 21"/>
    <w:basedOn w:val="11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07" w:customStyle="1">
    <w:name w:val="无格式表格 31"/>
    <w:basedOn w:val="11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08" w:customStyle="1">
    <w:name w:val="无格式表格 41"/>
    <w:basedOn w:val="11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09" w:customStyle="1">
    <w:name w:val="无格式表格 51"/>
    <w:basedOn w:val="11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10" w:customStyle="1">
    <w:name w:val="网格表 1 浅色1"/>
    <w:basedOn w:val="11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11" w:customStyle="1">
    <w:name w:val="网格表 21"/>
    <w:basedOn w:val="11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12" w:customStyle="1">
    <w:name w:val="网格表 31"/>
    <w:basedOn w:val="11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3" w:customStyle="1">
    <w:name w:val="网格表 41"/>
    <w:basedOn w:val="11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14" w:customStyle="1">
    <w:name w:val="网格表 5 深色1"/>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15" w:customStyle="1">
    <w:name w:val="网格表 6 彩色1"/>
    <w:basedOn w:val="11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16" w:customStyle="1">
    <w:name w:val="网格表 7 彩色1"/>
    <w:basedOn w:val="11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7" w:customStyle="1">
    <w:name w:val="清单表 1 浅色1"/>
    <w:basedOn w:val="113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18" w:customStyle="1">
    <w:name w:val="清单表 21"/>
    <w:basedOn w:val="11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19" w:customStyle="1">
    <w:name w:val="清单表 31"/>
    <w:basedOn w:val="11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0" w:customStyle="1">
    <w:name w:val="清单表 41"/>
    <w:basedOn w:val="11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1" w:customStyle="1">
    <w:name w:val="清单表 5 深色1"/>
    <w:basedOn w:val="11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2" w:customStyle="1">
    <w:name w:val="清单表 6 彩色1"/>
    <w:basedOn w:val="113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23" w:customStyle="1">
    <w:name w:val="清单表 7 彩色1"/>
    <w:basedOn w:val="113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224" w:customStyle="1">
    <w:name w:val="TOC 标题1"/>
    <w:uiPriority w:val="39"/>
    <w:unhideWhenUsed/>
    <w:qFormat/>
    <w:rPr>
      <w:rFonts w:hint="default" w:ascii="Times New Roman" w:hAnsi="Times New Roman" w:eastAsia="宋体" w:cs="Times New Roman"/>
      <w:lang w:val="en-US" w:eastAsia="zh-CN" w:bidi="ar-SA"/>
    </w:rPr>
  </w:style>
  <w:style w:type="character" w:styleId="1225" w:customStyle="1">
    <w:name w:val="Heading 1 Char"/>
    <w:basedOn w:val="1135"/>
    <w:uiPriority w:val="9"/>
    <w:qFormat/>
    <w:rPr>
      <w:rFonts w:ascii="Arial" w:hAnsi="Arial" w:eastAsia="Arial" w:cs="Arial"/>
      <w:sz w:val="40"/>
      <w:szCs w:val="40"/>
    </w:rPr>
  </w:style>
  <w:style w:type="character" w:styleId="1226" w:customStyle="1">
    <w:name w:val="Heading 2 Char"/>
    <w:basedOn w:val="1135"/>
    <w:uiPriority w:val="9"/>
    <w:qFormat/>
    <w:rPr>
      <w:rFonts w:ascii="Arial" w:hAnsi="Arial" w:eastAsia="Arial" w:cs="Arial"/>
      <w:sz w:val="34"/>
    </w:rPr>
  </w:style>
  <w:style w:type="character" w:styleId="1227" w:customStyle="1">
    <w:name w:val="Heading 3 Char"/>
    <w:basedOn w:val="1135"/>
    <w:uiPriority w:val="9"/>
    <w:qFormat/>
    <w:rPr>
      <w:rFonts w:ascii="Arial" w:hAnsi="Arial" w:eastAsia="Arial" w:cs="Arial"/>
      <w:sz w:val="30"/>
      <w:szCs w:val="30"/>
    </w:rPr>
  </w:style>
  <w:style w:type="character" w:styleId="1228" w:customStyle="1">
    <w:name w:val="Heading 4 Char"/>
    <w:basedOn w:val="1135"/>
    <w:uiPriority w:val="9"/>
    <w:qFormat/>
    <w:rPr>
      <w:rFonts w:ascii="Arial" w:hAnsi="Arial" w:eastAsia="Arial" w:cs="Arial"/>
      <w:b/>
      <w:bCs/>
      <w:sz w:val="26"/>
      <w:szCs w:val="26"/>
    </w:rPr>
  </w:style>
  <w:style w:type="character" w:styleId="1229" w:customStyle="1">
    <w:name w:val="Heading 5 Char"/>
    <w:basedOn w:val="1135"/>
    <w:uiPriority w:val="9"/>
    <w:qFormat/>
    <w:rPr>
      <w:rFonts w:ascii="Arial" w:hAnsi="Arial" w:eastAsia="Arial" w:cs="Arial"/>
      <w:b/>
      <w:bCs/>
      <w:sz w:val="24"/>
      <w:szCs w:val="24"/>
    </w:rPr>
  </w:style>
  <w:style w:type="character" w:styleId="1230" w:customStyle="1">
    <w:name w:val="Heading 6 Char"/>
    <w:basedOn w:val="1135"/>
    <w:uiPriority w:val="9"/>
    <w:qFormat/>
    <w:rPr>
      <w:rFonts w:ascii="Arial" w:hAnsi="Arial" w:eastAsia="Arial" w:cs="Arial"/>
      <w:b/>
      <w:bCs/>
      <w:sz w:val="22"/>
      <w:szCs w:val="22"/>
    </w:rPr>
  </w:style>
  <w:style w:type="character" w:styleId="1231" w:customStyle="1">
    <w:name w:val="Heading 7 Char"/>
    <w:basedOn w:val="1135"/>
    <w:uiPriority w:val="9"/>
    <w:qFormat/>
    <w:rPr>
      <w:rFonts w:ascii="Arial" w:hAnsi="Arial" w:eastAsia="Arial" w:cs="Arial"/>
      <w:b/>
      <w:bCs/>
      <w:i/>
      <w:iCs/>
      <w:sz w:val="22"/>
      <w:szCs w:val="22"/>
    </w:rPr>
  </w:style>
  <w:style w:type="character" w:styleId="1232" w:customStyle="1">
    <w:name w:val="Heading 8 Char"/>
    <w:basedOn w:val="1135"/>
    <w:uiPriority w:val="9"/>
    <w:qFormat/>
    <w:rPr>
      <w:rFonts w:ascii="Arial" w:hAnsi="Arial" w:eastAsia="Arial" w:cs="Arial"/>
      <w:i/>
      <w:iCs/>
      <w:sz w:val="22"/>
      <w:szCs w:val="22"/>
    </w:rPr>
  </w:style>
  <w:style w:type="character" w:styleId="1233" w:customStyle="1">
    <w:name w:val="Heading 9 Char"/>
    <w:basedOn w:val="1135"/>
    <w:uiPriority w:val="9"/>
    <w:qFormat/>
    <w:rPr>
      <w:rFonts w:ascii="Arial" w:hAnsi="Arial" w:eastAsia="Arial" w:cs="Arial"/>
      <w:i/>
      <w:iCs/>
      <w:sz w:val="21"/>
      <w:szCs w:val="21"/>
    </w:rPr>
  </w:style>
  <w:style w:type="character" w:styleId="1234" w:customStyle="1">
    <w:name w:val="Title Char"/>
    <w:basedOn w:val="1135"/>
    <w:uiPriority w:val="10"/>
    <w:qFormat/>
    <w:rPr>
      <w:sz w:val="48"/>
      <w:szCs w:val="48"/>
    </w:rPr>
  </w:style>
  <w:style w:type="character" w:styleId="1235" w:customStyle="1">
    <w:name w:val="Subtitle Char"/>
    <w:basedOn w:val="1135"/>
    <w:uiPriority w:val="11"/>
    <w:qFormat/>
    <w:rPr>
      <w:sz w:val="24"/>
      <w:szCs w:val="24"/>
    </w:rPr>
  </w:style>
  <w:style w:type="character" w:styleId="1236" w:customStyle="1">
    <w:name w:val="Quote Char"/>
    <w:uiPriority w:val="29"/>
    <w:qFormat/>
    <w:rPr>
      <w:i/>
    </w:rPr>
  </w:style>
  <w:style w:type="character" w:styleId="1237" w:customStyle="1">
    <w:name w:val="Intense Quote Char"/>
    <w:uiPriority w:val="30"/>
    <w:qFormat/>
    <w:rPr>
      <w:i/>
    </w:rPr>
  </w:style>
  <w:style w:type="character" w:styleId="1238" w:customStyle="1">
    <w:name w:val="Header Char"/>
    <w:basedOn w:val="1135"/>
    <w:uiPriority w:val="99"/>
    <w:qFormat/>
  </w:style>
  <w:style w:type="character" w:styleId="1239" w:customStyle="1">
    <w:name w:val="Caption Char"/>
    <w:uiPriority w:val="99"/>
    <w:qFormat/>
  </w:style>
  <w:style w:type="character" w:styleId="1240" w:customStyle="1">
    <w:name w:val="Footnote Text Char"/>
    <w:uiPriority w:val="99"/>
    <w:qFormat/>
    <w:rPr>
      <w:sz w:val="18"/>
    </w:rPr>
  </w:style>
  <w:style w:type="character" w:styleId="1241" w:customStyle="1">
    <w:name w:val="Endnote Text Char"/>
    <w:uiPriority w:val="99"/>
    <w:qFormat/>
    <w:rPr>
      <w:sz w:val="20"/>
    </w:rPr>
  </w:style>
  <w:style w:type="paragraph" w:styleId="1242" w:customStyle="1">
    <w:name w:val="TOC 标题111"/>
    <w:uiPriority w:val="39"/>
    <w:unhideWhenUsed/>
    <w:qFormat/>
    <w:rPr>
      <w:rFonts w:hint="default" w:ascii="Calibri" w:hAnsi="Calibri" w:eastAsia="宋体" w:cs="Times New Roman"/>
      <w:lang w:val="en-US" w:eastAsia="zh-CN" w:bidi="ar-SA"/>
    </w:rPr>
  </w:style>
  <w:style w:type="character" w:styleId="1243" w:customStyle="1">
    <w:name w:val="标题 4 Char"/>
    <w:basedOn w:val="1135"/>
    <w:link w:val="1129"/>
    <w:uiPriority w:val="9"/>
    <w:qFormat/>
    <w:rPr>
      <w:rFonts w:ascii="Arial" w:hAnsi="Arial" w:eastAsia="Arial" w:cs="Arial"/>
      <w:b/>
      <w:bCs/>
      <w:sz w:val="26"/>
      <w:szCs w:val="26"/>
    </w:rPr>
  </w:style>
  <w:style w:type="character" w:styleId="1244" w:customStyle="1">
    <w:name w:val="标题 5 Char"/>
    <w:basedOn w:val="1135"/>
    <w:link w:val="1130"/>
    <w:uiPriority w:val="9"/>
    <w:qFormat/>
    <w:rPr>
      <w:rFonts w:ascii="Arial" w:hAnsi="Arial" w:eastAsia="Arial" w:cs="Arial"/>
      <w:b/>
      <w:bCs/>
      <w:sz w:val="24"/>
      <w:szCs w:val="24"/>
    </w:rPr>
  </w:style>
  <w:style w:type="character" w:styleId="1245" w:customStyle="1">
    <w:name w:val="标题 6 Char"/>
    <w:basedOn w:val="1135"/>
    <w:link w:val="1131"/>
    <w:uiPriority w:val="9"/>
    <w:qFormat/>
    <w:rPr>
      <w:rFonts w:ascii="Arial" w:hAnsi="Arial" w:eastAsia="Arial" w:cs="Arial"/>
      <w:b/>
      <w:bCs/>
      <w:sz w:val="22"/>
      <w:szCs w:val="22"/>
    </w:rPr>
  </w:style>
  <w:style w:type="character" w:styleId="1246" w:customStyle="1">
    <w:name w:val="标题 7 Char"/>
    <w:basedOn w:val="1135"/>
    <w:link w:val="1132"/>
    <w:uiPriority w:val="9"/>
    <w:qFormat/>
    <w:rPr>
      <w:rFonts w:ascii="Arial" w:hAnsi="Arial" w:eastAsia="Arial" w:cs="Arial"/>
      <w:b/>
      <w:bCs/>
      <w:i/>
      <w:iCs/>
      <w:sz w:val="22"/>
      <w:szCs w:val="22"/>
    </w:rPr>
  </w:style>
  <w:style w:type="character" w:styleId="1247" w:customStyle="1">
    <w:name w:val="标题 8 Char"/>
    <w:basedOn w:val="1135"/>
    <w:link w:val="1133"/>
    <w:uiPriority w:val="9"/>
    <w:qFormat/>
    <w:rPr>
      <w:rFonts w:ascii="Arial" w:hAnsi="Arial" w:eastAsia="Arial" w:cs="Arial"/>
      <w:i/>
      <w:iCs/>
      <w:sz w:val="22"/>
      <w:szCs w:val="22"/>
    </w:rPr>
  </w:style>
  <w:style w:type="character" w:styleId="1248" w:customStyle="1">
    <w:name w:val="标题 9 Char"/>
    <w:basedOn w:val="1135"/>
    <w:link w:val="1134"/>
    <w:uiPriority w:val="9"/>
    <w:qFormat/>
    <w:rPr>
      <w:rFonts w:ascii="Arial" w:hAnsi="Arial" w:eastAsia="Arial" w:cs="Arial"/>
      <w:i/>
      <w:iCs/>
      <w:sz w:val="21"/>
      <w:szCs w:val="21"/>
    </w:rPr>
  </w:style>
  <w:style w:type="paragraph" w:styleId="1249">
    <w:name w:val="List Paragraph"/>
    <w:basedOn w:val="1125"/>
    <w:uiPriority w:val="34"/>
    <w:qFormat/>
    <w:pPr>
      <w:contextualSpacing/>
      <w:ind w:left="720"/>
    </w:pPr>
  </w:style>
  <w:style w:type="paragraph" w:styleId="1250">
    <w:name w:val="No Spacing"/>
    <w:uiPriority w:val="1"/>
    <w:qFormat/>
    <w:rPr>
      <w:rFonts w:hint="default" w:asciiTheme="minorHAnsi" w:hAnsiTheme="minorHAnsi" w:eastAsiaTheme="minorEastAsia" w:cstheme="minorBidi"/>
      <w:lang w:val="en-US" w:eastAsia="zh-CN" w:bidi="ar-SA"/>
    </w:rPr>
  </w:style>
  <w:style w:type="character" w:styleId="1251" w:customStyle="1">
    <w:name w:val="标题 Char"/>
    <w:basedOn w:val="1135"/>
    <w:link w:val="1161"/>
    <w:uiPriority w:val="10"/>
    <w:qFormat/>
    <w:rPr>
      <w:sz w:val="48"/>
      <w:szCs w:val="48"/>
    </w:rPr>
  </w:style>
  <w:style w:type="character" w:styleId="1252" w:customStyle="1">
    <w:name w:val="副标题 Char"/>
    <w:basedOn w:val="1135"/>
    <w:link w:val="1154"/>
    <w:uiPriority w:val="11"/>
    <w:qFormat/>
    <w:rPr>
      <w:sz w:val="24"/>
      <w:szCs w:val="24"/>
    </w:rPr>
  </w:style>
  <w:style w:type="paragraph" w:styleId="1253">
    <w:name w:val="Quote"/>
    <w:basedOn w:val="1125"/>
    <w:next w:val="1125"/>
    <w:link w:val="1254"/>
    <w:uiPriority w:val="29"/>
    <w:qFormat/>
    <w:pPr>
      <w:ind w:left="720" w:right="720"/>
    </w:pPr>
    <w:rPr>
      <w:i/>
    </w:rPr>
  </w:style>
  <w:style w:type="character" w:styleId="1254" w:customStyle="1">
    <w:name w:val="引用 Char"/>
    <w:link w:val="1253"/>
    <w:uiPriority w:val="29"/>
    <w:qFormat/>
    <w:rPr>
      <w:i/>
    </w:rPr>
  </w:style>
  <w:style w:type="paragraph" w:styleId="1255">
    <w:name w:val="Intense Quote"/>
    <w:basedOn w:val="1125"/>
    <w:next w:val="1125"/>
    <w:link w:val="12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56" w:customStyle="1">
    <w:name w:val="明显引用 Char"/>
    <w:link w:val="1255"/>
    <w:uiPriority w:val="30"/>
    <w:qFormat/>
    <w:rPr>
      <w:i/>
    </w:rPr>
  </w:style>
  <w:style w:type="character" w:styleId="1257" w:customStyle="1">
    <w:name w:val="页眉 Char"/>
    <w:basedOn w:val="1135"/>
    <w:link w:val="1151"/>
    <w:uiPriority w:val="99"/>
    <w:qFormat/>
  </w:style>
  <w:style w:type="character" w:styleId="1258" w:customStyle="1">
    <w:name w:val="Footer Char"/>
    <w:basedOn w:val="1135"/>
    <w:uiPriority w:val="99"/>
    <w:qFormat/>
  </w:style>
  <w:style w:type="character" w:styleId="1259" w:customStyle="1">
    <w:name w:val="页脚 Char"/>
    <w:link w:val="1150"/>
    <w:uiPriority w:val="99"/>
    <w:qFormat/>
  </w:style>
  <w:style w:type="table" w:styleId="1260" w:customStyle="1">
    <w:name w:val="Table Grid Light"/>
    <w:basedOn w:val="11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61" w:customStyle="1">
    <w:name w:val="Grid Table 1 Light - Accent 1"/>
    <w:basedOn w:val="113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262" w:customStyle="1">
    <w:name w:val="Grid Table 1 Light - Accent 2"/>
    <w:basedOn w:val="11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263" w:customStyle="1">
    <w:name w:val="Grid Table 1 Light - Accent 3"/>
    <w:basedOn w:val="11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264" w:customStyle="1">
    <w:name w:val="Grid Table 1 Light - Accent 4"/>
    <w:basedOn w:val="113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265" w:customStyle="1">
    <w:name w:val="Grid Table 1 Light - Accent 5"/>
    <w:basedOn w:val="113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266" w:customStyle="1">
    <w:name w:val="Grid Table 1 Light - Accent 6"/>
    <w:basedOn w:val="11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267" w:customStyle="1">
    <w:name w:val="Grid Table 2 - Accent 1"/>
    <w:basedOn w:val="113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268" w:customStyle="1">
    <w:name w:val="Grid Table 2 - Accent 2"/>
    <w:basedOn w:val="113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269" w:customStyle="1">
    <w:name w:val="Grid Table 2 - Accent 3"/>
    <w:basedOn w:val="11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270" w:customStyle="1">
    <w:name w:val="Grid Table 2 - Accent 4"/>
    <w:basedOn w:val="113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271" w:customStyle="1">
    <w:name w:val="Grid Table 2 - Accent 5"/>
    <w:basedOn w:val="113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272" w:customStyle="1">
    <w:name w:val="Grid Table 2 - Accent 6"/>
    <w:basedOn w:val="113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273" w:customStyle="1">
    <w:name w:val="Grid Table 3 - Accent 1"/>
    <w:basedOn w:val="113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4" w:customStyle="1">
    <w:name w:val="Grid Table 3 - Accent 2"/>
    <w:basedOn w:val="113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5" w:customStyle="1">
    <w:name w:val="Grid Table 3 - Accent 3"/>
    <w:basedOn w:val="11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6" w:customStyle="1">
    <w:name w:val="Grid Table 3 - Accent 4"/>
    <w:basedOn w:val="113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7" w:customStyle="1">
    <w:name w:val="Grid Table 3 - Accent 5"/>
    <w:basedOn w:val="113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8" w:customStyle="1">
    <w:name w:val="Grid Table 3 - Accent 6"/>
    <w:basedOn w:val="113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9" w:customStyle="1">
    <w:name w:val="Grid Table 4 - Accent 1"/>
    <w:basedOn w:val="113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280" w:customStyle="1">
    <w:name w:val="Grid Table 4 - Accent 2"/>
    <w:basedOn w:val="113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281" w:customStyle="1">
    <w:name w:val="Grid Table 4 - Accent 3"/>
    <w:basedOn w:val="113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282" w:customStyle="1">
    <w:name w:val="Grid Table 4 - Accent 4"/>
    <w:basedOn w:val="113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283" w:customStyle="1">
    <w:name w:val="Grid Table 4 - Accent 5"/>
    <w:basedOn w:val="113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284" w:customStyle="1">
    <w:name w:val="Grid Table 4 - Accent 6"/>
    <w:basedOn w:val="113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285" w:customStyle="1">
    <w:name w:val="Grid Table 5 Dark- Accent 1"/>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286" w:customStyle="1">
    <w:name w:val="Grid Table 5 Dark - Accent 2"/>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287" w:customStyle="1">
    <w:name w:val="Grid Table 5 Dark - Accent 3"/>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288" w:customStyle="1">
    <w:name w:val="Grid Table 5 Dark- Accent 4"/>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289" w:customStyle="1">
    <w:name w:val="Grid Table 5 Dark - Accent 5"/>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290" w:customStyle="1">
    <w:name w:val="Grid Table 5 Dark - Accent 6"/>
    <w:basedOn w:val="11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291" w:customStyle="1">
    <w:name w:val="Grid Table 6 Colorful - Accent 1"/>
    <w:basedOn w:val="113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292" w:customStyle="1">
    <w:name w:val="Grid Table 6 Colorful - Accent 2"/>
    <w:basedOn w:val="113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293" w:customStyle="1">
    <w:name w:val="Grid Table 6 Colorful - Accent 3"/>
    <w:basedOn w:val="113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294" w:customStyle="1">
    <w:name w:val="Grid Table 6 Colorful - Accent 4"/>
    <w:basedOn w:val="113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295" w:customStyle="1">
    <w:name w:val="Grid Table 6 Colorful - Accent 5"/>
    <w:basedOn w:val="113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96" w:customStyle="1">
    <w:name w:val="Grid Table 6 Colorful - Accent 6"/>
    <w:basedOn w:val="113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97" w:customStyle="1">
    <w:name w:val="Grid Table 7 Colorful - Accent 1"/>
    <w:basedOn w:val="113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298" w:customStyle="1">
    <w:name w:val="Grid Table 7 Colorful - Accent 2"/>
    <w:basedOn w:val="113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99" w:customStyle="1">
    <w:name w:val="Grid Table 7 Colorful - Accent 3"/>
    <w:basedOn w:val="113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300" w:customStyle="1">
    <w:name w:val="Grid Table 7 Colorful - Accent 4"/>
    <w:basedOn w:val="113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301" w:customStyle="1">
    <w:name w:val="Grid Table 7 Colorful - Accent 5"/>
    <w:basedOn w:val="113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302" w:customStyle="1">
    <w:name w:val="Grid Table 7 Colorful - Accent 6"/>
    <w:basedOn w:val="113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303" w:customStyle="1">
    <w:name w:val="List Table 1 Light - Accent 1"/>
    <w:basedOn w:val="1136"/>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304" w:customStyle="1">
    <w:name w:val="List Table 1 Light - Accent 2"/>
    <w:basedOn w:val="1136"/>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305" w:customStyle="1">
    <w:name w:val="List Table 1 Light - Accent 3"/>
    <w:basedOn w:val="1136"/>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306" w:customStyle="1">
    <w:name w:val="List Table 1 Light - Accent 4"/>
    <w:basedOn w:val="1136"/>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307" w:customStyle="1">
    <w:name w:val="List Table 1 Light - Accent 5"/>
    <w:basedOn w:val="1136"/>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308" w:customStyle="1">
    <w:name w:val="List Table 1 Light - Accent 6"/>
    <w:basedOn w:val="1136"/>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309" w:customStyle="1">
    <w:name w:val="List Table 2 - Accent 1"/>
    <w:basedOn w:val="113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310" w:customStyle="1">
    <w:name w:val="List Table 2 - Accent 2"/>
    <w:basedOn w:val="113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311" w:customStyle="1">
    <w:name w:val="List Table 2 - Accent 3"/>
    <w:basedOn w:val="113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312" w:customStyle="1">
    <w:name w:val="List Table 2 - Accent 4"/>
    <w:basedOn w:val="113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313" w:customStyle="1">
    <w:name w:val="List Table 2 - Accent 5"/>
    <w:basedOn w:val="113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314" w:customStyle="1">
    <w:name w:val="List Table 2 - Accent 6"/>
    <w:basedOn w:val="113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315" w:customStyle="1">
    <w:name w:val="List Table 3 - Accent 1"/>
    <w:basedOn w:val="113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316" w:customStyle="1">
    <w:name w:val="List Table 3 - Accent 2"/>
    <w:basedOn w:val="113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317" w:customStyle="1">
    <w:name w:val="List Table 3 - Accent 3"/>
    <w:basedOn w:val="113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318" w:customStyle="1">
    <w:name w:val="List Table 3 - Accent 4"/>
    <w:basedOn w:val="113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319" w:customStyle="1">
    <w:name w:val="List Table 3 - Accent 5"/>
    <w:basedOn w:val="113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320" w:customStyle="1">
    <w:name w:val="List Table 3 - Accent 6"/>
    <w:basedOn w:val="113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321" w:customStyle="1">
    <w:name w:val="List Table 4 - Accent 1"/>
    <w:basedOn w:val="113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322" w:customStyle="1">
    <w:name w:val="List Table 4 - Accent 2"/>
    <w:basedOn w:val="113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323" w:customStyle="1">
    <w:name w:val="List Table 4 - Accent 3"/>
    <w:basedOn w:val="113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324" w:customStyle="1">
    <w:name w:val="List Table 4 - Accent 4"/>
    <w:basedOn w:val="113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325" w:customStyle="1">
    <w:name w:val="List Table 4 - Accent 5"/>
    <w:basedOn w:val="113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326" w:customStyle="1">
    <w:name w:val="List Table 4 - Accent 6"/>
    <w:basedOn w:val="113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327" w:customStyle="1">
    <w:name w:val="List Table 5 Dark - Accent 1"/>
    <w:basedOn w:val="113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8" w:customStyle="1">
    <w:name w:val="List Table 5 Dark - Accent 2"/>
    <w:basedOn w:val="113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9" w:customStyle="1">
    <w:name w:val="List Table 5 Dark - Accent 3"/>
    <w:basedOn w:val="113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0" w:customStyle="1">
    <w:name w:val="List Table 5 Dark - Accent 4"/>
    <w:basedOn w:val="113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1" w:customStyle="1">
    <w:name w:val="List Table 5 Dark - Accent 5"/>
    <w:basedOn w:val="113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2" w:customStyle="1">
    <w:name w:val="List Table 5 Dark - Accent 6"/>
    <w:basedOn w:val="113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3" w:customStyle="1">
    <w:name w:val="List Table 6 Colorful - Accent 1"/>
    <w:basedOn w:val="1136"/>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334" w:customStyle="1">
    <w:name w:val="List Table 6 Colorful - Accent 2"/>
    <w:basedOn w:val="1136"/>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335" w:customStyle="1">
    <w:name w:val="List Table 6 Colorful - Accent 3"/>
    <w:basedOn w:val="1136"/>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336" w:customStyle="1">
    <w:name w:val="List Table 6 Colorful - Accent 4"/>
    <w:basedOn w:val="1136"/>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337" w:customStyle="1">
    <w:name w:val="List Table 6 Colorful - Accent 5"/>
    <w:basedOn w:val="1136"/>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338" w:customStyle="1">
    <w:name w:val="List Table 6 Colorful - Accent 6"/>
    <w:basedOn w:val="1136"/>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339" w:customStyle="1">
    <w:name w:val="List Table 7 Colorful - Accent 1"/>
    <w:basedOn w:val="1136"/>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340" w:customStyle="1">
    <w:name w:val="List Table 7 Colorful - Accent 2"/>
    <w:basedOn w:val="1136"/>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341" w:customStyle="1">
    <w:name w:val="List Table 7 Colorful - Accent 3"/>
    <w:basedOn w:val="1136"/>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342" w:customStyle="1">
    <w:name w:val="List Table 7 Colorful - Accent 4"/>
    <w:basedOn w:val="1136"/>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343" w:customStyle="1">
    <w:name w:val="List Table 7 Colorful - Accent 5"/>
    <w:basedOn w:val="1136"/>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344" w:customStyle="1">
    <w:name w:val="List Table 7 Colorful - Accent 6"/>
    <w:basedOn w:val="1136"/>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345" w:customStyle="1">
    <w:name w:val="Lined - Accent"/>
    <w:basedOn w:val="11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46" w:customStyle="1">
    <w:name w:val="Lined - Accent 1"/>
    <w:basedOn w:val="11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347" w:customStyle="1">
    <w:name w:val="Lined - Accent 2"/>
    <w:basedOn w:val="11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48" w:customStyle="1">
    <w:name w:val="Lined - Accent 3"/>
    <w:basedOn w:val="11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49" w:customStyle="1">
    <w:name w:val="Lined - Accent 4"/>
    <w:basedOn w:val="11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50" w:customStyle="1">
    <w:name w:val="Lined - Accent 5"/>
    <w:basedOn w:val="11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351" w:customStyle="1">
    <w:name w:val="Lined - Accent 6"/>
    <w:basedOn w:val="11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52" w:customStyle="1">
    <w:name w:val="Bordered &amp; Lined - Accent"/>
    <w:basedOn w:val="113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53" w:customStyle="1">
    <w:name w:val="Bordered &amp; Lined - Accent 1"/>
    <w:basedOn w:val="113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354" w:customStyle="1">
    <w:name w:val="Bordered &amp; Lined - Accent 2"/>
    <w:basedOn w:val="113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55" w:customStyle="1">
    <w:name w:val="Bordered &amp; Lined - Accent 3"/>
    <w:basedOn w:val="113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56" w:customStyle="1">
    <w:name w:val="Bordered &amp; Lined - Accent 4"/>
    <w:basedOn w:val="113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57" w:customStyle="1">
    <w:name w:val="Bordered &amp; Lined - Accent 5"/>
    <w:basedOn w:val="113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358" w:customStyle="1">
    <w:name w:val="Bordered &amp; Lined - Accent 6"/>
    <w:basedOn w:val="113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59" w:customStyle="1">
    <w:name w:val="Bordered"/>
    <w:basedOn w:val="113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60" w:customStyle="1">
    <w:name w:val="Bordered - Accent 1"/>
    <w:basedOn w:val="113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361" w:customStyle="1">
    <w:name w:val="Bordered - Accent 2"/>
    <w:basedOn w:val="11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362" w:customStyle="1">
    <w:name w:val="Bordered - Accent 3"/>
    <w:basedOn w:val="11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363" w:customStyle="1">
    <w:name w:val="Bordered - Accent 4"/>
    <w:basedOn w:val="113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364" w:customStyle="1">
    <w:name w:val="Bordered - Accent 5"/>
    <w:basedOn w:val="113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365" w:customStyle="1">
    <w:name w:val="Bordered - Accent 6"/>
    <w:basedOn w:val="11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366" w:customStyle="1">
    <w:name w:val="脚注文本 Char"/>
    <w:link w:val="1155"/>
    <w:uiPriority w:val="99"/>
    <w:qFormat/>
    <w:rPr>
      <w:sz w:val="18"/>
    </w:rPr>
  </w:style>
  <w:style w:type="character" w:styleId="1367" w:customStyle="1">
    <w:name w:val="尾注文本 Char"/>
    <w:link w:val="1148"/>
    <w:uiPriority w:val="99"/>
    <w:qFormat/>
    <w:rPr>
      <w:sz w:val="20"/>
    </w:rPr>
  </w:style>
  <w:style w:type="paragraph" w:styleId="1368" w:customStyle="1">
    <w:name w:val="TOC 标题11"/>
    <w:uiPriority w:val="39"/>
    <w:unhideWhenUsed/>
    <w:qFormat/>
    <w:rPr>
      <w:rFonts w:hint="default" w:asciiTheme="minorHAnsi" w:hAnsiTheme="minorHAnsi" w:eastAsiaTheme="minorEastAsia" w:cstheme="minorBidi"/>
      <w:lang w:val="en-US" w:eastAsia="zh-CN" w:bidi="ar-SA"/>
    </w:rPr>
  </w:style>
  <w:style w:type="paragraph" w:styleId="1369" w:customStyle="1">
    <w:name w:val="正文文本缩进1"/>
    <w:basedOn w:val="1175"/>
    <w:next w:val="1370"/>
    <w:uiPriority w:val="0"/>
    <w:qFormat/>
    <w:pPr>
      <w:ind w:left="420"/>
      <w:spacing w:after="120"/>
    </w:pPr>
  </w:style>
  <w:style w:type="paragraph" w:styleId="1370" w:customStyle="1">
    <w:name w:val="寄信人地址1"/>
    <w:basedOn w:val="1125"/>
    <w:uiPriority w:val="0"/>
    <w:qFormat/>
    <w:rPr>
      <w:rFonts w:ascii="Arial" w:hAnsi="Arial"/>
    </w:rPr>
  </w:style>
  <w:style w:type="paragraph" w:styleId="1371" w:customStyle="1">
    <w:name w:val="标题 21"/>
    <w:basedOn w:val="1125"/>
    <w:next w:val="1125"/>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372" w:customStyle="1">
    <w:name w:val="彩色列表 - 着色 11"/>
    <w:basedOn w:val="1125"/>
    <w:uiPriority w:val="0"/>
    <w:qFormat/>
    <w:pPr>
      <w:ind w:firstLine="420"/>
    </w:pPr>
    <w:rPr>
      <w:rFonts w:ascii="Times New Roman" w:hAnsi="Times New Roman"/>
      <w:sz w:val="20"/>
    </w:rPr>
  </w:style>
  <w:style w:type="paragraph" w:styleId="1373" w:customStyle="1">
    <w:name w:val="普通(网站)1"/>
    <w:basedOn w:val="1125"/>
    <w:uiPriority w:val="99"/>
    <w:qFormat/>
    <w:pPr>
      <w:jc w:val="left"/>
      <w:spacing w:before="100" w:beforeAutospacing="1" w:after="100" w:afterAutospacing="1"/>
      <w:widowControl/>
    </w:pPr>
    <w:rPr>
      <w:rFonts w:ascii="宋体" w:hAnsi="宋体" w:cs="宋体"/>
      <w:sz w:val="24"/>
    </w:rPr>
  </w:style>
  <w:style w:type="paragraph" w:styleId="1374" w:customStyle="1">
    <w:name w:val="纯文本1"/>
    <w:basedOn w:val="1125"/>
    <w:uiPriority w:val="0"/>
    <w:qFormat/>
    <w:rPr>
      <w:rFonts w:ascii="宋体" w:hAnsi="Courier New"/>
      <w:szCs w:val="21"/>
    </w:rPr>
  </w:style>
  <w:style w:type="paragraph" w:styleId="137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76" w:customStyle="1">
    <w:name w:val="_Style 2"/>
    <w:basedOn w:val="1377"/>
    <w:next w:val="1125"/>
    <w:uiPriority w:val="0"/>
    <w:qFormat/>
    <w:pPr>
      <w:jc w:val="both"/>
      <w:spacing w:line="576" w:lineRule="auto"/>
      <w:outlineLvl w:val="9"/>
    </w:pPr>
    <w:rPr>
      <w:rFonts w:ascii="Times New Roman" w:hAnsi="Times New Roman"/>
    </w:rPr>
  </w:style>
  <w:style w:type="paragraph" w:styleId="1377" w:customStyle="1">
    <w:name w:val="标题 11"/>
    <w:basedOn w:val="1125"/>
    <w:next w:val="1125"/>
    <w:uiPriority w:val="0"/>
    <w:qFormat/>
    <w:pPr>
      <w:jc w:val="center"/>
      <w:keepLines/>
      <w:keepNext/>
      <w:spacing w:before="340" w:after="330" w:line="578" w:lineRule="auto"/>
      <w:outlineLvl w:val="0"/>
    </w:pPr>
    <w:rPr>
      <w:b/>
      <w:bCs/>
      <w:sz w:val="44"/>
      <w:szCs w:val="44"/>
    </w:rPr>
  </w:style>
  <w:style w:type="paragraph" w:styleId="1378" w:customStyle="1">
    <w:name w:val="标题 31"/>
    <w:basedOn w:val="1125"/>
    <w:next w:val="1125"/>
    <w:uiPriority w:val="0"/>
    <w:qFormat/>
    <w:pPr>
      <w:keepLines/>
      <w:keepNext/>
      <w:spacing w:before="260" w:after="260" w:line="416" w:lineRule="auto"/>
      <w:outlineLvl w:val="2"/>
    </w:pPr>
    <w:rPr>
      <w:b/>
      <w:bCs/>
      <w:sz w:val="32"/>
      <w:szCs w:val="32"/>
    </w:rPr>
  </w:style>
  <w:style w:type="paragraph" w:styleId="1379" w:customStyle="1">
    <w:name w:val="标题 41"/>
    <w:basedOn w:val="1125"/>
    <w:next w:val="1125"/>
    <w:uiPriority w:val="0"/>
    <w:qFormat/>
    <w:pPr>
      <w:keepLines/>
      <w:keepNext/>
      <w:spacing w:before="280" w:after="290" w:line="372" w:lineRule="auto"/>
      <w:outlineLvl w:val="3"/>
    </w:pPr>
    <w:rPr>
      <w:rFonts w:ascii="Cambria" w:hAnsi="Cambria"/>
      <w:b/>
      <w:bCs/>
      <w:sz w:val="28"/>
      <w:szCs w:val="28"/>
    </w:rPr>
  </w:style>
  <w:style w:type="paragraph" w:styleId="1380" w:customStyle="1">
    <w:name w:val="文本块1"/>
    <w:basedOn w:val="1381"/>
    <w:uiPriority w:val="6"/>
    <w:qFormat/>
    <w:pPr>
      <w:ind w:left="256" w:right="6" w:firstLine="624"/>
    </w:pPr>
    <w:rPr>
      <w:rFonts w:eastAsia="仿宋"/>
      <w:sz w:val="28"/>
      <w:szCs w:val="20"/>
    </w:rPr>
  </w:style>
  <w:style w:type="paragraph" w:styleId="1381" w:customStyle="1">
    <w:name w:val="正文111"/>
    <w:next w:val="13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2" w:customStyle="1">
    <w:name w:val="页脚1"/>
    <w:basedOn w:val="1125"/>
    <w:uiPriority w:val="0"/>
    <w:qFormat/>
    <w:pPr>
      <w:jc w:val="left"/>
      <w:tabs>
        <w:tab w:val="center" w:pos="4153" w:leader="none"/>
        <w:tab w:val="right" w:pos="8306" w:leader="none"/>
      </w:tabs>
    </w:pPr>
    <w:rPr>
      <w:sz w:val="18"/>
      <w:szCs w:val="18"/>
    </w:rPr>
  </w:style>
  <w:style w:type="paragraph" w:styleId="1383" w:customStyle="1">
    <w:name w:val="页眉1"/>
    <w:basedOn w:val="1125"/>
    <w:uiPriority w:val="0"/>
    <w:qFormat/>
    <w:pPr>
      <w:jc w:val="center"/>
      <w:tabs>
        <w:tab w:val="center" w:pos="4153" w:leader="none"/>
        <w:tab w:val="right" w:pos="8306" w:leader="none"/>
      </w:tabs>
      <w:pBdr>
        <w:bottom w:val="single" w:color="000000" w:sz="6" w:space="1"/>
      </w:pBdr>
    </w:pPr>
    <w:rPr>
      <w:sz w:val="18"/>
      <w:szCs w:val="18"/>
    </w:rPr>
  </w:style>
  <w:style w:type="character" w:styleId="1384" w:customStyle="1">
    <w:name w:val="页码1"/>
    <w:basedOn w:val="1385"/>
    <w:uiPriority w:val="0"/>
    <w:qFormat/>
    <w:rPr>
      <w:rFonts w:hint="default" w:ascii="Calibri" w:hAnsi="Calibri" w:eastAsia="宋体" w:cs="Times New Roman"/>
      <w:sz w:val="21"/>
      <w:szCs w:val="24"/>
      <w:lang w:val="en-US" w:eastAsia="zh-CN" w:bidi="ar-SA"/>
    </w:rPr>
  </w:style>
  <w:style w:type="character" w:styleId="1385" w:customStyle="1">
    <w:name w:val="默认段落字体1"/>
    <w:uiPriority w:val="0"/>
    <w:semiHidden/>
    <w:qFormat/>
  </w:style>
  <w:style w:type="character" w:styleId="1386" w:customStyle="1">
    <w:name w:val="NormalCharacter1"/>
    <w:uiPriority w:val="0"/>
    <w:semiHidden/>
    <w:qFormat/>
    <w:rPr>
      <w:sz w:val="21"/>
      <w:szCs w:val="24"/>
      <w:lang w:val="en-US" w:eastAsia="zh-CN" w:bidi="ar-SA"/>
    </w:rPr>
  </w:style>
  <w:style w:type="paragraph" w:styleId="1387" w:customStyle="1">
    <w:name w:val="Blockquote"/>
    <w:basedOn w:val="1125"/>
    <w:uiPriority w:val="0"/>
    <w:qFormat/>
    <w:pPr>
      <w:ind w:left="764" w:right="567"/>
      <w:jc w:val="left"/>
      <w:spacing w:before="100" w:after="100"/>
    </w:pPr>
    <w:rPr>
      <w:rFonts w:ascii="Times New Roman" w:hAnsi="Times New Roman"/>
      <w:sz w:val="24"/>
      <w:szCs w:val="20"/>
    </w:rPr>
  </w:style>
  <w:style w:type="character" w:styleId="1388" w:customStyle="1">
    <w:name w:val="正文文本 Char"/>
    <w:link w:val="1140"/>
    <w:uiPriority w:val="0"/>
    <w:qFormat/>
  </w:style>
  <w:style w:type="character" w:styleId="1389" w:customStyle="1">
    <w:name w:val="正文文本 字符1"/>
    <w:basedOn w:val="1135"/>
    <w:uiPriority w:val="99"/>
    <w:semiHidden/>
    <w:qFormat/>
    <w:rPr>
      <w:rFonts w:ascii="Calibri" w:hAnsi="Calibri"/>
      <w:sz w:val="21"/>
      <w:szCs w:val="24"/>
    </w:rPr>
  </w:style>
  <w:style w:type="character" w:styleId="1390" w:customStyle="1">
    <w:name w:val="批注框文本 Char"/>
    <w:basedOn w:val="1135"/>
    <w:link w:val="1149"/>
    <w:uiPriority w:val="99"/>
    <w:semiHidden/>
    <w:qFormat/>
    <w:rPr>
      <w:rFonts w:ascii="Calibri" w:hAnsi="Calibri"/>
      <w:sz w:val="18"/>
      <w:szCs w:val="18"/>
    </w:rPr>
  </w:style>
  <w:style w:type="character" w:styleId="1391" w:customStyle="1">
    <w:name w:val="批注文字 Char"/>
    <w:basedOn w:val="1135"/>
    <w:link w:val="1139"/>
    <w:uiPriority w:val="99"/>
    <w:semiHidden/>
    <w:qFormat/>
    <w:rPr>
      <w:sz w:val="21"/>
      <w:szCs w:val="24"/>
    </w:rPr>
  </w:style>
  <w:style w:type="character" w:styleId="1392" w:customStyle="1">
    <w:name w:val="批注主题 Char"/>
    <w:basedOn w:val="1391"/>
    <w:link w:val="1162"/>
    <w:uiPriority w:val="99"/>
    <w:semiHidden/>
    <w:qFormat/>
    <w:rPr>
      <w:b/>
      <w:bCs/>
      <w:sz w:val="21"/>
      <w:szCs w:val="24"/>
    </w:rPr>
  </w:style>
  <w:style w:type="paragraph" w:styleId="1393" w:customStyle="1">
    <w:name w:val="正文首行缩进1"/>
    <w:basedOn w:val="1169"/>
    <w:next w:val="1394"/>
    <w:uiPriority w:val="0"/>
    <w:qFormat/>
    <w:pPr>
      <w:ind w:firstLine="420"/>
      <w:spacing w:line="240" w:lineRule="auto"/>
    </w:pPr>
    <w:rPr>
      <w:rFonts w:ascii="Times New Roman" w:hAnsi="Times New Roman"/>
      <w:sz w:val="21"/>
      <w:szCs w:val="22"/>
    </w:rPr>
  </w:style>
  <w:style w:type="paragraph" w:styleId="1394" w:customStyle="1">
    <w:name w:val="正文首行缩进 211"/>
    <w:basedOn w:val="1395"/>
    <w:next w:val="1170"/>
    <w:uiPriority w:val="0"/>
    <w:qFormat/>
    <w:pPr>
      <w:ind w:firstLine="420"/>
    </w:pPr>
    <w:rPr>
      <w:sz w:val="24"/>
    </w:rPr>
  </w:style>
  <w:style w:type="paragraph" w:styleId="1395" w:customStyle="1">
    <w:name w:val="正文文本缩进11"/>
    <w:basedOn w:val="1170"/>
    <w:next w:val="1396"/>
    <w:uiPriority w:val="0"/>
    <w:qFormat/>
    <w:pPr>
      <w:ind w:firstLine="538"/>
    </w:pPr>
    <w:rPr>
      <w:sz w:val="28"/>
    </w:rPr>
  </w:style>
  <w:style w:type="paragraph" w:styleId="1396" w:customStyle="1">
    <w:name w:val="寄信人地址11"/>
    <w:basedOn w:val="1125"/>
    <w:uiPriority w:val="0"/>
    <w:qFormat/>
    <w:rPr>
      <w:rFonts w:ascii="Arial" w:hAnsi="Arial"/>
    </w:rPr>
  </w:style>
  <w:style w:type="numbering" w:styleId="13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customXml" Target="../customXml/item1.xml" /><Relationship Id="rId26" Type="http://schemas.openxmlformats.org/officeDocument/2006/relationships/image" Target="media/image1.png"/><Relationship Id="rId2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宋涛</cp:lastModifiedBy>
  <cp:revision>14</cp:revision>
  <dcterms:created xsi:type="dcterms:W3CDTF">2025-06-18T00:51:00Z</dcterms:created>
  <dcterms:modified xsi:type="dcterms:W3CDTF">2026-04-30T08:27:05Z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C484395356D0420B91D14A8E7DC94090_13</vt:lpwstr>
  </property>
  <property fmtid="{D5CDD505-2E9C-101B-9397-08002B2CF9AE}" pid="4" name="KSOTemplateDocerSaveRecord">
    <vt:lpwstr>eyJoZGlkIjoiNmUyNTM2OGQwZjc2MDEzYjY1NzY5Mzg1NjRkMmRmMjciLCJ1c2VySWQiOiIzMDM4NTU2ODgifQ==</vt:lpwstr>
  </property>
</Properties>
</file>