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Arial" w:hAnsi="Arial" w:cs="Arial"/>
          <w:b/>
          <w:bCs/>
          <w:sz w:val="44"/>
          <w:szCs w:val="44"/>
        </w:rPr>
      </w:pPr>
      <w:r>
        <w:rPr>
          <w:rFonts w:ascii="Arial" w:hAnsi="Arial" w:cs="Arial"/>
          <w:b/>
          <w:bCs/>
          <w:sz w:val="44"/>
          <w:szCs w:val="44"/>
        </w:rPr>
      </w:r>
      <w:r/>
    </w:p>
    <w:p>
      <w:pPr>
        <w:spacing w:line="360" w:lineRule="auto"/>
        <w:rPr>
          <w:rFonts w:ascii="Arial" w:hAnsi="Arial" w:cs="Arial"/>
          <w:b/>
          <w:bCs/>
          <w:sz w:val="44"/>
          <w:szCs w:val="44"/>
        </w:rPr>
      </w:pPr>
      <w:r>
        <w:rPr>
          <w:rFonts w:ascii="Arial" w:hAnsi="Arial" w:cs="Arial"/>
          <w:b/>
          <w:bCs/>
          <w:sz w:val="44"/>
          <w:szCs w:val="44"/>
        </w:rPr>
      </w:r>
      <w:r/>
    </w:p>
    <w:p>
      <w:pPr>
        <w:jc w:val="center"/>
        <w:shd w:val="clear" w:color="auto" w:fill="ffffff"/>
        <w:widowControl/>
        <w:rPr>
          <w:rFonts w:ascii="Arial" w:hAnsi="Arial" w:eastAsia="黑体" w:cs="Arial"/>
          <w:b/>
          <w:bCs/>
          <w:sz w:val="44"/>
          <w:szCs w:val="44"/>
        </w:rPr>
      </w:pPr>
      <w:r>
        <w:rPr>
          <w:rFonts w:hint="eastAsia" w:ascii="Arial" w:hAnsi="Arial" w:eastAsia="黑体" w:cs="Arial"/>
          <w:b/>
          <w:bCs/>
          <w:sz w:val="44"/>
          <w:szCs w:val="44"/>
        </w:rPr>
        <w:t xml:space="preserve">南京市科学技术局</w:t>
      </w:r>
      <w:r/>
    </w:p>
    <w:p>
      <w:pPr>
        <w:jc w:val="center"/>
        <w:shd w:val="clear" w:color="auto" w:fill="ffffff"/>
        <w:widowControl/>
        <w:rPr>
          <w:rFonts w:ascii="Arial" w:hAnsi="Arial" w:eastAsia="黑体" w:cs="Arial"/>
          <w:b/>
          <w:bCs/>
          <w:sz w:val="44"/>
          <w:szCs w:val="44"/>
        </w:rPr>
      </w:pPr>
      <w:r>
        <w:rPr>
          <w:rFonts w:hint="eastAsia" w:ascii="Arial" w:hAnsi="Arial" w:eastAsia="黑体" w:cs="Arial"/>
          <w:b/>
          <w:bCs/>
          <w:sz w:val="44"/>
          <w:szCs w:val="44"/>
        </w:rPr>
        <w:t xml:space="preserve">2026“赢在南京·全球科创精英挑战赛”</w:t>
      </w:r>
      <w:r/>
    </w:p>
    <w:p>
      <w:pPr>
        <w:jc w:val="center"/>
        <w:shd w:val="clear" w:color="auto" w:fill="ffffff"/>
        <w:widowControl/>
        <w:rPr>
          <w:rFonts w:ascii="Arial" w:hAnsi="Arial" w:eastAsia="黑体" w:cs="Arial"/>
          <w:b/>
          <w:bCs/>
          <w:sz w:val="44"/>
          <w:szCs w:val="44"/>
        </w:rPr>
      </w:pPr>
      <w:r>
        <w:rPr>
          <w:rFonts w:hint="eastAsia" w:ascii="Arial" w:hAnsi="Arial" w:eastAsia="黑体" w:cs="Arial"/>
          <w:b/>
          <w:bCs/>
          <w:sz w:val="44"/>
          <w:szCs w:val="44"/>
        </w:rPr>
        <w:t xml:space="preserve">赛事服务</w:t>
      </w:r>
      <w:r/>
    </w:p>
    <w:p>
      <w:pPr>
        <w:spacing w:line="360" w:lineRule="auto"/>
        <w:rPr>
          <w:rFonts w:ascii="Arial" w:hAnsi="Arial" w:cs="Arial"/>
          <w:sz w:val="36"/>
          <w:szCs w:val="36"/>
        </w:rPr>
      </w:pPr>
      <w:r>
        <w:rPr>
          <w:rFonts w:ascii="Arial" w:hAnsi="Arial" w:cs="Arial"/>
          <w:sz w:val="36"/>
          <w:szCs w:val="36"/>
        </w:rPr>
      </w:r>
      <w:r/>
    </w:p>
    <w:p>
      <w:pPr>
        <w:spacing w:line="360" w:lineRule="auto"/>
        <w:rPr>
          <w:rFonts w:ascii="Arial" w:hAnsi="Arial" w:cs="Arial"/>
          <w:sz w:val="36"/>
          <w:szCs w:val="36"/>
        </w:rPr>
      </w:pPr>
      <w:r>
        <w:rPr>
          <w:rFonts w:ascii="Arial" w:hAnsi="Arial" w:cs="Arial"/>
          <w:sz w:val="36"/>
          <w:szCs w:val="36"/>
        </w:rPr>
      </w:r>
      <w:r/>
    </w:p>
    <w:p>
      <w:pPr>
        <w:spacing w:line="360" w:lineRule="auto"/>
        <w:rPr>
          <w:rFonts w:ascii="Arial" w:hAnsi="Arial" w:cs="Arial"/>
          <w:sz w:val="44"/>
          <w:szCs w:val="44"/>
        </w:rPr>
      </w:pPr>
      <w:r>
        <w:rPr>
          <w:rFonts w:ascii="Arial" w:hAnsi="Arial" w:cs="Arial"/>
          <w:sz w:val="44"/>
          <w:szCs w:val="44"/>
        </w:rPr>
      </w:r>
      <w:r/>
    </w:p>
    <w:p>
      <w:pPr>
        <w:jc w:val="center"/>
        <w:spacing w:line="360" w:lineRule="auto"/>
        <w:tabs>
          <w:tab w:val="left" w:pos="390" w:leader="none"/>
          <w:tab w:val="center" w:pos="4404" w:leader="none"/>
        </w:tabs>
        <w:rPr>
          <w:rFonts w:ascii="Arial" w:hAnsi="宋体" w:cs="Arial"/>
          <w:b/>
          <w:bCs/>
          <w:sz w:val="44"/>
          <w:szCs w:val="44"/>
        </w:rPr>
      </w:pPr>
      <w:r>
        <w:rPr>
          <w:rFonts w:ascii="Arial" w:hAnsi="宋体" w:cs="Arial"/>
          <w:b/>
          <w:bCs/>
          <w:sz w:val="44"/>
          <w:szCs w:val="44"/>
        </w:rPr>
      </w:r>
      <w:r/>
    </w:p>
    <w:p>
      <w:pPr>
        <w:jc w:val="center"/>
        <w:spacing w:line="360" w:lineRule="auto"/>
        <w:tabs>
          <w:tab w:val="left" w:pos="390" w:leader="none"/>
          <w:tab w:val="center" w:pos="4404" w:leader="none"/>
        </w:tabs>
        <w:rPr>
          <w:rFonts w:ascii="Arial" w:hAnsi="宋体" w:cs="Arial"/>
          <w:b/>
          <w:bCs/>
          <w:sz w:val="44"/>
          <w:szCs w:val="44"/>
        </w:rPr>
      </w:pPr>
      <w:r>
        <w:rPr>
          <w:rFonts w:ascii="Arial" w:hAnsi="宋体" w:cs="Arial"/>
          <w:b/>
          <w:bCs/>
          <w:sz w:val="44"/>
          <w:szCs w:val="44"/>
        </w:rPr>
      </w:r>
      <w:r/>
    </w:p>
    <w:p>
      <w:pPr>
        <w:jc w:val="center"/>
        <w:spacing w:line="360" w:lineRule="auto"/>
        <w:tabs>
          <w:tab w:val="left" w:pos="390" w:leader="none"/>
          <w:tab w:val="center" w:pos="4404" w:leader="none"/>
        </w:tabs>
        <w:rPr>
          <w:rFonts w:ascii="Arial" w:hAnsi="Arial" w:cs="Arial"/>
          <w:b/>
          <w:bCs/>
          <w:sz w:val="44"/>
          <w:szCs w:val="44"/>
        </w:rPr>
      </w:pPr>
      <w:r>
        <w:rPr>
          <w:rFonts w:ascii="Arial" w:hAnsi="宋体" w:cs="Arial"/>
          <w:b/>
          <w:bCs/>
          <w:sz w:val="44"/>
          <w:szCs w:val="44"/>
        </w:rPr>
        <w:t xml:space="preserve">竞争性磋商文件</w:t>
      </w:r>
      <w:r/>
    </w:p>
    <w:p>
      <w:pPr>
        <w:jc w:val="center"/>
        <w:spacing w:line="360" w:lineRule="auto"/>
        <w:widowControl/>
        <w:rPr>
          <w:rFonts w:ascii="Arial" w:hAnsi="宋体" w:cs="Arial"/>
          <w:b/>
          <w:sz w:val="32"/>
          <w:szCs w:val="32"/>
        </w:rPr>
      </w:pPr>
      <w:r>
        <w:rPr>
          <w:rFonts w:ascii="Arial" w:hAnsi="宋体" w:cs="Arial"/>
          <w:b/>
          <w:sz w:val="32"/>
          <w:szCs w:val="32"/>
        </w:rPr>
        <w:t xml:space="preserve">项目编号：JSZC-320100-JCEC-C2026-0132</w:t>
      </w:r>
      <w:r/>
    </w:p>
    <w:p>
      <w:pPr>
        <w:jc w:val="center"/>
        <w:spacing w:line="360" w:lineRule="auto"/>
        <w:widowControl/>
        <w:rPr>
          <w:rFonts w:ascii="Arial" w:hAnsi="宋体" w:cs="Arial"/>
          <w:b/>
          <w:sz w:val="32"/>
          <w:szCs w:val="32"/>
        </w:rPr>
      </w:pPr>
      <w:r>
        <w:rPr>
          <w:rFonts w:hint="eastAsia" w:ascii="Arial" w:hAnsi="宋体" w:cs="Arial"/>
          <w:b w:val="0"/>
          <w:bCs/>
          <w:sz w:val="32"/>
          <w:szCs w:val="32"/>
          <w:lang w:eastAsia="zh-CN"/>
        </w:rPr>
        <w:t xml:space="preserve">（</w:t>
      </w:r>
      <w:r>
        <w:rPr>
          <w:rFonts w:hint="eastAsia" w:ascii="Arial" w:hAnsi="宋体" w:cs="Arial"/>
          <w:b w:val="0"/>
          <w:bCs/>
          <w:sz w:val="32"/>
          <w:szCs w:val="32"/>
        </w:rPr>
        <w:t xml:space="preserve">ZZ066026E9ZC01361</w:t>
      </w:r>
      <w:r>
        <w:rPr>
          <w:rFonts w:hint="eastAsia" w:ascii="Arial" w:hAnsi="宋体" w:cs="Arial"/>
          <w:b w:val="0"/>
          <w:bCs/>
          <w:sz w:val="32"/>
          <w:szCs w:val="32"/>
          <w:lang w:eastAsia="zh-CN"/>
        </w:rPr>
        <w:t xml:space="preserve">）</w:t>
      </w:r>
      <w:r/>
    </w:p>
    <w:p>
      <w:pPr>
        <w:jc w:val="center"/>
        <w:spacing w:line="360" w:lineRule="auto"/>
        <w:widowControl/>
        <w:rPr>
          <w:rFonts w:ascii="Arial" w:hAnsi="宋体" w:cs="Arial"/>
          <w:b/>
          <w:sz w:val="32"/>
          <w:szCs w:val="32"/>
        </w:rPr>
      </w:pPr>
      <w:r>
        <w:rPr>
          <w:rFonts w:ascii="Arial" w:hAnsi="宋体" w:cs="Arial"/>
          <w:b/>
          <w:sz w:val="32"/>
          <w:szCs w:val="32"/>
        </w:rPr>
      </w:r>
      <w:r/>
    </w:p>
    <w:p>
      <w:pPr>
        <w:jc w:val="center"/>
        <w:spacing w:line="360" w:lineRule="auto"/>
        <w:rPr>
          <w:rFonts w:ascii="Arial" w:hAnsi="Arial" w:cs="Arial"/>
          <w:sz w:val="48"/>
          <w:szCs w:val="48"/>
        </w:rPr>
      </w:pPr>
      <w:r>
        <w:rPr>
          <w:rFonts w:ascii="Arial" w:hAnsi="Arial" w:cs="Arial"/>
          <w:sz w:val="48"/>
          <w:szCs w:val="48"/>
        </w:rPr>
      </w:r>
      <w:r/>
    </w:p>
    <w:p>
      <w:pPr>
        <w:jc w:val="center"/>
        <w:spacing w:line="360" w:lineRule="auto"/>
        <w:rPr>
          <w:rFonts w:ascii="Arial" w:hAnsi="Arial" w:cs="Arial"/>
          <w:sz w:val="48"/>
          <w:szCs w:val="48"/>
        </w:rPr>
      </w:pPr>
      <w:r>
        <w:rPr>
          <w:rFonts w:ascii="Arial" w:hAnsi="Arial" w:cs="Arial"/>
          <w:sz w:val="48"/>
          <w:szCs w:val="48"/>
        </w:rPr>
      </w:r>
      <w:r/>
    </w:p>
    <w:p>
      <w:pPr>
        <w:jc w:val="center"/>
        <w:spacing w:line="360" w:lineRule="auto"/>
        <w:shd w:val="clear" w:color="auto" w:fill="ffffff"/>
        <w:widowControl/>
        <w:rPr>
          <w:rFonts w:ascii="Arial" w:hAnsi="宋体" w:cs="Arial"/>
          <w:b/>
          <w:sz w:val="36"/>
          <w:szCs w:val="36"/>
        </w:rPr>
      </w:pPr>
      <w:r>
        <w:rPr>
          <w:rFonts w:ascii="Arial" w:hAnsi="宋体" w:cs="Arial"/>
          <w:b/>
          <w:sz w:val="36"/>
          <w:szCs w:val="36"/>
        </w:rPr>
      </w:r>
      <w:r/>
    </w:p>
    <w:p>
      <w:pPr>
        <w:jc w:val="center"/>
        <w:spacing w:line="360" w:lineRule="auto"/>
        <w:shd w:val="clear" w:color="auto" w:fill="ffffff"/>
        <w:widowControl/>
        <w:rPr>
          <w:rFonts w:ascii="Arial" w:hAnsi="宋体" w:cs="Arial"/>
          <w:b/>
          <w:sz w:val="36"/>
          <w:szCs w:val="36"/>
        </w:rPr>
      </w:pPr>
      <w:r>
        <w:rPr>
          <w:rFonts w:ascii="Arial" w:hAnsi="宋体" w:cs="Arial"/>
          <w:b/>
          <w:sz w:val="36"/>
          <w:szCs w:val="36"/>
        </w:rPr>
        <w:t xml:space="preserve">江苏省设备成套股份有限公司</w:t>
      </w:r>
      <w:r/>
    </w:p>
    <w:p>
      <w:pPr>
        <w:jc w:val="center"/>
        <w:spacing w:line="360" w:lineRule="auto"/>
        <w:shd w:val="clear" w:color="auto" w:fill="ffffff"/>
        <w:widowControl/>
        <w:rPr>
          <w:rFonts w:ascii="Arial" w:hAnsi="Arial" w:cs="Arial"/>
          <w:b/>
          <w:sz w:val="32"/>
          <w:szCs w:val="32"/>
        </w:rPr>
      </w:pPr>
      <w:r>
        <w:rPr>
          <w:rFonts w:hint="eastAsia" w:ascii="Arial" w:hAnsi="宋体" w:cs="Arial"/>
          <w:b/>
          <w:sz w:val="36"/>
          <w:szCs w:val="36"/>
        </w:rPr>
        <w:t xml:space="preserve">2</w:t>
      </w:r>
      <w:r>
        <w:rPr>
          <w:rFonts w:ascii="Arial" w:hAnsi="宋体" w:cs="Arial"/>
          <w:b/>
          <w:sz w:val="36"/>
          <w:szCs w:val="36"/>
        </w:rPr>
        <w:t xml:space="preserve">02</w:t>
      </w:r>
      <w:r>
        <w:rPr>
          <w:rFonts w:hint="eastAsia" w:ascii="Arial" w:hAnsi="宋体" w:cs="Arial"/>
          <w:b/>
          <w:sz w:val="36"/>
          <w:szCs w:val="36"/>
        </w:rPr>
        <w:t xml:space="preserve">6</w:t>
      </w:r>
      <w:r>
        <w:rPr>
          <w:rFonts w:ascii="Arial" w:hAnsi="宋体" w:cs="Arial"/>
          <w:b/>
          <w:sz w:val="36"/>
          <w:szCs w:val="36"/>
        </w:rPr>
        <w:t xml:space="preserve">年</w:t>
      </w:r>
      <w:r>
        <w:rPr>
          <w:rFonts w:hint="eastAsia" w:ascii="Arial" w:hAnsi="宋体" w:cs="Arial"/>
          <w:b/>
          <w:sz w:val="36"/>
          <w:szCs w:val="36"/>
          <w:lang w:val="en-US" w:eastAsia="zh-CN"/>
        </w:rPr>
        <w:t xml:space="preserve">5</w:t>
      </w:r>
      <w:r>
        <w:rPr>
          <w:rFonts w:ascii="Arial" w:hAnsi="宋体" w:cs="Arial"/>
          <w:b/>
          <w:sz w:val="36"/>
          <w:szCs w:val="36"/>
        </w:rPr>
        <w:t xml:space="preserve">月</w:t>
      </w:r>
      <w:r/>
    </w:p>
    <w:p>
      <w:pPr>
        <w:pStyle w:val="1081"/>
        <w:numPr>
          <w:ilvl w:val="0"/>
          <w:numId w:val="0"/>
        </w:numPr>
        <w:ind w:right="-733"/>
        <w:jc w:val="center"/>
        <w:spacing w:after="480" w:line="360" w:lineRule="auto"/>
        <w:rPr>
          <w:rFonts w:ascii="Arial" w:hAnsi="宋体" w:cs="Arial"/>
          <w:color w:val="auto"/>
          <w:sz w:val="36"/>
          <w:lang w:val="zh-CN"/>
        </w:rPr>
        <w:sectPr>
          <w:headerReference w:type="default" r:id="rId9"/>
          <w:headerReference w:type="first" r:id="rId10"/>
          <w:footerReference w:type="default" r:id="rId13"/>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
    </w:p>
    <w:p>
      <w:pPr>
        <w:pStyle w:val="1081"/>
        <w:numPr>
          <w:ilvl w:val="0"/>
          <w:numId w:val="0"/>
        </w:numPr>
        <w:ind w:right="-733"/>
        <w:jc w:val="center"/>
        <w:spacing w:after="480" w:line="360" w:lineRule="auto"/>
        <w:rPr>
          <w:rFonts w:ascii="Arial" w:hAnsi="Arial" w:cs="Arial"/>
          <w:color w:val="auto"/>
          <w:sz w:val="36"/>
          <w:lang w:val="zh-CN"/>
        </w:rPr>
      </w:pPr>
      <w:r>
        <w:rPr>
          <w:rFonts w:ascii="Arial" w:hAnsi="宋体" w:cs="Arial"/>
          <w:color w:val="auto"/>
          <w:sz w:val="36"/>
          <w:lang w:val="zh-CN"/>
        </w:rPr>
        <w:t xml:space="preserve">目录</w:t>
      </w:r>
      <w:bookmarkEnd w:id="0"/>
      <w:r/>
      <w:r/>
    </w:p>
    <w:p>
      <w:pPr>
        <w:pStyle w:val="1010"/>
        <w:spacing w:before="0" w:after="0" w:line="480" w:lineRule="auto"/>
        <w:tabs>
          <w:tab w:val="right" w:pos="8306" w:leader="dot"/>
        </w:tabs>
        <w:rPr>
          <w:rFonts w:ascii="Arial" w:hAnsi="Arial" w:cs="Arial"/>
          <w:b w:val="0"/>
          <w:sz w:val="24"/>
          <w:szCs w:val="24"/>
        </w:rPr>
      </w:pPr>
      <w:r>
        <w:rPr>
          <w:rFonts w:ascii="Arial" w:hAnsi="Arial" w:cs="Arial"/>
          <w:b w:val="0"/>
          <w:sz w:val="24"/>
          <w:szCs w:val="24"/>
        </w:rPr>
        <w:fldChar w:fldCharType="begin"/>
      </w:r>
      <w:r>
        <w:rPr>
          <w:rFonts w:ascii="Arial" w:hAnsi="Arial" w:cs="Arial"/>
          <w:b w:val="0"/>
          <w:sz w:val="24"/>
          <w:szCs w:val="24"/>
        </w:rPr>
        <w:instrText xml:space="preserve"> TOC \o "1-3" \h \z \u </w:instrText>
      </w:r>
      <w:r>
        <w:rPr>
          <w:rFonts w:ascii="Arial" w:hAnsi="Arial" w:cs="Arial"/>
          <w:b w:val="0"/>
          <w:sz w:val="24"/>
          <w:szCs w:val="24"/>
        </w:rPr>
        <w:fldChar w:fldCharType="separate"/>
      </w:r>
      <w:r>
        <w:fldChar w:fldCharType="begin"/>
      </w:r>
      <w:r>
        <w:instrText xml:space="preserve"> HYPERLINK \l "_Toc22476" </w:instrText>
      </w:r>
      <w:r>
        <w:fldChar w:fldCharType="separate"/>
      </w:r>
      <w:r>
        <w:rPr>
          <w:rFonts w:ascii="Arial" w:hAnsi="Arial" w:cs="Arial"/>
          <w:b w:val="0"/>
          <w:sz w:val="24"/>
          <w:szCs w:val="24"/>
          <w:lang w:val="zh-CN"/>
        </w:rPr>
        <w:t xml:space="preserve">第一章 </w:t>
      </w:r>
      <w:r>
        <w:rPr>
          <w:rFonts w:ascii="Arial" w:hAnsi="Arial" w:cs="Arial"/>
          <w:b w:val="0"/>
          <w:sz w:val="24"/>
          <w:szCs w:val="24"/>
        </w:rPr>
        <w:t xml:space="preserve"> </w:t>
      </w:r>
      <w:r>
        <w:rPr>
          <w:rFonts w:ascii="Arial" w:hAnsi="Arial" w:cs="Arial"/>
          <w:b w:val="0"/>
          <w:sz w:val="24"/>
          <w:szCs w:val="24"/>
          <w:lang w:val="zh-CN"/>
        </w:rPr>
        <w:t xml:space="preserve">竞争性磋商公告</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_Toc22476 \h </w:instrText>
      </w:r>
      <w:r>
        <w:rPr>
          <w:rFonts w:ascii="Arial" w:hAnsi="Arial" w:cs="Arial"/>
          <w:b w:val="0"/>
          <w:sz w:val="24"/>
          <w:szCs w:val="24"/>
        </w:rPr>
        <w:fldChar w:fldCharType="separate"/>
      </w:r>
      <w:r>
        <w:rPr>
          <w:rFonts w:ascii="Arial" w:hAnsi="Arial" w:cs="Arial"/>
          <w:b w:val="0"/>
          <w:sz w:val="24"/>
          <w:szCs w:val="24"/>
        </w:rPr>
        <w:t xml:space="preserve">1</w:t>
      </w:r>
      <w:r>
        <w:rPr>
          <w:rFonts w:ascii="Arial" w:hAnsi="Arial" w:cs="Arial"/>
          <w:b w:val="0"/>
          <w:sz w:val="24"/>
          <w:szCs w:val="24"/>
        </w:rPr>
        <w:fldChar w:fldCharType="end"/>
      </w:r>
      <w:r>
        <w:rPr>
          <w:rFonts w:ascii="Arial" w:hAnsi="Arial" w:cs="Arial"/>
          <w:b w:val="0"/>
          <w:sz w:val="24"/>
          <w:szCs w:val="24"/>
        </w:rPr>
        <w:fldChar w:fldCharType="end"/>
      </w:r>
      <w:r/>
    </w:p>
    <w:p>
      <w:pPr>
        <w:pStyle w:val="1010"/>
        <w:spacing w:before="0" w:after="0" w:line="480" w:lineRule="auto"/>
        <w:tabs>
          <w:tab w:val="right" w:pos="8306" w:leader="dot"/>
        </w:tabs>
        <w:rPr>
          <w:rFonts w:ascii="Arial" w:hAnsi="Arial" w:cs="Arial"/>
          <w:b w:val="0"/>
          <w:sz w:val="24"/>
          <w:szCs w:val="24"/>
        </w:rPr>
      </w:pPr>
      <w:r>
        <w:fldChar w:fldCharType="begin"/>
      </w:r>
      <w:r>
        <w:instrText xml:space="preserve"> HYPERLINK \l "_Toc349" </w:instrText>
      </w:r>
      <w:r>
        <w:fldChar w:fldCharType="separate"/>
      </w:r>
      <w:r>
        <w:rPr>
          <w:rFonts w:ascii="Arial" w:hAnsi="Arial" w:cs="Arial"/>
          <w:b w:val="0"/>
          <w:sz w:val="24"/>
          <w:szCs w:val="24"/>
          <w:lang w:val="zh-CN"/>
        </w:rPr>
        <w:t xml:space="preserve">第二章  竞争性磋商须知</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_Toc349 \h </w:instrText>
      </w:r>
      <w:r>
        <w:rPr>
          <w:rFonts w:ascii="Arial" w:hAnsi="Arial" w:cs="Arial"/>
          <w:b w:val="0"/>
          <w:sz w:val="24"/>
          <w:szCs w:val="24"/>
        </w:rPr>
        <w:fldChar w:fldCharType="separate"/>
      </w:r>
      <w:r>
        <w:rPr>
          <w:rFonts w:ascii="Arial" w:hAnsi="Arial" w:cs="Arial"/>
          <w:b w:val="0"/>
          <w:sz w:val="24"/>
          <w:szCs w:val="24"/>
        </w:rPr>
        <w:t xml:space="preserve">5</w:t>
      </w:r>
      <w:r>
        <w:rPr>
          <w:rFonts w:ascii="Arial" w:hAnsi="Arial" w:cs="Arial"/>
          <w:b w:val="0"/>
          <w:sz w:val="24"/>
          <w:szCs w:val="24"/>
        </w:rPr>
        <w:fldChar w:fldCharType="end"/>
      </w:r>
      <w:r>
        <w:rPr>
          <w:rFonts w:ascii="Arial" w:hAnsi="Arial" w:cs="Arial"/>
          <w:b w:val="0"/>
          <w:sz w:val="24"/>
          <w:szCs w:val="24"/>
        </w:rPr>
        <w:fldChar w:fldCharType="end"/>
      </w:r>
      <w:r/>
    </w:p>
    <w:p>
      <w:pPr>
        <w:pStyle w:val="1010"/>
        <w:spacing w:before="0" w:after="0" w:line="480" w:lineRule="auto"/>
        <w:tabs>
          <w:tab w:val="right" w:pos="8306" w:leader="dot"/>
        </w:tabs>
        <w:rPr>
          <w:rFonts w:ascii="Arial" w:hAnsi="Arial" w:cs="Arial"/>
          <w:b w:val="0"/>
          <w:sz w:val="24"/>
          <w:szCs w:val="24"/>
        </w:rPr>
      </w:pPr>
      <w:r>
        <w:fldChar w:fldCharType="begin"/>
      </w:r>
      <w:r>
        <w:instrText xml:space="preserve"> HYPERLINK \l "_Toc614" </w:instrText>
      </w:r>
      <w:r>
        <w:fldChar w:fldCharType="separate"/>
      </w:r>
      <w:r>
        <w:rPr>
          <w:rFonts w:ascii="Arial" w:hAnsi="Arial" w:cs="Arial"/>
          <w:b w:val="0"/>
          <w:sz w:val="24"/>
          <w:szCs w:val="24"/>
          <w:lang w:val="zh-CN"/>
        </w:rPr>
        <w:t xml:space="preserve">第三章 </w:t>
      </w:r>
      <w:r>
        <w:rPr>
          <w:rFonts w:ascii="Arial" w:hAnsi="Arial" w:cs="Arial"/>
          <w:b w:val="0"/>
          <w:sz w:val="24"/>
          <w:szCs w:val="24"/>
        </w:rPr>
        <w:t xml:space="preserve"> </w:t>
      </w:r>
      <w:r>
        <w:rPr>
          <w:rFonts w:ascii="Arial" w:hAnsi="Arial" w:cs="Arial"/>
          <w:b w:val="0"/>
          <w:sz w:val="24"/>
          <w:szCs w:val="24"/>
          <w:lang w:val="zh-CN"/>
        </w:rPr>
        <w:t xml:space="preserve">评标标准</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_Toc614 \h </w:instrText>
      </w:r>
      <w:r>
        <w:rPr>
          <w:rFonts w:ascii="Arial" w:hAnsi="Arial" w:cs="Arial"/>
          <w:b w:val="0"/>
          <w:sz w:val="24"/>
          <w:szCs w:val="24"/>
        </w:rPr>
        <w:fldChar w:fldCharType="separate"/>
      </w:r>
      <w:r>
        <w:rPr>
          <w:rFonts w:ascii="Arial" w:hAnsi="Arial" w:cs="Arial"/>
          <w:b w:val="0"/>
          <w:sz w:val="24"/>
          <w:szCs w:val="24"/>
        </w:rPr>
        <w:t xml:space="preserve">15</w:t>
      </w:r>
      <w:r>
        <w:rPr>
          <w:rFonts w:ascii="Arial" w:hAnsi="Arial" w:cs="Arial"/>
          <w:b w:val="0"/>
          <w:sz w:val="24"/>
          <w:szCs w:val="24"/>
        </w:rPr>
        <w:fldChar w:fldCharType="end"/>
      </w:r>
      <w:r>
        <w:rPr>
          <w:rFonts w:ascii="Arial" w:hAnsi="Arial" w:cs="Arial"/>
          <w:b w:val="0"/>
          <w:sz w:val="24"/>
          <w:szCs w:val="24"/>
        </w:rPr>
        <w:fldChar w:fldCharType="end"/>
      </w:r>
      <w:r/>
    </w:p>
    <w:p>
      <w:pPr>
        <w:pStyle w:val="1010"/>
        <w:spacing w:before="0" w:after="0" w:line="480" w:lineRule="auto"/>
        <w:tabs>
          <w:tab w:val="right" w:pos="8306" w:leader="dot"/>
        </w:tabs>
        <w:rPr>
          <w:rFonts w:ascii="Arial" w:hAnsi="Arial" w:cs="Arial"/>
          <w:b w:val="0"/>
          <w:sz w:val="24"/>
          <w:szCs w:val="24"/>
        </w:rPr>
      </w:pPr>
      <w:r>
        <w:fldChar w:fldCharType="begin"/>
      </w:r>
      <w:r>
        <w:instrText xml:space="preserve"> HYPERLINK \l "_Toc7631" </w:instrText>
      </w:r>
      <w:r>
        <w:fldChar w:fldCharType="separate"/>
      </w:r>
      <w:r>
        <w:rPr>
          <w:rFonts w:ascii="Arial" w:hAnsi="Arial" w:cs="Arial"/>
          <w:b w:val="0"/>
          <w:sz w:val="24"/>
          <w:szCs w:val="24"/>
        </w:rPr>
        <w:t xml:space="preserve">第四章  </w:t>
      </w:r>
      <w:r>
        <w:rPr>
          <w:rFonts w:ascii="Arial" w:hAnsi="Arial" w:cs="Arial"/>
          <w:b w:val="0"/>
          <w:sz w:val="24"/>
          <w:szCs w:val="24"/>
          <w:lang w:val="zh-CN"/>
        </w:rPr>
        <w:t xml:space="preserve">采购需求</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_Toc7631 \h </w:instrText>
      </w:r>
      <w:r>
        <w:rPr>
          <w:rFonts w:ascii="Arial" w:hAnsi="Arial" w:cs="Arial"/>
          <w:b w:val="0"/>
          <w:sz w:val="24"/>
          <w:szCs w:val="24"/>
        </w:rPr>
        <w:fldChar w:fldCharType="separate"/>
      </w:r>
      <w:r>
        <w:rPr>
          <w:rFonts w:ascii="Arial" w:hAnsi="Arial" w:cs="Arial"/>
          <w:b w:val="0"/>
          <w:sz w:val="24"/>
          <w:szCs w:val="24"/>
        </w:rPr>
        <w:t xml:space="preserve">18</w:t>
      </w:r>
      <w:r>
        <w:rPr>
          <w:rFonts w:ascii="Arial" w:hAnsi="Arial" w:cs="Arial"/>
          <w:b w:val="0"/>
          <w:sz w:val="24"/>
          <w:szCs w:val="24"/>
        </w:rPr>
        <w:fldChar w:fldCharType="end"/>
      </w:r>
      <w:r>
        <w:rPr>
          <w:rFonts w:ascii="Arial" w:hAnsi="Arial" w:cs="Arial"/>
          <w:b w:val="0"/>
          <w:sz w:val="24"/>
          <w:szCs w:val="24"/>
        </w:rPr>
        <w:fldChar w:fldCharType="end"/>
      </w:r>
      <w:r/>
    </w:p>
    <w:p>
      <w:pPr>
        <w:pStyle w:val="1010"/>
        <w:spacing w:before="0" w:after="0" w:line="480" w:lineRule="auto"/>
        <w:tabs>
          <w:tab w:val="right" w:pos="8306" w:leader="dot"/>
        </w:tabs>
        <w:rPr>
          <w:rFonts w:ascii="Arial" w:hAnsi="Arial" w:cs="Arial"/>
          <w:b w:val="0"/>
          <w:sz w:val="24"/>
          <w:szCs w:val="24"/>
        </w:rPr>
      </w:pPr>
      <w:r>
        <w:fldChar w:fldCharType="begin"/>
      </w:r>
      <w:r>
        <w:instrText xml:space="preserve"> HYPERLINK \l "_Toc13426" </w:instrText>
      </w:r>
      <w:r>
        <w:fldChar w:fldCharType="separate"/>
      </w:r>
      <w:r>
        <w:rPr>
          <w:rFonts w:ascii="Arial" w:hAnsi="Arial" w:cs="Arial"/>
          <w:b w:val="0"/>
          <w:sz w:val="24"/>
          <w:szCs w:val="24"/>
          <w:lang w:val="zh-CN"/>
        </w:rPr>
        <w:t xml:space="preserve">第五章 </w:t>
      </w:r>
      <w:r>
        <w:rPr>
          <w:rFonts w:ascii="Arial" w:hAnsi="Arial" w:cs="Arial"/>
          <w:b w:val="0"/>
          <w:sz w:val="24"/>
          <w:szCs w:val="24"/>
        </w:rPr>
        <w:t xml:space="preserve"> </w:t>
      </w:r>
      <w:r>
        <w:rPr>
          <w:rFonts w:ascii="Arial" w:hAnsi="Arial" w:cs="Arial"/>
          <w:b w:val="0"/>
          <w:sz w:val="24"/>
          <w:szCs w:val="24"/>
          <w:lang w:val="zh-CN"/>
        </w:rPr>
        <w:t xml:space="preserve">合同主要条款</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_Toc13426 \h </w:instrText>
      </w:r>
      <w:r>
        <w:rPr>
          <w:rFonts w:ascii="Arial" w:hAnsi="Arial" w:cs="Arial"/>
          <w:b w:val="0"/>
          <w:sz w:val="24"/>
          <w:szCs w:val="24"/>
        </w:rPr>
        <w:fldChar w:fldCharType="separate"/>
      </w:r>
      <w:r>
        <w:rPr>
          <w:rFonts w:ascii="Arial" w:hAnsi="Arial" w:cs="Arial"/>
          <w:b w:val="0"/>
          <w:sz w:val="24"/>
          <w:szCs w:val="24"/>
        </w:rPr>
        <w:t xml:space="preserve">21</w:t>
      </w:r>
      <w:r>
        <w:rPr>
          <w:rFonts w:ascii="Arial" w:hAnsi="Arial" w:cs="Arial"/>
          <w:b w:val="0"/>
          <w:sz w:val="24"/>
          <w:szCs w:val="24"/>
        </w:rPr>
        <w:fldChar w:fldCharType="end"/>
      </w:r>
      <w:r>
        <w:rPr>
          <w:rFonts w:ascii="Arial" w:hAnsi="Arial" w:cs="Arial"/>
          <w:b w:val="0"/>
          <w:sz w:val="24"/>
          <w:szCs w:val="24"/>
        </w:rPr>
        <w:fldChar w:fldCharType="end"/>
      </w:r>
      <w:r/>
    </w:p>
    <w:p>
      <w:pPr>
        <w:pStyle w:val="1010"/>
        <w:spacing w:before="0" w:after="0" w:line="480" w:lineRule="auto"/>
        <w:tabs>
          <w:tab w:val="right" w:pos="8306" w:leader="dot"/>
        </w:tabs>
        <w:rPr>
          <w:rFonts w:ascii="Arial" w:hAnsi="Arial" w:cs="Arial"/>
          <w:b w:val="0"/>
          <w:sz w:val="24"/>
          <w:szCs w:val="24"/>
        </w:rPr>
      </w:pPr>
      <w:r>
        <w:fldChar w:fldCharType="begin"/>
      </w:r>
      <w:r>
        <w:instrText xml:space="preserve"> HYPERLINK \l "_Toc10404" </w:instrText>
      </w:r>
      <w:r>
        <w:fldChar w:fldCharType="separate"/>
      </w:r>
      <w:r>
        <w:rPr>
          <w:rFonts w:ascii="Arial" w:hAnsi="Arial" w:cs="Arial"/>
          <w:b w:val="0"/>
          <w:sz w:val="24"/>
          <w:szCs w:val="24"/>
          <w:lang w:val="zh-CN"/>
        </w:rPr>
        <w:t xml:space="preserve">第六章  </w:t>
      </w:r>
      <w:r>
        <w:rPr>
          <w:rFonts w:ascii="Arial" w:hAnsi="Arial" w:cs="Arial"/>
          <w:b w:val="0"/>
          <w:sz w:val="24"/>
          <w:szCs w:val="24"/>
        </w:rPr>
        <w:t xml:space="preserve">磋商响应文件格式及附件</w:t>
      </w:r>
      <w:r>
        <w:rPr>
          <w:rFonts w:ascii="Arial" w:hAnsi="Arial" w:cs="Arial"/>
          <w:b w:val="0"/>
          <w:sz w:val="24"/>
          <w:szCs w:val="24"/>
        </w:rPr>
        <w:tab/>
      </w:r>
      <w:r>
        <w:rPr>
          <w:rFonts w:ascii="Arial" w:hAnsi="Arial" w:cs="Arial"/>
          <w:b w:val="0"/>
          <w:sz w:val="24"/>
          <w:szCs w:val="24"/>
        </w:rPr>
        <w:fldChar w:fldCharType="begin"/>
      </w:r>
      <w:r>
        <w:rPr>
          <w:rFonts w:ascii="Arial" w:hAnsi="Arial" w:cs="Arial"/>
          <w:b w:val="0"/>
          <w:sz w:val="24"/>
          <w:szCs w:val="24"/>
        </w:rPr>
        <w:instrText xml:space="preserve"> PAGEREF _Toc10404 \h </w:instrText>
      </w:r>
      <w:r>
        <w:rPr>
          <w:rFonts w:ascii="Arial" w:hAnsi="Arial" w:cs="Arial"/>
          <w:b w:val="0"/>
          <w:sz w:val="24"/>
          <w:szCs w:val="24"/>
        </w:rPr>
        <w:fldChar w:fldCharType="separate"/>
      </w:r>
      <w:r>
        <w:rPr>
          <w:rFonts w:ascii="Arial" w:hAnsi="Arial" w:cs="Arial"/>
          <w:b w:val="0"/>
          <w:sz w:val="24"/>
          <w:szCs w:val="24"/>
        </w:rPr>
        <w:t xml:space="preserve">26</w:t>
      </w:r>
      <w:r>
        <w:rPr>
          <w:rFonts w:ascii="Arial" w:hAnsi="Arial" w:cs="Arial"/>
          <w:b w:val="0"/>
          <w:sz w:val="24"/>
          <w:szCs w:val="24"/>
        </w:rPr>
        <w:fldChar w:fldCharType="end"/>
      </w:r>
      <w:r>
        <w:rPr>
          <w:rFonts w:ascii="Arial" w:hAnsi="Arial" w:cs="Arial"/>
          <w:b w:val="0"/>
          <w:sz w:val="24"/>
          <w:szCs w:val="24"/>
        </w:rPr>
        <w:fldChar w:fldCharType="end"/>
      </w:r>
      <w:r/>
    </w:p>
    <w:p>
      <w:pPr>
        <w:jc w:val="center"/>
        <w:spacing w:line="480" w:lineRule="auto"/>
        <w:rPr>
          <w:rFonts w:ascii="Arial" w:hAnsi="Arial" w:cs="Arial"/>
          <w:b/>
          <w:bCs/>
          <w:sz w:val="72"/>
          <w:szCs w:val="30"/>
          <w:lang w:val="zh-CN"/>
        </w:rPr>
      </w:pPr>
      <w:r>
        <w:rPr>
          <w:rFonts w:ascii="Arial" w:hAnsi="Arial" w:cs="Arial"/>
          <w:sz w:val="24"/>
          <w:szCs w:val="24"/>
          <w:lang w:val="zh-CN"/>
        </w:rPr>
        <w:fldChar w:fldCharType="end"/>
      </w:r>
      <w:r/>
    </w:p>
    <w:p>
      <w:pPr>
        <w:jc w:val="center"/>
        <w:spacing w:line="360" w:lineRule="auto"/>
        <w:rPr>
          <w:rFonts w:ascii="Arial" w:hAnsi="Arial" w:cs="Arial"/>
          <w:b/>
          <w:bCs/>
          <w:sz w:val="24"/>
          <w:szCs w:val="24"/>
          <w:lang w:val="zh-CN"/>
        </w:rPr>
        <w:sectPr>
          <w:footerReference w:type="default" r:id="rId14"/>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b/>
          <w:bCs/>
          <w:sz w:val="24"/>
          <w:szCs w:val="24"/>
          <w:lang w:val="zh-CN"/>
        </w:rPr>
      </w:r>
      <w:r/>
    </w:p>
    <w:p>
      <w:pPr>
        <w:pStyle w:val="1025"/>
        <w:rPr>
          <w:rFonts w:ascii="Arial" w:cs="Arial"/>
          <w:lang w:val="zh-CN"/>
        </w:rPr>
        <w:sectPr>
          <w:footnotePr/>
          <w:endnotePr/>
          <w:type w:val="continuous"/>
          <w:pgSz w:w="11906" w:h="16838" w:orient="portrait"/>
          <w:pgMar w:top="1440" w:right="1800" w:bottom="1440" w:left="1600" w:header="851" w:footer="992" w:gutter="0"/>
          <w:cols w:num="1" w:sep="0" w:space="720" w:equalWidth="1"/>
          <w:docGrid w:linePitch="360"/>
          <w:titlePg/>
        </w:sectPr>
      </w:pPr>
      <w:r/>
      <w:bookmarkStart w:id="1" w:name="_Toc22476"/>
      <w:r/>
      <w:r/>
    </w:p>
    <w:p>
      <w:pPr>
        <w:pStyle w:val="1025"/>
        <w:rPr>
          <w:rFonts w:ascii="Arial" w:hAnsi="Arial" w:cs="Arial"/>
        </w:rPr>
      </w:pPr>
      <w:r>
        <w:rPr>
          <w:rFonts w:ascii="Arial" w:cs="Arial"/>
          <w:lang w:val="zh-CN"/>
        </w:rPr>
        <w:t xml:space="preserve">第一章</w:t>
      </w:r>
      <w:r>
        <w:rPr>
          <w:rFonts w:ascii="Arial" w:hAnsi="Arial" w:cs="Arial"/>
          <w:lang w:val="zh-CN"/>
        </w:rPr>
        <w:t xml:space="preserve"> </w:t>
      </w:r>
      <w:bookmarkStart w:id="2" w:name="OLE_LINK3"/>
      <w:r/>
      <w:bookmarkStart w:id="3" w:name="OLE_LINK4"/>
      <w:r>
        <w:rPr>
          <w:rFonts w:ascii="Arial" w:cs="Arial"/>
          <w:lang w:val="zh-CN"/>
        </w:rPr>
        <w:t xml:space="preserve">竞争性磋商公告</w:t>
      </w:r>
      <w:bookmarkEnd w:id="1"/>
      <w:r/>
      <w:r/>
    </w:p>
    <w:p>
      <w:pPr>
        <w:jc w:val="center"/>
        <w:spacing w:line="360" w:lineRule="auto"/>
        <w:rPr>
          <w:rFonts w:ascii="Arial" w:hAnsi="Arial" w:cs="Arial"/>
          <w:sz w:val="24"/>
          <w:szCs w:val="24"/>
          <w:lang w:val="zh-CN"/>
        </w:rPr>
      </w:pPr>
      <w:r>
        <w:rPr>
          <w:rFonts w:ascii="Arial" w:hAnsi="Arial" w:cs="Arial"/>
          <w:sz w:val="24"/>
          <w:szCs w:val="24"/>
          <w:lang w:val="zh-CN"/>
        </w:rPr>
      </w:r>
      <w:r/>
    </w:p>
    <w:p>
      <w:pPr>
        <w:ind w:firstLine="360"/>
        <w:spacing w:line="360" w:lineRule="auto"/>
        <w:shd w:val="clear" w:color="auto" w:fill="ffffff"/>
        <w:widowControl/>
        <w:rPr>
          <w:rFonts w:ascii="Arial" w:hAnsi="Arial" w:cs="Arial"/>
          <w:spacing w:val="8"/>
          <w:szCs w:val="21"/>
        </w:rPr>
      </w:pPr>
      <w:r>
        <w:rPr>
          <w:rFonts w:ascii="Arial" w:hAnsi="Arial" w:cs="Arial"/>
          <w:spacing w:val="8"/>
          <w:szCs w:val="21"/>
        </w:rPr>
        <w:t xml:space="preserve">项目概况</w:t>
      </w:r>
      <w:r/>
    </w:p>
    <w:p>
      <w:pPr>
        <w:ind w:firstLine="452"/>
        <w:spacing w:line="360" w:lineRule="auto"/>
        <w:shd w:val="clear" w:color="auto" w:fill="ffffff"/>
        <w:widowControl/>
        <w:rPr>
          <w:rFonts w:ascii="Arial" w:hAnsi="Arial" w:cs="Arial"/>
          <w:szCs w:val="21"/>
        </w:rPr>
      </w:pPr>
      <w:r>
        <w:rPr>
          <w:rFonts w:hint="eastAsia" w:ascii="Arial" w:hAnsi="Arial" w:cs="Arial"/>
          <w:spacing w:val="8"/>
          <w:szCs w:val="21"/>
          <w:u w:val="single"/>
        </w:rPr>
        <w:t xml:space="preserve">2026“赢在南京·全球科创精英挑战赛”赛事服务</w:t>
      </w:r>
      <w:r>
        <w:rPr>
          <w:rFonts w:ascii="Arial" w:hAnsi="Arial" w:cs="Arial"/>
          <w:szCs w:val="21"/>
        </w:rPr>
        <w:t xml:space="preserve">的潜在供应商应在</w:t>
      </w:r>
      <w:r>
        <w:rPr>
          <w:rFonts w:hint="eastAsia" w:ascii="Arial" w:hAnsi="Arial" w:cs="Arial"/>
          <w:szCs w:val="21"/>
          <w:u w:val="single"/>
        </w:rPr>
        <w:t xml:space="preserve">江苏政府采购网</w:t>
      </w:r>
      <w:r>
        <w:fldChar w:fldCharType="begin"/>
      </w:r>
      <w:r>
        <w:instrText xml:space="preserve"> HYPERLINK "http://nynct.jiangsu.gov.cn）获取采购文件，并于2025年" </w:instrText>
      </w:r>
      <w:r>
        <w:fldChar w:fldCharType="separate"/>
      </w:r>
      <w:r>
        <w:rPr>
          <w:rFonts w:hint="eastAsia" w:ascii="Arial" w:hAnsi="Arial" w:cs="Arial"/>
          <w:szCs w:val="21"/>
        </w:rPr>
        <w:t xml:space="preserve">获取采购文件，并于</w:t>
      </w:r>
      <w:r>
        <w:rPr>
          <w:rFonts w:ascii="Arial" w:hAnsi="Arial" w:cs="Arial"/>
          <w:szCs w:val="21"/>
        </w:rPr>
        <w:t xml:space="preserve">202</w:t>
      </w:r>
      <w:r>
        <w:rPr>
          <w:rFonts w:hint="eastAsia" w:ascii="Arial" w:hAnsi="Arial" w:cs="Arial"/>
          <w:szCs w:val="21"/>
        </w:rPr>
        <w:t xml:space="preserve">6</w:t>
      </w:r>
      <w:r>
        <w:rPr>
          <w:rFonts w:ascii="Arial" w:hAnsi="Arial" w:cs="Arial"/>
          <w:szCs w:val="21"/>
        </w:rPr>
        <w:t xml:space="preserve">年</w:t>
      </w:r>
      <w:r>
        <w:rPr>
          <w:rFonts w:ascii="Arial" w:hAnsi="Arial" w:cs="Arial"/>
          <w:szCs w:val="21"/>
        </w:rPr>
        <w:fldChar w:fldCharType="end"/>
      </w:r>
      <w:r>
        <w:rPr>
          <w:rFonts w:hint="eastAsia" w:ascii="Arial" w:hAnsi="Arial" w:cs="Arial"/>
          <w:szCs w:val="21"/>
        </w:rPr>
        <w:t xml:space="preserve">5月</w:t>
      </w:r>
      <w:r>
        <w:rPr>
          <w:rFonts w:hint="eastAsia" w:ascii="Arial" w:hAnsi="Arial" w:cs="Arial"/>
          <w:szCs w:val="21"/>
          <w:lang w:val="en-US" w:eastAsia="zh-CN"/>
        </w:rPr>
        <w:t xml:space="preserve">22</w:t>
      </w:r>
      <w:r>
        <w:rPr>
          <w:rFonts w:hint="eastAsia" w:ascii="Arial" w:hAnsi="Arial" w:cs="Arial"/>
          <w:szCs w:val="21"/>
        </w:rPr>
        <w:t xml:space="preserve">日9点30分（北京时间）前提交响应文件。</w:t>
      </w:r>
      <w:r/>
    </w:p>
    <w:p>
      <w:pPr>
        <w:spacing w:line="360" w:lineRule="auto"/>
        <w:shd w:val="clear" w:color="auto" w:fill="ffffff"/>
        <w:widowControl/>
        <w:rPr>
          <w:rFonts w:ascii="Arial" w:hAnsi="Arial" w:cs="Arial"/>
          <w:b/>
          <w:spacing w:val="8"/>
          <w:sz w:val="24"/>
        </w:rPr>
        <w:outlineLvl w:val="1"/>
      </w:pPr>
      <w:r/>
      <w:bookmarkStart w:id="4" w:name="_Toc1270"/>
      <w:r/>
      <w:bookmarkStart w:id="5" w:name="_Toc19084"/>
      <w:r>
        <w:rPr>
          <w:rFonts w:ascii="Arial" w:hAnsi="Arial" w:cs="Arial"/>
          <w:b/>
          <w:spacing w:val="8"/>
          <w:sz w:val="24"/>
        </w:rPr>
        <w:t xml:space="preserve">一、项目基本情况</w:t>
      </w:r>
      <w:bookmarkEnd w:id="4"/>
      <w:r/>
      <w:bookmarkEnd w:id="5"/>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1.1项目编号：JSZC-320100-JCEC-C2026-0132</w:t>
      </w:r>
      <w:r>
        <w:rPr>
          <w:rFonts w:hint="eastAsia" w:ascii="Arial" w:hAnsi="Arial" w:cs="Arial"/>
          <w:spacing w:val="8"/>
          <w:szCs w:val="21"/>
          <w:lang w:eastAsia="zh-CN"/>
        </w:rPr>
        <w:t xml:space="preserve">（</w:t>
      </w:r>
      <w:r>
        <w:rPr>
          <w:rFonts w:ascii="Arial" w:hAnsi="Arial" w:cs="Arial"/>
          <w:spacing w:val="8"/>
          <w:szCs w:val="21"/>
        </w:rPr>
        <w:t xml:space="preserve">ZZ066026E9ZC01361</w:t>
      </w:r>
      <w:r>
        <w:rPr>
          <w:rFonts w:hint="eastAsia" w:ascii="Arial" w:hAnsi="Arial" w:cs="Arial"/>
          <w:spacing w:val="8"/>
          <w:szCs w:val="21"/>
          <w:lang w:eastAsia="zh-CN"/>
        </w:rPr>
        <w:t xml:space="preserve">）</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2026“赢在南京·全球科创精英挑战赛”赛事服务</w:t>
      </w:r>
      <w:r/>
    </w:p>
    <w:p>
      <w:pPr>
        <w:ind w:firstLine="370"/>
        <w:spacing w:line="360" w:lineRule="auto"/>
        <w:shd w:val="clear" w:color="auto" w:fill="ffffff"/>
        <w:widowControl/>
        <w:rPr>
          <w:rFonts w:hint="default" w:ascii="Arial" w:hAnsi="Arial" w:cs="Arial"/>
          <w:spacing w:val="8"/>
          <w:szCs w:val="21"/>
          <w:lang w:val="en-US" w:eastAsia="zh-CN"/>
        </w:rPr>
      </w:pPr>
      <w:r>
        <w:rPr>
          <w:rFonts w:ascii="Arial" w:hAnsi="Arial" w:cs="Arial"/>
          <w:spacing w:val="8"/>
          <w:szCs w:val="21"/>
        </w:rPr>
        <w:t xml:space="preserve">1.3预算金额：</w:t>
      </w:r>
      <w:r>
        <w:rPr>
          <w:rFonts w:hint="eastAsia" w:ascii="Arial" w:hAnsi="Arial" w:cs="Arial"/>
          <w:spacing w:val="8"/>
          <w:szCs w:val="21"/>
        </w:rPr>
        <w:t xml:space="preserve">130</w:t>
      </w:r>
      <w:r>
        <w:rPr>
          <w:rFonts w:ascii="Arial" w:hAnsi="Arial" w:cs="Arial"/>
          <w:spacing w:val="8"/>
          <w:szCs w:val="21"/>
        </w:rPr>
        <w:t xml:space="preserve">万元</w:t>
      </w:r>
      <w:r>
        <w:rPr>
          <w:rFonts w:hint="eastAsia" w:ascii="Arial" w:hAnsi="Arial" w:cs="Arial"/>
          <w:spacing w:val="8"/>
          <w:szCs w:val="21"/>
          <w:lang w:val="en-US" w:eastAsia="zh-CN"/>
        </w:rPr>
        <w:t xml:space="preserve">  </w:t>
      </w:r>
      <w:r/>
    </w:p>
    <w:p>
      <w:pPr>
        <w:ind w:firstLine="370"/>
        <w:spacing w:line="360" w:lineRule="auto"/>
        <w:shd w:val="clear" w:color="auto" w:fill="ffffff"/>
        <w:widowControl/>
        <w:rPr>
          <w:rFonts w:hint="default" w:ascii="Arial" w:hAnsi="Arial" w:eastAsia="宋体" w:cs="Arial"/>
          <w:spacing w:val="8"/>
          <w:szCs w:val="21"/>
          <w:lang w:val="en-US" w:eastAsia="zh-CN"/>
        </w:rPr>
      </w:pPr>
      <w:r>
        <w:rPr>
          <w:rFonts w:ascii="Arial" w:hAnsi="Arial" w:cs="Arial"/>
          <w:spacing w:val="8"/>
          <w:szCs w:val="21"/>
        </w:rPr>
        <w:t xml:space="preserve">1.4</w:t>
      </w:r>
      <w:r>
        <w:rPr>
          <w:rFonts w:hint="eastAsia" w:ascii="Arial" w:hAnsi="Arial" w:cs="Arial"/>
          <w:spacing w:val="8"/>
          <w:szCs w:val="21"/>
          <w:lang w:val="en-US" w:eastAsia="zh-CN"/>
        </w:rPr>
        <w:t xml:space="preserve">最高限价：130万元</w:t>
      </w:r>
      <w:r/>
    </w:p>
    <w:p>
      <w:pPr>
        <w:ind w:firstLine="370"/>
        <w:spacing w:line="360" w:lineRule="auto"/>
        <w:shd w:val="clear" w:color="auto" w:fill="ffffff"/>
        <w:widowControl/>
        <w:rPr>
          <w:rFonts w:ascii="Arial" w:hAnsi="Arial" w:cs="Arial"/>
          <w:spacing w:val="8"/>
          <w:szCs w:val="21"/>
          <w:highlight w:val="yellow"/>
        </w:rPr>
      </w:pPr>
      <w:r>
        <w:rPr>
          <w:rFonts w:hint="eastAsia" w:ascii="Arial" w:hAnsi="Arial" w:cs="Arial"/>
          <w:spacing w:val="8"/>
          <w:szCs w:val="21"/>
          <w:lang w:val="en-US" w:eastAsia="zh-CN"/>
        </w:rPr>
        <w:t xml:space="preserve">1.5</w:t>
      </w:r>
      <w:r>
        <w:rPr>
          <w:rFonts w:ascii="Arial" w:hAnsi="Arial" w:cs="Arial"/>
          <w:spacing w:val="8"/>
          <w:szCs w:val="21"/>
        </w:rPr>
        <w:t xml:space="preserve">采购需求</w:t>
      </w:r>
      <w:r>
        <w:rPr>
          <w:rFonts w:hint="eastAsia" w:ascii="Arial" w:hAnsi="Arial" w:cs="Arial"/>
          <w:spacing w:val="8"/>
          <w:szCs w:val="21"/>
        </w:rPr>
        <w:t xml:space="preserve">：</w:t>
      </w:r>
      <w:r>
        <w:rPr>
          <w:rFonts w:ascii="Arial" w:hAnsi="Arial" w:cs="Arial"/>
          <w:spacing w:val="8"/>
          <w:szCs w:val="21"/>
        </w:rPr>
        <w:t xml:space="preserve">负责2026“赢在南京·全球科创精英挑战赛”赛事</w:t>
      </w:r>
      <w:r>
        <w:rPr>
          <w:rFonts w:hint="eastAsia" w:ascii="Arial" w:hAnsi="Arial" w:cs="Arial"/>
          <w:spacing w:val="8"/>
          <w:szCs w:val="21"/>
        </w:rPr>
        <w:t xml:space="preserve">综合</w:t>
      </w:r>
      <w:r>
        <w:rPr>
          <w:rFonts w:ascii="Arial" w:hAnsi="Arial" w:cs="Arial"/>
          <w:spacing w:val="8"/>
          <w:szCs w:val="21"/>
        </w:rPr>
        <w:t xml:space="preserve">服务，包括</w:t>
      </w:r>
      <w:r>
        <w:rPr>
          <w:rFonts w:hint="eastAsia" w:ascii="Arial" w:hAnsi="Arial" w:cs="Arial"/>
          <w:spacing w:val="8"/>
          <w:szCs w:val="21"/>
        </w:rPr>
        <w:t xml:space="preserve">但不限于项目发动、遴选初审、会务组织、园区对接、专家辅导、宣传报道、人员邀约和保障等。</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具体详见磋商文件第四章采购需求。</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lang w:val="en-US" w:eastAsia="zh-CN"/>
        </w:rPr>
        <w:t xml:space="preserve">6</w:t>
      </w:r>
      <w:r>
        <w:rPr>
          <w:rFonts w:ascii="Arial" w:hAnsi="Arial" w:cs="Arial"/>
          <w:spacing w:val="8"/>
          <w:szCs w:val="21"/>
        </w:rPr>
        <w:t xml:space="preserve">合同履行期限：自合同签订之日起</w:t>
      </w:r>
      <w:r>
        <w:rPr>
          <w:rFonts w:hint="eastAsia" w:ascii="Arial" w:hAnsi="Arial" w:cs="Arial"/>
          <w:spacing w:val="8"/>
          <w:szCs w:val="21"/>
        </w:rPr>
        <w:t xml:space="preserve">至2026年</w:t>
      </w:r>
      <w:r>
        <w:rPr>
          <w:rStyle w:val="1033"/>
          <w:rFonts w:hint="eastAsia" w:ascii="Arial" w:hAnsi="Arial" w:cs="Arial"/>
        </w:rPr>
        <w:t xml:space="preserve">12月18日。</w:t>
      </w:r>
      <w:r/>
    </w:p>
    <w:p>
      <w:pPr>
        <w:ind w:firstLine="370"/>
        <w:spacing w:line="360" w:lineRule="auto"/>
        <w:shd w:val="clear" w:color="auto" w:fill="ffffff"/>
        <w:widowControl/>
        <w:tabs>
          <w:tab w:val="left" w:pos="2820" w:leader="none"/>
        </w:tabs>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lang w:val="en-US" w:eastAsia="zh-CN"/>
        </w:rPr>
        <w:t xml:space="preserve">7</w:t>
      </w:r>
      <w:r>
        <w:rPr>
          <w:rFonts w:ascii="Arial" w:hAnsi="Arial" w:cs="Arial"/>
          <w:spacing w:val="8"/>
          <w:szCs w:val="21"/>
        </w:rPr>
        <w:t xml:space="preserve">行业划分：</w:t>
      </w:r>
      <w:r>
        <w:rPr>
          <w:rFonts w:hint="eastAsia" w:ascii="Arial" w:hAnsi="Arial" w:cs="Arial"/>
          <w:spacing w:val="8"/>
          <w:szCs w:val="21"/>
        </w:rPr>
        <w:t xml:space="preserve">其他未列明行业</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lang w:val="en-US" w:eastAsia="zh-CN"/>
        </w:rPr>
        <w:t xml:space="preserve">8</w:t>
      </w:r>
      <w:r>
        <w:rPr>
          <w:rFonts w:ascii="Arial" w:hAnsi="Arial" w:cs="Arial"/>
          <w:spacing w:val="8"/>
          <w:szCs w:val="21"/>
        </w:rPr>
        <w:t xml:space="preserve">本项目非专门面向中小企业（或监狱企业或残疾人福利性单位）采购。</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lang w:val="en-US" w:eastAsia="zh-CN"/>
        </w:rPr>
        <w:t xml:space="preserve">9</w:t>
      </w:r>
      <w:r>
        <w:rPr>
          <w:rFonts w:ascii="Arial" w:hAnsi="Arial" w:cs="Arial"/>
          <w:spacing w:val="8"/>
          <w:szCs w:val="21"/>
        </w:rPr>
        <w:t xml:space="preserve">本项目不接受联合体投标。</w:t>
      </w:r>
      <w:r/>
    </w:p>
    <w:p>
      <w:pPr>
        <w:spacing w:line="360" w:lineRule="auto"/>
        <w:shd w:val="clear" w:color="auto" w:fill="ffffff"/>
        <w:widowControl/>
        <w:rPr>
          <w:rFonts w:ascii="Arial" w:hAnsi="Arial" w:cs="Arial"/>
          <w:b/>
          <w:spacing w:val="8"/>
          <w:sz w:val="24"/>
        </w:rPr>
        <w:outlineLvl w:val="1"/>
      </w:pPr>
      <w:r/>
      <w:bookmarkStart w:id="6" w:name="_Toc26468"/>
      <w:r/>
      <w:bookmarkStart w:id="7" w:name="_Toc1756"/>
      <w:r>
        <w:rPr>
          <w:rFonts w:ascii="Arial" w:hAnsi="Arial" w:cs="Arial"/>
          <w:b/>
          <w:spacing w:val="8"/>
          <w:sz w:val="24"/>
        </w:rPr>
        <w:t xml:space="preserve">二、申请人的资格要求：</w:t>
      </w:r>
      <w:bookmarkEnd w:id="6"/>
      <w:r/>
      <w:bookmarkEnd w:id="7"/>
      <w:r/>
      <w:r/>
    </w:p>
    <w:p>
      <w:pPr>
        <w:ind w:firstLine="454"/>
        <w:spacing w:line="360" w:lineRule="auto"/>
        <w:rPr>
          <w:rFonts w:ascii="Arial" w:hAnsi="Arial" w:cs="Arial"/>
          <w:b/>
          <w:szCs w:val="21"/>
          <w:lang w:val="zh-CN"/>
        </w:rPr>
      </w:pPr>
      <w:r>
        <w:rPr>
          <w:rFonts w:ascii="Arial" w:hAnsi="Arial" w:cs="Arial"/>
          <w:b/>
          <w:spacing w:val="8"/>
          <w:szCs w:val="21"/>
        </w:rPr>
        <w:t xml:space="preserve">2.1满足《中华人民共和国政府采购法》第二十二条规定；</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（1）具有独立承担民事责任的能力（提供法人或者其他组织的营业执照；投标人为自然人的，提供其身份证）；</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（2）具有良好的商业信誉和健全的财务会计制度（提供2024年</w:t>
      </w:r>
      <w:r>
        <w:rPr>
          <w:rFonts w:hint="eastAsia" w:ascii="Arial" w:hAnsi="Arial" w:cs="Arial"/>
          <w:spacing w:val="8"/>
        </w:rPr>
        <w:t xml:space="preserve">度或2025年度</w:t>
      </w:r>
      <w:r>
        <w:rPr>
          <w:rFonts w:ascii="Arial" w:hAnsi="Arial" w:cs="Arial"/>
          <w:spacing w:val="8"/>
        </w:rPr>
        <w:t xml:space="preserve">财务报表（公司成立不满一年，至少提供</w:t>
      </w:r>
      <w:r>
        <w:rPr>
          <w:rFonts w:ascii="Arial" w:hAnsi="Arial" w:cs="Arial"/>
          <w:spacing w:val="8"/>
          <w:lang w:val="zh-CN"/>
        </w:rPr>
        <w:t xml:space="preserve">投标截止时间</w:t>
      </w:r>
      <w:r>
        <w:rPr>
          <w:rFonts w:ascii="Arial" w:hAnsi="Arial" w:cs="Arial"/>
          <w:spacing w:val="8"/>
        </w:rPr>
        <w:t xml:space="preserve">前近一个月的财务报告），或投标截止时间前六个月内银行出具的资信证明）；</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（3）具有履行合同所必需的设备和专业技术能力（投标人根据履行采购项目合同需要，提供履行合同所必需的设备和专业技术能力的证明材料）及相关的书面声明；</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（4）有依法缴纳税收和社会保障资金的良好记录（提供参加本次采购活动前半年内至少一个月：1）提供缴纳税收的凭证；2）提供缴纳社会保险的凭据），依法享受免缴、缓缴的，提供证明材料；</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（5）参加采购活动前三年内，在经营活动中没有重大违法记录（提供承诺书）；</w:t>
      </w:r>
      <w:r/>
    </w:p>
    <w:p>
      <w:pPr>
        <w:ind w:firstLine="370"/>
        <w:spacing w:line="360" w:lineRule="auto"/>
        <w:shd w:val="clear" w:color="auto" w:fill="ffffff"/>
        <w:widowControl/>
        <w:rPr>
          <w:rFonts w:ascii="Arial" w:hAnsi="Arial" w:cs="Arial"/>
          <w:spacing w:val="8"/>
        </w:rPr>
      </w:pPr>
      <w:r>
        <w:rPr>
          <w:rFonts w:ascii="Arial" w:hAnsi="Arial" w:cs="Arial"/>
          <w:spacing w:val="8"/>
        </w:rPr>
        <w:t xml:space="preserve">（6）法律、行政法规规定的其他条件。</w:t>
      </w:r>
      <w:r/>
    </w:p>
    <w:p>
      <w:pPr>
        <w:ind w:firstLine="454"/>
        <w:spacing w:line="360" w:lineRule="auto"/>
        <w:rPr>
          <w:rFonts w:ascii="Arial" w:hAnsi="Arial" w:cs="Arial"/>
          <w:i/>
          <w:spacing w:val="8"/>
          <w:szCs w:val="21"/>
          <w:u w:val="single"/>
        </w:rPr>
      </w:pPr>
      <w:r>
        <w:rPr>
          <w:rFonts w:ascii="Arial" w:hAnsi="Arial" w:cs="Arial"/>
          <w:b/>
          <w:spacing w:val="8"/>
          <w:szCs w:val="21"/>
        </w:rPr>
        <w:t xml:space="preserve">2.2 落实政府采购政策需满足的资格要求：无</w:t>
      </w:r>
      <w:r/>
    </w:p>
    <w:p>
      <w:pPr>
        <w:ind w:firstLine="458"/>
        <w:spacing w:line="360" w:lineRule="auto"/>
        <w:rPr>
          <w:rFonts w:ascii="Arial" w:hAnsi="Arial" w:cs="Arial"/>
          <w:i/>
          <w:spacing w:val="8"/>
          <w:szCs w:val="21"/>
          <w:u w:val="single"/>
        </w:rPr>
      </w:pPr>
      <w:r>
        <w:rPr>
          <w:rFonts w:ascii="Arial" w:hAnsi="Arial" w:cs="Arial"/>
          <w:b/>
          <w:spacing w:val="8"/>
          <w:szCs w:val="21"/>
        </w:rPr>
        <w:t xml:space="preserve">2.3 </w:t>
      </w:r>
      <w:r>
        <w:rPr>
          <w:rFonts w:ascii="Arial" w:hAnsi="Arial" w:cs="Arial"/>
          <w:b/>
          <w:szCs w:val="21"/>
        </w:rPr>
        <w:t xml:space="preserve">采购人根据采购项目的特殊要求规定的特定条件，并提供符合特殊要求的证明材料或者情况说明：无</w:t>
      </w:r>
      <w:r/>
    </w:p>
    <w:p>
      <w:pPr>
        <w:ind w:firstLine="454"/>
        <w:spacing w:line="360" w:lineRule="auto"/>
        <w:rPr>
          <w:rFonts w:ascii="Arial" w:hAnsi="Arial" w:cs="Arial"/>
          <w:b/>
          <w:szCs w:val="21"/>
        </w:rPr>
      </w:pPr>
      <w:r>
        <w:rPr>
          <w:rFonts w:ascii="Arial" w:hAnsi="Arial" w:cs="Arial"/>
          <w:b/>
          <w:spacing w:val="8"/>
          <w:szCs w:val="21"/>
        </w:rPr>
        <w:t xml:space="preserve">2.4 </w:t>
      </w:r>
      <w:r>
        <w:rPr>
          <w:rFonts w:ascii="Arial" w:hAnsi="Arial" w:cs="Arial"/>
          <w:b/>
          <w:szCs w:val="21"/>
        </w:rPr>
        <w:t xml:space="preserve">提供《南京市政府采购供应商信用记录表暨信用承诺书》</w:t>
      </w:r>
      <w:r/>
    </w:p>
    <w:p>
      <w:pPr>
        <w:ind w:firstLine="422"/>
        <w:spacing w:line="360" w:lineRule="auto"/>
        <w:rPr>
          <w:rFonts w:ascii="Arial" w:hAnsi="Arial" w:cs="Arial"/>
        </w:rPr>
      </w:pPr>
      <w:r>
        <w:rPr>
          <w:rFonts w:ascii="Arial" w:hAnsi="Arial" w:cs="Arial"/>
          <w:b/>
          <w:bCs/>
        </w:rPr>
        <w:t xml:space="preserve">根据《关于在政府采购活动中推行信用承诺制的通知》宁财购通〔2021〕5号规定，参加南京地区政府采购活动的供应商，应以书面形式向采购人或政府采购代理机构作出信用承诺。</w:t>
      </w:r>
      <w:r>
        <w:rPr>
          <w:rFonts w:ascii="Arial" w:hAnsi="Arial" w:cs="Arial"/>
        </w:rPr>
        <w:t xml:space="preserve">供应商应尽早做好承诺工作，点击‘南京公共采购信息网’首页（https:</w:t>
      </w:r>
      <w:r>
        <w:rPr>
          <w:rFonts w:ascii="Arial" w:hAnsi="Arial" w:cs="Arial"/>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ind w:firstLine="422"/>
        <w:spacing w:line="360" w:lineRule="auto"/>
        <w:rPr>
          <w:rFonts w:ascii="Arial" w:hAnsi="Arial" w:cs="Arial"/>
          <w:b/>
          <w:bCs/>
        </w:rPr>
      </w:pPr>
      <w:r>
        <w:rPr>
          <w:rFonts w:ascii="Arial" w:hAnsi="Arial" w:cs="Arial"/>
          <w:b/>
          <w:bCs/>
        </w:rPr>
        <w:t xml:space="preserve">在政府采购资格审查环节，供应商只需提供书面《南京市政府采购供应商信用记录表暨信用承诺书》，即可替代以下证明材料：</w:t>
      </w:r>
      <w:r/>
    </w:p>
    <w:p>
      <w:pPr>
        <w:ind w:firstLine="422"/>
        <w:spacing w:line="360" w:lineRule="auto"/>
        <w:rPr>
          <w:rFonts w:ascii="Arial" w:hAnsi="Arial" w:cs="Arial"/>
          <w:b/>
          <w:bCs/>
        </w:rPr>
      </w:pPr>
      <w:r>
        <w:rPr>
          <w:rFonts w:ascii="Arial" w:hAnsi="Arial" w:cs="Arial"/>
          <w:b/>
          <w:bCs/>
        </w:rPr>
        <w:t xml:space="preserve">（1）符合国家相关规定的财务状况报告；</w:t>
      </w:r>
      <w:r/>
    </w:p>
    <w:p>
      <w:pPr>
        <w:ind w:firstLine="422"/>
        <w:spacing w:line="360" w:lineRule="auto"/>
        <w:rPr>
          <w:rFonts w:ascii="Arial" w:hAnsi="Arial" w:cs="Arial"/>
          <w:b/>
          <w:bCs/>
        </w:rPr>
      </w:pPr>
      <w:r>
        <w:rPr>
          <w:rFonts w:ascii="Arial" w:hAnsi="Arial" w:cs="Arial"/>
          <w:b/>
          <w:bCs/>
        </w:rPr>
        <w:t xml:space="preserve">（2）依法缴纳税收的证明材料；</w:t>
      </w:r>
      <w:r/>
    </w:p>
    <w:p>
      <w:pPr>
        <w:ind w:firstLine="422"/>
        <w:spacing w:line="360" w:lineRule="auto"/>
        <w:rPr>
          <w:rFonts w:ascii="Arial" w:hAnsi="Arial" w:cs="Arial"/>
          <w:b/>
          <w:bCs/>
        </w:rPr>
      </w:pPr>
      <w:r>
        <w:rPr>
          <w:rFonts w:ascii="Arial" w:hAnsi="Arial" w:cs="Arial"/>
          <w:b/>
          <w:bCs/>
        </w:rPr>
        <w:t xml:space="preserve">（3）依法缴纳社会保障资金的证明材料；</w:t>
      </w:r>
      <w:r/>
    </w:p>
    <w:p>
      <w:pPr>
        <w:ind w:firstLine="422"/>
        <w:spacing w:line="360" w:lineRule="auto"/>
        <w:rPr>
          <w:rFonts w:ascii="Arial" w:hAnsi="Arial" w:cs="Arial"/>
          <w:b/>
          <w:bCs/>
        </w:rPr>
      </w:pPr>
      <w:r>
        <w:rPr>
          <w:rFonts w:ascii="Arial" w:hAnsi="Arial" w:cs="Arial"/>
          <w:b/>
          <w:bCs/>
        </w:rPr>
        <w:t xml:space="preserve">（4）具备履行政府采购合同所必需的设备和专业技术能力的证明材料；</w:t>
      </w:r>
      <w:r/>
    </w:p>
    <w:p>
      <w:pPr>
        <w:ind w:firstLine="422"/>
        <w:spacing w:line="360" w:lineRule="auto"/>
        <w:rPr>
          <w:rFonts w:ascii="Arial" w:hAnsi="Arial" w:cs="Arial"/>
          <w:b/>
          <w:bCs/>
        </w:rPr>
      </w:pPr>
      <w:r>
        <w:rPr>
          <w:rFonts w:ascii="Arial" w:hAnsi="Arial" w:cs="Arial"/>
          <w:b/>
          <w:bCs/>
        </w:rPr>
        <w:t xml:space="preserve">（5）参加政府采购活动前三年内在经营活动中没有重大违法记录的证明材料；</w:t>
      </w:r>
      <w:r/>
    </w:p>
    <w:p>
      <w:pPr>
        <w:ind w:firstLine="422"/>
        <w:spacing w:line="360" w:lineRule="auto"/>
        <w:rPr>
          <w:rFonts w:ascii="Arial" w:hAnsi="Arial" w:cs="Arial"/>
          <w:b/>
          <w:bCs/>
        </w:rPr>
      </w:pPr>
      <w:r>
        <w:rPr>
          <w:rFonts w:ascii="Arial" w:hAnsi="Arial" w:cs="Arial"/>
          <w:b/>
          <w:bCs/>
        </w:rPr>
        <w:t xml:space="preserve">（6）未被列入失信被执行人、重大税收违法失信主体、政府采购严重违法失信行为记录名单的证明材料。</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供应商在中标后，应按采购文件要求，将上述由信用承诺书替代的证明材料提交采购人或采购代理机构核验。经核验无误后，由采购人或采购代理机构发出中标通知书。</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供应商涉及以下情形的，不适用信用承诺：</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（1）供应商被列入严重失信主体名单；</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（2）被相关监管部门作出行政处罚且尚在处罚有效期内；</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（3）其他法律、行政法规规定的不适用信用承诺的情形。</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供应商对信用承诺内容的真实性、合法性、有效性负责。如作出虚假信用承诺，视同为“提供虚假材料谋取中标”的违法行为。</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2.5第2.1（5）条所称重大违法记录，是指供应商因违法经营受到刑事处罚或者责令停产停业、吊销许可证或者执照、较大数额罚款等行政处罚。</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2.6 供应商在参加政府采购活动前3年内因违法经营被禁止在一定期限内参加政府采购活动，期限届满的，可以参加政府采购活动。</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2.7单位负责人为同一人或者存在直接控股、管理关系的不同供应商，不得参加同一合同项下的政府采购活动。</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为采购项目提供整体设计、规范编制或者项目管理、监理、检测等服务的供应商，不得再参加该采购项目的其他采购活动。</w:t>
      </w:r>
      <w:r/>
    </w:p>
    <w:p>
      <w:pPr>
        <w:ind w:firstLine="363"/>
        <w:spacing w:line="360" w:lineRule="auto"/>
        <w:shd w:val="clear" w:color="auto" w:fill="ffffff"/>
        <w:widowControl/>
        <w:rPr>
          <w:rFonts w:ascii="Arial" w:hAnsi="Arial" w:cs="Arial"/>
          <w:spacing w:val="8"/>
        </w:rPr>
      </w:pPr>
      <w:r>
        <w:rPr>
          <w:rFonts w:ascii="Arial" w:hAnsi="Arial" w:cs="Arial"/>
          <w:spacing w:val="8"/>
        </w:rPr>
        <w:t xml:space="preserve">2.8拒绝列入失信被执行人、重大税收违法案件当事人名单、政府采购严重违法失信行为记录名单及其他不符合《中华人民共和国政府采购法》第二十二条规定条件的供应商参与政府采购活动。磋商小组对响应文件进行审查时，依法通过“中国政府采购网”“信用中国”网站等渠道查询供应商信用记录并保存。</w:t>
      </w:r>
      <w:r/>
    </w:p>
    <w:p>
      <w:pPr>
        <w:spacing w:line="360" w:lineRule="auto"/>
        <w:shd w:val="clear" w:color="auto" w:fill="ffffff"/>
        <w:widowControl/>
        <w:rPr>
          <w:rFonts w:ascii="Arial" w:hAnsi="Arial" w:cs="Arial"/>
          <w:b/>
          <w:spacing w:val="8"/>
          <w:sz w:val="24"/>
        </w:rPr>
        <w:outlineLvl w:val="1"/>
      </w:pPr>
      <w:r/>
      <w:bookmarkStart w:id="8" w:name="_Toc24617"/>
      <w:r/>
      <w:bookmarkStart w:id="9" w:name="_Toc5823"/>
      <w:r>
        <w:rPr>
          <w:rFonts w:ascii="Arial" w:hAnsi="Arial" w:cs="Arial"/>
          <w:b/>
          <w:spacing w:val="8"/>
          <w:sz w:val="24"/>
        </w:rPr>
        <w:t xml:space="preserve">三、获取采购文件</w:t>
      </w:r>
      <w:bookmarkEnd w:id="8"/>
      <w:r/>
      <w:bookmarkEnd w:id="9"/>
      <w:r/>
      <w:r/>
    </w:p>
    <w:p>
      <w:pPr>
        <w:ind w:firstLine="360"/>
        <w:spacing w:line="360" w:lineRule="auto"/>
        <w:shd w:val="clear" w:color="auto" w:fill="ffffff"/>
        <w:widowControl/>
        <w:rPr>
          <w:rFonts w:ascii="Arial" w:hAnsi="Arial" w:cs="Arial"/>
          <w:spacing w:val="8"/>
          <w:szCs w:val="21"/>
        </w:rPr>
      </w:pPr>
      <w:r/>
      <w:bookmarkStart w:id="10" w:name="_Toc21817"/>
      <w:r/>
      <w:bookmarkStart w:id="11" w:name="_Toc1456"/>
      <w:r>
        <w:rPr>
          <w:rFonts w:ascii="Arial" w:hAnsi="Arial" w:cs="Arial"/>
          <w:spacing w:val="8"/>
          <w:szCs w:val="21"/>
        </w:rPr>
        <w:t xml:space="preserve">3.1时间：</w:t>
      </w:r>
      <w:r>
        <w:rPr>
          <w:rFonts w:hint="eastAsia" w:ascii="Arial" w:hAnsi="Arial" w:cs="Arial"/>
          <w:spacing w:val="8"/>
          <w:szCs w:val="21"/>
        </w:rPr>
        <w:t xml:space="preserve">自公告发布之日起5个工作日</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3.2地点：江苏政府采购网</w:t>
      </w:r>
      <w:r/>
    </w:p>
    <w:p>
      <w:pPr>
        <w:ind w:firstLine="36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3.3</w:t>
      </w:r>
      <w:r>
        <w:rPr>
          <w:rFonts w:hint="eastAsia" w:ascii="Arial" w:hAnsi="Arial" w:cs="Arial"/>
          <w:szCs w:val="21"/>
        </w:rPr>
        <w:t xml:space="preserve">获取方式：</w:t>
      </w:r>
      <w:bookmarkStart w:id="12" w:name="OLE_LINK10"/>
      <w:r>
        <w:rPr>
          <w:rFonts w:hint="eastAsia" w:ascii="Arial" w:hAnsi="Arial" w:cs="Arial"/>
          <w:szCs w:val="21"/>
        </w:rPr>
        <w:t xml:space="preserve">网上下载</w:t>
      </w:r>
      <w:bookmarkEnd w:id="12"/>
      <w:r>
        <w:rPr>
          <w:rFonts w:hint="eastAsia" w:ascii="Arial" w:hAnsi="Arial" w:cs="Arial"/>
          <w:szCs w:val="21"/>
        </w:rPr>
        <w:t xml:space="preserve"> </w:t>
      </w:r>
      <w:bookmarkEnd w:id="10"/>
      <w:r/>
      <w:bookmarkEnd w:id="11"/>
      <w:r/>
      <w:r/>
    </w:p>
    <w:p>
      <w:pPr>
        <w:spacing w:line="360" w:lineRule="auto"/>
        <w:shd w:val="clear" w:color="auto" w:fill="ffffff"/>
        <w:widowControl/>
        <w:rPr>
          <w:rFonts w:ascii="宋体" w:hAnsi="宋体" w:cs="宋体"/>
          <w:b/>
          <w:spacing w:val="8"/>
          <w:sz w:val="24"/>
        </w:rPr>
        <w:outlineLvl w:val="1"/>
      </w:pPr>
      <w:r/>
      <w:bookmarkStart w:id="13" w:name="_Toc23729"/>
      <w:r/>
      <w:bookmarkStart w:id="14" w:name="_Toc26308"/>
      <w:r>
        <w:rPr>
          <w:rFonts w:hint="eastAsia" w:ascii="宋体" w:hAnsi="宋体" w:cs="宋体"/>
          <w:b/>
          <w:spacing w:val="8"/>
          <w:sz w:val="24"/>
        </w:rPr>
        <w:t xml:space="preserve">四、响应文件提交</w:t>
      </w:r>
      <w:r/>
    </w:p>
    <w:p>
      <w:pPr>
        <w:ind w:firstLine="420"/>
        <w:spacing w:line="360" w:lineRule="auto"/>
        <w:rPr>
          <w:rFonts w:ascii="宋体" w:hAnsi="宋体" w:cs="宋体"/>
          <w:spacing w:val="8"/>
          <w:szCs w:val="21"/>
        </w:rPr>
      </w:pPr>
      <w:r>
        <w:rPr>
          <w:rFonts w:hint="eastAsia" w:ascii="宋体" w:hAnsi="宋体" w:cs="宋体"/>
          <w:szCs w:val="21"/>
        </w:rPr>
        <w:t xml:space="preserve">4.1截止时间：2026年5月</w:t>
      </w:r>
      <w:r>
        <w:rPr>
          <w:rFonts w:hint="eastAsia" w:ascii="宋体" w:hAnsi="宋体" w:cs="宋体"/>
          <w:szCs w:val="21"/>
          <w:lang w:val="en-US" w:eastAsia="zh-CN"/>
        </w:rPr>
        <w:t xml:space="preserve">22</w:t>
      </w:r>
      <w:r>
        <w:rPr>
          <w:rFonts w:hint="eastAsia" w:ascii="宋体" w:hAnsi="宋体" w:cs="宋体"/>
          <w:szCs w:val="21"/>
        </w:rPr>
        <w:t xml:space="preserve">日9点30分</w:t>
      </w:r>
      <w:r>
        <w:rPr>
          <w:rFonts w:hint="eastAsia" w:ascii="宋体" w:hAnsi="宋体" w:cs="宋体"/>
          <w:spacing w:val="8"/>
          <w:szCs w:val="21"/>
        </w:rPr>
        <w:t xml:space="preserve">（北京时间）</w:t>
      </w:r>
      <w:r/>
    </w:p>
    <w:p>
      <w:pPr>
        <w:ind w:firstLine="420"/>
        <w:spacing w:line="360" w:lineRule="auto"/>
        <w:rPr>
          <w:rFonts w:ascii="宋体" w:hAnsi="宋体" w:cs="宋体"/>
          <w:b/>
          <w:spacing w:val="8"/>
          <w:sz w:val="24"/>
        </w:rPr>
      </w:pPr>
      <w:r>
        <w:rPr>
          <w:rFonts w:hint="eastAsia" w:ascii="宋体" w:hAnsi="宋体" w:cs="宋体"/>
          <w:szCs w:val="21"/>
        </w:rPr>
        <w:t xml:space="preserve">4.2</w:t>
      </w:r>
      <w:r>
        <w:rPr>
          <w:rFonts w:hint="eastAsia" w:ascii="宋体" w:hAnsi="宋体" w:cs="宋体"/>
          <w:spacing w:val="8"/>
          <w:szCs w:val="21"/>
        </w:rPr>
        <w:t xml:space="preserve">提交响应文件地点：</w:t>
      </w:r>
      <w:r>
        <w:rPr>
          <w:spacing w:val="8"/>
          <w:szCs w:val="21"/>
        </w:rPr>
        <w:t xml:space="preserve">江苏省政府采购管理交易系统（苏采云）</w:t>
      </w:r>
      <w:bookmarkStart w:id="15" w:name="_Toc21891"/>
      <w:r/>
      <w:bookmarkStart w:id="16" w:name="_Toc22940"/>
      <w:r/>
      <w:r/>
    </w:p>
    <w:p>
      <w:pPr>
        <w:spacing w:line="360" w:lineRule="auto"/>
        <w:shd w:val="clear" w:color="auto" w:fill="ffffff"/>
        <w:widowControl/>
        <w:rPr>
          <w:rFonts w:ascii="宋体" w:hAnsi="宋体" w:cs="宋体"/>
          <w:b/>
          <w:spacing w:val="8"/>
          <w:sz w:val="24"/>
        </w:rPr>
        <w:outlineLvl w:val="1"/>
      </w:pPr>
      <w:r>
        <w:rPr>
          <w:rFonts w:hint="eastAsia" w:ascii="宋体" w:hAnsi="宋体" w:cs="宋体"/>
          <w:b/>
          <w:spacing w:val="8"/>
          <w:sz w:val="24"/>
        </w:rPr>
        <w:t xml:space="preserve">五、开启</w:t>
      </w:r>
      <w:bookmarkEnd w:id="15"/>
      <w:r/>
      <w:bookmarkEnd w:id="16"/>
      <w:r/>
      <w:r/>
    </w:p>
    <w:p>
      <w:pPr>
        <w:ind w:firstLine="420"/>
        <w:spacing w:line="360" w:lineRule="auto"/>
        <w:rPr>
          <w:rFonts w:ascii="宋体" w:hAnsi="宋体" w:cs="宋体"/>
          <w:spacing w:val="8"/>
          <w:szCs w:val="21"/>
        </w:rPr>
      </w:pPr>
      <w:r>
        <w:rPr>
          <w:rFonts w:hint="eastAsia" w:ascii="宋体" w:hAnsi="宋体" w:cs="宋体"/>
          <w:szCs w:val="21"/>
        </w:rPr>
        <w:t xml:space="preserve">5.1时间：2026年5月</w:t>
      </w:r>
      <w:r>
        <w:rPr>
          <w:rFonts w:hint="eastAsia" w:ascii="宋体" w:hAnsi="宋体" w:cs="宋体"/>
          <w:szCs w:val="21"/>
          <w:lang w:val="en-US" w:eastAsia="zh-CN"/>
        </w:rPr>
        <w:t xml:space="preserve">22</w:t>
      </w:r>
      <w:r>
        <w:rPr>
          <w:rFonts w:hint="eastAsia" w:ascii="宋体" w:hAnsi="宋体" w:cs="宋体"/>
          <w:szCs w:val="21"/>
        </w:rPr>
        <w:t xml:space="preserve">日9点30分（北京时间）</w:t>
      </w:r>
      <w:r/>
    </w:p>
    <w:p>
      <w:pPr>
        <w:ind w:firstLine="420"/>
        <w:spacing w:line="360" w:lineRule="auto"/>
        <w:rPr>
          <w:rFonts w:ascii="宋体" w:hAnsi="宋体" w:cs="宋体"/>
          <w:color w:val="00b0f0"/>
          <w:spacing w:val="8"/>
          <w:szCs w:val="21"/>
        </w:rPr>
      </w:pPr>
      <w:r>
        <w:rPr>
          <w:rFonts w:hint="eastAsia" w:ascii="宋体" w:hAnsi="宋体" w:cs="宋体"/>
          <w:szCs w:val="21"/>
        </w:rPr>
        <w:t xml:space="preserve">5.2地点：</w:t>
      </w:r>
      <w:r>
        <w:rPr>
          <w:rFonts w:hint="eastAsia" w:ascii="Arial" w:hAnsi="Arial" w:cs="Arial"/>
          <w:szCs w:val="21"/>
        </w:rPr>
        <w:t xml:space="preserve">“</w:t>
      </w:r>
      <w:r>
        <w:rPr>
          <w:rFonts w:ascii="Arial" w:hAnsi="Arial" w:cs="Arial"/>
          <w:szCs w:val="21"/>
        </w:rPr>
        <w:t xml:space="preserve">苏采云</w:t>
      </w:r>
      <w:r>
        <w:rPr>
          <w:rFonts w:hint="eastAsia" w:ascii="Arial" w:hAnsi="Arial" w:cs="Arial"/>
          <w:szCs w:val="21"/>
        </w:rPr>
        <w:t xml:space="preserve">”</w:t>
      </w:r>
      <w:r>
        <w:rPr>
          <w:rFonts w:ascii="Arial" w:hAnsi="Arial" w:cs="Arial"/>
          <w:szCs w:val="21"/>
        </w:rPr>
        <w:t xml:space="preserve">网上开标大厅</w:t>
      </w:r>
      <w:r/>
    </w:p>
    <w:p>
      <w:pPr>
        <w:spacing w:line="360" w:lineRule="auto"/>
        <w:shd w:val="clear" w:color="auto" w:fill="ffffff"/>
        <w:widowControl/>
        <w:rPr>
          <w:rFonts w:ascii="Arial" w:hAnsi="Arial" w:cs="Arial"/>
          <w:b/>
          <w:spacing w:val="8"/>
          <w:sz w:val="24"/>
        </w:rPr>
        <w:outlineLvl w:val="1"/>
      </w:pPr>
      <w:r>
        <w:rPr>
          <w:rFonts w:ascii="Arial" w:hAnsi="Arial" w:cs="Arial"/>
          <w:b/>
          <w:spacing w:val="8"/>
          <w:sz w:val="24"/>
        </w:rPr>
        <w:t xml:space="preserve">六、公告期限</w:t>
      </w:r>
      <w:bookmarkEnd w:id="13"/>
      <w:r/>
      <w:bookmarkEnd w:id="14"/>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自本公告发布之日起3个工作日。</w:t>
      </w:r>
      <w:r/>
    </w:p>
    <w:p>
      <w:pPr>
        <w:spacing w:line="360" w:lineRule="auto"/>
        <w:shd w:val="clear" w:color="auto" w:fill="ffffff"/>
        <w:widowControl/>
        <w:tabs>
          <w:tab w:val="left" w:pos="426" w:leader="none"/>
        </w:tabs>
        <w:rPr>
          <w:rFonts w:ascii="Arial" w:hAnsi="Arial" w:cs="Arial"/>
          <w:b/>
          <w:spacing w:val="8"/>
          <w:sz w:val="24"/>
        </w:rPr>
        <w:outlineLvl w:val="1"/>
      </w:pPr>
      <w:r/>
      <w:bookmarkStart w:id="17" w:name="_Toc29605"/>
      <w:r/>
      <w:bookmarkStart w:id="18" w:name="_Toc11013"/>
      <w:r>
        <w:rPr>
          <w:rFonts w:ascii="Arial" w:hAnsi="Arial" w:cs="Arial"/>
          <w:b/>
          <w:spacing w:val="8"/>
          <w:sz w:val="24"/>
        </w:rPr>
        <w:t xml:space="preserve">七、其他补充事宜</w:t>
      </w:r>
      <w:bookmarkEnd w:id="17"/>
      <w:r/>
      <w:bookmarkEnd w:id="18"/>
      <w:r/>
      <w:r/>
    </w:p>
    <w:p>
      <w:pPr>
        <w:ind w:firstLine="420"/>
        <w:spacing w:line="360" w:lineRule="auto"/>
        <w:rPr>
          <w:rFonts w:ascii="宋体" w:hAnsi="宋体" w:cs="宋体"/>
        </w:rPr>
      </w:pPr>
      <w:r/>
      <w:bookmarkStart w:id="19" w:name="_Toc7011"/>
      <w:r/>
      <w:bookmarkStart w:id="20" w:name="_Toc18338"/>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ascii="宋体" w:hAnsi="宋体" w:cs="宋体"/>
          <w:b/>
          <w:spacing w:val="8"/>
          <w:sz w:val="24"/>
        </w:rPr>
      </w:pPr>
      <w:r>
        <w:rPr>
          <w:rFonts w:hint="eastAsia" w:ascii="宋体" w:hAnsi="宋体" w:cs="宋体"/>
        </w:rPr>
        <w:t xml:space="preserve">7.2</w:t>
      </w:r>
      <w:r>
        <w:rPr>
          <w:rFonts w:hint="eastAsia" w:ascii="宋体" w:hAnsi="宋体" w:cs="宋体"/>
          <w:szCs w:val="21"/>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操作手册下载地址：http://www.ccgp-jiangsu.gov.cn/jiangsu/zlxz/ee/ee3a4bc5a3454aa2b0d9312230633ce9.html</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“苏采云”南京地区客服热线025-83633744、025-83633743。</w:t>
      </w:r>
      <w:r>
        <w:rPr>
          <w:rFonts w:hint="eastAsia" w:ascii="宋体" w:hAnsi="宋体" w:cs="宋体"/>
          <w:szCs w:val="21"/>
        </w:rPr>
        <w:br/>
      </w:r>
      <w:r>
        <w:rPr>
          <w:rFonts w:hint="eastAsia" w:ascii="宋体" w:hAnsi="宋体" w:cs="宋体"/>
          <w:szCs w:val="21"/>
        </w:rPr>
        <w:tab/>
      </w:r>
      <w:r>
        <w:rPr>
          <w:rFonts w:hint="eastAsia" w:ascii="宋体" w:hAnsi="宋体" w:cs="宋体"/>
          <w:szCs w:val="21"/>
        </w:rPr>
        <w:t xml:space="preserve">7.3有关本次采购的事项若存在变动或修改，请及时关注“江苏政府采购网”（www.ccgp-jiangsu.gov.cn）更正公告。</w:t>
      </w:r>
      <w:r/>
    </w:p>
    <w:p>
      <w:pPr>
        <w:spacing w:line="360" w:lineRule="auto"/>
        <w:shd w:val="clear" w:color="auto" w:fill="ffffff"/>
        <w:widowControl/>
        <w:tabs>
          <w:tab w:val="left" w:pos="426" w:leader="none"/>
        </w:tabs>
        <w:rPr>
          <w:rFonts w:ascii="Arial" w:hAnsi="Arial" w:cs="Arial"/>
          <w:b/>
          <w:spacing w:val="8"/>
          <w:sz w:val="24"/>
        </w:rPr>
        <w:outlineLvl w:val="1"/>
      </w:pPr>
      <w:r>
        <w:rPr>
          <w:rFonts w:ascii="Arial" w:hAnsi="Arial" w:cs="Arial"/>
          <w:b/>
          <w:spacing w:val="8"/>
          <w:sz w:val="24"/>
        </w:rPr>
        <w:t xml:space="preserve">八、对本次采购提出询问，请按以下方式联系。</w:t>
      </w:r>
      <w:bookmarkEnd w:id="19"/>
      <w:r/>
      <w:bookmarkEnd w:id="20"/>
      <w:r/>
      <w:r/>
    </w:p>
    <w:p>
      <w:pPr>
        <w:ind w:firstLine="452"/>
        <w:spacing w:line="360" w:lineRule="auto"/>
        <w:rPr>
          <w:rFonts w:ascii="Arial" w:hAnsi="Arial" w:cs="Arial"/>
          <w:spacing w:val="8"/>
          <w:szCs w:val="21"/>
        </w:rPr>
      </w:pPr>
      <w:r>
        <w:rPr>
          <w:rFonts w:ascii="Arial" w:hAnsi="Arial" w:cs="Arial"/>
          <w:spacing w:val="8"/>
          <w:szCs w:val="21"/>
        </w:rPr>
        <w:t xml:space="preserve">8.1采购人信息</w:t>
      </w:r>
      <w:r/>
    </w:p>
    <w:p>
      <w:pPr>
        <w:ind w:firstLine="452"/>
        <w:spacing w:line="360" w:lineRule="auto"/>
        <w:rPr>
          <w:rFonts w:ascii="Arial" w:hAnsi="Arial" w:cs="Arial"/>
          <w:spacing w:val="8"/>
          <w:szCs w:val="21"/>
        </w:rPr>
      </w:pPr>
      <w:r>
        <w:rPr>
          <w:rFonts w:ascii="Arial" w:hAnsi="Arial" w:cs="Arial"/>
          <w:spacing w:val="8"/>
          <w:szCs w:val="21"/>
        </w:rPr>
        <w:t xml:space="preserve">名    称：南京市科学技术局</w:t>
      </w:r>
      <w:r/>
    </w:p>
    <w:p>
      <w:pPr>
        <w:ind w:firstLine="452"/>
        <w:spacing w:line="360" w:lineRule="auto"/>
        <w:rPr>
          <w:rFonts w:ascii="Arial" w:hAnsi="Arial" w:cs="Arial"/>
          <w:spacing w:val="8"/>
          <w:szCs w:val="21"/>
        </w:rPr>
      </w:pPr>
      <w:r>
        <w:rPr>
          <w:rFonts w:ascii="Arial" w:hAnsi="Arial" w:cs="Arial"/>
          <w:spacing w:val="8"/>
          <w:szCs w:val="21"/>
        </w:rPr>
        <w:t xml:space="preserve">地    址：南京市建邺区江东中路265号新城大厦B座</w:t>
      </w:r>
      <w:r/>
    </w:p>
    <w:p>
      <w:pPr>
        <w:ind w:firstLine="452"/>
        <w:spacing w:line="360" w:lineRule="auto"/>
        <w:rPr>
          <w:rFonts w:ascii="Arial" w:hAnsi="Arial" w:cs="Arial"/>
          <w:spacing w:val="8"/>
          <w:szCs w:val="21"/>
        </w:rPr>
      </w:pPr>
      <w:r>
        <w:rPr>
          <w:rFonts w:ascii="Arial" w:hAnsi="Arial" w:cs="Arial"/>
          <w:spacing w:val="8"/>
          <w:szCs w:val="21"/>
        </w:rPr>
        <w:t xml:space="preserve">联系人：王倩倩</w:t>
      </w:r>
      <w:r/>
    </w:p>
    <w:p>
      <w:pPr>
        <w:ind w:firstLine="452"/>
        <w:spacing w:line="360" w:lineRule="auto"/>
        <w:rPr>
          <w:rFonts w:ascii="Arial" w:hAnsi="Arial" w:cs="Arial"/>
          <w:spacing w:val="8"/>
          <w:szCs w:val="21"/>
          <w:highlight w:val="yellow"/>
        </w:rPr>
      </w:pPr>
      <w:r>
        <w:rPr>
          <w:rFonts w:ascii="Arial" w:hAnsi="Arial" w:cs="Arial"/>
          <w:spacing w:val="8"/>
          <w:szCs w:val="21"/>
        </w:rPr>
        <w:t xml:space="preserve">电话：025-68786398</w:t>
      </w:r>
      <w:r/>
    </w:p>
    <w:p>
      <w:pPr>
        <w:ind w:firstLine="452"/>
        <w:spacing w:line="360" w:lineRule="auto"/>
        <w:rPr>
          <w:rFonts w:ascii="Arial" w:hAnsi="Arial" w:cs="Arial"/>
          <w:spacing w:val="8"/>
          <w:szCs w:val="21"/>
        </w:rPr>
      </w:pPr>
      <w:r>
        <w:rPr>
          <w:rFonts w:ascii="Arial" w:hAnsi="Arial" w:cs="Arial"/>
          <w:spacing w:val="8"/>
          <w:szCs w:val="21"/>
        </w:rPr>
        <w:t xml:space="preserve">8.2采购代理机构信息</w:t>
      </w:r>
      <w:r/>
    </w:p>
    <w:p>
      <w:pPr>
        <w:ind w:firstLine="452"/>
        <w:spacing w:line="360" w:lineRule="auto"/>
        <w:rPr>
          <w:rFonts w:ascii="Arial" w:hAnsi="Arial" w:cs="Arial"/>
          <w:spacing w:val="8"/>
          <w:szCs w:val="21"/>
        </w:rPr>
      </w:pPr>
      <w:r>
        <w:rPr>
          <w:rFonts w:ascii="Arial" w:hAnsi="Arial" w:cs="Arial"/>
          <w:spacing w:val="8"/>
          <w:szCs w:val="21"/>
        </w:rPr>
        <w:t xml:space="preserve">名 称：江苏省设备成套股份有限公司</w:t>
      </w:r>
      <w:r/>
    </w:p>
    <w:p>
      <w:pPr>
        <w:ind w:firstLine="452"/>
        <w:spacing w:line="360" w:lineRule="auto"/>
        <w:rPr>
          <w:rFonts w:ascii="Arial" w:hAnsi="Arial" w:cs="Arial"/>
          <w:spacing w:val="8"/>
          <w:szCs w:val="21"/>
        </w:rPr>
      </w:pPr>
      <w:r>
        <w:rPr>
          <w:rFonts w:ascii="Arial" w:hAnsi="Arial" w:cs="Arial"/>
          <w:spacing w:val="8"/>
          <w:szCs w:val="21"/>
        </w:rPr>
        <w:t xml:space="preserve">地　址：南京市鼓楼区清江南路18号鼓楼创新广场D栋10楼1002室</w:t>
      </w:r>
      <w:r/>
    </w:p>
    <w:p>
      <w:pPr>
        <w:ind w:firstLine="452"/>
        <w:spacing w:line="360" w:lineRule="auto"/>
        <w:rPr>
          <w:rFonts w:ascii="Arial" w:hAnsi="Arial" w:cs="Arial"/>
          <w:spacing w:val="8"/>
          <w:szCs w:val="21"/>
        </w:rPr>
      </w:pPr>
      <w:r>
        <w:rPr>
          <w:rFonts w:ascii="Arial" w:hAnsi="Arial" w:cs="Arial"/>
          <w:spacing w:val="8"/>
          <w:szCs w:val="21"/>
        </w:rPr>
        <w:t xml:space="preserve">联系方式：</w:t>
      </w:r>
      <w:r>
        <w:rPr>
          <w:rFonts w:hint="eastAsia" w:ascii="Arial" w:hAnsi="Arial" w:cs="Arial"/>
          <w:spacing w:val="8"/>
          <w:szCs w:val="21"/>
        </w:rPr>
        <w:t xml:space="preserve">李婷婷 </w:t>
      </w:r>
      <w:r>
        <w:rPr>
          <w:rFonts w:ascii="Arial" w:hAnsi="Arial" w:cs="Arial"/>
          <w:spacing w:val="8"/>
          <w:szCs w:val="21"/>
        </w:rPr>
        <w:t xml:space="preserve">025-8</w:t>
      </w:r>
      <w:r>
        <w:rPr>
          <w:rFonts w:hint="eastAsia" w:ascii="Arial" w:hAnsi="Arial" w:cs="Arial"/>
          <w:spacing w:val="8"/>
          <w:szCs w:val="21"/>
        </w:rPr>
        <w:t xml:space="preserve">6635193</w:t>
      </w:r>
      <w:r>
        <w:rPr>
          <w:rFonts w:ascii="Arial" w:hAnsi="Arial" w:cs="Arial"/>
          <w:spacing w:val="8"/>
          <w:szCs w:val="21"/>
        </w:rPr>
        <w:t xml:space="preserve"> </w:t>
      </w:r>
      <w:r/>
    </w:p>
    <w:p>
      <w:pPr>
        <w:ind w:firstLine="452"/>
        <w:spacing w:line="360" w:lineRule="auto"/>
        <w:rPr>
          <w:rFonts w:ascii="Arial" w:hAnsi="Arial" w:cs="Arial"/>
          <w:spacing w:val="8"/>
          <w:szCs w:val="21"/>
        </w:rPr>
      </w:pPr>
      <w:r>
        <w:rPr>
          <w:rFonts w:ascii="Arial" w:hAnsi="Arial" w:cs="Arial"/>
          <w:spacing w:val="8"/>
          <w:szCs w:val="21"/>
        </w:rPr>
        <w:t xml:space="preserve">电子邮箱：</w:t>
      </w:r>
      <w:r>
        <w:rPr>
          <w:rFonts w:hint="eastAsia" w:ascii="Arial" w:hAnsi="Arial" w:cs="Arial"/>
          <w:spacing w:val="8"/>
          <w:szCs w:val="21"/>
        </w:rPr>
        <w:t xml:space="preserve">litt</w:t>
      </w:r>
      <w:r>
        <w:rPr>
          <w:rFonts w:ascii="Arial" w:hAnsi="Arial" w:cs="Arial"/>
          <w:spacing w:val="8"/>
          <w:szCs w:val="21"/>
        </w:rPr>
        <w:t xml:space="preserve">@jcec.cn</w:t>
      </w:r>
      <w:r/>
    </w:p>
    <w:p>
      <w:pPr>
        <w:ind w:firstLine="452"/>
        <w:spacing w:line="360" w:lineRule="auto"/>
        <w:rPr>
          <w:rFonts w:ascii="Arial" w:hAnsi="Arial" w:cs="Arial"/>
          <w:spacing w:val="8"/>
          <w:szCs w:val="21"/>
        </w:rPr>
      </w:pPr>
      <w:r>
        <w:rPr>
          <w:rFonts w:ascii="Arial" w:hAnsi="Arial" w:cs="Arial"/>
          <w:spacing w:val="8"/>
          <w:szCs w:val="21"/>
        </w:rPr>
        <w:t xml:space="preserve">8.3项目联系方式</w:t>
      </w:r>
      <w:r/>
    </w:p>
    <w:p>
      <w:pPr>
        <w:ind w:firstLine="452"/>
        <w:spacing w:line="360" w:lineRule="auto"/>
        <w:rPr>
          <w:rFonts w:ascii="Arial" w:hAnsi="Arial" w:cs="Arial"/>
          <w:spacing w:val="8"/>
          <w:szCs w:val="21"/>
        </w:rPr>
      </w:pPr>
      <w:r>
        <w:rPr>
          <w:rFonts w:ascii="Arial" w:hAnsi="Arial" w:cs="Arial"/>
          <w:spacing w:val="8"/>
          <w:szCs w:val="21"/>
        </w:rPr>
        <w:t xml:space="preserve">项目联系人：</w:t>
      </w:r>
      <w:r>
        <w:rPr>
          <w:rFonts w:hint="eastAsia" w:ascii="Arial" w:hAnsi="Arial" w:cs="Arial"/>
          <w:spacing w:val="8"/>
          <w:szCs w:val="21"/>
        </w:rPr>
        <w:t xml:space="preserve">李婷婷</w:t>
      </w:r>
      <w:r/>
    </w:p>
    <w:p>
      <w:pPr>
        <w:ind w:firstLine="452"/>
        <w:spacing w:line="360" w:lineRule="auto"/>
        <w:rPr>
          <w:rFonts w:ascii="Arial" w:hAnsi="Arial" w:cs="Arial"/>
          <w:spacing w:val="8"/>
          <w:szCs w:val="21"/>
        </w:rPr>
      </w:pPr>
      <w:r>
        <w:rPr>
          <w:rFonts w:ascii="Arial" w:hAnsi="Arial" w:cs="Arial"/>
          <w:spacing w:val="8"/>
          <w:szCs w:val="21"/>
        </w:rPr>
        <w:t xml:space="preserve">电 话：025-8</w:t>
      </w:r>
      <w:r>
        <w:rPr>
          <w:rFonts w:hint="eastAsia" w:ascii="Arial" w:hAnsi="Arial" w:cs="Arial"/>
          <w:spacing w:val="8"/>
          <w:szCs w:val="21"/>
        </w:rPr>
        <w:t xml:space="preserve">6635193</w:t>
      </w:r>
      <w:r/>
    </w:p>
    <w:p>
      <w:pPr>
        <w:ind w:firstLine="452"/>
        <w:jc w:val="right"/>
        <w:spacing w:line="360" w:lineRule="auto"/>
        <w:shd w:val="clear" w:color="auto" w:fill="ffffff"/>
        <w:widowControl/>
        <w:rPr>
          <w:rFonts w:ascii="Arial" w:hAnsi="Arial" w:cs="Arial"/>
          <w:spacing w:val="8"/>
        </w:rPr>
      </w:pPr>
      <w:r>
        <w:rPr>
          <w:rFonts w:ascii="Arial" w:hAnsi="Arial" w:cs="Arial"/>
          <w:spacing w:val="8"/>
        </w:rPr>
        <w:t xml:space="preserve">采购代理机构：江苏省设备成套股份有限公司</w:t>
      </w:r>
      <w:r/>
    </w:p>
    <w:p>
      <w:pPr>
        <w:ind w:firstLine="452"/>
        <w:jc w:val="right"/>
        <w:spacing w:line="460" w:lineRule="exact"/>
        <w:shd w:val="clear" w:color="auto" w:fill="ffffff"/>
        <w:widowControl/>
        <w:rPr>
          <w:rFonts w:ascii="Arial" w:hAnsi="Arial" w:cs="Arial"/>
          <w:spacing w:val="8"/>
        </w:rPr>
      </w:pPr>
      <w:r>
        <w:rPr>
          <w:rFonts w:ascii="Arial" w:hAnsi="Arial" w:cs="Arial"/>
          <w:spacing w:val="8"/>
        </w:rPr>
        <w:t xml:space="preserve">20</w:t>
      </w:r>
      <w:r>
        <w:rPr>
          <w:rFonts w:hint="eastAsia" w:ascii="Arial" w:hAnsi="Arial" w:cs="Arial"/>
          <w:spacing w:val="8"/>
        </w:rPr>
        <w:t xml:space="preserve">26</w:t>
      </w:r>
      <w:r>
        <w:rPr>
          <w:rFonts w:ascii="Arial" w:hAnsi="Arial" w:cs="Arial"/>
          <w:spacing w:val="8"/>
        </w:rPr>
        <w:t xml:space="preserve">年</w:t>
      </w:r>
      <w:r>
        <w:rPr>
          <w:rFonts w:hint="eastAsia" w:ascii="Arial" w:hAnsi="Arial" w:cs="Arial"/>
          <w:spacing w:val="8"/>
        </w:rPr>
        <w:t xml:space="preserve">5</w:t>
      </w:r>
      <w:r>
        <w:rPr>
          <w:rFonts w:ascii="Arial" w:hAnsi="Arial" w:cs="Arial"/>
          <w:spacing w:val="8"/>
        </w:rPr>
        <w:t xml:space="preserve">月</w:t>
      </w:r>
      <w:r>
        <w:rPr>
          <w:rFonts w:hint="eastAsia" w:ascii="Arial" w:hAnsi="Arial" w:cs="Arial"/>
          <w:spacing w:val="8"/>
          <w:lang w:val="en-US" w:eastAsia="zh-CN"/>
        </w:rPr>
        <w:t xml:space="preserve">11</w:t>
      </w:r>
      <w:r>
        <w:rPr>
          <w:rFonts w:ascii="Arial" w:hAnsi="Arial" w:cs="Arial"/>
          <w:spacing w:val="8"/>
        </w:rPr>
        <w:t xml:space="preserve">日</w:t>
      </w:r>
      <w:bookmarkEnd w:id="2"/>
      <w:r/>
      <w:bookmarkEnd w:id="3"/>
      <w:r/>
      <w:r/>
    </w:p>
    <w:p>
      <w:pPr>
        <w:ind w:firstLine="452"/>
        <w:jc w:val="right"/>
        <w:spacing w:line="360" w:lineRule="auto"/>
        <w:shd w:val="clear" w:color="auto" w:fill="ffffff"/>
        <w:widowControl/>
        <w:rPr>
          <w:rFonts w:ascii="宋体" w:hAnsi="宋体" w:cs="宋体"/>
          <w:spacing w:val="8"/>
        </w:rPr>
      </w:pPr>
      <w:r>
        <w:rPr>
          <w:rFonts w:ascii="宋体" w:hAnsi="宋体" w:cs="宋体"/>
          <w:spacing w:val="8"/>
        </w:rPr>
      </w:r>
      <w:r/>
    </w:p>
    <w:p>
      <w:pPr>
        <w:pStyle w:val="1063"/>
        <w:ind w:firstLine="452"/>
        <w:rPr>
          <w:rFonts w:ascii="宋体" w:hAnsi="宋体" w:cs="宋体"/>
          <w:spacing w:val="8"/>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ascii="宋体" w:hAnsi="宋体" w:cs="宋体"/>
          <w:spacing w:val="8"/>
        </w:rPr>
      </w:r>
      <w:r/>
    </w:p>
    <w:p>
      <w:pPr>
        <w:pStyle w:val="1063"/>
        <w:ind w:firstLine="452"/>
        <w:rPr>
          <w:rFonts w:ascii="宋体" w:hAnsi="宋体" w:cs="宋体"/>
          <w:spacing w:val="8"/>
        </w:rPr>
      </w:pPr>
      <w:r>
        <w:rPr>
          <w:rFonts w:ascii="宋体" w:hAnsi="宋体" w:cs="宋体"/>
          <w:spacing w:val="8"/>
        </w:rPr>
      </w:r>
      <w:r/>
    </w:p>
    <w:p>
      <w:pPr>
        <w:pStyle w:val="1025"/>
        <w:rPr>
          <w:rFonts w:ascii="Arial" w:hAnsi="Arial" w:cs="Arial"/>
          <w:lang w:val="zh-CN"/>
        </w:rPr>
      </w:pPr>
      <w:r>
        <w:rPr>
          <w:rFonts w:ascii="Arial" w:hAnsi="Arial" w:cs="Arial"/>
          <w:lang w:val="zh-CN"/>
        </w:rPr>
        <w:br w:type="page" w:clear="all"/>
      </w:r>
      <w:bookmarkStart w:id="21" w:name="_Toc349"/>
      <w:r>
        <w:rPr>
          <w:rFonts w:ascii="Arial" w:hAnsi="Arial" w:cs="Arial"/>
          <w:lang w:val="zh-CN"/>
        </w:rPr>
        <w:t xml:space="preserve">第二章  竞争性磋商须知</w:t>
      </w:r>
      <w:bookmarkEnd w:id="21"/>
      <w:r/>
      <w:r/>
    </w:p>
    <w:p>
      <w:pPr>
        <w:ind w:firstLine="420"/>
        <w:spacing w:line="360" w:lineRule="auto"/>
        <w:rPr>
          <w:rFonts w:ascii="Arial" w:hAnsi="Arial" w:cs="Arial"/>
          <w:b/>
          <w:bCs/>
          <w:szCs w:val="21"/>
          <w:lang w:val="zh-CN"/>
        </w:rPr>
      </w:pPr>
      <w:r>
        <w:rPr>
          <w:rFonts w:ascii="Arial" w:hAnsi="Arial" w:cs="Arial"/>
          <w:b/>
          <w:bCs/>
          <w:szCs w:val="21"/>
          <w:lang w:val="zh-CN"/>
        </w:rPr>
        <w:t xml:space="preserve">一、总    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适用</w:t>
      </w:r>
      <w:r>
        <w:rPr>
          <w:rFonts w:hint="eastAsia" w:ascii="宋体" w:hAnsi="宋体" w:cs="宋体"/>
          <w:szCs w:val="21"/>
          <w:lang w:val="zh-CN"/>
        </w:rPr>
        <w:t xml:space="preserve">法律</w:t>
      </w:r>
      <w:r/>
    </w:p>
    <w:p>
      <w:pPr>
        <w:ind w:firstLine="420"/>
        <w:spacing w:line="360" w:lineRule="auto"/>
        <w:rPr>
          <w:rFonts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2.2“供应商”是指参加竞争性磋商，并符合采购文件规定资格条件的法人、其他组织或者自然人。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2.4“货物和服务”指本采购文件中所述产品及相关服务。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2.5“用户或使用单位”是指使用服务的单位。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宋体" w:hAnsi="宋体" w:cs="宋体"/>
          <w:szCs w:val="21"/>
        </w:rPr>
        <w:t xml:space="preserve">3.7未按要求提供相关材料的，不享受相关政策。</w:t>
      </w:r>
      <w:r/>
    </w:p>
    <w:p>
      <w:pPr>
        <w:numPr>
          <w:ilvl w:val="0"/>
          <w:numId w:val="6"/>
        </w:numPr>
        <w:ind w:firstLine="420"/>
        <w:spacing w:line="360" w:lineRule="auto"/>
        <w:rPr>
          <w:rFonts w:ascii="Arial" w:hAnsi="Arial" w:cs="Arial"/>
          <w:b/>
          <w:szCs w:val="21"/>
        </w:rPr>
      </w:pPr>
      <w:r>
        <w:rPr>
          <w:rFonts w:hint="eastAsia" w:ascii="Arial" w:hAnsi="Arial" w:cs="Arial"/>
          <w:b/>
          <w:szCs w:val="21"/>
        </w:rPr>
        <w:t xml:space="preserve">磋商文件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磋商文件构成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4.1磋商文件包括以下主要内容：</w:t>
      </w:r>
      <w:r/>
    </w:p>
    <w:p>
      <w:pPr>
        <w:ind w:firstLine="779"/>
        <w:spacing w:line="360" w:lineRule="auto"/>
        <w:shd w:val="clear" w:color="auto" w:fill="ffffff"/>
        <w:widowControl/>
        <w:rPr>
          <w:rFonts w:ascii="宋体" w:hAnsi="宋体" w:cs="宋体"/>
          <w:szCs w:val="21"/>
        </w:rPr>
      </w:pPr>
      <w:r>
        <w:rPr>
          <w:rFonts w:hint="eastAsia" w:ascii="宋体" w:hAnsi="宋体" w:cs="宋体"/>
          <w:szCs w:val="21"/>
        </w:rPr>
        <w:t xml:space="preserve">第一章  竞争性磋商公告</w:t>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p>
    <w:p>
      <w:pPr>
        <w:ind w:firstLine="779"/>
        <w:spacing w:line="360" w:lineRule="auto"/>
        <w:shd w:val="clear" w:color="auto" w:fill="ffffff"/>
        <w:widowControl/>
        <w:rPr>
          <w:rFonts w:ascii="宋体" w:hAnsi="宋体" w:cs="宋体"/>
          <w:szCs w:val="21"/>
        </w:rPr>
      </w:pPr>
      <w:r>
        <w:fldChar w:fldCharType="begin"/>
      </w:r>
      <w:r>
        <w:instrText xml:space="preserve"> HYPERLINK \l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磋商文件的澄清或者修改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shd w:val="clear" w:color="auto" w:fill="ffffff"/>
        <w:widowControl/>
        <w:rPr>
          <w:rFonts w:ascii="Arial" w:hAnsi="Arial" w:cs="Arial"/>
          <w:szCs w:val="21"/>
        </w:rPr>
      </w:pPr>
      <w:r>
        <w:rPr>
          <w:rFonts w:hint="eastAsia" w:ascii="宋体" w:hAnsi="宋体" w:cs="宋体"/>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20"/>
        <w:spacing w:line="360" w:lineRule="auto"/>
        <w:rPr>
          <w:rFonts w:ascii="Arial" w:hAnsi="Arial" w:cs="Arial"/>
          <w:b/>
          <w:szCs w:val="21"/>
          <w:lang w:val="zh-CN"/>
        </w:rPr>
      </w:pPr>
      <w:r>
        <w:rPr>
          <w:rFonts w:hint="eastAsia" w:ascii="Arial" w:hAnsi="Arial" w:cs="Arial"/>
          <w:b/>
          <w:szCs w:val="21"/>
        </w:rPr>
        <w:t xml:space="preserve">三</w:t>
      </w:r>
      <w:r>
        <w:rPr>
          <w:rFonts w:ascii="Arial" w:hAnsi="Arial" w:cs="Arial"/>
          <w:b/>
          <w:szCs w:val="21"/>
          <w:lang w:val="zh-CN"/>
        </w:rPr>
        <w:t xml:space="preserve">、磋商响应文件编制</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、磋商响应文件的语言、计量单位、货币和编制</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.2供应商所使用的计量单位应为国家法定计量单位。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.3供应商应用人民币报价。报价产品如果是进口产品的，应提供人民币与外币之间的汇率。</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.4磋商响应文件应按照竞争性磋商文件规定的顺序打印、装订成册并编制目录，由于编排混乱导致响应文件被误读或查找不到，责任由供应商承担。</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5供应商应在磋商响应文件中写清相应的项目编号、项目名称、供应商全称、地址、电话、传真等。</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、磋商响应文件的组成</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.1供应商应当根据磋商文件要求编制磋商响应文件，并根据自己的商务能力、技术水平对磋商文件提出的要求和条件逐条标明是否响应。</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.2磋商响应文件由商务、技术、价格，以及其他部分</w:t>
      </w:r>
      <w:r>
        <w:rPr>
          <w:rFonts w:hint="eastAsia" w:ascii="宋体" w:hAnsi="宋体" w:cs="宋体"/>
          <w:szCs w:val="21"/>
        </w:rPr>
        <w:t xml:space="preserve">内容</w:t>
      </w:r>
      <w:r>
        <w:rPr>
          <w:rFonts w:hint="eastAsia" w:ascii="宋体" w:hAnsi="宋体" w:cs="宋体"/>
          <w:szCs w:val="21"/>
          <w:lang w:val="zh-CN"/>
        </w:rPr>
        <w:t xml:space="preserve">组成。</w:t>
      </w:r>
      <w:r>
        <w:rPr>
          <w:rFonts w:hint="eastAsia" w:ascii="宋体" w:hAnsi="宋体" w:cs="宋体"/>
          <w:szCs w:val="21"/>
        </w:rPr>
        <w:t xml:space="preserve">磋商响应文件目录及有关格式按磋商文件“第六章磋商响应文件格式及附件”的要求编制。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7.3本次采购的最小单位是标段。采购项目的技术要求中未分标段的，供应商对要求提供的服务不得部分响应；采购项目的技术要求中已经分标段的，可以以标段为单位响应。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.4磋商响应文件的商务</w:t>
      </w:r>
      <w:r>
        <w:rPr>
          <w:rFonts w:hint="eastAsia" w:ascii="宋体" w:hAnsi="宋体" w:cs="宋体"/>
          <w:szCs w:val="21"/>
        </w:rPr>
        <w:t xml:space="preserve">内容</w:t>
      </w:r>
      <w:r>
        <w:rPr>
          <w:rFonts w:hint="eastAsia" w:ascii="宋体" w:hAnsi="宋体" w:cs="宋体"/>
          <w:szCs w:val="21"/>
          <w:lang w:val="zh-CN"/>
        </w:rPr>
        <w:t xml:space="preserve">。商务部分</w:t>
      </w:r>
      <w:r>
        <w:rPr>
          <w:rFonts w:hint="eastAsia" w:ascii="宋体" w:hAnsi="宋体" w:cs="宋体"/>
          <w:szCs w:val="21"/>
        </w:rPr>
        <w:t xml:space="preserve">内容</w:t>
      </w:r>
      <w:r>
        <w:rPr>
          <w:rFonts w:hint="eastAsia" w:ascii="宋体" w:hAnsi="宋体" w:cs="宋体"/>
          <w:szCs w:val="21"/>
          <w:lang w:val="zh-CN"/>
        </w:rPr>
        <w:t xml:space="preserve">是证明供应商有资格参加磋商和成交后有能力履行合同的文件，</w:t>
      </w:r>
      <w:r>
        <w:rPr>
          <w:rFonts w:hint="eastAsia" w:ascii="宋体" w:hAnsi="宋体" w:cs="宋体"/>
          <w:szCs w:val="21"/>
        </w:rPr>
        <w:t xml:space="preserve">这些文件应能满足竞争性磋商采购的要求</w:t>
      </w:r>
      <w:r>
        <w:rPr>
          <w:rFonts w:hint="eastAsia" w:ascii="宋体" w:hAnsi="宋体" w:cs="宋体"/>
          <w:szCs w:val="21"/>
          <w:lang w:val="zh-CN"/>
        </w:rPr>
        <w:t xml:space="preserve">，包括但不限于下列文件</w:t>
      </w:r>
      <w:r>
        <w:rPr>
          <w:rFonts w:hint="eastAsia" w:ascii="宋体" w:hAnsi="宋体" w:cs="宋体"/>
          <w:szCs w:val="21"/>
        </w:rPr>
        <w:t xml:space="preserve">（（1）-（6）所述材料，如提供不全或不满足磋商文件的实质性要求，磋商小组有权按无效响应处理）</w:t>
      </w:r>
      <w:r>
        <w:rPr>
          <w:rFonts w:hint="eastAsia" w:ascii="宋体" w:hAnsi="宋体" w:cs="宋体"/>
          <w:szCs w:val="21"/>
          <w:lang w:val="zh-CN"/>
        </w:rPr>
        <w:t xml:space="preserve">：</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（1）竞争性磋商申请及声明</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（2）法定代表人授权书及委托代理人的身份证复印件</w:t>
      </w:r>
      <w:r>
        <w:rPr>
          <w:rFonts w:hint="eastAsia" w:ascii="宋体" w:hAnsi="宋体" w:cs="宋体"/>
          <w:szCs w:val="21"/>
        </w:rPr>
        <w:t xml:space="preserve">（格式见第六章）</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（3）申请人资格资信证明文件：</w:t>
      </w:r>
      <w:r/>
    </w:p>
    <w:p>
      <w:pPr>
        <w:ind w:firstLine="840"/>
        <w:jc w:val="left"/>
        <w:spacing w:line="360" w:lineRule="auto"/>
        <w:widowControl/>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第一章竞争性磋商公告中2.1《中华人民共和国政府采购法》规定的资格条件证明文件；</w:t>
      </w:r>
      <w:r/>
    </w:p>
    <w:p>
      <w:pPr>
        <w:ind w:firstLine="840"/>
        <w:jc w:val="left"/>
        <w:spacing w:line="360" w:lineRule="auto"/>
        <w:widowControl/>
        <w:rPr>
          <w:rFonts w:ascii="宋体" w:hAnsi="宋体" w:cs="宋体"/>
          <w:szCs w:val="21"/>
        </w:rPr>
      </w:pPr>
      <w:r>
        <w:rPr>
          <w:rFonts w:hint="eastAsia" w:ascii="宋体" w:hAnsi="宋体" w:cs="宋体"/>
          <w:szCs w:val="21"/>
        </w:rPr>
        <w:t xml:space="preserve">2）第一章竞争性磋商公告中2.2</w:t>
      </w:r>
      <w:r>
        <w:rPr>
          <w:rFonts w:hint="eastAsia" w:ascii="宋体" w:hAnsi="宋体" w:cs="宋体"/>
          <w:spacing w:val="8"/>
          <w:szCs w:val="21"/>
        </w:rPr>
        <w:t xml:space="preserve">落实政府采购政策需满足的资格要求；</w:t>
      </w:r>
      <w:r/>
    </w:p>
    <w:p>
      <w:pPr>
        <w:ind w:firstLine="840"/>
        <w:jc w:val="left"/>
        <w:spacing w:line="360" w:lineRule="auto"/>
        <w:widowControl/>
        <w:rPr>
          <w:rFonts w:ascii="宋体" w:hAnsi="宋体" w:cs="宋体"/>
          <w:szCs w:val="21"/>
        </w:rPr>
      </w:pPr>
      <w:r>
        <w:rPr>
          <w:rFonts w:hint="eastAsia" w:ascii="宋体" w:hAnsi="宋体" w:cs="宋体"/>
          <w:szCs w:val="21"/>
        </w:rPr>
        <w:t xml:space="preserve">3）第一章竞争性磋商公告中2.3采购人根据采购项目的特殊要求规定的特定条件证明文件；</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（4）报价一览表及附表（格式见第六章）；</w:t>
      </w:r>
      <w:r/>
    </w:p>
    <w:p>
      <w:pPr>
        <w:ind w:firstLine="420"/>
        <w:jc w:val="left"/>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.5磋商响应文件的技术</w:t>
      </w:r>
      <w:r>
        <w:rPr>
          <w:rFonts w:hint="eastAsia" w:ascii="宋体" w:hAnsi="宋体" w:cs="宋体"/>
          <w:szCs w:val="21"/>
        </w:rPr>
        <w:t xml:space="preserve">内容</w:t>
      </w:r>
      <w:r>
        <w:rPr>
          <w:rFonts w:hint="eastAsia" w:ascii="宋体" w:hAnsi="宋体" w:cs="宋体"/>
          <w:szCs w:val="21"/>
          <w:lang w:val="zh-CN"/>
        </w:rPr>
        <w:t xml:space="preserve">。技术</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项目技术方案或服务说明；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（3）供应商认为需要</w:t>
      </w:r>
      <w:r>
        <w:rPr>
          <w:rFonts w:hint="eastAsia" w:ascii="宋体" w:hAnsi="宋体" w:cs="宋体"/>
          <w:szCs w:val="21"/>
          <w:lang w:val="zh-CN"/>
        </w:rPr>
        <w:t xml:space="preserve">提供的其他技术资料。</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.6磋商响应文件的价格</w:t>
      </w:r>
      <w:r>
        <w:rPr>
          <w:rFonts w:hint="eastAsia" w:ascii="宋体" w:hAnsi="宋体" w:cs="宋体"/>
          <w:szCs w:val="21"/>
        </w:rPr>
        <w:t xml:space="preserve">内容</w:t>
      </w:r>
      <w:r/>
    </w:p>
    <w:p>
      <w:pPr>
        <w:numPr>
          <w:ilvl w:val="0"/>
          <w:numId w:val="7"/>
        </w:num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价格部分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是对</w:t>
      </w:r>
      <w:r>
        <w:rPr>
          <w:rFonts w:hint="eastAsia" w:ascii="宋体" w:hAnsi="宋体" w:cs="宋体"/>
          <w:color w:val="000000"/>
          <w:szCs w:val="21"/>
        </w:rPr>
        <w:t xml:space="preserve">标的</w:t>
      </w:r>
      <w:r>
        <w:rPr>
          <w:rFonts w:hint="eastAsia" w:ascii="宋体" w:hAnsi="宋体" w:cs="宋体"/>
          <w:color w:val="000000"/>
          <w:szCs w:val="21"/>
          <w:lang w:val="zh-CN"/>
        </w:rPr>
        <w:t xml:space="preserve">价格构成的说明，磋商文件如没有特别说明的话，仅接受一个价格。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报价应包含为履行本项目合同项下所有义务的全部费用（包括但不限于</w:t>
      </w:r>
      <w:r>
        <w:rPr>
          <w:rFonts w:hint="eastAsia" w:ascii="宋体" w:hAnsi="宋体" w:cs="宋体"/>
          <w:szCs w:val="21"/>
        </w:rPr>
        <w:t xml:space="preserve">技术资料、设计成果、人员培训等发生的所有含税费用、支付给员工的工资和国家强制缴纳的各种社会保障资金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以及供应商认为需要的其他费用等。</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宋体" w:hAnsi="宋体" w:cs="宋体"/>
          <w:szCs w:val="21"/>
        </w:rPr>
      </w:pPr>
      <w:r>
        <w:rPr>
          <w:rFonts w:hint="eastAsia" w:ascii="宋体" w:hAnsi="宋体" w:cs="宋体"/>
          <w:szCs w:val="21"/>
        </w:rPr>
        <w:t xml:space="preserve">（4）响应文件所报的投标价格不得超过磋商文件规定的预算价、限价，超过磋商文件规定的，响应文件按无效处理。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）经磋商后，如果成交价低于供应商</w:t>
      </w:r>
      <w:r>
        <w:rPr>
          <w:rFonts w:hint="eastAsia" w:ascii="宋体" w:hAnsi="宋体" w:cs="宋体"/>
          <w:szCs w:val="21"/>
        </w:rPr>
        <w:t xml:space="preserve">首次</w:t>
      </w:r>
      <w:r>
        <w:rPr>
          <w:rFonts w:hint="eastAsia" w:ascii="宋体" w:hAnsi="宋体" w:cs="宋体"/>
          <w:szCs w:val="21"/>
          <w:lang w:val="zh-CN"/>
        </w:rPr>
        <w:t xml:space="preserve">响应报价的话，除特别注明外，分项报价同比例调整。</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.7磋商响应文件的其他部分。其他部分由供应商根据编制磋商响应文件需要提供的其他相关文件组成。</w:t>
      </w:r>
      <w:r/>
    </w:p>
    <w:p>
      <w:pPr>
        <w:ind w:firstLine="420"/>
        <w:spacing w:line="360" w:lineRule="auto"/>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、磋商保证金</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不收取</w:t>
      </w:r>
      <w:r/>
    </w:p>
    <w:p>
      <w:pPr>
        <w:ind w:firstLine="420"/>
        <w:spacing w:line="360" w:lineRule="auto"/>
        <w:rPr>
          <w:rFonts w:ascii="Arial" w:hAnsi="Arial" w:cs="Arial"/>
          <w:b/>
          <w:bCs/>
          <w:szCs w:val="21"/>
          <w:lang w:val="zh-CN"/>
        </w:rPr>
      </w:pPr>
      <w:r>
        <w:rPr>
          <w:rFonts w:ascii="Arial" w:hAnsi="Arial" w:cs="Arial"/>
          <w:b/>
          <w:bCs/>
          <w:szCs w:val="21"/>
          <w:lang w:val="zh-CN"/>
        </w:rPr>
      </w:r>
      <w:r/>
    </w:p>
    <w:p>
      <w:pPr>
        <w:ind w:firstLine="420"/>
        <w:spacing w:line="360" w:lineRule="auto"/>
        <w:rPr>
          <w:rFonts w:ascii="Arial" w:hAnsi="Arial" w:cs="Arial"/>
          <w:b/>
          <w:sz w:val="24"/>
          <w:szCs w:val="24"/>
          <w:lang w:val="zh-CN"/>
        </w:rPr>
      </w:pPr>
      <w:r>
        <w:rPr>
          <w:rFonts w:ascii="Arial" w:hAnsi="Arial" w:cs="Arial"/>
          <w:b/>
          <w:sz w:val="24"/>
          <w:szCs w:val="24"/>
        </w:rPr>
        <w:t xml:space="preserve">四</w:t>
      </w:r>
      <w:r>
        <w:rPr>
          <w:rFonts w:ascii="Arial" w:hAnsi="Arial" w:cs="Arial"/>
          <w:b/>
          <w:sz w:val="24"/>
          <w:szCs w:val="24"/>
          <w:lang w:val="zh-CN"/>
        </w:rPr>
        <w:t xml:space="preserve">、磋商响应文件的递交</w:t>
      </w:r>
      <w:r/>
    </w:p>
    <w:p>
      <w:pPr>
        <w:ind w:firstLine="420"/>
        <w:spacing w:line="360" w:lineRule="auto"/>
        <w:rPr>
          <w:rFonts w:ascii="Arial" w:hAnsi="Arial" w:cs="Arial"/>
          <w:szCs w:val="21"/>
          <w:lang w:val="zh-CN"/>
        </w:rPr>
      </w:pPr>
      <w:r>
        <w:rPr>
          <w:rFonts w:hint="eastAsia" w:ascii="Arial" w:hAnsi="Arial" w:cs="Arial"/>
          <w:szCs w:val="21"/>
          <w:lang w:val="zh-CN"/>
        </w:rPr>
        <w:t xml:space="preserve">响应文件递交与解密</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.1</w:t>
      </w:r>
      <w:r>
        <w:rPr>
          <w:rFonts w:hint="eastAsia" w:ascii="Arial" w:hAnsi="Arial" w:cs="Arial"/>
          <w:szCs w:val="21"/>
          <w:lang w:val="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w:t>
      </w:r>
      <w:r>
        <w:rPr>
          <w:rFonts w:hint="eastAsia" w:ascii="Arial" w:hAnsi="Arial" w:cs="Arial"/>
          <w:szCs w:val="21"/>
          <w:lang w:val="zh-CN"/>
        </w:rPr>
        <w:t xml:space="preserve">2</w:t>
      </w:r>
      <w:r>
        <w:rPr>
          <w:rFonts w:ascii="Arial" w:hAnsi="Arial" w:cs="Arial"/>
          <w:szCs w:val="21"/>
          <w:lang w:val="zh-CN"/>
        </w:rPr>
        <w:t xml:space="preserve"> </w:t>
      </w:r>
      <w:r>
        <w:rPr>
          <w:rFonts w:hint="eastAsia" w:ascii="Arial" w:hAnsi="Arial" w:cs="Arial"/>
          <w:szCs w:val="21"/>
          <w:lang w:val="zh-CN"/>
        </w:rPr>
        <w:t xml:space="preserve">供应商应当按照《操作手册》规定，在“苏采云”系统规定的时间内对响应文件进行解密。</w:t>
      </w:r>
      <w:r/>
    </w:p>
    <w:p>
      <w:pPr>
        <w:ind w:firstLine="420"/>
        <w:spacing w:line="360" w:lineRule="auto"/>
        <w:rPr>
          <w:rFonts w:ascii="Arial" w:hAnsi="Arial" w:cs="Arial"/>
          <w:szCs w:val="21"/>
          <w:lang w:val="zh-CN"/>
        </w:rPr>
      </w:pPr>
      <w:r>
        <w:rPr>
          <w:rFonts w:hint="eastAsia" w:ascii="Arial" w:hAnsi="Arial" w:cs="Arial"/>
          <w:szCs w:val="21"/>
          <w:lang w:val="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联合体</w:t>
      </w:r>
      <w:r/>
    </w:p>
    <w:p>
      <w:pPr>
        <w:ind w:firstLine="420"/>
        <w:spacing w:line="360" w:lineRule="auto"/>
        <w:rPr>
          <w:rFonts w:ascii="Arial" w:hAnsi="Arial" w:cs="Arial"/>
          <w:bCs/>
          <w:szCs w:val="21"/>
        </w:rPr>
      </w:pPr>
      <w:r>
        <w:rPr>
          <w:rFonts w:hint="eastAsia" w:ascii="宋体" w:hAnsi="宋体" w:cs="宋体"/>
          <w:szCs w:val="21"/>
        </w:rPr>
        <w:t xml:space="preserve">不接受联合体投标。</w:t>
      </w:r>
      <w:r/>
    </w:p>
    <w:p>
      <w:pPr>
        <w:ind w:firstLine="422"/>
        <w:spacing w:line="360" w:lineRule="auto"/>
        <w:rPr>
          <w:rFonts w:ascii="Arial" w:hAnsi="Arial" w:cs="Arial"/>
          <w:b/>
          <w:bCs/>
          <w:szCs w:val="21"/>
          <w:lang w:val="zh-CN"/>
        </w:rPr>
      </w:pPr>
      <w:r>
        <w:rPr>
          <w:rFonts w:hint="eastAsia" w:ascii="Arial" w:hAnsi="Arial" w:cs="Arial"/>
          <w:b/>
          <w:bCs/>
          <w:szCs w:val="21"/>
        </w:rPr>
        <w:t xml:space="preserve">五</w:t>
      </w:r>
      <w:r>
        <w:rPr>
          <w:rFonts w:ascii="Arial" w:hAnsi="Arial" w:cs="Arial"/>
          <w:b/>
          <w:bCs/>
          <w:szCs w:val="21"/>
          <w:lang w:val="zh-CN"/>
        </w:rPr>
        <w:t xml:space="preserve">、磋商</w:t>
      </w:r>
      <w:r/>
    </w:p>
    <w:p>
      <w:pPr>
        <w:ind w:firstLine="422"/>
        <w:spacing w:line="360" w:lineRule="auto"/>
        <w:rPr>
          <w:rFonts w:ascii="Arial" w:hAnsi="Arial" w:cs="Arial"/>
          <w:b/>
          <w:bCs/>
          <w:szCs w:val="21"/>
        </w:rPr>
      </w:pPr>
      <w:r>
        <w:rPr>
          <w:rFonts w:hint="eastAsia" w:ascii="Arial" w:hAnsi="Arial" w:cs="Arial"/>
          <w:b/>
          <w:bCs/>
          <w:szCs w:val="21"/>
        </w:rPr>
        <w:t xml:space="preserve">11、磋商有效期</w:t>
      </w:r>
      <w:r/>
    </w:p>
    <w:p>
      <w:pPr>
        <w:ind w:firstLine="420"/>
        <w:spacing w:line="360" w:lineRule="auto"/>
        <w:rPr>
          <w:rFonts w:ascii="Arial" w:hAnsi="Arial" w:cs="Arial"/>
          <w:szCs w:val="21"/>
          <w:lang w:val="zh-CN"/>
        </w:rPr>
      </w:pPr>
      <w:r>
        <w:rPr>
          <w:rFonts w:ascii="Arial" w:hAnsi="Arial" w:cs="Arial"/>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szCs w:val="21"/>
          <w:lang w:val="zh-CN"/>
        </w:rPr>
      </w:pPr>
      <w:r>
        <w:rPr>
          <w:rFonts w:hint="eastAsia" w:ascii="Arial" w:hAnsi="Arial" w:cs="Arial"/>
          <w:b/>
          <w:bCs/>
          <w:szCs w:val="21"/>
        </w:rPr>
        <w:t xml:space="preserve">12</w:t>
      </w:r>
      <w:r>
        <w:rPr>
          <w:rFonts w:ascii="Arial" w:hAnsi="Arial" w:cs="Arial"/>
          <w:b/>
          <w:bCs/>
          <w:szCs w:val="21"/>
          <w:lang w:val="zh-CN"/>
        </w:rPr>
        <w:t xml:space="preserve">、磋商组织</w:t>
      </w:r>
      <w:r/>
    </w:p>
    <w:p>
      <w:pPr>
        <w:ind w:firstLine="420"/>
        <w:spacing w:line="360" w:lineRule="auto"/>
        <w:rPr>
          <w:rFonts w:ascii="Arial" w:hAnsi="Arial" w:cs="Arial"/>
          <w:szCs w:val="21"/>
          <w:lang w:val="zh-CN"/>
        </w:rPr>
      </w:pPr>
      <w:r>
        <w:rPr>
          <w:rFonts w:ascii="Arial" w:hAnsi="Arial" w:cs="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rPr>
        <w:t xml:space="preserve">3</w:t>
      </w:r>
      <w:r>
        <w:rPr>
          <w:rFonts w:ascii="Arial" w:hAnsi="Arial" w:cs="Arial"/>
          <w:b/>
          <w:szCs w:val="21"/>
          <w:lang w:val="zh-CN"/>
        </w:rPr>
        <w:t xml:space="preserve">、磋商程序</w:t>
      </w:r>
      <w:r/>
    </w:p>
    <w:p>
      <w:pPr>
        <w:ind w:firstLine="420"/>
        <w:spacing w:line="360" w:lineRule="auto"/>
        <w:rPr>
          <w:rFonts w:ascii="宋体" w:hAnsi="宋体" w:cs="宋体"/>
          <w:szCs w:val="21"/>
        </w:rPr>
      </w:pPr>
      <w:r>
        <w:rPr>
          <w:rFonts w:hint="eastAsia" w:ascii="宋体" w:hAnsi="宋体" w:cs="宋体"/>
          <w:szCs w:val="21"/>
        </w:rPr>
        <w:t xml:space="preserve">11、磋商有效期</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、磋商组织</w:t>
      </w:r>
      <w:r/>
    </w:p>
    <w:p>
      <w:pPr>
        <w:ind w:firstLine="420"/>
        <w:spacing w:line="360" w:lineRule="auto"/>
        <w:rPr>
          <w:rFonts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.2 </w:t>
      </w:r>
      <w:r>
        <w:rPr>
          <w:rFonts w:hint="eastAsia" w:ascii="Arial" w:hAnsi="Arial" w:cs="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s="Arial"/>
          <w:szCs w:val="21"/>
          <w:lang w:val="zh-CN"/>
        </w:rPr>
      </w:pPr>
      <w:r>
        <w:rPr>
          <w:rFonts w:ascii="Arial" w:hAnsi="Arial" w:cs="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.4 如磋商文件有实质性变动的，</w:t>
      </w:r>
      <w:r>
        <w:rPr>
          <w:rFonts w:hint="eastAsia" w:ascii="Arial" w:hAnsi="Arial" w:cs="Arial"/>
          <w:szCs w:val="21"/>
          <w:lang w:val="zh-CN"/>
        </w:rPr>
        <w:t xml:space="preserve">供应商应当按照磋商文件的变动情况和磋商小组的要求在苏采云系统中重新提交响应文件，并加盖电子公章</w:t>
      </w:r>
      <w:r>
        <w:rPr>
          <w:rFonts w:ascii="Arial" w:hAnsi="Arial" w:cs="Arial"/>
          <w:szCs w:val="21"/>
          <w:lang w:val="zh-CN"/>
        </w:rPr>
        <w:t xml:space="preserve">。</w:t>
      </w:r>
      <w:r/>
    </w:p>
    <w:p>
      <w:pPr>
        <w:ind w:firstLine="420"/>
        <w:spacing w:line="360" w:lineRule="auto"/>
        <w:rPr>
          <w:rFonts w:ascii="Arial" w:hAnsi="Arial" w:cs="Arial"/>
          <w:szCs w:val="21"/>
          <w:lang w:val="zh-CN"/>
        </w:rPr>
      </w:pPr>
      <w:r>
        <w:rPr>
          <w:rFonts w:hint="eastAsia" w:ascii="Arial" w:hAnsi="Arial" w:cs="Arial"/>
          <w:szCs w:val="21"/>
          <w:lang w:val="zh-CN"/>
        </w:rPr>
        <w:t xml:space="preserve">13.5 磋商</w:t>
      </w:r>
      <w:r>
        <w:rPr>
          <w:rFonts w:hint="eastAsia" w:ascii="Arial" w:hAnsi="Arial" w:cs="Arial"/>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cs="Arial"/>
          <w:szCs w:val="21"/>
          <w:lang w:val="zh-CN"/>
        </w:rPr>
      </w:pPr>
      <w:r>
        <w:rPr>
          <w:rFonts w:hint="eastAsia" w:ascii="Arial" w:hAnsi="Arial" w:cs="Arial"/>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.7 出现下列情形之一的响应文件按照无效处理：</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（1）投标人在“苏采云”系统规定的时间内未成功解密电子投标文件的；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（2）投标人未按照招标文件要求上传电子投标文件的；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（3）同一投标人提交两个（含两个）以上不同的投标报价的；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（4）投标文件未按照招标文件要求加盖电子公章的；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（5）报价超过招标文件中规定的预算金额或者最高限价的；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（6）投标文件含有采购人不能接受的附加条件的；</w:t>
      </w:r>
      <w:r/>
    </w:p>
    <w:p>
      <w:pPr>
        <w:ind w:firstLine="420"/>
        <w:spacing w:line="360" w:lineRule="auto"/>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 xml:space="preserve">（7）投标文件内容不全或不符合招标文件中规定的其他实质性要求的；</w:t>
      </w:r>
      <w:r/>
    </w:p>
    <w:p>
      <w:pPr>
        <w:ind w:firstLine="420"/>
        <w:spacing w:line="360" w:lineRule="auto"/>
        <w:rPr>
          <w:rFonts w:ascii="Arial" w:hAnsi="Arial" w:cs="Arial"/>
          <w:b/>
          <w:bCs/>
          <w:szCs w:val="21"/>
          <w:lang w:val="zh-CN"/>
        </w:rPr>
      </w:pPr>
      <w:r>
        <w:rPr>
          <w:rFonts w:hint="eastAsia" w:ascii="Arial" w:hAnsi="Arial" w:cs="Arial"/>
          <w:b w:val="0"/>
          <w:bCs w:val="0"/>
          <w:color w:val="auto"/>
          <w:szCs w:val="21"/>
          <w:highlight w:val="none"/>
          <w:lang w:val="zh-CN"/>
        </w:rPr>
        <w:t xml:space="preserve">（8）现行法律、法规、规章和招标文件规定的其他无效情形。</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lang w:val="zh-CN"/>
        </w:rPr>
        <w:t xml:space="preserve">3</w:t>
      </w:r>
      <w:r>
        <w:rPr>
          <w:rFonts w:ascii="Arial" w:hAnsi="Arial" w:cs="Arial"/>
          <w:szCs w:val="21"/>
          <w:lang w:val="zh-CN"/>
        </w:rPr>
        <w:t xml:space="preserve">.8</w:t>
      </w:r>
      <w:r>
        <w:rPr>
          <w:rFonts w:hint="eastAsia" w:ascii="Arial" w:hAnsi="Arial" w:cs="Arial"/>
          <w:szCs w:val="21"/>
        </w:rPr>
        <w:t xml:space="preserve"> </w:t>
      </w:r>
      <w:r>
        <w:rPr>
          <w:rFonts w:ascii="Arial" w:hAnsi="Arial" w:cs="Arial"/>
          <w:szCs w:val="21"/>
          <w:lang w:val="zh-CN"/>
        </w:rPr>
        <w:t xml:space="preserve">出现下列情形之一的磋商终止：</w:t>
      </w:r>
      <w:r/>
    </w:p>
    <w:p>
      <w:pPr>
        <w:ind w:firstLine="420"/>
        <w:spacing w:line="360" w:lineRule="auto"/>
        <w:rPr>
          <w:rFonts w:ascii="Arial" w:hAnsi="Arial" w:cs="Arial"/>
          <w:szCs w:val="21"/>
          <w:lang w:val="zh-CN"/>
        </w:rPr>
      </w:pPr>
      <w:r>
        <w:rPr>
          <w:rFonts w:ascii="Arial" w:hAnsi="Arial" w:cs="Arial"/>
          <w:szCs w:val="21"/>
          <w:lang w:val="zh-CN"/>
        </w:rPr>
        <w:t xml:space="preserve">（1）因情况变化，不再符合规定的竞争性磋商采购方式适用情形的；</w:t>
      </w:r>
      <w:r/>
    </w:p>
    <w:p>
      <w:pPr>
        <w:ind w:firstLine="420"/>
        <w:spacing w:line="360" w:lineRule="auto"/>
        <w:rPr>
          <w:rFonts w:ascii="Arial" w:hAnsi="Arial" w:cs="Arial"/>
          <w:szCs w:val="21"/>
          <w:lang w:val="zh-CN"/>
        </w:rPr>
      </w:pPr>
      <w:r>
        <w:rPr>
          <w:rFonts w:ascii="Arial" w:hAnsi="Arial" w:cs="Arial"/>
          <w:szCs w:val="21"/>
          <w:lang w:val="zh-CN"/>
        </w:rPr>
        <w:t xml:space="preserve">（2）出现影响采购公正的违法、违规行为的；</w:t>
      </w:r>
      <w:r/>
    </w:p>
    <w:p>
      <w:pPr>
        <w:ind w:firstLine="420"/>
        <w:spacing w:line="360" w:lineRule="auto"/>
        <w:rPr>
          <w:rFonts w:ascii="Arial" w:hAnsi="Arial" w:cs="Arial"/>
          <w:szCs w:val="21"/>
          <w:lang w:val="zh-CN"/>
        </w:rPr>
      </w:pPr>
      <w:r>
        <w:rPr>
          <w:rFonts w:ascii="Arial" w:hAnsi="Arial" w:cs="Arial"/>
          <w:szCs w:val="21"/>
          <w:lang w:val="zh-CN"/>
        </w:rPr>
        <w:t xml:space="preserve">（3）</w:t>
      </w:r>
      <w:r>
        <w:rPr>
          <w:rFonts w:hint="eastAsia" w:ascii="Arial" w:hAnsi="Arial" w:cs="Arial"/>
          <w:szCs w:val="21"/>
          <w:lang w:val="zh-CN"/>
        </w:rPr>
        <w:t xml:space="preserve">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lang w:val="zh-CN"/>
        </w:rPr>
        <w:t xml:space="preserve">（4）在“苏采云”系统规定时间内成功解密电子响应文件的供应商不足3家的。</w:t>
      </w:r>
      <w:r/>
    </w:p>
    <w:p>
      <w:pPr>
        <w:ind w:firstLine="420"/>
        <w:spacing w:line="360" w:lineRule="auto"/>
        <w:rPr>
          <w:rFonts w:ascii="宋体" w:hAnsi="宋体" w:cs="宋体"/>
          <w:szCs w:val="21"/>
          <w:lang w:val="zh-CN"/>
        </w:rPr>
      </w:pPr>
      <w:r>
        <w:rPr>
          <w:rFonts w:ascii="宋体" w:hAnsi="宋体" w:cs="宋体"/>
          <w:szCs w:val="21"/>
          <w:lang w:val="zh-CN"/>
        </w:rPr>
        <w:t xml:space="preserve">13.9</w:t>
      </w:r>
      <w:r>
        <w:rPr>
          <w:rFonts w:hint="eastAsia" w:ascii="宋体" w:hAnsi="宋体" w:cs="宋体"/>
          <w:szCs w:val="21"/>
        </w:rPr>
        <w:t xml:space="preserve"> </w:t>
      </w:r>
      <w:r>
        <w:rPr>
          <w:rFonts w:ascii="宋体" w:hAnsi="宋体" w:cs="宋体"/>
          <w:szCs w:val="21"/>
        </w:rPr>
        <w:t xml:space="preserve">磋商小组</w:t>
      </w:r>
      <w:r>
        <w:rPr>
          <w:rFonts w:hint="eastAsia" w:ascii="宋体" w:hAnsi="宋体" w:cs="宋体"/>
          <w:szCs w:val="21"/>
          <w:lang w:val="zh-CN"/>
        </w:rPr>
        <w:t xml:space="preserve">启动异常低价</w:t>
      </w:r>
      <w:r>
        <w:rPr>
          <w:rFonts w:ascii="宋体" w:hAnsi="宋体" w:cs="宋体"/>
          <w:szCs w:val="21"/>
        </w:rPr>
        <w:t xml:space="preserve">响应</w:t>
      </w:r>
      <w:r>
        <w:rPr>
          <w:rFonts w:hint="eastAsia" w:ascii="宋体" w:hAnsi="宋体" w:cs="宋体"/>
          <w:szCs w:val="21"/>
          <w:lang w:val="zh-CN"/>
        </w:rPr>
        <w:t xml:space="preserve">审查的情形和具体要求：</w:t>
      </w:r>
      <w:r/>
    </w:p>
    <w:p>
      <w:pPr>
        <w:ind w:firstLine="420"/>
        <w:spacing w:line="360" w:lineRule="auto"/>
        <w:rPr>
          <w:rFonts w:ascii="宋体" w:hAnsi="宋体" w:cs="宋体"/>
          <w:szCs w:val="21"/>
          <w:lang w:val="zh-CN"/>
        </w:rPr>
      </w:pPr>
      <w:r>
        <w:rPr>
          <w:rFonts w:hint="eastAsia" w:ascii="宋体" w:hAnsi="宋体" w:cs="宋体"/>
          <w:szCs w:val="21"/>
        </w:rPr>
        <w:t xml:space="preserve">13.9.1</w:t>
      </w:r>
      <w:r>
        <w:rPr>
          <w:rFonts w:ascii="宋体" w:hAnsi="宋体" w:cs="宋体"/>
          <w:szCs w:val="21"/>
          <w:lang w:val="zh-CN"/>
        </w:rPr>
        <w:t xml:space="preserve">评</w:t>
      </w:r>
      <w:r>
        <w:rPr>
          <w:rFonts w:hint="eastAsia" w:ascii="宋体" w:hAnsi="宋体" w:cs="宋体"/>
          <w:szCs w:val="21"/>
        </w:rPr>
        <w:t xml:space="preserve">审</w:t>
      </w:r>
      <w:r>
        <w:rPr>
          <w:rFonts w:ascii="宋体" w:hAnsi="宋体" w:cs="宋体"/>
          <w:szCs w:val="21"/>
          <w:lang w:val="zh-CN"/>
        </w:rPr>
        <w:t xml:space="preserve">过程中出现下列情形之一的，</w:t>
      </w:r>
      <w:r>
        <w:rPr>
          <w:rFonts w:hint="eastAsia" w:ascii="宋体" w:hAnsi="宋体" w:cs="宋体"/>
          <w:szCs w:val="21"/>
        </w:rPr>
        <w:t xml:space="preserve">磋商小组</w:t>
      </w:r>
      <w:r>
        <w:rPr>
          <w:rFonts w:ascii="宋体" w:hAnsi="宋体" w:cs="宋体"/>
          <w:szCs w:val="21"/>
          <w:lang w:val="zh-CN"/>
        </w:rPr>
        <w:t xml:space="preserve">应当启动异常低价</w:t>
      </w:r>
      <w:r>
        <w:rPr>
          <w:rFonts w:hint="eastAsia" w:ascii="宋体" w:hAnsi="宋体" w:cs="宋体"/>
          <w:szCs w:val="21"/>
        </w:rPr>
        <w:t xml:space="preserve">响应</w:t>
      </w:r>
      <w:r>
        <w:rPr>
          <w:rFonts w:ascii="宋体" w:hAnsi="宋体" w:cs="宋体"/>
          <w:szCs w:val="21"/>
          <w:lang w:val="zh-CN"/>
        </w:rPr>
        <w:t xml:space="preserve">审查程序：</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（1）响应</w:t>
      </w:r>
      <w:r>
        <w:rPr>
          <w:rFonts w:ascii="Arial" w:hAnsi="Arial" w:cs="Arial"/>
          <w:szCs w:val="21"/>
        </w:rPr>
        <w:t xml:space="preserve">报价低于</w:t>
      </w:r>
      <w:r>
        <w:rPr>
          <w:rFonts w:hint="eastAsia" w:ascii="Arial" w:hAnsi="Arial" w:cs="Arial"/>
          <w:szCs w:val="21"/>
        </w:rPr>
        <w:t xml:space="preserve">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（3）响应报价低于本项目最高限价45%的，即响应报价&lt;本项目最高限价×45%；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供应商不能提供书面说明、证明材料，或者提供的书面说明、证明材料不能证明其报价合理性的，磋商小组应当将其作为无效响应处理。</w:t>
      </w:r>
      <w:r/>
    </w:p>
    <w:p>
      <w:pPr>
        <w:ind w:firstLine="420"/>
        <w:spacing w:line="360" w:lineRule="auto"/>
        <w:rPr>
          <w:rFonts w:ascii="Arial" w:hAnsi="Arial" w:cs="Arial"/>
          <w:szCs w:val="21"/>
          <w:lang w:val="zh-CN"/>
        </w:rPr>
      </w:pPr>
      <w:r>
        <w:rPr>
          <w:rFonts w:hint="eastAsia" w:ascii="Arial" w:hAnsi="Arial" w:cs="Arial"/>
          <w:szCs w:val="21"/>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ascii="Arial" w:hAnsi="Arial" w:cs="Arial"/>
          <w:b/>
          <w:szCs w:val="21"/>
          <w:lang w:val="zh-CN"/>
        </w:rPr>
      </w:pPr>
      <w:r>
        <w:rPr>
          <w:rFonts w:ascii="Arial" w:hAnsi="Arial" w:cs="Arial"/>
          <w:b/>
          <w:szCs w:val="21"/>
          <w:lang w:val="zh-CN"/>
        </w:rPr>
        <w:t xml:space="preserve">1</w:t>
      </w:r>
      <w:r>
        <w:rPr>
          <w:rFonts w:hint="eastAsia" w:ascii="Arial" w:hAnsi="Arial" w:cs="Arial"/>
          <w:b/>
          <w:szCs w:val="21"/>
        </w:rPr>
        <w:t xml:space="preserve">4</w:t>
      </w:r>
      <w:r>
        <w:rPr>
          <w:rFonts w:ascii="Arial" w:hAnsi="Arial" w:cs="Arial"/>
          <w:b/>
          <w:szCs w:val="21"/>
          <w:lang w:val="zh-CN"/>
        </w:rPr>
        <w:t xml:space="preserve">、</w:t>
      </w:r>
      <w:r>
        <w:rPr>
          <w:rFonts w:ascii="Arial" w:hAnsi="Arial" w:cs="Arial"/>
          <w:b/>
          <w:bCs/>
          <w:szCs w:val="21"/>
          <w:lang w:val="zh-CN"/>
        </w:rPr>
        <w:t xml:space="preserve">评分方法和标准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.1采用综合评分法。即</w:t>
      </w:r>
      <w:r>
        <w:rPr>
          <w:rFonts w:hint="eastAsia" w:ascii="宋体" w:hAnsi="宋体" w:cs="宋体"/>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.2</w:t>
      </w:r>
      <w:r>
        <w:rPr>
          <w:rFonts w:hint="eastAsia" w:ascii="宋体" w:hAnsi="宋体" w:cs="宋体"/>
          <w:szCs w:val="21"/>
        </w:rPr>
        <w:t xml:space="preserve">综合评分的</w:t>
      </w:r>
      <w:r>
        <w:rPr>
          <w:rFonts w:hint="eastAsia" w:ascii="宋体" w:hAnsi="宋体" w:cs="宋体"/>
          <w:szCs w:val="21"/>
          <w:lang w:val="zh-CN"/>
        </w:rPr>
        <w:t xml:space="preserve">主要因素是：</w:t>
      </w:r>
      <w:r>
        <w:rPr>
          <w:rFonts w:hint="eastAsia" w:ascii="宋体" w:hAnsi="宋体" w:cs="宋体"/>
          <w:szCs w:val="21"/>
        </w:rPr>
        <w:t xml:space="preserve">价格、服务、业绩、投标响应性等。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14.3评分标准详见第三章。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15、确定成交供应商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.1综合比较与评价后按照得分高低顺序对供应商进行排列。评审得分相同的，按照最后报价由低到高顺序排列。评审得分且最后报价相同的，按技术指标优劣顺序排列。</w:t>
      </w:r>
      <w:r>
        <w:rPr>
          <w:rFonts w:hint="eastAsia" w:ascii="Arial" w:hAnsi="Arial" w:cs="Arial"/>
          <w:szCs w:val="21"/>
        </w:rPr>
        <w:t xml:space="preserve">评审</w:t>
      </w:r>
      <w:r>
        <w:rPr>
          <w:rFonts w:ascii="Arial" w:hAnsi="Arial" w:cs="Arial"/>
          <w:szCs w:val="21"/>
        </w:rPr>
        <w:t xml:space="preserve">委员会将综合排名第一的供应商确定为中标供应商。</w:t>
      </w:r>
      <w:r/>
    </w:p>
    <w:p>
      <w:pPr>
        <w:ind w:firstLine="420"/>
        <w:spacing w:line="360" w:lineRule="auto"/>
        <w:rPr>
          <w:rFonts w:ascii="Arial" w:hAnsi="Arial" w:cs="Arial"/>
          <w:szCs w:val="21"/>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2</w:t>
      </w:r>
      <w:r>
        <w:rPr>
          <w:rFonts w:ascii="Arial" w:hAnsi="Arial" w:cs="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s="Arial"/>
          <w:szCs w:val="21"/>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4</w:t>
      </w:r>
      <w:r>
        <w:rPr>
          <w:rFonts w:ascii="Arial" w:hAnsi="Arial" w:cs="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cs="Arial"/>
          <w:szCs w:val="21"/>
          <w:lang w:val="zh-CN"/>
        </w:rPr>
      </w:pPr>
      <w:r>
        <w:rPr>
          <w:rFonts w:ascii="Arial" w:hAnsi="Arial" w:cs="Arial"/>
          <w:szCs w:val="21"/>
          <w:lang w:val="zh-CN"/>
        </w:rPr>
        <w:t xml:space="preserve">1</w:t>
      </w:r>
      <w:r>
        <w:rPr>
          <w:rFonts w:hint="eastAsia" w:ascii="Arial" w:hAnsi="Arial" w:cs="Arial"/>
          <w:szCs w:val="21"/>
        </w:rPr>
        <w:t xml:space="preserve">5</w:t>
      </w:r>
      <w:r>
        <w:rPr>
          <w:rFonts w:ascii="Arial" w:hAnsi="Arial" w:cs="Arial"/>
          <w:szCs w:val="21"/>
          <w:lang w:val="zh-CN"/>
        </w:rPr>
        <w:t xml:space="preserve">.</w:t>
      </w:r>
      <w:r>
        <w:rPr>
          <w:rFonts w:hint="eastAsia" w:ascii="Arial" w:hAnsi="Arial" w:cs="Arial"/>
          <w:szCs w:val="21"/>
        </w:rPr>
        <w:t xml:space="preserve">5</w:t>
      </w:r>
      <w:r>
        <w:rPr>
          <w:rFonts w:ascii="Arial" w:hAnsi="Arial" w:cs="Arial"/>
          <w:szCs w:val="21"/>
          <w:lang w:val="zh-CN"/>
        </w:rPr>
        <w:t xml:space="preserve"> </w:t>
      </w:r>
      <w:r>
        <w:rPr>
          <w:rFonts w:hint="eastAsia" w:ascii="Arial" w:hAnsi="Arial" w:cs="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shd w:val="clear" w:color="auto" w:fill="ffffff"/>
        <w:widowControl/>
        <w:rPr>
          <w:rFonts w:ascii="宋体" w:hAnsi="宋体" w:cs="宋体"/>
          <w:szCs w:val="21"/>
          <w:lang w:val="zh-CN"/>
        </w:rPr>
      </w:pPr>
      <w:r>
        <w:rPr>
          <w:rFonts w:ascii="Arial" w:hAnsi="Arial" w:cs="Arial"/>
          <w:szCs w:val="21"/>
        </w:rPr>
        <w:t xml:space="preserve">1</w:t>
      </w:r>
      <w:r>
        <w:rPr>
          <w:rFonts w:hint="eastAsia" w:ascii="Arial" w:hAnsi="Arial" w:cs="Arial"/>
          <w:szCs w:val="21"/>
        </w:rPr>
        <w:t xml:space="preserve">5</w:t>
      </w:r>
      <w:r>
        <w:rPr>
          <w:rFonts w:ascii="Arial" w:hAnsi="Arial" w:cs="Arial"/>
          <w:szCs w:val="21"/>
        </w:rPr>
        <w:t xml:space="preserve">.</w:t>
      </w:r>
      <w:r>
        <w:rPr>
          <w:rFonts w:hint="eastAsia" w:ascii="Arial" w:hAnsi="Arial" w:cs="Arial"/>
          <w:szCs w:val="21"/>
        </w:rPr>
        <w:t xml:space="preserve">6</w:t>
      </w:r>
      <w:r>
        <w:rPr>
          <w:rFonts w:ascii="Arial" w:hAnsi="Arial" w:cs="Arial"/>
          <w:szCs w:val="21"/>
        </w:rPr>
        <w:t xml:space="preserve"> 所有响应文件不论成交与否，均不退回。</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6</w:t>
      </w:r>
      <w:r>
        <w:rPr>
          <w:rFonts w:hint="eastAsia" w:ascii="宋体" w:hAnsi="宋体" w:cs="宋体"/>
          <w:szCs w:val="21"/>
          <w:lang w:val="zh-CN"/>
        </w:rPr>
        <w:t xml:space="preserve">、签订合同</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16.1成交供应商应当自成交通知书发出之日起三十日内，与采购人签订合同，所签订的合同不得对磋商文件和响应文件作实质性修改。</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16.2采购人不得向成交供应商提出任何不合理的要求作为签订合同的条件，不得与成交供应商私下订立背离合同实质性内容的协议。</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16.3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firstLine="420"/>
        <w:spacing w:line="360" w:lineRule="auto"/>
        <w:rPr>
          <w:rFonts w:ascii="Arial" w:hAnsi="Arial" w:cs="Arial"/>
          <w:szCs w:val="21"/>
          <w:shd w:val="clear" w:color="auto" w:fill="ffffff"/>
          <w:lang w:val="zh-CN"/>
        </w:rPr>
      </w:pPr>
      <w:r>
        <w:rPr>
          <w:rFonts w:hint="eastAsia" w:ascii="宋体" w:hAnsi="宋体" w:cs="宋体"/>
          <w:szCs w:val="21"/>
          <w:lang w:val="zh-CN"/>
        </w:rPr>
        <w:t xml:space="preserve">16.4成交供应商拒绝签订采购合同的，采购人可以确定其他供应商作为成交供应商并签订采购合同，也可以重新开展采购活动。</w:t>
      </w:r>
      <w:r/>
    </w:p>
    <w:p>
      <w:pPr>
        <w:ind w:firstLine="420"/>
        <w:spacing w:line="360" w:lineRule="auto"/>
        <w:rPr>
          <w:rFonts w:ascii="Arial" w:hAnsi="Arial" w:cs="Arial"/>
          <w:b/>
          <w:szCs w:val="21"/>
          <w:lang w:val="zh-CN"/>
        </w:rPr>
      </w:pPr>
      <w:r>
        <w:rPr>
          <w:rFonts w:hint="eastAsia" w:ascii="Arial" w:hAnsi="Arial" w:cs="Arial"/>
          <w:b/>
          <w:szCs w:val="21"/>
        </w:rPr>
        <w:t xml:space="preserve">六</w:t>
      </w:r>
      <w:r>
        <w:rPr>
          <w:rFonts w:ascii="Arial" w:hAnsi="Arial" w:cs="Arial"/>
          <w:b/>
          <w:szCs w:val="21"/>
          <w:lang w:val="zh-CN"/>
        </w:rPr>
        <w:t xml:space="preserve">、质疑与投诉</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17.1供应商认为磋商文件、磋商过程和中标、成交结果使自己的权益受到损害的，可以在知道或者应知其权益受到损害之日起七个工作日内，以书面形式向采购代理机构提出质疑。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17.3提出质疑的供应商应当是参与所质疑项目采购活动的供应商。潜在供应商已依法获取其可质疑的采购文件的，可以对该文件提出质疑。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17.5供应商质疑应当有明确的请求和必要的证明材料。供应商必须在法定质疑期内一次性提出针对同一采购程序环节的质疑。</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17.7质疑函应当使用中文。相关当事人提供外文书证或者外国语视听资料的，应当附有中文译本，由翻译机构盖章或者翻译人员签名。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17.8质疑函应当现场书面提交至采购代理机构联系人（详见竞争性磋商公告）处，提交时应出示有效身份证明。</w:t>
      </w:r>
      <w:r/>
    </w:p>
    <w:p>
      <w:pPr>
        <w:ind w:firstLine="420"/>
        <w:spacing w:line="360" w:lineRule="auto"/>
        <w:rPr>
          <w:rFonts w:ascii="宋体" w:hAnsi="宋体" w:cs="宋体"/>
          <w:szCs w:val="21"/>
          <w:lang w:val="zh-CN"/>
        </w:rPr>
      </w:pPr>
      <w:r>
        <w:rPr>
          <w:rFonts w:hint="eastAsia" w:ascii="宋体" w:hAnsi="宋体" w:cs="宋体"/>
          <w:szCs w:val="21"/>
        </w:rPr>
        <w:t xml:space="preserve">18</w:t>
      </w:r>
      <w:r>
        <w:rPr>
          <w:rFonts w:hint="eastAsia" w:ascii="宋体" w:hAnsi="宋体" w:cs="宋体"/>
          <w:szCs w:val="21"/>
          <w:lang w:val="zh-CN"/>
        </w:rPr>
        <w:t xml:space="preserve">、投诉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8.2供应商投诉应当有明确的请求和必要的证明材料。供应商投诉的事项不得超出已质疑事项的范围。</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8.3投诉人对同级政府采购监督管理部门的投诉处理决定不服或者采购人逾期未作处理的，可以依法申请行政复议或者向人民法院提起行政诉讼。</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8.4 投诉人有下列行为之一的，属于严重失信行为，由财政部门列入不良行为记录名单，禁止其一至三年内参加政府采购活动。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（1）投诉人在全国范围12个月内三次以上投诉查无实据的；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（2）采用捏造事实、提供虚假材料或者以非法手段取得证明材料等方式进行虚假、恶意投诉。</w:t>
      </w:r>
      <w:r/>
    </w:p>
    <w:p>
      <w:pPr>
        <w:ind w:firstLine="424"/>
        <w:spacing w:line="360" w:lineRule="auto"/>
        <w:rPr>
          <w:rFonts w:ascii="Arial" w:hAnsi="Arial" w:cs="Arial"/>
          <w:szCs w:val="21"/>
          <w:lang w:val="zh-CN"/>
        </w:rPr>
      </w:pPr>
      <w:r>
        <w:rPr>
          <w:rFonts w:hint="eastAsia" w:ascii="宋体" w:hAnsi="宋体" w:cs="宋体"/>
          <w:szCs w:val="21"/>
          <w:lang w:val="zh-CN"/>
        </w:rPr>
        <w:t xml:space="preserve">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szCs w:val="21"/>
          <w:lang w:val="zh-CN"/>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宋体" w:hAnsi="宋体" w:cs="宋体"/>
          <w:szCs w:val="21"/>
        </w:rPr>
      </w:pPr>
      <w:r>
        <w:rPr>
          <w:rFonts w:hint="eastAsia" w:ascii="宋体" w:hAnsi="宋体" w:cs="宋体"/>
          <w:szCs w:val="21"/>
        </w:rPr>
        <w:t xml:space="preserve">19、诚实信用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.1供应商之间不得相互串通报价，不得妨碍其他供应商的公平竞争，不得损害采购人和其他供应商的合法权益。</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.4供应商不得虚假承诺，否则，按照提供虚假材料谋取成交处理。</w:t>
      </w:r>
      <w:r/>
    </w:p>
    <w:p>
      <w:pPr>
        <w:ind w:firstLine="420"/>
        <w:spacing w:line="360" w:lineRule="auto"/>
        <w:rPr>
          <w:rFonts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、磋商费用</w:t>
      </w:r>
      <w:r/>
    </w:p>
    <w:p>
      <w:pPr>
        <w:ind w:firstLine="420"/>
        <w:spacing w:line="360" w:lineRule="auto"/>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、磋商费用</w:t>
      </w:r>
      <w:r/>
    </w:p>
    <w:p>
      <w:pPr>
        <w:ind w:firstLine="420"/>
        <w:spacing w:line="360" w:lineRule="auto"/>
        <w:shd w:val="clear" w:color="auto" w:fill="ffffff"/>
        <w:widowControl/>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.1供应商应承担所有与准备和参加磋商有关的费用，无论采购结果如何，采购代理机构和采购人在任何情况下均无义务和责任承担这些费用。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highlight w:val="none"/>
        </w:rPr>
        <w:t xml:space="preserve">  20</w:t>
      </w:r>
      <w:r>
        <w:rPr>
          <w:rFonts w:hint="eastAsia" w:ascii="宋体" w:hAnsi="宋体" w:cs="宋体"/>
          <w:szCs w:val="21"/>
          <w:highlight w:val="none"/>
          <w:lang w:val="zh-CN"/>
        </w:rPr>
        <w:t xml:space="preserve">.2</w:t>
      </w:r>
      <w:r>
        <w:rPr>
          <w:sz w:val="21"/>
        </w:rPr>
      </w:r>
      <w:r>
        <w:rPr>
          <w:rFonts w:ascii="SimSun" w:hAnsi="SimSun" w:eastAsia="SimSun" w:cs="SimSun"/>
          <w:color w:val="000000"/>
          <w:sz w:val="21"/>
        </w:rPr>
        <w:t xml:space="preserve">本次采购以预算金额根据《江苏省政府采购代理服务收费指导意见》苏政采协[2024]20号文预算金额(贰万元)80%计算代理服务费壹万陆仟元，其中专家费壹仟伍佰元由采购人支付，成交供应商领取成交通知书时向采购代理机构缴纳壹万肆仟伍佰元，本项费用无需在投标报价表中单列。</w: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highlight w:val="none"/>
          <w:lang w:val="zh-CN"/>
        </w:rPr>
      </w:r>
      <w:r/>
      <w:r/>
    </w:p>
    <w:p>
      <w:pPr>
        <w:ind w:firstLine="420"/>
        <w:spacing w:line="360" w:lineRule="auto"/>
        <w:rPr>
          <w:rFonts w:ascii="Arial" w:hAnsi="Arial" w:cs="Arial"/>
          <w:lang w:val="zh-CN"/>
        </w:rPr>
      </w:pPr>
      <w:r>
        <w:rPr>
          <w:rFonts w:hint="eastAsia" w:ascii="宋体" w:hAnsi="宋体" w:cs="宋体"/>
          <w:szCs w:val="21"/>
          <w:highlight w:val="none"/>
          <w:lang w:val="zh-CN"/>
        </w:rPr>
      </w:r>
      <w:r/>
      <w:r/>
    </w:p>
    <w:p>
      <w:pPr>
        <w:ind w:firstLine="422"/>
        <w:spacing w:line="360" w:lineRule="auto"/>
        <w:rPr>
          <w:rFonts w:ascii="Arial" w:hAnsi="宋体" w:cs="Arial"/>
          <w:b/>
          <w:bCs/>
          <w:szCs w:val="21"/>
        </w:rPr>
      </w:pPr>
      <w:r>
        <w:rPr>
          <w:rFonts w:ascii="Arial" w:hAnsi="宋体" w:cs="Arial"/>
          <w:b/>
          <w:bCs/>
          <w:szCs w:val="21"/>
        </w:rPr>
      </w:r>
      <w:r/>
    </w:p>
    <w:p>
      <w:pPr>
        <w:pStyle w:val="1063"/>
        <w:ind w:firstLine="0"/>
        <w:spacing w:line="360" w:lineRule="auto"/>
      </w:pPr>
      <w:r/>
      <w:r/>
    </w:p>
    <w:p>
      <w:pPr>
        <w:pStyle w:val="1063"/>
        <w:ind w:firstLine="422"/>
        <w:rPr>
          <w:rFonts w:ascii="Arial" w:hAnsi="宋体" w:cs="Arial"/>
          <w:b/>
          <w:szCs w:val="21"/>
        </w:rPr>
        <w:sectPr>
          <w:footnotePr/>
          <w:endnotePr/>
          <w:type w:val="continuous"/>
          <w:pgSz w:w="11906" w:h="16838" w:orient="portrait"/>
          <w:pgMar w:top="1440" w:right="1800" w:bottom="1440" w:left="1600" w:header="851" w:footer="992" w:gutter="0"/>
          <w:cols w:num="1" w:sep="0" w:space="720" w:equalWidth="1"/>
          <w:docGrid w:linePitch="360"/>
          <w:titlePg/>
        </w:sectPr>
      </w:pPr>
      <w:r>
        <w:rPr>
          <w:rFonts w:ascii="Arial" w:hAnsi="宋体" w:cs="Arial"/>
          <w:b/>
          <w:szCs w:val="21"/>
        </w:rPr>
      </w:r>
      <w:r/>
    </w:p>
    <w:p>
      <w:pPr>
        <w:pStyle w:val="1063"/>
        <w:ind w:firstLine="422"/>
        <w:rPr>
          <w:rFonts w:ascii="Arial" w:hAnsi="宋体" w:cs="Arial"/>
          <w:b/>
          <w:szCs w:val="21"/>
          <w:lang w:val="zh-CN"/>
        </w:rPr>
      </w:pPr>
      <w:r>
        <w:rPr>
          <w:rFonts w:ascii="Arial" w:hAnsi="宋体" w:cs="Arial"/>
          <w:b/>
          <w:szCs w:val="21"/>
          <w:lang w:val="zh-CN"/>
        </w:rPr>
      </w:r>
      <w:r/>
    </w:p>
    <w:p>
      <w:pPr>
        <w:spacing w:line="360" w:lineRule="auto"/>
        <w:rPr>
          <w:rFonts w:ascii="Arial" w:hAnsi="Arial" w:cs="Arial"/>
          <w:szCs w:val="21"/>
        </w:rPr>
      </w:pPr>
      <w:r>
        <w:rPr>
          <w:rFonts w:ascii="Arial" w:hAnsi="Arial" w:cs="Arial"/>
          <w:szCs w:val="21"/>
        </w:rPr>
      </w:r>
      <w:r/>
    </w:p>
    <w:p>
      <w:pPr>
        <w:ind w:firstLine="420"/>
        <w:spacing w:line="360" w:lineRule="auto"/>
        <w:rPr>
          <w:rFonts w:ascii="Arial" w:hAnsi="Arial" w:cs="Arial"/>
          <w:sz w:val="24"/>
          <w:szCs w:val="24"/>
          <w:lang w:val="zh-CN"/>
        </w:rPr>
      </w:pPr>
      <w:r>
        <w:rPr>
          <w:rFonts w:ascii="Arial" w:hAnsi="Arial" w:cs="Arial"/>
          <w:sz w:val="24"/>
          <w:szCs w:val="24"/>
          <w:lang w:val="zh-CN"/>
        </w:rPr>
      </w:r>
      <w:r/>
    </w:p>
    <w:p>
      <w:pPr>
        <w:pStyle w:val="1025"/>
        <w:rPr>
          <w:rFonts w:ascii="Arial" w:hAnsi="Arial" w:cs="Arial"/>
          <w:lang w:val="zh-CN"/>
        </w:rPr>
      </w:pPr>
      <w:r>
        <w:rPr>
          <w:rFonts w:ascii="Arial" w:hAnsi="Arial" w:cs="Arial"/>
          <w:sz w:val="24"/>
          <w:szCs w:val="24"/>
          <w:lang w:val="zh-CN"/>
        </w:rPr>
        <w:br w:type="page" w:clear="all"/>
      </w:r>
      <w:bookmarkStart w:id="22" w:name="_Toc614"/>
      <w:r>
        <w:rPr>
          <w:rFonts w:ascii="Arial" w:hAnsi="Arial" w:cs="Arial"/>
          <w:lang w:val="zh-CN"/>
        </w:rPr>
        <w:t xml:space="preserve">第三章 评标标准</w:t>
      </w:r>
      <w:bookmarkEnd w:id="22"/>
      <w:r/>
      <w:r/>
    </w:p>
    <w:p>
      <w:pPr>
        <w:ind w:firstLine="420"/>
        <w:spacing w:line="360" w:lineRule="auto"/>
        <w:rPr>
          <w:rFonts w:ascii="Arial" w:hAnsi="Arial" w:cs="Arial"/>
        </w:rPr>
      </w:pPr>
      <w:r>
        <w:rPr>
          <w:rFonts w:ascii="Arial" w:hAnsi="Arial"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987"/>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1063"/>
        <w:gridCol w:w="6530"/>
        <w:gridCol w:w="594"/>
      </w:tblGrid>
      <w:tr>
        <w:trPr>
          <w:jc w:val="center"/>
          <w:trHeight w:val="540"/>
          <w:tblHeader/>
        </w:trPr>
        <w:tc>
          <w:tcPr>
            <w:tcW w:w="338" w:type="pct"/>
            <w:vAlign w:val="center"/>
            <w:textDirection w:val="lrTb"/>
            <w:noWrap w:val="false"/>
          </w:tcPr>
          <w:p>
            <w:pPr>
              <w:jc w:val="center"/>
              <w:rPr>
                <w:rFonts w:ascii="宋体" w:hAnsi="宋体"/>
                <w:szCs w:val="21"/>
              </w:rPr>
            </w:pPr>
            <w:r>
              <w:rPr>
                <w:rFonts w:hint="eastAsia" w:ascii="宋体" w:hAnsi="宋体" w:cs="宋体"/>
                <w:b/>
                <w:szCs w:val="21"/>
              </w:rPr>
              <w:t xml:space="preserve">序号</w:t>
            </w:r>
            <w:r/>
          </w:p>
        </w:tc>
        <w:tc>
          <w:tcPr>
            <w:tcW w:w="605" w:type="pct"/>
            <w:vAlign w:val="center"/>
            <w:textDirection w:val="lrTb"/>
            <w:noWrap w:val="false"/>
          </w:tcPr>
          <w:p>
            <w:pPr>
              <w:jc w:val="center"/>
              <w:rPr>
                <w:rFonts w:ascii="宋体" w:hAnsi="宋体"/>
                <w:szCs w:val="21"/>
              </w:rPr>
            </w:pPr>
            <w:r>
              <w:rPr>
                <w:rFonts w:hint="eastAsia" w:ascii="宋体" w:hAnsi="宋体" w:cs="宋体"/>
                <w:b/>
                <w:szCs w:val="21"/>
              </w:rPr>
              <w:t xml:space="preserve">评审因素</w:t>
            </w:r>
            <w:r/>
          </w:p>
        </w:tc>
        <w:tc>
          <w:tcPr>
            <w:tcW w:w="3717" w:type="pct"/>
            <w:vAlign w:val="center"/>
            <w:textDirection w:val="lrTb"/>
            <w:noWrap w:val="false"/>
          </w:tcPr>
          <w:p>
            <w:pPr>
              <w:jc w:val="center"/>
              <w:rPr>
                <w:rFonts w:ascii="宋体" w:hAnsi="宋体"/>
                <w:szCs w:val="21"/>
              </w:rPr>
            </w:pPr>
            <w:r>
              <w:rPr>
                <w:rFonts w:hint="eastAsia" w:ascii="宋体" w:hAnsi="宋体" w:cs="宋体"/>
                <w:b/>
                <w:szCs w:val="21"/>
              </w:rPr>
              <w:t xml:space="preserve">评分标准</w:t>
            </w:r>
            <w:r/>
          </w:p>
        </w:tc>
        <w:tc>
          <w:tcPr>
            <w:tcW w:w="338" w:type="pct"/>
            <w:vAlign w:val="center"/>
            <w:textDirection w:val="lrTb"/>
            <w:noWrap w:val="false"/>
          </w:tcPr>
          <w:p>
            <w:pPr>
              <w:jc w:val="center"/>
              <w:rPr>
                <w:rFonts w:ascii="宋体" w:hAnsi="宋体"/>
                <w:szCs w:val="21"/>
              </w:rPr>
            </w:pPr>
            <w:r>
              <w:rPr>
                <w:rFonts w:hint="eastAsia" w:ascii="宋体" w:hAnsi="宋体" w:cs="宋体"/>
                <w:b/>
                <w:szCs w:val="21"/>
              </w:rPr>
              <w:t xml:space="preserve">分值</w:t>
            </w:r>
            <w:r/>
          </w:p>
        </w:tc>
      </w:tr>
      <w:tr>
        <w:trPr>
          <w:jc w:val="center"/>
        </w:trPr>
        <w:tc>
          <w:tcPr>
            <w:tcW w:w="338" w:type="pct"/>
            <w:vAlign w:val="center"/>
            <w:textDirection w:val="lrTb"/>
            <w:noWrap w:val="false"/>
          </w:tcPr>
          <w:p>
            <w:pPr>
              <w:jc w:val="center"/>
              <w:rPr>
                <w:rFonts w:ascii="宋体" w:hAnsi="宋体"/>
                <w:szCs w:val="21"/>
              </w:rPr>
            </w:pPr>
            <w:r>
              <w:rPr>
                <w:rFonts w:hint="eastAsia" w:ascii="宋体" w:hAnsi="宋体" w:cs="宋体"/>
                <w:szCs w:val="21"/>
              </w:rPr>
              <w:t xml:space="preserve">1</w:t>
            </w:r>
            <w:r/>
          </w:p>
        </w:tc>
        <w:tc>
          <w:tcPr>
            <w:tcW w:w="605" w:type="pct"/>
            <w:vAlign w:val="center"/>
            <w:textDirection w:val="lrTb"/>
            <w:noWrap w:val="false"/>
          </w:tcPr>
          <w:p>
            <w:pPr>
              <w:jc w:val="center"/>
              <w:rPr>
                <w:rFonts w:ascii="宋体" w:hAnsi="宋体"/>
                <w:szCs w:val="21"/>
              </w:rPr>
            </w:pPr>
            <w:r>
              <w:rPr>
                <w:rFonts w:hint="eastAsia" w:ascii="宋体" w:hAnsi="宋体" w:cs="宋体"/>
                <w:szCs w:val="21"/>
              </w:rPr>
              <w:t xml:space="preserve">价格</w:t>
            </w:r>
            <w:r/>
          </w:p>
        </w:tc>
        <w:tc>
          <w:tcPr>
            <w:tcW w:w="3717" w:type="pct"/>
            <w:vAlign w:val="center"/>
            <w:textDirection w:val="lrTb"/>
            <w:noWrap w:val="false"/>
          </w:tcPr>
          <w:p>
            <w:pPr>
              <w:rPr>
                <w:rFonts w:ascii="宋体" w:hAnsi="宋体" w:cs="宋体"/>
                <w:szCs w:val="21"/>
              </w:rPr>
            </w:pPr>
            <w:r>
              <w:rPr>
                <w:rFonts w:hint="eastAsia" w:ascii="宋体" w:hAnsi="宋体" w:cs="宋体"/>
                <w:szCs w:val="21"/>
              </w:rPr>
              <w:t xml:space="preserve">采用低价优先法计算，即满足磋商文件要求且价格最低的报价为评审基准价，其价格分为满分。</w:t>
            </w:r>
            <w:r/>
          </w:p>
          <w:p>
            <w:pPr>
              <w:rPr>
                <w:rFonts w:ascii="宋体" w:hAnsi="宋体"/>
                <w:szCs w:val="21"/>
              </w:rPr>
            </w:pPr>
            <w:r>
              <w:rPr>
                <w:rFonts w:hint="eastAsia" w:ascii="宋体" w:hAnsi="宋体" w:cs="宋体"/>
                <w:szCs w:val="21"/>
              </w:rPr>
              <w:t xml:space="preserve">其他供应商的价格分统一按照下列公式计算：报价得分=（评审基准价/评审报价）×</w:t>
            </w:r>
            <w:r>
              <w:rPr>
                <w:rFonts w:ascii="宋体" w:hAnsi="宋体" w:cs="宋体"/>
                <w:szCs w:val="21"/>
              </w:rPr>
              <w:t xml:space="preserve">1</w:t>
            </w:r>
            <w:r>
              <w:rPr>
                <w:rFonts w:hint="eastAsia" w:ascii="宋体" w:hAnsi="宋体" w:cs="宋体"/>
                <w:szCs w:val="21"/>
              </w:rPr>
              <w:t xml:space="preserve">0（小数点保留两位）。</w:t>
            </w:r>
            <w:r/>
          </w:p>
        </w:tc>
        <w:tc>
          <w:tcPr>
            <w:tcW w:w="338" w:type="pct"/>
            <w:vAlign w:val="center"/>
            <w:textDirection w:val="lrTb"/>
            <w:noWrap w:val="false"/>
          </w:tcPr>
          <w:p>
            <w:pPr>
              <w:jc w:val="center"/>
              <w:rPr>
                <w:rFonts w:ascii="宋体" w:hAnsi="宋体"/>
                <w:szCs w:val="21"/>
              </w:rPr>
            </w:pPr>
            <w:r>
              <w:rPr>
                <w:rFonts w:ascii="宋体" w:hAnsi="宋体" w:cs="宋体"/>
                <w:szCs w:val="21"/>
              </w:rPr>
              <w:t xml:space="preserve">1</w:t>
            </w:r>
            <w:r>
              <w:rPr>
                <w:rFonts w:hint="eastAsia" w:ascii="宋体" w:hAnsi="宋体" w:cs="宋体"/>
                <w:szCs w:val="21"/>
              </w:rPr>
              <w:t xml:space="preserve">0</w:t>
            </w:r>
            <w:r/>
          </w:p>
        </w:tc>
      </w:tr>
      <w:tr>
        <w:trPr>
          <w:jc w:val="center"/>
        </w:trPr>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p>
        </w:tc>
        <w:tc>
          <w:tcPr>
            <w:tcW w:w="60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实施方案</w:t>
            </w:r>
            <w:r/>
          </w:p>
        </w:tc>
        <w:tc>
          <w:tcPr>
            <w:tcW w:w="3717" w:type="pct"/>
            <w:vAlign w:val="center"/>
            <w:textDirection w:val="lrTb"/>
            <w:noWrap w:val="false"/>
          </w:tcPr>
          <w:p>
            <w:pPr>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根据供应商针对本次赛事总体流程的策划及实施方案（包括但不限于整体规划、工作进度计划、质量保证措施等内容）进行综合评分：</w:t>
            </w:r>
            <w:r/>
          </w:p>
          <w:p>
            <w:pPr>
              <w:rPr>
                <w:rFonts w:ascii="宋体" w:hAnsi="宋体" w:cs="宋体"/>
                <w:szCs w:val="21"/>
              </w:rPr>
            </w:pPr>
            <w:r>
              <w:rPr>
                <w:rFonts w:hint="eastAsia" w:ascii="宋体" w:hAnsi="宋体" w:cs="宋体"/>
                <w:szCs w:val="21"/>
              </w:rPr>
              <w:t xml:space="preserve">方案与主题的贴合度高、完整可行，得10分；</w:t>
            </w:r>
            <w:r/>
          </w:p>
          <w:p>
            <w:pPr>
              <w:rPr>
                <w:rFonts w:ascii="宋体" w:hAnsi="宋体" w:cs="宋体"/>
                <w:szCs w:val="21"/>
              </w:rPr>
            </w:pPr>
            <w:r>
              <w:rPr>
                <w:rFonts w:hint="eastAsia" w:ascii="宋体" w:hAnsi="宋体" w:cs="宋体"/>
                <w:szCs w:val="21"/>
              </w:rPr>
              <w:t xml:space="preserve">方案与主题的贴合度较高、基本可行，得</w:t>
            </w:r>
            <w:bookmarkStart w:id="94" w:name="_GoBack"/>
            <w:r/>
            <w:bookmarkEnd w:id="94"/>
            <w:r>
              <w:rPr>
                <w:rFonts w:hint="eastAsia" w:ascii="宋体" w:hAnsi="宋体" w:cs="宋体"/>
                <w:szCs w:val="21"/>
              </w:rPr>
              <w:t xml:space="preserve">7分；</w:t>
            </w:r>
            <w:r/>
          </w:p>
          <w:p>
            <w:pPr>
              <w:rPr>
                <w:rFonts w:ascii="宋体" w:hAnsi="宋体" w:cs="宋体"/>
                <w:szCs w:val="21"/>
              </w:rPr>
            </w:pPr>
            <w:r>
              <w:rPr>
                <w:rFonts w:hint="eastAsia" w:ascii="宋体" w:hAnsi="宋体" w:cs="宋体"/>
                <w:szCs w:val="21"/>
              </w:rPr>
              <w:t xml:space="preserve">方案与主题的贴合度较差、不可行，得</w:t>
            </w:r>
            <w:r>
              <w:rPr>
                <w:rFonts w:ascii="宋体" w:hAnsi="宋体" w:cs="宋体"/>
                <w:szCs w:val="21"/>
              </w:rPr>
              <w:t xml:space="preserve">4</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未提供者不得分。</w:t>
            </w:r>
            <w:r/>
          </w:p>
        </w:tc>
        <w:tc>
          <w:tcPr>
            <w:tcW w:w="338" w:type="pct"/>
            <w:vAlign w:val="center"/>
            <w:textDirection w:val="lrTb"/>
            <w:noWrap w:val="false"/>
          </w:tcPr>
          <w:p>
            <w:pPr>
              <w:jc w:val="center"/>
              <w:rPr>
                <w:rFonts w:ascii="宋体" w:hAnsi="宋体" w:cs="宋体"/>
                <w:szCs w:val="21"/>
              </w:rPr>
            </w:pPr>
            <w:r>
              <w:rPr>
                <w:rFonts w:ascii="宋体" w:hAnsi="宋体" w:cs="宋体"/>
                <w:szCs w:val="21"/>
              </w:rPr>
              <w:t xml:space="preserve">1</w:t>
            </w:r>
            <w:r>
              <w:rPr>
                <w:rFonts w:hint="eastAsia" w:ascii="宋体" w:hAnsi="宋体" w:cs="宋体"/>
                <w:szCs w:val="21"/>
              </w:rPr>
              <w:t xml:space="preserve">0</w:t>
            </w:r>
            <w:r/>
          </w:p>
        </w:tc>
      </w:tr>
      <w:tr>
        <w:trPr>
          <w:jc w:val="center"/>
        </w:trPr>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根据供应商针对本次赛事的宣传推广方案（包括但不限于宣传发动方式、宣传覆盖范围、发动效果保障措施等内容）进行综合评分：</w:t>
            </w:r>
            <w:r/>
          </w:p>
          <w:p>
            <w:pPr>
              <w:rPr>
                <w:rFonts w:ascii="宋体" w:hAnsi="宋体" w:cs="宋体"/>
                <w:szCs w:val="21"/>
              </w:rPr>
            </w:pPr>
            <w:r>
              <w:rPr>
                <w:rFonts w:hint="eastAsia" w:ascii="宋体" w:hAnsi="宋体" w:cs="宋体"/>
                <w:szCs w:val="21"/>
              </w:rPr>
              <w:t xml:space="preserve">方案全面新颖、方式多样、保障措施完善，得</w:t>
            </w:r>
            <w:r>
              <w:rPr>
                <w:rFonts w:ascii="宋体" w:hAnsi="宋体" w:cs="宋体"/>
                <w:szCs w:val="21"/>
              </w:rPr>
              <w:t xml:space="preserve">1</w:t>
            </w:r>
            <w:r>
              <w:rPr>
                <w:rFonts w:hint="eastAsia" w:ascii="宋体" w:hAnsi="宋体" w:cs="宋体"/>
                <w:szCs w:val="21"/>
              </w:rPr>
              <w:t xml:space="preserve">0分；</w:t>
            </w:r>
            <w:r/>
          </w:p>
          <w:p>
            <w:pPr>
              <w:rPr>
                <w:rFonts w:ascii="宋体" w:hAnsi="宋体" w:cs="宋体"/>
                <w:szCs w:val="21"/>
              </w:rPr>
            </w:pPr>
            <w:r>
              <w:rPr>
                <w:rFonts w:hint="eastAsia" w:ascii="宋体" w:hAnsi="宋体" w:cs="宋体"/>
                <w:szCs w:val="21"/>
              </w:rPr>
              <w:t xml:space="preserve">方案较全面、方式较多样、保障措施较完善，得7分；</w:t>
            </w:r>
            <w:r/>
          </w:p>
          <w:p>
            <w:pPr>
              <w:rPr>
                <w:rFonts w:ascii="宋体" w:hAnsi="宋体" w:cs="宋体"/>
                <w:szCs w:val="21"/>
              </w:rPr>
            </w:pPr>
            <w:r>
              <w:rPr>
                <w:rFonts w:hint="eastAsia" w:ascii="宋体" w:hAnsi="宋体" w:cs="宋体"/>
                <w:szCs w:val="21"/>
              </w:rPr>
              <w:t xml:space="preserve">方案及方式较差、保障措施不完善，得</w:t>
            </w:r>
            <w:r>
              <w:rPr>
                <w:rFonts w:ascii="宋体" w:hAnsi="宋体" w:cs="宋体"/>
                <w:szCs w:val="21"/>
              </w:rPr>
              <w:t xml:space="preserve">4</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未提供者不得分。</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Pr>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3</w:t>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rPr>
                <w:rFonts w:ascii="宋体" w:hAnsi="宋体"/>
                <w:szCs w:val="21"/>
              </w:rPr>
            </w:pPr>
            <w:r>
              <w:rPr>
                <w:rFonts w:hint="eastAsia" w:ascii="宋体" w:hAnsi="宋体"/>
                <w:szCs w:val="21"/>
                <w:lang w:val="en-US" w:eastAsia="zh-CN"/>
              </w:rPr>
              <w:t xml:space="preserve">3、</w:t>
            </w: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提供的</w:t>
            </w:r>
            <w:r>
              <w:rPr>
                <w:rFonts w:hint="eastAsia" w:ascii="宋体" w:hAnsi="宋体"/>
                <w:szCs w:val="21"/>
              </w:rPr>
              <w:t xml:space="preserve">各类</w:t>
            </w:r>
            <w:r>
              <w:rPr>
                <w:rFonts w:hint="eastAsia" w:ascii="宋体" w:hAnsi="宋体"/>
                <w:bCs/>
                <w:szCs w:val="21"/>
              </w:rPr>
              <w:t xml:space="preserve">赛事及颁奖仪式实施方案（包括但不限于项目征集、遴选初审、赛事组织、落地</w:t>
            </w:r>
            <w:r>
              <w:rPr>
                <w:rFonts w:hint="eastAsia" w:ascii="宋体" w:hAnsi="宋体"/>
                <w:szCs w:val="21"/>
              </w:rPr>
              <w:t xml:space="preserve">对接等</w:t>
            </w:r>
            <w:r>
              <w:rPr>
                <w:rFonts w:ascii="宋体" w:hAnsi="宋体"/>
                <w:szCs w:val="21"/>
              </w:rPr>
              <w:t xml:space="preserve">各环节设置、</w:t>
            </w:r>
            <w:r>
              <w:rPr>
                <w:rFonts w:hint="eastAsia" w:ascii="宋体" w:hAnsi="宋体"/>
                <w:szCs w:val="21"/>
              </w:rPr>
              <w:t xml:space="preserve">场地和人员安排</w:t>
            </w:r>
            <w:r>
              <w:rPr>
                <w:rFonts w:ascii="宋体" w:hAnsi="宋体"/>
                <w:szCs w:val="21"/>
              </w:rPr>
              <w:t xml:space="preserve">、内容流程</w:t>
            </w:r>
            <w:r>
              <w:rPr>
                <w:rFonts w:hint="eastAsia" w:ascii="宋体" w:hAnsi="宋体"/>
                <w:szCs w:val="21"/>
              </w:rPr>
              <w:t xml:space="preserve">设计以及</w:t>
            </w:r>
            <w:r>
              <w:rPr>
                <w:rFonts w:ascii="宋体" w:hAnsi="宋体"/>
                <w:szCs w:val="21"/>
              </w:rPr>
              <w:t xml:space="preserve">现场秩序的维护等</w:t>
            </w:r>
            <w:r>
              <w:rPr>
                <w:rFonts w:hint="eastAsia" w:ascii="宋体" w:hAnsi="宋体"/>
                <w:szCs w:val="21"/>
              </w:rPr>
              <w:t xml:space="preserve">内容）</w:t>
            </w:r>
            <w:r>
              <w:rPr>
                <w:rFonts w:ascii="宋体" w:hAnsi="宋体"/>
                <w:szCs w:val="21"/>
              </w:rPr>
              <w:t xml:space="preserve">进行</w:t>
            </w:r>
            <w:r>
              <w:rPr>
                <w:rFonts w:hint="eastAsia" w:ascii="宋体" w:hAnsi="宋体"/>
                <w:szCs w:val="21"/>
              </w:rPr>
              <w:t xml:space="preserve">综合评</w:t>
            </w:r>
            <w:r>
              <w:rPr>
                <w:rFonts w:ascii="宋体" w:hAnsi="宋体"/>
                <w:szCs w:val="21"/>
              </w:rPr>
              <w:t xml:space="preserve">分</w:t>
            </w:r>
            <w:r>
              <w:rPr>
                <w:rFonts w:hint="eastAsia" w:ascii="宋体" w:hAnsi="宋体"/>
                <w:szCs w:val="21"/>
              </w:rPr>
              <w:t xml:space="preserve">，需提供相应的佐证材料：</w:t>
            </w:r>
            <w:r/>
          </w:p>
          <w:p>
            <w:pPr>
              <w:rPr>
                <w:rFonts w:ascii="宋体" w:hAnsi="宋体"/>
                <w:szCs w:val="21"/>
              </w:rPr>
            </w:pPr>
            <w:r>
              <w:rPr>
                <w:rFonts w:ascii="宋体" w:hAnsi="宋体"/>
                <w:szCs w:val="21"/>
              </w:rPr>
              <w:t xml:space="preserve">方案全面、内容新颖、</w:t>
            </w:r>
            <w:r>
              <w:rPr>
                <w:rFonts w:hint="eastAsia" w:ascii="宋体" w:hAnsi="宋体"/>
                <w:szCs w:val="21"/>
              </w:rPr>
              <w:t xml:space="preserve">具有本地化服务能力有固定办公场所与人员，以及必要的会议、活动场地，</w:t>
            </w:r>
            <w:r>
              <w:rPr>
                <w:rFonts w:hint="eastAsia"/>
              </w:rPr>
              <w:t xml:space="preserve">或承诺成交后在项目所在地设立固定办公场所</w:t>
            </w:r>
            <w:r>
              <w:rPr>
                <w:rFonts w:ascii="宋体" w:hAnsi="宋体"/>
                <w:szCs w:val="21"/>
              </w:rPr>
              <w:t xml:space="preserve">，</w:t>
            </w:r>
            <w:r>
              <w:rPr>
                <w:rFonts w:ascii="宋体" w:hAnsi="宋体"/>
                <w:szCs w:val="21"/>
              </w:rPr>
              <w:t xml:space="preserve">得</w:t>
            </w:r>
            <w:r>
              <w:rPr>
                <w:rFonts w:hint="eastAsia" w:ascii="宋体" w:hAnsi="宋体"/>
                <w:szCs w:val="21"/>
              </w:rPr>
              <w:t xml:space="preserve">10</w:t>
            </w:r>
            <w:r>
              <w:rPr>
                <w:rFonts w:ascii="宋体" w:hAnsi="宋体"/>
                <w:szCs w:val="21"/>
              </w:rPr>
              <w:t xml:space="preserve">分</w:t>
            </w:r>
            <w:r>
              <w:rPr>
                <w:rFonts w:hint="eastAsia" w:ascii="宋体" w:hAnsi="宋体"/>
                <w:szCs w:val="21"/>
              </w:rPr>
              <w:t xml:space="preserve">；</w:t>
            </w:r>
            <w:r/>
          </w:p>
          <w:p>
            <w:pPr>
              <w:rPr>
                <w:rFonts w:ascii="宋体" w:hAnsi="宋体"/>
                <w:szCs w:val="21"/>
              </w:rPr>
            </w:pPr>
            <w:r>
              <w:rPr>
                <w:rFonts w:ascii="宋体" w:hAnsi="宋体"/>
                <w:szCs w:val="21"/>
              </w:rPr>
              <w:t xml:space="preserve">方案较全面、内容较新颖、</w:t>
            </w:r>
            <w:r>
              <w:rPr>
                <w:rFonts w:hint="eastAsia" w:ascii="宋体" w:hAnsi="宋体"/>
                <w:szCs w:val="21"/>
              </w:rPr>
              <w:t xml:space="preserve">场地和人员安排</w:t>
            </w:r>
            <w:r>
              <w:rPr>
                <w:rFonts w:ascii="宋体" w:hAnsi="宋体"/>
                <w:szCs w:val="21"/>
              </w:rPr>
              <w:t xml:space="preserve">较</w:t>
            </w:r>
            <w:r>
              <w:rPr>
                <w:rFonts w:hint="eastAsia" w:ascii="宋体" w:hAnsi="宋体"/>
                <w:szCs w:val="21"/>
              </w:rPr>
              <w:t xml:space="preserve">合理，</w:t>
            </w:r>
            <w:r>
              <w:rPr>
                <w:rFonts w:ascii="宋体" w:hAnsi="宋体"/>
                <w:szCs w:val="21"/>
              </w:rPr>
              <w:t xml:space="preserve">得</w:t>
            </w:r>
            <w:r>
              <w:rPr>
                <w:rFonts w:hint="eastAsia" w:ascii="宋体" w:hAnsi="宋体"/>
                <w:szCs w:val="21"/>
              </w:rPr>
              <w:t xml:space="preserve">7</w:t>
            </w:r>
            <w:r>
              <w:rPr>
                <w:rFonts w:ascii="宋体" w:hAnsi="宋体"/>
                <w:szCs w:val="21"/>
              </w:rPr>
              <w:t xml:space="preserve">分；</w:t>
            </w:r>
            <w:r/>
          </w:p>
          <w:p>
            <w:pPr>
              <w:rPr>
                <w:rFonts w:ascii="宋体" w:hAnsi="宋体"/>
                <w:szCs w:val="21"/>
              </w:rPr>
            </w:pPr>
            <w:r>
              <w:rPr>
                <w:rFonts w:ascii="宋体" w:hAnsi="宋体"/>
                <w:szCs w:val="21"/>
              </w:rPr>
              <w:t xml:space="preserve">方案</w:t>
            </w:r>
            <w:r>
              <w:rPr>
                <w:rFonts w:hint="eastAsia" w:ascii="宋体" w:hAnsi="宋体"/>
                <w:szCs w:val="21"/>
              </w:rPr>
              <w:t xml:space="preserve">及内容较差</w:t>
            </w:r>
            <w:r>
              <w:rPr>
                <w:rFonts w:ascii="宋体" w:hAnsi="宋体"/>
                <w:szCs w:val="21"/>
              </w:rPr>
              <w:t xml:space="preserve">、</w:t>
            </w:r>
            <w:r>
              <w:rPr>
                <w:rFonts w:hint="eastAsia" w:ascii="宋体" w:hAnsi="宋体"/>
                <w:szCs w:val="21"/>
              </w:rPr>
              <w:t xml:space="preserve">场地和人员安排不合理，</w:t>
            </w:r>
            <w:r>
              <w:rPr>
                <w:rFonts w:ascii="宋体" w:hAnsi="宋体"/>
                <w:szCs w:val="21"/>
              </w:rPr>
              <w:t xml:space="preserve">得4分；</w:t>
            </w:r>
            <w:r/>
          </w:p>
          <w:p>
            <w:pPr>
              <w:rPr>
                <w:rFonts w:ascii="宋体" w:hAnsi="宋体" w:cs="宋体"/>
                <w:szCs w:val="21"/>
              </w:rPr>
            </w:pPr>
            <w:r>
              <w:rPr>
                <w:rFonts w:hint="eastAsia" w:ascii="宋体" w:hAnsi="宋体"/>
                <w:szCs w:val="21"/>
              </w:rPr>
              <w:t xml:space="preserve">未提供者不得分</w:t>
            </w:r>
            <w:r>
              <w:rPr>
                <w:rFonts w:ascii="宋体" w:hAnsi="宋体"/>
                <w:szCs w:val="21"/>
              </w:rPr>
              <w:t xml:space="preserve">。</w:t>
            </w:r>
            <w:r/>
          </w:p>
        </w:tc>
        <w:tc>
          <w:tcPr>
            <w:tcW w:w="338" w:type="pct"/>
            <w:vAlign w:val="center"/>
            <w:textDirection w:val="lrTb"/>
            <w:noWrap w:val="false"/>
          </w:tcPr>
          <w:p>
            <w:pPr>
              <w:jc w:val="center"/>
              <w:rPr>
                <w:rFonts w:ascii="宋体" w:hAnsi="宋体" w:cs="宋体"/>
                <w:szCs w:val="21"/>
              </w:rPr>
            </w:pPr>
            <w:r>
              <w:rPr>
                <w:rFonts w:ascii="宋体" w:hAnsi="宋体" w:cs="宋体"/>
                <w:szCs w:val="21"/>
              </w:rPr>
              <w:t xml:space="preserve">1</w:t>
            </w:r>
            <w:r>
              <w:rPr>
                <w:rFonts w:hint="eastAsia" w:ascii="宋体" w:hAnsi="宋体" w:cs="宋体"/>
                <w:szCs w:val="21"/>
              </w:rPr>
              <w:t xml:space="preserve">0</w:t>
            </w:r>
            <w:r/>
          </w:p>
        </w:tc>
      </w:tr>
      <w:tr>
        <w:trPr>
          <w:jc w:val="center"/>
        </w:trPr>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rPr>
                <w:rFonts w:ascii="宋体" w:hAnsi="宋体"/>
                <w:szCs w:val="21"/>
              </w:rPr>
            </w:pPr>
            <w:r>
              <w:rPr>
                <w:rFonts w:hint="eastAsia" w:ascii="宋体" w:hAnsi="宋体"/>
                <w:szCs w:val="21"/>
                <w:lang w:val="en-US" w:eastAsia="zh-CN"/>
              </w:rPr>
              <w:t xml:space="preserve">4、</w:t>
            </w:r>
            <w:r>
              <w:rPr>
                <w:rFonts w:ascii="宋体" w:hAnsi="宋体"/>
                <w:szCs w:val="21"/>
              </w:rPr>
              <w:t xml:space="preserve">根据</w:t>
            </w:r>
            <w:r>
              <w:rPr>
                <w:rFonts w:hint="eastAsia" w:ascii="宋体" w:hAnsi="宋体"/>
                <w:szCs w:val="21"/>
              </w:rPr>
              <w:t xml:space="preserve">供应商</w:t>
            </w:r>
            <w:r>
              <w:rPr>
                <w:rFonts w:ascii="宋体" w:hAnsi="宋体"/>
                <w:szCs w:val="21"/>
              </w:rPr>
              <w:t xml:space="preserve">提供的</w:t>
            </w:r>
            <w:r>
              <w:rPr>
                <w:rFonts w:hint="eastAsia" w:ascii="宋体" w:hAnsi="宋体"/>
                <w:szCs w:val="21"/>
              </w:rPr>
              <w:t xml:space="preserve">精英成长营实施</w:t>
            </w:r>
            <w:r>
              <w:rPr>
                <w:rFonts w:hint="eastAsia" w:ascii="宋体" w:hAnsi="宋体"/>
                <w:bCs/>
                <w:szCs w:val="21"/>
              </w:rPr>
              <w:t xml:space="preserve">方案（包括但不限于活动策划、导师安排、场地协调、现场组织</w:t>
            </w:r>
            <w:r>
              <w:rPr>
                <w:rFonts w:ascii="宋体" w:hAnsi="宋体"/>
                <w:szCs w:val="21"/>
              </w:rPr>
              <w:t xml:space="preserve">等</w:t>
            </w:r>
            <w:r>
              <w:rPr>
                <w:rFonts w:hint="eastAsia" w:ascii="宋体" w:hAnsi="宋体"/>
                <w:szCs w:val="21"/>
              </w:rPr>
              <w:t xml:space="preserve">内容）</w:t>
            </w:r>
            <w:r>
              <w:rPr>
                <w:rFonts w:ascii="宋体" w:hAnsi="宋体"/>
                <w:szCs w:val="21"/>
              </w:rPr>
              <w:t xml:space="preserve">进行</w:t>
            </w:r>
            <w:r>
              <w:rPr>
                <w:rFonts w:hint="eastAsia" w:ascii="宋体" w:hAnsi="宋体"/>
                <w:szCs w:val="21"/>
              </w:rPr>
              <w:t xml:space="preserve">综合评</w:t>
            </w:r>
            <w:r>
              <w:rPr>
                <w:rFonts w:ascii="宋体" w:hAnsi="宋体"/>
                <w:szCs w:val="21"/>
              </w:rPr>
              <w:t xml:space="preserve">分</w:t>
            </w:r>
            <w:r>
              <w:rPr>
                <w:rFonts w:hint="eastAsia" w:ascii="宋体" w:hAnsi="宋体"/>
                <w:szCs w:val="21"/>
              </w:rPr>
              <w:t xml:space="preserve">，需提供相应的佐证材料：</w:t>
            </w:r>
            <w:r/>
          </w:p>
          <w:p>
            <w:pPr>
              <w:rPr>
                <w:rFonts w:ascii="宋体" w:hAnsi="宋体"/>
                <w:szCs w:val="21"/>
              </w:rPr>
            </w:pPr>
            <w:r>
              <w:rPr>
                <w:rFonts w:ascii="宋体" w:hAnsi="宋体"/>
                <w:szCs w:val="21"/>
              </w:rPr>
              <w:t xml:space="preserve">方案全面、内容新颖、</w:t>
            </w:r>
            <w:r>
              <w:rPr>
                <w:rFonts w:hint="eastAsia" w:ascii="宋体" w:hAnsi="宋体"/>
                <w:szCs w:val="21"/>
              </w:rPr>
              <w:t xml:space="preserve">具有本地化服务能力有固定办公场所与人员，以及必要的会议、活动场地，</w:t>
            </w:r>
            <w:r>
              <w:rPr>
                <w:rFonts w:hint="eastAsia"/>
              </w:rPr>
              <w:t xml:space="preserve">或承诺成交后在项目所在地设立固定办公场所</w:t>
            </w:r>
            <w:r>
              <w:rPr>
                <w:rFonts w:ascii="宋体" w:hAnsi="宋体"/>
                <w:szCs w:val="21"/>
              </w:rPr>
              <w:t xml:space="preserve">，</w:t>
            </w:r>
            <w:r>
              <w:rPr>
                <w:rFonts w:ascii="宋体" w:hAnsi="宋体"/>
                <w:szCs w:val="21"/>
              </w:rPr>
              <w:t xml:space="preserve">得1</w:t>
            </w:r>
            <w:r>
              <w:rPr>
                <w:rFonts w:hint="eastAsia" w:ascii="宋体" w:hAnsi="宋体"/>
                <w:szCs w:val="21"/>
              </w:rPr>
              <w:t xml:space="preserve">0</w:t>
            </w:r>
            <w:r>
              <w:rPr>
                <w:rFonts w:ascii="宋体" w:hAnsi="宋体"/>
                <w:szCs w:val="21"/>
              </w:rPr>
              <w:t xml:space="preserve">分</w:t>
            </w:r>
            <w:r>
              <w:rPr>
                <w:rFonts w:hint="eastAsia" w:ascii="宋体" w:hAnsi="宋体"/>
                <w:szCs w:val="21"/>
              </w:rPr>
              <w:t xml:space="preserve">；</w:t>
            </w:r>
            <w:r/>
          </w:p>
          <w:p>
            <w:pPr>
              <w:rPr>
                <w:rFonts w:ascii="宋体" w:hAnsi="宋体"/>
                <w:szCs w:val="21"/>
              </w:rPr>
            </w:pPr>
            <w:r>
              <w:rPr>
                <w:rFonts w:ascii="宋体" w:hAnsi="宋体"/>
                <w:szCs w:val="21"/>
              </w:rPr>
              <w:t xml:space="preserve">方案较全面、内容较新颖、</w:t>
            </w:r>
            <w:r>
              <w:rPr>
                <w:rFonts w:hint="eastAsia" w:ascii="宋体" w:hAnsi="宋体"/>
                <w:szCs w:val="21"/>
              </w:rPr>
              <w:t xml:space="preserve">场地和人员安排</w:t>
            </w:r>
            <w:r>
              <w:rPr>
                <w:rFonts w:ascii="宋体" w:hAnsi="宋体"/>
                <w:szCs w:val="21"/>
              </w:rPr>
              <w:t xml:space="preserve">较</w:t>
            </w:r>
            <w:r>
              <w:rPr>
                <w:rFonts w:hint="eastAsia" w:ascii="宋体" w:hAnsi="宋体"/>
                <w:szCs w:val="21"/>
              </w:rPr>
              <w:t xml:space="preserve">合理，</w:t>
            </w:r>
            <w:r>
              <w:rPr>
                <w:rFonts w:ascii="宋体" w:hAnsi="宋体"/>
                <w:szCs w:val="21"/>
              </w:rPr>
              <w:t xml:space="preserve">得</w:t>
            </w:r>
            <w:r>
              <w:rPr>
                <w:rFonts w:hint="eastAsia" w:ascii="宋体" w:hAnsi="宋体"/>
                <w:szCs w:val="21"/>
              </w:rPr>
              <w:t xml:space="preserve">7</w:t>
            </w:r>
            <w:r>
              <w:rPr>
                <w:rFonts w:ascii="宋体" w:hAnsi="宋体"/>
                <w:szCs w:val="21"/>
              </w:rPr>
              <w:t xml:space="preserve">分；</w:t>
            </w:r>
            <w:r/>
          </w:p>
          <w:p>
            <w:pPr>
              <w:rPr>
                <w:rFonts w:ascii="宋体" w:hAnsi="宋体"/>
                <w:szCs w:val="21"/>
              </w:rPr>
            </w:pPr>
            <w:r>
              <w:rPr>
                <w:rFonts w:ascii="宋体" w:hAnsi="宋体"/>
                <w:szCs w:val="21"/>
              </w:rPr>
              <w:t xml:space="preserve">方案</w:t>
            </w:r>
            <w:r>
              <w:rPr>
                <w:rFonts w:hint="eastAsia" w:ascii="宋体" w:hAnsi="宋体"/>
                <w:szCs w:val="21"/>
              </w:rPr>
              <w:t xml:space="preserve">及内容较差</w:t>
            </w:r>
            <w:r>
              <w:rPr>
                <w:rFonts w:ascii="宋体" w:hAnsi="宋体"/>
                <w:szCs w:val="21"/>
              </w:rPr>
              <w:t xml:space="preserve">、</w:t>
            </w:r>
            <w:r>
              <w:rPr>
                <w:rFonts w:hint="eastAsia" w:ascii="宋体" w:hAnsi="宋体"/>
                <w:szCs w:val="21"/>
              </w:rPr>
              <w:t xml:space="preserve">场地和人员安排不合理，</w:t>
            </w:r>
            <w:r>
              <w:rPr>
                <w:rFonts w:ascii="宋体" w:hAnsi="宋体"/>
                <w:szCs w:val="21"/>
              </w:rPr>
              <w:t xml:space="preserve">得4分；</w:t>
            </w:r>
            <w:r/>
          </w:p>
          <w:p>
            <w:pPr>
              <w:rPr>
                <w:rFonts w:ascii="宋体" w:hAnsi="宋体"/>
                <w:szCs w:val="21"/>
              </w:rPr>
            </w:pPr>
            <w:r>
              <w:rPr>
                <w:rFonts w:hint="eastAsia" w:ascii="宋体" w:hAnsi="宋体"/>
                <w:szCs w:val="21"/>
              </w:rPr>
              <w:t xml:space="preserve">未提供者不得分</w:t>
            </w:r>
            <w:r>
              <w:rPr>
                <w:rFonts w:ascii="宋体" w:hAnsi="宋体"/>
                <w:szCs w:val="21"/>
              </w:rPr>
              <w:t xml:space="preserve">。</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Pr>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5</w:t>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jc w:val="left"/>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根据供应商提供的项目保障方案（包括但不限于场地协调、场地布置及搭建、现场组织、人员交通住宿及餐饮、应急预案以及因特殊情况影响无法开展相关活动等的各项保障及备选方案）进行综合评分：</w:t>
            </w:r>
            <w:r/>
          </w:p>
          <w:p>
            <w:pPr>
              <w:rPr>
                <w:rFonts w:ascii="宋体" w:hAnsi="宋体" w:cs="宋体"/>
                <w:szCs w:val="21"/>
              </w:rPr>
            </w:pPr>
            <w:r>
              <w:rPr>
                <w:rFonts w:hint="eastAsia" w:ascii="宋体" w:hAnsi="宋体" w:cs="宋体"/>
                <w:szCs w:val="21"/>
              </w:rPr>
              <w:t xml:space="preserve">方案全面合理、可行性强，得</w:t>
            </w:r>
            <w:r>
              <w:rPr>
                <w:rFonts w:ascii="宋体" w:hAnsi="宋体" w:cs="宋体"/>
                <w:szCs w:val="21"/>
              </w:rPr>
              <w:t xml:space="preserve">1</w:t>
            </w:r>
            <w:r>
              <w:rPr>
                <w:rFonts w:hint="eastAsia" w:ascii="宋体" w:hAnsi="宋体" w:cs="宋体"/>
                <w:szCs w:val="21"/>
              </w:rPr>
              <w:t xml:space="preserve">0分；</w:t>
            </w:r>
            <w:r/>
          </w:p>
          <w:p>
            <w:pPr>
              <w:rPr>
                <w:rFonts w:ascii="宋体" w:hAnsi="宋体" w:cs="宋体"/>
                <w:szCs w:val="21"/>
              </w:rPr>
            </w:pPr>
            <w:r>
              <w:rPr>
                <w:rFonts w:hint="eastAsia" w:ascii="宋体" w:hAnsi="宋体" w:cs="宋体"/>
                <w:szCs w:val="21"/>
              </w:rPr>
              <w:t xml:space="preserve">方案较合理、基本可行，得7分；</w:t>
            </w:r>
            <w:r/>
          </w:p>
          <w:p>
            <w:pPr>
              <w:rPr>
                <w:rFonts w:ascii="宋体" w:hAnsi="宋体" w:cs="宋体"/>
                <w:szCs w:val="21"/>
              </w:rPr>
            </w:pPr>
            <w:r>
              <w:rPr>
                <w:rFonts w:hint="eastAsia" w:ascii="宋体" w:hAnsi="宋体" w:cs="宋体"/>
                <w:szCs w:val="21"/>
              </w:rPr>
              <w:t xml:space="preserve">方案较差、不可行，得4分；</w:t>
            </w:r>
            <w:r/>
          </w:p>
          <w:p>
            <w:pPr>
              <w:rPr>
                <w:rFonts w:ascii="宋体" w:hAnsi="宋体"/>
                <w:szCs w:val="21"/>
              </w:rPr>
            </w:pPr>
            <w:r>
              <w:rPr>
                <w:rFonts w:hint="eastAsia" w:ascii="宋体" w:hAnsi="宋体" w:cs="宋体"/>
                <w:szCs w:val="21"/>
              </w:rPr>
              <w:t xml:space="preserve">未提供者不得分。</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Pr>
        <w:tc>
          <w:tcPr>
            <w:tcW w:w="338"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60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人员配置</w:t>
            </w:r>
            <w:r/>
          </w:p>
        </w:tc>
        <w:tc>
          <w:tcPr>
            <w:tcW w:w="3717" w:type="pct"/>
            <w:vAlign w:val="center"/>
            <w:textDirection w:val="lrTb"/>
            <w:noWrap w:val="false"/>
          </w:tcPr>
          <w:p>
            <w:pPr>
              <w:jc w:val="left"/>
              <w:rPr>
                <w:rFonts w:ascii="宋体" w:hAnsi="宋体"/>
                <w:szCs w:val="21"/>
              </w:rPr>
            </w:pPr>
            <w:r>
              <w:rPr>
                <w:rFonts w:hint="eastAsia" w:ascii="宋体" w:hAnsi="宋体"/>
                <w:szCs w:val="21"/>
                <w:lang w:val="en-US" w:eastAsia="zh-CN"/>
              </w:rPr>
              <w:t xml:space="preserve">1、</w:t>
            </w:r>
            <w:r>
              <w:rPr>
                <w:rFonts w:hint="eastAsia" w:ascii="宋体" w:hAnsi="宋体"/>
                <w:szCs w:val="21"/>
              </w:rPr>
              <w:t xml:space="preserve">供应商投入本项目人员团队不少于30人，得2分；</w:t>
            </w:r>
            <w:r/>
          </w:p>
          <w:p>
            <w:pPr>
              <w:jc w:val="left"/>
              <w:rPr>
                <w:rFonts w:ascii="宋体" w:hAnsi="宋体"/>
                <w:szCs w:val="21"/>
              </w:rPr>
            </w:pPr>
            <w:r>
              <w:rPr>
                <w:rFonts w:hint="eastAsia" w:ascii="宋体" w:hAnsi="宋体"/>
                <w:szCs w:val="21"/>
              </w:rPr>
              <w:t xml:space="preserve">需提供人员名单及供应商为其缴纳的（2026年1月以来）任意1个月的社保缴纳等佐证材料，否则不得分。</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jc w:val="center"/>
        </w:trPr>
        <w:tc>
          <w:tcPr>
            <w:tcW w:w="33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jc w:val="left"/>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供应商投入本项目人员中具有类似赛事活动经验、宣传报道经验和项目管理经验的人员的，提供1人得</w:t>
            </w:r>
            <w:r>
              <w:rPr>
                <w:rFonts w:ascii="宋体" w:hAnsi="宋体"/>
                <w:szCs w:val="21"/>
              </w:rPr>
              <w:t xml:space="preserve">2</w:t>
            </w:r>
            <w:r>
              <w:rPr>
                <w:rFonts w:hint="eastAsia" w:ascii="宋体" w:hAnsi="宋体"/>
                <w:szCs w:val="21"/>
              </w:rPr>
              <w:t xml:space="preserve">分，最多得8分。</w:t>
            </w:r>
            <w:r/>
          </w:p>
          <w:p>
            <w:pPr>
              <w:jc w:val="left"/>
              <w:rPr>
                <w:rFonts w:ascii="宋体" w:hAnsi="宋体"/>
                <w:szCs w:val="21"/>
              </w:rPr>
            </w:pPr>
            <w:r>
              <w:rPr>
                <w:rFonts w:hint="eastAsia" w:ascii="宋体" w:hAnsi="宋体"/>
                <w:szCs w:val="21"/>
              </w:rPr>
              <w:t xml:space="preserve">需提供人员相关专业职称、资格证书、从业经历、供应商为其缴纳的（2026年1月以来）任意1个月的社保缴纳等佐证材料，否则不得分。</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jc w:val="center"/>
        </w:trPr>
        <w:tc>
          <w:tcPr>
            <w:tcW w:w="338" w:type="pct"/>
            <w:vAlign w:val="center"/>
            <w:textDirection w:val="lrTb"/>
            <w:noWrap w:val="false"/>
          </w:tcPr>
          <w:p>
            <w:pPr>
              <w:jc w:val="center"/>
              <w:rPr>
                <w:rFonts w:ascii="宋体" w:hAnsi="宋体" w:cs="宋体"/>
                <w:szCs w:val="21"/>
              </w:rPr>
            </w:pPr>
            <w:r>
              <w:rPr>
                <w:rFonts w:ascii="宋体" w:hAnsi="宋体" w:cs="宋体"/>
                <w:szCs w:val="21"/>
              </w:rPr>
              <w:t xml:space="preserve">4.1</w:t>
            </w:r>
            <w:r/>
          </w:p>
        </w:tc>
        <w:tc>
          <w:tcPr>
            <w:tcW w:w="605" w:type="pct"/>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企业能力</w:t>
            </w:r>
            <w:r/>
          </w:p>
        </w:tc>
        <w:tc>
          <w:tcPr>
            <w:tcW w:w="3717" w:type="pct"/>
            <w:vAlign w:val="center"/>
            <w:textDirection w:val="lrTb"/>
            <w:noWrap w:val="false"/>
          </w:tcPr>
          <w:p>
            <w:pPr>
              <w:pStyle w:val="1062"/>
              <w:ind w:firstLine="0"/>
              <w:rPr>
                <w:rFonts w:ascii="宋体" w:hAnsi="宋体"/>
                <w:szCs w:val="21"/>
                <w:lang w:val="en-US"/>
              </w:rPr>
            </w:pPr>
            <w:r>
              <w:rPr>
                <w:rFonts w:hint="eastAsia" w:ascii="宋体" w:hAnsi="宋体"/>
                <w:szCs w:val="21"/>
                <w:lang w:val="en-US" w:eastAsia="zh-CN"/>
              </w:rPr>
              <w:t xml:space="preserve">1、</w:t>
            </w:r>
            <w:r>
              <w:rPr>
                <w:rFonts w:hint="eastAsia" w:ascii="宋体" w:hAnsi="宋体"/>
                <w:szCs w:val="21"/>
                <w:lang w:val="en-US"/>
              </w:rPr>
              <w:t xml:space="preserve">供应商具备可自由调配的投资、产业评审专家资源的，提供1个得1分，最多得8分。需提供相关合作证明材料。</w:t>
            </w:r>
            <w:r/>
          </w:p>
        </w:tc>
        <w:tc>
          <w:tcPr>
            <w:tcW w:w="338" w:type="pct"/>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jc w:val="center"/>
        </w:trPr>
        <w:tc>
          <w:tcPr>
            <w:tcW w:w="338" w:type="pct"/>
            <w:vAlign w:val="center"/>
            <w:textDirection w:val="lrTb"/>
            <w:noWrap w:val="false"/>
          </w:tcPr>
          <w:p>
            <w:pPr>
              <w:jc w:val="center"/>
              <w:rPr>
                <w:rFonts w:ascii="宋体" w:hAnsi="宋体" w:cs="宋体"/>
                <w:szCs w:val="21"/>
              </w:rPr>
            </w:pPr>
            <w:r>
              <w:rPr>
                <w:rFonts w:ascii="宋体" w:hAnsi="宋体" w:cs="宋体"/>
                <w:szCs w:val="21"/>
              </w:rPr>
              <w:t xml:space="preserve">4.2</w:t>
            </w:r>
            <w:r/>
          </w:p>
        </w:tc>
        <w:tc>
          <w:tcPr>
            <w:tcW w:w="605"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3717" w:type="pct"/>
            <w:vAlign w:val="center"/>
            <w:textDirection w:val="lrTb"/>
            <w:noWrap w:val="false"/>
          </w:tcPr>
          <w:p>
            <w:pPr>
              <w:jc w:val="left"/>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供应商在国内创新城市具备科创项目资源的，提供1个得1分，最多得7分。</w:t>
            </w:r>
            <w:r/>
          </w:p>
          <w:p>
            <w:pPr>
              <w:jc w:val="left"/>
              <w:rPr>
                <w:rFonts w:ascii="宋体" w:hAnsi="宋体"/>
                <w:szCs w:val="21"/>
              </w:rPr>
            </w:pPr>
            <w:r>
              <w:rPr>
                <w:rFonts w:hint="eastAsia" w:ascii="宋体" w:hAnsi="宋体"/>
                <w:szCs w:val="21"/>
              </w:rPr>
              <w:t xml:space="preserve">提供相关合作协议等证明材料。</w:t>
            </w:r>
            <w:r/>
          </w:p>
        </w:tc>
        <w:tc>
          <w:tcPr>
            <w:tcW w:w="338" w:type="pct"/>
            <w:vAlign w:val="center"/>
            <w:textDirection w:val="lrTb"/>
            <w:noWrap w:val="false"/>
          </w:tcPr>
          <w:p>
            <w:pPr>
              <w:jc w:val="center"/>
              <w:rPr>
                <w:rFonts w:ascii="宋体" w:hAnsi="宋体"/>
                <w:szCs w:val="21"/>
              </w:rPr>
            </w:pPr>
            <w:r>
              <w:rPr>
                <w:rFonts w:hint="eastAsia" w:ascii="宋体" w:hAnsi="宋体"/>
                <w:szCs w:val="21"/>
              </w:rPr>
              <w:t xml:space="preserve">7</w:t>
            </w:r>
            <w:r/>
          </w:p>
        </w:tc>
      </w:tr>
      <w:tr>
        <w:trPr>
          <w:jc w:val="center"/>
        </w:trPr>
        <w:tc>
          <w:tcPr>
            <w:tcW w:w="338" w:type="pct"/>
            <w:vAlign w:val="center"/>
            <w:textDirection w:val="lrTb"/>
            <w:noWrap w:val="false"/>
          </w:tcPr>
          <w:p>
            <w:pPr>
              <w:jc w:val="center"/>
              <w:rPr>
                <w:rFonts w:ascii="宋体" w:hAnsi="宋体" w:cs="宋体"/>
                <w:szCs w:val="21"/>
              </w:rPr>
            </w:pPr>
            <w:r>
              <w:rPr>
                <w:rFonts w:ascii="宋体" w:hAnsi="宋体" w:cs="宋体"/>
                <w:szCs w:val="21"/>
              </w:rPr>
              <w:t xml:space="preserve">5</w:t>
            </w:r>
            <w:r/>
          </w:p>
        </w:tc>
        <w:tc>
          <w:tcPr>
            <w:tcW w:w="605" w:type="pct"/>
            <w:vAlign w:val="center"/>
            <w:textDirection w:val="lrTb"/>
            <w:noWrap w:val="false"/>
          </w:tcPr>
          <w:p>
            <w:pPr>
              <w:jc w:val="center"/>
              <w:rPr>
                <w:rFonts w:ascii="宋体" w:hAnsi="宋体" w:cs="宋体"/>
                <w:szCs w:val="21"/>
              </w:rPr>
            </w:pPr>
            <w:r>
              <w:rPr>
                <w:rFonts w:hint="eastAsia" w:ascii="宋体" w:hAnsi="宋体" w:cs="宋体"/>
                <w:szCs w:val="21"/>
              </w:rPr>
              <w:t xml:space="preserve">企业业绩</w:t>
            </w:r>
            <w:r/>
          </w:p>
        </w:tc>
        <w:tc>
          <w:tcPr>
            <w:tcW w:w="3717" w:type="pct"/>
            <w:vAlign w:val="center"/>
            <w:textDirection w:val="lrTb"/>
            <w:noWrap w:val="false"/>
          </w:tcPr>
          <w:p>
            <w:pPr>
              <w:rPr>
                <w:rFonts w:ascii="宋体" w:hAnsi="宋体"/>
                <w:szCs w:val="21"/>
              </w:rPr>
            </w:pPr>
            <w:r>
              <w:rPr>
                <w:rFonts w:hint="eastAsia" w:ascii="宋体" w:hAnsi="宋体"/>
                <w:szCs w:val="21"/>
              </w:rPr>
              <w:t xml:space="preserve">供应商自20</w:t>
            </w:r>
            <w:r>
              <w:rPr>
                <w:rFonts w:ascii="宋体" w:hAnsi="宋体"/>
                <w:szCs w:val="21"/>
              </w:rPr>
              <w:t xml:space="preserve">2</w:t>
            </w:r>
            <w:r>
              <w:rPr>
                <w:rFonts w:hint="eastAsia" w:ascii="宋体" w:hAnsi="宋体"/>
                <w:szCs w:val="21"/>
              </w:rPr>
              <w:t xml:space="preserve">2年1月1日以来具有</w:t>
            </w:r>
            <w:r>
              <w:rPr>
                <w:rFonts w:hint="eastAsia" w:ascii="宋体" w:hAnsi="宋体"/>
                <w:szCs w:val="21"/>
                <w:lang w:val="en-US" w:eastAsia="zh-CN"/>
              </w:rPr>
              <w:t xml:space="preserve">与本项目类似的</w:t>
            </w:r>
            <w:r>
              <w:rPr>
                <w:rFonts w:hint="eastAsia" w:ascii="宋体" w:hAnsi="宋体"/>
                <w:szCs w:val="21"/>
              </w:rPr>
              <w:t xml:space="preserve">科创类比赛承办案例的，提供1个得3分，最多得15分。</w:t>
            </w:r>
            <w:r/>
          </w:p>
          <w:p>
            <w:pPr>
              <w:rPr>
                <w:rFonts w:ascii="宋体" w:hAnsi="宋体"/>
                <w:szCs w:val="21"/>
              </w:rPr>
            </w:pPr>
            <w:r>
              <w:rPr>
                <w:rFonts w:hint="eastAsia" w:ascii="宋体" w:hAnsi="宋体"/>
                <w:szCs w:val="21"/>
              </w:rPr>
              <w:t xml:space="preserve">提供合同复印件，合同须能反映相关内容，否则不得分。</w:t>
            </w:r>
            <w:r/>
          </w:p>
        </w:tc>
        <w:tc>
          <w:tcPr>
            <w:tcW w:w="338" w:type="pct"/>
            <w:vAlign w:val="center"/>
            <w:textDirection w:val="lrTb"/>
            <w:noWrap w:val="false"/>
          </w:tcPr>
          <w:p>
            <w:pPr>
              <w:jc w:val="center"/>
              <w:rPr>
                <w:rFonts w:ascii="宋体" w:hAnsi="宋体"/>
                <w:szCs w:val="21"/>
              </w:rPr>
            </w:pPr>
            <w:r>
              <w:rPr>
                <w:rFonts w:ascii="宋体" w:hAnsi="宋体"/>
                <w:szCs w:val="21"/>
              </w:rPr>
              <w:t xml:space="preserve">1</w:t>
            </w:r>
            <w:r>
              <w:rPr>
                <w:rFonts w:hint="eastAsia" w:ascii="宋体" w:hAnsi="宋体"/>
                <w:szCs w:val="21"/>
              </w:rPr>
              <w:t xml:space="preserve">5</w:t>
            </w:r>
            <w:r/>
          </w:p>
        </w:tc>
      </w:tr>
      <w:tr>
        <w:trPr>
          <w:jc w:val="center"/>
          <w:trHeight w:val="695"/>
        </w:trPr>
        <w:tc>
          <w:tcPr>
            <w:tcW w:w="338" w:type="pct"/>
            <w:vAlign w:val="center"/>
            <w:textDirection w:val="lrTb"/>
            <w:noWrap w:val="false"/>
          </w:tcPr>
          <w:p>
            <w:pPr>
              <w:jc w:val="center"/>
              <w:rPr>
                <w:rFonts w:ascii="宋体" w:hAnsi="宋体"/>
                <w:szCs w:val="21"/>
              </w:rPr>
            </w:pPr>
            <w:r>
              <w:rPr>
                <w:rFonts w:ascii="宋体" w:hAnsi="宋体"/>
                <w:szCs w:val="21"/>
              </w:rPr>
            </w:r>
            <w:r/>
          </w:p>
        </w:tc>
        <w:tc>
          <w:tcPr>
            <w:tcW w:w="605" w:type="pct"/>
            <w:vAlign w:val="center"/>
            <w:textDirection w:val="lrTb"/>
            <w:noWrap w:val="false"/>
          </w:tcPr>
          <w:p>
            <w:pPr>
              <w:jc w:val="center"/>
              <w:rPr>
                <w:rFonts w:ascii="宋体" w:hAnsi="宋体"/>
                <w:szCs w:val="21"/>
              </w:rPr>
            </w:pPr>
            <w:r>
              <w:rPr>
                <w:rFonts w:hint="eastAsia" w:ascii="宋体" w:hAnsi="宋体" w:cs="宋体"/>
                <w:szCs w:val="21"/>
              </w:rPr>
              <w:t xml:space="preserve">合计</w:t>
            </w:r>
            <w:r/>
          </w:p>
        </w:tc>
        <w:tc>
          <w:tcPr>
            <w:tcW w:w="3717" w:type="pct"/>
            <w:vAlign w:val="center"/>
            <w:textDirection w:val="lrTb"/>
            <w:noWrap w:val="false"/>
          </w:tcPr>
          <w:p>
            <w:pPr>
              <w:jc w:val="center"/>
              <w:rPr>
                <w:rFonts w:ascii="宋体" w:hAnsi="宋体"/>
                <w:szCs w:val="21"/>
              </w:rPr>
            </w:pPr>
            <w:r>
              <w:rPr>
                <w:rFonts w:hint="eastAsia" w:ascii="宋体" w:hAnsi="宋体" w:cs="宋体"/>
                <w:szCs w:val="21"/>
              </w:rPr>
              <w:t xml:space="preserve">分值合计</w:t>
            </w:r>
            <w:r/>
          </w:p>
        </w:tc>
        <w:tc>
          <w:tcPr>
            <w:tcW w:w="338" w:type="pct"/>
            <w:vAlign w:val="center"/>
            <w:textDirection w:val="lrTb"/>
            <w:noWrap w:val="false"/>
          </w:tcPr>
          <w:p>
            <w:pPr>
              <w:jc w:val="center"/>
              <w:rPr>
                <w:rFonts w:ascii="宋体" w:hAnsi="宋体"/>
                <w:szCs w:val="21"/>
              </w:rPr>
            </w:pPr>
            <w:r>
              <w:rPr>
                <w:rFonts w:hint="eastAsia" w:ascii="宋体" w:hAnsi="宋体" w:cs="宋体"/>
                <w:szCs w:val="21"/>
              </w:rPr>
              <w:t xml:space="preserve">100</w:t>
            </w:r>
            <w:r/>
          </w:p>
        </w:tc>
      </w:tr>
    </w:tbl>
    <w:p>
      <w:pPr>
        <w:ind w:firstLine="420"/>
        <w:spacing w:line="360" w:lineRule="auto"/>
        <w:rPr>
          <w:rFonts w:ascii="Arial" w:hAnsi="Arial" w:cs="Arial"/>
        </w:rPr>
      </w:pPr>
      <w:r>
        <w:rPr>
          <w:rFonts w:ascii="Arial" w:hAnsi="Arial" w:cs="Arial"/>
        </w:rPr>
      </w:r>
      <w:r/>
    </w:p>
    <w:p>
      <w:pPr>
        <w:pStyle w:val="1063"/>
        <w:rPr>
          <w:rFonts w:ascii="宋体" w:hAnsi="宋体" w:cs="宋体"/>
          <w:bCs/>
        </w:rPr>
      </w:pPr>
      <w:r>
        <w:rPr>
          <w:rFonts w:hint="eastAsia" w:ascii="宋体" w:hAnsi="宋体" w:cs="宋体"/>
          <w:bCs/>
        </w:rPr>
        <w:t xml:space="preserve">说明：</w:t>
      </w:r>
      <w:r/>
    </w:p>
    <w:p>
      <w:pPr>
        <w:pStyle w:val="1063"/>
        <w:rPr>
          <w:rFonts w:ascii="宋体" w:hAnsi="宋体" w:cs="宋体"/>
          <w:bCs/>
        </w:rPr>
      </w:pPr>
      <w:r>
        <w:rPr>
          <w:rFonts w:hint="eastAsia" w:ascii="宋体" w:hAnsi="宋体" w:cs="宋体"/>
          <w:bCs/>
        </w:rPr>
        <w:t xml:space="preserve">1、所有认证、证明和业绩均以有效清晰的证明文件的复印件为依据，原件备查。</w:t>
      </w:r>
      <w:r/>
    </w:p>
    <w:p>
      <w:pPr>
        <w:pStyle w:val="1063"/>
        <w:rPr>
          <w:rFonts w:ascii="宋体" w:hAnsi="宋体" w:cs="宋体"/>
          <w:bCs/>
        </w:rPr>
      </w:pPr>
      <w:r>
        <w:rPr>
          <w:rFonts w:hint="eastAsia" w:ascii="宋体" w:hAnsi="宋体" w:cs="宋体"/>
          <w:bCs/>
        </w:rPr>
        <w:t xml:space="preserve">2、小微企业价格扣除</w:t>
      </w:r>
      <w:r/>
    </w:p>
    <w:p>
      <w:pPr>
        <w:pStyle w:val="1063"/>
        <w:rPr>
          <w:rFonts w:ascii="宋体" w:hAnsi="宋体" w:cs="宋体"/>
          <w:bCs/>
        </w:rPr>
      </w:pPr>
      <w:r>
        <w:rPr>
          <w:rFonts w:hint="eastAsia" w:ascii="宋体" w:hAnsi="宋体" w:cs="宋体"/>
          <w:bCs/>
        </w:rPr>
        <w:t xml:space="preserve">2.1对于专门面向中小企业或小型、微型企业的项目，只面向中小企业或小型、微型企业采购。对于非专门面向中小企业的项目，对小型和微型企业的价格给予5%的扣除，用扣除后的价格参与评审。</w:t>
      </w:r>
      <w:r/>
    </w:p>
    <w:p>
      <w:pPr>
        <w:pStyle w:val="1063"/>
        <w:rPr>
          <w:rFonts w:ascii="宋体" w:hAnsi="宋体" w:cs="宋体"/>
          <w:bCs/>
        </w:rPr>
      </w:pPr>
      <w:r>
        <w:rPr>
          <w:rFonts w:hint="eastAsia" w:ascii="宋体" w:hAnsi="宋体" w:cs="宋体"/>
          <w:bCs/>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p>
    <w:p>
      <w:pPr>
        <w:pStyle w:val="1063"/>
        <w:rPr>
          <w:rFonts w:ascii="宋体" w:hAnsi="宋体" w:cs="宋体"/>
          <w:bCs/>
        </w:rPr>
      </w:pPr>
      <w:r>
        <w:rPr>
          <w:rFonts w:hint="eastAsia" w:ascii="宋体" w:hAnsi="宋体" w:cs="宋体"/>
          <w:bCs/>
        </w:rPr>
        <w:t xml:space="preserve">3、监狱和戒毒企业的价格扣除</w:t>
      </w:r>
      <w:r/>
    </w:p>
    <w:p>
      <w:pPr>
        <w:pStyle w:val="1063"/>
        <w:rPr>
          <w:rFonts w:ascii="宋体" w:hAnsi="宋体" w:cs="宋体"/>
          <w:bCs/>
        </w:rPr>
      </w:pPr>
      <w:r>
        <w:rPr>
          <w:rFonts w:hint="eastAsia" w:ascii="宋体" w:hAnsi="宋体" w:cs="宋体"/>
          <w:bCs/>
        </w:rPr>
        <w:t xml:space="preserve">3.1本项目对监狱和戒毒企业，给予5%的价格扣除，用扣除后的价格参与评审。</w:t>
      </w:r>
      <w:r/>
    </w:p>
    <w:p>
      <w:pPr>
        <w:pStyle w:val="1063"/>
        <w:rPr>
          <w:rFonts w:ascii="宋体" w:hAnsi="宋体" w:cs="宋体"/>
          <w:bCs/>
        </w:rPr>
      </w:pPr>
      <w:r>
        <w:rPr>
          <w:rFonts w:hint="eastAsia" w:ascii="宋体" w:hAnsi="宋体" w:cs="宋体"/>
          <w:bCs/>
        </w:rPr>
        <w:t xml:space="preserve">3.2监狱企业需提供由省级以上监狱管理局、戒毒管理局（含新疆生产建设兵团）出具的属于监狱企业的证明文件。</w:t>
      </w:r>
      <w:r/>
    </w:p>
    <w:p>
      <w:pPr>
        <w:pStyle w:val="1063"/>
        <w:rPr>
          <w:rFonts w:ascii="宋体" w:hAnsi="宋体" w:cs="宋体"/>
          <w:bCs/>
        </w:rPr>
      </w:pPr>
      <w:r>
        <w:rPr>
          <w:rFonts w:hint="eastAsia" w:ascii="宋体" w:hAnsi="宋体" w:cs="宋体"/>
          <w:bCs/>
        </w:rPr>
        <w:t xml:space="preserve">3.3监狱企业标准请参照《关于政府采购支持监狱企业发展有关问题的通知》（财库〔2014〕68号）。</w:t>
      </w:r>
      <w:r/>
    </w:p>
    <w:p>
      <w:pPr>
        <w:pStyle w:val="1063"/>
        <w:rPr>
          <w:rFonts w:ascii="宋体" w:hAnsi="宋体" w:cs="宋体"/>
          <w:bCs/>
        </w:rPr>
      </w:pPr>
      <w:r>
        <w:rPr>
          <w:rFonts w:hint="eastAsia" w:ascii="宋体" w:hAnsi="宋体" w:cs="宋体"/>
          <w:bCs/>
        </w:rPr>
        <w:t xml:space="preserve">4、残疾人福利性单位的价格扣除</w:t>
      </w:r>
      <w:r/>
    </w:p>
    <w:p>
      <w:pPr>
        <w:pStyle w:val="1063"/>
        <w:rPr>
          <w:rFonts w:ascii="宋体" w:hAnsi="宋体" w:cs="宋体"/>
          <w:bCs/>
        </w:rPr>
      </w:pPr>
      <w:r>
        <w:rPr>
          <w:rFonts w:hint="eastAsia" w:ascii="宋体" w:hAnsi="宋体" w:cs="宋体"/>
          <w:bCs/>
        </w:rPr>
        <w:t xml:space="preserve">4.1本项目对残疾人福利性单位，给予5%的价格扣除，用扣除后的价格参与评审。</w:t>
      </w:r>
      <w:r/>
    </w:p>
    <w:p>
      <w:pPr>
        <w:pStyle w:val="1063"/>
        <w:rPr>
          <w:rFonts w:ascii="宋体" w:hAnsi="宋体" w:cs="宋体"/>
          <w:bCs/>
        </w:rPr>
      </w:pPr>
      <w:r>
        <w:rPr>
          <w:rFonts w:hint="eastAsia" w:ascii="宋体" w:hAnsi="宋体" w:cs="宋体"/>
          <w:bCs/>
        </w:rPr>
        <w:t xml:space="preserve">4.2残疾人福利性单位需提供《残疾人福利性单位声明函》。</w:t>
      </w:r>
      <w:r/>
    </w:p>
    <w:p>
      <w:pPr>
        <w:pStyle w:val="1063"/>
        <w:rPr>
          <w:rFonts w:ascii="宋体" w:hAnsi="宋体" w:cs="宋体"/>
          <w:bCs/>
        </w:rPr>
      </w:pPr>
      <w:r>
        <w:rPr>
          <w:rFonts w:hint="eastAsia" w:ascii="宋体" w:hAnsi="宋体" w:cs="宋体"/>
          <w:bCs/>
        </w:rPr>
        <w:t xml:space="preserve">4.3残疾人福利性单位标准请参照《关于促进残疾人就业政府采购政策的通知》（财库〔2017〕141号）。</w:t>
      </w:r>
      <w:r/>
    </w:p>
    <w:p>
      <w:pPr>
        <w:spacing w:line="360" w:lineRule="auto"/>
        <w:rPr>
          <w:rFonts w:ascii="Arial" w:hAnsi="Arial" w:cs="Arial"/>
          <w:bCs/>
          <w:sz w:val="22"/>
          <w:szCs w:val="28"/>
        </w:rPr>
      </w:pPr>
      <w:r>
        <w:rPr>
          <w:rFonts w:hint="eastAsia" w:ascii="宋体" w:hAnsi="宋体" w:cs="宋体"/>
          <w:bCs/>
        </w:rPr>
        <w:t xml:space="preserve">5、监狱企业、残疾人福利性单位属于小型、微型企业的，不重复享受政策。</w:t>
      </w:r>
      <w:r/>
    </w:p>
    <w:p>
      <w:pPr>
        <w:spacing w:line="360" w:lineRule="auto"/>
        <w:rPr>
          <w:rFonts w:ascii="Arial" w:hAnsi="Arial" w:cs="Arial"/>
          <w:bCs/>
        </w:rPr>
      </w:pPr>
      <w:r>
        <w:rPr>
          <w:rFonts w:ascii="Arial" w:hAnsi="Arial" w:cs="Arial"/>
          <w:bCs/>
        </w:rPr>
      </w:r>
      <w:r/>
    </w:p>
    <w:p>
      <w:pPr>
        <w:pStyle w:val="1063"/>
        <w:sectPr>
          <w:footnotePr/>
          <w:endnotePr/>
          <w:type w:val="continuous"/>
          <w:pgSz w:w="11906" w:h="16838" w:orient="portrait"/>
          <w:pgMar w:top="1440" w:right="1800" w:bottom="1440" w:left="1600" w:header="851" w:footer="992" w:gutter="0"/>
          <w:cols w:num="1" w:sep="0" w:space="720" w:equalWidth="1"/>
          <w:docGrid w:linePitch="360"/>
          <w:titlePg/>
        </w:sectPr>
      </w:pPr>
      <w:r/>
      <w:r/>
    </w:p>
    <w:p>
      <w:pPr>
        <w:pStyle w:val="1025"/>
        <w:rPr>
          <w:rFonts w:ascii="Arial" w:hAnsi="Arial" w:cs="Arial"/>
          <w:lang w:val="zh-CN"/>
        </w:rPr>
      </w:pPr>
      <w:r/>
      <w:bookmarkStart w:id="23" w:name="_Toc7631"/>
      <w:r>
        <w:rPr>
          <w:rFonts w:hint="eastAsia" w:ascii="Arial" w:hAnsi="Arial" w:cs="Arial"/>
        </w:rPr>
        <w:t xml:space="preserve">第四章 </w:t>
      </w:r>
      <w:r>
        <w:rPr>
          <w:rFonts w:ascii="Arial" w:hAnsi="Arial" w:cs="Arial"/>
          <w:lang w:val="zh-CN"/>
        </w:rPr>
        <w:t xml:space="preserve">采购需求</w:t>
      </w:r>
      <w:bookmarkEnd w:id="23"/>
      <w:r/>
      <w:bookmarkStart w:id="24" w:name="_Toc131700438"/>
      <w:r/>
      <w:bookmarkStart w:id="25" w:name="_Toc2490"/>
      <w:r/>
      <w:bookmarkStart w:id="26" w:name="_Toc14858"/>
      <w:r/>
      <w:bookmarkStart w:id="27" w:name="_Toc4979"/>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一、项目概况</w:t>
      </w:r>
      <w:r/>
    </w:p>
    <w:p>
      <w:pPr>
        <w:ind w:firstLine="420"/>
        <w:spacing w:line="360" w:lineRule="auto"/>
        <w:widowControl/>
        <w:rPr>
          <w:rFonts w:ascii="宋体" w:hAnsi="宋体" w:cs="宋体"/>
          <w:bCs/>
          <w:szCs w:val="21"/>
        </w:rPr>
      </w:pPr>
      <w:r>
        <w:rPr>
          <w:rFonts w:hint="eastAsia" w:ascii="宋体" w:hAnsi="宋体" w:cs="宋体"/>
          <w:bCs/>
          <w:szCs w:val="21"/>
        </w:rPr>
        <w:t xml:space="preserve">1.项目背景</w:t>
      </w:r>
      <w:r/>
    </w:p>
    <w:p>
      <w:pPr>
        <w:ind w:firstLine="420"/>
        <w:spacing w:line="360" w:lineRule="auto"/>
        <w:widowControl/>
        <w:rPr>
          <w:rFonts w:ascii="宋体" w:hAnsi="宋体" w:cs="宋体"/>
          <w:bCs/>
          <w:szCs w:val="21"/>
        </w:rPr>
      </w:pPr>
      <w:r>
        <w:rPr>
          <w:rFonts w:hint="eastAsia" w:ascii="宋体" w:hAnsi="宋体" w:cs="宋体"/>
          <w:bCs/>
          <w:szCs w:val="21"/>
        </w:rPr>
        <w:t xml:space="preserve">本项目为南京市科学技术局</w:t>
      </w:r>
      <w:r>
        <w:rPr>
          <w:rFonts w:hint="eastAsia" w:ascii="宋体" w:hAnsi="宋体" w:cs="Arial"/>
          <w:szCs w:val="21"/>
        </w:rPr>
        <w:t xml:space="preserve">2026“赢在南京·全球科创精英挑战赛”赛事服务采购</w:t>
      </w:r>
      <w:r>
        <w:rPr>
          <w:rFonts w:hint="eastAsia" w:ascii="宋体" w:hAnsi="宋体" w:cs="宋体"/>
          <w:bCs/>
          <w:szCs w:val="21"/>
        </w:rPr>
        <w:t xml:space="preserve">。</w:t>
      </w:r>
      <w:bookmarkEnd w:id="24"/>
      <w:r/>
      <w:bookmarkEnd w:id="25"/>
      <w:r/>
      <w:bookmarkEnd w:id="26"/>
      <w:r/>
      <w:bookmarkEnd w:id="27"/>
      <w:r/>
      <w:r/>
    </w:p>
    <w:p>
      <w:pPr>
        <w:ind w:firstLine="422"/>
        <w:jc w:val="left"/>
        <w:spacing w:line="360" w:lineRule="auto"/>
        <w:widowControl/>
        <w:rPr>
          <w:rFonts w:ascii="宋体" w:hAnsi="宋体" w:cs="宋体"/>
          <w:b/>
          <w:szCs w:val="21"/>
        </w:rPr>
      </w:pPr>
      <w:r>
        <w:rPr>
          <w:rFonts w:hint="eastAsia" w:ascii="宋体" w:hAnsi="宋体" w:cs="宋体"/>
          <w:b/>
          <w:szCs w:val="21"/>
        </w:rPr>
        <w:t xml:space="preserve">二、服务内容（</w:t>
      </w:r>
      <w:r>
        <w:rPr>
          <w:rFonts w:hint="eastAsia" w:ascii="宋体" w:hAnsi="宋体" w:cs="宋体"/>
          <w:b/>
          <w:color w:val="000000"/>
          <w:szCs w:val="21"/>
        </w:rPr>
        <w:t xml:space="preserve">赛事内容及安排等</w:t>
      </w:r>
      <w:r>
        <w:rPr>
          <w:rFonts w:hint="eastAsia" w:ascii="宋体" w:hAnsi="宋体" w:cs="宋体"/>
          <w:b/>
          <w:szCs w:val="21"/>
        </w:rPr>
        <w:t xml:space="preserve">）</w:t>
      </w:r>
      <w:r/>
    </w:p>
    <w:p>
      <w:pPr>
        <w:pStyle w:val="1062"/>
        <w:ind w:firstLine="422"/>
        <w:spacing w:line="360" w:lineRule="auto"/>
        <w:rPr>
          <w:rFonts w:ascii="宋体" w:hAnsi="宋体" w:cs="宋体"/>
          <w:b/>
          <w:szCs w:val="21"/>
          <w:lang w:val="en-US"/>
        </w:rPr>
      </w:pPr>
      <w:r>
        <w:rPr>
          <w:rFonts w:hint="eastAsia" w:ascii="宋体" w:hAnsi="宋体" w:cs="宋体"/>
          <w:b/>
          <w:szCs w:val="21"/>
          <w:lang w:val="en-US"/>
        </w:rPr>
        <w:t xml:space="preserve">（一）组织实施项目征集海选</w:t>
      </w:r>
      <w:r/>
    </w:p>
    <w:p>
      <w:pPr>
        <w:pStyle w:val="1062"/>
        <w:ind w:firstLine="420"/>
        <w:spacing w:line="360" w:lineRule="auto"/>
        <w:rPr>
          <w:rFonts w:ascii="宋体" w:hAnsi="宋体" w:cs="宋体"/>
          <w:szCs w:val="21"/>
          <w:lang w:val="en-US"/>
        </w:rPr>
      </w:pPr>
      <w:r>
        <w:rPr>
          <w:rFonts w:hint="eastAsia" w:ascii="宋体" w:hAnsi="宋体" w:cs="宋体"/>
          <w:szCs w:val="21"/>
          <w:lang w:val="en-US"/>
        </w:rPr>
        <w:t xml:space="preserve">依托较好的科创项目资源基础和可靠的项目征集途径，配合各承办方，在长三角、粤港澳、环西南（北）及北欧、新加坡等地广泛挖掘和发动项目参赛。根据赛事要求和工作流程，对参赛项目信息进行汇总收集、分析筛选以及资格审核。配合主办方完成省级科创大赛项目的线上资格审核、网评初赛、尽职调查和项目推荐工作。</w:t>
      </w:r>
      <w:r/>
    </w:p>
    <w:p>
      <w:pPr>
        <w:pStyle w:val="1062"/>
        <w:ind w:firstLine="422"/>
        <w:spacing w:line="360" w:lineRule="auto"/>
        <w:rPr>
          <w:rFonts w:ascii="宋体" w:hAnsi="宋体" w:cs="宋体"/>
          <w:b/>
          <w:szCs w:val="21"/>
          <w:lang w:val="en-US"/>
        </w:rPr>
      </w:pPr>
      <w:r>
        <w:rPr>
          <w:rFonts w:hint="eastAsia" w:ascii="宋体" w:hAnsi="宋体" w:cs="宋体"/>
          <w:b/>
          <w:szCs w:val="21"/>
          <w:lang w:val="en-US"/>
        </w:rPr>
        <w:t xml:space="preserve">（二）组织实施选拔赛、总决赛及颁奖仪式</w:t>
      </w:r>
      <w:r/>
    </w:p>
    <w:p>
      <w:pPr>
        <w:pStyle w:val="1062"/>
        <w:ind w:firstLine="420"/>
        <w:spacing w:line="360" w:lineRule="auto"/>
        <w:rPr>
          <w:rFonts w:ascii="宋体" w:hAnsi="宋体" w:cs="宋体"/>
          <w:szCs w:val="21"/>
          <w:lang w:val="en-US"/>
        </w:rPr>
      </w:pPr>
      <w:r>
        <w:rPr>
          <w:rFonts w:hint="eastAsia" w:ascii="宋体" w:hAnsi="宋体" w:cs="宋体"/>
          <w:szCs w:val="21"/>
          <w:lang w:val="en-US"/>
        </w:rPr>
        <w:t xml:space="preserve">配合各承办方，做好长三角、粤港澳、环西南（北）及北欧、英德法、新加坡等地选拔赛的现场赛事服务工作；根据主办方要求，组织实施1场总决赛及颁奖仪式，并做好相应的赛事组织和服务工作。选拔赛和总决赛（含颁奖仪式）赛事组织和服务包括但不限于场地租赁、场景搭建、设备器材、氛围营造，主视觉、宣传册、展板、奖杯及其他物料设计制作等各类会务保障。</w:t>
      </w:r>
      <w:r/>
    </w:p>
    <w:p>
      <w:pPr>
        <w:pStyle w:val="1062"/>
        <w:ind w:firstLine="422"/>
        <w:spacing w:line="360" w:lineRule="auto"/>
        <w:rPr>
          <w:rFonts w:ascii="宋体" w:hAnsi="宋体" w:cs="宋体"/>
          <w:b/>
          <w:szCs w:val="21"/>
          <w:lang w:val="en-US"/>
        </w:rPr>
      </w:pPr>
      <w:r>
        <w:rPr>
          <w:rFonts w:hint="eastAsia" w:ascii="宋体" w:hAnsi="宋体" w:cs="宋体"/>
          <w:b/>
          <w:szCs w:val="21"/>
          <w:lang w:val="en-US"/>
        </w:rPr>
        <w:t xml:space="preserve">（三）赛事宣传报道推广</w:t>
      </w:r>
      <w:r/>
    </w:p>
    <w:p>
      <w:pPr>
        <w:pStyle w:val="1062"/>
        <w:ind w:firstLine="420"/>
        <w:spacing w:line="360" w:lineRule="auto"/>
        <w:rPr>
          <w:rFonts w:ascii="宋体" w:hAnsi="宋体" w:cs="宋体"/>
          <w:szCs w:val="21"/>
        </w:rPr>
      </w:pPr>
      <w:r>
        <w:rPr>
          <w:rFonts w:hint="eastAsia" w:ascii="宋体" w:hAnsi="宋体" w:cs="宋体"/>
          <w:szCs w:val="21"/>
          <w:lang w:val="en-US"/>
        </w:rPr>
        <w:t xml:space="preserve">统筹各级各类媒体资源，对各级赛事全过程进行宣传报道推广，</w:t>
      </w:r>
      <w:r>
        <w:rPr>
          <w:rFonts w:hint="eastAsia" w:ascii="宋体" w:hAnsi="宋体" w:cs="宋体"/>
          <w:szCs w:val="21"/>
        </w:rPr>
        <w:t xml:space="preserve">做好预热造势、跟踪报道、成效呈现等，并制作宣发有赛事特色的宣传产品，扩大覆盖面和影响力。</w:t>
      </w:r>
      <w:r/>
    </w:p>
    <w:p>
      <w:pPr>
        <w:pStyle w:val="1062"/>
        <w:ind w:firstLine="422"/>
        <w:spacing w:line="360" w:lineRule="auto"/>
        <w:rPr>
          <w:rFonts w:ascii="宋体" w:hAnsi="宋体" w:cs="宋体"/>
          <w:b/>
          <w:bCs/>
          <w:szCs w:val="21"/>
          <w:lang w:val="en-US"/>
        </w:rPr>
      </w:pPr>
      <w:r>
        <w:rPr>
          <w:rFonts w:hint="eastAsia" w:ascii="宋体" w:hAnsi="宋体" w:cs="宋体"/>
          <w:b/>
          <w:bCs/>
          <w:szCs w:val="21"/>
          <w:lang w:val="en-US"/>
        </w:rPr>
        <w:t xml:space="preserve">（四）评委及参赛选手服务</w:t>
      </w:r>
      <w:r/>
    </w:p>
    <w:p>
      <w:pPr>
        <w:pStyle w:val="1062"/>
        <w:ind w:firstLine="420"/>
        <w:spacing w:line="360" w:lineRule="auto"/>
        <w:rPr>
          <w:rFonts w:ascii="宋体" w:hAnsi="宋体" w:cs="宋体"/>
          <w:szCs w:val="21"/>
          <w:lang w:val="en-US"/>
        </w:rPr>
      </w:pPr>
      <w:r>
        <w:rPr>
          <w:rFonts w:hint="eastAsia" w:ascii="宋体" w:hAnsi="宋体" w:cs="宋体"/>
          <w:szCs w:val="21"/>
          <w:lang w:val="en-US"/>
        </w:rPr>
        <w:t xml:space="preserve">赛事全过程、各环节评委的协调邀请及费用，参赛选手的赛事咨询及辅导，以及外地参赛选手的交通、食宿安排等保障。</w:t>
      </w:r>
      <w:r/>
    </w:p>
    <w:p>
      <w:pPr>
        <w:pStyle w:val="1062"/>
        <w:ind w:firstLine="422"/>
        <w:spacing w:line="360" w:lineRule="auto"/>
        <w:rPr>
          <w:rFonts w:ascii="宋体" w:hAnsi="宋体" w:cs="宋体"/>
          <w:b/>
          <w:szCs w:val="21"/>
          <w:lang w:val="en-US"/>
        </w:rPr>
      </w:pPr>
      <w:r>
        <w:rPr>
          <w:rFonts w:hint="eastAsia" w:ascii="宋体" w:hAnsi="宋体" w:cs="宋体"/>
          <w:b/>
          <w:szCs w:val="21"/>
          <w:lang w:val="en-US"/>
        </w:rPr>
        <w:t xml:space="preserve">（五）组织实施</w:t>
      </w:r>
      <w:r>
        <w:rPr>
          <w:rFonts w:ascii="宋体" w:hAnsi="宋体" w:cs="宋体"/>
          <w:b/>
          <w:szCs w:val="21"/>
          <w:lang w:val="zh-TW"/>
        </w:rPr>
        <w:t xml:space="preserve">精英成长营</w:t>
      </w:r>
      <w:r/>
    </w:p>
    <w:p>
      <w:pPr>
        <w:pStyle w:val="1062"/>
        <w:ind w:firstLine="420"/>
        <w:spacing w:line="360" w:lineRule="auto"/>
        <w:rPr>
          <w:rFonts w:ascii="宋体" w:hAnsi="宋体" w:cs="宋体"/>
          <w:szCs w:val="21"/>
          <w:lang w:val="en-US"/>
        </w:rPr>
      </w:pPr>
      <w:r>
        <w:rPr>
          <w:rFonts w:hint="eastAsia" w:ascii="宋体" w:hAnsi="宋体" w:cs="宋体"/>
          <w:szCs w:val="21"/>
          <w:lang w:val="en-US"/>
        </w:rPr>
        <w:t xml:space="preserve">按照主办方要求，聚焦投融资、产业链合作、市场营销拓展、企业团队管理、知识产权布局等，策划实施集中辅导、咨询答疑、园区走访、落地对接等多种形式的活动，周期不低于7个工作日，为参赛项目在宁落地提供个性化、专业化、精准化的落地加速服务，包括但不限于活动场地、会务组织、人员保障、硬件物料、宣传推广等。</w:t>
      </w:r>
      <w:r/>
    </w:p>
    <w:p>
      <w:pPr>
        <w:pStyle w:val="1062"/>
        <w:ind w:firstLine="422"/>
        <w:spacing w:line="360" w:lineRule="auto"/>
        <w:rPr>
          <w:rFonts w:ascii="宋体" w:hAnsi="宋体" w:cs="宋体"/>
          <w:b/>
          <w:szCs w:val="21"/>
          <w:lang w:val="en-US"/>
        </w:rPr>
      </w:pPr>
      <w:r>
        <w:rPr>
          <w:rFonts w:hint="eastAsia" w:ascii="宋体" w:hAnsi="宋体" w:cs="宋体"/>
          <w:b/>
          <w:szCs w:val="21"/>
          <w:lang w:val="en-US"/>
        </w:rPr>
        <w:t xml:space="preserve">（六）其他</w:t>
      </w:r>
      <w:r/>
    </w:p>
    <w:p>
      <w:pPr>
        <w:pStyle w:val="1062"/>
        <w:ind w:firstLine="420"/>
        <w:spacing w:line="360" w:lineRule="auto"/>
        <w:rPr>
          <w:rFonts w:ascii="宋体" w:hAnsi="宋体" w:cs="宋体"/>
          <w:szCs w:val="21"/>
          <w:lang w:val="en-US"/>
        </w:rPr>
      </w:pPr>
      <w:r>
        <w:rPr>
          <w:rFonts w:hint="eastAsia" w:ascii="宋体" w:hAnsi="宋体" w:cs="宋体"/>
          <w:szCs w:val="21"/>
          <w:lang w:val="en-US"/>
        </w:rPr>
        <w:t xml:space="preserve">制定合理的风险管控预案(包含赛事全过程的各类风险)，人员、设备、器材等可应对突发状况，并保证不因人员变化等因素影响赛事进度及质量。</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三、实施方案及</w:t>
      </w:r>
      <w:r>
        <w:rPr>
          <w:rFonts w:hint="eastAsia" w:ascii="宋体" w:hAnsi="宋体"/>
          <w:b/>
          <w:bCs/>
          <w:szCs w:val="21"/>
        </w:rPr>
        <w:t xml:space="preserve">要求</w:t>
      </w:r>
      <w:r/>
    </w:p>
    <w:p>
      <w:pPr>
        <w:ind w:firstLine="420"/>
        <w:spacing w:line="360" w:lineRule="auto"/>
        <w:rPr>
          <w:rFonts w:ascii="宋体" w:hAnsi="宋体"/>
          <w:bCs/>
          <w:szCs w:val="21"/>
        </w:rPr>
      </w:pPr>
      <w:r>
        <w:rPr>
          <w:rFonts w:hint="eastAsia" w:ascii="宋体" w:hAnsi="宋体"/>
          <w:bCs/>
          <w:szCs w:val="21"/>
        </w:rPr>
        <w:t xml:space="preserve">供应商应根据本项目服务内容编制详细的项目实施方案，包括但不限于：</w:t>
      </w:r>
      <w:r/>
    </w:p>
    <w:p>
      <w:pPr>
        <w:ind w:firstLine="420"/>
        <w:spacing w:line="360" w:lineRule="auto"/>
        <w:rPr>
          <w:rFonts w:ascii="宋体" w:hAnsi="宋体"/>
          <w:bCs/>
          <w:szCs w:val="21"/>
        </w:rPr>
      </w:pPr>
      <w:r>
        <w:rPr>
          <w:rFonts w:hint="eastAsia" w:ascii="宋体" w:hAnsi="宋体"/>
          <w:bCs/>
          <w:szCs w:val="21"/>
        </w:rPr>
        <w:t xml:space="preserve">1、总体策划及实施方案，包含整体规划、工作进度计划、质量保证措施等内容。整体设计应符合项目主题，具备创意性、专业性、可行性；</w:t>
      </w:r>
      <w:r/>
    </w:p>
    <w:p>
      <w:pPr>
        <w:pStyle w:val="1062"/>
        <w:ind w:firstLine="420"/>
        <w:spacing w:line="360" w:lineRule="auto"/>
        <w:rPr>
          <w:rFonts w:ascii="宋体" w:hAnsi="宋体"/>
          <w:bCs/>
          <w:szCs w:val="21"/>
          <w:lang w:val="en-US"/>
        </w:rPr>
      </w:pPr>
      <w:r>
        <w:rPr>
          <w:rFonts w:ascii="宋体" w:hAnsi="宋体"/>
          <w:bCs/>
          <w:szCs w:val="21"/>
          <w:lang w:val="en-US"/>
        </w:rPr>
        <w:t xml:space="preserve">2</w:t>
      </w:r>
      <w:r>
        <w:rPr>
          <w:rFonts w:hint="eastAsia" w:ascii="宋体" w:hAnsi="宋体"/>
          <w:bCs/>
          <w:szCs w:val="21"/>
          <w:lang w:val="en-US"/>
        </w:rPr>
        <w:t xml:space="preserve">、</w:t>
      </w:r>
      <w:r>
        <w:rPr>
          <w:rFonts w:hint="eastAsia" w:ascii="宋体" w:hAnsi="宋体"/>
          <w:bCs/>
          <w:szCs w:val="21"/>
        </w:rPr>
        <w:t xml:space="preserve">整体宣传推广方案，包含宣传发动方式、覆盖范围、效果保障措施等内容。供应商应提供宣传推广的具体媒体名称及数量、持续时间、提供的资源支持等内容</w:t>
      </w:r>
      <w:r>
        <w:rPr>
          <w:rFonts w:hint="eastAsia" w:ascii="宋体" w:hAnsi="宋体"/>
          <w:bCs/>
          <w:szCs w:val="21"/>
          <w:lang w:val="en-US"/>
        </w:rPr>
        <w:t xml:space="preserve">；</w:t>
      </w:r>
      <w:r/>
    </w:p>
    <w:p>
      <w:pPr>
        <w:pStyle w:val="1062"/>
        <w:ind w:firstLine="420"/>
        <w:spacing w:line="360" w:lineRule="auto"/>
        <w:rPr>
          <w:rFonts w:ascii="宋体" w:hAnsi="宋体"/>
          <w:bCs/>
          <w:szCs w:val="21"/>
          <w:lang w:val="en-US"/>
        </w:rPr>
      </w:pPr>
      <w:r>
        <w:rPr>
          <w:rFonts w:hint="eastAsia" w:ascii="宋体" w:hAnsi="宋体"/>
          <w:bCs/>
          <w:szCs w:val="21"/>
          <w:lang w:val="en-US"/>
        </w:rPr>
        <w:t xml:space="preserve">3、赛事实施方案，包含参赛项目征集、海选、选拔赛及总决赛等各场赛事组织实施及颁奖仪式的策划及实施，提供各环节场地安排、内容流程设计、人员组织保障、现场秩序维护等内容；</w:t>
      </w:r>
      <w:r/>
    </w:p>
    <w:p>
      <w:pPr>
        <w:pStyle w:val="1062"/>
        <w:ind w:firstLine="420"/>
        <w:spacing w:line="360" w:lineRule="auto"/>
        <w:rPr>
          <w:rFonts w:ascii="宋体" w:hAnsi="宋体" w:cs="宋体"/>
          <w:b/>
          <w:color w:val="ff0000"/>
          <w:szCs w:val="21"/>
          <w:lang w:val="en-US"/>
        </w:rPr>
      </w:pPr>
      <w:r>
        <w:rPr>
          <w:rFonts w:hint="eastAsia" w:ascii="宋体" w:hAnsi="宋体"/>
          <w:bCs/>
          <w:szCs w:val="21"/>
          <w:lang w:val="en-US"/>
        </w:rPr>
        <w:t xml:space="preserve">4. </w:t>
      </w:r>
      <w:r>
        <w:rPr>
          <w:rFonts w:hint="eastAsia" w:ascii="宋体" w:hAnsi="宋体"/>
          <w:bCs/>
          <w:szCs w:val="21"/>
          <w:lang w:val="zh-TW"/>
        </w:rPr>
        <w:t xml:space="preserve">精英成长营</w:t>
      </w:r>
      <w:r>
        <w:rPr>
          <w:rFonts w:hint="eastAsia" w:ascii="宋体" w:hAnsi="宋体"/>
          <w:bCs/>
          <w:szCs w:val="21"/>
          <w:lang w:val="en-US"/>
        </w:rPr>
        <w:t xml:space="preserve">组织实施方案，提供可量化的内容安排、专家邀请、会务组织、人员交通及餐饮等内容；</w:t>
      </w:r>
      <w:r/>
    </w:p>
    <w:p>
      <w:pPr>
        <w:pStyle w:val="1062"/>
        <w:ind w:firstLine="420"/>
        <w:spacing w:line="360" w:lineRule="auto"/>
        <w:rPr>
          <w:rFonts w:ascii="宋体" w:hAnsi="宋体"/>
          <w:bCs/>
          <w:szCs w:val="21"/>
          <w:lang w:val="en-US"/>
        </w:rPr>
      </w:pPr>
      <w:r>
        <w:rPr>
          <w:rFonts w:hint="eastAsia" w:ascii="宋体" w:hAnsi="宋体"/>
          <w:bCs/>
          <w:szCs w:val="21"/>
          <w:lang w:val="en-US"/>
        </w:rPr>
        <w:t xml:space="preserve">5、项目保障方案，包含场地协调、场地布置及搭建、现场组织、人员交通住宿及餐饮、应急预案以及因特殊情况影响无法开展相关活动等的各项保障及备选方案；</w:t>
      </w:r>
      <w:r/>
    </w:p>
    <w:p>
      <w:pPr>
        <w:ind w:firstLine="420"/>
        <w:spacing w:line="360" w:lineRule="auto"/>
        <w:rPr>
          <w:rFonts w:ascii="宋体" w:hAnsi="宋体"/>
        </w:rPr>
      </w:pPr>
      <w:r>
        <w:rPr>
          <w:rFonts w:hint="eastAsia" w:ascii="宋体" w:hAnsi="宋体"/>
          <w:bCs/>
          <w:szCs w:val="21"/>
        </w:rPr>
        <w:t xml:space="preserve">6、拟投入本项目的项目团队的人力资源配置方案。</w:t>
      </w:r>
      <w:r>
        <w:rPr>
          <w:rFonts w:hint="eastAsia" w:ascii="宋体" w:hAnsi="宋体"/>
        </w:rPr>
        <w:t xml:space="preserve">供应商应指定项目负责人专职为本项目提供服务，并提供项目组人员的相关情况说明。</w:t>
      </w:r>
      <w:r>
        <w:rPr>
          <w:rFonts w:hint="eastAsia" w:ascii="宋体" w:hAnsi="宋体"/>
          <w:bCs/>
          <w:szCs w:val="21"/>
        </w:rPr>
        <w:t xml:space="preserve">团队成员应保持稳定。</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四、报价要求</w:t>
      </w:r>
      <w:r/>
    </w:p>
    <w:p>
      <w:pPr>
        <w:ind w:firstLine="420"/>
        <w:jc w:val="left"/>
        <w:spacing w:line="360" w:lineRule="auto"/>
        <w:widowControl/>
        <w:rPr>
          <w:rFonts w:ascii="宋体" w:hAnsi="宋体" w:cs="宋体"/>
          <w:b/>
          <w:szCs w:val="21"/>
        </w:rPr>
      </w:pPr>
      <w:r>
        <w:rPr>
          <w:rFonts w:hint="eastAsia" w:ascii="宋体" w:hAnsi="宋体" w:cs="宋体"/>
          <w:bCs/>
          <w:szCs w:val="21"/>
        </w:rPr>
        <w:t xml:space="preserve">本次采购采用固定总价方式，即包括且不限于活动场地租赁费用、场地设计及搭建费用、活动所需设备及物料费用、组织协调费用、宣传推广费用、现场录制视频制作费用、主持费用、专家费用、成果验收等所产生的费用、与地方相关部门协作产生的费用、全额含税发票、雇员费用、合同实施过程中的应预见和不可预见费用等一切费用及企业利润。</w:t>
      </w:r>
      <w:r/>
    </w:p>
    <w:p>
      <w:pPr>
        <w:pStyle w:val="1123"/>
        <w:numPr>
          <w:ilvl w:val="0"/>
          <w:numId w:val="8"/>
        </w:numPr>
        <w:ind w:firstLine="422"/>
        <w:jc w:val="left"/>
        <w:spacing w:line="360" w:lineRule="auto"/>
        <w:tabs>
          <w:tab w:val="left" w:pos="390" w:leader="none"/>
          <w:tab w:val="center" w:pos="4404" w:leader="none"/>
        </w:tabs>
        <w:rPr>
          <w:rFonts w:ascii="宋体" w:hAnsi="宋体" w:eastAsia="宋体" w:cs="宋体"/>
          <w:b/>
          <w:color w:val="auto"/>
        </w:rPr>
        <w:framePr w:wrap="auto" w:vAnchor="margin" w:hAnchor="text" w:yAlign="inline"/>
      </w:pPr>
      <w:r>
        <w:rPr>
          <w:rFonts w:hint="eastAsia" w:ascii="宋体" w:hAnsi="宋体" w:eastAsia="宋体" w:cs="宋体"/>
          <w:b/>
          <w:color w:val="auto"/>
        </w:rPr>
        <w:t xml:space="preserve">服务期限</w:t>
      </w:r>
      <w:r/>
    </w:p>
    <w:p>
      <w:pPr>
        <w:pStyle w:val="1123"/>
        <w:ind w:left="210" w:firstLine="210"/>
        <w:jc w:val="left"/>
        <w:spacing w:line="360" w:lineRule="auto"/>
        <w:tabs>
          <w:tab w:val="left" w:pos="390" w:leader="none"/>
          <w:tab w:val="center" w:pos="4404" w:leader="none"/>
        </w:tabs>
        <w:framePr w:wrap="auto" w:vAnchor="margin" w:hAnchor="text" w:yAlign="inline"/>
      </w:pPr>
      <w:r>
        <w:rPr>
          <w:rFonts w:hint="eastAsia" w:ascii="宋体" w:hAnsi="宋体" w:eastAsia="宋体" w:cs="宋体"/>
          <w:bCs/>
          <w:color w:val="auto"/>
        </w:rPr>
        <w:t xml:space="preserve">自合同签订之日起至2026年12月18日。</w:t>
      </w:r>
      <w:r/>
    </w:p>
    <w:p>
      <w:pPr>
        <w:ind w:firstLine="422"/>
        <w:spacing w:line="360" w:lineRule="auto"/>
        <w:widowControl/>
        <w:rPr>
          <w:rFonts w:ascii="宋体" w:hAnsi="宋体" w:cs="宋体"/>
          <w:bCs/>
          <w:szCs w:val="21"/>
        </w:rPr>
      </w:pPr>
      <w:r>
        <w:rPr>
          <w:rFonts w:hint="eastAsia" w:ascii="宋体" w:hAnsi="宋体" w:cs="宋体"/>
          <w:b/>
          <w:bCs/>
          <w:color w:val="000000"/>
          <w:szCs w:val="21"/>
        </w:rPr>
        <w:t xml:space="preserve">六、</w:t>
      </w:r>
      <w:r>
        <w:rPr>
          <w:rFonts w:hint="eastAsia" w:ascii="宋体" w:hAnsi="宋体" w:cs="宋体"/>
          <w:b/>
          <w:bCs/>
          <w:color w:val="000000"/>
          <w:szCs w:val="21"/>
          <w:lang w:val="zh-TW"/>
        </w:rPr>
        <w:t xml:space="preserve">付款</w:t>
      </w:r>
      <w:r>
        <w:rPr>
          <w:rFonts w:hint="eastAsia" w:ascii="宋体" w:hAnsi="宋体" w:cs="宋体"/>
          <w:b/>
          <w:bCs/>
          <w:color w:val="000000"/>
          <w:szCs w:val="21"/>
        </w:rPr>
        <w:t xml:space="preserve">方式</w:t>
      </w:r>
      <w:r/>
    </w:p>
    <w:p>
      <w:pPr>
        <w:ind w:firstLine="420"/>
        <w:spacing w:line="360" w:lineRule="auto"/>
        <w:rPr>
          <w:rFonts w:ascii="宋体" w:hAnsi="宋体"/>
          <w:b/>
          <w:color w:val="ff0000"/>
        </w:rPr>
      </w:pPr>
      <w:r>
        <w:rPr>
          <w:rFonts w:hint="eastAsia" w:ascii="宋体" w:hAnsi="宋体"/>
        </w:rPr>
        <w:t xml:space="preserve">签订合同三十日内，甲方向乙方支付合同总价的30%款项，供应商完成全部工作内容项目后，经采购人确认项目执行过程中无质量、服务问题，支付合同总价的70%款项。具体支付方式以实际合同为准。</w:t>
      </w:r>
      <w:r/>
    </w:p>
    <w:p>
      <w:pPr>
        <w:ind w:left="420"/>
        <w:spacing w:line="360" w:lineRule="auto"/>
        <w:rPr>
          <w:rFonts w:ascii="宋体" w:hAnsi="宋体"/>
          <w:b/>
          <w:color w:val="000000"/>
          <w:szCs w:val="21"/>
        </w:rPr>
      </w:pPr>
      <w:r>
        <w:rPr>
          <w:rFonts w:hint="eastAsia" w:ascii="宋体" w:hAnsi="宋体"/>
          <w:b/>
          <w:color w:val="000000"/>
          <w:szCs w:val="21"/>
        </w:rPr>
        <w:t xml:space="preserve">七、其他要求：</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1、本章中所有要求为：采购合同不可分割的一部分，供应商在项目实施过程中应严格按照采购项目需求中各项要求、采购合同各项条款、采购人要求以及响应文件中确定的事项和承诺履行本项目。</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2、供应商应对照磋商文件要求，说明所提供服务已对采购人的需求做出了实质性的响应。</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3、如果发生因供应商工作失职造成安全事故件或其他财产损失和人身伤害，均由供应商承担相关经济和法律责任。</w:t>
      </w:r>
      <w:r/>
    </w:p>
    <w:p>
      <w:pPr>
        <w:numPr>
          <w:ilvl w:val="0"/>
          <w:numId w:val="9"/>
        </w:numPr>
        <w:ind w:firstLine="420"/>
        <w:jc w:val="left"/>
        <w:spacing w:line="360" w:lineRule="auto"/>
        <w:widowControl/>
        <w:rPr>
          <w:rFonts w:ascii="宋体" w:hAnsi="宋体" w:cs="宋体"/>
          <w:bCs/>
          <w:szCs w:val="21"/>
        </w:rPr>
      </w:pPr>
      <w:r>
        <w:rPr>
          <w:rFonts w:hint="eastAsia" w:ascii="宋体" w:hAnsi="宋体"/>
        </w:rPr>
        <w:t xml:space="preserve">供应商应保证所使用及制作的相关视频、音频、文字、图片等宣传素材，不侵犯第三方包括知识产权在内的合法权益，确保不会产生因此产生纠纷，否则一切责任由供应商承担。</w:t>
      </w:r>
      <w:r/>
    </w:p>
    <w:p>
      <w:pPr>
        <w:ind w:firstLine="420"/>
        <w:jc w:val="left"/>
        <w:spacing w:line="360" w:lineRule="auto"/>
        <w:widowControl/>
        <w:rPr>
          <w:rFonts w:ascii="宋体" w:hAnsi="宋体" w:cs="宋体"/>
          <w:bCs/>
          <w:szCs w:val="21"/>
        </w:rPr>
        <w:sectPr>
          <w:headerReference w:type="default" r:id="rId11"/>
          <w:headerReference w:type="first" r:id="rId12"/>
          <w:footerReference w:type="default" r:id="rId17"/>
          <w:footerReference w:type="first" r:id="rId18"/>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Cs/>
          <w:szCs w:val="21"/>
        </w:rPr>
      </w:r>
      <w:r/>
    </w:p>
    <w:p>
      <w:pPr>
        <w:pStyle w:val="1025"/>
        <w:rPr>
          <w:rFonts w:ascii="Arial" w:hAnsi="Arial" w:cs="Arial"/>
          <w:lang w:val="zh-CN"/>
        </w:rPr>
      </w:pPr>
      <w:r/>
      <w:bookmarkStart w:id="28" w:name="_Toc13426"/>
      <w:r>
        <w:rPr>
          <w:rFonts w:ascii="Arial" w:hAnsi="Arial" w:cs="Arial"/>
          <w:lang w:val="zh-CN"/>
        </w:rPr>
        <w:t xml:space="preserve">第五章 合同主要条款</w:t>
      </w:r>
      <w:bookmarkEnd w:id="28"/>
      <w:r/>
      <w:bookmarkStart w:id="29" w:name="_Toc20823315"/>
      <w:r/>
      <w:bookmarkStart w:id="30" w:name="_Toc513029243"/>
      <w:r/>
      <w:bookmarkStart w:id="31" w:name="_Toc16938559"/>
      <w:r/>
      <w:r/>
    </w:p>
    <w:p>
      <w:pPr>
        <w:jc w:val="center"/>
        <w:spacing w:line="360" w:lineRule="auto"/>
        <w:widowControl/>
        <w:rPr>
          <w:rFonts w:ascii="宋体" w:hAnsi="宋体" w:eastAsia="Calibri" w:cs="宋体"/>
          <w:b/>
          <w:bCs/>
          <w:sz w:val="36"/>
          <w:szCs w:val="36"/>
          <w:lang w:val="zh-CN"/>
        </w:rPr>
      </w:pPr>
      <w:r>
        <w:rPr>
          <w:rFonts w:ascii="宋体" w:hAnsi="宋体" w:eastAsia="Calibri" w:cs="宋体"/>
          <w:b/>
          <w:bCs/>
          <w:sz w:val="36"/>
          <w:szCs w:val="36"/>
          <w:lang w:val="zh-CN"/>
        </w:rPr>
      </w:r>
      <w:r/>
    </w:p>
    <w:p>
      <w:pPr>
        <w:jc w:val="center"/>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jc w:val="center"/>
        <w:spacing w:line="360" w:lineRule="auto"/>
        <w:widowControl/>
        <w:rPr>
          <w:rFonts w:ascii="宋体" w:hAnsi="宋体" w:cs="宋体"/>
          <w:b/>
          <w:bCs/>
          <w:sz w:val="32"/>
          <w:szCs w:val="32"/>
          <w:lang w:val="zh-CN"/>
        </w:rPr>
      </w:pPr>
      <w:r>
        <w:rPr>
          <w:rFonts w:hint="eastAsia" w:ascii="宋体" w:hAnsi="宋体" w:cs="宋体"/>
          <w:b/>
          <w:bCs/>
          <w:sz w:val="32"/>
          <w:szCs w:val="32"/>
          <w:lang w:val="zh-CN"/>
        </w:rPr>
        <w:t xml:space="preserve">项目合同</w:t>
      </w:r>
      <w:r/>
    </w:p>
    <w:p>
      <w:pPr>
        <w:spacing w:line="360" w:lineRule="auto"/>
        <w:widowControl/>
        <w:rPr>
          <w:rFonts w:ascii="宋体" w:hAnsi="宋体" w:eastAsia="Calibri" w:cs="宋体"/>
          <w:b/>
          <w:bCs/>
          <w:sz w:val="36"/>
          <w:szCs w:val="36"/>
          <w:lang w:val="zh-CN"/>
        </w:rPr>
      </w:pPr>
      <w:r>
        <w:rPr>
          <w:rFonts w:ascii="宋体" w:hAnsi="宋体" w:eastAsia="Calibri" w:cs="宋体"/>
          <w:b/>
          <w:bCs/>
          <w:sz w:val="36"/>
          <w:szCs w:val="36"/>
          <w:lang w:val="zh-CN"/>
        </w:rPr>
      </w:r>
      <w:r/>
    </w:p>
    <w:p>
      <w:pPr>
        <w:ind w:firstLine="315"/>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ind w:firstLine="315"/>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ind w:firstLine="315"/>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ind w:firstLine="315"/>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spacing w:line="360" w:lineRule="auto"/>
        <w:widowControl/>
        <w:rPr>
          <w:rFonts w:ascii="宋体" w:hAnsi="宋体" w:eastAsia="Calibri" w:cs="宋体"/>
          <w:sz w:val="20"/>
          <w:szCs w:val="21"/>
          <w:lang w:val="zh-CN"/>
        </w:rPr>
      </w:pPr>
      <w:r>
        <w:rPr>
          <w:rFonts w:ascii="宋体" w:hAnsi="宋体" w:eastAsia="Calibri" w:cs="宋体"/>
          <w:sz w:val="20"/>
          <w:szCs w:val="21"/>
          <w:lang w:val="zh-CN"/>
        </w:rPr>
      </w:r>
      <w:r/>
    </w:p>
    <w:p>
      <w:pPr>
        <w:ind w:firstLine="1918"/>
        <w:spacing w:line="360" w:lineRule="auto"/>
        <w:widowControl/>
        <w:rPr>
          <w:rFonts w:ascii="宋体" w:hAnsi="宋体" w:cs="宋体"/>
          <w:sz w:val="30"/>
          <w:szCs w:val="30"/>
          <w:lang w:val="zh-CN"/>
        </w:rPr>
      </w:pPr>
      <w:r>
        <w:rPr>
          <w:rFonts w:hint="eastAsia" w:ascii="宋体" w:hAnsi="宋体" w:cs="宋体"/>
          <w:b/>
          <w:bCs/>
          <w:sz w:val="30"/>
          <w:szCs w:val="30"/>
          <w:lang w:val="zh-CN"/>
        </w:rPr>
        <w:t xml:space="preserve">合同编号 ：</w:t>
      </w:r>
      <w:r>
        <w:rPr>
          <w:rFonts w:hint="eastAsia" w:ascii="宋体" w:hAnsi="宋体" w:cs="宋体"/>
          <w:b/>
          <w:bCs/>
          <w:sz w:val="30"/>
          <w:szCs w:val="30"/>
          <w:u w:val="single"/>
          <w:lang w:val="zh-CN"/>
        </w:rPr>
        <w:t xml:space="preserve">          </w:t>
      </w:r>
      <w:r/>
    </w:p>
    <w:p>
      <w:pPr>
        <w:ind w:firstLine="1918"/>
        <w:spacing w:line="360" w:lineRule="auto"/>
        <w:widowControl/>
        <w:rPr>
          <w:rFonts w:ascii="宋体" w:hAnsi="宋体" w:cs="宋体"/>
          <w:sz w:val="30"/>
          <w:szCs w:val="30"/>
          <w:lang w:val="zh-CN"/>
        </w:rPr>
      </w:pPr>
      <w:r>
        <w:rPr>
          <w:rFonts w:hint="eastAsia" w:ascii="宋体" w:hAnsi="宋体" w:cs="宋体"/>
          <w:b/>
          <w:bCs/>
          <w:sz w:val="30"/>
          <w:szCs w:val="30"/>
          <w:lang w:val="zh-CN"/>
        </w:rPr>
        <w:t xml:space="preserve">项目名称 ：</w:t>
      </w:r>
      <w:r>
        <w:rPr>
          <w:rFonts w:hint="eastAsia" w:ascii="宋体" w:hAnsi="宋体" w:cs="宋体"/>
          <w:b/>
          <w:bCs/>
          <w:sz w:val="30"/>
          <w:szCs w:val="30"/>
          <w:u w:val="single"/>
          <w:lang w:val="zh-CN"/>
        </w:rPr>
        <w:t xml:space="preserve">          </w:t>
      </w:r>
      <w:r/>
    </w:p>
    <w:p>
      <w:pPr>
        <w:ind w:firstLine="1918"/>
        <w:spacing w:line="360" w:lineRule="auto"/>
        <w:widowControl/>
        <w:rPr>
          <w:rFonts w:ascii="宋体" w:hAnsi="宋体" w:cs="宋体"/>
          <w:sz w:val="30"/>
          <w:szCs w:val="30"/>
          <w:lang w:val="zh-CN"/>
        </w:rPr>
      </w:pPr>
      <w:r>
        <w:rPr>
          <w:rFonts w:hint="eastAsia" w:ascii="宋体" w:hAnsi="宋体" w:cs="宋体"/>
          <w:b/>
          <w:bCs/>
          <w:sz w:val="30"/>
          <w:szCs w:val="30"/>
          <w:lang w:val="zh-CN"/>
        </w:rPr>
        <w:t xml:space="preserve">采购人 ：</w:t>
      </w:r>
      <w:r>
        <w:rPr>
          <w:rFonts w:hint="eastAsia" w:ascii="宋体" w:hAnsi="宋体" w:cs="宋体"/>
          <w:b/>
          <w:bCs/>
          <w:sz w:val="30"/>
          <w:szCs w:val="30"/>
          <w:u w:val="single"/>
          <w:lang w:val="zh-CN"/>
        </w:rPr>
        <w:t xml:space="preserve">          </w:t>
      </w:r>
      <w:r/>
    </w:p>
    <w:p>
      <w:pPr>
        <w:ind w:firstLine="1916"/>
        <w:spacing w:line="360" w:lineRule="auto"/>
        <w:widowControl/>
        <w:rPr>
          <w:rFonts w:ascii="宋体" w:hAnsi="宋体" w:cs="宋体"/>
          <w:sz w:val="30"/>
          <w:szCs w:val="30"/>
          <w:lang w:val="zh-CN"/>
        </w:rPr>
      </w:pPr>
      <w:r>
        <w:rPr>
          <w:rFonts w:hint="eastAsia" w:ascii="宋体" w:hAnsi="宋体" w:cs="宋体"/>
          <w:b/>
          <w:bCs/>
          <w:sz w:val="30"/>
          <w:szCs w:val="30"/>
          <w:lang w:val="zh-CN"/>
        </w:rPr>
        <w:t xml:space="preserve">成交供应商：</w:t>
      </w:r>
      <w:r>
        <w:rPr>
          <w:rFonts w:hint="eastAsia" w:ascii="宋体" w:hAnsi="宋体" w:cs="宋体"/>
          <w:b/>
          <w:bCs/>
          <w:sz w:val="30"/>
          <w:szCs w:val="30"/>
          <w:u w:val="single"/>
          <w:lang w:val="zh-CN"/>
        </w:rPr>
        <w:t xml:space="preserve">          </w:t>
      </w:r>
      <w:r/>
    </w:p>
    <w:p>
      <w:pPr>
        <w:ind w:firstLine="1916"/>
        <w:spacing w:line="360" w:lineRule="auto"/>
        <w:widowControl/>
        <w:rPr>
          <w:rFonts w:ascii="宋体" w:hAnsi="宋体" w:cs="宋体"/>
          <w:sz w:val="30"/>
          <w:szCs w:val="30"/>
          <w:lang w:val="zh-CN"/>
        </w:rPr>
      </w:pPr>
      <w:r>
        <w:rPr>
          <w:rFonts w:hint="eastAsia" w:ascii="宋体" w:hAnsi="宋体" w:cs="宋体"/>
          <w:b/>
          <w:bCs/>
          <w:sz w:val="30"/>
          <w:szCs w:val="30"/>
          <w:lang w:val="zh-CN"/>
        </w:rPr>
        <w:t xml:space="preserve">签订日期 ：</w:t>
      </w:r>
      <w:r>
        <w:rPr>
          <w:rFonts w:hint="eastAsia" w:ascii="宋体" w:hAnsi="宋体" w:cs="宋体"/>
          <w:b/>
          <w:bCs/>
          <w:sz w:val="30"/>
          <w:szCs w:val="30"/>
          <w:u w:val="single"/>
          <w:lang w:val="zh-CN"/>
        </w:rPr>
        <w:t xml:space="preserve">          </w:t>
      </w:r>
      <w:r/>
    </w:p>
    <w:p>
      <w:pPr>
        <w:spacing w:line="360" w:lineRule="auto"/>
        <w:widowControl/>
        <w:rPr>
          <w:rFonts w:ascii="宋体" w:hAnsi="宋体" w:eastAsia="Calibri" w:cs="宋体"/>
          <w:sz w:val="30"/>
          <w:szCs w:val="30"/>
          <w:lang w:val="zh-CN"/>
        </w:rPr>
      </w:pPr>
      <w:r>
        <w:rPr>
          <w:rFonts w:hint="eastAsia" w:ascii="宋体" w:hAnsi="宋体" w:eastAsia="Calibri" w:cs="宋体"/>
          <w:sz w:val="30"/>
          <w:szCs w:val="30"/>
          <w:lang w:val="zh-CN"/>
        </w:rPr>
        <w:t xml:space="preserve">      </w:t>
      </w:r>
      <w:r/>
    </w:p>
    <w:p>
      <w:pPr>
        <w:spacing w:line="360" w:lineRule="auto"/>
        <w:widowControl/>
        <w:rPr>
          <w:rFonts w:ascii="宋体" w:hAnsi="宋体" w:eastAsia="Calibri" w:cs="宋体"/>
          <w:sz w:val="30"/>
          <w:szCs w:val="30"/>
          <w:lang w:val="zh-CN"/>
        </w:rPr>
      </w:pPr>
      <w:r>
        <w:rPr>
          <w:rFonts w:ascii="宋体" w:hAnsi="宋体" w:eastAsia="Calibri" w:cs="宋体"/>
          <w:sz w:val="30"/>
          <w:szCs w:val="30"/>
          <w:lang w:val="zh-CN"/>
        </w:rPr>
      </w:r>
      <w:r/>
    </w:p>
    <w:p>
      <w:pPr>
        <w:jc w:val="center"/>
        <w:rPr>
          <w:rFonts w:ascii="宋体" w:hAnsi="宋体" w:cs="宋体"/>
          <w:b/>
          <w:bCs/>
          <w:sz w:val="32"/>
          <w:szCs w:val="32"/>
          <w:lang w:val="zh-CN"/>
        </w:rPr>
      </w:pPr>
      <w:r>
        <w:rPr>
          <w:rFonts w:hint="eastAsia" w:ascii="宋体" w:hAnsi="宋体" w:cs="宋体"/>
          <w:b/>
          <w:bCs/>
          <w:sz w:val="32"/>
          <w:szCs w:val="32"/>
          <w:lang w:val="zh-CN"/>
        </w:rPr>
        <w:t xml:space="preserve">（本项目最终签订的合同由合同双方协商后确定）</w:t>
      </w:r>
      <w:r/>
    </w:p>
    <w:p>
      <w:pPr>
        <w:spacing w:line="360" w:lineRule="auto"/>
        <w:widowControl/>
        <w:rPr>
          <w:rFonts w:ascii="宋体" w:hAnsi="宋体" w:eastAsia="Calibri" w:cs="宋体"/>
          <w:sz w:val="30"/>
          <w:szCs w:val="30"/>
          <w:lang w:val="zh-CN"/>
        </w:rPr>
      </w:pPr>
      <w:r>
        <w:rPr>
          <w:rFonts w:ascii="宋体" w:hAnsi="宋体" w:eastAsia="Calibri" w:cs="宋体"/>
          <w:sz w:val="30"/>
          <w:szCs w:val="30"/>
          <w:lang w:val="zh-CN"/>
        </w:rPr>
      </w:r>
      <w:r/>
    </w:p>
    <w:p>
      <w:pPr>
        <w:ind w:firstLine="301"/>
        <w:spacing w:line="360" w:lineRule="auto"/>
        <w:rPr>
          <w:rFonts w:hAnsi="宋体"/>
          <w:b/>
          <w:sz w:val="24"/>
          <w:szCs w:val="24"/>
          <w:highlight w:val="yellow"/>
        </w:rPr>
      </w:pPr>
      <w:r>
        <w:rPr>
          <w:rFonts w:hint="eastAsia" w:ascii="宋体" w:hAnsi="宋体"/>
          <w:b/>
          <w:bCs/>
          <w:sz w:val="30"/>
          <w:szCs w:val="30"/>
          <w:lang w:val="zh-CN"/>
        </w:rPr>
        <w:br w:type="page" w:clear="all"/>
      </w:r>
      <w:r>
        <w:rPr>
          <w:rFonts w:hint="eastAsia" w:ascii="宋体" w:hAnsi="宋体"/>
          <w:sz w:val="24"/>
          <w:szCs w:val="24"/>
          <w:lang w:val="zh-CN"/>
        </w:rPr>
        <w:t xml:space="preserve">合同编号：</w:t>
      </w:r>
      <w:r>
        <w:rPr>
          <w:rFonts w:hint="eastAsia" w:hAnsi="宋体"/>
          <w:b/>
          <w:sz w:val="24"/>
          <w:szCs w:val="24"/>
        </w:rPr>
        <w:t xml:space="preserve">_______________</w:t>
      </w:r>
      <w:r/>
    </w:p>
    <w:tbl>
      <w:tblPr>
        <w:tblStyle w:val="98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成交供应商：（以下称乙方）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住所地：</w:t>
            </w:r>
            <w:r/>
          </w:p>
        </w:tc>
      </w:tr>
    </w:tbl>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    根据《中华人民共和国政府采购法》、《中华人民共和国民法典》等法律法规的规定，甲乙双方按照采购代理机构的公开招标结果签订本合同。</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第一条 合同标的</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乙方根据甲方需求提供下列服务：</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highlight w:val="yellow"/>
          <w:u w:val="single"/>
        </w:rPr>
      </w:pPr>
      <w:r>
        <w:rPr>
          <w:rFonts w:hint="eastAsia" w:ascii="宋体" w:hAnsi="宋体" w:cs="宋体"/>
          <w:sz w:val="24"/>
          <w:szCs w:val="24"/>
          <w:lang w:val="zh-CN"/>
        </w:rPr>
        <w:t xml:space="preserve">服务期</w:t>
      </w:r>
      <w:r>
        <w:rPr>
          <w:rFonts w:hint="eastAsia" w:ascii="宋体" w:hAnsi="宋体" w:cs="宋体"/>
          <w:sz w:val="24"/>
          <w:szCs w:val="24"/>
        </w:rPr>
        <w:t xml:space="preserve">：</w:t>
      </w:r>
      <w:r>
        <w:rPr>
          <w:rFonts w:hint="eastAsia" w:ascii="宋体" w:hAnsi="宋体" w:cs="宋体"/>
          <w:bCs/>
          <w:szCs w:val="21"/>
        </w:rPr>
        <w:t xml:space="preserve">自合同签订之日起至2026年12月18日</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2、具体服务执行要求</w:t>
      </w:r>
      <w:r>
        <w:rPr>
          <w:rFonts w:hint="eastAsia" w:ascii="宋体" w:hAnsi="宋体" w:cs="宋体"/>
          <w:sz w:val="24"/>
          <w:szCs w:val="24"/>
          <w:lang w:val="zh-CN"/>
        </w:rPr>
        <w:t xml:space="preserve">详见乙方响应文件。</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第二条 合同价款</w:t>
      </w:r>
      <w:r/>
    </w:p>
    <w:p>
      <w:pPr>
        <w:ind w:firstLine="480"/>
        <w:jc w:val="left"/>
        <w:spacing w:line="360" w:lineRule="auto"/>
        <w:rPr>
          <w:rFonts w:ascii="宋体" w:hAnsi="宋体" w:cs="宋体"/>
          <w:sz w:val="24"/>
          <w:szCs w:val="24"/>
          <w:u w:val="single"/>
          <w:lang w:val="zh-CN"/>
        </w:rPr>
      </w:pPr>
      <w:r>
        <w:rPr>
          <w:rFonts w:hint="eastAsia" w:ascii="宋体" w:hAnsi="宋体" w:cs="宋体"/>
          <w:sz w:val="24"/>
          <w:szCs w:val="24"/>
        </w:rPr>
        <w:t xml:space="preserve">1、</w:t>
      </w:r>
      <w:r>
        <w:rPr>
          <w:rFonts w:hint="eastAsia" w:ascii="宋体" w:hAnsi="宋体" w:cs="宋体"/>
          <w:sz w:val="24"/>
          <w:szCs w:val="24"/>
          <w:lang w:val="zh-CN"/>
        </w:rPr>
        <w:t xml:space="preserve">本合同项下服务总价款为：</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本合同价款是完成本项目所发生的所有含税费用、支付给员工的工资和国家强制缴纳的各种社会保障资金</w:t>
      </w:r>
      <w:r>
        <w:rPr>
          <w:rFonts w:hint="eastAsia" w:ascii="宋体" w:hAnsi="宋体" w:cs="宋体"/>
          <w:bCs/>
          <w:sz w:val="24"/>
          <w:szCs w:val="24"/>
          <w:lang w:val="zh-CN"/>
        </w:rPr>
        <w:t xml:space="preserve">，以</w:t>
      </w:r>
      <w:r>
        <w:rPr>
          <w:rFonts w:hint="eastAsia" w:ascii="宋体" w:hAnsi="宋体" w:cs="宋体"/>
          <w:sz w:val="24"/>
          <w:szCs w:val="24"/>
          <w:lang w:val="zh-CN"/>
        </w:rPr>
        <w:t xml:space="preserve">及乙方认为需要的其他费用等。</w:t>
      </w:r>
      <w:r/>
    </w:p>
    <w:p>
      <w:pPr>
        <w:ind w:firstLine="482"/>
        <w:spacing w:line="360" w:lineRule="auto"/>
        <w:rPr>
          <w:rFonts w:ascii="宋体" w:hAnsi="宋体" w:cs="宋体"/>
          <w:sz w:val="24"/>
          <w:szCs w:val="24"/>
          <w:lang w:val="zh-CN"/>
        </w:rPr>
      </w:pPr>
      <w:r>
        <w:rPr>
          <w:rFonts w:hint="eastAsia" w:ascii="宋体" w:hAnsi="宋体" w:cs="宋体"/>
          <w:b/>
          <w:bCs/>
          <w:sz w:val="24"/>
          <w:szCs w:val="24"/>
          <w:lang w:val="zh-CN"/>
        </w:rPr>
        <w:t xml:space="preserve">第三条 组成本合同的有关文件</w:t>
      </w:r>
      <w:r/>
    </w:p>
    <w:p>
      <w:pPr>
        <w:ind w:firstLine="240"/>
        <w:spacing w:line="360" w:lineRule="auto"/>
        <w:rPr>
          <w:rFonts w:ascii="宋体" w:hAnsi="宋体"/>
          <w:sz w:val="24"/>
          <w:szCs w:val="24"/>
          <w:lang w:val="zh-CN"/>
        </w:rPr>
      </w:pPr>
      <w:r>
        <w:rPr>
          <w:rFonts w:hint="eastAsia" w:ascii="宋体" w:hAnsi="宋体"/>
          <w:sz w:val="24"/>
          <w:szCs w:val="24"/>
          <w:lang w:val="zh-CN"/>
        </w:rPr>
        <w:t xml:space="preserve">下列关于</w:t>
      </w:r>
      <w:r>
        <w:rPr>
          <w:rFonts w:hint="eastAsia" w:hAnsi="宋体"/>
          <w:b/>
          <w:sz w:val="24"/>
          <w:szCs w:val="24"/>
          <w:u w:val="single"/>
        </w:rPr>
        <w:t xml:space="preserve">      </w:t>
      </w:r>
      <w:r>
        <w:rPr>
          <w:rFonts w:hint="eastAsia" w:ascii="宋体" w:hAnsi="宋体"/>
          <w:sz w:val="24"/>
          <w:szCs w:val="24"/>
          <w:lang w:val="zh-CN"/>
        </w:rPr>
        <w:t xml:space="preserve">的竞争性磋商文件、供应商响应文件，或与本次招标活动方式相适应的文件，以及有关附件是本合同不可分割的组成部分，与本合同具有同等法律效力，这些文件包括但不限于：</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乙方提供的招标文件和报价表；</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技术条款偏离表；</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投标承诺/服务承诺；</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4、成交</w:t>
      </w:r>
      <w:r>
        <w:rPr>
          <w:rFonts w:hint="eastAsia" w:ascii="宋体" w:hAnsi="宋体" w:cs="宋体"/>
          <w:sz w:val="24"/>
          <w:szCs w:val="24"/>
          <w:lang w:val="zh-CN"/>
        </w:rPr>
        <w:t xml:space="preserve">通知书；</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甲乙双方商定的其他文件等。</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第四条 权利保证</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乙方应保证甲方在使用该服务或其任何一部分时不受第三方提出侵犯其专利权、版权、商标权或其他权利的主张。如出现第三方提出权利主张的，由负责处理解决并由乙方应承担全部责任；如因第三方提出权利主张给甲方造成损失的，乙方应当予以赔偿。</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第五条 质量保证</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乙方所提供的服务的技术规格应与招标文件规定的技术规格及响应文件所附的“技术条款偏离表”相一致；若技术性能无特殊说明，则按国家有关部门最新颁布的标准及规范为准。</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第六条 交付和验收</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1、乙方应当在甲方规定的时间内完成招标文件规定的项目并交付甲方使用，不得影响项目的进度计划。招标文件有约定的，从其约定。</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2、甲方自行组织或视情邀请相关专家或国家认可的质量检测机构参加验收，乙方提供的服务不符合招标文件和合同规定的，甲方有权拒收，乙方承担验收费用等。</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第七条 履约保证金</w:t>
      </w:r>
      <w:r/>
    </w:p>
    <w:p>
      <w:pPr>
        <w:ind w:firstLine="480"/>
        <w:jc w:val="left"/>
        <w:spacing w:line="360" w:lineRule="auto"/>
        <w:rPr>
          <w:rFonts w:ascii="宋体" w:hAnsi="宋体" w:cs="宋体"/>
          <w:i/>
          <w:iCs/>
          <w:sz w:val="24"/>
          <w:szCs w:val="24"/>
          <w:lang w:val="zh-CN"/>
        </w:rPr>
      </w:pPr>
      <w:r>
        <w:rPr>
          <w:rFonts w:hint="eastAsia" w:ascii="宋体" w:hAnsi="宋体" w:cs="宋体"/>
          <w:sz w:val="24"/>
          <w:szCs w:val="24"/>
        </w:rPr>
        <w:t xml:space="preserve">1、无</w:t>
      </w:r>
      <w:r>
        <w:rPr>
          <w:rFonts w:hint="eastAsia" w:ascii="宋体" w:hAnsi="宋体" w:cs="宋体"/>
          <w:sz w:val="24"/>
          <w:szCs w:val="24"/>
          <w:lang w:val="zh-CN"/>
        </w:rPr>
        <w:t xml:space="preserve">。</w:t>
      </w:r>
      <w:r/>
    </w:p>
    <w:p>
      <w:pPr>
        <w:ind w:firstLine="482"/>
        <w:jc w:val="left"/>
        <w:spacing w:line="360" w:lineRule="auto"/>
        <w:rPr>
          <w:rFonts w:ascii="宋体" w:hAnsi="宋体" w:cs="宋体"/>
          <w:b/>
          <w:bCs/>
          <w:i/>
          <w:iCs/>
          <w:sz w:val="24"/>
          <w:szCs w:val="24"/>
          <w:lang w:val="zh-CN"/>
        </w:rPr>
      </w:pPr>
      <w:r>
        <w:rPr>
          <w:rFonts w:hint="eastAsia" w:ascii="宋体" w:hAnsi="宋体" w:cs="宋体"/>
          <w:b/>
          <w:bCs/>
          <w:sz w:val="24"/>
          <w:szCs w:val="24"/>
          <w:lang w:val="zh-CN"/>
        </w:rPr>
        <w:t xml:space="preserve">第八条 合同款支付</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1、本合同项下所有款项均以人民币支付。</w:t>
      </w:r>
      <w:r/>
    </w:p>
    <w:p>
      <w:pPr>
        <w:ind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2、本合同项下的项目资金由国库集中支付或甲方自行支付，乙方向甲方开具发票。</w:t>
      </w:r>
      <w:r/>
    </w:p>
    <w:p>
      <w:pPr>
        <w:ind w:firstLine="420"/>
        <w:spacing w:line="360" w:lineRule="auto"/>
        <w:rPr>
          <w:rFonts w:ascii="宋体" w:hAnsi="宋体"/>
          <w:b/>
          <w:color w:val="ff0000"/>
        </w:rPr>
      </w:pPr>
      <w:r>
        <w:rPr>
          <w:rFonts w:hint="eastAsia" w:ascii="宋体" w:hAnsi="宋体" w:cs="宋体"/>
          <w:bCs/>
          <w:sz w:val="24"/>
          <w:szCs w:val="24"/>
          <w:lang w:val="zh-CN"/>
        </w:rPr>
        <w:t xml:space="preserve">3、付款条件：</w:t>
      </w:r>
      <w:r>
        <w:rPr>
          <w:rFonts w:hint="eastAsia" w:ascii="宋体" w:hAnsi="宋体" w:cs="宋体"/>
          <w:bCs/>
          <w:sz w:val="24"/>
          <w:szCs w:val="24"/>
        </w:rPr>
        <w:t xml:space="preserve">签订合同三十日内，甲方向乙方支付合同总价的30%款项，合计人民币</w:t>
      </w:r>
      <w:r>
        <w:rPr>
          <w:rFonts w:hint="eastAsia" w:ascii="宋体" w:hAnsi="宋体" w:cs="宋体"/>
          <w:bCs/>
          <w:sz w:val="24"/>
          <w:szCs w:val="24"/>
          <w:u w:val="single"/>
        </w:rPr>
        <w:t xml:space="preserve">XX</w:t>
      </w:r>
      <w:r>
        <w:rPr>
          <w:rFonts w:hint="eastAsia" w:ascii="宋体" w:hAnsi="宋体" w:cs="宋体"/>
          <w:bCs/>
          <w:sz w:val="24"/>
          <w:szCs w:val="24"/>
        </w:rPr>
        <w:t xml:space="preserve">万元。</w:t>
      </w:r>
      <w:r>
        <w:rPr>
          <w:rFonts w:hint="eastAsia" w:ascii="宋体" w:hAnsi="宋体" w:cs="宋体"/>
          <w:bCs/>
          <w:sz w:val="24"/>
          <w:szCs w:val="24"/>
          <w:lang w:val="zh-CN"/>
        </w:rPr>
        <w:t xml:space="preserve">供应商</w:t>
      </w:r>
      <w:r>
        <w:rPr>
          <w:rFonts w:hint="eastAsia" w:ascii="宋体" w:hAnsi="宋体" w:cs="宋体"/>
          <w:bCs/>
          <w:sz w:val="24"/>
          <w:szCs w:val="24"/>
        </w:rPr>
        <w:t xml:space="preserve">在规定时间内</w:t>
      </w:r>
      <w:r>
        <w:rPr>
          <w:rFonts w:hint="eastAsia" w:ascii="宋体" w:hAnsi="宋体" w:cs="宋体"/>
          <w:bCs/>
          <w:sz w:val="24"/>
          <w:szCs w:val="24"/>
          <w:lang w:val="zh-CN"/>
        </w:rPr>
        <w:t xml:space="preserve">完成全部</w:t>
      </w:r>
      <w:r>
        <w:rPr>
          <w:rFonts w:hint="eastAsia" w:ascii="宋体" w:hAnsi="宋体" w:cs="宋体"/>
          <w:bCs/>
          <w:sz w:val="24"/>
          <w:szCs w:val="24"/>
        </w:rPr>
        <w:t xml:space="preserve">项目</w:t>
      </w:r>
      <w:r>
        <w:rPr>
          <w:rFonts w:hint="eastAsia" w:ascii="宋体" w:hAnsi="宋体" w:cs="宋体"/>
          <w:bCs/>
          <w:sz w:val="24"/>
          <w:szCs w:val="24"/>
          <w:lang w:val="zh-CN"/>
        </w:rPr>
        <w:t xml:space="preserve">内容后，经采购人确认项目执行过程中无质量、服务问题，</w:t>
      </w:r>
      <w:r>
        <w:rPr>
          <w:rFonts w:hint="eastAsia" w:ascii="宋体" w:hAnsi="宋体" w:cs="宋体"/>
          <w:bCs/>
          <w:sz w:val="24"/>
          <w:szCs w:val="24"/>
        </w:rPr>
        <w:t xml:space="preserve">再</w:t>
      </w:r>
      <w:r>
        <w:rPr>
          <w:rFonts w:hint="eastAsia" w:ascii="宋体" w:hAnsi="宋体" w:cs="宋体"/>
          <w:bCs/>
          <w:sz w:val="24"/>
          <w:szCs w:val="24"/>
          <w:lang w:val="zh-CN"/>
        </w:rPr>
        <w:t xml:space="preserve">支付合同</w:t>
      </w:r>
      <w:r>
        <w:rPr>
          <w:rFonts w:hint="eastAsia" w:ascii="宋体" w:hAnsi="宋体" w:cs="宋体"/>
          <w:bCs/>
          <w:sz w:val="24"/>
          <w:szCs w:val="24"/>
        </w:rPr>
        <w:t xml:space="preserve">总价的70%款项，合计人民币</w:t>
      </w:r>
      <w:r>
        <w:rPr>
          <w:rFonts w:hint="eastAsia" w:ascii="宋体" w:hAnsi="宋体" w:cs="宋体"/>
          <w:bCs/>
          <w:sz w:val="24"/>
          <w:szCs w:val="24"/>
          <w:u w:val="single"/>
        </w:rPr>
        <w:t xml:space="preserve">XX</w:t>
      </w:r>
      <w:r>
        <w:rPr>
          <w:rFonts w:hint="eastAsia" w:ascii="宋体" w:hAnsi="宋体" w:cs="宋体"/>
          <w:bCs/>
          <w:sz w:val="24"/>
          <w:szCs w:val="24"/>
        </w:rPr>
        <w:t xml:space="preserve">万元</w:t>
      </w:r>
      <w:r>
        <w:rPr>
          <w:rFonts w:hint="eastAsia" w:ascii="宋体" w:hAnsi="宋体" w:cs="宋体"/>
          <w:bCs/>
          <w:sz w:val="24"/>
          <w:szCs w:val="24"/>
          <w:lang w:val="zh-CN"/>
        </w:rPr>
        <w:t xml:space="preserve">。</w:t>
      </w:r>
      <w:r/>
    </w:p>
    <w:p>
      <w:pPr>
        <w:ind w:firstLine="482"/>
        <w:jc w:val="left"/>
        <w:spacing w:line="360" w:lineRule="auto"/>
        <w:rPr>
          <w:rFonts w:ascii="宋体" w:hAnsi="宋体" w:cs="宋体"/>
          <w:b/>
          <w:bCs/>
          <w:sz w:val="24"/>
          <w:szCs w:val="24"/>
          <w:lang w:val="zh-CN"/>
        </w:rPr>
      </w:pPr>
      <w:r>
        <w:rPr>
          <w:rFonts w:hint="eastAsia" w:ascii="宋体" w:hAnsi="宋体" w:cs="宋体"/>
          <w:b/>
          <w:bCs/>
          <w:sz w:val="24"/>
          <w:szCs w:val="24"/>
          <w:lang w:val="zh-CN"/>
        </w:rPr>
        <w:t xml:space="preserve">第九条 违约责任</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甲方无正当理由拒收服务、拒付服务款的，甲方向乙方偿付合同总价的5%违约金。</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如乙方不能交付服务的，乙方应向甲方支付合同总价5%的违约金。</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乙方所交付的服务不符合合同规定的，甲方有权拒收。甲方拒收的，乙方应向甲方支付合同总款5%的违约金。甲方未拒收的，采购代理机构发现后将向有关部门反映，并责成乙方按照招标结果提供服务。</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7、乙方未按本合同的规定和“服务承诺”提供伴随服务/售后服务的，应按合同总价款的5%向甲方承担违约责任。</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9、乙方响应属虚假承诺，或经权威部门监测提供的服务不能满足招标文件要求，或是由于乙方的过错造成合同无法继续履行的，乙方应向甲方支付不少于合同总价30%赔偿金。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lang w:val="zh-CN"/>
        </w:rPr>
        <w:t xml:space="preserve">第十条</w:t>
      </w:r>
      <w:r>
        <w:rPr>
          <w:rFonts w:hint="eastAsia" w:ascii="宋体" w:hAnsi="宋体" w:cs="宋体"/>
          <w:b/>
          <w:bCs/>
          <w:sz w:val="24"/>
          <w:szCs w:val="24"/>
        </w:rPr>
        <w:t xml:space="preserve"> 项目履约验收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1、甲方有权对乙方项目实施执行过程及完成结果进行履约验收；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2、甲方可以邀请参加本项目的其他供应商或者第三方机构参与验收，乙方应积极配合并响应；</w:t>
      </w:r>
      <w:r/>
    </w:p>
    <w:p>
      <w:pPr>
        <w:ind w:firstLine="480"/>
        <w:jc w:val="left"/>
        <w:spacing w:line="360" w:lineRule="auto"/>
        <w:widowControl/>
        <w:rPr>
          <w:rFonts w:ascii="宋体" w:hAnsi="宋体" w:cs="宋体"/>
          <w:b/>
          <w:bCs/>
          <w:sz w:val="24"/>
          <w:szCs w:val="24"/>
          <w:lang w:val="zh-CN"/>
        </w:rPr>
      </w:pPr>
      <w:r>
        <w:rPr>
          <w:rFonts w:hint="eastAsia" w:ascii="宋体" w:hAnsi="宋体" w:cs="宋体"/>
          <w:sz w:val="24"/>
          <w:szCs w:val="24"/>
        </w:rPr>
        <w:t xml:space="preserve">3、参与验收的供应商或者第三方机构的意见作为验收书的参考资料一并存档。</w:t>
      </w:r>
      <w:r/>
    </w:p>
    <w:p>
      <w:pPr>
        <w:ind w:firstLine="482"/>
        <w:jc w:val="left"/>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第十一条 合同的变更和终止</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1、本合同一经签订，甲乙双方不得擅自变更、中止或终止合同。</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第十二条 合同的转让</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乙方不得擅自部分或全部转让其应履行的合同义务。</w:t>
      </w:r>
      <w:r/>
    </w:p>
    <w:p>
      <w:pPr>
        <w:ind w:firstLine="482"/>
        <w:jc w:val="left"/>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第十三条 争议的解决</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2、因履行本合同引起的或与本合同有关的争议，甲、乙双方应首先通过友好协商解决，如果协商不能解决争议，则采取以下方式解决争议：向南京仲裁委员会申请裁决；</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3、在仲裁期间，本合同应继续履行。</w:t>
      </w:r>
      <w:r/>
    </w:p>
    <w:p>
      <w:pPr>
        <w:ind w:firstLine="482"/>
        <w:jc w:val="left"/>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第十四条 诚实信用 </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乙方应诚实信用，严格按照招标文件要求和服务承诺履行合同，不向甲方进行商业贿赂或者提供不正当利益。</w:t>
      </w:r>
      <w:r/>
    </w:p>
    <w:p>
      <w:pPr>
        <w:ind w:firstLine="482"/>
        <w:jc w:val="left"/>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第十五条 合同生效及其他</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1、本合同自签订之日起生效。</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2、本合同一式四份，甲乙双方各执二份。</w:t>
      </w:r>
      <w:r/>
    </w:p>
    <w:p>
      <w:pPr>
        <w:ind w:firstLine="480"/>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3、本合同应按照中华人民共和国的现行法律进行解释。</w:t>
      </w:r>
      <w:r/>
    </w:p>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（合同签署页，此页无正文）</w:t>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p>
      <w:pPr>
        <w:jc w:val="left"/>
        <w:spacing w:line="360" w:lineRule="auto"/>
        <w:widowControl/>
        <w:rPr>
          <w:rFonts w:ascii="宋体" w:hAnsi="宋体" w:cs="宋体"/>
          <w:sz w:val="24"/>
          <w:szCs w:val="24"/>
          <w:lang w:val="zh-CN"/>
        </w:rPr>
      </w:pPr>
      <w:r>
        <w:rPr>
          <w:rFonts w:ascii="宋体" w:hAnsi="宋体" w:cs="宋体"/>
          <w:sz w:val="24"/>
          <w:szCs w:val="24"/>
          <w:lang w:val="zh-CN"/>
        </w:rPr>
      </w:r>
      <w:r/>
    </w:p>
    <w:tbl>
      <w:tblPr>
        <w:tblStyle w:val="98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乙方（中标供应商）：（盖章）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帐    号：</w:t>
            </w:r>
            <w:r/>
          </w:p>
          <w:p>
            <w:pPr>
              <w:pStyle w:val="1063"/>
              <w:rPr>
                <w:lang w:val="zh-CN"/>
              </w:rPr>
            </w:pPr>
            <w:r>
              <w:rPr>
                <w:lang w:val="zh-CN"/>
              </w:rPr>
            </w:r>
            <w:r/>
          </w:p>
          <w:p>
            <w:pPr>
              <w:pStyle w:val="1063"/>
              <w:rPr>
                <w:lang w:val="zh-CN"/>
              </w:rPr>
            </w:pPr>
            <w:r>
              <w:rPr>
                <w:lang w:val="zh-CN"/>
              </w:rPr>
            </w:r>
            <w:r/>
          </w:p>
        </w:tc>
      </w:tr>
    </w:tbl>
    <w:p>
      <w:pPr>
        <w:jc w:val="center"/>
        <w:spacing w:line="360" w:lineRule="auto"/>
        <w:widowControl/>
        <w:rPr>
          <w:rFonts w:ascii="宋体" w:hAnsi="宋体" w:eastAsia="Calibri" w:cs="宋体"/>
          <w:b/>
          <w:bCs/>
          <w:sz w:val="36"/>
          <w:szCs w:val="36"/>
          <w:lang w:val="zh-CN"/>
        </w:rPr>
      </w:pPr>
      <w:r>
        <w:rPr>
          <w:rFonts w:ascii="宋体" w:hAnsi="宋体"/>
        </w:rPr>
        <w:br w:type="page" w:clear="all"/>
      </w:r>
      <w:r/>
    </w:p>
    <w:p>
      <w:pPr>
        <w:jc w:val="center"/>
        <w:spacing w:line="360" w:lineRule="auto"/>
        <w:widowControl/>
        <w:rPr>
          <w:rFonts w:ascii="宋体" w:hAnsi="宋体" w:eastAsia="Calibri" w:cs="宋体"/>
          <w:sz w:val="20"/>
          <w:szCs w:val="21"/>
          <w:lang w:val="zh-CN"/>
        </w:rPr>
      </w:pPr>
      <w:r>
        <w:rPr>
          <w:rFonts w:ascii="宋体" w:hAnsi="宋体" w:eastAsia="Calibri" w:cs="宋体"/>
          <w:sz w:val="20"/>
          <w:szCs w:val="21"/>
          <w:lang w:val="zh-CN"/>
        </w:rPr>
      </w:r>
      <w:bookmarkEnd w:id="29"/>
      <w:r/>
      <w:bookmarkEnd w:id="30"/>
      <w:r/>
      <w:bookmarkEnd w:id="31"/>
      <w:r/>
      <w:r/>
    </w:p>
    <w:p>
      <w:pPr>
        <w:pStyle w:val="1025"/>
        <w:rPr>
          <w:rFonts w:ascii="Arial" w:hAnsi="Arial" w:cs="Arial"/>
        </w:rPr>
      </w:pPr>
      <w:r/>
      <w:bookmarkStart w:id="32" w:name="_Toc534273798"/>
      <w:r/>
      <w:bookmarkStart w:id="33" w:name="_Toc504573082"/>
      <w:r/>
      <w:bookmarkStart w:id="34" w:name="_Toc534273675"/>
      <w:r/>
      <w:bookmarkStart w:id="35" w:name="_Toc10404"/>
      <w:r>
        <w:rPr>
          <w:rFonts w:ascii="Arial" w:hAnsi="Arial" w:cs="Arial"/>
          <w:lang w:val="zh-CN"/>
        </w:rPr>
        <w:t xml:space="preserve">第六章  </w:t>
      </w:r>
      <w:bookmarkEnd w:id="32"/>
      <w:r/>
      <w:bookmarkEnd w:id="33"/>
      <w:r/>
      <w:bookmarkEnd w:id="34"/>
      <w:r>
        <w:rPr>
          <w:rFonts w:hint="eastAsia" w:ascii="Arial" w:hAnsi="宋体" w:cs="Arial"/>
          <w:szCs w:val="21"/>
        </w:rPr>
        <w:t xml:space="preserve">磋商响应文件格式及附件</w:t>
      </w:r>
      <w:bookmarkEnd w:id="35"/>
      <w:r/>
      <w:r/>
    </w:p>
    <w:p>
      <w:pP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jc w:val="center"/>
        <w:rPr>
          <w:rFonts w:ascii="宋体" w:hAnsi="宋体" w:cs="宋体"/>
          <w:sz w:val="20"/>
        </w:rPr>
      </w:pPr>
      <w:r>
        <w:rPr>
          <w:rFonts w:hint="eastAsia" w:ascii="宋体" w:hAnsi="宋体" w:cs="宋体"/>
          <w:sz w:val="28"/>
          <w:szCs w:val="28"/>
        </w:rPr>
        <w:t xml:space="preserve">（项目名称）</w:t>
      </w:r>
      <w:r/>
    </w:p>
    <w:p>
      <w:pPr>
        <w:jc w:val="center"/>
        <w:rPr>
          <w:rFonts w:ascii="宋体" w:hAnsi="宋体" w:cs="宋体"/>
          <w:sz w:val="20"/>
        </w:rPr>
      </w:pPr>
      <w:r>
        <w:rPr>
          <w:rFonts w:ascii="宋体" w:hAnsi="宋体" w:cs="宋体"/>
          <w:sz w:val="20"/>
        </w:rPr>
      </w:r>
      <w:r/>
    </w:p>
    <w:p>
      <w:pPr>
        <w:jc w:val="center"/>
        <w:rPr>
          <w:rFonts w:ascii="宋体" w:hAnsi="宋体" w:cs="宋体"/>
          <w:sz w:val="20"/>
        </w:rPr>
      </w:pPr>
      <w:r>
        <w:rPr>
          <w:rFonts w:ascii="宋体" w:hAnsi="宋体" w:cs="宋体"/>
          <w:sz w:val="20"/>
        </w:rPr>
      </w:r>
      <w:r/>
    </w:p>
    <w:p>
      <w:pPr>
        <w:jc w:val="center"/>
        <w:rPr>
          <w:rFonts w:ascii="宋体" w:hAnsi="宋体" w:cs="宋体"/>
          <w:sz w:val="44"/>
          <w:szCs w:val="44"/>
        </w:rPr>
      </w:pPr>
      <w:r>
        <w:rPr>
          <w:rFonts w:hint="eastAsia" w:ascii="宋体" w:hAnsi="宋体" w:cs="宋体"/>
          <w:sz w:val="44"/>
          <w:szCs w:val="44"/>
        </w:rPr>
        <w:t xml:space="preserve">竞争性磋商响应文件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w:t>
      </w:r>
      <w:r>
        <w:rPr>
          <w:rFonts w:hint="eastAsia" w:ascii="Arial" w:hAnsi="Arial" w:cs="Arial"/>
          <w:sz w:val="28"/>
          <w:szCs w:val="28"/>
        </w:rPr>
        <w:t xml:space="preserve">加盖电子公章</w:t>
      </w:r>
      <w:r>
        <w:rPr>
          <w:rFonts w:hint="eastAsia" w:ascii="宋体" w:hAnsi="宋体" w:cs="宋体"/>
          <w:sz w:val="28"/>
          <w:szCs w:val="28"/>
        </w:rPr>
        <w:t xml:space="preserve">）</w:t>
      </w:r>
      <w:r/>
    </w:p>
    <w:p>
      <w:pPr>
        <w:jc w:val="center"/>
        <w:rPr>
          <w:rFonts w:ascii="宋体" w:hAnsi="宋体" w:cs="宋体"/>
          <w:sz w:val="28"/>
          <w:szCs w:val="28"/>
        </w:rPr>
      </w:pPr>
      <w:r>
        <w:rPr>
          <w:rFonts w:hint="eastAsia" w:ascii="宋体" w:hAnsi="宋体" w:cs="宋体"/>
          <w:sz w:val="28"/>
          <w:szCs w:val="28"/>
        </w:rPr>
        <w:t xml:space="preserve">法定代表人或其授权代表：（签字/签章）</w:t>
      </w:r>
      <w:r/>
    </w:p>
    <w:p>
      <w:pPr>
        <w:jc w:val="center"/>
        <w:rPr>
          <w:rFonts w:ascii="Arial" w:hAnsi="Arial" w:cs="Arial"/>
          <w:sz w:val="20"/>
        </w:rPr>
      </w:pPr>
      <w:r>
        <w:rPr>
          <w:rFonts w:hint="eastAsia" w:ascii="宋体" w:hAnsi="宋体" w:cs="宋体"/>
          <w:sz w:val="28"/>
          <w:szCs w:val="28"/>
        </w:rPr>
        <w:t xml:space="preserve">年 月 日</w:t>
      </w:r>
      <w:r/>
    </w:p>
    <w:p>
      <w:pPr>
        <w:ind w:firstLine="472"/>
        <w:spacing w:line="360" w:lineRule="auto"/>
        <w:shd w:val="clear" w:color="auto" w:fill="ffffff"/>
        <w:widowControl/>
        <w:rPr>
          <w:rFonts w:ascii="Arial" w:hAnsi="Arial" w:cs="Arial"/>
          <w:b/>
          <w:bCs/>
          <w:sz w:val="24"/>
        </w:rPr>
      </w:pPr>
      <w:r>
        <w:rPr>
          <w:rFonts w:ascii="Arial" w:hAnsi="Arial" w:cs="Arial"/>
          <w:b/>
          <w:bCs/>
          <w:sz w:val="24"/>
        </w:rPr>
        <w:br w:type="page" w:clear="all"/>
      </w:r>
      <w:r/>
    </w:p>
    <w:p>
      <w:pPr>
        <w:jc w:val="center"/>
        <w:spacing w:line="440" w:lineRule="exact"/>
        <w:rPr>
          <w:rFonts w:ascii="Arial" w:hAnsi="Arial" w:cs="Arial"/>
          <w:b/>
          <w:bCs/>
          <w:sz w:val="44"/>
          <w:szCs w:val="44"/>
        </w:rPr>
      </w:pPr>
      <w:r>
        <w:rPr>
          <w:rFonts w:ascii="Arial" w:hAnsi="Arial" w:cs="Arial"/>
          <w:b/>
          <w:bCs/>
          <w:sz w:val="44"/>
          <w:szCs w:val="44"/>
        </w:rPr>
        <w:t xml:space="preserve">目录</w:t>
      </w:r>
      <w:r/>
    </w:p>
    <w:p>
      <w:pPr>
        <w:jc w:val="center"/>
        <w:spacing w:line="440" w:lineRule="exact"/>
        <w:rPr>
          <w:rFonts w:ascii="Arial" w:hAnsi="Arial" w:cs="Arial"/>
          <w:b/>
          <w:bCs/>
          <w:sz w:val="36"/>
          <w:szCs w:val="36"/>
        </w:rPr>
      </w:pPr>
      <w:r>
        <w:rPr>
          <w:rFonts w:ascii="Arial" w:hAnsi="Arial" w:cs="Arial"/>
          <w:b/>
          <w:bCs/>
          <w:sz w:val="36"/>
          <w:szCs w:val="36"/>
        </w:rPr>
        <w:t xml:space="preserve">                                  </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本章提供的附件</w:t>
      </w:r>
      <w:r>
        <w:rPr>
          <w:rFonts w:ascii="Arial" w:hAnsi="Arial" w:eastAsia="黑体" w:cs="Arial"/>
          <w:szCs w:val="21"/>
        </w:rPr>
        <w:t xml:space="preserve">顺序编制投标文件并制作目录（须生成页码））</w:t>
      </w:r>
      <w:r/>
    </w:p>
    <w:p>
      <w:pPr>
        <w:spacing w:before="312" w:after="312"/>
        <w:rPr>
          <w:rFonts w:ascii="宋体" w:hAnsi="宋体" w:cs="宋体"/>
          <w:b/>
        </w:rPr>
      </w:pPr>
      <w:r/>
      <w:bookmarkStart w:id="36" w:name="_Toc504044380"/>
      <w:r/>
      <w:bookmarkStart w:id="37" w:name="_Toc504573083"/>
      <w:r/>
      <w:bookmarkStart w:id="38" w:name="_Toc504056868"/>
      <w:r/>
      <w:bookmarkStart w:id="39" w:name="_Toc490133028"/>
      <w:r>
        <w:rPr>
          <w:b/>
          <w:bCs/>
        </w:rPr>
        <w:br w:type="page" w:clear="all"/>
      </w:r>
      <w:bookmarkEnd w:id="36"/>
      <w:r/>
      <w:bookmarkEnd w:id="37"/>
      <w:r/>
      <w:bookmarkEnd w:id="38"/>
      <w:r/>
      <w:bookmarkEnd w:id="39"/>
      <w:r/>
      <w:bookmarkStart w:id="40" w:name="_Toc534273800"/>
      <w:r/>
      <w:bookmarkStart w:id="41" w:name="_Toc534273677"/>
      <w:r>
        <w:rPr>
          <w:rFonts w:hint="eastAsia" w:ascii="宋体" w:hAnsi="宋体" w:cs="宋体"/>
          <w:b/>
        </w:rPr>
        <w:t xml:space="preserve">附件一、竞争性磋商申请及声明</w:t>
      </w:r>
      <w:bookmarkEnd w:id="40"/>
      <w:r/>
      <w:bookmarkEnd w:id="41"/>
      <w:r/>
      <w:r/>
    </w:p>
    <w:p>
      <w:pPr>
        <w:rPr>
          <w:rFonts w:ascii="宋体" w:hAnsi="宋体" w:cs="宋体"/>
          <w:szCs w:val="21"/>
          <w:lang w:val="zh-CN"/>
        </w:rPr>
      </w:pPr>
      <w:r>
        <w:rPr>
          <w:rFonts w:ascii="宋体" w:hAnsi="宋体" w:cs="宋体"/>
          <w:szCs w:val="21"/>
          <w:lang w:val="zh-CN"/>
        </w:rPr>
      </w:r>
      <w:r/>
    </w:p>
    <w:p>
      <w:pPr>
        <w:jc w:val="center"/>
        <w:rPr>
          <w:rFonts w:ascii="宋体" w:hAnsi="宋体" w:cs="宋体"/>
          <w:b/>
          <w:sz w:val="36"/>
          <w:szCs w:val="36"/>
        </w:rPr>
      </w:pPr>
      <w:r>
        <w:rPr>
          <w:rFonts w:hint="eastAsia" w:ascii="宋体" w:hAnsi="宋体" w:cs="宋体"/>
          <w:b/>
          <w:sz w:val="36"/>
          <w:szCs w:val="36"/>
        </w:rPr>
        <w:t xml:space="preserve">竞争性磋商申请及声明</w:t>
      </w:r>
      <w:r/>
    </w:p>
    <w:p>
      <w:pPr>
        <w:jc w:val="center"/>
        <w:rPr>
          <w:rFonts w:ascii="宋体" w:hAnsi="宋体" w:cs="宋体"/>
          <w:szCs w:val="21"/>
        </w:rPr>
      </w:pPr>
      <w:r>
        <w:rPr>
          <w:rFonts w:ascii="宋体" w:hAnsi="宋体" w:cs="宋体"/>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致：江苏省设备成套股份有限公司</w:t>
      </w:r>
      <w:r/>
    </w:p>
    <w:p>
      <w:pPr>
        <w:ind w:firstLine="420"/>
        <w:spacing w:line="440" w:lineRule="exact"/>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p>
    <w:p>
      <w:pPr>
        <w:ind w:firstLine="420"/>
        <w:spacing w:line="440" w:lineRule="exact"/>
        <w:rPr>
          <w:rFonts w:ascii="宋体" w:hAnsi="宋体" w:cs="宋体"/>
          <w:szCs w:val="21"/>
        </w:rPr>
      </w:pPr>
      <w:r>
        <w:rPr>
          <w:rFonts w:hint="eastAsia" w:ascii="宋体" w:hAnsi="宋体" w:cs="宋体"/>
          <w:szCs w:val="21"/>
        </w:rPr>
        <w:t xml:space="preserve">据此函，签字人兹宣布同意如下：</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p>
    <w:p>
      <w:pPr>
        <w:ind w:firstLine="420"/>
        <w:spacing w:line="440" w:lineRule="exact"/>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p>
    <w:p>
      <w:pPr>
        <w:ind w:firstLine="420"/>
        <w:spacing w:line="440" w:lineRule="exact"/>
        <w:shd w:val="clear" w:color="auto" w:fill="ffffff"/>
        <w:widowControl/>
        <w:rPr>
          <w:rFonts w:ascii="宋体" w:hAnsi="宋体" w:cs="宋体"/>
          <w:szCs w:val="21"/>
        </w:rPr>
      </w:pPr>
      <w:r>
        <w:rPr>
          <w:rFonts w:hint="eastAsia" w:ascii="宋体" w:hAnsi="宋体" w:cs="宋体"/>
          <w:szCs w:val="21"/>
        </w:rPr>
        <w:t xml:space="preserve">5、一旦我方成交，我方将根据磋商文件的规定及我方响应承诺严格履行合同。</w:t>
      </w:r>
      <w:r/>
    </w:p>
    <w:p>
      <w:pPr>
        <w:ind w:firstLine="420"/>
        <w:spacing w:line="440" w:lineRule="exact"/>
        <w:rPr>
          <w:rFonts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宋体"/>
          <w:szCs w:val="21"/>
        </w:rPr>
      </w:pPr>
      <w:r>
        <w:rPr>
          <w:rFonts w:hint="eastAsia" w:ascii="宋体" w:hAnsi="宋体" w:cs="宋体"/>
          <w:szCs w:val="21"/>
        </w:rPr>
        <w:t xml:space="preserve">7、我方正式通讯方式为：</w:t>
      </w:r>
      <w:r/>
    </w:p>
    <w:p>
      <w:pPr>
        <w:ind w:firstLine="42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4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8、我方正式开户银行和账号为：</w:t>
      </w:r>
      <w:r/>
    </w:p>
    <w:p>
      <w:pPr>
        <w:ind w:firstLine="420"/>
        <w:spacing w:line="440" w:lineRule="exact"/>
        <w:rPr>
          <w:rFonts w:ascii="Arial" w:hAnsi="Arial" w:cs="Arial"/>
          <w:szCs w:val="21"/>
          <w:u w:val="single"/>
        </w:rPr>
      </w:pPr>
      <w:r>
        <w:rPr>
          <w:rFonts w:ascii="Arial" w:hAnsi="Arial" w:cs="Arial"/>
          <w:szCs w:val="21"/>
        </w:rPr>
        <w:t xml:space="preserve">开户银行：</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账    号：</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供应商名称（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ind w:firstLine="420"/>
        <w:spacing w:line="440" w:lineRule="exact"/>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before="312" w:after="312"/>
        <w:rPr>
          <w:rFonts w:ascii="宋体" w:hAnsi="宋体" w:cs="宋体"/>
          <w:b/>
        </w:rPr>
      </w:pPr>
      <w:r>
        <w:rPr>
          <w:rFonts w:hint="eastAsia" w:ascii="宋体" w:hAnsi="宋体" w:cs="宋体"/>
          <w:szCs w:val="21"/>
          <w:lang w:val="zh-CN"/>
        </w:rPr>
        <w:br w:type="page" w:clear="all"/>
      </w:r>
      <w:bookmarkStart w:id="42" w:name="_Toc504056869"/>
      <w:r/>
      <w:bookmarkStart w:id="43" w:name="_Toc490133029"/>
      <w:r/>
      <w:bookmarkStart w:id="44" w:name="_Toc534273801"/>
      <w:r/>
      <w:bookmarkStart w:id="45" w:name="_Toc534273678"/>
      <w:r/>
      <w:bookmarkStart w:id="46" w:name="_Toc504573084"/>
      <w:r/>
      <w:bookmarkStart w:id="47" w:name="_Toc504044381"/>
      <w:r>
        <w:rPr>
          <w:rFonts w:hint="eastAsia" w:ascii="宋体" w:hAnsi="宋体" w:cs="宋体"/>
          <w:b/>
        </w:rPr>
        <w:t xml:space="preserve">附件二、法定代表人授权书格式</w:t>
      </w:r>
      <w:bookmarkEnd w:id="42"/>
      <w:r/>
      <w:bookmarkEnd w:id="43"/>
      <w:r/>
      <w:bookmarkEnd w:id="44"/>
      <w:r/>
      <w:bookmarkEnd w:id="45"/>
      <w:r/>
      <w:bookmarkEnd w:id="46"/>
      <w:r/>
      <w:bookmarkEnd w:id="47"/>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法定代表人授权书</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江苏省设备成套股份有限公司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本授权书于        年   月   日签字生效，特此声明。</w:t>
      </w:r>
      <w:r/>
    </w:p>
    <w:p>
      <w:pPr>
        <w:pStyle w:val="1094"/>
        <w:ind w:firstLine="480"/>
        <w:spacing w:line="480" w:lineRule="exact"/>
        <w:tabs>
          <w:tab w:val="left" w:pos="360" w:leader="none"/>
        </w:tabs>
        <w:rPr>
          <w:szCs w:val="24"/>
        </w:rPr>
      </w:pPr>
      <w:r>
        <w:rPr>
          <w:rFonts w:hint="eastAsia"/>
          <w:szCs w:val="24"/>
        </w:rPr>
        <w:t xml:space="preserve">被授权人身份证号码：</w:t>
      </w:r>
      <w:r/>
    </w:p>
    <w:p>
      <w:pPr>
        <w:pStyle w:val="1094"/>
        <w:ind w:firstLine="480"/>
        <w:spacing w:line="480" w:lineRule="exact"/>
        <w:tabs>
          <w:tab w:val="left" w:pos="360" w:leader="none"/>
        </w:tabs>
        <w:rPr>
          <w:szCs w:val="24"/>
          <w:u w:val="single"/>
        </w:rPr>
      </w:pPr>
      <w:r>
        <w:rPr>
          <w:rFonts w:hint="eastAsia"/>
          <w:szCs w:val="24"/>
        </w:rPr>
        <w:t xml:space="preserve">被授权人联系电话：（手机）</w:t>
      </w:r>
      <w:r/>
    </w:p>
    <w:p>
      <w:pPr>
        <w:pStyle w:val="1094"/>
        <w:ind w:firstLine="468"/>
        <w:spacing w:line="480" w:lineRule="exact"/>
        <w:tabs>
          <w:tab w:val="left" w:pos="360" w:leader="none"/>
        </w:tabs>
        <w:rPr>
          <w:szCs w:val="24"/>
        </w:rPr>
      </w:pPr>
      <w:r>
        <w:rPr>
          <w:rFonts w:hint="eastAsia"/>
          <w:szCs w:val="24"/>
        </w:rPr>
        <w:t xml:space="preserve">单位名称：</w:t>
      </w:r>
      <w:r>
        <w:rPr>
          <w:rFonts w:hint="eastAsia" w:ascii="宋体" w:hAnsi="宋体" w:cs="宋体"/>
          <w:szCs w:val="24"/>
        </w:rPr>
        <w:t xml:space="preserve">（加盖电子公章）</w:t>
      </w:r>
      <w:r/>
    </w:p>
    <w:p>
      <w:pPr>
        <w:pStyle w:val="1094"/>
        <w:ind w:firstLine="480"/>
        <w:spacing w:line="480" w:lineRule="exact"/>
        <w:tabs>
          <w:tab w:val="left" w:pos="360" w:leader="none"/>
        </w:tabs>
        <w:rPr>
          <w:szCs w:val="24"/>
          <w:u w:val="single"/>
        </w:rPr>
      </w:pPr>
      <w:r>
        <w:rPr>
          <w:rFonts w:hint="eastAsia"/>
          <w:szCs w:val="24"/>
        </w:rPr>
        <w:t xml:space="preserve">单位地址：</w:t>
      </w:r>
      <w:r/>
    </w:p>
    <w:p>
      <w:pPr>
        <w:pStyle w:val="1094"/>
        <w:ind w:firstLine="480"/>
        <w:spacing w:line="480" w:lineRule="exact"/>
        <w:tabs>
          <w:tab w:val="left" w:pos="360" w:leader="none"/>
        </w:tabs>
        <w:rPr>
          <w:szCs w:val="24"/>
        </w:rPr>
      </w:pPr>
      <w:r>
        <w:rPr>
          <w:rFonts w:hint="eastAsia"/>
          <w:szCs w:val="24"/>
        </w:rPr>
        <w:t xml:space="preserve">日    期：</w:t>
      </w:r>
      <w:bookmarkStart w:id="48" w:name="_格式3__银行出具的资信证明"/>
      <w:r/>
      <w:bookmarkEnd w:id="48"/>
      <w:r/>
      <w:bookmarkStart w:id="49" w:name="_Hlt26955070"/>
      <w:r/>
      <w:bookmarkEnd w:id="49"/>
      <w:r/>
      <w:bookmarkStart w:id="50" w:name="_Hlt26671380"/>
      <w:r/>
      <w:bookmarkEnd w:id="50"/>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szCs w:val="21"/>
          <w:lang w:val="zh-CN"/>
        </w:rPr>
      </w:pPr>
      <w:r>
        <w:rPr>
          <w:rFonts w:hint="eastAsia" w:ascii="宋体" w:hAnsi="宋体" w:cs="宋体"/>
          <w:b/>
          <w:szCs w:val="21"/>
        </w:rPr>
        <w:t xml:space="preserve">被授权人</w:t>
      </w:r>
      <w:r>
        <w:rPr>
          <w:rFonts w:hint="eastAsia" w:ascii="宋体" w:hAnsi="宋体" w:cs="宋体"/>
          <w:b/>
          <w:szCs w:val="21"/>
          <w:lang w:val="zh-CN"/>
        </w:rPr>
        <w:t xml:space="preserve">的身份证明文件的复印件：</w:t>
      </w:r>
      <w:r/>
    </w:p>
    <w:p>
      <w:pPr>
        <w:spacing w:before="312" w:after="312"/>
        <w:rPr>
          <w:rFonts w:ascii="宋体" w:hAnsi="宋体" w:cs="宋体"/>
          <w:b/>
        </w:rPr>
      </w:pPr>
      <w:r>
        <w:rPr>
          <w:rFonts w:hint="eastAsia" w:ascii="宋体" w:hAnsi="宋体" w:cs="宋体"/>
          <w:lang w:val="zh-CN"/>
        </w:rPr>
        <w:br w:type="page" w:clear="all"/>
      </w:r>
      <w:bookmarkStart w:id="51" w:name="_Toc504044382"/>
      <w:r/>
      <w:bookmarkStart w:id="52" w:name="_Toc490133030"/>
      <w:r/>
      <w:bookmarkStart w:id="53" w:name="_Toc504573085"/>
      <w:r/>
      <w:bookmarkStart w:id="54" w:name="_Toc534273802"/>
      <w:r/>
      <w:bookmarkStart w:id="55" w:name="_Toc504056870"/>
      <w:r/>
      <w:bookmarkStart w:id="56" w:name="_Toc534273679"/>
      <w:r>
        <w:rPr>
          <w:rFonts w:hint="eastAsia" w:ascii="宋体" w:hAnsi="宋体" w:cs="宋体"/>
          <w:b/>
        </w:rPr>
        <w:t xml:space="preserve">附件三、报价表</w:t>
      </w:r>
      <w:bookmarkEnd w:id="51"/>
      <w:r/>
      <w:bookmarkEnd w:id="52"/>
      <w:r/>
      <w:bookmarkEnd w:id="53"/>
      <w:r/>
      <w:bookmarkEnd w:id="54"/>
      <w:r/>
      <w:bookmarkEnd w:id="55"/>
      <w:r/>
      <w:bookmarkEnd w:id="56"/>
      <w:r/>
      <w:r/>
    </w:p>
    <w:p>
      <w:pPr>
        <w:rPr>
          <w:rFonts w:ascii="宋体" w:hAnsi="宋体" w:cs="宋体"/>
          <w:b/>
          <w:szCs w:val="21"/>
          <w:lang w:val="zh-CN"/>
        </w:rPr>
      </w:pPr>
      <w:r>
        <w:rPr>
          <w:rFonts w:ascii="宋体" w:hAnsi="宋体" w:cs="宋体"/>
          <w:b/>
          <w:szCs w:val="21"/>
          <w:lang w:val="zh-CN"/>
        </w:rPr>
      </w:r>
      <w:r/>
    </w:p>
    <w:p>
      <w:pPr>
        <w:jc w:val="center"/>
        <w:rPr>
          <w:rFonts w:ascii="宋体" w:hAnsi="宋体" w:cs="宋体"/>
          <w:b/>
          <w:sz w:val="36"/>
          <w:szCs w:val="36"/>
        </w:rPr>
      </w:pPr>
      <w:r>
        <w:rPr>
          <w:rFonts w:hint="eastAsia" w:ascii="宋体" w:hAnsi="宋体" w:cs="宋体"/>
          <w:b/>
          <w:sz w:val="36"/>
          <w:szCs w:val="36"/>
        </w:rPr>
        <w:t xml:space="preserve">报价一览表</w:t>
      </w:r>
      <w:r/>
    </w:p>
    <w:p>
      <w:pPr>
        <w:jc w:val="center"/>
        <w:spacing w:line="360" w:lineRule="auto"/>
        <w:shd w:val="clear" w:color="auto" w:fill="ffffff"/>
        <w:widowControl/>
        <w:rPr>
          <w:rFonts w:ascii="宋体" w:hAnsi="宋体" w:cs="宋体"/>
          <w:szCs w:val="21"/>
        </w:rPr>
      </w:pPr>
      <w:r>
        <w:rPr>
          <w:rFonts w:hint="eastAsia" w:ascii="宋体" w:hAnsi="宋体" w:cs="宋体"/>
          <w:szCs w:val="21"/>
          <w:lang w:val="zh-CN"/>
        </w:rPr>
        <w:t xml:space="preserve">               </w:t>
      </w:r>
      <w:r/>
    </w:p>
    <w:p>
      <w:pPr>
        <w:pStyle w:val="989"/>
        <w:ind w:firstLine="472"/>
        <w:spacing w:line="440" w:lineRule="exact"/>
        <w:rPr>
          <w:rFonts w:ascii="宋体" w:hAnsi="宋体" w:cs="宋体"/>
          <w:szCs w:val="21"/>
        </w:rPr>
      </w:pPr>
      <w:r>
        <w:rPr>
          <w:rFonts w:hint="eastAsia" w:ascii="宋体" w:hAnsi="宋体" w:cs="宋体"/>
          <w:szCs w:val="21"/>
        </w:rPr>
        <w:t xml:space="preserve">项目名称：                                         项目编号：</w:t>
      </w:r>
      <w:r/>
    </w:p>
    <w:tbl>
      <w:tblPr>
        <w:tblStyle w:val="987"/>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268"/>
        <w:gridCol w:w="4565"/>
      </w:tblGrid>
      <w:tr>
        <w:trPr>
          <w:cantSplit/>
          <w:trHeight w:val="2063"/>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89"/>
              <w:ind w:firstLine="0"/>
              <w:jc w:val="center"/>
              <w:spacing w:line="440" w:lineRule="exact"/>
              <w:rPr>
                <w:rFonts w:ascii="宋体" w:hAnsi="宋体" w:cs="宋体"/>
                <w:szCs w:val="21"/>
              </w:rPr>
            </w:pPr>
            <w:r>
              <w:rPr>
                <w:rFonts w:hint="eastAsia" w:ascii="宋体" w:hAnsi="宋体" w:cs="宋体"/>
                <w:szCs w:val="21"/>
              </w:rPr>
              <w:t xml:space="preserve">投标总价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89"/>
              <w:ind w:firstLine="0"/>
              <w:jc w:val="center"/>
              <w:spacing w:line="440" w:lineRule="exact"/>
              <w:rPr>
                <w:rFonts w:ascii="宋体" w:hAnsi="宋体" w:cs="宋体"/>
                <w:szCs w:val="21"/>
              </w:rPr>
            </w:pPr>
            <w:r>
              <w:rPr>
                <w:rFonts w:ascii="Arial" w:hAnsi="Arial" w:cs="Arial"/>
                <w:szCs w:val="21"/>
              </w:rPr>
              <w:t xml:space="preserve">合计</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89"/>
              <w:ind w:firstLine="0"/>
              <w:spacing w:line="440" w:lineRule="exact"/>
              <w:rPr>
                <w:rFonts w:ascii="Arial" w:hAnsi="Arial" w:cs="Arial"/>
                <w:bCs/>
                <w:szCs w:val="21"/>
              </w:rPr>
            </w:pPr>
            <w:r>
              <w:rPr>
                <w:rFonts w:ascii="Arial" w:hAnsi="Arial" w:cs="Arial"/>
                <w:szCs w:val="21"/>
              </w:rPr>
              <w:t xml:space="preserve">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r/>
          </w:p>
          <w:p>
            <w:pPr>
              <w:pStyle w:val="989"/>
              <w:ind w:firstLine="472"/>
              <w:spacing w:line="440" w:lineRule="exact"/>
              <w:rPr>
                <w:rFonts w:ascii="Arial" w:hAnsi="Arial" w:cs="Arial"/>
                <w:szCs w:val="21"/>
              </w:rPr>
            </w:pPr>
            <w:r>
              <w:rPr>
                <w:rFonts w:ascii="Arial" w:hAnsi="Arial" w:cs="Arial"/>
                <w:szCs w:val="21"/>
              </w:rPr>
            </w:r>
            <w:r/>
          </w:p>
          <w:p>
            <w:pPr>
              <w:pStyle w:val="989"/>
              <w:ind w:firstLine="0"/>
              <w:spacing w:line="440" w:lineRule="exact"/>
              <w:rPr>
                <w:rFonts w:ascii="宋体" w:hAnsi="宋体" w:cs="宋体"/>
                <w:szCs w:val="21"/>
              </w:rPr>
            </w:pPr>
            <w:r>
              <w:rPr>
                <w:rFonts w:ascii="Arial" w:hAnsi="Arial" w:cs="Arial"/>
                <w:szCs w:val="21"/>
              </w:rPr>
              <w:t xml:space="preserve">大写：人民币                     </w:t>
            </w:r>
            <w:r/>
          </w:p>
        </w:tc>
      </w:tr>
      <w:tr>
        <w:trPr>
          <w:trHeight w:val="1396"/>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89"/>
              <w:ind w:firstLine="0"/>
              <w:spacing w:line="440" w:lineRule="exact"/>
              <w:rPr>
                <w:rFonts w:ascii="宋体" w:hAnsi="宋体" w:cs="宋体"/>
                <w:szCs w:val="21"/>
              </w:rPr>
            </w:pPr>
            <w:r>
              <w:rPr>
                <w:rFonts w:hint="eastAsia" w:ascii="宋体" w:hAnsi="宋体" w:cs="宋体"/>
                <w:szCs w:val="21"/>
              </w:rPr>
              <w:t xml:space="preserve">服务时间/交付使用时间</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89"/>
              <w:ind w:firstLine="0"/>
              <w:spacing w:line="440" w:lineRule="exact"/>
              <w:rPr>
                <w:rFonts w:ascii="宋体" w:hAnsi="宋体" w:cs="宋体"/>
                <w:szCs w:val="21"/>
                <w:u w:val="single"/>
              </w:rPr>
            </w:pPr>
            <w:r>
              <w:rPr>
                <w:rFonts w:hint="eastAsia" w:ascii="宋体" w:hAnsi="宋体" w:cs="宋体"/>
                <w:szCs w:val="21"/>
                <w:u w:val="single"/>
              </w:rPr>
              <w:t xml:space="preserve">满足磋商文件要求。</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89"/>
              <w:ind w:firstLine="472"/>
              <w:spacing w:line="440" w:lineRule="exact"/>
              <w:rPr>
                <w:rFonts w:ascii="宋体" w:hAnsi="宋体" w:cs="宋体"/>
                <w:szCs w:val="21"/>
              </w:rPr>
            </w:pPr>
            <w:r>
              <w:rPr>
                <w:rFonts w:ascii="宋体" w:hAnsi="宋体" w:cs="宋体"/>
                <w:szCs w:val="21"/>
              </w:rPr>
            </w:r>
            <w:r/>
          </w:p>
          <w:p>
            <w:pPr>
              <w:pStyle w:val="989"/>
              <w:ind w:firstLine="472"/>
              <w:spacing w:line="440" w:lineRule="exact"/>
              <w:rPr>
                <w:rFonts w:ascii="宋体" w:hAnsi="宋体" w:cs="宋体"/>
                <w:szCs w:val="21"/>
              </w:rPr>
            </w:pPr>
            <w:r>
              <w:rPr>
                <w:rFonts w:ascii="宋体" w:hAnsi="宋体" w:cs="宋体"/>
                <w:szCs w:val="21"/>
              </w:rPr>
            </w:r>
            <w:r/>
          </w:p>
        </w:tc>
      </w:tr>
      <w:tr>
        <w:trPr>
          <w:trHeight w:val="925"/>
        </w:trPr>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pStyle w:val="989"/>
              <w:ind w:firstLine="0"/>
              <w:spacing w:line="440" w:lineRule="exact"/>
              <w:rPr>
                <w:rFonts w:ascii="宋体" w:hAnsi="宋体" w:cs="宋体"/>
                <w:szCs w:val="21"/>
              </w:rPr>
            </w:pPr>
            <w:r>
              <w:rPr>
                <w:rFonts w:hint="eastAsia" w:ascii="宋体" w:hAnsi="宋体" w:cs="宋体"/>
                <w:szCs w:val="21"/>
              </w:rPr>
              <w:t xml:space="preserve">服务是否全部由小微企业提供</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pStyle w:val="989"/>
              <w:ind w:firstLine="0"/>
              <w:spacing w:line="440" w:lineRule="exact"/>
              <w:rPr>
                <w:rFonts w:ascii="宋体" w:hAnsi="宋体" w:cs="宋体"/>
                <w:szCs w:val="21"/>
                <w:u w:val="single"/>
              </w:rPr>
            </w:pPr>
            <w:r>
              <w:rPr>
                <w:rFonts w:hint="eastAsia" w:ascii="宋体" w:hAnsi="宋体" w:cs="宋体"/>
                <w:szCs w:val="21"/>
              </w:rPr>
              <w:t xml:space="preserve">是/否</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pStyle w:val="989"/>
              <w:ind w:firstLine="472"/>
              <w:spacing w:line="440" w:lineRule="exact"/>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rPr>
      </w:pPr>
      <w:r>
        <w:rPr>
          <w:rFonts w:hint="eastAsia" w:ascii="宋体" w:hAnsi="宋体" w:cs="宋体"/>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供应商（</w:t>
      </w:r>
      <w:r>
        <w:rPr>
          <w:rFonts w:hint="eastAsia" w:ascii="Arial" w:hAnsi="Arial" w:cs="Arial"/>
          <w:szCs w:val="21"/>
        </w:rPr>
        <w:t xml:space="preserve">加盖电子公章</w:t>
      </w:r>
      <w:r>
        <w:rPr>
          <w:rFonts w:hint="eastAsia" w:ascii="宋体" w:hAnsi="宋体" w:cs="宋体"/>
        </w:rPr>
        <w:t xml:space="preserve">）：</w:t>
      </w:r>
      <w:r>
        <w:rPr>
          <w:rFonts w:hint="eastAsia" w:ascii="宋体" w:hAnsi="宋体" w:cs="宋体"/>
          <w:u w:val="single"/>
        </w:rPr>
        <w:t xml:space="preserve">                             </w:t>
      </w:r>
      <w:r/>
    </w:p>
    <w:p>
      <w:pPr>
        <w:jc w:val="left"/>
        <w:spacing w:line="360" w:lineRule="auto"/>
        <w:shd w:val="clear" w:color="auto" w:fill="ffffff"/>
        <w:widowControl/>
        <w:rPr>
          <w:rFonts w:ascii="宋体" w:hAnsi="宋体" w:cs="宋体"/>
        </w:rPr>
      </w:pPr>
      <w:r>
        <w:rPr>
          <w:rFonts w:hint="eastAsia" w:ascii="宋体" w:hAnsi="宋体" w:cs="宋体"/>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p>
    <w:p>
      <w:pPr>
        <w:jc w:val="left"/>
        <w:spacing w:line="360" w:lineRule="auto"/>
        <w:shd w:val="clear" w:color="auto" w:fill="ffffff"/>
        <w:widowControl/>
        <w:rPr>
          <w:rFonts w:ascii="Arial" w:hAnsi="Arial" w:cs="Arial"/>
          <w:szCs w:val="21"/>
        </w:rPr>
      </w:pPr>
      <w:r>
        <w:rPr>
          <w:rFonts w:ascii="Arial" w:hAnsi="Arial" w:cs="Arial"/>
          <w:szCs w:val="21"/>
        </w:rPr>
      </w:r>
      <w:r/>
    </w:p>
    <w:p>
      <w:pPr>
        <w:ind w:firstLine="420"/>
        <w:jc w:val="left"/>
        <w:spacing w:line="360" w:lineRule="auto"/>
        <w:shd w:val="clear" w:color="auto" w:fill="ffffff"/>
        <w:widowControl/>
        <w:rPr>
          <w:rFonts w:ascii="Arial" w:hAnsi="Arial" w:cs="Arial"/>
          <w:szCs w:val="21"/>
        </w:rPr>
      </w:pPr>
      <w:r>
        <w:rPr>
          <w:rFonts w:ascii="Arial" w:hAnsi="Arial" w:cs="Arial"/>
          <w:szCs w:val="21"/>
        </w:rPr>
      </w:r>
      <w:r/>
    </w:p>
    <w:p>
      <w:pPr>
        <w:ind w:firstLine="422"/>
        <w:jc w:val="left"/>
        <w:spacing w:line="360" w:lineRule="auto"/>
        <w:shd w:val="clear" w:color="auto" w:fill="ffffff"/>
        <w:widowControl/>
        <w:rPr>
          <w:rFonts w:ascii="Arial" w:hAnsi="Arial" w:cs="Arial"/>
          <w:b/>
          <w:bCs/>
          <w:szCs w:val="21"/>
          <w:lang w:val="zh-CN"/>
        </w:rPr>
      </w:pPr>
      <w:r>
        <w:rPr>
          <w:rFonts w:ascii="Arial" w:hAnsi="Arial" w:cs="Arial"/>
          <w:b/>
          <w:bCs/>
          <w:szCs w:val="21"/>
        </w:rPr>
        <w:br w:type="page" w:clear="all"/>
      </w:r>
      <w:r>
        <w:rPr>
          <w:rFonts w:hint="eastAsia" w:ascii="Arial" w:hAnsi="Arial" w:cs="Arial"/>
          <w:b/>
          <w:bCs/>
          <w:szCs w:val="21"/>
        </w:rPr>
        <w:t xml:space="preserve">附表</w:t>
      </w:r>
      <w:r>
        <w:rPr>
          <w:rFonts w:hint="eastAsia" w:ascii="Arial" w:hAnsi="Arial" w:cs="Arial"/>
          <w:b/>
          <w:bCs/>
          <w:szCs w:val="21"/>
          <w:lang w:val="zh-CN"/>
        </w:rPr>
        <w:t xml:space="preserve">——</w:t>
      </w:r>
      <w:r>
        <w:rPr>
          <w:rFonts w:ascii="Arial" w:hAnsi="Arial" w:cs="Arial"/>
          <w:b/>
          <w:bCs/>
          <w:szCs w:val="21"/>
          <w:lang w:val="zh-CN"/>
        </w:rPr>
        <w:t xml:space="preserve">分项报价表格式</w:t>
      </w:r>
      <w:r/>
    </w:p>
    <w:p>
      <w:pPr>
        <w:ind w:firstLine="420"/>
        <w:spacing w:line="360" w:lineRule="auto"/>
        <w:tabs>
          <w:tab w:val="left" w:pos="1440" w:leader="none"/>
        </w:tabs>
        <w:rPr>
          <w:b/>
        </w:rPr>
      </w:pPr>
      <w:r>
        <w:rPr>
          <w:b/>
        </w:rPr>
      </w:r>
      <w:r/>
    </w:p>
    <w:p>
      <w:pPr>
        <w:rPr>
          <w:rFonts w:ascii="Arial" w:hAnsi="Arial" w:cs="Arial"/>
          <w:b/>
          <w:szCs w:val="21"/>
          <w:lang w:val="zh-CN"/>
        </w:rPr>
      </w:pPr>
      <w:r>
        <w:rPr>
          <w:rFonts w:ascii="Arial" w:hAnsi="Arial" w:cs="Arial"/>
          <w:b/>
          <w:szCs w:val="21"/>
          <w:lang w:val="zh-CN"/>
        </w:rPr>
      </w:r>
      <w:r/>
    </w:p>
    <w:p>
      <w:pPr>
        <w:jc w:val="center"/>
        <w:spacing w:line="360" w:lineRule="auto"/>
        <w:shd w:val="clear" w:color="auto" w:fill="ffffff"/>
        <w:widowControl/>
        <w:rPr>
          <w:rFonts w:ascii="Arial" w:hAnsi="Arial" w:cs="Arial"/>
          <w:b/>
          <w:sz w:val="36"/>
          <w:szCs w:val="36"/>
        </w:rPr>
      </w:pPr>
      <w:r/>
      <w:bookmarkStart w:id="57" w:name="_Toc504056872"/>
      <w:r/>
      <w:bookmarkStart w:id="58" w:name="_Toc534273804"/>
      <w:r/>
      <w:bookmarkStart w:id="59" w:name="_Toc490133032"/>
      <w:r/>
      <w:bookmarkStart w:id="60" w:name="_Toc534273682"/>
      <w:r/>
      <w:bookmarkStart w:id="61" w:name="_Toc534273805"/>
      <w:r/>
      <w:bookmarkStart w:id="62" w:name="_Toc534273681"/>
      <w:r/>
      <w:bookmarkStart w:id="63" w:name="_Toc504573087"/>
      <w:r/>
      <w:bookmarkStart w:id="64" w:name="_Toc504044384"/>
      <w:r>
        <w:rPr>
          <w:rFonts w:ascii="Arial" w:hAnsi="Arial" w:cs="Arial"/>
          <w:b/>
          <w:sz w:val="36"/>
          <w:szCs w:val="36"/>
        </w:rPr>
        <w:t xml:space="preserve">分项报价表</w:t>
      </w:r>
      <w:r/>
    </w:p>
    <w:p>
      <w:pPr>
        <w:jc w:val="center"/>
        <w:spacing w:line="360" w:lineRule="auto"/>
        <w:shd w:val="clear" w:color="auto" w:fill="ffffff"/>
        <w:widowControl/>
        <w:rPr>
          <w:rFonts w:ascii="Arial" w:hAnsi="Arial" w:cs="Arial"/>
          <w:b/>
          <w:sz w:val="36"/>
          <w:szCs w:val="36"/>
        </w:rPr>
      </w:pPr>
      <w:r>
        <w:rPr>
          <w:rFonts w:ascii="Arial" w:hAnsi="Arial" w:cs="Arial"/>
          <w:b/>
          <w:bCs/>
          <w:szCs w:val="21"/>
          <w:lang w:val="zh-CN"/>
        </w:rPr>
        <w:t xml:space="preserve">（如果有，格式自拟）</w:t>
      </w:r>
      <w:r/>
    </w:p>
    <w:p>
      <w:pPr>
        <w:jc w:val="left"/>
        <w:spacing w:line="360" w:lineRule="auto"/>
        <w:shd w:val="clear" w:color="auto" w:fill="ffffff"/>
        <w:widowControl/>
        <w:rPr>
          <w:rFonts w:ascii="Arial" w:hAnsi="Arial" w:cs="Arial"/>
        </w:rPr>
      </w:pPr>
      <w:r>
        <w:rPr>
          <w:rFonts w:ascii="Arial" w:hAnsi="Arial" w:cs="Arial"/>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spacing w:before="312" w:after="312"/>
        <w:rPr>
          <w:b/>
        </w:rPr>
      </w:pPr>
      <w:r>
        <w:rPr>
          <w:rFonts w:ascii="Arial" w:hAnsi="Arial" w:cs="Arial"/>
          <w:szCs w:val="21"/>
        </w:rPr>
        <w:br w:type="page" w:clear="all"/>
      </w:r>
      <w:r>
        <w:rPr>
          <w:b/>
        </w:rPr>
        <w:t xml:space="preserve">附件</w:t>
      </w:r>
      <w:r>
        <w:rPr>
          <w:rFonts w:hint="eastAsia"/>
          <w:b/>
        </w:rPr>
        <w:t xml:space="preserve">四</w:t>
      </w:r>
      <w:r>
        <w:rPr>
          <w:b/>
        </w:rPr>
        <w:t xml:space="preserve">、</w:t>
      </w:r>
      <w:r>
        <w:rPr>
          <w:rFonts w:hint="eastAsia"/>
          <w:b/>
        </w:rPr>
        <w:t xml:space="preserve">商务条款偏离表</w:t>
      </w:r>
      <w:r>
        <w:rPr>
          <w:b/>
        </w:rPr>
        <w:t xml:space="preserve">格式</w:t>
      </w:r>
      <w:r/>
    </w:p>
    <w:p>
      <w:pPr>
        <w:ind w:firstLine="420"/>
        <w:rPr>
          <w:rFonts w:ascii="Arial" w:hAnsi="Arial" w:cs="Arial"/>
          <w:szCs w:val="21"/>
          <w:lang w:val="zh-CN"/>
        </w:rPr>
      </w:pPr>
      <w:r>
        <w:rPr>
          <w:rFonts w:ascii="Arial" w:hAnsi="Arial" w:cs="Arial"/>
          <w:szCs w:val="21"/>
          <w:lang w:val="zh-CN"/>
        </w:rPr>
      </w:r>
      <w:r/>
    </w:p>
    <w:p>
      <w:pPr>
        <w:jc w:val="center"/>
        <w:spacing w:before="312" w:line="360" w:lineRule="auto"/>
        <w:shd w:val="clear" w:color="auto" w:fill="ffffff"/>
        <w:widowControl/>
        <w:rPr>
          <w:rFonts w:ascii="Arial" w:hAnsi="Arial" w:cs="Arial"/>
          <w:b/>
          <w:sz w:val="36"/>
          <w:szCs w:val="36"/>
        </w:rPr>
      </w:pPr>
      <w:r>
        <w:rPr>
          <w:rFonts w:hint="eastAsia" w:ascii="Arial" w:hAnsi="Arial" w:cs="Arial"/>
          <w:b/>
          <w:sz w:val="36"/>
          <w:szCs w:val="36"/>
        </w:rPr>
        <w:t xml:space="preserve">商务条款偏离表</w:t>
      </w:r>
      <w:r/>
    </w:p>
    <w:p>
      <w:pPr>
        <w:rPr>
          <w:rFonts w:ascii="Arial" w:hAnsi="Arial" w:cs="Arial"/>
          <w:szCs w:val="21"/>
          <w:lang w:val="zh-CN"/>
        </w:rPr>
      </w:pPr>
      <w:r>
        <w:rPr>
          <w:rFonts w:ascii="Arial" w:hAnsi="Arial" w:cs="Arial"/>
          <w:szCs w:val="21"/>
          <w:lang w:val="zh-CN"/>
        </w:rPr>
      </w:r>
      <w:r/>
    </w:p>
    <w:tbl>
      <w:tblPr>
        <w:tblStyle w:val="98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szCs w:val="21"/>
                <w:lang w:val="zh-CN"/>
              </w:rPr>
            </w:pPr>
            <w:r>
              <w:rPr>
                <w:rFonts w:ascii="Arial" w:hAnsi="Arial" w:cs="Arial"/>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szCs w:val="21"/>
                <w:lang w:val="zh-CN"/>
              </w:rPr>
            </w:pPr>
            <w:r>
              <w:rPr>
                <w:rFonts w:ascii="Arial" w:hAnsi="Arial" w:cs="Arial"/>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rPr>
            </w:pPr>
            <w:r>
              <w:rPr>
                <w:rFonts w:ascii="Arial" w:hAnsi="Arial" w:cs="Arial"/>
                <w:szCs w:val="21"/>
                <w:lang w:val="zh-CN"/>
              </w:rPr>
              <w:t xml:space="preserve">条款</w:t>
            </w:r>
            <w:r>
              <w:rPr>
                <w:rFonts w:hint="eastAsia" w:ascii="Arial" w:hAnsi="Arial" w:cs="Arial"/>
                <w:szCs w:val="21"/>
              </w:rPr>
              <w:t xml:space="preserve">内容</w:t>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磋商响应文件商务部分内容响应存在正偏离或负偏离的，请在本表中逐条列出。未列出的，视为响应磋商文件要求。</w:t>
      </w: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r>
      <w:r/>
    </w:p>
    <w:p>
      <w:pPr>
        <w:spacing w:before="312" w:after="312"/>
        <w:rPr>
          <w:b/>
        </w:rPr>
      </w:pPr>
      <w:r>
        <w:rPr>
          <w:rFonts w:ascii="Arial" w:hAnsi="Arial" w:cs="Arial"/>
          <w:b/>
          <w:bCs/>
          <w:szCs w:val="21"/>
        </w:rPr>
        <w:br w:type="page" w:clear="all"/>
      </w:r>
      <w:r>
        <w:rPr>
          <w:b/>
        </w:rPr>
        <w:t xml:space="preserve">附件</w:t>
      </w:r>
      <w:r>
        <w:rPr>
          <w:rFonts w:hint="eastAsia"/>
          <w:b/>
        </w:rPr>
        <w:t xml:space="preserve">五</w:t>
      </w:r>
      <w:r>
        <w:rPr>
          <w:b/>
        </w:rPr>
        <w:t xml:space="preserve">、采购需求条款偏离表格式</w:t>
      </w:r>
      <w:bookmarkEnd w:id="57"/>
      <w:r/>
      <w:bookmarkEnd w:id="58"/>
      <w:r/>
      <w:bookmarkEnd w:id="59"/>
      <w:r/>
      <w:bookmarkEnd w:id="60"/>
      <w:r/>
      <w:bookmarkEnd w:id="61"/>
      <w:r/>
      <w:bookmarkEnd w:id="62"/>
      <w:r/>
      <w:bookmarkEnd w:id="63"/>
      <w:r/>
      <w:bookmarkEnd w:id="64"/>
      <w:r/>
      <w:r/>
    </w:p>
    <w:p>
      <w:pPr>
        <w:rPr>
          <w:rFonts w:ascii="Arial" w:hAnsi="Arial" w:cs="Arial"/>
          <w:b/>
          <w:szCs w:val="21"/>
        </w:rPr>
      </w:pPr>
      <w:r>
        <w:rPr>
          <w:rFonts w:ascii="Arial" w:hAnsi="Arial" w:cs="Arial"/>
          <w:b/>
          <w:szCs w:val="21"/>
        </w:rPr>
      </w:r>
      <w:r/>
    </w:p>
    <w:p>
      <w:pPr>
        <w:jc w:val="center"/>
        <w:spacing w:before="312" w:line="360" w:lineRule="auto"/>
        <w:shd w:val="clear" w:color="auto" w:fill="ffffff"/>
        <w:widowControl/>
        <w:rPr>
          <w:rFonts w:ascii="Arial" w:hAnsi="Arial" w:cs="Arial"/>
          <w:b/>
          <w:sz w:val="36"/>
          <w:szCs w:val="36"/>
        </w:rPr>
      </w:pPr>
      <w:r>
        <w:rPr>
          <w:rFonts w:ascii="Arial" w:hAnsi="Arial" w:cs="Arial"/>
          <w:b/>
          <w:sz w:val="36"/>
          <w:szCs w:val="36"/>
        </w:rPr>
        <w:t xml:space="preserve">采购需求条款偏离表</w:t>
      </w:r>
      <w:r/>
    </w:p>
    <w:p>
      <w:pPr>
        <w:rPr>
          <w:rFonts w:ascii="Arial" w:hAnsi="Arial" w:cs="Arial"/>
          <w:szCs w:val="21"/>
          <w:lang w:val="zh-CN"/>
        </w:rPr>
      </w:pPr>
      <w:r>
        <w:rPr>
          <w:rFonts w:ascii="Arial" w:hAnsi="Arial" w:cs="Arial"/>
          <w:szCs w:val="21"/>
          <w:lang w:val="zh-CN"/>
        </w:rPr>
        <w:t xml:space="preserve">                        </w:t>
      </w:r>
      <w:r/>
    </w:p>
    <w:p>
      <w:pPr>
        <w:rPr>
          <w:rFonts w:ascii="Arial" w:hAnsi="Arial" w:cs="Arial"/>
          <w:szCs w:val="21"/>
        </w:rPr>
      </w:pPr>
      <w:r>
        <w:rPr>
          <w:rFonts w:ascii="Arial" w:hAnsi="Arial" w:cs="Arial"/>
          <w:szCs w:val="21"/>
        </w:rPr>
        <w:t xml:space="preserve">                                         </w:t>
      </w:r>
      <w:r/>
    </w:p>
    <w:tbl>
      <w:tblPr>
        <w:tblStyle w:val="98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bottom w:val="single" w:color="auto" w:sz="6" w:space="0"/>
            </w:tcBorders>
            <w:tcW w:w="6736" w:type="dxa"/>
            <w:vAlign w:val="center"/>
            <w:textDirection w:val="lrTb"/>
            <w:noWrap w:val="false"/>
          </w:tcPr>
          <w:p>
            <w:pPr>
              <w:jc w:val="left"/>
              <w:rPr>
                <w:rFonts w:ascii="Arial" w:hAnsi="Arial" w:cs="Arial"/>
                <w:szCs w:val="21"/>
                <w:lang w:val="zh-CN"/>
              </w:rPr>
            </w:pPr>
            <w:r>
              <w:rPr>
                <w:rFonts w:ascii="Arial" w:hAnsi="Arial" w:cs="Arial"/>
                <w:szCs w:val="21"/>
                <w:lang w:val="zh-CN"/>
              </w:rPr>
              <w:t xml:space="preserve">项目名称：</w:t>
            </w:r>
            <w:r/>
          </w:p>
        </w:tc>
        <w:tc>
          <w:tcPr>
            <w:gridSpan w:val="2"/>
            <w:tcBorders>
              <w:bottom w:val="single" w:color="auto" w:sz="6" w:space="0"/>
            </w:tcBorders>
            <w:tcW w:w="2676" w:type="dxa"/>
            <w:vAlign w:val="center"/>
            <w:textDirection w:val="lrTb"/>
            <w:noWrap w:val="false"/>
          </w:tcPr>
          <w:p>
            <w:pPr>
              <w:jc w:val="left"/>
              <w:rPr>
                <w:rFonts w:ascii="Arial" w:hAnsi="Arial" w:cs="Arial"/>
                <w:szCs w:val="21"/>
                <w:lang w:val="zh-CN"/>
              </w:rPr>
            </w:pPr>
            <w:r>
              <w:rPr>
                <w:rFonts w:ascii="Arial" w:hAnsi="Arial" w:cs="Arial"/>
                <w:szCs w:val="21"/>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hint="eastAsia" w:ascii="Arial" w:hAnsi="Arial" w:cs="Arial"/>
                <w:b/>
                <w:szCs w:val="21"/>
              </w:rPr>
              <w:t xml:space="preserve">条款内容</w:t>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282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gridSpan w:val="2"/>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磋商响应文件技术要求部分内容响应存在正偏离或负偏离的，请在本表中逐条列出。未列出的，视为响应磋商文件要求。</w:t>
      </w:r>
      <w:r>
        <w:rPr>
          <w:rFonts w:ascii="Arial" w:hAnsi="Arial" w:cs="Arial"/>
          <w:szCs w:val="21"/>
        </w:rPr>
        <w:t xml:space="preserve">如果行数不够，请自行增加。</w:t>
      </w:r>
      <w:r/>
    </w:p>
    <w:p>
      <w:pPr>
        <w:pStyle w:val="1063"/>
        <w:rPr>
          <w:lang w:val="zh-CN"/>
        </w:rPr>
      </w:pPr>
      <w:r>
        <w:rPr>
          <w:lang w:val="zh-CN"/>
        </w:rPr>
      </w:r>
      <w:r/>
    </w:p>
    <w:p>
      <w:pPr>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rPr>
          <w:rFonts w:ascii="Arial" w:hAnsi="Arial" w:cs="Arial"/>
          <w:szCs w:val="21"/>
          <w:lang w:val="zh-CN"/>
        </w:rPr>
      </w:pPr>
      <w:r>
        <w:rPr>
          <w:rFonts w:ascii="Arial" w:hAnsi="Arial" w:cs="Arial"/>
          <w:szCs w:val="21"/>
          <w:lang w:val="zh-CN"/>
        </w:rPr>
      </w:r>
      <w:r/>
    </w:p>
    <w:p>
      <w:pPr>
        <w:spacing w:before="312" w:after="312"/>
        <w:rPr>
          <w:b/>
        </w:rPr>
      </w:pPr>
      <w:r/>
      <w:bookmarkStart w:id="65" w:name="_Toc490133033"/>
      <w:r/>
      <w:bookmarkStart w:id="66" w:name="_Toc504044385"/>
      <w:r/>
      <w:bookmarkStart w:id="67" w:name="_Toc504573088"/>
      <w:r/>
      <w:bookmarkStart w:id="68" w:name="_Toc504056873"/>
      <w:r>
        <w:rPr>
          <w:rFonts w:ascii="Arial" w:hAnsi="Arial" w:cs="Arial"/>
          <w:szCs w:val="21"/>
        </w:rPr>
        <w:br w:type="page" w:clear="all"/>
      </w:r>
      <w:bookmarkEnd w:id="65"/>
      <w:r/>
      <w:bookmarkEnd w:id="66"/>
      <w:r/>
      <w:bookmarkEnd w:id="67"/>
      <w:r/>
      <w:bookmarkEnd w:id="68"/>
      <w:r/>
      <w:bookmarkStart w:id="69" w:name="_Toc534273683"/>
      <w:r/>
      <w:bookmarkStart w:id="70" w:name="_Toc534273806"/>
      <w:r/>
      <w:bookmarkStart w:id="71" w:name="_Toc490133034"/>
      <w:r/>
      <w:bookmarkStart w:id="72" w:name="_Toc504573089"/>
      <w:r/>
      <w:bookmarkStart w:id="73" w:name="_Toc504056874"/>
      <w:r/>
      <w:bookmarkStart w:id="74" w:name="_Toc504044386"/>
      <w:r>
        <w:rPr>
          <w:b/>
        </w:rPr>
        <w:t xml:space="preserve">附件</w:t>
      </w:r>
      <w:r>
        <w:rPr>
          <w:rFonts w:hint="eastAsia"/>
          <w:b/>
        </w:rPr>
        <w:t xml:space="preserve">六</w:t>
      </w:r>
      <w:r>
        <w:rPr>
          <w:b/>
        </w:rPr>
        <w:t xml:space="preserve">、拟参与本项目人员一览表</w:t>
      </w:r>
      <w:bookmarkEnd w:id="69"/>
      <w:r/>
      <w:bookmarkEnd w:id="70"/>
      <w:r/>
      <w:bookmarkEnd w:id="71"/>
      <w:r/>
      <w:bookmarkEnd w:id="72"/>
      <w:r/>
      <w:bookmarkEnd w:id="73"/>
      <w:r/>
      <w:bookmarkEnd w:id="74"/>
      <w:r/>
      <w:r/>
    </w:p>
    <w:p>
      <w:pPr>
        <w:rPr>
          <w:rFonts w:ascii="Arial" w:hAnsi="Arial" w:cs="Arial"/>
          <w:lang w:val="zh-CN"/>
        </w:rPr>
      </w:pPr>
      <w:r>
        <w:rPr>
          <w:rFonts w:ascii="Arial" w:hAnsi="Arial" w:cs="Arial"/>
          <w:lang w:val="zh-CN"/>
        </w:rPr>
      </w:r>
      <w:r/>
    </w:p>
    <w:p>
      <w:pPr>
        <w:jc w:val="center"/>
        <w:spacing w:before="312" w:line="360" w:lineRule="auto"/>
        <w:shd w:val="clear" w:color="auto" w:fill="ffffff"/>
        <w:widowControl/>
        <w:rPr>
          <w:rFonts w:ascii="Arial" w:hAnsi="Arial" w:cs="Arial"/>
          <w:b/>
          <w:sz w:val="36"/>
          <w:szCs w:val="36"/>
        </w:rPr>
      </w:pPr>
      <w:r>
        <w:rPr>
          <w:rFonts w:ascii="Arial" w:hAnsi="Arial" w:cs="Arial"/>
          <w:b/>
          <w:sz w:val="36"/>
          <w:szCs w:val="36"/>
        </w:rPr>
        <w:t xml:space="preserve">拟参与本项目人员一览表</w:t>
      </w:r>
      <w:r/>
    </w:p>
    <w:p>
      <w:pPr>
        <w:jc w:val="center"/>
        <w:rPr>
          <w:rFonts w:ascii="Arial" w:hAnsi="Arial" w:cs="Arial"/>
          <w:b/>
          <w:bCs/>
          <w:szCs w:val="21"/>
          <w:lang w:val="zh-CN"/>
        </w:rPr>
      </w:pPr>
      <w:r>
        <w:rPr>
          <w:rFonts w:ascii="Arial" w:hAnsi="Arial" w:cs="Arial"/>
          <w:b/>
          <w:bCs/>
          <w:szCs w:val="21"/>
          <w:lang w:val="zh-CN"/>
        </w:rPr>
      </w:r>
      <w:r/>
    </w:p>
    <w:p>
      <w:pPr>
        <w:rPr>
          <w:rFonts w:ascii="Arial" w:hAnsi="Arial" w:cs="Arial"/>
          <w:szCs w:val="21"/>
          <w:lang w:val="zh-CN"/>
        </w:rPr>
      </w:pPr>
      <w:r>
        <w:rPr>
          <w:rFonts w:ascii="Arial" w:hAnsi="Arial" w:cs="Arial"/>
          <w:szCs w:val="21"/>
          <w:lang w:val="zh-CN"/>
        </w:rPr>
        <w:t xml:space="preserve">项目名称：                                     项目编号：</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序号</w:t>
            </w:r>
            <w:r/>
          </w:p>
        </w:tc>
        <w:tc>
          <w:tcPr>
            <w:tcW w:w="89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姓名</w:t>
            </w:r>
            <w:r/>
          </w:p>
        </w:tc>
        <w:tc>
          <w:tcPr>
            <w:tcW w:w="663"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性别</w:t>
            </w:r>
            <w:r/>
          </w:p>
        </w:tc>
        <w:tc>
          <w:tcPr>
            <w:tcW w:w="709"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年龄</w:t>
            </w:r>
            <w:r/>
          </w:p>
        </w:tc>
        <w:tc>
          <w:tcPr>
            <w:tcW w:w="113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学历及</w:t>
            </w:r>
            <w:r/>
          </w:p>
          <w:p>
            <w:pPr>
              <w:jc w:val="center"/>
              <w:rPr>
                <w:rFonts w:ascii="Arial" w:hAnsi="Arial" w:cs="Arial"/>
                <w:b/>
                <w:szCs w:val="21"/>
                <w:lang w:val="zh-CN"/>
              </w:rPr>
            </w:pPr>
            <w:r>
              <w:rPr>
                <w:rFonts w:ascii="Arial" w:hAnsi="Arial" w:cs="Arial"/>
                <w:b/>
                <w:szCs w:val="21"/>
                <w:lang w:val="zh-CN"/>
              </w:rPr>
              <w:t xml:space="preserve">专业</w:t>
            </w:r>
            <w:r/>
          </w:p>
        </w:tc>
        <w:tc>
          <w:tcPr>
            <w:tcW w:w="105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执业</w:t>
            </w:r>
            <w:r/>
          </w:p>
          <w:p>
            <w:pPr>
              <w:jc w:val="center"/>
              <w:rPr>
                <w:rFonts w:ascii="Arial" w:hAnsi="Arial" w:cs="Arial"/>
                <w:b/>
                <w:szCs w:val="21"/>
                <w:lang w:val="zh-CN"/>
              </w:rPr>
            </w:pPr>
            <w:r>
              <w:rPr>
                <w:rFonts w:ascii="Arial" w:hAnsi="Arial" w:cs="Arial"/>
                <w:b/>
                <w:szCs w:val="21"/>
                <w:lang w:val="zh-CN"/>
              </w:rPr>
              <w:t xml:space="preserve">资格及证书号</w:t>
            </w:r>
            <w:r/>
          </w:p>
        </w:tc>
        <w:tc>
          <w:tcPr>
            <w:tcW w:w="102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技术</w:t>
            </w:r>
            <w:r/>
          </w:p>
          <w:p>
            <w:pPr>
              <w:jc w:val="center"/>
              <w:rPr>
                <w:rFonts w:ascii="Arial" w:hAnsi="Arial" w:cs="Arial"/>
                <w:b/>
                <w:szCs w:val="21"/>
                <w:lang w:val="zh-CN"/>
              </w:rPr>
            </w:pPr>
            <w:r>
              <w:rPr>
                <w:rFonts w:ascii="Arial" w:hAnsi="Arial" w:cs="Arial"/>
                <w:b/>
                <w:szCs w:val="21"/>
                <w:lang w:val="zh-CN"/>
              </w:rPr>
              <w:t xml:space="preserve">职称</w:t>
            </w:r>
            <w:r/>
          </w:p>
        </w:tc>
        <w:tc>
          <w:tcPr>
            <w:tcW w:w="1174"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相关工作年限及工作经历</w:t>
            </w:r>
            <w:r/>
          </w:p>
        </w:tc>
        <w:tc>
          <w:tcPr>
            <w:tcW w:w="1588"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拟担任本项目何种工作</w:t>
            </w:r>
            <w:r/>
          </w:p>
        </w:tc>
        <w:tc>
          <w:tcPr>
            <w:tcW w:w="851"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备注</w:t>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r>
        <w:trPr>
          <w:jc w:val="center"/>
        </w:trPr>
        <w:tc>
          <w:tcPr>
            <w:tcW w:w="534" w:type="dxa"/>
            <w:textDirection w:val="lrTb"/>
            <w:noWrap w:val="false"/>
          </w:tcPr>
          <w:p>
            <w:pPr>
              <w:rPr>
                <w:rFonts w:ascii="Arial" w:hAnsi="Arial" w:cs="Arial"/>
                <w:szCs w:val="21"/>
                <w:lang w:val="zh-CN"/>
              </w:rPr>
            </w:pPr>
            <w:r>
              <w:rPr>
                <w:rFonts w:ascii="Arial" w:hAnsi="Arial" w:cs="Arial"/>
                <w:szCs w:val="21"/>
                <w:lang w:val="zh-CN"/>
              </w:rPr>
            </w:r>
            <w:r/>
          </w:p>
        </w:tc>
        <w:tc>
          <w:tcPr>
            <w:tcW w:w="896" w:type="dxa"/>
            <w:textDirection w:val="lrTb"/>
            <w:noWrap w:val="false"/>
          </w:tcPr>
          <w:p>
            <w:pPr>
              <w:rPr>
                <w:rFonts w:ascii="Arial" w:hAnsi="Arial" w:cs="Arial"/>
                <w:szCs w:val="21"/>
                <w:lang w:val="zh-CN"/>
              </w:rPr>
            </w:pPr>
            <w:r>
              <w:rPr>
                <w:rFonts w:ascii="Arial" w:hAnsi="Arial" w:cs="Arial"/>
                <w:szCs w:val="21"/>
                <w:lang w:val="zh-CN"/>
              </w:rPr>
            </w:r>
            <w:r/>
          </w:p>
        </w:tc>
        <w:tc>
          <w:tcPr>
            <w:tcW w:w="663" w:type="dxa"/>
            <w:textDirection w:val="lrTb"/>
            <w:noWrap w:val="false"/>
          </w:tcPr>
          <w:p>
            <w:pPr>
              <w:rPr>
                <w:rFonts w:ascii="Arial" w:hAnsi="Arial" w:cs="Arial"/>
                <w:szCs w:val="21"/>
                <w:lang w:val="zh-CN"/>
              </w:rPr>
            </w:pPr>
            <w:r>
              <w:rPr>
                <w:rFonts w:ascii="Arial" w:hAnsi="Arial" w:cs="Arial"/>
                <w:szCs w:val="21"/>
                <w:lang w:val="zh-CN"/>
              </w:rPr>
            </w:r>
            <w:r/>
          </w:p>
        </w:tc>
        <w:tc>
          <w:tcPr>
            <w:tcW w:w="709" w:type="dxa"/>
            <w:textDirection w:val="lrTb"/>
            <w:noWrap w:val="false"/>
          </w:tcPr>
          <w:p>
            <w:pPr>
              <w:rPr>
                <w:rFonts w:ascii="Arial" w:hAnsi="Arial" w:cs="Arial"/>
                <w:szCs w:val="21"/>
                <w:lang w:val="zh-CN"/>
              </w:rPr>
            </w:pPr>
            <w:r>
              <w:rPr>
                <w:rFonts w:ascii="Arial" w:hAnsi="Arial" w:cs="Arial"/>
                <w:szCs w:val="21"/>
                <w:lang w:val="zh-CN"/>
              </w:rPr>
            </w:r>
            <w:r/>
          </w:p>
        </w:tc>
        <w:tc>
          <w:tcPr>
            <w:tcW w:w="1134" w:type="dxa"/>
            <w:textDirection w:val="lrTb"/>
            <w:noWrap w:val="false"/>
          </w:tcPr>
          <w:p>
            <w:pPr>
              <w:rPr>
                <w:rFonts w:ascii="Arial" w:hAnsi="Arial" w:cs="Arial"/>
                <w:szCs w:val="21"/>
                <w:lang w:val="zh-CN"/>
              </w:rPr>
            </w:pPr>
            <w:r>
              <w:rPr>
                <w:rFonts w:ascii="Arial" w:hAnsi="Arial" w:cs="Arial"/>
                <w:szCs w:val="21"/>
                <w:lang w:val="zh-CN"/>
              </w:rPr>
            </w:r>
            <w:r/>
          </w:p>
        </w:tc>
        <w:tc>
          <w:tcPr>
            <w:tcW w:w="1056" w:type="dxa"/>
            <w:textDirection w:val="lrTb"/>
            <w:noWrap w:val="false"/>
          </w:tcPr>
          <w:p>
            <w:pPr>
              <w:rPr>
                <w:rFonts w:ascii="Arial" w:hAnsi="Arial" w:cs="Arial"/>
                <w:szCs w:val="21"/>
                <w:lang w:val="zh-CN"/>
              </w:rPr>
            </w:pPr>
            <w:r>
              <w:rPr>
                <w:rFonts w:ascii="Arial" w:hAnsi="Arial" w:cs="Arial"/>
                <w:szCs w:val="21"/>
                <w:lang w:val="zh-CN"/>
              </w:rPr>
            </w:r>
            <w:r/>
          </w:p>
        </w:tc>
        <w:tc>
          <w:tcPr>
            <w:tcW w:w="1020" w:type="dxa"/>
            <w:textDirection w:val="lrTb"/>
            <w:noWrap w:val="false"/>
          </w:tcPr>
          <w:p>
            <w:pPr>
              <w:rPr>
                <w:rFonts w:ascii="Arial" w:hAnsi="Arial" w:cs="Arial"/>
                <w:szCs w:val="21"/>
                <w:lang w:val="zh-CN"/>
              </w:rPr>
            </w:pPr>
            <w:r>
              <w:rPr>
                <w:rFonts w:ascii="Arial" w:hAnsi="Arial" w:cs="Arial"/>
                <w:szCs w:val="21"/>
                <w:lang w:val="zh-CN"/>
              </w:rPr>
            </w:r>
            <w:r/>
          </w:p>
        </w:tc>
        <w:tc>
          <w:tcPr>
            <w:tcW w:w="1174" w:type="dxa"/>
            <w:textDirection w:val="lrTb"/>
            <w:noWrap w:val="false"/>
          </w:tcPr>
          <w:p>
            <w:pPr>
              <w:rPr>
                <w:rFonts w:ascii="Arial" w:hAnsi="Arial" w:cs="Arial"/>
                <w:szCs w:val="21"/>
                <w:lang w:val="zh-CN"/>
              </w:rPr>
            </w:pPr>
            <w:r>
              <w:rPr>
                <w:rFonts w:ascii="Arial" w:hAnsi="Arial" w:cs="Arial"/>
                <w:szCs w:val="21"/>
                <w:lang w:val="zh-CN"/>
              </w:rPr>
            </w:r>
            <w:r/>
          </w:p>
        </w:tc>
        <w:tc>
          <w:tcPr>
            <w:tcW w:w="1588" w:type="dxa"/>
            <w:textDirection w:val="lrTb"/>
            <w:noWrap w:val="false"/>
          </w:tcPr>
          <w:p>
            <w:pPr>
              <w:rPr>
                <w:rFonts w:ascii="Arial" w:hAnsi="Arial" w:cs="Arial"/>
                <w:szCs w:val="21"/>
                <w:lang w:val="zh-CN"/>
              </w:rPr>
            </w:pPr>
            <w:r>
              <w:rPr>
                <w:rFonts w:ascii="Arial" w:hAnsi="Arial" w:cs="Arial"/>
                <w:szCs w:val="21"/>
                <w:lang w:val="zh-CN"/>
              </w:rPr>
            </w:r>
            <w:r/>
          </w:p>
        </w:tc>
        <w:tc>
          <w:tcPr>
            <w:tcW w:w="851" w:type="dxa"/>
            <w:textDirection w:val="lrTb"/>
            <w:noWrap w:val="false"/>
          </w:tcPr>
          <w:p>
            <w:pP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rPr>
          <w:rFonts w:ascii="Arial" w:hAnsi="Arial" w:cs="Arial"/>
          <w:szCs w:val="21"/>
          <w:lang w:val="zh-CN"/>
        </w:rPr>
      </w:pPr>
      <w:r>
        <w:rPr>
          <w:rFonts w:ascii="Arial" w:hAnsi="Arial" w:cs="Arial"/>
          <w:szCs w:val="21"/>
          <w:lang w:val="zh-CN"/>
        </w:rPr>
      </w:r>
      <w:r/>
    </w:p>
    <w:p>
      <w:pPr>
        <w:spacing w:before="312" w:after="312"/>
        <w:rPr>
          <w:b/>
        </w:rPr>
      </w:pPr>
      <w:r>
        <w:rPr>
          <w:rFonts w:ascii="Arial" w:hAnsi="Arial" w:cs="Arial"/>
          <w:szCs w:val="21"/>
          <w:lang w:val="zh-CN"/>
        </w:rPr>
        <w:br w:type="page" w:clear="all"/>
      </w:r>
      <w:bookmarkStart w:id="75" w:name="_Toc504056875"/>
      <w:r/>
      <w:bookmarkStart w:id="76" w:name="_Toc504044387"/>
      <w:r/>
      <w:bookmarkStart w:id="77" w:name="_Toc534273684"/>
      <w:r/>
      <w:bookmarkStart w:id="78" w:name="_Toc504573090"/>
      <w:r/>
      <w:bookmarkStart w:id="79" w:name="_Toc534273807"/>
      <w:r/>
      <w:bookmarkStart w:id="80" w:name="_Toc490133035"/>
      <w:r>
        <w:rPr>
          <w:b/>
        </w:rPr>
        <w:t xml:space="preserve">附件</w:t>
      </w:r>
      <w:r>
        <w:rPr>
          <w:rFonts w:hint="eastAsia"/>
          <w:b/>
        </w:rPr>
        <w:t xml:space="preserve">七</w:t>
      </w:r>
      <w:r>
        <w:rPr>
          <w:b/>
        </w:rPr>
        <w:t xml:space="preserve">、供应商类似业绩情况表</w:t>
      </w:r>
      <w:bookmarkEnd w:id="75"/>
      <w:r/>
      <w:bookmarkEnd w:id="76"/>
      <w:r/>
      <w:bookmarkEnd w:id="77"/>
      <w:r/>
      <w:bookmarkEnd w:id="78"/>
      <w:r/>
      <w:bookmarkEnd w:id="79"/>
      <w:r/>
      <w:bookmarkEnd w:id="80"/>
      <w:r/>
      <w:r/>
    </w:p>
    <w:p>
      <w:pPr>
        <w:rPr>
          <w:rFonts w:ascii="Arial" w:hAnsi="Arial" w:cs="Arial"/>
        </w:rPr>
      </w:pPr>
      <w:r>
        <w:rPr>
          <w:rFonts w:ascii="Arial" w:hAnsi="Arial" w:cs="Arial"/>
        </w:rPr>
      </w:r>
      <w:r/>
    </w:p>
    <w:p>
      <w:pPr>
        <w:jc w:val="center"/>
        <w:spacing w:before="312" w:line="360" w:lineRule="auto"/>
        <w:shd w:val="clear" w:color="auto" w:fill="ffffff"/>
        <w:widowControl/>
        <w:rPr>
          <w:rFonts w:ascii="Arial" w:hAnsi="Arial" w:cs="Arial"/>
          <w:b/>
          <w:sz w:val="36"/>
          <w:szCs w:val="36"/>
        </w:rPr>
      </w:pPr>
      <w:r>
        <w:rPr>
          <w:rFonts w:ascii="Arial" w:hAnsi="Arial" w:cs="Arial"/>
          <w:b/>
          <w:sz w:val="36"/>
          <w:szCs w:val="36"/>
        </w:rPr>
        <w:t xml:space="preserve">供应商类似业绩情况表</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序号</w:t>
            </w:r>
            <w:r/>
          </w:p>
        </w:tc>
        <w:tc>
          <w:tcPr>
            <w:tcW w:w="171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项目名称</w:t>
            </w:r>
            <w:r/>
          </w:p>
        </w:tc>
        <w:tc>
          <w:tcPr>
            <w:tcW w:w="1365"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业主单位</w:t>
            </w:r>
            <w:r/>
          </w:p>
        </w:tc>
        <w:tc>
          <w:tcPr>
            <w:tcW w:w="1455"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业主联系</w:t>
            </w:r>
            <w:r/>
          </w:p>
          <w:p>
            <w:pPr>
              <w:jc w:val="center"/>
              <w:rPr>
                <w:rFonts w:ascii="Arial" w:hAnsi="Arial" w:cs="Arial"/>
                <w:b/>
                <w:szCs w:val="21"/>
                <w:lang w:val="zh-CN"/>
              </w:rPr>
            </w:pPr>
            <w:r>
              <w:rPr>
                <w:rFonts w:ascii="Arial" w:hAnsi="Arial" w:cs="Arial"/>
                <w:b/>
                <w:szCs w:val="21"/>
                <w:lang w:val="zh-CN"/>
              </w:rPr>
              <w:t xml:space="preserve">方式</w:t>
            </w:r>
            <w:r/>
          </w:p>
        </w:tc>
        <w:tc>
          <w:tcPr>
            <w:tcW w:w="1300"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工作主要</w:t>
            </w:r>
            <w:r/>
          </w:p>
          <w:p>
            <w:pPr>
              <w:jc w:val="center"/>
              <w:rPr>
                <w:rFonts w:ascii="Arial" w:hAnsi="Arial" w:cs="Arial"/>
                <w:b/>
                <w:szCs w:val="21"/>
                <w:lang w:val="zh-CN"/>
              </w:rPr>
            </w:pPr>
            <w:r>
              <w:rPr>
                <w:rFonts w:ascii="Arial" w:hAnsi="Arial" w:cs="Arial"/>
                <w:b/>
                <w:szCs w:val="21"/>
                <w:lang w:val="zh-CN"/>
              </w:rPr>
              <w:t xml:space="preserve">内容</w:t>
            </w:r>
            <w:r/>
          </w:p>
        </w:tc>
        <w:tc>
          <w:tcPr>
            <w:tcW w:w="1026" w:type="dxa"/>
            <w:vAlign w:val="center"/>
            <w:textDirection w:val="lrTb"/>
            <w:noWrap w:val="false"/>
          </w:tcPr>
          <w:p>
            <w:pPr>
              <w:jc w:val="center"/>
              <w:rPr>
                <w:rFonts w:ascii="Arial" w:hAnsi="Arial" w:cs="Arial"/>
                <w:b/>
                <w:szCs w:val="21"/>
              </w:rPr>
            </w:pPr>
            <w:r>
              <w:rPr>
                <w:rFonts w:ascii="Arial" w:hAnsi="Arial" w:cs="Arial"/>
                <w:b/>
                <w:szCs w:val="21"/>
              </w:rPr>
              <w:t xml:space="preserve">合同</w:t>
            </w:r>
            <w:r/>
          </w:p>
          <w:p>
            <w:pPr>
              <w:jc w:val="center"/>
              <w:rPr>
                <w:rFonts w:ascii="Arial" w:hAnsi="Arial" w:cs="Arial"/>
                <w:b/>
                <w:szCs w:val="21"/>
              </w:rPr>
            </w:pPr>
            <w:r>
              <w:rPr>
                <w:rFonts w:ascii="Arial" w:hAnsi="Arial" w:cs="Arial"/>
                <w:b/>
                <w:szCs w:val="21"/>
              </w:rPr>
              <w:t xml:space="preserve">金额</w:t>
            </w:r>
            <w:r/>
          </w:p>
        </w:tc>
        <w:tc>
          <w:tcPr>
            <w:tcW w:w="1026" w:type="dxa"/>
            <w:vAlign w:val="center"/>
            <w:textDirection w:val="lrTb"/>
            <w:noWrap w:val="false"/>
          </w:tcPr>
          <w:p>
            <w:pPr>
              <w:jc w:val="center"/>
              <w:rPr>
                <w:rFonts w:ascii="Arial" w:hAnsi="Arial" w:cs="Arial"/>
                <w:b/>
                <w:szCs w:val="21"/>
                <w:lang w:val="zh-CN"/>
              </w:rPr>
            </w:pPr>
            <w:r>
              <w:rPr>
                <w:rFonts w:ascii="Arial" w:hAnsi="Arial" w:cs="Arial"/>
                <w:b/>
                <w:szCs w:val="21"/>
                <w:lang w:val="zh-CN"/>
              </w:rPr>
              <w:t xml:space="preserve">备注</w:t>
            </w:r>
            <w:r/>
          </w:p>
        </w:tc>
      </w:tr>
      <w:tr>
        <w:trPr>
          <w:jc w:val="center"/>
          <w:trHeight w:val="352"/>
        </w:trPr>
        <w:tc>
          <w:tcPr>
            <w:tcW w:w="773" w:type="dxa"/>
            <w:textDirection w:val="lrTb"/>
            <w:noWrap w:val="false"/>
          </w:tcPr>
          <w:p>
            <w:pPr>
              <w:rPr>
                <w:rFonts w:ascii="Arial" w:hAnsi="Arial" w:cs="Arial"/>
                <w:szCs w:val="21"/>
                <w:lang w:val="zh-CN"/>
              </w:rPr>
            </w:pPr>
            <w:r>
              <w:rPr>
                <w:rFonts w:ascii="Arial" w:hAnsi="Arial" w:cs="Arial"/>
                <w:szCs w:val="21"/>
                <w:lang w:val="zh-CN"/>
              </w:rPr>
            </w:r>
            <w:r/>
          </w:p>
        </w:tc>
        <w:tc>
          <w:tcPr>
            <w:tcW w:w="1710" w:type="dxa"/>
            <w:textDirection w:val="lrTb"/>
            <w:noWrap w:val="false"/>
          </w:tcPr>
          <w:p>
            <w:pPr>
              <w:rPr>
                <w:rFonts w:ascii="Arial" w:hAnsi="Arial" w:cs="Arial"/>
                <w:szCs w:val="21"/>
                <w:lang w:val="zh-CN"/>
              </w:rPr>
            </w:pPr>
            <w:r>
              <w:rPr>
                <w:rFonts w:ascii="Arial" w:hAnsi="Arial" w:cs="Arial"/>
                <w:szCs w:val="21"/>
                <w:lang w:val="zh-CN"/>
              </w:rPr>
            </w:r>
            <w:r/>
          </w:p>
        </w:tc>
        <w:tc>
          <w:tcPr>
            <w:tcW w:w="1365" w:type="dxa"/>
            <w:textDirection w:val="lrTb"/>
            <w:noWrap w:val="false"/>
          </w:tcPr>
          <w:p>
            <w:pPr>
              <w:rPr>
                <w:rFonts w:ascii="Arial" w:hAnsi="Arial" w:cs="Arial"/>
                <w:szCs w:val="21"/>
                <w:lang w:val="zh-CN"/>
              </w:rPr>
            </w:pPr>
            <w:r>
              <w:rPr>
                <w:rFonts w:ascii="Arial" w:hAnsi="Arial" w:cs="Arial"/>
                <w:szCs w:val="21"/>
                <w:lang w:val="zh-CN"/>
              </w:rPr>
            </w:r>
            <w:r/>
          </w:p>
        </w:tc>
        <w:tc>
          <w:tcPr>
            <w:tcW w:w="1455" w:type="dxa"/>
            <w:textDirection w:val="lrTb"/>
            <w:noWrap w:val="false"/>
          </w:tcPr>
          <w:p>
            <w:pPr>
              <w:rPr>
                <w:rFonts w:ascii="Arial" w:hAnsi="Arial" w:cs="Arial"/>
                <w:szCs w:val="21"/>
                <w:lang w:val="zh-CN"/>
              </w:rPr>
            </w:pPr>
            <w:r>
              <w:rPr>
                <w:rFonts w:ascii="Arial" w:hAnsi="Arial" w:cs="Arial"/>
                <w:szCs w:val="21"/>
                <w:lang w:val="zh-CN"/>
              </w:rPr>
            </w:r>
            <w:r/>
          </w:p>
        </w:tc>
        <w:tc>
          <w:tcPr>
            <w:tcW w:w="1300"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52"/>
        </w:trPr>
        <w:tc>
          <w:tcPr>
            <w:tcW w:w="773" w:type="dxa"/>
            <w:textDirection w:val="lrTb"/>
            <w:noWrap w:val="false"/>
          </w:tcPr>
          <w:p>
            <w:pPr>
              <w:rPr>
                <w:rFonts w:ascii="Arial" w:hAnsi="Arial" w:cs="Arial"/>
                <w:szCs w:val="21"/>
                <w:lang w:val="zh-CN"/>
              </w:rPr>
            </w:pPr>
            <w:r>
              <w:rPr>
                <w:rFonts w:ascii="Arial" w:hAnsi="Arial" w:cs="Arial"/>
                <w:szCs w:val="21"/>
                <w:lang w:val="zh-CN"/>
              </w:rPr>
            </w:r>
            <w:r/>
          </w:p>
        </w:tc>
        <w:tc>
          <w:tcPr>
            <w:tcW w:w="1710" w:type="dxa"/>
            <w:textDirection w:val="lrTb"/>
            <w:noWrap w:val="false"/>
          </w:tcPr>
          <w:p>
            <w:pPr>
              <w:rPr>
                <w:rFonts w:ascii="Arial" w:hAnsi="Arial" w:cs="Arial"/>
                <w:szCs w:val="21"/>
                <w:lang w:val="zh-CN"/>
              </w:rPr>
            </w:pPr>
            <w:r>
              <w:rPr>
                <w:rFonts w:ascii="Arial" w:hAnsi="Arial" w:cs="Arial"/>
                <w:szCs w:val="21"/>
                <w:lang w:val="zh-CN"/>
              </w:rPr>
            </w:r>
            <w:r/>
          </w:p>
        </w:tc>
        <w:tc>
          <w:tcPr>
            <w:tcW w:w="1365" w:type="dxa"/>
            <w:textDirection w:val="lrTb"/>
            <w:noWrap w:val="false"/>
          </w:tcPr>
          <w:p>
            <w:pPr>
              <w:rPr>
                <w:rFonts w:ascii="Arial" w:hAnsi="Arial" w:cs="Arial"/>
                <w:szCs w:val="21"/>
                <w:lang w:val="zh-CN"/>
              </w:rPr>
            </w:pPr>
            <w:r>
              <w:rPr>
                <w:rFonts w:ascii="Arial" w:hAnsi="Arial" w:cs="Arial"/>
                <w:szCs w:val="21"/>
                <w:lang w:val="zh-CN"/>
              </w:rPr>
            </w:r>
            <w:r/>
          </w:p>
        </w:tc>
        <w:tc>
          <w:tcPr>
            <w:tcW w:w="1455" w:type="dxa"/>
            <w:textDirection w:val="lrTb"/>
            <w:noWrap w:val="false"/>
          </w:tcPr>
          <w:p>
            <w:pPr>
              <w:rPr>
                <w:rFonts w:ascii="Arial" w:hAnsi="Arial" w:cs="Arial"/>
                <w:szCs w:val="21"/>
                <w:lang w:val="zh-CN"/>
              </w:rPr>
            </w:pPr>
            <w:r>
              <w:rPr>
                <w:rFonts w:ascii="Arial" w:hAnsi="Arial" w:cs="Arial"/>
                <w:szCs w:val="21"/>
                <w:lang w:val="zh-CN"/>
              </w:rPr>
            </w:r>
            <w:r/>
          </w:p>
        </w:tc>
        <w:tc>
          <w:tcPr>
            <w:tcW w:w="1300"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textDirection w:val="lrTb"/>
            <w:noWrap w:val="false"/>
          </w:tcPr>
          <w:p>
            <w:pPr>
              <w:rPr>
                <w:rFonts w:ascii="Arial" w:hAnsi="Arial" w:cs="Arial"/>
                <w:szCs w:val="21"/>
                <w:lang w:val="zh-CN"/>
              </w:rPr>
            </w:pPr>
            <w:r>
              <w:rPr>
                <w:rFonts w:ascii="Arial" w:hAnsi="Arial" w:cs="Arial"/>
                <w:szCs w:val="21"/>
                <w:lang w:val="zh-CN"/>
              </w:rPr>
            </w:r>
            <w:r/>
          </w:p>
        </w:tc>
        <w:tc>
          <w:tcPr>
            <w:tcW w:w="1710" w:type="dxa"/>
            <w:textDirection w:val="lrTb"/>
            <w:noWrap w:val="false"/>
          </w:tcPr>
          <w:p>
            <w:pPr>
              <w:rPr>
                <w:rFonts w:ascii="Arial" w:hAnsi="Arial" w:cs="Arial"/>
                <w:szCs w:val="21"/>
                <w:lang w:val="zh-CN"/>
              </w:rPr>
            </w:pPr>
            <w:r>
              <w:rPr>
                <w:rFonts w:ascii="Arial" w:hAnsi="Arial" w:cs="Arial"/>
                <w:szCs w:val="21"/>
                <w:lang w:val="zh-CN"/>
              </w:rPr>
            </w:r>
            <w:r/>
          </w:p>
        </w:tc>
        <w:tc>
          <w:tcPr>
            <w:tcW w:w="1365" w:type="dxa"/>
            <w:textDirection w:val="lrTb"/>
            <w:noWrap w:val="false"/>
          </w:tcPr>
          <w:p>
            <w:pPr>
              <w:rPr>
                <w:rFonts w:ascii="Arial" w:hAnsi="Arial" w:cs="Arial"/>
                <w:szCs w:val="21"/>
                <w:lang w:val="zh-CN"/>
              </w:rPr>
            </w:pPr>
            <w:r>
              <w:rPr>
                <w:rFonts w:ascii="Arial" w:hAnsi="Arial" w:cs="Arial"/>
                <w:szCs w:val="21"/>
                <w:lang w:val="zh-CN"/>
              </w:rPr>
            </w:r>
            <w:r/>
          </w:p>
        </w:tc>
        <w:tc>
          <w:tcPr>
            <w:tcW w:w="1455" w:type="dxa"/>
            <w:textDirection w:val="lrTb"/>
            <w:noWrap w:val="false"/>
          </w:tcPr>
          <w:p>
            <w:pPr>
              <w:rPr>
                <w:rFonts w:ascii="Arial" w:hAnsi="Arial" w:cs="Arial"/>
                <w:szCs w:val="21"/>
                <w:lang w:val="zh-CN"/>
              </w:rPr>
            </w:pPr>
            <w:r>
              <w:rPr>
                <w:rFonts w:ascii="Arial" w:hAnsi="Arial" w:cs="Arial"/>
                <w:szCs w:val="21"/>
                <w:lang w:val="zh-CN"/>
              </w:rPr>
            </w:r>
            <w:r/>
          </w:p>
        </w:tc>
        <w:tc>
          <w:tcPr>
            <w:tcW w:w="1300"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textDirection w:val="lrTb"/>
            <w:noWrap w:val="false"/>
          </w:tcPr>
          <w:p>
            <w:pPr>
              <w:rPr>
                <w:rFonts w:ascii="Arial" w:hAnsi="Arial" w:cs="Arial"/>
                <w:szCs w:val="21"/>
                <w:lang w:val="zh-CN"/>
              </w:rPr>
            </w:pPr>
            <w:r>
              <w:rPr>
                <w:rFonts w:ascii="Arial" w:hAnsi="Arial" w:cs="Arial"/>
                <w:szCs w:val="21"/>
                <w:lang w:val="zh-CN"/>
              </w:rPr>
            </w:r>
            <w:r/>
          </w:p>
        </w:tc>
        <w:tc>
          <w:tcPr>
            <w:tcW w:w="1710" w:type="dxa"/>
            <w:textDirection w:val="lrTb"/>
            <w:noWrap w:val="false"/>
          </w:tcPr>
          <w:p>
            <w:pPr>
              <w:rPr>
                <w:rFonts w:ascii="Arial" w:hAnsi="Arial" w:cs="Arial"/>
                <w:szCs w:val="21"/>
                <w:lang w:val="zh-CN"/>
              </w:rPr>
            </w:pPr>
            <w:r>
              <w:rPr>
                <w:rFonts w:ascii="Arial" w:hAnsi="Arial" w:cs="Arial"/>
                <w:szCs w:val="21"/>
                <w:lang w:val="zh-CN"/>
              </w:rPr>
            </w:r>
            <w:r/>
          </w:p>
        </w:tc>
        <w:tc>
          <w:tcPr>
            <w:tcW w:w="1365" w:type="dxa"/>
            <w:textDirection w:val="lrTb"/>
            <w:noWrap w:val="false"/>
          </w:tcPr>
          <w:p>
            <w:pPr>
              <w:rPr>
                <w:rFonts w:ascii="Arial" w:hAnsi="Arial" w:cs="Arial"/>
                <w:szCs w:val="21"/>
                <w:lang w:val="zh-CN"/>
              </w:rPr>
            </w:pPr>
            <w:r>
              <w:rPr>
                <w:rFonts w:ascii="Arial" w:hAnsi="Arial" w:cs="Arial"/>
                <w:szCs w:val="21"/>
                <w:lang w:val="zh-CN"/>
              </w:rPr>
            </w:r>
            <w:r/>
          </w:p>
        </w:tc>
        <w:tc>
          <w:tcPr>
            <w:tcW w:w="1455" w:type="dxa"/>
            <w:textDirection w:val="lrTb"/>
            <w:noWrap w:val="false"/>
          </w:tcPr>
          <w:p>
            <w:pPr>
              <w:rPr>
                <w:rFonts w:ascii="Arial" w:hAnsi="Arial" w:cs="Arial"/>
                <w:szCs w:val="21"/>
                <w:lang w:val="zh-CN"/>
              </w:rPr>
            </w:pPr>
            <w:r>
              <w:rPr>
                <w:rFonts w:ascii="Arial" w:hAnsi="Arial" w:cs="Arial"/>
                <w:szCs w:val="21"/>
                <w:lang w:val="zh-CN"/>
              </w:rPr>
            </w:r>
            <w:r/>
          </w:p>
        </w:tc>
        <w:tc>
          <w:tcPr>
            <w:tcW w:w="1300"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r>
      <w:tr>
        <w:trPr>
          <w:jc w:val="center"/>
          <w:trHeight w:val="362"/>
        </w:trPr>
        <w:tc>
          <w:tcPr>
            <w:tcW w:w="773" w:type="dxa"/>
            <w:textDirection w:val="lrTb"/>
            <w:noWrap w:val="false"/>
          </w:tcPr>
          <w:p>
            <w:pPr>
              <w:rPr>
                <w:rFonts w:ascii="Arial" w:hAnsi="Arial" w:cs="Arial"/>
                <w:szCs w:val="21"/>
                <w:lang w:val="zh-CN"/>
              </w:rPr>
            </w:pPr>
            <w:r>
              <w:rPr>
                <w:rFonts w:ascii="Arial" w:hAnsi="Arial" w:cs="Arial"/>
                <w:szCs w:val="21"/>
                <w:lang w:val="zh-CN"/>
              </w:rPr>
            </w:r>
            <w:r/>
          </w:p>
        </w:tc>
        <w:tc>
          <w:tcPr>
            <w:tcW w:w="1710" w:type="dxa"/>
            <w:textDirection w:val="lrTb"/>
            <w:noWrap w:val="false"/>
          </w:tcPr>
          <w:p>
            <w:pPr>
              <w:rPr>
                <w:rFonts w:ascii="Arial" w:hAnsi="Arial" w:cs="Arial"/>
                <w:szCs w:val="21"/>
                <w:lang w:val="zh-CN"/>
              </w:rPr>
            </w:pPr>
            <w:r>
              <w:rPr>
                <w:rFonts w:ascii="Arial" w:hAnsi="Arial" w:cs="Arial"/>
                <w:szCs w:val="21"/>
                <w:lang w:val="zh-CN"/>
              </w:rPr>
            </w:r>
            <w:r/>
          </w:p>
        </w:tc>
        <w:tc>
          <w:tcPr>
            <w:tcW w:w="1365" w:type="dxa"/>
            <w:textDirection w:val="lrTb"/>
            <w:noWrap w:val="false"/>
          </w:tcPr>
          <w:p>
            <w:pPr>
              <w:rPr>
                <w:rFonts w:ascii="Arial" w:hAnsi="Arial" w:cs="Arial"/>
                <w:szCs w:val="21"/>
                <w:lang w:val="zh-CN"/>
              </w:rPr>
            </w:pPr>
            <w:r>
              <w:rPr>
                <w:rFonts w:ascii="Arial" w:hAnsi="Arial" w:cs="Arial"/>
                <w:szCs w:val="21"/>
                <w:lang w:val="zh-CN"/>
              </w:rPr>
            </w:r>
            <w:r/>
          </w:p>
        </w:tc>
        <w:tc>
          <w:tcPr>
            <w:tcW w:w="1455" w:type="dxa"/>
            <w:textDirection w:val="lrTb"/>
            <w:noWrap w:val="false"/>
          </w:tcPr>
          <w:p>
            <w:pPr>
              <w:rPr>
                <w:rFonts w:ascii="Arial" w:hAnsi="Arial" w:cs="Arial"/>
                <w:szCs w:val="21"/>
                <w:lang w:val="zh-CN"/>
              </w:rPr>
            </w:pPr>
            <w:r>
              <w:rPr>
                <w:rFonts w:ascii="Arial" w:hAnsi="Arial" w:cs="Arial"/>
                <w:szCs w:val="21"/>
                <w:lang w:val="zh-CN"/>
              </w:rPr>
            </w:r>
            <w:r/>
          </w:p>
        </w:tc>
        <w:tc>
          <w:tcPr>
            <w:tcW w:w="1300"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c>
          <w:tcPr>
            <w:tcW w:w="1026" w:type="dxa"/>
            <w:textDirection w:val="lrTb"/>
            <w:noWrap w:val="false"/>
          </w:tcPr>
          <w:p>
            <w:pPr>
              <w:rPr>
                <w:rFonts w:ascii="Arial" w:hAnsi="Arial" w:cs="Arial"/>
                <w:szCs w:val="21"/>
                <w:lang w:val="zh-CN"/>
              </w:rPr>
            </w:pPr>
            <w:r>
              <w:rPr>
                <w:rFonts w:ascii="Arial" w:hAnsi="Arial" w:cs="Arial"/>
                <w:szCs w:val="21"/>
                <w:lang w:val="zh-CN"/>
              </w:rPr>
            </w:r>
            <w:r/>
          </w:p>
        </w:tc>
      </w:tr>
    </w:tbl>
    <w:p>
      <w:pPr>
        <w:rPr>
          <w:rFonts w:ascii="Arial" w:hAnsi="Arial" w:cs="Arial"/>
          <w:szCs w:val="21"/>
          <w:lang w:val="zh-CN"/>
        </w:rPr>
      </w:pPr>
      <w:r>
        <w:rPr>
          <w:rFonts w:ascii="Arial" w:hAnsi="Arial" w:cs="Arial"/>
          <w:szCs w:val="21"/>
          <w:lang w:val="zh-CN"/>
        </w:rPr>
      </w:r>
      <w:r/>
    </w:p>
    <w:p>
      <w:pPr>
        <w:jc w:val="left"/>
        <w:spacing w:line="360" w:lineRule="auto"/>
        <w:shd w:val="clear" w:color="auto" w:fill="ffffff"/>
        <w:widowControl/>
        <w:rPr>
          <w:rFonts w:ascii="Arial" w:hAnsi="Arial" w:cs="Arial"/>
          <w:szCs w:val="21"/>
        </w:rPr>
      </w:pPr>
      <w:r>
        <w:rPr>
          <w:rFonts w:ascii="Arial" w:hAnsi="Arial" w:cs="Arial"/>
          <w:szCs w:val="21"/>
        </w:rPr>
        <w:t xml:space="preserve">供应商（盖章）</w:t>
      </w:r>
      <w:r>
        <w:rPr>
          <w:rFonts w:hint="eastAsia"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法定代表人或其授权代表（</w:t>
      </w:r>
      <w:r>
        <w:rPr>
          <w:rFonts w:ascii="Arial" w:hAnsi="Arial" w:cs="Arial"/>
          <w:szCs w:val="21"/>
          <w:lang w:val="zh-CN"/>
        </w:rPr>
        <w:t xml:space="preserve">签字</w:t>
      </w:r>
      <w:r>
        <w:rPr>
          <w:rFonts w:hint="eastAsia" w:ascii="Arial" w:hAnsi="Arial" w:cs="Arial"/>
          <w:szCs w:val="21"/>
        </w:rPr>
        <w:t xml:space="preserve">或</w:t>
      </w:r>
      <w:r>
        <w:rPr>
          <w:rFonts w:hint="eastAsia" w:ascii="Arial" w:hAnsi="Arial" w:cs="Arial"/>
          <w:szCs w:val="21"/>
        </w:rPr>
        <w:t xml:space="preserve">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日    期：   年    月    日</w:t>
      </w:r>
      <w:r/>
    </w:p>
    <w:p>
      <w:pPr>
        <w:jc w:val="left"/>
        <w:spacing w:line="360" w:lineRule="auto"/>
        <w:shd w:val="clear" w:color="auto" w:fill="ffffff"/>
        <w:widowControl/>
        <w:rPr>
          <w:rFonts w:ascii="Arial" w:hAnsi="Arial" w:cs="Arial"/>
          <w:szCs w:val="21"/>
        </w:rPr>
      </w:pPr>
      <w:r>
        <w:rPr>
          <w:rFonts w:ascii="Arial" w:hAnsi="Arial" w:cs="Arial"/>
          <w:szCs w:val="21"/>
        </w:rPr>
      </w:r>
      <w:r/>
    </w:p>
    <w:p>
      <w:pPr>
        <w:spacing w:before="312" w:after="312"/>
        <w:rPr>
          <w:rFonts w:ascii="宋体" w:hAnsi="宋体" w:cs="宋体"/>
          <w:b/>
        </w:rPr>
      </w:pPr>
      <w:r>
        <w:rPr>
          <w:rStyle w:val="1037"/>
          <w:rFonts w:ascii="Arial" w:hAnsi="Arial" w:cs="Arial"/>
          <w:sz w:val="21"/>
          <w:szCs w:val="21"/>
        </w:rPr>
        <w:br w:type="page" w:clear="all"/>
      </w:r>
      <w:bookmarkStart w:id="81" w:name="_Toc504044388"/>
      <w:r/>
      <w:bookmarkStart w:id="82" w:name="_Toc504573091"/>
      <w:r/>
      <w:bookmarkStart w:id="83" w:name="_Toc504056876"/>
      <w:r/>
      <w:bookmarkStart w:id="84" w:name="_Toc534273685"/>
      <w:r/>
      <w:bookmarkStart w:id="85" w:name="_Toc490133036"/>
      <w:r/>
      <w:bookmarkStart w:id="86" w:name="_Toc534273808"/>
      <w:r/>
      <w:bookmarkStart w:id="87" w:name="_Toc534273686"/>
      <w:r/>
      <w:bookmarkStart w:id="88" w:name="_Toc504044389"/>
      <w:r/>
      <w:bookmarkStart w:id="89" w:name="_Toc534273809"/>
      <w:r/>
      <w:bookmarkStart w:id="90" w:name="_Toc8704"/>
      <w:r/>
      <w:bookmarkStart w:id="91" w:name="_Toc490133037"/>
      <w:r/>
      <w:bookmarkStart w:id="92" w:name="_Toc504056877"/>
      <w:r/>
      <w:bookmarkStart w:id="93" w:name="_Toc504573092"/>
      <w:r>
        <w:rPr>
          <w:rFonts w:hint="eastAsia" w:ascii="宋体" w:hAnsi="宋体" w:cs="宋体"/>
          <w:b/>
        </w:rPr>
        <w:t xml:space="preserve">附件八、企业声明函格式</w:t>
      </w:r>
      <w:bookmarkEnd w:id="81"/>
      <w:r/>
      <w:bookmarkEnd w:id="82"/>
      <w:r/>
      <w:bookmarkEnd w:id="83"/>
      <w:r/>
      <w:bookmarkEnd w:id="84"/>
      <w:r/>
      <w:bookmarkEnd w:id="85"/>
      <w:r/>
      <w:bookmarkEnd w:id="86"/>
      <w:r/>
      <w:r/>
    </w:p>
    <w:p>
      <w:pPr>
        <w:rPr>
          <w:rFonts w:ascii="宋体" w:hAnsi="宋体" w:cs="宋体"/>
        </w:rPr>
      </w:pPr>
      <w:r>
        <w:rPr>
          <w:rFonts w:ascii="宋体" w:hAnsi="宋体" w:cs="宋体"/>
        </w:rPr>
      </w:r>
      <w:r/>
    </w:p>
    <w:p>
      <w:pPr>
        <w:jc w:val="center"/>
        <w:spacing w:before="312" w:after="312" w:line="480" w:lineRule="auto"/>
        <w:rPr>
          <w:rFonts w:ascii="宋体" w:hAnsi="宋体" w:cs="宋体"/>
          <w:b/>
          <w:bCs/>
          <w:sz w:val="28"/>
          <w:szCs w:val="28"/>
        </w:rPr>
      </w:pPr>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left"/>
        <w:spacing w:line="440" w:lineRule="exact"/>
        <w:widowControl/>
        <w:rPr>
          <w:rFonts w:ascii="宋体" w:hAnsi="宋体" w:cs="宋体"/>
        </w:rPr>
      </w:pPr>
      <w:r>
        <w:rPr>
          <w:rFonts w:ascii="宋体" w:hAnsi="宋体" w:cs="宋体"/>
        </w:rPr>
      </w:r>
      <w:r/>
    </w:p>
    <w:p>
      <w:pPr>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Arial" w:hAnsi="Arial" w:cs="Arial"/>
          <w:szCs w:val="21"/>
        </w:rPr>
        <w:t xml:space="preserve">加盖电子公章</w:t>
      </w:r>
      <w:r>
        <w:rPr>
          <w:rFonts w:hint="eastAsia" w:ascii="宋体" w:hAnsi="宋体" w:cs="宋体"/>
        </w:rPr>
        <w:t xml:space="preserve">）：</w:t>
      </w:r>
      <w:r/>
    </w:p>
    <w:p>
      <w:pPr>
        <w:jc w:val="center"/>
        <w:spacing w:line="360" w:lineRule="auto"/>
        <w:rPr>
          <w:rFonts w:ascii="宋体" w:hAnsi="宋体" w:cs="宋体"/>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rPr>
        <w:t xml:space="preserve">                                                   日期：</w:t>
      </w:r>
      <w:r/>
    </w:p>
    <w:p>
      <w:pPr>
        <w:jc w:val="center"/>
        <w:spacing w:line="360" w:lineRule="auto"/>
        <w:rPr>
          <w:rFonts w:ascii="宋体" w:hAnsi="宋体" w:cs="宋体"/>
          <w:b/>
          <w:sz w:val="36"/>
          <w:szCs w:val="36"/>
        </w:rPr>
      </w:pPr>
      <w:r>
        <w:rPr>
          <w:rFonts w:hint="eastAsia" w:ascii="宋体" w:hAnsi="宋体" w:cs="宋体"/>
          <w:b/>
          <w:sz w:val="36"/>
          <w:szCs w:val="36"/>
        </w:rPr>
        <w:t xml:space="preserve">残疾人福利性单位声明函</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5040"/>
        <w:jc w:val="left"/>
        <w:spacing w:line="440" w:lineRule="exact"/>
        <w:widowControl/>
        <w:rPr>
          <w:rFonts w:ascii="宋体" w:hAnsi="宋体" w:cs="宋体"/>
          <w:szCs w:val="21"/>
        </w:rPr>
      </w:pPr>
      <w:r>
        <w:rPr>
          <w:rFonts w:ascii="宋体" w:hAnsi="宋体" w:cs="宋体"/>
          <w:szCs w:val="21"/>
        </w:rPr>
      </w:r>
      <w:r/>
    </w:p>
    <w:p>
      <w:pPr>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供应商（</w:t>
      </w:r>
      <w:r>
        <w:rPr>
          <w:rFonts w:hint="eastAsia" w:ascii="Arial" w:hAnsi="Arial" w:cs="Arial"/>
          <w:szCs w:val="21"/>
        </w:rPr>
        <w:t xml:space="preserve">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3990"/>
        <w:jc w:val="left"/>
        <w:spacing w:line="360" w:lineRule="auto"/>
        <w:shd w:val="clear" w:color="auto" w:fill="ffffff"/>
        <w:widowControl/>
        <w:rPr>
          <w:rFonts w:ascii="宋体" w:hAnsi="宋体" w:cs="宋体"/>
          <w:b/>
          <w:bCs/>
          <w:szCs w:val="21"/>
        </w:rPr>
      </w:pPr>
      <w:r>
        <w:rPr>
          <w:rFonts w:hint="eastAsia" w:ascii="宋体" w:hAnsi="宋体" w:cs="宋体"/>
          <w:szCs w:val="21"/>
        </w:rPr>
        <w:t xml:space="preserve">日    期：   年    月    日</w:t>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属于监狱企业的证明文件</w:t>
      </w:r>
      <w:r/>
    </w:p>
    <w:p>
      <w:pPr>
        <w:spacing w:line="360" w:lineRule="auto"/>
        <w:rPr>
          <w:rFonts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节能产品认证证书</w:t>
      </w:r>
      <w:r/>
    </w:p>
    <w:p>
      <w:pPr>
        <w:spacing w:before="240" w:line="360" w:lineRule="auto"/>
        <w:shd w:val="clear" w:color="auto" w:fill="ffffff"/>
        <w:widowControl/>
        <w:rPr>
          <w:rFonts w:ascii="宋体" w:hAnsi="宋体" w:cs="宋体"/>
          <w:bCs/>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bCs/>
        </w:rPr>
      </w:pPr>
      <w:r>
        <w:rPr>
          <w:rFonts w:hint="eastAsia" w:ascii="宋体" w:hAnsi="宋体" w:cs="宋体"/>
          <w:b/>
          <w:sz w:val="36"/>
          <w:szCs w:val="36"/>
        </w:rPr>
        <w:t xml:space="preserve">环境标志产品认证证书</w:t>
      </w:r>
      <w:r/>
    </w:p>
    <w:p>
      <w:pPr>
        <w:spacing w:before="240" w:line="360" w:lineRule="auto"/>
        <w:shd w:val="clear" w:color="auto" w:fill="ffffff"/>
        <w:widowControl/>
        <w:rPr>
          <w:rFonts w:ascii="宋体" w:hAnsi="宋体" w:cs="宋体"/>
          <w:szCs w:val="21"/>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before="240" w:line="360" w:lineRule="auto"/>
        <w:shd w:val="clear" w:color="auto" w:fill="ffffff"/>
        <w:widowControl/>
        <w:rPr>
          <w:rFonts w:ascii="宋体" w:hAnsi="宋体" w:cs="宋体"/>
          <w:b/>
          <w:sz w:val="36"/>
          <w:szCs w:val="36"/>
        </w:rPr>
      </w:pPr>
      <w:r>
        <w:rPr>
          <w:rFonts w:ascii="宋体" w:hAnsi="宋体" w:cs="宋体"/>
          <w:b/>
          <w:sz w:val="36"/>
          <w:szCs w:val="36"/>
        </w:rPr>
      </w:r>
      <w:r/>
    </w:p>
    <w:p>
      <w:pPr>
        <w:jc w:val="center"/>
        <w:spacing w:before="240" w:line="360" w:lineRule="auto"/>
        <w:shd w:val="clear" w:color="auto" w:fill="ffffff"/>
        <w:widowControl/>
        <w:rPr>
          <w:rFonts w:ascii="宋体" w:hAnsi="宋体" w:cs="宋体"/>
          <w:b/>
          <w:sz w:val="36"/>
          <w:szCs w:val="36"/>
        </w:rPr>
      </w:pPr>
      <w:r>
        <w:rPr>
          <w:rFonts w:hint="eastAsia" w:ascii="宋体" w:hAnsi="宋体" w:cs="宋体"/>
          <w:b/>
          <w:sz w:val="36"/>
          <w:szCs w:val="36"/>
        </w:rPr>
        <w:t xml:space="preserve">进口产品转让技术、消化吸收再创新方案</w:t>
      </w:r>
      <w:r/>
    </w:p>
    <w:p>
      <w:pPr>
        <w:spacing w:before="240" w:after="240"/>
        <w:rPr>
          <w:rFonts w:ascii="宋体" w:hAnsi="宋体" w:cs="宋体"/>
          <w:b/>
        </w:rPr>
      </w:pPr>
      <w:r>
        <w:rPr>
          <w:rFonts w:hint="eastAsia" w:ascii="宋体" w:hAnsi="宋体" w:cs="宋体"/>
          <w:bCs/>
          <w:szCs w:val="21"/>
        </w:rPr>
        <w:t xml:space="preserve">（对于允许进口产品参加的项目）</w:t>
      </w:r>
      <w:r>
        <w:rPr>
          <w:rFonts w:ascii="Arial" w:hAnsi="Arial" w:cs="Arial"/>
        </w:rPr>
        <w:br w:type="page" w:clear="all"/>
      </w:r>
      <w:bookmarkEnd w:id="87"/>
      <w:r/>
      <w:bookmarkEnd w:id="88"/>
      <w:r/>
      <w:bookmarkEnd w:id="89"/>
      <w:r/>
      <w:bookmarkEnd w:id="90"/>
      <w:r/>
      <w:bookmarkEnd w:id="91"/>
      <w:r/>
      <w:bookmarkEnd w:id="92"/>
      <w:r/>
      <w:bookmarkEnd w:id="93"/>
      <w:r>
        <w:rPr>
          <w:rFonts w:hint="eastAsia" w:ascii="宋体" w:hAnsi="宋体" w:cs="宋体"/>
          <w:b/>
        </w:rPr>
        <w:t xml:space="preserve">附件九、无重大违法记录声明格式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spacing w:line="360" w:lineRule="auto"/>
        <w:rPr>
          <w:rFonts w:ascii="宋体" w:hAnsi="宋体" w:cs="宋体"/>
        </w:rPr>
      </w:pPr>
      <w:r>
        <w:rPr>
          <w:rFonts w:ascii="宋体" w:hAnsi="宋体" w:cs="宋体"/>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我单位（供应商名称）宣布声明和承诺如下：</w:t>
      </w:r>
      <w:r/>
    </w:p>
    <w:p>
      <w:pPr>
        <w:ind w:firstLine="310"/>
        <w:spacing w:line="360" w:lineRule="auto"/>
        <w:shd w:val="clear" w:color="auto" w:fill="ffffff"/>
        <w:widowControl/>
        <w:rPr>
          <w:rFonts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w:t>
      </w:r>
      <w:r>
        <w:rPr>
          <w:rFonts w:hint="eastAsia" w:ascii="Arial" w:hAnsi="Arial" w:cs="Arial"/>
          <w:szCs w:val="21"/>
        </w:rPr>
        <w:t xml:space="preserve">加盖电子公章</w:t>
      </w:r>
      <w:r>
        <w:rPr>
          <w:rFonts w:hint="eastAsia" w:ascii="宋体" w:hAnsi="宋体" w:cs="宋体"/>
        </w:rPr>
        <w:t xml:space="preserve">）</w:t>
      </w:r>
      <w:r/>
    </w:p>
    <w:p>
      <w:pPr>
        <w:ind w:firstLine="5040"/>
        <w:spacing w:line="360" w:lineRule="auto"/>
        <w:rPr>
          <w:rFonts w:ascii="宋体" w:hAnsi="宋体" w:cs="宋体"/>
          <w:b/>
        </w:rPr>
      </w:pPr>
      <w:r>
        <w:rPr>
          <w:rFonts w:hint="eastAsia" w:ascii="宋体" w:hAnsi="宋体" w:cs="宋体"/>
        </w:rPr>
        <w:t xml:space="preserve">日期：    年   月</w:t>
      </w:r>
      <w:r>
        <w:rPr>
          <w:rFonts w:hint="eastAsia" w:ascii="宋体" w:hAnsi="宋体" w:cs="宋体"/>
        </w:rPr>
        <w:br w:type="page" w:clear="all"/>
      </w:r>
      <w:r>
        <w:rPr>
          <w:rFonts w:hint="eastAsia" w:ascii="宋体" w:hAnsi="宋体" w:cs="宋体"/>
          <w:b/>
        </w:rPr>
        <w:t xml:space="preserve">附件十、具备履行合同所必需的设备和专业技术能力的声明</w:t>
      </w:r>
      <w:r/>
    </w:p>
    <w:p>
      <w:pPr>
        <w:ind w:firstLine="352"/>
        <w:jc w:val="center"/>
        <w:spacing w:before="50" w:after="50" w:line="360" w:lineRule="auto"/>
        <w:rPr>
          <w:rFonts w:ascii="方正小标宋_GBK" w:hAnsi="方正小标宋_GBK" w:eastAsia="方正小标宋_GBK" w:cs="方正小标宋_GBK"/>
          <w:sz w:val="36"/>
          <w:szCs w:val="36"/>
          <w:lang w:val="zh-CN"/>
        </w:rPr>
      </w:pPr>
      <w:r>
        <w:rPr>
          <w:rFonts w:ascii="方正小标宋_GBK" w:hAnsi="方正小标宋_GBK" w:eastAsia="方正小标宋_GBK" w:cs="方正小标宋_GBK"/>
          <w:sz w:val="36"/>
          <w:szCs w:val="36"/>
          <w:lang w:val="zh-CN"/>
        </w:rPr>
      </w:r>
      <w:r/>
    </w:p>
    <w:p>
      <w:pPr>
        <w:ind w:firstLine="313"/>
        <w:jc w:val="center"/>
        <w:spacing w:before="50" w:after="50" w:line="360" w:lineRule="auto"/>
        <w:rPr>
          <w:rFonts w:ascii="黑体" w:hAnsi="黑体" w:eastAsia="黑体" w:cs="黑体"/>
          <w:sz w:val="32"/>
          <w:szCs w:val="32"/>
          <w:lang w:val="zh-CN"/>
        </w:rPr>
      </w:pPr>
      <w:r>
        <w:rPr>
          <w:rFonts w:hint="eastAsia" w:ascii="黑体" w:hAnsi="黑体" w:eastAsia="黑体" w:cs="黑体"/>
          <w:sz w:val="32"/>
          <w:szCs w:val="32"/>
          <w:lang w:val="zh-CN"/>
        </w:rPr>
        <w:t xml:space="preserve">具备履行合同所必需的设备和专业技术能力的声明</w:t>
      </w:r>
      <w:r/>
    </w:p>
    <w:p>
      <w:pPr>
        <w:spacing w:line="360" w:lineRule="auto"/>
        <w:widowControl/>
        <w:rPr>
          <w:rFonts w:ascii="宋体" w:hAnsi="宋体" w:cs="宋体"/>
          <w:sz w:val="24"/>
          <w:szCs w:val="24"/>
          <w:u w:val="single"/>
        </w:rPr>
      </w:pPr>
      <w:r>
        <w:rPr>
          <w:rFonts w:ascii="宋体" w:hAnsi="宋体" w:cs="宋体"/>
          <w:sz w:val="24"/>
          <w:szCs w:val="24"/>
          <w:u w:val="single"/>
        </w:rPr>
      </w:r>
      <w:r/>
    </w:p>
    <w:p>
      <w:pPr>
        <w:spacing w:line="360" w:lineRule="auto"/>
        <w:widowControl/>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widowControl/>
        <w:rPr>
          <w:rFonts w:ascii="宋体" w:hAnsi="宋体" w:cs="宋体"/>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 xml:space="preserve">（供应商名称）郑重声明：我公司具备履行本项采购项目服务技术能力。</w:t>
      </w:r>
      <w:r/>
    </w:p>
    <w:p>
      <w:pPr>
        <w:ind w:firstLine="4200"/>
        <w:jc w:val="right"/>
        <w:spacing w:line="360" w:lineRule="auto"/>
        <w:widowControl/>
        <w:rPr>
          <w:rFonts w:ascii="宋体" w:hAnsi="宋体" w:cs="宋体"/>
          <w:szCs w:val="21"/>
        </w:rPr>
      </w:pPr>
      <w:r>
        <w:rPr>
          <w:rFonts w:hint="eastAsia" w:ascii="宋体" w:hAnsi="宋体" w:cs="宋体"/>
          <w:szCs w:val="21"/>
        </w:rPr>
        <w:t xml:space="preserve">声明人：（</w:t>
      </w:r>
      <w:r>
        <w:rPr>
          <w:rFonts w:hint="eastAsia" w:ascii="Arial" w:hAnsi="Arial" w:cs="Arial"/>
          <w:szCs w:val="21"/>
        </w:rPr>
        <w:t xml:space="preserve">加盖电子公章</w:t>
      </w:r>
      <w:r>
        <w:rPr>
          <w:rFonts w:hint="eastAsia" w:ascii="宋体" w:hAnsi="宋体" w:cs="宋体"/>
          <w:szCs w:val="21"/>
        </w:rPr>
        <w:t xml:space="preserve">） </w:t>
      </w:r>
      <w:r/>
    </w:p>
    <w:p>
      <w:pPr>
        <w:spacing w:line="360" w:lineRule="auto"/>
        <w:rPr>
          <w:rFonts w:ascii="Arial" w:hAnsi="Arial" w:cs="Arial"/>
          <w:b/>
        </w:rPr>
      </w:pPr>
      <w:r>
        <w:rPr>
          <w:rFonts w:hint="eastAsia" w:ascii="宋体" w:hAnsi="宋体" w:cs="宋体"/>
          <w:position w:val="18"/>
          <w:szCs w:val="21"/>
        </w:rPr>
        <w:t xml:space="preserve">日期：年 月 日</w:t>
      </w:r>
      <w:r>
        <w:rPr>
          <w:rFonts w:hint="eastAsia" w:ascii="宋体" w:hAnsi="宋体" w:cs="宋体"/>
          <w:position w:val="18"/>
          <w:sz w:val="24"/>
          <w:szCs w:val="24"/>
        </w:rPr>
        <w:t xml:space="preserve">  </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附件十、项目技术说明或实施方案</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r>
      <w:r/>
    </w:p>
    <w:p>
      <w:pPr>
        <w:jc w:val="left"/>
        <w:spacing w:line="360" w:lineRule="auto"/>
        <w:shd w:val="clear" w:color="auto" w:fill="ffffff"/>
        <w:widowControl/>
        <w:rPr>
          <w:b/>
        </w:rPr>
      </w:pPr>
      <w:r>
        <w:rPr>
          <w:rFonts w:ascii="Arial" w:hAnsi="Arial" w:cs="Arial"/>
          <w:b/>
          <w:bCs/>
          <w:szCs w:val="21"/>
        </w:rPr>
        <w:t xml:space="preserve">附件十</w:t>
      </w:r>
      <w:r>
        <w:rPr>
          <w:rFonts w:hint="eastAsia" w:ascii="Arial" w:hAnsi="Arial" w:cs="Arial"/>
          <w:b/>
          <w:bCs/>
          <w:szCs w:val="21"/>
        </w:rPr>
        <w:t xml:space="preserve">一</w:t>
      </w:r>
      <w:r>
        <w:rPr>
          <w:rFonts w:ascii="Arial" w:hAnsi="Arial" w:cs="Arial"/>
          <w:b/>
          <w:bCs/>
          <w:szCs w:val="21"/>
        </w:rPr>
        <w:t xml:space="preserve">、《</w:t>
      </w:r>
      <w:r>
        <w:rPr>
          <w:rFonts w:hint="eastAsia" w:ascii="Arial" w:hAnsi="Arial" w:cs="Arial"/>
          <w:b/>
          <w:bCs/>
          <w:szCs w:val="21"/>
        </w:rPr>
        <w:t xml:space="preserve">南京市政府采购供应商信用记录表暨信用承诺书</w:t>
      </w:r>
      <w:r>
        <w:rPr>
          <w:rFonts w:ascii="Arial" w:hAnsi="Arial" w:cs="Arial"/>
          <w:b/>
          <w:bCs/>
          <w:szCs w:val="21"/>
        </w:rPr>
        <w:t xml:space="preserve">》</w:t>
      </w:r>
      <w:r>
        <w:rPr>
          <w:rFonts w:hint="eastAsia" w:ascii="宋体" w:hAnsi="宋体" w:cs="宋体"/>
          <w:b/>
        </w:rPr>
        <w:t xml:space="preserve">（网站在线打印，并按要求签字盖章）</w:t>
      </w:r>
      <w:r/>
    </w:p>
    <w:p>
      <w:pPr>
        <w:pStyle w:val="1063"/>
        <w:rPr>
          <w:b/>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920115</wp:posOffset>
                </wp:positionH>
                <wp:positionV relativeFrom="paragraph">
                  <wp:posOffset>80645</wp:posOffset>
                </wp:positionV>
                <wp:extent cx="3239135" cy="3837305"/>
                <wp:effectExtent l="0" t="0" r="18415" b="10795"/>
                <wp:wrapNone/>
                <wp:docPr id="3" name="图片 2"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A%H6(BYZUK0XP`CD{%DU2(N"/>
                        <pic:cNvPicPr>
                          <a:picLocks noChangeAspect="1"/>
                        </pic:cNvPicPr>
                        <pic:nvPr/>
                      </pic:nvPicPr>
                      <pic:blipFill>
                        <a:blip r:embed="rId21"/>
                        <a:stretch/>
                      </pic:blipFill>
                      <pic:spPr bwMode="auto">
                        <a:xfrm>
                          <a:off x="0" y="0"/>
                          <a:ext cx="3239135" cy="3837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72.5pt;mso-position-horizontal:absolute;mso-position-vertical-relative:text;margin-top:6.3pt;mso-position-vertical:absolute;width:255.0pt;height:302.1pt;mso-wrap-distance-left:9.0pt;mso-wrap-distance-top:0.0pt;mso-wrap-distance-right:9.0pt;mso-wrap-distance-bottom:0.0pt;" stroked="f">
                <v:path textboxrect="0,0,0,0"/>
                <v:imagedata r:id="rId21" o:title=""/>
              </v:shape>
            </w:pict>
          </mc:Fallback>
        </mc:AlternateContent>
      </w:r>
      <w:r/>
    </w:p>
    <w:p>
      <w:pPr>
        <w:pStyle w:val="1063"/>
        <w:ind w:firstLine="422"/>
        <w:rPr>
          <w:b/>
        </w:rPr>
      </w:pPr>
      <w:r>
        <w:rPr>
          <w:b/>
        </w:rPr>
      </w:r>
      <w:r/>
    </w:p>
    <w:p>
      <w:pPr>
        <w:pStyle w:val="1063"/>
        <w:ind w:firstLine="422"/>
        <w:rPr>
          <w:b/>
        </w:rPr>
      </w:pPr>
      <w:r>
        <w:rPr>
          <w:b/>
        </w:rPr>
      </w:r>
      <w:r/>
    </w:p>
    <w:p>
      <w:pPr>
        <w:pStyle w:val="1063"/>
        <w:ind w:firstLine="422"/>
        <w:rPr>
          <w:b/>
        </w:rPr>
      </w:pPr>
      <w:r>
        <w:rPr>
          <w:b/>
        </w:rPr>
      </w:r>
      <w:r/>
    </w:p>
    <w:p>
      <w:pPr>
        <w:pStyle w:val="1063"/>
        <w:ind w:firstLine="422"/>
        <w:rPr>
          <w:b/>
        </w:rPr>
      </w:pPr>
      <w:r>
        <w:rPr>
          <w:b/>
        </w:rPr>
      </w:r>
      <w:r/>
    </w:p>
    <w:p>
      <w:pPr>
        <w:pStyle w:val="1063"/>
        <w:ind w:firstLine="422"/>
        <w:rPr>
          <w:b/>
        </w:rPr>
      </w:pPr>
      <w:r>
        <w:rPr>
          <w:b/>
        </w:rPr>
      </w:r>
      <w:r/>
    </w:p>
    <w:p>
      <w:pPr>
        <w:pStyle w:val="1063"/>
        <w:ind w:firstLine="422"/>
        <w:rPr>
          <w:b/>
        </w:rPr>
      </w:pPr>
      <w:r>
        <w:rPr>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br w:type="page" w:clear="all"/>
      </w:r>
      <w:r>
        <w:rPr>
          <w:rFonts w:ascii="Arial" w:hAnsi="Arial" w:cs="Arial"/>
          <w:b/>
        </w:rPr>
        <w:t xml:space="preserve">附件十</w:t>
      </w:r>
      <w:r>
        <w:rPr>
          <w:rFonts w:hint="eastAsia" w:ascii="Arial" w:hAnsi="Arial" w:cs="Arial"/>
          <w:b/>
        </w:rPr>
        <w:t xml:space="preserve">二</w:t>
      </w:r>
      <w:r>
        <w:rPr>
          <w:rFonts w:ascii="Arial" w:hAnsi="Arial" w:cs="Arial"/>
          <w:b/>
        </w:rPr>
        <w:t xml:space="preserve">、其他</w:t>
      </w:r>
      <w:r/>
    </w:p>
    <w:sectPr>
      <w:footerReference w:type="default" r:id="rId19"/>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fldChar w:fldCharType="begin"/>
    </w:r>
    <w:r>
      <w:instrText xml:space="preserve">PAGE   \* MERGEFORMAT</w:instrText>
    </w:r>
    <w:r>
      <w:fldChar w:fldCharType="separate"/>
    </w:r>
    <w:r>
      <w:rPr>
        <w:lang w:val="zh-CN"/>
      </w:rPr>
      <w:t xml:space="preserve">17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fldChar w:fldCharType="begin"/>
    </w:r>
    <w:r>
      <w:instrText xml:space="preserve">PAGE   \* MERGEFORMAT</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08"/>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fldChar w:fldCharType="begin"/>
    </w:r>
    <w:r>
      <w:instrText xml:space="preserve">PAGE   \* MERGEFORMAT</w:instrText>
    </w:r>
    <w:r>
      <w:fldChar w:fldCharType="separate"/>
    </w:r>
    <w:r>
      <w:rPr>
        <w:lang w:val="zh-CN"/>
      </w:rPr>
      <w:t xml:space="preserve">38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Bdr>
        <w:bottom w:val="none" w:color="auto"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7"/>
      <w:isLgl w:val="false"/>
      <w:suff w:val="nothing"/>
      <w:lvlText w:val="第%1章"/>
      <w:lvlJc w:val="left"/>
      <w:pPr>
        <w:ind w:left="0" w:firstLine="0"/>
      </w:pPr>
    </w:lvl>
    <w:lvl w:ilvl="1">
      <w:start w:val="1"/>
      <w:numFmt w:val="none"/>
      <w:pStyle w:val="978"/>
      <w:isLgl w:val="false"/>
      <w:suff w:val="nothing"/>
      <w:lvlText w:val=""/>
      <w:lvlJc w:val="left"/>
      <w:pPr>
        <w:ind w:left="0" w:firstLine="0"/>
      </w:pPr>
    </w:lvl>
    <w:lvl w:ilvl="2">
      <w:start w:val="1"/>
      <w:numFmt w:val="none"/>
      <w:pStyle w:val="979"/>
      <w:isLgl w:val="false"/>
      <w:suff w:val="nothing"/>
      <w:lvlText w:val=""/>
      <w:lvlJc w:val="left"/>
      <w:pPr>
        <w:ind w:left="0" w:firstLine="0"/>
      </w:pPr>
    </w:lvl>
    <w:lvl w:ilvl="3">
      <w:start w:val="1"/>
      <w:numFmt w:val="none"/>
      <w:pStyle w:val="980"/>
      <w:isLgl w:val="false"/>
      <w:suff w:val="nothing"/>
      <w:lvlText w:val=""/>
      <w:lvlJc w:val="left"/>
      <w:pPr>
        <w:ind w:left="0" w:firstLine="0"/>
      </w:pPr>
    </w:lvl>
    <w:lvl w:ilvl="4">
      <w:start w:val="1"/>
      <w:numFmt w:val="none"/>
      <w:pStyle w:val="981"/>
      <w:isLgl w:val="false"/>
      <w:suff w:val="nothing"/>
      <w:lvlText w:val=""/>
      <w:lvlJc w:val="left"/>
      <w:pPr>
        <w:ind w:left="0" w:firstLine="0"/>
      </w:pPr>
    </w:lvl>
    <w:lvl w:ilvl="5">
      <w:start w:val="1"/>
      <w:numFmt w:val="none"/>
      <w:pStyle w:val="982"/>
      <w:isLgl w:val="false"/>
      <w:suff w:val="nothing"/>
      <w:lvlText w:val=""/>
      <w:lvlJc w:val="left"/>
      <w:pPr>
        <w:ind w:left="0" w:firstLine="0"/>
      </w:pPr>
    </w:lvl>
    <w:lvl w:ilvl="6">
      <w:start w:val="1"/>
      <w:numFmt w:val="none"/>
      <w:pStyle w:val="983"/>
      <w:isLgl w:val="false"/>
      <w:suff w:val="nothing"/>
      <w:lvlText w:val=""/>
      <w:lvlJc w:val="left"/>
      <w:pPr>
        <w:ind w:left="0" w:firstLine="0"/>
      </w:pPr>
    </w:lvl>
    <w:lvl w:ilvl="7">
      <w:start w:val="1"/>
      <w:numFmt w:val="none"/>
      <w:pStyle w:val="984"/>
      <w:isLgl w:val="false"/>
      <w:suff w:val="nothing"/>
      <w:lvlText w:val=""/>
      <w:lvlJc w:val="left"/>
      <w:pPr>
        <w:ind w:left="0" w:firstLine="0"/>
      </w:pPr>
    </w:lvl>
    <w:lvl w:ilvl="8">
      <w:start w:val="1"/>
      <w:numFmt w:val="none"/>
      <w:pStyle w:val="985"/>
      <w:isLgl w:val="false"/>
      <w:suff w:val="nothing"/>
      <w:lvlText w:val=""/>
      <w:lvlJc w:val="left"/>
      <w:pPr>
        <w:ind w:left="0" w:firstLine="0"/>
      </w:pPr>
    </w:lvl>
  </w:abstractNum>
  <w:abstractNum w:abstractNumId="3">
    <w:multiLevelType w:val="hybridMultilevel"/>
    <w:lvl w:ilvl="0">
      <w:start w:val="1"/>
      <w:numFmt w:val="bullet"/>
      <w:pStyle w:val="111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bullet"/>
      <w:pStyle w:val="107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9"/>
      <w:isLgl w:val="false"/>
      <w:suff w:val="tab"/>
      <w:lvlText w:val="%1"/>
      <w:lvlJc w:val="left"/>
      <w:pPr>
        <w:ind w:left="567" w:hanging="567"/>
        <w:tabs>
          <w:tab w:val="left" w:pos="567" w:leader="none"/>
        </w:tabs>
      </w:pPr>
      <w:rPr>
        <w:rFonts w:hint="eastAsia" w:cs="Times New Roman"/>
      </w:rPr>
    </w:lvl>
    <w:lvl w:ilvl="1">
      <w:start w:val="1"/>
      <w:numFmt w:val="decimal"/>
      <w:pStyle w:val="1073"/>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6"/>
  </w:num>
  <w:num w:numId="4">
    <w:abstractNumId w:val="5"/>
  </w:num>
  <w:num w:numId="5">
    <w:abstractNumId w:val="3"/>
  </w:num>
  <w:num w:numId="6">
    <w:abstractNumId w:val="0"/>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86"/>
    <w:link w:val="977"/>
    <w:uiPriority w:val="9"/>
    <w:rPr>
      <w:rFonts w:ascii="Arial" w:hAnsi="Arial" w:eastAsia="Arial" w:cs="Arial"/>
      <w:sz w:val="40"/>
      <w:szCs w:val="40"/>
    </w:rPr>
  </w:style>
  <w:style w:type="character" w:styleId="825">
    <w:name w:val="Heading 2 Char"/>
    <w:basedOn w:val="986"/>
    <w:link w:val="978"/>
    <w:uiPriority w:val="9"/>
    <w:rPr>
      <w:rFonts w:ascii="Arial" w:hAnsi="Arial" w:eastAsia="Arial" w:cs="Arial"/>
      <w:sz w:val="34"/>
    </w:rPr>
  </w:style>
  <w:style w:type="character" w:styleId="826">
    <w:name w:val="Heading 3 Char"/>
    <w:basedOn w:val="986"/>
    <w:link w:val="979"/>
    <w:uiPriority w:val="9"/>
    <w:rPr>
      <w:rFonts w:ascii="Arial" w:hAnsi="Arial" w:eastAsia="Arial" w:cs="Arial"/>
      <w:sz w:val="30"/>
      <w:szCs w:val="30"/>
    </w:rPr>
  </w:style>
  <w:style w:type="character" w:styleId="827">
    <w:name w:val="Heading 4 Char"/>
    <w:basedOn w:val="986"/>
    <w:link w:val="980"/>
    <w:uiPriority w:val="9"/>
    <w:rPr>
      <w:rFonts w:ascii="Arial" w:hAnsi="Arial" w:eastAsia="Arial" w:cs="Arial"/>
      <w:b/>
      <w:bCs/>
      <w:sz w:val="26"/>
      <w:szCs w:val="26"/>
    </w:rPr>
  </w:style>
  <w:style w:type="character" w:styleId="828">
    <w:name w:val="Heading 5 Char"/>
    <w:basedOn w:val="986"/>
    <w:link w:val="981"/>
    <w:uiPriority w:val="9"/>
    <w:rPr>
      <w:rFonts w:ascii="Arial" w:hAnsi="Arial" w:eastAsia="Arial" w:cs="Arial"/>
      <w:b/>
      <w:bCs/>
      <w:sz w:val="24"/>
      <w:szCs w:val="24"/>
    </w:rPr>
  </w:style>
  <w:style w:type="character" w:styleId="829">
    <w:name w:val="Heading 6 Char"/>
    <w:basedOn w:val="986"/>
    <w:link w:val="982"/>
    <w:uiPriority w:val="9"/>
    <w:rPr>
      <w:rFonts w:ascii="Arial" w:hAnsi="Arial" w:eastAsia="Arial" w:cs="Arial"/>
      <w:b/>
      <w:bCs/>
      <w:sz w:val="22"/>
      <w:szCs w:val="22"/>
    </w:rPr>
  </w:style>
  <w:style w:type="character" w:styleId="830">
    <w:name w:val="Heading 7 Char"/>
    <w:basedOn w:val="986"/>
    <w:link w:val="983"/>
    <w:uiPriority w:val="9"/>
    <w:rPr>
      <w:rFonts w:ascii="Arial" w:hAnsi="Arial" w:eastAsia="Arial" w:cs="Arial"/>
      <w:b/>
      <w:bCs/>
      <w:i/>
      <w:iCs/>
      <w:sz w:val="22"/>
      <w:szCs w:val="22"/>
    </w:rPr>
  </w:style>
  <w:style w:type="character" w:styleId="831">
    <w:name w:val="Heading 8 Char"/>
    <w:basedOn w:val="986"/>
    <w:link w:val="984"/>
    <w:uiPriority w:val="9"/>
    <w:rPr>
      <w:rFonts w:ascii="Arial" w:hAnsi="Arial" w:eastAsia="Arial" w:cs="Arial"/>
      <w:i/>
      <w:iCs/>
      <w:sz w:val="22"/>
      <w:szCs w:val="22"/>
    </w:rPr>
  </w:style>
  <w:style w:type="character" w:styleId="832">
    <w:name w:val="Heading 9 Char"/>
    <w:basedOn w:val="986"/>
    <w:link w:val="985"/>
    <w:uiPriority w:val="9"/>
    <w:rPr>
      <w:rFonts w:ascii="Arial" w:hAnsi="Arial" w:eastAsia="Arial" w:cs="Arial"/>
      <w:i/>
      <w:iCs/>
      <w:sz w:val="21"/>
      <w:szCs w:val="21"/>
    </w:rPr>
  </w:style>
  <w:style w:type="character" w:styleId="833">
    <w:name w:val="Title Char"/>
    <w:basedOn w:val="986"/>
    <w:link w:val="1025"/>
    <w:uiPriority w:val="10"/>
    <w:rPr>
      <w:sz w:val="48"/>
      <w:szCs w:val="48"/>
    </w:rPr>
  </w:style>
  <w:style w:type="paragraph" w:styleId="834">
    <w:name w:val="Subtitle"/>
    <w:basedOn w:val="976"/>
    <w:next w:val="976"/>
    <w:link w:val="835"/>
    <w:uiPriority w:val="11"/>
    <w:qFormat/>
    <w:pPr>
      <w:spacing w:before="200" w:after="200"/>
    </w:pPr>
    <w:rPr>
      <w:sz w:val="24"/>
      <w:szCs w:val="24"/>
    </w:rPr>
  </w:style>
  <w:style w:type="character" w:styleId="835">
    <w:name w:val="Subtitle Char"/>
    <w:basedOn w:val="986"/>
    <w:link w:val="834"/>
    <w:uiPriority w:val="11"/>
    <w:rPr>
      <w:sz w:val="24"/>
      <w:szCs w:val="24"/>
    </w:rPr>
  </w:style>
  <w:style w:type="paragraph" w:styleId="836">
    <w:name w:val="Quote"/>
    <w:basedOn w:val="976"/>
    <w:next w:val="976"/>
    <w:link w:val="837"/>
    <w:uiPriority w:val="29"/>
    <w:qFormat/>
    <w:pPr>
      <w:ind w:left="720" w:right="720"/>
    </w:pPr>
    <w:rPr>
      <w:i/>
    </w:rPr>
  </w:style>
  <w:style w:type="character" w:styleId="837">
    <w:name w:val="Quote Char"/>
    <w:link w:val="836"/>
    <w:uiPriority w:val="29"/>
    <w:rPr>
      <w:i/>
    </w:rPr>
  </w:style>
  <w:style w:type="paragraph" w:styleId="838">
    <w:name w:val="Intense Quote"/>
    <w:basedOn w:val="976"/>
    <w:next w:val="97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6"/>
    <w:link w:val="1009"/>
    <w:uiPriority w:val="99"/>
  </w:style>
  <w:style w:type="character" w:styleId="841">
    <w:name w:val="Footer Char"/>
    <w:basedOn w:val="986"/>
    <w:link w:val="1008"/>
    <w:uiPriority w:val="99"/>
  </w:style>
  <w:style w:type="paragraph" w:styleId="842">
    <w:name w:val="Caption"/>
    <w:basedOn w:val="976"/>
    <w:next w:val="976"/>
    <w:uiPriority w:val="35"/>
    <w:semiHidden/>
    <w:unhideWhenUsed/>
    <w:qFormat/>
    <w:pPr>
      <w:spacing w:line="276" w:lineRule="auto"/>
    </w:pPr>
    <w:rPr>
      <w:b/>
      <w:bCs/>
      <w:color w:val="4f81bd" w:themeColor="accent1"/>
      <w:sz w:val="18"/>
      <w:szCs w:val="18"/>
    </w:rPr>
  </w:style>
  <w:style w:type="character" w:styleId="843">
    <w:name w:val="Caption Char"/>
    <w:basedOn w:val="842"/>
    <w:link w:val="1008"/>
    <w:uiPriority w:val="99"/>
  </w:style>
  <w:style w:type="table" w:styleId="844">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9">
    <w:name w:val="footnote text"/>
    <w:basedOn w:val="97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basedOn w:val="986"/>
    <w:uiPriority w:val="99"/>
    <w:unhideWhenUsed/>
    <w:rPr>
      <w:vertAlign w:val="superscript"/>
    </w:rPr>
  </w:style>
  <w:style w:type="paragraph" w:styleId="972">
    <w:name w:val="endnote text"/>
    <w:basedOn w:val="97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basedOn w:val="986"/>
    <w:uiPriority w:val="99"/>
    <w:semiHidden/>
    <w:unhideWhenUsed/>
    <w:rPr>
      <w:vertAlign w:val="superscript"/>
    </w:rPr>
  </w:style>
  <w:style w:type="paragraph" w:styleId="975">
    <w:name w:val="TOC Heading"/>
    <w:uiPriority w:val="39"/>
    <w:unhideWhenUsed/>
  </w:style>
  <w:style w:type="paragraph" w:styleId="97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77">
    <w:name w:val="Heading 1"/>
    <w:basedOn w:val="976"/>
    <w:next w:val="988"/>
    <w:link w:val="1035"/>
    <w:uiPriority w:val="9"/>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978">
    <w:name w:val="Heading 2"/>
    <w:basedOn w:val="976"/>
    <w:next w:val="976"/>
    <w:link w:val="1037"/>
    <w:uiPriority w:val="9"/>
    <w:qFormat/>
    <w:pPr>
      <w:numPr>
        <w:ilvl w:val="1"/>
        <w:numId w:val="1"/>
      </w:numPr>
      <w:jc w:val="left"/>
      <w:keepLines/>
      <w:keepNext/>
      <w:spacing w:before="120" w:after="120"/>
      <w:outlineLvl w:val="1"/>
    </w:pPr>
    <w:rPr>
      <w:rFonts w:ascii="Cambria" w:hAnsi="Cambria"/>
      <w:b/>
      <w:bCs/>
      <w:sz w:val="32"/>
      <w:szCs w:val="32"/>
    </w:rPr>
  </w:style>
  <w:style w:type="paragraph" w:styleId="979">
    <w:name w:val="Heading 3"/>
    <w:basedOn w:val="976"/>
    <w:next w:val="989"/>
    <w:link w:val="1038"/>
    <w:uiPriority w:val="9"/>
    <w:qFormat/>
    <w:pPr>
      <w:numPr>
        <w:ilvl w:val="2"/>
        <w:numId w:val="1"/>
      </w:numPr>
      <w:keepLines/>
      <w:keepNext/>
      <w:spacing w:before="120" w:after="120"/>
      <w:outlineLvl w:val="2"/>
    </w:pPr>
    <w:rPr>
      <w:b/>
      <w:bCs/>
      <w:sz w:val="32"/>
      <w:szCs w:val="32"/>
    </w:rPr>
  </w:style>
  <w:style w:type="paragraph" w:styleId="980">
    <w:name w:val="Heading 4"/>
    <w:basedOn w:val="976"/>
    <w:next w:val="989"/>
    <w:link w:val="1040"/>
    <w:uiPriority w:val="0"/>
    <w:qFormat/>
    <w:pPr>
      <w:numPr>
        <w:ilvl w:val="3"/>
        <w:numId w:val="1"/>
      </w:numPr>
      <w:keepLines/>
      <w:keepNext/>
      <w:spacing w:before="120" w:after="120"/>
      <w:outlineLvl w:val="3"/>
    </w:pPr>
    <w:rPr>
      <w:rFonts w:ascii="Cambria" w:hAnsi="Cambria"/>
      <w:b/>
      <w:bCs/>
      <w:sz w:val="28"/>
      <w:szCs w:val="28"/>
    </w:rPr>
  </w:style>
  <w:style w:type="paragraph" w:styleId="981">
    <w:name w:val="Heading 5"/>
    <w:basedOn w:val="976"/>
    <w:next w:val="989"/>
    <w:link w:val="1041"/>
    <w:uiPriority w:val="9"/>
    <w:qFormat/>
    <w:pPr>
      <w:numPr>
        <w:ilvl w:val="4"/>
        <w:numId w:val="1"/>
      </w:numPr>
      <w:keepNext/>
      <w:spacing w:before="156" w:after="156"/>
      <w:outlineLvl w:val="4"/>
    </w:pPr>
    <w:rPr>
      <w:b/>
      <w:bCs/>
      <w:sz w:val="28"/>
      <w:szCs w:val="28"/>
    </w:rPr>
  </w:style>
  <w:style w:type="paragraph" w:styleId="982">
    <w:name w:val="Heading 6"/>
    <w:basedOn w:val="976"/>
    <w:next w:val="976"/>
    <w:link w:val="1042"/>
    <w:uiPriority w:val="0"/>
    <w:qFormat/>
    <w:pPr>
      <w:numPr>
        <w:ilvl w:val="5"/>
        <w:numId w:val="1"/>
      </w:numPr>
      <w:keepLines/>
      <w:keepNext/>
      <w:spacing w:before="240" w:after="64" w:line="320" w:lineRule="auto"/>
      <w:outlineLvl w:val="5"/>
    </w:pPr>
    <w:rPr>
      <w:rFonts w:ascii="Cambria" w:hAnsi="Cambria"/>
      <w:b/>
      <w:bCs/>
      <w:sz w:val="24"/>
      <w:szCs w:val="24"/>
    </w:rPr>
  </w:style>
  <w:style w:type="paragraph" w:styleId="983">
    <w:name w:val="Heading 7"/>
    <w:basedOn w:val="976"/>
    <w:next w:val="976"/>
    <w:link w:val="1043"/>
    <w:uiPriority w:val="0"/>
    <w:qFormat/>
    <w:pPr>
      <w:numPr>
        <w:ilvl w:val="6"/>
        <w:numId w:val="1"/>
      </w:numPr>
      <w:keepLines/>
      <w:keepNext/>
      <w:spacing w:before="240" w:after="64" w:line="320" w:lineRule="auto"/>
      <w:outlineLvl w:val="6"/>
    </w:pPr>
    <w:rPr>
      <w:b/>
      <w:bCs/>
      <w:sz w:val="24"/>
      <w:szCs w:val="24"/>
    </w:rPr>
  </w:style>
  <w:style w:type="paragraph" w:styleId="984">
    <w:name w:val="Heading 8"/>
    <w:basedOn w:val="976"/>
    <w:next w:val="976"/>
    <w:link w:val="1044"/>
    <w:uiPriority w:val="0"/>
    <w:qFormat/>
    <w:pPr>
      <w:numPr>
        <w:ilvl w:val="7"/>
        <w:numId w:val="1"/>
      </w:numPr>
      <w:keepLines/>
      <w:keepNext/>
      <w:spacing w:before="240" w:after="64" w:line="320" w:lineRule="auto"/>
      <w:outlineLvl w:val="7"/>
    </w:pPr>
    <w:rPr>
      <w:rFonts w:ascii="Cambria" w:hAnsi="Cambria"/>
      <w:sz w:val="24"/>
      <w:szCs w:val="24"/>
    </w:rPr>
  </w:style>
  <w:style w:type="paragraph" w:styleId="985">
    <w:name w:val="Heading 9"/>
    <w:basedOn w:val="976"/>
    <w:next w:val="976"/>
    <w:link w:val="1045"/>
    <w:uiPriority w:val="0"/>
    <w:qFormat/>
    <w:pPr>
      <w:numPr>
        <w:ilvl w:val="8"/>
        <w:numId w:val="1"/>
      </w:numPr>
      <w:keepLines/>
      <w:keepNext/>
      <w:spacing w:before="240" w:after="64" w:line="320" w:lineRule="auto"/>
      <w:outlineLvl w:val="8"/>
    </w:pPr>
    <w:rPr>
      <w:rFonts w:ascii="Cambria" w:hAnsi="Cambria"/>
      <w:szCs w:val="21"/>
    </w:rPr>
  </w:style>
  <w:style w:type="character" w:styleId="986" w:default="1">
    <w:name w:val="Default Paragraph Font"/>
    <w:uiPriority w:val="1"/>
    <w:semiHidden/>
    <w:unhideWhenUsed/>
    <w:qFormat/>
  </w:style>
  <w:style w:type="table" w:styleId="987" w:default="1">
    <w:name w:val="Normal Table"/>
    <w:uiPriority w:val="99"/>
    <w:semiHidden/>
    <w:unhideWhenUsed/>
    <w:qFormat/>
    <w:tblPr>
      <w:tblCellMar>
        <w:left w:w="108" w:type="dxa"/>
        <w:top w:w="0" w:type="dxa"/>
        <w:right w:w="108" w:type="dxa"/>
        <w:bottom w:w="0" w:type="dxa"/>
      </w:tblCellMar>
    </w:tblPr>
  </w:style>
  <w:style w:type="paragraph" w:styleId="988">
    <w:name w:val="Body Text"/>
    <w:basedOn w:val="976"/>
    <w:link w:val="1036"/>
    <w:uiPriority w:val="0"/>
    <w:qFormat/>
    <w:rPr>
      <w:sz w:val="20"/>
    </w:rPr>
  </w:style>
  <w:style w:type="paragraph" w:styleId="989">
    <w:name w:val="Normal Indent"/>
    <w:basedOn w:val="976"/>
    <w:link w:val="1039"/>
    <w:uiPriority w:val="0"/>
    <w:qFormat/>
    <w:pPr>
      <w:ind w:firstLine="420"/>
    </w:pPr>
  </w:style>
  <w:style w:type="paragraph" w:styleId="990">
    <w:name w:val="List 3"/>
    <w:basedOn w:val="976"/>
    <w:uiPriority w:val="99"/>
    <w:qFormat/>
    <w:pPr>
      <w:ind w:left="1260" w:hanging="420"/>
    </w:pPr>
  </w:style>
  <w:style w:type="paragraph" w:styleId="991">
    <w:name w:val="toc 7"/>
    <w:basedOn w:val="976"/>
    <w:next w:val="976"/>
    <w:uiPriority w:val="99"/>
    <w:semiHidden/>
    <w:qFormat/>
    <w:pPr>
      <w:ind w:left="1260"/>
      <w:jc w:val="left"/>
    </w:pPr>
    <w:rPr>
      <w:sz w:val="18"/>
    </w:rPr>
  </w:style>
  <w:style w:type="paragraph" w:styleId="992">
    <w:name w:val="index 8"/>
    <w:basedOn w:val="976"/>
    <w:next w:val="976"/>
    <w:uiPriority w:val="99"/>
    <w:semiHidden/>
    <w:qFormat/>
    <w:pPr>
      <w:ind w:left="2940"/>
    </w:pPr>
  </w:style>
  <w:style w:type="paragraph" w:styleId="993">
    <w:name w:val="index 5"/>
    <w:basedOn w:val="976"/>
    <w:next w:val="976"/>
    <w:uiPriority w:val="99"/>
    <w:semiHidden/>
    <w:qFormat/>
    <w:pPr>
      <w:ind w:left="1680"/>
    </w:pPr>
  </w:style>
  <w:style w:type="paragraph" w:styleId="994">
    <w:name w:val="Document Map"/>
    <w:basedOn w:val="976"/>
    <w:link w:val="1046"/>
    <w:uiPriority w:val="99"/>
    <w:semiHidden/>
    <w:qFormat/>
    <w:pPr>
      <w:shd w:val="clear" w:color="auto" w:fill="000080"/>
    </w:pPr>
    <w:rPr>
      <w:sz w:val="2"/>
    </w:rPr>
  </w:style>
  <w:style w:type="paragraph" w:styleId="995">
    <w:name w:val="annotation text"/>
    <w:basedOn w:val="976"/>
    <w:link w:val="1047"/>
    <w:uiPriority w:val="0"/>
    <w:qFormat/>
    <w:pPr>
      <w:jc w:val="left"/>
    </w:pPr>
    <w:rPr>
      <w:sz w:val="20"/>
    </w:rPr>
  </w:style>
  <w:style w:type="paragraph" w:styleId="996">
    <w:name w:val="index 6"/>
    <w:basedOn w:val="976"/>
    <w:next w:val="976"/>
    <w:uiPriority w:val="99"/>
    <w:semiHidden/>
    <w:qFormat/>
    <w:pPr>
      <w:ind w:left="2100"/>
    </w:pPr>
  </w:style>
  <w:style w:type="paragraph" w:styleId="997">
    <w:name w:val="Body Text 3"/>
    <w:basedOn w:val="976"/>
    <w:link w:val="1048"/>
    <w:uiPriority w:val="99"/>
    <w:qFormat/>
    <w:rPr>
      <w:sz w:val="16"/>
      <w:szCs w:val="16"/>
    </w:rPr>
  </w:style>
  <w:style w:type="paragraph" w:styleId="998">
    <w:name w:val="Body Text Indent"/>
    <w:basedOn w:val="976"/>
    <w:link w:val="1049"/>
    <w:uiPriority w:val="99"/>
    <w:qFormat/>
    <w:pPr>
      <w:ind w:firstLine="645"/>
    </w:pPr>
    <w:rPr>
      <w:sz w:val="20"/>
    </w:rPr>
  </w:style>
  <w:style w:type="paragraph" w:styleId="999">
    <w:name w:val="index 4"/>
    <w:basedOn w:val="976"/>
    <w:next w:val="976"/>
    <w:uiPriority w:val="99"/>
    <w:semiHidden/>
    <w:qFormat/>
    <w:pPr>
      <w:ind w:left="1260"/>
    </w:pPr>
  </w:style>
  <w:style w:type="paragraph" w:styleId="1000">
    <w:name w:val="toc 5"/>
    <w:basedOn w:val="976"/>
    <w:next w:val="976"/>
    <w:uiPriority w:val="99"/>
    <w:semiHidden/>
    <w:qFormat/>
    <w:pPr>
      <w:ind w:left="840"/>
      <w:jc w:val="left"/>
    </w:pPr>
    <w:rPr>
      <w:sz w:val="18"/>
    </w:rPr>
  </w:style>
  <w:style w:type="paragraph" w:styleId="1001">
    <w:name w:val="toc 3"/>
    <w:basedOn w:val="976"/>
    <w:next w:val="976"/>
    <w:uiPriority w:val="99"/>
    <w:semiHidden/>
    <w:qFormat/>
    <w:pPr>
      <w:ind w:left="420"/>
      <w:jc w:val="left"/>
    </w:pPr>
    <w:rPr>
      <w:i/>
      <w:sz w:val="20"/>
    </w:rPr>
  </w:style>
  <w:style w:type="paragraph" w:styleId="1002">
    <w:name w:val="Plain Text"/>
    <w:basedOn w:val="976"/>
    <w:link w:val="1050"/>
    <w:uiPriority w:val="0"/>
    <w:qFormat/>
    <w:rPr>
      <w:rFonts w:ascii="宋体" w:hAnsi="Courier New"/>
      <w:szCs w:val="21"/>
    </w:rPr>
  </w:style>
  <w:style w:type="paragraph" w:styleId="1003">
    <w:name w:val="toc 8"/>
    <w:basedOn w:val="976"/>
    <w:next w:val="976"/>
    <w:uiPriority w:val="99"/>
    <w:semiHidden/>
    <w:qFormat/>
    <w:pPr>
      <w:ind w:left="1470"/>
      <w:jc w:val="left"/>
    </w:pPr>
    <w:rPr>
      <w:sz w:val="18"/>
    </w:rPr>
  </w:style>
  <w:style w:type="paragraph" w:styleId="1004">
    <w:name w:val="index 3"/>
    <w:basedOn w:val="976"/>
    <w:next w:val="976"/>
    <w:uiPriority w:val="99"/>
    <w:semiHidden/>
    <w:qFormat/>
    <w:pPr>
      <w:ind w:left="840"/>
    </w:pPr>
  </w:style>
  <w:style w:type="paragraph" w:styleId="1005">
    <w:name w:val="Date"/>
    <w:basedOn w:val="976"/>
    <w:next w:val="976"/>
    <w:link w:val="1051"/>
    <w:uiPriority w:val="99"/>
    <w:qFormat/>
    <w:pPr>
      <w:ind w:left="100"/>
    </w:pPr>
    <w:rPr>
      <w:sz w:val="20"/>
    </w:rPr>
  </w:style>
  <w:style w:type="paragraph" w:styleId="1006">
    <w:name w:val="Body Text Indent 2"/>
    <w:basedOn w:val="976"/>
    <w:link w:val="1052"/>
    <w:uiPriority w:val="99"/>
    <w:qFormat/>
    <w:pPr>
      <w:ind w:left="630" w:firstLine="645"/>
    </w:pPr>
    <w:rPr>
      <w:sz w:val="20"/>
    </w:rPr>
  </w:style>
  <w:style w:type="paragraph" w:styleId="1007">
    <w:name w:val="Balloon Text"/>
    <w:basedOn w:val="976"/>
    <w:link w:val="1053"/>
    <w:uiPriority w:val="99"/>
    <w:semiHidden/>
    <w:qFormat/>
    <w:rPr>
      <w:sz w:val="18"/>
      <w:szCs w:val="18"/>
    </w:rPr>
  </w:style>
  <w:style w:type="paragraph" w:styleId="1008">
    <w:name w:val="Footer"/>
    <w:basedOn w:val="976"/>
    <w:link w:val="1054"/>
    <w:uiPriority w:val="99"/>
    <w:qFormat/>
    <w:pPr>
      <w:jc w:val="left"/>
      <w:tabs>
        <w:tab w:val="center" w:pos="4153" w:leader="none"/>
        <w:tab w:val="right" w:pos="8306" w:leader="none"/>
      </w:tabs>
    </w:pPr>
    <w:rPr>
      <w:sz w:val="18"/>
    </w:rPr>
  </w:style>
  <w:style w:type="paragraph" w:styleId="1009">
    <w:name w:val="Header"/>
    <w:basedOn w:val="976"/>
    <w:link w:val="1055"/>
    <w:uiPriority w:val="99"/>
    <w:qFormat/>
    <w:pPr>
      <w:jc w:val="center"/>
      <w:tabs>
        <w:tab w:val="center" w:pos="4153" w:leader="none"/>
        <w:tab w:val="right" w:pos="8306" w:leader="none"/>
      </w:tabs>
      <w:pBdr>
        <w:bottom w:val="single" w:color="auto" w:sz="6" w:space="1"/>
      </w:pBdr>
    </w:pPr>
    <w:rPr>
      <w:sz w:val="18"/>
    </w:rPr>
  </w:style>
  <w:style w:type="paragraph" w:styleId="1010">
    <w:name w:val="toc 1"/>
    <w:basedOn w:val="976"/>
    <w:next w:val="976"/>
    <w:uiPriority w:val="39"/>
    <w:qFormat/>
    <w:pPr>
      <w:jc w:val="left"/>
      <w:spacing w:before="120" w:after="120"/>
    </w:pPr>
    <w:rPr>
      <w:b/>
      <w:caps/>
      <w:sz w:val="20"/>
    </w:rPr>
  </w:style>
  <w:style w:type="paragraph" w:styleId="1011">
    <w:name w:val="toc 4"/>
    <w:basedOn w:val="976"/>
    <w:next w:val="976"/>
    <w:uiPriority w:val="99"/>
    <w:semiHidden/>
    <w:qFormat/>
    <w:pPr>
      <w:ind w:left="630"/>
      <w:jc w:val="left"/>
    </w:pPr>
    <w:rPr>
      <w:sz w:val="18"/>
    </w:rPr>
  </w:style>
  <w:style w:type="paragraph" w:styleId="1012">
    <w:name w:val="index heading"/>
    <w:basedOn w:val="976"/>
    <w:next w:val="1013"/>
    <w:uiPriority w:val="99"/>
    <w:semiHidden/>
    <w:qFormat/>
  </w:style>
  <w:style w:type="paragraph" w:styleId="1013">
    <w:name w:val="index 1"/>
    <w:basedOn w:val="976"/>
    <w:next w:val="976"/>
    <w:uiPriority w:val="99"/>
    <w:semiHidden/>
    <w:qFormat/>
    <w:pPr>
      <w:jc w:val="center"/>
    </w:pPr>
    <w:rPr>
      <w:rFonts w:ascii="仿宋_GB2312" w:hAnsi="宋体" w:eastAsia="仿宋_GB2312"/>
      <w:sz w:val="30"/>
      <w:szCs w:val="24"/>
    </w:rPr>
  </w:style>
  <w:style w:type="paragraph" w:styleId="1014">
    <w:name w:val="toc 6"/>
    <w:basedOn w:val="976"/>
    <w:next w:val="976"/>
    <w:uiPriority w:val="99"/>
    <w:semiHidden/>
    <w:qFormat/>
    <w:pPr>
      <w:ind w:left="1050"/>
      <w:jc w:val="left"/>
    </w:pPr>
    <w:rPr>
      <w:sz w:val="18"/>
    </w:rPr>
  </w:style>
  <w:style w:type="paragraph" w:styleId="1015">
    <w:name w:val="Body Text Indent 3"/>
    <w:basedOn w:val="976"/>
    <w:link w:val="1056"/>
    <w:uiPriority w:val="99"/>
    <w:qFormat/>
    <w:pPr>
      <w:ind w:left="645" w:firstLine="645"/>
    </w:pPr>
    <w:rPr>
      <w:sz w:val="16"/>
      <w:szCs w:val="16"/>
    </w:rPr>
  </w:style>
  <w:style w:type="paragraph" w:styleId="1016">
    <w:name w:val="index 7"/>
    <w:basedOn w:val="976"/>
    <w:next w:val="976"/>
    <w:uiPriority w:val="99"/>
    <w:semiHidden/>
    <w:qFormat/>
    <w:pPr>
      <w:ind w:left="2520"/>
    </w:pPr>
  </w:style>
  <w:style w:type="paragraph" w:styleId="1017">
    <w:name w:val="index 9"/>
    <w:basedOn w:val="976"/>
    <w:next w:val="976"/>
    <w:uiPriority w:val="99"/>
    <w:semiHidden/>
    <w:qFormat/>
    <w:pPr>
      <w:ind w:left="3360"/>
    </w:pPr>
  </w:style>
  <w:style w:type="paragraph" w:styleId="1018">
    <w:name w:val="table of figures"/>
    <w:basedOn w:val="976"/>
    <w:next w:val="976"/>
    <w:uiPriority w:val="99"/>
    <w:semiHidden/>
    <w:qFormat/>
    <w:pPr>
      <w:ind w:left="840" w:hanging="420"/>
    </w:pPr>
  </w:style>
  <w:style w:type="paragraph" w:styleId="1019">
    <w:name w:val="toc 2"/>
    <w:basedOn w:val="976"/>
    <w:next w:val="976"/>
    <w:uiPriority w:val="39"/>
    <w:qFormat/>
    <w:pPr>
      <w:ind w:left="210"/>
      <w:jc w:val="left"/>
    </w:pPr>
    <w:rPr>
      <w:smallCaps/>
      <w:sz w:val="20"/>
    </w:rPr>
  </w:style>
  <w:style w:type="paragraph" w:styleId="1020">
    <w:name w:val="toc 9"/>
    <w:basedOn w:val="976"/>
    <w:next w:val="976"/>
    <w:uiPriority w:val="99"/>
    <w:semiHidden/>
    <w:qFormat/>
    <w:pPr>
      <w:ind w:left="1680"/>
      <w:jc w:val="left"/>
    </w:pPr>
    <w:rPr>
      <w:sz w:val="18"/>
    </w:rPr>
  </w:style>
  <w:style w:type="paragraph" w:styleId="1021">
    <w:name w:val="Body Text 2"/>
    <w:basedOn w:val="976"/>
    <w:link w:val="1057"/>
    <w:uiPriority w:val="99"/>
    <w:qFormat/>
    <w:pPr>
      <w:jc w:val="center"/>
      <w:widowControl/>
    </w:pPr>
    <w:rPr>
      <w:sz w:val="20"/>
    </w:rPr>
  </w:style>
  <w:style w:type="paragraph" w:styleId="1022">
    <w:name w:val="HTML Preformatted"/>
    <w:basedOn w:val="976"/>
    <w:link w:val="10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23">
    <w:name w:val="Normal (Web)"/>
    <w:basedOn w:val="976"/>
    <w:uiPriority w:val="99"/>
    <w:qFormat/>
    <w:pPr>
      <w:jc w:val="left"/>
      <w:spacing w:before="100" w:beforeAutospacing="1" w:after="100" w:afterAutospacing="1"/>
      <w:widowControl/>
    </w:pPr>
    <w:rPr>
      <w:rFonts w:ascii="Arial" w:hAnsi="Arial" w:cs="Arial"/>
      <w:sz w:val="24"/>
      <w:szCs w:val="24"/>
    </w:rPr>
  </w:style>
  <w:style w:type="paragraph" w:styleId="1024">
    <w:name w:val="index 2"/>
    <w:basedOn w:val="976"/>
    <w:next w:val="976"/>
    <w:uiPriority w:val="99"/>
    <w:semiHidden/>
    <w:qFormat/>
    <w:pPr>
      <w:ind w:left="420"/>
    </w:pPr>
  </w:style>
  <w:style w:type="paragraph" w:styleId="1025">
    <w:name w:val="Title"/>
    <w:basedOn w:val="976"/>
    <w:next w:val="976"/>
    <w:link w:val="1059"/>
    <w:uiPriority w:val="10"/>
    <w:qFormat/>
    <w:pPr>
      <w:jc w:val="center"/>
      <w:spacing w:before="240" w:after="60"/>
      <w:outlineLvl w:val="0"/>
    </w:pPr>
    <w:rPr>
      <w:rFonts w:ascii="Cambria" w:hAnsi="Cambria"/>
      <w:b/>
      <w:bCs/>
      <w:sz w:val="32"/>
      <w:szCs w:val="32"/>
    </w:rPr>
  </w:style>
  <w:style w:type="paragraph" w:styleId="1026">
    <w:name w:val="annotation subject"/>
    <w:basedOn w:val="995"/>
    <w:next w:val="995"/>
    <w:link w:val="1060"/>
    <w:uiPriority w:val="99"/>
    <w:semiHidden/>
    <w:qFormat/>
    <w:rPr>
      <w:b/>
      <w:bCs/>
    </w:rPr>
  </w:style>
  <w:style w:type="paragraph" w:styleId="1027">
    <w:name w:val="Body Text First Indent"/>
    <w:basedOn w:val="988"/>
    <w:link w:val="1061"/>
    <w:uiPriority w:val="99"/>
    <w:qFormat/>
    <w:pPr>
      <w:ind w:firstLine="420"/>
      <w:spacing w:after="120"/>
    </w:pPr>
    <w:rPr>
      <w:sz w:val="21"/>
      <w:szCs w:val="24"/>
    </w:rPr>
  </w:style>
  <w:style w:type="table" w:styleId="1028">
    <w:name w:val="Table Grid"/>
    <w:basedOn w:val="9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9">
    <w:name w:val="page number"/>
    <w:uiPriority w:val="0"/>
    <w:qFormat/>
    <w:rPr>
      <w:rFonts w:cs="Times New Roman"/>
    </w:rPr>
  </w:style>
  <w:style w:type="character" w:styleId="1030">
    <w:name w:val="FollowedHyperlink"/>
    <w:uiPriority w:val="99"/>
    <w:qFormat/>
    <w:rPr>
      <w:rFonts w:cs="Times New Roman"/>
      <w:color w:val="800080"/>
      <w:u w:val="single"/>
    </w:rPr>
  </w:style>
  <w:style w:type="character" w:styleId="1031">
    <w:name w:val="Emphasis"/>
    <w:basedOn w:val="986"/>
    <w:uiPriority w:val="20"/>
    <w:qFormat/>
    <w:rPr>
      <w:i/>
    </w:rPr>
  </w:style>
  <w:style w:type="character" w:styleId="1032">
    <w:name w:val="Hyperlink"/>
    <w:uiPriority w:val="99"/>
    <w:qFormat/>
    <w:rPr>
      <w:rFonts w:cs="Times New Roman"/>
      <w:color w:val="0000ff"/>
      <w:u w:val="single"/>
    </w:rPr>
  </w:style>
  <w:style w:type="character" w:styleId="1033">
    <w:name w:val="annotation reference"/>
    <w:uiPriority w:val="0"/>
    <w:qFormat/>
    <w:rPr>
      <w:rFonts w:cs="Times New Roman"/>
      <w:sz w:val="21"/>
    </w:rPr>
  </w:style>
  <w:style w:type="paragraph" w:styleId="1034">
    <w:name w:val="List Paragraph"/>
    <w:basedOn w:val="976"/>
    <w:uiPriority w:val="99"/>
    <w:qFormat/>
    <w:pPr>
      <w:ind w:firstLine="420"/>
    </w:pPr>
    <w:rPr>
      <w:rFonts w:ascii="Calibri" w:hAnsi="Calibri"/>
      <w:szCs w:val="22"/>
    </w:rPr>
  </w:style>
  <w:style w:type="character" w:styleId="1035" w:customStyle="1">
    <w:name w:val="标题 1 字符"/>
    <w:link w:val="977"/>
    <w:uiPriority w:val="0"/>
    <w:qFormat/>
    <w:rPr>
      <w:rFonts w:ascii="黑体" w:eastAsia="黑体"/>
      <w:b/>
      <w:sz w:val="28"/>
    </w:rPr>
  </w:style>
  <w:style w:type="character" w:styleId="1036" w:customStyle="1">
    <w:name w:val="正文文本 字符"/>
    <w:link w:val="988"/>
    <w:uiPriority w:val="99"/>
    <w:semiHidden/>
    <w:qFormat/>
    <w:rPr>
      <w:rFonts w:cs="Times New Roman"/>
      <w:sz w:val="20"/>
      <w:szCs w:val="20"/>
    </w:rPr>
  </w:style>
  <w:style w:type="character" w:styleId="1037" w:customStyle="1">
    <w:name w:val="标题 2 字符"/>
    <w:link w:val="978"/>
    <w:uiPriority w:val="99"/>
    <w:qFormat/>
    <w:rPr>
      <w:rFonts w:ascii="Cambria" w:hAnsi="Cambria"/>
      <w:b/>
      <w:bCs/>
      <w:sz w:val="32"/>
      <w:szCs w:val="32"/>
    </w:rPr>
  </w:style>
  <w:style w:type="character" w:styleId="1038" w:customStyle="1">
    <w:name w:val="标题 3 字符"/>
    <w:link w:val="979"/>
    <w:uiPriority w:val="99"/>
    <w:qFormat/>
    <w:rPr>
      <w:b/>
      <w:bCs/>
      <w:sz w:val="32"/>
      <w:szCs w:val="32"/>
    </w:rPr>
  </w:style>
  <w:style w:type="character" w:styleId="1039" w:customStyle="1">
    <w:name w:val="正文缩进 字符"/>
    <w:link w:val="989"/>
    <w:uiPriority w:val="0"/>
    <w:qFormat/>
    <w:rPr>
      <w:rFonts w:eastAsia="宋体" w:cs="Times New Roman"/>
      <w:sz w:val="21"/>
      <w:lang w:val="en-US" w:eastAsia="zh-CN" w:bidi="ar-SA"/>
    </w:rPr>
  </w:style>
  <w:style w:type="character" w:styleId="1040" w:customStyle="1">
    <w:name w:val="标题 4 字符"/>
    <w:link w:val="980"/>
    <w:uiPriority w:val="99"/>
    <w:qFormat/>
    <w:rPr>
      <w:rFonts w:ascii="Cambria" w:hAnsi="Cambria"/>
      <w:b/>
      <w:bCs/>
      <w:sz w:val="28"/>
      <w:szCs w:val="28"/>
    </w:rPr>
  </w:style>
  <w:style w:type="character" w:styleId="1041" w:customStyle="1">
    <w:name w:val="标题 5 字符"/>
    <w:link w:val="981"/>
    <w:uiPriority w:val="99"/>
    <w:qFormat/>
    <w:rPr>
      <w:b/>
      <w:bCs/>
      <w:sz w:val="28"/>
      <w:szCs w:val="28"/>
    </w:rPr>
  </w:style>
  <w:style w:type="character" w:styleId="1042" w:customStyle="1">
    <w:name w:val="标题 6 字符"/>
    <w:link w:val="982"/>
    <w:uiPriority w:val="99"/>
    <w:qFormat/>
    <w:rPr>
      <w:rFonts w:ascii="Cambria" w:hAnsi="Cambria"/>
      <w:b/>
      <w:bCs/>
      <w:sz w:val="24"/>
      <w:szCs w:val="24"/>
    </w:rPr>
  </w:style>
  <w:style w:type="character" w:styleId="1043" w:customStyle="1">
    <w:name w:val="标题 7 字符"/>
    <w:link w:val="983"/>
    <w:uiPriority w:val="99"/>
    <w:qFormat/>
    <w:rPr>
      <w:b/>
      <w:bCs/>
      <w:sz w:val="24"/>
      <w:szCs w:val="24"/>
    </w:rPr>
  </w:style>
  <w:style w:type="character" w:styleId="1044" w:customStyle="1">
    <w:name w:val="标题 8 字符"/>
    <w:link w:val="984"/>
    <w:uiPriority w:val="99"/>
    <w:qFormat/>
    <w:rPr>
      <w:rFonts w:ascii="Cambria" w:hAnsi="Cambria"/>
      <w:sz w:val="24"/>
      <w:szCs w:val="24"/>
    </w:rPr>
  </w:style>
  <w:style w:type="character" w:styleId="1045" w:customStyle="1">
    <w:name w:val="标题 9 字符"/>
    <w:link w:val="985"/>
    <w:uiPriority w:val="99"/>
    <w:qFormat/>
    <w:rPr>
      <w:rFonts w:ascii="Cambria" w:hAnsi="Cambria"/>
      <w:sz w:val="21"/>
      <w:szCs w:val="21"/>
    </w:rPr>
  </w:style>
  <w:style w:type="character" w:styleId="1046" w:customStyle="1">
    <w:name w:val="文档结构图 字符"/>
    <w:link w:val="994"/>
    <w:uiPriority w:val="99"/>
    <w:semiHidden/>
    <w:qFormat/>
    <w:rPr>
      <w:rFonts w:cs="Times New Roman"/>
      <w:sz w:val="2"/>
    </w:rPr>
  </w:style>
  <w:style w:type="character" w:styleId="1047" w:customStyle="1">
    <w:name w:val="批注文字 字符"/>
    <w:link w:val="995"/>
    <w:uiPriority w:val="0"/>
    <w:qFormat/>
    <w:rPr>
      <w:rFonts w:cs="Times New Roman"/>
      <w:sz w:val="20"/>
      <w:szCs w:val="20"/>
    </w:rPr>
  </w:style>
  <w:style w:type="character" w:styleId="1048" w:customStyle="1">
    <w:name w:val="正文文本 3 字符"/>
    <w:link w:val="997"/>
    <w:uiPriority w:val="99"/>
    <w:semiHidden/>
    <w:qFormat/>
    <w:rPr>
      <w:rFonts w:cs="Times New Roman"/>
      <w:sz w:val="16"/>
      <w:szCs w:val="16"/>
    </w:rPr>
  </w:style>
  <w:style w:type="character" w:styleId="1049" w:customStyle="1">
    <w:name w:val="正文文本缩进 字符"/>
    <w:link w:val="998"/>
    <w:uiPriority w:val="99"/>
    <w:semiHidden/>
    <w:qFormat/>
    <w:rPr>
      <w:rFonts w:cs="Times New Roman"/>
      <w:sz w:val="20"/>
      <w:szCs w:val="20"/>
    </w:rPr>
  </w:style>
  <w:style w:type="character" w:styleId="1050" w:customStyle="1">
    <w:name w:val="纯文本 字符"/>
    <w:link w:val="1002"/>
    <w:uiPriority w:val="0"/>
    <w:qFormat/>
    <w:rPr>
      <w:rFonts w:ascii="宋体" w:hAnsi="Courier New" w:cs="Courier New"/>
      <w:sz w:val="21"/>
      <w:szCs w:val="21"/>
    </w:rPr>
  </w:style>
  <w:style w:type="character" w:styleId="1051" w:customStyle="1">
    <w:name w:val="日期 字符"/>
    <w:link w:val="1005"/>
    <w:uiPriority w:val="99"/>
    <w:semiHidden/>
    <w:qFormat/>
    <w:rPr>
      <w:rFonts w:cs="Times New Roman"/>
      <w:sz w:val="20"/>
      <w:szCs w:val="20"/>
    </w:rPr>
  </w:style>
  <w:style w:type="character" w:styleId="1052" w:customStyle="1">
    <w:name w:val="正文文本缩进 2 字符"/>
    <w:link w:val="1006"/>
    <w:uiPriority w:val="99"/>
    <w:semiHidden/>
    <w:qFormat/>
    <w:rPr>
      <w:rFonts w:cs="Times New Roman"/>
      <w:sz w:val="20"/>
      <w:szCs w:val="20"/>
    </w:rPr>
  </w:style>
  <w:style w:type="character" w:styleId="1053" w:customStyle="1">
    <w:name w:val="批注框文本 字符"/>
    <w:link w:val="1007"/>
    <w:uiPriority w:val="99"/>
    <w:semiHidden/>
    <w:qFormat/>
    <w:rPr>
      <w:sz w:val="18"/>
      <w:szCs w:val="18"/>
    </w:rPr>
  </w:style>
  <w:style w:type="character" w:styleId="1054" w:customStyle="1">
    <w:name w:val="页脚 字符"/>
    <w:link w:val="1008"/>
    <w:uiPriority w:val="99"/>
    <w:qFormat/>
    <w:rPr>
      <w:rFonts w:eastAsia="宋体" w:cs="Times New Roman"/>
      <w:sz w:val="18"/>
      <w:lang w:val="en-US" w:eastAsia="zh-CN" w:bidi="ar-SA"/>
    </w:rPr>
  </w:style>
  <w:style w:type="character" w:styleId="1055" w:customStyle="1">
    <w:name w:val="页眉 字符"/>
    <w:link w:val="1009"/>
    <w:uiPriority w:val="99"/>
    <w:semiHidden/>
    <w:qFormat/>
    <w:rPr>
      <w:rFonts w:eastAsia="宋体" w:cs="Times New Roman"/>
      <w:sz w:val="18"/>
      <w:lang w:val="en-US" w:eastAsia="zh-CN" w:bidi="ar-SA"/>
    </w:rPr>
  </w:style>
  <w:style w:type="character" w:styleId="1056" w:customStyle="1">
    <w:name w:val="正文文本缩进 3 字符"/>
    <w:link w:val="1015"/>
    <w:uiPriority w:val="99"/>
    <w:semiHidden/>
    <w:qFormat/>
    <w:rPr>
      <w:rFonts w:cs="Times New Roman"/>
      <w:sz w:val="16"/>
      <w:szCs w:val="16"/>
    </w:rPr>
  </w:style>
  <w:style w:type="character" w:styleId="1057" w:customStyle="1">
    <w:name w:val="正文文本 2 字符"/>
    <w:link w:val="1021"/>
    <w:uiPriority w:val="99"/>
    <w:semiHidden/>
    <w:qFormat/>
    <w:rPr>
      <w:rFonts w:cs="Times New Roman"/>
      <w:sz w:val="20"/>
      <w:szCs w:val="20"/>
    </w:rPr>
  </w:style>
  <w:style w:type="character" w:styleId="1058" w:customStyle="1">
    <w:name w:val="HTML 预设格式 字符"/>
    <w:link w:val="1022"/>
    <w:uiPriority w:val="99"/>
    <w:semiHidden/>
    <w:qFormat/>
    <w:rPr>
      <w:rFonts w:ascii="Courier New" w:hAnsi="Courier New" w:cs="Courier New"/>
      <w:sz w:val="20"/>
      <w:szCs w:val="20"/>
    </w:rPr>
  </w:style>
  <w:style w:type="character" w:styleId="1059" w:customStyle="1">
    <w:name w:val="标题 字符"/>
    <w:link w:val="1025"/>
    <w:uiPriority w:val="10"/>
    <w:qFormat/>
    <w:rPr>
      <w:rFonts w:ascii="Cambria" w:hAnsi="Cambria" w:cs="Times New Roman"/>
      <w:b/>
      <w:bCs/>
      <w:sz w:val="32"/>
      <w:szCs w:val="32"/>
    </w:rPr>
  </w:style>
  <w:style w:type="character" w:styleId="1060" w:customStyle="1">
    <w:name w:val="批注主题 字符"/>
    <w:link w:val="1026"/>
    <w:uiPriority w:val="99"/>
    <w:semiHidden/>
    <w:qFormat/>
    <w:rPr>
      <w:rFonts w:cs="Times New Roman"/>
      <w:b/>
      <w:bCs/>
      <w:sz w:val="20"/>
      <w:szCs w:val="20"/>
    </w:rPr>
  </w:style>
  <w:style w:type="character" w:styleId="1061" w:customStyle="1">
    <w:name w:val="正文首行缩进 字符"/>
    <w:link w:val="1027"/>
    <w:uiPriority w:val="99"/>
    <w:semiHidden/>
    <w:qFormat/>
  </w:style>
  <w:style w:type="paragraph" w:styleId="1062" w:customStyle="1">
    <w:name w:val="首行缩进"/>
    <w:basedOn w:val="976"/>
    <w:uiPriority w:val="0"/>
    <w:qFormat/>
    <w:pPr>
      <w:ind w:firstLine="480"/>
    </w:pPr>
    <w:rPr>
      <w:lang w:val="zh-CN"/>
    </w:rPr>
  </w:style>
  <w:style w:type="paragraph" w:styleId="1063" w:customStyle="1">
    <w:name w:val="列表段落1"/>
    <w:basedOn w:val="976"/>
    <w:uiPriority w:val="99"/>
    <w:qFormat/>
    <w:pPr>
      <w:ind w:firstLine="420"/>
    </w:pPr>
  </w:style>
  <w:style w:type="character" w:styleId="1064" w:customStyle="1">
    <w:name w:val="标题 3 Char"/>
    <w:uiPriority w:val="99"/>
    <w:qFormat/>
    <w:rPr>
      <w:rFonts w:ascii="宋体" w:hAnsi="宋体" w:eastAsia="宋体" w:cs="Times New Roman"/>
      <w:b/>
      <w:bCs/>
      <w:sz w:val="32"/>
      <w:szCs w:val="32"/>
      <w:lang w:val="en-US" w:eastAsia="zh-CN" w:bidi="ar-SA"/>
    </w:rPr>
  </w:style>
  <w:style w:type="character" w:styleId="1065" w:customStyle="1">
    <w:name w:val="para_small"/>
    <w:uiPriority w:val="99"/>
    <w:qFormat/>
    <w:rPr>
      <w:rFonts w:cs="Times New Roman"/>
    </w:rPr>
  </w:style>
  <w:style w:type="character" w:styleId="1066" w:customStyle="1">
    <w:name w:val="point_normal1"/>
    <w:uiPriority w:val="99"/>
    <w:qFormat/>
    <w:rPr>
      <w:rFonts w:ascii="Arial" w:hAnsi="Arial" w:cs="Arial"/>
      <w:sz w:val="18"/>
      <w:szCs w:val="18"/>
    </w:rPr>
  </w:style>
  <w:style w:type="character" w:styleId="1067" w:customStyle="1">
    <w:name w:val="纯文本 Char1"/>
    <w:uiPriority w:val="0"/>
    <w:qFormat/>
    <w:rPr>
      <w:rFonts w:ascii="宋体" w:hAnsi="Courier New" w:eastAsia="宋体"/>
      <w:sz w:val="21"/>
      <w:lang w:val="en-US" w:eastAsia="zh-CN" w:bidi="ar-SA"/>
    </w:rPr>
  </w:style>
  <w:style w:type="character" w:styleId="1068" w:customStyle="1">
    <w:name w:val="二级目录 Char"/>
    <w:link w:val="1069"/>
    <w:uiPriority w:val="99"/>
    <w:qFormat/>
    <w:rPr>
      <w:b/>
      <w:sz w:val="30"/>
      <w:szCs w:val="28"/>
      <w:lang w:val="en-US" w:eastAsia="zh-CN" w:bidi="ar-SA"/>
    </w:rPr>
  </w:style>
  <w:style w:type="paragraph" w:styleId="1069" w:customStyle="1">
    <w:name w:val="二级目录"/>
    <w:next w:val="976"/>
    <w:link w:val="1068"/>
    <w:uiPriority w:val="99"/>
    <w:qFormat/>
    <w:pPr>
      <w:numPr>
        <w:ilvl w:val="0"/>
        <w:numId w:val="2"/>
      </w:numPr>
      <w:tabs>
        <w:tab w:val="clear" w:pos="567" w:leader="none"/>
        <w:tab w:val="left" w:pos="720" w:leader="none"/>
      </w:tabs>
      <w:outlineLvl w:val="1"/>
    </w:pPr>
    <w:rPr>
      <w:rFonts w:ascii="Times New Roman" w:hAnsi="Times New Roman" w:eastAsia="宋体" w:cs="Times New Roman"/>
      <w:b/>
      <w:sz w:val="30"/>
      <w:szCs w:val="28"/>
      <w:lang w:val="en-US" w:eastAsia="zh-CN" w:bidi="ar-SA"/>
    </w:rPr>
  </w:style>
  <w:style w:type="character" w:styleId="1070" w:customStyle="1">
    <w:name w:val="正文2 Char"/>
    <w:link w:val="1071"/>
    <w:uiPriority w:val="0"/>
    <w:qFormat/>
    <w:rPr>
      <w:sz w:val="24"/>
    </w:rPr>
  </w:style>
  <w:style w:type="paragraph" w:styleId="1071" w:customStyle="1">
    <w:name w:val="正文2"/>
    <w:basedOn w:val="976"/>
    <w:link w:val="1070"/>
    <w:uiPriority w:val="0"/>
    <w:qFormat/>
    <w:pPr>
      <w:ind w:firstLine="510"/>
      <w:spacing w:before="156" w:line="360" w:lineRule="auto"/>
    </w:pPr>
    <w:rPr>
      <w:sz w:val="24"/>
    </w:rPr>
  </w:style>
  <w:style w:type="paragraph" w:styleId="1072" w:customStyle="1">
    <w:name w:val="xl112"/>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73" w:customStyle="1">
    <w:name w:val="丁华标题2"/>
    <w:basedOn w:val="978"/>
    <w:next w:val="1074"/>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74" w:customStyle="1">
    <w:name w:val="丁华正文"/>
    <w:basedOn w:val="1015"/>
    <w:uiPriority w:val="99"/>
    <w:qFormat/>
    <w:pPr>
      <w:ind w:left="0" w:firstLine="510"/>
      <w:spacing w:line="360" w:lineRule="auto"/>
    </w:pPr>
    <w:rPr>
      <w:sz w:val="24"/>
    </w:rPr>
  </w:style>
  <w:style w:type="paragraph" w:styleId="1075" w:customStyle="1">
    <w:name w:val="xl115"/>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76" w:customStyle="1">
    <w:name w:val="Bullets L1"/>
    <w:basedOn w:val="976"/>
    <w:uiPriority w:val="99"/>
    <w:qFormat/>
    <w:pPr>
      <w:numPr>
        <w:ilvl w:val="0"/>
        <w:numId w:val="3"/>
      </w:numPr>
      <w:jc w:val="left"/>
      <w:spacing w:before="60" w:after="60"/>
      <w:widowControl/>
    </w:pPr>
    <w:rPr>
      <w:rFonts w:ascii="Arial" w:hAnsi="Arial"/>
      <w:sz w:val="20"/>
    </w:rPr>
  </w:style>
  <w:style w:type="paragraph" w:styleId="1077" w:customStyle="1">
    <w:name w:val="xl107"/>
    <w:basedOn w:val="976"/>
    <w:uiPriority w:val="0"/>
    <w:qFormat/>
    <w:pPr>
      <w:jc w:val="left"/>
      <w:spacing w:before="100" w:beforeAutospacing="1" w:after="100" w:afterAutospacing="1"/>
      <w:widowControl/>
    </w:pPr>
    <w:rPr>
      <w:rFonts w:ascii="Arial" w:hAnsi="Arial" w:cs="Arial"/>
      <w:sz w:val="20"/>
    </w:rPr>
  </w:style>
  <w:style w:type="paragraph" w:styleId="1078" w:customStyle="1">
    <w:name w:val="xl117"/>
    <w:basedOn w:val="97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79" w:customStyle="1">
    <w:name w:val="font7"/>
    <w:basedOn w:val="976"/>
    <w:uiPriority w:val="0"/>
    <w:qFormat/>
    <w:pPr>
      <w:jc w:val="left"/>
      <w:spacing w:before="100" w:beforeAutospacing="1" w:after="100" w:afterAutospacing="1"/>
      <w:widowControl/>
    </w:pPr>
    <w:rPr>
      <w:rFonts w:ascii="Arial" w:hAnsi="Arial" w:cs="Arial"/>
      <w:color w:val="000000"/>
      <w:sz w:val="20"/>
    </w:rPr>
  </w:style>
  <w:style w:type="paragraph" w:styleId="1080" w:customStyle="1">
    <w:name w:val="retrait3"/>
    <w:basedOn w:val="976"/>
    <w:uiPriority w:val="99"/>
    <w:qFormat/>
    <w:pPr>
      <w:ind w:left="851"/>
      <w:jc w:val="left"/>
      <w:spacing w:before="20" w:after="20"/>
      <w:widowControl/>
    </w:pPr>
    <w:rPr>
      <w:rFonts w:ascii="Arial" w:hAnsi="Arial"/>
      <w:sz w:val="24"/>
    </w:rPr>
  </w:style>
  <w:style w:type="paragraph" w:styleId="1081" w:customStyle="1">
    <w:name w:val="_Style 105"/>
    <w:basedOn w:val="977"/>
    <w:next w:val="97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82" w:customStyle="1">
    <w:name w:val="默认段落字体 Para Char"/>
    <w:basedOn w:val="976"/>
    <w:uiPriority w:val="99"/>
    <w:qFormat/>
    <w:rPr>
      <w:sz w:val="24"/>
      <w:szCs w:val="24"/>
    </w:rPr>
  </w:style>
  <w:style w:type="paragraph" w:styleId="1083" w:customStyle="1">
    <w:name w:val="丁华标题3"/>
    <w:basedOn w:val="1073"/>
    <w:next w:val="1074"/>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1084" w:customStyle="1">
    <w:name w:val="xl116"/>
    <w:basedOn w:val="97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85" w:customStyle="1">
    <w:name w:val="段落"/>
    <w:basedOn w:val="976"/>
    <w:uiPriority w:val="99"/>
    <w:qFormat/>
    <w:pPr>
      <w:ind w:firstLine="480"/>
      <w:spacing w:line="460" w:lineRule="exact"/>
    </w:pPr>
    <w:rPr>
      <w:sz w:val="24"/>
    </w:rPr>
  </w:style>
  <w:style w:type="paragraph" w:styleId="1086" w:customStyle="1">
    <w:name w:val="msolistparagraph"/>
    <w:basedOn w:val="976"/>
    <w:uiPriority w:val="99"/>
    <w:qFormat/>
    <w:pPr>
      <w:ind w:firstLine="420"/>
    </w:pPr>
    <w:rPr>
      <w:rFonts w:ascii="Calibri" w:hAnsi="Calibri"/>
      <w:szCs w:val="22"/>
    </w:rPr>
  </w:style>
  <w:style w:type="paragraph" w:styleId="1087" w:customStyle="1">
    <w:name w:val="Char Char Char Char Char Char Char Char Char Char Char Char Char"/>
    <w:basedOn w:val="994"/>
    <w:uiPriority w:val="99"/>
    <w:qFormat/>
    <w:rPr>
      <w:rFonts w:ascii="Tahoma" w:hAnsi="Tahoma"/>
      <w:sz w:val="24"/>
      <w:szCs w:val="24"/>
    </w:rPr>
  </w:style>
  <w:style w:type="paragraph" w:styleId="1088" w:customStyle="1">
    <w:name w:val="论文正文"/>
    <w:basedOn w:val="1006"/>
    <w:uiPriority w:val="99"/>
    <w:qFormat/>
    <w:pPr>
      <w:ind w:left="0" w:firstLine="200"/>
      <w:jc w:val="left"/>
      <w:spacing w:line="360" w:lineRule="auto"/>
    </w:pPr>
    <w:rPr>
      <w:sz w:val="28"/>
      <w:szCs w:val="24"/>
    </w:rPr>
  </w:style>
  <w:style w:type="paragraph" w:styleId="1089" w:customStyle="1">
    <w:name w:val="xl111"/>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090">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91" w:customStyle="1">
    <w:name w:val="列出段落3"/>
    <w:basedOn w:val="976"/>
    <w:uiPriority w:val="34"/>
    <w:qFormat/>
    <w:pPr>
      <w:ind w:firstLine="420"/>
    </w:pPr>
  </w:style>
  <w:style w:type="paragraph" w:styleId="1092" w:customStyle="1">
    <w:name w:val="p0"/>
    <w:basedOn w:val="976"/>
    <w:uiPriority w:val="99"/>
    <w:qFormat/>
    <w:pPr>
      <w:widowControl/>
    </w:pPr>
    <w:rPr>
      <w:szCs w:val="21"/>
    </w:rPr>
  </w:style>
  <w:style w:type="paragraph" w:styleId="1093" w:customStyle="1">
    <w:name w:val="List Paragraph11"/>
    <w:basedOn w:val="976"/>
    <w:uiPriority w:val="34"/>
    <w:qFormat/>
    <w:pPr>
      <w:ind w:firstLine="420"/>
    </w:pPr>
  </w:style>
  <w:style w:type="paragraph" w:styleId="1094" w:customStyle="1">
    <w:name w:val="Char"/>
    <w:basedOn w:val="976"/>
    <w:uiPriority w:val="0"/>
    <w:qFormat/>
    <w:rPr>
      <w:rFonts w:ascii="Tahoma" w:hAnsi="Tahoma" w:cs="仿宋_GB2312"/>
      <w:sz w:val="24"/>
      <w:szCs w:val="28"/>
    </w:rPr>
  </w:style>
  <w:style w:type="paragraph" w:styleId="1095" w:customStyle="1">
    <w:name w:val="xl113"/>
    <w:basedOn w:val="9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96" w:customStyle="1">
    <w:name w:val="font6"/>
    <w:basedOn w:val="976"/>
    <w:uiPriority w:val="0"/>
    <w:qFormat/>
    <w:pPr>
      <w:jc w:val="left"/>
      <w:spacing w:before="100" w:beforeAutospacing="1" w:after="100" w:afterAutospacing="1"/>
      <w:widowControl/>
    </w:pPr>
    <w:rPr>
      <w:rFonts w:ascii="宋体" w:hAnsi="宋体" w:cs="宋体"/>
      <w:color w:val="000000"/>
      <w:sz w:val="20"/>
    </w:rPr>
  </w:style>
  <w:style w:type="paragraph" w:styleId="1097" w:customStyle="1">
    <w:name w:val="xl114"/>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98" w:customStyle="1">
    <w:name w:val="Char1"/>
    <w:basedOn w:val="976"/>
    <w:uiPriority w:val="99"/>
    <w:qFormat/>
    <w:pPr>
      <w:jc w:val="left"/>
      <w:spacing w:after="160" w:line="240" w:lineRule="exact"/>
      <w:widowControl/>
    </w:pPr>
    <w:rPr>
      <w:rFonts w:ascii="Verdana" w:hAnsi="Verdana" w:eastAsia="仿宋_GB2312"/>
      <w:sz w:val="24"/>
      <w:lang w:eastAsia="en-US"/>
    </w:rPr>
  </w:style>
  <w:style w:type="paragraph" w:styleId="1099" w:customStyle="1">
    <w:name w:val="font5"/>
    <w:basedOn w:val="976"/>
    <w:uiPriority w:val="0"/>
    <w:qFormat/>
    <w:pPr>
      <w:jc w:val="left"/>
      <w:spacing w:before="100" w:beforeAutospacing="1" w:after="100" w:afterAutospacing="1"/>
      <w:widowControl/>
    </w:pPr>
    <w:rPr>
      <w:rFonts w:ascii="宋体" w:hAnsi="宋体" w:cs="宋体"/>
      <w:sz w:val="18"/>
      <w:szCs w:val="18"/>
    </w:rPr>
  </w:style>
  <w:style w:type="paragraph" w:styleId="1100" w:customStyle="1">
    <w:name w:val="xl25"/>
    <w:basedOn w:val="976"/>
    <w:uiPriority w:val="99"/>
    <w:qFormat/>
    <w:pPr>
      <w:jc w:val="center"/>
      <w:spacing w:before="100" w:beforeAutospacing="1" w:after="100" w:afterAutospacing="1"/>
      <w:widowControl/>
      <w:pBdr>
        <w:right w:val="single" w:color="auto" w:sz="4" w:space="0"/>
      </w:pBdr>
    </w:pPr>
    <w:rPr>
      <w:szCs w:val="21"/>
    </w:rPr>
  </w:style>
  <w:style w:type="paragraph" w:styleId="1101" w:customStyle="1">
    <w:name w:val="Char Char Char Char Char Char Char Char Char Char Char1 Char Char Char1"/>
    <w:basedOn w:val="976"/>
    <w:uiPriority w:val="99"/>
    <w:semiHidden/>
    <w:qFormat/>
    <w:pPr>
      <w:ind w:firstLine="200"/>
      <w:jc w:val="left"/>
    </w:pPr>
    <w:rPr>
      <w:rFonts w:ascii="Tahoma" w:hAnsi="Tahoma"/>
      <w:sz w:val="24"/>
      <w:szCs w:val="24"/>
    </w:rPr>
  </w:style>
  <w:style w:type="paragraph" w:styleId="1102" w:customStyle="1">
    <w:name w:val="默认段落字体 Para Char Char Char Char Char Char Char"/>
    <w:basedOn w:val="976"/>
    <w:uiPriority w:val="99"/>
    <w:qFormat/>
  </w:style>
  <w:style w:type="paragraph" w:styleId="1103" w:customStyle="1">
    <w:name w:val="Char Char Char Char"/>
    <w:basedOn w:val="994"/>
    <w:uiPriority w:val="99"/>
    <w:qFormat/>
    <w:pPr>
      <w:spacing w:line="360" w:lineRule="auto"/>
    </w:pPr>
    <w:rPr>
      <w:rFonts w:ascii="Tahoma" w:hAnsi="Tahoma"/>
      <w:sz w:val="24"/>
      <w:szCs w:val="24"/>
    </w:rPr>
  </w:style>
  <w:style w:type="paragraph" w:styleId="1104"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105" w:customStyle="1">
    <w:name w:val="模板正文"/>
    <w:basedOn w:val="976"/>
    <w:uiPriority w:val="0"/>
    <w:qFormat/>
    <w:pPr>
      <w:ind w:firstLine="200"/>
      <w:spacing w:before="120" w:line="360" w:lineRule="auto"/>
    </w:pPr>
    <w:rPr>
      <w:rFonts w:eastAsia="仿宋_GB2312"/>
      <w:sz w:val="24"/>
      <w:szCs w:val="21"/>
    </w:rPr>
  </w:style>
  <w:style w:type="paragraph" w:styleId="1106" w:customStyle="1">
    <w:name w:val="表格1"/>
    <w:basedOn w:val="976"/>
    <w:uiPriority w:val="99"/>
    <w:qFormat/>
    <w:rPr>
      <w:rFonts w:ascii="宋体"/>
      <w:szCs w:val="21"/>
    </w:rPr>
  </w:style>
  <w:style w:type="paragraph" w:styleId="1107" w:customStyle="1">
    <w:name w:val="tableau"/>
    <w:basedOn w:val="976"/>
    <w:uiPriority w:val="99"/>
    <w:qFormat/>
    <w:pPr>
      <w:jc w:val="center"/>
      <w:spacing w:before="20" w:after="20"/>
      <w:widowControl/>
    </w:pPr>
    <w:rPr>
      <w:rFonts w:ascii="Arial" w:hAnsi="Arial"/>
      <w:sz w:val="16"/>
      <w:lang w:eastAsia="en-US"/>
    </w:rPr>
  </w:style>
  <w:style w:type="paragraph" w:styleId="1108" w:customStyle="1">
    <w:name w:val="样式"/>
    <w:basedOn w:val="976"/>
    <w:next w:val="988"/>
    <w:uiPriority w:val="99"/>
    <w:qFormat/>
    <w:rPr>
      <w:rFonts w:ascii="楷体_GB2312" w:hAnsi="Arial" w:eastAsia="楷体_GB2312"/>
      <w:sz w:val="28"/>
    </w:rPr>
  </w:style>
  <w:style w:type="paragraph" w:styleId="1109" w:customStyle="1">
    <w:name w:val="普通正文"/>
    <w:basedOn w:val="976"/>
    <w:uiPriority w:val="0"/>
    <w:qFormat/>
    <w:pPr>
      <w:ind w:firstLine="480"/>
      <w:jc w:val="left"/>
      <w:spacing w:before="120" w:after="120" w:line="360" w:lineRule="auto"/>
    </w:pPr>
    <w:rPr>
      <w:rFonts w:ascii="Arial" w:hAnsi="Arial" w:cs="Arial"/>
      <w:sz w:val="24"/>
      <w:szCs w:val="24"/>
    </w:rPr>
  </w:style>
  <w:style w:type="paragraph" w:styleId="1110" w:customStyle="1">
    <w:name w:val="列出段落1"/>
    <w:basedOn w:val="976"/>
    <w:uiPriority w:val="99"/>
    <w:qFormat/>
    <w:pPr>
      <w:contextualSpacing/>
      <w:ind w:left="720"/>
      <w:jc w:val="left"/>
      <w:widowControl/>
    </w:pPr>
    <w:rPr>
      <w:rFonts w:ascii="Arial" w:hAnsi="Arial" w:eastAsia="黑体"/>
      <w:sz w:val="24"/>
      <w:szCs w:val="24"/>
      <w:lang w:eastAsia="en-US"/>
    </w:rPr>
  </w:style>
  <w:style w:type="paragraph" w:styleId="1111" w:customStyle="1">
    <w:name w:val="xl108"/>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2" w:customStyle="1">
    <w:name w:val="列出段落2"/>
    <w:basedOn w:val="976"/>
    <w:uiPriority w:val="34"/>
    <w:qFormat/>
    <w:pPr>
      <w:ind w:firstLine="420"/>
    </w:pPr>
  </w:style>
  <w:style w:type="paragraph" w:styleId="1113" w:customStyle="1">
    <w:name w:val="xl109"/>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1114" w:customStyle="1">
    <w:name w:val="List Paragraph1"/>
    <w:basedOn w:val="976"/>
    <w:uiPriority w:val="99"/>
    <w:qFormat/>
    <w:pPr>
      <w:ind w:firstLine="420"/>
    </w:pPr>
    <w:rPr>
      <w:szCs w:val="24"/>
    </w:rPr>
  </w:style>
  <w:style w:type="paragraph" w:styleId="1115" w:customStyle="1">
    <w:name w:val="Char Char2 Char Char"/>
    <w:basedOn w:val="994"/>
    <w:uiPriority w:val="99"/>
    <w:qFormat/>
    <w:pPr>
      <w:spacing w:line="436" w:lineRule="exact"/>
    </w:pPr>
    <w:rPr>
      <w:rFonts w:ascii="Tahoma" w:hAnsi="Tahoma"/>
      <w:sz w:val="24"/>
    </w:rPr>
  </w:style>
  <w:style w:type="paragraph" w:styleId="1116" w:customStyle="1">
    <w:name w:val="xl110"/>
    <w:basedOn w:val="9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7" w:customStyle="1">
    <w:name w:val="Char Char Char"/>
    <w:basedOn w:val="994"/>
    <w:uiPriority w:val="99"/>
    <w:qFormat/>
    <w:pPr>
      <w:spacing w:line="436" w:lineRule="exact"/>
    </w:pPr>
    <w:rPr>
      <w:szCs w:val="24"/>
    </w:rPr>
  </w:style>
  <w:style w:type="paragraph" w:styleId="1118" w:customStyle="1">
    <w:name w:val="丁华标题1"/>
    <w:basedOn w:val="977"/>
    <w:next w:val="1074"/>
    <w:uiPriority w:val="99"/>
    <w:qFormat/>
    <w:pPr>
      <w:numPr>
        <w:numId w:val="0"/>
      </w:numPr>
      <w:ind w:left="567"/>
      <w:jc w:val="left"/>
      <w:keepLines/>
      <w:spacing w:before="0" w:line="578" w:lineRule="auto"/>
      <w:tabs>
        <w:tab w:val="clear" w:pos="1440" w:leader="none"/>
        <w:tab w:val="clear" w:pos="5670" w:leader="none"/>
      </w:tabs>
    </w:pPr>
    <w:rPr>
      <w:rFonts w:ascii="Times New Roman"/>
      <w:b w:val="0"/>
      <w:sz w:val="32"/>
    </w:rPr>
  </w:style>
  <w:style w:type="paragraph" w:styleId="1119" w:customStyle="1">
    <w:name w:val="标题6"/>
    <w:basedOn w:val="981"/>
    <w:uiPriority w:val="99"/>
    <w:qFormat/>
    <w:pPr>
      <w:numPr>
        <w:ilvl w:val="0"/>
        <w:numId w:val="5"/>
      </w:numPr>
      <w:keepLines/>
    </w:pPr>
    <w:rPr>
      <w:b w:val="0"/>
      <w:sz w:val="24"/>
    </w:rPr>
  </w:style>
  <w:style w:type="paragraph" w:styleId="1120" w:customStyle="1">
    <w:name w:val="_Style 144"/>
    <w:uiPriority w:val="99"/>
    <w:unhideWhenUsed/>
    <w:qFormat/>
    <w:rPr>
      <w:rFonts w:ascii="Times New Roman" w:hAnsi="Times New Roman" w:eastAsia="宋体" w:cs="Times New Roman"/>
      <w:sz w:val="21"/>
      <w:lang w:val="en-US" w:eastAsia="zh-CN" w:bidi="ar-SA"/>
    </w:rPr>
  </w:style>
  <w:style w:type="character" w:styleId="1121" w:customStyle="1">
    <w:name w:val="_Style 145"/>
    <w:uiPriority w:val="99"/>
    <w:unhideWhenUsed/>
    <w:qFormat/>
    <w:rPr>
      <w:color w:val="605e5c"/>
      <w:shd w:val="clear" w:color="auto" w:fill="e1dfdd"/>
    </w:rPr>
  </w:style>
  <w:style w:type="paragraph" w:styleId="1122" w:customStyle="1">
    <w:name w:val="Other|1"/>
    <w:basedOn w:val="976"/>
    <w:uiPriority w:val="0"/>
    <w:qFormat/>
    <w:pPr>
      <w:spacing w:line="269" w:lineRule="exact"/>
    </w:pPr>
    <w:rPr>
      <w:rFonts w:ascii="Calibri" w:hAnsi="Calibri" w:cs="Calibri"/>
      <w:sz w:val="15"/>
      <w:szCs w:val="15"/>
      <w:lang w:val="zh-TW" w:eastAsia="zh-TW" w:bidi="zh-TW"/>
    </w:rPr>
  </w:style>
  <w:style w:type="paragraph" w:styleId="1123" w:customStyle="1">
    <w:name w:val="正文 A"/>
    <w:next w:val="97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李婷婷</cp:lastModifiedBy>
  <cp:revision>10</cp:revision>
  <dcterms:created xsi:type="dcterms:W3CDTF">2025-09-29T06:47:00Z</dcterms:created>
  <dcterms:modified xsi:type="dcterms:W3CDTF">2026-05-11T09:22:37Z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207EAAB4D10E49CD8468CBCE68776FA0_13</vt:lpwstr>
  </property>
  <property fmtid="{D5CDD505-2E9C-101B-9397-08002B2CF9AE}" pid="4" name="KSOTemplateDocerSaveRecord">
    <vt:lpwstr>eyJoZGlkIjoiMDRhZTgxNTY3NmVlNjRhZWUwMzRiZDRkNjJlZWQyOGQiLCJ1c2VySWQiOiIxNzQ5OTc0NzYyIn0=</vt:lpwstr>
  </property>
</Properties>
</file>