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hint="eastAsia" w:ascii="Arial" w:hAnsi="Arial" w:eastAsia="宋体" w:cs="Times New Roman"/>
          <w:b/>
          <w:bCs/>
          <w:color w:val="ff0000"/>
          <w:sz w:val="32"/>
          <w:szCs w:val="24"/>
          <w:lang w:eastAsia="zh-CN"/>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lang w:eastAsia="zh-CN"/>
        </w:rPr>
        <w:t xml:space="preserve">JSZC-320581-SZJZ-G2026-0016</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项目名称：2026-2027年度滨江科技城、产业园河道保洁及水利设施运行管理服务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29</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ascii="等线 Light" w:hAnsi="等线 Light" w:eastAsia="黑体" w:cs="Times New Roman"/>
          <w:b/>
          <w:bCs/>
          <w:sz w:val="32"/>
          <w:szCs w:val="32"/>
          <w:lang w:val="zh-CN"/>
        </w:rPr>
        <w:t xml:space="preserve">目录</w:t>
      </w:r>
      <w:r/>
    </w:p>
    <w:p>
      <w:pPr>
        <w:pStyle w:val="890"/>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r>
        <w:fldChar w:fldCharType="begin"/>
      </w:r>
      <w:r>
        <w:instrText xml:space="preserve"> HYPERLINK \l "_Toc228352326" </w:instrText>
      </w:r>
      <w:r>
        <w:fldChar w:fldCharType="separate"/>
      </w:r>
      <w:r>
        <w:rPr>
          <w:rStyle w:val="915"/>
          <w:rFonts w:ascii="宋体" w:hAnsi="宋体"/>
        </w:rPr>
        <w:t xml:space="preserve">第一章  投标邀请</w:t>
      </w:r>
      <w:r>
        <w:tab/>
      </w:r>
      <w:r>
        <w:fldChar w:fldCharType="begin"/>
      </w:r>
      <w:r>
        <w:instrText xml:space="preserve"> PAGEREF _Toc228352326 \h </w:instrText>
      </w:r>
      <w:r>
        <w:fldChar w:fldCharType="separate"/>
      </w:r>
      <w:r>
        <w:t xml:space="preserve">4</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"_Toc228352327" </w:instrText>
      </w:r>
      <w:r>
        <w:fldChar w:fldCharType="separate"/>
      </w:r>
      <w:r>
        <w:rPr>
          <w:rStyle w:val="915"/>
          <w:rFonts w:ascii="Times New Roman" w:hAnsi="Times New Roman"/>
        </w:rPr>
        <w:t xml:space="preserve">一、项目基本情况</w:t>
      </w:r>
      <w:r>
        <w:tab/>
      </w:r>
      <w:r>
        <w:fldChar w:fldCharType="begin"/>
      </w:r>
      <w:r>
        <w:instrText xml:space="preserve"> PAGEREF _Toc228352327 \h </w:instrText>
      </w:r>
      <w:r>
        <w:fldChar w:fldCharType="separate"/>
      </w:r>
      <w:r>
        <w:t xml:space="preserve">4</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"_Toc228352328" </w:instrText>
      </w:r>
      <w:r>
        <w:fldChar w:fldCharType="separate"/>
      </w:r>
      <w:r>
        <w:rPr>
          <w:rStyle w:val="915"/>
          <w:rFonts w:ascii="Times New Roman" w:hAnsi="Times New Roman"/>
        </w:rPr>
        <w:t xml:space="preserve">二、申请人的资格要求</w:t>
      </w:r>
      <w:r>
        <w:tab/>
      </w:r>
      <w:r>
        <w:fldChar w:fldCharType="begin"/>
      </w:r>
      <w:r>
        <w:instrText xml:space="preserve"> PAGEREF _Toc228352328 \h </w:instrText>
      </w:r>
      <w:r>
        <w:fldChar w:fldCharType="separate"/>
      </w:r>
      <w:r>
        <w:t xml:space="preserve">4</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"_Toc228352329" </w:instrText>
      </w:r>
      <w:r>
        <w:fldChar w:fldCharType="separate"/>
      </w:r>
      <w:r>
        <w:rPr>
          <w:rStyle w:val="915"/>
          <w:rFonts w:ascii="Times New Roman" w:hAnsi="Times New Roman"/>
        </w:rPr>
        <w:t xml:space="preserve">三、获取招标文件</w:t>
      </w:r>
      <w:r>
        <w:tab/>
      </w:r>
      <w:r>
        <w:fldChar w:fldCharType="begin"/>
      </w:r>
      <w:r>
        <w:instrText xml:space="preserve"> PAGEREF _Toc228352329 \h </w:instrText>
      </w:r>
      <w:r>
        <w:fldChar w:fldCharType="separate"/>
      </w:r>
      <w:r>
        <w:t xml:space="preserve">5</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"_Toc228352330" </w:instrText>
      </w:r>
      <w:r>
        <w:fldChar w:fldCharType="separate"/>
      </w:r>
      <w:r>
        <w:rPr>
          <w:rStyle w:val="915"/>
          <w:rFonts w:ascii="Times New Roman" w:hAnsi="Times New Roman"/>
        </w:rPr>
        <w:t xml:space="preserve">四、提交投标文件截止时间、开标时间和地点</w:t>
      </w:r>
      <w:r>
        <w:tab/>
      </w:r>
      <w:r>
        <w:fldChar w:fldCharType="begin"/>
      </w:r>
      <w:r>
        <w:instrText xml:space="preserve"> PAGEREF _Toc228352330 \h </w:instrText>
      </w:r>
      <w:r>
        <w:fldChar w:fldCharType="separate"/>
      </w:r>
      <w:r>
        <w:t xml:space="preserve">5</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"_Toc228352331" </w:instrText>
      </w:r>
      <w:r>
        <w:fldChar w:fldCharType="separate"/>
      </w:r>
      <w:r>
        <w:rPr>
          <w:rStyle w:val="915"/>
          <w:rFonts w:ascii="Times New Roman" w:hAnsi="Times New Roman"/>
        </w:rPr>
        <w:t xml:space="preserve">五、公告期限</w:t>
      </w:r>
      <w:r>
        <w:tab/>
      </w:r>
      <w:r>
        <w:fldChar w:fldCharType="begin"/>
      </w:r>
      <w:r>
        <w:instrText xml:space="preserve"> PAGEREF _Toc228352331 \h </w:instrText>
      </w:r>
      <w:r>
        <w:fldChar w:fldCharType="separate"/>
      </w:r>
      <w:r>
        <w:t xml:space="preserve">5</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"_Toc228352332" </w:instrText>
      </w:r>
      <w:r>
        <w:fldChar w:fldCharType="separate"/>
      </w:r>
      <w:r>
        <w:rPr>
          <w:rStyle w:val="915"/>
          <w:rFonts w:ascii="Times New Roman" w:hAnsi="Times New Roman"/>
        </w:rPr>
        <w:t xml:space="preserve">六、其他补充事宜</w:t>
      </w:r>
      <w:r>
        <w:tab/>
      </w:r>
      <w:r>
        <w:fldChar w:fldCharType="begin"/>
      </w:r>
      <w:r>
        <w:instrText xml:space="preserve"> PAGEREF _Toc228352332 \h </w:instrText>
      </w:r>
      <w:r>
        <w:fldChar w:fldCharType="separate"/>
      </w:r>
      <w:r>
        <w:t xml:space="preserve">5</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"_Toc228352333" </w:instrText>
      </w:r>
      <w:r>
        <w:fldChar w:fldCharType="separate"/>
      </w:r>
      <w:r>
        <w:rPr>
          <w:rStyle w:val="915"/>
          <w:rFonts w:ascii="Times New Roman" w:hAnsi="Times New Roman"/>
        </w:rPr>
        <w:t xml:space="preserve">七、本次招标联系方式</w:t>
      </w:r>
      <w:r>
        <w:tab/>
      </w:r>
      <w:r>
        <w:fldChar w:fldCharType="begin"/>
      </w:r>
      <w:r>
        <w:instrText xml:space="preserve"> PAGEREF _Toc228352333 \h </w:instrText>
      </w:r>
      <w:r>
        <w:fldChar w:fldCharType="separate"/>
      </w:r>
      <w:r>
        <w:t xml:space="preserve">6</w:t>
      </w:r>
      <w:r>
        <w:fldChar w:fldCharType="end"/>
      </w:r>
      <w:r>
        <w:fldChar w:fldCharType="end"/>
      </w:r>
      <w:r/>
    </w:p>
    <w:p>
      <w:pPr>
        <w:pStyle w:val="890"/>
        <w:tabs>
          <w:tab w:val="right" w:pos="9736" w:leader="dot"/>
        </w:tabs>
        <w:rPr>
          <w:rFonts w:asciiTheme="minorHAnsi" w:hAnsiTheme="minorHAnsi" w:eastAsiaTheme="minorEastAsia" w:cstheme="minorBidi"/>
          <w:b w:val="0"/>
          <w:bCs w:val="0"/>
          <w:caps w:val="0"/>
          <w:sz w:val="21"/>
          <w:u w:val="none"/>
        </w:rPr>
      </w:pPr>
      <w:r>
        <w:fldChar w:fldCharType="begin"/>
      </w:r>
      <w:r>
        <w:instrText xml:space="preserve"> HYPERLINK \l "_Toc228352334" </w:instrText>
      </w:r>
      <w:r>
        <w:fldChar w:fldCharType="separate"/>
      </w:r>
      <w:r>
        <w:rPr>
          <w:rStyle w:val="915"/>
          <w:rFonts w:ascii="宋体" w:hAnsi="宋体"/>
        </w:rPr>
        <w:t xml:space="preserve">第二章  投标人须知</w:t>
      </w:r>
      <w:r>
        <w:tab/>
      </w:r>
      <w:r>
        <w:fldChar w:fldCharType="begin"/>
      </w:r>
      <w:r>
        <w:instrText xml:space="preserve"> PAGEREF _Toc228352334 \h </w:instrText>
      </w:r>
      <w:r>
        <w:fldChar w:fldCharType="separate"/>
      </w:r>
      <w:r>
        <w:t xml:space="preserve">7</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"_Toc228352335" </w:instrText>
      </w:r>
      <w:r>
        <w:fldChar w:fldCharType="separate"/>
      </w:r>
      <w:r>
        <w:rPr>
          <w:rStyle w:val="915"/>
          <w:rFonts w:ascii="Times New Roman" w:hAnsi="Times New Roman"/>
        </w:rPr>
        <w:t xml:space="preserve">一、总则</w:t>
      </w:r>
      <w:r>
        <w:tab/>
      </w:r>
      <w:r>
        <w:fldChar w:fldCharType="begin"/>
      </w:r>
      <w:r>
        <w:instrText xml:space="preserve"> PAGEREF _Toc228352335 \h </w:instrText>
      </w:r>
      <w:r>
        <w:fldChar w:fldCharType="separate"/>
      </w:r>
      <w:r>
        <w:t xml:space="preserve">7</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"_Toc228352336" </w:instrText>
      </w:r>
      <w:r>
        <w:fldChar w:fldCharType="separate"/>
      </w:r>
      <w:r>
        <w:rPr>
          <w:rStyle w:val="915"/>
          <w:rFonts w:ascii="宋体" w:hAnsi="宋体" w:cs="Arial"/>
        </w:rPr>
        <w:t xml:space="preserve">1、采购方式及适用法律</w:t>
      </w:r>
      <w:r>
        <w:tab/>
      </w:r>
      <w:r>
        <w:fldChar w:fldCharType="begin"/>
      </w:r>
      <w:r>
        <w:instrText xml:space="preserve"> PAGEREF _Toc228352336 \h </w:instrText>
      </w:r>
      <w:r>
        <w:fldChar w:fldCharType="separate"/>
      </w:r>
      <w:r>
        <w:t xml:space="preserve">7</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"_Toc228352337" </w:instrText>
      </w:r>
      <w:r>
        <w:fldChar w:fldCharType="separate"/>
      </w:r>
      <w:r>
        <w:rPr>
          <w:rStyle w:val="915"/>
          <w:rFonts w:ascii="宋体" w:hAnsi="宋体" w:cs="Arial"/>
        </w:rPr>
        <w:t xml:space="preserve">2、定义</w:t>
      </w:r>
      <w:r>
        <w:tab/>
      </w:r>
      <w:r>
        <w:fldChar w:fldCharType="begin"/>
      </w:r>
      <w:r>
        <w:instrText xml:space="preserve"> PAGEREF _Toc228352337 \h </w:instrText>
      </w:r>
      <w:r>
        <w:fldChar w:fldCharType="separate"/>
      </w:r>
      <w:r>
        <w:t xml:space="preserve">7</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"_Toc228352338" </w:instrText>
      </w:r>
      <w:r>
        <w:fldChar w:fldCharType="separate"/>
      </w:r>
      <w:r>
        <w:rPr>
          <w:rStyle w:val="915"/>
          <w:rFonts w:ascii="宋体" w:hAnsi="宋体" w:cs="Arial"/>
        </w:rPr>
        <w:t xml:space="preserve">3、合格的投标人</w:t>
      </w:r>
      <w:r>
        <w:tab/>
      </w:r>
      <w:r>
        <w:fldChar w:fldCharType="begin"/>
      </w:r>
      <w:r>
        <w:instrText xml:space="preserve"> PAGEREF _Toc228352338 \h </w:instrText>
      </w:r>
      <w:r>
        <w:fldChar w:fldCharType="separate"/>
      </w:r>
      <w:r>
        <w:t xml:space="preserve">7</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"_Toc228352339" </w:instrText>
      </w:r>
      <w:r>
        <w:fldChar w:fldCharType="separate"/>
      </w:r>
      <w:r>
        <w:rPr>
          <w:rStyle w:val="915"/>
          <w:rFonts w:ascii="宋体" w:hAnsi="宋体" w:cs="Arial"/>
        </w:rPr>
        <w:t xml:space="preserve">4、投标费用</w:t>
      </w:r>
      <w:r>
        <w:tab/>
      </w:r>
      <w:r>
        <w:fldChar w:fldCharType="begin"/>
      </w:r>
      <w:r>
        <w:instrText xml:space="preserve"> PAGEREF _Toc228352339 \h </w:instrText>
      </w:r>
      <w:r>
        <w:fldChar w:fldCharType="separate"/>
      </w:r>
      <w:r>
        <w:t xml:space="preserve">7</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"_Toc228352340" </w:instrText>
      </w:r>
      <w:r>
        <w:fldChar w:fldCharType="separate"/>
      </w:r>
      <w:r>
        <w:rPr>
          <w:rStyle w:val="915"/>
          <w:rFonts w:ascii="宋体" w:hAnsi="宋体" w:cs="Arial"/>
        </w:rPr>
        <w:t xml:space="preserve">5、招标文件的约束力</w:t>
      </w:r>
      <w:r>
        <w:tab/>
      </w:r>
      <w:r>
        <w:fldChar w:fldCharType="begin"/>
      </w:r>
      <w:r>
        <w:instrText xml:space="preserve"> PAGEREF _Toc228352340 \h </w:instrText>
      </w:r>
      <w:r>
        <w:fldChar w:fldCharType="separate"/>
      </w:r>
      <w:r>
        <w:t xml:space="preserve">8</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"_Toc228352341" </w:instrText>
      </w:r>
      <w:r>
        <w:fldChar w:fldCharType="separate"/>
      </w:r>
      <w:r>
        <w:rPr>
          <w:rStyle w:val="915"/>
          <w:rFonts w:ascii="Times New Roman" w:hAnsi="Times New Roman"/>
        </w:rPr>
        <w:t xml:space="preserve">二、招标文件</w:t>
      </w:r>
      <w:r>
        <w:tab/>
      </w:r>
      <w:r>
        <w:fldChar w:fldCharType="begin"/>
      </w:r>
      <w:r>
        <w:instrText xml:space="preserve"> PAGEREF _Toc228352341 \h </w:instrText>
      </w:r>
      <w:r>
        <w:fldChar w:fldCharType="separate"/>
      </w:r>
      <w:r>
        <w:t xml:space="preserve">8</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"_Toc228352342" </w:instrText>
      </w:r>
      <w:r>
        <w:fldChar w:fldCharType="separate"/>
      </w:r>
      <w:r>
        <w:rPr>
          <w:rStyle w:val="915"/>
          <w:rFonts w:ascii="宋体" w:hAnsi="宋体" w:cs="Arial"/>
        </w:rPr>
        <w:t xml:space="preserve">6、招标文件构成</w:t>
      </w:r>
      <w:r>
        <w:tab/>
      </w:r>
      <w:r>
        <w:fldChar w:fldCharType="begin"/>
      </w:r>
      <w:r>
        <w:instrText xml:space="preserve"> PAGEREF _Toc228352342 \h </w:instrText>
      </w:r>
      <w:r>
        <w:fldChar w:fldCharType="separate"/>
      </w:r>
      <w:r>
        <w:t xml:space="preserve">8</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"_Toc228352343" </w:instrText>
      </w:r>
      <w:r>
        <w:fldChar w:fldCharType="separate"/>
      </w:r>
      <w:r>
        <w:rPr>
          <w:rStyle w:val="915"/>
          <w:rFonts w:ascii="宋体" w:hAnsi="宋体" w:cs="Arial"/>
        </w:rPr>
        <w:t xml:space="preserve">7、招标文件的澄清、修改</w:t>
      </w:r>
      <w:r>
        <w:tab/>
      </w:r>
      <w:r>
        <w:fldChar w:fldCharType="begin"/>
      </w:r>
      <w:r>
        <w:instrText xml:space="preserve"> PAGEREF _Toc228352343 \h </w:instrText>
      </w:r>
      <w:r>
        <w:fldChar w:fldCharType="separate"/>
      </w:r>
      <w:r>
        <w:t xml:space="preserve">8</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"_Toc228352344" </w:instrText>
      </w:r>
      <w:r>
        <w:fldChar w:fldCharType="separate"/>
      </w:r>
      <w:r>
        <w:rPr>
          <w:rStyle w:val="915"/>
          <w:rFonts w:ascii="Times New Roman" w:hAnsi="Times New Roman"/>
        </w:rPr>
        <w:t xml:space="preserve">三、投标文件的编制</w:t>
      </w:r>
      <w:r>
        <w:tab/>
      </w:r>
      <w:r>
        <w:fldChar w:fldCharType="begin"/>
      </w:r>
      <w:r>
        <w:instrText xml:space="preserve"> PAGEREF _Toc228352344 \h </w:instrText>
      </w:r>
      <w:r>
        <w:fldChar w:fldCharType="separate"/>
      </w:r>
      <w:r>
        <w:t xml:space="preserve">8</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"_Toc228352345" </w:instrText>
      </w:r>
      <w:r>
        <w:fldChar w:fldCharType="separate"/>
      </w:r>
      <w:r>
        <w:rPr>
          <w:rStyle w:val="915"/>
          <w:rFonts w:ascii="宋体" w:hAnsi="宋体" w:cs="Arial"/>
        </w:rPr>
        <w:t xml:space="preserve">8、投标文件的语言及度量衡单位</w:t>
      </w:r>
      <w:r>
        <w:tab/>
      </w:r>
      <w:r>
        <w:fldChar w:fldCharType="begin"/>
      </w:r>
      <w:r>
        <w:instrText xml:space="preserve"> PAGEREF _Toc228352345 \h </w:instrText>
      </w:r>
      <w:r>
        <w:fldChar w:fldCharType="separate"/>
      </w:r>
      <w:r>
        <w:t xml:space="preserve">8</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"_Toc228352346" </w:instrText>
      </w:r>
      <w:r>
        <w:fldChar w:fldCharType="separate"/>
      </w:r>
      <w:r>
        <w:rPr>
          <w:rStyle w:val="915"/>
          <w:rFonts w:ascii="宋体" w:hAnsi="宋体" w:cs="Arial"/>
        </w:rPr>
        <w:t xml:space="preserve">9、投标文件构成</w:t>
      </w:r>
      <w:r>
        <w:tab/>
      </w:r>
      <w:r>
        <w:fldChar w:fldCharType="begin"/>
      </w:r>
      <w:r>
        <w:instrText xml:space="preserve"> PAGEREF _Toc228352346 \h </w:instrText>
      </w:r>
      <w:r>
        <w:fldChar w:fldCharType="separate"/>
      </w:r>
      <w:r>
        <w:t xml:space="preserve">9</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"_Toc228352347" </w:instrText>
      </w:r>
      <w:r>
        <w:fldChar w:fldCharType="separate"/>
      </w:r>
      <w:r>
        <w:rPr>
          <w:rStyle w:val="915"/>
          <w:rFonts w:ascii="宋体" w:hAnsi="宋体" w:cs="Arial"/>
        </w:rPr>
        <w:t xml:space="preserve">10、证明投标人及投标标的符合招标文件规定的文件</w:t>
      </w:r>
      <w:r>
        <w:tab/>
      </w:r>
      <w:r>
        <w:fldChar w:fldCharType="begin"/>
      </w:r>
      <w:r>
        <w:instrText xml:space="preserve"> PAGEREF _Toc228352347 \h </w:instrText>
      </w:r>
      <w:r>
        <w:fldChar w:fldCharType="separate"/>
      </w:r>
      <w:r>
        <w:t xml:space="preserve">9</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"_Toc228352348" </w:instrText>
      </w:r>
      <w:r>
        <w:fldChar w:fldCharType="separate"/>
      </w:r>
      <w:r>
        <w:rPr>
          <w:rStyle w:val="915"/>
          <w:rFonts w:ascii="宋体" w:hAnsi="宋体" w:cs="Arial"/>
        </w:rPr>
        <w:t xml:space="preserve">11、投标函和开标一览表</w:t>
      </w:r>
      <w:r>
        <w:tab/>
      </w:r>
      <w:r>
        <w:fldChar w:fldCharType="begin"/>
      </w:r>
      <w:r>
        <w:instrText xml:space="preserve"> PAGEREF _Toc228352348 \h </w:instrText>
      </w:r>
      <w:r>
        <w:fldChar w:fldCharType="separate"/>
      </w:r>
      <w:r>
        <w:t xml:space="preserve">9</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"_Toc228352349" </w:instrText>
      </w:r>
      <w:r>
        <w:fldChar w:fldCharType="separate"/>
      </w:r>
      <w:r>
        <w:rPr>
          <w:rStyle w:val="915"/>
          <w:rFonts w:ascii="宋体" w:hAnsi="宋体" w:cs="Arial"/>
        </w:rPr>
        <w:t xml:space="preserve">12、报价明细表（如有）</w:t>
      </w:r>
      <w:r>
        <w:tab/>
      </w:r>
      <w:r>
        <w:fldChar w:fldCharType="begin"/>
      </w:r>
      <w:r>
        <w:instrText xml:space="preserve"> PAGEREF _Toc228352349 \h </w:instrText>
      </w:r>
      <w:r>
        <w:fldChar w:fldCharType="separate"/>
      </w:r>
      <w:r>
        <w:t xml:space="preserve">9</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"_Toc228352350" </w:instrText>
      </w:r>
      <w:r>
        <w:fldChar w:fldCharType="separate"/>
      </w:r>
      <w:r>
        <w:rPr>
          <w:rStyle w:val="915"/>
          <w:rFonts w:ascii="宋体" w:hAnsi="宋体" w:cs="Arial"/>
        </w:rPr>
        <w:t xml:space="preserve">13、技术、服务、商务要求响应及偏离表（如有）</w:t>
      </w:r>
      <w:r>
        <w:tab/>
      </w:r>
      <w:r>
        <w:fldChar w:fldCharType="begin"/>
      </w:r>
      <w:r>
        <w:instrText xml:space="preserve"> PAGEREF _Toc228352350 \h </w:instrText>
      </w:r>
      <w:r>
        <w:fldChar w:fldCharType="separate"/>
      </w:r>
      <w:r>
        <w:t xml:space="preserve">9</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"_Toc228352351" </w:instrText>
      </w:r>
      <w:r>
        <w:fldChar w:fldCharType="separate"/>
      </w:r>
      <w:r>
        <w:rPr>
          <w:rStyle w:val="915"/>
          <w:rFonts w:ascii="宋体" w:hAnsi="宋体" w:cs="Arial"/>
        </w:rPr>
        <w:t xml:space="preserve">14、项目服务方案、项目组人员一览表、业绩情况（如有）</w:t>
      </w:r>
      <w:r>
        <w:tab/>
      </w:r>
      <w:r>
        <w:fldChar w:fldCharType="begin"/>
      </w:r>
      <w:r>
        <w:instrText xml:space="preserve"> PAGEREF _Toc228352351 \h </w:instrText>
      </w:r>
      <w:r>
        <w:fldChar w:fldCharType="separate"/>
      </w:r>
      <w:r>
        <w:t xml:space="preserve">9</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"_Toc228352352" </w:instrText>
      </w:r>
      <w:r>
        <w:fldChar w:fldCharType="separate"/>
      </w:r>
      <w:r>
        <w:rPr>
          <w:rStyle w:val="915"/>
          <w:rFonts w:ascii="宋体" w:hAnsi="宋体" w:cs="Arial"/>
        </w:rPr>
        <w:t xml:space="preserve">15、其他</w:t>
      </w:r>
      <w:r>
        <w:tab/>
      </w:r>
      <w:r>
        <w:fldChar w:fldCharType="begin"/>
      </w:r>
      <w:r>
        <w:instrText xml:space="preserve"> PAGEREF _Toc228352352 \h </w:instrText>
      </w:r>
      <w:r>
        <w:fldChar w:fldCharType="separate"/>
      </w:r>
      <w:r>
        <w:t xml:space="preserve">9</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"_Toc228352353" </w:instrText>
      </w:r>
      <w:r>
        <w:fldChar w:fldCharType="separate"/>
      </w:r>
      <w:r>
        <w:rPr>
          <w:rStyle w:val="915"/>
          <w:rFonts w:ascii="宋体" w:hAnsi="宋体" w:cs="Arial"/>
        </w:rPr>
        <w:t xml:space="preserve">16、投标有效期</w:t>
      </w:r>
      <w:r>
        <w:tab/>
      </w:r>
      <w:r>
        <w:fldChar w:fldCharType="begin"/>
      </w:r>
      <w:r>
        <w:instrText xml:space="preserve"> PAGEREF _Toc228352353 \h </w:instrText>
      </w:r>
      <w:r>
        <w:fldChar w:fldCharType="separate"/>
      </w:r>
      <w:r>
        <w:t xml:space="preserve">10</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"_Toc228352354" </w:instrText>
      </w:r>
      <w:r>
        <w:fldChar w:fldCharType="separate"/>
      </w:r>
      <w:r>
        <w:rPr>
          <w:rStyle w:val="915"/>
          <w:rFonts w:ascii="宋体" w:hAnsi="宋体" w:cs="Arial"/>
        </w:rPr>
        <w:t xml:space="preserve">17、投标有效期的延长</w:t>
      </w:r>
      <w:r>
        <w:tab/>
      </w:r>
      <w:r>
        <w:fldChar w:fldCharType="begin"/>
      </w:r>
      <w:r>
        <w:instrText xml:space="preserve"> PAGEREF _Toc228352354 \h </w:instrText>
      </w:r>
      <w:r>
        <w:fldChar w:fldCharType="separate"/>
      </w:r>
      <w:r>
        <w:t xml:space="preserve">10</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"_Toc228352355" </w:instrText>
      </w:r>
      <w:r>
        <w:fldChar w:fldCharType="separate"/>
      </w:r>
      <w:r>
        <w:rPr>
          <w:rStyle w:val="915"/>
          <w:rFonts w:ascii="Times New Roman" w:hAnsi="Times New Roman"/>
        </w:rPr>
        <w:t xml:space="preserve">四、投标文件的递交</w:t>
      </w:r>
      <w:r>
        <w:tab/>
      </w:r>
      <w:r>
        <w:fldChar w:fldCharType="begin"/>
      </w:r>
      <w:r>
        <w:instrText xml:space="preserve"> PAGEREF _Toc228352355 \h </w:instrText>
      </w:r>
      <w:r>
        <w:fldChar w:fldCharType="separate"/>
      </w:r>
      <w:r>
        <w:t xml:space="preserve">10</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"_Toc228352356" </w:instrText>
      </w:r>
      <w:r>
        <w:fldChar w:fldCharType="separate"/>
      </w:r>
      <w:r>
        <w:rPr>
          <w:rStyle w:val="915"/>
          <w:rFonts w:ascii="宋体" w:hAnsi="宋体" w:cs="Arial"/>
        </w:rPr>
        <w:t xml:space="preserve">18、电子投标文件的递交</w:t>
      </w:r>
      <w:r>
        <w:tab/>
      </w:r>
      <w:r>
        <w:fldChar w:fldCharType="begin"/>
      </w:r>
      <w:r>
        <w:instrText xml:space="preserve"> PAGEREF _Toc228352356 \h </w:instrText>
      </w:r>
      <w:r>
        <w:fldChar w:fldCharType="separate"/>
      </w:r>
      <w:r>
        <w:t xml:space="preserve">10</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"_Toc228352357" </w:instrText>
      </w:r>
      <w:r>
        <w:fldChar w:fldCharType="separate"/>
      </w:r>
      <w:r>
        <w:rPr>
          <w:rStyle w:val="915"/>
          <w:rFonts w:ascii="宋体" w:hAnsi="宋体" w:cs="Arial"/>
        </w:rPr>
        <w:t xml:space="preserve">19、投标截止日期</w:t>
      </w:r>
      <w:r>
        <w:tab/>
      </w:r>
      <w:r>
        <w:fldChar w:fldCharType="begin"/>
      </w:r>
      <w:r>
        <w:instrText xml:space="preserve"> PAGEREF _Toc228352357 \h </w:instrText>
      </w:r>
      <w:r>
        <w:fldChar w:fldCharType="separate"/>
      </w:r>
      <w:r>
        <w:t xml:space="preserve">10</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"_Toc228352358" </w:instrText>
      </w:r>
      <w:r>
        <w:fldChar w:fldCharType="separate"/>
      </w:r>
      <w:r>
        <w:rPr>
          <w:rStyle w:val="915"/>
          <w:rFonts w:ascii="宋体" w:hAnsi="宋体" w:cs="Arial"/>
        </w:rPr>
        <w:t xml:space="preserve">20、投标文件的拒收</w:t>
      </w:r>
      <w:r>
        <w:tab/>
      </w:r>
      <w:r>
        <w:fldChar w:fldCharType="begin"/>
      </w:r>
      <w:r>
        <w:instrText xml:space="preserve"> PAGEREF _Toc228352358 \h </w:instrText>
      </w:r>
      <w:r>
        <w:fldChar w:fldCharType="separate"/>
      </w:r>
      <w:r>
        <w:t xml:space="preserve">10</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"_Toc228352359" </w:instrText>
      </w:r>
      <w:r>
        <w:fldChar w:fldCharType="separate"/>
      </w:r>
      <w:r>
        <w:rPr>
          <w:rStyle w:val="915"/>
          <w:rFonts w:ascii="宋体" w:hAnsi="宋体" w:cs="Arial"/>
        </w:rPr>
        <w:t xml:space="preserve">21、投标文件的撤回和修改</w:t>
      </w:r>
      <w:r>
        <w:tab/>
      </w:r>
      <w:r>
        <w:fldChar w:fldCharType="begin"/>
      </w:r>
      <w:r>
        <w:instrText xml:space="preserve"> PAGEREF _Toc228352359 \h </w:instrText>
      </w:r>
      <w:r>
        <w:fldChar w:fldCharType="separate"/>
      </w:r>
      <w:r>
        <w:t xml:space="preserve">10</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"_Toc228352360" </w:instrText>
      </w:r>
      <w:r>
        <w:fldChar w:fldCharType="separate"/>
      </w:r>
      <w:r>
        <w:rPr>
          <w:rStyle w:val="915"/>
          <w:rFonts w:ascii="Times New Roman" w:hAnsi="Times New Roman"/>
        </w:rPr>
        <w:t xml:space="preserve">五、开标与评标</w:t>
      </w:r>
      <w:r>
        <w:tab/>
      </w:r>
      <w:r>
        <w:fldChar w:fldCharType="begin"/>
      </w:r>
      <w:r>
        <w:instrText xml:space="preserve"> PAGEREF _Toc228352360 \h </w:instrText>
      </w:r>
      <w:r>
        <w:fldChar w:fldCharType="separate"/>
      </w:r>
      <w:r>
        <w:t xml:space="preserve">11</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"_Toc228352361" </w:instrText>
      </w:r>
      <w:r>
        <w:fldChar w:fldCharType="separate"/>
      </w:r>
      <w:r>
        <w:rPr>
          <w:rStyle w:val="915"/>
          <w:rFonts w:ascii="宋体" w:hAnsi="宋体" w:cs="Arial"/>
        </w:rPr>
        <w:t xml:space="preserve">22、开标</w:t>
      </w:r>
      <w:r>
        <w:tab/>
      </w:r>
      <w:r>
        <w:fldChar w:fldCharType="begin"/>
      </w:r>
      <w:r>
        <w:instrText xml:space="preserve"> PAGEREF _Toc228352361 \h </w:instrText>
      </w:r>
      <w:r>
        <w:fldChar w:fldCharType="separate"/>
      </w:r>
      <w:r>
        <w:t xml:space="preserve">11</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"_Toc228352362" </w:instrText>
      </w:r>
      <w:r>
        <w:fldChar w:fldCharType="separate"/>
      </w:r>
      <w:r>
        <w:rPr>
          <w:rStyle w:val="915"/>
          <w:rFonts w:ascii="宋体" w:hAnsi="宋体" w:cs="Arial"/>
        </w:rPr>
        <w:t xml:space="preserve">23、评标委员会</w:t>
      </w:r>
      <w:r>
        <w:tab/>
      </w:r>
      <w:r>
        <w:fldChar w:fldCharType="begin"/>
      </w:r>
      <w:r>
        <w:instrText xml:space="preserve"> PAGEREF _Toc228352362 \h </w:instrText>
      </w:r>
      <w:r>
        <w:fldChar w:fldCharType="separate"/>
      </w:r>
      <w:r>
        <w:t xml:space="preserve">11</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"_Toc228352363" </w:instrText>
      </w:r>
      <w:r>
        <w:fldChar w:fldCharType="separate"/>
      </w:r>
      <w:r>
        <w:rPr>
          <w:rStyle w:val="915"/>
          <w:rFonts w:ascii="宋体" w:hAnsi="宋体" w:cs="Arial"/>
        </w:rPr>
        <w:t xml:space="preserve">24．评标过程的保密与公正</w:t>
      </w:r>
      <w:r>
        <w:tab/>
      </w:r>
      <w:r>
        <w:fldChar w:fldCharType="begin"/>
      </w:r>
      <w:r>
        <w:instrText xml:space="preserve"> PAGEREF _Toc228352363 \h </w:instrText>
      </w:r>
      <w:r>
        <w:fldChar w:fldCharType="separate"/>
      </w:r>
      <w:r>
        <w:t xml:space="preserve">11</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"_Toc228352364" </w:instrText>
      </w:r>
      <w:r>
        <w:fldChar w:fldCharType="separate"/>
      </w:r>
      <w:r>
        <w:rPr>
          <w:rStyle w:val="915"/>
          <w:rFonts w:ascii="宋体" w:hAnsi="宋体" w:cs="Arial"/>
        </w:rPr>
        <w:t xml:space="preserve">25．投标文件的澄清</w:t>
      </w:r>
      <w:r>
        <w:tab/>
      </w:r>
      <w:r>
        <w:fldChar w:fldCharType="begin"/>
      </w:r>
      <w:r>
        <w:instrText xml:space="preserve"> PAGEREF _Toc228352364 \h </w:instrText>
      </w:r>
      <w:r>
        <w:fldChar w:fldCharType="separate"/>
      </w:r>
      <w:r>
        <w:t xml:space="preserve">12</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"_Toc228352365" </w:instrText>
      </w:r>
      <w:r>
        <w:fldChar w:fldCharType="separate"/>
      </w:r>
      <w:r>
        <w:rPr>
          <w:rStyle w:val="915"/>
          <w:rFonts w:ascii="宋体" w:hAnsi="宋体" w:cs="Arial"/>
        </w:rPr>
        <w:t xml:space="preserve">26、对投标文件的初审</w:t>
      </w:r>
      <w:r>
        <w:tab/>
      </w:r>
      <w:r>
        <w:fldChar w:fldCharType="begin"/>
      </w:r>
      <w:r>
        <w:instrText xml:space="preserve"> PAGEREF _Toc228352365 \h </w:instrText>
      </w:r>
      <w:r>
        <w:fldChar w:fldCharType="separate"/>
      </w:r>
      <w:r>
        <w:t xml:space="preserve">12</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"_Toc228352366" </w:instrText>
      </w:r>
      <w:r>
        <w:fldChar w:fldCharType="separate"/>
      </w:r>
      <w:r>
        <w:rPr>
          <w:rStyle w:val="915"/>
          <w:rFonts w:ascii="宋体" w:hAnsi="宋体" w:cs="Arial"/>
        </w:rPr>
        <w:t xml:space="preserve">27、无效投标条款和废标条款</w:t>
      </w:r>
      <w:r>
        <w:tab/>
      </w:r>
      <w:r>
        <w:fldChar w:fldCharType="begin"/>
      </w:r>
      <w:r>
        <w:instrText xml:space="preserve"> PAGEREF _Toc228352366 \h </w:instrText>
      </w:r>
      <w:r>
        <w:fldChar w:fldCharType="separate"/>
      </w:r>
      <w:r>
        <w:t xml:space="preserve">14</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"_Toc228352367" </w:instrText>
      </w:r>
      <w:r>
        <w:fldChar w:fldCharType="separate"/>
      </w:r>
      <w:r>
        <w:rPr>
          <w:rStyle w:val="915"/>
          <w:rFonts w:ascii="Times New Roman" w:hAnsi="Times New Roman"/>
        </w:rPr>
        <w:t xml:space="preserve">六、定标</w:t>
      </w:r>
      <w:r>
        <w:tab/>
      </w:r>
      <w:r>
        <w:fldChar w:fldCharType="begin"/>
      </w:r>
      <w:r>
        <w:instrText xml:space="preserve"> PAGEREF _Toc228352367 \h </w:instrText>
      </w:r>
      <w:r>
        <w:fldChar w:fldCharType="separate"/>
      </w:r>
      <w:r>
        <w:t xml:space="preserve">15</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"_Toc228352368" </w:instrText>
      </w:r>
      <w:r>
        <w:fldChar w:fldCharType="separate"/>
      </w:r>
      <w:r>
        <w:rPr>
          <w:rStyle w:val="915"/>
          <w:rFonts w:ascii="宋体" w:hAnsi="宋体" w:cs="Arial"/>
        </w:rPr>
        <w:t xml:space="preserve">28、确定中标单位</w:t>
      </w:r>
      <w:r>
        <w:tab/>
      </w:r>
      <w:r>
        <w:fldChar w:fldCharType="begin"/>
      </w:r>
      <w:r>
        <w:instrText xml:space="preserve"> PAGEREF _Toc228352368 \h </w:instrText>
      </w:r>
      <w:r>
        <w:fldChar w:fldCharType="separate"/>
      </w:r>
      <w:r>
        <w:t xml:space="preserve">15</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"_Toc228352369" </w:instrText>
      </w:r>
      <w:r>
        <w:fldChar w:fldCharType="separate"/>
      </w:r>
      <w:r>
        <w:rPr>
          <w:rStyle w:val="915"/>
          <w:rFonts w:ascii="宋体" w:hAnsi="宋体" w:cs="Arial"/>
        </w:rPr>
        <w:t xml:space="preserve">29、质疑处理</w:t>
      </w:r>
      <w:r>
        <w:tab/>
      </w:r>
      <w:r>
        <w:fldChar w:fldCharType="begin"/>
      </w:r>
      <w:r>
        <w:instrText xml:space="preserve"> PAGEREF _Toc228352369 \h </w:instrText>
      </w:r>
      <w:r>
        <w:fldChar w:fldCharType="separate"/>
      </w:r>
      <w:r>
        <w:t xml:space="preserve">15</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"_Toc228352370" </w:instrText>
      </w:r>
      <w:r>
        <w:fldChar w:fldCharType="separate"/>
      </w:r>
      <w:r>
        <w:rPr>
          <w:rStyle w:val="915"/>
          <w:rFonts w:ascii="宋体" w:hAnsi="宋体" w:cs="Arial"/>
        </w:rPr>
        <w:t xml:space="preserve">30、中标通知书</w:t>
      </w:r>
      <w:r>
        <w:tab/>
      </w:r>
      <w:r>
        <w:fldChar w:fldCharType="begin"/>
      </w:r>
      <w:r>
        <w:instrText xml:space="preserve"> PAGEREF _Toc228352370 \h </w:instrText>
      </w:r>
      <w:r>
        <w:fldChar w:fldCharType="separate"/>
      </w:r>
      <w:r>
        <w:t xml:space="preserve">16</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"_Toc228352371" </w:instrText>
      </w:r>
      <w:r>
        <w:fldChar w:fldCharType="separate"/>
      </w:r>
      <w:r>
        <w:rPr>
          <w:rStyle w:val="915"/>
          <w:rFonts w:ascii="Times New Roman" w:hAnsi="Times New Roman"/>
        </w:rPr>
        <w:t xml:space="preserve">七、授予合同</w:t>
      </w:r>
      <w:r>
        <w:tab/>
      </w:r>
      <w:r>
        <w:fldChar w:fldCharType="begin"/>
      </w:r>
      <w:r>
        <w:instrText xml:space="preserve"> PAGEREF _Toc228352371 \h </w:instrText>
      </w:r>
      <w:r>
        <w:fldChar w:fldCharType="separate"/>
      </w:r>
      <w:r>
        <w:t xml:space="preserve">17</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"_Toc228352372" </w:instrText>
      </w:r>
      <w:r>
        <w:fldChar w:fldCharType="separate"/>
      </w:r>
      <w:r>
        <w:rPr>
          <w:rStyle w:val="915"/>
          <w:rFonts w:ascii="宋体" w:hAnsi="宋体" w:cs="Arial"/>
        </w:rPr>
        <w:t xml:space="preserve">31、签订合同</w:t>
      </w:r>
      <w:r>
        <w:tab/>
      </w:r>
      <w:r>
        <w:fldChar w:fldCharType="begin"/>
      </w:r>
      <w:r>
        <w:instrText xml:space="preserve"> PAGEREF _Toc228352372 \h </w:instrText>
      </w:r>
      <w:r>
        <w:fldChar w:fldCharType="separate"/>
      </w:r>
      <w:r>
        <w:t xml:space="preserve">17</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"_Toc228352373" </w:instrText>
      </w:r>
      <w:r>
        <w:fldChar w:fldCharType="separate"/>
      </w:r>
      <w:r>
        <w:rPr>
          <w:rStyle w:val="915"/>
          <w:rFonts w:ascii="宋体" w:hAnsi="宋体" w:cs="Arial"/>
        </w:rPr>
        <w:t xml:space="preserve">32、货物或服务的追加</w:t>
      </w:r>
      <w:r>
        <w:tab/>
      </w:r>
      <w:r>
        <w:fldChar w:fldCharType="begin"/>
      </w:r>
      <w:r>
        <w:instrText xml:space="preserve"> PAGEREF _Toc228352373 \h </w:instrText>
      </w:r>
      <w:r>
        <w:fldChar w:fldCharType="separate"/>
      </w:r>
      <w:r>
        <w:t xml:space="preserve">17</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"_Toc228352374" </w:instrText>
      </w:r>
      <w:r>
        <w:fldChar w:fldCharType="separate"/>
      </w:r>
      <w:r>
        <w:rPr>
          <w:rStyle w:val="915"/>
          <w:rFonts w:ascii="宋体" w:hAnsi="宋体" w:cs="Arial"/>
        </w:rPr>
        <w:t xml:space="preserve">33、政府采购信用融资政策</w:t>
      </w:r>
      <w:r>
        <w:tab/>
      </w:r>
      <w:r>
        <w:fldChar w:fldCharType="begin"/>
      </w:r>
      <w:r>
        <w:instrText xml:space="preserve"> PAGEREF _Toc228352374 \h </w:instrText>
      </w:r>
      <w:r>
        <w:fldChar w:fldCharType="separate"/>
      </w:r>
      <w:r>
        <w:t xml:space="preserve">17</w:t>
      </w:r>
      <w:r>
        <w:fldChar w:fldCharType="end"/>
      </w:r>
      <w:r>
        <w:fldChar w:fldCharType="end"/>
      </w:r>
      <w:r/>
    </w:p>
    <w:p>
      <w:pPr>
        <w:pStyle w:val="890"/>
        <w:tabs>
          <w:tab w:val="right" w:pos="9736" w:leader="dot"/>
        </w:tabs>
        <w:rPr>
          <w:rFonts w:asciiTheme="minorHAnsi" w:hAnsiTheme="minorHAnsi" w:eastAsiaTheme="minorEastAsia" w:cstheme="minorBidi"/>
          <w:b w:val="0"/>
          <w:bCs w:val="0"/>
          <w:caps w:val="0"/>
          <w:sz w:val="21"/>
          <w:u w:val="none"/>
        </w:rPr>
      </w:pPr>
      <w:r>
        <w:fldChar w:fldCharType="begin"/>
      </w:r>
      <w:r>
        <w:instrText xml:space="preserve"> HYPERLINK \l "_Toc228352375" </w:instrText>
      </w:r>
      <w:r>
        <w:fldChar w:fldCharType="separate"/>
      </w:r>
      <w:r>
        <w:rPr>
          <w:rStyle w:val="915"/>
          <w:rFonts w:ascii="宋体" w:hAnsi="宋体"/>
        </w:rPr>
        <w:t xml:space="preserve">第三章  合同文本</w:t>
      </w:r>
      <w:r>
        <w:tab/>
      </w:r>
      <w:r>
        <w:fldChar w:fldCharType="begin"/>
      </w:r>
      <w:r>
        <w:instrText xml:space="preserve"> PAGEREF _Toc228352375 \h </w:instrText>
      </w:r>
      <w:r>
        <w:fldChar w:fldCharType="separate"/>
      </w:r>
      <w:r>
        <w:t xml:space="preserve">18</w:t>
      </w:r>
      <w:r>
        <w:fldChar w:fldCharType="end"/>
      </w:r>
      <w:r>
        <w:fldChar w:fldCharType="end"/>
      </w:r>
      <w:r/>
    </w:p>
    <w:p>
      <w:pPr>
        <w:pStyle w:val="890"/>
        <w:tabs>
          <w:tab w:val="right" w:pos="9736" w:leader="dot"/>
        </w:tabs>
        <w:rPr>
          <w:rFonts w:asciiTheme="minorHAnsi" w:hAnsiTheme="minorHAnsi" w:eastAsiaTheme="minorEastAsia" w:cstheme="minorBidi"/>
          <w:b w:val="0"/>
          <w:bCs w:val="0"/>
          <w:caps w:val="0"/>
          <w:sz w:val="21"/>
          <w:u w:val="none"/>
        </w:rPr>
      </w:pPr>
      <w:r>
        <w:fldChar w:fldCharType="begin"/>
      </w:r>
      <w:r>
        <w:instrText xml:space="preserve"> HYPERLINK \l "_Toc228352376" </w:instrText>
      </w:r>
      <w:r>
        <w:fldChar w:fldCharType="separate"/>
      </w:r>
      <w:r>
        <w:rPr>
          <w:rStyle w:val="915"/>
          <w:rFonts w:ascii="宋体" w:hAnsi="宋体"/>
        </w:rPr>
        <w:t xml:space="preserve">第四章  采购需求</w:t>
      </w:r>
      <w:r>
        <w:tab/>
      </w:r>
      <w:r>
        <w:fldChar w:fldCharType="begin"/>
      </w:r>
      <w:r>
        <w:instrText xml:space="preserve"> PAGEREF _Toc228352376 \h </w:instrText>
      </w:r>
      <w:r>
        <w:fldChar w:fldCharType="separate"/>
      </w:r>
      <w:r>
        <w:t xml:space="preserve">24</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"_Toc228352377" </w:instrText>
      </w:r>
      <w:r>
        <w:fldChar w:fldCharType="separate"/>
      </w:r>
      <w:r>
        <w:rPr>
          <w:rStyle w:val="915"/>
          <w:rFonts w:ascii="Times New Roman" w:hAnsi="Times New Roman"/>
        </w:rPr>
        <w:t xml:space="preserve">一、项目说明</w:t>
      </w:r>
      <w:r>
        <w:tab/>
      </w:r>
      <w:r>
        <w:fldChar w:fldCharType="begin"/>
      </w:r>
      <w:r>
        <w:instrText xml:space="preserve"> PAGEREF _Toc228352377 \h </w:instrText>
      </w:r>
      <w:r>
        <w:fldChar w:fldCharType="separate"/>
      </w:r>
      <w:r>
        <w:t xml:space="preserve">24</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"_Toc228352378" </w:instrText>
      </w:r>
      <w:r>
        <w:fldChar w:fldCharType="separate"/>
      </w:r>
      <w:r>
        <w:rPr>
          <w:rStyle w:val="915"/>
          <w:rFonts w:ascii="Times New Roman" w:hAnsi="Times New Roman"/>
        </w:rPr>
        <w:t xml:space="preserve">二、项目服务内容</w:t>
      </w:r>
      <w:r>
        <w:tab/>
      </w:r>
      <w:r>
        <w:fldChar w:fldCharType="begin"/>
      </w:r>
      <w:r>
        <w:instrText xml:space="preserve"> PAGEREF _Toc228352378 \h </w:instrText>
      </w:r>
      <w:r>
        <w:fldChar w:fldCharType="separate"/>
      </w:r>
      <w:r>
        <w:t xml:space="preserve">24</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"_Toc228352379" </w:instrText>
      </w:r>
      <w:r>
        <w:fldChar w:fldCharType="separate"/>
      </w:r>
      <w:r>
        <w:rPr>
          <w:rStyle w:val="915"/>
          <w:rFonts w:ascii="宋体" w:hAnsi="宋体"/>
        </w:rPr>
        <w:t xml:space="preserve">（一）河道保洁、及水利涵闸设施管理</w:t>
      </w:r>
      <w:r>
        <w:tab/>
      </w:r>
      <w:r>
        <w:fldChar w:fldCharType="begin"/>
      </w:r>
      <w:r>
        <w:instrText xml:space="preserve"> PAGEREF _Toc228352379 \h </w:instrText>
      </w:r>
      <w:r>
        <w:fldChar w:fldCharType="separate"/>
      </w:r>
      <w:r>
        <w:t xml:space="preserve">24</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"_Toc228352380" </w:instrText>
      </w:r>
      <w:r>
        <w:fldChar w:fldCharType="separate"/>
      </w:r>
      <w:r>
        <w:rPr>
          <w:rStyle w:val="915"/>
          <w:rFonts w:ascii="宋体" w:hAnsi="宋体"/>
        </w:rPr>
        <w:t xml:space="preserve">（二）防汛值班、水利设施维修抢修</w:t>
      </w:r>
      <w:r>
        <w:tab/>
      </w:r>
      <w:r>
        <w:fldChar w:fldCharType="begin"/>
      </w:r>
      <w:r>
        <w:instrText xml:space="preserve"> PAGEREF _Toc228352380 \h </w:instrText>
      </w:r>
      <w:r>
        <w:fldChar w:fldCharType="separate"/>
      </w:r>
      <w:r>
        <w:t xml:space="preserve">29</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"_Toc228352381" </w:instrText>
      </w:r>
      <w:r>
        <w:fldChar w:fldCharType="separate"/>
      </w:r>
      <w:r>
        <w:rPr>
          <w:rStyle w:val="915"/>
          <w:rFonts w:ascii="Times New Roman" w:hAnsi="Times New Roman"/>
        </w:rPr>
        <w:t xml:space="preserve">三、项目配置要求</w:t>
      </w:r>
      <w:r>
        <w:tab/>
      </w:r>
      <w:r>
        <w:fldChar w:fldCharType="begin"/>
      </w:r>
      <w:r>
        <w:instrText xml:space="preserve"> PAGEREF _Toc228352381 \h </w:instrText>
      </w:r>
      <w:r>
        <w:fldChar w:fldCharType="separate"/>
      </w:r>
      <w:r>
        <w:t xml:space="preserve">30</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"_Toc228352382" </w:instrText>
      </w:r>
      <w:r>
        <w:fldChar w:fldCharType="separate"/>
      </w:r>
      <w:r>
        <w:rPr>
          <w:rStyle w:val="915"/>
          <w:rFonts w:ascii="Times New Roman" w:hAnsi="Times New Roman"/>
        </w:rPr>
        <w:t xml:space="preserve">四、项目服务要求</w:t>
      </w:r>
      <w:r>
        <w:tab/>
      </w:r>
      <w:r>
        <w:fldChar w:fldCharType="begin"/>
      </w:r>
      <w:r>
        <w:instrText xml:space="preserve"> PAGEREF _Toc228352382 \h </w:instrText>
      </w:r>
      <w:r>
        <w:fldChar w:fldCharType="separate"/>
      </w:r>
      <w:r>
        <w:t xml:space="preserve">31</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"_Toc228352383" </w:instrText>
      </w:r>
      <w:r>
        <w:fldChar w:fldCharType="separate"/>
      </w:r>
      <w:r>
        <w:rPr>
          <w:rStyle w:val="915"/>
          <w:rFonts w:ascii="宋体" w:hAnsi="宋体" w:cs="宋体"/>
        </w:rPr>
        <w:t xml:space="preserve">（一）河道保洁标准要求</w:t>
      </w:r>
      <w:r>
        <w:tab/>
      </w:r>
      <w:r>
        <w:fldChar w:fldCharType="begin"/>
      </w:r>
      <w:r>
        <w:instrText xml:space="preserve"> PAGEREF _Toc228352383 \h </w:instrText>
      </w:r>
      <w:r>
        <w:fldChar w:fldCharType="separate"/>
      </w:r>
      <w:r>
        <w:t xml:space="preserve">31</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"_Toc228352384" </w:instrText>
      </w:r>
      <w:r>
        <w:fldChar w:fldCharType="separate"/>
      </w:r>
      <w:r>
        <w:rPr>
          <w:rStyle w:val="915"/>
          <w:rFonts w:ascii="宋体" w:hAnsi="宋体" w:cs="宋体"/>
        </w:rPr>
        <w:t xml:space="preserve">（二）水利涵闸设施管理</w:t>
      </w:r>
      <w:r>
        <w:tab/>
      </w:r>
      <w:r>
        <w:fldChar w:fldCharType="begin"/>
      </w:r>
      <w:r>
        <w:instrText xml:space="preserve"> PAGEREF _Toc228352384 \h </w:instrText>
      </w:r>
      <w:r>
        <w:fldChar w:fldCharType="separate"/>
      </w:r>
      <w:r>
        <w:t xml:space="preserve">31</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"_Toc228352385" </w:instrText>
      </w:r>
      <w:r>
        <w:fldChar w:fldCharType="separate"/>
      </w:r>
      <w:r>
        <w:rPr>
          <w:rStyle w:val="915"/>
          <w:rFonts w:ascii="宋体" w:hAnsi="宋体" w:cs="宋体"/>
        </w:rPr>
        <w:t xml:space="preserve">（三）应急防汛</w:t>
      </w:r>
      <w:r>
        <w:tab/>
      </w:r>
      <w:r>
        <w:fldChar w:fldCharType="begin"/>
      </w:r>
      <w:r>
        <w:instrText xml:space="preserve"> PAGEREF _Toc228352385 \h </w:instrText>
      </w:r>
      <w:r>
        <w:fldChar w:fldCharType="separate"/>
      </w:r>
      <w:r>
        <w:t xml:space="preserve">32</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"_Toc228352386" </w:instrText>
      </w:r>
      <w:r>
        <w:fldChar w:fldCharType="separate"/>
      </w:r>
      <w:r>
        <w:rPr>
          <w:rStyle w:val="915"/>
          <w:rFonts w:ascii="宋体" w:hAnsi="宋体" w:cs="宋体"/>
        </w:rPr>
        <w:t xml:space="preserve">（四）水利设施维修</w:t>
      </w:r>
      <w:r>
        <w:tab/>
      </w:r>
      <w:r>
        <w:fldChar w:fldCharType="begin"/>
      </w:r>
      <w:r>
        <w:instrText xml:space="preserve"> PAGEREF _Toc228352386 \h </w:instrText>
      </w:r>
      <w:r>
        <w:fldChar w:fldCharType="separate"/>
      </w:r>
      <w:r>
        <w:t xml:space="preserve">32</w:t>
      </w:r>
      <w:r>
        <w:fldChar w:fldCharType="end"/>
      </w:r>
      <w:r>
        <w:fldChar w:fldCharType="end"/>
      </w:r>
      <w:r/>
    </w:p>
    <w:p>
      <w:pPr>
        <w:pStyle w:val="879"/>
        <w:tabs>
          <w:tab w:val="right" w:pos="9736" w:leader="dot"/>
        </w:tabs>
        <w:rPr>
          <w:rFonts w:asciiTheme="minorHAnsi" w:hAnsiTheme="minorHAnsi" w:eastAsiaTheme="minorEastAsia" w:cstheme="minorBidi"/>
          <w:smallCaps w:val="0"/>
          <w:sz w:val="21"/>
        </w:rPr>
      </w:pPr>
      <w:r>
        <w:fldChar w:fldCharType="begin"/>
      </w:r>
      <w:r>
        <w:instrText xml:space="preserve"> HYPERLINK \l "_Toc228352387" </w:instrText>
      </w:r>
      <w:r>
        <w:fldChar w:fldCharType="separate"/>
      </w:r>
      <w:r>
        <w:rPr>
          <w:rStyle w:val="915"/>
          <w:rFonts w:ascii="Times New Roman" w:hAnsi="Times New Roman"/>
        </w:rPr>
        <w:t xml:space="preserve">（五）其他说明</w:t>
      </w:r>
      <w:r>
        <w:tab/>
      </w:r>
      <w:r>
        <w:fldChar w:fldCharType="begin"/>
      </w:r>
      <w:r>
        <w:instrText xml:space="preserve"> PAGEREF _Toc228352387 \h </w:instrText>
      </w:r>
      <w:r>
        <w:fldChar w:fldCharType="separate"/>
      </w:r>
      <w:r>
        <w:t xml:space="preserve">32</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"_Toc228352388" </w:instrText>
      </w:r>
      <w:r>
        <w:fldChar w:fldCharType="separate"/>
      </w:r>
      <w:r>
        <w:rPr>
          <w:rStyle w:val="915"/>
          <w:rFonts w:ascii="Times New Roman" w:hAnsi="Times New Roman"/>
        </w:rPr>
        <w:t xml:space="preserve">五、项目人员要求</w:t>
      </w:r>
      <w:r>
        <w:tab/>
      </w:r>
      <w:r>
        <w:fldChar w:fldCharType="begin"/>
      </w:r>
      <w:r>
        <w:instrText xml:space="preserve"> PAGEREF _Toc228352388 \h </w:instrText>
      </w:r>
      <w:r>
        <w:fldChar w:fldCharType="separate"/>
      </w:r>
      <w:r>
        <w:t xml:space="preserve">32</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"_Toc228352389" </w:instrText>
      </w:r>
      <w:r>
        <w:fldChar w:fldCharType="separate"/>
      </w:r>
      <w:r>
        <w:rPr>
          <w:rStyle w:val="915"/>
          <w:rFonts w:ascii="Times New Roman" w:hAnsi="Times New Roman"/>
        </w:rPr>
        <w:t xml:space="preserve">六、报价要求</w:t>
      </w:r>
      <w:r>
        <w:tab/>
      </w:r>
      <w:r>
        <w:fldChar w:fldCharType="begin"/>
      </w:r>
      <w:r>
        <w:instrText xml:space="preserve"> PAGEREF _Toc228352389 \h </w:instrText>
      </w:r>
      <w:r>
        <w:fldChar w:fldCharType="separate"/>
      </w:r>
      <w:r>
        <w:t xml:space="preserve">33</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"_Toc228352390" </w:instrText>
      </w:r>
      <w:r>
        <w:fldChar w:fldCharType="separate"/>
      </w:r>
      <w:r>
        <w:rPr>
          <w:rStyle w:val="915"/>
          <w:rFonts w:ascii="Times New Roman" w:hAnsi="Times New Roman"/>
        </w:rPr>
        <w:t xml:space="preserve">七、考核</w:t>
      </w:r>
      <w:r>
        <w:tab/>
      </w:r>
      <w:r>
        <w:fldChar w:fldCharType="begin"/>
      </w:r>
      <w:r>
        <w:instrText xml:space="preserve"> PAGEREF _Toc228352390 \h </w:instrText>
      </w:r>
      <w:r>
        <w:fldChar w:fldCharType="separate"/>
      </w:r>
      <w:r>
        <w:t xml:space="preserve">33</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"_Toc228352391" </w:instrText>
      </w:r>
      <w:r>
        <w:fldChar w:fldCharType="separate"/>
      </w:r>
      <w:r>
        <w:rPr>
          <w:rStyle w:val="915"/>
          <w:rFonts w:ascii="Times New Roman" w:hAnsi="Times New Roman"/>
        </w:rPr>
        <w:t xml:space="preserve">八、实质性要求</w:t>
      </w:r>
      <w:r>
        <w:tab/>
      </w:r>
      <w:r>
        <w:fldChar w:fldCharType="begin"/>
      </w:r>
      <w:r>
        <w:instrText xml:space="preserve"> PAGEREF _Toc228352391 \h </w:instrText>
      </w:r>
      <w:r>
        <w:fldChar w:fldCharType="separate"/>
      </w:r>
      <w:r>
        <w:t xml:space="preserve">35</w:t>
      </w:r>
      <w:r>
        <w:fldChar w:fldCharType="end"/>
      </w:r>
      <w:r>
        <w:fldChar w:fldCharType="end"/>
      </w:r>
      <w:r/>
    </w:p>
    <w:p>
      <w:pPr>
        <w:pStyle w:val="890"/>
        <w:tabs>
          <w:tab w:val="right" w:pos="9736" w:leader="dot"/>
        </w:tabs>
        <w:rPr>
          <w:rFonts w:asciiTheme="minorHAnsi" w:hAnsiTheme="minorHAnsi" w:eastAsiaTheme="minorEastAsia" w:cstheme="minorBidi"/>
          <w:b w:val="0"/>
          <w:bCs w:val="0"/>
          <w:caps w:val="0"/>
          <w:sz w:val="21"/>
          <w:u w:val="none"/>
        </w:rPr>
      </w:pPr>
      <w:r>
        <w:fldChar w:fldCharType="begin"/>
      </w:r>
      <w:r>
        <w:instrText xml:space="preserve"> HYPERLINK \l "_Toc228352392" </w:instrText>
      </w:r>
      <w:r>
        <w:fldChar w:fldCharType="separate"/>
      </w:r>
      <w:r>
        <w:rPr>
          <w:rStyle w:val="915"/>
          <w:rFonts w:ascii="宋体" w:hAnsi="宋体"/>
        </w:rPr>
        <w:t xml:space="preserve">第五章  评标方法与评标标准</w:t>
      </w:r>
      <w:r>
        <w:tab/>
      </w:r>
      <w:r>
        <w:fldChar w:fldCharType="begin"/>
      </w:r>
      <w:r>
        <w:instrText xml:space="preserve"> PAGEREF _Toc228352392 \h </w:instrText>
      </w:r>
      <w:r>
        <w:fldChar w:fldCharType="separate"/>
      </w:r>
      <w:r>
        <w:t xml:space="preserve">36</w:t>
      </w:r>
      <w:r>
        <w:fldChar w:fldCharType="end"/>
      </w:r>
      <w:r>
        <w:fldChar w:fldCharType="end"/>
      </w:r>
      <w:r/>
    </w:p>
    <w:p>
      <w:pPr>
        <w:pStyle w:val="890"/>
        <w:tabs>
          <w:tab w:val="right" w:pos="9736" w:leader="dot"/>
        </w:tabs>
        <w:rPr>
          <w:rFonts w:asciiTheme="minorHAnsi" w:hAnsiTheme="minorHAnsi" w:eastAsiaTheme="minorEastAsia" w:cstheme="minorBidi"/>
          <w:b w:val="0"/>
          <w:bCs w:val="0"/>
          <w:caps w:val="0"/>
          <w:sz w:val="21"/>
          <w:u w:val="none"/>
        </w:rPr>
      </w:pPr>
      <w:r>
        <w:fldChar w:fldCharType="begin"/>
      </w:r>
      <w:r>
        <w:instrText xml:space="preserve"> HYPERLINK \l "_Toc228352393" </w:instrText>
      </w:r>
      <w:r>
        <w:fldChar w:fldCharType="separate"/>
      </w:r>
      <w:r>
        <w:rPr>
          <w:rStyle w:val="915"/>
          <w:rFonts w:ascii="宋体" w:hAnsi="宋体"/>
        </w:rPr>
        <w:t xml:space="preserve">第六章  投标文件格式</w:t>
      </w:r>
      <w:r>
        <w:tab/>
      </w:r>
      <w:r>
        <w:fldChar w:fldCharType="begin"/>
      </w:r>
      <w:r>
        <w:instrText xml:space="preserve"> PAGEREF _Toc228352393 \h </w:instrText>
      </w:r>
      <w:r>
        <w:fldChar w:fldCharType="separate"/>
      </w:r>
      <w:r>
        <w:t xml:space="preserve">41</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"_Toc228352394" </w:instrText>
      </w:r>
      <w:r>
        <w:fldChar w:fldCharType="separate"/>
      </w:r>
      <w:r>
        <w:rPr>
          <w:rStyle w:val="915"/>
          <w:rFonts w:ascii="Times New Roman" w:hAnsi="Times New Roman"/>
        </w:rPr>
        <w:t xml:space="preserve">投标文件目录</w:t>
      </w:r>
      <w:r>
        <w:tab/>
      </w:r>
      <w:r>
        <w:fldChar w:fldCharType="begin"/>
      </w:r>
      <w:r>
        <w:instrText xml:space="preserve"> PAGEREF _Toc228352394 \h </w:instrText>
      </w:r>
      <w:r>
        <w:fldChar w:fldCharType="separate"/>
      </w:r>
      <w:r>
        <w:t xml:space="preserve">42</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"_Toc228352395" </w:instrText>
      </w:r>
      <w:r>
        <w:fldChar w:fldCharType="separate"/>
      </w:r>
      <w:r>
        <w:rPr>
          <w:rStyle w:val="915"/>
          <w:rFonts w:ascii="宋体" w:hAnsi="宋体"/>
        </w:rPr>
        <w:t xml:space="preserve">附件1 开标一览表</w:t>
      </w:r>
      <w:r>
        <w:tab/>
      </w:r>
      <w:r>
        <w:fldChar w:fldCharType="begin"/>
      </w:r>
      <w:r>
        <w:instrText xml:space="preserve"> PAGEREF _Toc228352395 \h </w:instrText>
      </w:r>
      <w:r>
        <w:fldChar w:fldCharType="separate"/>
      </w:r>
      <w:r>
        <w:t xml:space="preserve">44</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"_Toc228352396" </w:instrText>
      </w:r>
      <w:r>
        <w:fldChar w:fldCharType="separate"/>
      </w:r>
      <w:r>
        <w:rPr>
          <w:rStyle w:val="915"/>
          <w:rFonts w:ascii="宋体" w:hAnsi="宋体"/>
        </w:rPr>
        <w:t xml:space="preserve">附件2 具有履行合同所必需的设备和专业技术能力的声明函</w:t>
      </w:r>
      <w:r>
        <w:tab/>
      </w:r>
      <w:r>
        <w:fldChar w:fldCharType="begin"/>
      </w:r>
      <w:r>
        <w:instrText xml:space="preserve"> PAGEREF _Toc228352396 \h </w:instrText>
      </w:r>
      <w:r>
        <w:fldChar w:fldCharType="separate"/>
      </w:r>
      <w:r>
        <w:t xml:space="preserve">45</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"_Toc228352397" </w:instrText>
      </w:r>
      <w:r>
        <w:fldChar w:fldCharType="separate"/>
      </w:r>
      <w:r>
        <w:rPr>
          <w:rStyle w:val="915"/>
          <w:rFonts w:ascii="宋体" w:hAnsi="宋体"/>
        </w:rPr>
        <w:t xml:space="preserve">附件3 承诺说明</w:t>
      </w:r>
      <w:r>
        <w:tab/>
      </w:r>
      <w:r>
        <w:fldChar w:fldCharType="begin"/>
      </w:r>
      <w:r>
        <w:instrText xml:space="preserve"> PAGEREF _Toc228352397 \h </w:instrText>
      </w:r>
      <w:r>
        <w:fldChar w:fldCharType="separate"/>
      </w:r>
      <w:r>
        <w:t xml:space="preserve">46</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"_Toc228352398" </w:instrText>
      </w:r>
      <w:r>
        <w:fldChar w:fldCharType="separate"/>
      </w:r>
      <w:r>
        <w:rPr>
          <w:rStyle w:val="915"/>
          <w:rFonts w:ascii="宋体" w:hAnsi="宋体"/>
        </w:rPr>
        <w:t xml:space="preserve">附件4 中小企业声明函</w:t>
      </w:r>
      <w:r>
        <w:tab/>
      </w:r>
      <w:r>
        <w:fldChar w:fldCharType="begin"/>
      </w:r>
      <w:r>
        <w:instrText xml:space="preserve"> PAGEREF _Toc228352398 \h </w:instrText>
      </w:r>
      <w:r>
        <w:fldChar w:fldCharType="separate"/>
      </w:r>
      <w:r>
        <w:t xml:space="preserve">47</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"_Toc228352399" </w:instrText>
      </w:r>
      <w:r>
        <w:fldChar w:fldCharType="separate"/>
      </w:r>
      <w:r>
        <w:rPr>
          <w:rStyle w:val="915"/>
          <w:rFonts w:ascii="宋体" w:hAnsi="宋体"/>
        </w:rPr>
        <w:t xml:space="preserve">附件5 残疾人福利性单位声明函</w:t>
      </w:r>
      <w:r>
        <w:tab/>
      </w:r>
      <w:r>
        <w:fldChar w:fldCharType="begin"/>
      </w:r>
      <w:r>
        <w:instrText xml:space="preserve"> PAGEREF _Toc228352399 \h </w:instrText>
      </w:r>
      <w:r>
        <w:fldChar w:fldCharType="separate"/>
      </w:r>
      <w:r>
        <w:t xml:space="preserve">48</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"_Toc228352400" </w:instrText>
      </w:r>
      <w:r>
        <w:fldChar w:fldCharType="separate"/>
      </w:r>
      <w:r>
        <w:rPr>
          <w:rStyle w:val="915"/>
          <w:rFonts w:ascii="宋体" w:hAnsi="宋体"/>
        </w:rPr>
        <w:t xml:space="preserve">附件6 投标函</w:t>
      </w:r>
      <w:r>
        <w:tab/>
      </w:r>
      <w:r>
        <w:fldChar w:fldCharType="begin"/>
      </w:r>
      <w:r>
        <w:instrText xml:space="preserve"> PAGEREF _Toc228352400 \h </w:instrText>
      </w:r>
      <w:r>
        <w:fldChar w:fldCharType="separate"/>
      </w:r>
      <w:r>
        <w:t xml:space="preserve">49</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"_Toc228352401" </w:instrText>
      </w:r>
      <w:r>
        <w:fldChar w:fldCharType="separate"/>
      </w:r>
      <w:r>
        <w:rPr>
          <w:rStyle w:val="915"/>
          <w:rFonts w:ascii="宋体" w:hAnsi="宋体"/>
        </w:rPr>
        <w:t xml:space="preserve">附件7 法人授权书</w:t>
      </w:r>
      <w:r>
        <w:tab/>
      </w:r>
      <w:r>
        <w:fldChar w:fldCharType="begin"/>
      </w:r>
      <w:r>
        <w:instrText xml:space="preserve"> PAGEREF _Toc228352401 \h </w:instrText>
      </w:r>
      <w:r>
        <w:fldChar w:fldCharType="separate"/>
      </w:r>
      <w:r>
        <w:t xml:space="preserve">50</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"_Toc228352402" </w:instrText>
      </w:r>
      <w:r>
        <w:fldChar w:fldCharType="separate"/>
      </w:r>
      <w:r>
        <w:rPr>
          <w:rStyle w:val="915"/>
          <w:rFonts w:ascii="宋体" w:hAnsi="宋体"/>
        </w:rPr>
        <w:t xml:space="preserve">附件8 实质性要求响应表</w:t>
      </w:r>
      <w:r>
        <w:tab/>
      </w:r>
      <w:r>
        <w:fldChar w:fldCharType="begin"/>
      </w:r>
      <w:r>
        <w:instrText xml:space="preserve"> PAGEREF _Toc228352402 \h </w:instrText>
      </w:r>
      <w:r>
        <w:fldChar w:fldCharType="separate"/>
      </w:r>
      <w:r>
        <w:t xml:space="preserve">51</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"_Toc228352403" </w:instrText>
      </w:r>
      <w:r>
        <w:fldChar w:fldCharType="separate"/>
      </w:r>
      <w:r>
        <w:rPr>
          <w:rStyle w:val="915"/>
          <w:rFonts w:ascii="宋体" w:hAnsi="宋体"/>
        </w:rPr>
        <w:t xml:space="preserve">附件9 投入人员明细表</w:t>
      </w:r>
      <w:r>
        <w:tab/>
      </w:r>
      <w:r>
        <w:fldChar w:fldCharType="begin"/>
      </w:r>
      <w:r>
        <w:instrText xml:space="preserve"> PAGEREF _Toc228352403 \h </w:instrText>
      </w:r>
      <w:r>
        <w:fldChar w:fldCharType="separate"/>
      </w:r>
      <w:r>
        <w:t xml:space="preserve">52</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"_Toc228352404" </w:instrText>
      </w:r>
      <w:r>
        <w:fldChar w:fldCharType="separate"/>
      </w:r>
      <w:r>
        <w:rPr>
          <w:rStyle w:val="915"/>
          <w:rFonts w:ascii="宋体" w:hAnsi="宋体"/>
        </w:rPr>
        <w:t xml:space="preserve">附件10 车辆及船只配备</w:t>
      </w:r>
      <w:r>
        <w:tab/>
      </w:r>
      <w:r>
        <w:fldChar w:fldCharType="begin"/>
      </w:r>
      <w:r>
        <w:instrText xml:space="preserve"> PAGEREF _Toc228352404 \h </w:instrText>
      </w:r>
      <w:r>
        <w:fldChar w:fldCharType="separate"/>
      </w:r>
      <w:r>
        <w:t xml:space="preserve">53</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"_Toc228352405" </w:instrText>
      </w:r>
      <w:r>
        <w:fldChar w:fldCharType="separate"/>
      </w:r>
      <w:r>
        <w:rPr>
          <w:rStyle w:val="915"/>
          <w:rFonts w:ascii="宋体" w:hAnsi="宋体"/>
        </w:rPr>
        <w:t xml:space="preserve">附件11 服务要求响应及偏离表</w:t>
      </w:r>
      <w:r>
        <w:tab/>
      </w:r>
      <w:r>
        <w:fldChar w:fldCharType="begin"/>
      </w:r>
      <w:r>
        <w:instrText xml:space="preserve"> PAGEREF _Toc228352405 \h </w:instrText>
      </w:r>
      <w:r>
        <w:fldChar w:fldCharType="separate"/>
      </w:r>
      <w:r>
        <w:t xml:space="preserve">54</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"_Toc228352406" </w:instrText>
      </w:r>
      <w:r>
        <w:fldChar w:fldCharType="separate"/>
      </w:r>
      <w:r>
        <w:rPr>
          <w:rStyle w:val="915"/>
          <w:rFonts w:ascii="宋体" w:hAnsi="宋体"/>
        </w:rPr>
        <w:t xml:space="preserve">附件12 项目方案</w:t>
      </w:r>
      <w:r>
        <w:tab/>
      </w:r>
      <w:r>
        <w:fldChar w:fldCharType="begin"/>
      </w:r>
      <w:r>
        <w:instrText xml:space="preserve"> PAGEREF _Toc228352406 \h </w:instrText>
      </w:r>
      <w:r>
        <w:fldChar w:fldCharType="separate"/>
      </w:r>
      <w:r>
        <w:t xml:space="preserve">55</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"_Toc228352407" </w:instrText>
      </w:r>
      <w:r>
        <w:fldChar w:fldCharType="separate"/>
      </w:r>
      <w:r>
        <w:rPr>
          <w:rStyle w:val="915"/>
          <w:rFonts w:ascii="宋体" w:hAnsi="宋体"/>
        </w:rPr>
        <w:t xml:space="preserve">附件13 商务要求响应及偏离表</w:t>
      </w:r>
      <w:r>
        <w:tab/>
      </w:r>
      <w:r>
        <w:fldChar w:fldCharType="begin"/>
      </w:r>
      <w:r>
        <w:instrText xml:space="preserve"> PAGEREF _Toc228352407 \h </w:instrText>
      </w:r>
      <w:r>
        <w:fldChar w:fldCharType="separate"/>
      </w:r>
      <w:r>
        <w:t xml:space="preserve">56</w:t>
      </w:r>
      <w:r>
        <w:fldChar w:fldCharType="end"/>
      </w:r>
      <w:r>
        <w:fldChar w:fldCharType="end"/>
      </w:r>
      <w:r/>
    </w:p>
    <w:p>
      <w:pPr>
        <w:pStyle w:val="901"/>
        <w:tabs>
          <w:tab w:val="right" w:pos="9736" w:leader="dot"/>
        </w:tabs>
        <w:rPr>
          <w:rFonts w:asciiTheme="minorHAnsi" w:hAnsiTheme="minorHAnsi" w:eastAsiaTheme="minorEastAsia" w:cstheme="minorBidi"/>
          <w:b w:val="0"/>
          <w:bCs w:val="0"/>
          <w:smallCaps w:val="0"/>
          <w:sz w:val="21"/>
        </w:rPr>
      </w:pPr>
      <w:r>
        <w:fldChar w:fldCharType="begin"/>
      </w:r>
      <w:r>
        <w:instrText xml:space="preserve"> HYPERLINK \l "_Toc228352408" </w:instrText>
      </w:r>
      <w:r>
        <w:fldChar w:fldCharType="separate"/>
      </w:r>
      <w:r>
        <w:rPr>
          <w:rStyle w:val="915"/>
          <w:rFonts w:ascii="宋体" w:hAnsi="宋体"/>
        </w:rPr>
        <w:t xml:space="preserve">附件14 业绩一览表</w:t>
      </w:r>
      <w:r>
        <w:tab/>
      </w:r>
      <w:r>
        <w:fldChar w:fldCharType="begin"/>
      </w:r>
      <w:r>
        <w:instrText xml:space="preserve"> PAGEREF _Toc228352408 \h </w:instrText>
      </w:r>
      <w:r>
        <w:fldChar w:fldCharType="separate"/>
      </w:r>
      <w:r>
        <w:t xml:space="preserve">57</w:t>
      </w:r>
      <w:r>
        <w:fldChar w:fldCharType="end"/>
      </w:r>
      <w:r>
        <w:fldChar w:fldCharType="end"/>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28352326"/>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2026-2027年度滨江科技城、产业园河道保洁及水利设施运行管理服务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2026年5月22日</w:t>
      </w:r>
      <w:r>
        <w:rPr>
          <w:rFonts w:hint="eastAsia" w:ascii="Times New Roman" w:hAnsi="Times New Roman" w:eastAsia="宋体" w:cs="Times New Roman"/>
          <w:sz w:val="24"/>
          <w:szCs w:val="21"/>
          <w:u w:val="single"/>
        </w:rPr>
        <w:t xml:space="preserve">13：</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8985263"/>
      <w:r/>
      <w:bookmarkStart w:id="10" w:name="_Toc163508266"/>
      <w:r/>
      <w:bookmarkStart w:id="11" w:name="_Toc163508341"/>
      <w:r/>
      <w:bookmarkStart w:id="12" w:name="_Toc35393621"/>
      <w:r/>
      <w:bookmarkStart w:id="13" w:name="_Toc28359002"/>
      <w:r/>
      <w:bookmarkStart w:id="14" w:name="_Toc228352327"/>
      <w:r/>
      <w:bookmarkStart w:id="15" w:name="_Toc28359079"/>
      <w:r/>
      <w:bookmarkStart w:id="16" w:name="_Toc35393790"/>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hint="eastAsia"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rPr>
        <w:t xml:space="preserve">1.项目编号：</w:t>
      </w:r>
      <w:r>
        <w:rPr>
          <w:rFonts w:hint="eastAsia" w:ascii="Times New Roman" w:hAnsi="Times New Roman" w:eastAsia="宋体" w:cs="Times New Roman"/>
          <w:color w:val="000000"/>
          <w:sz w:val="24"/>
          <w:szCs w:val="24"/>
          <w:lang w:eastAsia="zh-CN"/>
        </w:rPr>
        <w:t xml:space="preserve">JSZC-320581-SZJZ-G2026-0016</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2.项目名称：2026-2027年度滨江科技城、产业园河道保洁及水利设施运行管理服务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4.预算金额：人民币198.000000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5.采购需求概况：</w:t>
      </w:r>
      <w:r>
        <w:rPr>
          <w:rFonts w:hint="eastAsia" w:ascii="Calibri" w:hAnsi="Calibri" w:eastAsia="宋体" w:cs="Times New Roman"/>
          <w:sz w:val="24"/>
          <w:szCs w:val="24"/>
        </w:rPr>
        <w:t xml:space="preserve">常熟经济技术开发区管理委员会所需的2026-2027年度滨江科技城、产业园河道保洁及水利设施运行管理服务。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6.合同履行期限：</w:t>
      </w:r>
      <w:r>
        <w:rPr>
          <w:rFonts w:hint="eastAsia" w:ascii="Calibri" w:hAnsi="Calibri" w:eastAsia="宋体" w:cs="Times New Roman"/>
          <w:color w:val="000000"/>
          <w:sz w:val="24"/>
          <w:szCs w:val="24"/>
        </w:rPr>
        <w:t xml:space="preserve">2</w:t>
      </w:r>
      <w:r>
        <w:rPr>
          <w:rFonts w:ascii="Calibri" w:hAnsi="Calibri" w:eastAsia="宋体" w:cs="Times New Roman"/>
          <w:color w:val="000000"/>
          <w:sz w:val="24"/>
          <w:szCs w:val="24"/>
        </w:rPr>
        <w:t xml:space="preserve">026</w:t>
      </w:r>
      <w:r>
        <w:rPr>
          <w:rFonts w:hint="eastAsia" w:ascii="Calibri" w:hAnsi="Calibri" w:eastAsia="宋体" w:cs="Times New Roman"/>
          <w:color w:val="000000"/>
          <w:sz w:val="24"/>
          <w:szCs w:val="24"/>
        </w:rPr>
        <w:t xml:space="preserve">年</w:t>
      </w:r>
      <w:r>
        <w:rPr>
          <w:rFonts w:ascii="Calibri" w:hAnsi="Calibri" w:eastAsia="宋体" w:cs="Times New Roman"/>
          <w:color w:val="000000"/>
          <w:sz w:val="24"/>
          <w:szCs w:val="24"/>
        </w:rPr>
        <w:t xml:space="preserve">6</w:t>
      </w:r>
      <w:r>
        <w:rPr>
          <w:rFonts w:hint="eastAsia" w:ascii="Calibri" w:hAnsi="Calibri" w:eastAsia="宋体" w:cs="Times New Roman"/>
          <w:color w:val="000000"/>
          <w:sz w:val="24"/>
          <w:szCs w:val="24"/>
        </w:rPr>
        <w:t xml:space="preserve">月1日至202</w:t>
      </w:r>
      <w:r>
        <w:rPr>
          <w:rFonts w:ascii="Calibri" w:hAnsi="Calibri" w:eastAsia="宋体" w:cs="Times New Roman"/>
          <w:color w:val="000000"/>
          <w:sz w:val="24"/>
          <w:szCs w:val="24"/>
        </w:rPr>
        <w:t xml:space="preserve">7</w:t>
      </w:r>
      <w:r>
        <w:rPr>
          <w:rFonts w:hint="eastAsia" w:ascii="Calibri" w:hAnsi="Calibri" w:eastAsia="宋体" w:cs="Times New Roman"/>
          <w:color w:val="000000"/>
          <w:sz w:val="24"/>
          <w:szCs w:val="24"/>
        </w:rPr>
        <w:t xml:space="preserve">年12月31日。</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7.本项目不接受联合体投标。</w:t>
      </w:r>
      <w:r/>
    </w:p>
    <w:p>
      <w:pPr>
        <w:spacing w:line="460" w:lineRule="exact"/>
        <w:rPr>
          <w:rFonts w:ascii="Times New Roman" w:hAnsi="Times New Roman" w:eastAsia="宋体" w:cs="Times New Roman"/>
          <w:b/>
          <w:bCs/>
          <w:color w:val="000000"/>
          <w:sz w:val="24"/>
          <w:szCs w:val="24"/>
        </w:rPr>
        <w:outlineLvl w:val="1"/>
      </w:pPr>
      <w:r/>
      <w:bookmarkStart w:id="18" w:name="_Toc163508267"/>
      <w:r/>
      <w:bookmarkStart w:id="19" w:name="_Toc28359080"/>
      <w:r/>
      <w:bookmarkStart w:id="20" w:name="_Toc163508342"/>
      <w:r/>
      <w:bookmarkStart w:id="21" w:name="_Toc35393791"/>
      <w:r/>
      <w:bookmarkStart w:id="22" w:name="_Toc38985264"/>
      <w:r/>
      <w:bookmarkStart w:id="23" w:name="_Toc228352328"/>
      <w:r/>
      <w:bookmarkStart w:id="24" w:name="_Toc35393622"/>
      <w:r/>
      <w:bookmarkStart w:id="25" w:name="_Toc28359003"/>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28359004"/>
      <w:r/>
      <w:bookmarkStart w:id="27" w:name="_Toc28359081"/>
      <w:r/>
      <w:bookmarkStart w:id="28" w:name="_Toc35393792"/>
      <w:r/>
      <w:bookmarkStart w:id="29" w:name="_Toc35393623"/>
      <w:r/>
      <w:bookmarkStart w:id="30" w:name="_Toc38985265"/>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1" w:name="_Toc163508343"/>
      <w:r/>
      <w:bookmarkStart w:id="32" w:name="_Toc228352329"/>
      <w:r/>
      <w:bookmarkStart w:id="33" w:name="_Toc163508268"/>
      <w:r>
        <w:rPr>
          <w:rFonts w:hint="eastAsia" w:ascii="Times New Roman" w:hAnsi="Times New Roman" w:eastAsia="宋体" w:cs="Times New Roman"/>
          <w:b/>
          <w:bCs/>
          <w:color w:val="000000"/>
          <w:sz w:val="24"/>
          <w:szCs w:val="24"/>
        </w:rPr>
        <w:t xml:space="preserve">三、获取招标文件</w:t>
      </w:r>
      <w:bookmarkEnd w:id="26"/>
      <w:r/>
      <w:bookmarkEnd w:id="27"/>
      <w:r/>
      <w:bookmarkEnd w:id="28"/>
      <w:r/>
      <w:bookmarkEnd w:id="29"/>
      <w:r/>
      <w:bookmarkEnd w:id="30"/>
      <w:r/>
      <w:bookmarkEnd w:id="31"/>
      <w:r/>
      <w:bookmarkEnd w:id="32"/>
      <w:r/>
      <w:bookmarkEnd w:id="33"/>
      <w:r/>
      <w:bookmarkStart w:id="34" w:name="_Toc35393793"/>
      <w:r/>
      <w:bookmarkStart w:id="35" w:name="_Toc35393624"/>
      <w:r/>
      <w:bookmarkStart w:id="36" w:name="_Toc38985266"/>
      <w:r/>
      <w:bookmarkStart w:id="37" w:name="_Toc28359005"/>
      <w:r/>
      <w:bookmarkStart w:id="38" w:name="_Toc28359082"/>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插入CA证书登陆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（2）电子投标准备：供应商在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39" w:name="_Toc163508344"/>
      <w:r/>
      <w:bookmarkStart w:id="40" w:name="_Toc228352330"/>
      <w:r/>
      <w:bookmarkStart w:id="41" w:name="_Toc163508269"/>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日13：</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2" w:name="_Toc35393625"/>
      <w:r/>
      <w:bookmarkStart w:id="43" w:name="_Toc28359007"/>
      <w:r/>
      <w:bookmarkStart w:id="44" w:name="_Toc28359084"/>
      <w:r/>
      <w:bookmarkStart w:id="45" w:name="_Toc38985267"/>
      <w:r/>
      <w:bookmarkStart w:id="46" w:name="_Toc35393794"/>
      <w:r/>
      <w:bookmarkStart w:id="47" w:name="_Toc228352331"/>
      <w:r/>
      <w:bookmarkStart w:id="48" w:name="_Toc163508270"/>
      <w:r/>
      <w:bookmarkStart w:id="49" w:name="_Toc163508345"/>
      <w:r>
        <w:rPr>
          <w:rFonts w:hint="eastAsia" w:ascii="Times New Roman" w:hAnsi="Times New Roman" w:eastAsia="宋体" w:cs="Times New Roman"/>
          <w:b/>
          <w:bCs/>
          <w:color w:val="000000"/>
          <w:sz w:val="24"/>
          <w:szCs w:val="24"/>
        </w:rPr>
        <w:t xml:space="preserve">五、</w:t>
      </w:r>
      <w:bookmarkEnd w:id="42"/>
      <w:r/>
      <w:bookmarkEnd w:id="43"/>
      <w:r/>
      <w:bookmarkEnd w:id="44"/>
      <w:r/>
      <w:bookmarkEnd w:id="45"/>
      <w:r/>
      <w:bookmarkEnd w:id="46"/>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5393795"/>
      <w:r/>
      <w:bookmarkStart w:id="51" w:name="_Toc38985268"/>
      <w:r/>
      <w:bookmarkStart w:id="52" w:name="_Toc35393626"/>
      <w:r>
        <w:rPr>
          <w:rFonts w:ascii="Times New Roman" w:hAnsi="Times New Roman" w:eastAsia="宋体" w:cs="Times New Roman"/>
          <w:sz w:val="24"/>
          <w:szCs w:val="24"/>
        </w:rPr>
        <w:t xml:space="preserve">1.公告期限：自本公告发布之日起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3" w:name="_Toc163508346"/>
      <w:r/>
      <w:bookmarkStart w:id="54" w:name="_Toc228352332"/>
      <w:r/>
      <w:bookmarkStart w:id="55" w:name="_Toc163508271"/>
      <w:r>
        <w:rPr>
          <w:rFonts w:hint="eastAsia" w:ascii="Times New Roman" w:hAnsi="Times New Roman" w:eastAsia="宋体" w:cs="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根据省财政厅《关于更换全省政府采购交易系统CA数字证书和电子签章的通知》（苏财购〔2023〕101号），“苏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证书和电子签章，具体办理方法请访问“苏采云”系统登录页面点击“新CA办理指南”进行查阅，江苏省内各地区办理的“苏采云”系统下的政务CA证书全省通用。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；电子签章技术咨询电话：15380932027、15371015030、13675197356、13675197221；系统使用指导与咨询电话：18261002950、0512-69820854、0519-86722802。</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本次采购项目有关时间要求均以北京时间为标准，使用24小时制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7" w:name="_Toc28359008"/>
      <w:r/>
      <w:bookmarkStart w:id="58" w:name="_Toc35393796"/>
      <w:r/>
      <w:bookmarkStart w:id="59" w:name="_Toc38985269"/>
      <w:r/>
      <w:bookmarkStart w:id="60" w:name="_Toc35393627"/>
      <w:r/>
      <w:bookmarkStart w:id="61" w:name="_Toc28359085"/>
      <w:r/>
      <w:bookmarkStart w:id="62" w:name="_Toc163508347"/>
      <w:r/>
      <w:bookmarkStart w:id="63" w:name="_Toc228352333"/>
      <w:r/>
      <w:bookmarkStart w:id="64" w:name="_Toc163508272"/>
      <w:r>
        <w:rPr>
          <w:rFonts w:hint="eastAsia" w:ascii="Times New Roman" w:hAnsi="Times New Roman" w:eastAsia="宋体" w:cs="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88号滨江国际大厦</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5" w:name="_Toc28359086"/>
      <w:r/>
      <w:bookmarkStart w:id="66" w:name="_Toc28359009"/>
      <w:r>
        <w:rPr>
          <w:rFonts w:hint="eastAsia" w:ascii="Times New Roman" w:hAnsi="Times New Roman" w:eastAsia="宋体" w:cs="Times New Roman"/>
          <w:sz w:val="24"/>
          <w:szCs w:val="24"/>
        </w:rPr>
        <w:t xml:space="preserve">0512-</w:t>
      </w:r>
      <w:r>
        <w:rPr>
          <w:rFonts w:ascii="Times New Roman" w:hAnsi="Times New Roman" w:eastAsia="宋体" w:cs="Times New Roman"/>
          <w:sz w:val="24"/>
          <w:szCs w:val="24"/>
        </w:rPr>
        <w:t xml:space="preserve">52696128</w:t>
      </w:r>
      <w:r>
        <w:rPr>
          <w:rFonts w:hint="eastAsia" w:ascii="Times New Roman" w:hAnsi="Times New Roman" w:eastAsia="宋体" w:cs="Times New Roman"/>
          <w:sz w:val="24"/>
          <w:szCs w:val="24"/>
        </w:rPr>
        <w:t xml:space="preserve">（时闽惠）</w:t>
      </w:r>
      <w:bookmarkEnd w:id="65"/>
      <w:r/>
      <w:bookmarkEnd w:id="66"/>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7" w:name="_Toc28359087"/>
      <w:r/>
      <w:bookmarkStart w:id="68" w:name="_Toc28359010"/>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地址：常熟市达海路27号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联系方式：0512-52781115（沈鸣科、俞静）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项目联系人：沈鸣科、俞静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电话：0512-52781115</w:t>
      </w:r>
      <w:r>
        <w:rPr>
          <w:rFonts w:ascii="Times New Roman" w:hAnsi="Times New Roman" w:eastAsia="宋体" w:cs="Times New Roman"/>
          <w:sz w:val="24"/>
          <w:szCs w:val="24"/>
        </w:rPr>
        <w:br w:type="page" w:clear="all"/>
      </w:r>
      <w:bookmarkEnd w:id="67"/>
      <w:r/>
      <w:bookmarkEnd w:id="68"/>
      <w:r/>
      <w:r/>
    </w:p>
    <w:p>
      <w:pPr>
        <w:jc w:val="center"/>
        <w:rPr>
          <w:rFonts w:ascii="宋体" w:hAnsi="宋体" w:eastAsia="宋体" w:cs="Times New Roman"/>
          <w:b/>
          <w:color w:val="000000"/>
          <w:sz w:val="44"/>
          <w:szCs w:val="44"/>
        </w:rPr>
        <w:outlineLvl w:val="0"/>
      </w:pPr>
      <w:r/>
      <w:bookmarkStart w:id="69" w:name="_Toc120614211"/>
      <w:r/>
      <w:bookmarkStart w:id="70" w:name="_Toc163508273"/>
      <w:r/>
      <w:bookmarkStart w:id="71" w:name="_Toc228352334"/>
      <w:r/>
      <w:bookmarkStart w:id="72" w:name="_Toc163508348"/>
      <w:r>
        <w:rPr>
          <w:rFonts w:hint="eastAsia" w:ascii="宋体" w:hAnsi="宋体" w:eastAsia="宋体" w:cs="Times New Roman"/>
          <w:b/>
          <w:color w:val="000000"/>
          <w:sz w:val="44"/>
          <w:szCs w:val="44"/>
        </w:rPr>
        <w:t xml:space="preserve">第二章  </w:t>
      </w:r>
      <w:bookmarkEnd w:id="1"/>
      <w:r/>
      <w:bookmarkEnd w:id="2"/>
      <w:r/>
      <w:bookmarkEnd w:id="3"/>
      <w:r/>
      <w:bookmarkEnd w:id="4"/>
      <w:r/>
      <w:bookmarkEnd w:id="5"/>
      <w:r/>
      <w:bookmarkEnd w:id="69"/>
      <w:r/>
      <w:bookmarkStart w:id="73" w:name="_Toc16938518"/>
      <w:r/>
      <w:bookmarkStart w:id="74" w:name="_Toc120614213"/>
      <w:r/>
      <w:bookmarkStart w:id="75" w:name="_Toc513029202"/>
      <w:r/>
      <w:bookmarkStart w:id="76" w:name="_Toc20823274"/>
      <w:r>
        <w:rPr>
          <w:rFonts w:hint="eastAsia" w:ascii="宋体" w:hAnsi="宋体" w:eastAsia="宋体" w:cs="Times New Roman"/>
          <w:b/>
          <w:color w:val="000000"/>
          <w:sz w:val="44"/>
          <w:szCs w:val="44"/>
        </w:rPr>
        <w:t xml:space="preserve">投标人须知</w:t>
      </w:r>
      <w:bookmarkEnd w:id="70"/>
      <w:r/>
      <w:bookmarkEnd w:id="71"/>
      <w:r/>
      <w:bookmarkEnd w:id="72"/>
      <w:r/>
      <w:bookmarkEnd w:id="73"/>
      <w:r/>
      <w:bookmarkEnd w:id="74"/>
      <w:r/>
      <w:bookmarkEnd w:id="75"/>
      <w:r/>
      <w:bookmarkEnd w:id="76"/>
      <w:r/>
      <w:r/>
    </w:p>
    <w:p>
      <w:pPr>
        <w:spacing w:before="145" w:after="145" w:line="460" w:lineRule="exact"/>
        <w:rPr>
          <w:rFonts w:ascii="Times New Roman" w:hAnsi="Times New Roman" w:eastAsia="宋体" w:cs="Times New Roman"/>
          <w:b/>
          <w:bCs/>
          <w:color w:val="000000"/>
          <w:sz w:val="28"/>
          <w:szCs w:val="28"/>
        </w:rPr>
        <w:outlineLvl w:val="1"/>
      </w:pPr>
      <w:r/>
      <w:bookmarkStart w:id="77" w:name="_Toc16938519"/>
      <w:r/>
      <w:bookmarkStart w:id="78" w:name="_Toc163508274"/>
      <w:r/>
      <w:bookmarkStart w:id="79" w:name="_Toc20823275"/>
      <w:r/>
      <w:bookmarkStart w:id="80" w:name="_Toc163508349"/>
      <w:r/>
      <w:bookmarkStart w:id="81" w:name="_Toc228352335"/>
      <w:r/>
      <w:bookmarkStart w:id="82" w:name="_Toc120614214"/>
      <w:r/>
      <w:bookmarkStart w:id="83" w:name="_Toc513029203"/>
      <w:r>
        <w:rPr>
          <w:rFonts w:hint="eastAsia" w:ascii="Times New Roman" w:hAnsi="Times New Roman" w:eastAsia="宋体" w:cs="Times New Roman"/>
          <w:b/>
          <w:bCs/>
          <w:color w:val="000000"/>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eastAsia="宋体" w:cs="Arial"/>
          <w:color w:val="000000"/>
          <w:sz w:val="28"/>
          <w:szCs w:val="28"/>
        </w:rPr>
        <w:outlineLvl w:val="2"/>
      </w:pPr>
      <w:r/>
      <w:bookmarkStart w:id="84" w:name="_Hlt16619475"/>
      <w:r/>
      <w:bookmarkEnd w:id="84"/>
      <w:r/>
      <w:bookmarkStart w:id="85" w:name="_Toc458694821"/>
      <w:r/>
      <w:bookmarkStart w:id="86" w:name="_Toc513029204"/>
      <w:r/>
      <w:bookmarkStart w:id="87" w:name="_Toc20823276"/>
      <w:r/>
      <w:bookmarkStart w:id="88" w:name="_Toc16938520"/>
      <w:r/>
      <w:bookmarkStart w:id="89" w:name="_Toc163508275"/>
      <w:r/>
      <w:bookmarkStart w:id="90" w:name="_Toc228352336"/>
      <w:r/>
      <w:bookmarkStart w:id="91" w:name="_Toc163508350"/>
      <w:r>
        <w:rPr>
          <w:rFonts w:hint="eastAsia" w:ascii="宋体" w:hAnsi="宋体" w:eastAsia="宋体" w:cs="Arial"/>
          <w:color w:val="000000"/>
          <w:sz w:val="28"/>
          <w:szCs w:val="28"/>
        </w:rPr>
        <w:t xml:space="preserve">1</w:t>
      </w:r>
      <w:bookmarkEnd w:id="85"/>
      <w:r>
        <w:rPr>
          <w:rFonts w:hint="eastAsia" w:ascii="宋体" w:hAnsi="宋体" w:eastAsia="宋体" w:cs="Arial"/>
          <w:color w:val="000000"/>
          <w:sz w:val="28"/>
          <w:szCs w:val="28"/>
        </w:rPr>
        <w:t xml:space="preserve">、采购方式</w:t>
      </w:r>
      <w:bookmarkEnd w:id="86"/>
      <w:r/>
      <w:bookmarkEnd w:id="87"/>
      <w:r/>
      <w:bookmarkEnd w:id="88"/>
      <w:r>
        <w:rPr>
          <w:rFonts w:hint="eastAsia" w:ascii="宋体" w:hAnsi="宋体" w:eastAsia="宋体" w:cs="Arial"/>
          <w:color w:val="000000"/>
          <w:sz w:val="28"/>
          <w:szCs w:val="28"/>
        </w:rPr>
        <w:t xml:space="preserve">及适用法律</w:t>
      </w:r>
      <w:bookmarkEnd w:id="89"/>
      <w:r/>
      <w:bookmarkEnd w:id="90"/>
      <w:r/>
      <w:bookmarkEnd w:id="91"/>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2" w:name="_Toc163508351"/>
      <w:r/>
      <w:bookmarkStart w:id="93" w:name="_Toc163508276"/>
      <w:r/>
      <w:bookmarkStart w:id="94" w:name="_Toc228352337"/>
      <w:r>
        <w:rPr>
          <w:rFonts w:ascii="宋体" w:hAnsi="宋体" w:eastAsia="宋体" w:cs="Arial"/>
          <w:color w:val="000000"/>
          <w:sz w:val="28"/>
          <w:szCs w:val="28"/>
        </w:rPr>
        <w:t xml:space="preserve">2、定义</w:t>
      </w:r>
      <w:bookmarkEnd w:id="92"/>
      <w:r/>
      <w:bookmarkEnd w:id="93"/>
      <w:r/>
      <w:bookmarkEnd w:id="9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5" w:name="_Toc20823277"/>
      <w:r/>
      <w:bookmarkStart w:id="96" w:name="_Toc16938521"/>
      <w:r/>
      <w:bookmarkStart w:id="97" w:name="_Toc163508352"/>
      <w:r/>
      <w:bookmarkStart w:id="98" w:name="_Toc163508277"/>
      <w:r/>
      <w:bookmarkStart w:id="99" w:name="_Toc228352338"/>
      <w:r/>
      <w:bookmarkStart w:id="100" w:name="_Toc513029205"/>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 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1" w:name="_Toc163508278"/>
      <w:r/>
      <w:bookmarkStart w:id="102" w:name="_Toc462564067"/>
      <w:r/>
      <w:bookmarkStart w:id="103" w:name="_Toc228352339"/>
      <w:r/>
      <w:bookmarkStart w:id="104" w:name="_Toc20823279"/>
      <w:r/>
      <w:bookmarkStart w:id="105" w:name="_Toc16938523"/>
      <w:r/>
      <w:bookmarkStart w:id="106" w:name="_Toc163508353"/>
      <w:r/>
      <w:bookmarkStart w:id="107" w:name="_Toc513029207"/>
      <w:r>
        <w:rPr>
          <w:rFonts w:hint="eastAsia" w:ascii="宋体" w:hAnsi="宋体" w:eastAsia="宋体" w:cs="Arial"/>
          <w:color w:val="000000"/>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1）费用标准：根据采购预算并参照中华人民共和国国家计划委员会计价格[2002]1980号文标准的29%计算，不足1000元的按1000元计取。</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2）确定标准的依据：中华人民共和国国家计划委员会计价格[2002]1980号文标准</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3）费用金额：人民币6</w:t>
      </w:r>
      <w:r>
        <w:rPr>
          <w:rFonts w:hint="eastAsia" w:ascii="Times New Roman" w:hAnsi="Times New Roman" w:eastAsia="宋体" w:cs="Times New Roman"/>
          <w:color w:val="000000"/>
          <w:sz w:val="24"/>
          <w:szCs w:val="21"/>
          <w:lang w:val="en-US" w:eastAsia="zh-CN"/>
        </w:rPr>
        <w:t xml:space="preserve">623</w:t>
      </w:r>
      <w:r>
        <w:rPr>
          <w:rFonts w:ascii="Times New Roman" w:hAnsi="Times New Roman" w:eastAsia="宋体" w:cs="Times New Roman"/>
          <w:color w:val="000000"/>
          <w:sz w:val="24"/>
          <w:szCs w:val="21"/>
        </w:rPr>
        <w:t xml:space="preserve">元。</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4）采购代理服务费的支付：</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本项目采购代理服务费因不在采购人年度预算内原因，无法由采购人支付，遂本次由中标人支付，在代理机构发中标通知书时由中标人向代理机构支付，一次性付清。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5</w:t>
      </w:r>
      <w:r>
        <w:rPr>
          <w:rFonts w:hint="eastAsia" w:ascii="Times New Roman" w:hAnsi="Times New Roman" w:eastAsia="宋体" w:cs="Times New Roman"/>
          <w:color w:val="000000"/>
          <w:sz w:val="24"/>
          <w:szCs w:val="21"/>
        </w:rPr>
        <w:t xml:space="preserve">）缴费信息：</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bookmarkStart w:id="426" w:name="_GoBack"/>
      <w:r/>
      <w:bookmarkEnd w:id="426"/>
      <w:r/>
      <w:r/>
    </w:p>
    <w:p>
      <w:pPr>
        <w:ind w:firstLine="420"/>
        <w:rPr>
          <w:rFonts w:ascii="宋体" w:hAnsi="宋体" w:eastAsia="宋体" w:cs="Arial"/>
          <w:color w:val="000000"/>
          <w:sz w:val="28"/>
          <w:szCs w:val="28"/>
        </w:rPr>
        <w:outlineLvl w:val="2"/>
      </w:pPr>
      <w:r/>
      <w:bookmarkStart w:id="108" w:name="_Toc163508279"/>
      <w:r/>
      <w:bookmarkStart w:id="109" w:name="_Toc163508354"/>
      <w:r/>
      <w:bookmarkStart w:id="110" w:name="_Toc228352340"/>
      <w:r>
        <w:rPr>
          <w:rFonts w:hint="eastAsia" w:ascii="宋体" w:hAnsi="宋体" w:eastAsia="宋体" w:cs="Arial"/>
          <w:color w:val="000000"/>
          <w:sz w:val="28"/>
          <w:szCs w:val="28"/>
        </w:rPr>
        <w:t xml:space="preserve">5、招标文件的约束力</w:t>
      </w:r>
      <w:bookmarkEnd w:id="108"/>
      <w:r/>
      <w:bookmarkEnd w:id="109"/>
      <w:r/>
      <w:bookmarkEnd w:id="110"/>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1" w:name="_Toc228352341"/>
      <w:r/>
      <w:bookmarkStart w:id="112" w:name="_Toc120614215"/>
      <w:r/>
      <w:bookmarkStart w:id="113" w:name="_Toc163508280"/>
      <w:r/>
      <w:bookmarkStart w:id="114" w:name="_Toc513029209"/>
      <w:r/>
      <w:bookmarkStart w:id="115" w:name="_Toc163508355"/>
      <w:r/>
      <w:bookmarkStart w:id="116" w:name="_Toc20823281"/>
      <w:r/>
      <w:bookmarkStart w:id="117" w:name="_Toc16938525"/>
      <w:r>
        <w:rPr>
          <w:rFonts w:hint="eastAsia" w:ascii="Times New Roman" w:hAnsi="Times New Roman" w:eastAsia="宋体" w:cs="Times New Roman"/>
          <w:b/>
          <w:bCs/>
          <w:color w:val="000000"/>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eastAsia="宋体" w:cs="Arial"/>
          <w:color w:val="000000"/>
          <w:sz w:val="28"/>
          <w:szCs w:val="28"/>
        </w:rPr>
        <w:outlineLvl w:val="2"/>
      </w:pPr>
      <w:r/>
      <w:bookmarkStart w:id="118" w:name="_Toc513029210"/>
      <w:r/>
      <w:bookmarkStart w:id="119" w:name="_Toc163508356"/>
      <w:r/>
      <w:bookmarkStart w:id="120" w:name="_Toc20823282"/>
      <w:r/>
      <w:bookmarkStart w:id="121" w:name="_Toc163508281"/>
      <w:r/>
      <w:bookmarkStart w:id="122" w:name="_Toc16938526"/>
      <w:r/>
      <w:bookmarkStart w:id="123" w:name="_Toc228352342"/>
      <w:r>
        <w:rPr>
          <w:rFonts w:hint="eastAsia" w:ascii="宋体" w:hAnsi="宋体" w:eastAsia="宋体" w:cs="Arial"/>
          <w:color w:val="000000"/>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4" w:name="_Toc228352343"/>
      <w:r/>
      <w:bookmarkStart w:id="125" w:name="_Toc163508282"/>
      <w:r/>
      <w:bookmarkStart w:id="126" w:name="_Toc163508357"/>
      <w:r/>
      <w:bookmarkStart w:id="127" w:name="_Toc513029211"/>
      <w:r/>
      <w:bookmarkStart w:id="128" w:name="_Toc16938527"/>
      <w:r/>
      <w:bookmarkStart w:id="129" w:name="_Toc20823283"/>
      <w:r/>
      <w:bookmarkStart w:id="130" w:name="_Toc462564070"/>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4"/>
      <w:r/>
      <w:bookmarkEnd w:id="125"/>
      <w:r/>
      <w:bookmarkEnd w:id="126"/>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bookmarkEnd w:id="127"/>
      <w:r/>
      <w:bookmarkEnd w:id="128"/>
      <w:r/>
      <w:bookmarkEnd w:id="129"/>
      <w:r/>
      <w:bookmarkEnd w:id="130"/>
      <w:r/>
      <w:r/>
    </w:p>
    <w:p>
      <w:pPr>
        <w:spacing w:before="145" w:after="145" w:line="460" w:lineRule="exact"/>
        <w:rPr>
          <w:rFonts w:ascii="Times New Roman" w:hAnsi="Times New Roman" w:eastAsia="宋体" w:cs="Times New Roman"/>
          <w:b/>
          <w:bCs/>
          <w:color w:val="000000"/>
          <w:sz w:val="28"/>
          <w:szCs w:val="28"/>
        </w:rPr>
        <w:outlineLvl w:val="1"/>
      </w:pPr>
      <w:r/>
      <w:bookmarkStart w:id="131" w:name="_Toc513029213"/>
      <w:r/>
      <w:bookmarkStart w:id="132" w:name="_Toc163508283"/>
      <w:r/>
      <w:bookmarkStart w:id="133" w:name="_Toc16938529"/>
      <w:r/>
      <w:bookmarkStart w:id="134" w:name="_Toc120614216"/>
      <w:r/>
      <w:bookmarkStart w:id="135" w:name="_Toc228352344"/>
      <w:r/>
      <w:bookmarkStart w:id="136" w:name="_Toc462564072"/>
      <w:r/>
      <w:bookmarkStart w:id="137" w:name="_Toc20823285"/>
      <w:r/>
      <w:bookmarkStart w:id="138" w:name="_Toc163508358"/>
      <w:r>
        <w:rPr>
          <w:rFonts w:hint="eastAsia" w:ascii="Times New Roman" w:hAnsi="Times New Roman" w:eastAsia="宋体" w:cs="Times New Roman"/>
          <w:b/>
          <w:bCs/>
          <w:color w:val="000000"/>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eastAsia="宋体" w:cs="Arial"/>
          <w:color w:val="000000"/>
          <w:sz w:val="28"/>
          <w:szCs w:val="28"/>
        </w:rPr>
        <w:outlineLvl w:val="2"/>
      </w:pPr>
      <w:r/>
      <w:bookmarkStart w:id="139" w:name="_Toc228352345"/>
      <w:r/>
      <w:bookmarkStart w:id="140" w:name="_Toc16938530"/>
      <w:r/>
      <w:bookmarkStart w:id="141" w:name="_Toc20823286"/>
      <w:r/>
      <w:bookmarkStart w:id="142" w:name="_Toc513029214"/>
      <w:r/>
      <w:bookmarkStart w:id="143" w:name="_Toc163508359"/>
      <w:r/>
      <w:bookmarkStart w:id="144" w:name="_Toc163508284"/>
      <w:r/>
      <w:bookmarkStart w:id="145" w:name="_Toc462564073"/>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6" w:name="_Toc513029215"/>
      <w:r/>
      <w:bookmarkStart w:id="147" w:name="_Toc462564074"/>
      <w:r/>
      <w:bookmarkStart w:id="148" w:name="_Toc163508360"/>
      <w:r/>
      <w:bookmarkStart w:id="149" w:name="_Toc20823287"/>
      <w:r/>
      <w:bookmarkStart w:id="150" w:name="_Toc16938531"/>
      <w:r/>
      <w:bookmarkStart w:id="151" w:name="_Toc228352346"/>
      <w:r/>
      <w:bookmarkStart w:id="152" w:name="_Toc163508285"/>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3" w:name="_Hlt26954838"/>
      <w:r/>
      <w:bookmarkEnd w:id="153"/>
      <w:r/>
      <w:bookmarkStart w:id="154" w:name="_Hlt26668975"/>
      <w:r/>
      <w:bookmarkEnd w:id="154"/>
      <w:r/>
      <w:bookmarkStart w:id="155" w:name="_Hlt26670360"/>
      <w:r/>
      <w:bookmarkEnd w:id="155"/>
      <w:r/>
      <w:bookmarkStart w:id="156" w:name="_Toc14577357"/>
      <w:r/>
      <w:bookmarkStart w:id="157" w:name="_Toc513029219"/>
      <w:r/>
      <w:bookmarkStart w:id="158" w:name="_Toc163508286"/>
      <w:r/>
      <w:bookmarkStart w:id="159" w:name="_Toc228352347"/>
      <w:r/>
      <w:bookmarkStart w:id="160" w:name="_Toc163508361"/>
      <w:r/>
      <w:bookmarkStart w:id="161" w:name="_Toc49090509"/>
      <w:r/>
      <w:bookmarkStart w:id="162" w:name="_Toc513029216"/>
      <w:r/>
      <w:bookmarkStart w:id="163" w:name="_Toc14577354"/>
      <w:r/>
      <w:bookmarkStart w:id="164" w:name="_Toc49090507"/>
      <w:r/>
      <w:bookmarkStart w:id="165" w:name="_Toc14577355"/>
      <w:r/>
      <w:bookmarkStart w:id="166" w:name="_Toc49090508"/>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1"/>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bookmarkEnd w:id="165"/>
      <w:r/>
      <w:bookmarkEnd w:id="166"/>
      <w:r/>
      <w:r/>
    </w:p>
    <w:p>
      <w:pPr>
        <w:ind w:firstLine="420"/>
        <w:rPr>
          <w:rFonts w:ascii="宋体" w:hAnsi="宋体" w:eastAsia="宋体" w:cs="Arial"/>
          <w:color w:val="000000"/>
          <w:sz w:val="28"/>
          <w:szCs w:val="28"/>
        </w:rPr>
        <w:outlineLvl w:val="2"/>
      </w:pPr>
      <w:r/>
      <w:bookmarkStart w:id="167" w:name="_Toc228352348"/>
      <w:r/>
      <w:bookmarkStart w:id="168" w:name="_Toc163508287"/>
      <w:r/>
      <w:bookmarkStart w:id="169" w:name="_Toc163508362"/>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7"/>
      <w:r/>
      <w:bookmarkEnd w:id="168"/>
      <w:r/>
      <w:bookmarkEnd w:id="169"/>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0" w:name="_Toc163508288"/>
      <w:r/>
      <w:bookmarkStart w:id="171" w:name="_Toc163508363"/>
      <w:r/>
      <w:bookmarkStart w:id="172" w:name="_Toc228352349"/>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0"/>
      <w:r/>
      <w:bookmarkEnd w:id="171"/>
      <w:r>
        <w:rPr>
          <w:rFonts w:hint="eastAsia" w:ascii="宋体" w:hAnsi="宋体" w:eastAsia="宋体" w:cs="Arial"/>
          <w:color w:val="000000"/>
          <w:sz w:val="28"/>
          <w:szCs w:val="28"/>
        </w:rPr>
        <w:t xml:space="preserve">（如有）</w:t>
      </w:r>
      <w:bookmarkEnd w:id="172"/>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3" w:name="_Hlt26670486"/>
      <w:r/>
      <w:bookmarkEnd w:id="173"/>
      <w:r/>
      <w:bookmarkStart w:id="174" w:name="_Hlt26954846"/>
      <w:r/>
      <w:bookmarkEnd w:id="174"/>
      <w:r/>
      <w:bookmarkStart w:id="175" w:name="_Hlt26954731"/>
      <w:r/>
      <w:bookmarkEnd w:id="175"/>
      <w:r/>
      <w:bookmarkStart w:id="176" w:name="_Hlt26954848"/>
      <w:r/>
      <w:bookmarkEnd w:id="176"/>
      <w:r/>
      <w:bookmarkStart w:id="177" w:name="_Hlt26670482"/>
      <w:r/>
      <w:bookmarkEnd w:id="177"/>
      <w:r/>
      <w:bookmarkStart w:id="178" w:name="_Toc163508364"/>
      <w:r/>
      <w:bookmarkStart w:id="179" w:name="_Toc163508289"/>
      <w:r/>
      <w:bookmarkStart w:id="180" w:name="_Toc228352350"/>
      <w:r/>
      <w:bookmarkStart w:id="181" w:name="_Hlk155763835"/>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8"/>
      <w:r/>
      <w:bookmarkEnd w:id="179"/>
      <w:r>
        <w:rPr>
          <w:rFonts w:hint="eastAsia" w:ascii="宋体" w:hAnsi="宋体" w:eastAsia="宋体" w:cs="Arial"/>
          <w:color w:val="000000"/>
          <w:sz w:val="28"/>
          <w:szCs w:val="28"/>
        </w:rPr>
        <w:t xml:space="preserve">（如有）</w:t>
      </w:r>
      <w:bookmarkEnd w:id="180"/>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要求与商务要求逐项作出响应或偏离，并说明原因。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1"/>
      <w:r/>
      <w:r/>
    </w:p>
    <w:p>
      <w:pPr>
        <w:ind w:firstLine="420"/>
        <w:rPr>
          <w:rFonts w:ascii="宋体" w:hAnsi="宋体" w:eastAsia="宋体" w:cs="Arial"/>
          <w:color w:val="000000"/>
          <w:sz w:val="28"/>
          <w:szCs w:val="28"/>
        </w:rPr>
        <w:outlineLvl w:val="2"/>
      </w:pPr>
      <w:r/>
      <w:bookmarkStart w:id="182" w:name="_Toc163508365"/>
      <w:r/>
      <w:bookmarkStart w:id="183" w:name="_Toc163508290"/>
      <w:r/>
      <w:bookmarkStart w:id="184" w:name="_Toc228352351"/>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2"/>
      <w:r/>
      <w:bookmarkEnd w:id="183"/>
      <w:r>
        <w:rPr>
          <w:rFonts w:hint="eastAsia" w:ascii="宋体" w:hAnsi="宋体" w:eastAsia="宋体" w:cs="Arial"/>
          <w:color w:val="000000"/>
          <w:sz w:val="28"/>
          <w:szCs w:val="28"/>
        </w:rPr>
        <w:t xml:space="preserve">（如有）</w:t>
      </w:r>
      <w:bookmarkEnd w:id="184"/>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5" w:name="_Toc14577359"/>
      <w:r/>
      <w:bookmarkStart w:id="186" w:name="_Toc49090510"/>
      <w:r/>
      <w:r/>
    </w:p>
    <w:p>
      <w:pPr>
        <w:ind w:firstLine="420"/>
        <w:rPr>
          <w:rFonts w:ascii="宋体" w:hAnsi="宋体" w:eastAsia="宋体" w:cs="Arial"/>
          <w:color w:val="000000"/>
          <w:sz w:val="28"/>
          <w:szCs w:val="28"/>
        </w:rPr>
        <w:outlineLvl w:val="2"/>
      </w:pPr>
      <w:r/>
      <w:bookmarkStart w:id="187" w:name="_Toc163508291"/>
      <w:r/>
      <w:bookmarkStart w:id="188" w:name="_Toc228352352"/>
      <w:r/>
      <w:bookmarkStart w:id="189" w:name="_Toc163508366"/>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7"/>
      <w:r/>
      <w:bookmarkEnd w:id="188"/>
      <w:r/>
      <w:bookmarkEnd w:id="189"/>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bookmarkEnd w:id="185"/>
      <w:r/>
      <w:bookmarkEnd w:id="186"/>
      <w:r/>
      <w:r/>
    </w:p>
    <w:p>
      <w:pPr>
        <w:ind w:firstLine="420"/>
        <w:rPr>
          <w:rFonts w:ascii="宋体" w:hAnsi="宋体" w:eastAsia="宋体" w:cs="Arial"/>
          <w:color w:val="000000"/>
          <w:sz w:val="28"/>
          <w:szCs w:val="28"/>
        </w:rPr>
        <w:outlineLvl w:val="2"/>
      </w:pPr>
      <w:r/>
      <w:bookmarkStart w:id="190" w:name="_Toc163508367"/>
      <w:r/>
      <w:bookmarkStart w:id="191" w:name="_Toc49090511"/>
      <w:r/>
      <w:bookmarkStart w:id="192" w:name="_Toc163508292"/>
      <w:r/>
      <w:bookmarkStart w:id="193" w:name="_Toc228352353"/>
      <w:r/>
      <w:bookmarkStart w:id="194" w:name="_Toc14577360"/>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0"/>
      <w:r/>
      <w:bookmarkEnd w:id="191"/>
      <w:r/>
      <w:bookmarkEnd w:id="192"/>
      <w:r/>
      <w:bookmarkEnd w:id="193"/>
      <w:r/>
      <w:bookmarkEnd w:id="194"/>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六十（60）天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5" w:name="_Toc163508293"/>
      <w:r/>
      <w:bookmarkStart w:id="196" w:name="_Toc163508368"/>
      <w:r/>
      <w:bookmarkStart w:id="197" w:name="_Toc228352354"/>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5"/>
      <w:r/>
      <w:bookmarkEnd w:id="196"/>
      <w:r/>
      <w:bookmarkEnd w:id="197"/>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8" w:name="_Hlt26954739"/>
      <w:r/>
      <w:bookmarkEnd w:id="198"/>
      <w:r/>
      <w:bookmarkStart w:id="199" w:name="_Hlt26954852"/>
      <w:r/>
      <w:bookmarkEnd w:id="199"/>
      <w:r/>
      <w:bookmarkStart w:id="200" w:name="_Toc513029224"/>
      <w:r/>
      <w:bookmarkStart w:id="201" w:name="_Toc120614217"/>
      <w:r/>
      <w:bookmarkStart w:id="202" w:name="_Toc163508369"/>
      <w:r/>
      <w:bookmarkStart w:id="203" w:name="_Toc20823296"/>
      <w:r/>
      <w:bookmarkStart w:id="204" w:name="_Toc163508294"/>
      <w:r/>
      <w:bookmarkStart w:id="205" w:name="_Toc228352355"/>
      <w:r/>
      <w:bookmarkStart w:id="206" w:name="_Toc16938540"/>
      <w:r>
        <w:rPr>
          <w:rFonts w:hint="eastAsia" w:ascii="Times New Roman" w:hAnsi="Times New Roman" w:eastAsia="宋体" w:cs="Times New Roman"/>
          <w:b/>
          <w:bCs/>
          <w:color w:val="000000"/>
          <w:sz w:val="28"/>
          <w:szCs w:val="28"/>
        </w:rPr>
        <w:t xml:space="preserve">四、投标文件的递交</w:t>
      </w:r>
      <w:bookmarkEnd w:id="200"/>
      <w:r/>
      <w:bookmarkEnd w:id="201"/>
      <w:r/>
      <w:bookmarkEnd w:id="202"/>
      <w:r/>
      <w:bookmarkEnd w:id="203"/>
      <w:r/>
      <w:bookmarkEnd w:id="204"/>
      <w:r/>
      <w:bookmarkEnd w:id="205"/>
      <w:r/>
      <w:bookmarkEnd w:id="206"/>
      <w:r/>
      <w:r/>
    </w:p>
    <w:p>
      <w:pPr>
        <w:ind w:firstLine="420"/>
        <w:rPr>
          <w:rFonts w:ascii="宋体" w:hAnsi="宋体" w:eastAsia="宋体" w:cs="Arial"/>
          <w:color w:val="000000"/>
          <w:sz w:val="28"/>
          <w:szCs w:val="28"/>
        </w:rPr>
        <w:outlineLvl w:val="2"/>
      </w:pPr>
      <w:r/>
      <w:bookmarkStart w:id="207" w:name="_Toc16938541"/>
      <w:r/>
      <w:bookmarkStart w:id="208" w:name="_Toc513029225"/>
      <w:r/>
      <w:bookmarkStart w:id="209" w:name="_Toc20823297"/>
      <w:r/>
      <w:bookmarkStart w:id="210" w:name="_Toc462564084"/>
      <w:r/>
      <w:bookmarkStart w:id="211" w:name="_Toc163508295"/>
      <w:r/>
      <w:bookmarkStart w:id="212" w:name="_Toc228352356"/>
      <w:r/>
      <w:bookmarkStart w:id="213" w:name="_Toc163508370"/>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7"/>
      <w:r/>
      <w:bookmarkEnd w:id="208"/>
      <w:r/>
      <w:bookmarkEnd w:id="209"/>
      <w:r/>
      <w:bookmarkEnd w:id="210"/>
      <w:r>
        <w:rPr>
          <w:rFonts w:hint="eastAsia" w:ascii="宋体" w:hAnsi="宋体" w:eastAsia="宋体" w:cs="Arial"/>
          <w:color w:val="000000"/>
          <w:sz w:val="28"/>
          <w:szCs w:val="28"/>
        </w:rPr>
        <w:t xml:space="preserve">的递交</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（网址链接https://czju.suzhou.gov.cn/zfcg/html/content/20231220161910031.shtml）</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4" w:name="_Toc513029226"/>
      <w:r/>
      <w:bookmarkStart w:id="215" w:name="_Toc20823298"/>
      <w:r/>
      <w:bookmarkStart w:id="216" w:name="_Toc16938542"/>
      <w:r/>
      <w:r/>
    </w:p>
    <w:p>
      <w:pPr>
        <w:ind w:firstLine="420"/>
        <w:rPr>
          <w:rFonts w:ascii="宋体" w:hAnsi="宋体" w:eastAsia="宋体" w:cs="Arial"/>
          <w:color w:val="000000"/>
          <w:sz w:val="28"/>
          <w:szCs w:val="28"/>
        </w:rPr>
        <w:outlineLvl w:val="2"/>
      </w:pPr>
      <w:r/>
      <w:bookmarkStart w:id="217" w:name="_Toc228352357"/>
      <w:r/>
      <w:bookmarkStart w:id="218" w:name="_Toc163508371"/>
      <w:r/>
      <w:bookmarkStart w:id="219" w:name="_Toc163508296"/>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4"/>
      <w:r/>
      <w:bookmarkEnd w:id="215"/>
      <w:r/>
      <w:bookmarkEnd w:id="216"/>
      <w:r/>
      <w:bookmarkEnd w:id="217"/>
      <w:r/>
      <w:bookmarkEnd w:id="218"/>
      <w:r/>
      <w:bookmarkEnd w:id="219"/>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0" w:name="_Toc513029227"/>
      <w:r/>
      <w:bookmarkStart w:id="221" w:name="_Toc16938543"/>
      <w:r/>
      <w:bookmarkStart w:id="222" w:name="_Toc20823299"/>
      <w:r/>
      <w:bookmarkStart w:id="223" w:name="_Toc228352358"/>
      <w:r/>
      <w:bookmarkStart w:id="224" w:name="_Toc163508297"/>
      <w:r/>
      <w:bookmarkStart w:id="225" w:name="_Toc163508372"/>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0"/>
      <w:r/>
      <w:bookmarkEnd w:id="221"/>
      <w:r/>
      <w:bookmarkEnd w:id="222"/>
      <w:r>
        <w:rPr>
          <w:rFonts w:hint="eastAsia" w:ascii="宋体" w:hAnsi="宋体" w:eastAsia="宋体" w:cs="Arial"/>
          <w:color w:val="000000"/>
          <w:sz w:val="28"/>
          <w:szCs w:val="28"/>
        </w:rPr>
        <w:t xml:space="preserve">的拒收</w:t>
      </w:r>
      <w:bookmarkEnd w:id="223"/>
      <w:r/>
      <w:bookmarkEnd w:id="224"/>
      <w:r/>
      <w:bookmarkEnd w:id="225"/>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6" w:name="_Toc20823300"/>
      <w:r/>
      <w:bookmarkStart w:id="227" w:name="_Toc163508373"/>
      <w:r/>
      <w:bookmarkStart w:id="228" w:name="_Toc513029228"/>
      <w:r/>
      <w:bookmarkStart w:id="229" w:name="_Toc163508298"/>
      <w:r/>
      <w:bookmarkStart w:id="230" w:name="_Toc16938544"/>
      <w:r/>
      <w:bookmarkStart w:id="231" w:name="_Toc228352359"/>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6"/>
      <w:r/>
      <w:bookmarkEnd w:id="227"/>
      <w:r/>
      <w:bookmarkEnd w:id="228"/>
      <w:r/>
      <w:bookmarkEnd w:id="229"/>
      <w:r/>
      <w:bookmarkEnd w:id="230"/>
      <w:r/>
      <w:bookmarkEnd w:id="231"/>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2" w:name="_Toc20823301"/>
      <w:r/>
      <w:bookmarkStart w:id="233" w:name="_Toc163508299"/>
      <w:r/>
      <w:bookmarkStart w:id="234" w:name="_Toc120614218"/>
      <w:r/>
      <w:bookmarkStart w:id="235" w:name="_Toc228352360"/>
      <w:r/>
      <w:bookmarkStart w:id="236" w:name="_Toc513029229"/>
      <w:r/>
      <w:bookmarkStart w:id="237" w:name="_Toc16938545"/>
      <w:r/>
      <w:bookmarkStart w:id="238" w:name="_Toc163508374"/>
      <w:r>
        <w:rPr>
          <w:rFonts w:hint="eastAsia" w:ascii="Times New Roman" w:hAnsi="Times New Roman" w:eastAsia="宋体" w:cs="Times New Roman"/>
          <w:b/>
          <w:bCs/>
          <w:color w:val="000000"/>
          <w:sz w:val="28"/>
          <w:szCs w:val="28"/>
        </w:rPr>
        <w:t xml:space="preserve">五、开标与评标</w:t>
      </w:r>
      <w:bookmarkEnd w:id="232"/>
      <w:r/>
      <w:bookmarkEnd w:id="233"/>
      <w:r/>
      <w:bookmarkEnd w:id="234"/>
      <w:r/>
      <w:bookmarkEnd w:id="235"/>
      <w:r/>
      <w:bookmarkEnd w:id="236"/>
      <w:r/>
      <w:bookmarkEnd w:id="237"/>
      <w:r/>
      <w:bookmarkEnd w:id="238"/>
      <w:r/>
      <w:r/>
    </w:p>
    <w:p>
      <w:pPr>
        <w:ind w:firstLine="420"/>
        <w:rPr>
          <w:rFonts w:ascii="宋体" w:hAnsi="宋体" w:eastAsia="宋体" w:cs="Arial"/>
          <w:color w:val="000000"/>
          <w:sz w:val="28"/>
          <w:szCs w:val="28"/>
        </w:rPr>
        <w:outlineLvl w:val="2"/>
      </w:pPr>
      <w:r/>
      <w:bookmarkStart w:id="239" w:name="_Toc163508375"/>
      <w:r/>
      <w:bookmarkStart w:id="240" w:name="_Toc20823302"/>
      <w:r/>
      <w:bookmarkStart w:id="241" w:name="_Toc16938546"/>
      <w:r/>
      <w:bookmarkStart w:id="242" w:name="_Toc228352361"/>
      <w:r/>
      <w:bookmarkStart w:id="243" w:name="_Toc163508300"/>
      <w:r/>
      <w:bookmarkStart w:id="244" w:name="_Toc513029230"/>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39"/>
      <w:r/>
      <w:bookmarkEnd w:id="240"/>
      <w:r/>
      <w:bookmarkEnd w:id="241"/>
      <w:r/>
      <w:bookmarkEnd w:id="242"/>
      <w:r/>
      <w:bookmarkEnd w:id="243"/>
      <w:r/>
      <w:bookmarkEnd w:id="244"/>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和在苏采云系统规定的时间内对投标文件进行解密。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开标仪式由代理机构组织。苏采云系统将自动对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eastAsia="宋体" w:cs="Arial"/>
          <w:color w:val="000000"/>
          <w:sz w:val="28"/>
          <w:szCs w:val="28"/>
        </w:rPr>
        <w:outlineLvl w:val="2"/>
      </w:pPr>
      <w:r/>
      <w:bookmarkStart w:id="245" w:name="_Toc163508376"/>
      <w:r/>
      <w:bookmarkStart w:id="246" w:name="_Toc228352362"/>
      <w:r/>
      <w:bookmarkStart w:id="247" w:name="_Toc163508301"/>
      <w:r/>
      <w:bookmarkStart w:id="248" w:name="_Toc20823303"/>
      <w:r/>
      <w:bookmarkStart w:id="249" w:name="_Toc16938547"/>
      <w:r/>
      <w:bookmarkStart w:id="250" w:name="_Toc513029231"/>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5"/>
      <w:r/>
      <w:bookmarkEnd w:id="246"/>
      <w:r/>
      <w:bookmarkEnd w:id="247"/>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评委会由采购人代表和有关技术、经济等方面的专家组成，且人员构成符合政府采购有关规定。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.3评委会独立工作，负责评审所有投标文件并确定中标侯选人。</w:t>
      </w:r>
      <w:r/>
    </w:p>
    <w:p>
      <w:pPr>
        <w:ind w:firstLine="420"/>
        <w:rPr>
          <w:rFonts w:ascii="宋体" w:hAnsi="宋体" w:eastAsia="宋体" w:cs="Arial"/>
          <w:color w:val="000000"/>
          <w:sz w:val="28"/>
          <w:szCs w:val="28"/>
        </w:rPr>
        <w:outlineLvl w:val="2"/>
      </w:pPr>
      <w:r/>
      <w:bookmarkStart w:id="251" w:name="_Toc163508377"/>
      <w:r/>
      <w:bookmarkStart w:id="252" w:name="_Toc228352363"/>
      <w:r/>
      <w:bookmarkStart w:id="253" w:name="_Toc16350830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1"/>
      <w:r/>
      <w:bookmarkEnd w:id="252"/>
      <w:r/>
      <w:bookmarkEnd w:id="253"/>
      <w:r/>
      <w:bookmarkEnd w:id="248"/>
      <w:r/>
      <w:bookmarkEnd w:id="249"/>
      <w:r/>
      <w:bookmarkEnd w:id="250"/>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采用综合评分法的项目，未中标的投标人可于中标结果公告期限届满之日起通过苏采云系统查看自己的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4" w:name="_Toc163508378"/>
      <w:r/>
      <w:bookmarkStart w:id="255" w:name="_Toc513029232"/>
      <w:r/>
      <w:bookmarkStart w:id="256" w:name="_Toc163508303"/>
      <w:r/>
      <w:bookmarkStart w:id="257" w:name="_Toc16938548"/>
      <w:r/>
      <w:bookmarkStart w:id="258" w:name="_Toc228352364"/>
      <w:r/>
      <w:bookmarkStart w:id="259" w:name="_Toc2082330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4"/>
      <w:r/>
      <w:bookmarkEnd w:id="255"/>
      <w:r/>
      <w:bookmarkEnd w:id="256"/>
      <w:r/>
      <w:bookmarkEnd w:id="257"/>
      <w:r/>
      <w:bookmarkEnd w:id="258"/>
      <w:r/>
      <w:bookmarkEnd w:id="259"/>
      <w:r/>
      <w:r/>
    </w:p>
    <w:p>
      <w:pPr>
        <w:ind w:firstLine="480"/>
        <w:spacing w:line="480" w:lineRule="exact"/>
        <w:rPr>
          <w:rFonts w:ascii="宋体" w:hAnsi="宋体" w:eastAsia="宋体" w:cs="Times New Roman"/>
          <w:color w:val="000000"/>
          <w:sz w:val="24"/>
          <w:szCs w:val="24"/>
        </w:rPr>
      </w:pPr>
      <w:r/>
      <w:bookmarkStart w:id="260" w:name="_Toc513029233"/>
      <w:r/>
      <w:bookmarkStart w:id="261" w:name="_Toc20823305"/>
      <w:r/>
      <w:bookmarkStart w:id="262" w:name="_Toc16938549"/>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，有权要求投标人作出必要的澄清、说明或者补正。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3" w:name="_Toc163508304"/>
      <w:r/>
      <w:bookmarkStart w:id="264" w:name="_Toc228352365"/>
      <w:r/>
      <w:bookmarkStart w:id="265" w:name="_Toc163508379"/>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0"/>
      <w:r/>
      <w:bookmarkEnd w:id="261"/>
      <w:r/>
      <w:bookmarkEnd w:id="262"/>
      <w:r/>
      <w:bookmarkEnd w:id="263"/>
      <w:r/>
      <w:bookmarkEnd w:id="264"/>
      <w:r/>
      <w:bookmarkEnd w:id="265"/>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sz w:val="24"/>
          <w:szCs w:val="21"/>
        </w:rPr>
        <w:t xml:space="preserve">评委决定投标文件的响应性只根据投标文件本身的内容，而不寻求外部的证据。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6" w:name="_Toc16938550"/>
      <w:r/>
      <w:bookmarkStart w:id="267" w:name="_Toc513029234"/>
      <w:r/>
      <w:bookmarkStart w:id="268" w:name="_Toc20823306"/>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苏采云系统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69" w:name="_Toc163508305"/>
      <w:r/>
      <w:bookmarkStart w:id="270" w:name="_Toc163508380"/>
      <w:r/>
      <w:bookmarkStart w:id="271" w:name="_Toc22835236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6"/>
      <w:r/>
      <w:bookmarkEnd w:id="267"/>
      <w:r/>
      <w:bookmarkEnd w:id="268"/>
      <w:r>
        <w:rPr>
          <w:rFonts w:hint="eastAsia" w:ascii="宋体" w:hAnsi="宋体" w:eastAsia="宋体" w:cs="Arial"/>
          <w:color w:val="000000"/>
          <w:sz w:val="28"/>
          <w:szCs w:val="28"/>
        </w:rPr>
        <w:t xml:space="preserve">无效投标条款和废标条款</w:t>
      </w:r>
      <w:bookmarkEnd w:id="269"/>
      <w:r/>
      <w:bookmarkEnd w:id="270"/>
      <w:r/>
      <w:bookmarkEnd w:id="271"/>
      <w:r/>
      <w:r/>
    </w:p>
    <w:p>
      <w:pPr>
        <w:ind w:left="479"/>
        <w:spacing w:line="440" w:lineRule="exact"/>
        <w:rPr>
          <w:rFonts w:ascii="宋体" w:hAnsi="宋体" w:eastAsia="宋体" w:cs="Times New Roman"/>
          <w:bCs/>
          <w:color w:val="000000"/>
          <w:sz w:val="24"/>
          <w:szCs w:val="21"/>
        </w:rPr>
      </w:pPr>
      <w:r/>
      <w:bookmarkStart w:id="272" w:name="_Toc16938551"/>
      <w:r/>
      <w:bookmarkStart w:id="273" w:name="_Toc513029235"/>
      <w:r/>
      <w:bookmarkStart w:id="274" w:name="_Toc20823307"/>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苏采云系统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苏采云系统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5" w:name="_Toc228352367"/>
      <w:r/>
      <w:bookmarkStart w:id="276" w:name="_Toc163508306"/>
      <w:r/>
      <w:bookmarkStart w:id="277" w:name="_Toc163508381"/>
      <w:r/>
      <w:bookmarkStart w:id="278" w:name="_Toc120614219"/>
      <w:r>
        <w:rPr>
          <w:rFonts w:hint="eastAsia" w:ascii="Times New Roman" w:hAnsi="Times New Roman" w:eastAsia="宋体" w:cs="Times New Roman"/>
          <w:b/>
          <w:bCs/>
          <w:color w:val="000000"/>
          <w:sz w:val="28"/>
          <w:szCs w:val="28"/>
        </w:rPr>
        <w:t xml:space="preserve">六、</w:t>
      </w:r>
      <w:bookmarkEnd w:id="272"/>
      <w:r/>
      <w:bookmarkEnd w:id="273"/>
      <w:r/>
      <w:bookmarkEnd w:id="274"/>
      <w:r>
        <w:rPr>
          <w:rFonts w:hint="eastAsia" w:ascii="Times New Roman" w:hAnsi="Times New Roman" w:eastAsia="宋体" w:cs="Times New Roman"/>
          <w:b/>
          <w:bCs/>
          <w:color w:val="000000"/>
          <w:sz w:val="28"/>
          <w:szCs w:val="28"/>
        </w:rPr>
        <w:t xml:space="preserve">定标</w:t>
      </w:r>
      <w:bookmarkEnd w:id="275"/>
      <w:r/>
      <w:bookmarkEnd w:id="276"/>
      <w:r/>
      <w:bookmarkEnd w:id="277"/>
      <w:r/>
      <w:bookmarkEnd w:id="278"/>
      <w:r/>
      <w:r/>
    </w:p>
    <w:p>
      <w:pPr>
        <w:ind w:firstLine="420"/>
        <w:rPr>
          <w:rFonts w:ascii="宋体" w:hAnsi="宋体" w:eastAsia="宋体" w:cs="Arial"/>
          <w:color w:val="000000"/>
          <w:sz w:val="28"/>
          <w:szCs w:val="28"/>
        </w:rPr>
        <w:outlineLvl w:val="2"/>
      </w:pPr>
      <w:r/>
      <w:bookmarkStart w:id="279" w:name="_Toc513029238"/>
      <w:r/>
      <w:bookmarkStart w:id="280" w:name="_Toc20823310"/>
      <w:r/>
      <w:bookmarkStart w:id="281" w:name="_Toc16938554"/>
      <w:r/>
      <w:bookmarkStart w:id="282" w:name="_Toc163508382"/>
      <w:r/>
      <w:bookmarkStart w:id="283" w:name="_Toc228352368"/>
      <w:r/>
      <w:bookmarkStart w:id="284" w:name="_Toc16350830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79"/>
      <w:r>
        <w:rPr>
          <w:rFonts w:hint="eastAsia" w:ascii="宋体" w:hAnsi="宋体" w:eastAsia="宋体" w:cs="Arial"/>
          <w:color w:val="000000"/>
          <w:sz w:val="28"/>
          <w:szCs w:val="28"/>
        </w:rPr>
        <w:t xml:space="preserve">确定</w:t>
      </w:r>
      <w:bookmarkEnd w:id="280"/>
      <w:r/>
      <w:bookmarkEnd w:id="281"/>
      <w:r>
        <w:rPr>
          <w:rFonts w:hint="eastAsia" w:ascii="宋体" w:hAnsi="宋体" w:eastAsia="宋体" w:cs="Arial"/>
          <w:color w:val="000000"/>
          <w:sz w:val="28"/>
          <w:szCs w:val="28"/>
        </w:rPr>
        <w:t xml:space="preserve">中标单位</w:t>
      </w:r>
      <w:bookmarkEnd w:id="282"/>
      <w:r/>
      <w:bookmarkEnd w:id="283"/>
      <w:r/>
      <w:bookmarkEnd w:id="284"/>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5"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6" w:name="_Toc228352369"/>
      <w:r/>
      <w:bookmarkStart w:id="287" w:name="_Toc163508308"/>
      <w:r/>
      <w:bookmarkStart w:id="288" w:name="_Toc163508383"/>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5"/>
      <w:r/>
      <w:bookmarkEnd w:id="286"/>
      <w:r/>
      <w:bookmarkEnd w:id="287"/>
      <w:r/>
      <w:bookmarkEnd w:id="288"/>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89"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89"/>
      <w:r>
        <w:rPr>
          <w:rFonts w:hint="eastAsia" w:ascii="Calibri" w:hAnsi="Calibri" w:eastAsia="宋体" w:cs="Times New Roman"/>
          <w:sz w:val="24"/>
          <w:szCs w:val="24"/>
        </w:rPr>
        <w:t xml:space="preserve">必要的证明材料与质疑函一起递交，否则不予受理。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将只对投标人第一次质疑作出答复。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函必须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 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0" w:name="_Toc228352370"/>
      <w:r/>
      <w:bookmarkStart w:id="291" w:name="_Toc163508384"/>
      <w:r/>
      <w:bookmarkStart w:id="292" w:name="_Toc16350830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0"/>
      <w:r/>
      <w:bookmarkEnd w:id="291"/>
      <w:r/>
      <w:bookmarkEnd w:id="292"/>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3" w:name="_Toc163508385"/>
      <w:r/>
      <w:bookmarkStart w:id="294" w:name="_Toc120614220"/>
      <w:r/>
      <w:bookmarkStart w:id="295" w:name="_Toc228352371"/>
      <w:r/>
      <w:bookmarkStart w:id="296" w:name="_Toc163508310"/>
      <w:r/>
      <w:bookmarkStart w:id="297" w:name="_Toc513029236"/>
      <w:r/>
      <w:bookmarkStart w:id="298" w:name="_Toc16938552"/>
      <w:r/>
      <w:bookmarkStart w:id="299" w:name="_Toc20823308"/>
      <w:r>
        <w:rPr>
          <w:rFonts w:hint="eastAsia" w:ascii="Times New Roman" w:hAnsi="Times New Roman" w:eastAsia="宋体" w:cs="Times New Roman"/>
          <w:b/>
          <w:bCs/>
          <w:color w:val="000000"/>
          <w:sz w:val="28"/>
          <w:szCs w:val="28"/>
        </w:rPr>
        <w:t xml:space="preserve">七、授予合同</w:t>
      </w:r>
      <w:bookmarkEnd w:id="293"/>
      <w:r/>
      <w:bookmarkEnd w:id="294"/>
      <w:r/>
      <w:bookmarkEnd w:id="295"/>
      <w:r/>
      <w:bookmarkEnd w:id="296"/>
      <w:r/>
      <w:bookmarkEnd w:id="297"/>
      <w:r/>
      <w:bookmarkEnd w:id="298"/>
      <w:r/>
      <w:bookmarkEnd w:id="299"/>
      <w:r/>
      <w:r/>
    </w:p>
    <w:p>
      <w:pPr>
        <w:ind w:firstLine="420"/>
        <w:rPr>
          <w:rFonts w:ascii="宋体" w:hAnsi="宋体" w:eastAsia="宋体" w:cs="Arial"/>
          <w:color w:val="000000"/>
          <w:sz w:val="28"/>
          <w:szCs w:val="28"/>
        </w:rPr>
        <w:outlineLvl w:val="2"/>
      </w:pPr>
      <w:r/>
      <w:bookmarkStart w:id="300" w:name="_Toc163508386"/>
      <w:r/>
      <w:bookmarkStart w:id="301" w:name="_Toc163508311"/>
      <w:r/>
      <w:bookmarkStart w:id="302" w:name="_Toc228352372"/>
      <w:r/>
      <w:bookmarkStart w:id="303" w:name="_Toc513029237"/>
      <w:r/>
      <w:bookmarkStart w:id="304" w:name="_Toc20823309"/>
      <w:r/>
      <w:bookmarkStart w:id="305" w:name="_Toc16938553"/>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0"/>
      <w:r/>
      <w:bookmarkEnd w:id="301"/>
      <w:r/>
      <w:bookmarkEnd w:id="302"/>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6" w:name="_Toc228352373"/>
      <w:r/>
      <w:bookmarkStart w:id="307" w:name="_Toc163508387"/>
      <w:r/>
      <w:bookmarkStart w:id="308" w:name="_Toc163508312"/>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6"/>
      <w:r/>
      <w:bookmarkEnd w:id="307"/>
      <w:r/>
      <w:bookmarkEnd w:id="308"/>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bookmarkEnd w:id="303"/>
      <w:r/>
      <w:bookmarkEnd w:id="304"/>
      <w:r/>
      <w:bookmarkEnd w:id="305"/>
      <w:r/>
      <w:r/>
    </w:p>
    <w:p>
      <w:pPr>
        <w:ind w:firstLine="420"/>
        <w:rPr>
          <w:rFonts w:ascii="宋体" w:hAnsi="宋体" w:eastAsia="宋体" w:cs="Arial"/>
          <w:color w:val="000000"/>
          <w:sz w:val="28"/>
          <w:szCs w:val="28"/>
        </w:rPr>
        <w:outlineLvl w:val="2"/>
      </w:pPr>
      <w:r/>
      <w:bookmarkStart w:id="309" w:name="_Toc163508388"/>
      <w:r/>
      <w:bookmarkStart w:id="310" w:name="_Toc228352374"/>
      <w:r/>
      <w:bookmarkStart w:id="311" w:name="_Toc163508313"/>
      <w:r/>
      <w:bookmarkStart w:id="312" w:name="_Toc513029242"/>
      <w:r/>
      <w:bookmarkStart w:id="313" w:name="_Toc20823314"/>
      <w:r/>
      <w:bookmarkStart w:id="314" w:name="_Toc120614221"/>
      <w:r/>
      <w:bookmarkStart w:id="315" w:name="_Toc16938558"/>
      <w:r/>
      <w:bookmarkStart w:id="316" w:name="_Toc479757207"/>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09"/>
      <w:r/>
      <w:bookmarkEnd w:id="310"/>
      <w:r/>
      <w:bookmarkEnd w:id="311"/>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7" w:name="_Toc228352375"/>
      <w:r/>
      <w:bookmarkStart w:id="318" w:name="_Toc163508389"/>
      <w:r/>
      <w:bookmarkStart w:id="319" w:name="_Toc163508314"/>
      <w:r>
        <w:rPr>
          <w:rFonts w:hint="eastAsia" w:ascii="宋体" w:hAnsi="宋体" w:eastAsia="宋体" w:cs="Times New Roman"/>
          <w:b/>
          <w:color w:val="000000"/>
          <w:sz w:val="44"/>
          <w:szCs w:val="44"/>
        </w:rPr>
        <w:t xml:space="preserve">第三章  合同</w:t>
      </w:r>
      <w:bookmarkEnd w:id="312"/>
      <w:r/>
      <w:bookmarkEnd w:id="313"/>
      <w:r/>
      <w:bookmarkEnd w:id="314"/>
      <w:r/>
      <w:bookmarkEnd w:id="315"/>
      <w:r/>
      <w:bookmarkEnd w:id="316"/>
      <w:r>
        <w:rPr>
          <w:rFonts w:hint="eastAsia" w:ascii="宋体" w:hAnsi="宋体" w:eastAsia="宋体" w:cs="Times New Roman"/>
          <w:b/>
          <w:color w:val="000000"/>
          <w:sz w:val="44"/>
          <w:szCs w:val="44"/>
        </w:rPr>
        <w:t xml:space="preserve">文本</w:t>
      </w:r>
      <w:bookmarkEnd w:id="317"/>
      <w:r/>
      <w:bookmarkEnd w:id="318"/>
      <w:r/>
      <w:bookmarkEnd w:id="319"/>
      <w:r/>
      <w:r/>
    </w:p>
    <w:p>
      <w:pPr>
        <w:ind w:right="-27"/>
        <w:jc w:val="center"/>
        <w:spacing w:line="660" w:lineRule="exact"/>
        <w:tabs>
          <w:tab w:val="left" w:pos="0" w:leader="none"/>
        </w:tabs>
        <w:rPr>
          <w:rFonts w:ascii="宋体" w:hAnsi="宋体" w:eastAsia="宋体" w:cs="宋体"/>
          <w:bCs/>
          <w:color w:val="000000"/>
          <w:sz w:val="36"/>
          <w:szCs w:val="36"/>
        </w:rPr>
      </w:pPr>
      <w:r/>
      <w:bookmarkStart w:id="320" w:name="_Hlt16619369"/>
      <w:r/>
      <w:bookmarkEnd w:id="320"/>
      <w:r/>
      <w:bookmarkStart w:id="321" w:name="_Hlt16619350"/>
      <w:r/>
      <w:bookmarkStart w:id="322" w:name="_Toc120614244"/>
      <w:r/>
      <w:bookmarkStart w:id="323" w:name="_Toc16938590"/>
      <w:r/>
      <w:bookmarkStart w:id="324" w:name="_Toc20823346"/>
      <w:r/>
      <w:bookmarkStart w:id="325" w:name="_Toc479757211"/>
      <w:r/>
      <w:bookmarkStart w:id="326" w:name="_Toc462564139"/>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2026-2027年度滨江科技城、产业园河道保洁及水利设施运行管理服务</w:t>
      </w:r>
      <w:r>
        <w:rPr>
          <w:rFonts w:hint="eastAsia" w:ascii="宋体" w:hAnsi="宋体" w:eastAsia="宋体" w:cs="宋体"/>
          <w:bCs/>
          <w:color w:val="000000"/>
          <w:sz w:val="24"/>
          <w:szCs w:val="24"/>
        </w:rPr>
        <w:t xml:space="preserve">项目（项目编号：</w:t>
      </w:r>
      <w:r>
        <w:rPr>
          <w:rFonts w:hint="eastAsia" w:ascii="宋体" w:hAnsi="宋体" w:eastAsia="宋体" w:cs="Times New Roman"/>
          <w:color w:val="000000"/>
          <w:sz w:val="24"/>
          <w:szCs w:val="24"/>
          <w:u w:val="single"/>
          <w:lang w:eastAsia="zh-CN"/>
        </w:rPr>
        <w:t xml:space="preserve">JSZC-320581-SZJZ-G2026-0016</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2026-2027年度滨江科技城、产业园河道保洁及水利设施运行管理服务</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27" w:name="_Hlk144021334"/>
      <w:r>
        <w:rPr>
          <w:rFonts w:hint="eastAsia" w:ascii="宋体" w:hAnsi="宋体" w:eastAsia="宋体" w:cs="Times New Roman"/>
          <w:i/>
          <w:color w:val="000000"/>
          <w:sz w:val="24"/>
          <w:szCs w:val="24"/>
          <w:u w:val="single"/>
        </w:rPr>
        <w:t xml:space="preserve">2</w:t>
      </w:r>
      <w:r>
        <w:rPr>
          <w:rFonts w:ascii="宋体" w:hAnsi="宋体" w:eastAsia="宋体" w:cs="Times New Roman"/>
          <w:i/>
          <w:color w:val="000000"/>
          <w:sz w:val="24"/>
          <w:szCs w:val="24"/>
          <w:u w:val="single"/>
        </w:rPr>
        <w:t xml:space="preserve">.2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27"/>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   </w:t>
      </w:r>
      <w:r>
        <w:rPr>
          <w:rFonts w:ascii="宋体" w:hAnsi="宋体" w:eastAsia="宋体" w:cs="宋体"/>
          <w:bCs/>
          <w:i/>
          <w:color w:val="000000"/>
          <w:sz w:val="24"/>
          <w:szCs w:val="24"/>
          <w:u w:val="single"/>
        </w:rPr>
        <w:t xml:space="preserve">2026-2027年度滨江科技城、产业园河道保洁及水利设施运行管理服务</w:t>
      </w:r>
      <w:r>
        <w:rPr>
          <w:rFonts w:hint="eastAsia" w:ascii="宋体" w:hAnsi="宋体" w:eastAsia="宋体" w:cs="宋体"/>
          <w:bCs/>
          <w:i/>
          <w:color w:val="000000"/>
          <w:sz w:val="24"/>
          <w:szCs w:val="24"/>
          <w:u w:val="single"/>
        </w:rPr>
        <w:t xml:space="preserve">，主要包括河道保洁及水利涵闸设施管理；防汛值班、零星维修抢修及水利设施维修抢修等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w:t>
      </w:r>
      <w:r>
        <w:rPr>
          <w:rFonts w:ascii="宋体" w:hAnsi="宋体" w:eastAsia="宋体" w:cs="宋体"/>
          <w:bCs/>
          <w:i/>
          <w:color w:val="000000"/>
          <w:sz w:val="24"/>
          <w:szCs w:val="24"/>
          <w:u w:val="single"/>
        </w:rPr>
        <w:t xml:space="preserve">2026年6月1日至2027年12月31日</w:t>
      </w:r>
      <w:r>
        <w:rPr>
          <w:rFonts w:hint="eastAsia"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乙方承诺上述服务由乙方自行完成，不转包予第三方完成。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
          <w:bCs/>
          <w:i/>
          <w:color w:val="ff0000"/>
          <w:sz w:val="24"/>
          <w:szCs w:val="24"/>
          <w:u w:val="single"/>
        </w:rPr>
      </w:pPr>
      <w:r>
        <w:rPr>
          <w:rFonts w:hint="eastAsia" w:ascii="宋体" w:hAnsi="宋体" w:eastAsia="宋体" w:cs="宋体"/>
          <w:bCs/>
          <w:i/>
          <w:color w:val="000000"/>
          <w:sz w:val="24"/>
          <w:szCs w:val="24"/>
          <w:u w:val="single"/>
        </w:rPr>
        <w:t xml:space="preserve">本合同项下服务费用总金额为人民币</w:t>
      </w:r>
      <w:r>
        <w:rPr>
          <w:rFonts w:hint="eastAsia" w:ascii="宋体" w:hAnsi="宋体" w:eastAsia="宋体" w:cs="宋体"/>
          <w:bCs/>
          <w:i/>
          <w:color w:val="000000"/>
          <w:sz w:val="24"/>
          <w:szCs w:val="24"/>
          <w:u w:val="single"/>
        </w:rPr>
        <w:tab/>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元整（大写：      ）。</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5</w:t>
      </w:r>
      <w:r>
        <w:rPr>
          <w:rFonts w:ascii="宋体" w:hAnsi="宋体" w:eastAsia="宋体" w:cs="Times New Roman"/>
          <w:i/>
          <w:color w:val="000000"/>
          <w:sz w:val="24"/>
          <w:szCs w:val="24"/>
          <w:u w:val="single"/>
        </w:rPr>
        <w:t xml:space="preserve">.1</w:t>
      </w:r>
      <w:r>
        <w:rPr>
          <w:rFonts w:hint="eastAsia" w:ascii="宋体" w:hAnsi="宋体" w:eastAsia="宋体" w:cs="Times New Roman"/>
          <w:i/>
          <w:color w:val="000000"/>
          <w:sz w:val="24"/>
          <w:szCs w:val="24"/>
          <w:u w:val="single"/>
        </w:rPr>
        <w:t xml:space="preserve">结算方式：</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w:t>
      </w:r>
      <w:r>
        <w:rPr>
          <w:rFonts w:ascii="宋体" w:hAnsi="宋体" w:eastAsia="宋体" w:cs="Times New Roman"/>
          <w:i/>
          <w:color w:val="000000"/>
          <w:sz w:val="24"/>
          <w:szCs w:val="24"/>
          <w:u w:val="single"/>
        </w:rPr>
        <w:t xml:space="preserve">1）河道保洁及水利涵闸设施管理部分总价包干。结算金额=该部分预算*（1-中标优惠率）</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w:t>
      </w:r>
      <w:r>
        <w:rPr>
          <w:rFonts w:ascii="宋体" w:hAnsi="宋体" w:eastAsia="宋体" w:cs="Times New Roman"/>
          <w:i/>
          <w:color w:val="000000"/>
          <w:sz w:val="24"/>
          <w:szCs w:val="24"/>
          <w:u w:val="single"/>
        </w:rPr>
        <w:t xml:space="preserve">2）防汛值班、零星维修抢修及水利设施维修抢修部分按实结算，已有相同清单子目的，结算单价=预算单价*(1-中标优惠率)；无相同清单子目的，根据建设行政主管部门现行计价规范和计价标准，据实计算造价后*(1-中标优惠率)进行结算。结算金额达该部分预算时将不再委派。</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5.2付款方式：</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河道保洁、水利涵闸设施管理部分根据考核情况按季度支付。</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防汛值班、零星维修抢修及水利设施维修抢修部分，</w:t>
      </w:r>
      <w:r>
        <w:rPr>
          <w:rFonts w:hint="eastAsia" w:ascii="宋体" w:hAnsi="宋体" w:eastAsia="宋体" w:cs="宋体"/>
          <w:bCs/>
          <w:i/>
          <w:color w:val="000000"/>
          <w:sz w:val="24"/>
          <w:szCs w:val="24"/>
          <w:u w:val="single"/>
        </w:rPr>
        <w:t xml:space="preserve">乙方</w:t>
      </w:r>
      <w:r>
        <w:rPr>
          <w:rFonts w:ascii="宋体" w:hAnsi="宋体" w:eastAsia="宋体" w:cs="宋体"/>
          <w:bCs/>
          <w:i/>
          <w:color w:val="000000"/>
          <w:sz w:val="24"/>
          <w:szCs w:val="24"/>
          <w:u w:val="single"/>
        </w:rPr>
        <w:t xml:space="preserve">根据实际完成的工作量按月汇总制作结算报告，</w:t>
      </w:r>
      <w:r>
        <w:rPr>
          <w:rFonts w:hint="eastAsia" w:ascii="宋体" w:hAnsi="宋体" w:eastAsia="宋体" w:cs="宋体"/>
          <w:bCs/>
          <w:i/>
          <w:color w:val="000000"/>
          <w:sz w:val="24"/>
          <w:szCs w:val="24"/>
          <w:u w:val="single"/>
        </w:rPr>
        <w:t xml:space="preserve">甲方</w:t>
      </w:r>
      <w:r>
        <w:rPr>
          <w:rFonts w:ascii="宋体" w:hAnsi="宋体" w:eastAsia="宋体" w:cs="宋体"/>
          <w:bCs/>
          <w:i/>
          <w:color w:val="000000"/>
          <w:sz w:val="24"/>
          <w:szCs w:val="24"/>
          <w:u w:val="single"/>
        </w:rPr>
        <w:t xml:space="preserve">按季度支付结算金额的50%；待第三方中介机构审核完成后支付剩余费用。</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注：（</w:t>
      </w:r>
      <w:r>
        <w:rPr>
          <w:rFonts w:ascii="宋体" w:hAnsi="宋体" w:eastAsia="宋体" w:cs="宋体"/>
          <w:bCs/>
          <w:i/>
          <w:color w:val="000000"/>
          <w:sz w:val="24"/>
          <w:szCs w:val="24"/>
          <w:u w:val="single"/>
        </w:rPr>
        <w:t xml:space="preserve">1）以上每次付款前，</w:t>
      </w:r>
      <w:r>
        <w:rPr>
          <w:rFonts w:hint="eastAsia" w:ascii="宋体" w:hAnsi="宋体" w:eastAsia="宋体" w:cs="宋体"/>
          <w:bCs/>
          <w:i/>
          <w:color w:val="000000"/>
          <w:sz w:val="24"/>
          <w:szCs w:val="24"/>
          <w:u w:val="single"/>
        </w:rPr>
        <w:t xml:space="preserve">乙方</w:t>
      </w:r>
      <w:r>
        <w:rPr>
          <w:rFonts w:ascii="宋体" w:hAnsi="宋体" w:eastAsia="宋体" w:cs="宋体"/>
          <w:bCs/>
          <w:i/>
          <w:color w:val="000000"/>
          <w:sz w:val="24"/>
          <w:szCs w:val="24"/>
          <w:u w:val="single"/>
        </w:rPr>
        <w:t xml:space="preserve">均应提供符合</w:t>
      </w:r>
      <w:r>
        <w:rPr>
          <w:rFonts w:hint="eastAsia" w:ascii="宋体" w:hAnsi="宋体" w:eastAsia="宋体" w:cs="宋体"/>
          <w:bCs/>
          <w:i/>
          <w:color w:val="000000"/>
          <w:sz w:val="24"/>
          <w:szCs w:val="24"/>
          <w:u w:val="single"/>
        </w:rPr>
        <w:t xml:space="preserve">甲方</w:t>
      </w:r>
      <w:r>
        <w:rPr>
          <w:rFonts w:ascii="宋体" w:hAnsi="宋体" w:eastAsia="宋体" w:cs="宋体"/>
          <w:bCs/>
          <w:i/>
          <w:color w:val="000000"/>
          <w:sz w:val="24"/>
          <w:szCs w:val="24"/>
          <w:u w:val="single"/>
        </w:rPr>
        <w:t xml:space="preserve">要求的同等金额的合法有效发票。否则，</w:t>
      </w:r>
      <w:r>
        <w:rPr>
          <w:rFonts w:hint="eastAsia" w:ascii="宋体" w:hAnsi="宋体" w:eastAsia="宋体" w:cs="宋体"/>
          <w:bCs/>
          <w:i/>
          <w:color w:val="000000"/>
          <w:sz w:val="24"/>
          <w:szCs w:val="24"/>
          <w:u w:val="single"/>
        </w:rPr>
        <w:t xml:space="preserve">甲方</w:t>
      </w:r>
      <w:r>
        <w:rPr>
          <w:rFonts w:ascii="宋体" w:hAnsi="宋体" w:eastAsia="宋体" w:cs="宋体"/>
          <w:bCs/>
          <w:i/>
          <w:color w:val="000000"/>
          <w:sz w:val="24"/>
          <w:szCs w:val="24"/>
          <w:u w:val="single"/>
        </w:rPr>
        <w:t xml:space="preserve">有权顺延付款时间，且不承担任何违约及赔偿责任。</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2）本项目支付方式支持数字人民币方式。</w:t>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sz w:val="24"/>
          <w:szCs w:val="24"/>
          <w:u w:val="single"/>
        </w:rPr>
      </w:pPr>
      <w:r>
        <w:rPr>
          <w:rFonts w:hint="eastAsia"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6.2甲方按照采购文件确定的考核方案，综合考核情况和服务效果进行验收。乙方应根据验收方案内容做好相应配合工作。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6.5验收结果与采购合同约定的资金支付挂钩。履约验收的各项资料存档备查。</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6.6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第七条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7.1.1 甲方权利</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7.2.1乙方权利</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7.2.2</w:t>
      </w:r>
      <w:r>
        <w:rPr>
          <w:rFonts w:hint="eastAsia" w:ascii="宋体" w:hAnsi="宋体" w:eastAsia="宋体" w:cs="宋体"/>
          <w:bCs/>
          <w:i/>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1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①</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的，视为乙方丧失提供服务的能力。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2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②</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3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③</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4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④</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乙方应当及时响应甲方的服务需求，在甲方提出派员到场服务时，应当与甲方确定到场时间。甲方紧急服务需求时，乙方应在</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小时内派员到场。</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5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⑤</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6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⑥</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7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⑦</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8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⑧</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9.1</w:t>
      </w:r>
      <w:r>
        <w:rPr>
          <w:rFonts w:hint="eastAsia" w:ascii="宋体" w:hAnsi="宋体" w:eastAsia="宋体" w:cs="宋体"/>
          <w:bCs/>
          <w:i/>
          <w:color w:val="000000"/>
          <w:sz w:val="24"/>
          <w:szCs w:val="24"/>
          <w:u w:val="single"/>
        </w:rPr>
        <w:t xml:space="preserve">甲方未按合同规定期限向乙方支付合同价款的，每逾期一天向乙方偿付欠款总额</w:t>
      </w:r>
      <w:r>
        <w:rPr>
          <w:rFonts w:ascii="宋体" w:hAnsi="宋体" w:eastAsia="宋体" w:cs="宋体"/>
          <w:bCs/>
          <w:i/>
          <w:color w:val="000000"/>
          <w:sz w:val="24"/>
          <w:szCs w:val="24"/>
          <w:u w:val="single"/>
        </w:rPr>
        <w:t xml:space="preserve">0.5</w:t>
      </w:r>
      <w:r>
        <w:rPr>
          <w:rFonts w:hint="eastAsia" w:ascii="宋体" w:hAnsi="宋体" w:eastAsia="宋体" w:cs="宋体"/>
          <w:bCs/>
          <w:i/>
          <w:color w:val="000000"/>
          <w:sz w:val="24"/>
          <w:szCs w:val="24"/>
          <w:u w:val="single"/>
        </w:rPr>
        <w:t xml:space="preserve">％的滞纳金，但累计总额不超过欠款总额的</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％；甲方未按合同规定期限向乙方退还履约</w:t>
      </w:r>
      <w:r>
        <w:rPr>
          <w:rFonts w:ascii="宋体" w:hAnsi="宋体" w:eastAsia="宋体" w:cs="宋体"/>
          <w:bCs/>
          <w:i/>
          <w:color w:val="000000"/>
          <w:sz w:val="24"/>
          <w:szCs w:val="24"/>
          <w:u w:val="single"/>
        </w:rPr>
        <w:t xml:space="preserve">保证金</w:t>
      </w:r>
      <w:r>
        <w:rPr>
          <w:rFonts w:hint="eastAsia" w:ascii="宋体" w:hAnsi="宋体" w:eastAsia="宋体" w:cs="宋体"/>
          <w:bCs/>
          <w:i/>
          <w:color w:val="000000"/>
          <w:sz w:val="24"/>
          <w:szCs w:val="24"/>
          <w:u w:val="single"/>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w:t>
      </w:r>
      <w:r>
        <w:rPr>
          <w:rFonts w:hint="eastAsia" w:ascii="宋体" w:hAnsi="宋体" w:eastAsia="宋体" w:cs="宋体"/>
          <w:bCs/>
          <w:i/>
          <w:color w:val="000000"/>
          <w:sz w:val="24"/>
          <w:szCs w:val="24"/>
          <w:u w:val="single"/>
        </w:rPr>
        <w:t xml:space="preserve">有下列情形之一的，乙方应当向甲方支付合同约定合同价款金额</w:t>
      </w:r>
      <w:r>
        <w:rPr>
          <w:rFonts w:ascii="宋体" w:hAnsi="宋体" w:eastAsia="宋体" w:cs="宋体"/>
          <w:bCs/>
          <w:i/>
          <w:color w:val="000000"/>
          <w:sz w:val="24"/>
          <w:szCs w:val="24"/>
          <w:u w:val="single"/>
        </w:rPr>
        <w:t xml:space="preserve">10%（或5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9.2.1</w:t>
      </w:r>
      <w:r>
        <w:rPr>
          <w:rFonts w:hint="eastAsia" w:ascii="宋体" w:hAnsi="宋体" w:eastAsia="宋体" w:cs="宋体"/>
          <w:bCs/>
          <w:i/>
          <w:color w:val="000000"/>
          <w:sz w:val="24"/>
          <w:szCs w:val="24"/>
          <w:u w:val="single"/>
        </w:rPr>
        <w:t xml:space="preserve">乙方服务团队成员未经甲方同意发生变更，经甲方要求恢复后，未在合理期限内（</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个</w:t>
      </w:r>
      <w:r>
        <w:rPr>
          <w:rFonts w:ascii="宋体" w:hAnsi="宋体" w:eastAsia="宋体" w:cs="宋体"/>
          <w:bCs/>
          <w:i/>
          <w:color w:val="000000"/>
          <w:sz w:val="24"/>
          <w:szCs w:val="24"/>
          <w:u w:val="single"/>
        </w:rPr>
        <w:t xml:space="preserve">工作</w:t>
      </w:r>
      <w:r>
        <w:rPr>
          <w:rFonts w:hint="eastAsia" w:ascii="宋体" w:hAnsi="宋体" w:eastAsia="宋体" w:cs="宋体"/>
          <w:bCs/>
          <w:i/>
          <w:color w:val="000000"/>
          <w:sz w:val="24"/>
          <w:szCs w:val="24"/>
          <w:u w:val="single"/>
        </w:rPr>
        <w:t xml:space="preserve">日内）恢复的；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.2.2</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.2.3</w:t>
      </w:r>
      <w:r>
        <w:rPr>
          <w:rFonts w:hint="eastAsia" w:ascii="宋体" w:hAnsi="宋体" w:eastAsia="宋体" w:cs="宋体"/>
          <w:bCs/>
          <w:i/>
          <w:color w:val="000000"/>
          <w:sz w:val="24"/>
          <w:szCs w:val="24"/>
          <w:u w:val="single"/>
        </w:rPr>
        <w:t xml:space="preserve">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.2.4</w:t>
      </w:r>
      <w:r>
        <w:rPr>
          <w:rFonts w:hint="eastAsia" w:ascii="宋体" w:hAnsi="宋体" w:eastAsia="宋体" w:cs="宋体"/>
          <w:bCs/>
          <w:i/>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.2.5因</w:t>
      </w:r>
      <w:r>
        <w:rPr>
          <w:rFonts w:hint="eastAsia" w:ascii="宋体" w:hAnsi="宋体" w:eastAsia="宋体" w:cs="宋体"/>
          <w:bCs/>
          <w:i/>
          <w:color w:val="000000"/>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.2.6</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.2.7</w:t>
      </w:r>
      <w:r>
        <w:rPr>
          <w:rFonts w:hint="eastAsia" w:ascii="宋体" w:hAnsi="宋体" w:eastAsia="宋体" w:cs="宋体"/>
          <w:bCs/>
          <w:i/>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color w:val="000000"/>
          <w:sz w:val="24"/>
          <w:szCs w:val="24"/>
          <w:u w:val="single"/>
        </w:rPr>
        <w:t xml:space="preserve">10</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w:t>
      </w:r>
      <w:r>
        <w:rPr>
          <w:rFonts w:hint="eastAsia" w:ascii="宋体" w:hAnsi="宋体" w:eastAsia="宋体" w:cs="宋体"/>
          <w:bCs/>
          <w:i/>
          <w:color w:val="000000"/>
          <w:sz w:val="24"/>
          <w:szCs w:val="24"/>
          <w:u w:val="single"/>
        </w:rPr>
        <w:t xml:space="preserve">3乙方在承担上述9</w:t>
      </w:r>
      <w:r>
        <w:rPr>
          <w:rFonts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10.1</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30%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10.2</w:t>
      </w:r>
      <w:r>
        <w:rPr>
          <w:rFonts w:hint="eastAsia" w:ascii="宋体" w:hAnsi="宋体" w:eastAsia="宋体" w:cs="宋体"/>
          <w:bCs/>
          <w:i/>
          <w:color w:val="000000"/>
          <w:sz w:val="24"/>
          <w:szCs w:val="24"/>
          <w:u w:val="single"/>
        </w:rPr>
        <w:t xml:space="preserve">乙方人员无故未能按约定</w:t>
      </w:r>
      <w:r>
        <w:rPr>
          <w:rFonts w:ascii="宋体" w:hAnsi="宋体" w:eastAsia="宋体" w:cs="宋体"/>
          <w:bCs/>
          <w:i/>
          <w:color w:val="000000"/>
          <w:sz w:val="24"/>
          <w:szCs w:val="24"/>
          <w:u w:val="single"/>
        </w:rPr>
        <w:t xml:space="preserve">为</w:t>
      </w:r>
      <w:r>
        <w:rPr>
          <w:rFonts w:hint="eastAsia" w:ascii="宋体" w:hAnsi="宋体" w:eastAsia="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10.3</w:t>
      </w:r>
      <w:r>
        <w:rPr>
          <w:rFonts w:hint="eastAsia" w:ascii="宋体" w:hAnsi="宋体" w:eastAsia="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10.4因</w:t>
      </w:r>
      <w:r>
        <w:rPr>
          <w:rFonts w:hint="eastAsia" w:ascii="宋体" w:hAnsi="宋体" w:eastAsia="宋体" w:cs="宋体"/>
          <w:bCs/>
          <w:i/>
          <w:color w:val="000000"/>
          <w:sz w:val="24"/>
          <w:szCs w:val="24"/>
          <w:u w:val="single"/>
        </w:rPr>
        <w:t xml:space="preserve">乙方服务人员原因在服务期间给甲方造成不良影响的的；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10.5</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10.6</w:t>
      </w:r>
      <w:r>
        <w:rPr>
          <w:rFonts w:hint="eastAsia" w:ascii="宋体" w:hAnsi="宋体" w:eastAsia="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10.7乙方一年内因生产安全事故受到行政处罚，或者因为乙方发生生产安全事故、环境损害事故，给甲方造成重大不良影响的或导致甲方受到行政处罚的。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15.1不收取</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28" w:name="_Toc163508390"/>
      <w:r/>
      <w:bookmarkStart w:id="329" w:name="_Toc228352376"/>
      <w:r/>
      <w:bookmarkStart w:id="330" w:name="_Toc163508315"/>
      <w:r>
        <w:rPr>
          <w:rFonts w:hint="eastAsia" w:ascii="宋体" w:hAnsi="宋体" w:eastAsia="宋体" w:cs="Times New Roman"/>
          <w:b/>
          <w:color w:val="000000"/>
          <w:sz w:val="44"/>
          <w:szCs w:val="44"/>
        </w:rPr>
        <w:t xml:space="preserve">第</w:t>
      </w:r>
      <w:bookmarkEnd w:id="321"/>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2"/>
      <w:r/>
      <w:bookmarkEnd w:id="323"/>
      <w:r/>
      <w:bookmarkEnd w:id="324"/>
      <w:r/>
      <w:bookmarkEnd w:id="328"/>
      <w:r/>
      <w:bookmarkEnd w:id="329"/>
      <w:r/>
      <w:bookmarkEnd w:id="330"/>
      <w:r/>
      <w:r/>
    </w:p>
    <w:p>
      <w:pPr>
        <w:spacing w:line="440" w:lineRule="exact"/>
        <w:rPr>
          <w:rFonts w:ascii="Times New Roman" w:hAnsi="Times New Roman" w:eastAsia="宋体" w:cs="Times New Roman"/>
          <w:b/>
          <w:bCs/>
          <w:sz w:val="28"/>
          <w:szCs w:val="28"/>
        </w:rPr>
        <w:outlineLvl w:val="1"/>
      </w:pPr>
      <w:r/>
      <w:bookmarkStart w:id="331" w:name="_Toc163508316"/>
      <w:r/>
      <w:bookmarkStart w:id="332" w:name="_Toc157604637"/>
      <w:r/>
      <w:bookmarkStart w:id="333" w:name="_Toc163508391"/>
      <w:r/>
      <w:bookmarkStart w:id="334" w:name="_Toc228352377"/>
      <w:r/>
      <w:bookmarkStart w:id="335" w:name="_Toc26554093"/>
      <w:r/>
      <w:bookmarkStart w:id="336" w:name="_Toc120614281"/>
      <w:r/>
      <w:bookmarkStart w:id="337" w:name="_Toc49090575"/>
      <w:r>
        <w:rPr>
          <w:rFonts w:hint="eastAsia" w:ascii="Times New Roman" w:hAnsi="Times New Roman" w:eastAsia="宋体" w:cs="Times New Roman"/>
          <w:b/>
          <w:bCs/>
          <w:sz w:val="28"/>
          <w:szCs w:val="28"/>
        </w:rPr>
        <w:t xml:space="preserve">一、项目说明</w:t>
      </w:r>
      <w:bookmarkEnd w:id="331"/>
      <w:r/>
      <w:bookmarkEnd w:id="332"/>
      <w:r/>
      <w:bookmarkEnd w:id="333"/>
      <w:r/>
      <w:bookmarkEnd w:id="334"/>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.本项采购内容为</w:t>
      </w:r>
      <w:r>
        <w:rPr>
          <w:rFonts w:ascii="Times New Roman" w:hAnsi="Times New Roman" w:eastAsia="宋体" w:cs="Times New Roman"/>
          <w:sz w:val="24"/>
          <w:szCs w:val="24"/>
        </w:rPr>
        <w:t xml:space="preserve">2026-2027年度滨江科技城、产业园河道保洁及水利设施运行管理服务</w:t>
      </w:r>
      <w:r>
        <w:rPr>
          <w:rFonts w:hint="eastAsia" w:ascii="Times New Roman" w:hAnsi="Times New Roman" w:eastAsia="宋体" w:cs="Times New Roman"/>
          <w:sz w:val="24"/>
          <w:szCs w:val="24"/>
        </w:rPr>
        <w:t xml:space="preserve">，主要包括河道保洁、水利涵闸设施管理；防汛值班、零星维修抢修及水利设施维修抢修等</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.合同履行期限：</w:t>
      </w:r>
      <w:r>
        <w:rPr>
          <w:rFonts w:ascii="Times New Roman" w:hAnsi="Times New Roman" w:eastAsia="宋体" w:cs="Times New Roman"/>
          <w:i/>
          <w:sz w:val="24"/>
          <w:szCs w:val="24"/>
          <w:u w:val="single"/>
        </w:rPr>
        <w:t xml:space="preserve">2026年6月1日至2027年12月31日</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结算方式：</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（1）河道保洁、水利涵闸设施管理部分总价包干。结算金额=该部分预算*（1-中标优惠率）</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（2）防汛值班、零星维修抢修及水利设施维修抢修部分按实结算，已有相同清单子目的，结算单价</w:t>
      </w:r>
      <w:r>
        <w:rPr>
          <w:rFonts w:ascii="Times New Roman" w:hAnsi="Times New Roman" w:eastAsia="宋体" w:cs="Times New Roman"/>
          <w:i/>
          <w:sz w:val="24"/>
          <w:szCs w:val="24"/>
          <w:u w:val="single"/>
        </w:rPr>
        <w:t xml:space="preserve">=预算单价*(1-中标优惠率)；无相同清单子目的，根据建设行政主管部门现行计价规范和计价标准，据实计算造价后*</w:t>
      </w:r>
      <w:r>
        <w:rPr>
          <w:rFonts w:ascii="Times New Roman" w:hAnsi="Times New Roman" w:eastAsia="宋体" w:cs="Times New Roman"/>
          <w:b/>
          <w:i/>
          <w:sz w:val="24"/>
          <w:szCs w:val="24"/>
          <w:u w:val="single"/>
        </w:rPr>
        <w:t xml:space="preserve">(1-中标优惠率)</w:t>
      </w:r>
      <w:r>
        <w:rPr>
          <w:rFonts w:ascii="Times New Roman" w:hAnsi="Times New Roman" w:eastAsia="宋体" w:cs="Times New Roman"/>
          <w:i/>
          <w:sz w:val="24"/>
          <w:szCs w:val="24"/>
          <w:u w:val="single"/>
        </w:rPr>
        <w:t xml:space="preserve">进行结算。</w:t>
      </w:r>
      <w:r>
        <w:rPr>
          <w:rFonts w:hint="eastAsia" w:ascii="Times New Roman" w:hAnsi="Times New Roman" w:eastAsia="宋体" w:cs="Times New Roman"/>
          <w:i/>
          <w:sz w:val="24"/>
          <w:szCs w:val="24"/>
          <w:u w:val="single"/>
        </w:rPr>
        <w:t xml:space="preserve">结算金额达该部分预算时将不再委派。</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5.1</w:t>
      </w:r>
      <w:r>
        <w:rPr>
          <w:rFonts w:hint="eastAsia" w:ascii="Times New Roman" w:hAnsi="Times New Roman" w:eastAsia="宋体" w:cs="Times New Roman"/>
          <w:i/>
          <w:sz w:val="24"/>
          <w:szCs w:val="24"/>
          <w:u w:val="single"/>
        </w:rPr>
        <w:t xml:space="preserve">河道保洁、水利涵闸设施管理部分根据考核情况按季度支付。</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5.2</w:t>
      </w:r>
      <w:r>
        <w:rPr>
          <w:rFonts w:hint="eastAsia" w:ascii="Times New Roman" w:hAnsi="Times New Roman" w:eastAsia="宋体" w:cs="Times New Roman"/>
          <w:i/>
          <w:sz w:val="24"/>
          <w:szCs w:val="24"/>
          <w:u w:val="single"/>
        </w:rPr>
        <w:t xml:space="preserve">防汛值班、零星维修抢修及水利设施维修抢修部分，中标人根据实际完成的工作量按月汇总制作结算报告，采购人按季度支付结算金额的</w:t>
      </w:r>
      <w:r>
        <w:rPr>
          <w:rFonts w:ascii="Times New Roman" w:hAnsi="Times New Roman" w:eastAsia="宋体" w:cs="Times New Roman"/>
          <w:i/>
          <w:sz w:val="24"/>
          <w:szCs w:val="24"/>
          <w:u w:val="single"/>
        </w:rPr>
        <w:t xml:space="preserve">50%</w:t>
      </w:r>
      <w:r>
        <w:rPr>
          <w:rFonts w:hint="eastAsia" w:ascii="Times New Roman" w:hAnsi="Times New Roman" w:eastAsia="宋体" w:cs="Times New Roman"/>
          <w:i/>
          <w:sz w:val="24"/>
          <w:szCs w:val="24"/>
          <w:u w:val="single"/>
        </w:rPr>
        <w:t xml:space="preserve">；待第三方中介机构审核完成后支付剩余费用。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spacing w:line="440" w:lineRule="exact"/>
        <w:rPr>
          <w:rFonts w:ascii="Times New Roman" w:hAnsi="Times New Roman" w:eastAsia="宋体" w:cs="Times New Roman"/>
          <w:b/>
          <w:bCs/>
          <w:sz w:val="28"/>
          <w:szCs w:val="28"/>
        </w:rPr>
        <w:outlineLvl w:val="1"/>
      </w:pPr>
      <w:r/>
      <w:bookmarkStart w:id="338" w:name="_Toc153263475"/>
      <w:r/>
      <w:bookmarkStart w:id="339" w:name="_Toc163508392"/>
      <w:r/>
      <w:bookmarkStart w:id="340" w:name="_Toc157604638"/>
      <w:r/>
      <w:bookmarkStart w:id="341" w:name="_Toc163508317"/>
      <w:r/>
      <w:bookmarkStart w:id="342" w:name="_Toc228352378"/>
      <w:r>
        <w:rPr>
          <w:rFonts w:hint="eastAsia" w:ascii="Times New Roman" w:hAnsi="Times New Roman" w:eastAsia="宋体" w:cs="Times New Roman"/>
          <w:b/>
          <w:bCs/>
          <w:sz w:val="28"/>
          <w:szCs w:val="28"/>
        </w:rPr>
        <w:t xml:space="preserve">二、项目</w:t>
      </w:r>
      <w:bookmarkEnd w:id="338"/>
      <w:r/>
      <w:bookmarkEnd w:id="339"/>
      <w:r/>
      <w:bookmarkEnd w:id="340"/>
      <w:r/>
      <w:bookmarkEnd w:id="341"/>
      <w:r>
        <w:rPr>
          <w:rFonts w:hint="eastAsia" w:ascii="Times New Roman" w:hAnsi="Times New Roman" w:eastAsia="宋体" w:cs="Times New Roman"/>
          <w:b/>
          <w:bCs/>
          <w:sz w:val="28"/>
          <w:szCs w:val="28"/>
        </w:rPr>
        <w:t xml:space="preserve">服务内容</w:t>
      </w:r>
      <w:bookmarkEnd w:id="342"/>
      <w:r/>
      <w:r/>
    </w:p>
    <w:p>
      <w:pPr>
        <w:spacing w:line="440" w:lineRule="exact"/>
        <w:rPr>
          <w:rFonts w:ascii="宋体" w:hAnsi="宋体" w:eastAsia="宋体"/>
          <w:sz w:val="24"/>
          <w:szCs w:val="24"/>
        </w:rPr>
        <w:outlineLvl w:val="2"/>
      </w:pPr>
      <w:r/>
      <w:bookmarkStart w:id="343" w:name="_Toc228352379"/>
      <w:r>
        <w:rPr>
          <w:rFonts w:hint="eastAsia" w:ascii="宋体" w:hAnsi="宋体" w:eastAsia="宋体"/>
          <w:sz w:val="24"/>
          <w:szCs w:val="24"/>
        </w:rPr>
        <w:t xml:space="preserve">（一）河道保洁、及水利涵闸设施管理</w:t>
      </w:r>
      <w:bookmarkEnd w:id="343"/>
      <w:r/>
      <w:r/>
    </w:p>
    <w:p>
      <w:pPr>
        <w:ind w:firstLine="240"/>
        <w:spacing w:line="44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常熟市经开区（碧溪街道）滨江</w:t>
      </w:r>
      <w:r>
        <w:rPr>
          <w:rFonts w:ascii="宋体" w:hAnsi="宋体" w:eastAsia="宋体"/>
          <w:sz w:val="24"/>
          <w:szCs w:val="24"/>
        </w:rPr>
        <w:t xml:space="preserve">科技城、产业园</w:t>
      </w:r>
      <w:r>
        <w:rPr>
          <w:rFonts w:hint="eastAsia" w:ascii="宋体" w:hAnsi="宋体" w:eastAsia="宋体"/>
          <w:sz w:val="24"/>
          <w:szCs w:val="24"/>
        </w:rPr>
        <w:t xml:space="preserve">总长度约</w:t>
      </w:r>
      <w:r>
        <w:rPr>
          <w:rFonts w:ascii="宋体" w:hAnsi="宋体" w:eastAsia="宋体"/>
          <w:sz w:val="24"/>
          <w:szCs w:val="24"/>
        </w:rPr>
        <w:t xml:space="preserve">63.5公里</w:t>
      </w:r>
      <w:r>
        <w:rPr>
          <w:rFonts w:hint="eastAsia" w:ascii="宋体" w:hAnsi="宋体" w:eastAsia="宋体"/>
          <w:sz w:val="24"/>
          <w:szCs w:val="24"/>
        </w:rPr>
        <w:t xml:space="preserve">河道的全天候保洁服务，包括清理河道内垃圾水草漂浮物清理、河道驳岸保洁，保持水体清澈。</w:t>
      </w:r>
      <w:r/>
    </w:p>
    <w:p>
      <w:pPr>
        <w:ind w:firstLine="240"/>
        <w:spacing w:line="440" w:lineRule="exact"/>
        <w:rPr>
          <w:rFonts w:ascii="宋体" w:hAnsi="宋体" w:eastAsia="宋体"/>
          <w:sz w:val="24"/>
          <w:szCs w:val="24"/>
          <w:highlight w:val="yellow"/>
        </w:rPr>
      </w:pPr>
      <w:r>
        <w:rPr>
          <w:rFonts w:ascii="宋体" w:hAnsi="宋体" w:eastAsia="宋体"/>
          <w:sz w:val="24"/>
          <w:szCs w:val="24"/>
        </w:rPr>
        <w:t xml:space="preserve">2.</w:t>
      </w:r>
      <w:r>
        <w:rPr>
          <w:rFonts w:hint="eastAsia" w:ascii="宋体" w:hAnsi="宋体" w:eastAsia="宋体"/>
          <w:sz w:val="24"/>
          <w:szCs w:val="24"/>
        </w:rPr>
        <w:t xml:space="preserve">区域内水利涵闸设施管理：全年对河道闸室开闭管理、日常运维管理和引排水调度，保证河道水位控制在合理范围，对工业区涵闸进行日常管理，按照长江潮水规律，定期开启闸口进行引排，加强水体流动，改善入江支流河道水质，保证排水通畅。通过春路泵站内设置防汛智慧系统，远程操控水利设施的开启及关闭</w:t>
      </w:r>
      <w:r/>
    </w:p>
    <w:p>
      <w:pPr>
        <w:ind w:firstLine="210"/>
        <w:jc w:val="center"/>
        <w:spacing w:line="440" w:lineRule="exact"/>
        <w:rPr>
          <w:rFonts w:ascii="宋体" w:hAnsi="宋体" w:eastAsia="宋体"/>
        </w:rPr>
      </w:pPr>
      <w:r>
        <w:rPr>
          <w:rFonts w:hint="eastAsia" w:ascii="宋体" w:hAnsi="宋体" w:eastAsia="宋体"/>
        </w:rPr>
        <w:t xml:space="preserve">保洁河道范围</w:t>
      </w:r>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322"/>
        <w:gridCol w:w="1907"/>
        <w:gridCol w:w="822"/>
        <w:gridCol w:w="823"/>
        <w:gridCol w:w="1229"/>
        <w:gridCol w:w="823"/>
        <w:gridCol w:w="821"/>
        <w:gridCol w:w="586"/>
        <w:gridCol w:w="650"/>
      </w:tblGrid>
      <w:tr>
        <w:trPr>
          <w:jc w:val="center"/>
          <w:trHeight w:val="270"/>
        </w:trPr>
        <w:tc>
          <w:tcPr>
            <w:tcW w:w="753" w:type="dxa"/>
            <w:vAlign w:val="center"/>
            <w:vMerge w:val="restart"/>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序号</w:t>
            </w:r>
            <w:r/>
          </w:p>
        </w:tc>
        <w:tc>
          <w:tcPr>
            <w:tcW w:w="1322" w:type="dxa"/>
            <w:vAlign w:val="center"/>
            <w:vMerge w:val="restart"/>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河道名称</w:t>
            </w:r>
            <w:r/>
          </w:p>
        </w:tc>
        <w:tc>
          <w:tcPr>
            <w:tcW w:w="1907" w:type="dxa"/>
            <w:vAlign w:val="center"/>
            <w:vMerge w:val="restart"/>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起讫点</w:t>
            </w:r>
            <w:r/>
          </w:p>
        </w:tc>
        <w:tc>
          <w:tcPr>
            <w:tcW w:w="822" w:type="dxa"/>
            <w:vAlign w:val="center"/>
            <w:vMerge w:val="restart"/>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长度（m）</w:t>
            </w:r>
            <w:r/>
          </w:p>
        </w:tc>
        <w:tc>
          <w:tcPr>
            <w:tcW w:w="823" w:type="dxa"/>
            <w:vAlign w:val="center"/>
            <w:vMerge w:val="restart"/>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均宽（m）</w:t>
            </w:r>
            <w:r/>
          </w:p>
        </w:tc>
        <w:tc>
          <w:tcPr>
            <w:tcW w:w="1229" w:type="dxa"/>
            <w:vAlign w:val="center"/>
            <w:vMerge w:val="restart"/>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面积(m</w:t>
            </w:r>
            <w:r>
              <w:rPr>
                <w:rFonts w:hint="eastAsia" w:ascii="宋体" w:hAnsi="宋体" w:eastAsia="宋体"/>
                <w:szCs w:val="21"/>
                <w:vertAlign w:val="superscript"/>
              </w:rPr>
              <w:t xml:space="preserve">2</w:t>
            </w:r>
            <w:r>
              <w:rPr>
                <w:rFonts w:hint="eastAsia" w:ascii="宋体" w:hAnsi="宋体" w:eastAsia="宋体"/>
                <w:szCs w:val="21"/>
              </w:rPr>
              <w:t xml:space="preserve">)</w:t>
            </w:r>
            <w:r/>
          </w:p>
        </w:tc>
        <w:tc>
          <w:tcPr>
            <w:gridSpan w:val="4"/>
            <w:tcW w:w="2880"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沿河挡墙</w:t>
            </w:r>
            <w:r/>
          </w:p>
        </w:tc>
      </w:tr>
      <w:tr>
        <w:trPr>
          <w:jc w:val="center"/>
          <w:trHeight w:val="270"/>
        </w:trPr>
        <w:tc>
          <w:tcPr>
            <w:tcW w:w="753" w:type="dxa"/>
            <w:vAlign w:val="center"/>
            <w:vMerge w:val="continue"/>
            <w:textDirection w:val="lrTb"/>
            <w:noWrap w:val="false"/>
          </w:tcPr>
          <w:p>
            <w:pPr>
              <w:jc w:val="center"/>
              <w:spacing w:line="360" w:lineRule="exact"/>
              <w:rPr>
                <w:rFonts w:ascii="宋体" w:hAnsi="宋体" w:eastAsia="宋体"/>
                <w:szCs w:val="21"/>
              </w:rPr>
            </w:pPr>
            <w:r>
              <w:rPr>
                <w:rFonts w:ascii="宋体" w:hAnsi="宋体" w:eastAsia="宋体"/>
                <w:szCs w:val="21"/>
              </w:rPr>
            </w:r>
            <w:r/>
          </w:p>
        </w:tc>
        <w:tc>
          <w:tcPr>
            <w:tcW w:w="1322" w:type="dxa"/>
            <w:vAlign w:val="center"/>
            <w:vMerge w:val="continue"/>
            <w:textDirection w:val="lrTb"/>
            <w:noWrap w:val="false"/>
          </w:tcPr>
          <w:p>
            <w:pPr>
              <w:jc w:val="center"/>
              <w:spacing w:line="360" w:lineRule="exact"/>
              <w:rPr>
                <w:rFonts w:ascii="宋体" w:hAnsi="宋体" w:eastAsia="宋体"/>
                <w:szCs w:val="21"/>
              </w:rPr>
            </w:pPr>
            <w:r>
              <w:rPr>
                <w:rFonts w:ascii="宋体" w:hAnsi="宋体" w:eastAsia="宋体"/>
                <w:szCs w:val="21"/>
              </w:rPr>
            </w:r>
            <w:r/>
          </w:p>
        </w:tc>
        <w:tc>
          <w:tcPr>
            <w:tcW w:w="1907" w:type="dxa"/>
            <w:vAlign w:val="center"/>
            <w:vMerge w:val="continue"/>
            <w:textDirection w:val="lrTb"/>
            <w:noWrap w:val="false"/>
          </w:tcPr>
          <w:p>
            <w:pPr>
              <w:jc w:val="center"/>
              <w:spacing w:line="360" w:lineRule="exact"/>
              <w:rPr>
                <w:rFonts w:ascii="宋体" w:hAnsi="宋体" w:eastAsia="宋体"/>
                <w:szCs w:val="21"/>
              </w:rPr>
            </w:pPr>
            <w:r>
              <w:rPr>
                <w:rFonts w:ascii="宋体" w:hAnsi="宋体" w:eastAsia="宋体"/>
                <w:szCs w:val="21"/>
              </w:rPr>
            </w:r>
            <w:r/>
          </w:p>
        </w:tc>
        <w:tc>
          <w:tcPr>
            <w:tcW w:w="822" w:type="dxa"/>
            <w:vAlign w:val="center"/>
            <w:vMerge w:val="continue"/>
            <w:textDirection w:val="lrTb"/>
            <w:noWrap w:val="false"/>
          </w:tcPr>
          <w:p>
            <w:pPr>
              <w:jc w:val="center"/>
              <w:spacing w:line="360" w:lineRule="exact"/>
              <w:rPr>
                <w:rFonts w:ascii="宋体" w:hAnsi="宋体" w:eastAsia="宋体"/>
                <w:szCs w:val="21"/>
              </w:rPr>
            </w:pPr>
            <w:r>
              <w:rPr>
                <w:rFonts w:ascii="宋体" w:hAnsi="宋体" w:eastAsia="宋体"/>
                <w:szCs w:val="21"/>
              </w:rPr>
            </w:r>
            <w:r/>
          </w:p>
        </w:tc>
        <w:tc>
          <w:tcPr>
            <w:tcW w:w="823" w:type="dxa"/>
            <w:vAlign w:val="center"/>
            <w:vMerge w:val="continue"/>
            <w:textDirection w:val="lrTb"/>
            <w:noWrap w:val="false"/>
          </w:tcPr>
          <w:p>
            <w:pPr>
              <w:jc w:val="center"/>
              <w:spacing w:line="360" w:lineRule="exact"/>
              <w:rPr>
                <w:rFonts w:ascii="宋体" w:hAnsi="宋体" w:eastAsia="宋体"/>
                <w:szCs w:val="21"/>
              </w:rPr>
            </w:pPr>
            <w:r>
              <w:rPr>
                <w:rFonts w:ascii="宋体" w:hAnsi="宋体" w:eastAsia="宋体"/>
                <w:szCs w:val="21"/>
              </w:rPr>
            </w:r>
            <w:r/>
          </w:p>
        </w:tc>
        <w:tc>
          <w:tcPr>
            <w:tcW w:w="1229" w:type="dxa"/>
            <w:vAlign w:val="center"/>
            <w:vMerge w:val="continue"/>
            <w:textDirection w:val="lrTb"/>
            <w:noWrap w:val="false"/>
          </w:tcPr>
          <w:p>
            <w:pPr>
              <w:jc w:val="center"/>
              <w:spacing w:line="36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形式</w:t>
            </w:r>
            <w:r/>
          </w:p>
        </w:tc>
        <w:tc>
          <w:tcPr>
            <w:tcW w:w="821"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长度</w:t>
            </w:r>
            <w:r/>
          </w:p>
          <w:p>
            <w:pPr>
              <w:jc w:val="center"/>
              <w:spacing w:line="36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m）</w:t>
            </w:r>
            <w:r/>
          </w:p>
        </w:tc>
        <w:tc>
          <w:tcPr>
            <w:tcW w:w="586"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形式</w:t>
            </w:r>
            <w:r/>
          </w:p>
        </w:tc>
        <w:tc>
          <w:tcPr>
            <w:tcW w:w="650"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面积</w:t>
            </w:r>
            <w:r/>
          </w:p>
          <w:p>
            <w:pPr>
              <w:jc w:val="center"/>
              <w:spacing w:line="440" w:lineRule="exact"/>
              <w:rPr>
                <w:rFonts w:ascii="宋体" w:hAnsi="宋体" w:eastAsia="宋体"/>
                <w:szCs w:val="21"/>
              </w:rPr>
            </w:pPr>
            <w:r>
              <w:rPr>
                <w:rFonts w:ascii="宋体" w:hAnsi="宋体" w:eastAsia="宋体"/>
                <w:szCs w:val="21"/>
              </w:rPr>
              <w:t xml:space="preserve">(m</w:t>
            </w:r>
            <w:r>
              <w:rPr>
                <w:rFonts w:ascii="宋体" w:hAnsi="宋体" w:eastAsia="宋体"/>
                <w:szCs w:val="21"/>
                <w:vertAlign w:val="superscript"/>
              </w:rPr>
              <w:t xml:space="preserve">2</w:t>
            </w:r>
            <w:r>
              <w:rPr>
                <w:rFonts w:ascii="宋体" w:hAnsi="宋体" w:eastAsia="宋体"/>
                <w:szCs w:val="21"/>
              </w:rPr>
              <w:t xml:space="preserve">)</w:t>
            </w:r>
            <w:r/>
          </w:p>
        </w:tc>
      </w:tr>
      <w:tr>
        <w:trPr>
          <w:jc w:val="center"/>
          <w:trHeight w:val="270"/>
        </w:trPr>
        <w:tc>
          <w:tcPr>
            <w:gridSpan w:val="10"/>
            <w:tcW w:w="9736" w:type="dxa"/>
            <w:vAlign w:val="center"/>
            <w:textDirection w:val="lrTb"/>
            <w:noWrap/>
          </w:tcPr>
          <w:p>
            <w:pPr>
              <w:jc w:val="center"/>
              <w:spacing w:line="440" w:lineRule="exact"/>
              <w:rPr>
                <w:rFonts w:ascii="宋体" w:hAnsi="宋体" w:eastAsia="宋体"/>
                <w:b/>
                <w:bCs/>
                <w:szCs w:val="21"/>
              </w:rPr>
            </w:pPr>
            <w:r>
              <w:rPr>
                <w:rFonts w:hint="eastAsia" w:ascii="宋体" w:hAnsi="宋体" w:eastAsia="宋体"/>
                <w:b/>
                <w:bCs/>
                <w:szCs w:val="21"/>
              </w:rPr>
              <w:t xml:space="preserve">沿江工业区</w:t>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熊家泾</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徐六泾——兴华港区</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1780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16</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24175.85</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3420</w:t>
            </w:r>
            <w:r/>
          </w:p>
        </w:tc>
        <w:tc>
          <w:tcPr>
            <w:tcW w:w="586"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边坡</w:t>
            </w:r>
            <w:r/>
          </w:p>
        </w:tc>
        <w:tc>
          <w:tcPr>
            <w:tcW w:w="650"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5952</w:t>
            </w:r>
            <w:r/>
          </w:p>
        </w:tc>
      </w:tr>
      <w:tr>
        <w:trPr>
          <w:jc w:val="center"/>
          <w:trHeight w:val="270"/>
        </w:trPr>
        <w:tc>
          <w:tcPr>
            <w:tcW w:w="753" w:type="dxa"/>
            <w:vAlign w:val="center"/>
            <w:vMerge w:val="restart"/>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w:t>
            </w:r>
            <w:r/>
          </w:p>
        </w:tc>
        <w:tc>
          <w:tcPr>
            <w:tcW w:w="1322" w:type="dxa"/>
            <w:vAlign w:val="center"/>
            <w:vMerge w:val="restart"/>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朱堰塘</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虹桥路--电厂</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3565</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立讯南桥--扬子江大道</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100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高浦塘</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通港路——江堤</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2660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18</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56259.23</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5304</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4</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万年塘</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万和路——滨江河</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3330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20</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79471.03</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4900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建新塘</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徐六泾——沈海高速</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2630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6</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兴港路河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金泾——白茆塘桥</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3840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4</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29666.31</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6000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7</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通港路河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金泾——三江河</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2720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18</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52406.34</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5400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vMerge w:val="restart"/>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8</w:t>
            </w:r>
            <w:r/>
          </w:p>
        </w:tc>
        <w:tc>
          <w:tcPr>
            <w:tcW w:w="1322" w:type="dxa"/>
            <w:vAlign w:val="center"/>
            <w:vMerge w:val="restart"/>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出口区及马桥周边河道</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马桥一纵河（建新塘-横塘）</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1040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12795.56</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2120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马桥一横河（通港路——朱堰塘）</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1240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10</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13005.99</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2680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马桥二横河（马桥一纵河——朱堰塘）</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960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10</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11114.24</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1980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电厂南河（横塘——兴港路）</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540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5468.47</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vMerge w:val="restart"/>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9</w:t>
            </w:r>
            <w:r/>
          </w:p>
        </w:tc>
        <w:tc>
          <w:tcPr>
            <w:tcW w:w="1322" w:type="dxa"/>
            <w:vAlign w:val="center"/>
            <w:vMerge w:val="restart"/>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顺堤河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金西顺堤河（高浦塘——金泾）</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1790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18553.61</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白茆塘港堤河道（徐家涵——育场种涵）</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1590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28239.99</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10</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三江河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滨江河——通闸路</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2900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34800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6000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11</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万和路南侧河道</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金泾——通达路</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2030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23378.92</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5000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滨江河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金泾--顺堤河(白茆塘港堤河道)</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5460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8</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53785.57</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4600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vMerge w:val="restart"/>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13</w:t>
            </w:r>
            <w:r/>
          </w:p>
        </w:tc>
        <w:tc>
          <w:tcPr>
            <w:tcW w:w="1322" w:type="dxa"/>
            <w:vAlign w:val="center"/>
            <w:vMerge w:val="restart"/>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南五路周边河道</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通港路北侧新建河道</w:t>
            </w:r>
            <w:r/>
          </w:p>
        </w:tc>
        <w:tc>
          <w:tcPr>
            <w:tcW w:w="822" w:type="dxa"/>
            <w:vAlign w:val="center"/>
            <w:textDirection w:val="lrTb"/>
            <w:noWrap w:val="false"/>
          </w:tcPr>
          <w:p>
            <w:pPr>
              <w:jc w:val="center"/>
              <w:spacing w:line="440" w:lineRule="exact"/>
              <w:rPr>
                <w:rFonts w:ascii="宋体" w:hAnsi="宋体" w:eastAsia="宋体"/>
                <w:szCs w:val="21"/>
              </w:rPr>
            </w:pPr>
            <w:r>
              <w:rPr>
                <w:rFonts w:hint="eastAsia" w:ascii="宋体" w:hAnsi="宋体" w:eastAsia="宋体"/>
                <w:szCs w:val="21"/>
              </w:rPr>
              <w:t xml:space="preserve">610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10072.56</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新开塘</w:t>
            </w:r>
            <w:r/>
          </w:p>
        </w:tc>
        <w:tc>
          <w:tcPr>
            <w:tcW w:w="822" w:type="dxa"/>
            <w:vAlign w:val="center"/>
            <w:textDirection w:val="lrTb"/>
            <w:noWrap w:val="false"/>
          </w:tcPr>
          <w:p>
            <w:pPr>
              <w:jc w:val="center"/>
              <w:spacing w:line="440" w:lineRule="exact"/>
              <w:rPr>
                <w:rFonts w:ascii="宋体" w:hAnsi="宋体" w:eastAsia="宋体"/>
                <w:szCs w:val="21"/>
              </w:rPr>
            </w:pPr>
            <w:r>
              <w:rPr>
                <w:rFonts w:hint="eastAsia" w:ascii="宋体" w:hAnsi="宋体" w:eastAsia="宋体"/>
                <w:szCs w:val="21"/>
              </w:rPr>
              <w:t xml:space="preserve">1180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15362.32</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tcW w:w="753"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vMerge w:val="continue"/>
            <w:textDirection w:val="lrTb"/>
            <w:noWrap w:val="false"/>
          </w:tcPr>
          <w:p>
            <w:pPr>
              <w:jc w:val="center"/>
              <w:spacing w:line="440" w:lineRule="exact"/>
              <w:rPr>
                <w:rFonts w:ascii="宋体" w:hAnsi="宋体" w:eastAsia="宋体"/>
                <w:szCs w:val="21"/>
              </w:rPr>
            </w:pPr>
            <w:r>
              <w:rPr>
                <w:rFonts w:ascii="宋体" w:hAnsi="宋体" w:eastAsia="宋体"/>
                <w:szCs w:val="21"/>
              </w:rPr>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南五路东侧河道（畅达路东侧河道）</w:t>
            </w:r>
            <w:r/>
          </w:p>
        </w:tc>
        <w:tc>
          <w:tcPr>
            <w:tcW w:w="822" w:type="dxa"/>
            <w:vAlign w:val="center"/>
            <w:textDirection w:val="lrTb"/>
            <w:noWrap w:val="false"/>
          </w:tcPr>
          <w:p>
            <w:pPr>
              <w:jc w:val="center"/>
              <w:spacing w:line="440" w:lineRule="exact"/>
              <w:rPr>
                <w:rFonts w:ascii="宋体" w:hAnsi="宋体" w:eastAsia="宋体"/>
                <w:szCs w:val="21"/>
              </w:rPr>
            </w:pPr>
            <w:r>
              <w:rPr>
                <w:rFonts w:hint="eastAsia" w:ascii="宋体" w:hAnsi="宋体" w:eastAsia="宋体"/>
                <w:szCs w:val="21"/>
              </w:rPr>
              <w:t xml:space="preserve">1410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16463.01</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14</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张宅新开河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浜底-三江河</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710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10772.67</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15</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万盛路南侧河道</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虞东公路-万年塘</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1000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13557.82</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16</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海城花苑东侧河道</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海城花苑-高浦塘</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440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2526.63</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17</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虎路中心河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朱堰塘-沈海高速</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950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18</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庙泾</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万和路南侧，东张集宿区西侧砼挡墙段</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200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19</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台太河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吴家泾-集宿区围墙（拦绳处）</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530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20</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望江大道南侧河道</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汪湾中路-兴常路</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1430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21</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谢桥塘</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汪湾中路-沈海高速</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1600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85"/>
        </w:trPr>
        <w:tc>
          <w:tcPr>
            <w:gridSpan w:val="2"/>
            <w:tcW w:w="2075"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小计</w:t>
            </w:r>
            <w:r/>
          </w:p>
        </w:tc>
        <w:tc>
          <w:tcPr>
            <w:tcW w:w="1907"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48235</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511876.12</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gridSpan w:val="10"/>
            <w:tcW w:w="9736" w:type="dxa"/>
            <w:vAlign w:val="center"/>
            <w:textDirection w:val="lrTb"/>
            <w:noWrap/>
          </w:tcPr>
          <w:p>
            <w:pPr>
              <w:jc w:val="center"/>
              <w:spacing w:line="440" w:lineRule="exact"/>
              <w:rPr>
                <w:rFonts w:ascii="宋体" w:hAnsi="宋体" w:eastAsia="宋体"/>
                <w:b/>
                <w:bCs/>
                <w:szCs w:val="21"/>
              </w:rPr>
            </w:pPr>
            <w:r>
              <w:rPr>
                <w:rFonts w:hint="eastAsia" w:ascii="宋体" w:hAnsi="宋体" w:eastAsia="宋体"/>
                <w:b/>
                <w:bCs/>
                <w:szCs w:val="21"/>
              </w:rPr>
              <w:t xml:space="preserve">滨江新市区</w:t>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22</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潘家泾</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余家坝涵闸-俞家泾</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1210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14077.97</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2712</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23</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宋塘</w:t>
            </w:r>
            <w:r/>
          </w:p>
        </w:tc>
        <w:tc>
          <w:tcPr>
            <w:tcW w:w="1907" w:type="dxa"/>
            <w:vAlign w:val="center"/>
            <w:textDirection w:val="lrTb"/>
            <w:noWrap w:val="false"/>
          </w:tcPr>
          <w:p>
            <w:pPr>
              <w:jc w:val="center"/>
              <w:spacing w:line="440" w:lineRule="exact"/>
              <w:rPr>
                <w:rFonts w:ascii="宋体" w:hAnsi="宋体" w:eastAsia="宋体"/>
                <w:szCs w:val="21"/>
              </w:rPr>
            </w:pPr>
            <w:r>
              <w:rPr>
                <w:rFonts w:hint="eastAsia" w:ascii="宋体" w:hAnsi="宋体" w:eastAsia="宋体"/>
                <w:szCs w:val="21"/>
              </w:rPr>
              <w:t xml:space="preserve">北小塘-地税周边</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2570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34634.00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5506</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24</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永嘉路河</w:t>
            </w:r>
            <w:r/>
          </w:p>
        </w:tc>
        <w:tc>
          <w:tcPr>
            <w:tcW w:w="1907" w:type="dxa"/>
            <w:vAlign w:val="center"/>
            <w:textDirection w:val="lrTb"/>
            <w:noWrap w:val="false"/>
          </w:tcPr>
          <w:p>
            <w:pPr>
              <w:jc w:val="center"/>
              <w:spacing w:line="440" w:lineRule="exact"/>
              <w:rPr>
                <w:rFonts w:ascii="宋体" w:hAnsi="宋体" w:eastAsia="宋体"/>
                <w:szCs w:val="21"/>
              </w:rPr>
            </w:pPr>
            <w:r>
              <w:rPr>
                <w:rFonts w:hint="eastAsia" w:ascii="宋体" w:hAnsi="宋体" w:eastAsia="宋体"/>
                <w:szCs w:val="21"/>
              </w:rPr>
              <w:t xml:space="preserve">王巷河--望江大道（永嘉路西）</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3000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7</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8769.77</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4272</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25</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俞家泾</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生态园路——北小塘</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2750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12</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28329.36</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2800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26</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北小塘</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北小塘闸——常浒河</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1480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16</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20339.77</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2800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27</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龙腾南路东侧河道</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王巷河——北小塘</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880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16</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11359.38</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钢筋混凝土驳岸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2180</w:t>
            </w:r>
            <w:r/>
          </w:p>
        </w:tc>
        <w:tc>
          <w:tcPr>
            <w:tcW w:w="586"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边坡</w:t>
            </w:r>
            <w:r/>
          </w:p>
        </w:tc>
        <w:tc>
          <w:tcPr>
            <w:tcW w:w="650"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8720</w:t>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28</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新市区景观河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滨江大厦前景观河+滨江公园河道+生态园</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1460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51553.35</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750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29</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王巷河</w:t>
            </w:r>
            <w:r/>
          </w:p>
        </w:tc>
        <w:tc>
          <w:tcPr>
            <w:tcW w:w="1907"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通港路——常浒河</w:t>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1060</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8</w:t>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8769.77</w:t>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2110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30</w:t>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浦开河</w:t>
            </w:r>
            <w:r/>
          </w:p>
        </w:tc>
        <w:tc>
          <w:tcPr>
            <w:tcW w:w="1907"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860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砼护岸</w:t>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长江生态展览馆长江侧</w:t>
            </w:r>
            <w:r/>
          </w:p>
        </w:tc>
        <w:tc>
          <w:tcPr>
            <w:tcW w:w="1907"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2"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3"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块石驳岸</w:t>
            </w:r>
            <w:r/>
          </w:p>
        </w:tc>
        <w:tc>
          <w:tcPr>
            <w:tcW w:w="821"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3120</w:t>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小计</w:t>
            </w:r>
            <w:r/>
          </w:p>
        </w:tc>
        <w:tc>
          <w:tcPr>
            <w:tcW w:w="1907"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15270</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177833.37</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r>
        <w:trPr>
          <w:jc w:val="center"/>
          <w:trHeight w:val="270"/>
        </w:trPr>
        <w:tc>
          <w:tcPr>
            <w:tcW w:w="75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3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合计</w:t>
            </w:r>
            <w:r/>
          </w:p>
        </w:tc>
        <w:tc>
          <w:tcPr>
            <w:tcW w:w="1907"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2"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63505</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1229" w:type="dxa"/>
            <w:vAlign w:val="center"/>
            <w:textDirection w:val="lrTb"/>
            <w:noWrap/>
          </w:tcPr>
          <w:p>
            <w:pPr>
              <w:jc w:val="center"/>
              <w:spacing w:line="440" w:lineRule="exact"/>
              <w:rPr>
                <w:rFonts w:ascii="宋体" w:hAnsi="宋体" w:eastAsia="宋体"/>
                <w:szCs w:val="21"/>
              </w:rPr>
            </w:pPr>
            <w:r>
              <w:rPr>
                <w:rFonts w:hint="eastAsia" w:ascii="宋体" w:hAnsi="宋体" w:eastAsia="宋体"/>
                <w:szCs w:val="21"/>
              </w:rPr>
              <w:t xml:space="preserve">689709.49</w:t>
            </w:r>
            <w:r/>
          </w:p>
        </w:tc>
        <w:tc>
          <w:tcPr>
            <w:tcW w:w="823"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821"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586"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c>
          <w:tcPr>
            <w:tcW w:w="650" w:type="dxa"/>
            <w:vAlign w:val="center"/>
            <w:textDirection w:val="lrTb"/>
            <w:noWrap/>
          </w:tcPr>
          <w:p>
            <w:pPr>
              <w:jc w:val="center"/>
              <w:spacing w:line="440" w:lineRule="exact"/>
              <w:rPr>
                <w:rFonts w:ascii="宋体" w:hAnsi="宋体" w:eastAsia="宋体"/>
                <w:szCs w:val="21"/>
              </w:rPr>
            </w:pPr>
            <w:r>
              <w:rPr>
                <w:rFonts w:ascii="宋体" w:hAnsi="宋体" w:eastAsia="宋体"/>
                <w:szCs w:val="21"/>
              </w:rPr>
            </w:r>
            <w:r/>
          </w:p>
        </w:tc>
      </w:tr>
    </w:tbl>
    <w:p>
      <w:pPr>
        <w:ind w:firstLine="241"/>
        <w:spacing w:line="440" w:lineRule="exact"/>
        <w:rPr>
          <w:rFonts w:ascii="宋体" w:hAnsi="宋体" w:eastAsia="宋体"/>
          <w:b/>
          <w:sz w:val="24"/>
          <w:szCs w:val="24"/>
        </w:rPr>
      </w:pPr>
      <w:r>
        <w:rPr>
          <w:rFonts w:hint="eastAsia" w:ascii="宋体" w:hAnsi="宋体" w:eastAsia="宋体"/>
          <w:b/>
          <w:sz w:val="24"/>
          <w:szCs w:val="24"/>
        </w:rPr>
        <w:t xml:space="preserve">注：如在项目服务期内河道数量或范围发生增加或减少的，保洁费用不作调整。</w:t>
      </w:r>
      <w:r/>
    </w:p>
    <w:p>
      <w:pPr>
        <w:jc w:val="center"/>
        <w:rPr>
          <w:sz w:val="28"/>
          <w:szCs w:val="28"/>
        </w:rPr>
      </w:pPr>
      <w:r>
        <w:rPr>
          <w:rFonts w:hint="eastAsia" w:ascii="宋体" w:hAnsi="宋体" w:eastAsia="宋体"/>
          <w:sz w:val="28"/>
          <w:szCs w:val="28"/>
        </w:rPr>
        <w:t xml:space="preserve">水利设施汇总</w:t>
      </w:r>
      <w:r/>
    </w:p>
    <w:tbl>
      <w:tblPr>
        <w:tblStyle w:val="1019"/>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814"/>
        <w:gridCol w:w="1810"/>
        <w:gridCol w:w="2273"/>
        <w:gridCol w:w="3973"/>
      </w:tblGrid>
      <w:tr>
        <w:trPr>
          <w:jc w:val="center"/>
          <w:trHeight w:val="465"/>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闸室名称</w:t>
            </w:r>
            <w:r/>
          </w:p>
        </w:tc>
        <w:tc>
          <w:tcPr>
            <w:tcW w:w="814"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区域</w:t>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情况</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地点</w:t>
            </w:r>
            <w:r/>
          </w:p>
        </w:tc>
        <w:tc>
          <w:tcPr>
            <w:tcW w:w="39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备注</w:t>
            </w:r>
            <w:r/>
          </w:p>
        </w:tc>
      </w:tr>
      <w:tr>
        <w:trPr>
          <w:jc w:val="center"/>
          <w:trHeight w:val="1032" w:hRule="exact"/>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青春路泵房</w:t>
            </w:r>
            <w:r/>
          </w:p>
        </w:tc>
        <w:tc>
          <w:tcPr>
            <w:tcW w:w="814" w:type="dxa"/>
            <w:vAlign w:val="center"/>
            <w:vMerge w:val="restart"/>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滨</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江</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新</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城</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区</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域</w:t>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青春路</w:t>
            </w:r>
            <w:r/>
          </w:p>
        </w:tc>
        <w:tc>
          <w:tcPr>
            <w:tcW w:w="39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含应急防汛设施：</w:t>
            </w:r>
            <w:r>
              <w:rPr>
                <w:rFonts w:ascii="宋体" w:hAnsi="宋体" w:eastAsia="宋体" w:cs="Times New Roman"/>
                <w:sz w:val="20"/>
                <w:szCs w:val="21"/>
              </w:rPr>
              <w:t xml:space="preserve">DN800</w:t>
            </w:r>
            <w:r>
              <w:rPr>
                <w:rFonts w:hint="eastAsia" w:ascii="宋体" w:hAnsi="宋体" w:eastAsia="宋体" w:cs="Times New Roman"/>
                <w:sz w:val="20"/>
                <w:szCs w:val="21"/>
              </w:rPr>
              <w:t xml:space="preserve">强排泵</w:t>
            </w:r>
            <w:r>
              <w:rPr>
                <w:rFonts w:ascii="宋体" w:hAnsi="宋体" w:eastAsia="宋体" w:cs="Times New Roman"/>
                <w:sz w:val="20"/>
                <w:szCs w:val="21"/>
              </w:rPr>
              <w:t xml:space="preserve">1</w:t>
            </w:r>
            <w:r>
              <w:rPr>
                <w:rFonts w:hint="eastAsia" w:ascii="宋体" w:hAnsi="宋体" w:eastAsia="宋体" w:cs="Times New Roman"/>
                <w:sz w:val="20"/>
                <w:szCs w:val="21"/>
              </w:rPr>
              <w:t xml:space="preserve">台（</w:t>
            </w:r>
            <w:r>
              <w:rPr>
                <w:rFonts w:ascii="宋体" w:hAnsi="宋体" w:eastAsia="宋体" w:cs="Times New Roman"/>
                <w:sz w:val="20"/>
                <w:szCs w:val="21"/>
              </w:rPr>
              <w:t xml:space="preserve">90KW</w:t>
            </w:r>
            <w:r>
              <w:rPr>
                <w:rFonts w:hint="eastAsia" w:ascii="宋体" w:hAnsi="宋体" w:eastAsia="宋体" w:cs="Times New Roman"/>
                <w:sz w:val="20"/>
                <w:szCs w:val="21"/>
              </w:rPr>
              <w:t xml:space="preserve">），流量</w:t>
            </w:r>
            <w:r>
              <w:rPr>
                <w:rFonts w:ascii="宋体" w:hAnsi="宋体" w:eastAsia="宋体" w:cs="Times New Roman"/>
                <w:sz w:val="20"/>
                <w:szCs w:val="21"/>
              </w:rPr>
              <w:t xml:space="preserve">5000m</w:t>
            </w:r>
            <w:r>
              <w:rPr>
                <w:rFonts w:hint="eastAsia" w:ascii="宋体" w:hAnsi="宋体" w:eastAsia="宋体" w:cs="Times New Roman"/>
                <w:sz w:val="20"/>
                <w:szCs w:val="21"/>
              </w:rPr>
              <w:t xml:space="preserve">³</w:t>
            </w:r>
            <w:r>
              <w:rPr>
                <w:rFonts w:ascii="宋体" w:hAnsi="宋体" w:eastAsia="宋体" w:cs="Times New Roman"/>
                <w:sz w:val="20"/>
                <w:szCs w:val="21"/>
              </w:rPr>
              <w:t xml:space="preserve">/h</w:t>
            </w:r>
            <w:r>
              <w:rPr>
                <w:rFonts w:hint="eastAsia" w:ascii="宋体" w:hAnsi="宋体" w:eastAsia="宋体" w:cs="Times New Roman"/>
                <w:sz w:val="20"/>
                <w:szCs w:val="21"/>
              </w:rPr>
              <w:t xml:space="preserve">，</w:t>
            </w:r>
            <w:r>
              <w:rPr>
                <w:rFonts w:ascii="宋体" w:hAnsi="宋体" w:eastAsia="宋体" w:cs="Times New Roman"/>
                <w:sz w:val="20"/>
                <w:szCs w:val="21"/>
              </w:rPr>
              <w:t xml:space="preserve">DN600</w:t>
            </w:r>
            <w:r>
              <w:rPr>
                <w:rFonts w:hint="eastAsia" w:ascii="宋体" w:hAnsi="宋体" w:eastAsia="宋体" w:cs="Times New Roman"/>
                <w:sz w:val="20"/>
                <w:szCs w:val="21"/>
              </w:rPr>
              <w:t xml:space="preserve">强排泵</w:t>
            </w:r>
            <w:r>
              <w:rPr>
                <w:rFonts w:ascii="宋体" w:hAnsi="宋体" w:eastAsia="宋体" w:cs="Times New Roman"/>
                <w:sz w:val="20"/>
                <w:szCs w:val="21"/>
              </w:rPr>
              <w:t xml:space="preserve">1</w:t>
            </w:r>
            <w:r>
              <w:rPr>
                <w:rFonts w:hint="eastAsia" w:ascii="宋体" w:hAnsi="宋体" w:eastAsia="宋体" w:cs="Times New Roman"/>
                <w:sz w:val="20"/>
                <w:szCs w:val="21"/>
              </w:rPr>
              <w:t xml:space="preserve">台（</w:t>
            </w:r>
            <w:r>
              <w:rPr>
                <w:rFonts w:ascii="宋体" w:hAnsi="宋体" w:eastAsia="宋体" w:cs="Times New Roman"/>
                <w:sz w:val="20"/>
                <w:szCs w:val="21"/>
              </w:rPr>
              <w:t xml:space="preserve">55KW</w:t>
            </w:r>
            <w:r>
              <w:rPr>
                <w:rFonts w:hint="eastAsia" w:ascii="宋体" w:hAnsi="宋体" w:eastAsia="宋体" w:cs="Times New Roman"/>
                <w:sz w:val="20"/>
                <w:szCs w:val="21"/>
              </w:rPr>
              <w:t xml:space="preserve">），流量</w:t>
            </w:r>
            <w:r>
              <w:rPr>
                <w:rFonts w:ascii="宋体" w:hAnsi="宋体" w:eastAsia="宋体" w:cs="Times New Roman"/>
                <w:sz w:val="20"/>
                <w:szCs w:val="21"/>
              </w:rPr>
              <w:t xml:space="preserve">3600m</w:t>
            </w:r>
            <w:r>
              <w:rPr>
                <w:rFonts w:hint="eastAsia" w:ascii="宋体" w:hAnsi="宋体" w:eastAsia="宋体" w:cs="Times New Roman"/>
                <w:sz w:val="20"/>
                <w:szCs w:val="21"/>
              </w:rPr>
              <w:t xml:space="preserve">³</w:t>
            </w:r>
            <w:r>
              <w:rPr>
                <w:rFonts w:ascii="宋体" w:hAnsi="宋体" w:eastAsia="宋体" w:cs="Times New Roman"/>
                <w:sz w:val="20"/>
                <w:szCs w:val="21"/>
              </w:rPr>
              <w:t xml:space="preserve">/h.</w:t>
            </w:r>
            <w:r/>
          </w:p>
        </w:tc>
      </w:tr>
      <w:tr>
        <w:trPr>
          <w:jc w:val="center"/>
          <w:trHeight w:val="654" w:hRule="exact"/>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余家坝闸</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兴庆路与望江大道路口</w:t>
            </w:r>
            <w:r/>
          </w:p>
        </w:tc>
        <w:tc>
          <w:tcPr>
            <w:tcW w:w="39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含应急防汛设施：</w:t>
            </w:r>
            <w:r>
              <w:rPr>
                <w:rFonts w:ascii="宋体" w:hAnsi="宋体" w:eastAsia="宋体" w:cs="Times New Roman"/>
                <w:sz w:val="20"/>
                <w:szCs w:val="21"/>
              </w:rPr>
              <w:t xml:space="preserve">DN600</w:t>
            </w:r>
            <w:r>
              <w:rPr>
                <w:rFonts w:hint="eastAsia" w:ascii="宋体" w:hAnsi="宋体" w:eastAsia="宋体" w:cs="Times New Roman"/>
                <w:sz w:val="20"/>
                <w:szCs w:val="21"/>
              </w:rPr>
              <w:t xml:space="preserve">强排泵</w:t>
            </w:r>
            <w:r>
              <w:rPr>
                <w:rFonts w:ascii="宋体" w:hAnsi="宋体" w:eastAsia="宋体" w:cs="Times New Roman"/>
                <w:sz w:val="20"/>
                <w:szCs w:val="21"/>
              </w:rPr>
              <w:t xml:space="preserve">2</w:t>
            </w:r>
            <w:r>
              <w:rPr>
                <w:rFonts w:hint="eastAsia" w:ascii="宋体" w:hAnsi="宋体" w:eastAsia="宋体" w:cs="Times New Roman"/>
                <w:sz w:val="20"/>
                <w:szCs w:val="21"/>
              </w:rPr>
              <w:t xml:space="preserve">台（</w:t>
            </w:r>
            <w:r>
              <w:rPr>
                <w:rFonts w:ascii="宋体" w:hAnsi="宋体" w:eastAsia="宋体" w:cs="Times New Roman"/>
                <w:sz w:val="20"/>
                <w:szCs w:val="21"/>
              </w:rPr>
              <w:t xml:space="preserve">55KW</w:t>
            </w:r>
            <w:r>
              <w:rPr>
                <w:rFonts w:hint="eastAsia" w:ascii="宋体" w:hAnsi="宋体" w:eastAsia="宋体" w:cs="Times New Roman"/>
                <w:sz w:val="20"/>
                <w:szCs w:val="21"/>
              </w:rPr>
              <w:t xml:space="preserve">），每台流量</w:t>
            </w:r>
            <w:r>
              <w:rPr>
                <w:rFonts w:ascii="宋体" w:hAnsi="宋体" w:eastAsia="宋体" w:cs="Times New Roman"/>
                <w:sz w:val="20"/>
                <w:szCs w:val="21"/>
              </w:rPr>
              <w:t xml:space="preserve">3600m</w:t>
            </w:r>
            <w:r>
              <w:rPr>
                <w:rFonts w:hint="eastAsia" w:ascii="宋体" w:hAnsi="宋体" w:eastAsia="宋体" w:cs="Times New Roman"/>
                <w:sz w:val="20"/>
                <w:szCs w:val="21"/>
              </w:rPr>
              <w:t xml:space="preserve">³</w:t>
            </w:r>
            <w:r>
              <w:rPr>
                <w:rFonts w:ascii="宋体" w:hAnsi="宋体" w:eastAsia="宋体" w:cs="Times New Roman"/>
                <w:sz w:val="20"/>
                <w:szCs w:val="21"/>
              </w:rPr>
              <w:t xml:space="preserve">/h.</w:t>
            </w:r>
            <w:r/>
          </w:p>
        </w:tc>
      </w:tr>
      <w:tr>
        <w:trPr>
          <w:jc w:val="center"/>
          <w:trHeight w:val="434"/>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北小塘闸</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北小塘东侧</w:t>
            </w:r>
            <w:r/>
          </w:p>
        </w:tc>
        <w:tc>
          <w:tcPr>
            <w:tcW w:w="3973" w:type="dxa"/>
            <w:vAlign w:val="center"/>
            <w:textDirection w:val="lrTb"/>
            <w:noWrap w:val="false"/>
          </w:tcPr>
          <w:p>
            <w:pPr>
              <w:rPr>
                <w:rFonts w:ascii="宋体" w:hAnsi="宋体" w:eastAsia="宋体" w:cs="Times New Roman"/>
                <w:sz w:val="20"/>
                <w:szCs w:val="21"/>
              </w:rPr>
            </w:pPr>
            <w:r>
              <w:rPr>
                <w:rFonts w:hint="eastAsia" w:ascii="宋体" w:hAnsi="宋体" w:eastAsia="宋体" w:cs="Times New Roman"/>
                <w:sz w:val="20"/>
                <w:szCs w:val="21"/>
              </w:rPr>
              <w:t xml:space="preserve">含应急防汛设施：</w:t>
            </w:r>
            <w:r>
              <w:rPr>
                <w:rFonts w:ascii="宋体" w:hAnsi="宋体" w:eastAsia="宋体" w:cs="Times New Roman"/>
                <w:sz w:val="20"/>
                <w:szCs w:val="21"/>
              </w:rPr>
              <w:t xml:space="preserve">DN800</w:t>
            </w:r>
            <w:r>
              <w:rPr>
                <w:rFonts w:hint="eastAsia" w:ascii="宋体" w:hAnsi="宋体" w:eastAsia="宋体" w:cs="Times New Roman"/>
                <w:sz w:val="20"/>
                <w:szCs w:val="21"/>
              </w:rPr>
              <w:t xml:space="preserve">强排泵</w:t>
            </w:r>
            <w:r>
              <w:rPr>
                <w:rFonts w:ascii="宋体" w:hAnsi="宋体" w:eastAsia="宋体" w:cs="Times New Roman"/>
                <w:sz w:val="20"/>
                <w:szCs w:val="21"/>
              </w:rPr>
              <w:t xml:space="preserve">2</w:t>
            </w:r>
            <w:r>
              <w:rPr>
                <w:rFonts w:hint="eastAsia" w:ascii="宋体" w:hAnsi="宋体" w:eastAsia="宋体" w:cs="Times New Roman"/>
                <w:sz w:val="20"/>
                <w:szCs w:val="21"/>
              </w:rPr>
              <w:t xml:space="preserve">台</w:t>
            </w:r>
            <w:r>
              <w:rPr>
                <w:rFonts w:ascii="宋体" w:hAnsi="宋体" w:eastAsia="宋体" w:cs="Times New Roman"/>
                <w:sz w:val="20"/>
                <w:szCs w:val="21"/>
              </w:rPr>
              <w:t xml:space="preserve">(90KW)</w:t>
            </w:r>
            <w:r>
              <w:rPr>
                <w:rFonts w:hint="eastAsia" w:ascii="宋体" w:hAnsi="宋体" w:eastAsia="宋体" w:cs="Times New Roman"/>
                <w:sz w:val="20"/>
                <w:szCs w:val="21"/>
              </w:rPr>
              <w:t xml:space="preserve">，每台流量</w:t>
            </w:r>
            <w:r>
              <w:rPr>
                <w:rFonts w:ascii="宋体" w:hAnsi="宋体" w:eastAsia="宋体" w:cs="Times New Roman"/>
                <w:sz w:val="20"/>
                <w:szCs w:val="21"/>
              </w:rPr>
              <w:t xml:space="preserve">5000m</w:t>
            </w:r>
            <w:r>
              <w:rPr>
                <w:rFonts w:hint="eastAsia" w:ascii="宋体" w:hAnsi="宋体" w:eastAsia="宋体" w:cs="Times New Roman"/>
                <w:sz w:val="20"/>
                <w:szCs w:val="21"/>
              </w:rPr>
              <w:t xml:space="preserve">³</w:t>
            </w:r>
            <w:r>
              <w:rPr>
                <w:rFonts w:ascii="宋体" w:hAnsi="宋体" w:eastAsia="宋体" w:cs="Times New Roman"/>
                <w:sz w:val="20"/>
                <w:szCs w:val="21"/>
              </w:rPr>
              <w:t xml:space="preserve">/h.</w:t>
            </w:r>
            <w:r/>
          </w:p>
        </w:tc>
      </w:tr>
      <w:tr>
        <w:trPr>
          <w:jc w:val="center"/>
          <w:trHeight w:val="494"/>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永嘉路涵闸</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永嘉路</w:t>
            </w:r>
            <w:r/>
          </w:p>
        </w:tc>
        <w:tc>
          <w:tcPr>
            <w:tcW w:w="39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含应急防汛设施：</w:t>
            </w:r>
            <w:r>
              <w:rPr>
                <w:rFonts w:ascii="宋体" w:hAnsi="宋体" w:eastAsia="宋体" w:cs="Times New Roman"/>
                <w:sz w:val="20"/>
                <w:szCs w:val="21"/>
              </w:rPr>
              <w:t xml:space="preserve">DN600</w:t>
            </w:r>
            <w:r>
              <w:rPr>
                <w:rFonts w:hint="eastAsia" w:ascii="宋体" w:hAnsi="宋体" w:eastAsia="宋体" w:cs="Times New Roman"/>
                <w:sz w:val="20"/>
                <w:szCs w:val="21"/>
              </w:rPr>
              <w:t xml:space="preserve">强排泵</w:t>
            </w:r>
            <w:r>
              <w:rPr>
                <w:rFonts w:ascii="宋体" w:hAnsi="宋体" w:eastAsia="宋体" w:cs="Times New Roman"/>
                <w:sz w:val="20"/>
                <w:szCs w:val="21"/>
              </w:rPr>
              <w:t xml:space="preserve">2</w:t>
            </w:r>
            <w:r>
              <w:rPr>
                <w:rFonts w:hint="eastAsia" w:ascii="宋体" w:hAnsi="宋体" w:eastAsia="宋体" w:cs="Times New Roman"/>
                <w:sz w:val="20"/>
                <w:szCs w:val="21"/>
              </w:rPr>
              <w:t xml:space="preserve">台</w:t>
            </w:r>
            <w:r>
              <w:rPr>
                <w:rFonts w:ascii="宋体" w:hAnsi="宋体" w:eastAsia="宋体" w:cs="Times New Roman"/>
                <w:sz w:val="20"/>
                <w:szCs w:val="21"/>
              </w:rPr>
              <w:t xml:space="preserve">(45KW)</w:t>
            </w:r>
            <w:r>
              <w:rPr>
                <w:rFonts w:hint="eastAsia" w:ascii="宋体" w:hAnsi="宋体" w:eastAsia="宋体" w:cs="Times New Roman"/>
                <w:sz w:val="20"/>
                <w:szCs w:val="21"/>
              </w:rPr>
              <w:t xml:space="preserve">，每台流量</w:t>
            </w:r>
            <w:r>
              <w:rPr>
                <w:rFonts w:ascii="宋体" w:hAnsi="宋体" w:eastAsia="宋体" w:cs="Times New Roman"/>
                <w:sz w:val="20"/>
                <w:szCs w:val="21"/>
              </w:rPr>
              <w:t xml:space="preserve">4100m</w:t>
            </w:r>
            <w:r>
              <w:rPr>
                <w:rFonts w:hint="eastAsia" w:ascii="宋体" w:hAnsi="宋体" w:eastAsia="宋体" w:cs="Times New Roman"/>
                <w:sz w:val="20"/>
                <w:szCs w:val="21"/>
              </w:rPr>
              <w:t xml:space="preserve">³</w:t>
            </w:r>
            <w:r>
              <w:rPr>
                <w:rFonts w:ascii="宋体" w:hAnsi="宋体" w:eastAsia="宋体" w:cs="Times New Roman"/>
                <w:sz w:val="20"/>
                <w:szCs w:val="21"/>
              </w:rPr>
              <w:t xml:space="preserve">/h</w:t>
            </w:r>
            <w:r/>
          </w:p>
        </w:tc>
      </w:tr>
      <w:tr>
        <w:trPr>
          <w:jc w:val="center"/>
          <w:trHeight w:val="494"/>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永嘉路北闸</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永嘉路同湖路口</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494"/>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永嘉路南闸</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永嘉路同济路口</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494"/>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周家涵洞</w:t>
            </w:r>
            <w:r/>
          </w:p>
        </w:tc>
        <w:tc>
          <w:tcPr>
            <w:tcW w:w="814" w:type="dxa"/>
            <w:vAlign w:val="center"/>
            <w:vMerge w:val="restart"/>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工</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业</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区</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区</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域</w:t>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白茆塘东</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485"/>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许家涵洞</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白茆塘东</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432" w:hRule="exact"/>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北新涵洞</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白茆塘东</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432" w:hRule="exact"/>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埂子坝涵洞</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白茆塘西</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493" w:hRule="exact"/>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龙王庙涵洞</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白茆塘西</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490"/>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塘角涵洞</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b/>
                <w:bCs/>
                <w:sz w:val="20"/>
                <w:szCs w:val="21"/>
              </w:rPr>
            </w:pPr>
            <w:r>
              <w:rPr>
                <w:rFonts w:hint="eastAsia" w:ascii="宋体" w:hAnsi="宋体" w:eastAsia="宋体" w:cs="Times New Roman"/>
                <w:sz w:val="20"/>
                <w:szCs w:val="21"/>
              </w:rPr>
              <w:t xml:space="preserve">白茆塘西</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693"/>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育种场涵洞</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白茆塘西</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677"/>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万年塘排涝站</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万年塘北</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677"/>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高浦塘闸</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shd w:val="clear" w:color="auto" w:fill="auto"/>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shd w:val="clear" w:color="auto" w:fill="auto"/>
            <w:tcW w:w="2273" w:type="dxa"/>
            <w:vAlign w:val="center"/>
            <w:textDirection w:val="lrTb"/>
            <w:noWrap w:val="false"/>
          </w:tcPr>
          <w:p>
            <w:pPr>
              <w:jc w:val="center"/>
              <w:rPr>
                <w:rFonts w:ascii="宋体" w:hAnsi="宋体" w:eastAsia="宋体" w:cs="Times New Roman"/>
                <w:b/>
                <w:bCs/>
                <w:sz w:val="20"/>
                <w:szCs w:val="21"/>
              </w:rPr>
            </w:pPr>
            <w:r>
              <w:rPr>
                <w:rFonts w:hint="eastAsia" w:ascii="宋体" w:hAnsi="宋体" w:eastAsia="宋体" w:cs="Times New Roman"/>
                <w:sz w:val="20"/>
                <w:szCs w:val="21"/>
              </w:rPr>
              <w:t xml:space="preserve">兴港路建业路口</w:t>
            </w:r>
            <w:r/>
          </w:p>
        </w:tc>
        <w:tc>
          <w:tcPr>
            <w:tcW w:w="39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含应急防汛设施：</w:t>
            </w:r>
            <w:r>
              <w:rPr>
                <w:rFonts w:ascii="宋体" w:hAnsi="宋体" w:eastAsia="宋体" w:cs="Times New Roman"/>
                <w:sz w:val="20"/>
                <w:szCs w:val="21"/>
              </w:rPr>
              <w:t xml:space="preserve">DN</w:t>
            </w:r>
            <w:r>
              <w:rPr>
                <w:rFonts w:hint="eastAsia" w:ascii="宋体" w:hAnsi="宋体" w:eastAsia="宋体" w:cs="Times New Roman"/>
                <w:sz w:val="20"/>
                <w:szCs w:val="21"/>
              </w:rPr>
              <w:t xml:space="preserve">10</w:t>
            </w:r>
            <w:r>
              <w:rPr>
                <w:rFonts w:ascii="宋体" w:hAnsi="宋体" w:eastAsia="宋体" w:cs="Times New Roman"/>
                <w:sz w:val="20"/>
                <w:szCs w:val="21"/>
              </w:rPr>
              <w:t xml:space="preserve">00</w:t>
            </w:r>
            <w:r>
              <w:rPr>
                <w:rFonts w:hint="eastAsia" w:ascii="宋体" w:hAnsi="宋体" w:eastAsia="宋体" w:cs="Times New Roman"/>
                <w:sz w:val="20"/>
                <w:szCs w:val="21"/>
              </w:rPr>
              <w:t xml:space="preserve">强排泵</w:t>
            </w:r>
            <w:r>
              <w:rPr>
                <w:rFonts w:ascii="宋体" w:hAnsi="宋体" w:eastAsia="宋体" w:cs="Times New Roman"/>
                <w:sz w:val="20"/>
                <w:szCs w:val="21"/>
              </w:rPr>
              <w:t xml:space="preserve">2</w:t>
            </w:r>
            <w:r>
              <w:rPr>
                <w:rFonts w:hint="eastAsia" w:ascii="宋体" w:hAnsi="宋体" w:eastAsia="宋体" w:cs="Times New Roman"/>
                <w:sz w:val="20"/>
                <w:szCs w:val="21"/>
              </w:rPr>
              <w:t xml:space="preserve">台（155</w:t>
            </w:r>
            <w:r>
              <w:rPr>
                <w:rFonts w:ascii="宋体" w:hAnsi="宋体" w:eastAsia="宋体" w:cs="Times New Roman"/>
                <w:sz w:val="20"/>
                <w:szCs w:val="21"/>
              </w:rPr>
              <w:t xml:space="preserve">KW</w:t>
            </w:r>
            <w:r>
              <w:rPr>
                <w:rFonts w:hint="eastAsia" w:ascii="宋体" w:hAnsi="宋体" w:eastAsia="宋体" w:cs="Times New Roman"/>
                <w:sz w:val="20"/>
                <w:szCs w:val="21"/>
              </w:rPr>
              <w:t xml:space="preserve">），每台流量10800</w:t>
            </w:r>
            <w:r>
              <w:rPr>
                <w:rFonts w:ascii="宋体" w:hAnsi="宋体" w:eastAsia="宋体" w:cs="Times New Roman"/>
                <w:sz w:val="20"/>
                <w:szCs w:val="21"/>
              </w:rPr>
              <w:t xml:space="preserve">m</w:t>
            </w:r>
            <w:r>
              <w:rPr>
                <w:rFonts w:hint="eastAsia" w:ascii="宋体" w:hAnsi="宋体" w:eastAsia="宋体" w:cs="Times New Roman"/>
                <w:sz w:val="20"/>
                <w:szCs w:val="21"/>
              </w:rPr>
              <w:t xml:space="preserve">³</w:t>
            </w:r>
            <w:r>
              <w:rPr>
                <w:rFonts w:ascii="宋体" w:hAnsi="宋体" w:eastAsia="宋体" w:cs="Times New Roman"/>
                <w:sz w:val="20"/>
                <w:szCs w:val="21"/>
              </w:rPr>
              <w:t xml:space="preserve">/h.</w:t>
            </w:r>
            <w:r/>
          </w:p>
        </w:tc>
      </w:tr>
      <w:tr>
        <w:trPr>
          <w:jc w:val="center"/>
          <w:trHeight w:val="677"/>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顺堤河西闸</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shd w:val="clear" w:color="auto" w:fill="auto"/>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shd w:val="clear" w:color="auto" w:fill="auto"/>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高浦塘顺堤河西侧</w:t>
            </w:r>
            <w:r/>
          </w:p>
        </w:tc>
        <w:tc>
          <w:tcPr>
            <w:tcW w:w="3973"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jc w:val="center"/>
          <w:trHeight w:val="677"/>
        </w:trPr>
        <w:tc>
          <w:tcPr>
            <w:tcW w:w="133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顺堤河东闸</w:t>
            </w:r>
            <w:r/>
          </w:p>
        </w:tc>
        <w:tc>
          <w:tcPr>
            <w:tcW w:w="814" w:type="dxa"/>
            <w:vAlign w:val="center"/>
            <w:vMerge w:val="continue"/>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shd w:val="clear" w:color="auto" w:fill="auto"/>
            <w:tcW w:w="18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启闭正常</w:t>
            </w:r>
            <w:r/>
          </w:p>
        </w:tc>
        <w:tc>
          <w:tcPr>
            <w:shd w:val="clear" w:color="auto" w:fill="auto"/>
            <w:tcW w:w="227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高浦塘顺堤河东侧</w:t>
            </w:r>
            <w:r/>
          </w:p>
        </w:tc>
        <w:tc>
          <w:tcPr>
            <w:tcW w:w="3973" w:type="dxa"/>
            <w:vAlign w:val="center"/>
            <w:textDirection w:val="lrTb"/>
            <w:noWrap w:val="false"/>
          </w:tcPr>
          <w:p>
            <w:pPr>
              <w:rPr>
                <w:rFonts w:ascii="宋体" w:hAnsi="宋体" w:eastAsia="宋体" w:cs="Times New Roman"/>
                <w:sz w:val="20"/>
                <w:szCs w:val="21"/>
              </w:rPr>
            </w:pPr>
            <w:r>
              <w:rPr>
                <w:rFonts w:ascii="宋体" w:hAnsi="宋体" w:eastAsia="宋体" w:cs="Times New Roman"/>
                <w:sz w:val="20"/>
                <w:szCs w:val="21"/>
              </w:rPr>
            </w:r>
            <w:r/>
          </w:p>
        </w:tc>
      </w:tr>
    </w:tbl>
    <w:p>
      <w:pPr>
        <w:ind w:firstLine="241"/>
        <w:spacing w:line="440" w:lineRule="exact"/>
        <w:rPr>
          <w:rFonts w:ascii="宋体" w:hAnsi="宋体" w:eastAsia="宋体"/>
          <w:b/>
          <w:sz w:val="24"/>
          <w:szCs w:val="24"/>
        </w:rPr>
      </w:pPr>
      <w:r>
        <w:rPr>
          <w:rFonts w:hint="eastAsia" w:ascii="宋体" w:hAnsi="宋体" w:eastAsia="宋体"/>
          <w:b/>
          <w:sz w:val="24"/>
          <w:szCs w:val="24"/>
        </w:rPr>
        <w:t xml:space="preserve">注：如在项目服务期内水利设施发生增加或减少的，管理费用不作调整。</w:t>
      </w:r>
      <w:r/>
    </w:p>
    <w:p>
      <w:pPr>
        <w:spacing w:line="440" w:lineRule="exact"/>
        <w:rPr>
          <w:rFonts w:ascii="宋体" w:hAnsi="宋体" w:eastAsia="宋体"/>
          <w:sz w:val="24"/>
          <w:szCs w:val="24"/>
        </w:rPr>
        <w:outlineLvl w:val="2"/>
      </w:pPr>
      <w:r/>
      <w:bookmarkStart w:id="344" w:name="_Toc228352380"/>
      <w:r>
        <w:rPr>
          <w:rFonts w:hint="eastAsia" w:ascii="宋体" w:hAnsi="宋体" w:eastAsia="宋体"/>
          <w:sz w:val="24"/>
          <w:szCs w:val="24"/>
        </w:rPr>
        <w:t xml:space="preserve">（二）防汛值班、水利设施维修抢修</w:t>
      </w:r>
      <w:bookmarkEnd w:id="344"/>
      <w:r/>
      <w:r/>
    </w:p>
    <w:p>
      <w:pPr>
        <w:ind w:firstLine="240"/>
        <w:spacing w:line="44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防汛值班：台风、汛期等灾害性天气根据采购人要求进行应急抢险排水、值班等相关工作。</w:t>
      </w:r>
      <w:r/>
    </w:p>
    <w:p>
      <w:pPr>
        <w:ind w:firstLine="240"/>
        <w:spacing w:line="440" w:lineRule="exact"/>
        <w:rPr>
          <w:rFonts w:ascii="宋体" w:hAnsi="宋体" w:eastAsia="宋体"/>
          <w:sz w:val="24"/>
          <w:szCs w:val="24"/>
        </w:rPr>
      </w:pPr>
      <w:r>
        <w:rPr>
          <w:rFonts w:ascii="宋体" w:hAnsi="宋体" w:eastAsia="宋体"/>
          <w:sz w:val="24"/>
          <w:szCs w:val="24"/>
        </w:rPr>
        <w:t xml:space="preserve">2、水利设施维修</w:t>
      </w:r>
      <w:r>
        <w:rPr>
          <w:rFonts w:hint="eastAsia" w:ascii="宋体" w:hAnsi="宋体" w:eastAsia="宋体"/>
          <w:sz w:val="24"/>
          <w:szCs w:val="24"/>
        </w:rPr>
        <w:t xml:space="preserve">抢修：各闸室水利设施的除锈防腐；发生涵闸水利设施大修时配合厂方进行拆、装维修；照明灯具更换、启闭机丝杆的润滑、钢丝绳更换、突发蓝藻的清理、应急防汛车的保养。</w:t>
      </w:r>
      <w:r/>
    </w:p>
    <w:tbl>
      <w:tblPr>
        <w:tblStyle w:val="863"/>
        <w:tblW w:w="10267" w:type="dxa"/>
        <w:tblInd w:w="96" w:type="dxa"/>
        <w:tblLayout w:type="fixed"/>
        <w:tblCellMar>
          <w:left w:w="108" w:type="dxa"/>
          <w:top w:w="0" w:type="dxa"/>
          <w:right w:w="108" w:type="dxa"/>
          <w:bottom w:w="0" w:type="dxa"/>
        </w:tblCellMar>
        <w:tblLook w:val="04A0" w:firstRow="1" w:lastRow="0" w:firstColumn="1" w:lastColumn="0" w:noHBand="0" w:noVBand="1"/>
      </w:tblPr>
      <w:tblGrid>
        <w:gridCol w:w="713"/>
        <w:gridCol w:w="4791"/>
        <w:gridCol w:w="964"/>
        <w:gridCol w:w="1026"/>
        <w:gridCol w:w="1291"/>
        <w:gridCol w:w="1482"/>
      </w:tblGrid>
      <w:tr>
        <w:trPr>
          <w:trHeight w:val="620"/>
        </w:trPr>
        <w:tc>
          <w:tcPr>
            <w:gridSpan w:val="6"/>
            <w:shd w:val="clear" w:color="auto" w:fill="auto"/>
            <w:tcBorders>
              <w:top w:val="none" w:color="000000" w:sz="4" w:space="0"/>
              <w:left w:val="none" w:color="000000" w:sz="4" w:space="0"/>
              <w:bottom w:val="none" w:color="000000" w:sz="4" w:space="0"/>
              <w:right w:val="none" w:color="000000" w:sz="4" w:space="0"/>
            </w:tcBorders>
            <w:tcW w:w="10267" w:type="dxa"/>
            <w:vAlign w:val="center"/>
            <w:textDirection w:val="lrTb"/>
            <w:noWrap/>
          </w:tcPr>
          <w:p>
            <w:pPr>
              <w:jc w:val="center"/>
              <w:widowControl/>
              <w:rPr>
                <w:rFonts w:ascii="宋体" w:hAnsi="宋体" w:eastAsia="宋体" w:cs="宋体"/>
                <w:color w:val="000000"/>
                <w:sz w:val="32"/>
                <w:szCs w:val="32"/>
              </w:rPr>
            </w:pPr>
            <w:r>
              <w:rPr>
                <w:rFonts w:hint="eastAsia" w:ascii="宋体" w:hAnsi="宋体" w:eastAsia="宋体" w:cs="宋体"/>
                <w:color w:val="000000"/>
                <w:sz w:val="32"/>
                <w:szCs w:val="32"/>
                <w:lang w:bidi="ar"/>
              </w:rPr>
              <w:t xml:space="preserve">防汛值班、零星维修抢修及水利设施维修抢修及限价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电工、电焊工等特殊工种</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4米卡车</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自卸汽车4T</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小型工程车（面包车、皮卡）</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小船</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16T汽吊</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汽油发电机10KW</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柴油发电机组20KW</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柴油发电机组60KW</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黄油</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rPr>
                <w:rFonts w:ascii="宋体" w:hAnsi="宋体" w:eastAsia="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调配除草剂（3</w:t>
            </w:r>
            <w:r>
              <w:rPr>
                <w:rFonts w:ascii="宋体" w:hAnsi="宋体" w:eastAsia="宋体" w:cs="宋体"/>
                <w:color w:val="000000"/>
                <w:sz w:val="22"/>
                <w:lang w:bidi="ar"/>
              </w:rPr>
              <w:t xml:space="preserve">00</w:t>
            </w:r>
            <w:r>
              <w:rPr>
                <w:rFonts w:hint="eastAsia" w:ascii="宋体" w:hAnsi="宋体" w:eastAsia="宋体" w:cs="宋体"/>
                <w:color w:val="000000"/>
                <w:sz w:val="22"/>
                <w:lang w:bidi="ar"/>
              </w:rPr>
              <w:t xml:space="preserve">ml）</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rPr>
                <w:rFonts w:ascii="宋体" w:hAnsi="宋体" w:eastAsia="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蓝藻分解剂100克</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瓶/袋</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rPr>
                <w:rFonts w:ascii="宋体" w:hAnsi="宋体" w:eastAsia="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调和漆</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rPr>
                <w:rFonts w:ascii="宋体" w:hAnsi="宋体" w:eastAsia="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动力除锈</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rPr>
                <w:rFonts w:ascii="宋体" w:hAnsi="宋体" w:eastAsia="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红丹防锈漆底漆</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rPr>
                <w:rFonts w:ascii="宋体" w:hAnsi="宋体" w:eastAsia="宋体" w:cs="宋体"/>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聚氨酯漆面漆</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rPr>
                <w:rFonts w:ascii="宋体" w:hAnsi="宋体" w:eastAsia="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挖机（0</w:t>
            </w:r>
            <w:r>
              <w:rPr>
                <w:rFonts w:ascii="宋体" w:hAnsi="宋体" w:eastAsia="宋体" w:cs="宋体"/>
                <w:color w:val="000000"/>
                <w:sz w:val="22"/>
                <w:lang w:bidi="ar"/>
              </w:rPr>
              <w:t xml:space="preserve">.6</w:t>
            </w:r>
            <w:r>
              <w:rPr>
                <w:rFonts w:hint="eastAsia" w:ascii="宋体" w:hAnsi="宋体" w:eastAsia="宋体" w:cs="宋体"/>
                <w:color w:val="000000"/>
                <w:sz w:val="22"/>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rPr>
                <w:rFonts w:ascii="宋体" w:hAnsi="宋体" w:eastAsia="宋体" w:cs="宋体"/>
                <w:color w:val="000000"/>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电动车三轮车</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rPr>
                <w:rFonts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4寸污水泵</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rPr>
                <w:rFonts w:ascii="宋体" w:hAnsi="宋体" w:eastAsia="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6寸污水泵</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rPr>
                <w:rFonts w:ascii="宋体" w:hAnsi="宋体" w:eastAsia="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8寸污水泵</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汛期河道巡查</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涵闸、设施离线系统恢复</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手电两用启闭机及丝杆拆除</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1976</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更换手电两用启闭机及丝杆（</w:t>
            </w:r>
            <w:r>
              <w:rPr>
                <w:rFonts w:ascii="宋体" w:hAnsi="宋体" w:eastAsia="宋体" w:cs="宋体"/>
                <w:color w:val="000000"/>
                <w:sz w:val="22"/>
                <w:lang w:bidi="ar"/>
              </w:rPr>
              <w:t xml:space="preserve">10T、丝杆5米）</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21551</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w:t>
            </w:r>
            <w:r>
              <w:rPr>
                <w:rFonts w:ascii="宋体" w:hAnsi="宋体" w:eastAsia="宋体" w:cs="宋体"/>
                <w:color w:val="000000"/>
                <w:sz w:val="22"/>
                <w:lang w:bidi="ar"/>
              </w:rPr>
              <w:t xml:space="preserve">10T手电两用涵闸专用主齿轮，轴承，皮带（启闭机）</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2974</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更换钢丝绳</w:t>
            </w:r>
            <w:r>
              <w:rPr>
                <w:rFonts w:ascii="宋体" w:hAnsi="宋体" w:eastAsia="宋体" w:cs="宋体"/>
                <w:color w:val="000000"/>
                <w:sz w:val="22"/>
                <w:lang w:bidi="ar"/>
              </w:rPr>
              <w:t xml:space="preserve">15mm</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维修</w:t>
            </w:r>
            <w:r>
              <w:rPr>
                <w:rFonts w:ascii="宋体" w:hAnsi="宋体" w:eastAsia="宋体" w:cs="宋体"/>
                <w:color w:val="000000"/>
                <w:sz w:val="22"/>
                <w:lang w:bidi="ar"/>
              </w:rPr>
              <w:t xml:space="preserve">4KW</w:t>
            </w:r>
            <w:r>
              <w:rPr>
                <w:rFonts w:hint="eastAsia" w:ascii="宋体" w:hAnsi="宋体" w:eastAsia="宋体" w:cs="宋体"/>
                <w:color w:val="000000"/>
                <w:sz w:val="22"/>
                <w:lang w:bidi="ar"/>
              </w:rPr>
              <w:t xml:space="preserve">水泵（包含更换密封件、转子、电源线、轴承）</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维修</w:t>
            </w:r>
            <w:r>
              <w:rPr>
                <w:rFonts w:ascii="宋体" w:hAnsi="宋体" w:eastAsia="宋体" w:cs="宋体"/>
                <w:color w:val="000000"/>
                <w:sz w:val="22"/>
                <w:lang w:bidi="ar"/>
              </w:rPr>
              <w:t xml:space="preserve">7.5KW</w:t>
            </w:r>
            <w:r>
              <w:rPr>
                <w:rFonts w:hint="eastAsia" w:ascii="宋体" w:hAnsi="宋体" w:eastAsia="宋体" w:cs="宋体"/>
                <w:color w:val="000000"/>
                <w:sz w:val="22"/>
                <w:lang w:bidi="ar"/>
              </w:rPr>
              <w:t xml:space="preserve">水泵（包含更换密封件、转子、电源线、轴承）</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更换浮球液位控制（</w:t>
            </w:r>
            <w:r>
              <w:rPr>
                <w:rFonts w:ascii="宋体" w:hAnsi="宋体" w:eastAsia="宋体" w:cs="宋体"/>
                <w:color w:val="000000"/>
                <w:sz w:val="22"/>
                <w:lang w:bidi="ar"/>
              </w:rPr>
              <w:t xml:space="preserve">10米220V）</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w:t>
            </w:r>
            <w:r>
              <w:rPr>
                <w:rFonts w:ascii="宋体" w:hAnsi="宋体" w:eastAsia="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更换交流接触器（</w:t>
            </w:r>
            <w:r>
              <w:rPr>
                <w:rFonts w:ascii="宋体" w:hAnsi="宋体" w:eastAsia="宋体" w:cs="宋体"/>
                <w:color w:val="000000"/>
                <w:sz w:val="22"/>
                <w:lang w:bidi="ar"/>
              </w:rPr>
              <w:t xml:space="preserve">380V-65A）</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w:t>
            </w:r>
            <w:r>
              <w:rPr>
                <w:rFonts w:ascii="宋体" w:hAnsi="宋体" w:eastAsia="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更换继电器（</w:t>
            </w:r>
            <w:r>
              <w:rPr>
                <w:rFonts w:ascii="宋体" w:hAnsi="宋体" w:eastAsia="宋体" w:cs="宋体"/>
                <w:color w:val="000000"/>
                <w:sz w:val="22"/>
                <w:lang w:bidi="ar"/>
              </w:rPr>
              <w:t xml:space="preserve">JR36-63 20-32A）</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w:t>
            </w:r>
            <w:r>
              <w:rPr>
                <w:rFonts w:ascii="宋体" w:hAnsi="宋体" w:eastAsia="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钢格栅制作及安装</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21413</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w:t>
            </w:r>
            <w:r>
              <w:rPr>
                <w:rFonts w:ascii="宋体" w:hAnsi="宋体" w:eastAsia="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更换LED50W灯源</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w:t>
            </w:r>
            <w:r>
              <w:rPr>
                <w:rFonts w:ascii="宋体" w:hAnsi="宋体" w:eastAsia="宋体" w:cs="宋体"/>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更换LED日光灯管</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w:t>
            </w:r>
            <w:r>
              <w:rPr>
                <w:rFonts w:ascii="宋体" w:hAnsi="宋体" w:eastAsia="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更换LED灯泡（</w:t>
            </w:r>
            <w:r>
              <w:rPr>
                <w:rFonts w:ascii="宋体" w:hAnsi="宋体" w:eastAsia="宋体" w:cs="宋体"/>
                <w:color w:val="000000"/>
                <w:sz w:val="22"/>
                <w:lang w:bidi="ar"/>
              </w:rPr>
              <w:t xml:space="preserve">E27 50w）</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更换插座、开关（五孔常规插座，单开）</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9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lang w:bidi="ar"/>
              </w:rPr>
              <w:t xml:space="preserve">更换应急防汛车电瓶（</w:t>
            </w:r>
            <w:r>
              <w:rPr>
                <w:rFonts w:ascii="宋体" w:hAnsi="宋体" w:eastAsia="宋体" w:cs="宋体"/>
                <w:color w:val="000000"/>
                <w:sz w:val="22"/>
                <w:lang w:bidi="ar"/>
              </w:rPr>
              <w:t xml:space="preserve">12v100ah）</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bl>
    <w:p>
      <w:pPr>
        <w:ind w:firstLine="210"/>
        <w:spacing w:line="440" w:lineRule="exact"/>
        <w:rPr>
          <w:highlight w:val="red"/>
        </w:rPr>
      </w:pPr>
      <w:r>
        <w:rPr>
          <w:highlight w:val="red"/>
        </w:rPr>
      </w:r>
      <w:r/>
    </w:p>
    <w:p>
      <w:pPr>
        <w:spacing w:line="440" w:lineRule="exact"/>
        <w:rPr>
          <w:rFonts w:ascii="Times New Roman" w:hAnsi="Times New Roman"/>
          <w:b/>
          <w:bCs/>
          <w:sz w:val="28"/>
          <w:szCs w:val="28"/>
        </w:rPr>
        <w:outlineLvl w:val="1"/>
      </w:pPr>
      <w:r/>
      <w:bookmarkStart w:id="345" w:name="_Toc228352381"/>
      <w:r>
        <w:rPr>
          <w:rFonts w:hint="eastAsia" w:ascii="Times New Roman" w:hAnsi="Times New Roman" w:eastAsia="宋体" w:cs="Times New Roman"/>
          <w:b/>
          <w:bCs/>
          <w:sz w:val="28"/>
          <w:szCs w:val="28"/>
        </w:rPr>
        <w:t xml:space="preserve">三、项目配置要求</w:t>
      </w:r>
      <w:bookmarkEnd w:id="345"/>
      <w:r/>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7"/>
        <w:gridCol w:w="992"/>
        <w:gridCol w:w="1276"/>
        <w:gridCol w:w="2126"/>
      </w:tblGrid>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岗位</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设备名称</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数量</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w:t>
            </w:r>
            <w:r/>
          </w:p>
        </w:tc>
        <w:tc>
          <w:tcPr>
            <w:tcW w:w="212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备注</w:t>
            </w:r>
            <w:r/>
          </w:p>
        </w:tc>
      </w:tr>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项目负责人</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1</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人</w:t>
            </w:r>
            <w:r/>
          </w:p>
        </w:tc>
        <w:tc>
          <w:tcPr>
            <w:tcW w:w="2126"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技术负责人</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人</w:t>
            </w:r>
            <w:r/>
          </w:p>
        </w:tc>
        <w:tc>
          <w:tcPr>
            <w:tcW w:w="2126"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泵房值班人员</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2</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人</w:t>
            </w:r>
            <w:r/>
          </w:p>
        </w:tc>
        <w:tc>
          <w:tcPr>
            <w:tcW w:w="2126"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涵闸巡查人员</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1</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人</w:t>
            </w:r>
            <w:r/>
          </w:p>
        </w:tc>
        <w:tc>
          <w:tcPr>
            <w:tcW w:w="2126"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河道保洁人员</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12</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人</w:t>
            </w:r>
            <w:r/>
          </w:p>
        </w:tc>
        <w:tc>
          <w:tcPr>
            <w:tcW w:w="2126"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维修作业人员</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3</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人</w:t>
            </w:r>
            <w:r/>
          </w:p>
        </w:tc>
        <w:tc>
          <w:tcPr>
            <w:tcW w:w="2126"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机动保洁船</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1</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艘</w:t>
            </w:r>
            <w:r/>
          </w:p>
        </w:tc>
        <w:tc>
          <w:tcPr>
            <w:tcW w:w="2126"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塑料小船或玻璃钢船</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1</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艘</w:t>
            </w:r>
            <w:r/>
          </w:p>
        </w:tc>
        <w:tc>
          <w:tcPr>
            <w:tcW w:w="2126"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货车</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3</w:t>
            </w:r>
            <w:r/>
          </w:p>
        </w:tc>
        <w:tc>
          <w:tcPr>
            <w:tcW w:w="127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辆</w:t>
            </w:r>
            <w:r/>
          </w:p>
        </w:tc>
        <w:tc>
          <w:tcPr>
            <w:tcW w:w="2126"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bl>
    <w:p>
      <w:pPr>
        <w:spacing w:line="440" w:lineRule="exact"/>
        <w:rPr>
          <w:rFonts w:ascii="Times New Roman" w:hAnsi="Times New Roman" w:eastAsia="宋体" w:cs="Times New Roman"/>
          <w:b/>
          <w:bCs/>
          <w:sz w:val="28"/>
          <w:szCs w:val="28"/>
        </w:rPr>
      </w:pPr>
      <w:r>
        <w:rPr>
          <w:rFonts w:ascii="Times New Roman" w:hAnsi="Times New Roman" w:eastAsia="宋体" w:cs="Times New Roman"/>
          <w:b/>
          <w:bCs/>
          <w:sz w:val="28"/>
          <w:szCs w:val="28"/>
        </w:rPr>
      </w:r>
      <w:r/>
    </w:p>
    <w:p>
      <w:pPr>
        <w:spacing w:line="440" w:lineRule="exact"/>
        <w:rPr>
          <w:rFonts w:ascii="Times New Roman" w:hAnsi="Times New Roman" w:eastAsia="宋体" w:cs="Times New Roman"/>
          <w:b/>
          <w:bCs/>
          <w:sz w:val="28"/>
          <w:szCs w:val="28"/>
        </w:rPr>
        <w:outlineLvl w:val="1"/>
      </w:pPr>
      <w:r/>
      <w:bookmarkStart w:id="346" w:name="_Toc228352382"/>
      <w:r>
        <w:rPr>
          <w:rFonts w:hint="eastAsia" w:ascii="Times New Roman" w:hAnsi="Times New Roman" w:eastAsia="宋体" w:cs="Times New Roman"/>
          <w:b/>
          <w:bCs/>
          <w:sz w:val="28"/>
          <w:szCs w:val="28"/>
        </w:rPr>
        <w:t xml:space="preserve">四、项目服务要求</w:t>
      </w:r>
      <w:bookmarkEnd w:id="346"/>
      <w:r/>
      <w:r/>
    </w:p>
    <w:p>
      <w:pPr>
        <w:ind w:firstLine="240"/>
        <w:spacing w:line="440" w:lineRule="exact"/>
        <w:rPr>
          <w:rFonts w:ascii="宋体" w:hAnsi="宋体" w:eastAsia="宋体" w:cs="宋体"/>
          <w:sz w:val="24"/>
          <w:szCs w:val="24"/>
        </w:rPr>
        <w:outlineLvl w:val="2"/>
      </w:pPr>
      <w:r/>
      <w:bookmarkStart w:id="347" w:name="_Toc228352383"/>
      <w:r>
        <w:rPr>
          <w:rFonts w:hint="eastAsia" w:ascii="宋体" w:hAnsi="宋体" w:eastAsia="宋体" w:cs="宋体"/>
          <w:sz w:val="24"/>
          <w:szCs w:val="24"/>
        </w:rPr>
        <w:t xml:space="preserve">（一）河道保洁标准要求</w:t>
      </w:r>
      <w:bookmarkEnd w:id="347"/>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1.通用标准</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1.1作业人员统一着装、佩证上岗。作业人员遵守纪律，无迟到、早退现象、无拾荒行为，无聚堆闲聊、瞌睡或做与工作无关之事。</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1.2作业船只、设备等状态良好。无乱堆放、乱挂放，工具摆放整齐。</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1.3作业文明，采取有效措施减少噪音、油污等作业扰民问题。</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1.4作业船只配备救生设备，作业人员配备救生衣。</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1.5作业船只应定期清洗。</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6</w:t>
      </w:r>
      <w:r>
        <w:rPr>
          <w:rFonts w:hint="eastAsia" w:ascii="宋体" w:hAnsi="宋体" w:eastAsia="宋体" w:cs="宋体"/>
          <w:sz w:val="24"/>
          <w:szCs w:val="24"/>
        </w:rPr>
        <w:t xml:space="preserve">严格按照操作规程操作，落实安全生产管理制度，强化安全防范措施，杜绝各类安全事故发生。</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2.河道保洁作业</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河道水面漂浮物控制：</w:t>
      </w:r>
      <w:r/>
    </w:p>
    <w:p>
      <w:pPr>
        <w:ind w:firstLine="96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.1静态水域中，河道无聚集性漂浮物，基本无水面零星漂浮物；水面零星漂浮物2小时内清除；</w:t>
      </w:r>
      <w:r/>
    </w:p>
    <w:p>
      <w:pPr>
        <w:ind w:firstLine="96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.2流动水域中，可视范围内水面漂浮物及时清除，漂浮物总表面积不超0.5m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，发现后2小时内清除。</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河道岸滩整洁无明显生活垃圾。打捞出的垃圾、水草运至指定中转站点倾倒。</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3</w:t>
      </w:r>
      <w:r>
        <w:rPr>
          <w:rFonts w:hint="eastAsia" w:ascii="宋体" w:hAnsi="宋体" w:eastAsia="宋体" w:cs="宋体"/>
          <w:sz w:val="24"/>
          <w:szCs w:val="24"/>
        </w:rPr>
        <w:t xml:space="preserve">打捞垃圾做到日产日清，不得积存在船舱内。保持船只完好整洁，不得将打捞垃圾置于两侧岸坡。</w:t>
      </w:r>
      <w:r/>
    </w:p>
    <w:p>
      <w:pPr>
        <w:ind w:firstLine="480"/>
        <w:spacing w:line="420" w:lineRule="exact"/>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遇重大活动，按采购人要求在规定线路及规定时间内完成保洁。</w:t>
      </w:r>
      <w:r/>
    </w:p>
    <w:p>
      <w:pPr>
        <w:ind w:firstLine="240"/>
        <w:spacing w:line="440" w:lineRule="exact"/>
        <w:rPr>
          <w:rFonts w:ascii="宋体" w:hAnsi="宋体" w:eastAsia="宋体" w:cs="宋体"/>
          <w:sz w:val="24"/>
          <w:szCs w:val="24"/>
        </w:rPr>
        <w:outlineLvl w:val="2"/>
      </w:pPr>
      <w:r/>
      <w:bookmarkStart w:id="348" w:name="_Toc228352384"/>
      <w:r>
        <w:rPr>
          <w:rFonts w:hint="eastAsia" w:ascii="宋体" w:hAnsi="宋体" w:eastAsia="宋体" w:cs="宋体"/>
          <w:sz w:val="24"/>
          <w:szCs w:val="24"/>
        </w:rPr>
        <w:t xml:space="preserve">（二）水利涵闸设施管理</w:t>
      </w:r>
      <w:bookmarkEnd w:id="348"/>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每天派专人对所有水利及防汛设施进行巡视并上传照片反馈情况，并做好设施登记记录，每次运行设施均按要求填写运行记录。</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每月对水利及防汛设施检查、保养一次，在日常管理运行及巡视、保养检查中发现问题及时上报，并安排人员进行维修。</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.青春路泵房派驻人员全天候驻守，</w:t>
      </w:r>
      <w:r>
        <w:rPr>
          <w:rFonts w:hint="eastAsia" w:ascii="宋体" w:hAnsi="宋体" w:eastAsia="宋体" w:cs="宋体"/>
          <w:sz w:val="24"/>
          <w:szCs w:val="24"/>
        </w:rPr>
        <w:t xml:space="preserve">人员能够</w:t>
      </w:r>
      <w:r>
        <w:rPr>
          <w:rFonts w:ascii="宋体" w:hAnsi="宋体" w:eastAsia="宋体" w:cs="宋体"/>
          <w:sz w:val="24"/>
          <w:szCs w:val="24"/>
        </w:rPr>
        <w:t xml:space="preserve">熟悉掌握</w:t>
      </w:r>
      <w:r>
        <w:rPr>
          <w:rFonts w:hint="eastAsia" w:ascii="宋体" w:hAnsi="宋体" w:eastAsia="宋体" w:cs="宋体"/>
          <w:sz w:val="24"/>
          <w:szCs w:val="24"/>
        </w:rPr>
        <w:t xml:space="preserve">水利及防汛设施的运行要求</w:t>
      </w:r>
      <w:r>
        <w:rPr>
          <w:rFonts w:ascii="宋体" w:hAnsi="宋体" w:eastAsia="宋体" w:cs="宋体"/>
          <w:sz w:val="24"/>
          <w:szCs w:val="24"/>
        </w:rPr>
        <w:t xml:space="preserve">，</w:t>
      </w:r>
      <w:r>
        <w:rPr>
          <w:rFonts w:hint="eastAsia" w:ascii="宋体" w:hAnsi="宋体" w:eastAsia="宋体" w:cs="宋体"/>
          <w:sz w:val="24"/>
          <w:szCs w:val="24"/>
        </w:rPr>
        <w:t xml:space="preserve">并要求熟练掌握常熟经开区滨江新城智慧防汛系统，能熟练操作；值班值守期间人员</w:t>
      </w:r>
      <w:r>
        <w:rPr>
          <w:rFonts w:ascii="宋体" w:hAnsi="宋体" w:eastAsia="宋体" w:cs="宋体"/>
          <w:sz w:val="24"/>
          <w:szCs w:val="24"/>
        </w:rPr>
        <w:t xml:space="preserve">保持通信畅通。</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.在平时</w:t>
      </w:r>
      <w:r>
        <w:rPr>
          <w:rFonts w:hint="eastAsia" w:ascii="宋体" w:hAnsi="宋体" w:eastAsia="宋体" w:cs="宋体"/>
          <w:sz w:val="24"/>
          <w:szCs w:val="24"/>
        </w:rPr>
        <w:t xml:space="preserve">滨江新城</w:t>
      </w:r>
      <w:r>
        <w:rPr>
          <w:rFonts w:ascii="宋体" w:hAnsi="宋体" w:eastAsia="宋体" w:cs="宋体"/>
          <w:sz w:val="24"/>
          <w:szCs w:val="24"/>
        </w:rPr>
        <w:t xml:space="preserve">、工业区按照长江涨落</w:t>
      </w:r>
      <w:r>
        <w:rPr>
          <w:rFonts w:hint="eastAsia" w:ascii="宋体" w:hAnsi="宋体" w:eastAsia="宋体" w:cs="宋体"/>
          <w:sz w:val="24"/>
          <w:szCs w:val="24"/>
        </w:rPr>
        <w:t xml:space="preserve">潮汛</w:t>
      </w:r>
      <w:r>
        <w:rPr>
          <w:rFonts w:ascii="宋体" w:hAnsi="宋体" w:eastAsia="宋体" w:cs="宋体"/>
          <w:sz w:val="24"/>
          <w:szCs w:val="24"/>
        </w:rPr>
        <w:t xml:space="preserve">，每星期</w:t>
      </w:r>
      <w:r>
        <w:rPr>
          <w:rFonts w:hint="eastAsia" w:ascii="宋体" w:hAnsi="宋体" w:eastAsia="宋体" w:cs="宋体"/>
          <w:sz w:val="24"/>
          <w:szCs w:val="24"/>
        </w:rPr>
        <w:t xml:space="preserve">现场开关涵闸对所有涵闸引排换水</w:t>
      </w:r>
      <w:r>
        <w:rPr>
          <w:rFonts w:ascii="宋体" w:hAnsi="宋体" w:eastAsia="宋体" w:cs="宋体"/>
          <w:sz w:val="24"/>
          <w:szCs w:val="24"/>
        </w:rPr>
        <w:t xml:space="preserve">2-3次，遇天气炎热</w:t>
      </w:r>
      <w:r>
        <w:rPr>
          <w:rFonts w:hint="eastAsia" w:ascii="宋体" w:hAnsi="宋体" w:eastAsia="宋体" w:cs="宋体"/>
          <w:sz w:val="24"/>
          <w:szCs w:val="24"/>
        </w:rPr>
        <w:t xml:space="preserve">高温天气</w:t>
      </w:r>
      <w:r>
        <w:rPr>
          <w:rFonts w:ascii="宋体" w:hAnsi="宋体" w:eastAsia="宋体" w:cs="宋体"/>
          <w:sz w:val="24"/>
          <w:szCs w:val="24"/>
        </w:rPr>
        <w:t xml:space="preserve">及其他应急</w:t>
      </w:r>
      <w:r>
        <w:rPr>
          <w:rFonts w:hint="eastAsia" w:ascii="宋体" w:hAnsi="宋体" w:eastAsia="宋体" w:cs="宋体"/>
          <w:sz w:val="24"/>
          <w:szCs w:val="24"/>
        </w:rPr>
        <w:t xml:space="preserve">需要</w:t>
      </w:r>
      <w:r>
        <w:rPr>
          <w:rFonts w:ascii="宋体" w:hAnsi="宋体" w:eastAsia="宋体" w:cs="宋体"/>
          <w:sz w:val="24"/>
          <w:szCs w:val="24"/>
        </w:rPr>
        <w:t xml:space="preserve">根据水质进行不间断换水，</w:t>
      </w:r>
      <w:r>
        <w:rPr>
          <w:rFonts w:hint="eastAsia" w:ascii="宋体" w:hAnsi="宋体" w:eastAsia="宋体" w:cs="宋体"/>
          <w:sz w:val="24"/>
          <w:szCs w:val="24"/>
        </w:rPr>
        <w:t xml:space="preserve">目标</w:t>
      </w:r>
      <w:r>
        <w:rPr>
          <w:rFonts w:ascii="宋体" w:hAnsi="宋体" w:eastAsia="宋体" w:cs="宋体"/>
          <w:sz w:val="24"/>
          <w:szCs w:val="24"/>
        </w:rPr>
        <w:t xml:space="preserve">保持</w:t>
      </w:r>
      <w:r>
        <w:rPr>
          <w:rFonts w:hint="eastAsia" w:ascii="宋体" w:hAnsi="宋体" w:eastAsia="宋体" w:cs="宋体"/>
          <w:sz w:val="24"/>
          <w:szCs w:val="24"/>
        </w:rPr>
        <w:t xml:space="preserve">滨江新城</w:t>
      </w:r>
      <w:r>
        <w:rPr>
          <w:rFonts w:ascii="宋体" w:hAnsi="宋体" w:eastAsia="宋体" w:cs="宋体"/>
          <w:sz w:val="24"/>
          <w:szCs w:val="24"/>
        </w:rPr>
        <w:t xml:space="preserve">水质清澈</w:t>
      </w:r>
      <w:r>
        <w:rPr>
          <w:rFonts w:hint="eastAsia" w:ascii="宋体" w:hAnsi="宋体" w:eastAsia="宋体" w:cs="宋体"/>
          <w:sz w:val="24"/>
          <w:szCs w:val="24"/>
        </w:rPr>
        <w:t xml:space="preserve">，工业区水质检测合格。</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荷花池及滨江体育公园内两台补水泵定期进行补水，保证两处水位正常。</w:t>
      </w:r>
      <w:r/>
    </w:p>
    <w:p>
      <w:pPr>
        <w:ind w:firstLine="240"/>
        <w:spacing w:line="440" w:lineRule="exact"/>
        <w:rPr>
          <w:rFonts w:ascii="宋体" w:hAnsi="宋体" w:eastAsia="宋体" w:cs="宋体"/>
          <w:sz w:val="24"/>
          <w:szCs w:val="24"/>
        </w:rPr>
        <w:outlineLvl w:val="2"/>
      </w:pPr>
      <w:r/>
      <w:bookmarkStart w:id="349" w:name="_Toc228352385"/>
      <w:r>
        <w:rPr>
          <w:rFonts w:hint="eastAsia" w:ascii="宋体" w:hAnsi="宋体" w:eastAsia="宋体" w:cs="宋体"/>
          <w:sz w:val="24"/>
          <w:szCs w:val="24"/>
        </w:rPr>
        <w:t xml:space="preserve">（三）应急防汛</w:t>
      </w:r>
      <w:bookmarkEnd w:id="349"/>
      <w:r/>
      <w:r/>
    </w:p>
    <w:p>
      <w:pPr>
        <w:ind w:firstLine="72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前期结合气象预警，在大雨、暴雨来临前，提前组织人员根据区域实时水位，当滨江新城内部水位高于外河水位时，开闸自然排水，当不具备自然排水的条件时，启动水泵进行强排。</w:t>
      </w:r>
      <w:r/>
    </w:p>
    <w:p>
      <w:pPr>
        <w:ind w:firstLine="72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人员响应</w:t>
      </w:r>
      <w:r>
        <w:rPr>
          <w:rFonts w:ascii="宋体" w:hAnsi="宋体" w:eastAsia="宋体" w:cs="宋体"/>
          <w:sz w:val="24"/>
          <w:szCs w:val="24"/>
        </w:rPr>
        <w:t xml:space="preserve">24小时应急值班程序，三班轮值，队伍之间确保通讯畅通，检查设备、装备及工器具，保证应急需要；依托青春路泵房值班室内滨江新城智慧防汛系统，实时监测水位情况，每1小时汇总整合信息上报领导小组。所有涵闸人员安排人员现场蹲点，并不得少于2人，并具有遇紧急能切换手动处置的能力。</w:t>
      </w:r>
      <w:r/>
    </w:p>
    <w:p>
      <w:pPr>
        <w:ind w:firstLine="240"/>
        <w:spacing w:line="440" w:lineRule="exact"/>
        <w:rPr>
          <w:rFonts w:ascii="宋体" w:hAnsi="宋体" w:eastAsia="宋体" w:cs="宋体"/>
          <w:sz w:val="24"/>
          <w:szCs w:val="24"/>
        </w:rPr>
        <w:outlineLvl w:val="2"/>
      </w:pPr>
      <w:r/>
      <w:bookmarkStart w:id="350" w:name="_Toc228352386"/>
      <w:r>
        <w:rPr>
          <w:rFonts w:hint="eastAsia" w:ascii="宋体" w:hAnsi="宋体" w:eastAsia="宋体" w:cs="宋体"/>
          <w:sz w:val="24"/>
          <w:szCs w:val="24"/>
        </w:rPr>
        <w:t xml:space="preserve">（四）水利设施维修</w:t>
      </w:r>
      <w:bookmarkEnd w:id="350"/>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常规维修在</w:t>
      </w:r>
      <w:r>
        <w:rPr>
          <w:rFonts w:ascii="Times New Roman" w:hAnsi="Times New Roman" w:eastAsia="宋体" w:cs="Times New Roman"/>
          <w:sz w:val="24"/>
          <w:szCs w:val="24"/>
        </w:rPr>
        <w:t xml:space="preserve">接到采购人设施维修派工单或电话通知3小时内，派人至现场踏勘故障相关情况并向采购人汇报维修方案，按采购人要求立即组织安排相关人员维修。影响到安全问题的维修，</w:t>
      </w:r>
      <w:r>
        <w:rPr>
          <w:rFonts w:hint="eastAsia" w:ascii="Times New Roman" w:hAnsi="Times New Roman" w:eastAsia="宋体" w:cs="Times New Roman"/>
          <w:sz w:val="24"/>
          <w:szCs w:val="24"/>
        </w:rPr>
        <w:t xml:space="preserve">中</w:t>
      </w:r>
      <w:r>
        <w:rPr>
          <w:rFonts w:ascii="Times New Roman" w:hAnsi="Times New Roman" w:eastAsia="宋体" w:cs="Times New Roman"/>
          <w:sz w:val="24"/>
          <w:szCs w:val="24"/>
        </w:rPr>
        <w:t xml:space="preserve">标人立即派人维修或做好安全维护，以消除安全隐患。</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施工期间，应确保安全文明施工，注意周边设施的保护，维修材料严禁乱堆放，完成后对现场进行清理，严禁随意倾倒垃圾。</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施工前、中、后必须做好工程资料、图像资料和工程量签证资料</w:t>
      </w:r>
      <w:r/>
    </w:p>
    <w:p>
      <w:pPr>
        <w:ind w:firstLine="240"/>
        <w:spacing w:line="440" w:lineRule="exact"/>
        <w:rPr>
          <w:rFonts w:ascii="Times New Roman" w:hAnsi="Times New Roman" w:eastAsia="宋体" w:cs="Times New Roman"/>
          <w:sz w:val="24"/>
          <w:szCs w:val="24"/>
        </w:rPr>
        <w:outlineLvl w:val="2"/>
      </w:pPr>
      <w:r/>
      <w:bookmarkStart w:id="351" w:name="_Toc228352387"/>
      <w:r>
        <w:rPr>
          <w:rFonts w:hint="eastAsia" w:ascii="Times New Roman" w:hAnsi="Times New Roman" w:eastAsia="宋体" w:cs="Times New Roman"/>
          <w:sz w:val="24"/>
          <w:szCs w:val="24"/>
        </w:rPr>
        <w:t xml:space="preserve">（五）其他说明</w:t>
      </w:r>
      <w:bookmarkEnd w:id="351"/>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中标人应根据本项目制度具体应急保障措施以及值班制度，确保及时响应突发需求，对于紧急抢修须保证在接到通知后1小时内达到现场。</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中标人需按季度定期提交河道保洁、水利涵闸设施管理养护计划。</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在维修时做好台账，包括作业时间、地点、签证工程量、现场照片等</w:t>
      </w:r>
      <w:r/>
    </w:p>
    <w:p>
      <w:pPr>
        <w:spacing w:line="440" w:lineRule="exact"/>
        <w:rPr>
          <w:rFonts w:ascii="Times New Roman" w:hAnsi="Times New Roman" w:eastAsia="宋体" w:cs="Times New Roman"/>
          <w:b/>
          <w:bCs/>
          <w:sz w:val="28"/>
          <w:szCs w:val="28"/>
        </w:rPr>
        <w:outlineLvl w:val="1"/>
      </w:pPr>
      <w:r/>
      <w:bookmarkStart w:id="352" w:name="_Toc228352388"/>
      <w:r>
        <w:rPr>
          <w:rFonts w:hint="eastAsia" w:ascii="Times New Roman" w:hAnsi="Times New Roman" w:eastAsia="宋体" w:cs="Times New Roman"/>
          <w:b/>
          <w:bCs/>
          <w:sz w:val="28"/>
          <w:szCs w:val="28"/>
        </w:rPr>
        <w:t xml:space="preserve">五、项目人员要求</w:t>
      </w:r>
      <w:bookmarkEnd w:id="352"/>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中标人须按要求配备项目负责人、技术负责人、泵房值班人员、涵闸巡查人员、河道保洁人员、维修作业人员，项目负责人需具有机电工程二级（或以上）注册建造师资质，技术负责人具有水利工程相关专业中级及以上职称，维修作业人员需具有特种作业操作证（高处作业）、特种作业操作证（电工作业-低压电工作业）、特种作业操作证（电工作业</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高压</w:t>
      </w:r>
      <w:r>
        <w:rPr>
          <w:rFonts w:ascii="Times New Roman" w:hAnsi="Times New Roman" w:eastAsia="宋体" w:cs="Times New Roman"/>
          <w:sz w:val="24"/>
          <w:szCs w:val="24"/>
        </w:rPr>
        <w:t xml:space="preserve">电工作业</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中标人必须遵守劳动法，依法规范用工，全员签订劳动（劳务）合同，符合条件的须参加基本社会养老保险，加班费用支付按政策法规规定执行。</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禁止使用</w:t>
      </w:r>
      <w:r>
        <w:rPr>
          <w:rFonts w:ascii="Times New Roman" w:hAnsi="Times New Roman" w:eastAsia="宋体" w:cs="Times New Roman"/>
          <w:sz w:val="24"/>
          <w:szCs w:val="24"/>
        </w:rPr>
        <w:t xml:space="preserve">65</w:t>
      </w:r>
      <w:r>
        <w:rPr>
          <w:rFonts w:hint="eastAsia" w:ascii="Times New Roman" w:hAnsi="Times New Roman" w:eastAsia="宋体" w:cs="Times New Roman"/>
          <w:sz w:val="24"/>
          <w:szCs w:val="24"/>
        </w:rPr>
        <w:t xml:space="preserve">周岁（不含）以上人员。</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中标人应为作业人员提供符合采购人要求的工作服及必要的劳动防护用品，承担所有项目人员的安全责任及费用。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5.项目负责人变动必须在7个工作日内书面报告采购人，经采购人同意后方可更换。</w:t>
      </w:r>
      <w:r>
        <w:rPr>
          <w:rFonts w:hint="eastAsia" w:ascii="Times New Roman" w:hAnsi="Times New Roman" w:eastAsia="宋体" w:cs="Times New Roman"/>
          <w:sz w:val="24"/>
          <w:szCs w:val="24"/>
        </w:rPr>
        <w:t xml:space="preserve">其余</w:t>
      </w:r>
      <w:r>
        <w:rPr>
          <w:rFonts w:ascii="Times New Roman" w:hAnsi="Times New Roman" w:eastAsia="宋体" w:cs="Times New Roman"/>
          <w:sz w:val="24"/>
          <w:szCs w:val="24"/>
        </w:rPr>
        <w:t xml:space="preserve">人员变动必须在3个工作日内报采购人备案。</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供应商在投标（响应）文件中承诺配备人员即实际提供履约服务的人员，非经采购人允许，不得随意更换。如确需更换的，需保证服务人员的职称、证书、资历等要求不低于投标（响应）文件中承诺人员，否则视为供应商违约。</w:t>
      </w:r>
      <w:r/>
    </w:p>
    <w:p>
      <w:pPr>
        <w:spacing w:line="440" w:lineRule="exact"/>
        <w:rPr>
          <w:rFonts w:ascii="Times New Roman" w:hAnsi="Times New Roman" w:eastAsia="宋体" w:cs="Times New Roman"/>
          <w:b/>
          <w:bCs/>
          <w:sz w:val="28"/>
          <w:szCs w:val="28"/>
        </w:rPr>
        <w:outlineLvl w:val="1"/>
      </w:pPr>
      <w:r/>
      <w:bookmarkStart w:id="353" w:name="_Toc157604642"/>
      <w:r/>
      <w:bookmarkStart w:id="354" w:name="_Toc163508320"/>
      <w:r/>
      <w:bookmarkStart w:id="355" w:name="_Toc228352389"/>
      <w:r/>
      <w:bookmarkStart w:id="356" w:name="_Toc163508395"/>
      <w:r/>
      <w:bookmarkStart w:id="357" w:name="_Toc153263479"/>
      <w:r>
        <w:rPr>
          <w:rFonts w:hint="eastAsia" w:ascii="Times New Roman" w:hAnsi="Times New Roman" w:eastAsia="宋体" w:cs="Times New Roman"/>
          <w:b/>
          <w:bCs/>
          <w:sz w:val="28"/>
          <w:szCs w:val="28"/>
        </w:rPr>
        <w:t xml:space="preserve">六、报价要求</w:t>
      </w:r>
      <w:bookmarkEnd w:id="353"/>
      <w:r/>
      <w:bookmarkEnd w:id="354"/>
      <w:r/>
      <w:bookmarkEnd w:id="355"/>
      <w:r/>
      <w:bookmarkEnd w:id="356"/>
      <w:r/>
      <w:bookmarkEnd w:id="357"/>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ascii="宋体" w:hAnsi="宋体" w:eastAsia="宋体" w:cs="Times New Roman"/>
          <w:b/>
          <w:sz w:val="24"/>
          <w:szCs w:val="24"/>
        </w:rPr>
        <w:t xml:space="preserve">1980000.00</w:t>
      </w:r>
      <w:r>
        <w:rPr>
          <w:rFonts w:hint="eastAsia" w:ascii="宋体" w:hAnsi="宋体" w:eastAsia="宋体" w:cs="Times New Roman"/>
          <w:b/>
          <w:sz w:val="24"/>
          <w:szCs w:val="24"/>
        </w:rPr>
        <w:t xml:space="preserve">元，河道保洁水利涵闸设施管理部分预算为</w:t>
      </w:r>
      <w:r>
        <w:rPr>
          <w:rFonts w:ascii="宋体" w:hAnsi="宋体" w:eastAsia="宋体" w:cs="Times New Roman"/>
          <w:b/>
          <w:sz w:val="24"/>
          <w:szCs w:val="24"/>
        </w:rPr>
        <w:t xml:space="preserve">1092500.00</w:t>
      </w:r>
      <w:r>
        <w:rPr>
          <w:rFonts w:hint="eastAsia" w:ascii="宋体" w:hAnsi="宋体" w:eastAsia="宋体" w:cs="Times New Roman"/>
          <w:b/>
          <w:sz w:val="24"/>
          <w:szCs w:val="24"/>
        </w:rPr>
        <w:t xml:space="preserve">元；防汛值班、水利设施维修部分预算为</w:t>
      </w:r>
      <w:r>
        <w:rPr>
          <w:rFonts w:ascii="宋体" w:hAnsi="宋体" w:eastAsia="宋体" w:cs="Times New Roman"/>
          <w:b/>
          <w:sz w:val="24"/>
          <w:szCs w:val="24"/>
        </w:rPr>
        <w:t xml:space="preserve">887500.00</w:t>
      </w:r>
      <w:r>
        <w:rPr>
          <w:rFonts w:hint="eastAsia" w:ascii="宋体" w:hAnsi="宋体" w:eastAsia="宋体" w:cs="Times New Roman"/>
          <w:b/>
          <w:sz w:val="24"/>
          <w:szCs w:val="24"/>
        </w:rPr>
        <w:t xml:space="preserve">元。投标人以优惠率进行报价，投标优惠率不得低于</w:t>
      </w:r>
      <w:r>
        <w:rPr>
          <w:rFonts w:ascii="宋体" w:hAnsi="宋体" w:eastAsia="宋体" w:cs="Times New Roman"/>
          <w:b/>
          <w:sz w:val="24"/>
          <w:szCs w:val="24"/>
        </w:rPr>
        <w:t xml:space="preserve">0%且不得高于100%，否则将视为无效投标。</w:t>
      </w:r>
      <w:r/>
    </w:p>
    <w:p>
      <w:pPr>
        <w:ind w:firstLine="482"/>
        <w:spacing w:line="44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如中标优惠率1</w:t>
      </w:r>
      <w:r>
        <w:rPr>
          <w:rFonts w:ascii="宋体" w:hAnsi="宋体" w:eastAsia="宋体" w:cs="Times New Roman"/>
          <w:b/>
          <w:sz w:val="24"/>
          <w:szCs w:val="24"/>
        </w:rPr>
        <w:t xml:space="preserve">0%</w:t>
      </w:r>
      <w:r>
        <w:rPr>
          <w:rFonts w:hint="eastAsia" w:ascii="宋体" w:hAnsi="宋体" w:eastAsia="宋体" w:cs="Times New Roman"/>
          <w:b/>
          <w:sz w:val="24"/>
          <w:szCs w:val="24"/>
        </w:rPr>
        <w:t xml:space="preserve">，预算单价1</w:t>
      </w:r>
      <w:r>
        <w:rPr>
          <w:rFonts w:ascii="宋体" w:hAnsi="宋体" w:eastAsia="宋体" w:cs="Times New Roman"/>
          <w:b/>
          <w:sz w:val="24"/>
          <w:szCs w:val="24"/>
        </w:rPr>
        <w:t xml:space="preserve">00</w:t>
      </w:r>
      <w:r>
        <w:rPr>
          <w:rFonts w:hint="eastAsia" w:ascii="宋体" w:hAnsi="宋体" w:eastAsia="宋体" w:cs="Times New Roman"/>
          <w:b/>
          <w:sz w:val="24"/>
          <w:szCs w:val="24"/>
        </w:rPr>
        <w:t xml:space="preserve">元，则结算单价</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1</w:t>
      </w:r>
      <w:r>
        <w:rPr>
          <w:rFonts w:ascii="宋体" w:hAnsi="宋体" w:eastAsia="宋体" w:cs="Times New Roman"/>
          <w:b/>
          <w:sz w:val="24"/>
          <w:szCs w:val="24"/>
        </w:rPr>
        <w:t xml:space="preserve">00*(1-</w:t>
      </w:r>
      <w:r>
        <w:rPr>
          <w:rFonts w:hint="eastAsia" w:ascii="宋体" w:hAnsi="宋体" w:eastAsia="宋体" w:cs="Times New Roman"/>
          <w:b/>
          <w:sz w:val="24"/>
          <w:szCs w:val="24"/>
        </w:rPr>
        <w:t xml:space="preserve">1</w:t>
      </w:r>
      <w:r>
        <w:rPr>
          <w:rFonts w:ascii="宋体" w:hAnsi="宋体" w:eastAsia="宋体" w:cs="Times New Roman"/>
          <w:b/>
          <w:sz w:val="24"/>
          <w:szCs w:val="24"/>
        </w:rPr>
        <w:t xml:space="preserve">0%)=90</w:t>
      </w:r>
      <w:r>
        <w:rPr>
          <w:rFonts w:hint="eastAsia" w:ascii="宋体" w:hAnsi="宋体" w:eastAsia="宋体" w:cs="Times New Roman"/>
          <w:b/>
          <w:sz w:val="24"/>
          <w:szCs w:val="24"/>
        </w:rPr>
        <w:t xml:space="preserve">元</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报价包括人工费、材料费、通讯费、交通费、资料费、设备费、中标服务费、利润、税金、政策性文件规定及合同包含的所有风险、责任等完成本项目的各项应有费用。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358" w:name="_Toc228352390"/>
      <w:r/>
      <w:bookmarkStart w:id="359" w:name="_Toc206520467"/>
      <w:r>
        <w:rPr>
          <w:rFonts w:hint="eastAsia" w:ascii="Times New Roman" w:hAnsi="Times New Roman" w:eastAsia="宋体" w:cs="Times New Roman"/>
          <w:b/>
          <w:bCs/>
          <w:sz w:val="28"/>
          <w:szCs w:val="28"/>
        </w:rPr>
        <w:t xml:space="preserve">七、考核</w:t>
      </w:r>
      <w:bookmarkEnd w:id="358"/>
      <w:r/>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0"/>
        <w:gridCol w:w="4961"/>
        <w:gridCol w:w="2235"/>
      </w:tblGrid>
      <w:tr>
        <w:trPr>
          <w:jc w:val="center"/>
        </w:trPr>
        <w:tc>
          <w:tcPr>
            <w:tcW w:w="1980" w:type="dxa"/>
            <w:vAlign w:val="center"/>
            <w:textDirection w:val="lrTb"/>
            <w:noWrap w:val="false"/>
          </w:tcPr>
          <w:p>
            <w:pPr>
              <w:spacing w:line="440" w:lineRule="exact"/>
              <w:rPr>
                <w:rFonts w:ascii="宋体" w:hAnsi="宋体" w:eastAsia="宋体"/>
                <w:sz w:val="24"/>
              </w:rPr>
            </w:pPr>
            <w:r>
              <w:rPr>
                <w:rFonts w:hint="eastAsia" w:ascii="宋体" w:hAnsi="宋体" w:eastAsia="宋体"/>
                <w:sz w:val="24"/>
              </w:rPr>
              <w:t xml:space="preserve">内容</w:t>
            </w:r>
            <w:r/>
          </w:p>
        </w:tc>
        <w:tc>
          <w:tcPr>
            <w:tcW w:w="4961" w:type="dxa"/>
            <w:vAlign w:val="center"/>
            <w:textDirection w:val="lrTb"/>
            <w:noWrap w:val="false"/>
          </w:tcPr>
          <w:p>
            <w:pPr>
              <w:spacing w:line="440" w:lineRule="exact"/>
              <w:rPr>
                <w:rFonts w:ascii="宋体" w:hAnsi="宋体" w:eastAsia="宋体"/>
                <w:sz w:val="24"/>
              </w:rPr>
            </w:pPr>
            <w:r>
              <w:rPr>
                <w:rFonts w:hint="eastAsia" w:ascii="宋体" w:hAnsi="宋体" w:eastAsia="宋体"/>
                <w:sz w:val="24"/>
              </w:rPr>
              <w:t xml:space="preserve">考核标准</w:t>
            </w:r>
            <w:r/>
          </w:p>
        </w:tc>
        <w:tc>
          <w:tcPr>
            <w:tcW w:w="2235" w:type="dxa"/>
            <w:vAlign w:val="center"/>
            <w:textDirection w:val="lrTb"/>
            <w:noWrap w:val="false"/>
          </w:tcPr>
          <w:p>
            <w:pPr>
              <w:spacing w:line="440" w:lineRule="exact"/>
              <w:rPr>
                <w:rFonts w:ascii="宋体" w:hAnsi="宋体" w:eastAsia="宋体"/>
                <w:sz w:val="24"/>
              </w:rPr>
            </w:pPr>
            <w:r>
              <w:rPr>
                <w:rFonts w:hint="eastAsia" w:ascii="宋体" w:hAnsi="宋体" w:eastAsia="宋体"/>
                <w:sz w:val="24"/>
              </w:rPr>
              <w:t xml:space="preserve">扣分标准</w:t>
            </w:r>
            <w:r/>
          </w:p>
        </w:tc>
      </w:tr>
      <w:tr>
        <w:trPr>
          <w:jc w:val="center"/>
        </w:trPr>
        <w:tc>
          <w:tcPr>
            <w:tcW w:w="1980" w:type="dxa"/>
            <w:vAlign w:val="center"/>
            <w:textDirection w:val="lrTb"/>
            <w:noWrap w:val="false"/>
          </w:tcPr>
          <w:p>
            <w:pPr>
              <w:spacing w:line="440" w:lineRule="exact"/>
              <w:rPr>
                <w:rFonts w:ascii="宋体" w:hAnsi="宋体" w:eastAsia="宋体"/>
                <w:sz w:val="24"/>
              </w:rPr>
            </w:pPr>
            <w:r>
              <w:rPr>
                <w:rFonts w:hint="eastAsia" w:ascii="宋体" w:hAnsi="宋体" w:eastAsia="宋体"/>
                <w:sz w:val="24"/>
              </w:rPr>
              <w:t xml:space="preserve">档案资料（2</w:t>
            </w:r>
            <w:r>
              <w:rPr>
                <w:rFonts w:ascii="宋体" w:hAnsi="宋体" w:eastAsia="宋体"/>
                <w:sz w:val="24"/>
              </w:rPr>
              <w:t xml:space="preserve">0</w:t>
            </w:r>
            <w:r>
              <w:rPr>
                <w:rFonts w:hint="eastAsia" w:ascii="宋体" w:hAnsi="宋体" w:eastAsia="宋体"/>
                <w:sz w:val="24"/>
              </w:rPr>
              <w:t xml:space="preserve">分）</w:t>
            </w:r>
            <w:r/>
          </w:p>
        </w:tc>
        <w:tc>
          <w:tcPr>
            <w:tcW w:w="4961" w:type="dxa"/>
            <w:vAlign w:val="center"/>
            <w:textDirection w:val="lrTb"/>
            <w:noWrap w:val="false"/>
          </w:tcPr>
          <w:p>
            <w:pPr>
              <w:spacing w:line="440" w:lineRule="exact"/>
              <w:rPr>
                <w:rFonts w:ascii="宋体" w:hAnsi="宋体" w:eastAsia="宋体"/>
                <w:sz w:val="24"/>
              </w:rPr>
            </w:pPr>
            <w:r>
              <w:rPr>
                <w:rFonts w:ascii="宋体" w:hAnsi="宋体" w:eastAsia="宋体"/>
                <w:sz w:val="24"/>
              </w:rPr>
              <w:t xml:space="preserve">1.未能在每季度开始前完成</w:t>
            </w:r>
            <w:r>
              <w:rPr>
                <w:rFonts w:hint="eastAsia" w:ascii="宋体" w:hAnsi="宋体" w:eastAsia="宋体"/>
                <w:sz w:val="24"/>
              </w:rPr>
              <w:t xml:space="preserve">保洁、设施管理</w:t>
            </w:r>
            <w:r>
              <w:rPr>
                <w:rFonts w:ascii="宋体" w:hAnsi="宋体" w:eastAsia="宋体"/>
                <w:sz w:val="24"/>
              </w:rPr>
              <w:t xml:space="preserve">计划申报</w:t>
            </w:r>
            <w:r/>
          </w:p>
          <w:p>
            <w:pPr>
              <w:spacing w:line="440" w:lineRule="exact"/>
              <w:rPr>
                <w:rFonts w:ascii="宋体" w:hAnsi="宋体" w:eastAsia="宋体"/>
                <w:sz w:val="24"/>
              </w:rPr>
            </w:pPr>
            <w:r>
              <w:rPr>
                <w:rFonts w:ascii="宋体" w:hAnsi="宋体" w:eastAsia="宋体"/>
                <w:sz w:val="24"/>
              </w:rPr>
              <w:t xml:space="preserve">2.</w:t>
            </w:r>
            <w:r>
              <w:rPr>
                <w:rFonts w:hint="eastAsia" w:ascii="宋体" w:hAnsi="宋体" w:eastAsia="宋体"/>
                <w:sz w:val="24"/>
              </w:rPr>
              <w:t xml:space="preserve">保洁</w:t>
            </w:r>
            <w:r>
              <w:rPr>
                <w:rFonts w:ascii="宋体" w:hAnsi="宋体" w:eastAsia="宋体"/>
                <w:sz w:val="24"/>
              </w:rPr>
              <w:t xml:space="preserve">巡查</w:t>
            </w:r>
            <w:r>
              <w:rPr>
                <w:rFonts w:hint="eastAsia" w:ascii="宋体" w:hAnsi="宋体" w:eastAsia="宋体"/>
                <w:sz w:val="24"/>
              </w:rPr>
              <w:t xml:space="preserve">、值班</w:t>
            </w:r>
            <w:r>
              <w:rPr>
                <w:rFonts w:ascii="宋体" w:hAnsi="宋体" w:eastAsia="宋体"/>
                <w:sz w:val="24"/>
              </w:rPr>
              <w:t xml:space="preserve">记录缺失</w:t>
            </w:r>
            <w:r/>
          </w:p>
          <w:p>
            <w:pPr>
              <w:spacing w:line="440" w:lineRule="exact"/>
              <w:rPr>
                <w:rFonts w:ascii="宋体" w:hAnsi="宋体" w:eastAsia="宋体"/>
                <w:sz w:val="24"/>
              </w:rPr>
            </w:pPr>
            <w:r>
              <w:rPr>
                <w:rFonts w:ascii="宋体" w:hAnsi="宋体" w:eastAsia="宋体"/>
                <w:sz w:val="24"/>
              </w:rPr>
              <w:t xml:space="preserve">3.维修工作业台账资料不完整，包括作业时间、地点、签证工程量、现场照片等</w:t>
            </w:r>
            <w:r/>
          </w:p>
        </w:tc>
        <w:tc>
          <w:tcPr>
            <w:tcW w:w="2235" w:type="dxa"/>
            <w:vAlign w:val="center"/>
            <w:textDirection w:val="lrTb"/>
            <w:noWrap w:val="false"/>
          </w:tcPr>
          <w:p>
            <w:pPr>
              <w:spacing w:line="440" w:lineRule="exact"/>
              <w:rPr>
                <w:rFonts w:ascii="宋体" w:hAnsi="宋体" w:eastAsia="宋体"/>
                <w:sz w:val="24"/>
              </w:rPr>
            </w:pPr>
            <w:r>
              <w:rPr>
                <w:rFonts w:hint="eastAsia" w:ascii="宋体" w:hAnsi="宋体" w:eastAsia="宋体"/>
                <w:sz w:val="24"/>
              </w:rPr>
              <w:t xml:space="preserve">发现</w:t>
            </w:r>
            <w:r>
              <w:rPr>
                <w:rFonts w:ascii="宋体" w:hAnsi="宋体" w:eastAsia="宋体"/>
                <w:sz w:val="24"/>
              </w:rPr>
              <w:t xml:space="preserve">1</w:t>
            </w:r>
            <w:r>
              <w:rPr>
                <w:rFonts w:hint="eastAsia" w:ascii="宋体" w:hAnsi="宋体" w:eastAsia="宋体"/>
                <w:sz w:val="24"/>
              </w:rPr>
              <w:t xml:space="preserve">次</w:t>
            </w:r>
            <w:r>
              <w:rPr>
                <w:rFonts w:ascii="宋体" w:hAnsi="宋体" w:eastAsia="宋体"/>
                <w:sz w:val="24"/>
              </w:rPr>
              <w:t xml:space="preserve">扣1分</w:t>
            </w:r>
            <w:r/>
          </w:p>
        </w:tc>
      </w:tr>
      <w:tr>
        <w:trPr>
          <w:jc w:val="center"/>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440" w:lineRule="exact"/>
              <w:rPr>
                <w:rFonts w:ascii="宋体" w:hAnsi="宋体" w:eastAsia="宋体"/>
                <w:sz w:val="24"/>
              </w:rPr>
            </w:pPr>
            <w:r>
              <w:rPr>
                <w:rFonts w:hint="eastAsia" w:ascii="宋体" w:hAnsi="宋体" w:eastAsia="宋体"/>
                <w:bCs/>
                <w:color w:val="000000"/>
                <w:szCs w:val="21"/>
              </w:rPr>
              <w:t xml:space="preserve">项目实施（</w:t>
            </w:r>
            <w:r>
              <w:rPr>
                <w:rFonts w:ascii="宋体" w:hAnsi="宋体" w:eastAsia="宋体"/>
                <w:bCs/>
                <w:color w:val="000000"/>
                <w:szCs w:val="21"/>
              </w:rPr>
              <w:t xml:space="preserve">30）</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rPr>
              <w:t xml:space="preserve">作</w:t>
            </w:r>
            <w:r>
              <w:rPr>
                <w:rFonts w:hint="eastAsia" w:ascii="宋体" w:hAnsi="宋体" w:eastAsia="宋体"/>
                <w:sz w:val="24"/>
                <w:szCs w:val="24"/>
              </w:rPr>
              <w:t xml:space="preserve">业范围内河道岸坡有明显生活垃圾未能在</w:t>
            </w:r>
            <w:r>
              <w:rPr>
                <w:rFonts w:ascii="宋体" w:hAnsi="宋体" w:eastAsia="宋体"/>
                <w:sz w:val="24"/>
                <w:szCs w:val="24"/>
              </w:rPr>
              <w:t xml:space="preserve">2小时内清理</w:t>
            </w:r>
            <w:r/>
          </w:p>
          <w:p>
            <w:pPr>
              <w:spacing w:line="440" w:lineRule="exact"/>
              <w:rPr>
                <w:rFonts w:ascii="宋体" w:hAnsi="宋体" w:eastAsia="宋体"/>
                <w:sz w:val="24"/>
                <w:szCs w:val="24"/>
              </w:rPr>
            </w:pPr>
            <w:r>
              <w:rPr>
                <w:rFonts w:hint="eastAsia" w:ascii="宋体" w:hAnsi="宋体" w:eastAsia="宋体"/>
                <w:sz w:val="24"/>
                <w:szCs w:val="24"/>
              </w:rPr>
              <w:t xml:space="preserve">河道可视范围内发现聚集性漂浮物后未能在2小时内清理</w:t>
            </w:r>
            <w:r/>
          </w:p>
          <w:p>
            <w:pPr>
              <w:spacing w:line="440" w:lineRule="exact"/>
              <w:rPr>
                <w:rFonts w:ascii="宋体" w:hAnsi="宋体" w:eastAsia="宋体"/>
                <w:sz w:val="24"/>
                <w:szCs w:val="24"/>
              </w:rPr>
            </w:pPr>
            <w:r>
              <w:rPr>
                <w:rFonts w:hint="eastAsia" w:ascii="宋体" w:hAnsi="宋体" w:eastAsia="宋体"/>
                <w:sz w:val="24"/>
                <w:szCs w:val="24"/>
              </w:rPr>
              <w:t xml:space="preserve">河道垃圾随意堆放</w:t>
            </w:r>
            <w:r/>
          </w:p>
          <w:p>
            <w:pPr>
              <w:spacing w:line="440" w:lineRule="exact"/>
              <w:rPr>
                <w:rFonts w:ascii="宋体" w:hAnsi="宋体" w:eastAsia="宋体"/>
                <w:sz w:val="24"/>
                <w:szCs w:val="24"/>
              </w:rPr>
            </w:pPr>
            <w:r>
              <w:rPr>
                <w:rFonts w:hint="eastAsia" w:ascii="宋体" w:hAnsi="宋体" w:eastAsia="宋体"/>
                <w:sz w:val="24"/>
                <w:szCs w:val="24"/>
              </w:rPr>
              <w:t xml:space="preserve">对各级部门检查中发现的问题不能够及时整改到位并反馈的</w:t>
            </w:r>
            <w:r/>
          </w:p>
          <w:p>
            <w:pPr>
              <w:spacing w:line="440" w:lineRule="exact"/>
              <w:rPr>
                <w:rFonts w:ascii="宋体" w:hAnsi="宋体" w:eastAsia="宋体"/>
                <w:sz w:val="24"/>
                <w:szCs w:val="24"/>
              </w:rPr>
            </w:pPr>
            <w:r>
              <w:rPr>
                <w:sz w:val="24"/>
                <w:szCs w:val="24"/>
              </w:rPr>
              <w:t xml:space="preserve">★</w:t>
            </w:r>
            <w:r>
              <w:rPr>
                <w:rFonts w:hint="eastAsia" w:ascii="宋体" w:hAnsi="宋体" w:eastAsia="宋体"/>
                <w:sz w:val="24"/>
                <w:szCs w:val="24"/>
              </w:rPr>
              <w:t xml:space="preserve">遇重大活动，未按规定线路及规定时间内完成保洁</w:t>
            </w:r>
            <w:r/>
          </w:p>
          <w:p>
            <w:pPr>
              <w:spacing w:line="440" w:lineRule="exact"/>
              <w:rPr>
                <w:rFonts w:ascii="宋体" w:hAnsi="宋体" w:eastAsia="宋体"/>
                <w:bCs/>
                <w:color w:val="000000"/>
                <w:sz w:val="24"/>
                <w:szCs w:val="24"/>
              </w:rPr>
            </w:pPr>
            <w:r>
              <w:rPr>
                <w:rFonts w:hint="eastAsia" w:ascii="宋体" w:hAnsi="宋体" w:eastAsia="宋体"/>
                <w:bCs/>
                <w:color w:val="000000"/>
                <w:sz w:val="24"/>
                <w:szCs w:val="24"/>
              </w:rPr>
              <w:t xml:space="preserve">施工作业质量不符合国家行业相关标准规范要求</w:t>
            </w:r>
            <w:r/>
          </w:p>
          <w:p>
            <w:pPr>
              <w:spacing w:line="440" w:lineRule="exact"/>
              <w:rPr>
                <w:rFonts w:ascii="宋体" w:hAnsi="宋体" w:eastAsia="宋体"/>
                <w:bCs/>
                <w:color w:val="000000"/>
                <w:sz w:val="24"/>
                <w:szCs w:val="24"/>
              </w:rPr>
            </w:pPr>
            <w:r>
              <w:rPr>
                <w:rFonts w:hint="eastAsia" w:ascii="宋体" w:hAnsi="宋体" w:eastAsia="宋体"/>
                <w:bCs/>
                <w:color w:val="000000"/>
                <w:sz w:val="24"/>
                <w:szCs w:val="24"/>
              </w:rPr>
              <w:t xml:space="preserve">施工完成后没有清理现场的</w:t>
            </w:r>
            <w:r/>
          </w:p>
          <w:p>
            <w:pPr>
              <w:spacing w:line="440" w:lineRule="exact"/>
              <w:rPr>
                <w:rFonts w:ascii="宋体" w:hAnsi="宋体" w:eastAsia="宋体"/>
                <w:sz w:val="24"/>
              </w:rPr>
            </w:pPr>
            <w:r>
              <w:rPr>
                <w:rFonts w:hint="eastAsia" w:ascii="宋体" w:hAnsi="宋体" w:eastAsia="宋体"/>
                <w:sz w:val="24"/>
              </w:rPr>
              <w:t xml:space="preserve">涵洞出现排水不畅</w:t>
            </w:r>
            <w:r/>
          </w:p>
          <w:p>
            <w:pPr>
              <w:spacing w:line="440" w:lineRule="exact"/>
              <w:rPr>
                <w:rFonts w:ascii="宋体" w:hAnsi="宋体" w:eastAsia="宋体"/>
                <w:sz w:val="24"/>
              </w:rPr>
            </w:pPr>
            <w:r>
              <w:rPr>
                <w:rFonts w:hint="eastAsia" w:ascii="宋体" w:hAnsi="宋体" w:eastAsia="宋体"/>
                <w:sz w:val="24"/>
              </w:rPr>
              <w:t xml:space="preserve">水利设施损坏未上报</w:t>
            </w:r>
            <w:r/>
          </w:p>
          <w:p>
            <w:pPr>
              <w:spacing w:line="440" w:lineRule="exact"/>
              <w:rPr>
                <w:rFonts w:ascii="宋体" w:hAnsi="宋体" w:eastAsia="宋体"/>
                <w:sz w:val="24"/>
              </w:rPr>
            </w:pPr>
            <w:r>
              <w:rPr>
                <w:rFonts w:hint="eastAsia" w:ascii="宋体" w:hAnsi="宋体" w:eastAsia="宋体"/>
                <w:sz w:val="24"/>
              </w:rPr>
              <w:t xml:space="preserve">水位异常未及时采取措施的</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spacing w:line="440" w:lineRule="exact"/>
              <w:rPr>
                <w:rFonts w:ascii="宋体" w:hAnsi="宋体" w:eastAsia="宋体"/>
                <w:sz w:val="24"/>
              </w:rPr>
            </w:pPr>
            <w:r>
              <w:rPr>
                <w:rFonts w:hint="eastAsia" w:ascii="宋体" w:hAnsi="宋体" w:eastAsia="宋体"/>
                <w:bCs/>
                <w:color w:val="000000"/>
                <w:szCs w:val="21"/>
              </w:rPr>
              <w:t xml:space="preserve">★条款发现一次扣5分，其余的发现一次扣</w:t>
            </w:r>
            <w:r>
              <w:rPr>
                <w:rFonts w:ascii="宋体" w:hAnsi="宋体" w:eastAsia="宋体"/>
                <w:bCs/>
                <w:color w:val="000000"/>
                <w:szCs w:val="21"/>
              </w:rPr>
              <w:t xml:space="preserve">1分</w:t>
            </w:r>
            <w:r/>
          </w:p>
        </w:tc>
      </w:tr>
      <w:tr>
        <w:trPr>
          <w:jc w:val="center"/>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440" w:lineRule="exact"/>
              <w:rPr>
                <w:rFonts w:ascii="宋体" w:hAnsi="宋体" w:eastAsia="宋体"/>
                <w:sz w:val="24"/>
              </w:rPr>
            </w:pPr>
            <w:r>
              <w:rPr>
                <w:rFonts w:hint="eastAsia" w:ascii="宋体" w:hAnsi="宋体" w:eastAsia="宋体"/>
                <w:bCs/>
                <w:color w:val="000000"/>
                <w:szCs w:val="21"/>
              </w:rPr>
              <w:t xml:space="preserve">安全防护（</w:t>
            </w:r>
            <w:r>
              <w:rPr>
                <w:rFonts w:ascii="宋体" w:hAnsi="宋体" w:eastAsia="宋体"/>
                <w:bCs/>
                <w:color w:val="000000"/>
                <w:szCs w:val="21"/>
              </w:rPr>
              <w:t xml:space="preserve">30）</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440" w:lineRule="exact"/>
              <w:rPr>
                <w:rFonts w:ascii="宋体" w:hAnsi="宋体" w:eastAsia="宋体"/>
                <w:sz w:val="24"/>
              </w:rPr>
            </w:pPr>
            <w:r>
              <w:rPr>
                <w:rFonts w:hint="eastAsia" w:ascii="宋体" w:hAnsi="宋体" w:eastAsia="宋体"/>
                <w:bCs/>
                <w:color w:val="000000"/>
                <w:szCs w:val="21"/>
              </w:rPr>
              <w:t xml:space="preserve">作业现场安全防护缺失、出现不文明作业</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spacing w:line="440" w:lineRule="exact"/>
              <w:rPr>
                <w:rFonts w:ascii="宋体" w:hAnsi="宋体" w:eastAsia="宋体"/>
                <w:sz w:val="24"/>
              </w:rPr>
            </w:pPr>
            <w:r>
              <w:rPr>
                <w:rFonts w:hint="eastAsia" w:ascii="宋体" w:hAnsi="宋体" w:eastAsia="宋体"/>
                <w:bCs/>
                <w:color w:val="000000"/>
                <w:szCs w:val="21"/>
              </w:rPr>
              <w:t xml:space="preserve">发现一次扣</w:t>
            </w:r>
            <w:r>
              <w:rPr>
                <w:rFonts w:ascii="宋体" w:hAnsi="宋体" w:eastAsia="宋体"/>
                <w:bCs/>
                <w:color w:val="000000"/>
                <w:szCs w:val="21"/>
              </w:rPr>
              <w:t xml:space="preserve">2分</w:t>
            </w:r>
            <w:r/>
          </w:p>
        </w:tc>
      </w:tr>
      <w:tr>
        <w:trPr>
          <w:jc w:val="center"/>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440" w:lineRule="exact"/>
              <w:rPr>
                <w:rFonts w:ascii="宋体" w:hAnsi="宋体" w:eastAsia="宋体"/>
                <w:sz w:val="24"/>
              </w:rPr>
            </w:pPr>
            <w:r>
              <w:rPr>
                <w:rFonts w:hint="eastAsia" w:ascii="宋体" w:hAnsi="宋体" w:eastAsia="宋体"/>
                <w:bCs/>
                <w:color w:val="000000"/>
                <w:szCs w:val="21"/>
              </w:rPr>
              <w:t xml:space="preserve">其他（</w:t>
            </w:r>
            <w:r>
              <w:rPr>
                <w:rFonts w:ascii="宋体" w:hAnsi="宋体" w:eastAsia="宋体"/>
                <w:bCs/>
                <w:color w:val="000000"/>
                <w:szCs w:val="21"/>
              </w:rPr>
              <w:t xml:space="preserve">20）</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440" w:lineRule="exact"/>
              <w:rPr>
                <w:rFonts w:ascii="宋体" w:hAnsi="宋体" w:eastAsia="宋体"/>
                <w:bCs/>
                <w:color w:val="000000"/>
                <w:szCs w:val="21"/>
              </w:rPr>
            </w:pPr>
            <w:r>
              <w:rPr>
                <w:rFonts w:hint="eastAsia" w:ascii="宋体" w:hAnsi="宋体" w:eastAsia="宋体"/>
                <w:bCs/>
                <w:color w:val="000000"/>
                <w:szCs w:val="21"/>
              </w:rPr>
              <w:t xml:space="preserve">因中标人原因导致媒体新闻负面曝光</w:t>
            </w:r>
            <w:r/>
          </w:p>
          <w:p>
            <w:pPr>
              <w:spacing w:line="440" w:lineRule="exact"/>
              <w:rPr>
                <w:rFonts w:ascii="宋体" w:hAnsi="宋体" w:eastAsia="宋体"/>
                <w:sz w:val="24"/>
              </w:rPr>
            </w:pPr>
            <w:r>
              <w:rPr>
                <w:rFonts w:hint="eastAsia" w:ascii="宋体" w:hAnsi="宋体" w:eastAsia="宋体"/>
                <w:bCs/>
                <w:color w:val="000000"/>
                <w:szCs w:val="21"/>
              </w:rPr>
              <w:t xml:space="preserve">有责任安全事故</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spacing w:line="440" w:lineRule="exact"/>
              <w:rPr>
                <w:rFonts w:ascii="宋体" w:hAnsi="宋体" w:eastAsia="宋体"/>
                <w:sz w:val="24"/>
              </w:rPr>
            </w:pPr>
            <w:r>
              <w:rPr>
                <w:rFonts w:hint="eastAsia" w:ascii="宋体" w:hAnsi="宋体" w:eastAsia="宋体"/>
                <w:bCs/>
                <w:color w:val="000000"/>
                <w:szCs w:val="21"/>
              </w:rPr>
              <w:t xml:space="preserve">出现一次扣</w:t>
            </w:r>
            <w:r>
              <w:rPr>
                <w:rFonts w:ascii="宋体" w:hAnsi="宋体" w:eastAsia="宋体"/>
                <w:bCs/>
                <w:color w:val="000000"/>
                <w:szCs w:val="21"/>
              </w:rPr>
              <w:t xml:space="preserve">10分</w:t>
            </w:r>
            <w:r/>
          </w:p>
        </w:tc>
      </w:tr>
    </w:tbl>
    <w:p>
      <w:pPr>
        <w:ind w:left="560"/>
        <w:rPr>
          <w:rFonts w:ascii="宋体" w:hAnsi="宋体" w:eastAsia="宋体"/>
          <w:b/>
          <w:sz w:val="24"/>
        </w:rPr>
      </w:pPr>
      <w:r>
        <w:rPr>
          <w:rFonts w:ascii="宋体" w:hAnsi="宋体" w:eastAsia="宋体"/>
          <w:b/>
          <w:sz w:val="24"/>
        </w:rPr>
      </w:r>
      <w:bookmarkEnd w:id="359"/>
      <w:r/>
      <w:r/>
    </w:p>
    <w:p>
      <w:pPr>
        <w:ind w:left="560"/>
        <w:rPr>
          <w:rFonts w:ascii="宋体" w:hAnsi="宋体" w:eastAsia="宋体"/>
          <w:b/>
          <w:sz w:val="24"/>
        </w:rPr>
      </w:pPr>
      <w:r>
        <w:rPr>
          <w:rFonts w:hint="eastAsia" w:ascii="宋体" w:hAnsi="宋体" w:eastAsia="宋体"/>
          <w:b/>
          <w:sz w:val="24"/>
        </w:rPr>
        <w:t xml:space="preserve">注：河道保洁、水利涵闸设施管理经费的核拨与季度考核结果挂钩：</w:t>
      </w:r>
      <w:r/>
    </w:p>
    <w:p>
      <w:pPr>
        <w:ind w:left="560"/>
        <w:rPr>
          <w:rFonts w:ascii="宋体" w:hAnsi="宋体" w:eastAsia="宋体"/>
          <w:b/>
          <w:sz w:val="24"/>
        </w:rPr>
      </w:pPr>
      <w:r>
        <w:rPr>
          <w:rFonts w:hint="eastAsia" w:ascii="宋体" w:hAnsi="宋体" w:eastAsia="宋体"/>
          <w:b/>
          <w:sz w:val="24"/>
        </w:rPr>
        <w:t xml:space="preserve">（</w:t>
      </w:r>
      <w:r>
        <w:rPr>
          <w:rFonts w:ascii="宋体" w:hAnsi="宋体" w:eastAsia="宋体"/>
          <w:b/>
          <w:sz w:val="24"/>
        </w:rPr>
        <w:t xml:space="preserve">1）考核分优秀（95—100分）：按100%比例拨付；</w:t>
      </w:r>
      <w:r/>
    </w:p>
    <w:p>
      <w:pPr>
        <w:ind w:left="560"/>
        <w:rPr>
          <w:rFonts w:ascii="宋体" w:hAnsi="宋体" w:eastAsia="宋体"/>
          <w:b/>
          <w:sz w:val="24"/>
        </w:rPr>
      </w:pPr>
      <w:r>
        <w:rPr>
          <w:rFonts w:hint="eastAsia" w:ascii="宋体" w:hAnsi="宋体" w:eastAsia="宋体"/>
          <w:b/>
          <w:sz w:val="24"/>
        </w:rPr>
        <w:t xml:space="preserve">（</w:t>
      </w:r>
      <w:r>
        <w:rPr>
          <w:rFonts w:ascii="宋体" w:hAnsi="宋体" w:eastAsia="宋体"/>
          <w:b/>
          <w:sz w:val="24"/>
        </w:rPr>
        <w:t xml:space="preserve">2）考核分良好（90—94分）：按95%比例拨付；</w:t>
      </w:r>
      <w:r/>
    </w:p>
    <w:p>
      <w:pPr>
        <w:ind w:left="560"/>
        <w:rPr>
          <w:rFonts w:ascii="宋体" w:hAnsi="宋体" w:eastAsia="宋体"/>
          <w:b/>
          <w:sz w:val="24"/>
        </w:rPr>
      </w:pPr>
      <w:r>
        <w:rPr>
          <w:rFonts w:hint="eastAsia" w:ascii="宋体" w:hAnsi="宋体" w:eastAsia="宋体"/>
          <w:b/>
          <w:sz w:val="24"/>
        </w:rPr>
        <w:t xml:space="preserve">（</w:t>
      </w:r>
      <w:r>
        <w:rPr>
          <w:rFonts w:ascii="宋体" w:hAnsi="宋体" w:eastAsia="宋体"/>
          <w:b/>
          <w:sz w:val="24"/>
        </w:rPr>
        <w:t xml:space="preserve">3）考核分一般（85—89分）：按90%比例拨付；</w:t>
      </w:r>
      <w:r/>
    </w:p>
    <w:p>
      <w:pPr>
        <w:ind w:left="560"/>
        <w:rPr>
          <w:rFonts w:ascii="宋体" w:hAnsi="宋体" w:eastAsia="宋体"/>
          <w:b/>
          <w:sz w:val="24"/>
        </w:rPr>
      </w:pPr>
      <w:r>
        <w:rPr>
          <w:rFonts w:hint="eastAsia" w:ascii="宋体" w:hAnsi="宋体" w:eastAsia="宋体"/>
          <w:b/>
          <w:sz w:val="24"/>
        </w:rPr>
        <w:t xml:space="preserve">（</w:t>
      </w:r>
      <w:r>
        <w:rPr>
          <w:rFonts w:ascii="宋体" w:hAnsi="宋体" w:eastAsia="宋体"/>
          <w:b/>
          <w:sz w:val="24"/>
        </w:rPr>
        <w:t xml:space="preserve">4）考核分</w:t>
      </w:r>
      <w:r>
        <w:rPr>
          <w:rFonts w:hint="eastAsia" w:ascii="宋体" w:hAnsi="宋体" w:eastAsia="宋体"/>
          <w:b/>
          <w:sz w:val="24"/>
        </w:rPr>
        <w:t xml:space="preserve">较差</w:t>
      </w:r>
      <w:r>
        <w:rPr>
          <w:rFonts w:ascii="宋体" w:hAnsi="宋体" w:eastAsia="宋体"/>
          <w:b/>
          <w:sz w:val="24"/>
        </w:rPr>
        <w:t xml:space="preserve">（75—84分）：按85%比例拨付；</w:t>
      </w:r>
      <w:r/>
    </w:p>
    <w:p>
      <w:pPr>
        <w:ind w:left="560"/>
        <w:rPr>
          <w:rFonts w:ascii="宋体" w:hAnsi="宋体" w:eastAsia="宋体"/>
          <w:b/>
          <w:sz w:val="24"/>
        </w:rPr>
      </w:pPr>
      <w:r>
        <w:rPr>
          <w:rFonts w:hint="eastAsia" w:ascii="宋体" w:hAnsi="宋体" w:eastAsia="宋体"/>
          <w:b/>
          <w:sz w:val="24"/>
        </w:rPr>
        <w:t xml:space="preserve">（5）考核不合格（7</w:t>
      </w:r>
      <w:r>
        <w:rPr>
          <w:rFonts w:ascii="宋体" w:hAnsi="宋体" w:eastAsia="宋体"/>
          <w:b/>
          <w:sz w:val="24"/>
        </w:rPr>
        <w:t xml:space="preserve">4</w:t>
      </w:r>
      <w:r>
        <w:rPr>
          <w:rFonts w:hint="eastAsia" w:ascii="宋体" w:hAnsi="宋体" w:eastAsia="宋体"/>
          <w:b/>
          <w:sz w:val="24"/>
        </w:rPr>
        <w:t xml:space="preserve">分及以下）：按</w:t>
      </w:r>
      <w:r>
        <w:rPr>
          <w:rFonts w:ascii="宋体" w:hAnsi="宋体" w:eastAsia="宋体"/>
          <w:b/>
          <w:sz w:val="24"/>
        </w:rPr>
        <w:t xml:space="preserve">80%比例拨付；</w:t>
      </w:r>
      <w:r/>
    </w:p>
    <w:p>
      <w:pPr>
        <w:ind w:left="560"/>
        <w:rPr>
          <w:rFonts w:ascii="宋体" w:hAnsi="宋体" w:eastAsia="宋体"/>
          <w:b/>
          <w:sz w:val="24"/>
        </w:rPr>
      </w:pPr>
      <w:r>
        <w:rPr>
          <w:rFonts w:hint="eastAsia" w:ascii="宋体" w:hAnsi="宋体" w:eastAsia="宋体"/>
          <w:b/>
          <w:sz w:val="24"/>
        </w:rPr>
        <w:t xml:space="preserve">出现以下情况，采购人有权无条件终止合同：</w:t>
      </w:r>
      <w:r/>
    </w:p>
    <w:p>
      <w:pPr>
        <w:ind w:left="560"/>
        <w:rPr>
          <w:rFonts w:ascii="宋体" w:hAnsi="宋体" w:eastAsia="宋体"/>
          <w:b/>
          <w:sz w:val="24"/>
        </w:rPr>
      </w:pPr>
      <w:r>
        <w:rPr>
          <w:rFonts w:hint="eastAsia" w:ascii="宋体" w:hAnsi="宋体" w:eastAsia="宋体"/>
          <w:b/>
          <w:sz w:val="24"/>
        </w:rPr>
        <w:t xml:space="preserve">（</w:t>
      </w:r>
      <w:r>
        <w:rPr>
          <w:rFonts w:ascii="宋体" w:hAnsi="宋体" w:eastAsia="宋体"/>
          <w:b/>
          <w:sz w:val="24"/>
        </w:rPr>
        <w:t xml:space="preserve">1）单次考核不足75分</w:t>
      </w:r>
      <w:r/>
    </w:p>
    <w:p>
      <w:pPr>
        <w:ind w:left="560"/>
        <w:rPr>
          <w:rFonts w:ascii="宋体" w:hAnsi="宋体" w:eastAsia="宋体"/>
          <w:b/>
          <w:sz w:val="24"/>
        </w:rPr>
      </w:pPr>
      <w:r>
        <w:rPr>
          <w:rFonts w:hint="eastAsia" w:ascii="宋体" w:hAnsi="宋体" w:eastAsia="宋体"/>
          <w:b/>
          <w:sz w:val="24"/>
        </w:rPr>
        <w:t xml:space="preserve">（</w:t>
      </w:r>
      <w:r>
        <w:rPr>
          <w:rFonts w:ascii="宋体" w:hAnsi="宋体" w:eastAsia="宋体"/>
          <w:b/>
          <w:sz w:val="24"/>
        </w:rPr>
        <w:t xml:space="preserve">2）累计三次考核不足85分</w:t>
      </w:r>
      <w:r/>
    </w:p>
    <w:p>
      <w:pPr>
        <w:ind w:left="560"/>
        <w:rPr>
          <w:rFonts w:ascii="宋体" w:hAnsi="宋体" w:eastAsia="宋体"/>
          <w:b/>
          <w:sz w:val="24"/>
        </w:rPr>
      </w:pPr>
      <w:r>
        <w:rPr>
          <w:rFonts w:hint="eastAsia" w:ascii="宋体" w:hAnsi="宋体" w:eastAsia="宋体"/>
          <w:b/>
          <w:sz w:val="24"/>
        </w:rPr>
        <w:t xml:space="preserve">（</w:t>
      </w:r>
      <w:r>
        <w:rPr>
          <w:rFonts w:ascii="宋体" w:hAnsi="宋体" w:eastAsia="宋体"/>
          <w:b/>
          <w:sz w:val="24"/>
        </w:rPr>
        <w:t xml:space="preserve">3）</w:t>
      </w:r>
      <w:r>
        <w:rPr>
          <w:rFonts w:hint="eastAsia" w:ascii="宋体" w:hAnsi="宋体" w:eastAsia="宋体"/>
          <w:b/>
          <w:sz w:val="24"/>
        </w:rPr>
        <w:t xml:space="preserve">保洁或管理</w:t>
      </w:r>
      <w:r>
        <w:rPr>
          <w:rFonts w:ascii="宋体" w:hAnsi="宋体" w:eastAsia="宋体"/>
          <w:b/>
          <w:sz w:val="24"/>
        </w:rPr>
        <w:t xml:space="preserve">不力经新闻媒体曝光造成严重社会影响的</w:t>
      </w:r>
      <w:r/>
    </w:p>
    <w:p>
      <w:pPr>
        <w:spacing w:line="440" w:lineRule="exact"/>
        <w:rPr>
          <w:rFonts w:ascii="Times New Roman" w:hAnsi="Times New Roman" w:eastAsia="宋体" w:cs="Times New Roman"/>
          <w:b/>
          <w:bCs/>
          <w:sz w:val="28"/>
          <w:szCs w:val="28"/>
        </w:rPr>
        <w:outlineLvl w:val="1"/>
      </w:pPr>
      <w:r/>
      <w:bookmarkStart w:id="360" w:name="_Toc228352391"/>
      <w:r>
        <w:rPr>
          <w:rFonts w:hint="eastAsia" w:ascii="Times New Roman" w:hAnsi="Times New Roman" w:eastAsia="宋体" w:cs="Times New Roman"/>
          <w:b/>
          <w:bCs/>
          <w:sz w:val="28"/>
          <w:szCs w:val="28"/>
        </w:rPr>
        <w:t xml:space="preserve">八、实质性要求</w:t>
      </w:r>
      <w:bookmarkEnd w:id="360"/>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61" w:name="_Toc228352392"/>
      <w:r/>
      <w:bookmarkStart w:id="362" w:name="_Toc163508321"/>
      <w:r/>
      <w:bookmarkStart w:id="363" w:name="_Toc163508396"/>
      <w:r>
        <w:rPr>
          <w:rFonts w:hint="eastAsia" w:ascii="宋体" w:hAnsi="宋体" w:eastAsia="宋体" w:cs="Times New Roman"/>
          <w:b/>
          <w:color w:val="000000"/>
          <w:sz w:val="44"/>
          <w:szCs w:val="44"/>
        </w:rPr>
        <w:t xml:space="preserve">第五章  评标方法与评标标准</w:t>
      </w:r>
      <w:bookmarkEnd w:id="361"/>
      <w:r/>
      <w:bookmarkEnd w:id="362"/>
      <w:r/>
      <w:bookmarkEnd w:id="363"/>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64" w:name="_Toc16264"/>
      <w:r/>
      <w:bookmarkStart w:id="365" w:name="_Toc17476"/>
      <w:r/>
      <w:bookmarkStart w:id="366" w:name="_Toc698"/>
      <w:r>
        <w:rPr>
          <w:rFonts w:hint="eastAsia" w:ascii="Calibri" w:hAnsi="Calibri" w:eastAsia="宋体" w:cs="Times New Roman"/>
          <w:b/>
          <w:bCs/>
          <w:sz w:val="28"/>
        </w:rPr>
        <w:t xml:space="preserve">一、评标方法：</w:t>
      </w:r>
      <w:bookmarkEnd w:id="364"/>
      <w:r/>
      <w:bookmarkEnd w:id="365"/>
      <w:r/>
      <w:bookmarkEnd w:id="366"/>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.评标办法采用综合评分法。评标结果按评审后得分由高到低顺序排列。得分相同的，按投标报价由低到高顺序排列。得分且投标报价相同的并列，则由评标委员会组织抽签确定中标人。</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1.1满足招标文件要求且投标价格最低的投标报价为评标基准价，其价格分为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（1）投标（响应）报价低于全部通过符合性审查供应商投标（响应）报价平均值</w:t>
      </w:r>
      <w:r>
        <w:rPr>
          <w:rFonts w:ascii="宋体" w:hAnsi="宋体" w:eastAsia="宋体" w:cs="Times New Roman"/>
          <w:color w:val="000000"/>
          <w:sz w:val="24"/>
        </w:rPr>
        <w:t xml:space="preserve">50%</w:t>
      </w:r>
      <w:r>
        <w:rPr>
          <w:rFonts w:hint="eastAsia" w:ascii="宋体" w:hAnsi="宋体" w:eastAsia="宋体" w:cs="Times New Roman"/>
          <w:color w:val="000000"/>
          <w:sz w:val="24"/>
        </w:rPr>
        <w:t xml:space="preserve">的，即投标（响应）报价</w:t>
      </w:r>
      <w:r>
        <w:rPr>
          <w:rFonts w:ascii="宋体" w:hAnsi="宋体" w:eastAsia="宋体" w:cs="Times New Roman"/>
          <w:color w:val="000000"/>
          <w:sz w:val="24"/>
        </w:rPr>
        <w:t xml:space="preserve">&lt;</w:t>
      </w:r>
      <w:r>
        <w:rPr>
          <w:rFonts w:hint="eastAsia" w:ascii="宋体" w:hAnsi="宋体" w:eastAsia="宋体" w:cs="Times New Roman"/>
          <w:color w:val="000000"/>
          <w:sz w:val="24"/>
        </w:rPr>
        <w:t xml:space="preserve">全部通过符合性审查供应商投标（响应）报价平均值</w:t>
      </w:r>
      <w:r>
        <w:rPr>
          <w:rFonts w:ascii="宋体" w:hAnsi="宋体" w:eastAsia="宋体" w:cs="Times New Roman"/>
          <w:color w:val="000000"/>
          <w:sz w:val="24"/>
        </w:rPr>
        <w:t xml:space="preserve">×50%</w:t>
      </w:r>
      <w:r>
        <w:rPr>
          <w:rFonts w:hint="eastAsia" w:ascii="宋体" w:hAnsi="宋体" w:eastAsia="宋体" w:cs="Times New Roman"/>
          <w:color w:val="000000"/>
          <w:sz w:val="24"/>
        </w:rPr>
        <w:t xml:space="preserve">；</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（2）投标（响应）报价低于通过符合性审查的次低报价供应商投标（响应）报价</w:t>
      </w:r>
      <w:r>
        <w:rPr>
          <w:rFonts w:ascii="宋体" w:hAnsi="宋体" w:eastAsia="宋体" w:cs="Times New Roman"/>
          <w:color w:val="000000"/>
          <w:sz w:val="24"/>
        </w:rPr>
        <w:t xml:space="preserve">50%</w:t>
      </w:r>
      <w:r>
        <w:rPr>
          <w:rFonts w:hint="eastAsia" w:ascii="宋体" w:hAnsi="宋体" w:eastAsia="宋体" w:cs="Times New Roman"/>
          <w:color w:val="000000"/>
          <w:sz w:val="24"/>
        </w:rPr>
        <w:t xml:space="preserve">的，即投标（响应）报价</w:t>
      </w:r>
      <w:r>
        <w:rPr>
          <w:rFonts w:ascii="宋体" w:hAnsi="宋体" w:eastAsia="宋体" w:cs="Times New Roman"/>
          <w:color w:val="000000"/>
          <w:sz w:val="24"/>
        </w:rPr>
        <w:t xml:space="preserve">&lt;</w:t>
      </w:r>
      <w:r>
        <w:rPr>
          <w:rFonts w:hint="eastAsia" w:ascii="宋体" w:hAnsi="宋体" w:eastAsia="宋体" w:cs="Times New Roman"/>
          <w:color w:val="000000"/>
          <w:sz w:val="24"/>
        </w:rPr>
        <w:t xml:space="preserve">通过符合性审查的次低报价供应商投标（响应）报价</w:t>
      </w:r>
      <w:r>
        <w:rPr>
          <w:rFonts w:ascii="宋体" w:hAnsi="宋体" w:eastAsia="宋体" w:cs="Times New Roman"/>
          <w:color w:val="000000"/>
          <w:sz w:val="24"/>
        </w:rPr>
        <w:t xml:space="preserve">×50%</w:t>
      </w:r>
      <w:r>
        <w:rPr>
          <w:rFonts w:hint="eastAsia" w:ascii="宋体" w:hAnsi="宋体" w:eastAsia="宋体" w:cs="Times New Roman"/>
          <w:color w:val="000000"/>
          <w:sz w:val="24"/>
        </w:rPr>
        <w:t xml:space="preserve">；</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（3）投标（响应）报价低于采购项目最高限价</w:t>
      </w:r>
      <w:r>
        <w:rPr>
          <w:rFonts w:ascii="宋体" w:hAnsi="宋体" w:eastAsia="宋体" w:cs="Times New Roman"/>
          <w:color w:val="000000"/>
          <w:sz w:val="24"/>
        </w:rPr>
        <w:t xml:space="preserve">45%</w:t>
      </w:r>
      <w:r>
        <w:rPr>
          <w:rFonts w:hint="eastAsia" w:ascii="宋体" w:hAnsi="宋体" w:eastAsia="宋体" w:cs="Times New Roman"/>
          <w:color w:val="000000"/>
          <w:sz w:val="24"/>
        </w:rPr>
        <w:t xml:space="preserve">的，即投标（响应）报价</w:t>
      </w:r>
      <w:r>
        <w:rPr>
          <w:rFonts w:ascii="宋体" w:hAnsi="宋体" w:eastAsia="宋体" w:cs="Times New Roman"/>
          <w:color w:val="000000"/>
          <w:sz w:val="24"/>
        </w:rPr>
        <w:t xml:space="preserve">&lt;</w:t>
      </w:r>
      <w:r>
        <w:rPr>
          <w:rFonts w:hint="eastAsia" w:ascii="宋体" w:hAnsi="宋体" w:eastAsia="宋体" w:cs="Times New Roman"/>
          <w:color w:val="000000"/>
          <w:sz w:val="24"/>
        </w:rPr>
        <w:t xml:space="preserve">采购项目最高限价</w:t>
      </w:r>
      <w:r>
        <w:rPr>
          <w:rFonts w:ascii="宋体" w:hAnsi="宋体" w:eastAsia="宋体" w:cs="Times New Roman"/>
          <w:color w:val="000000"/>
          <w:sz w:val="24"/>
        </w:rPr>
        <w:t xml:space="preserve">×45%</w:t>
      </w:r>
      <w:r>
        <w:rPr>
          <w:rFonts w:hint="eastAsia" w:ascii="宋体" w:hAnsi="宋体" w:eastAsia="宋体" w:cs="Times New Roman"/>
          <w:color w:val="000000"/>
          <w:sz w:val="24"/>
        </w:rPr>
        <w:t xml:space="preserve">；</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s="Times New Roman"/>
          <w:color w:val="000000"/>
          <w:sz w:val="24"/>
        </w:rPr>
      </w:pPr>
      <w:r>
        <w:rPr>
          <w:rFonts w:hint="eastAsia" w:ascii="宋体" w:hAnsi="宋体" w:eastAsia="宋体" w:cs="Times New Roma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eastAsia="宋体" w:cs="Times New Roman"/>
          <w:b/>
          <w:sz w:val="24"/>
          <w:szCs w:val="24"/>
        </w:rPr>
      </w:pPr>
      <w:r>
        <w:rPr>
          <w:rFonts w:hint="eastAsia" w:ascii="宋体" w:hAnsi="宋体" w:eastAsia="宋体" w:cs="Times New Roman"/>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520" w:lineRule="exact"/>
        <w:rPr>
          <w:rFonts w:ascii="宋体" w:hAnsi="宋体" w:eastAsia="宋体" w:cs="宋体"/>
          <w:b/>
          <w:bCs/>
          <w:sz w:val="24"/>
          <w:szCs w:val="20"/>
        </w:rPr>
      </w:pPr>
      <w:r>
        <w:rPr>
          <w:rFonts w:hint="eastAsia" w:ascii="宋体" w:hAnsi="宋体" w:eastAsia="宋体" w:cs="宋体"/>
          <w:b/>
          <w:bCs/>
          <w:sz w:val="24"/>
          <w:szCs w:val="20"/>
        </w:rPr>
        <w:t xml:space="preserve">2.人员及船只、车辆配备</w:t>
      </w:r>
      <w:r>
        <w:rPr>
          <w:rFonts w:ascii="宋体" w:hAnsi="宋体" w:eastAsia="宋体" w:cs="宋体"/>
          <w:b/>
          <w:bCs/>
          <w:sz w:val="24"/>
          <w:szCs w:val="20"/>
        </w:rPr>
        <w:t xml:space="preserve">19</w:t>
      </w:r>
      <w:r>
        <w:rPr>
          <w:rFonts w:hint="eastAsia" w:ascii="宋体" w:hAnsi="宋体" w:eastAsia="宋体" w:cs="宋体"/>
          <w:b/>
          <w:bCs/>
          <w:sz w:val="24"/>
          <w:szCs w:val="20"/>
        </w:rPr>
        <w:t xml:space="preserve">分</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609"/>
        <w:gridCol w:w="795"/>
        <w:gridCol w:w="6083"/>
      </w:tblGrid>
      <w:tr>
        <w:trPr>
          <w:jc w:val="center"/>
        </w:trPr>
        <w:tc>
          <w:tcPr>
            <w:tcW w:w="836"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序号</w:t>
            </w:r>
            <w:r/>
          </w:p>
        </w:tc>
        <w:tc>
          <w:tcPr>
            <w:tcW w:w="1609"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评审因素</w:t>
            </w:r>
            <w:r/>
          </w:p>
        </w:tc>
        <w:tc>
          <w:tcPr>
            <w:tcW w:w="795"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权值</w:t>
            </w:r>
            <w:r/>
          </w:p>
        </w:tc>
        <w:tc>
          <w:tcPr>
            <w:tcW w:w="6083"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评分标准</w:t>
            </w:r>
            <w:r/>
          </w:p>
        </w:tc>
      </w:tr>
      <w:tr>
        <w:trPr>
          <w:jc w:val="center"/>
        </w:trPr>
        <w:tc>
          <w:tcPr>
            <w:tcW w:w="836"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1</w:t>
            </w:r>
            <w:r/>
          </w:p>
        </w:tc>
        <w:tc>
          <w:tcPr>
            <w:tcW w:w="1609"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人员配置</w:t>
            </w:r>
            <w:r/>
          </w:p>
        </w:tc>
        <w:tc>
          <w:tcPr>
            <w:tcW w:w="795"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3</w:t>
            </w:r>
            <w:r/>
          </w:p>
        </w:tc>
        <w:tc>
          <w:tcPr>
            <w:tcW w:w="6083" w:type="dxa"/>
            <w:vAlign w:val="center"/>
            <w:textDirection w:val="lrTb"/>
            <w:noWrap w:val="false"/>
          </w:tcPr>
          <w:p>
            <w:pPr>
              <w:jc w:val="left"/>
              <w:spacing w:line="440" w:lineRule="exact"/>
              <w:rPr>
                <w:rFonts w:ascii="宋体" w:hAnsi="宋体" w:eastAsia="宋体" w:cs="宋体"/>
                <w:sz w:val="24"/>
                <w:szCs w:val="20"/>
              </w:rPr>
            </w:pPr>
            <w:r>
              <w:rPr>
                <w:rFonts w:ascii="宋体" w:hAnsi="宋体" w:eastAsia="宋体" w:cs="宋体"/>
                <w:sz w:val="24"/>
                <w:szCs w:val="20"/>
              </w:rPr>
              <w:t xml:space="preserve">投标人承诺投入的人员</w:t>
            </w:r>
            <w:r>
              <w:rPr>
                <w:rFonts w:hint="eastAsia" w:ascii="宋体" w:hAnsi="宋体" w:eastAsia="宋体" w:cs="宋体"/>
                <w:sz w:val="24"/>
                <w:szCs w:val="20"/>
              </w:rPr>
              <w:t xml:space="preserve">数量</w:t>
            </w:r>
            <w:r>
              <w:rPr>
                <w:rFonts w:ascii="宋体" w:hAnsi="宋体" w:eastAsia="宋体" w:cs="宋体"/>
                <w:sz w:val="24"/>
                <w:szCs w:val="20"/>
              </w:rPr>
              <w:t xml:space="preserve">满足招标文件基础设置要求的得基本分3分。</w:t>
            </w:r>
            <w:r>
              <w:rPr>
                <w:rFonts w:hint="eastAsia" w:ascii="宋体" w:hAnsi="宋体" w:eastAsia="宋体" w:cs="宋体"/>
                <w:sz w:val="24"/>
                <w:szCs w:val="20"/>
              </w:rPr>
              <w:t xml:space="preserve">注：需在投入人员明细中明确。</w:t>
            </w:r>
            <w:r/>
          </w:p>
        </w:tc>
      </w:tr>
      <w:tr>
        <w:trPr>
          <w:jc w:val="center"/>
        </w:trPr>
        <w:tc>
          <w:tcPr>
            <w:tcW w:w="836"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2</w:t>
            </w:r>
            <w:r/>
          </w:p>
        </w:tc>
        <w:tc>
          <w:tcPr>
            <w:tcW w:w="1609"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项目管理人员</w:t>
            </w:r>
            <w:r/>
          </w:p>
        </w:tc>
        <w:tc>
          <w:tcPr>
            <w:tcW w:w="795"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6</w:t>
            </w:r>
            <w:r/>
          </w:p>
        </w:tc>
        <w:tc>
          <w:tcPr>
            <w:tcW w:w="6083"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项目负责人（1人）具有机电工程二级（或以上）注册建造师资质</w:t>
            </w:r>
            <w:r>
              <w:rPr>
                <w:rFonts w:ascii="宋体" w:hAnsi="宋体" w:eastAsia="宋体" w:cs="宋体"/>
                <w:sz w:val="24"/>
                <w:szCs w:val="24"/>
              </w:rPr>
              <w:t xml:space="preserve">的得3分。</w:t>
            </w:r>
            <w:r/>
          </w:p>
          <w:p>
            <w:pPr>
              <w:spacing w:line="440" w:lineRule="exact"/>
              <w:widowControl/>
              <w:rPr>
                <w:rFonts w:ascii="宋体" w:hAnsi="宋体" w:eastAsia="宋体" w:cs="宋体"/>
                <w:bCs/>
                <w:sz w:val="24"/>
                <w:szCs w:val="24"/>
                <w:lang w:val="zh-CN"/>
              </w:rPr>
            </w:pPr>
            <w:r>
              <w:rPr>
                <w:rFonts w:hint="eastAsia" w:ascii="宋体" w:hAnsi="宋体" w:eastAsia="宋体" w:cs="宋体"/>
                <w:sz w:val="24"/>
                <w:szCs w:val="24"/>
              </w:rPr>
              <w:t xml:space="preserve">技术负责人（1人）：具有</w:t>
            </w:r>
            <w:r>
              <w:rPr>
                <w:rFonts w:hint="eastAsia" w:ascii="宋体" w:hAnsi="宋体" w:eastAsia="宋体" w:cs="宋体"/>
                <w:sz w:val="24"/>
                <w:szCs w:val="24"/>
                <w:lang w:val="zh-CN"/>
              </w:rPr>
              <w:t xml:space="preserve">水利工程相关专业中级及以上职称的得</w:t>
            </w:r>
            <w:r>
              <w:rPr>
                <w:rFonts w:ascii="宋体" w:hAnsi="宋体" w:eastAsia="宋体" w:cs="宋体"/>
                <w:sz w:val="24"/>
                <w:szCs w:val="24"/>
              </w:rPr>
              <w:t xml:space="preserve">3</w:t>
            </w:r>
            <w:r>
              <w:rPr>
                <w:rFonts w:hint="eastAsia" w:ascii="宋体" w:hAnsi="宋体" w:eastAsia="宋体" w:cs="宋体"/>
                <w:sz w:val="24"/>
                <w:szCs w:val="24"/>
                <w:lang w:val="zh-CN"/>
              </w:rPr>
              <w:t xml:space="preserve">分</w:t>
            </w:r>
            <w:r>
              <w:rPr>
                <w:rFonts w:hint="eastAsia" w:ascii="宋体" w:hAnsi="宋体" w:eastAsia="宋体" w:cs="宋体"/>
                <w:bCs/>
                <w:sz w:val="24"/>
                <w:szCs w:val="24"/>
                <w:lang w:val="zh-CN"/>
              </w:rPr>
              <w:t xml:space="preserve">。</w:t>
            </w:r>
            <w:r/>
          </w:p>
          <w:p>
            <w:pPr>
              <w:spacing w:line="440" w:lineRule="exact"/>
              <w:widowControl/>
              <w:rPr>
                <w:rFonts w:ascii="宋体" w:hAnsi="宋体" w:eastAsia="宋体" w:cs="宋体"/>
                <w:bCs/>
                <w:sz w:val="24"/>
                <w:szCs w:val="24"/>
              </w:rPr>
            </w:pPr>
            <w:r>
              <w:rPr>
                <w:rFonts w:hint="eastAsia" w:ascii="宋体" w:hAnsi="宋体" w:eastAsia="宋体" w:cs="宋体"/>
                <w:bCs/>
                <w:sz w:val="24"/>
                <w:szCs w:val="24"/>
              </w:rPr>
              <w:t xml:space="preserve">注：投标文件中需提供人员相关证书及投标人为其缴纳的社保证明（近三个月内任意一个月），未提供或提供资料不全的不得分。不同岗位只按1人计分。</w:t>
            </w:r>
            <w:r/>
          </w:p>
        </w:tc>
      </w:tr>
      <w:tr>
        <w:trPr>
          <w:jc w:val="center"/>
        </w:trPr>
        <w:tc>
          <w:tcPr>
            <w:tcW w:w="836"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3</w:t>
            </w:r>
            <w:r/>
          </w:p>
        </w:tc>
        <w:tc>
          <w:tcPr>
            <w:tcW w:w="1609"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维修人员</w:t>
            </w:r>
            <w:r/>
          </w:p>
        </w:tc>
        <w:tc>
          <w:tcPr>
            <w:tcW w:w="795"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3</w:t>
            </w:r>
            <w:r/>
          </w:p>
        </w:tc>
        <w:tc>
          <w:tcPr>
            <w:tcW w:w="6083"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投入的维修作业人员具有特种作业操作证（电工作业-低压电工作业）、特种作业操作证（电工作业</w:t>
            </w:r>
            <w:r>
              <w:rPr>
                <w:rFonts w:ascii="宋体" w:hAnsi="宋体" w:eastAsia="宋体" w:cs="宋体"/>
                <w:sz w:val="24"/>
                <w:szCs w:val="24"/>
              </w:rPr>
              <w:t xml:space="preserve">-</w:t>
            </w:r>
            <w:r>
              <w:rPr>
                <w:rFonts w:hint="eastAsia" w:ascii="宋体" w:hAnsi="宋体" w:eastAsia="宋体" w:cs="宋体"/>
                <w:sz w:val="24"/>
                <w:szCs w:val="24"/>
              </w:rPr>
              <w:t xml:space="preserve">高</w:t>
            </w:r>
            <w:r>
              <w:rPr>
                <w:rFonts w:ascii="宋体" w:hAnsi="宋体" w:eastAsia="宋体" w:cs="宋体"/>
                <w:sz w:val="24"/>
                <w:szCs w:val="24"/>
              </w:rPr>
              <w:t xml:space="preserve">压电工作业）</w:t>
            </w:r>
            <w:r>
              <w:rPr>
                <w:rFonts w:hint="eastAsia" w:ascii="宋体" w:hAnsi="宋体" w:eastAsia="宋体" w:cs="宋体"/>
                <w:sz w:val="24"/>
                <w:szCs w:val="24"/>
              </w:rPr>
              <w:t xml:space="preserve">、特种作业操作证（高处作业</w:t>
            </w:r>
            <w:r>
              <w:rPr>
                <w:rFonts w:ascii="宋体" w:hAnsi="宋体" w:eastAsia="宋体" w:cs="宋体"/>
                <w:sz w:val="24"/>
                <w:szCs w:val="24"/>
              </w:rPr>
              <w:t xml:space="preserve">）</w:t>
            </w:r>
            <w:r>
              <w:rPr>
                <w:rFonts w:hint="eastAsia" w:ascii="宋体" w:hAnsi="宋体" w:eastAsia="宋体" w:cs="宋体"/>
                <w:sz w:val="24"/>
                <w:szCs w:val="24"/>
              </w:rPr>
              <w:t xml:space="preserve">，每提供</w:t>
            </w:r>
            <w:r>
              <w:rPr>
                <w:rFonts w:ascii="宋体" w:hAnsi="宋体" w:eastAsia="宋体" w:cs="宋体"/>
                <w:sz w:val="24"/>
                <w:szCs w:val="24"/>
              </w:rPr>
              <w:t xml:space="preserve">1</w:t>
            </w:r>
            <w:r>
              <w:rPr>
                <w:rFonts w:hint="eastAsia" w:ascii="宋体" w:hAnsi="宋体" w:eastAsia="宋体" w:cs="宋体"/>
                <w:sz w:val="24"/>
                <w:szCs w:val="24"/>
              </w:rPr>
              <w:t xml:space="preserve">类</w:t>
            </w:r>
            <w:r>
              <w:rPr>
                <w:rFonts w:ascii="宋体" w:hAnsi="宋体" w:eastAsia="宋体" w:cs="宋体"/>
                <w:sz w:val="24"/>
                <w:szCs w:val="24"/>
              </w:rPr>
              <w:t xml:space="preserve">证书得1分，</w:t>
            </w:r>
            <w:r>
              <w:rPr>
                <w:rFonts w:hint="eastAsia" w:ascii="宋体" w:hAnsi="宋体" w:eastAsia="宋体" w:cs="宋体"/>
                <w:sz w:val="24"/>
                <w:szCs w:val="24"/>
              </w:rPr>
              <w:t xml:space="preserve">最高得</w:t>
            </w:r>
            <w:r>
              <w:rPr>
                <w:rFonts w:ascii="宋体" w:hAnsi="宋体" w:eastAsia="宋体" w:cs="宋体"/>
                <w:sz w:val="24"/>
                <w:szCs w:val="24"/>
              </w:rPr>
              <w:t xml:space="preserve">3分</w:t>
            </w:r>
            <w:r>
              <w:rPr>
                <w:rFonts w:hint="eastAsia" w:ascii="宋体" w:hAnsi="宋体" w:eastAsia="宋体" w:cs="宋体"/>
                <w:sz w:val="24"/>
                <w:szCs w:val="24"/>
              </w:rPr>
              <w:t xml:space="preserve">。</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注：投标文件中须提供维修作业人员相关证书及投标人</w:t>
            </w:r>
            <w:bookmarkStart w:id="367" w:name="OLE_LINK38"/>
            <w:r/>
            <w:bookmarkStart w:id="368" w:name="OLE_LINK37"/>
            <w:r>
              <w:rPr>
                <w:rFonts w:hint="eastAsia" w:ascii="宋体" w:hAnsi="宋体" w:eastAsia="宋体" w:cs="宋体"/>
                <w:sz w:val="24"/>
                <w:szCs w:val="24"/>
              </w:rPr>
              <w:t xml:space="preserve">为其缴纳的社保证明（近三个月内任意一个月）</w:t>
            </w:r>
            <w:bookmarkEnd w:id="367"/>
            <w:r/>
            <w:bookmarkEnd w:id="368"/>
            <w:r>
              <w:rPr>
                <w:rFonts w:hint="eastAsia" w:ascii="宋体" w:hAnsi="宋体" w:eastAsia="宋体" w:cs="宋体"/>
                <w:sz w:val="24"/>
                <w:szCs w:val="24"/>
              </w:rPr>
              <w:t xml:space="preserve">，未提供或提供资料不全的不得分。同一人员具有不同证书的不重复计分。</w:t>
            </w:r>
            <w:r/>
          </w:p>
        </w:tc>
      </w:tr>
      <w:tr>
        <w:trPr>
          <w:jc w:val="center"/>
          <w:trHeight w:val="840"/>
        </w:trPr>
        <w:tc>
          <w:tcPr>
            <w:tcW w:w="836"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4</w:t>
            </w:r>
            <w:r/>
          </w:p>
        </w:tc>
        <w:tc>
          <w:tcPr>
            <w:tcW w:w="1609"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船只配备</w:t>
            </w:r>
            <w:r/>
          </w:p>
        </w:tc>
        <w:tc>
          <w:tcPr>
            <w:tcW w:w="79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3</w:t>
            </w:r>
            <w:r/>
          </w:p>
        </w:tc>
        <w:tc>
          <w:tcPr>
            <w:tcW w:w="6083"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投标人拟投入本项目的船只（自有或租赁）的配备数量满足招标文件要求</w:t>
            </w:r>
            <w:r>
              <w:rPr>
                <w:rFonts w:ascii="宋体" w:hAnsi="宋体" w:eastAsia="宋体"/>
                <w:sz w:val="24"/>
                <w:szCs w:val="24"/>
              </w:rPr>
              <w:t xml:space="preserve">的得3分</w:t>
            </w:r>
            <w:r>
              <w:rPr>
                <w:rFonts w:hint="eastAsia" w:ascii="宋体" w:hAnsi="宋体" w:eastAsia="宋体"/>
                <w:sz w:val="24"/>
                <w:szCs w:val="24"/>
              </w:rPr>
              <w:t xml:space="preserve">，否则不得分</w:t>
            </w:r>
            <w:r>
              <w:rPr>
                <w:rFonts w:ascii="宋体" w:hAnsi="宋体" w:eastAsia="宋体"/>
                <w:sz w:val="24"/>
                <w:szCs w:val="24"/>
              </w:rPr>
              <w:t xml:space="preserve">。</w:t>
            </w:r>
            <w:r/>
          </w:p>
          <w:p>
            <w:pPr>
              <w:jc w:val="left"/>
              <w:spacing w:line="440" w:lineRule="exact"/>
              <w:rPr>
                <w:rFonts w:ascii="宋体" w:hAnsi="宋体" w:eastAsia="宋体" w:cs="宋体"/>
                <w:b/>
                <w:bCs/>
                <w:sz w:val="24"/>
                <w:szCs w:val="24"/>
              </w:rPr>
            </w:pPr>
            <w:r>
              <w:rPr>
                <w:rFonts w:hint="eastAsia" w:ascii="宋体" w:hAnsi="宋体" w:eastAsia="宋体"/>
                <w:sz w:val="24"/>
                <w:szCs w:val="24"/>
              </w:rPr>
              <w:t xml:space="preserve">注：如为自有船只的，投标文件中提供船只照片、购置发票扫描件；如为租赁船只的提供船只照片、购置发票及租赁合同（租赁期限涵盖项目服务期）扫描件。提供或提供资料不全的不得分。</w:t>
            </w:r>
            <w:r/>
          </w:p>
        </w:tc>
      </w:tr>
      <w:tr>
        <w:trPr>
          <w:jc w:val="center"/>
          <w:trHeight w:val="773"/>
        </w:trPr>
        <w:tc>
          <w:tcPr>
            <w:tcW w:w="836"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5</w:t>
            </w:r>
            <w:r/>
          </w:p>
        </w:tc>
        <w:tc>
          <w:tcPr>
            <w:tcW w:w="1609"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车辆配备</w:t>
            </w:r>
            <w:r/>
          </w:p>
        </w:tc>
        <w:tc>
          <w:tcPr>
            <w:tcW w:w="795"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4</w:t>
            </w:r>
            <w:r/>
          </w:p>
        </w:tc>
        <w:tc>
          <w:tcPr>
            <w:tcW w:w="6083" w:type="dxa"/>
            <w:vAlign w:val="center"/>
            <w:textDirection w:val="lrTb"/>
            <w:noWrap w:val="false"/>
          </w:tcPr>
          <w:p>
            <w:pPr>
              <w:spacing w:line="440" w:lineRule="exact"/>
              <w:rPr>
                <w:rFonts w:ascii="宋体" w:hAnsi="宋体" w:eastAsia="宋体" w:cs="宋体"/>
                <w:sz w:val="24"/>
                <w:szCs w:val="20"/>
              </w:rPr>
            </w:pPr>
            <w:r>
              <w:rPr>
                <w:rFonts w:hint="eastAsia" w:ascii="宋体" w:hAnsi="宋体" w:eastAsia="宋体" w:cs="宋体"/>
                <w:sz w:val="24"/>
                <w:szCs w:val="20"/>
              </w:rPr>
              <w:t xml:space="preserve">投标人投入本项目的货车（自有或租赁）的配备数量满足招标文件要求的得</w:t>
            </w:r>
            <w:r>
              <w:rPr>
                <w:rFonts w:ascii="宋体" w:hAnsi="宋体" w:eastAsia="宋体" w:cs="宋体"/>
                <w:sz w:val="24"/>
                <w:szCs w:val="20"/>
              </w:rPr>
              <w:t xml:space="preserve">4分</w:t>
            </w:r>
            <w:r>
              <w:rPr>
                <w:rFonts w:hint="eastAsia" w:ascii="宋体" w:hAnsi="宋体" w:eastAsia="宋体" w:cs="宋体"/>
                <w:sz w:val="24"/>
                <w:szCs w:val="20"/>
              </w:rPr>
              <w:t xml:space="preserve">。注：如为自有车辆的，投标文件中提供车辆行驶证扫描件；如为租赁车辆的，投标文件中提供行驶证及租赁合同（租赁期限涵盖项目服务期）扫描件，未提供或提供资料不全的不得分。</w:t>
            </w:r>
            <w:r/>
          </w:p>
        </w:tc>
      </w:tr>
    </w:tbl>
    <w:p>
      <w:pPr>
        <w:ind w:firstLine="482"/>
        <w:spacing w:line="520" w:lineRule="exact"/>
        <w:rPr>
          <w:rFonts w:ascii="宋体" w:hAnsi="宋体" w:eastAsia="宋体" w:cs="宋体"/>
          <w:b/>
          <w:bCs/>
          <w:sz w:val="24"/>
          <w:szCs w:val="20"/>
        </w:rPr>
      </w:pPr>
      <w:r>
        <w:rPr>
          <w:rFonts w:hint="eastAsia" w:ascii="宋体" w:hAnsi="宋体" w:eastAsia="宋体" w:cs="宋体"/>
          <w:b/>
          <w:bCs/>
          <w:sz w:val="24"/>
          <w:szCs w:val="20"/>
        </w:rPr>
        <w:t xml:space="preserve">3.综合能力</w:t>
      </w:r>
      <w:r>
        <w:rPr>
          <w:rFonts w:ascii="宋体" w:hAnsi="宋体" w:eastAsia="宋体" w:cs="宋体"/>
          <w:b/>
          <w:bCs/>
          <w:sz w:val="24"/>
          <w:szCs w:val="20"/>
        </w:rPr>
        <w:t xml:space="preserve">26</w:t>
      </w:r>
      <w:r>
        <w:rPr>
          <w:rFonts w:hint="eastAsia" w:ascii="宋体" w:hAnsi="宋体" w:eastAsia="宋体" w:cs="宋体"/>
          <w:b/>
          <w:bCs/>
          <w:sz w:val="24"/>
          <w:szCs w:val="20"/>
        </w:rPr>
        <w:t xml:space="preserve">分</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499"/>
        <w:gridCol w:w="900"/>
        <w:gridCol w:w="6022"/>
      </w:tblGrid>
      <w:tr>
        <w:trPr>
          <w:jc w:val="center"/>
          <w:trHeight w:val="477"/>
        </w:trPr>
        <w:tc>
          <w:tcPr>
            <w:tcW w:w="841"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序号</w:t>
            </w:r>
            <w:r/>
          </w:p>
        </w:tc>
        <w:tc>
          <w:tcPr>
            <w:tcW w:w="1499"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评审因素</w:t>
            </w:r>
            <w:r/>
          </w:p>
        </w:tc>
        <w:tc>
          <w:tcPr>
            <w:tcW w:w="900"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权值</w:t>
            </w:r>
            <w:r/>
          </w:p>
        </w:tc>
        <w:tc>
          <w:tcPr>
            <w:tcW w:w="6022"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评分标准</w:t>
            </w:r>
            <w:r/>
          </w:p>
        </w:tc>
      </w:tr>
      <w:tr>
        <w:trPr>
          <w:jc w:val="center"/>
          <w:trHeight w:val="485"/>
        </w:trPr>
        <w:tc>
          <w:tcPr>
            <w:tcW w:w="841"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1</w:t>
            </w:r>
            <w:r/>
          </w:p>
        </w:tc>
        <w:tc>
          <w:tcPr>
            <w:tcW w:w="1499" w:type="dxa"/>
            <w:vAlign w:val="center"/>
            <w:textDirection w:val="lrTb"/>
            <w:noWrap w:val="false"/>
          </w:tcPr>
          <w:p>
            <w:pPr>
              <w:jc w:val="center"/>
              <w:spacing w:line="440" w:lineRule="exact"/>
              <w:rPr>
                <w:rFonts w:ascii="宋体" w:hAnsi="宋体" w:eastAsia="楷体_GB2312" w:cs="宋体"/>
                <w:sz w:val="24"/>
              </w:rPr>
            </w:pPr>
            <w:r>
              <w:rPr>
                <w:rFonts w:hint="eastAsia" w:ascii="宋体" w:hAnsi="宋体" w:eastAsia="宋体" w:cs="宋体"/>
                <w:sz w:val="24"/>
              </w:rPr>
              <w:t xml:space="preserve">业绩情况</w:t>
            </w:r>
            <w:r/>
          </w:p>
        </w:tc>
        <w:tc>
          <w:tcPr>
            <w:tcW w:w="900"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8</w:t>
            </w:r>
            <w:r/>
          </w:p>
        </w:tc>
        <w:tc>
          <w:tcPr>
            <w:tcW w:w="6022" w:type="dxa"/>
            <w:vAlign w:val="center"/>
            <w:textDirection w:val="lrTb"/>
            <w:noWrap w:val="false"/>
          </w:tcPr>
          <w:p>
            <w:pPr>
              <w:spacing w:line="440" w:lineRule="exact"/>
              <w:rPr>
                <w:rFonts w:ascii="宋体" w:hAnsi="宋体" w:eastAsia="宋体" w:cs="宋体"/>
                <w:b/>
                <w:sz w:val="24"/>
                <w:szCs w:val="20"/>
              </w:rPr>
            </w:pPr>
            <w:r>
              <w:rPr>
                <w:rFonts w:hint="eastAsia" w:ascii="宋体" w:hAnsi="宋体" w:eastAsia="宋体" w:cs="宋体"/>
                <w:sz w:val="24"/>
                <w:szCs w:val="20"/>
              </w:rPr>
              <w:t xml:space="preserve">（</w:t>
            </w:r>
            <w:r>
              <w:rPr>
                <w:rFonts w:ascii="宋体" w:hAnsi="宋体" w:eastAsia="宋体" w:cs="宋体"/>
                <w:sz w:val="24"/>
                <w:szCs w:val="20"/>
              </w:rPr>
              <w:t xml:space="preserve">1）根据投标人提供</w:t>
            </w:r>
            <w:r>
              <w:rPr>
                <w:rFonts w:hint="eastAsia" w:ascii="宋体" w:hAnsi="宋体" w:eastAsia="宋体" w:cs="宋体"/>
                <w:sz w:val="24"/>
              </w:rPr>
              <w:t xml:space="preserve">的</w:t>
            </w:r>
            <w:r>
              <w:rPr>
                <w:rFonts w:ascii="宋体" w:hAnsi="宋体" w:eastAsia="宋体" w:cs="宋体"/>
                <w:sz w:val="24"/>
              </w:rPr>
              <w:t xml:space="preserve">2021</w:t>
            </w:r>
            <w:r>
              <w:rPr>
                <w:rFonts w:hint="eastAsia" w:ascii="宋体" w:hAnsi="宋体" w:eastAsia="宋体" w:cs="宋体"/>
                <w:sz w:val="24"/>
              </w:rPr>
              <w:t xml:space="preserve">年</w:t>
            </w:r>
            <w:r>
              <w:rPr>
                <w:rFonts w:ascii="宋体" w:hAnsi="宋体" w:eastAsia="宋体" w:cs="宋体"/>
                <w:sz w:val="24"/>
              </w:rPr>
              <w:t xml:space="preserve">1月1日（合同签订之日起）至今实施的河道保洁业绩进行评定，每提供1个得2</w:t>
            </w:r>
            <w:r>
              <w:rPr>
                <w:rFonts w:hint="eastAsia" w:ascii="宋体" w:hAnsi="宋体" w:eastAsia="宋体" w:cs="宋体"/>
                <w:sz w:val="24"/>
              </w:rPr>
              <w:t xml:space="preserve">分，最高得</w:t>
            </w:r>
            <w:r>
              <w:rPr>
                <w:rFonts w:ascii="宋体" w:hAnsi="宋体" w:eastAsia="宋体" w:cs="宋体"/>
                <w:sz w:val="24"/>
              </w:rPr>
              <w:t xml:space="preserve">2</w:t>
            </w:r>
            <w:r>
              <w:rPr>
                <w:rFonts w:hint="eastAsia" w:ascii="宋体" w:hAnsi="宋体" w:eastAsia="宋体" w:cs="宋体"/>
                <w:sz w:val="24"/>
              </w:rPr>
              <w:t xml:space="preserve">分。</w:t>
            </w:r>
            <w:r>
              <w:rPr>
                <w:rFonts w:hint="eastAsia" w:ascii="宋体" w:hAnsi="宋体" w:eastAsia="宋体" w:cs="宋体"/>
                <w:b/>
                <w:sz w:val="24"/>
              </w:rPr>
              <w:t xml:space="preserve">注：投标文件中需提供合同（内容需包含河道保洁）扫描件，否则不得分</w:t>
            </w:r>
            <w:r>
              <w:rPr>
                <w:rFonts w:hint="eastAsia" w:ascii="宋体" w:hAnsi="宋体" w:eastAsia="宋体" w:cs="宋体"/>
                <w:b/>
                <w:sz w:val="24"/>
                <w:szCs w:val="20"/>
              </w:rPr>
              <w:t xml:space="preserve">。</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2）根据投标人提供的2021年1月1日（合同签订之日起）至今实施的</w:t>
            </w:r>
            <w:r>
              <w:rPr>
                <w:rFonts w:hint="eastAsia" w:ascii="宋体" w:hAnsi="宋体" w:eastAsia="宋体" w:cs="宋体"/>
                <w:sz w:val="24"/>
                <w:szCs w:val="24"/>
              </w:rPr>
              <w:t xml:space="preserve">水利设施管理</w:t>
            </w:r>
            <w:r>
              <w:rPr>
                <w:rFonts w:ascii="宋体" w:hAnsi="宋体" w:eastAsia="宋体" w:cs="宋体"/>
                <w:sz w:val="24"/>
                <w:szCs w:val="24"/>
              </w:rPr>
              <w:t xml:space="preserve">业绩进行评定，每提供1个得2分，最高得6分。</w:t>
            </w:r>
            <w:r>
              <w:rPr>
                <w:rFonts w:ascii="宋体" w:hAnsi="宋体" w:eastAsia="宋体" w:cs="宋体"/>
                <w:b/>
                <w:sz w:val="24"/>
                <w:szCs w:val="24"/>
              </w:rPr>
              <w:t xml:space="preserve">注：投标文件中需提供合同</w:t>
            </w:r>
            <w:r>
              <w:rPr>
                <w:rFonts w:hint="eastAsia" w:ascii="宋体" w:hAnsi="宋体" w:eastAsia="宋体" w:cs="宋体"/>
                <w:b/>
                <w:sz w:val="24"/>
                <w:szCs w:val="24"/>
              </w:rPr>
              <w:t xml:space="preserve">（内容需包含水利设施管理或维护）</w:t>
            </w:r>
            <w:r>
              <w:rPr>
                <w:rFonts w:ascii="宋体" w:hAnsi="宋体" w:eastAsia="宋体" w:cs="宋体"/>
                <w:b/>
                <w:sz w:val="24"/>
                <w:szCs w:val="24"/>
              </w:rPr>
              <w:t xml:space="preserve">扫描件，否则不得分。</w:t>
            </w:r>
            <w:r/>
          </w:p>
        </w:tc>
      </w:tr>
      <w:tr>
        <w:trPr>
          <w:jc w:val="center"/>
          <w:trHeight w:val="485"/>
        </w:trPr>
        <w:tc>
          <w:tcPr>
            <w:tcW w:w="841"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2</w:t>
            </w:r>
            <w:r/>
          </w:p>
        </w:tc>
        <w:tc>
          <w:tcPr>
            <w:tcW w:w="1499"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商务条件</w:t>
            </w:r>
            <w:r/>
          </w:p>
          <w:p>
            <w:pPr>
              <w:jc w:val="center"/>
              <w:spacing w:line="440" w:lineRule="exact"/>
              <w:rPr>
                <w:rFonts w:ascii="宋体" w:hAnsi="宋体" w:eastAsia="宋体" w:cs="宋体"/>
                <w:sz w:val="24"/>
              </w:rPr>
            </w:pPr>
            <w:r>
              <w:rPr>
                <w:rFonts w:hint="eastAsia" w:ascii="宋体" w:hAnsi="宋体" w:eastAsia="宋体" w:cs="宋体"/>
                <w:sz w:val="24"/>
                <w:szCs w:val="20"/>
              </w:rPr>
              <w:t xml:space="preserve">响应性</w:t>
            </w:r>
            <w:r/>
          </w:p>
        </w:tc>
        <w:tc>
          <w:tcPr>
            <w:tcW w:w="900"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6</w:t>
            </w:r>
            <w:r/>
          </w:p>
        </w:tc>
        <w:tc>
          <w:tcPr>
            <w:tcW w:w="6022" w:type="dxa"/>
            <w:vAlign w:val="center"/>
            <w:textDirection w:val="lrTb"/>
            <w:noWrap w:val="false"/>
          </w:tcPr>
          <w:p>
            <w:pPr>
              <w:jc w:val="left"/>
              <w:spacing w:line="440" w:lineRule="exact"/>
              <w:rPr>
                <w:rFonts w:ascii="宋体" w:hAnsi="宋体" w:eastAsia="宋体" w:cs="宋体"/>
                <w:b/>
                <w:sz w:val="24"/>
              </w:rPr>
            </w:pPr>
            <w:r>
              <w:rPr>
                <w:rFonts w:hint="eastAsia" w:ascii="宋体" w:hAnsi="宋体" w:eastAsia="宋体" w:cs="宋体"/>
                <w:sz w:val="24"/>
                <w:szCs w:val="24"/>
              </w:rPr>
              <w:t xml:space="preserve">投标人对招标文件中合同条款等商务条件完全响应的得6分；有负偏离条款，每条扣1.5分。</w:t>
            </w:r>
            <w:r/>
          </w:p>
        </w:tc>
      </w:tr>
      <w:tr>
        <w:trPr>
          <w:jc w:val="center"/>
          <w:trHeight w:val="485"/>
        </w:trPr>
        <w:tc>
          <w:tcPr>
            <w:tcW w:w="841"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3</w:t>
            </w:r>
            <w:r/>
          </w:p>
        </w:tc>
        <w:tc>
          <w:tcPr>
            <w:tcW w:w="1499"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服务响应情况</w:t>
            </w:r>
            <w:r/>
          </w:p>
        </w:tc>
        <w:tc>
          <w:tcPr>
            <w:tcW w:w="900"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12</w:t>
            </w:r>
            <w:r/>
          </w:p>
        </w:tc>
        <w:tc>
          <w:tcPr>
            <w:tcW w:w="6022" w:type="dxa"/>
            <w:vAlign w:val="center"/>
            <w:textDirection w:val="lrTb"/>
            <w:noWrap w:val="false"/>
          </w:tcPr>
          <w:p>
            <w:pPr>
              <w:spacing w:line="440" w:lineRule="exact"/>
              <w:rPr>
                <w:rFonts w:ascii="宋体" w:hAnsi="宋体" w:eastAsia="宋体" w:cs="宋体"/>
                <w:sz w:val="24"/>
                <w:szCs w:val="20"/>
              </w:rPr>
            </w:pPr>
            <w:r>
              <w:rPr>
                <w:rFonts w:hint="eastAsia" w:ascii="宋体" w:hAnsi="宋体" w:eastAsia="宋体" w:cs="宋体"/>
                <w:sz w:val="24"/>
                <w:szCs w:val="24"/>
              </w:rPr>
              <w:t xml:space="preserve">投标人承诺提供的服务全部满足“第四章采购需求”中“四、项目服务要求”要求的得基本分</w:t>
            </w:r>
            <w:r>
              <w:rPr>
                <w:rFonts w:ascii="宋体" w:hAnsi="宋体" w:eastAsia="宋体" w:cs="宋体"/>
                <w:sz w:val="24"/>
                <w:szCs w:val="24"/>
              </w:rPr>
              <w:t xml:space="preserve">12</w:t>
            </w:r>
            <w:r>
              <w:rPr>
                <w:rFonts w:hint="eastAsia" w:ascii="宋体" w:hAnsi="宋体" w:eastAsia="宋体" w:cs="宋体"/>
                <w:sz w:val="24"/>
                <w:szCs w:val="24"/>
              </w:rPr>
              <w:t xml:space="preserve">分；有负偏离的，每条扣0.</w:t>
            </w:r>
            <w:r>
              <w:rPr>
                <w:rFonts w:ascii="宋体" w:hAnsi="宋体" w:eastAsia="宋体" w:cs="宋体"/>
                <w:sz w:val="24"/>
                <w:szCs w:val="24"/>
              </w:rPr>
              <w:t xml:space="preserve">5</w:t>
            </w:r>
            <w:r>
              <w:rPr>
                <w:rFonts w:hint="eastAsia" w:ascii="宋体" w:hAnsi="宋体" w:eastAsia="宋体" w:cs="宋体"/>
                <w:sz w:val="24"/>
                <w:szCs w:val="24"/>
              </w:rPr>
              <w:t xml:space="preserve">分。注：实质性要求必须满足，否则将按无效投标处理。</w:t>
            </w:r>
            <w:r/>
          </w:p>
        </w:tc>
      </w:tr>
    </w:tbl>
    <w:p>
      <w:pPr>
        <w:ind w:firstLine="482"/>
        <w:spacing w:line="520" w:lineRule="exact"/>
        <w:rPr>
          <w:rFonts w:ascii="宋体" w:hAnsi="宋体" w:eastAsia="宋体" w:cs="宋体"/>
          <w:bCs/>
          <w:sz w:val="24"/>
          <w:szCs w:val="28"/>
        </w:rPr>
      </w:pPr>
      <w:r>
        <w:rPr>
          <w:rFonts w:ascii="宋体" w:hAnsi="宋体" w:eastAsia="宋体" w:cs="宋体"/>
          <w:b/>
          <w:bCs/>
          <w:sz w:val="24"/>
          <w:szCs w:val="20"/>
        </w:rPr>
        <w:t xml:space="preserve">4</w:t>
      </w:r>
      <w:r>
        <w:rPr>
          <w:rFonts w:hint="eastAsia" w:ascii="宋体" w:hAnsi="宋体" w:eastAsia="宋体" w:cs="宋体"/>
          <w:b/>
          <w:bCs/>
          <w:sz w:val="24"/>
          <w:szCs w:val="20"/>
        </w:rPr>
        <w:t xml:space="preserve">.服务方案</w:t>
      </w:r>
      <w:r>
        <w:rPr>
          <w:rFonts w:ascii="宋体" w:hAnsi="宋体" w:eastAsia="宋体" w:cs="宋体"/>
          <w:b/>
          <w:bCs/>
          <w:sz w:val="24"/>
          <w:szCs w:val="20"/>
        </w:rPr>
        <w:t xml:space="preserve">30</w:t>
      </w:r>
      <w:r>
        <w:rPr>
          <w:rFonts w:hint="eastAsia" w:ascii="宋体" w:hAnsi="宋体" w:eastAsia="宋体" w:cs="宋体"/>
          <w:b/>
          <w:bCs/>
          <w:sz w:val="24"/>
          <w:szCs w:val="20"/>
        </w:rPr>
        <w:t xml:space="preserve">分</w:t>
      </w:r>
      <w:r/>
    </w:p>
    <w:tbl>
      <w:tblPr>
        <w:tblStyle w:val="863"/>
        <w:tblW w:w="9255" w:type="dxa"/>
        <w:tblInd w:w="3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432"/>
        <w:gridCol w:w="930"/>
        <w:gridCol w:w="6000"/>
      </w:tblGrid>
      <w:tr>
        <w:trPr/>
        <w:tc>
          <w:tcPr>
            <w:tcW w:w="893" w:type="dxa"/>
            <w:vAlign w:val="center"/>
            <w:textDirection w:val="lrTb"/>
            <w:noWrap w:val="false"/>
          </w:tcPr>
          <w:p>
            <w:pPr>
              <w:jc w:val="center"/>
              <w:spacing w:line="440" w:lineRule="exact"/>
              <w:rPr>
                <w:rFonts w:ascii="宋体" w:hAnsi="宋体" w:eastAsia="宋体" w:cs="宋体"/>
                <w:bCs/>
                <w:sz w:val="24"/>
                <w:szCs w:val="28"/>
              </w:rPr>
            </w:pPr>
            <w:r>
              <w:rPr>
                <w:rFonts w:hint="eastAsia" w:ascii="宋体" w:hAnsi="宋体" w:eastAsia="宋体" w:cs="宋体"/>
                <w:sz w:val="24"/>
                <w:szCs w:val="20"/>
              </w:rPr>
              <w:t xml:space="preserve">序号</w:t>
            </w:r>
            <w:r/>
          </w:p>
        </w:tc>
        <w:tc>
          <w:tcPr>
            <w:tcW w:w="1432" w:type="dxa"/>
            <w:vAlign w:val="center"/>
            <w:textDirection w:val="lrTb"/>
            <w:noWrap w:val="false"/>
          </w:tcPr>
          <w:p>
            <w:pPr>
              <w:jc w:val="center"/>
              <w:spacing w:line="440" w:lineRule="exact"/>
              <w:rPr>
                <w:rFonts w:ascii="宋体" w:hAnsi="宋体" w:eastAsia="宋体" w:cs="宋体"/>
                <w:bCs/>
                <w:sz w:val="24"/>
                <w:szCs w:val="28"/>
              </w:rPr>
            </w:pPr>
            <w:r>
              <w:rPr>
                <w:rFonts w:hint="eastAsia" w:ascii="宋体" w:hAnsi="宋体" w:eastAsia="宋体" w:cs="宋体"/>
                <w:sz w:val="24"/>
                <w:szCs w:val="20"/>
              </w:rPr>
              <w:t xml:space="preserve">评审因素</w:t>
            </w:r>
            <w:r/>
          </w:p>
        </w:tc>
        <w:tc>
          <w:tcPr>
            <w:tcW w:w="930" w:type="dxa"/>
            <w:vAlign w:val="center"/>
            <w:textDirection w:val="lrTb"/>
            <w:noWrap w:val="false"/>
          </w:tcPr>
          <w:p>
            <w:pPr>
              <w:jc w:val="center"/>
              <w:spacing w:line="440" w:lineRule="exact"/>
              <w:rPr>
                <w:rFonts w:ascii="宋体" w:hAnsi="宋体" w:eastAsia="宋体" w:cs="宋体"/>
                <w:bCs/>
                <w:sz w:val="24"/>
                <w:szCs w:val="28"/>
              </w:rPr>
            </w:pPr>
            <w:r>
              <w:rPr>
                <w:rFonts w:hint="eastAsia" w:ascii="宋体" w:hAnsi="宋体" w:eastAsia="宋体" w:cs="宋体"/>
                <w:sz w:val="24"/>
                <w:szCs w:val="20"/>
              </w:rPr>
              <w:t xml:space="preserve">权值</w:t>
            </w:r>
            <w:r/>
          </w:p>
        </w:tc>
        <w:tc>
          <w:tcPr>
            <w:tcW w:w="6000" w:type="dxa"/>
            <w:vAlign w:val="center"/>
            <w:textDirection w:val="lrTb"/>
            <w:noWrap w:val="false"/>
          </w:tcPr>
          <w:p>
            <w:pPr>
              <w:jc w:val="center"/>
              <w:spacing w:line="440" w:lineRule="exact"/>
              <w:rPr>
                <w:rFonts w:ascii="宋体" w:hAnsi="宋体" w:eastAsia="宋体" w:cs="宋体"/>
                <w:bCs/>
                <w:sz w:val="24"/>
                <w:szCs w:val="28"/>
              </w:rPr>
            </w:pPr>
            <w:r>
              <w:rPr>
                <w:rFonts w:hint="eastAsia" w:ascii="宋体" w:hAnsi="宋体" w:eastAsia="宋体" w:cs="宋体"/>
                <w:sz w:val="24"/>
                <w:szCs w:val="20"/>
              </w:rPr>
              <w:t xml:space="preserve">评分标准</w:t>
            </w:r>
            <w:r/>
          </w:p>
        </w:tc>
      </w:tr>
      <w:tr>
        <w:trPr/>
        <w:tc>
          <w:tcPr>
            <w:tcW w:w="893" w:type="dxa"/>
            <w:vAlign w:val="center"/>
            <w:textDirection w:val="lrTb"/>
            <w:noWrap w:val="false"/>
          </w:tcPr>
          <w:p>
            <w:pPr>
              <w:jc w:val="center"/>
              <w:spacing w:line="440" w:lineRule="exact"/>
              <w:rPr>
                <w:rFonts w:ascii="宋体" w:hAnsi="宋体" w:eastAsia="宋体" w:cs="宋体"/>
                <w:bCs/>
                <w:sz w:val="24"/>
                <w:szCs w:val="28"/>
              </w:rPr>
            </w:pPr>
            <w:r>
              <w:rPr>
                <w:rFonts w:ascii="宋体" w:hAnsi="宋体" w:eastAsia="宋体" w:cs="宋体"/>
                <w:sz w:val="24"/>
                <w:szCs w:val="20"/>
              </w:rPr>
              <w:t xml:space="preserve">1</w:t>
            </w:r>
            <w:r/>
          </w:p>
        </w:tc>
        <w:tc>
          <w:tcPr>
            <w:tcW w:w="1432" w:type="dxa"/>
            <w:vAlign w:val="center"/>
            <w:textDirection w:val="lrTb"/>
            <w:noWrap w:val="false"/>
          </w:tcPr>
          <w:p>
            <w:pPr>
              <w:jc w:val="center"/>
              <w:spacing w:line="440" w:lineRule="exact"/>
              <w:rPr>
                <w:rFonts w:ascii="宋体" w:hAnsi="宋体" w:eastAsia="宋体" w:cs="宋体"/>
                <w:bCs/>
                <w:sz w:val="24"/>
                <w:szCs w:val="28"/>
              </w:rPr>
            </w:pPr>
            <w:r>
              <w:rPr>
                <w:rFonts w:hint="eastAsia" w:ascii="宋体" w:hAnsi="宋体" w:eastAsia="宋体" w:cs="宋体"/>
                <w:sz w:val="24"/>
                <w:szCs w:val="20"/>
              </w:rPr>
              <w:t xml:space="preserve">保洁方案</w:t>
            </w:r>
            <w:r/>
          </w:p>
        </w:tc>
        <w:tc>
          <w:tcPr>
            <w:tcW w:w="930" w:type="dxa"/>
            <w:vAlign w:val="center"/>
            <w:textDirection w:val="lrTb"/>
            <w:noWrap w:val="false"/>
          </w:tcPr>
          <w:p>
            <w:pPr>
              <w:jc w:val="center"/>
              <w:spacing w:line="440" w:lineRule="exact"/>
              <w:rPr>
                <w:rFonts w:ascii="宋体" w:hAnsi="宋体" w:eastAsia="宋体" w:cs="宋体"/>
                <w:bCs/>
                <w:sz w:val="24"/>
                <w:szCs w:val="28"/>
              </w:rPr>
            </w:pPr>
            <w:r>
              <w:rPr>
                <w:rFonts w:ascii="宋体" w:hAnsi="宋体" w:eastAsia="宋体" w:cs="宋体"/>
                <w:sz w:val="24"/>
                <w:szCs w:val="20"/>
              </w:rPr>
              <w:t xml:space="preserve">6</w:t>
            </w:r>
            <w:r/>
          </w:p>
        </w:tc>
        <w:tc>
          <w:tcPr>
            <w:tcW w:w="6000" w:type="dxa"/>
            <w:vAlign w:val="center"/>
            <w:textDirection w:val="lrTb"/>
            <w:noWrap w:val="false"/>
          </w:tcPr>
          <w:p>
            <w:pPr>
              <w:spacing w:line="44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.河道日常巡查保洁方案：流程方案贴合需求的得</w:t>
            </w:r>
            <w:r>
              <w:rPr>
                <w:rFonts w:ascii="宋体" w:hAnsi="宋体" w:eastAsia="宋体" w:cs="宋体"/>
                <w:sz w:val="24"/>
              </w:rPr>
              <w:t xml:space="preserve">3</w:t>
            </w:r>
            <w:r>
              <w:rPr>
                <w:rFonts w:hint="eastAsia" w:ascii="宋体" w:hAnsi="宋体" w:eastAsia="宋体" w:cs="宋体"/>
                <w:sz w:val="24"/>
              </w:rPr>
              <w:t xml:space="preserve">分；方案内容无法完全贴合需求的得</w:t>
            </w:r>
            <w:r>
              <w:rPr>
                <w:rFonts w:ascii="宋体" w:hAnsi="宋体" w:eastAsia="宋体" w:cs="宋体"/>
                <w:sz w:val="24"/>
              </w:rPr>
              <w:t xml:space="preserve">1.5</w:t>
            </w:r>
            <w:r>
              <w:rPr>
                <w:rFonts w:hint="eastAsia" w:ascii="宋体" w:hAnsi="宋体" w:eastAsia="宋体" w:cs="宋体"/>
                <w:sz w:val="24"/>
              </w:rPr>
              <w:t xml:space="preserve">分；未能体现本项方案（或无实质性内容）的不得分。</w:t>
            </w:r>
            <w:r/>
          </w:p>
          <w:p>
            <w:pPr>
              <w:spacing w:line="44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.打捞垃圾收集、清运方案：方案内容贴合需求的得</w:t>
            </w:r>
            <w:r>
              <w:rPr>
                <w:rFonts w:ascii="宋体" w:hAnsi="宋体" w:eastAsia="宋体" w:cs="宋体"/>
                <w:sz w:val="24"/>
              </w:rPr>
              <w:t xml:space="preserve">3</w:t>
            </w:r>
            <w:r>
              <w:rPr>
                <w:rFonts w:hint="eastAsia" w:ascii="宋体" w:hAnsi="宋体" w:eastAsia="宋体" w:cs="宋体"/>
                <w:sz w:val="24"/>
              </w:rPr>
              <w:t xml:space="preserve">分；方案内容无法完全贴合需求的得</w:t>
            </w:r>
            <w:r>
              <w:rPr>
                <w:rFonts w:ascii="宋体" w:hAnsi="宋体" w:eastAsia="宋体" w:cs="宋体"/>
                <w:sz w:val="24"/>
              </w:rPr>
              <w:t xml:space="preserve">1.5</w:t>
            </w:r>
            <w:r>
              <w:rPr>
                <w:rFonts w:hint="eastAsia" w:ascii="宋体" w:hAnsi="宋体" w:eastAsia="宋体" w:cs="宋体"/>
                <w:sz w:val="24"/>
              </w:rPr>
              <w:t xml:space="preserve">分；未能体现本项方案（或无实质性内容）的不得分。</w:t>
            </w:r>
            <w:r/>
          </w:p>
        </w:tc>
      </w:tr>
      <w:tr>
        <w:trPr/>
        <w:tc>
          <w:tcPr>
            <w:tcW w:w="893"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2</w:t>
            </w:r>
            <w:r/>
          </w:p>
        </w:tc>
        <w:tc>
          <w:tcPr>
            <w:tcW w:w="1432"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防汛方案</w:t>
            </w:r>
            <w:r/>
          </w:p>
        </w:tc>
        <w:tc>
          <w:tcPr>
            <w:tcW w:w="930"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3</w:t>
            </w:r>
            <w:r/>
          </w:p>
        </w:tc>
        <w:tc>
          <w:tcPr>
            <w:tcW w:w="6000" w:type="dxa"/>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方案内容贴合需求的得</w:t>
            </w:r>
            <w:r>
              <w:rPr>
                <w:rFonts w:ascii="宋体" w:hAnsi="宋体" w:eastAsia="宋体" w:cs="宋体"/>
                <w:sz w:val="24"/>
              </w:rPr>
              <w:t xml:space="preserve">3分；方案内容无法完全贴合需求的得1.5分；未能体现本项方案（或无实质性内容）的不得分。</w:t>
            </w:r>
            <w:r/>
          </w:p>
        </w:tc>
      </w:tr>
      <w:tr>
        <w:trPr/>
        <w:tc>
          <w:tcPr>
            <w:tcW w:w="893"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3</w:t>
            </w:r>
            <w:r/>
          </w:p>
        </w:tc>
        <w:tc>
          <w:tcPr>
            <w:tcW w:w="1432"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水利设施维护方案</w:t>
            </w:r>
            <w:r/>
          </w:p>
        </w:tc>
        <w:tc>
          <w:tcPr>
            <w:tcW w:w="930"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6</w:t>
            </w:r>
            <w:r/>
          </w:p>
        </w:tc>
        <w:tc>
          <w:tcPr>
            <w:tcW w:w="6000" w:type="dxa"/>
            <w:vAlign w:val="center"/>
            <w:textDirection w:val="lrTb"/>
            <w:noWrap w:val="false"/>
          </w:tcPr>
          <w:p>
            <w:pPr>
              <w:spacing w:line="440" w:lineRule="exact"/>
              <w:rPr>
                <w:rFonts w:ascii="宋体" w:hAnsi="宋体" w:eastAsia="宋体" w:cs="宋体"/>
                <w:sz w:val="24"/>
              </w:rPr>
            </w:pPr>
            <w:r>
              <w:rPr>
                <w:rFonts w:ascii="宋体" w:hAnsi="宋体" w:eastAsia="宋体" w:cs="宋体"/>
                <w:sz w:val="24"/>
              </w:rPr>
              <w:t xml:space="preserve">1.日常巡查方案：流程方案贴合需求的得3分；方案内容无法完全贴合需求的得1.5分；未能体现本项方案（或无实质性内容）的不得分。</w:t>
            </w:r>
            <w:r/>
          </w:p>
          <w:p>
            <w:pPr>
              <w:spacing w:line="44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泵房管理方案：方案内容贴合需求的得</w:t>
            </w:r>
            <w:r>
              <w:rPr>
                <w:rFonts w:ascii="宋体" w:hAnsi="宋体" w:eastAsia="宋体" w:cs="宋体"/>
                <w:sz w:val="24"/>
              </w:rPr>
              <w:t xml:space="preserve">3分；方案内容无法完全贴合需求的得1.5分；未能体现本项方案（或无实质性内容）的不得分。</w:t>
            </w:r>
            <w:r/>
          </w:p>
        </w:tc>
      </w:tr>
      <w:tr>
        <w:trPr/>
        <w:tc>
          <w:tcPr>
            <w:tcW w:w="893"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4</w:t>
            </w:r>
            <w:r/>
          </w:p>
        </w:tc>
        <w:tc>
          <w:tcPr>
            <w:tcW w:w="1432" w:type="dxa"/>
            <w:vAlign w:val="center"/>
            <w:textDirection w:val="lrTb"/>
            <w:noWrap w:val="false"/>
          </w:tcPr>
          <w:p>
            <w:pPr>
              <w:spacing w:line="440" w:lineRule="exact"/>
              <w:rPr>
                <w:rFonts w:ascii="宋体" w:hAnsi="宋体" w:eastAsia="宋体" w:cs="宋体"/>
                <w:sz w:val="24"/>
                <w:szCs w:val="20"/>
              </w:rPr>
            </w:pPr>
            <w:r>
              <w:rPr>
                <w:rFonts w:hint="eastAsia" w:ascii="宋体" w:hAnsi="宋体" w:eastAsia="宋体" w:cs="宋体"/>
                <w:sz w:val="24"/>
                <w:szCs w:val="20"/>
              </w:rPr>
              <w:t xml:space="preserve">设施维修方案</w:t>
            </w:r>
            <w:r/>
          </w:p>
        </w:tc>
        <w:tc>
          <w:tcPr>
            <w:tcW w:w="930"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3</w:t>
            </w:r>
            <w:r/>
          </w:p>
        </w:tc>
        <w:tc>
          <w:tcPr>
            <w:tcW w:w="6000" w:type="dxa"/>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方案内容贴合需求的得</w:t>
            </w:r>
            <w:r>
              <w:rPr>
                <w:rFonts w:ascii="宋体" w:hAnsi="宋体" w:eastAsia="宋体" w:cs="宋体"/>
                <w:sz w:val="24"/>
              </w:rPr>
              <w:t xml:space="preserve">3分；方案内容无法完全贴合需求的得1.5分；未能体现本项方案（或无实质性内容）的不得分。</w:t>
            </w:r>
            <w:r/>
          </w:p>
        </w:tc>
      </w:tr>
      <w:tr>
        <w:trPr/>
        <w:tc>
          <w:tcPr>
            <w:tcW w:w="893"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5</w:t>
            </w:r>
            <w:r/>
          </w:p>
        </w:tc>
        <w:tc>
          <w:tcPr>
            <w:tcW w:w="1432"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应急保障方案</w:t>
            </w:r>
            <w:r/>
          </w:p>
        </w:tc>
        <w:tc>
          <w:tcPr>
            <w:tcW w:w="930" w:type="dxa"/>
            <w:vAlign w:val="center"/>
            <w:textDirection w:val="lrTb"/>
            <w:noWrap w:val="false"/>
          </w:tcPr>
          <w:p>
            <w:pPr>
              <w:jc w:val="center"/>
              <w:spacing w:line="440" w:lineRule="exact"/>
              <w:rPr>
                <w:rFonts w:ascii="宋体" w:hAnsi="宋体" w:eastAsia="宋体" w:cs="宋体"/>
                <w:bCs/>
                <w:sz w:val="24"/>
                <w:szCs w:val="28"/>
              </w:rPr>
            </w:pPr>
            <w:r>
              <w:rPr>
                <w:rFonts w:ascii="宋体" w:hAnsi="宋体" w:eastAsia="宋体" w:cs="宋体"/>
                <w:bCs/>
                <w:sz w:val="24"/>
                <w:szCs w:val="28"/>
              </w:rPr>
              <w:t xml:space="preserve">6</w:t>
            </w:r>
            <w:r/>
          </w:p>
        </w:tc>
        <w:tc>
          <w:tcPr>
            <w:tcW w:w="6000" w:type="dxa"/>
            <w:vAlign w:val="center"/>
            <w:textDirection w:val="lrTb"/>
            <w:noWrap w:val="false"/>
          </w:tcPr>
          <w:p>
            <w:pPr>
              <w:spacing w:line="440" w:lineRule="exact"/>
              <w:rPr>
                <w:rFonts w:ascii="宋体" w:hAnsi="宋体" w:eastAsia="宋体" w:cs="宋体"/>
                <w:sz w:val="24"/>
                <w:szCs w:val="24"/>
                <w:shd w:val="clear" w:color="auto" w:fill="ffffff"/>
              </w:rPr>
            </w:pPr>
            <w:r>
              <w:rPr>
                <w:rFonts w:hint="eastAsia" w:ascii="宋体" w:hAnsi="宋体" w:eastAsia="宋体" w:cs="宋体"/>
                <w:sz w:val="24"/>
              </w:rPr>
              <w:t xml:space="preserve">根据投标人的应急保障方案（包含河道保洁、水利设施维护及防汛调度应急方案</w:t>
            </w:r>
            <w:r>
              <w:rPr>
                <w:rFonts w:ascii="宋体" w:hAnsi="宋体" w:eastAsia="宋体" w:cs="宋体"/>
                <w:sz w:val="24"/>
              </w:rPr>
              <w:t xml:space="preserve">)三项进行评定：每一项方案内容贴合需求的得2</w:t>
            </w:r>
            <w:r>
              <w:rPr>
                <w:rFonts w:hint="eastAsia" w:ascii="宋体" w:hAnsi="宋体" w:eastAsia="宋体" w:cs="宋体"/>
                <w:sz w:val="24"/>
              </w:rPr>
              <w:t xml:space="preserve">分；方案内容无法完全贴合需求的得</w:t>
            </w:r>
            <w:r>
              <w:rPr>
                <w:rFonts w:ascii="宋体" w:hAnsi="宋体" w:eastAsia="宋体" w:cs="宋体"/>
                <w:sz w:val="24"/>
              </w:rPr>
              <w:t xml:space="preserve">1</w:t>
            </w:r>
            <w:r>
              <w:rPr>
                <w:rFonts w:hint="eastAsia" w:ascii="宋体" w:hAnsi="宋体" w:eastAsia="宋体" w:cs="宋体"/>
                <w:sz w:val="24"/>
              </w:rPr>
              <w:t xml:space="preserve">分；未能体现本项方案（或无实质性内容）的不得分。本项最高得</w:t>
            </w:r>
            <w:r>
              <w:rPr>
                <w:rFonts w:ascii="宋体" w:hAnsi="宋体" w:eastAsia="宋体" w:cs="宋体"/>
                <w:sz w:val="24"/>
              </w:rPr>
              <w:t xml:space="preserve">6</w:t>
            </w:r>
            <w:r>
              <w:rPr>
                <w:rFonts w:hint="eastAsia" w:ascii="宋体" w:hAnsi="宋体" w:eastAsia="宋体" w:cs="宋体"/>
                <w:sz w:val="24"/>
              </w:rPr>
              <w:t xml:space="preserve">分。</w:t>
            </w:r>
            <w:r/>
          </w:p>
        </w:tc>
      </w:tr>
      <w:tr>
        <w:trPr/>
        <w:tc>
          <w:tcPr>
            <w:tcW w:w="893"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6</w:t>
            </w:r>
            <w:r/>
          </w:p>
        </w:tc>
        <w:tc>
          <w:tcPr>
            <w:tcW w:w="1432" w:type="dxa"/>
            <w:vAlign w:val="center"/>
            <w:textDirection w:val="lrTb"/>
            <w:noWrap w:val="false"/>
          </w:tcPr>
          <w:p>
            <w:pPr>
              <w:jc w:val="center"/>
              <w:spacing w:line="440" w:lineRule="exact"/>
              <w:rPr>
                <w:rFonts w:ascii="宋体" w:hAnsi="宋体" w:eastAsia="宋体" w:cs="宋体"/>
                <w:sz w:val="24"/>
                <w:szCs w:val="20"/>
              </w:rPr>
            </w:pPr>
            <w:r>
              <w:rPr>
                <w:rFonts w:hint="eastAsia" w:ascii="Times New Roman" w:hAnsi="Times New Roman" w:eastAsia="宋体" w:cs="Times New Roman"/>
                <w:sz w:val="24"/>
                <w:szCs w:val="24"/>
              </w:rPr>
              <w:t xml:space="preserve">安全管理方案</w:t>
            </w:r>
            <w:r/>
          </w:p>
        </w:tc>
        <w:tc>
          <w:tcPr>
            <w:tcW w:w="930" w:type="dxa"/>
            <w:vAlign w:val="center"/>
            <w:textDirection w:val="lrTb"/>
            <w:noWrap w:val="false"/>
          </w:tcPr>
          <w:p>
            <w:pPr>
              <w:jc w:val="center"/>
              <w:spacing w:line="440" w:lineRule="exact"/>
              <w:rPr>
                <w:rFonts w:ascii="宋体" w:hAnsi="宋体" w:eastAsia="宋体" w:cs="宋体"/>
                <w:bCs/>
                <w:sz w:val="24"/>
                <w:szCs w:val="28"/>
              </w:rPr>
            </w:pPr>
            <w:r>
              <w:rPr>
                <w:rFonts w:ascii="宋体" w:hAnsi="宋体" w:eastAsia="宋体" w:cs="宋体"/>
                <w:bCs/>
                <w:sz w:val="24"/>
                <w:szCs w:val="28"/>
              </w:rPr>
              <w:t xml:space="preserve">3</w:t>
            </w:r>
            <w:r/>
          </w:p>
        </w:tc>
        <w:tc>
          <w:tcPr>
            <w:tcW w:w="6000" w:type="dxa"/>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根据投标人提供的安全管理方案进行评定：方案内容贴合需求的得</w:t>
            </w:r>
            <w:r>
              <w:rPr>
                <w:rFonts w:ascii="宋体" w:hAnsi="宋体" w:eastAsia="宋体" w:cs="宋体"/>
                <w:sz w:val="24"/>
              </w:rPr>
              <w:t xml:space="preserve">3</w:t>
            </w:r>
            <w:r>
              <w:rPr>
                <w:rFonts w:hint="eastAsia" w:ascii="宋体" w:hAnsi="宋体" w:eastAsia="宋体" w:cs="宋体"/>
                <w:sz w:val="24"/>
              </w:rPr>
              <w:t xml:space="preserve">分；方案内容无法完全贴合需求的得</w:t>
            </w:r>
            <w:r>
              <w:rPr>
                <w:rFonts w:ascii="宋体" w:hAnsi="宋体" w:eastAsia="宋体" w:cs="宋体"/>
                <w:sz w:val="24"/>
              </w:rPr>
              <w:t xml:space="preserve">1.5分</w:t>
            </w:r>
            <w:r>
              <w:rPr>
                <w:rFonts w:hint="eastAsia" w:ascii="宋体" w:hAnsi="宋体" w:eastAsia="宋体" w:cs="宋体"/>
                <w:sz w:val="24"/>
              </w:rPr>
              <w:t xml:space="preserve">；未能体现本项方案（或无实质性内容）的不得分。</w:t>
            </w:r>
            <w:r/>
          </w:p>
        </w:tc>
      </w:tr>
      <w:tr>
        <w:trPr/>
        <w:tc>
          <w:tcPr>
            <w:tcW w:w="893"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7</w:t>
            </w:r>
            <w:r/>
          </w:p>
        </w:tc>
        <w:tc>
          <w:tcPr>
            <w:tcW w:w="1432" w:type="dxa"/>
            <w:vAlign w:val="center"/>
            <w:textDirection w:val="lrTb"/>
            <w:noWrap w:val="false"/>
          </w:tcPr>
          <w:p>
            <w:pPr>
              <w:jc w:val="center"/>
              <w:spacing w:line="440" w:lineRule="exact"/>
              <w:rPr>
                <w:rFonts w:ascii="宋体" w:hAnsi="宋体" w:eastAsia="宋体" w:cs="宋体"/>
                <w:sz w:val="24"/>
                <w:szCs w:val="20"/>
              </w:rPr>
            </w:pPr>
            <w:r>
              <w:rPr>
                <w:rFonts w:hint="eastAsia" w:ascii="宋体" w:hAnsi="宋体" w:eastAsia="宋体" w:cs="宋体"/>
                <w:sz w:val="24"/>
                <w:szCs w:val="20"/>
              </w:rPr>
              <w:t xml:space="preserve">内部规章制度</w:t>
            </w:r>
            <w:r/>
          </w:p>
        </w:tc>
        <w:tc>
          <w:tcPr>
            <w:tcW w:w="930" w:type="dxa"/>
            <w:vAlign w:val="center"/>
            <w:textDirection w:val="lrTb"/>
            <w:noWrap w:val="false"/>
          </w:tcPr>
          <w:p>
            <w:pPr>
              <w:jc w:val="center"/>
              <w:spacing w:line="440" w:lineRule="exact"/>
              <w:rPr>
                <w:rFonts w:ascii="宋体" w:hAnsi="宋体" w:eastAsia="宋体" w:cs="宋体"/>
                <w:sz w:val="24"/>
                <w:szCs w:val="20"/>
              </w:rPr>
            </w:pPr>
            <w:r>
              <w:rPr>
                <w:rFonts w:ascii="宋体" w:hAnsi="宋体" w:eastAsia="宋体" w:cs="宋体"/>
                <w:sz w:val="24"/>
                <w:szCs w:val="20"/>
              </w:rPr>
              <w:t xml:space="preserve">3</w:t>
            </w:r>
            <w:r/>
          </w:p>
        </w:tc>
        <w:tc>
          <w:tcPr>
            <w:tcW w:w="6000" w:type="dxa"/>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根据投标人的内部管理制度进行评定，制度内容贴合需求的得</w:t>
            </w:r>
            <w:r>
              <w:rPr>
                <w:rFonts w:ascii="宋体" w:hAnsi="宋体" w:eastAsia="宋体" w:cs="宋体"/>
                <w:sz w:val="24"/>
              </w:rPr>
              <w:t xml:space="preserve">3</w:t>
            </w:r>
            <w:r>
              <w:rPr>
                <w:rFonts w:hint="eastAsia" w:ascii="宋体" w:hAnsi="宋体" w:eastAsia="宋体" w:cs="宋体"/>
                <w:sz w:val="24"/>
              </w:rPr>
              <w:t xml:space="preserve">分；制度内容无法完全贴合需求的得</w:t>
            </w:r>
            <w:r>
              <w:rPr>
                <w:rFonts w:ascii="宋体" w:hAnsi="宋体" w:eastAsia="宋体" w:cs="宋体"/>
                <w:sz w:val="24"/>
              </w:rPr>
              <w:t xml:space="preserve">1.5</w:t>
            </w:r>
            <w:r>
              <w:rPr>
                <w:rFonts w:hint="eastAsia" w:ascii="宋体" w:hAnsi="宋体" w:eastAsia="宋体" w:cs="宋体"/>
                <w:sz w:val="24"/>
              </w:rPr>
              <w:t xml:space="preserve">分；未能体现制度（或无实质性内容）的不得分。</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（1）本项目专门面向中小企业采购，所属行业为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（2）在投标文件中须提供《中小企业声明函》。（填报严格按工信部联企业〔2011〕300号通知中的《中小企业划型标准规定》进行）。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（4）享受政府采购支持政策的残疾人福利性单位应当同时满足以下条件：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（5）中标、成交供应商为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69" w:name="_Toc228352393"/>
      <w:r/>
      <w:bookmarkStart w:id="370" w:name="_Toc163508397"/>
      <w:r/>
      <w:bookmarkStart w:id="371" w:name="_Toc163508322"/>
      <w:r>
        <w:rPr>
          <w:rFonts w:hint="eastAsia" w:ascii="宋体" w:hAnsi="宋体" w:eastAsia="宋体" w:cs="Times New Roman"/>
          <w:b/>
          <w:color w:val="000000"/>
          <w:sz w:val="44"/>
          <w:szCs w:val="44"/>
        </w:rPr>
        <w:t xml:space="preserve">第六章  投标</w:t>
      </w:r>
      <w:bookmarkEnd w:id="335"/>
      <w:r/>
      <w:bookmarkEnd w:id="336"/>
      <w:r/>
      <w:bookmarkEnd w:id="337"/>
      <w:r>
        <w:rPr>
          <w:rFonts w:hint="eastAsia" w:ascii="宋体" w:hAnsi="宋体" w:eastAsia="宋体" w:cs="Times New Roman"/>
          <w:b/>
          <w:color w:val="000000"/>
          <w:sz w:val="44"/>
          <w:szCs w:val="44"/>
        </w:rPr>
        <w:t xml:space="preserve">文件格式</w:t>
      </w:r>
      <w:bookmarkEnd w:id="369"/>
      <w:r/>
      <w:bookmarkEnd w:id="370"/>
      <w:r/>
      <w:bookmarkEnd w:id="371"/>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72" w:name="_Hlt26955039"/>
      <w:r/>
      <w:bookmarkEnd w:id="372"/>
      <w:r/>
      <w:bookmarkStart w:id="373" w:name="_Hlt26671244"/>
      <w:r/>
      <w:bookmarkEnd w:id="373"/>
      <w:r/>
      <w:bookmarkStart w:id="374" w:name="_Toc120614282"/>
      <w:r/>
      <w:bookmarkStart w:id="375" w:name="_Toc26554094"/>
      <w:r/>
      <w:bookmarkStart w:id="376" w:name="_Toc49090576"/>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2026-2027年度滨江科技城、产业园河道保洁及水利设施运行管理服务</w:t>
      </w:r>
      <w:r/>
    </w:p>
    <w:p>
      <w:pPr>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2"/>
          <w:lang w:eastAsia="zh-CN"/>
        </w:rPr>
        <w:t xml:space="preserve">JSZC-320581-SZJZ-G2026-0016</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w:t>
      </w:r>
      <w:r>
        <w:rPr>
          <w:rFonts w:ascii="宋体" w:hAnsi="宋体" w:eastAsia="宋体" w:cs="Times New Roman"/>
          <w:b/>
          <w:color w:val="000000"/>
          <w:sz w:val="32"/>
        </w:rPr>
        <w:t xml:space="preserve">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     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77" w:name="_Toc163508323"/>
      <w:r/>
      <w:bookmarkStart w:id="378" w:name="_Toc163508398"/>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79" w:name="_Toc228352394"/>
      <w:r>
        <w:rPr>
          <w:rFonts w:hint="eastAsia" w:ascii="Times New Roman" w:hAnsi="Times New Roman" w:eastAsia="宋体" w:cs="Times New Roman"/>
          <w:b/>
          <w:bCs/>
          <w:sz w:val="28"/>
          <w:szCs w:val="28"/>
        </w:rPr>
        <w:t xml:space="preserve">投标文件目录</w:t>
      </w:r>
      <w:bookmarkEnd w:id="377"/>
      <w:r/>
      <w:bookmarkEnd w:id="378"/>
      <w:r/>
      <w:bookmarkEnd w:id="379"/>
      <w:r/>
      <w:r/>
    </w:p>
    <w:tbl>
      <w:tblPr>
        <w:tblStyle w:val="863"/>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2、商务要求响应及偏离表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、投入人员明细表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4、车辆及船只配备</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yellow"/>
              </w:rPr>
            </w:pPr>
            <w:r>
              <w:rPr>
                <w:rFonts w:ascii="宋体" w:hAnsi="宋体" w:eastAsia="宋体" w:cs="Times New Roman"/>
                <w:sz w:val="24"/>
              </w:rPr>
              <w:t xml:space="preserve">6、关于符合本国产品标准的声明函</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（见系统格式）</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80" w:name="_Toc163508324"/>
      <w:r/>
      <w:bookmarkStart w:id="381" w:name="_Toc228352395"/>
      <w:r/>
      <w:bookmarkStart w:id="382" w:name="_Toc163508399"/>
      <w:r>
        <w:rPr>
          <w:rFonts w:hint="eastAsia" w:ascii="宋体" w:hAnsi="宋体" w:eastAsia="宋体" w:cs="Times New Roman"/>
          <w:b/>
          <w:bCs/>
          <w:sz w:val="32"/>
          <w:szCs w:val="32"/>
        </w:rPr>
        <w:t xml:space="preserve">附件1 开标一览表</w:t>
      </w:r>
      <w:bookmarkEnd w:id="380"/>
      <w:r/>
      <w:bookmarkEnd w:id="381"/>
      <w:r/>
      <w:bookmarkEnd w:id="382"/>
      <w:r/>
      <w:r/>
    </w:p>
    <w:p>
      <w:pPr>
        <w:rPr>
          <w:rFonts w:ascii="宋体" w:hAnsi="宋体" w:eastAsia="宋体" w:cs="Times New Roman"/>
          <w:b/>
          <w:sz w:val="24"/>
          <w:szCs w:val="24"/>
        </w:rPr>
      </w:pPr>
      <w:r>
        <w:rPr>
          <w:rFonts w:ascii="宋体" w:hAnsi="宋体" w:eastAsia="宋体" w:cs="Times New Roman"/>
          <w:b/>
          <w:sz w:val="24"/>
          <w:szCs w:val="24"/>
        </w:rPr>
      </w:r>
      <w:bookmarkEnd w:id="325"/>
      <w:r/>
      <w:bookmarkEnd w:id="326"/>
      <w:r/>
      <w:bookmarkEnd w:id="374"/>
      <w:r/>
      <w:bookmarkEnd w:id="375"/>
      <w:r/>
      <w:bookmarkEnd w:id="376"/>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83" w:name="_Toc164280610"/>
      <w:r/>
      <w:r/>
    </w:p>
    <w:p>
      <w:pPr>
        <w:jc w:val="center"/>
        <w:rPr>
          <w:rFonts w:ascii="宋体" w:hAnsi="宋体" w:eastAsia="宋体" w:cs="Times New Roman"/>
          <w:b/>
          <w:bCs/>
          <w:sz w:val="32"/>
          <w:szCs w:val="32"/>
        </w:rPr>
        <w:outlineLvl w:val="1"/>
      </w:pPr>
      <w:r/>
      <w:bookmarkStart w:id="384" w:name="_Toc22835239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End w:id="383"/>
      <w:r/>
      <w:bookmarkStart w:id="385" w:name="_Toc164280611"/>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84"/>
      <w:r/>
      <w:bookmarkEnd w:id="385"/>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86" w:name="_Toc164280612"/>
      <w:r/>
      <w:bookmarkStart w:id="387" w:name="_Toc22835239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86"/>
      <w:r/>
      <w:bookmarkEnd w:id="387"/>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88" w:name="_Toc163508327"/>
      <w:r/>
      <w:bookmarkStart w:id="389" w:name="_Toc163508402"/>
      <w:r/>
      <w:r/>
    </w:p>
    <w:p>
      <w:pPr>
        <w:jc w:val="center"/>
        <w:rPr>
          <w:rFonts w:ascii="宋体" w:hAnsi="宋体" w:eastAsia="宋体" w:cs="Times New Roman"/>
          <w:b/>
          <w:bCs/>
          <w:sz w:val="32"/>
          <w:szCs w:val="32"/>
        </w:rPr>
        <w:outlineLvl w:val="1"/>
      </w:pPr>
      <w:r/>
      <w:bookmarkStart w:id="390" w:name="_Toc22835239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88"/>
      <w:r/>
      <w:bookmarkEnd w:id="389"/>
      <w:r/>
      <w:bookmarkEnd w:id="390"/>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（常熟经济技术开发区管理委员会）</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2026-2027年度滨江科技城、产业园河道保洁及水利设施运行管理服务</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2026-2027年度滨江科技城、产业园河道保洁及水利设施运行管理服务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91"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91"/>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92" w:name="_Toc163508403"/>
      <w:r/>
      <w:bookmarkStart w:id="393" w:name="_Toc163508328"/>
      <w:r/>
      <w:bookmarkStart w:id="394" w:name="_Toc22835239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92"/>
      <w:r/>
      <w:bookmarkEnd w:id="393"/>
      <w:r/>
      <w:bookmarkEnd w:id="394"/>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 民政部 中国残疾人联合会关于促进残疾人就业政府采购政策的通知》（财库〔2017〕141号）的规定，本单位为符合条件的残疾人福利性单位，且本单位参加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95" w:name="_Toc155086474"/>
      <w:r/>
      <w:bookmarkStart w:id="396" w:name="_Toc17235"/>
      <w:r/>
      <w:bookmarkStart w:id="397" w:name="_Toc155086574"/>
      <w:r>
        <w:rPr>
          <w:rFonts w:ascii="Times New Roman" w:hAnsi="Times New Roman" w:eastAsia="宋体" w:cs="Times New Roman"/>
          <w:b/>
          <w:bCs/>
          <w:sz w:val="28"/>
          <w:szCs w:val="28"/>
        </w:rPr>
        <w:br w:type="page" w:clear="all"/>
      </w:r>
      <w:bookmarkStart w:id="398" w:name="_Toc163508329"/>
      <w:r/>
      <w:bookmarkStart w:id="399" w:name="_Toc228352400"/>
      <w:r/>
      <w:bookmarkStart w:id="400" w:name="_Toc16350840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95"/>
      <w:r/>
      <w:bookmarkEnd w:id="396"/>
      <w:r/>
      <w:bookmarkEnd w:id="397"/>
      <w:r/>
      <w:bookmarkEnd w:id="398"/>
      <w:r/>
      <w:bookmarkEnd w:id="399"/>
      <w:r/>
      <w:bookmarkEnd w:id="400"/>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hint="eastAsia" w:ascii="宋体" w:hAnsi="宋体" w:eastAsia="宋体" w:cs="Times New Roman"/>
          <w:sz w:val="24"/>
          <w:szCs w:val="21"/>
          <w:lang w:eastAsia="zh-CN"/>
        </w:rPr>
        <w:t xml:space="preserve">JSZC-320581-SZJZ-G2026-0016</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01" w:name="_Toc163508401"/>
      <w:r/>
      <w:bookmarkStart w:id="402" w:name="_Toc163508326"/>
      <w:r/>
      <w:bookmarkStart w:id="403" w:name="_Toc163500766"/>
      <w:r/>
      <w:bookmarkStart w:id="404" w:name="_Toc228352401"/>
      <w:r/>
      <w:bookmarkStart w:id="405" w:name="_Toc163508400"/>
      <w:r/>
      <w:bookmarkStart w:id="406" w:name="_Toc163508325"/>
      <w:r/>
      <w:bookmarkStart w:id="407" w:name="_Toc163508405"/>
      <w:r/>
      <w:bookmarkStart w:id="408"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01"/>
      <w:r/>
      <w:bookmarkEnd w:id="402"/>
      <w:r/>
      <w:bookmarkEnd w:id="403"/>
      <w:r/>
      <w:bookmarkEnd w:id="404"/>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本授权书声明：____________（</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全称）授权________________（被授权人的姓名）为我方就</w:t>
      </w:r>
      <w:r>
        <w:rPr>
          <w:rFonts w:hint="eastAsia" w:ascii="Times New Roman" w:hAnsi="Times New Roman" w:eastAsia="宋体" w:cs="Times New Roman"/>
          <w:color w:val="000000"/>
          <w:sz w:val="24"/>
          <w:szCs w:val="24"/>
          <w:lang w:eastAsia="zh-CN"/>
        </w:rPr>
        <w:t xml:space="preserve">JSZC-320581-SZJZ-G2026-0016</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年____月____日起生效，特此声明。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05"/>
      <w:r/>
      <w:bookmarkEnd w:id="406"/>
      <w:r/>
      <w:r/>
    </w:p>
    <w:p>
      <w:pPr>
        <w:jc w:val="center"/>
        <w:rPr>
          <w:rFonts w:ascii="Times New Roman" w:hAnsi="Times New Roman" w:eastAsia="宋体" w:cs="Times New Roman"/>
          <w:b/>
          <w:bCs/>
          <w:sz w:val="28"/>
          <w:szCs w:val="28"/>
        </w:rPr>
        <w:outlineLvl w:val="1"/>
      </w:pPr>
      <w:r/>
      <w:bookmarkStart w:id="409" w:name="_Toc22835240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09"/>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宋体" w:hAnsi="宋体" w:eastAsia="宋体" w:cs="Times New Roman"/>
          <w:b/>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宋体" w:hAnsi="宋体" w:eastAsia="宋体" w:cs="Times New Roman"/>
          <w:b/>
          <w:sz w:val="24"/>
        </w:rPr>
      </w:pPr>
      <w:r>
        <w:rPr>
          <w:rFonts w:ascii="宋体" w:hAnsi="宋体" w:eastAsia="宋体" w:cs="Times New Roman"/>
          <w:b/>
          <w:sz w:val="24"/>
        </w:rPr>
        <w:br w:type="page" w:clear="all"/>
      </w:r>
      <w:r/>
    </w:p>
    <w:p>
      <w:pPr>
        <w:jc w:val="center"/>
        <w:rPr>
          <w:rFonts w:ascii="Times New Roman" w:hAnsi="Times New Roman" w:eastAsia="宋体" w:cs="Times New Roman"/>
          <w:b/>
          <w:bCs/>
          <w:sz w:val="28"/>
          <w:szCs w:val="28"/>
        </w:rPr>
        <w:outlineLvl w:val="1"/>
      </w:pPr>
      <w:r/>
      <w:bookmarkStart w:id="410" w:name="_Toc22835240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投入人员明细表</w:t>
      </w:r>
      <w:bookmarkEnd w:id="410"/>
      <w:r/>
      <w:r/>
    </w:p>
    <w:p>
      <w:pPr>
        <w:spacing w:line="400" w:lineRule="exact"/>
        <w:rPr>
          <w:rFonts w:ascii="宋体" w:hAnsi="宋体" w:eastAsia="宋体" w:cs="Times New Roman"/>
          <w:b/>
          <w:sz w:val="24"/>
        </w:rPr>
      </w:pPr>
      <w:r>
        <w:rPr>
          <w:rFonts w:ascii="宋体" w:hAnsi="宋体" w:eastAsia="宋体" w:cs="Times New Roman"/>
          <w:b/>
          <w:sz w:val="24"/>
        </w:rPr>
      </w:r>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2547"/>
        <w:gridCol w:w="992"/>
        <w:gridCol w:w="1701"/>
        <w:gridCol w:w="1701"/>
      </w:tblGrid>
      <w:tr>
        <w:trPr>
          <w:jc w:val="center"/>
        </w:trPr>
        <w:tc>
          <w:tcPr>
            <w:tcW w:w="1134"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岗位</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要求数量</w:t>
            </w:r>
            <w:r/>
          </w:p>
        </w:tc>
        <w:tc>
          <w:tcPr>
            <w:tcW w:w="1701"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投入数量</w:t>
            </w:r>
            <w:r/>
          </w:p>
        </w:tc>
        <w:tc>
          <w:tcPr>
            <w:tcW w:w="1701"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备注</w:t>
            </w:r>
            <w:r/>
          </w:p>
        </w:tc>
      </w:tr>
      <w:tr>
        <w:trPr>
          <w:jc w:val="center"/>
        </w:trPr>
        <w:tc>
          <w:tcPr>
            <w:tcW w:w="1134"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w:t>
            </w:r>
            <w:r/>
          </w:p>
        </w:tc>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项目负责人</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1701"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1134"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2</w:t>
            </w:r>
            <w:r/>
          </w:p>
        </w:tc>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技术负责人</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1701"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1134"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3</w:t>
            </w:r>
            <w:r/>
          </w:p>
        </w:tc>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泵房值班人员</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2</w:t>
            </w:r>
            <w:r/>
          </w:p>
        </w:tc>
        <w:tc>
          <w:tcPr>
            <w:tcW w:w="1701"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1701"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1134"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4</w:t>
            </w:r>
            <w:r/>
          </w:p>
        </w:tc>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涵闸巡查人员</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1701"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1134"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5</w:t>
            </w:r>
            <w:r/>
          </w:p>
        </w:tc>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河道保洁人员</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12</w:t>
            </w:r>
            <w:r/>
          </w:p>
        </w:tc>
        <w:tc>
          <w:tcPr>
            <w:tcW w:w="1701"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1701"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1134"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p>
        </w:tc>
        <w:tc>
          <w:tcPr>
            <w:tcW w:w="2547"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维修作业人员</w:t>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t xml:space="preserve">3</w:t>
            </w:r>
            <w:r/>
          </w:p>
        </w:tc>
        <w:tc>
          <w:tcPr>
            <w:tcW w:w="1701"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1701"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1134"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2547"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992"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1701"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bCs/>
                <w:sz w:val="24"/>
                <w:szCs w:val="24"/>
              </w:rPr>
            </w:r>
            <w:r/>
          </w:p>
        </w:tc>
        <w:tc>
          <w:tcPr>
            <w:tcW w:w="1701" w:type="dxa"/>
            <w:vAlign w:val="center"/>
            <w:textDirection w:val="lrTb"/>
            <w:noWrap w:val="false"/>
          </w:tcPr>
          <w:p>
            <w:pPr>
              <w:spacing w:line="440" w:lineRule="exact"/>
              <w:rPr>
                <w:rFonts w:ascii="宋体" w:hAnsi="宋体" w:eastAsia="宋体" w:cs="Times New Roman"/>
                <w:bCs/>
                <w:sz w:val="24"/>
                <w:szCs w:val="24"/>
              </w:rPr>
            </w:pPr>
            <w:r>
              <w:rPr>
                <w:rFonts w:ascii="宋体" w:hAnsi="宋体" w:eastAsia="宋体" w:cs="Times New Roman"/>
                <w:bCs/>
                <w:sz w:val="24"/>
                <w:szCs w:val="24"/>
              </w:rPr>
            </w:r>
            <w:r/>
          </w:p>
        </w:tc>
      </w:tr>
    </w:tbl>
    <w:p>
      <w:pPr>
        <w:ind w:firstLine="240"/>
        <w:spacing w:line="460" w:lineRule="exact"/>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注：</w:t>
      </w:r>
      <w:r/>
    </w:p>
    <w:p>
      <w:pPr>
        <w:ind w:firstLine="240"/>
        <w:spacing w:line="460" w:lineRule="exact"/>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1</w:t>
      </w:r>
      <w:r>
        <w:rPr>
          <w:rFonts w:hint="eastAsia" w:ascii="Times New Roman" w:hAnsi="Times New Roman" w:eastAsia="宋体" w:cs="Times New Roman"/>
          <w:bCs/>
          <w:sz w:val="24"/>
          <w:szCs w:val="20"/>
        </w:rPr>
        <w:t xml:space="preserve">.</w:t>
      </w:r>
      <w:r>
        <w:rPr>
          <w:rFonts w:ascii="Times New Roman" w:hAnsi="Times New Roman" w:eastAsia="宋体" w:cs="Times New Roman"/>
          <w:bCs/>
          <w:sz w:val="24"/>
          <w:szCs w:val="20"/>
        </w:rPr>
        <w:t xml:space="preserve">投标人应将本项目所投入的</w:t>
      </w:r>
      <w:r>
        <w:rPr>
          <w:rFonts w:hint="eastAsia" w:ascii="Times New Roman" w:hAnsi="Times New Roman" w:eastAsia="宋体" w:cs="Times New Roman"/>
          <w:bCs/>
          <w:sz w:val="24"/>
          <w:szCs w:val="20"/>
        </w:rPr>
        <w:t xml:space="preserve">人员依次填报在上述表格中</w:t>
      </w:r>
      <w:r>
        <w:rPr>
          <w:rFonts w:ascii="Times New Roman" w:hAnsi="Times New Roman" w:eastAsia="宋体" w:cs="Times New Roman"/>
          <w:bCs/>
          <w:sz w:val="24"/>
          <w:szCs w:val="20"/>
        </w:rPr>
        <w:t xml:space="preserve">。</w:t>
      </w:r>
      <w:r/>
    </w:p>
    <w:p>
      <w:pPr>
        <w:ind w:firstLine="240"/>
        <w:spacing w:line="460" w:lineRule="exact"/>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2</w:t>
      </w:r>
      <w:r>
        <w:rPr>
          <w:rFonts w:hint="eastAsia" w:ascii="Times New Roman" w:hAnsi="Times New Roman" w:eastAsia="宋体" w:cs="Times New Roman"/>
          <w:bCs/>
          <w:sz w:val="24"/>
          <w:szCs w:val="20"/>
        </w:rPr>
        <w:t xml:space="preserve">.</w:t>
      </w:r>
      <w:r>
        <w:rPr>
          <w:rFonts w:ascii="Times New Roman" w:hAnsi="Times New Roman" w:eastAsia="宋体" w:cs="Times New Roman"/>
          <w:bCs/>
          <w:sz w:val="24"/>
          <w:szCs w:val="20"/>
        </w:rPr>
        <w:t xml:space="preserve">如有需要说明的事项，请在备注中列明。</w:t>
      </w:r>
      <w:r/>
    </w:p>
    <w:p>
      <w:pPr>
        <w:spacing w:line="400" w:lineRule="exact"/>
        <w:rPr>
          <w:rFonts w:ascii="宋体" w:hAnsi="宋体" w:eastAsia="宋体" w:cs="Times New Roman"/>
          <w:b/>
          <w:sz w:val="24"/>
        </w:rPr>
      </w:pPr>
      <w:r>
        <w:rPr>
          <w:rFonts w:ascii="宋体" w:hAnsi="宋体" w:eastAsia="宋体" w:cs="Times New Roman"/>
          <w:b/>
          <w:sz w:val="24"/>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11" w:name="_Toc22835240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车辆及船只配备</w:t>
      </w:r>
      <w:bookmarkEnd w:id="411"/>
      <w:r/>
      <w:r/>
    </w:p>
    <w:tbl>
      <w:tblPr>
        <w:tblStyle w:val="863"/>
        <w:tblW w:w="34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603"/>
        <w:gridCol w:w="1305"/>
        <w:gridCol w:w="1739"/>
        <w:gridCol w:w="1596"/>
      </w:tblGrid>
      <w:tr>
        <w:trPr>
          <w:jc w:val="center"/>
          <w:trHeight w:val="1431"/>
        </w:trPr>
        <w:tc>
          <w:tcPr>
            <w:tcW w:w="51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115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名称</w:t>
            </w:r>
            <w:r/>
          </w:p>
        </w:tc>
        <w:tc>
          <w:tcPr>
            <w:tcW w:w="93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1250" w:type="pct"/>
            <w:vAlign w:val="center"/>
            <w:textDirection w:val="lrTb"/>
            <w:noWrap w:val="false"/>
          </w:tcPr>
          <w:p>
            <w:pPr>
              <w:ind w:right="-27"/>
              <w:jc w:val="center"/>
              <w:spacing w:line="360" w:lineRule="auto"/>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p>
        </w:tc>
        <w:tc>
          <w:tcPr>
            <w:tcW w:w="11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51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115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93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5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1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51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115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93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5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1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51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115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93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5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1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宋体"/>
          <w:sz w:val="24"/>
          <w:szCs w:val="24"/>
        </w:rPr>
      </w:pPr>
      <w:r>
        <w:rPr>
          <w:rFonts w:hint="eastAsia" w:ascii="宋体" w:hAnsi="宋体" w:eastAsia="宋体" w:cs="宋体"/>
          <w:sz w:val="24"/>
          <w:szCs w:val="24"/>
        </w:rPr>
        <w:t xml:space="preserve">注：</w:t>
      </w:r>
      <w:r/>
    </w:p>
    <w:p>
      <w:pPr>
        <w:spacing w:line="400" w:lineRule="exact"/>
        <w:rPr>
          <w:rFonts w:ascii="Calibri" w:hAnsi="Calibri" w:eastAsia="宋体" w:cs="Times New Roman"/>
          <w:bCs/>
          <w:sz w:val="24"/>
        </w:rPr>
      </w:pPr>
      <w:r>
        <w:rPr>
          <w:rFonts w:ascii="宋体" w:hAnsi="宋体" w:eastAsia="宋体" w:cs="宋体"/>
          <w:sz w:val="24"/>
          <w:szCs w:val="24"/>
        </w:rPr>
        <w:t xml:space="preserve">1.供应商根据“第五章  评审因素和评分标准”填写上述表格并提供相关证明材料。</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07"/>
      <w:r/>
      <w:bookmarkEnd w:id="408"/>
      <w:r/>
      <w:r/>
    </w:p>
    <w:p>
      <w:pPr>
        <w:jc w:val="center"/>
        <w:rPr>
          <w:rFonts w:ascii="Times New Roman" w:hAnsi="Times New Roman" w:eastAsia="宋体" w:cs="Times New Roman"/>
          <w:b/>
          <w:bCs/>
          <w:sz w:val="28"/>
          <w:szCs w:val="28"/>
        </w:rPr>
        <w:outlineLvl w:val="1"/>
      </w:pPr>
      <w:r/>
      <w:bookmarkStart w:id="412" w:name="_Toc163508406"/>
      <w:r/>
      <w:bookmarkStart w:id="413" w:name="_Toc163508331"/>
      <w:r/>
      <w:bookmarkStart w:id="414" w:name="_Toc22835240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bookmarkEnd w:id="412"/>
      <w:r/>
      <w:bookmarkEnd w:id="413"/>
      <w:r>
        <w:rPr>
          <w:rFonts w:hint="eastAsia" w:ascii="宋体" w:hAnsi="宋体" w:eastAsia="宋体" w:cs="Times New Roman"/>
          <w:b/>
          <w:bCs/>
          <w:sz w:val="32"/>
          <w:szCs w:val="32"/>
        </w:rPr>
        <w:t xml:space="preserve">服务要求响应及偏离表</w:t>
      </w:r>
      <w:bookmarkEnd w:id="414"/>
      <w:r/>
      <w:r/>
    </w:p>
    <w:tbl>
      <w:tblPr>
        <w:tblStyle w:val="863"/>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W w:w="2528"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招标服务要求</w:t>
            </w:r>
            <w:r/>
          </w:p>
        </w:tc>
        <w:tc>
          <w:tcPr>
            <w:tcW w:w="241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投标服务承诺</w:t>
            </w:r>
            <w:r/>
          </w:p>
        </w:tc>
        <w:tc>
          <w:tcPr>
            <w:tcW w:w="178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有无偏离</w:t>
            </w:r>
            <w:r/>
          </w:p>
        </w:tc>
        <w:tc>
          <w:tcPr>
            <w:tcW w:w="199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偏离内容及原因</w:t>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85"/>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w:t>
      </w:r>
      <w:r/>
    </w:p>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投标人</w:t>
      </w:r>
      <w:r>
        <w:rPr>
          <w:rFonts w:ascii="Times New Roman" w:hAnsi="Times New Roman" w:eastAsia="宋体" w:cs="Times New Roman"/>
          <w:sz w:val="24"/>
          <w:szCs w:val="20"/>
        </w:rPr>
        <w:t xml:space="preserve">应</w:t>
      </w:r>
      <w:r>
        <w:rPr>
          <w:rFonts w:hint="eastAsia" w:ascii="Times New Roman" w:hAnsi="Times New Roman" w:eastAsia="宋体" w:cs="宋体"/>
          <w:sz w:val="24"/>
          <w:szCs w:val="20"/>
        </w:rPr>
        <w:t xml:space="preserve">根据</w:t>
      </w:r>
      <w:r>
        <w:rPr>
          <w:rFonts w:hint="eastAsia" w:ascii="Times New Roman" w:hAnsi="Times New Roman" w:eastAsia="宋体" w:cs="宋体"/>
          <w:bCs/>
          <w:sz w:val="24"/>
          <w:szCs w:val="20"/>
        </w:rPr>
        <w:t xml:space="preserve">“第四章 采购需求”中的“</w:t>
      </w:r>
      <w:r>
        <w:rPr>
          <w:rFonts w:hint="eastAsia" w:ascii="Times New Roman" w:hAnsi="Times New Roman" w:eastAsia="宋体" w:cs="Times New Roman"/>
          <w:sz w:val="24"/>
          <w:szCs w:val="24"/>
        </w:rPr>
        <w:t xml:space="preserve">四、项目服务要求</w:t>
      </w:r>
      <w:r>
        <w:rPr>
          <w:rFonts w:hint="eastAsia" w:ascii="Times New Roman" w:hAnsi="Times New Roman" w:eastAsia="宋体" w:cs="宋体"/>
          <w:bCs/>
          <w:sz w:val="24"/>
          <w:szCs w:val="20"/>
        </w:rPr>
        <w:t xml:space="preserve">”</w:t>
      </w:r>
      <w:r>
        <w:rPr>
          <w:rFonts w:hint="eastAsia" w:ascii="Times New Roman" w:hAnsi="Times New Roman" w:eastAsia="宋体" w:cs="宋体"/>
          <w:sz w:val="24"/>
          <w:szCs w:val="20"/>
        </w:rPr>
        <w:t xml:space="preserve">对照</w:t>
      </w:r>
      <w:r>
        <w:rPr>
          <w:rFonts w:hint="eastAsia" w:ascii="Times New Roman" w:hAnsi="Times New Roman" w:eastAsia="宋体" w:cs="宋体"/>
          <w:bCs/>
          <w:sz w:val="24"/>
          <w:szCs w:val="20"/>
        </w:rPr>
        <w:t xml:space="preserve">投标人所提供的服务承诺进行逐项评议</w:t>
      </w:r>
      <w:r>
        <w:rPr>
          <w:rFonts w:hint="eastAsia" w:ascii="Times New Roman" w:hAnsi="Times New Roman" w:eastAsia="宋体" w:cs="宋体"/>
          <w:sz w:val="24"/>
          <w:szCs w:val="20"/>
        </w:rPr>
        <w:t xml:space="preserve">。</w:t>
      </w:r>
      <w:r/>
    </w:p>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若</w:t>
      </w:r>
      <w:r>
        <w:rPr>
          <w:rFonts w:hint="eastAsia" w:ascii="Times New Roman" w:hAnsi="Times New Roman" w:eastAsia="宋体" w:cs="宋体"/>
          <w:sz w:val="24"/>
          <w:szCs w:val="24"/>
        </w:rPr>
        <w:t xml:space="preserve">无偏离，在“有无偏离”栏中填写“无”；若有偏离在“有无偏离”栏中填写“有”并在“偏离内容及原因”栏中作出说明</w:t>
      </w:r>
      <w:r>
        <w:rPr>
          <w:rFonts w:ascii="Times New Roman" w:hAnsi="Times New Roman" w:eastAsia="宋体" w:cs="Times New Roman"/>
          <w:sz w:val="24"/>
          <w:szCs w:val="24"/>
        </w:rPr>
        <w:t xml:space="preserve">。</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表格不够可另接。</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15" w:name="_Toc228352406"/>
      <w:r/>
      <w:bookmarkStart w:id="416" w:name="_Toc163508407"/>
      <w:r/>
      <w:bookmarkStart w:id="417" w:name="_Toc16350833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15"/>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18" w:name="_Toc228352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商务要求响应及偏离表</w:t>
      </w:r>
      <w:bookmarkEnd w:id="416"/>
      <w:r/>
      <w:bookmarkEnd w:id="417"/>
      <w:r/>
      <w:bookmarkEnd w:id="418"/>
      <w:r/>
      <w:r/>
    </w:p>
    <w:tbl>
      <w:tblPr>
        <w:tblStyle w:val="86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第十五条</w:t>
            </w:r>
            <w:r>
              <w:rPr>
                <w:rFonts w:ascii="Calibri" w:hAnsi="Calibri" w:eastAsia="宋体" w:cs="Times New Roman"/>
                <w:sz w:val="24"/>
                <w:szCs w:val="24"/>
              </w:rPr>
              <w:t xml:space="preserve"> 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 合同文本”对应条款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19" w:name="_Toc522610225"/>
      <w:r/>
      <w:bookmarkStart w:id="420" w:name="_Toc166007496"/>
      <w:r/>
      <w:bookmarkStart w:id="421" w:name="_Toc43821328"/>
      <w:r/>
      <w:bookmarkStart w:id="422" w:name="_Toc228352408"/>
      <w:r/>
      <w:bookmarkStart w:id="423" w:name="_Toc354834784"/>
      <w:r/>
      <w:bookmarkStart w:id="424" w:name="_Toc387400419"/>
      <w:r/>
      <w:bookmarkStart w:id="425" w:name="_Toc14652460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14 </w:t>
      </w:r>
      <w:r>
        <w:rPr>
          <w:rFonts w:hint="eastAsia" w:ascii="宋体" w:hAnsi="宋体" w:eastAsia="宋体" w:cs="Times New Roman"/>
          <w:b/>
          <w:bCs/>
          <w:sz w:val="32"/>
          <w:szCs w:val="32"/>
        </w:rPr>
        <w:t xml:space="preserve">业绩一览表</w:t>
      </w:r>
      <w:bookmarkEnd w:id="419"/>
      <w:r/>
      <w:bookmarkEnd w:id="420"/>
      <w:r/>
      <w:bookmarkEnd w:id="421"/>
      <w:r/>
      <w:bookmarkEnd w:id="422"/>
      <w:r/>
      <w:bookmarkEnd w:id="423"/>
      <w:r/>
      <w:bookmarkEnd w:id="424"/>
      <w:r/>
      <w:bookmarkEnd w:id="425"/>
      <w:r/>
      <w:r/>
    </w:p>
    <w:tbl>
      <w:tblPr>
        <w:tblStyle w:val="863"/>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71"/>
        <w:gridCol w:w="1699"/>
        <w:gridCol w:w="1841"/>
        <w:gridCol w:w="2409"/>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备注（河道保洁/水利设施管理或维护）</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2"/>
        <w:rFonts w:ascii="宋体" w:hAnsi="宋体"/>
        <w:sz w:val="24"/>
        <w:szCs w:val="24"/>
      </w:rPr>
      <w:framePr w:wrap="around" w:vAnchor="text" w:hAnchor="page" w:x="5693" w:y="6"/>
    </w:pPr>
    <w:r>
      <w:rPr>
        <w:rFonts w:ascii="宋体" w:hAnsi="宋体"/>
        <w:sz w:val="24"/>
        <w:szCs w:val="24"/>
      </w:rPr>
      <w:fldChar w:fldCharType="begin"/>
    </w:r>
    <w:r>
      <w:rPr>
        <w:rStyle w:val="912"/>
        <w:rFonts w:ascii="宋体" w:hAnsi="宋体"/>
        <w:sz w:val="24"/>
        <w:szCs w:val="24"/>
      </w:rPr>
      <w:instrText xml:space="preserve">PAGE  </w:instrText>
    </w:r>
    <w:r>
      <w:rPr>
        <w:rFonts w:ascii="宋体" w:hAnsi="宋体"/>
        <w:sz w:val="24"/>
        <w:szCs w:val="24"/>
      </w:rPr>
      <w:fldChar w:fldCharType="separate"/>
    </w:r>
    <w:r>
      <w:rPr>
        <w:rStyle w:val="912"/>
        <w:rFonts w:ascii="宋体" w:hAnsi="宋体"/>
        <w:sz w:val="24"/>
        <w:szCs w:val="24"/>
      </w:rPr>
      <w:t xml:space="preserve">16</w:t>
    </w:r>
    <w:r>
      <w:rPr>
        <w:rFonts w:ascii="宋体" w:hAnsi="宋体"/>
        <w:sz w:val="24"/>
        <w:szCs w:val="24"/>
      </w:rPr>
      <w:fldChar w:fldCharType="end"/>
    </w:r>
    <w:r/>
  </w:p>
  <w:p>
    <w:pPr>
      <w:pStyle w:val="886"/>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8"/>
      <w:isLgl w:val="false"/>
      <w:suff w:val="nothing"/>
      <w:lvlText w:val=""/>
      <w:lvlJc w:val="left"/>
      <w:pPr>
        <w:ind w:left="0" w:firstLine="0"/>
      </w:pPr>
      <w:rPr>
        <w:rFonts w:hint="eastAsia"/>
      </w:rPr>
    </w:lvl>
    <w:lvl w:ilvl="6">
      <w:start w:val="1"/>
      <w:numFmt w:val="none"/>
      <w:pStyle w:val="859"/>
      <w:isLgl w:val="false"/>
      <w:suff w:val="nothing"/>
      <w:lvlText w:val=""/>
      <w:lvlJc w:val="left"/>
      <w:pPr>
        <w:ind w:left="0" w:firstLine="0"/>
      </w:pPr>
      <w:rPr>
        <w:rFonts w:hint="eastAsia"/>
      </w:rPr>
    </w:lvl>
    <w:lvl w:ilvl="7">
      <w:start w:val="1"/>
      <w:numFmt w:val="none"/>
      <w:pStyle w:val="860"/>
      <w:isLgl w:val="false"/>
      <w:suff w:val="nothing"/>
      <w:lvlText w:val=""/>
      <w:lvlJc w:val="left"/>
      <w:pPr>
        <w:ind w:left="0" w:firstLine="0"/>
      </w:pPr>
      <w:rPr>
        <w:rFonts w:hint="eastAsia"/>
      </w:rPr>
    </w:lvl>
    <w:lvl w:ilvl="8">
      <w:start w:val="1"/>
      <w:numFmt w:val="none"/>
      <w:pStyle w:val="861"/>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2"/>
    <w:link w:val="853"/>
    <w:uiPriority w:val="9"/>
    <w:rPr>
      <w:rFonts w:ascii="Arial" w:hAnsi="Arial" w:eastAsia="Arial" w:cs="Arial"/>
      <w:sz w:val="40"/>
      <w:szCs w:val="40"/>
    </w:rPr>
  </w:style>
  <w:style w:type="character" w:styleId="702">
    <w:name w:val="Heading 2 Char"/>
    <w:basedOn w:val="862"/>
    <w:link w:val="854"/>
    <w:uiPriority w:val="9"/>
    <w:rPr>
      <w:rFonts w:ascii="Arial" w:hAnsi="Arial" w:eastAsia="Arial" w:cs="Arial"/>
      <w:sz w:val="34"/>
    </w:rPr>
  </w:style>
  <w:style w:type="character" w:styleId="703">
    <w:name w:val="Heading 3 Char"/>
    <w:basedOn w:val="862"/>
    <w:link w:val="855"/>
    <w:uiPriority w:val="9"/>
    <w:rPr>
      <w:rFonts w:ascii="Arial" w:hAnsi="Arial" w:eastAsia="Arial" w:cs="Arial"/>
      <w:sz w:val="30"/>
      <w:szCs w:val="30"/>
    </w:rPr>
  </w:style>
  <w:style w:type="character" w:styleId="704">
    <w:name w:val="Heading 4 Char"/>
    <w:basedOn w:val="862"/>
    <w:link w:val="856"/>
    <w:uiPriority w:val="9"/>
    <w:rPr>
      <w:rFonts w:ascii="Arial" w:hAnsi="Arial" w:eastAsia="Arial" w:cs="Arial"/>
      <w:b/>
      <w:bCs/>
      <w:sz w:val="26"/>
      <w:szCs w:val="26"/>
    </w:rPr>
  </w:style>
  <w:style w:type="character" w:styleId="705">
    <w:name w:val="Heading 5 Char"/>
    <w:basedOn w:val="862"/>
    <w:link w:val="857"/>
    <w:uiPriority w:val="9"/>
    <w:rPr>
      <w:rFonts w:ascii="Arial" w:hAnsi="Arial" w:eastAsia="Arial" w:cs="Arial"/>
      <w:b/>
      <w:bCs/>
      <w:sz w:val="24"/>
      <w:szCs w:val="24"/>
    </w:rPr>
  </w:style>
  <w:style w:type="character" w:styleId="706">
    <w:name w:val="Heading 6 Char"/>
    <w:basedOn w:val="862"/>
    <w:link w:val="858"/>
    <w:uiPriority w:val="9"/>
    <w:rPr>
      <w:rFonts w:ascii="Arial" w:hAnsi="Arial" w:eastAsia="Arial" w:cs="Arial"/>
      <w:b/>
      <w:bCs/>
      <w:sz w:val="22"/>
      <w:szCs w:val="22"/>
    </w:rPr>
  </w:style>
  <w:style w:type="character" w:styleId="707">
    <w:name w:val="Heading 7 Char"/>
    <w:basedOn w:val="862"/>
    <w:link w:val="859"/>
    <w:uiPriority w:val="9"/>
    <w:rPr>
      <w:rFonts w:ascii="Arial" w:hAnsi="Arial" w:eastAsia="Arial" w:cs="Arial"/>
      <w:b/>
      <w:bCs/>
      <w:i/>
      <w:iCs/>
      <w:sz w:val="22"/>
      <w:szCs w:val="22"/>
    </w:rPr>
  </w:style>
  <w:style w:type="character" w:styleId="708">
    <w:name w:val="Heading 8 Char"/>
    <w:basedOn w:val="862"/>
    <w:link w:val="860"/>
    <w:uiPriority w:val="9"/>
    <w:rPr>
      <w:rFonts w:ascii="Arial" w:hAnsi="Arial" w:eastAsia="Arial" w:cs="Arial"/>
      <w:i/>
      <w:iCs/>
      <w:sz w:val="22"/>
      <w:szCs w:val="22"/>
    </w:rPr>
  </w:style>
  <w:style w:type="character" w:styleId="709">
    <w:name w:val="Heading 9 Char"/>
    <w:basedOn w:val="862"/>
    <w:link w:val="861"/>
    <w:uiPriority w:val="9"/>
    <w:rPr>
      <w:rFonts w:ascii="Arial" w:hAnsi="Arial" w:eastAsia="Arial" w:cs="Arial"/>
      <w:i/>
      <w:iCs/>
      <w:sz w:val="21"/>
      <w:szCs w:val="21"/>
    </w:rPr>
  </w:style>
  <w:style w:type="paragraph" w:styleId="710">
    <w:name w:val="Title"/>
    <w:basedOn w:val="852"/>
    <w:next w:val="852"/>
    <w:link w:val="711"/>
    <w:uiPriority w:val="10"/>
    <w:qFormat/>
    <w:pPr>
      <w:contextualSpacing/>
      <w:spacing w:before="300" w:after="200"/>
    </w:pPr>
    <w:rPr>
      <w:sz w:val="48"/>
      <w:szCs w:val="48"/>
    </w:rPr>
  </w:style>
  <w:style w:type="character" w:styleId="711">
    <w:name w:val="Title Char"/>
    <w:basedOn w:val="862"/>
    <w:link w:val="710"/>
    <w:uiPriority w:val="10"/>
    <w:rPr>
      <w:sz w:val="48"/>
      <w:szCs w:val="48"/>
    </w:rPr>
  </w:style>
  <w:style w:type="paragraph" w:styleId="712">
    <w:name w:val="Subtitle"/>
    <w:basedOn w:val="852"/>
    <w:next w:val="852"/>
    <w:link w:val="713"/>
    <w:uiPriority w:val="11"/>
    <w:qFormat/>
    <w:pPr>
      <w:spacing w:before="200" w:after="200"/>
    </w:pPr>
    <w:rPr>
      <w:sz w:val="24"/>
      <w:szCs w:val="24"/>
    </w:rPr>
  </w:style>
  <w:style w:type="character" w:styleId="713">
    <w:name w:val="Subtitle Char"/>
    <w:basedOn w:val="862"/>
    <w:link w:val="712"/>
    <w:uiPriority w:val="11"/>
    <w:rPr>
      <w:sz w:val="24"/>
      <w:szCs w:val="24"/>
    </w:rPr>
  </w:style>
  <w:style w:type="paragraph" w:styleId="714">
    <w:name w:val="Quote"/>
    <w:basedOn w:val="852"/>
    <w:next w:val="852"/>
    <w:link w:val="715"/>
    <w:uiPriority w:val="29"/>
    <w:qFormat/>
    <w:pPr>
      <w:ind w:left="720" w:right="720"/>
    </w:pPr>
    <w:rPr>
      <w:i/>
    </w:rPr>
  </w:style>
  <w:style w:type="character" w:styleId="715">
    <w:name w:val="Quote Char"/>
    <w:link w:val="714"/>
    <w:uiPriority w:val="29"/>
    <w:rPr>
      <w:i/>
    </w:rPr>
  </w:style>
  <w:style w:type="paragraph" w:styleId="716">
    <w:name w:val="Intense Quote"/>
    <w:basedOn w:val="852"/>
    <w:next w:val="852"/>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2"/>
    <w:link w:val="888"/>
    <w:uiPriority w:val="99"/>
  </w:style>
  <w:style w:type="character" w:styleId="719">
    <w:name w:val="Footer Char"/>
    <w:basedOn w:val="862"/>
    <w:link w:val="886"/>
    <w:uiPriority w:val="99"/>
  </w:style>
  <w:style w:type="paragraph" w:styleId="720">
    <w:name w:val="Caption"/>
    <w:basedOn w:val="852"/>
    <w:next w:val="852"/>
    <w:uiPriority w:val="35"/>
    <w:semiHidden/>
    <w:unhideWhenUsed/>
    <w:qFormat/>
    <w:pPr>
      <w:spacing w:line="276" w:lineRule="auto"/>
    </w:pPr>
    <w:rPr>
      <w:b/>
      <w:bCs/>
      <w:color w:val="4f81bd" w:themeColor="accent1"/>
      <w:sz w:val="18"/>
      <w:szCs w:val="18"/>
    </w:rPr>
  </w:style>
  <w:style w:type="character" w:styleId="721">
    <w:name w:val="Caption Char"/>
    <w:basedOn w:val="720"/>
    <w:link w:val="886"/>
    <w:uiPriority w:val="99"/>
  </w:style>
  <w:style w:type="table" w:styleId="722">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Footnote Text Char"/>
    <w:link w:val="895"/>
    <w:uiPriority w:val="99"/>
    <w:rPr>
      <w:sz w:val="18"/>
    </w:rPr>
  </w:style>
  <w:style w:type="paragraph" w:styleId="848">
    <w:name w:val="endnote text"/>
    <w:basedOn w:val="85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2"/>
    <w:uiPriority w:val="99"/>
    <w:semiHidden/>
    <w:unhideWhenUsed/>
    <w:rPr>
      <w:vertAlign w:val="superscript"/>
    </w:rPr>
  </w:style>
  <w:style w:type="paragraph" w:styleId="851">
    <w:name w:val="TOC Heading"/>
    <w:uiPriority w:val="39"/>
    <w:unhideWhenUsed/>
  </w:style>
  <w:style w:type="paragraph" w:styleId="85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3">
    <w:name w:val="Heading 1"/>
    <w:basedOn w:val="852"/>
    <w:next w:val="852"/>
    <w:link w:val="929"/>
    <w:uiPriority w:val="9"/>
    <w:qFormat/>
    <w:pPr>
      <w:jc w:val="center"/>
      <w:keepNext/>
      <w:outlineLvl w:val="0"/>
    </w:pPr>
    <w:rPr>
      <w:rFonts w:ascii="楷体_GB2312" w:hAnsi="Times New Roman" w:eastAsia="楷体_GB2312" w:cs="Times New Roman"/>
      <w:sz w:val="28"/>
      <w:szCs w:val="28"/>
    </w:rPr>
  </w:style>
  <w:style w:type="paragraph" w:styleId="854">
    <w:name w:val="Heading 2"/>
    <w:basedOn w:val="852"/>
    <w:next w:val="864"/>
    <w:link w:val="9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5">
    <w:name w:val="Heading 3"/>
    <w:basedOn w:val="852"/>
    <w:next w:val="864"/>
    <w:link w:val="92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6">
    <w:name w:val="Heading 4"/>
    <w:basedOn w:val="852"/>
    <w:next w:val="864"/>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857">
    <w:name w:val="Heading 5"/>
    <w:basedOn w:val="852"/>
    <w:next w:val="864"/>
    <w:link w:val="924"/>
    <w:uiPriority w:val="0"/>
    <w:qFormat/>
    <w:pPr>
      <w:keepNext/>
      <w:outlineLvl w:val="4"/>
    </w:pPr>
    <w:rPr>
      <w:rFonts w:ascii="宋体" w:hAnsi="Times New Roman" w:eastAsia="宋体" w:cs="Times New Roman"/>
      <w:color w:val="000000"/>
      <w:sz w:val="28"/>
      <w:szCs w:val="28"/>
    </w:rPr>
  </w:style>
  <w:style w:type="paragraph" w:styleId="858">
    <w:name w:val="Heading 6"/>
    <w:basedOn w:val="852"/>
    <w:next w:val="852"/>
    <w:link w:val="92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9">
    <w:name w:val="Heading 7"/>
    <w:basedOn w:val="852"/>
    <w:next w:val="852"/>
    <w:link w:val="92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0">
    <w:name w:val="Heading 8"/>
    <w:basedOn w:val="852"/>
    <w:next w:val="852"/>
    <w:link w:val="92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1">
    <w:name w:val="Heading 9"/>
    <w:basedOn w:val="852"/>
    <w:next w:val="852"/>
    <w:link w:val="92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2" w:default="1">
    <w:name w:val="Default Paragraph Font"/>
    <w:uiPriority w:val="1"/>
    <w:semiHidden/>
    <w:unhideWhenUsed/>
  </w:style>
  <w:style w:type="table" w:styleId="863" w:default="1">
    <w:name w:val="Normal Table"/>
    <w:uiPriority w:val="99"/>
    <w:semiHidden/>
    <w:unhideWhenUsed/>
    <w:tblPr>
      <w:tblCellMar>
        <w:left w:w="108" w:type="dxa"/>
        <w:top w:w="0" w:type="dxa"/>
        <w:right w:w="108" w:type="dxa"/>
        <w:bottom w:w="0" w:type="dxa"/>
      </w:tblCellMar>
    </w:tblPr>
  </w:style>
  <w:style w:type="paragraph" w:styleId="864">
    <w:name w:val="Normal Indent"/>
    <w:basedOn w:val="852"/>
    <w:link w:val="931"/>
    <w:uiPriority w:val="0"/>
    <w:qFormat/>
    <w:pPr>
      <w:ind w:firstLine="420"/>
    </w:pPr>
    <w:rPr>
      <w:rFonts w:ascii="Calibri" w:hAnsi="Calibri" w:eastAsia="宋体" w:cs="Times New Roman"/>
      <w:szCs w:val="21"/>
    </w:rPr>
  </w:style>
  <w:style w:type="paragraph" w:styleId="865">
    <w:name w:val="List 3"/>
    <w:basedOn w:val="852"/>
    <w:uiPriority w:val="0"/>
    <w:qFormat/>
    <w:pPr>
      <w:ind w:left="100" w:hanging="200"/>
    </w:pPr>
    <w:rPr>
      <w:rFonts w:ascii="Times New Roman" w:hAnsi="Times New Roman" w:eastAsia="宋体" w:cs="Times New Roman"/>
      <w:szCs w:val="21"/>
    </w:rPr>
  </w:style>
  <w:style w:type="paragraph" w:styleId="866">
    <w:name w:val="toc 7"/>
    <w:basedOn w:val="852"/>
    <w:next w:val="852"/>
    <w:uiPriority w:val="0"/>
    <w:semiHidden/>
    <w:qFormat/>
    <w:pPr>
      <w:jc w:val="left"/>
    </w:pPr>
    <w:rPr>
      <w:rFonts w:ascii="Calibri" w:hAnsi="Calibri" w:eastAsia="宋体" w:cs="Times New Roman"/>
      <w:sz w:val="22"/>
    </w:rPr>
  </w:style>
  <w:style w:type="paragraph" w:styleId="867">
    <w:name w:val="index 8"/>
    <w:basedOn w:val="852"/>
    <w:next w:val="852"/>
    <w:uiPriority w:val="0"/>
    <w:semiHidden/>
    <w:qFormat/>
    <w:pPr>
      <w:ind w:left="1400"/>
    </w:pPr>
    <w:rPr>
      <w:rFonts w:ascii="Times New Roman" w:hAnsi="Times New Roman" w:eastAsia="宋体" w:cs="Times New Roman"/>
      <w:szCs w:val="20"/>
    </w:rPr>
  </w:style>
  <w:style w:type="paragraph" w:styleId="868">
    <w:name w:val="index 5"/>
    <w:basedOn w:val="852"/>
    <w:next w:val="852"/>
    <w:uiPriority w:val="0"/>
    <w:semiHidden/>
    <w:qFormat/>
    <w:pPr>
      <w:ind w:left="800"/>
    </w:pPr>
    <w:rPr>
      <w:rFonts w:ascii="Times New Roman" w:hAnsi="Times New Roman" w:eastAsia="宋体" w:cs="Times New Roman"/>
      <w:szCs w:val="20"/>
    </w:rPr>
  </w:style>
  <w:style w:type="paragraph" w:styleId="869">
    <w:name w:val="Document Map"/>
    <w:basedOn w:val="852"/>
    <w:link w:val="932"/>
    <w:uiPriority w:val="0"/>
    <w:semiHidden/>
    <w:qFormat/>
    <w:pPr>
      <w:shd w:val="clear" w:color="auto" w:fill="000080"/>
    </w:pPr>
    <w:rPr>
      <w:rFonts w:ascii="Times New Roman" w:hAnsi="Times New Roman" w:eastAsia="宋体" w:cs="Times New Roman"/>
      <w:szCs w:val="21"/>
    </w:rPr>
  </w:style>
  <w:style w:type="paragraph" w:styleId="870">
    <w:name w:val="annotation text"/>
    <w:basedOn w:val="852"/>
    <w:link w:val="934"/>
    <w:uiPriority w:val="0"/>
    <w:unhideWhenUsed/>
    <w:qFormat/>
    <w:pPr>
      <w:jc w:val="left"/>
    </w:pPr>
    <w:rPr>
      <w:rFonts w:ascii="Calibri" w:hAnsi="Calibri" w:eastAsia="宋体" w:cs="Times New Roman"/>
    </w:rPr>
  </w:style>
  <w:style w:type="paragraph" w:styleId="871">
    <w:name w:val="index 6"/>
    <w:basedOn w:val="852"/>
    <w:next w:val="852"/>
    <w:uiPriority w:val="0"/>
    <w:semiHidden/>
    <w:qFormat/>
    <w:pPr>
      <w:ind w:left="1000"/>
    </w:pPr>
    <w:rPr>
      <w:rFonts w:ascii="Times New Roman" w:hAnsi="Times New Roman" w:eastAsia="宋体" w:cs="Times New Roman"/>
      <w:szCs w:val="20"/>
    </w:rPr>
  </w:style>
  <w:style w:type="paragraph" w:styleId="872">
    <w:name w:val="Body Text 3"/>
    <w:basedOn w:val="852"/>
    <w:link w:val="935"/>
    <w:uiPriority w:val="0"/>
    <w:qFormat/>
    <w:rPr>
      <w:rFonts w:ascii="仿宋_GB2312" w:hAnsi="Arial" w:eastAsia="仿宋_GB2312" w:cs="Times New Roman"/>
      <w:sz w:val="32"/>
      <w:szCs w:val="32"/>
    </w:rPr>
  </w:style>
  <w:style w:type="paragraph" w:styleId="873">
    <w:name w:val="Body Text"/>
    <w:basedOn w:val="852"/>
    <w:link w:val="937"/>
    <w:uiPriority w:val="0"/>
    <w:qFormat/>
    <w:rPr>
      <w:rFonts w:ascii="楷体_GB2312" w:hAnsi="Arial" w:eastAsia="楷体_GB2312" w:cs="Times New Roman"/>
      <w:sz w:val="28"/>
      <w:szCs w:val="28"/>
    </w:rPr>
  </w:style>
  <w:style w:type="paragraph" w:styleId="874">
    <w:name w:val="Body Text Indent"/>
    <w:basedOn w:val="852"/>
    <w:link w:val="939"/>
    <w:uiPriority w:val="0"/>
    <w:unhideWhenUsed/>
    <w:qFormat/>
    <w:pPr>
      <w:ind w:left="420"/>
      <w:spacing w:after="120"/>
    </w:pPr>
    <w:rPr>
      <w:rFonts w:ascii="Calibri" w:hAnsi="Calibri" w:eastAsia="宋体" w:cs="Times New Roman"/>
    </w:rPr>
  </w:style>
  <w:style w:type="paragraph" w:styleId="875">
    <w:name w:val="List 2"/>
    <w:basedOn w:val="852"/>
    <w:uiPriority w:val="0"/>
    <w:qFormat/>
    <w:pPr>
      <w:ind w:left="100" w:hanging="200"/>
    </w:pPr>
    <w:rPr>
      <w:rFonts w:ascii="Times New Roman" w:hAnsi="Times New Roman" w:eastAsia="宋体" w:cs="Times New Roman"/>
      <w:szCs w:val="21"/>
    </w:rPr>
  </w:style>
  <w:style w:type="paragraph" w:styleId="876">
    <w:name w:val="Block Text"/>
    <w:basedOn w:val="852"/>
    <w:uiPriority w:val="0"/>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7">
    <w:name w:val="index 4"/>
    <w:basedOn w:val="852"/>
    <w:next w:val="852"/>
    <w:uiPriority w:val="0"/>
    <w:semiHidden/>
    <w:qFormat/>
    <w:pPr>
      <w:ind w:left="600"/>
    </w:pPr>
    <w:rPr>
      <w:rFonts w:ascii="Times New Roman" w:hAnsi="Times New Roman" w:eastAsia="宋体" w:cs="Times New Roman"/>
      <w:szCs w:val="20"/>
    </w:rPr>
  </w:style>
  <w:style w:type="paragraph" w:styleId="878">
    <w:name w:val="toc 5"/>
    <w:basedOn w:val="852"/>
    <w:next w:val="852"/>
    <w:uiPriority w:val="0"/>
    <w:semiHidden/>
    <w:qFormat/>
    <w:pPr>
      <w:jc w:val="left"/>
    </w:pPr>
    <w:rPr>
      <w:rFonts w:ascii="Calibri" w:hAnsi="Calibri" w:eastAsia="宋体" w:cs="Times New Roman"/>
      <w:sz w:val="22"/>
    </w:rPr>
  </w:style>
  <w:style w:type="paragraph" w:styleId="879">
    <w:name w:val="toc 3"/>
    <w:basedOn w:val="852"/>
    <w:next w:val="852"/>
    <w:uiPriority w:val="39"/>
    <w:qFormat/>
    <w:pPr>
      <w:jc w:val="left"/>
    </w:pPr>
    <w:rPr>
      <w:rFonts w:ascii="Calibri" w:hAnsi="Calibri" w:eastAsia="宋体" w:cs="Times New Roman"/>
      <w:smallCaps/>
      <w:sz w:val="22"/>
    </w:rPr>
  </w:style>
  <w:style w:type="paragraph" w:styleId="880">
    <w:name w:val="Plain Text"/>
    <w:basedOn w:val="852"/>
    <w:link w:val="941"/>
    <w:uiPriority w:val="0"/>
    <w:qFormat/>
    <w:rPr>
      <w:rFonts w:ascii="宋体" w:hAnsi="Courier New" w:eastAsia="宋体" w:cs="Courier New"/>
      <w:szCs w:val="21"/>
    </w:rPr>
  </w:style>
  <w:style w:type="paragraph" w:styleId="881">
    <w:name w:val="toc 8"/>
    <w:basedOn w:val="852"/>
    <w:next w:val="852"/>
    <w:uiPriority w:val="0"/>
    <w:semiHidden/>
    <w:qFormat/>
    <w:pPr>
      <w:jc w:val="left"/>
    </w:pPr>
    <w:rPr>
      <w:rFonts w:ascii="Calibri" w:hAnsi="Calibri" w:eastAsia="宋体" w:cs="Times New Roman"/>
      <w:sz w:val="22"/>
    </w:rPr>
  </w:style>
  <w:style w:type="paragraph" w:styleId="882">
    <w:name w:val="index 3"/>
    <w:basedOn w:val="852"/>
    <w:next w:val="852"/>
    <w:uiPriority w:val="0"/>
    <w:semiHidden/>
    <w:qFormat/>
    <w:pPr>
      <w:ind w:left="400"/>
    </w:pPr>
    <w:rPr>
      <w:rFonts w:ascii="Times New Roman" w:hAnsi="Times New Roman" w:eastAsia="宋体" w:cs="Times New Roman"/>
      <w:szCs w:val="20"/>
    </w:rPr>
  </w:style>
  <w:style w:type="paragraph" w:styleId="883">
    <w:name w:val="Date"/>
    <w:basedOn w:val="852"/>
    <w:next w:val="852"/>
    <w:link w:val="943"/>
    <w:uiPriority w:val="0"/>
    <w:qFormat/>
    <w:rPr>
      <w:rFonts w:ascii="Times New Roman" w:hAnsi="Times New Roman" w:eastAsia="宋体" w:cs="Times New Roman"/>
      <w:sz w:val="24"/>
      <w:szCs w:val="24"/>
    </w:rPr>
  </w:style>
  <w:style w:type="paragraph" w:styleId="884">
    <w:name w:val="Body Text Indent 2"/>
    <w:basedOn w:val="852"/>
    <w:link w:val="944"/>
    <w:uiPriority w:val="0"/>
    <w:qFormat/>
    <w:pPr>
      <w:ind w:left="630" w:firstLine="645"/>
    </w:pPr>
    <w:rPr>
      <w:rFonts w:ascii="Arial" w:hAnsi="Arial" w:eastAsia="仿宋_GB2312" w:cs="Arial"/>
      <w:sz w:val="32"/>
      <w:szCs w:val="32"/>
    </w:rPr>
  </w:style>
  <w:style w:type="paragraph" w:styleId="885">
    <w:name w:val="Balloon Text"/>
    <w:basedOn w:val="852"/>
    <w:link w:val="946"/>
    <w:uiPriority w:val="0"/>
    <w:qFormat/>
    <w:rPr>
      <w:rFonts w:ascii="Times New Roman" w:hAnsi="Times New Roman" w:eastAsia="宋体" w:cs="Times New Roman"/>
      <w:sz w:val="18"/>
      <w:szCs w:val="18"/>
    </w:rPr>
  </w:style>
  <w:style w:type="paragraph" w:styleId="886">
    <w:name w:val="Footer"/>
    <w:basedOn w:val="852"/>
    <w:link w:val="919"/>
    <w:uiPriority w:val="0"/>
    <w:unhideWhenUsed/>
    <w:qFormat/>
    <w:pPr>
      <w:jc w:val="left"/>
      <w:tabs>
        <w:tab w:val="center" w:pos="4153" w:leader="none"/>
        <w:tab w:val="right" w:pos="8306" w:leader="none"/>
      </w:tabs>
    </w:pPr>
    <w:rPr>
      <w:sz w:val="18"/>
      <w:szCs w:val="18"/>
    </w:rPr>
  </w:style>
  <w:style w:type="paragraph" w:styleId="887">
    <w:name w:val="envelope return"/>
    <w:basedOn w:val="852"/>
    <w:uiPriority w:val="0"/>
    <w:qFormat/>
    <w:rPr>
      <w:rFonts w:ascii="Arial" w:hAnsi="Arial" w:eastAsia="宋体" w:cs="Times New Roman"/>
      <w:szCs w:val="20"/>
    </w:rPr>
  </w:style>
  <w:style w:type="paragraph" w:styleId="888">
    <w:name w:val="Header"/>
    <w:basedOn w:val="852"/>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9">
    <w:name w:val="Signature"/>
    <w:basedOn w:val="852"/>
    <w:link w:val="948"/>
    <w:uiPriority w:val="0"/>
    <w:qFormat/>
    <w:pPr>
      <w:jc w:val="center"/>
      <w:spacing w:after="600" w:line="312" w:lineRule="atLeast"/>
    </w:pPr>
    <w:rPr>
      <w:rFonts w:ascii="Times New Roman" w:hAnsi="Times New Roman" w:eastAsia="仿宋_GB2312" w:cs="Times New Roman"/>
      <w:sz w:val="24"/>
      <w:szCs w:val="20"/>
    </w:rPr>
  </w:style>
  <w:style w:type="paragraph" w:styleId="890">
    <w:name w:val="toc 1"/>
    <w:basedOn w:val="852"/>
    <w:next w:val="852"/>
    <w:uiPriority w:val="39"/>
    <w:qFormat/>
    <w:pPr>
      <w:jc w:val="left"/>
      <w:spacing w:before="360" w:after="360"/>
    </w:pPr>
    <w:rPr>
      <w:rFonts w:ascii="Calibri" w:hAnsi="Calibri" w:eastAsia="宋体" w:cs="Times New Roman"/>
      <w:b/>
      <w:bCs/>
      <w:caps/>
      <w:sz w:val="22"/>
      <w:u w:val="single"/>
    </w:rPr>
  </w:style>
  <w:style w:type="paragraph" w:styleId="891">
    <w:name w:val="toc 4"/>
    <w:basedOn w:val="852"/>
    <w:next w:val="852"/>
    <w:uiPriority w:val="0"/>
    <w:semiHidden/>
    <w:qFormat/>
    <w:pPr>
      <w:jc w:val="left"/>
    </w:pPr>
    <w:rPr>
      <w:rFonts w:ascii="Calibri" w:hAnsi="Calibri" w:eastAsia="宋体" w:cs="Times New Roman"/>
      <w:sz w:val="22"/>
    </w:rPr>
  </w:style>
  <w:style w:type="paragraph" w:styleId="892">
    <w:name w:val="index heading"/>
    <w:basedOn w:val="852"/>
    <w:next w:val="893"/>
    <w:uiPriority w:val="0"/>
    <w:semiHidden/>
    <w:qFormat/>
    <w:rPr>
      <w:rFonts w:ascii="Times New Roman" w:hAnsi="Times New Roman" w:eastAsia="宋体" w:cs="Times New Roman"/>
      <w:szCs w:val="20"/>
    </w:rPr>
  </w:style>
  <w:style w:type="paragraph" w:styleId="893">
    <w:name w:val="index 1"/>
    <w:basedOn w:val="852"/>
    <w:next w:val="852"/>
    <w:uiPriority w:val="0"/>
    <w:semiHidden/>
    <w:unhideWhenUsed/>
    <w:qFormat/>
  </w:style>
  <w:style w:type="paragraph" w:styleId="894">
    <w:name w:val="List"/>
    <w:basedOn w:val="852"/>
    <w:uiPriority w:val="0"/>
    <w:qFormat/>
    <w:pPr>
      <w:ind w:left="200" w:hanging="200"/>
    </w:pPr>
    <w:rPr>
      <w:rFonts w:ascii="Times New Roman" w:hAnsi="Times New Roman" w:eastAsia="宋体" w:cs="Times New Roman"/>
      <w:szCs w:val="21"/>
    </w:rPr>
  </w:style>
  <w:style w:type="paragraph" w:styleId="895">
    <w:name w:val="footnote text"/>
    <w:basedOn w:val="852"/>
    <w:link w:val="949"/>
    <w:uiPriority w:val="0"/>
    <w:qFormat/>
    <w:pPr>
      <w:jc w:val="left"/>
    </w:pPr>
    <w:rPr>
      <w:rFonts w:ascii="Times New Roman" w:hAnsi="Times New Roman" w:eastAsia="宋体" w:cs="Times New Roman"/>
      <w:sz w:val="18"/>
      <w:szCs w:val="18"/>
    </w:rPr>
  </w:style>
  <w:style w:type="paragraph" w:styleId="896">
    <w:name w:val="toc 6"/>
    <w:basedOn w:val="852"/>
    <w:next w:val="852"/>
    <w:uiPriority w:val="0"/>
    <w:semiHidden/>
    <w:qFormat/>
    <w:pPr>
      <w:jc w:val="left"/>
    </w:pPr>
    <w:rPr>
      <w:rFonts w:ascii="Calibri" w:hAnsi="Calibri" w:eastAsia="宋体" w:cs="Times New Roman"/>
      <w:sz w:val="22"/>
    </w:rPr>
  </w:style>
  <w:style w:type="paragraph" w:styleId="897">
    <w:name w:val="Body Text Indent 3"/>
    <w:basedOn w:val="852"/>
    <w:link w:val="950"/>
    <w:uiPriority w:val="0"/>
    <w:qFormat/>
    <w:pPr>
      <w:ind w:left="645" w:firstLine="645"/>
    </w:pPr>
    <w:rPr>
      <w:rFonts w:ascii="Arial" w:hAnsi="Arial" w:eastAsia="仿宋_GB2312" w:cs="Arial"/>
      <w:color w:val="ffff00"/>
      <w:sz w:val="32"/>
      <w:szCs w:val="32"/>
    </w:rPr>
  </w:style>
  <w:style w:type="paragraph" w:styleId="898">
    <w:name w:val="index 7"/>
    <w:basedOn w:val="852"/>
    <w:next w:val="852"/>
    <w:uiPriority w:val="0"/>
    <w:semiHidden/>
    <w:qFormat/>
    <w:pPr>
      <w:ind w:left="1200"/>
    </w:pPr>
    <w:rPr>
      <w:rFonts w:ascii="Times New Roman" w:hAnsi="Times New Roman" w:eastAsia="宋体" w:cs="Times New Roman"/>
      <w:szCs w:val="20"/>
    </w:rPr>
  </w:style>
  <w:style w:type="paragraph" w:styleId="899">
    <w:name w:val="index 9"/>
    <w:basedOn w:val="852"/>
    <w:next w:val="852"/>
    <w:uiPriority w:val="0"/>
    <w:semiHidden/>
    <w:qFormat/>
    <w:pPr>
      <w:ind w:left="1600"/>
    </w:pPr>
    <w:rPr>
      <w:rFonts w:ascii="Times New Roman" w:hAnsi="Times New Roman" w:eastAsia="宋体" w:cs="Times New Roman"/>
      <w:szCs w:val="20"/>
    </w:rPr>
  </w:style>
  <w:style w:type="paragraph" w:styleId="900">
    <w:name w:val="table of figures"/>
    <w:basedOn w:val="852"/>
    <w:next w:val="852"/>
    <w:uiPriority w:val="0"/>
    <w:semiHidden/>
    <w:qFormat/>
    <w:pPr>
      <w:ind w:left="840" w:hanging="420"/>
    </w:pPr>
    <w:rPr>
      <w:rFonts w:ascii="Times New Roman" w:hAnsi="Times New Roman" w:eastAsia="宋体" w:cs="Times New Roman"/>
      <w:szCs w:val="21"/>
    </w:rPr>
  </w:style>
  <w:style w:type="paragraph" w:styleId="901">
    <w:name w:val="toc 2"/>
    <w:basedOn w:val="852"/>
    <w:next w:val="852"/>
    <w:uiPriority w:val="39"/>
    <w:qFormat/>
    <w:pPr>
      <w:jc w:val="left"/>
    </w:pPr>
    <w:rPr>
      <w:rFonts w:ascii="Calibri" w:hAnsi="Calibri" w:eastAsia="宋体" w:cs="Times New Roman"/>
      <w:b/>
      <w:bCs/>
      <w:smallCaps/>
      <w:sz w:val="22"/>
    </w:rPr>
  </w:style>
  <w:style w:type="paragraph" w:styleId="902">
    <w:name w:val="toc 9"/>
    <w:basedOn w:val="852"/>
    <w:next w:val="852"/>
    <w:uiPriority w:val="0"/>
    <w:semiHidden/>
    <w:qFormat/>
    <w:pPr>
      <w:jc w:val="left"/>
    </w:pPr>
    <w:rPr>
      <w:rFonts w:ascii="Calibri" w:hAnsi="Calibri" w:eastAsia="宋体" w:cs="Times New Roman"/>
      <w:sz w:val="22"/>
    </w:rPr>
  </w:style>
  <w:style w:type="paragraph" w:styleId="903">
    <w:name w:val="Body Text 2"/>
    <w:basedOn w:val="852"/>
    <w:link w:val="951"/>
    <w:uiPriority w:val="0"/>
    <w:qFormat/>
    <w:pPr>
      <w:jc w:val="center"/>
      <w:widowControl/>
    </w:pPr>
    <w:rPr>
      <w:rFonts w:ascii="楷体_GB2312" w:hAnsi="Times New Roman" w:eastAsia="楷体_GB2312" w:cs="Times New Roman"/>
      <w:sz w:val="28"/>
      <w:szCs w:val="28"/>
    </w:rPr>
  </w:style>
  <w:style w:type="paragraph" w:styleId="904">
    <w:name w:val="HTML Preformatted"/>
    <w:basedOn w:val="852"/>
    <w:link w:val="9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5">
    <w:name w:val="Normal (Web)"/>
    <w:basedOn w:val="852"/>
    <w:uiPriority w:val="99"/>
    <w:qFormat/>
    <w:pPr>
      <w:jc w:val="left"/>
      <w:spacing w:before="100" w:beforeAutospacing="1" w:after="100" w:afterAutospacing="1"/>
      <w:widowControl/>
    </w:pPr>
    <w:rPr>
      <w:rFonts w:ascii="宋体" w:hAnsi="宋体" w:eastAsia="宋体" w:cs="宋体"/>
      <w:sz w:val="24"/>
      <w:szCs w:val="24"/>
    </w:rPr>
  </w:style>
  <w:style w:type="paragraph" w:styleId="906">
    <w:name w:val="index 2"/>
    <w:basedOn w:val="852"/>
    <w:next w:val="852"/>
    <w:uiPriority w:val="0"/>
    <w:semiHidden/>
    <w:qFormat/>
    <w:pPr>
      <w:ind w:left="200"/>
    </w:pPr>
    <w:rPr>
      <w:rFonts w:ascii="Times New Roman" w:hAnsi="Times New Roman" w:eastAsia="宋体" w:cs="Times New Roman"/>
      <w:szCs w:val="20"/>
    </w:rPr>
  </w:style>
  <w:style w:type="paragraph" w:styleId="907">
    <w:name w:val="annotation subject"/>
    <w:basedOn w:val="870"/>
    <w:next w:val="870"/>
    <w:link w:val="954"/>
    <w:uiPriority w:val="0"/>
    <w:qFormat/>
    <w:rPr>
      <w:rFonts w:ascii="Times New Roman" w:hAnsi="Times New Roman"/>
      <w:b/>
      <w:bCs/>
      <w:szCs w:val="21"/>
    </w:rPr>
  </w:style>
  <w:style w:type="paragraph" w:styleId="908">
    <w:name w:val="Body Text First Indent"/>
    <w:basedOn w:val="852"/>
    <w:link w:val="955"/>
    <w:uiPriority w:val="0"/>
    <w:qFormat/>
    <w:pPr>
      <w:ind w:firstLine="200"/>
      <w:spacing w:line="360" w:lineRule="auto"/>
    </w:pPr>
    <w:rPr>
      <w:rFonts w:ascii="仿宋_GB2312" w:hAnsi="Times New Roman" w:eastAsia="仿宋_GB2312" w:cs="Times New Roman"/>
      <w:sz w:val="30"/>
      <w:szCs w:val="30"/>
    </w:rPr>
  </w:style>
  <w:style w:type="paragraph" w:styleId="909">
    <w:name w:val="Body Text First Indent 2"/>
    <w:basedOn w:val="874"/>
    <w:link w:val="956"/>
    <w:uiPriority w:val="0"/>
    <w:qFormat/>
    <w:pPr>
      <w:ind w:left="0" w:firstLine="420"/>
      <w:spacing w:after="0" w:line="360" w:lineRule="auto"/>
    </w:pPr>
    <w:rPr>
      <w:rFonts w:ascii="宋体" w:hAnsi="宋体"/>
      <w:szCs w:val="20"/>
    </w:rPr>
  </w:style>
  <w:style w:type="table" w:styleId="910">
    <w:name w:val="Table Grid"/>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Strong"/>
    <w:uiPriority w:val="22"/>
    <w:qFormat/>
    <w:rPr>
      <w:b/>
      <w:bCs/>
    </w:rPr>
  </w:style>
  <w:style w:type="character" w:styleId="912">
    <w:name w:val="page number"/>
    <w:uiPriority w:val="0"/>
    <w:qFormat/>
  </w:style>
  <w:style w:type="character" w:styleId="913">
    <w:name w:val="FollowedHyperlink"/>
    <w:uiPriority w:val="0"/>
    <w:qFormat/>
    <w:rPr>
      <w:color w:val="800080"/>
      <w:u w:val="single"/>
    </w:rPr>
  </w:style>
  <w:style w:type="character" w:styleId="914">
    <w:name w:val="Emphasis"/>
    <w:uiPriority w:val="20"/>
    <w:qFormat/>
    <w:rPr>
      <w:i/>
      <w:iCs/>
    </w:rPr>
  </w:style>
  <w:style w:type="character" w:styleId="915">
    <w:name w:val="Hyperlink"/>
    <w:uiPriority w:val="99"/>
    <w:qFormat/>
    <w:rPr>
      <w:color w:val="0000ff"/>
      <w:u w:val="single"/>
    </w:rPr>
  </w:style>
  <w:style w:type="character" w:styleId="916">
    <w:name w:val="annotation reference"/>
    <w:uiPriority w:val="0"/>
    <w:qFormat/>
    <w:rPr>
      <w:sz w:val="21"/>
      <w:szCs w:val="21"/>
    </w:rPr>
  </w:style>
  <w:style w:type="character" w:styleId="917">
    <w:name w:val="footnote reference"/>
    <w:uiPriority w:val="0"/>
    <w:unhideWhenUsed/>
    <w:qFormat/>
    <w:rPr>
      <w:vertAlign w:val="superscript"/>
    </w:rPr>
  </w:style>
  <w:style w:type="character" w:styleId="918" w:customStyle="1">
    <w:name w:val="页眉 字符"/>
    <w:basedOn w:val="862"/>
    <w:link w:val="888"/>
    <w:uiPriority w:val="0"/>
    <w:qFormat/>
    <w:rPr>
      <w:sz w:val="18"/>
      <w:szCs w:val="18"/>
    </w:rPr>
  </w:style>
  <w:style w:type="character" w:styleId="919" w:customStyle="1">
    <w:name w:val="页脚 字符"/>
    <w:basedOn w:val="862"/>
    <w:link w:val="886"/>
    <w:uiPriority w:val="0"/>
    <w:qFormat/>
    <w:rPr>
      <w:sz w:val="18"/>
      <w:szCs w:val="18"/>
    </w:rPr>
  </w:style>
  <w:style w:type="character" w:styleId="920" w:customStyle="1">
    <w:name w:val="标题 1 字符"/>
    <w:basedOn w:val="862"/>
    <w:uiPriority w:val="9"/>
    <w:qFormat/>
    <w:rPr>
      <w:b/>
      <w:bCs/>
      <w:sz w:val="44"/>
      <w:szCs w:val="44"/>
    </w:rPr>
  </w:style>
  <w:style w:type="character" w:styleId="921" w:customStyle="1">
    <w:name w:val="标题 2 字符"/>
    <w:basedOn w:val="862"/>
    <w:uiPriority w:val="0"/>
    <w:qFormat/>
    <w:rPr>
      <w:rFonts w:asciiTheme="majorHAnsi" w:hAnsiTheme="majorHAnsi" w:eastAsiaTheme="majorEastAsia" w:cstheme="majorBidi"/>
      <w:b/>
      <w:bCs/>
      <w:sz w:val="32"/>
      <w:szCs w:val="32"/>
    </w:rPr>
  </w:style>
  <w:style w:type="character" w:styleId="922" w:customStyle="1">
    <w:name w:val="标题 3 字符"/>
    <w:basedOn w:val="862"/>
    <w:link w:val="855"/>
    <w:uiPriority w:val="0"/>
    <w:qFormat/>
    <w:rPr>
      <w:rFonts w:ascii="Times New Roman" w:hAnsi="Times New Roman" w:eastAsia="宋体" w:cs="Times New Roman"/>
      <w:b/>
      <w:bCs/>
      <w:sz w:val="32"/>
      <w:szCs w:val="32"/>
    </w:rPr>
  </w:style>
  <w:style w:type="character" w:styleId="923" w:customStyle="1">
    <w:name w:val="标题 4 字符"/>
    <w:basedOn w:val="862"/>
    <w:link w:val="856"/>
    <w:uiPriority w:val="0"/>
    <w:qFormat/>
    <w:rPr>
      <w:rFonts w:ascii="Arial" w:hAnsi="Arial" w:eastAsia="黑体" w:cs="Arial"/>
      <w:b/>
      <w:bCs/>
      <w:sz w:val="28"/>
      <w:szCs w:val="28"/>
    </w:rPr>
  </w:style>
  <w:style w:type="character" w:styleId="924" w:customStyle="1">
    <w:name w:val="标题 5 字符"/>
    <w:basedOn w:val="862"/>
    <w:link w:val="857"/>
    <w:uiPriority w:val="0"/>
    <w:qFormat/>
    <w:rPr>
      <w:rFonts w:ascii="宋体" w:hAnsi="Times New Roman" w:eastAsia="宋体" w:cs="Times New Roman"/>
      <w:color w:val="000000"/>
      <w:sz w:val="28"/>
      <w:szCs w:val="28"/>
    </w:rPr>
  </w:style>
  <w:style w:type="character" w:styleId="925" w:customStyle="1">
    <w:name w:val="标题 6 字符"/>
    <w:basedOn w:val="862"/>
    <w:link w:val="858"/>
    <w:uiPriority w:val="0"/>
    <w:qFormat/>
    <w:rPr>
      <w:rFonts w:ascii="Arial" w:hAnsi="Arial" w:eastAsia="黑体" w:cs="Times New Roman"/>
      <w:b/>
      <w:bCs/>
      <w:sz w:val="24"/>
      <w:szCs w:val="24"/>
    </w:rPr>
  </w:style>
  <w:style w:type="character" w:styleId="926" w:customStyle="1">
    <w:name w:val="标题 7 字符"/>
    <w:basedOn w:val="862"/>
    <w:link w:val="859"/>
    <w:uiPriority w:val="0"/>
    <w:qFormat/>
    <w:rPr>
      <w:rFonts w:ascii="Times New Roman" w:hAnsi="Times New Roman" w:eastAsia="宋体" w:cs="Times New Roman"/>
      <w:b/>
      <w:bCs/>
      <w:sz w:val="24"/>
      <w:szCs w:val="24"/>
    </w:rPr>
  </w:style>
  <w:style w:type="character" w:styleId="927" w:customStyle="1">
    <w:name w:val="标题 8 字符"/>
    <w:basedOn w:val="862"/>
    <w:link w:val="860"/>
    <w:uiPriority w:val="0"/>
    <w:qFormat/>
    <w:rPr>
      <w:rFonts w:ascii="Arial" w:hAnsi="Arial" w:eastAsia="黑体" w:cs="Times New Roman"/>
      <w:sz w:val="24"/>
      <w:szCs w:val="24"/>
    </w:rPr>
  </w:style>
  <w:style w:type="character" w:styleId="928" w:customStyle="1">
    <w:name w:val="标题 9 字符"/>
    <w:basedOn w:val="862"/>
    <w:link w:val="861"/>
    <w:uiPriority w:val="0"/>
    <w:qFormat/>
    <w:rPr>
      <w:rFonts w:ascii="Arial" w:hAnsi="Arial" w:eastAsia="黑体" w:cs="Times New Roman"/>
      <w:szCs w:val="21"/>
    </w:rPr>
  </w:style>
  <w:style w:type="character" w:styleId="929" w:customStyle="1">
    <w:name w:val="标题 1 字符1"/>
    <w:link w:val="853"/>
    <w:uiPriority w:val="9"/>
    <w:qFormat/>
    <w:rPr>
      <w:rFonts w:ascii="楷体_GB2312" w:hAnsi="Times New Roman" w:eastAsia="楷体_GB2312" w:cs="Times New Roman"/>
      <w:sz w:val="28"/>
      <w:szCs w:val="28"/>
    </w:rPr>
  </w:style>
  <w:style w:type="character" w:styleId="930" w:customStyle="1">
    <w:name w:val="标题 2 字符3"/>
    <w:link w:val="854"/>
    <w:uiPriority w:val="0"/>
    <w:qFormat/>
    <w:rPr>
      <w:rFonts w:ascii="Arial" w:hAnsi="Arial" w:eastAsia="幼圆" w:cs="Arial"/>
      <w:b/>
      <w:bCs/>
      <w:sz w:val="44"/>
      <w:szCs w:val="44"/>
    </w:rPr>
  </w:style>
  <w:style w:type="character" w:styleId="931" w:customStyle="1">
    <w:name w:val="正文缩进 字符1"/>
    <w:link w:val="864"/>
    <w:uiPriority w:val="0"/>
    <w:qFormat/>
    <w:rPr>
      <w:rFonts w:ascii="Calibri" w:hAnsi="Calibri" w:eastAsia="宋体" w:cs="Times New Roman"/>
      <w:szCs w:val="21"/>
    </w:rPr>
  </w:style>
  <w:style w:type="character" w:styleId="932" w:customStyle="1">
    <w:name w:val="文档结构图 字符"/>
    <w:basedOn w:val="862"/>
    <w:link w:val="869"/>
    <w:uiPriority w:val="0"/>
    <w:semiHidden/>
    <w:qFormat/>
    <w:rPr>
      <w:rFonts w:ascii="Times New Roman" w:hAnsi="Times New Roman" w:eastAsia="宋体" w:cs="Times New Roman"/>
      <w:szCs w:val="21"/>
      <w:shd w:val="clear" w:color="auto" w:fill="000080"/>
    </w:rPr>
  </w:style>
  <w:style w:type="character" w:styleId="933" w:customStyle="1">
    <w:name w:val="批注文字 字符"/>
    <w:basedOn w:val="862"/>
    <w:uiPriority w:val="0"/>
    <w:qFormat/>
  </w:style>
  <w:style w:type="character" w:styleId="934" w:customStyle="1">
    <w:name w:val="批注文字 字符2"/>
    <w:link w:val="870"/>
    <w:uiPriority w:val="0"/>
    <w:qFormat/>
    <w:rPr>
      <w:rFonts w:ascii="Calibri" w:hAnsi="Calibri" w:eastAsia="宋体" w:cs="Times New Roman"/>
    </w:rPr>
  </w:style>
  <w:style w:type="character" w:styleId="935" w:customStyle="1">
    <w:name w:val="正文文本 3 字符"/>
    <w:basedOn w:val="862"/>
    <w:link w:val="872"/>
    <w:uiPriority w:val="0"/>
    <w:qFormat/>
    <w:rPr>
      <w:rFonts w:ascii="仿宋_GB2312" w:hAnsi="Arial" w:eastAsia="仿宋_GB2312" w:cs="Times New Roman"/>
      <w:sz w:val="32"/>
      <w:szCs w:val="32"/>
    </w:rPr>
  </w:style>
  <w:style w:type="character" w:styleId="936" w:customStyle="1">
    <w:name w:val="正文文本 字符"/>
    <w:basedOn w:val="862"/>
    <w:uiPriority w:val="0"/>
    <w:qFormat/>
  </w:style>
  <w:style w:type="character" w:styleId="937" w:customStyle="1">
    <w:name w:val="正文文本 字符3"/>
    <w:link w:val="873"/>
    <w:uiPriority w:val="0"/>
    <w:qFormat/>
    <w:rPr>
      <w:rFonts w:ascii="楷体_GB2312" w:hAnsi="Arial" w:eastAsia="楷体_GB2312" w:cs="Times New Roman"/>
      <w:sz w:val="28"/>
      <w:szCs w:val="28"/>
    </w:rPr>
  </w:style>
  <w:style w:type="character" w:styleId="938" w:customStyle="1">
    <w:name w:val="正文文本缩进 字符"/>
    <w:basedOn w:val="862"/>
    <w:uiPriority w:val="0"/>
    <w:qFormat/>
  </w:style>
  <w:style w:type="character" w:styleId="939" w:customStyle="1">
    <w:name w:val="正文文本缩进 字符1"/>
    <w:link w:val="874"/>
    <w:uiPriority w:val="0"/>
    <w:qFormat/>
    <w:rPr>
      <w:rFonts w:ascii="Calibri" w:hAnsi="Calibri" w:eastAsia="宋体" w:cs="Times New Roman"/>
    </w:rPr>
  </w:style>
  <w:style w:type="character" w:styleId="940" w:customStyle="1">
    <w:name w:val="纯文本 字符"/>
    <w:basedOn w:val="862"/>
    <w:uiPriority w:val="0"/>
    <w:qFormat/>
    <w:rPr>
      <w:rFonts w:hAnsi="Courier New" w:cs="Courier New" w:asciiTheme="minorEastAsia"/>
    </w:rPr>
  </w:style>
  <w:style w:type="character" w:styleId="941" w:customStyle="1">
    <w:name w:val="纯文本 字符2"/>
    <w:link w:val="880"/>
    <w:uiPriority w:val="0"/>
    <w:qFormat/>
    <w:rPr>
      <w:rFonts w:ascii="宋体" w:hAnsi="Courier New" w:eastAsia="宋体" w:cs="Courier New"/>
      <w:szCs w:val="21"/>
    </w:rPr>
  </w:style>
  <w:style w:type="character" w:styleId="942" w:customStyle="1">
    <w:name w:val="日期 字符"/>
    <w:basedOn w:val="862"/>
    <w:uiPriority w:val="0"/>
    <w:qFormat/>
  </w:style>
  <w:style w:type="character" w:styleId="943" w:customStyle="1">
    <w:name w:val="日期 字符2"/>
    <w:link w:val="883"/>
    <w:uiPriority w:val="0"/>
    <w:qFormat/>
    <w:rPr>
      <w:rFonts w:ascii="Times New Roman" w:hAnsi="Times New Roman" w:eastAsia="宋体" w:cs="Times New Roman"/>
      <w:sz w:val="24"/>
      <w:szCs w:val="24"/>
    </w:rPr>
  </w:style>
  <w:style w:type="character" w:styleId="944" w:customStyle="1">
    <w:name w:val="正文文本缩进 2 字符"/>
    <w:basedOn w:val="862"/>
    <w:link w:val="884"/>
    <w:uiPriority w:val="0"/>
    <w:qFormat/>
    <w:rPr>
      <w:rFonts w:ascii="Arial" w:hAnsi="Arial" w:eastAsia="仿宋_GB2312" w:cs="Arial"/>
      <w:sz w:val="32"/>
      <w:szCs w:val="32"/>
    </w:rPr>
  </w:style>
  <w:style w:type="character" w:styleId="945" w:customStyle="1">
    <w:name w:val="批注框文本 字符"/>
    <w:basedOn w:val="862"/>
    <w:uiPriority w:val="0"/>
    <w:qFormat/>
    <w:rPr>
      <w:sz w:val="18"/>
      <w:szCs w:val="18"/>
    </w:rPr>
  </w:style>
  <w:style w:type="character" w:styleId="946" w:customStyle="1">
    <w:name w:val="批注框文本 字符1"/>
    <w:link w:val="885"/>
    <w:uiPriority w:val="0"/>
    <w:qFormat/>
    <w:rPr>
      <w:rFonts w:ascii="Times New Roman" w:hAnsi="Times New Roman" w:eastAsia="宋体" w:cs="Times New Roman"/>
      <w:sz w:val="18"/>
      <w:szCs w:val="18"/>
    </w:rPr>
  </w:style>
  <w:style w:type="character" w:styleId="947" w:customStyle="1">
    <w:name w:val="签名 字符"/>
    <w:basedOn w:val="862"/>
    <w:uiPriority w:val="0"/>
    <w:qFormat/>
  </w:style>
  <w:style w:type="character" w:styleId="948" w:customStyle="1">
    <w:name w:val="签名 字符1"/>
    <w:link w:val="889"/>
    <w:uiPriority w:val="0"/>
    <w:qFormat/>
    <w:rPr>
      <w:rFonts w:ascii="Times New Roman" w:hAnsi="Times New Roman" w:eastAsia="仿宋_GB2312" w:cs="Times New Roman"/>
      <w:sz w:val="24"/>
      <w:szCs w:val="20"/>
    </w:rPr>
  </w:style>
  <w:style w:type="character" w:styleId="949" w:customStyle="1">
    <w:name w:val="脚注文本 字符"/>
    <w:basedOn w:val="862"/>
    <w:link w:val="895"/>
    <w:uiPriority w:val="0"/>
    <w:qFormat/>
    <w:rPr>
      <w:rFonts w:ascii="Times New Roman" w:hAnsi="Times New Roman" w:eastAsia="宋体" w:cs="Times New Roman"/>
      <w:sz w:val="18"/>
      <w:szCs w:val="18"/>
    </w:rPr>
  </w:style>
  <w:style w:type="character" w:styleId="950" w:customStyle="1">
    <w:name w:val="正文文本缩进 3 字符"/>
    <w:basedOn w:val="862"/>
    <w:link w:val="897"/>
    <w:uiPriority w:val="0"/>
    <w:qFormat/>
    <w:rPr>
      <w:rFonts w:ascii="Arial" w:hAnsi="Arial" w:eastAsia="仿宋_GB2312" w:cs="Arial"/>
      <w:color w:val="ffff00"/>
      <w:sz w:val="32"/>
      <w:szCs w:val="32"/>
    </w:rPr>
  </w:style>
  <w:style w:type="character" w:styleId="951" w:customStyle="1">
    <w:name w:val="正文文本 2 字符"/>
    <w:basedOn w:val="862"/>
    <w:link w:val="903"/>
    <w:uiPriority w:val="0"/>
    <w:qFormat/>
    <w:rPr>
      <w:rFonts w:ascii="楷体_GB2312" w:hAnsi="Times New Roman" w:eastAsia="楷体_GB2312" w:cs="Times New Roman"/>
      <w:sz w:val="28"/>
      <w:szCs w:val="28"/>
    </w:rPr>
  </w:style>
  <w:style w:type="character" w:styleId="952" w:customStyle="1">
    <w:name w:val="HTML 预设格式 字符"/>
    <w:basedOn w:val="862"/>
    <w:link w:val="904"/>
    <w:uiPriority w:val="0"/>
    <w:qFormat/>
    <w:rPr>
      <w:rFonts w:ascii="Arial" w:hAnsi="Arial" w:eastAsia="宋体" w:cs="Times New Roman"/>
      <w:sz w:val="24"/>
      <w:szCs w:val="24"/>
    </w:rPr>
  </w:style>
  <w:style w:type="character" w:styleId="953" w:customStyle="1">
    <w:name w:val="批注主题 字符"/>
    <w:basedOn w:val="933"/>
    <w:uiPriority w:val="0"/>
    <w:qFormat/>
    <w:rPr>
      <w:b/>
      <w:bCs/>
    </w:rPr>
  </w:style>
  <w:style w:type="character" w:styleId="954" w:customStyle="1">
    <w:name w:val="批注主题 字符1"/>
    <w:link w:val="907"/>
    <w:uiPriority w:val="0"/>
    <w:qFormat/>
    <w:rPr>
      <w:rFonts w:ascii="Times New Roman" w:hAnsi="Times New Roman" w:eastAsia="宋体" w:cs="Times New Roman"/>
      <w:b/>
      <w:bCs/>
      <w:szCs w:val="21"/>
    </w:rPr>
  </w:style>
  <w:style w:type="character" w:styleId="955" w:customStyle="1">
    <w:name w:val="正文首行缩进 字符"/>
    <w:basedOn w:val="936"/>
    <w:link w:val="908"/>
    <w:uiPriority w:val="0"/>
    <w:qFormat/>
    <w:rPr>
      <w:rFonts w:ascii="仿宋_GB2312" w:hAnsi="Times New Roman" w:eastAsia="仿宋_GB2312" w:cs="Times New Roman"/>
      <w:sz w:val="30"/>
      <w:szCs w:val="30"/>
    </w:rPr>
  </w:style>
  <w:style w:type="character" w:styleId="956" w:customStyle="1">
    <w:name w:val="正文首行缩进 2 字符"/>
    <w:basedOn w:val="938"/>
    <w:link w:val="909"/>
    <w:uiPriority w:val="0"/>
    <w:qFormat/>
    <w:rPr>
      <w:rFonts w:ascii="宋体" w:hAnsi="宋体" w:eastAsia="宋体" w:cs="Times New Roman"/>
      <w:szCs w:val="20"/>
    </w:rPr>
  </w:style>
  <w:style w:type="character" w:styleId="957" w:customStyle="1">
    <w:name w:val="font5 Char"/>
    <w:uiPriority w:val="0"/>
    <w:qFormat/>
    <w:rPr>
      <w:rFonts w:ascii="宋体" w:hAnsi="宋体" w:eastAsia="宋体"/>
      <w:sz w:val="28"/>
      <w:szCs w:val="28"/>
      <w:lang w:val="en-US" w:eastAsia="zh-CN" w:bidi="ar-SA"/>
    </w:rPr>
  </w:style>
  <w:style w:type="character" w:styleId="958" w:customStyle="1">
    <w:name w:val="二级目录 Char"/>
    <w:link w:val="959"/>
    <w:uiPriority w:val="0"/>
    <w:qFormat/>
    <w:rPr>
      <w:b/>
      <w:sz w:val="30"/>
      <w:szCs w:val="28"/>
    </w:rPr>
  </w:style>
  <w:style w:type="paragraph" w:styleId="959" w:customStyle="1">
    <w:name w:val="二级目录"/>
    <w:next w:val="852"/>
    <w:link w:val="958"/>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852"/>
    <w:link w:val="960"/>
    <w:uiPriority w:val="0"/>
    <w:qFormat/>
    <w:pPr>
      <w:contextualSpacing/>
      <w:ind w:left="720"/>
      <w:jc w:val="left"/>
      <w:widowControl/>
    </w:pPr>
    <w:rPr>
      <w:rFonts w:ascii="Calibri" w:hAnsi="Calibri"/>
      <w:sz w:val="24"/>
      <w:szCs w:val="24"/>
      <w:lang w:eastAsia="en-US" w:bidi="en-US"/>
    </w:rPr>
  </w:style>
  <w:style w:type="paragraph" w:styleId="962" w:customStyle="1">
    <w:name w:val="Body Text(ch)"/>
    <w:basedOn w:val="852"/>
    <w:next w:val="873"/>
    <w:uiPriority w:val="0"/>
    <w:qFormat/>
    <w:pPr>
      <w:spacing w:after="120"/>
    </w:pPr>
    <w:rPr>
      <w:rFonts w:ascii="宋体" w:hAnsi="Arial" w:eastAsia="宋体" w:cs="Times New Roman"/>
      <w:bCs/>
      <w:iCs/>
      <w:szCs w:val="24"/>
    </w:rPr>
  </w:style>
  <w:style w:type="paragraph" w:styleId="963" w:customStyle="1">
    <w:name w:val="xl27"/>
    <w:basedOn w:val="8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4" w:customStyle="1">
    <w:name w:val="xl26"/>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5" w:customStyle="1">
    <w:name w:val="Char"/>
    <w:basedOn w:val="852"/>
    <w:uiPriority w:val="0"/>
    <w:qFormat/>
    <w:pPr>
      <w:ind w:firstLine="200"/>
      <w:tabs>
        <w:tab w:val="left" w:pos="360" w:leader="none"/>
      </w:tabs>
    </w:pPr>
    <w:rPr>
      <w:rFonts w:ascii="Times New Roman" w:hAnsi="Times New Roman" w:eastAsia="宋体" w:cs="Times New Roman"/>
      <w:sz w:val="28"/>
      <w:szCs w:val="30"/>
    </w:rPr>
  </w:style>
  <w:style w:type="paragraph" w:styleId="966" w:customStyle="1">
    <w:name w:val="普通正文"/>
    <w:basedOn w:val="852"/>
    <w:link w:val="967"/>
    <w:uiPriority w:val="0"/>
    <w:qFormat/>
    <w:pPr>
      <w:ind w:firstLine="480"/>
      <w:jc w:val="left"/>
      <w:spacing w:before="120" w:after="120" w:line="360" w:lineRule="auto"/>
    </w:pPr>
    <w:rPr>
      <w:rFonts w:ascii="Arial" w:hAnsi="Arial" w:eastAsia="宋体" w:cs="Times New Roman"/>
      <w:sz w:val="24"/>
      <w:szCs w:val="24"/>
    </w:rPr>
  </w:style>
  <w:style w:type="character" w:styleId="967" w:customStyle="1">
    <w:name w:val="普通正文 Char"/>
    <w:link w:val="966"/>
    <w:uiPriority w:val="0"/>
    <w:qFormat/>
    <w:rPr>
      <w:rFonts w:ascii="Arial" w:hAnsi="Arial" w:eastAsia="宋体" w:cs="Times New Roman"/>
      <w:sz w:val="24"/>
      <w:szCs w:val="24"/>
    </w:rPr>
  </w:style>
  <w:style w:type="paragraph" w:styleId="968" w:customStyle="1">
    <w:name w:val="table_lines"/>
    <w:basedOn w:val="852"/>
    <w:uiPriority w:val="0"/>
    <w:qFormat/>
    <w:pPr>
      <w:jc w:val="left"/>
      <w:widowControl/>
    </w:pPr>
    <w:rPr>
      <w:rFonts w:ascii="Times New Roman" w:hAnsi="Times New Roman" w:eastAsia="宋体" w:cs="Times New Roman"/>
      <w:sz w:val="20"/>
      <w:szCs w:val="20"/>
      <w:lang w:val="de-DE" w:eastAsia="de-DE"/>
    </w:rPr>
  </w:style>
  <w:style w:type="paragraph" w:styleId="96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0" w:customStyle="1">
    <w:name w:val="font7"/>
    <w:basedOn w:val="85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1" w:customStyle="1">
    <w:name w:val="Char Char Char Char"/>
    <w:basedOn w:val="869"/>
    <w:uiPriority w:val="0"/>
    <w:qFormat/>
    <w:pPr>
      <w:spacing w:line="360" w:lineRule="auto"/>
    </w:pPr>
    <w:rPr>
      <w:rFonts w:ascii="Tahoma" w:hAnsi="Tahoma"/>
      <w:sz w:val="24"/>
      <w:szCs w:val="24"/>
    </w:rPr>
  </w:style>
  <w:style w:type="paragraph" w:styleId="972">
    <w:name w:val="List Paragraph"/>
    <w:basedOn w:val="852"/>
    <w:link w:val="973"/>
    <w:uiPriority w:val="34"/>
    <w:qFormat/>
    <w:pPr>
      <w:contextualSpacing/>
      <w:ind w:left="720"/>
      <w:jc w:val="left"/>
      <w:widowControl/>
    </w:pPr>
    <w:rPr>
      <w:rFonts w:ascii="Calibri" w:hAnsi="Calibri" w:eastAsia="宋体" w:cs="Times New Roman"/>
      <w:sz w:val="24"/>
      <w:szCs w:val="24"/>
      <w:lang w:eastAsia="en-US" w:bidi="en-US"/>
    </w:rPr>
  </w:style>
  <w:style w:type="character" w:styleId="973" w:customStyle="1">
    <w:name w:val="列出段落 字符"/>
    <w:link w:val="972"/>
    <w:uiPriority w:val="34"/>
    <w:qFormat/>
    <w:rPr>
      <w:rFonts w:ascii="Calibri" w:hAnsi="Calibri" w:eastAsia="宋体" w:cs="Times New Roman"/>
      <w:sz w:val="24"/>
      <w:szCs w:val="24"/>
      <w:lang w:eastAsia="en-US" w:bidi="en-US"/>
    </w:rPr>
  </w:style>
  <w:style w:type="paragraph" w:styleId="974" w:customStyle="1">
    <w:name w:val="4"/>
    <w:basedOn w:val="852"/>
    <w:next w:val="897"/>
    <w:uiPriority w:val="0"/>
    <w:qFormat/>
    <w:pPr>
      <w:ind w:firstLine="420"/>
      <w:spacing w:line="360" w:lineRule="auto"/>
    </w:pPr>
    <w:rPr>
      <w:rFonts w:ascii="Times New Roman" w:hAnsi="Times New Roman" w:eastAsia="宋体" w:cs="Times New Roman"/>
      <w:color w:val="ff0000"/>
      <w:sz w:val="24"/>
      <w:szCs w:val="24"/>
    </w:rPr>
  </w:style>
  <w:style w:type="paragraph" w:styleId="975" w:customStyle="1">
    <w:name w:val="普通 (Web)"/>
    <w:basedOn w:val="852"/>
    <w:uiPriority w:val="0"/>
    <w:qFormat/>
    <w:pPr>
      <w:jc w:val="left"/>
      <w:spacing w:before="100" w:beforeAutospacing="1" w:after="100" w:afterAutospacing="1"/>
      <w:widowControl/>
    </w:pPr>
    <w:rPr>
      <w:rFonts w:ascii="宋体" w:hAnsi="宋体" w:eastAsia="宋体" w:cs="Times New Roman"/>
      <w:sz w:val="24"/>
      <w:szCs w:val="24"/>
    </w:rPr>
  </w:style>
  <w:style w:type="paragraph" w:styleId="976" w:customStyle="1">
    <w:name w:val="Char Char Char Char Char Char Char Char Char Char"/>
    <w:basedOn w:val="852"/>
    <w:uiPriority w:val="0"/>
    <w:qFormat/>
    <w:pPr>
      <w:spacing w:line="360" w:lineRule="auto"/>
    </w:pPr>
    <w:rPr>
      <w:rFonts w:ascii="Times New Roman" w:hAnsi="Times New Roman" w:eastAsia="宋体" w:cs="Times New Roman"/>
      <w:sz w:val="24"/>
      <w:szCs w:val="20"/>
    </w:rPr>
  </w:style>
  <w:style w:type="paragraph" w:styleId="977" w:customStyle="1">
    <w:name w:val="样式1"/>
    <w:basedOn w:val="852"/>
    <w:uiPriority w:val="0"/>
    <w:qFormat/>
    <w:pPr>
      <w:numPr>
        <w:ilvl w:val="0"/>
        <w:numId w:val="3"/>
      </w:numPr>
    </w:pPr>
    <w:rPr>
      <w:rFonts w:ascii="宋体" w:hAnsi="宋体" w:eastAsia="宋体" w:cs="Times New Roman"/>
      <w:szCs w:val="21"/>
    </w:rPr>
  </w:style>
  <w:style w:type="paragraph" w:styleId="978" w:customStyle="1">
    <w:name w:val="font6"/>
    <w:basedOn w:val="85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9" w:customStyle="1">
    <w:name w:val="xl25"/>
    <w:basedOn w:val="8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852"/>
    <w:next w:val="85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1" w:customStyle="1">
    <w:name w:val="标题3"/>
    <w:basedOn w:val="852"/>
    <w:next w:val="852"/>
    <w:uiPriority w:val="0"/>
    <w:qFormat/>
    <w:pPr>
      <w:ind w:firstLine="624"/>
      <w:spacing w:line="590" w:lineRule="atLeast"/>
    </w:pPr>
    <w:rPr>
      <w:rFonts w:ascii="方正黑体_GBK" w:hAnsi="Times New Roman" w:eastAsia="方正黑体_GBK" w:cs="Times New Roman"/>
      <w:sz w:val="32"/>
      <w:szCs w:val="32"/>
    </w:rPr>
  </w:style>
  <w:style w:type="paragraph" w:styleId="982" w:customStyle="1">
    <w:name w:val="xl24"/>
    <w:basedOn w:val="8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3" w:customStyle="1">
    <w:name w:val="xl29"/>
    <w:basedOn w:val="852"/>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4" w:customStyle="1">
    <w:name w:val="Char Char Char Char Char Char Char Char"/>
    <w:basedOn w:val="852"/>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xl28"/>
    <w:basedOn w:val="85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6" w:customStyle="1">
    <w:name w:val="xl30"/>
    <w:basedOn w:val="85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table_1stline"/>
    <w:basedOn w:val="852"/>
    <w:uiPriority w:val="0"/>
    <w:qFormat/>
    <w:pPr>
      <w:jc w:val="left"/>
      <w:spacing w:before="120"/>
      <w:widowControl/>
    </w:pPr>
    <w:rPr>
      <w:rFonts w:ascii="Times New Roman" w:hAnsi="Times New Roman" w:eastAsia="宋体" w:cs="Times New Roman"/>
      <w:bCs/>
      <w:sz w:val="20"/>
      <w:szCs w:val="20"/>
      <w:lang w:val="de-DE" w:eastAsia="de-DE"/>
    </w:rPr>
  </w:style>
  <w:style w:type="paragraph" w:styleId="988" w:customStyle="1">
    <w:name w:val="font5"/>
    <w:basedOn w:val="85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9" w:customStyle="1">
    <w:name w:val="标题1"/>
    <w:basedOn w:val="852"/>
    <w:next w:val="85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customStyle="1">
    <w:name w:val="修订1"/>
    <w:uiPriority w:val="99"/>
    <w:semiHidden/>
    <w:qFormat/>
    <w:rPr>
      <w:rFonts w:ascii="Times New Roman" w:hAnsi="Times New Roman" w:eastAsia="宋体" w:cs="Times New Roman"/>
      <w:sz w:val="21"/>
      <w:szCs w:val="21"/>
      <w:lang w:val="en-US" w:eastAsia="zh-CN" w:bidi="ar-SA"/>
    </w:rPr>
  </w:style>
  <w:style w:type="paragraph" w:styleId="991">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92" w:customStyle="1">
    <w:name w:val="标题 2 字符2"/>
    <w:uiPriority w:val="0"/>
    <w:qFormat/>
    <w:rPr>
      <w:rFonts w:eastAsia="楷体_GB2312"/>
      <w:b/>
      <w:bCs/>
      <w:sz w:val="28"/>
      <w:szCs w:val="28"/>
    </w:rPr>
  </w:style>
  <w:style w:type="character" w:styleId="993" w:customStyle="1">
    <w:name w:val="正文缩进 字符"/>
    <w:uiPriority w:val="0"/>
    <w:qFormat/>
    <w:rPr>
      <w:sz w:val="21"/>
    </w:rPr>
  </w:style>
  <w:style w:type="character" w:styleId="994" w:customStyle="1">
    <w:name w:val="批注文字 字符1"/>
    <w:uiPriority w:val="0"/>
    <w:qFormat/>
    <w:rPr>
      <w:sz w:val="21"/>
    </w:rPr>
  </w:style>
  <w:style w:type="character" w:styleId="995" w:customStyle="1">
    <w:name w:val="正文文本 字符2"/>
    <w:uiPriority w:val="0"/>
    <w:qFormat/>
    <w:rPr>
      <w:rFonts w:ascii="楷体_GB2312" w:hAnsi="Arial" w:eastAsia="楷体_GB2312"/>
      <w:sz w:val="28"/>
    </w:rPr>
  </w:style>
  <w:style w:type="character" w:styleId="996" w:customStyle="1">
    <w:name w:val="日期 字符1"/>
    <w:uiPriority w:val="0"/>
    <w:qFormat/>
    <w:rPr>
      <w:rFonts w:ascii="宋体"/>
      <w:sz w:val="28"/>
    </w:rPr>
  </w:style>
  <w:style w:type="paragraph" w:styleId="997" w:customStyle="1">
    <w:name w:val="Char Char Char"/>
    <w:basedOn w:val="852"/>
    <w:uiPriority w:val="0"/>
    <w:qFormat/>
    <w:pPr>
      <w:numPr>
        <w:ilvl w:val="0"/>
        <w:numId w:val="4"/>
      </w:numPr>
      <w:tabs>
        <w:tab w:val="left" w:pos="1545" w:leader="none"/>
      </w:tabs>
    </w:pPr>
    <w:rPr>
      <w:rFonts w:ascii="Times New Roman" w:hAnsi="Times New Roman" w:eastAsia="宋体" w:cs="Times New Roman"/>
      <w:szCs w:val="20"/>
    </w:rPr>
  </w:style>
  <w:style w:type="paragraph" w:styleId="998" w:customStyle="1">
    <w:name w:val="Plain Text1"/>
    <w:basedOn w:val="852"/>
    <w:uiPriority w:val="0"/>
    <w:qFormat/>
    <w:rPr>
      <w:rFonts w:ascii="宋体" w:hAnsi="Courier New" w:eastAsia="楷体_GB2312" w:cs="Times New Roman"/>
      <w:sz w:val="28"/>
      <w:szCs w:val="20"/>
    </w:rPr>
  </w:style>
  <w:style w:type="paragraph" w:styleId="99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00" w:customStyle="1">
    <w:name w:val="Char1 Char Char Char"/>
    <w:basedOn w:val="852"/>
    <w:uiPriority w:val="0"/>
    <w:qFormat/>
    <w:rPr>
      <w:rFonts w:ascii="Tahoma" w:hAnsi="Tahoma" w:eastAsia="宋体" w:cs="Times New Roman"/>
      <w:sz w:val="24"/>
      <w:szCs w:val="20"/>
    </w:rPr>
  </w:style>
  <w:style w:type="paragraph" w:styleId="1001" w:customStyle="1">
    <w:name w:val="Char Char1 Char Char Char Char Char Char Char"/>
    <w:basedOn w:val="852"/>
    <w:uiPriority w:val="0"/>
    <w:qFormat/>
    <w:rPr>
      <w:rFonts w:ascii="Calibri Light" w:hAnsi="Calibri Light" w:eastAsia="宋体" w:cs="Berlin Sans FB Demi"/>
      <w:sz w:val="24"/>
      <w:szCs w:val="20"/>
    </w:rPr>
  </w:style>
  <w:style w:type="paragraph" w:styleId="1002" w:customStyle="1">
    <w:name w:val="Char Char"/>
    <w:basedOn w:val="852"/>
    <w:uiPriority w:val="0"/>
    <w:qFormat/>
    <w:rPr>
      <w:rFonts w:ascii="Times New Roman" w:hAnsi="Times New Roman" w:eastAsia="宋体" w:cs="Times New Roman"/>
      <w:szCs w:val="21"/>
    </w:rPr>
  </w:style>
  <w:style w:type="paragraph" w:styleId="1003" w:customStyle="1">
    <w:name w:val="_Style 12"/>
    <w:basedOn w:val="869"/>
    <w:uiPriority w:val="0"/>
    <w:qFormat/>
    <w:pPr>
      <w:jc w:val="left"/>
      <w:spacing w:line="360" w:lineRule="auto"/>
      <w:widowControl/>
    </w:pPr>
    <w:rPr>
      <w:sz w:val="24"/>
      <w:szCs w:val="24"/>
    </w:rPr>
  </w:style>
  <w:style w:type="character" w:styleId="1004" w:customStyle="1">
    <w:name w:val="正文缩进 Char1"/>
    <w:uiPriority w:val="0"/>
    <w:qFormat/>
    <w:rPr>
      <w:rFonts w:eastAsia="楷体_GB2312"/>
      <w:sz w:val="24"/>
    </w:rPr>
  </w:style>
  <w:style w:type="character" w:styleId="1005" w:customStyle="1">
    <w:name w:val="纯文本 字符1"/>
    <w:uiPriority w:val="0"/>
    <w:qFormat/>
    <w:rPr>
      <w:rFonts w:ascii="宋体" w:hAnsi="Courier New"/>
    </w:rPr>
  </w:style>
  <w:style w:type="character" w:styleId="1006" w:customStyle="1">
    <w:name w:val="未处理的提及1"/>
    <w:uiPriority w:val="99"/>
    <w:unhideWhenUsed/>
    <w:qFormat/>
    <w:rPr>
      <w:color w:val="605e5c"/>
      <w:shd w:val="clear" w:color="auto" w:fill="e1dfdd"/>
    </w:rPr>
  </w:style>
  <w:style w:type="character" w:styleId="1007" w:customStyle="1">
    <w:name w:val="正文文本 字符1"/>
    <w:uiPriority w:val="0"/>
    <w:qFormat/>
    <w:rPr>
      <w:rFonts w:ascii="楷体_GB2312" w:hAnsi="Arial" w:eastAsia="楷体_GB2312"/>
      <w:sz w:val="28"/>
    </w:rPr>
  </w:style>
  <w:style w:type="paragraph" w:styleId="1008" w:customStyle="1">
    <w:name w:val="正文1"/>
    <w:next w:val="852"/>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09" w:customStyle="1">
    <w:name w:val="_正文段落"/>
    <w:basedOn w:val="852"/>
    <w:link w:val="1010"/>
    <w:uiPriority w:val="0"/>
    <w:qFormat/>
    <w:pPr>
      <w:ind w:firstLine="480"/>
      <w:spacing w:line="360" w:lineRule="auto"/>
    </w:pPr>
    <w:rPr>
      <w:rFonts w:ascii="宋体" w:hAnsi="宋体" w:eastAsia="宋体" w:cs="Times New Roman"/>
      <w:sz w:val="24"/>
      <w:szCs w:val="24"/>
    </w:rPr>
  </w:style>
  <w:style w:type="character" w:styleId="1010" w:customStyle="1">
    <w:name w:val="_正文段落 Char"/>
    <w:link w:val="1009"/>
    <w:uiPriority w:val="0"/>
    <w:qFormat/>
    <w:rPr>
      <w:rFonts w:ascii="宋体" w:hAnsi="宋体" w:eastAsia="宋体" w:cs="Times New Roman"/>
      <w:sz w:val="24"/>
      <w:szCs w:val="24"/>
    </w:rPr>
  </w:style>
  <w:style w:type="character" w:styleId="1011" w:customStyle="1">
    <w:name w:val="cf01"/>
    <w:uiPriority w:val="0"/>
    <w:qFormat/>
    <w:rPr>
      <w:rFonts w:hint="eastAsia" w:ascii="Microsoft YaHei UI" w:hAnsi="Microsoft YaHei UI" w:eastAsia="Microsoft YaHei UI"/>
      <w:b/>
      <w:bCs/>
      <w:sz w:val="18"/>
      <w:szCs w:val="18"/>
    </w:rPr>
  </w:style>
  <w:style w:type="character" w:styleId="1012" w:customStyle="1">
    <w:name w:val="标题 2 字符1"/>
    <w:uiPriority w:val="0"/>
    <w:qFormat/>
    <w:rPr>
      <w:rFonts w:eastAsia="楷体_GB2312"/>
      <w:b/>
      <w:bCs/>
      <w:sz w:val="28"/>
      <w:szCs w:val="28"/>
    </w:rPr>
  </w:style>
  <w:style w:type="paragraph" w:styleId="1013" w:customStyle="1">
    <w:name w:val="pf0"/>
    <w:basedOn w:val="852"/>
    <w:uiPriority w:val="0"/>
    <w:qFormat/>
    <w:pPr>
      <w:jc w:val="left"/>
      <w:spacing w:before="100" w:beforeAutospacing="1" w:after="100" w:afterAutospacing="1"/>
      <w:widowControl/>
    </w:pPr>
    <w:rPr>
      <w:rFonts w:ascii="宋体" w:hAnsi="宋体" w:eastAsia="宋体" w:cs="宋体"/>
      <w:sz w:val="24"/>
      <w:szCs w:val="24"/>
    </w:rPr>
  </w:style>
  <w:style w:type="character" w:styleId="1014" w:customStyle="1">
    <w:name w:val="cf11"/>
    <w:uiPriority w:val="0"/>
    <w:qFormat/>
    <w:rPr>
      <w:rFonts w:hint="eastAsia" w:ascii="Microsoft YaHei UI" w:hAnsi="Microsoft YaHei UI" w:eastAsia="Microsoft YaHei UI"/>
      <w:sz w:val="18"/>
      <w:szCs w:val="18"/>
    </w:rPr>
  </w:style>
  <w:style w:type="character" w:styleId="1015" w:customStyle="1">
    <w:name w:val="cf21"/>
    <w:uiPriority w:val="0"/>
    <w:qFormat/>
    <w:rPr>
      <w:rFonts w:hint="eastAsia" w:ascii="Microsoft YaHei UI" w:hAnsi="Microsoft YaHei UI" w:eastAsia="Microsoft YaHei UI"/>
      <w:b/>
      <w:bCs/>
      <w:sz w:val="18"/>
      <w:szCs w:val="18"/>
    </w:rPr>
  </w:style>
  <w:style w:type="paragraph" w:styleId="1016" w:customStyle="1">
    <w:name w:val="TOC 标题11"/>
    <w:basedOn w:val="853"/>
    <w:next w:val="852"/>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7" w:customStyle="1">
    <w:name w:val="TOC 标题1"/>
    <w:basedOn w:val="853"/>
    <w:next w:val="852"/>
    <w:uiPriority w:val="39"/>
    <w:qFormat/>
    <w:pPr>
      <w:jc w:val="left"/>
      <w:keepLines/>
      <w:spacing w:before="240" w:line="259" w:lineRule="auto"/>
      <w:widowControl/>
      <w:outlineLvl w:val="9"/>
    </w:pPr>
    <w:rPr>
      <w:rFonts w:ascii="Calibri Light" w:hAnsi="Calibri Light" w:eastAsia="宋体"/>
      <w:color w:val="2e74b5"/>
      <w:sz w:val="32"/>
      <w:szCs w:val="32"/>
    </w:rPr>
  </w:style>
  <w:style w:type="paragraph" w:styleId="1018" w:customStyle="1">
    <w:name w:val="段"/>
    <w:next w:val="852"/>
    <w:uiPriority w:val="0"/>
    <w:qFormat/>
    <w:pPr>
      <w:ind w:firstLine="200"/>
      <w:jc w:val="both"/>
    </w:pPr>
    <w:rPr>
      <w:rFonts w:ascii="宋体" w:hAnsi="Calibri" w:eastAsia="宋体" w:cs="Times New Roman"/>
      <w:sz w:val="21"/>
      <w:szCs w:val="22"/>
      <w:lang w:val="en-US" w:eastAsia="zh-CN" w:bidi="ar-SA"/>
    </w:rPr>
  </w:style>
  <w:style w:type="table" w:styleId="1019" w:customStyle="1">
    <w:name w:val="网格型1"/>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EDD97-23CE-4A60-A3E9-FDAD76CD51E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10</cp:revision>
  <dcterms:created xsi:type="dcterms:W3CDTF">2026-04-07T01:24:00Z</dcterms:created>
  <dcterms:modified xsi:type="dcterms:W3CDTF">2026-04-29T07:02:18Z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eyJoZGlkIjoiYzdmY2YyY2M0NDM3YjUzOTQxY2RlNDZjMWEwYjZhZDEiLCJ1c2VySWQiOiIzNjgxNDU2MjIifQ==</vt:lpwstr>
  </property>
  <property fmtid="{D5CDD505-2E9C-101B-9397-08002B2CF9AE}" pid="3" name="KSOProductBuildVer">
    <vt:lpwstr>2052-12.1.0.25225</vt:lpwstr>
  </property>
  <property fmtid="{D5CDD505-2E9C-101B-9397-08002B2CF9AE}" pid="4" name="ICV">
    <vt:lpwstr>7368B6F97F4B4946919A2C0E4DE27080_12</vt:lpwstr>
  </property>
</Properties>
</file>