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江苏省产品质量监督检验研究院</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hint="eastAsia" w:eastAsia="华文中宋"/>
          <w:bCs/>
          <w:sz w:val="56"/>
          <w:szCs w:val="16"/>
        </w:rPr>
      </w:pPr>
      <w:r>
        <w:rPr>
          <w:rFonts w:hint="eastAsia" w:eastAsia="华文中宋"/>
          <w:b/>
          <w:sz w:val="44"/>
          <w:szCs w:val="44"/>
        </w:rPr>
        <w:t xml:space="preserve">江苏省质检院2026年分析化学用试剂及杂品采购</w:t>
      </w:r>
      <w:r>
        <w:rPr>
          <w:rFonts w:hint="eastAsia" w:eastAsia="华文中宋"/>
          <w:bCs/>
          <w:sz w:val="56"/>
          <w:szCs w:val="16"/>
        </w:rPr>
      </w:r>
      <w:r/>
    </w:p>
    <w:p>
      <w:pPr>
        <w:pStyle w:val="1434"/>
        <w:jc w:val="center"/>
        <w:spacing w:line="360" w:lineRule="auto"/>
        <w:rPr>
          <w:b/>
          <w:sz w:val="72"/>
          <w:szCs w:val="72"/>
        </w:rPr>
      </w:pPr>
      <w:r>
        <w:rPr>
          <w:b/>
          <w:sz w:val="72"/>
          <w:szCs w:val="72"/>
        </w:rPr>
      </w:r>
      <w:r/>
    </w:p>
    <w:p>
      <w:pPr>
        <w:pStyle w:val="1434"/>
        <w:jc w:val="center"/>
        <w:spacing w:line="360" w:lineRule="auto"/>
        <w:rPr>
          <w:b/>
          <w:sz w:val="84"/>
          <w:szCs w:val="84"/>
        </w:rPr>
      </w:pPr>
      <w:r>
        <w:rPr>
          <w:b/>
          <w:sz w:val="84"/>
          <w:szCs w:val="84"/>
        </w:rPr>
        <w:t xml:space="preserve">招标文件</w:t>
      </w:r>
      <w:r>
        <w:rPr>
          <w:b/>
          <w:sz w:val="84"/>
          <w:szCs w:val="84"/>
        </w:rPr>
      </w:r>
      <w:r/>
    </w:p>
    <w:p>
      <w:pPr>
        <w:pStyle w:val="1434"/>
        <w:jc w:val="center"/>
        <w:spacing w:line="360" w:lineRule="auto"/>
        <w:rPr>
          <w:bCs/>
          <w:sz w:val="36"/>
        </w:rPr>
      </w:pPr>
      <w:r>
        <w:rPr>
          <w:bCs/>
          <w:sz w:val="36"/>
        </w:rPr>
      </w:r>
      <w:r/>
    </w:p>
    <w:p>
      <w:pPr>
        <w:pStyle w:val="1434"/>
        <w:jc w:val="center"/>
        <w:spacing w:line="440" w:lineRule="exact"/>
        <w:rPr>
          <w:bCs/>
          <w:sz w:val="36"/>
        </w:rPr>
      </w:pPr>
      <w:r>
        <w:rPr>
          <w:bCs/>
          <w:sz w:val="36"/>
        </w:rPr>
      </w:r>
      <w:r/>
    </w:p>
    <w:p>
      <w:pPr>
        <w:pStyle w:val="1434"/>
        <w:jc w:val="center"/>
        <w:spacing w:line="440" w:lineRule="exact"/>
        <w:rPr>
          <w:bCs/>
          <w:sz w:val="52"/>
        </w:rPr>
      </w:pPr>
      <w:r>
        <w:rPr>
          <w:bCs/>
          <w:sz w:val="52"/>
        </w:rPr>
      </w:r>
      <w:r/>
    </w:p>
    <w:p>
      <w:pPr>
        <w:pStyle w:val="1503"/>
        <w:ind w:firstLine="0"/>
        <w:rPr>
          <w:bCs/>
          <w:sz w:val="32"/>
        </w:rPr>
      </w:pPr>
      <w:r>
        <w:rPr>
          <w:bCs/>
          <w:sz w:val="32"/>
        </w:rPr>
      </w:r>
      <w:r/>
    </w:p>
    <w:p>
      <w:pPr>
        <w:pStyle w:val="1503"/>
        <w:ind w:firstLine="0"/>
      </w:pPr>
      <w:r/>
      <w:r/>
    </w:p>
    <w:p>
      <w:pPr>
        <w:pStyle w:val="1434"/>
        <w:rPr>
          <w:b/>
          <w:sz w:val="32"/>
          <w:szCs w:val="32"/>
        </w:rPr>
      </w:pPr>
      <w:r>
        <w:rPr>
          <w:b/>
          <w:sz w:val="32"/>
          <w:szCs w:val="32"/>
        </w:rPr>
        <w:t xml:space="preserve">项</w:t>
      </w:r>
      <w:r>
        <w:rPr>
          <w:b/>
          <w:sz w:val="32"/>
          <w:szCs w:val="32"/>
          <w:highlight w:val="none"/>
        </w:rPr>
        <w:t xml:space="preserve">目编号：</w:t>
      </w:r>
      <w:r>
        <w:rPr>
          <w:rFonts w:hint="eastAsia"/>
          <w:b/>
          <w:sz w:val="32"/>
          <w:szCs w:val="32"/>
          <w:highlight w:val="none"/>
          <w:lang w:eastAsia="zh-CN"/>
        </w:rPr>
        <w:t xml:space="preserve">JSZC-320000-SMDY-G2026-0013</w:t>
      </w:r>
      <w:r>
        <w:rPr>
          <w:b/>
          <w:sz w:val="32"/>
          <w:szCs w:val="32"/>
          <w:highlight w:val="none"/>
        </w:rPr>
        <w:t xml:space="preserve">（</w:t>
      </w:r>
      <w:r>
        <w:rPr>
          <w:rFonts w:hint="eastAsia"/>
          <w:b/>
          <w:sz w:val="32"/>
          <w:szCs w:val="32"/>
          <w:highlight w:val="none"/>
        </w:rPr>
        <w:t xml:space="preserve">2640</w:t>
      </w:r>
      <w:r>
        <w:rPr>
          <w:rFonts w:hint="eastAsia"/>
          <w:b/>
          <w:sz w:val="32"/>
          <w:szCs w:val="32"/>
        </w:rPr>
        <w:t xml:space="preserve">SUMEC/ZWGG2021</w:t>
      </w:r>
      <w:r>
        <w:rPr>
          <w:b/>
          <w:sz w:val="32"/>
          <w:szCs w:val="32"/>
        </w:rPr>
        <w:t xml:space="preserve">）</w:t>
      </w:r>
      <w:r>
        <w:rPr>
          <w:b/>
          <w:sz w:val="32"/>
          <w:szCs w:val="32"/>
        </w:rPr>
      </w:r>
      <w:r/>
    </w:p>
    <w:p>
      <w:pPr>
        <w:pStyle w:val="1434"/>
        <w:ind w:firstLine="1285"/>
        <w:spacing w:line="360" w:lineRule="auto"/>
        <w:rPr>
          <w:b/>
          <w:sz w:val="32"/>
          <w:szCs w:val="32"/>
        </w:rPr>
      </w:pPr>
      <w:r>
        <w:rPr>
          <w:b/>
          <w:sz w:val="32"/>
          <w:szCs w:val="32"/>
        </w:rPr>
        <w:t xml:space="preserve">采购人：</w:t>
      </w:r>
      <w:r>
        <w:rPr>
          <w:rFonts w:hint="eastAsia"/>
          <w:b/>
          <w:sz w:val="32"/>
          <w:szCs w:val="32"/>
        </w:rPr>
        <w:t xml:space="preserve">江苏省产品质量监督检验研究院</w:t>
      </w:r>
      <w:r>
        <w:rPr>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3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_Toc32210 </w:instrText>
      </w:r>
      <w:r>
        <w:rPr>
          <w:bCs/>
        </w:rPr>
        <w:fldChar w:fldCharType="separate"/>
      </w:r>
      <w:r>
        <w:rPr>
          <w:szCs w:val="28"/>
        </w:rPr>
        <w:t xml:space="preserve">第一章 投标邀请（招标公告）</w:t>
      </w:r>
      <w:r>
        <w:tab/>
      </w:r>
      <w:r>
        <w:fldChar w:fldCharType="begin"/>
      </w:r>
      <w:r>
        <w:instrText xml:space="preserve"> PAGEREF _Toc32210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_Toc26182 </w:instrText>
      </w:r>
      <w:r>
        <w:rPr>
          <w:bCs/>
        </w:rPr>
        <w:fldChar w:fldCharType="separate"/>
      </w:r>
      <w:r>
        <w:rPr>
          <w:szCs w:val="28"/>
        </w:rPr>
        <w:t xml:space="preserve">第二章 投标人须知</w:t>
      </w:r>
      <w:r>
        <w:tab/>
      </w:r>
      <w:r>
        <w:fldChar w:fldCharType="begin"/>
      </w:r>
      <w:r>
        <w:instrText xml:space="preserve"> PAGEREF _Toc26182 \h </w:instrText>
      </w:r>
      <w:r>
        <w:fldChar w:fldCharType="separate"/>
      </w:r>
      <w:r>
        <w:t xml:space="preserve">5</w:t>
      </w:r>
      <w:r>
        <w:fldChar w:fldCharType="end"/>
      </w:r>
      <w:r>
        <w:rPr>
          <w:bCs/>
        </w:rPr>
        <w:fldChar w:fldCharType="end"/>
      </w:r>
      <w:r/>
    </w:p>
    <w:p>
      <w:pPr>
        <w:pStyle w:val="1494"/>
        <w:tabs>
          <w:tab w:val="right" w:pos="9638" w:leader="dot"/>
        </w:tabs>
      </w:pPr>
      <w:r>
        <w:rPr>
          <w:bCs/>
        </w:rPr>
        <w:fldChar w:fldCharType="begin"/>
      </w:r>
      <w:r>
        <w:rPr>
          <w:bCs/>
        </w:rPr>
        <w:instrText xml:space="preserve"> HYPERLINK \l _Toc6804 </w:instrText>
      </w:r>
      <w:r>
        <w:rPr>
          <w:bCs/>
        </w:rPr>
        <w:fldChar w:fldCharType="separate"/>
      </w:r>
      <w:r>
        <w:rPr>
          <w:bCs/>
          <w:szCs w:val="21"/>
        </w:rPr>
        <w:t xml:space="preserve"> 一、总 则</w:t>
      </w:r>
      <w:r>
        <w:tab/>
      </w:r>
      <w:r>
        <w:fldChar w:fldCharType="begin"/>
      </w:r>
      <w:r>
        <w:instrText xml:space="preserve"> PAGEREF _Toc6804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_Toc10389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_Toc10389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_Toc25090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_Toc25090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_Toc7905 </w:instrText>
      </w:r>
      <w:r>
        <w:rPr>
          <w:bCs/>
        </w:rPr>
        <w:fldChar w:fldCharType="separate"/>
      </w:r>
      <w:r>
        <w:rPr>
          <w:szCs w:val="21"/>
        </w:rPr>
        <w:t xml:space="preserve">3.政策功能</w:t>
      </w:r>
      <w:r>
        <w:tab/>
      </w:r>
      <w:r>
        <w:fldChar w:fldCharType="begin"/>
      </w:r>
      <w:r>
        <w:instrText xml:space="preserve"> PAGEREF _Toc7905 \h </w:instrText>
      </w:r>
      <w:r>
        <w:fldChar w:fldCharType="separate"/>
      </w:r>
      <w:r>
        <w:t xml:space="preserve">8</w:t>
      </w:r>
      <w:r>
        <w:fldChar w:fldCharType="end"/>
      </w:r>
      <w:r>
        <w:rPr>
          <w:bCs/>
        </w:rPr>
        <w:fldChar w:fldCharType="end"/>
      </w:r>
      <w:r/>
    </w:p>
    <w:p>
      <w:pPr>
        <w:pStyle w:val="1473"/>
        <w:tabs>
          <w:tab w:val="right" w:pos="9638" w:leader="dot"/>
        </w:tabs>
      </w:pPr>
      <w:r>
        <w:rPr>
          <w:bCs/>
        </w:rPr>
        <w:fldChar w:fldCharType="begin"/>
      </w:r>
      <w:r>
        <w:rPr>
          <w:bCs/>
        </w:rPr>
        <w:instrText xml:space="preserve"> HYPERLINK \l _Toc12930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_Toc12930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_Toc18385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_Toc18385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_Toc19068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_Toc19068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_Toc8486 </w:instrText>
      </w:r>
      <w:r>
        <w:rPr>
          <w:bCs/>
        </w:rPr>
        <w:fldChar w:fldCharType="separate"/>
      </w:r>
      <w:r>
        <w:rPr>
          <w:bCs/>
          <w:szCs w:val="21"/>
        </w:rPr>
        <w:t xml:space="preserve">二、招标文件</w:t>
      </w:r>
      <w:r>
        <w:tab/>
      </w:r>
      <w:r>
        <w:fldChar w:fldCharType="begin"/>
      </w:r>
      <w:r>
        <w:instrText xml:space="preserve"> PAGEREF _Toc8486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_Toc19925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_Toc19925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_Toc4017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_Toc4017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_Toc9369 </w:instrText>
      </w:r>
      <w:r>
        <w:rPr>
          <w:bCs/>
        </w:rPr>
        <w:fldChar w:fldCharType="separate"/>
      </w:r>
      <w:r>
        <w:rPr>
          <w:bCs/>
          <w:szCs w:val="21"/>
        </w:rPr>
        <w:t xml:space="preserve">三、投标文件的编制</w:t>
      </w:r>
      <w:r>
        <w:tab/>
      </w:r>
      <w:r>
        <w:fldChar w:fldCharType="begin"/>
      </w:r>
      <w:r>
        <w:instrText xml:space="preserve"> PAGEREF _Toc9369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_Toc32733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_Toc32733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_Toc25544 </w:instrText>
      </w:r>
      <w:r>
        <w:rPr>
          <w:bCs/>
        </w:rPr>
        <w:fldChar w:fldCharType="separate"/>
      </w:r>
      <w:r>
        <w:rPr>
          <w:bCs/>
          <w:szCs w:val="21"/>
        </w:rPr>
        <w:t xml:space="preserve">9.</w:t>
      </w:r>
      <w:r>
        <w:rPr>
          <w:szCs w:val="21"/>
          <w:lang w:val="zh-CN"/>
        </w:rPr>
        <w:t xml:space="preserve">联合体（</w:t>
      </w:r>
      <w:r>
        <w:rPr>
          <w:rFonts w:hint="eastAsia" w:ascii="宋体" w:hAnsi="宋体" w:cs="宋体"/>
          <w:bCs/>
          <w:szCs w:val="21"/>
        </w:rPr>
        <w:t xml:space="preserve">本项目接受联合体投标</w:t>
      </w:r>
      <w:r>
        <w:rPr>
          <w:szCs w:val="21"/>
          <w:lang w:val="zh-CN"/>
        </w:rPr>
        <w:t xml:space="preserve">）</w:t>
      </w:r>
      <w:r>
        <w:tab/>
      </w:r>
      <w:r>
        <w:fldChar w:fldCharType="begin"/>
      </w:r>
      <w:r>
        <w:instrText xml:space="preserve"> PAGEREF _Toc25544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_Toc19407 </w:instrText>
      </w:r>
      <w:r>
        <w:rPr>
          <w:bCs/>
        </w:rPr>
        <w:fldChar w:fldCharType="separate"/>
      </w:r>
      <w:r>
        <w:rPr>
          <w:rFonts w:ascii="Times New Roman" w:eastAsia="宋体"/>
          <w:bCs/>
          <w:szCs w:val="21"/>
        </w:rPr>
        <w:t xml:space="preserve">10.投标文件的组成</w:t>
      </w:r>
      <w:r>
        <w:tab/>
      </w:r>
      <w:r>
        <w:fldChar w:fldCharType="begin"/>
      </w:r>
      <w:r>
        <w:instrText xml:space="preserve"> PAGEREF _Toc19407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_Toc14741 </w:instrText>
      </w:r>
      <w:r>
        <w:rPr>
          <w:bCs/>
        </w:rPr>
        <w:fldChar w:fldCharType="separate"/>
      </w:r>
      <w:r>
        <w:rPr>
          <w:rFonts w:ascii="Times New Roman" w:eastAsia="宋体"/>
          <w:bCs/>
          <w:szCs w:val="21"/>
        </w:rPr>
        <w:t xml:space="preserve">11.投标保证金</w:t>
      </w:r>
      <w:r>
        <w:rPr>
          <w:rFonts w:hint="eastAsia" w:ascii="Times New Roman" w:eastAsia="宋体"/>
          <w:bCs/>
          <w:szCs w:val="21"/>
          <w:lang w:eastAsia="zh-CN"/>
        </w:rPr>
        <w:t xml:space="preserve">（</w:t>
      </w:r>
      <w:r>
        <w:rPr>
          <w:rFonts w:hint="eastAsia" w:ascii="Times New Roman" w:eastAsia="宋体"/>
          <w:bCs/>
          <w:szCs w:val="21"/>
          <w:lang w:val="en-US" w:eastAsia="zh-CN"/>
        </w:rPr>
        <w:t xml:space="preserve">如有</w:t>
      </w:r>
      <w:r>
        <w:rPr>
          <w:rFonts w:hint="eastAsia" w:ascii="Times New Roman" w:eastAsia="宋体"/>
          <w:bCs/>
          <w:szCs w:val="21"/>
          <w:lang w:eastAsia="zh-CN"/>
        </w:rPr>
        <w:t xml:space="preserve">）</w:t>
      </w:r>
      <w:r>
        <w:tab/>
      </w:r>
      <w:r>
        <w:fldChar w:fldCharType="begin"/>
      </w:r>
      <w:r>
        <w:instrText xml:space="preserve"> PAGEREF _Toc14741 \h </w:instrText>
      </w:r>
      <w:r>
        <w:fldChar w:fldCharType="separate"/>
      </w:r>
      <w:r>
        <w:t xml:space="preserve">12</w:t>
      </w:r>
      <w:r>
        <w:fldChar w:fldCharType="end"/>
      </w:r>
      <w:r>
        <w:rPr>
          <w:bCs/>
        </w:rPr>
        <w:fldChar w:fldCharType="end"/>
      </w:r>
      <w:r/>
    </w:p>
    <w:p>
      <w:pPr>
        <w:pStyle w:val="1473"/>
        <w:tabs>
          <w:tab w:val="right" w:pos="9638" w:leader="dot"/>
        </w:tabs>
      </w:pPr>
      <w:r>
        <w:rPr>
          <w:bCs/>
        </w:rPr>
        <w:fldChar w:fldCharType="begin"/>
      </w:r>
      <w:r>
        <w:rPr>
          <w:bCs/>
        </w:rPr>
        <w:instrText xml:space="preserve"> HYPERLINK \l _Toc24734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_Toc24734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_Toc20919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_Toc20919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_Toc31205 </w:instrText>
      </w:r>
      <w:r>
        <w:rPr>
          <w:bCs/>
        </w:rPr>
        <w:fldChar w:fldCharType="separate"/>
      </w:r>
      <w:r>
        <w:rPr>
          <w:bCs/>
          <w:szCs w:val="21"/>
        </w:rPr>
        <w:t xml:space="preserve">四、投标文件的递交</w:t>
      </w:r>
      <w:r>
        <w:tab/>
      </w:r>
      <w:r>
        <w:fldChar w:fldCharType="begin"/>
      </w:r>
      <w:r>
        <w:instrText xml:space="preserve"> PAGEREF _Toc31205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_Toc27539 </w:instrText>
      </w:r>
      <w:r>
        <w:rPr>
          <w:bCs/>
        </w:rPr>
        <w:fldChar w:fldCharType="separate"/>
      </w:r>
      <w:r>
        <w:rPr>
          <w:rFonts w:ascii="Times New Roman" w:eastAsia="宋体"/>
          <w:bCs/>
          <w:szCs w:val="21"/>
        </w:rPr>
        <w:t xml:space="preserve">14.</w:t>
      </w:r>
      <w:r>
        <w:rPr>
          <w:rFonts w:hint="eastAsia" w:ascii="Times New Roman" w:eastAsia="宋体"/>
          <w:bCs/>
          <w:szCs w:val="21"/>
        </w:rPr>
        <w:t xml:space="preserve">投标文件的递交</w:t>
      </w:r>
      <w:r>
        <w:tab/>
      </w:r>
      <w:r>
        <w:fldChar w:fldCharType="begin"/>
      </w:r>
      <w:r>
        <w:instrText xml:space="preserve"> PAGEREF _Toc27539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_Toc32512 </w:instrText>
      </w:r>
      <w:r>
        <w:rPr>
          <w:bCs/>
        </w:rPr>
        <w:fldChar w:fldCharType="separate"/>
      </w:r>
      <w:r>
        <w:rPr>
          <w:rFonts w:ascii="Times New Roman" w:eastAsia="宋体"/>
          <w:bCs/>
          <w:szCs w:val="21"/>
        </w:rPr>
        <w:t xml:space="preserve">15.投标的截止日期</w:t>
      </w:r>
      <w:r>
        <w:tab/>
      </w:r>
      <w:r>
        <w:fldChar w:fldCharType="begin"/>
      </w:r>
      <w:r>
        <w:instrText xml:space="preserve"> PAGEREF _Toc32512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_Toc4810 </w:instrText>
      </w:r>
      <w:r>
        <w:rPr>
          <w:bCs/>
        </w:rPr>
        <w:fldChar w:fldCharType="separate"/>
      </w:r>
      <w:r>
        <w:rPr>
          <w:rFonts w:ascii="Times New Roman" w:eastAsia="宋体"/>
          <w:bCs/>
          <w:szCs w:val="21"/>
        </w:rPr>
        <w:t xml:space="preserve">16.迟交的投标文件</w:t>
      </w:r>
      <w:r>
        <w:tab/>
      </w:r>
      <w:r>
        <w:fldChar w:fldCharType="begin"/>
      </w:r>
      <w:r>
        <w:instrText xml:space="preserve"> PAGEREF _Toc4810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_Toc16295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_Toc16295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_Toc18707 </w:instrText>
      </w:r>
      <w:r>
        <w:rPr>
          <w:bCs/>
        </w:rPr>
        <w:fldChar w:fldCharType="separate"/>
      </w:r>
      <w:r>
        <w:rPr>
          <w:bCs/>
          <w:szCs w:val="21"/>
        </w:rPr>
        <w:t xml:space="preserve">五、开标与评标</w:t>
      </w:r>
      <w:r>
        <w:tab/>
      </w:r>
      <w:r>
        <w:fldChar w:fldCharType="begin"/>
      </w:r>
      <w:r>
        <w:instrText xml:space="preserve"> PAGEREF _Toc18707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_Toc25276 </w:instrText>
      </w:r>
      <w:r>
        <w:rPr>
          <w:bCs/>
        </w:rPr>
        <w:fldChar w:fldCharType="separate"/>
      </w:r>
      <w:r>
        <w:rPr>
          <w:rFonts w:ascii="Times New Roman" w:eastAsia="宋体"/>
          <w:bCs/>
          <w:szCs w:val="21"/>
        </w:rPr>
        <w:t xml:space="preserve">18.开标</w:t>
      </w:r>
      <w:r>
        <w:tab/>
      </w:r>
      <w:r>
        <w:fldChar w:fldCharType="begin"/>
      </w:r>
      <w:r>
        <w:instrText xml:space="preserve"> PAGEREF _Toc25276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_Toc551 </w:instrText>
      </w:r>
      <w:r>
        <w:rPr>
          <w:bCs/>
        </w:rPr>
        <w:fldChar w:fldCharType="separate"/>
      </w:r>
      <w:r>
        <w:rPr>
          <w:rFonts w:ascii="Times New Roman" w:eastAsia="宋体"/>
          <w:bCs/>
          <w:szCs w:val="21"/>
        </w:rPr>
        <w:t xml:space="preserve">19.评标组织</w:t>
      </w:r>
      <w:r>
        <w:tab/>
      </w:r>
      <w:r>
        <w:fldChar w:fldCharType="begin"/>
      </w:r>
      <w:r>
        <w:instrText xml:space="preserve"> PAGEREF _Toc551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_Toc29731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_Toc29731 \h </w:instrText>
      </w:r>
      <w:r>
        <w:fldChar w:fldCharType="separate"/>
      </w:r>
      <w:r>
        <w:t xml:space="preserve">15</w:t>
      </w:r>
      <w:r>
        <w:fldChar w:fldCharType="end"/>
      </w:r>
      <w:r>
        <w:rPr>
          <w:bCs/>
        </w:rPr>
        <w:fldChar w:fldCharType="end"/>
      </w:r>
      <w:r/>
    </w:p>
    <w:p>
      <w:pPr>
        <w:pStyle w:val="1473"/>
        <w:tabs>
          <w:tab w:val="right" w:pos="9638" w:leader="dot"/>
        </w:tabs>
      </w:pPr>
      <w:r>
        <w:rPr>
          <w:bCs/>
        </w:rPr>
        <w:fldChar w:fldCharType="begin"/>
      </w:r>
      <w:r>
        <w:rPr>
          <w:bCs/>
        </w:rPr>
        <w:instrText xml:space="preserve"> HYPERLINK \l _Toc11562 </w:instrText>
      </w:r>
      <w:r>
        <w:rPr>
          <w:bCs/>
        </w:rPr>
        <w:fldChar w:fldCharType="separate"/>
      </w:r>
      <w:r>
        <w:rPr>
          <w:rFonts w:ascii="Times New Roman" w:eastAsia="宋体"/>
          <w:bCs/>
          <w:szCs w:val="21"/>
        </w:rPr>
        <w:t xml:space="preserve">21.投标文件的澄清</w:t>
      </w:r>
      <w:r>
        <w:tab/>
      </w:r>
      <w:r>
        <w:fldChar w:fldCharType="begin"/>
      </w:r>
      <w:r>
        <w:instrText xml:space="preserve"> PAGEREF _Toc11562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_Toc5651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_Toc5651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_Toc7312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_Toc7312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_Toc3555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_Toc3555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_Toc4668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_Toc4668 \h </w:instrText>
      </w:r>
      <w:r>
        <w:fldChar w:fldCharType="separate"/>
      </w:r>
      <w:r>
        <w:t xml:space="preserve">18</w:t>
      </w:r>
      <w:r>
        <w:fldChar w:fldCharType="end"/>
      </w:r>
      <w:r>
        <w:rPr>
          <w:bCs/>
        </w:rPr>
        <w:fldChar w:fldCharType="end"/>
      </w:r>
      <w:r/>
    </w:p>
    <w:p>
      <w:pPr>
        <w:pStyle w:val="1494"/>
        <w:tabs>
          <w:tab w:val="right" w:pos="9638" w:leader="dot"/>
        </w:tabs>
      </w:pPr>
      <w:r>
        <w:rPr>
          <w:bCs/>
        </w:rPr>
        <w:fldChar w:fldCharType="begin"/>
      </w:r>
      <w:r>
        <w:rPr>
          <w:bCs/>
        </w:rPr>
        <w:instrText xml:space="preserve"> HYPERLINK \l _Toc2090 </w:instrText>
      </w:r>
      <w:r>
        <w:rPr>
          <w:bCs/>
        </w:rPr>
        <w:fldChar w:fldCharType="separate"/>
      </w:r>
      <w:r>
        <w:rPr>
          <w:bCs/>
          <w:szCs w:val="21"/>
        </w:rPr>
        <w:t xml:space="preserve">六、授标</w:t>
      </w:r>
      <w:r>
        <w:tab/>
      </w:r>
      <w:r>
        <w:fldChar w:fldCharType="begin"/>
      </w:r>
      <w:r>
        <w:instrText xml:space="preserve"> PAGEREF _Toc2090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_Toc14755 </w:instrText>
      </w:r>
      <w:r>
        <w:rPr>
          <w:bCs/>
        </w:rPr>
        <w:fldChar w:fldCharType="separate"/>
      </w:r>
      <w:r>
        <w:rPr>
          <w:rFonts w:ascii="Times New Roman" w:eastAsia="宋体"/>
          <w:bCs/>
          <w:szCs w:val="21"/>
        </w:rPr>
        <w:t xml:space="preserve">26.确定中标供应商</w:t>
      </w:r>
      <w:r>
        <w:tab/>
      </w:r>
      <w:r>
        <w:fldChar w:fldCharType="begin"/>
      </w:r>
      <w:r>
        <w:instrText xml:space="preserve"> PAGEREF _Toc14755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_Toc22236 </w:instrText>
      </w:r>
      <w:r>
        <w:rPr>
          <w:bCs/>
        </w:rPr>
        <w:fldChar w:fldCharType="separate"/>
      </w:r>
      <w:r>
        <w:rPr>
          <w:rFonts w:ascii="Times New Roman" w:eastAsia="宋体"/>
          <w:bCs/>
          <w:szCs w:val="21"/>
        </w:rPr>
        <w:t xml:space="preserve">27.中标的通知</w:t>
      </w:r>
      <w:r>
        <w:tab/>
      </w:r>
      <w:r>
        <w:fldChar w:fldCharType="begin"/>
      </w:r>
      <w:r>
        <w:instrText xml:space="preserve"> PAGEREF _Toc22236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_Toc26614 </w:instrText>
      </w:r>
      <w:r>
        <w:rPr>
          <w:bCs/>
        </w:rPr>
        <w:fldChar w:fldCharType="separate"/>
      </w:r>
      <w:r>
        <w:rPr>
          <w:rFonts w:ascii="Times New Roman" w:eastAsia="宋体"/>
          <w:bCs/>
          <w:szCs w:val="21"/>
        </w:rPr>
        <w:t xml:space="preserve">28.签订合同</w:t>
      </w:r>
      <w:r>
        <w:tab/>
      </w:r>
      <w:r>
        <w:fldChar w:fldCharType="begin"/>
      </w:r>
      <w:r>
        <w:instrText xml:space="preserve"> PAGEREF _Toc26614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_Toc16714 </w:instrText>
      </w:r>
      <w:r>
        <w:rPr>
          <w:bCs/>
        </w:rPr>
        <w:fldChar w:fldCharType="separate"/>
      </w:r>
      <w:r>
        <w:rPr>
          <w:rFonts w:ascii="Times New Roman" w:eastAsia="宋体"/>
          <w:bCs/>
          <w:szCs w:val="21"/>
        </w:rPr>
        <w:t xml:space="preserve">29.招标代理服务费</w:t>
      </w:r>
      <w:r>
        <w:tab/>
      </w:r>
      <w:r>
        <w:fldChar w:fldCharType="begin"/>
      </w:r>
      <w:r>
        <w:instrText xml:space="preserve"> PAGEREF _Toc16714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_Toc31387 </w:instrText>
      </w:r>
      <w:r>
        <w:rPr>
          <w:bCs/>
        </w:rPr>
        <w:fldChar w:fldCharType="separate"/>
      </w:r>
      <w:r>
        <w:rPr>
          <w:bCs/>
          <w:szCs w:val="21"/>
        </w:rPr>
        <w:t xml:space="preserve">七、质疑</w:t>
      </w:r>
      <w:r>
        <w:tab/>
      </w:r>
      <w:r>
        <w:fldChar w:fldCharType="begin"/>
      </w:r>
      <w:r>
        <w:instrText xml:space="preserve"> PAGEREF _Toc31387 \h </w:instrText>
      </w:r>
      <w:r>
        <w:fldChar w:fldCharType="separate"/>
      </w:r>
      <w:r>
        <w:t xml:space="preserve">20</w:t>
      </w:r>
      <w:r>
        <w:fldChar w:fldCharType="end"/>
      </w:r>
      <w:r>
        <w:rPr>
          <w:bCs/>
        </w:rPr>
        <w:fldChar w:fldCharType="end"/>
      </w:r>
      <w:r/>
    </w:p>
    <w:p>
      <w:pPr>
        <w:pStyle w:val="1473"/>
        <w:tabs>
          <w:tab w:val="right" w:pos="9638" w:leader="dot"/>
        </w:tabs>
      </w:pPr>
      <w:r>
        <w:rPr>
          <w:bCs/>
        </w:rPr>
        <w:fldChar w:fldCharType="begin"/>
      </w:r>
      <w:r>
        <w:rPr>
          <w:bCs/>
        </w:rPr>
        <w:instrText xml:space="preserve"> HYPERLINK \l _Toc32048 </w:instrText>
      </w:r>
      <w:r>
        <w:rPr>
          <w:bCs/>
        </w:rPr>
        <w:fldChar w:fldCharType="separate"/>
      </w:r>
      <w:r>
        <w:rPr>
          <w:rFonts w:ascii="Times New Roman" w:eastAsia="宋体"/>
          <w:bCs/>
          <w:szCs w:val="21"/>
        </w:rPr>
        <w:t xml:space="preserve">30、质疑</w:t>
      </w:r>
      <w:r>
        <w:tab/>
      </w:r>
      <w:r>
        <w:fldChar w:fldCharType="begin"/>
      </w:r>
      <w:r>
        <w:instrText xml:space="preserve"> PAGEREF _Toc32048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_Toc11908 </w:instrText>
      </w:r>
      <w:r>
        <w:rPr>
          <w:bCs/>
        </w:rPr>
        <w:fldChar w:fldCharType="separate"/>
      </w:r>
      <w:r>
        <w:rPr>
          <w:rFonts w:hint="eastAsia" w:ascii="Times New Roman" w:hAnsi="Times New Roman" w:eastAsia="宋体" w:cs="Times New Roman"/>
          <w:bCs/>
          <w:szCs w:val="21"/>
        </w:rPr>
        <w:t xml:space="preserve">八、政府采购履约资金扶持政策</w:t>
      </w:r>
      <w:r>
        <w:tab/>
      </w:r>
      <w:r>
        <w:fldChar w:fldCharType="begin"/>
      </w:r>
      <w:r>
        <w:instrText xml:space="preserve"> PAGEREF _Toc11908 \h </w:instrText>
      </w:r>
      <w:r>
        <w:fldChar w:fldCharType="separate"/>
      </w:r>
      <w:r>
        <w:t xml:space="preserve">21</w:t>
      </w:r>
      <w:r>
        <w:fldChar w:fldCharType="end"/>
      </w:r>
      <w:r>
        <w:rPr>
          <w:bCs/>
        </w:rPr>
        <w:fldChar w:fldCharType="end"/>
      </w:r>
      <w:r/>
    </w:p>
    <w:p>
      <w:pPr>
        <w:pStyle w:val="1487"/>
        <w:tabs>
          <w:tab w:val="right" w:pos="9638" w:leader="dot"/>
        </w:tabs>
      </w:pPr>
      <w:r>
        <w:rPr>
          <w:bCs/>
        </w:rPr>
        <w:fldChar w:fldCharType="begin"/>
      </w:r>
      <w:r>
        <w:rPr>
          <w:bCs/>
        </w:rPr>
        <w:instrText xml:space="preserve"> HYPERLINK \l _Toc24894 </w:instrText>
      </w:r>
      <w:r>
        <w:rPr>
          <w:bCs/>
        </w:rPr>
        <w:fldChar w:fldCharType="separate"/>
      </w:r>
      <w:r>
        <w:rPr>
          <w:szCs w:val="28"/>
        </w:rPr>
        <w:t xml:space="preserve">第三章 评标标准</w:t>
      </w:r>
      <w:r>
        <w:tab/>
      </w:r>
      <w:r>
        <w:fldChar w:fldCharType="begin"/>
      </w:r>
      <w:r>
        <w:instrText xml:space="preserve"> PAGEREF _Toc24894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_Toc24354 </w:instrText>
      </w:r>
      <w:r>
        <w:rPr>
          <w:bCs/>
        </w:rPr>
        <w:fldChar w:fldCharType="separate"/>
      </w:r>
      <w:r>
        <w:rPr>
          <w:szCs w:val="28"/>
        </w:rPr>
        <w:t xml:space="preserve">第四章 招标技术规格及要求</w:t>
      </w:r>
      <w:r>
        <w:tab/>
      </w:r>
      <w:r>
        <w:fldChar w:fldCharType="begin"/>
      </w:r>
      <w:r>
        <w:instrText xml:space="preserve"> PAGEREF _Toc24354 \h </w:instrText>
      </w:r>
      <w:r>
        <w:fldChar w:fldCharType="separate"/>
      </w:r>
      <w:r>
        <w:t xml:space="preserve">26</w:t>
      </w:r>
      <w:r>
        <w:fldChar w:fldCharType="end"/>
      </w:r>
      <w:r>
        <w:rPr>
          <w:bCs/>
        </w:rPr>
        <w:fldChar w:fldCharType="end"/>
      </w:r>
      <w:r/>
    </w:p>
    <w:p>
      <w:pPr>
        <w:pStyle w:val="1487"/>
        <w:tabs>
          <w:tab w:val="right" w:pos="9638" w:leader="dot"/>
        </w:tabs>
      </w:pPr>
      <w:r>
        <w:rPr>
          <w:bCs/>
        </w:rPr>
        <w:fldChar w:fldCharType="begin"/>
      </w:r>
      <w:r>
        <w:rPr>
          <w:bCs/>
        </w:rPr>
        <w:instrText xml:space="preserve"> HYPERLINK \l _Toc9392 </w:instrText>
      </w:r>
      <w:r>
        <w:rPr>
          <w:bCs/>
        </w:rPr>
        <w:fldChar w:fldCharType="separate"/>
      </w:r>
      <w:r>
        <w:rPr>
          <w:szCs w:val="28"/>
        </w:rPr>
        <w:t xml:space="preserve">第五章 拟签订的合同文本</w:t>
      </w:r>
      <w:r>
        <w:tab/>
      </w:r>
      <w:r>
        <w:fldChar w:fldCharType="begin"/>
      </w:r>
      <w:r>
        <w:instrText xml:space="preserve"> PAGEREF _Toc9392 \h </w:instrText>
      </w:r>
      <w:r>
        <w:fldChar w:fldCharType="separate"/>
      </w:r>
      <w:r>
        <w:t xml:space="preserve">79</w:t>
      </w:r>
      <w:r>
        <w:fldChar w:fldCharType="end"/>
      </w:r>
      <w:r>
        <w:rPr>
          <w:bCs/>
        </w:rPr>
        <w:fldChar w:fldCharType="end"/>
      </w:r>
      <w:r/>
    </w:p>
    <w:p>
      <w:pPr>
        <w:pStyle w:val="1487"/>
        <w:tabs>
          <w:tab w:val="right" w:pos="9638" w:leader="dot"/>
        </w:tabs>
      </w:pPr>
      <w:r>
        <w:rPr>
          <w:bCs/>
        </w:rPr>
        <w:fldChar w:fldCharType="begin"/>
      </w:r>
      <w:r>
        <w:rPr>
          <w:bCs/>
        </w:rPr>
        <w:instrText xml:space="preserve"> HYPERLINK \l _Toc20996 </w:instrText>
      </w:r>
      <w:r>
        <w:rPr>
          <w:bCs/>
        </w:rPr>
        <w:fldChar w:fldCharType="separate"/>
      </w:r>
      <w:r>
        <w:rPr>
          <w:szCs w:val="28"/>
        </w:rPr>
        <w:t xml:space="preserve">第六章 投标文件格式及附件</w:t>
      </w:r>
      <w:r>
        <w:tab/>
      </w:r>
      <w:r>
        <w:fldChar w:fldCharType="begin"/>
      </w:r>
      <w:r>
        <w:instrText xml:space="preserve"> PAGEREF _Toc20996 \h </w:instrText>
      </w:r>
      <w:r>
        <w:fldChar w:fldCharType="separate"/>
      </w:r>
      <w:r>
        <w:t xml:space="preserve">84</w:t>
      </w:r>
      <w:r>
        <w:fldChar w:fldCharType="end"/>
      </w:r>
      <w:r>
        <w:rPr>
          <w:bCs/>
        </w:rPr>
        <w:fldChar w:fldCharType="end"/>
      </w:r>
      <w:r/>
    </w:p>
    <w:p>
      <w:pPr>
        <w:pStyle w:val="1494"/>
        <w:tabs>
          <w:tab w:val="right" w:pos="9638" w:leader="dot"/>
        </w:tabs>
      </w:pPr>
      <w:r>
        <w:rPr>
          <w:bCs/>
        </w:rPr>
        <w:fldChar w:fldCharType="begin"/>
      </w:r>
      <w:r>
        <w:rPr>
          <w:bCs/>
        </w:rPr>
        <w:instrText xml:space="preserve"> HYPERLINK \l _Toc23804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_Toc23804 \h </w:instrText>
      </w:r>
      <w:r>
        <w:fldChar w:fldCharType="separate"/>
      </w:r>
      <w:r>
        <w:t xml:space="preserve">86</w:t>
      </w:r>
      <w:r>
        <w:fldChar w:fldCharType="end"/>
      </w:r>
      <w:r>
        <w:rPr>
          <w:bCs/>
        </w:rPr>
        <w:fldChar w:fldCharType="end"/>
      </w:r>
      <w:r/>
    </w:p>
    <w:p>
      <w:pPr>
        <w:pStyle w:val="1494"/>
        <w:tabs>
          <w:tab w:val="right" w:pos="9638" w:leader="dot"/>
        </w:tabs>
      </w:pPr>
      <w:r>
        <w:rPr>
          <w:bCs/>
        </w:rPr>
        <w:fldChar w:fldCharType="begin"/>
      </w:r>
      <w:r>
        <w:rPr>
          <w:bCs/>
        </w:rPr>
        <w:instrText xml:space="preserve"> HYPERLINK \l _Toc7271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_Toc7271 \h </w:instrText>
      </w:r>
      <w:r>
        <w:fldChar w:fldCharType="separate"/>
      </w:r>
      <w:r>
        <w:t xml:space="preserve">87</w:t>
      </w:r>
      <w:r>
        <w:fldChar w:fldCharType="end"/>
      </w:r>
      <w:r>
        <w:rPr>
          <w:bCs/>
        </w:rPr>
        <w:fldChar w:fldCharType="end"/>
      </w:r>
      <w:r/>
    </w:p>
    <w:p>
      <w:pPr>
        <w:pStyle w:val="1494"/>
        <w:tabs>
          <w:tab w:val="right" w:pos="9638" w:leader="dot"/>
        </w:tabs>
      </w:pPr>
      <w:r>
        <w:rPr>
          <w:bCs/>
        </w:rPr>
        <w:fldChar w:fldCharType="begin"/>
      </w:r>
      <w:r>
        <w:rPr>
          <w:bCs/>
        </w:rPr>
        <w:instrText xml:space="preserve"> HYPERLINK \l _Toc12703 </w:instrText>
      </w:r>
      <w:r>
        <w:rPr>
          <w:bCs/>
        </w:rPr>
        <w:fldChar w:fldCharType="separate"/>
      </w:r>
      <w:r>
        <w:rPr>
          <w:bCs/>
        </w:rPr>
        <w:t xml:space="preserve">附件一 投标函格式</w:t>
      </w:r>
      <w:r>
        <w:tab/>
      </w:r>
      <w:r>
        <w:fldChar w:fldCharType="begin"/>
      </w:r>
      <w:r>
        <w:instrText xml:space="preserve"> PAGEREF _Toc12703 \h </w:instrText>
      </w:r>
      <w:r>
        <w:fldChar w:fldCharType="separate"/>
      </w:r>
      <w:r>
        <w:t xml:space="preserve">88</w:t>
      </w:r>
      <w:r>
        <w:fldChar w:fldCharType="end"/>
      </w:r>
      <w:r>
        <w:rPr>
          <w:bCs/>
        </w:rPr>
        <w:fldChar w:fldCharType="end"/>
      </w:r>
      <w:r/>
    </w:p>
    <w:p>
      <w:pPr>
        <w:pStyle w:val="1494"/>
        <w:tabs>
          <w:tab w:val="right" w:pos="9638" w:leader="dot"/>
        </w:tabs>
      </w:pPr>
      <w:r>
        <w:rPr>
          <w:bCs/>
        </w:rPr>
        <w:fldChar w:fldCharType="begin"/>
      </w:r>
      <w:r>
        <w:rPr>
          <w:bCs/>
        </w:rPr>
        <w:instrText xml:space="preserve"> HYPERLINK \l _Toc23099 </w:instrText>
      </w:r>
      <w:r>
        <w:rPr>
          <w:bCs/>
        </w:rPr>
        <w:fldChar w:fldCharType="separate"/>
      </w:r>
      <w:r>
        <w:rPr>
          <w:bCs/>
          <w:szCs w:val="22"/>
        </w:rPr>
        <w:t xml:space="preserve">附件二 开标一览表</w:t>
      </w:r>
      <w:r>
        <w:tab/>
      </w:r>
      <w:r>
        <w:fldChar w:fldCharType="begin"/>
      </w:r>
      <w:r>
        <w:instrText xml:space="preserve"> PAGEREF _Toc23099 \h </w:instrText>
      </w:r>
      <w:r>
        <w:fldChar w:fldCharType="separate"/>
      </w:r>
      <w:r>
        <w:t xml:space="preserve">89</w:t>
      </w:r>
      <w:r>
        <w:fldChar w:fldCharType="end"/>
      </w:r>
      <w:r>
        <w:rPr>
          <w:bCs/>
        </w:rPr>
        <w:fldChar w:fldCharType="end"/>
      </w:r>
      <w:r/>
    </w:p>
    <w:p>
      <w:pPr>
        <w:pStyle w:val="1494"/>
        <w:tabs>
          <w:tab w:val="right" w:pos="9638" w:leader="dot"/>
        </w:tabs>
      </w:pPr>
      <w:r>
        <w:rPr>
          <w:bCs/>
        </w:rPr>
        <w:fldChar w:fldCharType="begin"/>
      </w:r>
      <w:r>
        <w:rPr>
          <w:bCs/>
        </w:rPr>
        <w:instrText xml:space="preserve"> HYPERLINK \l _Toc16264 </w:instrText>
      </w:r>
      <w:r>
        <w:rPr>
          <w:bCs/>
        </w:rPr>
        <w:fldChar w:fldCharType="separate"/>
      </w:r>
      <w:r>
        <w:rPr>
          <w:bCs/>
          <w:szCs w:val="22"/>
        </w:rPr>
        <w:t xml:space="preserve">附件三 分项报价表</w:t>
      </w:r>
      <w:r>
        <w:tab/>
      </w:r>
      <w:r>
        <w:fldChar w:fldCharType="begin"/>
      </w:r>
      <w:r>
        <w:instrText xml:space="preserve"> PAGEREF _Toc16264 \h </w:instrText>
      </w:r>
      <w:r>
        <w:fldChar w:fldCharType="separate"/>
      </w:r>
      <w:r>
        <w:t xml:space="preserve">90</w:t>
      </w:r>
      <w:r>
        <w:fldChar w:fldCharType="end"/>
      </w:r>
      <w:r>
        <w:rPr>
          <w:bCs/>
        </w:rPr>
        <w:fldChar w:fldCharType="end"/>
      </w:r>
      <w:r/>
    </w:p>
    <w:p>
      <w:pPr>
        <w:pStyle w:val="1487"/>
        <w:tabs>
          <w:tab w:val="right" w:pos="9638" w:leader="dot"/>
        </w:tabs>
      </w:pPr>
      <w:r>
        <w:rPr>
          <w:bCs/>
        </w:rPr>
        <w:fldChar w:fldCharType="begin"/>
      </w:r>
      <w:r>
        <w:rPr>
          <w:bCs/>
        </w:rPr>
        <w:instrText xml:space="preserve"> HYPERLINK \l _Toc27249 </w:instrText>
      </w:r>
      <w:r>
        <w:rPr>
          <w:bCs/>
        </w:rPr>
        <w:fldChar w:fldCharType="separate"/>
      </w:r>
      <w:r>
        <w:rPr>
          <w:szCs w:val="22"/>
          <w:highlight w:val="none"/>
        </w:rPr>
        <w:t xml:space="preserve">分项报价表</w:t>
      </w:r>
      <w:r>
        <w:tab/>
      </w:r>
      <w:r>
        <w:fldChar w:fldCharType="begin"/>
      </w:r>
      <w:r>
        <w:instrText xml:space="preserve"> PAGEREF _Toc27249 \h </w:instrText>
      </w:r>
      <w:r>
        <w:fldChar w:fldCharType="separate"/>
      </w:r>
      <w:r>
        <w:t xml:space="preserve">90</w:t>
      </w:r>
      <w:r>
        <w:fldChar w:fldCharType="end"/>
      </w:r>
      <w:r>
        <w:rPr>
          <w:bCs/>
        </w:rPr>
        <w:fldChar w:fldCharType="end"/>
      </w:r>
      <w:r/>
    </w:p>
    <w:p>
      <w:pPr>
        <w:pStyle w:val="1494"/>
        <w:tabs>
          <w:tab w:val="right" w:pos="9638" w:leader="dot"/>
        </w:tabs>
      </w:pPr>
      <w:r>
        <w:rPr>
          <w:bCs/>
        </w:rPr>
        <w:fldChar w:fldCharType="begin"/>
      </w:r>
      <w:r>
        <w:rPr>
          <w:bCs/>
        </w:rPr>
        <w:instrText xml:space="preserve"> HYPERLINK \l _Toc12473 </w:instrText>
      </w:r>
      <w:r>
        <w:rPr>
          <w:bCs/>
        </w:rPr>
        <w:fldChar w:fldCharType="separate"/>
      </w:r>
      <w:r>
        <w:rPr>
          <w:bCs/>
          <w:szCs w:val="22"/>
        </w:rPr>
        <w:t xml:space="preserve">附件四 商务条款偏离表</w:t>
      </w:r>
      <w:r>
        <w:tab/>
      </w:r>
      <w:r>
        <w:fldChar w:fldCharType="begin"/>
      </w:r>
      <w:r>
        <w:instrText xml:space="preserve"> PAGEREF _Toc12473 \h </w:instrText>
      </w:r>
      <w:r>
        <w:fldChar w:fldCharType="separate"/>
      </w:r>
      <w:r>
        <w:t xml:space="preserve">91</w:t>
      </w:r>
      <w:r>
        <w:fldChar w:fldCharType="end"/>
      </w:r>
      <w:r>
        <w:rPr>
          <w:bCs/>
        </w:rPr>
        <w:fldChar w:fldCharType="end"/>
      </w:r>
      <w:r/>
    </w:p>
    <w:p>
      <w:pPr>
        <w:pStyle w:val="1494"/>
        <w:tabs>
          <w:tab w:val="right" w:pos="9638" w:leader="dot"/>
        </w:tabs>
      </w:pPr>
      <w:r>
        <w:rPr>
          <w:bCs/>
        </w:rPr>
        <w:fldChar w:fldCharType="begin"/>
      </w:r>
      <w:r>
        <w:rPr>
          <w:bCs/>
        </w:rPr>
        <w:instrText xml:space="preserve"> HYPERLINK \l _Toc17031 </w:instrText>
      </w:r>
      <w:r>
        <w:rPr>
          <w:bCs/>
        </w:rPr>
        <w:fldChar w:fldCharType="separate"/>
      </w:r>
      <w:r>
        <w:rPr>
          <w:bCs/>
          <w:szCs w:val="22"/>
        </w:rPr>
        <w:t xml:space="preserve">附件五 技术条款偏离表</w:t>
      </w:r>
      <w:r>
        <w:tab/>
      </w:r>
      <w:r>
        <w:fldChar w:fldCharType="begin"/>
      </w:r>
      <w:r>
        <w:instrText xml:space="preserve"> PAGEREF _Toc17031 \h </w:instrText>
      </w:r>
      <w:r>
        <w:fldChar w:fldCharType="separate"/>
      </w:r>
      <w:r>
        <w:t xml:space="preserve">92</w:t>
      </w:r>
      <w:r>
        <w:fldChar w:fldCharType="end"/>
      </w:r>
      <w:r>
        <w:rPr>
          <w:bCs/>
        </w:rPr>
        <w:fldChar w:fldCharType="end"/>
      </w:r>
      <w:r/>
    </w:p>
    <w:p>
      <w:pPr>
        <w:pStyle w:val="1494"/>
        <w:tabs>
          <w:tab w:val="right" w:pos="9638" w:leader="dot"/>
        </w:tabs>
      </w:pPr>
      <w:r>
        <w:rPr>
          <w:bCs/>
        </w:rPr>
        <w:fldChar w:fldCharType="begin"/>
      </w:r>
      <w:r>
        <w:rPr>
          <w:bCs/>
        </w:rPr>
        <w:instrText xml:space="preserve"> HYPERLINK \l _Toc29206 </w:instrText>
      </w:r>
      <w:r>
        <w:rPr>
          <w:bCs/>
        </w:rPr>
        <w:fldChar w:fldCharType="separate"/>
      </w:r>
      <w:r>
        <w:rPr>
          <w:bCs/>
          <w:szCs w:val="22"/>
        </w:rPr>
        <w:t xml:space="preserve">附件六 政府采购政策</w:t>
      </w:r>
      <w:r>
        <w:tab/>
      </w:r>
      <w:r>
        <w:fldChar w:fldCharType="begin"/>
      </w:r>
      <w:r>
        <w:instrText xml:space="preserve"> PAGEREF _Toc29206 \h </w:instrText>
      </w:r>
      <w:r>
        <w:fldChar w:fldCharType="separate"/>
      </w:r>
      <w:r>
        <w:t xml:space="preserve">93</w:t>
      </w:r>
      <w:r>
        <w:fldChar w:fldCharType="end"/>
      </w:r>
      <w:r>
        <w:rPr>
          <w:bCs/>
        </w:rPr>
        <w:fldChar w:fldCharType="end"/>
      </w:r>
      <w:r/>
    </w:p>
    <w:p>
      <w:pPr>
        <w:pStyle w:val="1473"/>
        <w:tabs>
          <w:tab w:val="right" w:pos="9638" w:leader="dot"/>
        </w:tabs>
      </w:pPr>
      <w:r>
        <w:rPr>
          <w:bCs/>
        </w:rPr>
        <w:fldChar w:fldCharType="begin"/>
      </w:r>
      <w:r>
        <w:rPr>
          <w:bCs/>
        </w:rPr>
        <w:instrText xml:space="preserve"> HYPERLINK \l _Toc15283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_Toc15283 \h </w:instrText>
      </w:r>
      <w:r>
        <w:fldChar w:fldCharType="separate"/>
      </w:r>
      <w:r>
        <w:t xml:space="preserve">93</w:t>
      </w:r>
      <w:r>
        <w:fldChar w:fldCharType="end"/>
      </w:r>
      <w:r>
        <w:rPr>
          <w:bCs/>
        </w:rPr>
        <w:fldChar w:fldCharType="end"/>
      </w:r>
      <w:r/>
    </w:p>
    <w:p>
      <w:pPr>
        <w:pStyle w:val="1473"/>
        <w:tabs>
          <w:tab w:val="right" w:pos="9638" w:leader="dot"/>
        </w:tabs>
      </w:pPr>
      <w:r>
        <w:rPr>
          <w:bCs/>
        </w:rPr>
        <w:fldChar w:fldCharType="begin"/>
      </w:r>
      <w:r>
        <w:rPr>
          <w:bCs/>
        </w:rPr>
        <w:instrText xml:space="preserve"> HYPERLINK \l _Toc116 </w:instrText>
      </w:r>
      <w:r>
        <w:rPr>
          <w:bCs/>
        </w:rPr>
        <w:fldChar w:fldCharType="separate"/>
      </w:r>
      <w:r>
        <w:rPr>
          <w:bCs/>
          <w:szCs w:val="21"/>
        </w:rPr>
        <w:t xml:space="preserve">（二）残疾人福利性单位声明函</w:t>
      </w:r>
      <w:r>
        <w:tab/>
      </w:r>
      <w:r>
        <w:fldChar w:fldCharType="begin"/>
      </w:r>
      <w:r>
        <w:instrText xml:space="preserve"> PAGEREF _Toc116 \h </w:instrText>
      </w:r>
      <w:r>
        <w:fldChar w:fldCharType="separate"/>
      </w:r>
      <w:r>
        <w:t xml:space="preserve">95</w:t>
      </w:r>
      <w:r>
        <w:fldChar w:fldCharType="end"/>
      </w:r>
      <w:r>
        <w:rPr>
          <w:bCs/>
        </w:rPr>
        <w:fldChar w:fldCharType="end"/>
      </w:r>
      <w:r/>
    </w:p>
    <w:p>
      <w:pPr>
        <w:pStyle w:val="1473"/>
        <w:tabs>
          <w:tab w:val="right" w:pos="9638" w:leader="dot"/>
        </w:tabs>
      </w:pPr>
      <w:r>
        <w:rPr>
          <w:bCs/>
        </w:rPr>
        <w:fldChar w:fldCharType="begin"/>
      </w:r>
      <w:r>
        <w:rPr>
          <w:bCs/>
        </w:rPr>
        <w:instrText xml:space="preserve"> HYPERLINK \l _Toc3605 </w:instrText>
      </w:r>
      <w:r>
        <w:rPr>
          <w:bCs/>
        </w:rPr>
        <w:fldChar w:fldCharType="separate"/>
      </w:r>
      <w:r>
        <w:rPr>
          <w:rFonts w:hint="eastAsia"/>
          <w:bCs/>
          <w:szCs w:val="21"/>
        </w:rPr>
        <w:t xml:space="preserve">（三）采购本国产品的支持政策</w:t>
      </w:r>
      <w:r>
        <w:tab/>
      </w:r>
      <w:r>
        <w:fldChar w:fldCharType="begin"/>
      </w:r>
      <w:r>
        <w:instrText xml:space="preserve"> PAGEREF _Toc3605 \h </w:instrText>
      </w:r>
      <w:r>
        <w:fldChar w:fldCharType="separate"/>
      </w:r>
      <w:r>
        <w:t xml:space="preserve">96</w:t>
      </w:r>
      <w:r>
        <w:fldChar w:fldCharType="end"/>
      </w:r>
      <w:r>
        <w:rPr>
          <w:bCs/>
        </w:rPr>
        <w:fldChar w:fldCharType="end"/>
      </w:r>
      <w:r/>
    </w:p>
    <w:p>
      <w:pPr>
        <w:pStyle w:val="1473"/>
        <w:tabs>
          <w:tab w:val="right" w:pos="9638" w:leader="dot"/>
        </w:tabs>
      </w:pPr>
      <w:r>
        <w:rPr>
          <w:bCs/>
        </w:rPr>
        <w:fldChar w:fldCharType="begin"/>
      </w:r>
      <w:r>
        <w:rPr>
          <w:bCs/>
        </w:rPr>
        <w:instrText xml:space="preserve"> HYPERLINK \l _Toc20335 </w:instrText>
      </w:r>
      <w:r>
        <w:rPr>
          <w:bCs/>
        </w:rPr>
        <w:fldChar w:fldCharType="separate"/>
      </w:r>
      <w:r>
        <w:rPr>
          <w:rFonts w:hint="eastAsia" w:ascii="宋体" w:hAnsi="宋体" w:cs="宋体"/>
        </w:rPr>
        <w:t xml:space="preserve">关于符合本国产品标准的声明函</w:t>
      </w:r>
      <w:r>
        <w:rPr>
          <w:rFonts w:hint="eastAsia"/>
          <w:bCs/>
          <w:szCs w:val="22"/>
          <w:shd w:val="clear" w:color="auto" w:fill="ffffff"/>
        </w:rPr>
        <w:t xml:space="preserve">（依据所投分包情况选择）</w:t>
      </w:r>
      <w:r>
        <w:tab/>
      </w:r>
      <w:r>
        <w:fldChar w:fldCharType="begin"/>
      </w:r>
      <w:r>
        <w:instrText xml:space="preserve"> PAGEREF _Toc20335 \h </w:instrText>
      </w:r>
      <w:r>
        <w:fldChar w:fldCharType="separate"/>
      </w:r>
      <w:r>
        <w:t xml:space="preserve">96</w:t>
      </w:r>
      <w:r>
        <w:fldChar w:fldCharType="end"/>
      </w:r>
      <w:r>
        <w:rPr>
          <w:bCs/>
        </w:rPr>
        <w:fldChar w:fldCharType="end"/>
      </w:r>
      <w:r/>
    </w:p>
    <w:p>
      <w:pPr>
        <w:pStyle w:val="1494"/>
        <w:tabs>
          <w:tab w:val="right" w:pos="9638" w:leader="dot"/>
        </w:tabs>
      </w:pPr>
      <w:r>
        <w:rPr>
          <w:bCs/>
        </w:rPr>
        <w:fldChar w:fldCharType="begin"/>
      </w:r>
      <w:r>
        <w:rPr>
          <w:bCs/>
        </w:rPr>
        <w:instrText xml:space="preserve"> HYPERLINK \l _Toc4832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_Toc4832 \h </w:instrText>
      </w:r>
      <w:r>
        <w:fldChar w:fldCharType="separate"/>
      </w:r>
      <w:r>
        <w:t xml:space="preserve">97</w:t>
      </w:r>
      <w:r>
        <w:fldChar w:fldCharType="end"/>
      </w:r>
      <w:r>
        <w:rPr>
          <w:bCs/>
        </w:rPr>
        <w:fldChar w:fldCharType="end"/>
      </w:r>
      <w:r/>
    </w:p>
    <w:p>
      <w:pPr>
        <w:pStyle w:val="1494"/>
        <w:tabs>
          <w:tab w:val="right" w:pos="9638" w:leader="dot"/>
        </w:tabs>
      </w:pPr>
      <w:r>
        <w:rPr>
          <w:bCs/>
        </w:rPr>
        <w:fldChar w:fldCharType="begin"/>
      </w:r>
      <w:r>
        <w:rPr>
          <w:bCs/>
        </w:rPr>
        <w:instrText xml:space="preserve"> HYPERLINK \l _Toc8070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_Toc8070 \h </w:instrText>
      </w:r>
      <w:r>
        <w:fldChar w:fldCharType="separate"/>
      </w:r>
      <w:r>
        <w:t xml:space="preserve">98</w:t>
      </w:r>
      <w:r>
        <w:fldChar w:fldCharType="end"/>
      </w:r>
      <w:r>
        <w:rPr>
          <w:bCs/>
        </w:rPr>
        <w:fldChar w:fldCharType="end"/>
      </w:r>
      <w:r/>
    </w:p>
    <w:p>
      <w:pPr>
        <w:pStyle w:val="1494"/>
        <w:tabs>
          <w:tab w:val="right" w:pos="9638" w:leader="dot"/>
        </w:tabs>
      </w:pPr>
      <w:r>
        <w:rPr>
          <w:bCs/>
        </w:rPr>
        <w:fldChar w:fldCharType="begin"/>
      </w:r>
      <w:r>
        <w:rPr>
          <w:bCs/>
        </w:rPr>
        <w:instrText xml:space="preserve"> HYPERLINK \l _Toc27732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_Toc27732 \h </w:instrText>
      </w:r>
      <w:r>
        <w:fldChar w:fldCharType="separate"/>
      </w:r>
      <w:r>
        <w:t xml:space="preserve">101</w:t>
      </w:r>
      <w:r>
        <w:fldChar w:fldCharType="end"/>
      </w:r>
      <w:r>
        <w:rPr>
          <w:bCs/>
        </w:rPr>
        <w:fldChar w:fldCharType="end"/>
      </w:r>
      <w:r/>
    </w:p>
    <w:p>
      <w:pPr>
        <w:pStyle w:val="1473"/>
        <w:tabs>
          <w:tab w:val="right" w:pos="9638" w:leader="dot"/>
        </w:tabs>
      </w:pPr>
      <w:r>
        <w:rPr>
          <w:bCs/>
        </w:rPr>
        <w:fldChar w:fldCharType="begin"/>
      </w:r>
      <w:r>
        <w:rPr>
          <w:bCs/>
        </w:rPr>
        <w:instrText xml:space="preserve"> HYPERLINK \l _Toc1685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_Toc1685 \h </w:instrText>
      </w:r>
      <w:r>
        <w:fldChar w:fldCharType="separate"/>
      </w:r>
      <w:r>
        <w:t xml:space="preserve">101</w:t>
      </w:r>
      <w:r>
        <w:fldChar w:fldCharType="end"/>
      </w:r>
      <w:r>
        <w:rPr>
          <w:bCs/>
        </w:rPr>
        <w:fldChar w:fldCharType="end"/>
      </w:r>
      <w:r/>
    </w:p>
    <w:p>
      <w:pPr>
        <w:pStyle w:val="1473"/>
        <w:tabs>
          <w:tab w:val="right" w:pos="9638" w:leader="dot"/>
        </w:tabs>
      </w:pPr>
      <w:r>
        <w:rPr>
          <w:bCs/>
        </w:rPr>
        <w:fldChar w:fldCharType="begin"/>
      </w:r>
      <w:r>
        <w:rPr>
          <w:bCs/>
        </w:rPr>
        <w:instrText xml:space="preserve"> HYPERLINK \l _Toc27392 </w:instrText>
      </w:r>
      <w:r>
        <w:rPr>
          <w:bCs/>
        </w:rPr>
        <w:fldChar w:fldCharType="separate"/>
      </w:r>
      <w:r>
        <w:rPr>
          <w:bCs/>
          <w:szCs w:val="21"/>
          <w:lang w:val="zh-CN"/>
        </w:rPr>
        <w:t xml:space="preserve">2、法人代表授权书</w:t>
      </w:r>
      <w:r>
        <w:tab/>
      </w:r>
      <w:r>
        <w:fldChar w:fldCharType="begin"/>
      </w:r>
      <w:r>
        <w:instrText xml:space="preserve"> PAGEREF _Toc27392 \h </w:instrText>
      </w:r>
      <w:r>
        <w:fldChar w:fldCharType="separate"/>
      </w:r>
      <w:r>
        <w:t xml:space="preserve">102</w:t>
      </w:r>
      <w:r>
        <w:fldChar w:fldCharType="end"/>
      </w:r>
      <w:r>
        <w:rPr>
          <w:bCs/>
        </w:rPr>
        <w:fldChar w:fldCharType="end"/>
      </w:r>
      <w:r/>
    </w:p>
    <w:p>
      <w:pPr>
        <w:pStyle w:val="1473"/>
        <w:tabs>
          <w:tab w:val="right" w:pos="9638" w:leader="dot"/>
        </w:tabs>
      </w:pPr>
      <w:r>
        <w:rPr>
          <w:bCs/>
        </w:rPr>
        <w:fldChar w:fldCharType="begin"/>
      </w:r>
      <w:r>
        <w:rPr>
          <w:bCs/>
        </w:rPr>
        <w:instrText xml:space="preserve"> HYPERLINK \l _Toc17575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_Toc17575 \h </w:instrText>
      </w:r>
      <w:r>
        <w:fldChar w:fldCharType="separate"/>
      </w:r>
      <w:r>
        <w:t xml:space="preserve">103</w:t>
      </w:r>
      <w:r>
        <w:fldChar w:fldCharType="end"/>
      </w:r>
      <w:r>
        <w:rPr>
          <w:bCs/>
        </w:rPr>
        <w:fldChar w:fldCharType="end"/>
      </w:r>
      <w:r/>
    </w:p>
    <w:p>
      <w:pPr>
        <w:pStyle w:val="1473"/>
        <w:tabs>
          <w:tab w:val="right" w:pos="9638" w:leader="dot"/>
        </w:tabs>
      </w:pPr>
      <w:r>
        <w:rPr>
          <w:bCs/>
        </w:rPr>
        <w:fldChar w:fldCharType="begin"/>
      </w:r>
      <w:r>
        <w:rPr>
          <w:bCs/>
        </w:rPr>
        <w:instrText xml:space="preserve"> HYPERLINK \l _Toc426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_Toc426 \h </w:instrText>
      </w:r>
      <w:r>
        <w:fldChar w:fldCharType="separate"/>
      </w:r>
      <w:r>
        <w:t xml:space="preserve">104</w:t>
      </w:r>
      <w:r>
        <w:fldChar w:fldCharType="end"/>
      </w:r>
      <w:r>
        <w:rPr>
          <w:bCs/>
        </w:rPr>
        <w:fldChar w:fldCharType="end"/>
      </w:r>
      <w:r/>
    </w:p>
    <w:p>
      <w:pPr>
        <w:pStyle w:val="1473"/>
        <w:tabs>
          <w:tab w:val="right" w:pos="9638" w:leader="dot"/>
        </w:tabs>
      </w:pPr>
      <w:r>
        <w:rPr>
          <w:bCs/>
        </w:rPr>
        <w:fldChar w:fldCharType="begin"/>
      </w:r>
      <w:r>
        <w:rPr>
          <w:bCs/>
        </w:rPr>
        <w:instrText xml:space="preserve"> HYPERLINK \l _Toc4266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_Toc4266 \h </w:instrText>
      </w:r>
      <w:r>
        <w:fldChar w:fldCharType="separate"/>
      </w:r>
      <w:r>
        <w:t xml:space="preserve">105</w:t>
      </w:r>
      <w:r>
        <w:fldChar w:fldCharType="end"/>
      </w:r>
      <w:r>
        <w:rPr>
          <w:bCs/>
        </w:rPr>
        <w:fldChar w:fldCharType="end"/>
      </w:r>
      <w:r/>
    </w:p>
    <w:p>
      <w:pPr>
        <w:pStyle w:val="1473"/>
        <w:tabs>
          <w:tab w:val="right" w:pos="9638" w:leader="dot"/>
        </w:tabs>
      </w:pPr>
      <w:r>
        <w:rPr>
          <w:bCs/>
        </w:rPr>
        <w:fldChar w:fldCharType="begin"/>
      </w:r>
      <w:r>
        <w:rPr>
          <w:bCs/>
        </w:rPr>
        <w:instrText xml:space="preserve"> HYPERLINK \l _Toc26052 </w:instrText>
      </w:r>
      <w:r>
        <w:rPr>
          <w:bCs/>
        </w:rPr>
        <w:fldChar w:fldCharType="separate"/>
      </w:r>
      <w:r>
        <w:rPr>
          <w:bCs/>
          <w:szCs w:val="21"/>
        </w:rPr>
        <w:t xml:space="preserve">6、依法缴纳税收的记录</w:t>
      </w:r>
      <w:r>
        <w:tab/>
      </w:r>
      <w:r>
        <w:fldChar w:fldCharType="begin"/>
      </w:r>
      <w:r>
        <w:instrText xml:space="preserve"> PAGEREF _Toc26052 \h </w:instrText>
      </w:r>
      <w:r>
        <w:fldChar w:fldCharType="separate"/>
      </w:r>
      <w:r>
        <w:t xml:space="preserve">106</w:t>
      </w:r>
      <w:r>
        <w:fldChar w:fldCharType="end"/>
      </w:r>
      <w:r>
        <w:rPr>
          <w:bCs/>
        </w:rPr>
        <w:fldChar w:fldCharType="end"/>
      </w:r>
      <w:r/>
    </w:p>
    <w:p>
      <w:pPr>
        <w:pStyle w:val="1473"/>
        <w:tabs>
          <w:tab w:val="right" w:pos="9638" w:leader="dot"/>
        </w:tabs>
      </w:pPr>
      <w:r>
        <w:rPr>
          <w:bCs/>
        </w:rPr>
        <w:fldChar w:fldCharType="begin"/>
      </w:r>
      <w:r>
        <w:rPr>
          <w:bCs/>
        </w:rPr>
        <w:instrText xml:space="preserve"> HYPERLINK \l _Toc9112 </w:instrText>
      </w:r>
      <w:r>
        <w:rPr>
          <w:bCs/>
        </w:rPr>
        <w:fldChar w:fldCharType="separate"/>
      </w:r>
      <w:r>
        <w:rPr>
          <w:bCs/>
          <w:szCs w:val="21"/>
        </w:rPr>
        <w:t xml:space="preserve">7、依法缴纳社会保障资金的记录</w:t>
      </w:r>
      <w:r>
        <w:tab/>
      </w:r>
      <w:r>
        <w:fldChar w:fldCharType="begin"/>
      </w:r>
      <w:r>
        <w:instrText xml:space="preserve"> PAGEREF _Toc9112 \h </w:instrText>
      </w:r>
      <w:r>
        <w:fldChar w:fldCharType="separate"/>
      </w:r>
      <w:r>
        <w:t xml:space="preserve">107</w:t>
      </w:r>
      <w:r>
        <w:fldChar w:fldCharType="end"/>
      </w:r>
      <w:r>
        <w:rPr>
          <w:bCs/>
        </w:rPr>
        <w:fldChar w:fldCharType="end"/>
      </w:r>
      <w:r/>
    </w:p>
    <w:p>
      <w:pPr>
        <w:pStyle w:val="1473"/>
        <w:tabs>
          <w:tab w:val="right" w:pos="9638" w:leader="dot"/>
        </w:tabs>
      </w:pPr>
      <w:r>
        <w:rPr>
          <w:bCs/>
        </w:rPr>
        <w:fldChar w:fldCharType="begin"/>
      </w:r>
      <w:r>
        <w:rPr>
          <w:bCs/>
        </w:rPr>
        <w:instrText xml:space="preserve"> HYPERLINK \l _Toc10341 </w:instrText>
      </w:r>
      <w:r>
        <w:rPr>
          <w:bCs/>
        </w:rPr>
        <w:fldChar w:fldCharType="separate"/>
      </w:r>
      <w:r>
        <w:rPr>
          <w:bCs/>
          <w:szCs w:val="21"/>
        </w:rPr>
        <w:t xml:space="preserve">8、针对本项目的特定资格要求</w:t>
      </w:r>
      <w:r>
        <w:tab/>
      </w:r>
      <w:r>
        <w:fldChar w:fldCharType="begin"/>
      </w:r>
      <w:r>
        <w:instrText xml:space="preserve"> PAGEREF _Toc10341 \h </w:instrText>
      </w:r>
      <w:r>
        <w:fldChar w:fldCharType="separate"/>
      </w:r>
      <w:r>
        <w:t xml:space="preserve">108</w:t>
      </w:r>
      <w:r>
        <w:fldChar w:fldCharType="end"/>
      </w:r>
      <w:r>
        <w:rPr>
          <w:bCs/>
        </w:rPr>
        <w:fldChar w:fldCharType="end"/>
      </w:r>
      <w:r/>
    </w:p>
    <w:p>
      <w:pPr>
        <w:pStyle w:val="1473"/>
        <w:tabs>
          <w:tab w:val="right" w:pos="9638" w:leader="dot"/>
        </w:tabs>
      </w:pPr>
      <w:r>
        <w:rPr>
          <w:bCs/>
        </w:rPr>
        <w:fldChar w:fldCharType="begin"/>
      </w:r>
      <w:r>
        <w:rPr>
          <w:bCs/>
        </w:rPr>
        <w:instrText xml:space="preserve"> HYPERLINK \l _Toc15886 </w:instrText>
      </w:r>
      <w:r>
        <w:rPr>
          <w:bCs/>
        </w:rPr>
        <w:fldChar w:fldCharType="separate"/>
      </w:r>
      <w:r>
        <w:rPr>
          <w:bCs/>
          <w:szCs w:val="21"/>
        </w:rPr>
        <w:t xml:space="preserve">9、供应商认为其需要提供的其他资格证明文件。</w:t>
      </w:r>
      <w:r>
        <w:tab/>
      </w:r>
      <w:r>
        <w:fldChar w:fldCharType="begin"/>
      </w:r>
      <w:r>
        <w:instrText xml:space="preserve"> PAGEREF _Toc15886 \h </w:instrText>
      </w:r>
      <w:r>
        <w:fldChar w:fldCharType="separate"/>
      </w:r>
      <w:r>
        <w:t xml:space="preserve">109</w:t>
      </w:r>
      <w:r>
        <w:fldChar w:fldCharType="end"/>
      </w:r>
      <w:r>
        <w:rPr>
          <w:bCs/>
        </w:rPr>
        <w:fldChar w:fldCharType="end"/>
      </w:r>
      <w:r/>
    </w:p>
    <w:p>
      <w:pPr>
        <w:pStyle w:val="1473"/>
        <w:tabs>
          <w:tab w:val="right" w:pos="9638" w:leader="dot"/>
        </w:tabs>
      </w:pPr>
      <w:r>
        <w:rPr>
          <w:bCs/>
        </w:rPr>
        <w:fldChar w:fldCharType="begin"/>
      </w:r>
      <w:r>
        <w:rPr>
          <w:bCs/>
        </w:rPr>
        <w:instrText xml:space="preserve"> HYPERLINK \l _Toc13334 </w:instrText>
      </w:r>
      <w:r>
        <w:rPr>
          <w:bCs/>
        </w:rPr>
        <w:fldChar w:fldCharType="separate"/>
      </w:r>
      <w:r>
        <w:rPr>
          <w:rFonts w:hint="eastAsia" w:ascii="Arial" w:hAnsi="Arial" w:cs="Arial"/>
          <w:bCs/>
          <w:szCs w:val="21"/>
        </w:rPr>
        <w:t xml:space="preserve">10</w:t>
      </w:r>
      <w:r>
        <w:rPr>
          <w:rFonts w:ascii="Arial" w:hAnsi="Arial" w:cs="Arial"/>
          <w:bCs/>
          <w:szCs w:val="21"/>
        </w:rPr>
        <w:t xml:space="preserve">、</w:t>
      </w:r>
      <w:r>
        <w:rPr>
          <w:rFonts w:hint="eastAsia" w:ascii="Arial" w:hAnsi="Arial" w:cs="Arial"/>
          <w:bCs/>
          <w:szCs w:val="21"/>
        </w:rPr>
        <w:t xml:space="preserve">联合体协议</w:t>
      </w:r>
      <w:r>
        <w:tab/>
      </w:r>
      <w:r>
        <w:fldChar w:fldCharType="begin"/>
      </w:r>
      <w:r>
        <w:instrText xml:space="preserve"> PAGEREF _Toc13334 \h </w:instrText>
      </w:r>
      <w:r>
        <w:fldChar w:fldCharType="separate"/>
      </w:r>
      <w:r>
        <w:t xml:space="preserve">110</w:t>
      </w:r>
      <w:r>
        <w:fldChar w:fldCharType="end"/>
      </w:r>
      <w:r>
        <w:rPr>
          <w:bCs/>
        </w:rPr>
        <w:fldChar w:fldCharType="end"/>
      </w:r>
      <w:r/>
    </w:p>
    <w:p>
      <w:pPr>
        <w:pStyle w:val="1494"/>
        <w:tabs>
          <w:tab w:val="right" w:pos="9638" w:leader="dot"/>
        </w:tabs>
      </w:pPr>
      <w:r>
        <w:rPr>
          <w:bCs/>
        </w:rPr>
        <w:fldChar w:fldCharType="begin"/>
      </w:r>
      <w:r>
        <w:rPr>
          <w:bCs/>
        </w:rPr>
        <w:instrText xml:space="preserve"> HYPERLINK \l _Toc868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_Toc868 \h </w:instrText>
      </w:r>
      <w:r>
        <w:fldChar w:fldCharType="separate"/>
      </w:r>
      <w:r>
        <w:t xml:space="preserve">111</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34"/>
        <w:jc w:val="center"/>
        <w:spacing w:line="360" w:lineRule="auto"/>
        <w:rPr>
          <w:b/>
          <w:sz w:val="44"/>
        </w:rPr>
        <w:outlineLvl w:val="0"/>
      </w:pPr>
      <w:r/>
      <w:bookmarkStart w:id="2" w:name="_Toc32210"/>
      <w:r>
        <w:rPr>
          <w:b/>
          <w:sz w:val="28"/>
          <w:szCs w:val="28"/>
        </w:rPr>
        <w:t xml:space="preserve">第一章 投标邀请（招标公告）</w:t>
      </w:r>
      <w:bookmarkEnd w:id="0"/>
      <w:r/>
      <w:bookmarkEnd w:id="1"/>
      <w:r/>
      <w:bookmarkEnd w:id="2"/>
      <w:r>
        <w:rPr>
          <w:b/>
          <w:sz w:val="44"/>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rFonts w:hint="eastAsia"/>
          <w:szCs w:val="21"/>
          <w:u w:val="single"/>
        </w:rPr>
        <w:t xml:space="preserve">江苏省质检院2026年分析化学用试剂及杂品采购</w:t>
      </w:r>
      <w:r>
        <w:rPr>
          <w:szCs w:val="21"/>
        </w:rPr>
        <w:t xml:space="preserve">招标项目的潜在投标人</w:t>
      </w:r>
      <w:r>
        <w:rPr>
          <w:rFonts w:hint="eastAsia"/>
          <w:szCs w:val="21"/>
        </w:rPr>
        <w:t xml:space="preserve">应在</w:t>
      </w:r>
      <w:r>
        <w:rPr>
          <w:rFonts w:hint="eastAsia"/>
          <w:szCs w:val="21"/>
          <w:u w:val="single"/>
        </w:rPr>
        <w:t xml:space="preserve">“苏采云”系统内免费</w:t>
      </w:r>
      <w:r>
        <w:rPr>
          <w:rFonts w:hint="eastAsia"/>
          <w:szCs w:val="21"/>
        </w:rPr>
        <w:t xml:space="preserve">下载</w:t>
      </w:r>
      <w:r>
        <w:rPr>
          <w:rFonts w:ascii="Arial" w:hAnsi="Arial" w:cs="Arial"/>
          <w:szCs w:val="21"/>
        </w:rPr>
        <w:t xml:space="preserve">招标文件</w:t>
      </w:r>
      <w:r>
        <w:rPr>
          <w:szCs w:val="21"/>
        </w:rPr>
        <w:t xml:space="preserve">，并</w:t>
      </w:r>
      <w:r>
        <w:rPr>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bCs/>
          <w:szCs w:val="21"/>
          <w:highlight w:val="none"/>
          <w:u w:val="single"/>
        </w:rPr>
        <w:t xml:space="preserve">（</w:t>
      </w:r>
      <w:r>
        <w:rPr>
          <w:bCs/>
          <w:szCs w:val="21"/>
        </w:rPr>
        <w:t xml:space="preserve">北京时间）前递交投标文件</w:t>
      </w:r>
      <w:r>
        <w:rPr>
          <w:szCs w:val="21"/>
        </w:rPr>
        <w:t xml:space="preserve">。</w:t>
      </w:r>
      <w:r>
        <w:rPr>
          <w:szCs w:val="21"/>
        </w:rPr>
      </w:r>
      <w:r/>
    </w:p>
    <w:p>
      <w:pPr>
        <w:pStyle w:val="1434"/>
        <w:spacing w:line="460" w:lineRule="exact"/>
        <w:rPr>
          <w:b/>
          <w:szCs w:val="21"/>
        </w:rPr>
      </w:pPr>
      <w:r/>
      <w:bookmarkStart w:id="3" w:name="_Toc28359079"/>
      <w:r/>
      <w:bookmarkStart w:id="4" w:name="_Toc35393790"/>
      <w:r/>
      <w:bookmarkStart w:id="5" w:name="_Toc35393621"/>
      <w:r/>
      <w:bookmarkStart w:id="6" w:name="_Toc28359002"/>
      <w:r/>
      <w:bookmarkStart w:id="7" w:name="_Hlk24379207"/>
      <w:r>
        <w:rPr>
          <w:b/>
          <w:szCs w:val="21"/>
        </w:rPr>
        <w:t xml:space="preserve">一、项目基本情况</w:t>
      </w:r>
      <w:bookmarkEnd w:id="3"/>
      <w:r/>
      <w:bookmarkEnd w:id="4"/>
      <w:r/>
      <w:bookmarkEnd w:id="5"/>
      <w:r/>
      <w:bookmarkEnd w:id="6"/>
      <w:r>
        <w:rPr>
          <w:b/>
          <w:szCs w:val="21"/>
        </w:rPr>
      </w:r>
      <w:r/>
    </w:p>
    <w:p>
      <w:pPr>
        <w:pStyle w:val="1434"/>
        <w:ind w:firstLine="210"/>
        <w:spacing w:line="460" w:lineRule="exact"/>
        <w:rPr>
          <w:szCs w:val="21"/>
        </w:rPr>
      </w:pPr>
      <w:r>
        <w:rPr>
          <w:szCs w:val="21"/>
        </w:rPr>
        <w:t xml:space="preserve">1、项目编号</w:t>
      </w:r>
      <w:r>
        <w:rPr>
          <w:szCs w:val="21"/>
          <w:highlight w:val="none"/>
        </w:rPr>
        <w:t xml:space="preserve">：</w:t>
      </w:r>
      <w:r>
        <w:rPr>
          <w:rFonts w:hint="eastAsia"/>
          <w:szCs w:val="21"/>
          <w:highlight w:val="none"/>
          <w:lang w:eastAsia="zh-CN"/>
        </w:rPr>
        <w:t xml:space="preserve">JSZC-320000-SMDY-G2026-0013</w:t>
      </w:r>
      <w:r>
        <w:rPr>
          <w:szCs w:val="21"/>
          <w:highlight w:val="none"/>
        </w:rPr>
        <w:t xml:space="preserve">（</w:t>
      </w:r>
      <w:r>
        <w:rPr>
          <w:rFonts w:hint="eastAsia"/>
          <w:szCs w:val="21"/>
        </w:rPr>
        <w:t xml:space="preserve">2640SUMEC/ZWGG2021</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江苏省质检院2026年分析化学用试剂及杂品采购</w:t>
      </w:r>
      <w:r>
        <w:rPr>
          <w:rFonts w:hint="eastAsia"/>
          <w:szCs w:val="21"/>
        </w:rPr>
      </w:r>
      <w:r/>
    </w:p>
    <w:p>
      <w:pPr>
        <w:pStyle w:val="1434"/>
        <w:ind w:firstLine="210"/>
        <w:spacing w:line="460" w:lineRule="exact"/>
        <w:rPr>
          <w:szCs w:val="21"/>
        </w:rPr>
      </w:pPr>
      <w:r/>
      <w:bookmarkEnd w:id="7"/>
      <w:r>
        <w:rPr>
          <w:szCs w:val="21"/>
        </w:rPr>
        <w:t xml:space="preserve">3、预算金额：</w:t>
      </w:r>
      <w:r>
        <w:rPr>
          <w:rFonts w:hint="eastAsia"/>
          <w:szCs w:val="21"/>
        </w:rPr>
        <w:t xml:space="preserve">115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具体详见第四章招标技术规格及要求</w:t>
      </w:r>
      <w:r>
        <w:rPr>
          <w:szCs w:val="21"/>
        </w:rPr>
      </w:r>
      <w:r/>
    </w:p>
    <w:p>
      <w:pPr>
        <w:pStyle w:val="1434"/>
        <w:ind w:firstLine="210"/>
        <w:spacing w:line="460" w:lineRule="exact"/>
        <w:rPr>
          <w:szCs w:val="21"/>
        </w:rPr>
      </w:pPr>
      <w:r>
        <w:rPr>
          <w:szCs w:val="21"/>
        </w:rPr>
        <w:t xml:space="preserve">6、合同履行期限（</w:t>
      </w:r>
      <w:r>
        <w:rPr>
          <w:rFonts w:hint="eastAsia"/>
          <w:szCs w:val="21"/>
        </w:rPr>
        <w:t xml:space="preserve">交货</w:t>
      </w:r>
      <w:r>
        <w:rPr>
          <w:szCs w:val="21"/>
        </w:rPr>
        <w:t xml:space="preserve">期）：</w:t>
      </w:r>
      <w:r>
        <w:rPr>
          <w:rFonts w:hint="eastAsia"/>
        </w:rPr>
        <w:t xml:space="preserve">自合同签订之日起1年</w:t>
      </w:r>
      <w:r>
        <w:rPr>
          <w:szCs w:val="21"/>
        </w:rPr>
      </w:r>
      <w:r/>
    </w:p>
    <w:p>
      <w:pPr>
        <w:pStyle w:val="1434"/>
        <w:ind w:firstLine="210"/>
        <w:spacing w:line="460" w:lineRule="exact"/>
        <w:rPr>
          <w:rFonts w:hint="eastAsia" w:ascii="宋体" w:hAnsi="宋体" w:cs="宋体"/>
          <w:szCs w:val="21"/>
        </w:rPr>
      </w:pPr>
      <w:r>
        <w:rPr>
          <w:szCs w:val="21"/>
        </w:rPr>
        <w:t xml:space="preserve">7、本项目（是/否）接受联合体投标：</w:t>
      </w:r>
      <w:r>
        <w:rPr>
          <w:rFonts w:hint="eastAsia" w:ascii="宋体" w:hAnsi="宋体" w:cs="宋体"/>
          <w:b/>
          <w:bCs/>
          <w:szCs w:val="21"/>
        </w:rPr>
        <w:t xml:space="preserve">本项目接受联合体投标</w:t>
      </w:r>
      <w:r>
        <w:rPr>
          <w:rFonts w:hint="eastAsia" w:ascii="宋体" w:hAnsi="宋体" w:cs="宋体"/>
          <w:szCs w:val="21"/>
        </w:rPr>
        <w:t xml:space="preserve">。以联合体形式参加投标的，联合体各方均应当符合政府采购法第二十二条规定的条件，采购人根据采购项目的特殊要求规定投标人特定条件的，联合体各方中至少应当有一方符合采购人规定的特定条件。</w:t>
      </w:r>
      <w:r>
        <w:rPr>
          <w:rFonts w:hint="eastAsia" w:ascii="宋体" w:hAnsi="宋体" w:cs="宋体"/>
          <w:szCs w:val="21"/>
        </w:rPr>
      </w:r>
      <w:r/>
    </w:p>
    <w:p>
      <w:pPr>
        <w:pStyle w:val="1434"/>
        <w:ind w:firstLine="211"/>
        <w:spacing w:line="360" w:lineRule="auto"/>
        <w:rPr>
          <w:rFonts w:hint="eastAsia" w:ascii="宋体" w:hAnsi="宋体" w:cs="宋体"/>
          <w:szCs w:val="21"/>
        </w:rPr>
      </w:pPr>
      <w:r>
        <w:rPr>
          <w:rFonts w:hint="eastAsia" w:ascii="宋体" w:hAnsi="宋体" w:cs="宋体"/>
          <w:b/>
          <w:bCs/>
          <w:szCs w:val="21"/>
        </w:rPr>
        <w:t xml:space="preserve">联合体各方投标人要求：联合体成员数量不超过5家。</w:t>
      </w:r>
      <w:r>
        <w:rPr>
          <w:rFonts w:hint="eastAsia" w:ascii="宋体" w:hAnsi="宋体" w:cs="宋体"/>
          <w:szCs w:val="21"/>
        </w:rPr>
        <w:t xml:space="preserve">具体详见本公告中申请人的资格要求。 </w:t>
      </w:r>
      <w:r>
        <w:rPr>
          <w:rFonts w:hint="eastAsia" w:ascii="宋体" w:hAnsi="宋体" w:cs="宋体"/>
          <w:szCs w:val="21"/>
        </w:rPr>
      </w:r>
      <w:r/>
    </w:p>
    <w:p>
      <w:pPr>
        <w:pStyle w:val="1434"/>
        <w:spacing w:line="460" w:lineRule="exact"/>
        <w:rPr>
          <w:b/>
          <w:bCs/>
          <w:szCs w:val="21"/>
        </w:rPr>
      </w:pPr>
      <w:r/>
      <w:bookmarkStart w:id="8" w:name="_Toc28359003"/>
      <w:r/>
      <w:bookmarkStart w:id="9" w:name="_Toc35393791"/>
      <w:r/>
      <w:bookmarkStart w:id="10" w:name="_Toc28359080"/>
      <w:r/>
      <w:bookmarkStart w:id="11" w:name="_Toc35393622"/>
      <w:r>
        <w:rPr>
          <w:b/>
          <w:bCs/>
          <w:szCs w:val="21"/>
        </w:rPr>
        <w:t xml:space="preserve">二、申请人的资格要求</w:t>
      </w:r>
      <w:bookmarkEnd w:id="8"/>
      <w:r/>
      <w:bookmarkEnd w:id="9"/>
      <w:r/>
      <w:bookmarkEnd w:id="10"/>
      <w:r/>
      <w:bookmarkEnd w:id="11"/>
      <w:r>
        <w:rPr>
          <w:b/>
          <w:bCs/>
          <w:szCs w:val="21"/>
        </w:rPr>
      </w:r>
      <w:r/>
    </w:p>
    <w:p>
      <w:pPr>
        <w:pStyle w:val="1434"/>
        <w:ind w:firstLine="210"/>
        <w:spacing w:line="360" w:lineRule="auto"/>
        <w:rPr>
          <w:rFonts w:hint="eastAsia"/>
          <w:szCs w:val="21"/>
          <w:lang w:eastAsia="zh-CN"/>
        </w:rPr>
      </w:pPr>
      <w:r/>
      <w:bookmarkStart w:id="12" w:name="_Toc28359004"/>
      <w:r/>
      <w:bookmarkStart w:id="13" w:name="_Toc28359081"/>
      <w:r>
        <w:rPr>
          <w:szCs w:val="21"/>
        </w:rPr>
        <w:t xml:space="preserve">1、满足《中华人民共和国政府采购法》第二十二条规定</w:t>
      </w:r>
      <w:r>
        <w:rPr>
          <w:rFonts w:hint="eastAsia"/>
          <w:szCs w:val="21"/>
          <w:lang w:eastAsia="zh-CN"/>
        </w:rPr>
        <w:t xml:space="preserve">：</w:t>
      </w:r>
      <w:r>
        <w:rPr>
          <w:rFonts w:hint="eastAsia"/>
          <w:szCs w:val="21"/>
          <w:lang w:eastAsia="zh-CN"/>
        </w:rPr>
      </w:r>
      <w:r/>
    </w:p>
    <w:p>
      <w:pPr>
        <w:pStyle w:val="1434"/>
        <w:ind w:firstLine="420"/>
        <w:spacing w:line="460" w:lineRule="exact"/>
        <w:rPr>
          <w:szCs w:val="21"/>
        </w:rPr>
      </w:pPr>
      <w:r>
        <w:rPr>
          <w:szCs w:val="21"/>
        </w:rPr>
        <w:t xml:space="preserve">（1）具有独立承担民事责任的能力，提供法人或其他组织的营业执照等证明文件，复印件加盖公章；</w:t>
      </w:r>
      <w:r>
        <w:rPr>
          <w:szCs w:val="21"/>
        </w:rPr>
      </w:r>
      <w:r/>
    </w:p>
    <w:p>
      <w:pPr>
        <w:pStyle w:val="1434"/>
        <w:ind w:firstLine="420"/>
        <w:spacing w:line="460" w:lineRule="exact"/>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434"/>
        <w:ind w:firstLine="420"/>
        <w:spacing w:line="460" w:lineRule="exact"/>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Cs w:val="21"/>
        </w:rPr>
      </w:r>
      <w:r/>
    </w:p>
    <w:p>
      <w:pPr>
        <w:pStyle w:val="1434"/>
        <w:ind w:firstLine="420"/>
        <w:spacing w:line="460" w:lineRule="exact"/>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434"/>
        <w:ind w:firstLine="420"/>
        <w:spacing w:line="460" w:lineRule="exact"/>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434"/>
        <w:ind w:firstLine="420"/>
        <w:spacing w:line="460" w:lineRule="exact"/>
        <w:rPr>
          <w:szCs w:val="21"/>
        </w:rPr>
      </w:pPr>
      <w:r>
        <w:rPr>
          <w:szCs w:val="21"/>
        </w:rPr>
        <w:t xml:space="preserve">（6）有依法缴纳税收的良好记录，提供距开标时间六个月内任意一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rPr>
          <w:szCs w:val="21"/>
        </w:rPr>
      </w:r>
      <w:r/>
    </w:p>
    <w:p>
      <w:pPr>
        <w:pStyle w:val="1434"/>
        <w:ind w:firstLine="420"/>
        <w:spacing w:line="360" w:lineRule="auto"/>
        <w:rPr>
          <w:szCs w:val="21"/>
        </w:rPr>
      </w:pPr>
      <w:r>
        <w:rPr>
          <w:szCs w:val="21"/>
        </w:rPr>
        <w:t xml:space="preserve">（7）有依法缴纳社会保障资金的良好记录，提供距开标时间六个月内任意一</w:t>
      </w:r>
      <w:r>
        <w:rPr>
          <w:rFonts w:hint="eastAsia"/>
          <w:szCs w:val="21"/>
        </w:rPr>
        <w:t xml:space="preserve">个</w:t>
      </w:r>
      <w:r>
        <w:rPr>
          <w:szCs w:val="21"/>
        </w:rPr>
        <w:t xml:space="preserve">月份的依法缴纳社会保障资金的凭据复印件加盖公章；</w:t>
      </w:r>
      <w:r>
        <w:rPr>
          <w:szCs w:val="21"/>
        </w:rPr>
      </w:r>
      <w:r/>
    </w:p>
    <w:p>
      <w:pPr>
        <w:pStyle w:val="1434"/>
        <w:ind w:firstLine="210"/>
        <w:spacing w:line="360" w:lineRule="auto"/>
        <w:rPr>
          <w:szCs w:val="21"/>
        </w:rPr>
      </w:pPr>
      <w:r>
        <w:rPr>
          <w:szCs w:val="21"/>
        </w:rPr>
        <w:t xml:space="preserve">2、落实政府采购政策需满足的资格要求：无（本项目不属于专门面向中小企业采购的项目）。</w:t>
      </w:r>
      <w:r>
        <w:rPr>
          <w:szCs w:val="21"/>
        </w:rPr>
      </w:r>
      <w:r/>
    </w:p>
    <w:p>
      <w:pPr>
        <w:pStyle w:val="1434"/>
        <w:ind w:firstLine="210"/>
        <w:spacing w:line="360" w:lineRule="auto"/>
        <w:rPr>
          <w:szCs w:val="21"/>
        </w:rPr>
      </w:pPr>
      <w:r>
        <w:rPr>
          <w:szCs w:val="21"/>
        </w:rPr>
        <w:t xml:space="preserve">3、本项目的特定资格要求：</w:t>
      </w:r>
      <w:r>
        <w:rPr>
          <w:szCs w:val="21"/>
        </w:rPr>
      </w:r>
      <w:r/>
    </w:p>
    <w:p>
      <w:pPr>
        <w:pStyle w:val="1434"/>
        <w:ind w:firstLine="211"/>
        <w:spacing w:line="460" w:lineRule="exact"/>
        <w:rPr>
          <w:rFonts w:hint="eastAsia"/>
          <w:b/>
          <w:bCs/>
          <w:szCs w:val="21"/>
        </w:rPr>
      </w:pPr>
      <w:r>
        <w:rPr>
          <w:rFonts w:hint="eastAsia"/>
          <w:b/>
          <w:bCs/>
          <w:szCs w:val="21"/>
        </w:rPr>
        <w:t xml:space="preserve">（1）本项目产品不接受进口产品投标（注：本文件所称进口产品是指通过中国海关报关验放进入中国境内且产自关境外的产品）。</w:t>
      </w:r>
      <w:r>
        <w:rPr>
          <w:rFonts w:hint="eastAsia"/>
          <w:b/>
          <w:bCs/>
          <w:szCs w:val="21"/>
        </w:rPr>
      </w:r>
      <w:r/>
    </w:p>
    <w:p>
      <w:pPr>
        <w:pStyle w:val="1434"/>
        <w:ind w:firstLine="210"/>
        <w:spacing w:line="460" w:lineRule="exact"/>
        <w:rPr>
          <w:szCs w:val="21"/>
        </w:rPr>
      </w:pPr>
      <w:r>
        <w:rPr>
          <w:szCs w:val="21"/>
        </w:rPr>
        <w:t xml:space="preserve">（</w:t>
      </w:r>
      <w:r>
        <w:rPr>
          <w:rFonts w:hint="eastAsia"/>
          <w:szCs w:val="21"/>
          <w:lang w:val="en-US" w:eastAsia="zh-CN"/>
        </w:rPr>
        <w:t xml:space="preserve">2</w:t>
      </w:r>
      <w:r>
        <w:rPr>
          <w:szCs w:val="21"/>
        </w:rPr>
        <w:t xml:space="preserve">）拒绝下述投标人参加本次采购活动的情形：</w:t>
      </w:r>
      <w:r>
        <w:rPr>
          <w:szCs w:val="21"/>
        </w:rPr>
      </w:r>
      <w:r/>
    </w:p>
    <w:p>
      <w:pPr>
        <w:pStyle w:val="1434"/>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rPr>
          <w:szCs w:val="21"/>
        </w:rPr>
      </w:r>
      <w:r/>
    </w:p>
    <w:p>
      <w:pPr>
        <w:pStyle w:val="1434"/>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rPr>
          <w:szCs w:val="21"/>
        </w:rPr>
      </w:r>
      <w:r/>
    </w:p>
    <w:p>
      <w:pPr>
        <w:pStyle w:val="1434"/>
        <w:ind w:firstLine="420"/>
        <w:spacing w:line="460" w:lineRule="exact"/>
        <w:widowControl/>
        <w:rPr>
          <w:szCs w:val="21"/>
        </w:rPr>
      </w:pPr>
      <w:r>
        <w:rPr>
          <w:szCs w:val="21"/>
        </w:rPr>
        <w:t xml:space="preserve">③拒绝列入失信被执行人、重大税收违法案件当事人名单、政府采购严重违法失信行为记录名单的投标人参与政府采购活动。</w:t>
      </w:r>
      <w:r>
        <w:rPr>
          <w:bCs/>
          <w:szCs w:val="21"/>
        </w:rPr>
        <w:t xml:space="preserve">采购代理机构在评标时</w:t>
      </w:r>
      <w:r>
        <w:rPr>
          <w:szCs w:val="21"/>
        </w:rPr>
        <w:t xml:space="preserve">通过“信用中国”网站(www.creditchina.gov.cn)、中国政府采购网(www.ccgp.gov.cn)等渠道查询投标人在</w:t>
      </w:r>
      <w:r>
        <w:rPr>
          <w:b/>
          <w:bCs/>
        </w:rPr>
        <w:t xml:space="preserve">递交投标文件截止之日24时前</w:t>
      </w:r>
      <w:r>
        <w:rPr>
          <w:szCs w:val="21"/>
        </w:rPr>
        <w:t xml:space="preserve">的信用记录并保存。</w:t>
      </w:r>
      <w:bookmarkStart w:id="14" w:name="_Toc35393792"/>
      <w:r/>
      <w:bookmarkStart w:id="15" w:name="_Toc35393623"/>
      <w:r>
        <w:rPr>
          <w:szCs w:val="21"/>
        </w:rPr>
      </w:r>
      <w:r/>
    </w:p>
    <w:p>
      <w:pPr>
        <w:pStyle w:val="1434"/>
        <w:ind w:firstLine="422"/>
        <w:spacing w:line="460" w:lineRule="exact"/>
        <w:widowControl/>
        <w:rPr>
          <w:szCs w:val="21"/>
        </w:rPr>
      </w:pPr>
      <w:r>
        <w:rPr>
          <w:b/>
          <w:bCs/>
          <w:szCs w:val="21"/>
        </w:rPr>
        <w:t xml:space="preserve">三、获取招标文件</w:t>
      </w:r>
      <w:bookmarkEnd w:id="12"/>
      <w:r/>
      <w:bookmarkEnd w:id="13"/>
      <w:r/>
      <w:bookmarkEnd w:id="14"/>
      <w:r/>
      <w:bookmarkEnd w:id="15"/>
      <w:r>
        <w:rPr>
          <w:szCs w:val="21"/>
        </w:rPr>
      </w:r>
      <w:r/>
    </w:p>
    <w:p>
      <w:pPr>
        <w:pStyle w:val="1434"/>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w:t>
      </w:r>
      <w:r>
        <w:rPr>
          <w:rFonts w:hint="eastAsia" w:ascii="Times New Roman" w:hAnsi="Times New Roman" w:eastAsia="宋体" w:cs="Times New Roman"/>
          <w:szCs w:val="21"/>
        </w:rPr>
        <w:t xml:space="preserve">自招标文件公告发布之日起5个工作日</w:t>
      </w:r>
      <w:r>
        <w:rPr>
          <w:rFonts w:ascii="Times New Roman" w:hAnsi="Times New Roman" w:eastAsia="宋体" w:cs="Times New Roman"/>
          <w:szCs w:val="21"/>
        </w:rPr>
      </w:r>
      <w:r/>
    </w:p>
    <w:p>
      <w:pPr>
        <w:pStyle w:val="1434"/>
        <w:ind w:firstLine="420"/>
        <w:spacing w:line="460" w:lineRule="exact"/>
        <w:rPr>
          <w:rFonts w:hint="eastAsia" w:ascii="Times New Roman" w:hAnsi="Times New Roman" w:eastAsia="宋体" w:cs="Times New Roman"/>
          <w:szCs w:val="21"/>
        </w:rPr>
      </w:pPr>
      <w:r/>
      <w:bookmarkStart w:id="16" w:name="_Toc28359005"/>
      <w:r/>
      <w:bookmarkStart w:id="17" w:name="_Toc28359082"/>
      <w:r/>
      <w:bookmarkStart w:id="18" w:name="_Toc35393624"/>
      <w:r/>
      <w:bookmarkStart w:id="19" w:name="_Toc35393793"/>
      <w:r>
        <w:rPr>
          <w:rFonts w:hint="eastAsia" w:ascii="Times New Roman" w:hAnsi="Times New Roman" w:eastAsia="宋体" w:cs="Times New Roman"/>
          <w:szCs w:val="21"/>
        </w:rPr>
        <w:t xml:space="preserve">地点：“苏采云”系统内免费下载（投标人必须在苏采云系统中获取采购文件，方能参与政府采购项目）</w:t>
      </w:r>
      <w:r>
        <w:rPr>
          <w:rFonts w:hint="eastAsia" w:ascii="Times New Roman" w:hAnsi="Times New Roman" w:eastAsia="宋体" w:cs="Times New Roman"/>
          <w:szCs w:val="21"/>
        </w:rPr>
      </w:r>
      <w:r/>
    </w:p>
    <w:p>
      <w:pPr>
        <w:pStyle w:val="1434"/>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方式：苏采云系统注册登记成功后系统内免费下载。</w:t>
      </w:r>
      <w:r>
        <w:rPr>
          <w:rFonts w:hint="eastAsia" w:ascii="Times New Roman" w:hAnsi="Times New Roman" w:eastAsia="宋体" w:cs="Times New Roman"/>
          <w:szCs w:val="21"/>
        </w:rPr>
      </w:r>
      <w:r/>
    </w:p>
    <w:p>
      <w:pPr>
        <w:pStyle w:val="1434"/>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售价：0元。</w:t>
      </w:r>
      <w:r>
        <w:rPr>
          <w:rFonts w:hint="eastAsia" w:ascii="Times New Roman" w:hAnsi="Times New Roman" w:eastAsia="宋体" w:cs="Times New Roman"/>
          <w:szCs w:val="21"/>
        </w:rPr>
      </w:r>
      <w:r/>
    </w:p>
    <w:p>
      <w:pPr>
        <w:pStyle w:val="1434"/>
        <w:spacing w:line="460" w:lineRule="exact"/>
        <w:rPr>
          <w:b/>
          <w:bCs/>
          <w:szCs w:val="21"/>
        </w:rPr>
      </w:pPr>
      <w:r>
        <w:rPr>
          <w:b/>
          <w:bCs/>
          <w:szCs w:val="21"/>
        </w:rPr>
        <w:t xml:space="preserve">四、提交投标文件</w:t>
      </w:r>
      <w:bookmarkEnd w:id="16"/>
      <w:r/>
      <w:bookmarkEnd w:id="17"/>
      <w:r>
        <w:rPr>
          <w:b/>
          <w:bCs/>
          <w:szCs w:val="21"/>
        </w:rPr>
        <w:t xml:space="preserve">截止时间、开标时间和地点</w:t>
      </w:r>
      <w:bookmarkEnd w:id="18"/>
      <w:r/>
      <w:bookmarkEnd w:id="19"/>
      <w:r>
        <w:rPr>
          <w:b/>
          <w:bCs/>
          <w:szCs w:val="21"/>
        </w:rPr>
      </w:r>
      <w:r/>
    </w:p>
    <w:p>
      <w:pPr>
        <w:pStyle w:val="1434"/>
        <w:ind w:firstLine="420"/>
        <w:spacing w:line="360" w:lineRule="auto"/>
        <w:rPr>
          <w:rFonts w:ascii="Arial" w:hAnsi="Arial" w:cs="Arial"/>
          <w:highlight w:val="none"/>
        </w:rPr>
      </w:pPr>
      <w:r/>
      <w:bookmarkStart w:id="20" w:name="_Toc28359007"/>
      <w:r/>
      <w:bookmarkStart w:id="21" w:name="_Toc35393625"/>
      <w:r/>
      <w:bookmarkStart w:id="22" w:name="_Toc35393794"/>
      <w:r/>
      <w:bookmarkStart w:id="23" w:name="_Toc28359084"/>
      <w:r>
        <w:rPr>
          <w:rFonts w:ascii="Arial" w:hAnsi="Arial" w:cs="Arial"/>
          <w:highlight w:val="none"/>
        </w:rPr>
        <w:t xml:space="preserve">提交投标文件截止时间、开标时间：202</w:t>
      </w:r>
      <w:r>
        <w:rPr>
          <w:rFonts w:hint="eastAsia" w:ascii="Arial" w:hAnsi="Arial" w:cs="Arial"/>
          <w:highlight w:val="none"/>
          <w:lang w:val="en-US" w:eastAsia="zh-CN"/>
        </w:rPr>
        <w:t xml:space="preserve">6</w:t>
      </w:r>
      <w:r>
        <w:rPr>
          <w:rFonts w:ascii="Arial" w:hAnsi="Arial" w:cs="Arial"/>
          <w:highlight w:val="none"/>
        </w:rPr>
        <w:t xml:space="preserve">年</w:t>
      </w:r>
      <w:r>
        <w:rPr>
          <w:rFonts w:hint="eastAsia" w:ascii="Arial" w:hAnsi="Arial" w:cs="Arial"/>
          <w:highlight w:val="none"/>
          <w:lang w:val="en-US" w:eastAsia="zh-CN"/>
        </w:rPr>
        <w:t xml:space="preserve">4</w:t>
      </w:r>
      <w:r>
        <w:rPr>
          <w:rFonts w:ascii="Arial" w:hAnsi="Arial" w:cs="Arial"/>
          <w:highlight w:val="none"/>
        </w:rPr>
        <w:t xml:space="preserve">月</w:t>
      </w:r>
      <w:r>
        <w:rPr>
          <w:rFonts w:hint="eastAsia" w:ascii="Arial" w:hAnsi="Arial" w:cs="Arial"/>
          <w:highlight w:val="none"/>
          <w:lang w:val="en-US" w:eastAsia="zh-CN"/>
        </w:rPr>
        <w:t xml:space="preserve">30</w:t>
      </w:r>
      <w:r>
        <w:rPr>
          <w:rFonts w:ascii="Arial" w:hAnsi="Arial" w:cs="Arial"/>
          <w:highlight w:val="none"/>
        </w:rPr>
        <w:t xml:space="preserve">日</w:t>
      </w:r>
      <w:r>
        <w:rPr>
          <w:rFonts w:hint="eastAsia" w:ascii="Arial" w:hAnsi="Arial" w:cs="Arial"/>
          <w:highlight w:val="none"/>
          <w:lang w:val="en-US" w:eastAsia="zh-CN"/>
        </w:rPr>
        <w:t xml:space="preserve">09</w:t>
      </w:r>
      <w:r>
        <w:rPr>
          <w:rFonts w:ascii="Arial" w:hAnsi="Arial" w:cs="Arial"/>
          <w:highlight w:val="none"/>
        </w:rPr>
        <w:t xml:space="preserve">点</w:t>
      </w:r>
      <w:r>
        <w:rPr>
          <w:rFonts w:hint="eastAsia" w:ascii="Arial" w:hAnsi="Arial" w:cs="Arial"/>
          <w:highlight w:val="none"/>
          <w:lang w:val="en-US" w:eastAsia="zh-CN"/>
        </w:rPr>
        <w:t xml:space="preserve">3</w:t>
      </w:r>
      <w:r>
        <w:rPr>
          <w:rFonts w:ascii="Arial" w:hAnsi="Arial" w:cs="Arial"/>
          <w:highlight w:val="none"/>
        </w:rPr>
        <w:t xml:space="preserve">0分（北京时间）</w:t>
      </w:r>
      <w:r>
        <w:rPr>
          <w:rFonts w:ascii="Arial" w:hAnsi="Arial" w:cs="Arial"/>
          <w:highlight w:val="none"/>
        </w:rPr>
      </w:r>
      <w:r/>
    </w:p>
    <w:p>
      <w:pPr>
        <w:pStyle w:val="1434"/>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rPr>
          <w:rFonts w:ascii="Arial" w:hAnsi="Arial" w:cs="Arial"/>
          <w:b/>
          <w:highlight w:val="none"/>
        </w:rPr>
      </w:r>
      <w:r/>
    </w:p>
    <w:p>
      <w:pPr>
        <w:pStyle w:val="1434"/>
        <w:spacing w:line="460" w:lineRule="exact"/>
        <w:rPr>
          <w:b/>
          <w:bCs/>
          <w:szCs w:val="21"/>
        </w:rPr>
      </w:pPr>
      <w:r>
        <w:rPr>
          <w:b/>
          <w:bCs/>
          <w:szCs w:val="21"/>
        </w:rPr>
        <w:t xml:space="preserve">五、公告期限</w:t>
      </w:r>
      <w:bookmarkEnd w:id="20"/>
      <w:r/>
      <w:bookmarkEnd w:id="21"/>
      <w:r/>
      <w:bookmarkEnd w:id="22"/>
      <w:r/>
      <w:bookmarkEnd w:id="23"/>
      <w:r>
        <w:rPr>
          <w:b/>
          <w:bCs/>
          <w:szCs w:val="21"/>
        </w:rPr>
      </w:r>
      <w:r/>
    </w:p>
    <w:p>
      <w:pPr>
        <w:pStyle w:val="1434"/>
        <w:ind w:firstLine="420"/>
        <w:spacing w:line="460" w:lineRule="exact"/>
        <w:rPr>
          <w:szCs w:val="21"/>
        </w:rPr>
      </w:pPr>
      <w:r>
        <w:rPr>
          <w:szCs w:val="21"/>
        </w:rPr>
        <w:t xml:space="preserve">自本公告发布之日起5个工作日。</w:t>
      </w:r>
      <w:r>
        <w:rPr>
          <w:szCs w:val="21"/>
        </w:rPr>
      </w:r>
      <w:r/>
    </w:p>
    <w:p>
      <w:pPr>
        <w:pStyle w:val="1434"/>
        <w:spacing w:line="460" w:lineRule="exact"/>
        <w:rPr>
          <w:b/>
          <w:bCs/>
          <w:szCs w:val="21"/>
        </w:rPr>
      </w:pPr>
      <w:r/>
      <w:bookmarkStart w:id="24" w:name="_Toc35393795"/>
      <w:r/>
      <w:bookmarkStart w:id="25" w:name="_Toc35393626"/>
      <w:r>
        <w:rPr>
          <w:b/>
          <w:bCs/>
          <w:szCs w:val="21"/>
        </w:rPr>
        <w:t xml:space="preserve">六、其他补充事宜</w:t>
      </w:r>
      <w:bookmarkEnd w:id="24"/>
      <w:r/>
      <w:bookmarkEnd w:id="25"/>
      <w:r>
        <w:rPr>
          <w:b/>
          <w:bCs/>
          <w:szCs w:val="21"/>
        </w:rPr>
      </w:r>
      <w:r/>
    </w:p>
    <w:p>
      <w:pPr>
        <w:pStyle w:val="1434"/>
        <w:ind w:firstLine="420"/>
        <w:spacing w:line="360" w:lineRule="auto"/>
        <w:rPr>
          <w:rFonts w:hint="eastAsia" w:ascii="Times New Roman" w:hAnsi="Times New Roman" w:eastAsia="宋体" w:cs="Times New Roman"/>
          <w:szCs w:val="21"/>
        </w:rPr>
      </w:pPr>
      <w:r/>
      <w:bookmarkStart w:id="26" w:name="_Toc28359085"/>
      <w:r/>
      <w:bookmarkStart w:id="27" w:name="_Toc28359008"/>
      <w:r/>
      <w:bookmarkStart w:id="28" w:name="_Toc35393627"/>
      <w:r/>
      <w:bookmarkStart w:id="29" w:name="_Toc35393796"/>
      <w:r>
        <w:rPr>
          <w:rFonts w:hint="eastAsia"/>
          <w:szCs w:val="21"/>
          <w:lang w:val="en-US" w:eastAsia="zh-CN"/>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ascii="Times New Roman" w:hAnsi="Times New Roman" w:eastAsia="宋体" w:cs="Times New Roman"/>
          <w:szCs w:val="21"/>
        </w:rPr>
        <w:t xml:space="preserve">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Times New Roman" w:hAnsi="Times New Roman" w:eastAsia="宋体" w:cs="Times New Roman"/>
          <w:szCs w:val="21"/>
        </w:rPr>
        <w:t xml:space="preserve">等政府采购文件。</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2.获取招标文件时</w:t>
      </w:r>
      <w:r>
        <w:rPr>
          <w:rFonts w:hint="eastAsia" w:ascii="Times New Roman" w:hAnsi="Times New Roman" w:eastAsia="宋体" w:cs="Times New Roman"/>
          <w:szCs w:val="21"/>
          <w:highlight w:val="none"/>
          <w:lang w:val="en-US" w:eastAsia="zh-CN"/>
        </w:rPr>
        <w:t xml:space="preserve">间：2026年4月9日起至2026年4月16日，</w:t>
      </w:r>
      <w:r>
        <w:rPr>
          <w:rFonts w:hint="eastAsia" w:ascii="Times New Roman" w:hAnsi="Times New Roman" w:eastAsia="宋体" w:cs="Times New Roman"/>
          <w:szCs w:val="21"/>
          <w:lang w:val="en-US" w:eastAsia="zh-CN"/>
        </w:rPr>
        <w:t xml:space="preserve">每天上午09:00至11:30，下午14:00至17:30（北京时间，法定节假日除外）</w:t>
      </w:r>
      <w:r>
        <w:rPr>
          <w:rFonts w:hint="eastAsia" w:ascii="Times New Roman" w:hAnsi="Times New Roman" w:eastAsia="宋体" w:cs="Times New Roman"/>
          <w:szCs w:val="21"/>
          <w:lang w:val="en-US" w:eastAsia="zh-CN"/>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hint="eastAsia" w:ascii="Times New Roman" w:hAnsi="Times New Roman" w:eastAsia="宋体" w:cs="Times New Roman"/>
          <w:szCs w:val="21"/>
        </w:rPr>
        <w:t xml:space="preserve">、潜在供应商访问电子招标响应交易平台的网络地址和方法：</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hint="eastAsia" w:ascii="Times New Roman" w:hAnsi="Times New Roman" w:eastAsia="宋体" w:cs="Times New Roman"/>
          <w:szCs w:val="21"/>
        </w:rPr>
        <w:t xml:space="preserve">、潜在供应商访问“苏采云”系统的网络地址和方法：“苏采云”系统的网址：http://jszfcg.jsczt.cn/。</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hint="eastAsia" w:ascii="Times New Roman" w:hAnsi="Times New Roman" w:eastAsia="宋体" w:cs="Times New Roman"/>
          <w:szCs w:val="21"/>
        </w:rPr>
        <w:t xml:space="preserve">、“CA数字证书”的获取：</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hint="eastAsia"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7、请潜在供应商提前安装相应的控件（详见《江苏省政府采购管理交易系统（苏采云）供应商操作手册》）并使用谷歌浏览器登录“苏采云”系统参与不见面开评标。</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注：如潜在供应商未按上述要求操作，将自行承担所产生的风险。</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8、项目开标活动模式：不见面远程开标模式，供应商在各自地点通过不见面交易系统参加开标会。</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9、投标文件的解密：开标当天各供应商及时登录不见面开标大厅，投标文件递交截止时间后，采购人将在系统内公布供应商名单，然后通</w:t>
      </w:r>
      <w:r>
        <w:rPr>
          <w:rFonts w:hint="eastAsia"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10</w:t>
      </w:r>
      <w:r>
        <w:rPr>
          <w:rFonts w:hint="eastAsia" w:ascii="Times New Roman" w:hAnsi="Times New Roman" w:eastAsia="宋体" w:cs="Times New Roman"/>
          <w:szCs w:val="21"/>
        </w:rPr>
        <w:t xml:space="preserve">、项目编号：</w:t>
      </w:r>
      <w:r>
        <w:rPr>
          <w:rFonts w:hint="eastAsia" w:ascii="Times New Roman" w:hAnsi="Times New Roman" w:eastAsia="宋体" w:cs="Times New Roman"/>
          <w:szCs w:val="21"/>
          <w:lang w:eastAsia="zh-CN"/>
        </w:rPr>
        <w:t xml:space="preserve">JSZC-320000-SMDY-G2026-0013</w:t>
      </w:r>
      <w:r>
        <w:rPr>
          <w:rFonts w:hint="eastAsia" w:ascii="Times New Roman" w:hAnsi="Times New Roman" w:eastAsia="宋体" w:cs="Times New Roman"/>
          <w:szCs w:val="21"/>
        </w:rPr>
        <w:t xml:space="preserve">（2640SUMEC/ZWGG2021）</w:t>
      </w:r>
      <w:r>
        <w:rPr>
          <w:rFonts w:hint="eastAsia" w:ascii="Times New Roman" w:hAnsi="Times New Roman" w:eastAsia="宋体" w:cs="Times New Roman"/>
          <w:szCs w:val="21"/>
        </w:rPr>
      </w:r>
      <w:r/>
    </w:p>
    <w:p>
      <w:pPr>
        <w:pStyle w:val="1434"/>
        <w:spacing w:line="460" w:lineRule="exact"/>
        <w:rPr>
          <w:b/>
          <w:bCs/>
          <w:szCs w:val="21"/>
        </w:rPr>
      </w:pPr>
      <w:r>
        <w:rPr>
          <w:b/>
          <w:bCs/>
          <w:szCs w:val="21"/>
        </w:rPr>
        <w:t xml:space="preserve">七、对本次招标提出询问，请按以下方式联系。</w:t>
      </w:r>
      <w:bookmarkEnd w:id="26"/>
      <w:r/>
      <w:bookmarkEnd w:id="27"/>
      <w:r/>
      <w:bookmarkEnd w:id="28"/>
      <w:r/>
      <w:bookmarkEnd w:id="29"/>
      <w:r>
        <w:rPr>
          <w:b/>
          <w:bCs/>
          <w:szCs w:val="21"/>
        </w:rPr>
      </w:r>
      <w:r/>
    </w:p>
    <w:p>
      <w:pPr>
        <w:pStyle w:val="1434"/>
        <w:jc w:val="left"/>
        <w:spacing w:line="460" w:lineRule="exact"/>
        <w:widowControl/>
        <w:rPr>
          <w:szCs w:val="21"/>
        </w:rPr>
      </w:pPr>
      <w:r>
        <w:rPr>
          <w:szCs w:val="21"/>
        </w:rPr>
        <w:t xml:space="preserve">　　1、采购人信息</w:t>
      </w:r>
      <w:r>
        <w:rPr>
          <w:szCs w:val="21"/>
        </w:rPr>
      </w:r>
      <w:r/>
    </w:p>
    <w:p>
      <w:pPr>
        <w:pStyle w:val="1434"/>
        <w:ind w:left="1041" w:hanging="262"/>
        <w:jc w:val="left"/>
        <w:spacing w:line="460" w:lineRule="exact"/>
        <w:rPr>
          <w:szCs w:val="21"/>
        </w:rPr>
      </w:pPr>
      <w:r>
        <w:rPr>
          <w:szCs w:val="21"/>
        </w:rPr>
        <w:t xml:space="preserve">名 称：</w:t>
      </w:r>
      <w:r>
        <w:rPr>
          <w:rFonts w:hint="eastAsia"/>
          <w:szCs w:val="21"/>
        </w:rPr>
        <w:t xml:space="preserve">江苏省产品质量监督检验研究院</w:t>
      </w:r>
      <w:r>
        <w:rPr>
          <w:szCs w:val="21"/>
        </w:rPr>
      </w:r>
      <w:r/>
    </w:p>
    <w:p>
      <w:pPr>
        <w:pStyle w:val="1434"/>
        <w:ind w:left="424" w:firstLine="420"/>
        <w:jc w:val="left"/>
        <w:spacing w:line="460" w:lineRule="exact"/>
        <w:rPr>
          <w:rFonts w:hint="eastAsia"/>
          <w:szCs w:val="21"/>
        </w:rPr>
      </w:pPr>
      <w:r/>
      <w:bookmarkStart w:id="30" w:name="_Toc28359009"/>
      <w:r/>
      <w:bookmarkStart w:id="31" w:name="_Toc28359086"/>
      <w:r>
        <w:rPr>
          <w:rFonts w:hint="eastAsia"/>
          <w:szCs w:val="21"/>
        </w:rPr>
        <w:t xml:space="preserve">地址：南京市秦淮区光华东街5号</w:t>
      </w:r>
      <w:r>
        <w:rPr>
          <w:rFonts w:hint="eastAsia"/>
          <w:szCs w:val="21"/>
        </w:rPr>
      </w:r>
      <w:r/>
    </w:p>
    <w:p>
      <w:pPr>
        <w:pStyle w:val="1434"/>
        <w:ind w:left="424" w:firstLine="420"/>
        <w:jc w:val="left"/>
        <w:spacing w:line="460" w:lineRule="exact"/>
        <w:rPr>
          <w:rFonts w:hint="eastAsia"/>
          <w:szCs w:val="21"/>
        </w:rPr>
      </w:pPr>
      <w:r>
        <w:rPr>
          <w:rFonts w:hint="eastAsia"/>
          <w:szCs w:val="21"/>
        </w:rPr>
        <w:t xml:space="preserve">联系人：王工</w:t>
      </w:r>
      <w:r>
        <w:rPr>
          <w:rFonts w:hint="eastAsia"/>
          <w:szCs w:val="21"/>
        </w:rPr>
      </w:r>
      <w:r/>
    </w:p>
    <w:p>
      <w:pPr>
        <w:pStyle w:val="1434"/>
        <w:ind w:left="424" w:firstLine="420"/>
        <w:jc w:val="left"/>
        <w:spacing w:line="460" w:lineRule="exact"/>
        <w:rPr>
          <w:rFonts w:hint="eastAsia"/>
          <w:szCs w:val="21"/>
        </w:rPr>
      </w:pPr>
      <w:r>
        <w:rPr>
          <w:rFonts w:hint="eastAsia"/>
          <w:szCs w:val="21"/>
        </w:rPr>
        <w:t xml:space="preserve">电话： 025-84470222</w:t>
      </w:r>
      <w:r>
        <w:rPr>
          <w:rFonts w:hint="eastAsia"/>
          <w:szCs w:val="21"/>
        </w:rPr>
      </w:r>
      <w:r/>
    </w:p>
    <w:p>
      <w:pPr>
        <w:pStyle w:val="1434"/>
        <w:ind w:firstLine="420"/>
        <w:jc w:val="left"/>
        <w:spacing w:line="460" w:lineRule="exact"/>
        <w:rPr>
          <w:szCs w:val="21"/>
        </w:rPr>
      </w:pPr>
      <w:r>
        <w:rPr>
          <w:szCs w:val="21"/>
        </w:rPr>
        <w:t xml:space="preserve">2、采购代理机构信息</w:t>
      </w:r>
      <w:bookmarkEnd w:id="30"/>
      <w:r/>
      <w:bookmarkEnd w:id="31"/>
      <w:r>
        <w:rPr>
          <w:szCs w:val="21"/>
        </w:rPr>
      </w:r>
      <w:r/>
    </w:p>
    <w:p>
      <w:pPr>
        <w:pStyle w:val="1434"/>
        <w:ind w:firstLine="840"/>
        <w:spacing w:line="460" w:lineRule="exact"/>
        <w:rPr>
          <w:szCs w:val="21"/>
        </w:rPr>
      </w:pPr>
      <w:r>
        <w:rPr>
          <w:szCs w:val="21"/>
        </w:rPr>
        <w:t xml:space="preserve">名 称：江苏苏美达仪器设备有限公司</w:t>
      </w:r>
      <w:r>
        <w:rPr>
          <w:szCs w:val="21"/>
        </w:rPr>
      </w:r>
      <w:r/>
    </w:p>
    <w:p>
      <w:pPr>
        <w:pStyle w:val="1434"/>
        <w:ind w:firstLine="840"/>
        <w:spacing w:line="460" w:lineRule="exact"/>
        <w:rPr>
          <w:szCs w:val="21"/>
        </w:rPr>
      </w:pPr>
      <w:r>
        <w:rPr>
          <w:szCs w:val="21"/>
        </w:rPr>
        <w:t xml:space="preserve">地　址：南京市长江路198号</w:t>
      </w:r>
      <w:r>
        <w:rPr>
          <w:szCs w:val="21"/>
        </w:rPr>
      </w:r>
      <w:r/>
    </w:p>
    <w:p>
      <w:pPr>
        <w:pStyle w:val="1434"/>
        <w:ind w:firstLine="840"/>
        <w:spacing w:line="460" w:lineRule="exact"/>
        <w:rPr>
          <w:szCs w:val="21"/>
        </w:rPr>
      </w:pPr>
      <w:r>
        <w:rPr>
          <w:szCs w:val="21"/>
        </w:rPr>
        <w:t xml:space="preserve">联系方式：</w:t>
      </w:r>
      <w:bookmarkStart w:id="32" w:name="_Toc28359087"/>
      <w:r/>
      <w:bookmarkStart w:id="33" w:name="_Toc28359010"/>
      <w:r>
        <w:rPr>
          <w:b/>
          <w:bCs/>
          <w:szCs w:val="21"/>
        </w:rPr>
        <w:t xml:space="preserve">文件发售：</w:t>
      </w:r>
      <w:r>
        <w:rPr>
          <w:szCs w:val="21"/>
        </w:rPr>
        <w:t xml:space="preserve">李婧怡025-84532580，</w:t>
      </w:r>
      <w:r>
        <w:rPr>
          <w:b/>
          <w:bCs/>
          <w:szCs w:val="21"/>
        </w:rPr>
        <w:t xml:space="preserve">技术咨询：</w:t>
      </w:r>
      <w:r>
        <w:rPr>
          <w:szCs w:val="21"/>
        </w:rPr>
        <w:t xml:space="preserve">谭一凡025-84532547</w:t>
      </w:r>
      <w:r>
        <w:rPr>
          <w:rFonts w:hint="eastAsia"/>
          <w:szCs w:val="21"/>
        </w:rPr>
        <w:t xml:space="preserve">、杨慧025-</w:t>
      </w:r>
      <w:r>
        <w:rPr>
          <w:szCs w:val="21"/>
        </w:rPr>
        <w:t xml:space="preserve">845325</w:t>
      </w:r>
      <w:r>
        <w:rPr>
          <w:rFonts w:hint="eastAsia"/>
          <w:szCs w:val="21"/>
        </w:rPr>
        <w:t xml:space="preserve">26</w:t>
      </w:r>
      <w:r>
        <w:rPr>
          <w:szCs w:val="21"/>
        </w:rPr>
      </w:r>
      <w:r/>
    </w:p>
    <w:p>
      <w:pPr>
        <w:pStyle w:val="1434"/>
        <w:ind w:firstLine="420"/>
        <w:spacing w:line="460" w:lineRule="exact"/>
        <w:rPr>
          <w:szCs w:val="21"/>
          <w:u w:val="single"/>
        </w:rPr>
      </w:pPr>
      <w:r>
        <w:rPr>
          <w:szCs w:val="21"/>
        </w:rPr>
        <w:t xml:space="preserve">3、项目联系方式</w:t>
      </w:r>
      <w:bookmarkEnd w:id="32"/>
      <w:r/>
      <w:bookmarkEnd w:id="33"/>
      <w:r>
        <w:rPr>
          <w:szCs w:val="21"/>
          <w:u w:val="single"/>
        </w:rPr>
      </w:r>
      <w:r/>
    </w:p>
    <w:p>
      <w:pPr>
        <w:pStyle w:val="1474"/>
        <w:ind w:firstLine="840"/>
        <w:spacing w:line="460" w:lineRule="exact"/>
        <w:rPr>
          <w:rFonts w:ascii="Times New Roman" w:hAnsi="Times New Roman"/>
          <w:color w:val="000000"/>
          <w:szCs w:val="21"/>
        </w:rPr>
      </w:pPr>
      <w:r>
        <w:rPr>
          <w:rFonts w:ascii="Times New Roman" w:hAnsi="Times New Roman"/>
          <w:szCs w:val="21"/>
        </w:rPr>
        <w:t xml:space="preserve">项目联系人：谭一凡</w:t>
      </w:r>
      <w:r>
        <w:rPr>
          <w:rFonts w:ascii="Times New Roman" w:hAnsi="Times New Roman"/>
          <w:color w:val="000000"/>
          <w:szCs w:val="21"/>
        </w:rPr>
      </w:r>
      <w:r/>
    </w:p>
    <w:p>
      <w:pPr>
        <w:pStyle w:val="1474"/>
        <w:ind w:firstLine="840"/>
        <w:spacing w:line="460" w:lineRule="exact"/>
        <w:rPr>
          <w:rFonts w:ascii="Times New Roman" w:hAnsi="Times New Roman"/>
          <w:szCs w:val="21"/>
        </w:rPr>
      </w:pPr>
      <w:r>
        <w:rPr>
          <w:rFonts w:ascii="Times New Roman" w:hAnsi="Times New Roman"/>
          <w:szCs w:val="21"/>
        </w:rPr>
        <w:t xml:space="preserve">电　话：025-84532547</w:t>
      </w:r>
      <w:r>
        <w:rPr>
          <w:rFonts w:ascii="Times New Roman" w:hAnsi="Times New Roman"/>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26182"/>
      <w:r/>
      <w:bookmarkStart w:id="35" w:name="_Toc519"/>
      <w:r/>
      <w:bookmarkStart w:id="36" w:name="_Toc28996"/>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434"/>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采购人：</w:t>
            </w:r>
            <w:r>
              <w:rPr>
                <w:rFonts w:hint="eastAsia"/>
                <w:szCs w:val="21"/>
              </w:rPr>
              <w:t xml:space="preserve">江苏省产品质量监督检验研究院</w:t>
            </w:r>
            <w:r>
              <w:rPr>
                <w:szCs w:val="21"/>
              </w:rPr>
            </w:r>
            <w:r/>
          </w:p>
          <w:p>
            <w:pPr>
              <w:pStyle w:val="1434"/>
              <w:spacing w:line="440" w:lineRule="exact"/>
              <w:shd w:val="clear" w:color="auto" w:fill="ffffff"/>
              <w:widowControl/>
              <w:rPr>
                <w:rFonts w:hint="eastAsia"/>
                <w:szCs w:val="21"/>
              </w:rPr>
            </w:pPr>
            <w:r>
              <w:rPr>
                <w:rFonts w:hint="eastAsia"/>
                <w:szCs w:val="21"/>
              </w:rPr>
              <w:t xml:space="preserve">联系人：王工</w:t>
            </w:r>
            <w:r>
              <w:rPr>
                <w:rFonts w:hint="eastAsia"/>
                <w:szCs w:val="21"/>
              </w:rPr>
            </w:r>
            <w:r/>
          </w:p>
          <w:p>
            <w:pPr>
              <w:pStyle w:val="1434"/>
              <w:spacing w:line="440" w:lineRule="exact"/>
              <w:shd w:val="clear" w:color="auto" w:fill="ffffff"/>
              <w:widowControl/>
              <w:rPr>
                <w:rFonts w:hint="eastAsia"/>
                <w:szCs w:val="21"/>
              </w:rPr>
            </w:pPr>
            <w:r>
              <w:rPr>
                <w:rFonts w:hint="eastAsia"/>
                <w:szCs w:val="21"/>
              </w:rPr>
              <w:t xml:space="preserve">电话：025-84470222 </w:t>
            </w:r>
            <w:r>
              <w:rPr>
                <w:rFonts w:hint="eastAsia"/>
                <w:szCs w:val="21"/>
              </w:rPr>
            </w:r>
            <w:r/>
          </w:p>
          <w:p>
            <w:pPr>
              <w:pStyle w:val="1434"/>
              <w:spacing w:line="440" w:lineRule="exact"/>
              <w:shd w:val="clear" w:color="auto" w:fill="ffffff"/>
              <w:widowControl/>
              <w:rPr>
                <w:szCs w:val="21"/>
              </w:rPr>
            </w:pPr>
            <w:r>
              <w:rPr>
                <w:szCs w:val="21"/>
              </w:rPr>
              <w:t xml:space="preserve">地址：南京市秦淮区光华东街5号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采购代理机构：江苏苏美达仪器设备有限公司</w:t>
            </w:r>
            <w:r>
              <w:rPr>
                <w:szCs w:val="21"/>
              </w:rPr>
            </w:r>
            <w:r/>
          </w:p>
          <w:p>
            <w:pPr>
              <w:pStyle w:val="1434"/>
              <w:spacing w:line="440" w:lineRule="exact"/>
              <w:rPr>
                <w:szCs w:val="21"/>
              </w:rPr>
            </w:pPr>
            <w:r>
              <w:rPr>
                <w:szCs w:val="21"/>
              </w:rPr>
              <w:t xml:space="preserve">文件发售联系人：李婧怡025-84532580 lijingyi@sumec.com.cn</w:t>
            </w:r>
            <w:r>
              <w:rPr>
                <w:szCs w:val="21"/>
              </w:rPr>
            </w:r>
            <w:r/>
          </w:p>
          <w:p>
            <w:pPr>
              <w:pStyle w:val="1434"/>
              <w:spacing w:line="440" w:lineRule="exact"/>
              <w:rPr>
                <w:szCs w:val="21"/>
              </w:rPr>
            </w:pPr>
            <w:r>
              <w:rPr>
                <w:szCs w:val="21"/>
              </w:rPr>
              <w:t xml:space="preserve">技术咨询联系人：谭一凡025-84532547</w:t>
            </w:r>
            <w:r>
              <w:rPr>
                <w:rFonts w:hint="eastAsia"/>
                <w:szCs w:val="21"/>
              </w:rPr>
              <w:t xml:space="preserve">、杨慧025-</w:t>
            </w:r>
            <w:r>
              <w:rPr>
                <w:szCs w:val="21"/>
              </w:rPr>
              <w:t xml:space="preserve">845325</w:t>
            </w:r>
            <w:r>
              <w:rPr>
                <w:rFonts w:hint="eastAsia"/>
                <w:szCs w:val="21"/>
              </w:rPr>
              <w:t xml:space="preserve">26</w:t>
            </w:r>
            <w:r>
              <w:rPr>
                <w:szCs w:val="21"/>
              </w:rPr>
            </w:r>
            <w:r/>
          </w:p>
          <w:p>
            <w:pPr>
              <w:pStyle w:val="1434"/>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3</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color w:val="000000"/>
                <w:szCs w:val="21"/>
              </w:rPr>
              <w:t xml:space="preserve">项目名称：</w:t>
            </w:r>
            <w:r>
              <w:rPr>
                <w:rFonts w:hint="eastAsia"/>
                <w:color w:val="000000"/>
                <w:szCs w:val="21"/>
              </w:rPr>
              <w:t xml:space="preserve">江苏省质检院2026年分析化学用试剂及杂品采购</w:t>
            </w:r>
            <w:r>
              <w:rPr>
                <w:szCs w:val="21"/>
              </w:rPr>
              <w:t xml:space="preserve"> </w:t>
            </w:r>
            <w:r>
              <w:rPr>
                <w:szCs w:val="21"/>
              </w:rPr>
            </w:r>
            <w:r/>
          </w:p>
          <w:p>
            <w:pPr>
              <w:pStyle w:val="1434"/>
              <w:spacing w:line="440" w:lineRule="exact"/>
              <w:shd w:val="clear" w:color="auto" w:fill="ffffff"/>
              <w:widowControl/>
              <w:rPr>
                <w:szCs w:val="21"/>
              </w:rPr>
            </w:pPr>
            <w:r>
              <w:rPr>
                <w:szCs w:val="21"/>
              </w:rPr>
              <w:t xml:space="preserve">项目编号</w:t>
            </w:r>
            <w:r>
              <w:rPr>
                <w:szCs w:val="21"/>
                <w:highlight w:val="none"/>
              </w:rPr>
              <w:t xml:space="preserve">：</w:t>
            </w:r>
            <w:r>
              <w:rPr>
                <w:rFonts w:hint="eastAsia"/>
                <w:szCs w:val="21"/>
                <w:highlight w:val="none"/>
                <w:lang w:eastAsia="zh-CN"/>
              </w:rPr>
              <w:t xml:space="preserve">JSZC-320000-SMDY-G2026-0013</w:t>
            </w:r>
            <w:r>
              <w:rPr>
                <w:szCs w:val="21"/>
                <w:highlight w:val="none"/>
              </w:rPr>
              <w:t xml:space="preserve">（</w:t>
            </w:r>
            <w:r>
              <w:rPr>
                <w:rFonts w:hint="eastAsia"/>
                <w:szCs w:val="21"/>
                <w:highlight w:val="none"/>
              </w:rPr>
              <w:t xml:space="preserve">264</w:t>
            </w:r>
            <w:r>
              <w:rPr>
                <w:rFonts w:hint="eastAsia"/>
                <w:szCs w:val="21"/>
              </w:rPr>
              <w:t xml:space="preserve">0SUMEC/ZWGG2021</w:t>
            </w:r>
            <w:r>
              <w:rPr>
                <w:szCs w:val="21"/>
              </w:rPr>
              <w:t xml:space="preserve">）</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434"/>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434"/>
              <w:spacing w:line="440" w:lineRule="exact"/>
              <w:shd w:val="clear" w:color="auto" w:fill="ffffff"/>
              <w:widowControl/>
              <w:rPr>
                <w:b/>
                <w:szCs w:val="21"/>
              </w:rPr>
            </w:pPr>
            <w:r>
              <w:rPr>
                <w:b/>
                <w:bCs/>
                <w:szCs w:val="21"/>
              </w:rPr>
              <w:t xml:space="preserve">投标保证金：本次采购不收取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434"/>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434"/>
              <w:jc w:val="left"/>
              <w:spacing w:line="440" w:lineRule="exact"/>
              <w:rPr>
                <w:rFonts w:hint="eastAsia" w:eastAsia="宋体"/>
                <w:szCs w:val="21"/>
                <w:lang w:eastAsia="zh-CN"/>
              </w:rPr>
            </w:pPr>
            <w:r>
              <w:rPr>
                <w:szCs w:val="21"/>
              </w:rPr>
              <w:t xml:space="preserve">投标文件份数：</w:t>
            </w:r>
            <w:r>
              <w:rPr>
                <w:rFonts w:hint="eastAsia" w:ascii="宋体" w:hAnsi="宋体" w:cs="宋体"/>
                <w:szCs w:val="21"/>
              </w:rPr>
              <w:t xml:space="preserve">电子投标文件一份(通过系统提交)</w:t>
            </w:r>
            <w:r>
              <w:rPr>
                <w:rFonts w:hint="eastAsia" w:eastAsia="宋体"/>
                <w:szCs w:val="21"/>
                <w:lang w:eastAsia="zh-CN"/>
              </w:rPr>
            </w:r>
            <w:r/>
          </w:p>
        </w:tc>
      </w:tr>
      <w:tr>
        <w:trPr>
          <w:trHeight w:val="559"/>
        </w:trPr>
        <w:tc>
          <w:tcPr>
            <w:tcW w:w="881" w:type="dxa"/>
            <w:vAlign w:val="center"/>
            <w:textDirection w:val="lrTb"/>
            <w:noWrap w:val="false"/>
          </w:tcPr>
          <w:p>
            <w:pPr>
              <w:pStyle w:val="1434"/>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434"/>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434"/>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434"/>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434"/>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434"/>
              <w:spacing w:line="440" w:lineRule="exact"/>
              <w:rPr>
                <w:szCs w:val="21"/>
              </w:rPr>
            </w:pPr>
            <w:r>
              <w:rPr>
                <w:szCs w:val="21"/>
              </w:rPr>
              <w:t xml:space="preserve">投标报价：</w:t>
            </w:r>
            <w:r>
              <w:rPr>
                <w:szCs w:val="21"/>
              </w:rPr>
            </w:r>
            <w:r/>
          </w:p>
          <w:p>
            <w:pPr>
              <w:pStyle w:val="1503"/>
              <w:numPr>
                <w:ilvl w:val="0"/>
                <w:numId w:val="1"/>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sz w:val="21"/>
              </w:rPr>
            </w:r>
            <w:r/>
          </w:p>
          <w:p>
            <w:pPr>
              <w:pStyle w:val="1503"/>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434"/>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498"/>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现场勘查要求：本项目不组织。</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szCs w:val="21"/>
              </w:rPr>
            </w:pPr>
            <w:r>
              <w:rPr>
                <w:b/>
                <w:bCs/>
                <w:szCs w:val="21"/>
              </w:rPr>
              <w:t xml:space="preserve">信用信息：</w:t>
            </w:r>
            <w:r>
              <w:rPr>
                <w:b/>
                <w:bCs/>
                <w:szCs w:val="21"/>
              </w:rPr>
            </w:r>
            <w:r/>
          </w:p>
          <w:p>
            <w:pPr>
              <w:pStyle w:val="1434"/>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434"/>
              <w:spacing w:line="440" w:lineRule="exact"/>
              <w:shd w:val="clear" w:color="auto" w:fill="ffffff"/>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434"/>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434"/>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434"/>
              <w:jc w:val="left"/>
              <w:spacing w:line="360" w:lineRule="auto"/>
              <w:rPr>
                <w:b/>
                <w:bCs/>
              </w:rPr>
            </w:pPr>
            <w:r>
              <w:rPr>
                <w:b/>
                <w:bCs/>
              </w:rPr>
              <w:t xml:space="preserve">本项目核心产品：</w:t>
            </w:r>
            <w:r>
              <w:rPr>
                <w:b/>
                <w:bCs/>
              </w:rPr>
            </w:r>
            <w:r/>
          </w:p>
          <w:p>
            <w:pPr>
              <w:pStyle w:val="1434"/>
              <w:jc w:val="left"/>
              <w:spacing w:line="360" w:lineRule="auto"/>
              <w:rPr>
                <w:b/>
                <w:bCs/>
              </w:rPr>
            </w:pPr>
            <w:r>
              <w:rPr>
                <w:b/>
                <w:bCs/>
              </w:rPr>
              <w:t xml:space="preserve">本项目为单一</w:t>
            </w:r>
            <w:r>
              <w:rPr>
                <w:rFonts w:hint="eastAsia"/>
                <w:b/>
                <w:bCs/>
              </w:rPr>
              <w:t xml:space="preserve">整体</w:t>
            </w:r>
            <w:r>
              <w:rPr>
                <w:b/>
                <w:bCs/>
              </w:rPr>
              <w:t xml:space="preserve">采购项目，</w:t>
            </w:r>
            <w:r>
              <w:rPr>
                <w:rFonts w:hint="eastAsia"/>
                <w:b/>
                <w:bCs/>
              </w:rPr>
              <w:t xml:space="preserve">故不设置</w:t>
            </w:r>
            <w:r>
              <w:rPr>
                <w:b/>
                <w:bCs/>
              </w:rPr>
              <w:t xml:space="preserve">核心产品。</w:t>
            </w:r>
            <w:r>
              <w:rPr>
                <w:b/>
                <w:bCs/>
              </w:rPr>
            </w:r>
            <w:r/>
          </w:p>
          <w:p>
            <w:pPr>
              <w:pStyle w:val="1434"/>
              <w:spacing w:line="440" w:lineRule="exact"/>
              <w:shd w:val="clear" w:color="auto" w:fill="ffffff"/>
              <w:widowControl/>
              <w:rPr>
                <w:b/>
                <w:bCs/>
                <w:szCs w:val="21"/>
              </w:rPr>
            </w:pPr>
            <w:r>
              <w:rPr>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6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color w:val="000000"/>
                <w:szCs w:val="21"/>
              </w:rPr>
              <w:t xml:space="preserve">工业（包括采矿业，制造业，电力、热力、燃气及水生产和供应业）</w:t>
            </w:r>
            <w:r>
              <w:rPr>
                <w:b/>
                <w:bCs/>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434"/>
              <w:jc w:val="left"/>
              <w:spacing w:line="360" w:lineRule="auto"/>
              <w:rPr>
                <w:szCs w:val="21"/>
              </w:rPr>
            </w:pPr>
            <w:r>
              <w:rPr>
                <w:szCs w:val="21"/>
              </w:rPr>
              <w:t xml:space="preserve">招标代理服务费：</w:t>
            </w:r>
            <w:r>
              <w:rPr>
                <w:szCs w:val="21"/>
              </w:rPr>
            </w:r>
            <w:r/>
          </w:p>
          <w:p>
            <w:pPr>
              <w:pStyle w:val="1434"/>
              <w:ind w:firstLine="420"/>
              <w:spacing w:line="360" w:lineRule="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503"/>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434"/>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434"/>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434"/>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434"/>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434"/>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210"/>
              <w:spacing w:line="440" w:lineRule="exact"/>
              <w:rPr>
                <w:bCs/>
                <w:szCs w:val="21"/>
              </w:rPr>
            </w:pPr>
            <w:r>
              <w:rPr>
                <w:bCs/>
                <w:szCs w:val="21"/>
              </w:rPr>
              <w:t xml:space="preserve">①供应商的姓名或者名称、地址、邮编、联系人及联系电话；</w:t>
            </w:r>
            <w:r>
              <w:rPr>
                <w:bCs/>
                <w:szCs w:val="21"/>
              </w:rPr>
            </w:r>
            <w:r/>
          </w:p>
          <w:p>
            <w:pPr>
              <w:pStyle w:val="1434"/>
              <w:ind w:firstLine="210"/>
              <w:spacing w:line="440" w:lineRule="exact"/>
              <w:rPr>
                <w:bCs/>
                <w:szCs w:val="21"/>
              </w:rPr>
            </w:pPr>
            <w:r>
              <w:rPr>
                <w:bCs/>
                <w:szCs w:val="21"/>
              </w:rPr>
              <w:t xml:space="preserve">②质疑项目的名称、编号；</w:t>
            </w:r>
            <w:r>
              <w:rPr>
                <w:bCs/>
                <w:szCs w:val="21"/>
              </w:rPr>
            </w:r>
            <w:r/>
          </w:p>
          <w:p>
            <w:pPr>
              <w:pStyle w:val="1434"/>
              <w:ind w:firstLine="210"/>
              <w:spacing w:line="440" w:lineRule="exact"/>
              <w:rPr>
                <w:bCs/>
                <w:szCs w:val="21"/>
              </w:rPr>
            </w:pPr>
            <w:r>
              <w:rPr>
                <w:bCs/>
                <w:szCs w:val="21"/>
              </w:rPr>
              <w:t xml:space="preserve">③具体、明确的质疑事项和与质疑事项相关的请求；</w:t>
            </w:r>
            <w:r>
              <w:rPr>
                <w:bCs/>
                <w:szCs w:val="21"/>
              </w:rPr>
            </w:r>
            <w:r/>
          </w:p>
          <w:p>
            <w:pPr>
              <w:pStyle w:val="1434"/>
              <w:ind w:firstLine="210"/>
              <w:spacing w:line="440" w:lineRule="exact"/>
              <w:rPr>
                <w:bCs/>
                <w:szCs w:val="21"/>
              </w:rPr>
            </w:pPr>
            <w:r>
              <w:rPr>
                <w:bCs/>
                <w:szCs w:val="21"/>
              </w:rPr>
              <w:t xml:space="preserve">④事实依据；</w:t>
            </w:r>
            <w:r>
              <w:rPr>
                <w:bCs/>
                <w:szCs w:val="21"/>
              </w:rPr>
            </w:r>
            <w:r/>
          </w:p>
          <w:p>
            <w:pPr>
              <w:pStyle w:val="1434"/>
              <w:ind w:firstLine="210"/>
              <w:spacing w:line="440" w:lineRule="exact"/>
              <w:rPr>
                <w:bCs/>
                <w:szCs w:val="21"/>
              </w:rPr>
            </w:pPr>
            <w:r>
              <w:rPr>
                <w:bCs/>
                <w:szCs w:val="21"/>
              </w:rPr>
              <w:t xml:space="preserve">⑤必要的法律依据；</w:t>
            </w:r>
            <w:r>
              <w:rPr>
                <w:bCs/>
                <w:szCs w:val="21"/>
              </w:rPr>
            </w:r>
            <w:r/>
          </w:p>
          <w:p>
            <w:pPr>
              <w:pStyle w:val="1434"/>
              <w:ind w:firstLine="210"/>
              <w:spacing w:line="440" w:lineRule="exact"/>
              <w:rPr>
                <w:bCs/>
                <w:szCs w:val="21"/>
              </w:rPr>
            </w:pPr>
            <w:r>
              <w:rPr>
                <w:bCs/>
                <w:szCs w:val="21"/>
              </w:rPr>
              <w:t xml:space="preserve">⑥提出质疑的日期；</w:t>
            </w:r>
            <w:r>
              <w:rPr>
                <w:bCs/>
                <w:szCs w:val="21"/>
              </w:rPr>
            </w:r>
            <w:r/>
          </w:p>
          <w:p>
            <w:pPr>
              <w:pStyle w:val="1434"/>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spacing w:line="440" w:lineRule="exact"/>
              <w:rPr>
                <w:bCs/>
                <w:szCs w:val="21"/>
              </w:rPr>
            </w:pPr>
            <w:r>
              <w:rPr>
                <w:bCs/>
                <w:szCs w:val="21"/>
              </w:rPr>
              <w:t xml:space="preserve">（3）质疑供应商若对项目的某一分包进行质疑，质疑函中应列明具体分包号。</w:t>
            </w:r>
            <w:r>
              <w:rPr>
                <w:bCs/>
                <w:szCs w:val="21"/>
              </w:rPr>
            </w:r>
            <w:r/>
          </w:p>
          <w:p>
            <w:pPr>
              <w:pStyle w:val="1434"/>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spacing w:line="440" w:lineRule="exact"/>
              <w:rPr>
                <w:bCs/>
                <w:szCs w:val="21"/>
              </w:rPr>
            </w:pPr>
            <w:r>
              <w:rPr>
                <w:bCs/>
                <w:szCs w:val="21"/>
              </w:rPr>
              <w:t xml:space="preserve">（7）本项目质疑函的联系部门、联系电话和通讯地址如下：</w:t>
            </w:r>
            <w:r>
              <w:rPr>
                <w:bCs/>
                <w:szCs w:val="21"/>
              </w:rPr>
            </w:r>
            <w:r/>
          </w:p>
          <w:p>
            <w:pPr>
              <w:pStyle w:val="1434"/>
              <w:ind w:firstLine="210"/>
              <w:spacing w:line="440" w:lineRule="exact"/>
              <w:rPr>
                <w:bCs/>
                <w:szCs w:val="21"/>
              </w:rPr>
            </w:pPr>
            <w:r>
              <w:rPr>
                <w:bCs/>
                <w:szCs w:val="21"/>
              </w:rPr>
              <w:t xml:space="preserve">联系部门：江苏苏美达仪器设备有限公司招标中心 黄经理</w:t>
            </w:r>
            <w:r>
              <w:rPr>
                <w:bCs/>
                <w:szCs w:val="21"/>
              </w:rPr>
            </w:r>
            <w:r/>
          </w:p>
          <w:p>
            <w:pPr>
              <w:pStyle w:val="1434"/>
              <w:ind w:firstLine="210"/>
              <w:spacing w:line="440" w:lineRule="exact"/>
              <w:rPr>
                <w:bCs/>
                <w:szCs w:val="21"/>
              </w:rPr>
            </w:pPr>
            <w:r>
              <w:rPr>
                <w:bCs/>
                <w:szCs w:val="21"/>
              </w:rPr>
              <w:t xml:space="preserve">联系电话：025-84531274</w:t>
            </w:r>
            <w:r>
              <w:rPr>
                <w:bCs/>
                <w:szCs w:val="21"/>
              </w:rPr>
            </w:r>
            <w:r/>
          </w:p>
          <w:p>
            <w:pPr>
              <w:pStyle w:val="1434"/>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434"/>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434"/>
        <w:ind w:firstLine="420"/>
        <w:spacing w:line="440" w:lineRule="exact"/>
        <w:shd w:val="clear" w:color="auto" w:fill="ffffff"/>
        <w:widowControl/>
        <w:rPr>
          <w:color w:val="000000"/>
          <w:szCs w:val="21"/>
        </w:rPr>
        <w:outlineLvl w:val="1"/>
      </w:pPr>
      <w:r/>
      <w:bookmarkStart w:id="37" w:name="_Toc6804"/>
      <w:r>
        <w:rPr>
          <w:b/>
          <w:bCs/>
          <w:color w:val="000000"/>
          <w:szCs w:val="21"/>
        </w:rPr>
        <w:t xml:space="preserve"> </w:t>
      </w:r>
      <w:bookmarkStart w:id="38" w:name="_Toc19894"/>
      <w:r/>
      <w:bookmarkStart w:id="39" w:name="_Toc19726"/>
      <w:r>
        <w:rPr>
          <w:b/>
          <w:bCs/>
          <w:color w:val="000000"/>
          <w:szCs w:val="21"/>
        </w:rPr>
        <w:t xml:space="preserve">一、总 则</w:t>
      </w:r>
      <w:bookmarkEnd w:id="37"/>
      <w:r/>
      <w:bookmarkEnd w:id="38"/>
      <w:r/>
      <w:bookmarkEnd w:id="39"/>
      <w:r>
        <w:rPr>
          <w:color w:val="000000"/>
          <w:szCs w:val="21"/>
        </w:rPr>
      </w:r>
      <w:r/>
    </w:p>
    <w:p>
      <w:pPr>
        <w:pStyle w:val="1434"/>
        <w:ind w:firstLine="420"/>
        <w:spacing w:line="440" w:lineRule="exact"/>
        <w:rPr>
          <w:b/>
          <w:szCs w:val="21"/>
          <w:lang w:val="zh-CN"/>
        </w:rPr>
        <w:outlineLvl w:val="2"/>
      </w:pPr>
      <w:r/>
      <w:bookmarkStart w:id="40" w:name="_Toc10389"/>
      <w:r/>
      <w:bookmarkStart w:id="41" w:name="_Toc5219"/>
      <w:r/>
      <w:bookmarkStart w:id="42" w:name="_Toc3951"/>
      <w:r/>
      <w:bookmarkStart w:id="43" w:name="_Toc458694821"/>
      <w:r/>
      <w:bookmarkStart w:id="44" w:name="_Toc24947"/>
      <w:r/>
      <w:bookmarkStart w:id="45" w:name="_Toc16938520"/>
      <w:r/>
      <w:bookmarkStart w:id="46" w:name="_Toc513029204"/>
      <w:r/>
      <w:bookmarkStart w:id="47" w:name="_Toc20823276"/>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434"/>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434"/>
        <w:ind w:firstLine="420"/>
        <w:spacing w:line="440" w:lineRule="exact"/>
        <w:rPr>
          <w:b/>
          <w:szCs w:val="21"/>
          <w:lang w:val="zh-CN"/>
        </w:rPr>
        <w:outlineLvl w:val="2"/>
      </w:pPr>
      <w:r/>
      <w:bookmarkStart w:id="48" w:name="_Toc10994"/>
      <w:r/>
      <w:bookmarkStart w:id="49" w:name="_Toc25090"/>
      <w:r/>
      <w:bookmarkStart w:id="50" w:name="_Toc6911"/>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434"/>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江苏省产品质量监督检验研究院</w:t>
      </w:r>
      <w:r>
        <w:rPr>
          <w:bCs/>
          <w:szCs w:val="21"/>
        </w:rPr>
        <w:t xml:space="preserve">；投标人（亦称供应商）系指参加投标竞争并满足招标文件资格要求规定的法人、其他组织或者自然人。</w:t>
      </w:r>
      <w:r>
        <w:rPr>
          <w:bCs/>
          <w:szCs w:val="21"/>
        </w:rPr>
      </w:r>
      <w:r/>
    </w:p>
    <w:p>
      <w:pPr>
        <w:pStyle w:val="1434"/>
        <w:ind w:firstLine="420"/>
        <w:spacing w:line="440" w:lineRule="exact"/>
        <w:rPr>
          <w:bCs/>
          <w:szCs w:val="21"/>
        </w:rPr>
      </w:pPr>
      <w:r>
        <w:rPr>
          <w:bCs/>
          <w:szCs w:val="21"/>
        </w:rPr>
        <w:t xml:space="preserve">2.2“货物和服务”指本文件中所述产品及相关货物和服务。</w:t>
      </w:r>
      <w:r>
        <w:rPr>
          <w:bCs/>
          <w:szCs w:val="21"/>
        </w:rPr>
      </w:r>
      <w:r/>
    </w:p>
    <w:p>
      <w:pPr>
        <w:pStyle w:val="1434"/>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434"/>
        <w:ind w:firstLine="422"/>
        <w:spacing w:line="440" w:lineRule="exact"/>
        <w:rPr>
          <w:bCs/>
          <w:szCs w:val="21"/>
        </w:rPr>
        <w:outlineLvl w:val="2"/>
      </w:pPr>
      <w:r/>
      <w:bookmarkStart w:id="51" w:name="_Toc7905"/>
      <w:r>
        <w:rPr>
          <w:b/>
          <w:szCs w:val="21"/>
        </w:rPr>
        <w:t xml:space="preserve">3.政策功能</w:t>
      </w:r>
      <w:bookmarkEnd w:id="51"/>
      <w:r>
        <w:rPr>
          <w:bCs/>
          <w:szCs w:val="21"/>
        </w:rPr>
      </w:r>
      <w:r/>
    </w:p>
    <w:p>
      <w:pPr>
        <w:pStyle w:val="1434"/>
        <w:ind w:firstLine="420"/>
        <w:spacing w:line="440" w:lineRule="exact"/>
        <w:rPr>
          <w:bCs/>
          <w:szCs w:val="21"/>
        </w:rPr>
      </w:pPr>
      <w:r>
        <w:rPr>
          <w:bCs/>
          <w:szCs w:val="21"/>
        </w:rPr>
        <w:t xml:space="preserve">3.1促进中小企业发展政策：</w:t>
      </w:r>
      <w:r>
        <w:rPr>
          <w:bCs/>
          <w:szCs w:val="21"/>
        </w:rPr>
      </w:r>
      <w:r/>
    </w:p>
    <w:p>
      <w:pPr>
        <w:pStyle w:val="1434"/>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434"/>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434"/>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434"/>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434"/>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434"/>
        <w:ind w:firstLine="420"/>
        <w:spacing w:line="440" w:lineRule="exact"/>
        <w:rPr>
          <w:bCs/>
          <w:szCs w:val="21"/>
        </w:rPr>
      </w:pPr>
      <w:r>
        <w:rPr>
          <w:bCs/>
          <w:szCs w:val="21"/>
        </w:rPr>
        <w:t xml:space="preserve">3.2节能产品、环境标志产品政策</w:t>
      </w:r>
      <w:r>
        <w:rPr>
          <w:bCs/>
          <w:szCs w:val="21"/>
        </w:rPr>
      </w:r>
      <w:r/>
    </w:p>
    <w:p>
      <w:pPr>
        <w:pStyle w:val="1434"/>
        <w:ind w:firstLine="420"/>
        <w:spacing w:line="440" w:lineRule="exact"/>
        <w:rPr>
          <w:bCs/>
          <w:szCs w:val="21"/>
        </w:rPr>
      </w:pPr>
      <w:r>
        <w:rPr>
          <w:bCs/>
          <w:szCs w:val="21"/>
        </w:rPr>
        <w:t xml:space="preserve">（1）政府采购节能产品、环境标志产品实施品目清单管理。</w:t>
      </w:r>
      <w:r>
        <w:rPr>
          <w:bCs/>
          <w:szCs w:val="21"/>
        </w:rPr>
      </w:r>
      <w:r/>
    </w:p>
    <w:p>
      <w:pPr>
        <w:pStyle w:val="1434"/>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434"/>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434"/>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434"/>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434"/>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434"/>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434"/>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434"/>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434"/>
        <w:ind w:firstLine="420"/>
        <w:spacing w:line="360" w:lineRule="auto"/>
        <w:rPr>
          <w:rFonts w:hint="eastAsia" w:ascii="宋体" w:hAnsi="宋体" w:cs="宋体"/>
          <w:szCs w:val="21"/>
          <w:lang w:val="zh-CN"/>
        </w:rPr>
      </w:pPr>
      <w:r/>
      <w:bookmarkStart w:id="52" w:name="_Toc21421"/>
      <w:r/>
      <w:bookmarkStart w:id="53" w:name="_Toc1972"/>
      <w:r/>
      <w:bookmarkStart w:id="54" w:name="_Toc462564067"/>
      <w:r/>
      <w:bookmarkStart w:id="55" w:name="_Toc4759"/>
      <w:r/>
      <w:bookmarkStart w:id="56" w:name="_Toc20823279"/>
      <w:r/>
      <w:bookmarkStart w:id="57" w:name="_Toc13991"/>
      <w:r/>
      <w:bookmarkStart w:id="58" w:name="_Toc17711"/>
      <w:r/>
      <w:bookmarkStart w:id="59" w:name="_Toc513029207"/>
      <w:r/>
      <w:bookmarkStart w:id="60" w:name="_Toc16938523"/>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1" w:name="_Toc6952"/>
      <w:r/>
      <w:bookmarkStart w:id="62"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3" w:name="_Toc21427"/>
      <w:r/>
      <w:bookmarkStart w:id="64"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5" w:name="_Toc29291"/>
      <w:r/>
      <w:bookmarkStart w:id="66"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7" w:name="_Toc2242"/>
      <w:r/>
      <w:bookmarkStart w:id="68" w:name="_Toc14680"/>
      <w:r/>
      <w:bookmarkStart w:id="69" w:name="_Toc12930"/>
      <w:r/>
      <w:bookmarkStart w:id="70" w:name="_Toc28481"/>
      <w:r/>
      <w:bookmarkStart w:id="71" w:name="_Toc14793"/>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434"/>
        <w:ind w:firstLine="420"/>
        <w:spacing w:line="440" w:lineRule="exact"/>
        <w:rPr>
          <w:b/>
          <w:szCs w:val="21"/>
          <w:lang w:val="zh-CN"/>
        </w:rPr>
        <w:outlineLvl w:val="2"/>
      </w:pPr>
      <w:r/>
      <w:bookmarkStart w:id="72" w:name="_Toc18385"/>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434"/>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434"/>
        <w:ind w:firstLine="420"/>
        <w:spacing w:line="440" w:lineRule="exact"/>
        <w:rPr>
          <w:b/>
          <w:szCs w:val="21"/>
          <w:lang w:val="zh-CN"/>
        </w:rPr>
        <w:outlineLvl w:val="2"/>
      </w:pPr>
      <w:r/>
      <w:bookmarkStart w:id="73" w:name="_Toc19068"/>
      <w:r/>
      <w:bookmarkStart w:id="74" w:name="_Toc20613"/>
      <w:r/>
      <w:bookmarkStart w:id="75" w:name="_Toc344"/>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434"/>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434"/>
        <w:ind w:firstLine="420"/>
        <w:spacing w:line="440" w:lineRule="exact"/>
        <w:shd w:val="clear" w:color="auto" w:fill="ffffff"/>
        <w:widowControl/>
        <w:rPr>
          <w:b/>
          <w:bCs/>
          <w:color w:val="000000"/>
          <w:szCs w:val="21"/>
        </w:rPr>
        <w:outlineLvl w:val="1"/>
      </w:pPr>
      <w:r/>
      <w:bookmarkStart w:id="76" w:name="_Toc513029209"/>
      <w:r/>
      <w:bookmarkStart w:id="77" w:name="_Toc8486"/>
      <w:r/>
      <w:bookmarkStart w:id="78" w:name="_Toc16938525"/>
      <w:r/>
      <w:bookmarkStart w:id="79" w:name="_Toc20823281"/>
      <w:r/>
      <w:bookmarkStart w:id="80" w:name="_Toc15035"/>
      <w:r/>
      <w:bookmarkStart w:id="81" w:name="_Toc15606"/>
      <w:r/>
      <w:bookmarkStart w:id="82" w:name="_Toc120614215"/>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434"/>
        <w:ind w:firstLine="420"/>
        <w:spacing w:line="440" w:lineRule="exact"/>
        <w:rPr>
          <w:b/>
          <w:szCs w:val="21"/>
          <w:lang w:val="zh-CN"/>
        </w:rPr>
        <w:outlineLvl w:val="2"/>
      </w:pPr>
      <w:r/>
      <w:bookmarkStart w:id="83" w:name="_Toc19925"/>
      <w:r/>
      <w:bookmarkStart w:id="84" w:name="_Toc513029210"/>
      <w:r/>
      <w:bookmarkStart w:id="85" w:name="_Toc31631"/>
      <w:r/>
      <w:bookmarkStart w:id="86" w:name="_Toc16938526"/>
      <w:r/>
      <w:bookmarkStart w:id="87" w:name="_Toc20823282"/>
      <w:r/>
      <w:bookmarkStart w:id="88" w:name="_Toc16370"/>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434"/>
        <w:ind w:firstLine="420"/>
        <w:spacing w:line="440" w:lineRule="exact"/>
        <w:rPr>
          <w:color w:val="000000"/>
          <w:szCs w:val="21"/>
        </w:rPr>
      </w:pPr>
      <w:r>
        <w:rPr>
          <w:color w:val="000000"/>
          <w:szCs w:val="21"/>
        </w:rPr>
        <w:t xml:space="preserve">6.1 招标文件由以下部分组成：</w:t>
      </w:r>
      <w:r>
        <w:rPr>
          <w:color w:val="000000"/>
          <w:szCs w:val="21"/>
        </w:rPr>
      </w:r>
      <w:r/>
    </w:p>
    <w:p>
      <w:pPr>
        <w:pStyle w:val="1434"/>
        <w:ind w:firstLine="840"/>
        <w:spacing w:line="440" w:lineRule="exact"/>
        <w:rPr>
          <w:color w:val="000000"/>
          <w:szCs w:val="21"/>
        </w:rPr>
      </w:pPr>
      <w:r>
        <w:rPr>
          <w:color w:val="000000"/>
          <w:szCs w:val="21"/>
        </w:rPr>
        <w:t xml:space="preserve">第一章  招标公告</w:t>
      </w:r>
      <w:r>
        <w:rPr>
          <w:color w:val="000000"/>
          <w:szCs w:val="21"/>
        </w:rPr>
      </w:r>
      <w:r/>
    </w:p>
    <w:p>
      <w:pPr>
        <w:pStyle w:val="1434"/>
        <w:ind w:firstLine="840"/>
        <w:spacing w:line="440" w:lineRule="exact"/>
        <w:rPr>
          <w:color w:val="000000"/>
          <w:szCs w:val="21"/>
        </w:rPr>
      </w:pPr>
      <w:r>
        <w:rPr>
          <w:color w:val="000000"/>
          <w:szCs w:val="21"/>
        </w:rPr>
        <w:t xml:space="preserve">第二章  投标人须知</w:t>
      </w:r>
      <w:r>
        <w:rPr>
          <w:color w:val="000000"/>
          <w:szCs w:val="21"/>
        </w:rPr>
      </w:r>
      <w:r/>
    </w:p>
    <w:p>
      <w:pPr>
        <w:pStyle w:val="1434"/>
        <w:ind w:firstLine="840"/>
        <w:spacing w:line="440" w:lineRule="exact"/>
        <w:rPr>
          <w:color w:val="000000"/>
          <w:szCs w:val="21"/>
        </w:rPr>
      </w:pPr>
      <w:r>
        <w:rPr>
          <w:color w:val="000000"/>
          <w:szCs w:val="21"/>
        </w:rPr>
        <w:t xml:space="preserve">第三章  评标标准</w:t>
      </w:r>
      <w:r>
        <w:rPr>
          <w:color w:val="000000"/>
          <w:szCs w:val="21"/>
        </w:rPr>
      </w:r>
      <w:r/>
    </w:p>
    <w:p>
      <w:pPr>
        <w:pStyle w:val="1434"/>
        <w:ind w:firstLine="840"/>
        <w:spacing w:line="440" w:lineRule="exact"/>
        <w:rPr>
          <w:color w:val="000000"/>
          <w:szCs w:val="21"/>
        </w:rPr>
      </w:pPr>
      <w:r>
        <w:rPr>
          <w:color w:val="000000"/>
          <w:szCs w:val="21"/>
        </w:rPr>
        <w:t xml:space="preserve">第四章  招标技术规格及要求</w:t>
      </w:r>
      <w:r>
        <w:rPr>
          <w:color w:val="000000"/>
          <w:szCs w:val="21"/>
        </w:rPr>
      </w:r>
      <w:r/>
    </w:p>
    <w:p>
      <w:pPr>
        <w:pStyle w:val="1434"/>
        <w:ind w:firstLine="840"/>
        <w:spacing w:line="440" w:lineRule="exact"/>
        <w:rPr>
          <w:color w:val="000000"/>
          <w:szCs w:val="21"/>
        </w:rPr>
      </w:pPr>
      <w:r>
        <w:rPr>
          <w:color w:val="000000"/>
          <w:szCs w:val="21"/>
        </w:rPr>
        <w:t xml:space="preserve">第五章  拟签订的合同文本</w:t>
      </w:r>
      <w:r>
        <w:rPr>
          <w:color w:val="000000"/>
          <w:szCs w:val="21"/>
        </w:rPr>
      </w:r>
      <w:r/>
    </w:p>
    <w:p>
      <w:pPr>
        <w:pStyle w:val="1434"/>
        <w:ind w:firstLine="840"/>
        <w:spacing w:line="440" w:lineRule="exact"/>
        <w:rPr>
          <w:color w:val="000000"/>
          <w:szCs w:val="21"/>
        </w:rPr>
      </w:pPr>
      <w:r>
        <w:rPr>
          <w:color w:val="000000"/>
          <w:szCs w:val="21"/>
        </w:rPr>
        <w:t xml:space="preserve">第六章  投标文件格式及附件</w:t>
      </w:r>
      <w:r>
        <w:rPr>
          <w:color w:val="000000"/>
          <w:szCs w:val="21"/>
        </w:rPr>
      </w:r>
      <w:r/>
    </w:p>
    <w:p>
      <w:pPr>
        <w:pStyle w:val="1434"/>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434"/>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434"/>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89" w:name="_Toc4017"/>
      <w:r/>
      <w:bookmarkStart w:id="90" w:name="_Toc14415"/>
      <w:r/>
      <w:bookmarkStart w:id="91" w:name="_Toc15040"/>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434"/>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434"/>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434"/>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434"/>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434"/>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434"/>
        <w:ind w:firstLine="420"/>
        <w:spacing w:line="440" w:lineRule="exact"/>
        <w:shd w:val="clear" w:color="auto" w:fill="ffffff"/>
        <w:widowControl/>
        <w:rPr>
          <w:b/>
          <w:bCs/>
          <w:szCs w:val="21"/>
        </w:rPr>
        <w:outlineLvl w:val="1"/>
      </w:pPr>
      <w:r/>
      <w:bookmarkStart w:id="93" w:name="_Toc26883"/>
      <w:r/>
      <w:bookmarkStart w:id="94" w:name="_Toc9369"/>
      <w:r>
        <w:rPr>
          <w:b/>
          <w:bCs/>
          <w:szCs w:val="21"/>
        </w:rPr>
        <w:t xml:space="preserve">三、投标文件的编制</w:t>
      </w:r>
      <w:bookmarkEnd w:id="92"/>
      <w:r/>
      <w:bookmarkEnd w:id="93"/>
      <w:r/>
      <w:bookmarkEnd w:id="94"/>
      <w:r>
        <w:rPr>
          <w:b/>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32733"/>
      <w:r/>
      <w:bookmarkStart w:id="97" w:name="_Toc17513"/>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434"/>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434"/>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434"/>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434"/>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434"/>
        <w:ind w:firstLine="420"/>
        <w:spacing w:line="440" w:lineRule="exact"/>
        <w:rPr>
          <w:b/>
          <w:szCs w:val="21"/>
          <w:lang w:val="zh-CN"/>
        </w:rPr>
        <w:outlineLvl w:val="2"/>
      </w:pPr>
      <w:r/>
      <w:bookmarkStart w:id="99" w:name="_Toc30894"/>
      <w:r/>
      <w:bookmarkStart w:id="100" w:name="_Toc31000"/>
      <w:r/>
      <w:bookmarkStart w:id="101" w:name="_Toc25544"/>
      <w:r>
        <w:rPr>
          <w:b/>
          <w:bCs/>
          <w:color w:val="000000"/>
          <w:szCs w:val="21"/>
        </w:rPr>
        <w:t xml:space="preserve">9.</w:t>
      </w:r>
      <w:r>
        <w:rPr>
          <w:b/>
          <w:szCs w:val="21"/>
          <w:lang w:val="zh-CN"/>
        </w:rPr>
        <w:t xml:space="preserve">联合体（</w:t>
      </w:r>
      <w:r>
        <w:rPr>
          <w:rFonts w:hint="eastAsia" w:ascii="宋体" w:hAnsi="宋体" w:cs="宋体"/>
          <w:b/>
          <w:bCs/>
          <w:szCs w:val="21"/>
        </w:rPr>
        <w:t xml:space="preserve">本项目接受联合体投标</w:t>
      </w:r>
      <w:r>
        <w:rPr>
          <w:b/>
          <w:szCs w:val="21"/>
          <w:lang w:val="zh-CN"/>
        </w:rPr>
        <w:t xml:space="preserve">）</w:t>
      </w:r>
      <w:bookmarkEnd w:id="99"/>
      <w:r/>
      <w:bookmarkEnd w:id="100"/>
      <w:r/>
      <w:bookmarkEnd w:id="101"/>
      <w:r>
        <w:rPr>
          <w:b/>
          <w:szCs w:val="21"/>
          <w:lang w:val="zh-CN"/>
        </w:rPr>
      </w:r>
      <w:r/>
    </w:p>
    <w:p>
      <w:pPr>
        <w:pStyle w:val="1434"/>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434"/>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434"/>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434"/>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434"/>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437"/>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23063"/>
      <w:r/>
      <w:bookmarkStart w:id="104" w:name="_Toc19407"/>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434"/>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434"/>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434"/>
        <w:ind w:firstLine="420"/>
        <w:spacing w:line="440" w:lineRule="exact"/>
        <w:shd w:val="clear" w:color="auto" w:fill="ffffff"/>
        <w:widowControl/>
        <w:rPr>
          <w:szCs w:val="21"/>
        </w:rPr>
      </w:pPr>
      <w:r>
        <w:rPr>
          <w:szCs w:val="21"/>
        </w:rPr>
        <w:t xml:space="preserve">（1）※ 投标函（投标申请及声明）</w:t>
      </w:r>
      <w:r>
        <w:rPr>
          <w:szCs w:val="21"/>
        </w:rPr>
      </w:r>
      <w:r/>
    </w:p>
    <w:p>
      <w:pPr>
        <w:pStyle w:val="1434"/>
        <w:ind w:firstLine="420"/>
        <w:spacing w:line="440" w:lineRule="exact"/>
        <w:shd w:val="clear" w:color="auto" w:fill="ffffff"/>
        <w:widowControl/>
        <w:rPr>
          <w:szCs w:val="21"/>
        </w:rPr>
      </w:pPr>
      <w:r>
        <w:rPr>
          <w:szCs w:val="21"/>
        </w:rPr>
        <w:t xml:space="preserve">（2）※开标一览表 </w:t>
      </w:r>
      <w:r>
        <w:rPr>
          <w:szCs w:val="21"/>
        </w:rPr>
      </w:r>
      <w:r/>
    </w:p>
    <w:p>
      <w:pPr>
        <w:pStyle w:val="1434"/>
        <w:ind w:firstLine="420"/>
        <w:spacing w:line="440" w:lineRule="exact"/>
        <w:shd w:val="clear" w:color="auto" w:fill="ffffff"/>
        <w:widowControl/>
        <w:rPr>
          <w:szCs w:val="21"/>
        </w:rPr>
      </w:pPr>
      <w:r>
        <w:rPr>
          <w:szCs w:val="21"/>
        </w:rPr>
        <w:t xml:space="preserve">（3）分项报价表</w:t>
      </w:r>
      <w:r>
        <w:rPr>
          <w:szCs w:val="21"/>
        </w:rPr>
      </w:r>
      <w:r/>
    </w:p>
    <w:p>
      <w:pPr>
        <w:pStyle w:val="1434"/>
        <w:ind w:firstLine="420"/>
        <w:spacing w:line="440" w:lineRule="exact"/>
        <w:shd w:val="clear" w:color="auto" w:fill="ffffff"/>
        <w:widowControl/>
        <w:rPr>
          <w:szCs w:val="21"/>
        </w:rPr>
      </w:pPr>
      <w:r>
        <w:rPr>
          <w:szCs w:val="21"/>
        </w:rPr>
        <w:t xml:space="preserve">（4）《商务条款偏离表》</w:t>
      </w:r>
      <w:r>
        <w:rPr>
          <w:szCs w:val="21"/>
        </w:rPr>
      </w:r>
      <w:r/>
    </w:p>
    <w:p>
      <w:pPr>
        <w:pStyle w:val="1434"/>
        <w:ind w:firstLine="420"/>
        <w:spacing w:line="440" w:lineRule="exact"/>
        <w:shd w:val="clear" w:color="auto" w:fill="ffffff"/>
        <w:widowControl/>
        <w:rPr>
          <w:szCs w:val="21"/>
        </w:rPr>
      </w:pPr>
      <w:r>
        <w:rPr>
          <w:szCs w:val="21"/>
        </w:rPr>
        <w:t xml:space="preserve">（5）※《技术条款偏离表》</w:t>
      </w:r>
      <w:r>
        <w:rPr>
          <w:szCs w:val="21"/>
        </w:rPr>
      </w:r>
      <w:r/>
    </w:p>
    <w:p>
      <w:pPr>
        <w:pStyle w:val="1434"/>
        <w:ind w:firstLine="420"/>
        <w:spacing w:line="440" w:lineRule="exact"/>
        <w:shd w:val="clear" w:color="auto" w:fill="ffffff"/>
        <w:widowControl/>
        <w:rPr>
          <w:szCs w:val="21"/>
        </w:rPr>
      </w:pPr>
      <w:r>
        <w:rPr>
          <w:szCs w:val="21"/>
        </w:rPr>
        <w:t xml:space="preserve">（6）政府采购政策</w:t>
      </w:r>
      <w:r>
        <w:rPr>
          <w:szCs w:val="21"/>
        </w:rPr>
      </w:r>
      <w:r/>
    </w:p>
    <w:p>
      <w:pPr>
        <w:pStyle w:val="1434"/>
        <w:ind w:firstLine="420"/>
        <w:spacing w:line="440" w:lineRule="exact"/>
        <w:shd w:val="clear" w:color="auto" w:fill="ffffff"/>
        <w:widowControl/>
        <w:rPr>
          <w:szCs w:val="21"/>
        </w:rPr>
      </w:pPr>
      <w:r>
        <w:rPr>
          <w:szCs w:val="21"/>
        </w:rPr>
        <w:t xml:space="preserve">（7）供应商基本情况表</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lang w:val="en-US" w:eastAsia="zh-CN"/>
        </w:rPr>
        <w:t xml:space="preserve">8</w:t>
      </w:r>
      <w:r>
        <w:rPr>
          <w:szCs w:val="21"/>
        </w:rPr>
        <w:t xml:space="preserve">）※资格证明文件</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lang w:val="en-US" w:eastAsia="zh-CN"/>
        </w:rPr>
        <w:t xml:space="preserve">9</w:t>
      </w:r>
      <w:r>
        <w:rPr>
          <w:szCs w:val="21"/>
        </w:rPr>
        <w:t xml:space="preserve">）供应商认为需要提供的其他资料</w:t>
      </w:r>
      <w:r>
        <w:rPr>
          <w:szCs w:val="21"/>
        </w:rPr>
      </w:r>
      <w:r/>
    </w:p>
    <w:p>
      <w:pPr>
        <w:pStyle w:val="1434"/>
        <w:ind w:firstLine="420"/>
        <w:spacing w:line="440" w:lineRule="exact"/>
        <w:shd w:val="clear" w:color="auto" w:fill="ffffff"/>
        <w:widowControl/>
        <w:rPr>
          <w:szCs w:val="21"/>
        </w:rPr>
      </w:pPr>
      <w:r/>
      <w:bookmarkStart w:id="105" w:name="_Toc32484"/>
      <w:r/>
      <w:bookmarkStart w:id="106" w:name="_Toc12595"/>
      <w:r>
        <w:rPr>
          <w:szCs w:val="21"/>
        </w:rPr>
        <w:t xml:space="preserve">10.3投标文件的商务部分：是证明供应商有资格参加投标和中标后有能力履行合同的文件，这些文件应能满足招标的要求。</w:t>
      </w:r>
      <w:r>
        <w:rPr>
          <w:szCs w:val="21"/>
        </w:rPr>
      </w:r>
      <w:r/>
    </w:p>
    <w:p>
      <w:pPr>
        <w:pStyle w:val="1434"/>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434"/>
        <w:ind w:firstLine="420"/>
        <w:spacing w:line="440" w:lineRule="exact"/>
        <w:shd w:val="clear" w:color="auto" w:fill="ffffff"/>
        <w:widowControl/>
        <w:rPr>
          <w:szCs w:val="21"/>
        </w:rPr>
      </w:pPr>
      <w:r>
        <w:rPr>
          <w:szCs w:val="21"/>
        </w:rPr>
        <w:t xml:space="preserve">10.5 投标文件的价格部分：</w:t>
      </w:r>
      <w:r>
        <w:rPr>
          <w:szCs w:val="21"/>
        </w:rPr>
      </w:r>
      <w:r/>
    </w:p>
    <w:p>
      <w:pPr>
        <w:pStyle w:val="1434"/>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434"/>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434"/>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434"/>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434"/>
        <w:ind w:firstLine="420"/>
        <w:spacing w:line="440" w:lineRule="exact"/>
        <w:shd w:val="clear" w:color="auto" w:fill="ffffff"/>
        <w:widowControl/>
        <w:rPr>
          <w:szCs w:val="21"/>
        </w:rPr>
      </w:pPr>
      <w:r>
        <w:rPr>
          <w:szCs w:val="21"/>
        </w:rPr>
        <w:t xml:space="preserve">10.6 投标文件的其他部分：</w:t>
      </w:r>
      <w:r>
        <w:rPr>
          <w:szCs w:val="21"/>
        </w:rPr>
      </w:r>
      <w:r/>
    </w:p>
    <w:p>
      <w:pPr>
        <w:pStyle w:val="1434"/>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lang w:val="en-US" w:eastAsia="zh-CN"/>
        </w:rPr>
      </w:pPr>
      <w:r/>
      <w:bookmarkStart w:id="107" w:name="_Toc14741"/>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lang w:eastAsia="zh-CN"/>
        </w:rPr>
        <w:t xml:space="preserve">（</w:t>
      </w:r>
      <w:r>
        <w:rPr>
          <w:rFonts w:hint="eastAsia" w:ascii="Times New Roman" w:eastAsia="宋体"/>
          <w:b/>
          <w:bCs/>
          <w:color w:val="000000"/>
          <w:sz w:val="21"/>
          <w:szCs w:val="21"/>
          <w:lang w:val="en-US" w:eastAsia="zh-CN"/>
        </w:rPr>
        <w:t xml:space="preserve">如有</w:t>
      </w:r>
      <w:r>
        <w:rPr>
          <w:rFonts w:hint="eastAsia" w:ascii="Times New Roman" w:eastAsia="宋体"/>
          <w:b/>
          <w:bCs/>
          <w:color w:val="000000"/>
          <w:sz w:val="21"/>
          <w:szCs w:val="21"/>
          <w:lang w:eastAsia="zh-CN"/>
        </w:rPr>
        <w:t xml:space="preserve">）</w:t>
      </w:r>
      <w:bookmarkEnd w:id="107"/>
      <w:r>
        <w:rPr>
          <w:rFonts w:ascii="Times New Roman" w:eastAsia="宋体"/>
          <w:b/>
          <w:bCs/>
          <w:color w:val="000000"/>
          <w:sz w:val="21"/>
          <w:szCs w:val="21"/>
          <w:lang w:val="en-US" w:eastAsia="zh-CN"/>
        </w:rPr>
      </w:r>
      <w:r/>
    </w:p>
    <w:p>
      <w:pPr>
        <w:pStyle w:val="1434"/>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434"/>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434"/>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434"/>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434"/>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9" w:name="_Toc10832"/>
      <w:r/>
      <w:bookmarkStart w:id="110" w:name="_Toc24734"/>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434"/>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434"/>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12" w:name="_Toc18186"/>
      <w:r/>
      <w:bookmarkStart w:id="113" w:name="_Toc20919"/>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434"/>
        <w:ind w:firstLine="420"/>
        <w:spacing w:line="440" w:lineRule="exact"/>
        <w:rPr>
          <w:rFonts w:hint="eastAsia" w:eastAsia="宋体"/>
          <w:bCs/>
          <w:szCs w:val="21"/>
          <w:lang w:eastAsia="zh-CN"/>
        </w:rPr>
      </w:pPr>
      <w:r/>
      <w:bookmarkStart w:id="114" w:name="_Toc27455"/>
      <w:r>
        <w:rPr>
          <w:bCs/>
          <w:szCs w:val="21"/>
        </w:rPr>
        <w:t xml:space="preserve">13.</w:t>
      </w:r>
      <w:r>
        <w:rPr>
          <w:rFonts w:hint="eastAsia"/>
          <w:bCs/>
          <w:szCs w:val="21"/>
          <w:lang w:val="en-US" w:eastAsia="zh-CN"/>
        </w:rPr>
        <w:t xml:space="preserve">1</w:t>
      </w:r>
      <w:r>
        <w:rPr>
          <w:bCs/>
          <w:szCs w:val="21"/>
        </w:rPr>
        <w:t xml:space="preserve">投标文件的应用打印机或不褪色墨水书写，且经法定代表人或授权代表签署</w:t>
      </w:r>
      <w:r>
        <w:rPr>
          <w:rFonts w:hint="eastAsia"/>
          <w:bCs/>
          <w:color w:val="000000"/>
          <w:szCs w:val="21"/>
          <w:lang w:eastAsia="zh-CN"/>
        </w:rPr>
        <w:t xml:space="preserve">。</w:t>
      </w:r>
      <w:r>
        <w:rPr>
          <w:rFonts w:hint="eastAsia" w:eastAsia="宋体"/>
          <w:bCs/>
          <w:szCs w:val="21"/>
          <w:lang w:eastAsia="zh-CN"/>
        </w:rPr>
      </w:r>
      <w:r/>
    </w:p>
    <w:p>
      <w:pPr>
        <w:pStyle w:val="1434"/>
        <w:ind w:firstLine="420"/>
        <w:spacing w:line="440" w:lineRule="exact"/>
        <w:rPr>
          <w:bCs/>
          <w:szCs w:val="21"/>
        </w:rPr>
      </w:pPr>
      <w:r>
        <w:rPr>
          <w:bCs/>
          <w:szCs w:val="21"/>
        </w:rPr>
        <w:t xml:space="preserve">13.</w:t>
      </w:r>
      <w:r>
        <w:rPr>
          <w:rFonts w:hint="eastAsia"/>
          <w:bCs/>
          <w:szCs w:val="21"/>
          <w:lang w:val="en-US" w:eastAsia="zh-CN"/>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434"/>
        <w:ind w:firstLine="420"/>
        <w:spacing w:line="440" w:lineRule="exact"/>
        <w:shd w:val="clear" w:color="auto" w:fill="ffffff"/>
        <w:widowControl/>
        <w:rPr>
          <w:szCs w:val="21"/>
        </w:rPr>
      </w:pPr>
      <w:r>
        <w:rPr>
          <w:bCs/>
          <w:szCs w:val="21"/>
        </w:rPr>
        <w:t xml:space="preserve">13.</w:t>
      </w:r>
      <w:r>
        <w:rPr>
          <w:rFonts w:hint="eastAsia"/>
          <w:bCs/>
          <w:szCs w:val="21"/>
          <w:lang w:val="en-US" w:eastAsia="zh-CN"/>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434"/>
        <w:ind w:firstLine="420"/>
        <w:spacing w:line="440" w:lineRule="exact"/>
        <w:shd w:val="clear" w:color="auto" w:fill="ffffff"/>
        <w:widowControl/>
        <w:rPr>
          <w:b/>
          <w:bCs/>
          <w:color w:val="000000"/>
          <w:szCs w:val="21"/>
        </w:rPr>
        <w:outlineLvl w:val="1"/>
      </w:pPr>
      <w:r/>
      <w:bookmarkStart w:id="115" w:name="_Toc3725"/>
      <w:r/>
      <w:bookmarkStart w:id="116" w:name="_Toc31205"/>
      <w:r>
        <w:rPr>
          <w:b/>
          <w:bCs/>
          <w:color w:val="000000"/>
          <w:szCs w:val="21"/>
        </w:rPr>
        <w:t xml:space="preserve">四、投标文件的递交</w:t>
      </w:r>
      <w:bookmarkEnd w:id="114"/>
      <w:r/>
      <w:bookmarkEnd w:id="115"/>
      <w:r/>
      <w:bookmarkEnd w:id="116"/>
      <w:r>
        <w:rPr>
          <w:b/>
          <w:bCs/>
          <w:color w:val="000000"/>
          <w:szCs w:val="21"/>
        </w:rPr>
      </w:r>
      <w:r/>
    </w:p>
    <w:p>
      <w:pPr>
        <w:pStyle w:val="1437"/>
        <w:ind w:left="0" w:firstLine="422"/>
        <w:jc w:val="both"/>
        <w:spacing w:line="440" w:lineRule="exact"/>
        <w:tabs>
          <w:tab w:val="left" w:pos="480" w:leader="none"/>
        </w:tabs>
        <w:rPr>
          <w:rFonts w:hint="eastAsia" w:ascii="Times New Roman" w:eastAsia="宋体"/>
          <w:b/>
          <w:bCs/>
          <w:color w:val="000000"/>
          <w:sz w:val="21"/>
          <w:szCs w:val="21"/>
          <w:lang w:eastAsia="zh-CN"/>
        </w:rPr>
      </w:pPr>
      <w:r/>
      <w:bookmarkStart w:id="117" w:name="_Toc14201"/>
      <w:r/>
      <w:bookmarkStart w:id="118" w:name="_Toc11996"/>
      <w:r/>
      <w:bookmarkStart w:id="119" w:name="_Toc27539"/>
      <w:r>
        <w:rPr>
          <w:rFonts w:ascii="Times New Roman" w:eastAsia="宋体"/>
          <w:b/>
          <w:bCs/>
          <w:color w:val="000000"/>
          <w:sz w:val="21"/>
          <w:szCs w:val="21"/>
        </w:rPr>
        <w:t xml:space="preserve">14.</w:t>
      </w:r>
      <w:bookmarkEnd w:id="117"/>
      <w:r/>
      <w:bookmarkEnd w:id="118"/>
      <w:r>
        <w:rPr>
          <w:rFonts w:hint="eastAsia" w:ascii="Times New Roman" w:eastAsia="宋体"/>
          <w:b/>
          <w:bCs/>
          <w:color w:val="000000"/>
          <w:sz w:val="21"/>
          <w:szCs w:val="21"/>
        </w:rPr>
        <w:t xml:space="preserve">投标文件的递交</w:t>
      </w:r>
      <w:bookmarkEnd w:id="119"/>
      <w:r>
        <w:rPr>
          <w:rFonts w:hint="eastAsia" w:ascii="Times New Roman" w:eastAsia="宋体"/>
          <w:b/>
          <w:bCs/>
          <w:color w:val="000000"/>
          <w:sz w:val="21"/>
          <w:szCs w:val="21"/>
          <w:lang w:eastAsia="zh-CN"/>
        </w:rPr>
      </w:r>
      <w:r/>
    </w:p>
    <w:p>
      <w:pPr>
        <w:pStyle w:val="1434"/>
        <w:ind w:firstLine="420"/>
        <w:spacing w:line="360" w:lineRule="auto"/>
        <w:tabs>
          <w:tab w:val="left" w:pos="480" w:leader="none"/>
        </w:tabs>
        <w:rPr>
          <w:rFonts w:hint="eastAsia" w:ascii="宋体" w:hAnsi="宋体" w:cs="宋体"/>
          <w:szCs w:val="21"/>
        </w:rPr>
      </w:pPr>
      <w:r/>
      <w:bookmarkStart w:id="120" w:name="_Toc21766"/>
      <w:r/>
      <w:bookmarkStart w:id="121" w:name="_Toc14747"/>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2" w:name="_Toc32512"/>
      <w:r>
        <w:rPr>
          <w:rFonts w:ascii="Times New Roman" w:eastAsia="宋体"/>
          <w:b/>
          <w:bCs/>
          <w:color w:val="000000"/>
          <w:sz w:val="21"/>
          <w:szCs w:val="21"/>
        </w:rPr>
        <w:t xml:space="preserve">15.投标的截止日期</w:t>
      </w:r>
      <w:bookmarkEnd w:id="120"/>
      <w:r/>
      <w:bookmarkEnd w:id="121"/>
      <w:r/>
      <w:bookmarkEnd w:id="122"/>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3" w:name="_Toc14422"/>
      <w:r/>
      <w:bookmarkStart w:id="124" w:name="_Toc10963"/>
      <w:r/>
      <w:bookmarkStart w:id="125" w:name="_Toc9671"/>
      <w:r/>
      <w:bookmarkStart w:id="126"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7" w:name="_Toc4810"/>
      <w:r>
        <w:rPr>
          <w:rFonts w:ascii="Times New Roman" w:eastAsia="宋体"/>
          <w:b/>
          <w:bCs/>
          <w:color w:val="000000"/>
          <w:sz w:val="21"/>
          <w:szCs w:val="21"/>
        </w:rPr>
        <w:t xml:space="preserve">16.</w:t>
      </w:r>
      <w:bookmarkEnd w:id="123"/>
      <w:r/>
      <w:bookmarkEnd w:id="124"/>
      <w:r>
        <w:rPr>
          <w:rFonts w:ascii="Times New Roman" w:eastAsia="宋体"/>
          <w:b/>
          <w:bCs/>
          <w:color w:val="000000"/>
          <w:sz w:val="21"/>
          <w:szCs w:val="21"/>
        </w:rPr>
        <w:t xml:space="preserve">迟交的投标文件</w:t>
      </w:r>
      <w:bookmarkEnd w:id="125"/>
      <w:r/>
      <w:bookmarkEnd w:id="127"/>
      <w:r>
        <w:rPr>
          <w:rFonts w:ascii="Times New Roman" w:eastAsia="宋体"/>
          <w:b/>
          <w:bCs/>
          <w:color w:val="000000"/>
          <w:sz w:val="21"/>
          <w:szCs w:val="21"/>
        </w:rPr>
      </w:r>
      <w:r/>
    </w:p>
    <w:p>
      <w:pPr>
        <w:pStyle w:val="1434"/>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26"/>
      <w:r/>
      <w:bookmarkStart w:id="128" w:name="_Toc16295"/>
      <w:r/>
      <w:bookmarkStart w:id="129" w:name="_Toc27692"/>
      <w:r/>
      <w:bookmarkStart w:id="130" w:name="_Toc32211"/>
      <w:r/>
      <w:bookmarkStart w:id="131" w:name="_Toc3512"/>
      <w:r/>
      <w:bookmarkStart w:id="132" w:name="_Toc16938545"/>
      <w:r/>
      <w:bookmarkStart w:id="133" w:name="_Toc20823301"/>
      <w:r/>
      <w:bookmarkStart w:id="134" w:name="_Toc24233"/>
      <w:r/>
      <w:bookmarkStart w:id="135" w:name="_Toc513029229"/>
      <w:r/>
      <w:bookmarkStart w:id="136" w:name="_Toc120614218"/>
      <w:r>
        <w:rPr>
          <w:rFonts w:ascii="Times New Roman" w:eastAsia="宋体"/>
          <w:b/>
          <w:bCs/>
          <w:color w:val="000000"/>
          <w:sz w:val="21"/>
          <w:szCs w:val="21"/>
        </w:rPr>
        <w:t xml:space="preserve">17.投标文件的修改或撤回</w:t>
      </w:r>
      <w:bookmarkEnd w:id="128"/>
      <w:r/>
      <w:bookmarkEnd w:id="129"/>
      <w:r/>
      <w:bookmarkEnd w:id="130"/>
      <w:r/>
      <w:bookmarkEnd w:id="131"/>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37"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440" w:lineRule="exact"/>
        <w:shd w:val="clear" w:color="auto" w:fill="ffffff"/>
        <w:widowControl/>
        <w:rPr>
          <w:b/>
          <w:bCs/>
          <w:color w:val="000000"/>
          <w:szCs w:val="21"/>
        </w:rPr>
        <w:outlineLvl w:val="1"/>
      </w:pPr>
      <w:r/>
      <w:bookmarkStart w:id="138" w:name="_Toc18707"/>
      <w:r>
        <w:rPr>
          <w:b/>
          <w:bCs/>
          <w:color w:val="000000"/>
          <w:szCs w:val="21"/>
        </w:rPr>
        <w:t xml:space="preserve">五、开标与评标</w:t>
      </w:r>
      <w:bookmarkEnd w:id="132"/>
      <w:r/>
      <w:bookmarkEnd w:id="133"/>
      <w:r/>
      <w:bookmarkEnd w:id="134"/>
      <w:r/>
      <w:bookmarkEnd w:id="135"/>
      <w:r/>
      <w:bookmarkEnd w:id="136"/>
      <w:r/>
      <w:bookmarkEnd w:id="137"/>
      <w:r/>
      <w:bookmarkEnd w:id="13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39" w:name="_Toc3679"/>
      <w:r/>
      <w:bookmarkStart w:id="140" w:name="_Toc201"/>
      <w:r/>
      <w:bookmarkStart w:id="141" w:name="_Toc15345"/>
      <w:r/>
      <w:bookmarkStart w:id="142" w:name="_Toc13829"/>
      <w:r/>
      <w:bookmarkStart w:id="143" w:name="_Toc25276"/>
      <w:r/>
      <w:bookmarkStart w:id="144" w:name="_Toc6944"/>
      <w:r/>
      <w:bookmarkStart w:id="145" w:name="OLE_LINK7"/>
      <w:r/>
      <w:bookmarkStart w:id="146" w:name="OLE_LINK3"/>
      <w:r>
        <w:rPr>
          <w:rFonts w:ascii="Times New Roman" w:eastAsia="宋体"/>
          <w:b/>
          <w:bCs/>
          <w:color w:val="000000"/>
          <w:sz w:val="21"/>
          <w:szCs w:val="21"/>
        </w:rPr>
        <w:t xml:space="preserve">18.开标</w:t>
      </w:r>
      <w:bookmarkEnd w:id="139"/>
      <w:r/>
      <w:bookmarkEnd w:id="140"/>
      <w:r/>
      <w:bookmarkEnd w:id="141"/>
      <w:r/>
      <w:bookmarkEnd w:id="142"/>
      <w:r/>
      <w:bookmarkEnd w:id="143"/>
      <w:r>
        <w:rPr>
          <w:rFonts w:ascii="Times New Roman" w:eastAsia="宋体"/>
          <w:b/>
          <w:bCs/>
          <w:color w:val="000000"/>
          <w:sz w:val="21"/>
          <w:szCs w:val="21"/>
        </w:rPr>
      </w:r>
      <w:r/>
    </w:p>
    <w:p>
      <w:pPr>
        <w:pStyle w:val="1434"/>
        <w:ind w:firstLine="420"/>
        <w:spacing w:line="360" w:lineRule="auto"/>
        <w:rPr>
          <w:rFonts w:hint="eastAsia" w:ascii="宋体" w:hAnsi="宋体" w:cs="宋体"/>
          <w:bCs/>
          <w:szCs w:val="21"/>
        </w:rPr>
      </w:pPr>
      <w:r/>
      <w:bookmarkEnd w:id="144"/>
      <w:r/>
      <w:bookmarkEnd w:id="145"/>
      <w:r/>
      <w:bookmarkEnd w:id="146"/>
      <w:r/>
      <w:bookmarkStart w:id="147" w:name="_Toc18343"/>
      <w:r/>
      <w:bookmarkStart w:id="148" w:name="_Toc20823303"/>
      <w:r/>
      <w:bookmarkStart w:id="149" w:name="_Toc513029231"/>
      <w:r/>
      <w:bookmarkStart w:id="150" w:name="_Toc16938547"/>
      <w:r/>
      <w:bookmarkStart w:id="151" w:name="_Toc29284"/>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52" w:name="_Toc551"/>
      <w:r>
        <w:rPr>
          <w:rFonts w:ascii="Times New Roman" w:eastAsia="宋体"/>
          <w:b/>
          <w:bCs/>
          <w:color w:val="000000"/>
          <w:sz w:val="21"/>
          <w:szCs w:val="21"/>
        </w:rPr>
        <w:t xml:space="preserve">19.评标组织</w:t>
      </w:r>
      <w:bookmarkEnd w:id="147"/>
      <w:r/>
      <w:bookmarkEnd w:id="15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434"/>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434"/>
        <w:ind w:firstLine="420"/>
        <w:spacing w:line="440" w:lineRule="exact"/>
        <w:rPr>
          <w:bCs/>
          <w:szCs w:val="21"/>
        </w:rPr>
      </w:pPr>
      <w:r>
        <w:rPr>
          <w:bCs/>
          <w:szCs w:val="21"/>
        </w:rPr>
        <w:t xml:space="preserve">（2）要求供应商对投标文件有关事项作出澄清或者说明；</w:t>
      </w:r>
      <w:r>
        <w:rPr>
          <w:bCs/>
          <w:szCs w:val="21"/>
        </w:rPr>
      </w:r>
      <w:r/>
    </w:p>
    <w:p>
      <w:pPr>
        <w:pStyle w:val="1434"/>
        <w:ind w:firstLine="420"/>
        <w:spacing w:line="440" w:lineRule="exact"/>
        <w:rPr>
          <w:bCs/>
          <w:szCs w:val="21"/>
        </w:rPr>
      </w:pPr>
      <w:r>
        <w:rPr>
          <w:bCs/>
          <w:szCs w:val="21"/>
        </w:rPr>
        <w:t xml:space="preserve">（3）对投标文件进行比较和评价；</w:t>
      </w:r>
      <w:r>
        <w:rPr>
          <w:bCs/>
          <w:szCs w:val="21"/>
        </w:rPr>
      </w:r>
      <w:r/>
    </w:p>
    <w:p>
      <w:pPr>
        <w:pStyle w:val="1434"/>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434"/>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434"/>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48"/>
      <w:r/>
      <w:bookmarkEnd w:id="149"/>
      <w:r/>
      <w:bookmarkEnd w:id="150"/>
      <w:r/>
      <w:bookmarkEnd w:id="151"/>
      <w:r/>
      <w:bookmarkStart w:id="153" w:name="_Toc862"/>
      <w:r/>
      <w:bookmarkStart w:id="154" w:name="_Toc21772"/>
      <w:r/>
      <w:bookmarkStart w:id="155" w:name="_Toc26401"/>
      <w:r/>
      <w:bookmarkStart w:id="156" w:name="_Toc29731"/>
      <w:r/>
      <w:bookmarkStart w:id="157" w:name="_Toc16496"/>
      <w:r>
        <w:rPr>
          <w:rFonts w:ascii="Times New Roman" w:eastAsia="宋体"/>
          <w:b/>
          <w:bCs/>
          <w:color w:val="000000"/>
          <w:sz w:val="21"/>
          <w:szCs w:val="21"/>
        </w:rPr>
        <w:t xml:space="preserve">20.</w:t>
      </w:r>
      <w:bookmarkEnd w:id="153"/>
      <w:r/>
      <w:bookmarkEnd w:id="154"/>
      <w:r>
        <w:rPr>
          <w:rFonts w:ascii="Times New Roman" w:eastAsia="宋体"/>
          <w:b/>
          <w:bCs/>
          <w:color w:val="000000"/>
          <w:sz w:val="21"/>
          <w:szCs w:val="21"/>
        </w:rPr>
        <w:t xml:space="preserve">对投标文件的资格性审查和符合性审查</w:t>
      </w:r>
      <w:bookmarkEnd w:id="155"/>
      <w:r/>
      <w:bookmarkEnd w:id="156"/>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20.1投标文件初审分为资格性审查和符合性审查。</w:t>
      </w:r>
      <w:r>
        <w:rPr>
          <w:bCs/>
          <w:szCs w:val="21"/>
        </w:rPr>
      </w:r>
      <w:r/>
    </w:p>
    <w:p>
      <w:pPr>
        <w:pStyle w:val="1434"/>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434"/>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434"/>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434"/>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434"/>
        <w:ind w:firstLine="420"/>
        <w:spacing w:line="440" w:lineRule="exact"/>
        <w:rPr>
          <w:bCs/>
          <w:szCs w:val="21"/>
        </w:rPr>
      </w:pPr>
      <w:r>
        <w:rPr>
          <w:bCs/>
          <w:szCs w:val="21"/>
        </w:rPr>
        <w:t xml:space="preserve">（1）未按照招标文件规定要求密封、签署、盖章的；</w:t>
      </w:r>
      <w:r>
        <w:rPr>
          <w:bCs/>
          <w:szCs w:val="21"/>
        </w:rPr>
      </w:r>
      <w:r/>
    </w:p>
    <w:p>
      <w:pPr>
        <w:pStyle w:val="1434"/>
        <w:ind w:firstLine="420"/>
        <w:spacing w:line="440" w:lineRule="exact"/>
        <w:rPr>
          <w:bCs/>
          <w:szCs w:val="21"/>
        </w:rPr>
      </w:pPr>
      <w:r>
        <w:rPr>
          <w:bCs/>
          <w:szCs w:val="21"/>
        </w:rPr>
        <w:t xml:space="preserve">（2）投标有效期不足的；</w:t>
      </w:r>
      <w:r>
        <w:rPr>
          <w:bCs/>
          <w:szCs w:val="21"/>
        </w:rPr>
      </w:r>
      <w:r/>
    </w:p>
    <w:p>
      <w:pPr>
        <w:pStyle w:val="1434"/>
        <w:ind w:firstLine="420"/>
        <w:spacing w:line="440" w:lineRule="exact"/>
        <w:rPr>
          <w:bCs/>
          <w:szCs w:val="21"/>
        </w:rPr>
      </w:pPr>
      <w:r>
        <w:rPr>
          <w:bCs/>
          <w:szCs w:val="21"/>
        </w:rPr>
        <w:t xml:space="preserve">（3）不同供应商的投标文件由同一单位或者个人编制；</w:t>
      </w:r>
      <w:r>
        <w:rPr>
          <w:bCs/>
          <w:szCs w:val="21"/>
        </w:rPr>
      </w:r>
      <w:r/>
    </w:p>
    <w:p>
      <w:pPr>
        <w:pStyle w:val="1434"/>
        <w:ind w:firstLine="420"/>
        <w:spacing w:line="440" w:lineRule="exact"/>
        <w:rPr>
          <w:bCs/>
          <w:szCs w:val="21"/>
        </w:rPr>
      </w:pPr>
      <w:r>
        <w:rPr>
          <w:bCs/>
          <w:szCs w:val="21"/>
        </w:rPr>
        <w:t xml:space="preserve">（4）不同供应商委托同一单位或者个人办理投标事宜；</w:t>
      </w:r>
      <w:r>
        <w:rPr>
          <w:bCs/>
          <w:szCs w:val="21"/>
        </w:rPr>
      </w:r>
      <w:r/>
    </w:p>
    <w:p>
      <w:pPr>
        <w:pStyle w:val="1434"/>
        <w:ind w:firstLine="420"/>
        <w:spacing w:line="440" w:lineRule="exact"/>
        <w:rPr>
          <w:bCs/>
          <w:szCs w:val="21"/>
        </w:rPr>
      </w:pPr>
      <w:r>
        <w:rPr>
          <w:bCs/>
          <w:szCs w:val="21"/>
        </w:rPr>
        <w:t xml:space="preserve">（5）不同供应商的投标文件载明的项目管理成员或者联系人员为同一人；</w:t>
      </w:r>
      <w:r>
        <w:rPr>
          <w:bCs/>
          <w:szCs w:val="21"/>
        </w:rPr>
      </w:r>
      <w:r/>
    </w:p>
    <w:p>
      <w:pPr>
        <w:pStyle w:val="1434"/>
        <w:ind w:firstLine="420"/>
        <w:spacing w:line="440" w:lineRule="exact"/>
        <w:rPr>
          <w:bCs/>
          <w:szCs w:val="21"/>
        </w:rPr>
      </w:pPr>
      <w:r>
        <w:rPr>
          <w:bCs/>
          <w:szCs w:val="21"/>
        </w:rPr>
        <w:t xml:space="preserve">（6）不同供应商的投标文件异常一致或者投标报价呈规律性差异；</w:t>
      </w:r>
      <w:r>
        <w:rPr>
          <w:bCs/>
          <w:szCs w:val="21"/>
        </w:rPr>
      </w:r>
      <w:r/>
    </w:p>
    <w:p>
      <w:pPr>
        <w:pStyle w:val="1434"/>
        <w:ind w:firstLine="420"/>
        <w:spacing w:line="440" w:lineRule="exact"/>
        <w:rPr>
          <w:bCs/>
          <w:szCs w:val="21"/>
        </w:rPr>
      </w:pPr>
      <w:r>
        <w:rPr>
          <w:bCs/>
          <w:szCs w:val="21"/>
        </w:rPr>
        <w:t xml:space="preserve">（7）不同供应商的投标文件相互混装；</w:t>
      </w:r>
      <w:r>
        <w:rPr>
          <w:bCs/>
          <w:szCs w:val="21"/>
        </w:rPr>
      </w:r>
      <w:r/>
    </w:p>
    <w:p>
      <w:pPr>
        <w:pStyle w:val="1434"/>
        <w:ind w:firstLine="420"/>
        <w:spacing w:line="440" w:lineRule="exact"/>
        <w:rPr>
          <w:bCs/>
          <w:szCs w:val="21"/>
        </w:rPr>
      </w:pPr>
      <w:r>
        <w:rPr>
          <w:bCs/>
          <w:szCs w:val="21"/>
        </w:rPr>
        <w:t xml:space="preserve">（8）不同供应商的投标保证金从同一单位或者个人的账户转出；</w:t>
      </w:r>
      <w:r>
        <w:rPr>
          <w:bCs/>
          <w:szCs w:val="21"/>
        </w:rPr>
      </w:r>
      <w:r/>
    </w:p>
    <w:p>
      <w:pPr>
        <w:pStyle w:val="1434"/>
        <w:ind w:firstLine="420"/>
        <w:spacing w:line="440" w:lineRule="exact"/>
        <w:rPr>
          <w:bCs/>
          <w:szCs w:val="21"/>
        </w:rPr>
      </w:pPr>
      <w:r>
        <w:rPr>
          <w:bCs/>
          <w:szCs w:val="21"/>
        </w:rPr>
        <w:t xml:space="preserve">（9）报价超过招标文件中规定的项目预算或者最高限价的；</w:t>
      </w:r>
      <w:r>
        <w:rPr>
          <w:bCs/>
          <w:szCs w:val="21"/>
        </w:rPr>
      </w:r>
      <w:r/>
    </w:p>
    <w:p>
      <w:pPr>
        <w:pStyle w:val="1434"/>
        <w:ind w:firstLine="420"/>
        <w:spacing w:line="440" w:lineRule="exact"/>
        <w:rPr>
          <w:bCs/>
          <w:szCs w:val="21"/>
        </w:rPr>
      </w:pPr>
      <w:r>
        <w:rPr>
          <w:bCs/>
          <w:szCs w:val="21"/>
        </w:rPr>
        <w:t xml:space="preserve">（10）投标文件含有采购人不能接受的附加条件的；</w:t>
      </w:r>
      <w:r>
        <w:rPr>
          <w:bCs/>
          <w:szCs w:val="21"/>
        </w:rPr>
      </w:r>
      <w:r/>
    </w:p>
    <w:p>
      <w:pPr>
        <w:pStyle w:val="1434"/>
        <w:ind w:firstLine="420"/>
        <w:spacing w:line="440" w:lineRule="exact"/>
        <w:rPr>
          <w:bCs/>
          <w:szCs w:val="21"/>
        </w:rPr>
      </w:pPr>
      <w:r>
        <w:rPr>
          <w:bCs/>
          <w:szCs w:val="21"/>
        </w:rPr>
        <w:t xml:space="preserve">（11）不同供应商的负责人为同一人或者存在控股、管理关系的；</w:t>
      </w:r>
      <w:r>
        <w:rPr>
          <w:bCs/>
          <w:szCs w:val="21"/>
        </w:rPr>
      </w:r>
      <w:r/>
    </w:p>
    <w:p>
      <w:pPr>
        <w:pStyle w:val="1434"/>
        <w:ind w:firstLine="420"/>
        <w:spacing w:line="440" w:lineRule="exact"/>
        <w:rPr>
          <w:bCs/>
          <w:szCs w:val="21"/>
        </w:rPr>
      </w:pPr>
      <w:r>
        <w:rPr>
          <w:bCs/>
          <w:szCs w:val="21"/>
        </w:rPr>
        <w:t xml:space="preserve">（12）法律、法规和招标文件规定的其他无效情形。</w:t>
      </w:r>
      <w:r>
        <w:rPr>
          <w:bCs/>
          <w:szCs w:val="21"/>
        </w:rPr>
      </w:r>
      <w:r/>
    </w:p>
    <w:p>
      <w:pPr>
        <w:pStyle w:val="1434"/>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434"/>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434"/>
        <w:ind w:firstLine="420"/>
        <w:spacing w:line="440" w:lineRule="exact"/>
        <w:rPr>
          <w:bCs/>
          <w:szCs w:val="21"/>
        </w:rPr>
      </w:pPr>
      <w:r>
        <w:rPr>
          <w:bCs/>
          <w:szCs w:val="21"/>
        </w:rPr>
        <w:t xml:space="preserve">（2）投标文件的大写金额与小写金额不一致的，以大写金额为准；</w:t>
      </w:r>
      <w:r>
        <w:rPr>
          <w:bCs/>
          <w:szCs w:val="21"/>
        </w:rPr>
      </w:r>
      <w:r/>
    </w:p>
    <w:p>
      <w:pPr>
        <w:pStyle w:val="1434"/>
        <w:ind w:firstLine="420"/>
        <w:spacing w:line="440" w:lineRule="exact"/>
        <w:rPr>
          <w:bCs/>
          <w:szCs w:val="21"/>
        </w:rPr>
      </w:pPr>
      <w:r>
        <w:rPr>
          <w:bCs/>
          <w:szCs w:val="21"/>
        </w:rPr>
        <w:t xml:space="preserve">（3）总价金额与单价金额不一致的，以单价金额计算结果为准；</w:t>
      </w:r>
      <w:r>
        <w:rPr>
          <w:bCs/>
          <w:szCs w:val="21"/>
        </w:rPr>
      </w:r>
      <w:r/>
    </w:p>
    <w:p>
      <w:pPr>
        <w:pStyle w:val="1434"/>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434"/>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434"/>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434"/>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434"/>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434"/>
        <w:ind w:firstLine="422"/>
        <w:spacing w:line="440" w:lineRule="exact"/>
        <w:shd w:val="clear" w:color="auto" w:fill="auto"/>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434"/>
        <w:ind w:firstLine="422"/>
        <w:spacing w:line="440" w:lineRule="exact"/>
        <w:shd w:val="clear" w:color="auto" w:fill="auto"/>
        <w:rPr>
          <w:rFonts w:hint="eastAsia"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1</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评标过程中出现下列情形之一的，评标委员会应当启动异常低价</w:t>
      </w:r>
      <w:r>
        <w:rPr>
          <w:rFonts w:ascii="Times New Roman" w:hAnsi="Times New Roman" w:eastAsia="宋体" w:cs="Times New Roman"/>
          <w:b/>
          <w:bCs w:val="0"/>
          <w:color w:val="000000"/>
          <w:szCs w:val="21"/>
          <w:highlight w:val="none"/>
          <w:lang w:val="en-US" w:eastAsia="zh-CN"/>
        </w:rPr>
        <w:t xml:space="preserve">投标（响应）</w:t>
      </w:r>
      <w:r>
        <w:rPr>
          <w:rFonts w:hint="eastAsia" w:ascii="Times New Roman" w:hAnsi="Times New Roman" w:eastAsia="宋体" w:cs="Times New Roman"/>
          <w:b/>
          <w:bCs w:val="0"/>
          <w:color w:val="000000"/>
          <w:szCs w:val="21"/>
          <w:highlight w:val="none"/>
          <w:lang w:val="en-US" w:eastAsia="zh-CN"/>
        </w:rPr>
        <w:t xml:space="preserve">审查程序：</w:t>
      </w:r>
      <w:r>
        <w:rPr>
          <w:rFonts w:hint="eastAsia" w:ascii="Times New Roman" w:hAnsi="Times New Roman" w:eastAsia="宋体" w:cs="Times New Roman"/>
          <w:b/>
          <w:bCs w:val="0"/>
          <w:color w:val="000000"/>
          <w:szCs w:val="21"/>
          <w:highlight w:val="none"/>
          <w:lang w:val="en-US"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①</w:t>
      </w:r>
      <w:r>
        <w:rPr>
          <w:rFonts w:ascii="Times New Roman" w:hAnsi="Times New Roman" w:eastAsia="宋体" w:cs="Times New Roman"/>
          <w:b/>
          <w:bCs w:val="0"/>
          <w:color w:val="000000"/>
          <w:szCs w:val="21"/>
          <w:highlight w:val="none"/>
          <w:lang w:val="en-US" w:eastAsia="zh-CN"/>
        </w:rPr>
        <w:t xml:space="preserve">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②</w:t>
      </w:r>
      <w:r>
        <w:rPr>
          <w:rFonts w:ascii="Times New Roman" w:hAnsi="Times New Roman" w:eastAsia="宋体" w:cs="Times New Roman"/>
          <w:b/>
          <w:bCs w:val="0"/>
          <w:color w:val="000000"/>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③</w:t>
      </w:r>
      <w:r>
        <w:rPr>
          <w:rFonts w:ascii="Times New Roman" w:hAnsi="Times New Roman" w:eastAsia="宋体" w:cs="Times New Roman"/>
          <w:b/>
          <w:bCs w:val="0"/>
          <w:color w:val="000000"/>
          <w:szCs w:val="21"/>
          <w:highlight w:val="none"/>
          <w:lang w:val="en-US" w:eastAsia="zh-CN"/>
        </w:rPr>
        <w:t xml:space="preserve">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④评标委员会</w:t>
      </w:r>
      <w:r>
        <w:rPr>
          <w:rFonts w:ascii="Times New Roman" w:hAnsi="Times New Roman" w:eastAsia="宋体" w:cs="Times New Roman"/>
          <w:b/>
          <w:bCs w:val="0"/>
          <w:color w:val="000000"/>
          <w:szCs w:val="21"/>
          <w:highlight w:val="none"/>
          <w:lang w:val="en-US" w:eastAsia="zh-CN"/>
        </w:rPr>
        <w:t xml:space="preserve">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2</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启动异常低价投标（响应）审查后，属于前述第1项至第4项情形的，相关供应商</w:t>
      </w:r>
      <w:r>
        <w:rPr>
          <w:rFonts w:hint="eastAsia" w:ascii="Times New Roman" w:hAnsi="Times New Roman" w:eastAsia="宋体" w:cs="Times New Roman"/>
          <w:b/>
          <w:bCs w:val="0"/>
          <w:color w:val="000000"/>
          <w:szCs w:val="21"/>
          <w:highlight w:val="none"/>
          <w:lang w:val="en-US" w:eastAsia="zh-CN"/>
        </w:rPr>
        <w:t xml:space="preserve">应</w:t>
      </w:r>
      <w:r>
        <w:rPr>
          <w:rFonts w:ascii="Times New Roman" w:hAnsi="Times New Roman" w:eastAsia="宋体" w:cs="Times New Roman"/>
          <w:b/>
          <w:bCs w:val="0"/>
          <w:color w:val="000000"/>
          <w:szCs w:val="21"/>
          <w:highlight w:val="none"/>
          <w:lang w:val="en-US" w:eastAsia="zh-CN"/>
        </w:rPr>
        <w:t xml:space="preserve">在评审现场合理的时间内</w:t>
      </w:r>
      <w:r>
        <w:rPr>
          <w:rFonts w:hint="eastAsia"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val="en-US" w:eastAsia="zh-CN"/>
        </w:rPr>
        <w:t xml:space="preserve">不少于30分钟</w:t>
      </w:r>
      <w:r>
        <w:rPr>
          <w:rFonts w:hint="eastAsia" w:ascii="Times New Roman" w:hAnsi="Times New Roman" w:eastAsia="宋体" w:cs="Times New Roman"/>
          <w:b/>
          <w:bCs w:val="0"/>
          <w:color w:val="000000"/>
          <w:szCs w:val="21"/>
          <w:highlight w:val="none"/>
          <w:lang w:val="en-US" w:eastAsia="zh-CN"/>
        </w:rPr>
        <w:t xml:space="preserve">，具体根据评审现场书面通知为准）</w:t>
      </w:r>
      <w:r>
        <w:rPr>
          <w:rFonts w:ascii="Times New Roman" w:hAnsi="Times New Roman" w:eastAsia="宋体" w:cs="Times New Roman"/>
          <w:b/>
          <w:bCs w:val="0"/>
          <w:color w:val="000000"/>
          <w:szCs w:val="21"/>
          <w:highlight w:val="none"/>
          <w:lang w:val="en-US" w:eastAsia="zh-CN"/>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3</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应当将其作为无效投标（响应）处理。</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4</w:t>
      </w:r>
      <w:r>
        <w:rPr>
          <w:rFonts w:hint="eastAsia"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有关互联网浏览、查询历史一并归档。</w:t>
      </w:r>
      <w:r>
        <w:rPr>
          <w:rFonts w:ascii="Times New Roman" w:hAnsi="Times New Roman" w:eastAsia="宋体" w:cs="Times New Roman"/>
          <w:b/>
          <w:bCs w:val="0"/>
          <w:color w:val="000000"/>
          <w:szCs w:val="21"/>
          <w:highlight w:val="none"/>
          <w:lang w:val="en-US" w:eastAsia="zh-CN"/>
        </w:rPr>
      </w:r>
      <w:r/>
    </w:p>
    <w:p>
      <w:pPr>
        <w:pStyle w:val="1434"/>
        <w:ind w:firstLine="422"/>
        <w:spacing w:line="360" w:lineRule="auto"/>
        <w:rPr>
          <w:rFonts w:hint="eastAsia" w:ascii="宋体" w:hAnsi="宋体" w:cs="宋体"/>
          <w:b/>
          <w:szCs w:val="21"/>
        </w:rPr>
      </w:pPr>
      <w:r/>
      <w:bookmarkEnd w:id="157"/>
      <w:r/>
      <w:bookmarkStart w:id="158" w:name="_Toc25188"/>
      <w:r/>
      <w:bookmarkStart w:id="159"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0" w:name="_Toc11562"/>
      <w:r>
        <w:rPr>
          <w:rFonts w:ascii="Times New Roman" w:eastAsia="宋体"/>
          <w:b/>
          <w:bCs/>
          <w:sz w:val="21"/>
          <w:szCs w:val="21"/>
        </w:rPr>
        <w:t xml:space="preserve">21.投标文件的澄清</w:t>
      </w:r>
      <w:bookmarkEnd w:id="158"/>
      <w:r/>
      <w:bookmarkEnd w:id="160"/>
      <w:r>
        <w:rPr>
          <w:rFonts w:ascii="Times New Roman" w:eastAsia="宋体"/>
          <w:b/>
          <w:bCs/>
          <w:sz w:val="21"/>
          <w:szCs w:val="21"/>
        </w:rPr>
      </w:r>
      <w:r/>
    </w:p>
    <w:p>
      <w:pPr>
        <w:pStyle w:val="1434"/>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434"/>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434"/>
        <w:ind w:firstLine="420"/>
        <w:spacing w:line="440" w:lineRule="exact"/>
        <w:rPr>
          <w:rFonts w:hint="eastAsia" w:ascii="Times New Roman" w:hAnsi="Times New Roman" w:eastAsia="宋体" w:cs="Times New Roman"/>
          <w:bCs/>
          <w:szCs w:val="21"/>
        </w:rPr>
      </w:pPr>
      <w:r/>
      <w:bookmarkStart w:id="161" w:name="_Toc438"/>
      <w:r>
        <w:rPr>
          <w:rFonts w:hint="eastAsia"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Times New Roman" w:hAnsi="Times New Roman" w:eastAsia="宋体" w:cs="Times New Roman"/>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2" w:name="_Toc5651"/>
      <w:r>
        <w:rPr>
          <w:rFonts w:ascii="Times New Roman" w:eastAsia="宋体"/>
          <w:b/>
          <w:bCs/>
          <w:sz w:val="21"/>
          <w:szCs w:val="21"/>
        </w:rPr>
        <w:t xml:space="preserve">22.对投标文件的详细评审</w:t>
      </w:r>
      <w:bookmarkEnd w:id="161"/>
      <w:r/>
      <w:bookmarkEnd w:id="162"/>
      <w:r>
        <w:rPr>
          <w:rFonts w:ascii="Times New Roman" w:eastAsia="宋体"/>
          <w:b/>
          <w:bCs/>
          <w:sz w:val="21"/>
          <w:szCs w:val="21"/>
        </w:rPr>
      </w:r>
      <w:r/>
    </w:p>
    <w:p>
      <w:pPr>
        <w:pStyle w:val="1434"/>
        <w:ind w:firstLine="420"/>
        <w:spacing w:line="440" w:lineRule="exact"/>
        <w:rPr>
          <w:rFonts w:hint="eastAsia" w:ascii="Times New Roman" w:hAnsi="Times New Roman" w:eastAsia="宋体" w:cs="Times New Roman"/>
          <w:bCs/>
          <w:szCs w:val="21"/>
        </w:rPr>
      </w:pPr>
      <w:r/>
      <w:bookmarkEnd w:id="159"/>
      <w:r/>
      <w:bookmarkStart w:id="163" w:name="_Toc28875"/>
      <w:r/>
      <w:bookmarkStart w:id="164" w:name="_Toc21985"/>
      <w:r/>
      <w:bookmarkStart w:id="165" w:name="_Toc12358"/>
      <w:r/>
      <w:bookmarkStart w:id="166" w:name="_Toc26838"/>
      <w:r>
        <w:rPr>
          <w:rFonts w:hint="eastAsia"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22.4评审因素包括投标报价、技术或者服务水平、履约能力、售后服务等</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22.5评标标准详见文件第三章。</w:t>
      </w:r>
      <w:r>
        <w:rPr>
          <w:rFonts w:hint="eastAsia" w:ascii="Times New Roman" w:hAnsi="Times New Roman" w:eastAsia="宋体" w:cs="Times New Roman"/>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7" w:name="_Toc7312"/>
      <w:r>
        <w:rPr>
          <w:rFonts w:ascii="Times New Roman" w:eastAsia="宋体"/>
          <w:b/>
          <w:bCs/>
          <w:sz w:val="21"/>
          <w:szCs w:val="21"/>
        </w:rPr>
        <w:t xml:space="preserve">23.评标过程的保密与公正</w:t>
      </w:r>
      <w:bookmarkEnd w:id="163"/>
      <w:r/>
      <w:bookmarkEnd w:id="164"/>
      <w:r/>
      <w:bookmarkEnd w:id="165"/>
      <w:r/>
      <w:bookmarkEnd w:id="167"/>
      <w:r>
        <w:rPr>
          <w:rFonts w:ascii="Times New Roman" w:eastAsia="宋体"/>
          <w:b/>
          <w:bCs/>
          <w:sz w:val="21"/>
          <w:szCs w:val="21"/>
        </w:rPr>
      </w:r>
      <w:r/>
    </w:p>
    <w:p>
      <w:pPr>
        <w:pStyle w:val="1434"/>
        <w:ind w:firstLine="420"/>
        <w:spacing w:line="440" w:lineRule="exact"/>
        <w:rPr>
          <w:bCs/>
          <w:szCs w:val="21"/>
        </w:rPr>
      </w:pPr>
      <w:r/>
      <w:bookmarkEnd w:id="166"/>
      <w:r/>
      <w:bookmarkStart w:id="168" w:name="_Toc26041"/>
      <w:r/>
      <w:bookmarkStart w:id="169" w:name="_Toc30824"/>
      <w:r/>
      <w:bookmarkStart w:id="170"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434"/>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434"/>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434"/>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1" w:name="_Toc3555"/>
      <w:r/>
      <w:bookmarkStart w:id="172" w:name="_Toc21168"/>
      <w:r>
        <w:rPr>
          <w:rFonts w:ascii="Times New Roman" w:eastAsia="宋体"/>
          <w:b/>
          <w:bCs/>
          <w:color w:val="000000"/>
          <w:sz w:val="21"/>
          <w:szCs w:val="21"/>
        </w:rPr>
        <w:t xml:space="preserve">24.无效投标条款和废标条款</w:t>
      </w:r>
      <w:bookmarkEnd w:id="168"/>
      <w:r/>
      <w:bookmarkEnd w:id="169"/>
      <w:r/>
      <w:bookmarkEnd w:id="171"/>
      <w:r/>
      <w:bookmarkEnd w:id="17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24.1无效投标条款</w:t>
      </w:r>
      <w:r>
        <w:rPr>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440" w:lineRule="exact"/>
        <w:rPr>
          <w:bCs/>
          <w:szCs w:val="21"/>
        </w:rPr>
      </w:pPr>
      <w:r>
        <w:rPr>
          <w:bCs/>
          <w:szCs w:val="21"/>
        </w:rPr>
        <w:t xml:space="preserve">24.2废标条款：</w:t>
      </w:r>
      <w:r>
        <w:rPr>
          <w:bCs/>
          <w:szCs w:val="21"/>
        </w:rPr>
      </w:r>
      <w:r/>
    </w:p>
    <w:p>
      <w:pPr>
        <w:pStyle w:val="1434"/>
        <w:ind w:firstLine="420"/>
        <w:spacing w:line="360" w:lineRule="auto"/>
        <w:rPr>
          <w:rFonts w:hint="eastAsia" w:ascii="宋体" w:hAnsi="宋体" w:cs="宋体"/>
          <w:bCs/>
          <w:szCs w:val="21"/>
        </w:rPr>
      </w:pPr>
      <w:r/>
      <w:bookmarkStart w:id="173"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74" w:name="_Toc4668"/>
      <w:r>
        <w:rPr>
          <w:rFonts w:ascii="Times New Roman" w:eastAsia="宋体"/>
          <w:b/>
          <w:bCs/>
          <w:sz w:val="21"/>
          <w:szCs w:val="21"/>
        </w:rPr>
        <w:t xml:space="preserve">25.投标截止时间结束参加投标的供应商不足三家的处理</w:t>
      </w:r>
      <w:bookmarkEnd w:id="173"/>
      <w:r/>
      <w:bookmarkEnd w:id="174"/>
      <w:r>
        <w:rPr>
          <w:rFonts w:ascii="Times New Roman" w:eastAsia="宋体"/>
          <w:b/>
          <w:bCs/>
          <w:sz w:val="21"/>
          <w:szCs w:val="21"/>
        </w:rPr>
      </w:r>
      <w:r/>
    </w:p>
    <w:p>
      <w:pPr>
        <w:pStyle w:val="1434"/>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434"/>
        <w:ind w:firstLine="420"/>
        <w:spacing w:line="440" w:lineRule="exact"/>
        <w:shd w:val="clear" w:color="auto" w:fill="ffffff"/>
        <w:widowControl/>
        <w:rPr>
          <w:b/>
          <w:bCs/>
          <w:color w:val="000000"/>
          <w:szCs w:val="21"/>
        </w:rPr>
        <w:outlineLvl w:val="1"/>
      </w:pPr>
      <w:r/>
      <w:bookmarkStart w:id="175" w:name="_Toc5044"/>
      <w:r/>
      <w:bookmarkStart w:id="176" w:name="_Toc2090"/>
      <w:r>
        <w:rPr>
          <w:b/>
          <w:bCs/>
          <w:color w:val="000000"/>
          <w:szCs w:val="21"/>
        </w:rPr>
        <w:t xml:space="preserve">六、授标</w:t>
      </w:r>
      <w:bookmarkEnd w:id="170"/>
      <w:r/>
      <w:bookmarkEnd w:id="175"/>
      <w:r/>
      <w:bookmarkEnd w:id="176"/>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7" w:name="_Toc28693"/>
      <w:r/>
      <w:bookmarkStart w:id="178" w:name="_Toc6735"/>
      <w:r/>
      <w:bookmarkStart w:id="179" w:name="_Toc14755"/>
      <w:r>
        <w:rPr>
          <w:rFonts w:ascii="Times New Roman" w:eastAsia="宋体"/>
          <w:b/>
          <w:bCs/>
          <w:color w:val="000000"/>
          <w:sz w:val="21"/>
          <w:szCs w:val="21"/>
        </w:rPr>
        <w:t xml:space="preserve">26.确定中标</w:t>
      </w:r>
      <w:bookmarkEnd w:id="177"/>
      <w:r>
        <w:rPr>
          <w:rFonts w:ascii="Times New Roman" w:eastAsia="宋体"/>
          <w:b/>
          <w:bCs/>
          <w:color w:val="000000"/>
          <w:sz w:val="21"/>
          <w:szCs w:val="21"/>
        </w:rPr>
        <w:t xml:space="preserve">供应商</w:t>
      </w:r>
      <w:bookmarkEnd w:id="178"/>
      <w:r/>
      <w:bookmarkEnd w:id="179"/>
      <w:r>
        <w:rPr>
          <w:rFonts w:ascii="Times New Roman" w:eastAsia="宋体"/>
          <w:b/>
          <w:bCs/>
          <w:color w:val="000000"/>
          <w:sz w:val="21"/>
          <w:szCs w:val="21"/>
        </w:rPr>
      </w:r>
      <w:r/>
    </w:p>
    <w:p>
      <w:pPr>
        <w:pStyle w:val="1434"/>
        <w:ind w:firstLine="420"/>
        <w:spacing w:line="440" w:lineRule="exact"/>
        <w:rPr>
          <w:szCs w:val="21"/>
        </w:rPr>
      </w:pPr>
      <w:r/>
      <w:bookmarkStart w:id="180"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434"/>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434"/>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434"/>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434"/>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434"/>
        <w:ind w:firstLine="420"/>
        <w:spacing w:line="440" w:lineRule="exact"/>
        <w:rPr>
          <w:szCs w:val="21"/>
        </w:rPr>
      </w:pPr>
      <w:r>
        <w:rPr>
          <w:szCs w:val="21"/>
        </w:rPr>
        <w:t xml:space="preserve">26.7 所有投标文件都将作为档案保存，不论中标与否，代理机构均不退回。</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80"/>
      <w:r/>
      <w:bookmarkStart w:id="181" w:name="_Toc21169"/>
      <w:r/>
      <w:bookmarkStart w:id="182" w:name="_Toc32182"/>
      <w:r/>
      <w:bookmarkStart w:id="183" w:name="_Toc22236"/>
      <w:r/>
      <w:bookmarkStart w:id="184" w:name="_Toc19713"/>
      <w:r/>
      <w:bookmarkStart w:id="185" w:name="_Toc17252"/>
      <w:r/>
      <w:bookmarkStart w:id="186" w:name="_Toc4684"/>
      <w:r>
        <w:rPr>
          <w:rFonts w:ascii="Times New Roman" w:eastAsia="宋体"/>
          <w:b/>
          <w:bCs/>
          <w:color w:val="000000"/>
          <w:sz w:val="21"/>
          <w:szCs w:val="21"/>
        </w:rPr>
        <w:t xml:space="preserve">27.中标的通知</w:t>
      </w:r>
      <w:bookmarkEnd w:id="181"/>
      <w:r/>
      <w:bookmarkEnd w:id="182"/>
      <w:r/>
      <w:bookmarkEnd w:id="183"/>
      <w:r/>
      <w:bookmarkEnd w:id="184"/>
      <w:r/>
      <w:bookmarkEnd w:id="185"/>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434"/>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434"/>
        <w:ind w:firstLine="420"/>
        <w:spacing w:line="440" w:lineRule="exact"/>
        <w:rPr>
          <w:bCs/>
          <w:szCs w:val="21"/>
        </w:rPr>
      </w:pPr>
      <w:r>
        <w:rPr>
          <w:bCs/>
          <w:szCs w:val="21"/>
        </w:rPr>
        <w:t xml:space="preserve">27.3中标通知书是合同的组成部分。</w:t>
      </w:r>
      <w:r>
        <w:rPr>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End w:id="186"/>
      <w:r/>
      <w:bookmarkStart w:id="187" w:name="_Toc2049"/>
      <w:r/>
      <w:bookmarkStart w:id="188" w:name="_Toc28003"/>
      <w:r/>
      <w:bookmarkStart w:id="189" w:name="_Toc15484"/>
      <w:r/>
      <w:bookmarkStart w:id="190" w:name="_Toc26614"/>
      <w:r/>
      <w:bookmarkStart w:id="191" w:name="_Toc24788"/>
      <w:r>
        <w:rPr>
          <w:rFonts w:ascii="Times New Roman" w:eastAsia="宋体"/>
          <w:b/>
          <w:bCs/>
          <w:color w:val="000000"/>
          <w:sz w:val="21"/>
          <w:szCs w:val="21"/>
        </w:rPr>
        <w:t xml:space="preserve">28.签订合同</w:t>
      </w:r>
      <w:bookmarkEnd w:id="187"/>
      <w:r/>
      <w:bookmarkEnd w:id="188"/>
      <w:r/>
      <w:bookmarkEnd w:id="189"/>
      <w:r/>
      <w:bookmarkEnd w:id="190"/>
      <w:r>
        <w:rPr>
          <w:rFonts w:ascii="Times New Roman" w:eastAsia="宋体"/>
          <w:b/>
          <w:bCs/>
          <w:sz w:val="21"/>
          <w:szCs w:val="21"/>
        </w:rPr>
      </w:r>
      <w:r/>
    </w:p>
    <w:p>
      <w:pPr>
        <w:pStyle w:val="1434"/>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434"/>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434"/>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434"/>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91"/>
      <w:r/>
      <w:bookmarkStart w:id="192" w:name="_Toc22298"/>
      <w:r/>
      <w:bookmarkStart w:id="193" w:name="_Toc16714"/>
      <w:r/>
      <w:bookmarkStart w:id="194" w:name="_Toc15509"/>
      <w:r/>
      <w:bookmarkStart w:id="195" w:name="_Toc11230"/>
      <w:r/>
      <w:bookmarkStart w:id="196" w:name="_Toc20112"/>
      <w:r>
        <w:rPr>
          <w:rFonts w:ascii="Times New Roman" w:eastAsia="宋体"/>
          <w:b/>
          <w:bCs/>
          <w:color w:val="000000"/>
          <w:sz w:val="21"/>
          <w:szCs w:val="21"/>
        </w:rPr>
        <w:t xml:space="preserve">29.</w:t>
      </w:r>
      <w:bookmarkEnd w:id="192"/>
      <w:r>
        <w:rPr>
          <w:rFonts w:ascii="Times New Roman" w:eastAsia="宋体"/>
          <w:b/>
          <w:bCs/>
          <w:color w:val="000000"/>
          <w:sz w:val="21"/>
          <w:szCs w:val="21"/>
        </w:rPr>
        <w:t xml:space="preserve">招标代理服务费</w:t>
      </w:r>
      <w:bookmarkEnd w:id="193"/>
      <w:r/>
      <w:bookmarkEnd w:id="194"/>
      <w:r/>
      <w:bookmarkEnd w:id="195"/>
      <w:r>
        <w:rPr>
          <w:rFonts w:ascii="Times New Roman" w:eastAsia="宋体"/>
          <w:b/>
          <w:bCs/>
          <w:color w:val="000000"/>
          <w:sz w:val="21"/>
          <w:szCs w:val="21"/>
        </w:rPr>
      </w:r>
      <w:r/>
    </w:p>
    <w:p>
      <w:pPr>
        <w:pStyle w:val="1434"/>
        <w:ind w:firstLine="420"/>
        <w:spacing w:line="440" w:lineRule="exact"/>
        <w:shd w:val="clear" w:color="auto" w:fill="ffffff"/>
        <w:widowControl/>
        <w:rPr>
          <w:bCs/>
          <w:szCs w:val="21"/>
        </w:rPr>
      </w:pPr>
      <w:r/>
      <w:bookmarkStart w:id="197" w:name="_Toc30326"/>
      <w:r>
        <w:rPr>
          <w:bCs/>
          <w:szCs w:val="21"/>
        </w:rPr>
        <w:t xml:space="preserve">详见投标人须知前附表。</w:t>
      </w:r>
      <w:r>
        <w:rPr>
          <w:bCs/>
          <w:szCs w:val="21"/>
        </w:rPr>
      </w:r>
      <w:r/>
    </w:p>
    <w:p>
      <w:pPr>
        <w:pStyle w:val="1434"/>
        <w:ind w:firstLine="420"/>
        <w:spacing w:line="440" w:lineRule="exact"/>
        <w:shd w:val="clear" w:color="auto" w:fill="ffffff"/>
        <w:widowControl/>
        <w:rPr>
          <w:b/>
          <w:bCs/>
          <w:color w:val="000000"/>
          <w:szCs w:val="21"/>
        </w:rPr>
        <w:outlineLvl w:val="1"/>
      </w:pPr>
      <w:r/>
      <w:bookmarkStart w:id="198" w:name="_Toc31387"/>
      <w:r>
        <w:rPr>
          <w:b/>
          <w:bCs/>
          <w:color w:val="000000"/>
          <w:szCs w:val="21"/>
        </w:rPr>
        <w:t xml:space="preserve">七、质疑</w:t>
      </w:r>
      <w:bookmarkEnd w:id="196"/>
      <w:r/>
      <w:bookmarkEnd w:id="197"/>
      <w:r/>
      <w:bookmarkEnd w:id="19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99" w:name="_Toc4679"/>
      <w:r/>
      <w:bookmarkStart w:id="200" w:name="_Toc19917"/>
      <w:r/>
      <w:bookmarkStart w:id="201" w:name="_Toc29529"/>
      <w:r/>
      <w:bookmarkStart w:id="202" w:name="_Toc16085"/>
      <w:r/>
      <w:bookmarkStart w:id="203" w:name="_Toc32048"/>
      <w:r>
        <w:rPr>
          <w:rFonts w:ascii="Times New Roman" w:eastAsia="宋体"/>
          <w:b/>
          <w:bCs/>
          <w:color w:val="000000"/>
          <w:sz w:val="21"/>
          <w:szCs w:val="21"/>
        </w:rPr>
        <w:t xml:space="preserve">30、质疑</w:t>
      </w:r>
      <w:bookmarkEnd w:id="199"/>
      <w:r/>
      <w:bookmarkEnd w:id="200"/>
      <w:r/>
      <w:bookmarkEnd w:id="201"/>
      <w:r/>
      <w:bookmarkEnd w:id="202"/>
      <w:r/>
      <w:bookmarkEnd w:id="203"/>
      <w:r>
        <w:rPr>
          <w:rFonts w:ascii="Times New Roman" w:eastAsia="宋体"/>
          <w:b/>
          <w:bCs/>
          <w:color w:val="000000"/>
          <w:sz w:val="21"/>
          <w:szCs w:val="21"/>
        </w:rPr>
      </w:r>
      <w:r/>
    </w:p>
    <w:p>
      <w:pPr>
        <w:pStyle w:val="1434"/>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434"/>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434"/>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434"/>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434"/>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420"/>
        <w:spacing w:line="440" w:lineRule="exact"/>
        <w:rPr>
          <w:bCs/>
          <w:szCs w:val="21"/>
        </w:rPr>
      </w:pPr>
      <w:r>
        <w:rPr>
          <w:bCs/>
          <w:szCs w:val="21"/>
        </w:rPr>
        <w:t xml:space="preserve">（1）供应商的姓名或者名称、地址、邮编、联系人及联系电话；</w:t>
      </w:r>
      <w:r>
        <w:rPr>
          <w:bCs/>
          <w:szCs w:val="21"/>
        </w:rPr>
      </w:r>
      <w:r/>
    </w:p>
    <w:p>
      <w:pPr>
        <w:pStyle w:val="1434"/>
        <w:ind w:firstLine="420"/>
        <w:spacing w:line="440" w:lineRule="exact"/>
        <w:rPr>
          <w:bCs/>
          <w:szCs w:val="21"/>
        </w:rPr>
      </w:pPr>
      <w:r>
        <w:rPr>
          <w:bCs/>
          <w:szCs w:val="21"/>
        </w:rPr>
        <w:t xml:space="preserve">（2）质疑项目的名称、编号；</w:t>
      </w:r>
      <w:r>
        <w:rPr>
          <w:bCs/>
          <w:szCs w:val="21"/>
        </w:rPr>
      </w:r>
      <w:r/>
    </w:p>
    <w:p>
      <w:pPr>
        <w:pStyle w:val="1434"/>
        <w:ind w:firstLine="420"/>
        <w:spacing w:line="440" w:lineRule="exact"/>
        <w:rPr>
          <w:bCs/>
          <w:szCs w:val="21"/>
        </w:rPr>
      </w:pPr>
      <w:r>
        <w:rPr>
          <w:bCs/>
          <w:szCs w:val="21"/>
        </w:rPr>
        <w:t xml:space="preserve">（3）具体、明确的质疑事项和与质疑事项相关的请求；</w:t>
      </w:r>
      <w:r>
        <w:rPr>
          <w:bCs/>
          <w:szCs w:val="21"/>
        </w:rPr>
      </w:r>
      <w:r/>
    </w:p>
    <w:p>
      <w:pPr>
        <w:pStyle w:val="1434"/>
        <w:ind w:firstLine="420"/>
        <w:spacing w:line="440" w:lineRule="exact"/>
        <w:rPr>
          <w:bCs/>
          <w:szCs w:val="21"/>
        </w:rPr>
      </w:pPr>
      <w:r>
        <w:rPr>
          <w:bCs/>
          <w:szCs w:val="21"/>
        </w:rPr>
        <w:t xml:space="preserve">（4）事实依据；</w:t>
      </w:r>
      <w:r>
        <w:rPr>
          <w:bCs/>
          <w:szCs w:val="21"/>
        </w:rPr>
      </w:r>
      <w:r/>
    </w:p>
    <w:p>
      <w:pPr>
        <w:pStyle w:val="1434"/>
        <w:ind w:firstLine="420"/>
        <w:spacing w:line="440" w:lineRule="exact"/>
        <w:rPr>
          <w:bCs/>
          <w:szCs w:val="21"/>
        </w:rPr>
      </w:pPr>
      <w:r>
        <w:rPr>
          <w:bCs/>
          <w:szCs w:val="21"/>
        </w:rPr>
        <w:t xml:space="preserve">（5）必要的法律依据</w:t>
      </w:r>
      <w:r>
        <w:rPr>
          <w:bCs/>
          <w:szCs w:val="21"/>
        </w:rPr>
      </w:r>
      <w:r/>
    </w:p>
    <w:p>
      <w:pPr>
        <w:pStyle w:val="1434"/>
        <w:ind w:firstLine="420"/>
        <w:spacing w:line="440" w:lineRule="exact"/>
        <w:rPr>
          <w:bCs/>
          <w:szCs w:val="21"/>
        </w:rPr>
      </w:pPr>
      <w:r>
        <w:rPr>
          <w:bCs/>
          <w:szCs w:val="21"/>
        </w:rPr>
        <w:t xml:space="preserve">（6）提出质疑的日期</w:t>
      </w:r>
      <w:r>
        <w:rPr>
          <w:bCs/>
          <w:szCs w:val="21"/>
        </w:rPr>
      </w:r>
      <w:r/>
    </w:p>
    <w:p>
      <w:pPr>
        <w:pStyle w:val="1434"/>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434"/>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434"/>
        <w:ind w:firstLine="420"/>
        <w:spacing w:line="440" w:lineRule="exact"/>
        <w:shd w:val="clear" w:color="auto" w:fill="ffffff"/>
        <w:widowControl/>
        <w:rPr>
          <w:rFonts w:hint="eastAsia" w:ascii="Times New Roman" w:hAnsi="Times New Roman" w:eastAsia="宋体" w:cs="Times New Roman"/>
          <w:b/>
          <w:bCs/>
          <w:color w:val="000000"/>
          <w:szCs w:val="21"/>
        </w:rPr>
        <w:outlineLvl w:val="1"/>
      </w:pPr>
      <w:r/>
      <w:bookmarkStart w:id="204" w:name="_Toc163629751"/>
      <w:r/>
      <w:bookmarkEnd w:id="204"/>
      <w:r/>
      <w:bookmarkStart w:id="205" w:name="_Toc25032666"/>
      <w:r/>
      <w:bookmarkEnd w:id="205"/>
      <w:r/>
      <w:bookmarkStart w:id="206" w:name="_Toc142623417"/>
      <w:r/>
      <w:bookmarkEnd w:id="206"/>
      <w:r/>
      <w:bookmarkStart w:id="207" w:name="_Toc189726853"/>
      <w:r/>
      <w:bookmarkEnd w:id="207"/>
      <w:r/>
      <w:bookmarkStart w:id="208" w:name="_Hlk297273538"/>
      <w:r/>
      <w:bookmarkEnd w:id="208"/>
      <w:r/>
      <w:bookmarkStart w:id="209" w:name="_Toc522347554"/>
      <w:r/>
      <w:bookmarkEnd w:id="209"/>
      <w:r/>
      <w:bookmarkStart w:id="210" w:name="_Toc521839351"/>
      <w:r/>
      <w:bookmarkEnd w:id="210"/>
      <w:r/>
      <w:bookmarkStart w:id="211" w:name="_Toc11908"/>
      <w:r/>
      <w:bookmarkStart w:id="212" w:name="_Toc16918"/>
      <w:r/>
      <w:bookmarkStart w:id="213" w:name="_Toc12622"/>
      <w:r>
        <w:rPr>
          <w:rFonts w:hint="eastAsia" w:ascii="Times New Roman" w:hAnsi="Times New Roman" w:eastAsia="宋体" w:cs="Times New Roman"/>
          <w:b/>
          <w:bCs/>
          <w:color w:val="000000"/>
          <w:szCs w:val="21"/>
        </w:rPr>
        <w:t xml:space="preserve">八、政府采购履约资金扶持政策</w:t>
      </w:r>
      <w:bookmarkEnd w:id="211"/>
      <w:r>
        <w:rPr>
          <w:rFonts w:hint="eastAsia" w:ascii="Times New Roman" w:hAnsi="Times New Roman" w:eastAsia="宋体" w:cs="Times New Roman"/>
          <w:b/>
          <w:bCs/>
          <w:color w:val="000000"/>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jc w:val="center"/>
        <w:spacing w:line="440" w:lineRule="exact"/>
        <w:rPr>
          <w:b/>
          <w:sz w:val="28"/>
          <w:szCs w:val="28"/>
        </w:rPr>
        <w:outlineLvl w:val="0"/>
      </w:pPr>
      <w:r>
        <w:rPr>
          <w:b/>
          <w:sz w:val="28"/>
          <w:szCs w:val="28"/>
        </w:rPr>
        <w:br w:type="page" w:clear="all"/>
      </w:r>
      <w:bookmarkStart w:id="214" w:name="_Toc24894"/>
      <w:r>
        <w:rPr>
          <w:b/>
          <w:sz w:val="28"/>
          <w:szCs w:val="28"/>
        </w:rPr>
        <w:t xml:space="preserve">第三章 评标标准</w:t>
      </w:r>
      <w:bookmarkEnd w:id="212"/>
      <w:r/>
      <w:bookmarkEnd w:id="213"/>
      <w:r/>
      <w:bookmarkEnd w:id="214"/>
      <w:r>
        <w:rPr>
          <w:b/>
          <w:sz w:val="28"/>
          <w:szCs w:val="28"/>
        </w:rPr>
      </w:r>
      <w:r/>
    </w:p>
    <w:p>
      <w:pPr>
        <w:pStyle w:val="1434"/>
        <w:ind w:left="632" w:hanging="632"/>
        <w:spacing w:line="360" w:lineRule="auto"/>
        <w:widowControl/>
        <w:rPr>
          <w:b/>
          <w:bCs/>
          <w:szCs w:val="21"/>
        </w:rPr>
      </w:pPr>
      <w:r>
        <w:rPr>
          <w:b/>
          <w:bCs/>
          <w:szCs w:val="21"/>
        </w:rPr>
        <w:t xml:space="preserve">（一）评审方法</w:t>
      </w:r>
      <w:r>
        <w:rPr>
          <w:b/>
          <w:bCs/>
          <w:szCs w:val="21"/>
        </w:rPr>
      </w:r>
      <w:r/>
    </w:p>
    <w:p>
      <w:pPr>
        <w:pStyle w:val="1434"/>
        <w:ind w:firstLine="422"/>
        <w:spacing w:line="360" w:lineRule="auto"/>
        <w:rPr>
          <w:b/>
          <w:bCs/>
          <w:szCs w:val="21"/>
        </w:rPr>
      </w:pPr>
      <w:r>
        <w:rPr>
          <w:b/>
          <w:bCs/>
          <w:szCs w:val="21"/>
        </w:rPr>
        <w:t xml:space="preserve">本项目采用综合评分法。</w:t>
      </w:r>
      <w:r>
        <w:rPr>
          <w:b/>
          <w:bCs/>
          <w:szCs w:val="21"/>
        </w:rPr>
      </w:r>
      <w:r/>
    </w:p>
    <w:p>
      <w:pPr>
        <w:pStyle w:val="1434"/>
        <w:spacing w:line="360" w:lineRule="auto"/>
        <w:rPr>
          <w:b/>
          <w:bCs/>
          <w:szCs w:val="21"/>
        </w:rPr>
      </w:pPr>
      <w:r>
        <w:rPr>
          <w:b/>
          <w:bCs/>
          <w:szCs w:val="21"/>
        </w:rPr>
        <w:t xml:space="preserve">（二）评审标准</w:t>
      </w:r>
      <w:r>
        <w:rPr>
          <w:b/>
          <w:bCs/>
          <w:szCs w:val="21"/>
        </w:rPr>
      </w:r>
      <w:r/>
    </w:p>
    <w:p>
      <w:pPr>
        <w:pStyle w:val="1434"/>
        <w:ind w:firstLine="211"/>
        <w:spacing w:line="360" w:lineRule="auto"/>
        <w:rPr>
          <w:szCs w:val="21"/>
        </w:rPr>
      </w:pPr>
      <w:r>
        <w:rPr>
          <w:b/>
          <w:bCs/>
        </w:rPr>
        <w:t xml:space="preserve">（1）</w:t>
      </w:r>
      <w:r>
        <w:rPr>
          <w:b/>
          <w:bCs/>
          <w:color w:val="000000"/>
          <w:szCs w:val="21"/>
        </w:rPr>
        <w:t xml:space="preserve">国家政策导向</w:t>
      </w:r>
      <w:r>
        <w:rPr>
          <w:szCs w:val="21"/>
        </w:rPr>
      </w:r>
      <w:r/>
    </w:p>
    <w:p>
      <w:pPr>
        <w:pStyle w:val="1434"/>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434"/>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434"/>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434"/>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434"/>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90"/>
          <w:tblHeader/>
        </w:trPr>
        <w:tc>
          <w:tcPr>
            <w:tcW w:w="787" w:type="dxa"/>
            <w:vAlign w:val="center"/>
            <w:textDirection w:val="lrTb"/>
            <w:noWrap w:val="false"/>
          </w:tcPr>
          <w:p>
            <w:pPr>
              <w:pStyle w:val="1434"/>
              <w:jc w:val="center"/>
              <w:spacing w:line="360" w:lineRule="auto"/>
              <w:widowControl/>
              <w:rPr>
                <w:szCs w:val="21"/>
              </w:rPr>
            </w:pPr>
            <w:r>
              <w:rPr>
                <w:rFonts w:hint="eastAsia"/>
                <w:szCs w:val="21"/>
              </w:rPr>
              <w:t xml:space="preserve">序号</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评分因素</w:t>
            </w:r>
            <w:r>
              <w:rPr>
                <w:szCs w:val="21"/>
              </w:rPr>
            </w:r>
            <w:r/>
          </w:p>
        </w:tc>
        <w:tc>
          <w:tcPr>
            <w:tcW w:w="6936" w:type="dxa"/>
            <w:vAlign w:val="center"/>
            <w:textDirection w:val="lrTb"/>
            <w:noWrap w:val="false"/>
          </w:tcPr>
          <w:p>
            <w:pPr>
              <w:pStyle w:val="1434"/>
              <w:jc w:val="center"/>
              <w:spacing w:line="360" w:lineRule="auto"/>
              <w:widowControl/>
              <w:rPr>
                <w:szCs w:val="21"/>
              </w:rPr>
            </w:pPr>
            <w:r>
              <w:rPr>
                <w:rFonts w:hint="eastAsia"/>
                <w:szCs w:val="21"/>
              </w:rPr>
              <w:t xml:space="preserve">评审细则</w:t>
            </w:r>
            <w:r>
              <w:rPr>
                <w:szCs w:val="21"/>
              </w:rPr>
            </w:r>
            <w:r/>
          </w:p>
        </w:tc>
        <w:tc>
          <w:tcPr>
            <w:tcW w:w="886" w:type="dxa"/>
            <w:vAlign w:val="center"/>
            <w:textDirection w:val="lrTb"/>
            <w:noWrap w:val="false"/>
          </w:tcPr>
          <w:p>
            <w:pPr>
              <w:pStyle w:val="1434"/>
              <w:jc w:val="center"/>
              <w:spacing w:line="360" w:lineRule="auto"/>
              <w:widowControl/>
              <w:rPr>
                <w:szCs w:val="21"/>
              </w:rPr>
            </w:pPr>
            <w:r>
              <w:rPr>
                <w:rFonts w:hint="eastAsia"/>
                <w:szCs w:val="21"/>
              </w:rPr>
              <w:t xml:space="preserve">分值</w:t>
            </w:r>
            <w:r>
              <w:rPr>
                <w:szCs w:val="21"/>
              </w:rPr>
            </w:r>
            <w:r/>
          </w:p>
        </w:tc>
      </w:tr>
      <w:tr>
        <w:trPr>
          <w:trHeight w:val="1128"/>
        </w:trPr>
        <w:tc>
          <w:tcPr>
            <w:tcW w:w="787" w:type="dxa"/>
            <w:vAlign w:val="center"/>
            <w:textDirection w:val="lrTb"/>
            <w:noWrap w:val="false"/>
          </w:tcPr>
          <w:p>
            <w:pPr>
              <w:pStyle w:val="1434"/>
              <w:jc w:val="center"/>
              <w:spacing w:line="360" w:lineRule="auto"/>
              <w:widowControl/>
              <w:rPr>
                <w:szCs w:val="21"/>
              </w:rPr>
            </w:pPr>
            <w:r>
              <w:rPr>
                <w:szCs w:val="21"/>
              </w:rPr>
              <w:t xml:space="preserve">1</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价格</w:t>
            </w: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满足招标文件要求且投标报价最低的投标人的价格为投标基准价，其价格分为满分。其他投标人的价格分数统一按照下列公式计算：</w:t>
            </w:r>
            <w:r>
              <w:rPr>
                <w:szCs w:val="21"/>
              </w:rPr>
            </w:r>
            <w:r/>
          </w:p>
          <w:p>
            <w:pPr>
              <w:pStyle w:val="1434"/>
              <w:spacing w:line="360" w:lineRule="auto"/>
              <w:widowControl/>
              <w:rPr>
                <w:szCs w:val="21"/>
              </w:rPr>
            </w:pPr>
            <w:r>
              <w:rPr>
                <w:rFonts w:hint="eastAsia"/>
                <w:szCs w:val="21"/>
              </w:rPr>
              <w:t xml:space="preserve">投标报价得分</w:t>
            </w:r>
            <w:r>
              <w:rPr>
                <w:szCs w:val="21"/>
              </w:rPr>
              <w:t xml:space="preserve">=</w:t>
            </w:r>
            <w:r>
              <w:rPr>
                <w:rFonts w:hint="eastAsia"/>
                <w:szCs w:val="21"/>
              </w:rPr>
              <w:t xml:space="preserve">（投标基准价</w:t>
            </w:r>
            <w:r>
              <w:rPr>
                <w:szCs w:val="21"/>
              </w:rPr>
              <w:t xml:space="preserve">/</w:t>
            </w:r>
            <w:r>
              <w:rPr>
                <w:rFonts w:hint="eastAsia"/>
                <w:szCs w:val="21"/>
              </w:rPr>
              <w:t xml:space="preserve">投标报</w:t>
            </w:r>
            <w:r>
              <w:rPr>
                <w:rFonts w:hint="eastAsia"/>
                <w:szCs w:val="21"/>
              </w:rPr>
              <w:t xml:space="preserve">价）</w:t>
            </w:r>
            <w:r>
              <w:rPr>
                <w:szCs w:val="21"/>
              </w:rPr>
              <w:t xml:space="preserve">×30</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30</w:t>
            </w:r>
            <w:r>
              <w:rPr>
                <w:szCs w:val="21"/>
              </w:rPr>
            </w:r>
            <w:r/>
          </w:p>
        </w:tc>
      </w:tr>
      <w:tr>
        <w:trPr>
          <w:trHeight w:val="1128"/>
        </w:trPr>
        <w:tc>
          <w:tcPr>
            <w:tcW w:w="787" w:type="dxa"/>
            <w:vAlign w:val="center"/>
            <w:textDirection w:val="lrTb"/>
            <w:noWrap w:val="false"/>
          </w:tcPr>
          <w:p>
            <w:pPr>
              <w:pStyle w:val="1434"/>
              <w:jc w:val="center"/>
              <w:spacing w:line="360" w:lineRule="auto"/>
              <w:rPr>
                <w:szCs w:val="21"/>
              </w:rPr>
            </w:pPr>
            <w:r>
              <w:rPr>
                <w:szCs w:val="21"/>
              </w:rPr>
              <w:t xml:space="preserve">2</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产品品质</w:t>
            </w: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针对项目实施的需要，根据供应商提供的产品的适用性、可靠性等进行评审：适用性、可靠性、强的得</w:t>
            </w:r>
            <w:r>
              <w:rPr>
                <w:szCs w:val="21"/>
              </w:rPr>
              <w:t xml:space="preserve">9</w:t>
            </w:r>
            <w:r>
              <w:rPr>
                <w:rFonts w:hint="eastAsia"/>
                <w:szCs w:val="21"/>
              </w:rPr>
              <w:t xml:space="preserve">分；方案完整性较好、适用性、可靠性略有欠缺的得</w:t>
            </w:r>
            <w:r>
              <w:rPr>
                <w:szCs w:val="21"/>
              </w:rPr>
              <w:t xml:space="preserve">6</w:t>
            </w:r>
            <w:r>
              <w:rPr>
                <w:rFonts w:hint="eastAsia"/>
                <w:szCs w:val="21"/>
              </w:rPr>
              <w:t xml:space="preserve">分；适用性、可靠性一般的得</w:t>
            </w:r>
            <w:r>
              <w:rPr>
                <w:szCs w:val="21"/>
              </w:rPr>
              <w:t xml:space="preserve">3</w:t>
            </w:r>
            <w:r>
              <w:rPr>
                <w:rFonts w:hint="eastAsia"/>
                <w:szCs w:val="21"/>
              </w:rPr>
              <w:t xml:space="preserve">分；未提供不得分。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9</w:t>
            </w:r>
            <w:r>
              <w:rPr>
                <w:szCs w:val="21"/>
              </w:rPr>
            </w:r>
            <w:r/>
          </w:p>
        </w:tc>
      </w:tr>
      <w:tr>
        <w:trPr>
          <w:trHeight w:val="1128"/>
        </w:trPr>
        <w:tc>
          <w:tcPr>
            <w:tcW w:w="787" w:type="dxa"/>
            <w:vAlign w:val="center"/>
            <w:textDirection w:val="lrTb"/>
            <w:noWrap w:val="false"/>
          </w:tcPr>
          <w:p>
            <w:pPr>
              <w:pStyle w:val="1434"/>
              <w:jc w:val="center"/>
              <w:spacing w:line="360" w:lineRule="auto"/>
              <w:rPr>
                <w:strike/>
                <w:szCs w:val="21"/>
              </w:rPr>
            </w:pPr>
            <w:r>
              <w:rPr>
                <w:szCs w:val="21"/>
              </w:rPr>
              <w:t xml:space="preserve">3</w:t>
            </w:r>
            <w:r>
              <w:rPr>
                <w:strike/>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配送方案</w:t>
            </w:r>
            <w:r>
              <w:rPr>
                <w:szCs w:val="21"/>
              </w:rPr>
            </w:r>
            <w:r/>
          </w:p>
        </w:tc>
        <w:tc>
          <w:tcPr>
            <w:tcW w:w="6936" w:type="dxa"/>
            <w:vAlign w:val="center"/>
            <w:textDirection w:val="lrTb"/>
            <w:noWrap w:val="false"/>
          </w:tcPr>
          <w:p>
            <w:pPr>
              <w:pStyle w:val="1434"/>
              <w:spacing w:line="360" w:lineRule="auto"/>
              <w:rPr>
                <w:szCs w:val="21"/>
                <w:lang w:val="zh-CN"/>
              </w:rPr>
            </w:pPr>
            <w:r>
              <w:rPr>
                <w:rFonts w:hint="eastAsia"/>
                <w:bCs/>
                <w:szCs w:val="21"/>
              </w:rPr>
              <w:t xml:space="preserve">根据供应商提供的耗材供应响应计划安排、配送方案、供货渠道等（附有必要的证明材料，如服务队伍、运输能力等）进行</w:t>
            </w:r>
            <w:r>
              <w:rPr>
                <w:rFonts w:hint="eastAsia"/>
                <w:szCs w:val="21"/>
                <w:lang w:val="zh-CN"/>
              </w:rPr>
              <w:t xml:space="preserve">评审：</w:t>
            </w:r>
            <w:r>
              <w:rPr>
                <w:szCs w:val="21"/>
                <w:lang w:val="zh-CN"/>
              </w:rPr>
            </w:r>
            <w:r/>
          </w:p>
          <w:p>
            <w:pPr>
              <w:pStyle w:val="1434"/>
              <w:spacing w:line="360" w:lineRule="auto"/>
              <w:rPr>
                <w:szCs w:val="21"/>
              </w:rPr>
            </w:pPr>
            <w:r>
              <w:rPr>
                <w:rFonts w:hint="eastAsia"/>
                <w:szCs w:val="21"/>
                <w:lang w:val="zh-CN"/>
              </w:rPr>
              <w:t xml:space="preserve">整体安排合理，方案全面、科学合理，可行性</w:t>
            </w:r>
            <w:r>
              <w:rPr>
                <w:rFonts w:hint="eastAsia"/>
                <w:szCs w:val="21"/>
              </w:rPr>
              <w:t xml:space="preserve">强</w:t>
            </w:r>
            <w:r>
              <w:rPr>
                <w:rFonts w:hint="eastAsia"/>
                <w:szCs w:val="21"/>
                <w:lang w:val="zh-CN"/>
              </w:rPr>
              <w:t xml:space="preserve">的得</w:t>
            </w:r>
            <w:r>
              <w:rPr>
                <w:szCs w:val="21"/>
              </w:rPr>
              <w:t xml:space="preserve">10</w:t>
            </w:r>
            <w:r>
              <w:rPr>
                <w:rFonts w:hint="eastAsia"/>
                <w:szCs w:val="21"/>
              </w:rPr>
              <w:t xml:space="preserve">分；</w:t>
            </w:r>
            <w:r>
              <w:rPr>
                <w:szCs w:val="21"/>
              </w:rPr>
            </w:r>
            <w:r/>
          </w:p>
          <w:p>
            <w:pPr>
              <w:pStyle w:val="1434"/>
              <w:spacing w:line="360" w:lineRule="auto"/>
              <w:rPr>
                <w:szCs w:val="21"/>
              </w:rPr>
            </w:pPr>
            <w:r>
              <w:rPr>
                <w:rFonts w:hint="eastAsia"/>
                <w:szCs w:val="21"/>
                <w:lang w:val="zh-CN"/>
              </w:rPr>
              <w:t xml:space="preserve">整体安排较为合理</w:t>
            </w:r>
            <w:r>
              <w:rPr>
                <w:rFonts w:hint="eastAsia"/>
                <w:szCs w:val="21"/>
              </w:rPr>
              <w:t xml:space="preserve">，</w:t>
            </w:r>
            <w:r>
              <w:rPr>
                <w:rFonts w:hint="eastAsia"/>
                <w:szCs w:val="21"/>
                <w:lang w:val="zh-CN"/>
              </w:rPr>
              <w:t xml:space="preserve">方案</w:t>
            </w:r>
            <w:r>
              <w:rPr>
                <w:rFonts w:hint="eastAsia"/>
                <w:szCs w:val="21"/>
              </w:rPr>
              <w:t xml:space="preserve">较</w:t>
            </w:r>
            <w:r>
              <w:rPr>
                <w:rFonts w:hint="eastAsia"/>
                <w:szCs w:val="21"/>
                <w:lang w:val="zh-CN"/>
              </w:rPr>
              <w:t xml:space="preserve">全面、科学合理，</w:t>
            </w:r>
            <w:r>
              <w:rPr>
                <w:rFonts w:hint="eastAsia"/>
                <w:szCs w:val="21"/>
              </w:rPr>
              <w:t xml:space="preserve">可行性较强</w:t>
            </w:r>
            <w:r>
              <w:rPr>
                <w:rFonts w:hint="eastAsia"/>
                <w:szCs w:val="21"/>
                <w:lang w:val="zh-CN"/>
              </w:rPr>
              <w:t xml:space="preserve">的得</w:t>
            </w:r>
            <w:r>
              <w:rPr>
                <w:szCs w:val="21"/>
              </w:rPr>
              <w:t xml:space="preserve">7</w:t>
            </w:r>
            <w:r>
              <w:rPr>
                <w:rFonts w:hint="eastAsia"/>
                <w:szCs w:val="21"/>
              </w:rPr>
              <w:t xml:space="preserve">分；</w:t>
            </w:r>
            <w:r>
              <w:rPr>
                <w:szCs w:val="21"/>
              </w:rPr>
            </w:r>
            <w:r/>
          </w:p>
          <w:p>
            <w:pPr>
              <w:pStyle w:val="1434"/>
              <w:spacing w:line="360" w:lineRule="auto"/>
              <w:rPr>
                <w:szCs w:val="21"/>
              </w:rPr>
            </w:pPr>
            <w:r>
              <w:rPr>
                <w:rFonts w:hint="eastAsia"/>
                <w:szCs w:val="21"/>
                <w:lang w:val="zh-CN"/>
              </w:rPr>
              <w:t xml:space="preserve">整体安排</w:t>
            </w:r>
            <w:r>
              <w:rPr>
                <w:rFonts w:hint="eastAsia"/>
                <w:szCs w:val="21"/>
              </w:rPr>
              <w:t xml:space="preserve">具一定合理性，</w:t>
            </w:r>
            <w:r>
              <w:rPr>
                <w:rFonts w:hint="eastAsia"/>
                <w:szCs w:val="21"/>
                <w:lang w:val="zh-CN"/>
              </w:rPr>
              <w:t xml:space="preserve">方案和</w:t>
            </w:r>
            <w:r>
              <w:rPr>
                <w:rFonts w:hint="eastAsia"/>
                <w:szCs w:val="21"/>
              </w:rPr>
              <w:t xml:space="preserve">可行性一般</w:t>
            </w:r>
            <w:r>
              <w:rPr>
                <w:rFonts w:hint="eastAsia"/>
                <w:szCs w:val="21"/>
                <w:lang w:val="zh-CN"/>
              </w:rPr>
              <w:t xml:space="preserve">的得</w:t>
            </w:r>
            <w:r>
              <w:rPr>
                <w:szCs w:val="21"/>
              </w:rPr>
              <w:t xml:space="preserve">4</w:t>
            </w:r>
            <w:r>
              <w:rPr>
                <w:rFonts w:hint="eastAsia"/>
                <w:szCs w:val="21"/>
              </w:rPr>
              <w:t xml:space="preserve">分；</w:t>
            </w:r>
            <w:r>
              <w:rPr>
                <w:szCs w:val="21"/>
              </w:rPr>
            </w:r>
            <w:r/>
          </w:p>
          <w:p>
            <w:pPr>
              <w:pStyle w:val="1434"/>
              <w:spacing w:line="360" w:lineRule="auto"/>
              <w:rPr>
                <w:szCs w:val="21"/>
              </w:rPr>
            </w:pPr>
            <w:r>
              <w:rPr>
                <w:rFonts w:hint="eastAsia"/>
                <w:szCs w:val="21"/>
                <w:lang w:val="zh-CN"/>
              </w:rPr>
              <w:t xml:space="preserve">方案、</w:t>
            </w:r>
            <w:r>
              <w:rPr>
                <w:rFonts w:hint="eastAsia"/>
                <w:szCs w:val="21"/>
              </w:rPr>
              <w:t xml:space="preserve">内容基本满足需求</w:t>
            </w:r>
            <w:r>
              <w:rPr>
                <w:rFonts w:hint="eastAsia"/>
                <w:szCs w:val="21"/>
                <w:lang w:val="zh-CN"/>
              </w:rPr>
              <w:t xml:space="preserve">的得</w:t>
            </w:r>
            <w:r>
              <w:rPr>
                <w:szCs w:val="21"/>
              </w:rPr>
              <w:t xml:space="preserve">1</w:t>
            </w:r>
            <w:r>
              <w:rPr>
                <w:rFonts w:hint="eastAsia"/>
                <w:szCs w:val="21"/>
              </w:rPr>
              <w:t xml:space="preserve">分；未提供的不得分。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10</w:t>
            </w:r>
            <w:r>
              <w:rPr>
                <w:szCs w:val="21"/>
              </w:rPr>
            </w:r>
            <w:r/>
          </w:p>
        </w:tc>
      </w:tr>
      <w:tr>
        <w:trPr>
          <w:trHeight w:val="90"/>
        </w:trPr>
        <w:tc>
          <w:tcPr>
            <w:tcW w:w="787" w:type="dxa"/>
            <w:vAlign w:val="center"/>
            <w:textDirection w:val="lrTb"/>
            <w:noWrap w:val="false"/>
          </w:tcPr>
          <w:p>
            <w:pPr>
              <w:pStyle w:val="1434"/>
              <w:jc w:val="center"/>
              <w:spacing w:line="360" w:lineRule="auto"/>
              <w:rPr>
                <w:szCs w:val="21"/>
              </w:rPr>
            </w:pPr>
            <w:r>
              <w:rPr>
                <w:szCs w:val="21"/>
              </w:rPr>
              <w:t xml:space="preserve">4</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质量控制方案及安全保证措施</w:t>
            </w:r>
            <w:r>
              <w:rPr>
                <w:szCs w:val="21"/>
              </w:rPr>
            </w:r>
            <w:r/>
          </w:p>
        </w:tc>
        <w:tc>
          <w:tcPr>
            <w:tcW w:w="6936" w:type="dxa"/>
            <w:vAlign w:val="center"/>
            <w:textDirection w:val="lrTb"/>
            <w:noWrap w:val="false"/>
          </w:tcPr>
          <w:p>
            <w:pPr>
              <w:pStyle w:val="1434"/>
              <w:spacing w:line="360" w:lineRule="auto"/>
              <w:rPr>
                <w:szCs w:val="21"/>
                <w:lang w:val="zh-CN"/>
              </w:rPr>
            </w:pPr>
            <w:r>
              <w:rPr>
                <w:rFonts w:hint="eastAsia"/>
                <w:szCs w:val="21"/>
                <w:lang w:val="zh-CN"/>
              </w:rPr>
              <w:t xml:space="preserve">根据供应商提供的质量控制方案及安全保证措施（应包括质量</w:t>
            </w:r>
            <w:r>
              <w:rPr>
                <w:rFonts w:hint="eastAsia"/>
                <w:szCs w:val="21"/>
              </w:rPr>
              <w:t xml:space="preserve">保障</w:t>
            </w:r>
            <w:r>
              <w:rPr>
                <w:rFonts w:hint="eastAsia"/>
                <w:szCs w:val="21"/>
                <w:lang w:val="zh-CN"/>
              </w:rPr>
              <w:t xml:space="preserve">、安全性</w:t>
            </w:r>
            <w:r>
              <w:rPr>
                <w:rFonts w:hint="eastAsia"/>
                <w:szCs w:val="21"/>
              </w:rPr>
              <w:t xml:space="preserve">保障</w:t>
            </w:r>
            <w:r>
              <w:rPr>
                <w:rFonts w:hint="eastAsia"/>
                <w:szCs w:val="21"/>
                <w:lang w:val="zh-CN"/>
              </w:rPr>
              <w:t xml:space="preserve">、仓储能力、运输资质及因质量问题造成事故的责任承担方案等内容）进行评审：</w:t>
            </w:r>
            <w:r>
              <w:rPr>
                <w:szCs w:val="21"/>
                <w:lang w:val="zh-CN"/>
              </w:rPr>
              <w:t xml:space="preserve">  </w:t>
            </w:r>
            <w:r>
              <w:rPr>
                <w:szCs w:val="21"/>
                <w:lang w:val="zh-CN"/>
              </w:rPr>
            </w:r>
            <w:r/>
          </w:p>
          <w:p>
            <w:pPr>
              <w:pStyle w:val="1434"/>
              <w:spacing w:line="360" w:lineRule="auto"/>
              <w:rPr>
                <w:szCs w:val="21"/>
                <w:lang w:val="zh-CN"/>
              </w:rPr>
            </w:pPr>
            <w:r>
              <w:rPr>
                <w:rFonts w:hint="eastAsia"/>
                <w:szCs w:val="21"/>
                <w:lang w:val="zh-CN"/>
              </w:rPr>
              <w:t xml:space="preserve">具有完整详细的产品质量控制方案及安全保证措施，措施具体可行，能保障</w:t>
            </w:r>
            <w:r>
              <w:rPr>
                <w:rFonts w:hint="eastAsia"/>
                <w:szCs w:val="21"/>
              </w:rPr>
              <w:t xml:space="preserve">供应配送</w:t>
            </w:r>
            <w:r>
              <w:rPr>
                <w:rFonts w:hint="eastAsia"/>
                <w:szCs w:val="21"/>
                <w:lang w:val="zh-CN"/>
              </w:rPr>
              <w:t xml:space="preserve">的产品同一批次、不同批次质量均稳定得</w:t>
            </w:r>
            <w:r>
              <w:rPr>
                <w:szCs w:val="21"/>
              </w:rPr>
              <w:t xml:space="preserve">10</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具有</w:t>
            </w:r>
            <w:r>
              <w:rPr>
                <w:rFonts w:hint="eastAsia"/>
                <w:szCs w:val="21"/>
              </w:rPr>
              <w:t xml:space="preserve">较</w:t>
            </w:r>
            <w:r>
              <w:rPr>
                <w:rFonts w:hint="eastAsia"/>
                <w:szCs w:val="21"/>
                <w:lang w:val="zh-CN"/>
              </w:rPr>
              <w:t xml:space="preserve">完整详细的产品质量控制方案及安全保证措施，措施</w:t>
            </w:r>
            <w:r>
              <w:rPr>
                <w:rFonts w:hint="eastAsia"/>
                <w:szCs w:val="21"/>
              </w:rPr>
              <w:t xml:space="preserve">较</w:t>
            </w:r>
            <w:r>
              <w:rPr>
                <w:rFonts w:hint="eastAsia"/>
                <w:szCs w:val="21"/>
                <w:lang w:val="zh-CN"/>
              </w:rPr>
              <w:t xml:space="preserve">可行，能保障</w:t>
            </w:r>
            <w:r>
              <w:rPr>
                <w:rFonts w:hint="eastAsia"/>
                <w:szCs w:val="21"/>
              </w:rPr>
              <w:t xml:space="preserve">供应配送</w:t>
            </w:r>
            <w:r>
              <w:rPr>
                <w:rFonts w:hint="eastAsia"/>
                <w:szCs w:val="21"/>
                <w:lang w:val="zh-CN"/>
              </w:rPr>
              <w:t xml:space="preserve">的产品质量基本稳定得</w:t>
            </w:r>
            <w:r>
              <w:rPr>
                <w:szCs w:val="21"/>
              </w:rPr>
              <w:t xml:space="preserve">7</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具有</w:t>
            </w:r>
            <w:r>
              <w:rPr>
                <w:rFonts w:hint="eastAsia"/>
                <w:szCs w:val="21"/>
              </w:rPr>
              <w:t xml:space="preserve">基本</w:t>
            </w:r>
            <w:r>
              <w:rPr>
                <w:rFonts w:hint="eastAsia"/>
                <w:szCs w:val="21"/>
                <w:lang w:val="zh-CN"/>
              </w:rPr>
              <w:t xml:space="preserve">详细的产品质量控制方案及安全保证措施，措施</w:t>
            </w:r>
            <w:r>
              <w:rPr>
                <w:rFonts w:hint="eastAsia"/>
                <w:szCs w:val="21"/>
              </w:rPr>
              <w:t xml:space="preserve">基本</w:t>
            </w:r>
            <w:r>
              <w:rPr>
                <w:rFonts w:hint="eastAsia"/>
                <w:szCs w:val="21"/>
                <w:lang w:val="zh-CN"/>
              </w:rPr>
              <w:t xml:space="preserve">可行，</w:t>
            </w:r>
            <w:r>
              <w:rPr>
                <w:rFonts w:hint="eastAsia"/>
                <w:szCs w:val="21"/>
              </w:rPr>
              <w:t xml:space="preserve">满足项目</w:t>
            </w:r>
            <w:r>
              <w:rPr>
                <w:rFonts w:hint="eastAsia"/>
                <w:szCs w:val="21"/>
                <w:lang w:val="zh-CN"/>
              </w:rPr>
              <w:t xml:space="preserve">基本</w:t>
            </w:r>
            <w:r>
              <w:rPr>
                <w:rFonts w:hint="eastAsia"/>
                <w:szCs w:val="21"/>
              </w:rPr>
              <w:t xml:space="preserve">需求</w:t>
            </w:r>
            <w:r>
              <w:rPr>
                <w:rFonts w:hint="eastAsia"/>
                <w:szCs w:val="21"/>
                <w:lang w:val="zh-CN"/>
              </w:rPr>
              <w:t xml:space="preserve">得</w:t>
            </w:r>
            <w:r>
              <w:rPr>
                <w:szCs w:val="21"/>
              </w:rPr>
              <w:t xml:space="preserve">4</w:t>
            </w:r>
            <w:r>
              <w:rPr>
                <w:rFonts w:hint="eastAsia"/>
                <w:szCs w:val="21"/>
                <w:lang w:val="zh-CN"/>
              </w:rPr>
              <w:t xml:space="preserve">分；</w:t>
            </w:r>
            <w:r>
              <w:rPr>
                <w:szCs w:val="21"/>
                <w:lang w:val="zh-CN"/>
              </w:rPr>
            </w:r>
            <w:r/>
          </w:p>
          <w:p>
            <w:pPr>
              <w:pStyle w:val="1434"/>
              <w:spacing w:line="360" w:lineRule="auto"/>
              <w:rPr>
                <w:szCs w:val="21"/>
              </w:rPr>
            </w:pPr>
            <w:r>
              <w:rPr>
                <w:rFonts w:hint="eastAsia"/>
                <w:szCs w:val="21"/>
                <w:lang w:val="zh-CN"/>
              </w:rPr>
              <w:t xml:space="preserve">产品质量控制方案及安全保证措施不完整，措施可行性差，产品质量稳定性差得</w:t>
            </w:r>
            <w:r>
              <w:rPr>
                <w:szCs w:val="21"/>
                <w:lang w:val="zh-CN"/>
              </w:rPr>
              <w:t xml:space="preserve">1</w:t>
            </w:r>
            <w:r>
              <w:rPr>
                <w:rFonts w:hint="eastAsia"/>
                <w:szCs w:val="21"/>
                <w:lang w:val="zh-CN"/>
              </w:rPr>
              <w:t xml:space="preserve">分；</w:t>
            </w:r>
            <w:r>
              <w:rPr>
                <w:rFonts w:hint="eastAsia"/>
                <w:szCs w:val="21"/>
              </w:rPr>
              <w:t xml:space="preserve">未提供</w:t>
            </w:r>
            <w:r>
              <w:rPr>
                <w:rFonts w:hint="eastAsia"/>
                <w:szCs w:val="21"/>
                <w:lang w:val="zh-CN"/>
              </w:rPr>
              <w:t xml:space="preserve">的不得分。</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10</w:t>
            </w:r>
            <w:r>
              <w:rPr>
                <w:szCs w:val="21"/>
              </w:rPr>
            </w:r>
            <w:r/>
          </w:p>
        </w:tc>
      </w:tr>
      <w:tr>
        <w:trPr>
          <w:trHeight w:val="90"/>
        </w:trPr>
        <w:tc>
          <w:tcPr>
            <w:tcW w:w="787" w:type="dxa"/>
            <w:vAlign w:val="center"/>
            <w:textDirection w:val="lrTb"/>
            <w:noWrap w:val="false"/>
          </w:tcPr>
          <w:p>
            <w:pPr>
              <w:pStyle w:val="1434"/>
              <w:jc w:val="center"/>
              <w:spacing w:line="360" w:lineRule="auto"/>
              <w:rPr>
                <w:szCs w:val="21"/>
              </w:rPr>
            </w:pPr>
            <w:r>
              <w:rPr>
                <w:szCs w:val="21"/>
              </w:rPr>
              <w:t xml:space="preserve">5</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应急方案</w:t>
            </w:r>
            <w:r>
              <w:rPr>
                <w:szCs w:val="21"/>
              </w:rPr>
            </w:r>
            <w:r/>
          </w:p>
        </w:tc>
        <w:tc>
          <w:tcPr>
            <w:tcW w:w="6936" w:type="dxa"/>
            <w:vAlign w:val="center"/>
            <w:textDirection w:val="lrTb"/>
            <w:noWrap w:val="false"/>
          </w:tcPr>
          <w:p>
            <w:pPr>
              <w:pStyle w:val="1434"/>
              <w:spacing w:line="360" w:lineRule="auto"/>
              <w:rPr>
                <w:szCs w:val="21"/>
                <w:lang w:val="zh-CN"/>
              </w:rPr>
            </w:pPr>
            <w:r>
              <w:rPr>
                <w:rFonts w:hint="eastAsia"/>
                <w:szCs w:val="21"/>
              </w:rPr>
              <w:t xml:space="preserve">根据供应商提供的突发性</w:t>
            </w:r>
            <w:r>
              <w:rPr>
                <w:rFonts w:hint="eastAsia"/>
                <w:szCs w:val="21"/>
                <w:lang w:val="zh-CN"/>
              </w:rPr>
              <w:t xml:space="preserve">采购的应急响应、应急处置、能力保障及服务承诺进行评审：</w:t>
            </w:r>
            <w:r>
              <w:rPr>
                <w:szCs w:val="21"/>
                <w:lang w:val="zh-CN"/>
              </w:rPr>
            </w:r>
            <w:r/>
          </w:p>
          <w:p>
            <w:pPr>
              <w:pStyle w:val="1434"/>
              <w:spacing w:line="360" w:lineRule="auto"/>
              <w:rPr>
                <w:szCs w:val="21"/>
                <w:lang w:val="zh-CN"/>
              </w:rPr>
            </w:pPr>
            <w:r>
              <w:rPr>
                <w:rFonts w:hint="eastAsia"/>
                <w:szCs w:val="21"/>
                <w:lang w:val="zh-CN"/>
              </w:rPr>
              <w:t xml:space="preserve">方案详细、全面，针对性、可行性</w:t>
            </w:r>
            <w:r>
              <w:rPr>
                <w:rFonts w:hint="eastAsia"/>
                <w:szCs w:val="21"/>
              </w:rPr>
              <w:t xml:space="preserve">强</w:t>
            </w:r>
            <w:r>
              <w:rPr>
                <w:rFonts w:hint="eastAsia"/>
                <w:szCs w:val="21"/>
                <w:lang w:val="zh-CN"/>
              </w:rPr>
              <w:t xml:space="preserve">的得</w:t>
            </w:r>
            <w:r>
              <w:rPr>
                <w:szCs w:val="21"/>
              </w:rPr>
              <w:t xml:space="preserve">8</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方案</w:t>
            </w:r>
            <w:r>
              <w:rPr>
                <w:rFonts w:hint="eastAsia"/>
                <w:szCs w:val="21"/>
              </w:rPr>
              <w:t xml:space="preserve">较</w:t>
            </w:r>
            <w:r>
              <w:rPr>
                <w:rFonts w:hint="eastAsia"/>
                <w:szCs w:val="21"/>
                <w:lang w:val="zh-CN"/>
              </w:rPr>
              <w:t xml:space="preserve">详细、全面，针对性、可行性</w:t>
            </w:r>
            <w:r>
              <w:rPr>
                <w:rFonts w:hint="eastAsia"/>
                <w:szCs w:val="21"/>
              </w:rPr>
              <w:t xml:space="preserve">较强</w:t>
            </w:r>
            <w:r>
              <w:rPr>
                <w:rFonts w:hint="eastAsia"/>
                <w:szCs w:val="21"/>
                <w:lang w:val="zh-CN"/>
              </w:rPr>
              <w:t xml:space="preserve">的得</w:t>
            </w:r>
            <w:r>
              <w:rPr>
                <w:szCs w:val="21"/>
              </w:rPr>
              <w:t xml:space="preserve">5</w:t>
            </w:r>
            <w:r>
              <w:rPr>
                <w:rFonts w:hint="eastAsia"/>
                <w:szCs w:val="21"/>
                <w:lang w:val="zh-CN"/>
              </w:rPr>
              <w:t xml:space="preserve">分；</w:t>
            </w:r>
            <w:r>
              <w:rPr>
                <w:szCs w:val="21"/>
                <w:lang w:val="zh-CN"/>
              </w:rPr>
            </w:r>
            <w:r/>
          </w:p>
          <w:p>
            <w:pPr>
              <w:pStyle w:val="1434"/>
              <w:spacing w:line="360" w:lineRule="auto"/>
              <w:rPr>
                <w:szCs w:val="21"/>
              </w:rPr>
            </w:pPr>
            <w:r>
              <w:rPr>
                <w:rFonts w:hint="eastAsia"/>
                <w:szCs w:val="21"/>
                <w:lang w:val="zh-CN"/>
              </w:rPr>
              <w:t xml:space="preserve">方案</w:t>
            </w:r>
            <w:r>
              <w:rPr>
                <w:rFonts w:hint="eastAsia"/>
                <w:szCs w:val="21"/>
              </w:rPr>
              <w:t xml:space="preserve">基本满足需求得</w:t>
            </w:r>
            <w:r>
              <w:rPr>
                <w:szCs w:val="21"/>
              </w:rPr>
              <w:t xml:space="preserve">2</w:t>
            </w:r>
            <w:r>
              <w:rPr>
                <w:rFonts w:hint="eastAsia"/>
                <w:szCs w:val="21"/>
                <w:lang w:val="zh-CN"/>
              </w:rPr>
              <w:t xml:space="preserve">分；</w:t>
            </w:r>
            <w:r>
              <w:rPr>
                <w:rFonts w:hint="eastAsia"/>
                <w:szCs w:val="21"/>
              </w:rPr>
              <w:t xml:space="preserve">未提供</w:t>
            </w:r>
            <w:r>
              <w:rPr>
                <w:rFonts w:hint="eastAsia"/>
                <w:szCs w:val="21"/>
                <w:lang w:val="zh-CN"/>
              </w:rPr>
              <w:t xml:space="preserve">的不得分。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8</w:t>
            </w:r>
            <w:r>
              <w:rPr>
                <w:szCs w:val="21"/>
              </w:rPr>
            </w:r>
            <w:r/>
          </w:p>
        </w:tc>
      </w:tr>
      <w:tr>
        <w:trPr>
          <w:trHeight w:val="1128"/>
        </w:trPr>
        <w:tc>
          <w:tcPr>
            <w:tcW w:w="787" w:type="dxa"/>
            <w:vAlign w:val="center"/>
            <w:textDirection w:val="lrTb"/>
            <w:noWrap w:val="false"/>
          </w:tcPr>
          <w:p>
            <w:pPr>
              <w:pStyle w:val="1434"/>
              <w:jc w:val="center"/>
              <w:spacing w:line="360" w:lineRule="auto"/>
              <w:widowControl/>
              <w:rPr>
                <w:szCs w:val="21"/>
              </w:rPr>
            </w:pPr>
            <w:r>
              <w:rPr>
                <w:szCs w:val="21"/>
              </w:rPr>
              <w:t xml:space="preserve">6.1</w:t>
            </w:r>
            <w:r>
              <w:rPr>
                <w:szCs w:val="21"/>
              </w:rPr>
            </w:r>
            <w:r/>
          </w:p>
        </w:tc>
        <w:tc>
          <w:tcPr>
            <w:tcW w:w="1233" w:type="dxa"/>
            <w:vAlign w:val="center"/>
            <w:vMerge w:val="restart"/>
            <w:textDirection w:val="lrTb"/>
            <w:noWrap w:val="false"/>
          </w:tcPr>
          <w:p>
            <w:pPr>
              <w:pStyle w:val="1434"/>
              <w:jc w:val="center"/>
              <w:spacing w:line="360" w:lineRule="auto"/>
              <w:widowControl/>
              <w:rPr>
                <w:szCs w:val="21"/>
              </w:rPr>
            </w:pPr>
            <w:r>
              <w:rPr>
                <w:rFonts w:hint="eastAsia"/>
                <w:szCs w:val="21"/>
              </w:rPr>
              <w:t xml:space="preserve">售后服务</w:t>
            </w:r>
            <w:r>
              <w:rPr>
                <w:szCs w:val="21"/>
              </w:rPr>
            </w:r>
            <w:r/>
          </w:p>
        </w:tc>
        <w:tc>
          <w:tcPr>
            <w:tcW w:w="6936" w:type="dxa"/>
            <w:vAlign w:val="center"/>
            <w:textDirection w:val="lrTb"/>
            <w:noWrap w:val="false"/>
          </w:tcPr>
          <w:p>
            <w:pPr>
              <w:pStyle w:val="1434"/>
              <w:spacing w:line="360" w:lineRule="auto"/>
              <w:rPr>
                <w:szCs w:val="21"/>
                <w:lang w:val="zh-CN"/>
              </w:rPr>
            </w:pPr>
            <w:r>
              <w:rPr>
                <w:rFonts w:hint="eastAsia"/>
                <w:szCs w:val="21"/>
                <w:lang w:val="zh-CN"/>
              </w:rPr>
              <w:t xml:space="preserve">根据供应商针对本项目提供的</w:t>
            </w:r>
            <w:r>
              <w:rPr>
                <w:rFonts w:hint="eastAsia"/>
                <w:szCs w:val="21"/>
              </w:rPr>
              <w:t xml:space="preserve">售后</w:t>
            </w:r>
            <w:r>
              <w:rPr>
                <w:rFonts w:hint="eastAsia"/>
                <w:szCs w:val="21"/>
                <w:lang w:val="zh-CN"/>
              </w:rPr>
              <w:t xml:space="preserve">服务方案（</w:t>
            </w:r>
            <w:r>
              <w:rPr>
                <w:rFonts w:hint="eastAsia"/>
                <w:szCs w:val="21"/>
              </w:rPr>
              <w:t xml:space="preserve">包括但不限于</w:t>
            </w:r>
            <w:r>
              <w:rPr>
                <w:rFonts w:hint="eastAsia"/>
                <w:szCs w:val="21"/>
                <w:lang w:val="zh-CN"/>
              </w:rPr>
              <w:t xml:space="preserve">服务管理体系、技术保障</w:t>
            </w:r>
            <w:r>
              <w:rPr>
                <w:rFonts w:hint="eastAsia"/>
                <w:szCs w:val="21"/>
              </w:rPr>
              <w:t xml:space="preserve">及服务承诺等</w:t>
            </w:r>
            <w:r>
              <w:rPr>
                <w:rFonts w:hint="eastAsia"/>
                <w:szCs w:val="21"/>
                <w:lang w:val="zh-CN"/>
              </w:rPr>
              <w:t xml:space="preserve">）进行评审：</w:t>
            </w:r>
            <w:r>
              <w:rPr>
                <w:szCs w:val="21"/>
                <w:lang w:val="zh-CN"/>
              </w:rPr>
              <w:t xml:space="preserve">  </w:t>
            </w:r>
            <w:r>
              <w:rPr>
                <w:szCs w:val="21"/>
                <w:lang w:val="zh-CN"/>
              </w:rPr>
            </w:r>
            <w:r/>
          </w:p>
          <w:p>
            <w:pPr>
              <w:pStyle w:val="1434"/>
              <w:spacing w:line="360" w:lineRule="auto"/>
              <w:rPr>
                <w:szCs w:val="21"/>
                <w:lang w:val="zh-CN"/>
              </w:rPr>
            </w:pPr>
            <w:r>
              <w:rPr>
                <w:rFonts w:hint="eastAsia"/>
                <w:szCs w:val="21"/>
                <w:lang w:val="zh-CN"/>
              </w:rPr>
              <w:t xml:space="preserve">方案详细、全面，针对性、可行性</w:t>
            </w:r>
            <w:r>
              <w:rPr>
                <w:rFonts w:hint="eastAsia"/>
                <w:szCs w:val="21"/>
              </w:rPr>
              <w:t xml:space="preserve">强</w:t>
            </w:r>
            <w:r>
              <w:rPr>
                <w:rFonts w:hint="eastAsia"/>
                <w:szCs w:val="21"/>
                <w:lang w:val="zh-CN"/>
              </w:rPr>
              <w:t xml:space="preserve">的得</w:t>
            </w:r>
            <w:r>
              <w:rPr>
                <w:szCs w:val="21"/>
              </w:rPr>
              <w:t xml:space="preserve">8</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方案</w:t>
            </w:r>
            <w:r>
              <w:rPr>
                <w:rFonts w:hint="eastAsia"/>
                <w:szCs w:val="21"/>
              </w:rPr>
              <w:t xml:space="preserve">较</w:t>
            </w:r>
            <w:r>
              <w:rPr>
                <w:rFonts w:hint="eastAsia"/>
                <w:szCs w:val="21"/>
                <w:lang w:val="zh-CN"/>
              </w:rPr>
              <w:t xml:space="preserve">详细、全面，针对性、可行性</w:t>
            </w:r>
            <w:r>
              <w:rPr>
                <w:rFonts w:hint="eastAsia"/>
                <w:szCs w:val="21"/>
              </w:rPr>
              <w:t xml:space="preserve">较强的</w:t>
            </w:r>
            <w:r>
              <w:rPr>
                <w:rFonts w:hint="eastAsia"/>
                <w:szCs w:val="21"/>
                <w:lang w:val="zh-CN"/>
              </w:rPr>
              <w:t xml:space="preserve">得</w:t>
            </w:r>
            <w:r>
              <w:rPr>
                <w:szCs w:val="21"/>
              </w:rPr>
              <w:t xml:space="preserve">5</w:t>
            </w:r>
            <w:r>
              <w:rPr>
                <w:rFonts w:hint="eastAsia"/>
                <w:szCs w:val="21"/>
                <w:lang w:val="zh-CN"/>
              </w:rPr>
              <w:t xml:space="preserve">分；</w:t>
            </w:r>
            <w:r>
              <w:rPr>
                <w:szCs w:val="21"/>
                <w:lang w:val="zh-CN"/>
              </w:rPr>
            </w:r>
            <w:r/>
          </w:p>
          <w:p>
            <w:pPr>
              <w:pStyle w:val="1434"/>
              <w:spacing w:line="360" w:lineRule="auto"/>
              <w:rPr>
                <w:szCs w:val="21"/>
              </w:rPr>
            </w:pPr>
            <w:r>
              <w:rPr>
                <w:rFonts w:hint="eastAsia"/>
                <w:szCs w:val="21"/>
                <w:lang w:val="zh-CN"/>
              </w:rPr>
              <w:t xml:space="preserve">方案、</w:t>
            </w:r>
            <w:r>
              <w:rPr>
                <w:rFonts w:hint="eastAsia"/>
                <w:szCs w:val="21"/>
              </w:rPr>
              <w:t xml:space="preserve">售后响应时间基本满足需求的</w:t>
            </w:r>
            <w:r>
              <w:rPr>
                <w:rFonts w:hint="eastAsia"/>
                <w:szCs w:val="21"/>
                <w:lang w:val="zh-CN"/>
              </w:rPr>
              <w:t xml:space="preserve">得</w:t>
            </w:r>
            <w:r>
              <w:rPr>
                <w:szCs w:val="21"/>
              </w:rPr>
              <w:t xml:space="preserve">2</w:t>
            </w:r>
            <w:r>
              <w:rPr>
                <w:rFonts w:hint="eastAsia"/>
                <w:szCs w:val="21"/>
                <w:lang w:val="zh-CN"/>
              </w:rPr>
              <w:t xml:space="preserve">分；</w:t>
            </w:r>
            <w:r>
              <w:rPr>
                <w:rFonts w:hint="eastAsia"/>
                <w:szCs w:val="21"/>
              </w:rPr>
              <w:t xml:space="preserve">未提供</w:t>
            </w:r>
            <w:r>
              <w:rPr>
                <w:rFonts w:hint="eastAsia"/>
                <w:szCs w:val="21"/>
                <w:lang w:val="zh-CN"/>
              </w:rPr>
              <w:t xml:space="preserve">的不得分。</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8</w:t>
            </w:r>
            <w:r>
              <w:rPr>
                <w:szCs w:val="21"/>
              </w:rPr>
            </w:r>
            <w:r/>
          </w:p>
        </w:tc>
      </w:tr>
      <w:tr>
        <w:trPr>
          <w:trHeight w:val="568"/>
        </w:trPr>
        <w:tc>
          <w:tcPr>
            <w:tcW w:w="787" w:type="dxa"/>
            <w:vAlign w:val="center"/>
            <w:textDirection w:val="lrTb"/>
            <w:noWrap w:val="false"/>
          </w:tcPr>
          <w:p>
            <w:pPr>
              <w:pStyle w:val="1434"/>
              <w:jc w:val="center"/>
              <w:spacing w:line="360" w:lineRule="auto"/>
              <w:widowControl/>
              <w:rPr>
                <w:szCs w:val="21"/>
              </w:rPr>
            </w:pPr>
            <w:r>
              <w:rPr>
                <w:szCs w:val="21"/>
              </w:rPr>
              <w:t xml:space="preserve">6.2</w:t>
            </w:r>
            <w:r>
              <w:rPr>
                <w:szCs w:val="21"/>
              </w:rPr>
            </w:r>
            <w:r/>
          </w:p>
        </w:tc>
        <w:tc>
          <w:tcPr>
            <w:tcW w:w="1233" w:type="dxa"/>
            <w:vAlign w:val="center"/>
            <w:vMerge w:val="continue"/>
            <w:textDirection w:val="lrTb"/>
            <w:noWrap w:val="false"/>
          </w:tcPr>
          <w:p>
            <w:pPr>
              <w:pStyle w:val="1434"/>
              <w:jc w:val="left"/>
              <w:widowControl/>
              <w:rPr>
                <w:szCs w:val="21"/>
              </w:rPr>
            </w:pP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承诺接到通知后</w:t>
            </w:r>
            <w:r>
              <w:rPr>
                <w:szCs w:val="21"/>
              </w:rPr>
              <w:t xml:space="preserve">24</w:t>
            </w:r>
            <w:r>
              <w:rPr>
                <w:rFonts w:hint="eastAsia"/>
                <w:szCs w:val="21"/>
              </w:rPr>
              <w:t xml:space="preserve">小时内完成送货，得</w:t>
            </w:r>
            <w:r>
              <w:rPr>
                <w:szCs w:val="21"/>
              </w:rPr>
              <w:t xml:space="preserve">4</w:t>
            </w:r>
            <w:r>
              <w:rPr>
                <w:rFonts w:hint="eastAsia"/>
                <w:szCs w:val="21"/>
              </w:rPr>
              <w:t xml:space="preserve">分，超过</w:t>
            </w:r>
            <w:r>
              <w:rPr>
                <w:szCs w:val="21"/>
              </w:rPr>
              <w:t xml:space="preserve">24</w:t>
            </w:r>
            <w:r>
              <w:rPr>
                <w:rFonts w:hint="eastAsia"/>
                <w:szCs w:val="21"/>
              </w:rPr>
              <w:t xml:space="preserve">小时完成送货不得分。</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4</w:t>
            </w:r>
            <w:r>
              <w:rPr>
                <w:szCs w:val="21"/>
              </w:rPr>
            </w:r>
            <w:r/>
          </w:p>
        </w:tc>
      </w:tr>
      <w:tr>
        <w:trPr>
          <w:trHeight w:val="548"/>
        </w:trPr>
        <w:tc>
          <w:tcPr>
            <w:tcW w:w="787" w:type="dxa"/>
            <w:vAlign w:val="center"/>
            <w:textDirection w:val="lrTb"/>
            <w:noWrap w:val="false"/>
          </w:tcPr>
          <w:p>
            <w:pPr>
              <w:pStyle w:val="1434"/>
              <w:jc w:val="center"/>
              <w:spacing w:line="360" w:lineRule="auto"/>
              <w:widowControl/>
              <w:rPr>
                <w:szCs w:val="21"/>
              </w:rPr>
            </w:pPr>
            <w:r>
              <w:rPr>
                <w:szCs w:val="21"/>
              </w:rPr>
              <w:t xml:space="preserve">7</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人员配备</w:t>
            </w: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供应商提供专业配送人员不少于</w:t>
            </w:r>
            <w:r>
              <w:rPr>
                <w:szCs w:val="21"/>
              </w:rPr>
              <w:t xml:space="preserve">2</w:t>
            </w:r>
            <w:r>
              <w:rPr>
                <w:rFonts w:hint="eastAsia"/>
                <w:szCs w:val="21"/>
              </w:rPr>
              <w:t xml:space="preserve">人，提供</w:t>
            </w:r>
            <w:r>
              <w:rPr>
                <w:szCs w:val="21"/>
              </w:rPr>
              <w:t xml:space="preserve">2</w:t>
            </w:r>
            <w:r>
              <w:rPr>
                <w:rFonts w:hint="eastAsia"/>
                <w:szCs w:val="21"/>
              </w:rPr>
              <w:t xml:space="preserve">人得基础分</w:t>
            </w:r>
            <w:r>
              <w:rPr>
                <w:szCs w:val="21"/>
              </w:rPr>
              <w:t xml:space="preserve">1</w:t>
            </w:r>
            <w:r>
              <w:rPr>
                <w:rFonts w:hint="eastAsia"/>
                <w:szCs w:val="21"/>
              </w:rPr>
              <w:t xml:space="preserve">分，不足</w:t>
            </w:r>
            <w:r>
              <w:rPr>
                <w:szCs w:val="21"/>
              </w:rPr>
              <w:t xml:space="preserve">2</w:t>
            </w:r>
            <w:r>
              <w:rPr>
                <w:rFonts w:hint="eastAsia"/>
                <w:szCs w:val="21"/>
              </w:rPr>
              <w:t xml:space="preserve">人不得分。在</w:t>
            </w:r>
            <w:r>
              <w:rPr>
                <w:szCs w:val="21"/>
              </w:rPr>
              <w:t xml:space="preserve">2</w:t>
            </w:r>
            <w:r>
              <w:rPr>
                <w:rFonts w:hint="eastAsia"/>
                <w:szCs w:val="21"/>
              </w:rPr>
              <w:t xml:space="preserve">人基础上每增加</w:t>
            </w:r>
            <w:r>
              <w:rPr>
                <w:szCs w:val="21"/>
              </w:rPr>
              <w:t xml:space="preserve">1</w:t>
            </w:r>
            <w:r>
              <w:rPr>
                <w:rFonts w:hint="eastAsia"/>
                <w:szCs w:val="21"/>
              </w:rPr>
              <w:t xml:space="preserve">人加</w:t>
            </w:r>
            <w:r>
              <w:rPr>
                <w:szCs w:val="21"/>
              </w:rPr>
              <w:t xml:space="preserve">1</w:t>
            </w:r>
            <w:r>
              <w:rPr>
                <w:rFonts w:hint="eastAsia"/>
                <w:szCs w:val="21"/>
              </w:rPr>
              <w:t xml:space="preserve">分，本项满分</w:t>
            </w:r>
            <w:r>
              <w:rPr>
                <w:szCs w:val="21"/>
              </w:rPr>
              <w:t xml:space="preserve">4</w:t>
            </w:r>
            <w:r>
              <w:rPr>
                <w:rFonts w:hint="eastAsia"/>
                <w:szCs w:val="21"/>
              </w:rPr>
              <w:t xml:space="preserve">分；须提供人员在职证明（供应商为其缴纳的近</w:t>
            </w:r>
            <w:r>
              <w:rPr>
                <w:szCs w:val="21"/>
              </w:rPr>
              <w:t xml:space="preserve">6</w:t>
            </w:r>
            <w:r>
              <w:rPr>
                <w:rFonts w:hint="eastAsia"/>
                <w:szCs w:val="21"/>
              </w:rPr>
              <w:t xml:space="preserve">个月内任意一个月社保或劳动合同）并加盖公章。</w:t>
            </w:r>
            <w:r>
              <w:rPr>
                <w:rFonts w:hint="eastAsia"/>
              </w:rPr>
              <w:t xml:space="preserve">如采用联合体形式投标的，联合体成员中任意一方</w:t>
            </w:r>
            <w:r>
              <w:rPr>
                <w:rFonts w:hint="eastAsia"/>
                <w:lang w:val="en-US" w:eastAsia="zh-CN"/>
              </w:rPr>
              <w:t xml:space="preserve">满足上述要求</w:t>
            </w:r>
            <w:r>
              <w:rPr>
                <w:rFonts w:hint="eastAsia"/>
              </w:rPr>
              <w:t xml:space="preserve">即可</w:t>
            </w:r>
            <w:r>
              <w:rPr>
                <w:rFonts w:hint="eastAsia"/>
                <w:lang w:eastAsia="zh-CN"/>
              </w:rPr>
              <w:t xml:space="preserve">。</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4</w:t>
            </w:r>
            <w:r>
              <w:rPr>
                <w:szCs w:val="21"/>
              </w:rPr>
            </w:r>
            <w:r/>
          </w:p>
        </w:tc>
      </w:tr>
      <w:tr>
        <w:trPr>
          <w:trHeight w:val="1128"/>
        </w:trPr>
        <w:tc>
          <w:tcPr>
            <w:tcW w:w="787" w:type="dxa"/>
            <w:vAlign w:val="center"/>
            <w:textDirection w:val="lrTb"/>
            <w:noWrap w:val="false"/>
          </w:tcPr>
          <w:p>
            <w:pPr>
              <w:pStyle w:val="1434"/>
              <w:jc w:val="center"/>
              <w:spacing w:line="360" w:lineRule="auto"/>
              <w:widowControl/>
              <w:rPr>
                <w:szCs w:val="21"/>
              </w:rPr>
            </w:pPr>
            <w:r>
              <w:rPr>
                <w:szCs w:val="21"/>
              </w:rPr>
              <w:t xml:space="preserve">8</w:t>
            </w:r>
            <w:r>
              <w:rPr>
                <w:szCs w:val="21"/>
              </w:rPr>
            </w:r>
            <w:r/>
          </w:p>
        </w:tc>
        <w:tc>
          <w:tcPr>
            <w:tcW w:w="1233" w:type="dxa"/>
            <w:vAlign w:val="center"/>
            <w:textDirection w:val="lrTb"/>
            <w:noWrap w:val="false"/>
          </w:tcPr>
          <w:p>
            <w:pPr>
              <w:pStyle w:val="1434"/>
              <w:ind w:right="-263"/>
              <w:jc w:val="center"/>
              <w:spacing w:line="360" w:lineRule="auto"/>
              <w:widowControl/>
              <w:rPr>
                <w:szCs w:val="21"/>
              </w:rPr>
            </w:pPr>
            <w:r>
              <w:rPr>
                <w:rFonts w:hint="eastAsia"/>
                <w:szCs w:val="21"/>
              </w:rPr>
              <w:t xml:space="preserve">业绩</w:t>
            </w:r>
            <w:r>
              <w:rPr>
                <w:szCs w:val="21"/>
              </w:rPr>
            </w:r>
            <w:r/>
          </w:p>
        </w:tc>
        <w:tc>
          <w:tcPr>
            <w:tcW w:w="6936" w:type="dxa"/>
            <w:vAlign w:val="center"/>
            <w:textDirection w:val="lrTb"/>
            <w:noWrap w:val="false"/>
          </w:tcPr>
          <w:p>
            <w:pPr>
              <w:pStyle w:val="1434"/>
              <w:spacing w:line="360" w:lineRule="auto"/>
              <w:widowControl/>
              <w:rPr>
                <w:szCs w:val="21"/>
              </w:rPr>
            </w:pPr>
            <w:r>
              <w:rPr>
                <w:rFonts w:hint="eastAsia"/>
                <w:szCs w:val="21"/>
              </w:rPr>
              <w:t xml:space="preserve">提供</w:t>
            </w:r>
            <w:r>
              <w:rPr>
                <w:szCs w:val="21"/>
              </w:rPr>
              <w:t xml:space="preserve">2023</w:t>
            </w:r>
            <w:r>
              <w:rPr>
                <w:rFonts w:hint="eastAsia"/>
              </w:rPr>
              <w:t xml:space="preserve">年</w:t>
            </w:r>
            <w:r>
              <w:t xml:space="preserve">4</w:t>
            </w:r>
            <w:r>
              <w:rPr>
                <w:rFonts w:hint="eastAsia"/>
              </w:rPr>
              <w:t xml:space="preserve">月</w:t>
            </w:r>
            <w:r>
              <w:rPr>
                <w:szCs w:val="21"/>
              </w:rPr>
              <w:t xml:space="preserve">1</w:t>
            </w:r>
            <w:r>
              <w:rPr>
                <w:rFonts w:hint="eastAsia"/>
              </w:rPr>
              <w:t xml:space="preserve">日（含）至今（以合同签订时间为准），</w:t>
            </w:r>
            <w:r>
              <w:rPr>
                <w:rFonts w:hint="eastAsia" w:ascii="宋体" w:hAnsi="宋体" w:cs="宋体"/>
                <w:szCs w:val="21"/>
              </w:rPr>
              <w:t xml:space="preserve">供应商具有</w:t>
            </w:r>
            <w:r>
              <w:rPr>
                <w:rFonts w:hint="eastAsia" w:ascii="宋体" w:hAnsi="宋体" w:cs="宋体"/>
                <w:szCs w:val="21"/>
              </w:rPr>
              <w:t xml:space="preserve">类似本项目案例，如采用联合体形式投标的，</w:t>
            </w:r>
            <w:r>
              <w:rPr>
                <w:rFonts w:hint="eastAsia"/>
              </w:rPr>
              <w:t xml:space="preserve">联合体成员中任意一方有过类似本项目案例</w:t>
            </w:r>
            <w:r>
              <w:rPr>
                <w:rFonts w:hint="eastAsia" w:ascii="宋体" w:hAnsi="宋体" w:cs="宋体"/>
                <w:szCs w:val="21"/>
              </w:rPr>
              <w:t xml:space="preserve">即可</w:t>
            </w:r>
            <w:r>
              <w:rPr>
                <w:rFonts w:hint="eastAsia"/>
              </w:rPr>
              <w:t xml:space="preserve">，提供合同复印件加盖公章，提供一个得</w:t>
            </w:r>
            <w:r>
              <w:rPr>
                <w:szCs w:val="21"/>
              </w:rPr>
              <w:t xml:space="preserve">3</w:t>
            </w:r>
            <w:r>
              <w:rPr>
                <w:rFonts w:hint="eastAsia"/>
              </w:rPr>
              <w:t xml:space="preserve">分，最高</w:t>
            </w:r>
            <w:r>
              <w:t xml:space="preserve">15</w:t>
            </w:r>
            <w:r>
              <w:rPr>
                <w:rFonts w:hint="eastAsia"/>
              </w:rPr>
              <w:t xml:space="preserve">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15</w:t>
            </w:r>
            <w:r>
              <w:rPr>
                <w:szCs w:val="21"/>
              </w:rPr>
            </w:r>
            <w:r/>
          </w:p>
        </w:tc>
      </w:tr>
      <w:tr>
        <w:trPr>
          <w:trHeight w:val="1128"/>
        </w:trPr>
        <w:tc>
          <w:tcPr>
            <w:tcW w:w="787" w:type="dxa"/>
            <w:vAlign w:val="center"/>
            <w:textDirection w:val="lrTb"/>
            <w:noWrap w:val="false"/>
          </w:tcPr>
          <w:p>
            <w:pPr>
              <w:pStyle w:val="1434"/>
              <w:jc w:val="center"/>
              <w:spacing w:line="360" w:lineRule="auto"/>
              <w:widowControl/>
              <w:rPr>
                <w:bCs/>
                <w:szCs w:val="21"/>
              </w:rPr>
            </w:pPr>
            <w:r>
              <w:rPr>
                <w:bCs/>
                <w:color w:val="000000"/>
                <w:szCs w:val="21"/>
              </w:rPr>
              <w:t xml:space="preserve">9</w:t>
            </w:r>
            <w:r>
              <w:rPr>
                <w:bCs/>
                <w:szCs w:val="21"/>
              </w:rPr>
            </w:r>
            <w:r/>
          </w:p>
        </w:tc>
        <w:tc>
          <w:tcPr>
            <w:tcW w:w="1233" w:type="dxa"/>
            <w:vAlign w:val="center"/>
            <w:textDirection w:val="lrTb"/>
            <w:noWrap w:val="false"/>
          </w:tcPr>
          <w:p>
            <w:pPr>
              <w:pStyle w:val="1434"/>
              <w:jc w:val="center"/>
              <w:spacing w:line="360" w:lineRule="auto"/>
              <w:rPr>
                <w:bCs/>
                <w:szCs w:val="21"/>
              </w:rPr>
            </w:pPr>
            <w:r>
              <w:rPr>
                <w:rFonts w:hint="eastAsia"/>
                <w:bCs/>
                <w:szCs w:val="21"/>
              </w:rPr>
              <w:t xml:space="preserve">国家政策导向</w:t>
            </w:r>
            <w:r>
              <w:rPr>
                <w:bCs/>
                <w:szCs w:val="21"/>
              </w:rPr>
            </w:r>
            <w:r/>
          </w:p>
        </w:tc>
        <w:tc>
          <w:tcPr>
            <w:tcW w:w="6936" w:type="dxa"/>
            <w:vAlign w:val="center"/>
            <w:textDirection w:val="lrTb"/>
            <w:noWrap w:val="false"/>
          </w:tcPr>
          <w:p>
            <w:pPr>
              <w:pStyle w:val="1434"/>
              <w:spacing w:line="360" w:lineRule="auto"/>
              <w:rPr>
                <w:color w:val="000000"/>
                <w:szCs w:val="21"/>
              </w:rPr>
            </w:pPr>
            <w:r>
              <w:rPr>
                <w:color w:val="000000"/>
                <w:szCs w:val="21"/>
              </w:rPr>
              <w:t xml:space="preserve">1</w:t>
            </w:r>
            <w:r>
              <w:rPr>
                <w:rFonts w:hint="eastAsia"/>
                <w:color w:val="000000"/>
                <w:szCs w:val="21"/>
              </w:rPr>
              <w:t xml:space="preserve">、</w:t>
            </w:r>
            <w:r>
              <w:rPr>
                <w:rFonts w:hint="eastAsia"/>
                <w:szCs w:val="21"/>
              </w:rPr>
              <w:t xml:space="preserve">投标产品</w:t>
            </w:r>
            <w:r>
              <w:rPr>
                <w:rFonts w:hint="eastAsia"/>
                <w:color w:val="000000"/>
                <w:szCs w:val="21"/>
              </w:rPr>
              <w:t xml:space="preserve">属于财政部、生态环境部公布的《环境标志产品政府采购品目清单》内的产品且具有国家确定的认证机构出具的、处于有效期之内的环境标志产品认证证书的，每有一类产品加</w:t>
            </w:r>
            <w:r>
              <w:rPr>
                <w:color w:val="000000"/>
                <w:szCs w:val="21"/>
              </w:rPr>
              <w:t xml:space="preserve">1</w:t>
            </w:r>
            <w:r>
              <w:rPr>
                <w:rFonts w:hint="eastAsia"/>
                <w:color w:val="000000"/>
                <w:szCs w:val="21"/>
              </w:rPr>
              <w:t xml:space="preserve">分，最高得</w:t>
            </w:r>
            <w:r>
              <w:rPr>
                <w:color w:val="000000"/>
                <w:szCs w:val="21"/>
              </w:rPr>
              <w:t xml:space="preserve">1</w:t>
            </w:r>
            <w:r>
              <w:rPr>
                <w:rFonts w:hint="eastAsia"/>
                <w:color w:val="000000"/>
                <w:szCs w:val="21"/>
              </w:rPr>
              <w:t xml:space="preserve">分。提供认证证书复印件，否则不得分。</w:t>
            </w:r>
            <w:r>
              <w:rPr>
                <w:color w:val="000000"/>
                <w:szCs w:val="21"/>
              </w:rPr>
            </w:r>
            <w:r/>
          </w:p>
          <w:p>
            <w:pPr>
              <w:pStyle w:val="1434"/>
              <w:spacing w:line="360" w:lineRule="auto"/>
              <w:rPr>
                <w:szCs w:val="21"/>
              </w:rPr>
            </w:pPr>
            <w:r>
              <w:rPr>
                <w:color w:val="000000"/>
                <w:szCs w:val="21"/>
              </w:rPr>
              <w:t xml:space="preserve">2</w:t>
            </w:r>
            <w:r>
              <w:rPr>
                <w:rFonts w:hint="eastAsia"/>
                <w:color w:val="000000"/>
                <w:szCs w:val="21"/>
              </w:rPr>
              <w:t xml:space="preserve">、</w:t>
            </w:r>
            <w:r>
              <w:rPr>
                <w:rFonts w:hint="eastAsia"/>
                <w:szCs w:val="21"/>
              </w:rPr>
              <w:t xml:space="preserve">投标产品</w:t>
            </w:r>
            <w:r>
              <w:rPr>
                <w:rFonts w:hint="eastAsia"/>
                <w:color w:val="000000"/>
                <w:szCs w:val="21"/>
              </w:rPr>
              <w:t xml:space="preserve">属于财政部、发展改革委公布的《节能产品政府采购品目清单》内的产品且具有国家确定的认证机构出具的、处于有效期之内的节能产品认证证书的，每有一类产品加</w:t>
            </w:r>
            <w:r>
              <w:rPr>
                <w:color w:val="000000"/>
                <w:szCs w:val="21"/>
              </w:rPr>
              <w:t xml:space="preserve">1</w:t>
            </w:r>
            <w:r>
              <w:rPr>
                <w:rFonts w:hint="eastAsia"/>
                <w:color w:val="000000"/>
                <w:szCs w:val="21"/>
              </w:rPr>
              <w:t xml:space="preserve">分，最高得</w:t>
            </w:r>
            <w:r>
              <w:rPr>
                <w:color w:val="000000"/>
                <w:szCs w:val="21"/>
              </w:rPr>
              <w:t xml:space="preserve">1</w:t>
            </w:r>
            <w:r>
              <w:rPr>
                <w:rFonts w:hint="eastAsia"/>
                <w:color w:val="000000"/>
                <w:szCs w:val="21"/>
              </w:rPr>
              <w:t xml:space="preserve">分。提供认证证书复印件，否则不得分。</w:t>
            </w:r>
            <w:r>
              <w:rPr>
                <w:szCs w:val="21"/>
              </w:rPr>
            </w:r>
            <w:r/>
          </w:p>
        </w:tc>
        <w:tc>
          <w:tcPr>
            <w:tcW w:w="886" w:type="dxa"/>
            <w:vAlign w:val="center"/>
            <w:textDirection w:val="lrTb"/>
            <w:noWrap w:val="false"/>
          </w:tcPr>
          <w:p>
            <w:pPr>
              <w:pStyle w:val="1434"/>
              <w:jc w:val="center"/>
              <w:spacing w:line="360" w:lineRule="auto"/>
              <w:widowControl/>
              <w:rPr>
                <w:szCs w:val="21"/>
              </w:rPr>
            </w:pPr>
            <w:r>
              <w:rPr>
                <w:color w:val="000000"/>
                <w:szCs w:val="21"/>
              </w:rPr>
              <w:t xml:space="preserve">2</w:t>
            </w:r>
            <w:r>
              <w:rPr>
                <w:szCs w:val="21"/>
              </w:rPr>
            </w:r>
            <w:r/>
          </w:p>
        </w:tc>
      </w:tr>
    </w:tbl>
    <w:p>
      <w:pPr>
        <w:pStyle w:val="1434"/>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620"/>
        <w:ind w:firstLine="0"/>
      </w:pPr>
      <w:r/>
      <w:r/>
    </w:p>
    <w:p>
      <w:pPr>
        <w:pStyle w:val="1434"/>
        <w:jc w:val="center"/>
        <w:spacing w:line="440" w:lineRule="exact"/>
        <w:rPr>
          <w:b/>
          <w:sz w:val="28"/>
          <w:szCs w:val="28"/>
        </w:rPr>
        <w:outlineLvl w:val="0"/>
      </w:pPr>
      <w:r>
        <w:rPr>
          <w:b/>
          <w:sz w:val="28"/>
          <w:szCs w:val="28"/>
        </w:rPr>
        <w:br w:type="page" w:clear="all"/>
      </w:r>
      <w:bookmarkStart w:id="215" w:name="_Toc17106"/>
      <w:r/>
      <w:bookmarkStart w:id="216" w:name="_Toc252"/>
      <w:r/>
      <w:bookmarkStart w:id="217" w:name="_Toc24354"/>
      <w:r>
        <w:rPr>
          <w:b/>
          <w:sz w:val="28"/>
          <w:szCs w:val="28"/>
        </w:rPr>
        <w:t xml:space="preserve">第四章 招标</w:t>
      </w:r>
      <w:bookmarkEnd w:id="215"/>
      <w:r/>
      <w:bookmarkEnd w:id="216"/>
      <w:r>
        <w:rPr>
          <w:b/>
          <w:sz w:val="28"/>
          <w:szCs w:val="28"/>
        </w:rPr>
        <w:t xml:space="preserve">技术规格及要求</w:t>
      </w:r>
      <w:bookmarkEnd w:id="217"/>
      <w:r>
        <w:rPr>
          <w:b/>
          <w:sz w:val="28"/>
          <w:szCs w:val="28"/>
        </w:rPr>
      </w:r>
      <w:r/>
    </w:p>
    <w:p>
      <w:pPr>
        <w:pStyle w:val="1434"/>
        <w:spacing w:line="360" w:lineRule="auto"/>
        <w:rPr>
          <w:rFonts w:hint="eastAsia" w:ascii="宋体" w:hAnsi="宋体" w:cs="宋体"/>
          <w:b/>
          <w:bCs/>
          <w:szCs w:val="21"/>
        </w:rPr>
      </w:pPr>
      <w:r/>
      <w:bookmarkStart w:id="218" w:name="_Toc2516"/>
      <w:r/>
      <w:bookmarkStart w:id="219"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210"/>
        <w:spacing w:line="460" w:lineRule="exact"/>
        <w:rPr>
          <w:szCs w:val="21"/>
        </w:rPr>
      </w:pPr>
      <w:r>
        <w:rPr>
          <w:szCs w:val="21"/>
        </w:rPr>
        <w:t xml:space="preserve">1、项目</w:t>
      </w:r>
      <w:r>
        <w:rPr>
          <w:szCs w:val="21"/>
          <w:highlight w:val="none"/>
        </w:rPr>
        <w:t xml:space="preserve">编号：</w:t>
      </w:r>
      <w:r>
        <w:rPr>
          <w:rFonts w:hint="eastAsia"/>
          <w:szCs w:val="21"/>
          <w:highlight w:val="none"/>
          <w:lang w:eastAsia="zh-CN"/>
        </w:rPr>
        <w:t xml:space="preserve">JSZC-320000-SMDY-G2026-0013</w:t>
      </w:r>
      <w:r>
        <w:rPr>
          <w:szCs w:val="21"/>
          <w:highlight w:val="none"/>
        </w:rPr>
        <w:t xml:space="preserve">（</w:t>
      </w:r>
      <w:r>
        <w:rPr>
          <w:rFonts w:hint="eastAsia"/>
          <w:szCs w:val="21"/>
          <w:highlight w:val="none"/>
        </w:rPr>
        <w:t xml:space="preserve">2640SU</w:t>
      </w:r>
      <w:r>
        <w:rPr>
          <w:rFonts w:hint="eastAsia"/>
          <w:szCs w:val="21"/>
        </w:rPr>
        <w:t xml:space="preserve">MEC/ZWGG2021</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江苏省质检院2026年分析化学用试剂及杂品采购</w:t>
      </w:r>
      <w:r>
        <w:rPr>
          <w:rFonts w:hint="eastAsia"/>
          <w:szCs w:val="21"/>
        </w:rPr>
      </w:r>
      <w:r/>
    </w:p>
    <w:p>
      <w:pPr>
        <w:pStyle w:val="1434"/>
        <w:ind w:firstLine="210"/>
        <w:spacing w:line="460" w:lineRule="exact"/>
        <w:rPr>
          <w:szCs w:val="21"/>
        </w:rPr>
      </w:pPr>
      <w:r>
        <w:rPr>
          <w:szCs w:val="21"/>
        </w:rPr>
        <w:t xml:space="preserve">3、预算金额：</w:t>
      </w:r>
      <w:r>
        <w:rPr>
          <w:rFonts w:hint="eastAsia"/>
          <w:szCs w:val="21"/>
        </w:rPr>
        <w:t xml:space="preserve">115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具体详见本章招标技术规格及要求</w:t>
      </w:r>
      <w:r>
        <w:rPr>
          <w:szCs w:val="21"/>
        </w:rPr>
      </w:r>
      <w:r/>
    </w:p>
    <w:p>
      <w:pPr>
        <w:pStyle w:val="1434"/>
        <w:ind w:firstLine="210"/>
        <w:spacing w:line="460" w:lineRule="exact"/>
        <w:rPr>
          <w:szCs w:val="21"/>
        </w:rPr>
      </w:pPr>
      <w:r>
        <w:rPr>
          <w:rFonts w:hint="eastAsia" w:ascii="宋体" w:hAnsi="宋体" w:cs="宋体"/>
          <w:szCs w:val="21"/>
        </w:rPr>
        <w:t xml:space="preserve">★</w:t>
      </w:r>
      <w:r>
        <w:rPr>
          <w:szCs w:val="21"/>
        </w:rPr>
        <w:t xml:space="preserve">6、合同履行期限（</w:t>
      </w:r>
      <w:r>
        <w:rPr>
          <w:rFonts w:hint="eastAsia"/>
          <w:szCs w:val="21"/>
        </w:rPr>
        <w:t xml:space="preserve">交货</w:t>
      </w:r>
      <w:r>
        <w:rPr>
          <w:szCs w:val="21"/>
        </w:rPr>
        <w:t xml:space="preserve">期）：</w:t>
      </w:r>
      <w:r>
        <w:rPr>
          <w:rFonts w:hint="eastAsia"/>
        </w:rPr>
        <w:t xml:space="preserve">自合同签订之日起1年</w:t>
      </w:r>
      <w:r>
        <w:rPr>
          <w:szCs w:val="21"/>
        </w:rPr>
      </w:r>
      <w:r/>
    </w:p>
    <w:p>
      <w:pPr>
        <w:pStyle w:val="1434"/>
        <w:ind w:firstLine="210"/>
        <w:spacing w:line="460" w:lineRule="exact"/>
        <w:rPr>
          <w:rFonts w:hint="eastAsia" w:ascii="宋体" w:hAnsi="宋体" w:cs="宋体"/>
          <w:szCs w:val="21"/>
        </w:rPr>
      </w:pPr>
      <w:r>
        <w:rPr>
          <w:szCs w:val="21"/>
        </w:rPr>
        <w:t xml:space="preserve">7、本项目（是/否）接受联合体投标：</w:t>
      </w:r>
      <w:r>
        <w:rPr>
          <w:rFonts w:hint="eastAsia" w:ascii="宋体" w:hAnsi="宋体" w:cs="宋体"/>
          <w:b/>
          <w:bCs/>
          <w:szCs w:val="21"/>
        </w:rPr>
        <w:t xml:space="preserve">本项目接受联合体投标</w:t>
      </w:r>
      <w:r>
        <w:rPr>
          <w:rFonts w:hint="eastAsia" w:ascii="宋体" w:hAnsi="宋体" w:cs="宋体"/>
          <w:szCs w:val="21"/>
        </w:rPr>
        <w:t xml:space="preserve">。以联合体形式参加投标的，联合体各方均应当符合政府采购法第二十二条规定的条件，采购人根据采购项目的特殊要求规定投标人特定条件的，联合体各方中至少应当有一方符合采购人规定的特定条件。</w:t>
      </w:r>
      <w:r>
        <w:rPr>
          <w:rFonts w:hint="eastAsia" w:ascii="宋体" w:hAnsi="宋体" w:cs="宋体"/>
          <w:szCs w:val="21"/>
        </w:rPr>
      </w:r>
      <w:r/>
    </w:p>
    <w:p>
      <w:pPr>
        <w:pStyle w:val="1434"/>
        <w:ind w:firstLine="211"/>
        <w:spacing w:line="360" w:lineRule="auto"/>
        <w:rPr>
          <w:rFonts w:hint="eastAsia" w:ascii="宋体" w:hAnsi="宋体" w:cs="宋体"/>
          <w:szCs w:val="21"/>
        </w:rPr>
      </w:pPr>
      <w:r>
        <w:rPr>
          <w:rFonts w:hint="eastAsia" w:ascii="宋体" w:hAnsi="宋体" w:cs="宋体"/>
          <w:b/>
          <w:bCs/>
          <w:szCs w:val="21"/>
        </w:rPr>
        <w:t xml:space="preserve">联合体各方投标人要求：联合体成员数量不超过5家。</w:t>
      </w:r>
      <w:r>
        <w:rPr>
          <w:rFonts w:hint="eastAsia" w:ascii="宋体" w:hAnsi="宋体" w:cs="宋体"/>
          <w:szCs w:val="21"/>
        </w:rPr>
        <w:t xml:space="preserve">具体详见第一章公告中申请人的资格要求。 </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注：1、供应商所投报价不得超过对应的预算金额，否则将作无效投标处理。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2、招标文件中标注“★”的内容为实质性要求，有一项不符合的，作无效投标处理。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二、技术要求</w:t>
      </w:r>
      <w:r>
        <w:rPr>
          <w:rFonts w:hint="eastAsia" w:ascii="宋体" w:hAnsi="宋体" w:cs="宋体"/>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862"/>
        <w:gridCol w:w="2541"/>
        <w:gridCol w:w="4875"/>
        <w:gridCol w:w="849"/>
        <w:gridCol w:w="727"/>
      </w:tblGrid>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b/>
                <w:bCs/>
                <w:szCs w:val="21"/>
              </w:rPr>
            </w:pPr>
            <w:r/>
            <w:bookmarkEnd w:id="218"/>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b/>
                <w:bCs/>
                <w:szCs w:val="21"/>
              </w:rPr>
            </w:pPr>
            <w:r>
              <w:rPr>
                <w:rFonts w:hint="eastAsia" w:ascii="宋体" w:hAnsi="宋体" w:cs="宋体"/>
                <w:b/>
                <w:bCs/>
                <w:szCs w:val="21"/>
                <w:lang w:bidi="ar"/>
              </w:rPr>
              <w:t xml:space="preserve">货品</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bidi="ar"/>
              </w:rPr>
              <w:t xml:space="preserve">规格型号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b/>
                <w:bCs/>
                <w:szCs w:val="21"/>
              </w:rPr>
            </w:pPr>
            <w:r>
              <w:rPr>
                <w:rFonts w:hint="eastAsia" w:ascii="宋体" w:hAnsi="宋体" w:cs="宋体"/>
                <w:b/>
                <w:bCs/>
                <w:szCs w:val="21"/>
                <w:lang w:bidi="ar"/>
              </w:rPr>
              <w:t xml:space="preserve">数量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b/>
                <w:bCs/>
                <w:szCs w:val="21"/>
              </w:rPr>
            </w:pPr>
            <w:r>
              <w:rPr>
                <w:rFonts w:hint="eastAsia" w:ascii="宋体" w:hAnsi="宋体" w:cs="宋体"/>
                <w:b/>
                <w:bCs/>
                <w:szCs w:val="21"/>
                <w:lang w:bidi="ar"/>
              </w:rPr>
              <w:t xml:space="preserve">单位名称</w:t>
            </w:r>
            <w:r>
              <w:rPr>
                <w:rFonts w:hint="eastAsia" w:ascii="宋体" w:hAnsi="宋体" w:cs="宋体"/>
                <w:b/>
                <w:bCs/>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1,10-菲啰啉,一水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1-辛醇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冰乙酸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GR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二苯胺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抗坏血酸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AR ≥99.7%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硼酸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片状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洗耳球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30ml 小号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5L ≥99.7% 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乙醇95%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乙酰丙酮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塑料小口瓶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梯度级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磷酸二氢钾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磷酸氢二钾，无水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5.0mg/L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氮含量测定用标准物质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1.0mg/L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氮含量测定用标准物质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5.0mg/L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氮含量测定用标准物质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10mg/L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二甲基二乙氧基硅烷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六甲基二硅氧烷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2-己酮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正戊醇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正庚烷99%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1-溴丙烷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≥99%(GC)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三辛基甲基氯化铵(R=C8-C10)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乙基苯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乙酸甲酯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4-甲基-2-戊酮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ACS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尿素酶（巨豆）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1g BR 1.0U/mg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氟苯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比色液-比色用氯化钴溶液(药典专用)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氨水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标准比色液/硫酸铜/药典专用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瓶盖, bnd PTFE/silicone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2ml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水中甲醛溶液标准物质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 10mg/ml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铅含量测定用标准物质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3支/盒 5.3mg/L ,13.2mg/L, 26.4mg/L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铁含量测定用标准物质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3支/盒 5.28mg/L ,13.21mg/L, 26.42mg/L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锰含量测定用标准物质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3支/盒 5.28mg/L ,13.21mg/L, 26.42mg/L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铂钴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500度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硝酸银溶液标准物质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0.1005mol/L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硫酸标准溶液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c(1/ 2H</w:t>
            </w:r>
            <w:r>
              <w:rPr>
                <w:rFonts w:hint="eastAsia" w:ascii="宋体" w:hAnsi="宋体" w:cs="宋体"/>
                <w:szCs w:val="21"/>
                <w:vertAlign w:val="subscript"/>
                <w:lang w:bidi="ar"/>
              </w:rPr>
              <w:t xml:space="preserve">2</w:t>
            </w:r>
            <w:r>
              <w:rPr>
                <w:rFonts w:hint="eastAsia" w:ascii="宋体" w:hAnsi="宋体" w:cs="宋体"/>
                <w:szCs w:val="21"/>
                <w:lang w:bidi="ar"/>
              </w:rPr>
              <w:t xml:space="preserve">S0</w:t>
            </w:r>
            <w:r>
              <w:rPr>
                <w:rFonts w:hint="eastAsia" w:ascii="宋体" w:hAnsi="宋体" w:cs="宋体"/>
                <w:szCs w:val="21"/>
                <w:vertAlign w:val="subscript"/>
                <w:lang w:bidi="ar"/>
              </w:rPr>
              <w:t xml:space="preserve">4</w:t>
            </w:r>
            <w:r>
              <w:rPr>
                <w:rFonts w:hint="eastAsia" w:ascii="宋体" w:hAnsi="宋体" w:cs="宋体"/>
                <w:szCs w:val="21"/>
                <w:lang w:bidi="ar"/>
              </w:rPr>
              <w:t xml:space="preserve">)= 0.01000 mol/L  (0.01N)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三氯化铁标准溶液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0.045g/L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氨水 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G3 HDPA瓶 &lt;1ppt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生焦剂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用于DA804仪器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校准参比燃料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10L 用于DA804仪器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校准参比剂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用于DA804仪器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沉积物收集器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用于DA804仪器 纯铝光洁板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纤维纸棒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专用定型海绵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环烷酸铁稀释液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进油氟软管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蠕动泵专用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标本瓶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甲醇中6种氯代烃混合溶液标准物质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2mL,6组分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苯纯度分析标准物质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有机玻璃样品瓶架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28mm 50孔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镉 (Cd) 标准品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在 75 cSt 烃油中含有 1,000 µg/g 的 Cd</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342"/>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平底试管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 内径3.1cm*外径3.5cm*高度13cm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50mg/L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氮含量测定用标准物质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50.0mg/L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氮含量测定用标准物质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 100.0mg/L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 hypergrade for LC-MS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定氮催化片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4瓶/箱 3.2g/片 250片/瓶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消化管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20支/盒 300ml K1100配套使用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LCD with circuit board for Titrette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1个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齿轮模块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1个 Gearing mechanism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采样探子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CYT-2008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肥料缩分器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碘化钠,无水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活塞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适用于Titrette® 数字瓶口滴定器 50 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消解仪密封消化管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10支/箱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500ml,2个/包,PMP材质,透明,NS19/26,PP瓶塞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250ml,2个/包,NS19/26,PP瓶塞,透明,PMP材质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石油蒸馏烧瓶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高氯酸溶液标准物质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0.1001mol/L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100ml,2个/包,NS14/23,透明,PP瓶塞,PMP材质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硝酸银标准滴定溶液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0.1mol/L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高氯酸标准溶液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c(HClO4)= 0.1mol/L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医用小推车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大号 三层无抽 430 1*1*1cm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纳氏试剂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HgI2-KI-NaOH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进液阀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1个 带橄榄形管嘴及密封垫圈，适用于Titrette® 数字瓶口滴定器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ε-聚赖氨酸盐酸盐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气瓶固定架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三瓶 40L 24# 加厚型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氧气减压器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352X-175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钼酸钠，二水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醋酸汞试液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0.05g/mL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 AR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2,7-二羟基萘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硝酸银标准滴定溶液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0.1mol/L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UltraPureChrom™, for LC-MS,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乙腈(ACN)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UltraPureChrom™, for LC-MS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溴化汞试纸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100条 长45mm 宽10mm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硝酸银滴定溶液标准物质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0.05000mol/L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硫酸铁铵标准溶液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c[NH4Fe(SO4)2]= 0.1 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氯化亚锡，二水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实验室样品车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 两层小号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色谱级,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无羰基甲醇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特规,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丙酸标准品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 , 99.9%（GC） 药典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氢碘酸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45.0-50.0%，含≤1.5 % H3PO2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乙醇酸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重铬酸钾标准溶液1L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c(1/6K2Cr2O7)= 0.1mol/L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四氯化碳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标准品/正己烷/丙酮中16种多环芳烃混标/HJ 950-2018/HJ 646-2013/HJ 805-2016/GB/T 40968-2021/SN/T 4895-2017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 1000μg/mL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硝酸银滴定溶液标准物质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500mL,0.05015mol/L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标准玻璃乳浊液3号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3号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紫胶红色素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 纯度98.3%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液氮罐漏斗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5cm以下 金属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硫酸奎宁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化肥取样管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304不锈钢 69cm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安全型无吡啶卡尔费休试剂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3-5mg/ml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氢氧化钾滴定溶液标准物质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1L,0.5007mol/L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不锈钢药典筛,冲框,包检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250目 20cm,孔径0.063mm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标准物质/甲醇中2，4-二甲基-6-叔丁基苯酚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 20mg/kg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水蒸气蒸馏装置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整套定制玻璃件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乙二胺四乙酸二钠铜 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有机滤膜(PVDF)</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50片 Φ50*0.45μ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不锈钢标准筛，包检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 8mm 方孔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饱和硝酸钾溶液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石墨管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20/盒 THGA Standard Graphite Tubes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不锈钢标准筛，包检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80目 20cm,孔径0.2mm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不锈钢标准筛，包检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24目 20cm,孔径0.85mm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韦氏试剂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聚氧化乙烯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average Mv ~12,000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Titrette手轮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适用于Titrette® 数字瓶口滴定器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水相针式滤器(PAII PES膜)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100个/盒  25mm*0.45um(蓝色)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座式夹式微量滴定管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白色夹式 四氟活塞5ml/0.02ml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四苯硼钠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不锈钢标准筛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800目 20cm,孔径0.015mm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甲醇中正癸烷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1.2ml 1000μg/mL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L(+)-酒石酸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亚硝基铁氰化钠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标准品/脱氢乙酸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1g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乙酸铅棉花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有机滤头(Nylon尼龙6)方盒装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100个Φ25*0.45μ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碘化汞钾试液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2组分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Mist-实验室置物架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透明5层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焦硫酸钾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吡啶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不锈钢标准筛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500目 20cm,孔径0.03mm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三口烧瓶,斜口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24*3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聚苯乙烯(PS)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10mm 2只 751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水中铵/铵离子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0.1mg/L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标准品/甲醇水(6: 4)中咖啡碱/GB1886.378-2024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1.2ml 1000μg/mL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2161乙炔气体吸收管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玻璃活塞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甲酸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≥98.0%塑料瓶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9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全玻蒸馏器装置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100ml圆底侧口14#配200蛇冷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间二甲苯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白大褂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XXL 纯棉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缓冲剂(pH4.0,6.86,9.18)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粉剂  3*1 各5包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硫酸亚铁铵溶液标准物质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0.1006mol/L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无水碳酸钠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GR,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不锈钢标准筛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60目 20cm,孔径0.3mm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氟离子(氟化物)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1000µg/ml 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氯离子(氯化物)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1000µg/ml 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对二甲苯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水中甲醛(HJ 601-2011 水质 甲醛的测定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20ml 100mg/L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溴离子（溴化物）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1000µg/ml 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碘离子(碘化物)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1000µg/ml 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盐酸强力霉素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水合氯醛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250mg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EA</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水中硫氰酸盐溶液标准物质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20mL,1000μg/mL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钼标准溶液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1000μg/mL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四氟标口层析柱(砂芯)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Ф30*300mm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亚甲基蓝三水合物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98.5% , IND</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草酸钾，一水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甲醇中正癸烷溶液标准物质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1.2mL,100μg/mL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异丙苯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邻二甲苯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亚甲基蓝溶液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铵离子溶液标准物质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1000μg/mL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定制直型冷凝管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下口尺寸18cm 有效尺寸30cm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海藻酸钠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4-(2-吡啶偶氮)-间苯二酚(PAR)指示液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 1g/L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二氧化硅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草酸钾 一水合物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叶酸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 98.1%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邻苯二甲酸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标准品/二甘醇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1g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甲醇中甲苯溶液标准物质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2mL,1000μg/mL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甲醇中甲苯溶液标准物质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2mL,100μg/mL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实验室氮气瓶防倾倒固定装置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40升单瓶 加厚 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 UltraPureChrom™, for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标准品/二甘醇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 98.3%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氧化锌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PT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亚甲基蓝指示液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 1g/L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白大褂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XXL 涤卡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1,4-二氧六环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2-乙氧基乙酸乙酯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球形分液漏斗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硫酸铜，五水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己二酸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Standard for GC, ≥99.5%(GC)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二氯甲烷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51*37*29cm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乙二醇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N-苯基邻氨基苯甲酸（钒试剂）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Moligand™,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环己烷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蔗糖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甜菜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乙二胺四乙酸二钠盐,二水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石英砂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丁二酮肟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柠檬酸,一水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PT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乙酸丁酯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Φ15*100mm   10ml 300/包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一缩二乙二醇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半面罩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可配3001使用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咔唑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苯乙炔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三氯蔗糖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 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eastAsia="宋体" w:cs="宋体"/>
                <w:szCs w:val="21"/>
                <w:lang w:eastAsia="zh-CN"/>
              </w:rPr>
            </w:pPr>
            <w:r>
              <w:rPr>
                <w:rFonts w:hint="eastAsia" w:ascii="宋体" w:hAnsi="宋体" w:cs="宋体"/>
                <w:szCs w:val="21"/>
              </w:rPr>
              <w:t xml:space="preserve">回流管</w:t>
            </w:r>
            <w:r>
              <w:rPr>
                <w:rFonts w:hint="eastAsia" w:ascii="宋体" w:hAnsi="宋体" w:eastAsia="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1个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水系滤膜(混纤)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50片 Φ50*0.45μ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亚硫酸氢钠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具塞三角烧瓶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冰乙酸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PT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真空接受管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坩埚钳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 8寸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定碘烧瓶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20*30cm 双面6丝9#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炉圈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DK-98-Ⅱ 1000W 电炉配套使用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透明螺口玻璃瓶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15ml透明10个（含四氟顶空盖）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≥99.7% 玉米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砂芯坩埚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30ml G4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弯形接管塞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试管硅胶塞（带砂芯）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带砂芯 24-30mm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平底蒸发皿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氟化瓶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弯颈三角漏斗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陶瓷坩埚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玻璃血清瓶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白色吨桶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大豆油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 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铁氟龙高温胶带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0.13厚*10mm宽*10米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吨包，白色，平底大开口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70*70*8cm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8寸（总长207mm）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三色彩条布，防水防油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6*50m/卷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遮雨布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6x10m/卷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劳保鞋，防砸防穿刺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36-43码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劳保鞋，夏季透气款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36-43码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生料带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20g*100卷/箱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一次性塑料药勺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铁钉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19公斤/箱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橡胶发泡王手套，绿黑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均码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滚筒刷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150ml透明螺口样品瓶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白凡士林, 医用级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特细尖头，长11cm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无粉乳胶手套，大号，独立包装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25付*20盒/箱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无粉乳胶手套，中号，独立包装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25付*20盒/箱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无粉乳胶手套，小号，独立包装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25付*20盒/箱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一次性加厚丁腈橡胶手套，L号，抽取式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一次性加厚丁腈橡胶手套，M号，抽取式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一次性加厚丁腈橡胶手套，S号，抽取式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n95防护口罩，灭菌级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防护服装，新泰20款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含头盔，靴子，手套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隔热防护服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一次性吸管3ml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0.1ml 塑料吸管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密封黏土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100袋/包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中性硅酮结构胶，白色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防尘工作服，连帽分体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XL号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安全帽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工作服，卡其色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XXL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工作服，卡其色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工作服，卡其色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结晶皿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蓝色货架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150*50*200cm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不锈钢推车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双链条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切割砂轮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25片/盒*32盒/箱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砂纸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100张/包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碳钢剪刀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六步梯，轻便折叠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高度180cm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六步梯，轻便折叠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高度150cm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防尘罩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150*150*200cm高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防尘罩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130*130*150cm高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斑马鱼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AB品系成鱼，20条/包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热敏合成标签纸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950张*2卷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二甲基硅油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实验室桌布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宝蓝丝绒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玻璃量杯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明亮发光杆菌T3小种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冻干粉+说明书+鉴定报告+培养基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防毒面具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面罩+滤毒盒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铝箔密封胶带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10mm宽*55m长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喷壶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24*24cm一次性塑料培养方皿，无菌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1套/包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15cm一次性塑料培养圆皿，无菌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10套/包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90mm*20mm一次性塑料培养圆高皿，无菌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13*13cm 一次性塑料培养方皿，无菌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10套/包*30包，共300套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10*10cm一次性塑料培养方皿，无菌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10套/包*50包，共500套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90*15mm一次性塑料培养圆皿（灭菌）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60*15mm一次性塑料培养圆皿（灭菌）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35mm一次性塑料培养圆皿（灭菌）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玻璃培养圆皿，60mm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300套/箱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玻璃培养圆皿，90mm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10ml，A级包过检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25ml，A级包过检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50ml，A级包过检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100ml，A级包过检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250ml，A级包过检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1000ml，A级包过检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称量瓶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扁型，50×30cm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低型玻璃烧杯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低型玻璃烧杯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低型玻璃烧杯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塑料桶，12L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塑料桶，5L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7号,12丝，100只/袋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8号,12丝，100只/袋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9号,12丝，100只/袋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玻璃棒，15cm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15cm，10根/盒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200ml,广口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PH缓冲液套装（4.0/6.86/9.18）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纯净水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双面低压绝缘手套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2双/包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滚桶刷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硫酸钙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≥97.0% 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微量水分仪玻璃干燥管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105mm长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微量水分仪玻璃干燥管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85mm长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1-[双(2-羟乙基)氨基]-2-丙醇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2,2'-亚甲基双(6-叔丁基对甲酚)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2，4-二硝基苯肼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AR, ≥98%(HPLC)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2,6-二叔丁基对甲酚(BHT)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≥99%(GC)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400碳化硅纸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4S橡胶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带板拉扣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4-氨基-3-肼基-5-巯基-1,2,4-三唑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AR, ≥95%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 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D(+)-葡萄糖,无水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freud-合金锯片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60交替齿-LU2B 0900银冰消音线 60交替齿0900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lewei---强力胶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青红ab胶 2kg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mytec---穿心凿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18mm 凿柄焊接一体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N,N-二甲基甲酰胺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N,N-二甲基乙酰胺（DMAC）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UltraPureChrom™, for HPLC, ≥99.8%(GC)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PE平板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10mm*500*500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PH广泛试纸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PH4.0-10.0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PVC棒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φ6*1米 PVC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Pcs</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PVC加工板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300*300*8mm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WD－40-除锈剂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WD-40多用途产品100ml【专业除锈套装】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氨水3%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白色滴瓶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半面式防毒面具套装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- 6200半面罩X1,6001CN滤盒X2,5N11CN滤棉X2,501滤棉盖X26000系列呼吸防护半面罩组合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苯乙烯(夏季停售)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测试级玻璃板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测试级钢板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150*70*1.0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测试级钢板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单面喷砂150*70*3.0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测试铝板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圆孔铝板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马口铁板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120*50*0.28（直角/圆角）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涂料测试级木板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BGD2500（白榉））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标准色卡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GSB05-1426-2001_MvGVq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丙烯酸丁酯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丙烯酸异辛酯（2-EHA）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≥99%(GC), contains 10-1100ppm monomethyl ether hyd</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60*60mm 厚3-4mm（实厚3.8mm）磨边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电锤电钻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GBH 2-26 DRE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混凝土钻头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圆柄四坑5系8*100*160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5支/包 T118A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麻花钻头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8MM 5支/盒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曲线锯条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T244D 5支/组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麻花钻头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圆柄两坑两槽麻花钻头8mm总长15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采样管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 25ml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彩塘镇-不锈钢铲子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中号【德式斜底】冰铲-多用途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创信-劳保手套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20副/包 进口纯胶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858半胶（24双）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68°C钨钢铣刀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12*30*12*75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68°C钨钢铣刀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10*25*10*75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蛋白胨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 BR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氮川三乙酸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 ACS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刀模板pp板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400*900*10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排插式稳压器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1000VA AVRA1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德意-离型纸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200mm宽*50米长(白色单硅)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 中号(定制)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丁腈手套,蓝色无粉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50付 小号 蓝色 5.6±0.4g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丁腈手套,蓝色无粉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50付 中号 蓝色 5.6±0.4g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定碘烧瓶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Φ11cm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Φ18cm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Φ7cm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定制防护罩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900*700*400mm 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对硝基酚乙醇溶液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100mL,1g/L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二甲苯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二氯甲烷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二氧化钛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10G 99.99%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二乙醇胺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超纯级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二乙二醇丁醚醋酸酯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二乙基溶纤剂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GC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二异丙醇胺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二正丁胺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发泡剂胶管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50个/包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防尘罩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65*55*40cm 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防滑底垫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 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分子筛3A,钾A型(φ3-5mm)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1kg 球状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14*20cm 双面8丝7#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7*10cm 双面6丝3#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15*22cm 双面6丝7.5#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20*30cm 双面6丝9#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氟化钾，二水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浮法玻璃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一套2块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干洗溶剂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None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钢板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70*150*1mm Q195或Q125低碳冷轧钢板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高碘酸钾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高锰酸钾溶液标准物质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c(1/5KMnO</w:t>
            </w:r>
            <w:r>
              <w:rPr>
                <w:rFonts w:hint="eastAsia" w:ascii="宋体" w:hAnsi="宋体" w:cs="宋体"/>
                <w:szCs w:val="21"/>
                <w:vertAlign w:val="subscript"/>
                <w:lang w:bidi="ar"/>
              </w:rPr>
              <w:t xml:space="preserve">4</w:t>
            </w:r>
            <w:r>
              <w:rPr>
                <w:rFonts w:hint="eastAsia" w:ascii="宋体" w:hAnsi="宋体" w:cs="宋体"/>
                <w:szCs w:val="21"/>
                <w:lang w:bidi="ar"/>
              </w:rPr>
              <w:t xml:space="preserve">)=14mol/L 2020药典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工业白矿油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3号 3.5L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实验过热保护工程接线盘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3位10米卷线盘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10个/组 M6*16 内六角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广口瓶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2500ml，直径140，高度275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9*12mm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过滤管,大容量通用捕集阱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氢气，1/8 英寸，250 psig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合众 504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黑色素(水溶)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BS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黑色素(油黑)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BS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琥珀酸二甲酯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单刃螺旋铣刀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8*8*42*75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滑石粉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1kg ph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活性炭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1KG 药物脱色 100目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己二酸二甲酯(DMA)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40*60cm 双面10丝 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20*28cm 双面16丝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7*10cm 双面16丝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甲苯-4-磺酸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甲苯二异氰酸酯(2,4, 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≥98%(GC)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胶砂钢制试模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40*40*160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结构胶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999结构胶 - 黑色590ml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结构胶嘴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结晶皿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打磨光机锯片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金色切片107*1.4*16（200片装）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锦上添花---迷你开罐器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10个/组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不带针头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不带针头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进样针(科研用)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10ml/0.8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进样针,不带针头(单支灭菌装)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100只/包 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进样针,不带针头(单支灭菌装)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低温柔膜框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外120*50 内95*25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花岗石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75*25*12mm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结构胶铝板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150*80*1mm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拉伸粘接性夹具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适用于75*25*12/75*12*6基材 GB/T 13477.8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拉伸粘结玻璃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50*50*6mm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铝合金基材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50*50*6mm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木质隔离垫块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12*12*12.5mm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邵氏硬度试膜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130*40*6.5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下垂度试验器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建筑密封胶下垂度整套 含5支试模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乙烯隔离块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50*19*12mm 聚四氟乙烯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转接头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M12-20mm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精拉棒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直径6mm 1250mm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6支 10ml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T244D,100支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聚氨酯密封胶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 高模量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卡尔费休试剂(不含吡啶)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3-5mgH2O/ml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卡尔费休试剂,无吡啶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无吡啶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糠醛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抗渗试验密封圈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砂浆全圆密封圈100根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蒸馏烧瓶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主口长度12公分24口侧口19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颗粒物防护口罩,折叠头带式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KN95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可溶性淀粉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大口方瓶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大口方瓶500ml【半透明】配内盖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分度值5.0ml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分度值5.0ml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邻二氯苯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六亚甲基二异氰酸酯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 Moligand™,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路鑫-憎水性测试仪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GB10299-2011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低温柔度棒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8*2.1mm 无盖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氯化钙，无水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滤棉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100片 颗粒物滤棉 适用于HF-52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麻花钻头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圆柄两坑两槽麻花钻头6mm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米菠萝---反光板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100*100*5cm 30k超高硬度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一次性塑料杯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50只 240ml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pvc管子切管器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管子割刀32mm（1把）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耐磨试验机磨轮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尼龙板刷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尼龙毛刷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4号 140mm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柠檬酸盐缓冲液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0.5M,pH5.0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培养皿3.3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偏重亚硫酸钠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强纳---切割工具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全钢 剪切33mm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切片石蜡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60-62℃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青霉素瓶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300个/板 高50*22(外径)mm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青霉素瓶胶塞(开口)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氢氧化铵 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~25% NH3 basis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擦手纸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200抽 B913A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卷纸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10卷，10提/箱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提</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玻璃塞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麻花钻头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三角柄6.0MM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三角柄麻花钻头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三角柄8.0MM一支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棉线手套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L号 【加密款】500灯罩棉 84双/包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三(羟甲基)氨基甲烷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BR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三棱柱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20cm，4把装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三氯乙烯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三乙醇胺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三异丙醇胺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蛇形脂肪抽出器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实验纯棉白布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纯棉米黄 宽1.98米 厚款平纹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实验使用纸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20包/箱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锉刀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平锉 粗齿 8英寸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试管刷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大号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试管刷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中号 猪鬃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水泥板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200片/箱 150*70*6mm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水泥块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eastAsia="宋体" w:cs="宋体"/>
                <w:szCs w:val="21"/>
                <w:lang w:val="en-US" w:eastAsia="zh-CN"/>
              </w:rPr>
            </w:pPr>
            <w:r>
              <w:rPr>
                <w:rFonts w:hint="eastAsia" w:ascii="宋体" w:hAnsi="宋体" w:cs="宋体"/>
                <w:szCs w:val="21"/>
                <w:lang w:bidi="ar"/>
              </w:rPr>
              <w:t xml:space="preserve">1对 70mm*70mm*20</w:t>
            </w:r>
            <w:r>
              <w:rPr>
                <w:rFonts w:hint="eastAsia" w:ascii="宋体" w:hAnsi="宋体" w:cs="宋体"/>
                <w:szCs w:val="21"/>
                <w:lang w:val="en-US" w:eastAsia="zh-CN" w:bidi="ar"/>
              </w:rPr>
              <w:t xml:space="preserve">mm</w:t>
            </w:r>
            <w:r>
              <w:rPr>
                <w:rFonts w:hint="eastAsia"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水系滤头(PES聚醚砜)方盒装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Φ13*0.45μ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塑料大口方瓶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塑料离心管,圆底连盖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200个 10ml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塑料离心管,圆底螺口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塑料离心管,圆底螺口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塑料量杯,有柄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PP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PP材质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PP材质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锡箔纸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45cm*10m*20μm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碳化磨粉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搪瓷方盘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35*50cm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搪瓷方盘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20*30cm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搪瓷有盖方盘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20*30cm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陶瓷坩埚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微量进样器(尖头)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50ul直型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卷纸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10卷.6提/箱 4层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提</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卫客隐形液体防护膜手套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500ml*优惠装 (橙色)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溶剂油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200号/5升 白色小桶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医用脱脂纱布卷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10卷/组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开桶器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TY10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戊二酸二甲酯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尼龙刷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黄毛 4号 2.5cm宽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可拆卸扎带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50条/包 5*300mm 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氧化铝坩埚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6.8*4mm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药棉  脱脂棉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一次性口罩,内附活性碳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50个 独立装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一次性筷子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50双 /包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一次性乳胶手套,无粉抽取式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 中号 6.6±0.4g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100/包 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100/包 2ml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100/包 10ml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乙酸乙烯酯（VAc）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 contains 5-20 ppm hydroquinone as inhibitor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异丙醇胺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异丁醇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油漆刷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有机相尼龙针式滤器(白色)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 13mm*0.45um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罐</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有机蒸气滤毒盒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3001CN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圆形水泥垫块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400个/袋 直径54mm（中孔14mm）带齿轮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载玻片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50片 0.8-1.0mm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真空干燥器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直形冷凝管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200mm 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76*25.4*6.35mm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TGA/DTA氧化铝坩埚（无盖）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6.8*4mm 85ul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氧化铝坩埚盖子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6.8*0.8mm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水浴过滤器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80ul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气体过滤器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Tmax:50度 Pmax:8bar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抄片吸水纸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300*300*100pcs（0.5~0.7mm）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甘油三十七烷酸酯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500mg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12支 25ml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12支 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有机比色管架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 12孔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有机比色管架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12孔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定量滤纸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Φ11cm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三角漏斗刷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500ml仿猪鬃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洗洁精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val="en-US" w:eastAsia="zh-CN" w:bidi="ar"/>
              </w:rPr>
              <w:t xml:space="preserve">≥</w:t>
            </w:r>
            <w:r>
              <w:rPr>
                <w:rFonts w:hint="eastAsia" w:ascii="宋体" w:hAnsi="宋体" w:cs="宋体"/>
                <w:szCs w:val="21"/>
                <w:lang w:bidi="ar"/>
              </w:rPr>
              <w:t xml:space="preserve">1.1kg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24</w:t>
            </w:r>
            <w:r>
              <w:rPr>
                <w:rFonts w:hint="eastAsia"/>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绒里双色手套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 70g(含)-100g(不含)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付</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蓝白线具四氟滴定管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一次性乳胶手套,无粉抽取式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100只 小号 6.6±0.4g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微量药勺(细)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18cm 一勺一铲 Φ1.9mm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无水硫酸钠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100/包 3ml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吊装带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5吨3米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红黑柄钳子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组 6寸 PRP-150*1把 8寸 TP-200*1把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背景布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2.4*4米背景架 +蓝布拖地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螺丝刀套装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43件套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斜嘴钳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STHT84027-8-23 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树博---描字漆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红色 60g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电性能综合测试仪配件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适配GPS-2303C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铝合金踏板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铝合金踏板（一合即收）4步梯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氧气传感器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335氧气传感器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CO传感器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335 CO传感器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橡皮筋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黄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实验室---封瓶膜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14*14cm 直径30mm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弹簧扣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2个/组 304不锈钢 M5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金属链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直径3.0mm 304不锈钢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试剂标签贴纸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500贴/组 蓝色 60*40mm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标签纸M-201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4pc 77*55mm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乌氏粘度计毛细管0.88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ascii="宋体" w:hAnsi="宋体" w:cs="宋体"/>
                <w:szCs w:val="21"/>
              </w:rPr>
            </w:pPr>
            <w:r>
              <w:rPr>
                <w:rFonts w:hint="eastAsia" w:ascii="宋体" w:hAnsi="宋体" w:cs="宋体"/>
                <w:szCs w:val="21"/>
                <w:lang w:bidi="ar"/>
              </w:rPr>
              <w:t xml:space="preserve">0.88</w:t>
            </w:r>
            <w:r>
              <w:rPr>
                <w:rFonts w:hint="eastAsia"/>
              </w:rPr>
              <w:t xml:space="preserve">mm</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磁子B200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具塞三角烧瓶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磁子B100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CO(H</w:t>
            </w:r>
            <w:r>
              <w:rPr>
                <w:rFonts w:hint="eastAsia" w:ascii="宋体" w:hAnsi="宋体" w:cs="宋体"/>
                <w:szCs w:val="21"/>
                <w:vertAlign w:val="subscript"/>
                <w:lang w:bidi="ar"/>
              </w:rPr>
              <w:t xml:space="preserve">2</w:t>
            </w:r>
            <w:r>
              <w:rPr>
                <w:rFonts w:hint="eastAsia" w:ascii="宋体" w:hAnsi="宋体" w:cs="宋体"/>
                <w:szCs w:val="21"/>
                <w:lang w:bidi="ar"/>
              </w:rPr>
              <w:t xml:space="preserve">)传感器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330 CO(H2)传感器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氧气传感器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350氧气传感器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氧气传感器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330氧气传感器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CO(H</w:t>
            </w:r>
            <w:r>
              <w:rPr>
                <w:rFonts w:hint="eastAsia" w:ascii="宋体" w:hAnsi="宋体" w:cs="宋体"/>
                <w:szCs w:val="21"/>
                <w:vertAlign w:val="subscript"/>
                <w:lang w:bidi="ar"/>
              </w:rPr>
              <w:t xml:space="preserve">2</w:t>
            </w:r>
            <w:r>
              <w:rPr>
                <w:rFonts w:hint="eastAsia" w:ascii="宋体" w:hAnsi="宋体" w:cs="宋体"/>
                <w:szCs w:val="21"/>
                <w:lang w:bidi="ar"/>
              </w:rPr>
              <w:t xml:space="preserve">)传感器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350 CO(H</w:t>
            </w:r>
            <w:r>
              <w:rPr>
                <w:rFonts w:hint="eastAsia" w:ascii="宋体" w:hAnsi="宋体" w:cs="宋体"/>
                <w:szCs w:val="21"/>
                <w:vertAlign w:val="subscript"/>
                <w:lang w:bidi="ar"/>
              </w:rPr>
              <w:t xml:space="preserve">2</w:t>
            </w:r>
            <w:r>
              <w:rPr>
                <w:rFonts w:hint="eastAsia" w:ascii="宋体" w:hAnsi="宋体" w:cs="宋体"/>
                <w:szCs w:val="21"/>
                <w:lang w:bidi="ar"/>
              </w:rPr>
              <w:t xml:space="preserve">)传感器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双色手套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付</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双色手套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付</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橄榄油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CP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具塞三角烧瓶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PH精密试纸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PH5.5-9.0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PH精密试纸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PH6.4-8.0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塑料离心管,尖底螺口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不锈钢可升降分液漏斗架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6孔 孔径70mm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丙三醇(甘油)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四氟梨形分液漏斗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15X21cm 厚度5mm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26X26cm 厚度5mm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化学指示卡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121 200片 140mm*15mm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一次性口罩,松紧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20个 灭菌 250包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真空硅脂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N,N-二甲基乙酰胺（DMAC）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UltraPureChrom™, for HPLC, ≥99.8%(GC)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3.3高硼硅丝口试剂瓶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甲酸99%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LC-MS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塑料离心管,尖底螺口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10ml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罗丹明B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试剂级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微量药勺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22cm 一勺一铲 Φ3mm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戊烷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短柄大开口活扳手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AR0850/205mm（0-50mm）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Ф21.5 3*10孔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Ф21.5 4*10孔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防雨布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白绳包边 4*4m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份</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乙酸钠,三水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腾海-纱布手套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12付/包 TH012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付</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海特-生料带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100卷/箱 四氟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硫代硫酸钠，五水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微量内插管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ascii="宋体" w:hAnsi="宋体" w:eastAsia="宋体" w:cs="宋体"/>
                <w:szCs w:val="21"/>
                <w:lang w:val="en-US" w:eastAsia="zh-CN"/>
              </w:rPr>
            </w:pPr>
            <w:r>
              <w:rPr>
                <w:rFonts w:hint="eastAsia" w:ascii="宋体" w:hAnsi="宋体" w:cs="宋体"/>
                <w:szCs w:val="21"/>
                <w:lang w:bidi="ar"/>
              </w:rPr>
              <w:t xml:space="preserve">100EA 平底内插管</w:t>
            </w:r>
            <w:r>
              <w:rPr>
                <w:rFonts w:hint="eastAsia" w:ascii="宋体" w:hAnsi="宋体" w:cs="宋体"/>
                <w:szCs w:val="21"/>
                <w:lang w:eastAsia="zh-CN" w:bidi="ar"/>
              </w:rPr>
              <w:t xml:space="preserve">，</w:t>
            </w:r>
            <w:r>
              <w:rPr>
                <w:rFonts w:hint="eastAsia" w:ascii="宋体" w:hAnsi="宋体" w:cs="宋体"/>
                <w:szCs w:val="21"/>
                <w:lang w:bidi="ar"/>
              </w:rPr>
              <w:t xml:space="preserve">100个</w:t>
            </w:r>
            <w:r>
              <w:rPr>
                <w:rFonts w:hint="eastAsia" w:ascii="宋体" w:hAnsi="宋体" w:cs="宋体"/>
                <w:szCs w:val="21"/>
                <w:lang w:val="en-US" w:eastAsia="zh-CN" w:bidi="ar"/>
              </w:rPr>
              <w:t xml:space="preserve">/包</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eastAsia="宋体" w:cs="宋体"/>
                <w:szCs w:val="21"/>
                <w:lang w:eastAsia="zh-CN"/>
              </w:rPr>
            </w:pPr>
            <w:r>
              <w:rPr>
                <w:rFonts w:hint="eastAsia" w:ascii="宋体" w:hAnsi="宋体" w:cs="宋体"/>
                <w:szCs w:val="21"/>
                <w:lang w:val="en-US" w:eastAsia="zh-CN" w:bidi="ar"/>
              </w:rPr>
              <w:t xml:space="preserve">包</w:t>
            </w:r>
            <w:r>
              <w:rPr>
                <w:rFonts w:hint="eastAsia" w:ascii="宋体" w:hAnsi="宋体" w:eastAsia="宋体" w:cs="宋体"/>
                <w:szCs w:val="21"/>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枪头,白色14*145mm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长大口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磷酸氢二钠，十二水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刻度白大口瓶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定量滤纸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Φ15cm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硫酸镁，无水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Ф21.5 4*10孔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4-甲基-2-戊酮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甲基环己烷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丙二醇甲醚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乙酸正丙酯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丙二醇甲醚醋酸酯 (PMA)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 contains 50ppm BHT as stabilizer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乙二醇甲醚乙酸酯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丙二醇乙醚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99%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撞击式气体采样瓶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白色直形 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撞击式气体采样瓶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白色直形 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撞击式气体采样瓶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白色直形 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镍坩埚(带盖子)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椰子油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化学纯（CP）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石英燃烧瓶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标签纸M-101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12pc 51*26mm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警示胶带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40mm*33m 宽40mm*长33m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乙酸锌,二水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容量瓶,六角塞A级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12-14# BORO3.3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N-七氟丁酰基咪唑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玻璃棉/岩棉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20*20CM 厚度12.5mm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纱布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长*宽 约 950*84cm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容量瓶,六角塞A级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BORO3.3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容量瓶,六角塞A级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BORO3.3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分度值1.0ml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分度值1.0ml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塑料接口夹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试管刷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试剂瓶刷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称量纸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500张/包 100*100mm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称量纸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75*75mm 500张/包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低型烧杯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光刻具四氟滴定管A,EX</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分度值0.05ml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电源线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TD-C系列天平配套使用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棕色丝口试剂瓶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玉米油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药用级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医疗垃圾袋15L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100个/捆 15L 平口45*60cm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捆</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 玻璃塞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二甲亚砜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氟化铵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压力蒸汽灭菌化学指示卡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200片/盒 121°C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碳酸钾,无水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PH精密试纸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PH2.7-4.7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N,N-二甲基甲酰胺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塑料接口夹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梨形烧瓶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分度值5.0ml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分度值5.0ml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 26*19mm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梨形烧瓶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直角弯管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50*200mm Ф6-8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定碘烧瓶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发酵试管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Φ6*30mm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定量滤纸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Φ12.5cm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擦镜纸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12支 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Ф5*250mm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甲基叔丁基醚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Φ15cm 快速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1,1,1,3,3,3-六氟-2-丙醇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乳胶管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洗耳球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60ml 中号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 29*22mm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打孔器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弹簧止水夹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铁架台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弯形接受管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直角弯管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50*70mm Ф7-8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石英管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Ф4*6mm*200mm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T形接管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四氟梨形分液漏斗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125ml 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不锈钢可升降分液漏斗架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125ml  6孔 孔径70mm  有垫圈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1,1,2,2-四氯乙烷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碳酸钠,无水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酚酞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Ind</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强力剪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螺丝刀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螺丝刀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十字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管钳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8-24号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除胶剂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内六角扳手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卷尺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手电筒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强光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6寸无刷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热风枪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高温胶带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聚酰亚胺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数显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万用表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数显自动量程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压缩空气管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6-12 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气动接头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扎带标记牌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彩色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螺纹接头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螺纹接头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螺纹接头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304快接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DN25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羊角锤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活动扳手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扳手套装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套管带滚轮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叉车加长臂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碱性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燃气减压阀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1803b2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垫片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零件盒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0.1-5mm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数显卡尺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数显温度探针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高精度防水探针式自动效准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麻花钻套装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0.1-10mm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大号垃圾袋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气体检漏液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密封胶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704密封胶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润滑油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三叶罗茨鼓风机专用油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齿轮油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黄油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叉车专用油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46号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工具挂钩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镀锌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塔尺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热电偶测温线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K型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周转箱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钢瓶减压阀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丙烷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平板拖车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60×40</w:t>
            </w:r>
            <w:r>
              <w:rPr>
                <w:rFonts w:hint="eastAsia"/>
              </w:rPr>
              <w:t xml:space="preserve">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40×30</w:t>
            </w:r>
            <w:r>
              <w:rPr>
                <w:rFonts w:hint="eastAsia"/>
              </w:rPr>
              <w:t xml:space="preserve">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耐高温手套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350度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电动螺丝刀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充电多功能电动螺丝刀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角磨机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手砂轮抛光切割打磨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减压阀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2.5MPa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生胶带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自吸水泵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电气间隙/爬电距离量规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2.4-10.0mm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钢瓶扳手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过滤器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DN25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聚四氟管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不锈钢进气管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扭力扳手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切纸刀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粒状 ≥96.0%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三氯甲烷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硫化钠,九水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三乙胺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光刻具四氟滴定管A,EX</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分度值0.1ml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刻度吸管A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分度值0.05ml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刻度吸管A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分度值0.1ml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草酸，二水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草酸钠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敷料镊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带柄铝箔称量皿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大号78*67*16mm，手柄15mm 100个/盒 10盒/箱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胭脂红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10g FMP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蓖麻油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乙二醇乙醚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氯化钙，二水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99.0～103.0%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碳酸氢钠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氨水(氢氧化铵)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25～28%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粉状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刻度白大口瓶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分度值1.0mL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分度值5.0mL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分度值1.0mL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海砂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CP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磷酸氢二铵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磷酸三钠，十二水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硫酸高铁铵,十二水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三角漏斗3.3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氯化钡,二水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十六烷基三甲基溴化铵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石油醚30-60℃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曙红Y，醇溶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BS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四硼酸钠,十水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四氢呋喃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定量滤纸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18cm 快速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定量滤纸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冷凝管夹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十字夹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大号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Φ18cm 快速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6*9mm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8*15mm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PP材质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N,N-二甲基甲酰胺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次氯酸钠溶液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CP 活性氯≥5.2%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三氯乙酸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溴化钠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氯化锌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钙羧酸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Ind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PH广泛试纸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气体转子流量计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0.6-6L/min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二口烧瓶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二氧化硫残留量测定装置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白大褂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 涤棉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白大褂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XL 涤棉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平底烧瓶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茄形烧瓶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球形冷凝管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400mm 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容量瓶,六角塞A级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14# BORO3.3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电子调温电热套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可调电炉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1000W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Φ8*200mm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球形脂肪抽出器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150mL24#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球形脂肪抽出器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球形脂肪抽出器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球形脂肪抽出器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甲胺盐酸盐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甲醛,水溶液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(含阻聚剂)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N-(1-萘基)乙二胺,二盐酸盐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10g AR ≥97%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GR ≥99.7%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甲醛,水溶液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37.0~40.0%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柠檬酸，一水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GR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5只/pk 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溴百里酚蓝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10g Ind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亚硝酸钠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异丙醇(玻璃瓶)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尼龙网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300目 孔径0.054mm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冰乙酸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2,4-二硝基苯肼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HPLC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邻苯二胺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甲醇钠溶液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30 wt% in methanol(ca. 5mol/L in Methanol)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四丁基溴化铵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3,3',5,5'-四甲基联苯胺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2-（N-吗啉）乙烷磺酸，一水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液体石蜡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甲基叔丁基醚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次氯酸钠溶液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AR,6-14% active chlorine basis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1-萘酚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AR,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乙酰丙酮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超纯级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三甲基氯硅烷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≥99.0%(GC)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甲基叔丁基醚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色谱级, ≥99.9%(GC)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六甲基二硅胺烷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 ≥99.0%(GC)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硼酸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GR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2,2,4-三甲基戊烷( 异辛烷)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四硼酸钠，十水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GR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氢氧化钠 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磷酸组胺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 BR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水相过滤膜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100片 50mm*0.22um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二氯甲烷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次氯酸钠 (具体有效氯含量参考COA，最新COA请联系客服或技术)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 (玻瓶)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磁子C200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 5个/包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50g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苯硼酸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GR,98%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三氟化硼-丁醇试剂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 (10-20%)[用于酯化]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PriboFastMFC226固相净化柱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25支 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硝酸铵溶液标准物质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20g/L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 LC-MS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磷化氢蒸馏吸收装置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GB/T 25222-2010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50个 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玻璃洗气瓶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34/35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旋转移液枪架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6位 SimpLAB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浮子流量计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0.5-5L/min 94*21*27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流量计接头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气流转子流量计接头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三(羟甲基)氨基甲烷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冰乙酸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 500mL（玻瓶） 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通用超细纤维布（灰）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20张 22×22cm 涤纶+尼龙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固相净化柱-3ml(适用于赭曲霉素A，B，C）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OPTIMA LC/MS-UHPLC/UV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劲功-丁腈黑色O型垫圈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100*5 2个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永盛泰-橡胶O型圈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外径100*6（5个）A级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液体绝缘胶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酒精计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0-25度 精度0.2 可送检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酒精计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25-50度 精度0.2 可送检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酒精计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50-75度 精度0.2 可送检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酒精计木盒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可装单支酒精计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带盖量杯1L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半柄 带盖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带盖量杯2L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2000mL 半柄 带盖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软水管止水夹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适合外径6mm-12mm管使用（六档）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0.5mmol/L组氨酸-0.5mmol/L生物素溶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500毫升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Vogel-Aonner(V-B)培养基E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500毫升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大鼠肝S9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1ml,30mg/ml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组氨酸-生物素平板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10平皿/包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氨苄青霉素平板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5平皿/包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氨苄青霉素/四环素平板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5平皿/包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TA1535（Ames试验菌株）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10管/份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TA97a（Ames试验菌株）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10管/份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TA98（Ames试验菌株）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10管/份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TA100（Ames试验菌株）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10管/份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TA102（Ames试验菌株）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10管/份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胰蛋白酶溶液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025,过滤除菌,细胞培养适用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细胞培养瓶(透气盖)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25cm2  20个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CHL(仓鼠肺细胞)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 x10^</w:t>
            </w:r>
            <w:r>
              <w:rPr>
                <w:rFonts w:hint="eastAsia" w:ascii="宋体" w:hAnsi="宋体" w:cs="宋体"/>
                <w:szCs w:val="21"/>
                <w:vertAlign w:val="superscript"/>
                <w:lang w:bidi="ar"/>
              </w:rPr>
              <w:t xml:space="preserve">6</w:t>
            </w:r>
            <w:r>
              <w:rPr>
                <w:rFonts w:hint="eastAsia" w:ascii="宋体" w:hAnsi="宋体" w:cs="宋体"/>
                <w:szCs w:val="21"/>
                <w:lang w:bidi="ar"/>
              </w:rPr>
              <w:t xml:space="preserve">Cells/T25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CHL细胞专用培养基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125mL×4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br w:type="textWrapping" w:clear="all"/>
            </w:r>
            <w:r>
              <w:rPr>
                <w:rFonts w:hint="eastAsia" w:ascii="宋体" w:hAnsi="宋体" w:cs="宋体"/>
                <w:szCs w:val="21"/>
                <w:lang w:bidi="ar"/>
              </w:rPr>
              <w:t xml:space="preserve">无血清细胞冻存液(JSY）</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人口腔黏膜上皮细胞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25cm</w:t>
            </w:r>
            <w:r>
              <w:rPr>
                <w:rFonts w:hint="eastAsia" w:ascii="宋体" w:hAnsi="宋体" w:cs="宋体"/>
                <w:szCs w:val="21"/>
                <w:vertAlign w:val="superscript"/>
                <w:lang w:bidi="ar"/>
              </w:rPr>
              <w:t xml:space="preserve">2</w:t>
            </w:r>
            <w:r>
              <w:rPr>
                <w:rFonts w:hint="eastAsia" w:ascii="宋体" w:hAnsi="宋体" w:cs="宋体"/>
                <w:szCs w:val="21"/>
                <w:lang w:bidi="ar"/>
              </w:rPr>
              <w:t xml:space="preserve">培养瓶/5×10^5Cells/瓶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人口腔黏膜上皮细胞专用培养基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2.5L微需氧产气包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2.5L厌氧产气包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密封培养罐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1只 2.5L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麦芽提取物琼脂（MEA)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球毛壳霉琼脂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营养盐溶液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营养盐琼脂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喷雾器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血球计数板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板</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一球刻度吸管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一球刻度吸管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试管胶塞∅18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16-19mm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试管胶塞∅12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9-13mm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∅18*180mm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灰分坩埚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75" w:type="dxa"/>
            <w:vAlign w:val="bottom"/>
            <w:textDirection w:val="lrTb"/>
            <w:noWrap/>
          </w:tcPr>
          <w:p>
            <w:pPr>
              <w:pStyle w:val="1434"/>
              <w:jc w:val="left"/>
              <w:widowControl/>
              <w:rPr>
                <w:rFonts w:hint="eastAsia" w:ascii="宋体" w:hAnsi="宋体" w:eastAsia="宋体" w:cs="宋体"/>
                <w:szCs w:val="21"/>
                <w:lang w:bidi="ar"/>
              </w:rPr>
            </w:pPr>
            <w:r>
              <w:rPr>
                <w:rFonts w:hint="eastAsia" w:ascii="宋体" w:hAnsi="宋体" w:eastAsia="宋体" w:cs="宋体"/>
                <w:szCs w:val="21"/>
                <w:lang w:val="en-US" w:eastAsia="zh-CN" w:bidi="ar"/>
              </w:rPr>
              <w:t xml:space="preserve">自动工业分析仪灰分挥发分专用坩埚</w:t>
            </w:r>
            <w:r>
              <w:rPr>
                <w:rFonts w:hint="eastAsia"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挥发分坩埚（含盖）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75" w:type="dxa"/>
            <w:vAlign w:val="bottom"/>
            <w:textDirection w:val="lrTb"/>
            <w:noWrap/>
          </w:tcPr>
          <w:p>
            <w:pPr>
              <w:pStyle w:val="1434"/>
              <w:jc w:val="left"/>
              <w:widowControl/>
              <w:rPr>
                <w:rFonts w:hint="eastAsia" w:ascii="宋体" w:hAnsi="宋体" w:eastAsia="宋体" w:cs="宋体"/>
                <w:szCs w:val="21"/>
                <w:lang w:bidi="ar"/>
              </w:rPr>
            </w:pPr>
            <w:r>
              <w:rPr>
                <w:rFonts w:hint="eastAsia" w:ascii="宋体" w:hAnsi="宋体" w:eastAsia="宋体" w:cs="宋体"/>
                <w:szCs w:val="21"/>
                <w:lang w:val="en-US" w:eastAsia="zh-CN" w:bidi="ar"/>
              </w:rPr>
              <w:t xml:space="preserve">自动工业分析仪灰分挥发分专用坩埚</w:t>
            </w:r>
            <w:r>
              <w:rPr>
                <w:rFonts w:hint="eastAsia"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进口砂带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 目 200*1630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50-1000ul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2-200ul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0.5-5ml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瓷坩埚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溶样钢瓶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聚四氟滴定管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一次性塑料滴管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3ml，100支/包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一次性塑料滴管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EDTA溶液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250g,AR，≥99.5%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50ml，25支/包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防静电自封袋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16*25cm，100个/包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防静电自封袋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15*20cm，100个/包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防静电自封袋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20*30cm，100个/包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3Cr13不锈铁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磨光圆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2Cr13，3Cr13光圆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widowControl/>
              <w:rPr>
                <w:rFonts w:hint="eastAsia" w:ascii="宋体" w:hAnsi="宋体" w:cs="宋体"/>
                <w:szCs w:val="21"/>
              </w:rPr>
            </w:pPr>
            <w:r>
              <w:rPr>
                <w:rFonts w:hint="eastAsia"/>
              </w:rPr>
              <w:t xml:space="preserve">光圆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四水硝酸锰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M828399-25g，98%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37*28.5*11.5cm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8*8*3.5cm，硬纸板材质，牛皮纸UV印刷，定制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26*8*3.5cm，硬纸板材质，牛皮纸UV印刷，定制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5ml，5*100个/盒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702604，10ml，1000个/包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TRGG-1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移液枪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三氯乙烯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有机玻璃离心管架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12孔 尺寸:224*75*75mm,孔径30mm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100个/袋， 10ml ，圆底， 连盖，无菌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塑料离心管,圆底螺口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氢氟酸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四氟烧杯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1个/包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Ф5*200mm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具塞三角烧瓶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磷酸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硫酸亚铁铵,六水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2-3mm 500g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抗坏血酸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硝酸铋,五水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L（+）-酒石酸钠，二水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实验软毛刷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蓝色实软毛刷 5支/组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钼酸铵，四水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丰盛-塑料盆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33cm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重铬酸钾滴定溶液标准物质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 c(1/6K2Cr2O7)=0.1001mol/L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天平刷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木柄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表面皿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丁二酮肟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AR,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Φ9cm 中速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陶瓷坩埚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70ml（不带盖）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汉晖-实验室搪瓷托盘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20×30×5加深托盘（带盖）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扁型称量瓶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70*40mm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实验专用冰块模具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（2400格）100张+漏斗（加厚）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过硫酸铵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陶瓷坩埚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松下-电池(扁方形)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9V</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节</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变色酸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CP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亚硫酸钠,无水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棕碱滴定管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塑料桶,小口立方形(堆码桶)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25L 新桶 重量1.2KG,材质PE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超霸-钮扣电池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3V 5颗/板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三氧化铬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AR ≥99.0%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rPr>
              <w:t xml:space="preserve">卡尔费休试剂HYDRANAL-Coulomat AG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防静电平口袋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100个/包 15*20cm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样品瓶 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15ml 透明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40*60cm 双面10丝 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5*7cm 双面16丝  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镍坩埚(带盖子)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有机蒸汽滤毒盒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2个 滤毒盒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半面式防毒面罩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未含滤盒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加厚耐酸碱手套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45cm 乳黄色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付</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304不锈钢蝶形螺母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M6 不锈钢 5只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1,5-二苯基碳酰二肼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304不锈钢蝶形螺母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M6 304不锈钢 5只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304不锈钢蝶形螺母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M8 304不锈钢 4只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长平焊板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优质长平砖 285*111mm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辛可宁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 98%(T)(mixture)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三角烧瓶(大口)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次氯酸钠 ≥8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AR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大口塑料瓶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乳胶帽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红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塑料样品瓶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20ml 100个/袋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塑料样品瓶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15ml 100个/袋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塑料量杯,有柄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pp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苯酚红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Ind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棕色容量瓶,IN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加厚封口袋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 34*45cm 双面16丝 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陶瓷坩埚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白碱滴定管,A级,EX</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分度值0.1ml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3-4mm 500g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纳米氧化铝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纳米二氧化硅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纳米二氧化钛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实验用纯铝箔胶带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厚0.1mm*宽10cm*长20m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斜口钳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7寸 170mm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松紧弹力绳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3m 红黑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紧弹力绳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4m 蓝黑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重型直线铁皮剪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270mm 0.5kg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5层防爆-铜螺帽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力特接线柱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DB9孔母口转9pin端子台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绿联转换器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0.5m USB转RS422 485串口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正己烷*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 HPLC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卫力固热电偶胶水固化剂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D-3胶水20g 606固75ml 解胶剂20g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扭力扳手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5-30N.m可调1/4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总硬度试剂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0-250mg/L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总硬度中量程试剂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200-500mg/L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聚氨酯防尘过滤棉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密度60ppi 1米*1米*20毫米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亚甲基蓝,三水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 Ind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6支 25ml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次氯酸钙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 technical grade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双面铝箔封板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1.2m*3m*20mm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生料带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15m/12mm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绝缘胶带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手电钻套装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管钳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活动扳手四件套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6/8/10/12寸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防水耐高温铝箔胶带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5cm*40m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大力钳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带线插座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瓶口分液器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有机型</w:t>
            </w:r>
            <w:r>
              <w:rPr>
                <w:rFonts w:hint="eastAsia" w:ascii="宋体" w:hAnsi="宋体" w:cs="宋体"/>
                <w:szCs w:val="21"/>
                <w:lang w:bidi="ar"/>
              </w:rPr>
              <w:br w:type="textWrapping" w:clear="all"/>
            </w:r>
            <w:r>
              <w:rPr>
                <w:rFonts w:hint="eastAsia" w:ascii="宋体" w:hAnsi="宋体" w:cs="宋体"/>
                <w:szCs w:val="21"/>
                <w:lang w:bidi="ar"/>
              </w:rPr>
              <w:t xml:space="preserve">数字可调,DE-M 标志，2.5-25mL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HPLC级,500mL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QuECHERS-PP 净化柱</w:t>
            </w:r>
            <w:r>
              <w:rPr>
                <w:rFonts w:hint="eastAsia" w:ascii="宋体" w:hAnsi="宋体" w:cs="宋体"/>
                <w:szCs w:val="21"/>
                <w:lang w:bidi="ar"/>
              </w:rPr>
              <w:br w:type="textWrapping" w:clear="all"/>
            </w:r>
            <w:r>
              <w:rPr>
                <w:rFonts w:hint="eastAsia" w:ascii="宋体" w:hAnsi="宋体" w:cs="宋体"/>
                <w:szCs w:val="21"/>
                <w:lang w:bidi="ar"/>
              </w:rPr>
              <w:t xml:space="preserve">（简单基质）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 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5mL，40孔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1mL，含枪头96支/盒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MS 级 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250mL聚四氟乙烯的塞子和旋钮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75mm，10个/盒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货架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黑色双层加厚，100*50*200五层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涡旋振荡器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单孔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异丙醇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异丙醇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 ,4L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有机玻璃架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10mm,标准透光款，2只/盒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广口瓶玻璃瓶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透明，30mL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尼龙过滤网布袋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300目*(40cm开囗*60cm高)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竖式冷凝管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滤网袋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10*12cm，50个/包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滤网袋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15*20cm,10个/包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广口瓶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洗瓶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带盖窄口 LDPE 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250mL,LDPE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进样瓶盖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10mL，圆底螺口，100支/包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22*15cm20丝，100个/包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28*38cm，20丝，100个/包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35*50cm，20丝，100个/包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19*14cm，20丝，100个/包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1000μL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Finntip 5mL吸头，500个/包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Finntip 10mL吸头，100个/包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一次性样品勺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进样管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16*100mm,100支/包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200μL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盐包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萃取管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150mg，50/pk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HPLC级,500mL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4寸，开口量12.8mm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6寸,开口量19.2mm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高型烧杯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碘伏棉签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无菌实验服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130*140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酸性中和剂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尼龙网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150目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尼龙网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300目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亚碲酸盐卵黄增菌液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5mL*10支/盒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平板计数琼脂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结晶紫中性红胆盐琼脂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水,1LT WATER LC/MS OPTIMA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袋装灭菌离心管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500个/箱，50ml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超细纤维擦拭布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不锈钢的镊子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直尖头12.5cm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不锈钢的镊子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直尖头18cm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25mL，12支/盒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60mL，12个/盒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提取盐包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 包/盒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盐包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3.2g MgSO4 0.8g NaCl ，50/pk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磷酸二氢铵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磷酸氢二铵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L-半胱氨酸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抗坏血酸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S码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M码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N,N,N,N-四甲基-1,4-对苯二胺二盐酸盐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陶瓷均质子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15mL管，100个/包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净化管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N，N-二甲基甲酰胺（DMF）</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 200μL黄吸头（袋装），1000个/包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碳酸铵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辛烷磺酸钠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黄曲霉素B1酶联</w:t>
            </w:r>
            <w:r>
              <w:rPr>
                <w:rFonts w:hint="eastAsia" w:ascii="宋体" w:hAnsi="宋体" w:cs="宋体"/>
                <w:szCs w:val="21"/>
                <w:lang w:bidi="ar"/>
              </w:rPr>
              <w:br w:type="textWrapping" w:clear="all"/>
            </w:r>
            <w:r>
              <w:rPr>
                <w:rFonts w:hint="eastAsia" w:ascii="宋体" w:hAnsi="宋体" w:cs="宋体"/>
                <w:szCs w:val="21"/>
                <w:lang w:bidi="ar"/>
              </w:rPr>
              <w:t xml:space="preserve">免疫检测试剂盒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96T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多功能厨房剪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庚烷磺酸钠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脂肪滤袋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消化管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50mL，尖底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自动大订书机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可订130张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Ag/H离子复合SPE小柱,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RP SPE 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焦性没食子酸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2,6-二叔丁基对甲酚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50mL，25/包，20包/箱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圆底瓶刷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比色管刷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圆底烧瓶架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分液漏斗架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通用8孔（圆盘型）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海砂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cp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球形冷凝管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400mm，24口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8*14mm，10米/根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铁架台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标准高50cm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二氯甲烷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HPLC级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HPLC级,500mL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盐管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RC-50071K2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净化管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RC-15072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擦镜纸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280张/盒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氢氧化钠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96%，500g（进、粒）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容量瓶刷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LCMS ，4瓶/箱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亚铁氰化钾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99.5%，500g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纯净水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生料带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15m*12mm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自封袋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25*18cm20丝，100个/包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紫外线强度指示卡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100片/盒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压力蒸汽灭菌生物指示剂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叶酸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叶酸AOAC培养基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3M蒸汽灭菌包外指示胶带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24*55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叶酸检测即用型试剂盒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50*2次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七水合硫酸锌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AR，99.5%，500g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固相净化柱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适用于赭曲霉A,B,C,M2009-25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固相净化柱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适用于黄曲霉、玉米赤霉烯酮，M2006-25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丙酸质控样品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3L，27.3*18.7*10cm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绿色5号，39.5*30*11cm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白色3号，45.5*35*15cm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25*18.3*10cm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盐酸羟胺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500g，98.5%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吡啶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N，O-双(三甲基硅基)-三氟乙酰胺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5mL，用于GC衍生化， ≥98%(GC)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对硝基苯酚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三水，AR, 99%,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无水乙酸钠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99%,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乙二胺四乙酸二钠镁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水合物，100g，98%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对羟基苯甲酸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乙二胺四乙酸四钠二水合物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三羟甲基氨基甲烷(tris)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尿素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99%,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二水合钨酸钠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99.5%,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纳氏试剂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氯化钡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二水，AR, 99.5%,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一水合乙酸铜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环己烷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99.5%, 500mL（玻瓶）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2,4-二硝基苯肼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1-癸烷磺酸钠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氯甲酸丁酯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扎带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2.7mm*150mm，500条/包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镍坩埚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镍坩埚架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O型密封圈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适配贝克曼离心机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3合1氟离子校准液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L-丙氨酸β-萘酰胺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厚壁茄形瓶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29/32,250mL，磨口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茄形瓶架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封口膜切割器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千分尺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一次性使用吸管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氨水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5mL，5*100个/盒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次氯酸钠溶液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10%，500mL（塑瓶）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100-1000μL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 苹果汁分析样品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苹果汁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塑料夹子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塑料夹子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8孔，匹配尾气吸收罩，定制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一次性注射器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10mL，100支/盒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连接管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连接管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T型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氟胶管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8*12mm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扎带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65*100mm，50条/包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电导率仪探头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0-20000us/cm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加热装置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高密聚乙烯250mL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塑料夹子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玻璃弯头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量出式量筒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25mL，带计量证书，带编号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透明酸碱式滴定管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10mL，带计量证书，带编号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棕色酸碱式滴定管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50mL，带计量证书，带编号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量出式量筒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500mL，带计量证书，带编号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酒精喷壶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玻璃塞毛氏瓶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含玻璃塞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电热套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1.5L，21.3*15*7.5cm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真菌毒素多功能净化柱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血清移液管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10mL,200支/箱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洗眼液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1000mL，含架子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实验室专用榨油机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气体流量计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3-30L/min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螺口离心管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螺口离心管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减压阀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双表量程压力2.5-25MPa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天平刷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二氧化硫转接头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调温电热套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推车轮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离心管适配器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2-200μL，500支/包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萃取盐包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4g MgSO4,1g Nacl，50/pk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无水硫酸镁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AR，97%，500g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氢氧化钾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GR，85%，500g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切片刀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内六角螺丝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19件套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防割手套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M号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氩气减压阀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0.01-0.15MPA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S码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盐酸吡啶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125mL，四氟塞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平底烧瓶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250mL，29口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250mL，29口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抹布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橙色、蓝色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减压阀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0.01-0.15MPA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净化管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15ml，25支/包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塑料样品瓶架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2mL,50孔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35*26*9.5cm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活性炭口罩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独立包装，50个/盒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PP过滤篮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直径45mm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赭曲霉A免疫亲和柱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3mL，25T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呕吐（脱氧雪腐镰刀菌烯醇）免疫亲和柱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3mL，25T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碘化钾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百里香酚蓝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洗虾粉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约500g/包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砧板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24*38cm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四氯化碳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具四氟活塞90mm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D-异柠檬酸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偏磷酸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≥38%，CAS:37267-86-0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设备状态标识牌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1,3-二甲基巴比妥酸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D806950-25g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硅胶管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内径0.8外径1.5cm，10米/根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5mL，500支/袋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色差仪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直径8mm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高透款3cm（两只装）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分压阀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围裙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35丝+袖套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硝酸钯溶液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Pd 4-5% w/w (cont. Pd)</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3,3',5,5'-四甲基联苯胺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99.9%，CAS:54827-17-7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擦镜纸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280张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擦镜纸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10*15cm,300张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标准款1cm（两只装）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标准款3cm（两只装）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硝普钠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25g，AR,99.0%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顺丁烯二酸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100g,M813428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二水合氯化钙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AR,98%,500g，C0050560223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糖化酶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9032-08-0，10万u/g，250g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陶瓷坩埚架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不锈钢比重杯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拖把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60cm，细棉线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样品提架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大号，孔径7.6cm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样品提架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大号，孔径7.6cm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w:t>
            </w:r>
            <w:r>
              <w:rPr>
                <w:rFonts w:hint="eastAsia"/>
              </w:rPr>
              <w:t xml:space="preserve">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高压灭菌指示胶带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24mm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耐酸碱手套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氨化钙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500g,二水合物,AR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口罩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利器盒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100孔，1.5/2mL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双面离心管架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96孔，0.5/1.5/2mL离心管（无盖）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一次性塑料采样接种环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10μL，10支/袋 20袋/包 30包/箱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收纳框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上口57*43.5*15.5cm，白色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具塞磨口锥形瓶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具塞磨口，100mL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茄型烧瓶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1.5/2mL，孔径12mm 50孔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进样瓶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2mL，透明，带书写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25mL,40孔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冰乙酸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高脚烧杯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甲醛水溶液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碳酸钠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无水AR，99.8%，500g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福林酚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500mL，BR，1mol/L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滤网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滤网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适配TCL F210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活性炭口罩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称量瓶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60*30，10支/盒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拖把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大号，长60cm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溶样杯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26ca602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密封塞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26ca503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石油醚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30-60，AR,500mL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防割手套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235mm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高硼硅流动相瓶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500mL棕色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茄型瓶架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100mL，12孔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茄型瓶架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250mL，9孔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黑色办公用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陶瓷刀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7寸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陶瓷刀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3mL,500支*20包/箱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磷酸二氢铵,SP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进样杯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密度计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密度计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1.0-2.0，带计量证书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刻度漏斗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50mL,配四氟阀门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一次性塑料杯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600mL，100个/包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洗洁精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PH缓冲剂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PH4.0/6.86/9.18各1包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PH缓冲溶液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PH4.0/6.86/9.18各1瓶，250mL/瓶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3mol/L，250mL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三角漏斗架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一水合磷酸二氢钠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精致粘度管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1-萘酚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cas：990-15-3，99.0%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进样瓶架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2mL（孔径12mm/50孔）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进样瓶架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10/15mL（孔径24mm/40孔）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塑料盒子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36.8*25*11cm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杀鱼手套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塑料样品盒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孔径30mm深棕色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塑料样品盒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孔径30mm透明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甲基叔丁基醚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乙二醇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柠檬醛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磷酸二氢钾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250g，for HPLC,≥99.5%(T)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塑料冻存管盒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100孔带编号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冻存管盒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100格 ，PP立柱式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三氟乙酸酐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10mL，&gt;99.0%(GC)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全氟丁醇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单刻度移液管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适用150mL三角瓶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比色管刷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2.8cm,长32cm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QuECHERS-CP 净化柱</w:t>
            </w:r>
            <w:r>
              <w:rPr>
                <w:rFonts w:hint="eastAsia" w:ascii="宋体" w:hAnsi="宋体" w:cs="宋体"/>
                <w:szCs w:val="21"/>
                <w:lang w:bidi="ar"/>
              </w:rPr>
              <w:br w:type="textWrapping" w:clear="all"/>
            </w:r>
            <w:r>
              <w:rPr>
                <w:rFonts w:hint="eastAsia" w:ascii="宋体" w:hAnsi="宋体" w:cs="宋体"/>
                <w:szCs w:val="21"/>
                <w:lang w:bidi="ar"/>
              </w:rPr>
              <w:t xml:space="preserve">（复杂基质）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 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流动相瓶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5L，透明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pp塑料试管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16*100mm，100支/包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磨口250mL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针式滤器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25*0.22水系PES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ascii="宋体" w:hAnsi="宋体" w:eastAsia="宋体" w:cs="宋体"/>
                <w:szCs w:val="21"/>
                <w:lang w:val="en-US" w:eastAsia="zh-CN"/>
              </w:rPr>
            </w:pPr>
            <w:r>
              <w:rPr>
                <w:rFonts w:hint="eastAsia" w:ascii="宋体" w:hAnsi="宋体" w:cs="宋体"/>
                <w:szCs w:val="21"/>
                <w:lang w:bidi="ar"/>
              </w:rPr>
              <w:t xml:space="preserve">40*28.5*22</w:t>
            </w:r>
            <w:r>
              <w:rPr>
                <w:rFonts w:hint="eastAsia" w:ascii="宋体" w:hAnsi="宋体" w:cs="宋体"/>
                <w:szCs w:val="21"/>
                <w:lang w:val="en-US" w:eastAsia="zh-CN" w:bidi="ar"/>
              </w:rPr>
              <w:t xml:space="preserve">cm</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玻璃导管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6*30mm，100只/包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乙醇（75%）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500mL(塑瓶）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二水合磷酸二氢钠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试剂级, 99%，500g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苯试剂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试剂级, ≥99.5%，500mL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5-磺基水杨酸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≥98%，100g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抹布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干湿两用，红色、橙色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100mL，for HPLC,≥99%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16位搁置架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流动相瓶（螺纹盖）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5L，棕色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流动相瓶（螺纹盖）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2L，透明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400*300*230mm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透明贴袋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eastAsia="宋体" w:cs="宋体"/>
                <w:szCs w:val="21"/>
                <w:lang w:eastAsia="zh-CN"/>
              </w:rPr>
            </w:pPr>
            <w:r>
              <w:rPr>
                <w:rFonts w:hint="eastAsia" w:ascii="宋体" w:hAnsi="宋体" w:cs="宋体"/>
                <w:szCs w:val="21"/>
                <w:lang w:bidi="ar"/>
              </w:rPr>
              <w:t xml:space="preserve">14.5*9</w:t>
            </w:r>
            <w:r>
              <w:rPr>
                <w:rFonts w:hint="eastAsia" w:ascii="宋体" w:hAnsi="宋体" w:cs="宋体"/>
                <w:szCs w:val="21"/>
                <w:lang w:val="en-US" w:eastAsia="zh-CN" w:bidi="ar"/>
              </w:rPr>
              <w:t xml:space="preserve">cm</w:t>
            </w:r>
            <w:r>
              <w:rPr>
                <w:rFonts w:hint="eastAsia" w:ascii="宋体" w:hAnsi="宋体" w:eastAsia="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L-抗坏血酸棕榈酸脂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聚乙二醇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500g，average Mn 20000，片状固体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次氯酸钠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直径120，2个/盒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废液桶漏斗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eastAsia="宋体" w:cs="宋体"/>
                <w:szCs w:val="21"/>
                <w:lang w:eastAsia="zh-CN"/>
              </w:rPr>
            </w:pPr>
            <w:r>
              <w:rPr>
                <w:rFonts w:hint="eastAsia" w:ascii="宋体" w:hAnsi="宋体" w:cs="宋体"/>
                <w:szCs w:val="21"/>
                <w:lang w:bidi="ar"/>
              </w:rPr>
              <w:t xml:space="preserve">1-4231-01，直径120</w:t>
            </w:r>
            <w:r>
              <w:rPr>
                <w:rFonts w:hint="eastAsia" w:ascii="宋体" w:hAnsi="宋体" w:cs="宋体"/>
                <w:szCs w:val="21"/>
                <w:lang w:val="en-US" w:eastAsia="zh-CN" w:bidi="ar"/>
              </w:rPr>
              <w:t xml:space="preserve">mm</w:t>
            </w:r>
            <w:r>
              <w:rPr>
                <w:rFonts w:hint="eastAsia" w:ascii="宋体" w:hAnsi="宋体" w:eastAsia="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直径120mm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氢氧化钠溶液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压盖器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13mm纯铝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开盖器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13mm纯铝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放大镜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200倍放大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消化仓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适配膳食纤维仪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转子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十字形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PP试剂瓶(GL45盖)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PP试剂瓶(GL45盖)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样品盒子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定制亚克力16*15.8*5.5</w:t>
            </w:r>
            <w:r>
              <w:rPr>
                <w:rFonts w:hint="eastAsia"/>
              </w:rPr>
              <w:t xml:space="preserve">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推车轮子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纤维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抽水器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双泵出水特快+大电池+定时停水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有机燕麦米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十字形搅拌子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C型搅拌子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圆柱形，8*30</w:t>
            </w:r>
            <w:r>
              <w:rPr>
                <w:rFonts w:hint="eastAsia"/>
              </w:rPr>
              <w:t xml:space="preserve">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四氟搅拌子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蟑螂药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8*6/48枚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500mL，聚四氟乙烯塞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分液漏斗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1000mL，聚四氟乙烯塞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氧化镁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碘量瓶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碘量瓶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250mL，24口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带把1000mL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带盖2000mL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废液收集漏斗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盖+漏斗+3米管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金属刀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石英砂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50斤，70-110目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冻存盒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2mL，100格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开盖扳手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20L堆码桶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PP容量瓶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1L含计量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200μL，1000支/袋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5ml，加长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金属刀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总长305mm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M码，全棉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L码，全棉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开瓶器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多功能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涡旋振荡器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平底烧瓶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250mL，24口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吡啶盐酸盐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助滤剂545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纯净水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废液桶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擦拭布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80片/包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三角瓶刷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适用250mL三角瓶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乙酸锌,二水合物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 ，试剂级,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磺胺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500g，试剂级, 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异烟酸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I811605-100g，试剂级, 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41*30*12cm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2mL透明螺口瓶+盖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磷酸二氢铵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A800964-500g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一次性样品碗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1000mL，不带盖，300个/箱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专用硅藻土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125g/瓶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穿刺密封圈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穿刺针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缓冲液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PH4.01/7/9.21,20mL*30袋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滤袋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FLEX-VF,100个/盒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无水乙酸钠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GR，99%，500g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四丁基溴化铵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AR，99%，25g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消化仓底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适配膳食纤维仪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围裙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围裙+袖套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钢丝球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碳酸氢钠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GR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玻璃转接头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无色精制容量瓶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25mL，带计量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50mL，带计量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100mL，带计量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250mL，带计量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50mL，25支/包，20包/箱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油墨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蓝色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QuECHERS-PP 净化柱</w:t>
            </w:r>
            <w:r>
              <w:rPr>
                <w:rFonts w:hint="eastAsia" w:ascii="宋体" w:hAnsi="宋体" w:cs="宋体"/>
                <w:szCs w:val="21"/>
                <w:lang w:bidi="ar"/>
              </w:rPr>
              <w:br w:type="textWrapping" w:clear="all"/>
            </w:r>
            <w:r>
              <w:rPr>
                <w:rFonts w:hint="eastAsia" w:ascii="宋体" w:hAnsi="宋体" w:cs="宋体"/>
                <w:szCs w:val="21"/>
                <w:lang w:bidi="ar"/>
              </w:rPr>
              <w:t xml:space="preserve">（复杂基质）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 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陶瓷均质子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50mL管，100个/包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氯化锂乙醇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1.0mo/L,250mL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冷凝管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正丁醇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样品盒子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定制亚克力15*15.6*5.5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盐包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4g MgSO4,1g NaCl, 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萃取管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150mg PLS-A 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净化管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 4g MgSO4 1g NaCl 50/pk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有机50*0.22</w:t>
            </w:r>
            <w:r>
              <w:rPr>
                <w:rFonts w:hint="eastAsia"/>
              </w:rPr>
              <w:t xml:space="preserve">mm</w:t>
            </w:r>
            <w:r>
              <w:rPr>
                <w:rFonts w:hint="eastAsia" w:ascii="宋体" w:hAnsi="宋体" w:cs="宋体"/>
                <w:szCs w:val="21"/>
                <w:lang w:bidi="ar"/>
              </w:rPr>
              <w:t xml:space="preserve">，50片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萃取管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袋装灭菌离心管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15ml，500个/箱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乙酸铵溶液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1-200μL,黄色，1000个/包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5mL，500个/包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 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无尘棉签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中号尖头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空心阴极灯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Pb元素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玻璃塞毛氏瓶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含塞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有机玻璃架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Beat葡聚糖检测试剂盒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96T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玻璃塞毛氏瓶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含塞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有机玻璃架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 ，4瓶/箱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HPLC级,500mL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保鲜膜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酸性清洗剂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4kg/桶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酸性清洗剂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4kg/桶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一水合柠檬酸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GR，500g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柠檬酸钠，二水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500g,AR,≥99%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对氨基二甲基苯胺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25g,97%,CAS:99-98-9,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氯铂酸钾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1g，CAS:16921-30-5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六水合氯化钻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25g,CAS:7791-13-1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截留瓶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JT-150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2-200μL黄色，500个/袋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50-1000μL蓝色，500个/袋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100-5000μL，100个/袋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0.5-10mL，100个/袋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滴定管聚四氟乙烯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HPLC 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硅镁型吸附剂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250g FCP 60-100目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六角扳手套装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18件套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冷冻盒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100格，2mL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500mL，33个/件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1.5L，9个/件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2.5L，9个/件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实验筛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土壤B组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62*45*38cm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测定玻璃装置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全套1000mL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测定玻璃装置配件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量筒+转接头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直导管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多刻度移液管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多刻度移液管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酸碱滴定法蒸馏仪器装置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1000mL+支架+电热套+流量计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弹簧管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6*4(透明）10米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气动接头三通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气动接头三通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软管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加热套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1000L调温型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棕色高硼硅1000mL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棕色高硼硅500mL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台阶凳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灰色三层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升降台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铝氧化10*10cm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升降台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铝氧化20*20cm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蒸馏烧瓶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1000mL，接口29/32和24/29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20L，1个/件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单刻度移液管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单刻度移液管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多刻度移液管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(透明)单标线容量瓶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(棕色)单标线容量瓶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全刻度比色管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全刻度比色管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全刻度比色管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全刻度比色管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白色聚四氟酸碱滴定管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白色聚四氟酸碱滴定管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棕色聚四氟酸碱滴定管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高效过滤膜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100张/盒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萃取柱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亚甲胺-H水合物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5g，CAS号: 32266-60-7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硫酸铵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500g,GR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金属夹板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整理夹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4-氨基安替比林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25g,AR,≥98.5%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二口烧瓶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称量纸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棕色，240mm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真空干燥器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棕色，240mm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对二甲氨基苯甲醛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AR,100g,CAS：100-10-7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布氏漏斗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一水柠檬酸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AR，99.5%，500g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甲胺盐酸盐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99.5%，100g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环己烷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4L，HPLC，高级别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薄层色谱硅胶G薄层板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G型高效硅胶板50*100mm,40片/盒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层析缸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单槽P型100*100mm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毛细管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5μl，100支/盒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铝箔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研磨棒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117mm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溶剂过滤器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围裙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35丝+袖套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木瓜蛋白酶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 2000units/mg，以酪蛋白为底物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a-淀粉酶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10M800 FAU/g，水溶液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连二亚硫酸钠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AR，88%，500g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核黄素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100G 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维生素B2吸附柱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1g,6mL/30pcs,100-200目，符合GB/T 5009.85第二法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不锈钢消毒筐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资料册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60页，4个装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玻璃连接管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十字型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玻璃连接管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T字型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玻璃连接管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一字型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50mL，5.5cm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0.1-5mL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电子秤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15kg，0.1g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资料册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60页，4个装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资料册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80页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铜催化剂片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4.5 g K</w:t>
            </w:r>
            <w:r>
              <w:rPr>
                <w:rFonts w:hint="eastAsia" w:ascii="宋体" w:hAnsi="宋体" w:cs="宋体"/>
                <w:szCs w:val="21"/>
                <w:vertAlign w:val="subscript"/>
                <w:lang w:bidi="ar"/>
              </w:rPr>
              <w:t xml:space="preserve">2</w:t>
            </w:r>
            <w:r>
              <w:rPr>
                <w:rFonts w:hint="eastAsia" w:ascii="宋体" w:hAnsi="宋体" w:cs="宋体"/>
                <w:szCs w:val="21"/>
                <w:lang w:bidi="ar"/>
              </w:rPr>
              <w:t xml:space="preserve">SO</w:t>
            </w:r>
            <w:r>
              <w:rPr>
                <w:rFonts w:hint="eastAsia" w:ascii="宋体" w:hAnsi="宋体" w:cs="宋体"/>
                <w:szCs w:val="21"/>
                <w:vertAlign w:val="subscript"/>
                <w:lang w:bidi="ar"/>
              </w:rPr>
              <w:t xml:space="preserve">4</w:t>
            </w:r>
            <w:r>
              <w:rPr>
                <w:rFonts w:hint="eastAsia" w:ascii="宋体" w:hAnsi="宋体" w:cs="宋体"/>
                <w:szCs w:val="21"/>
                <w:lang w:bidi="ar"/>
              </w:rPr>
              <w:t xml:space="preserve"> + 0.5 g CuSO</w:t>
            </w:r>
            <w:r>
              <w:rPr>
                <w:rFonts w:hint="eastAsia" w:ascii="宋体" w:hAnsi="宋体" w:cs="宋体"/>
                <w:szCs w:val="21"/>
                <w:vertAlign w:val="subscript"/>
                <w:lang w:bidi="ar"/>
              </w:rPr>
              <w:t xml:space="preserve">4</w:t>
            </w:r>
            <w:r>
              <w:rPr>
                <w:rFonts w:hint="eastAsia" w:ascii="宋体" w:hAnsi="宋体" w:cs="宋体"/>
                <w:szCs w:val="21"/>
                <w:lang w:bidi="ar"/>
              </w:rPr>
              <w:t xml:space="preserve"> • 5 H</w:t>
            </w:r>
            <w:r>
              <w:rPr>
                <w:rFonts w:hint="eastAsia" w:ascii="宋体" w:hAnsi="宋体" w:cs="宋体"/>
                <w:szCs w:val="21"/>
                <w:vertAlign w:val="subscript"/>
                <w:lang w:bidi="ar"/>
              </w:rPr>
              <w:t xml:space="preserve">2</w:t>
            </w:r>
            <w:r>
              <w:rPr>
                <w:rFonts w:hint="eastAsia" w:ascii="宋体" w:hAnsi="宋体" w:cs="宋体"/>
                <w:szCs w:val="21"/>
                <w:lang w:bidi="ar"/>
              </w:rPr>
              <w:t xml:space="preserve">O，1000片装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周转箱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40*30*28cm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透明资料袋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17*12cm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圆底烧瓶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304不锈钢镊子筒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大号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直圆头镊子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直圆头镊子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尖直头剪刀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圆直头剪刀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不锈钢消毒盘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加厚9寸无孔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不锈钢消毒盘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加厚11.5寸无孔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孟氏洗瓶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多孔250mL，29/32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抽气瓶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250mL,34/35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500mL，33个/件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氟化钠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500g,AR,≥98%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100mL，大口内盖，有刻度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附温比重瓶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棉纱手套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700G黄点胶，12双/包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防冻手套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乙醇钠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CAS号: 141-52-6，500g,96%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平台板拖把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大号，长60cm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冷库防寒服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黑色升级款（夹棉保暖-20℃），L码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不锈钢比色管架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25mL,40孔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不锈钢比色管架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25mL,40孔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不锈钢漏盆+盖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36*27cm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不锈钢托盘架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VC,抗坏血酸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保鲜膜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35cm*300（2.2斤）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3000mL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5-磺基水杨酸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二水合物，≥99%，100g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L-半胱氨酸盐酸盐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一水合物，99%，25g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16mm*60孔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光学镜片镜头擦拭棉签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尖头，25支/包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精密仪器擦拭纸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60盒/箱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5mL枪使用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减压器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25*1.6Mpa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12.5cm，快速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50mL，尖底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注射器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硼酸钠，十水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AR，99.5%，500g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进样瓶盖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预开口，2mL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针头滤器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0.22um，水系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氯胺T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吡唑啉酮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 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围裙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防水防油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袖套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XL号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橡胶手套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黑色60cm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二甲基亚砜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色谱级, ≥99.8%，500mL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N,O-双(三甲基硅烷基)三氟乙酰胺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三甲基氯硅烷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99.0%,，100mL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针头滤器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25mm*0.45um PTFE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3cm，2个/盒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广口锥形瓶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广口锥形瓶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培养皿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锥形瓶塞子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锥形瓶塞子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赭曲霉素试剂盒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钠样品稀释液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钠样品稀释液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1L，国产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茚三酮溶液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2瓶/盒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2mL，100孔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无水氯化亚锡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AR，99%，500g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移液枪架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白色Z型5位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60*90cm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无水磷酸氢二钾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AR，98%，500g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广口三角锥形瓶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针铁矿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71063-100G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调理杯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配套300mL杯及刀片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玻璃样品管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300mL圆底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鸡骨剪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240*73mm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透明蓝盖玻璃瓶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棕色蓝盖玻璃瓶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五水合硫代硫酸钠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AR，99%，500g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硫酸亚铁铵,六水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1,10-菲罗啉(无水)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无滤芯，10mL，160mm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切割片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铝箔纸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8m*30cm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1L棕色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蓝盖瓶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蓝盖瓶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 ,棕色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保温箱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52L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医疗废弃物垃圾桶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医疗垃圾袋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80*90，100只/件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铬黑T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IND 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18cm，慢速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螺口圆底离心管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异烟酸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分析纯，100g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台阶凳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灰色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适用25mL比色管扇形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适用50mL离心管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离心管双面架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医疗垃圾袋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80*90，100只/件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医疗废弃物垃圾桶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100L（带轮带踏）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医疗废弃物垃圾桶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30L（带踏）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离心瓶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围裙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35丝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袖套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黑色大号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适用25mL比色管扇形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适用100mL容量瓶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1mL，500只/包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5mL，300只/包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10mL，100只/包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56*41*34.5cm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危废标识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危废临时堆放点，PVC,30*30cm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危废标识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固废临时堆放点PVC,30*30cm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药箱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药箱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不含箱子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压力蒸汽灭菌化学指示卡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121度，200片/盒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紫外灯强度的指示卡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滤膜（无菌）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0.45um，50片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碘伏棉签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内径47*24*27.5cm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六甲基二硅胺烷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500mL，999-97-3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粉末成型器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无菌实验帽子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灭菌直筒型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血清移液管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1mL，50支/包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磨样杯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匹配JYL-C16V</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玻璃刮水器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27*24.5cm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长柄铁勺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21cm长柄尖勺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具塞量筒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流动相状态标签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总膳食纤维测定试剂盒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流动相状态标签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定制白色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碱蓝6B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IND，25g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乙酰丙酮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AR，95%，500mL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流动相大瓶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置物架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聚酰胺粉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100-200目，100g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血清移液管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1mL，50支/包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血清移液管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10mL，50支/包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酒精灯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刻度透明大口瓶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微量药品勺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一勺一铲100mm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酸式滴定管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滴定台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大理石滴定台（含塑料蝴蝶架）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十水合四硼酸钠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99.5%,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甲基橙指示剂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IND, 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塑料量杯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称量勺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10.5cm，单头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棕色滴瓶（配胶头）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透明贴袋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定制32*10cm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2-硝基苯甲醛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展示盒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亚克力5寸8.9*12.7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玻璃量筒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聚乙烯塑料瓶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小口，100mL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适用200-250mL容量瓶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比色管刷（定制）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DL-酒石酸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100g，133-37-9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三水合乙酸铅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100g，AR,99.5%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乙酸镉,二水合物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100g，5743-04-4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双孔橡皮塞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内径0.4cm-0.5cm，含管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5cm直径7mm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展示插板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亚克力定制23*30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棕色高硼硅3000mL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PLS-A小柱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150mg 1 3mL 50支一盒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混合型阴离子萃取柱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 mg 1 6 mL 30支一盒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蓝盖250mL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蓝盖500mL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蓝盖1L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玻璃平底蒸发皿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四丁基氯化铵一水化合物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纯度97%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脱脂奶粉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2,3,5-三苯基氯化四氮唑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锥形瓶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膳食纤维滤袋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垂熔漏斗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G3，100mL，2个盒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10cm直径7mm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实验室电炉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63*230*55mm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危险废物标贴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30cm,外檐2.5cm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贴袋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30*8cm，定制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白色透明锥形瓶（广口）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碘量瓶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样品瓶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螺口玻璃管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带有聚四氟乙烯做内垫的螺口盖，15mL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三角漏斗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短颈，90mm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玻璃平底蒸发皿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单刻度移液管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白色，250mL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酚酞指示剂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香兰素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99.5%, 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缓冲液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缓冲液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缓冲液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PH-RG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卷纸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80g/卷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提</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三氟乙酸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磷酸氢二钾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亚硝酸钠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硼酸试剂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优级纯GR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茚三酮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缓冲液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PH3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50ML，带架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水银温度计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0-300°，精度1°，带证书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硫酸铁铵,十二水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正丁醇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AR，99.5%，500mL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偏重亚硫酸钠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AR，96%，500g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溴酚蓝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IND，10g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叔丁醇铝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556-91-2,5g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乙缩醛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105-57-7，5mL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无水三氯化铁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 7705-08-0，500g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苯胺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500mL，62-53-3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韦氏试剂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二水合乙酸锌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N-七氟丁酰基咪唑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N811505- 5g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N,N-二甲基甲酰胺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Cleanert BAP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22g/60mL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酒精灯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正庚烷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HPLC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石棉网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15cm*15cm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异辛烷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HPLC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移液管架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圆盘28孔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石英比色皿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变色硅胶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塑料试管架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10mL，3*10孔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40*60*12 加厚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甲醛溶液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针头滤器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有机，13mm*0.22um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2-乙基丁酸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电磁阀转接头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开瓶器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白大褂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高型 250mL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 螺口尖底，25个/包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LC-C18 SPE小柱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200mg，3mL/50pcs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Ag和Na离子混合小柱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1mL，50只/盒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IC-AgH10 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13*100mm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针头滤器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水系，25mm*0.45um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三氟化硼甲醇溶液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双层推车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带护栏 90*60cm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玻璃试管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18*120mm，定制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蛋白酶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碳酸氢钠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500g，144-55-8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针式滤器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水相，13mm*022um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3mL 加长 500支/包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蔗糖转化酶试纸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游离矿酸试纸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异丙醇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干燥器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240mm，带塞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标准筛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φ200*50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连续分液枪头管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50mL，25只/盒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四硼酸钠，十水合物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500G，1303-96-4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氧化镁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杂质度过滤板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1000片/盒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辛烷磺酸钠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98%，100g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磷酸氢二钾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500g，GR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氢氧化钾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硫酸银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1999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铁氰化钾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99.5%,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棕色容量瓶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1000mL，棕色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2-溴乙基磺酸钠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枪头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研钵配棒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玛瑙研钵，100mL，含研磨棒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10-羟基-葵烯酸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羟甲基糠醛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陶瓷切割器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60°，12mm，15.5cm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塑料砧板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450*300*25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95%乙醇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75乙醇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氨水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500mL，HPLC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250mL，LC-MS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7cm，慢速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1mL，100支/包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一次性pe手套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玻璃纤维滤纸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1821-150（25片/盒），直径150mm，孔径1.0μm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塑料广口瓶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1L，带刻度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电子秤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透明,聚四氟乙烯塞,50mL,口径12/21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蓝盖螺口试剂瓶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高硼硅透明,500mL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Silica-CS柱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20根/盒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黑色背心袋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535*(350+70)mm,0.025mm,100只/扎,无字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白色托盘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耐高温，121°C，320*230*52mm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 C18粉末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40-60μm粒径范围,60A平均孔径，10g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25g*2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玻璃砂芯坩埚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G2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不锈钢镊子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尖头镊子，14cm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乙酸钾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AR, 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铝箔纸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30cm*20米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XXL,涤卡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XXL,棉布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钢珠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14.2875mm，10各/包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4-羟基苯甲酸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100mg，99.9%，99-96-7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DL-alpha-维生素E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D-α-生育酚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100mg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长颈圆底蒸馏烧瓶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1000ml，29/32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针头滤器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0.22um*25mm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鼠尾草酸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20mg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OPA 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 x 1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AA 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 x 1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FMOC 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 x 1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长颈圆底蒸馏烧瓶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1000ml，29/32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DAX-8/XAD-8，500ml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氯苯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5g，Standard for GC, ≥99.9% (GC)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正十六烷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5ml，Standard for GC,&gt;99.5%(GC)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创可贴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100片/盒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碘伏棉签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60支/瓶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藿香正气水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18支/盒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抽滤器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YX932D</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腐蚀试片研磨夹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13mm宽试片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504胶水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70g,10盒装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磨耗仪砂布条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ISO标准砂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中级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白坯布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1.6米宽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变压器油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45号4L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标准筛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325#孔径0.045mm，300mm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30cm*30cm*4mm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3mm，2000颗/包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玻璃球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5mm，1000颗/包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云石片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105mm瓷砖专用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不锈钢板材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3mm 300*300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测试钢珠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500g，直径49.5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纯化柱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纯化柱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单刃螺旋铣刀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柄径*9刀径*8*刃长42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弹簧钢丝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0.4mm*1m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导电铜铝箔胶带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0.065mm厚，10mm*10m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电工胶带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黑色18m-5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L，60双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S码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丁腈手套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对苯二甲酸二辛酯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多功能整枝剪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二丁基羟基甲苯（BHT)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1kG分装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二级预处理滤芯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molgac20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二甲苯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99%, 500ml（玻瓶）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反渗透膜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Molrofilm300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防潮箱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(大号）空箱，无吸湿卡）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防护服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170CM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干燥器专用支架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支架+支撑网+结晶皿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钢丝钳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广口瓶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2500ml，直径140，高度275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硅胶防尘面具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3200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过滤网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长款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合金锯片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60齿交替齿-银冰有消音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黑色聚烯烃塑料片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500个/箱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滑轮吊环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304不锈钢68mm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环保聚氨酯胶水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混凝土板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400*200*40mm5只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活性炭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2.4kg增强型净化20-30平米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基准砂浆抗渗试块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小于0.5Mpa，6只/套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基准砂浆抗渗试块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大于0.7Mpa，6只/套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甲醇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4L，梯度级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尖底螺口离心管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电镀特大号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胶片乳胶手套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36双黑丁青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进样针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平头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精滤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镜面玻璃板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100块/箱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镜面圆孔玻璃板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100片/箱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锯片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300mm，10枚装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2条装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锯子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12寸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卷纸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有芯，180g*1卷/提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提</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卡尔费休试剂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500ml（无吡啶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空气滤网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片</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50mL，圆底螺口，25支/包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沥青热刮刀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邻苯二甲酸（2-乙基己基）酯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99%，500g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螺口离心管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50mL，25个/包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螺丝刀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6*150mm（一字)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铝箔胶带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宽48mm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铝坩埚（无盖）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滤芯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麻花钻头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锰钢裁刀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150*25哑铃型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锰钢裁刀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152*13哑铃型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锰钢裁刀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直角撕裂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锰钢裁刀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165*155矩形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密封圈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妙洁厚质铝箔纸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8m*30cm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耐磨防滑手套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中号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尼龙毛刷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长25.5cm,圆头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配置灰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签字印章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5*13mm,宋体，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钳子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钢丝钳，8寸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切割机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T2-竖丝38*78cm台面+20m电热丝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切削液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氢氧化钾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500mg，85%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清洁铲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曲线锯条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（100支装）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份</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全棉绒布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1.5m宽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绿，宽口，L码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双</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三级预处理滤芯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三棱尺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20cm，4把装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砂布条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100条/盒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砂轮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砂纸带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100条/盒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勺子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试验仪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符合GB23441-2009标准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水槽电解水装置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42.5号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水泥胶砂试模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40*40*160mm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水泥砂浆块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BGD 2250B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水系过滤头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PES，13mm*0.45um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水蒸气透过性能实验杯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GB/T17146-2015D型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四氟板（四氟板材）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155mm*165mm，厚2mm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60*90cm，双层7丝，100只装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 连盖，200个/包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塑料吸管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5mL，250只/包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碳化硅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200-300目1千克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千克</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提拉上升器组合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黑色+O型钢锁1个+10.5mm速降绳10m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土工布宽条拉伸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宽320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脱脂棉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钨钢刀头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8*8*42*75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钨钢刀头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8*8*42*75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无尘石棉线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3mm,10米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无粉乳胶手套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M号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无石棉纤维水泥加</w:t>
            </w:r>
            <w:r>
              <w:rPr>
                <w:rFonts w:hint="eastAsia" w:ascii="宋体" w:hAnsi="宋体" w:cs="宋体"/>
                <w:szCs w:val="21"/>
                <w:lang w:bidi="ar"/>
              </w:rPr>
              <w:br w:type="textWrapping" w:clear="all"/>
            </w:r>
            <w:r>
              <w:rPr>
                <w:rFonts w:hint="eastAsia" w:ascii="宋体" w:hAnsi="宋体" w:cs="宋体"/>
                <w:szCs w:val="21"/>
                <w:lang w:bidi="ar"/>
              </w:rPr>
              <w:t xml:space="preserve">压板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100块/箱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无水乙醇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AR,500mL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铣刀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粗齿直柄，3mm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铣刀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3.0*8*3*50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线钳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7寸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哑铃裁刀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GBT8804.3 类型2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哑铃裁刀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GBT8804.3 /10*150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亚克力透明管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氧化铝坩埚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无盖，小号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氧化铝坩埚（无盖）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一次性杯子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240ml,100只/包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5ml，250支/包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一次性防护服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一次性筷子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500双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一次性乳胶手套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L号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一次性水杯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一次性塑料杯子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240ml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一次性注射器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10ml带针头，100支/盒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一级预处理滤芯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20寸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乙酸丁酯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AR, 500ml(玻瓶）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乙酸乙酯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HPLC,4L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r>
      <w:tr>
        <w:trPr>
          <w:trHeight w:val="291"/>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有芯卷纸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1400g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提</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2185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8"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圆底螺口离心管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72" w:type="dxa"/>
            <w:vAlign w:val="bottom"/>
            <w:textDirection w:val="lrTb"/>
            <w:noWrap/>
          </w:tcPr>
          <w:p>
            <w:pPr>
              <w:pStyle w:val="1434"/>
              <w:jc w:val="left"/>
              <w:widowControl/>
              <w:rPr>
                <w:rFonts w:hint="eastAsia" w:ascii="宋体" w:hAnsi="宋体" w:cs="宋体"/>
                <w:szCs w:val="21"/>
              </w:rPr>
            </w:pPr>
            <w:r>
              <w:rPr>
                <w:rFonts w:hint="eastAsia" w:ascii="宋体" w:hAnsi="宋体" w:cs="宋体"/>
                <w:szCs w:val="21"/>
                <w:lang w:bidi="ar"/>
              </w:rPr>
              <w:t xml:space="preserve">10ml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1"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9" w:type="dxa"/>
            <w:vAlign w:val="bottom"/>
            <w:textDirection w:val="lrTb"/>
            <w:noWrap/>
          </w:tcPr>
          <w:p>
            <w:pPr>
              <w:pStyle w:val="1434"/>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r>
    </w:tbl>
    <w:p>
      <w:pPr>
        <w:pStyle w:val="1434"/>
        <w:spacing w:line="360" w:lineRule="auto"/>
        <w:rPr>
          <w:b/>
          <w:bCs/>
          <w:color w:val="ff0000"/>
          <w:szCs w:val="21"/>
        </w:rPr>
      </w:pPr>
      <w:r>
        <w:rPr>
          <w:rFonts w:hint="eastAsia"/>
          <w:b/>
          <w:bCs/>
          <w:color w:val="ff0000"/>
        </w:rPr>
        <w:t xml:space="preserve">注：</w:t>
      </w:r>
      <w:r>
        <w:rPr>
          <w:b/>
          <w:bCs/>
          <w:color w:val="ff0000"/>
        </w:rPr>
        <w:t xml:space="preserve">本</w:t>
      </w:r>
      <w:r>
        <w:rPr>
          <w:rFonts w:hint="eastAsia"/>
          <w:b/>
          <w:bCs/>
          <w:color w:val="ff0000"/>
        </w:rPr>
        <w:t xml:space="preserve">项目</w:t>
      </w:r>
      <w:r>
        <w:rPr>
          <w:b/>
          <w:bCs/>
          <w:color w:val="ff0000"/>
        </w:rPr>
        <w:t xml:space="preserve">最终结算以实际采购数量为准，按实结算。</w:t>
      </w:r>
      <w:r>
        <w:rPr>
          <w:rFonts w:hint="eastAsia"/>
          <w:b/>
          <w:color w:val="ff0000"/>
        </w:rPr>
        <w:t xml:space="preserve">结算总金额不超过项目总预算。</w:t>
      </w:r>
      <w:r>
        <w:rPr>
          <w:b/>
          <w:bCs/>
          <w:color w:val="ff0000"/>
          <w:szCs w:val="21"/>
        </w:rPr>
      </w:r>
      <w:r/>
    </w:p>
    <w:p>
      <w:pPr>
        <w:pStyle w:val="1434"/>
        <w:spacing w:line="360" w:lineRule="auto"/>
        <w:rPr>
          <w:b/>
          <w:bCs/>
          <w:szCs w:val="21"/>
        </w:rPr>
      </w:pPr>
      <w:r>
        <w:rPr>
          <w:b/>
          <w:bCs/>
          <w:szCs w:val="21"/>
        </w:rPr>
        <w:t xml:space="preserve">三、</w:t>
      </w:r>
      <w:r>
        <w:rPr>
          <w:rFonts w:hint="eastAsia"/>
          <w:b/>
          <w:bCs/>
          <w:szCs w:val="21"/>
        </w:rPr>
        <w:t xml:space="preserve">商务要求</w:t>
      </w:r>
      <w:r>
        <w:rPr>
          <w:b/>
          <w:bCs/>
          <w:szCs w:val="21"/>
        </w:rPr>
      </w:r>
      <w:r/>
    </w:p>
    <w:p>
      <w:pPr>
        <w:pStyle w:val="1434"/>
        <w:ind w:firstLine="420"/>
        <w:spacing w:line="360" w:lineRule="auto"/>
        <w:rPr>
          <w:rFonts w:hint="eastAsia" w:ascii="宋体"/>
          <w:szCs w:val="21"/>
        </w:rPr>
      </w:pPr>
      <w:r>
        <w:rPr>
          <w:rFonts w:ascii="宋体"/>
          <w:szCs w:val="21"/>
        </w:rPr>
        <w:t xml:space="preserve">★</w:t>
      </w:r>
      <w:r>
        <w:rPr>
          <w:rFonts w:hint="eastAsia" w:ascii="宋体"/>
          <w:szCs w:val="21"/>
        </w:rPr>
        <w:t xml:space="preserve">1、对于分析仪器耗品，货品应在有效期内，且距离失效期应不少于6个月。</w:t>
      </w:r>
      <w:r>
        <w:rPr>
          <w:rFonts w:hint="eastAsia" w:ascii="宋体"/>
          <w:szCs w:val="21"/>
        </w:rPr>
      </w:r>
      <w:r/>
    </w:p>
    <w:p>
      <w:pPr>
        <w:pStyle w:val="1434"/>
        <w:ind w:firstLine="420"/>
        <w:spacing w:line="360" w:lineRule="auto"/>
        <w:rPr>
          <w:rFonts w:ascii="宋体" w:hAnsi="宋体" w:cs="宋体"/>
          <w:bCs/>
          <w:szCs w:val="21"/>
        </w:rPr>
      </w:pPr>
      <w:r>
        <w:rPr>
          <w:rFonts w:hint="eastAsia" w:ascii="宋体"/>
          <w:szCs w:val="21"/>
        </w:rPr>
        <w:t xml:space="preserve">2、配送时间：供应商应及时响应，并有专人送货，做到24小时内响应</w:t>
      </w:r>
      <w:r>
        <w:rPr>
          <w:rFonts w:ascii="宋体" w:hAnsi="宋体" w:cs="宋体"/>
          <w:bCs/>
          <w:szCs w:val="21"/>
        </w:rPr>
        <w:t xml:space="preserve">。</w:t>
      </w:r>
      <w:r>
        <w:rPr>
          <w:rFonts w:ascii="宋体" w:hAnsi="宋体" w:cs="宋体"/>
          <w:bCs/>
          <w:szCs w:val="21"/>
        </w:rPr>
      </w:r>
      <w:r/>
    </w:p>
    <w:p>
      <w:pPr>
        <w:pStyle w:val="1434"/>
        <w:ind w:firstLine="420"/>
        <w:spacing w:line="360" w:lineRule="auto"/>
        <w:rPr>
          <w:rFonts w:hint="eastAsia"/>
          <w:b/>
          <w:bCs/>
        </w:rPr>
      </w:pPr>
      <w:r>
        <w:rPr>
          <w:rFonts w:ascii="宋体"/>
          <w:szCs w:val="21"/>
        </w:rPr>
        <w:t xml:space="preserve">★</w:t>
      </w:r>
      <w:r>
        <w:rPr>
          <w:rFonts w:hint="eastAsia"/>
          <w:b/>
          <w:bCs/>
        </w:rPr>
        <w:t xml:space="preserve">3、合同履行期限（交货期）：</w:t>
      </w:r>
      <w:r>
        <w:rPr>
          <w:rFonts w:hint="eastAsia"/>
        </w:rPr>
        <w:t xml:space="preserve">自合同签订之日起1年。</w:t>
      </w:r>
      <w:r>
        <w:rPr>
          <w:rFonts w:hint="eastAsia"/>
          <w:b/>
          <w:bCs/>
        </w:rPr>
      </w:r>
      <w:r/>
    </w:p>
    <w:p>
      <w:pPr>
        <w:pStyle w:val="1434"/>
        <w:ind w:firstLine="422"/>
        <w:spacing w:line="360" w:lineRule="auto"/>
        <w:rPr>
          <w:szCs w:val="21"/>
        </w:rPr>
      </w:pPr>
      <w:r>
        <w:rPr>
          <w:rFonts w:hint="eastAsia"/>
          <w:b/>
          <w:bCs/>
        </w:rPr>
        <w:t xml:space="preserve">4、交货地点：</w:t>
      </w:r>
      <w:r>
        <w:rPr>
          <w:rFonts w:hint="eastAsia"/>
        </w:rPr>
        <w:t xml:space="preserve">采购人指定地点，由供应商负责办理运输和装卸等，费用由供应商负责，由采购人组织验收，检验不合格或不符合质量要求，供应商除无条件退货、返工外，还应承担采购人的一切损失。</w:t>
      </w:r>
      <w:r>
        <w:rPr>
          <w:szCs w:val="21"/>
        </w:rPr>
      </w:r>
      <w:r/>
    </w:p>
    <w:p>
      <w:pPr>
        <w:pStyle w:val="1434"/>
        <w:ind w:firstLine="420"/>
        <w:spacing w:line="360" w:lineRule="auto"/>
        <w:rPr>
          <w:rFonts w:hint="eastAsia"/>
          <w:b/>
          <w:bCs/>
        </w:rPr>
      </w:pPr>
      <w:r>
        <w:rPr>
          <w:rFonts w:ascii="宋体"/>
          <w:szCs w:val="21"/>
        </w:rPr>
        <w:t xml:space="preserve">★</w:t>
      </w:r>
      <w:r>
        <w:rPr>
          <w:rFonts w:hint="eastAsia"/>
          <w:b/>
          <w:bCs/>
        </w:rPr>
        <w:t xml:space="preserve">5、</w:t>
      </w:r>
      <w:r>
        <w:rPr>
          <w:b/>
          <w:bCs/>
        </w:rPr>
        <w:t xml:space="preserve">付款方式</w:t>
      </w:r>
      <w:r>
        <w:rPr>
          <w:rFonts w:hint="eastAsia"/>
          <w:b/>
          <w:bCs/>
        </w:rPr>
        <w:t xml:space="preserve">：</w:t>
      </w:r>
      <w:r>
        <w:rPr>
          <w:rFonts w:hint="eastAsia"/>
        </w:rPr>
        <w:t xml:space="preserve">该项目为分批次付款，每一批次配送结束，且验收合格后，由中标人开具发票，采购人在收到发票后2个月内支付款项。</w:t>
      </w:r>
      <w:r>
        <w:rPr>
          <w:rFonts w:hint="eastAsia"/>
          <w:b/>
          <w:bCs/>
        </w:rPr>
      </w:r>
      <w:r/>
    </w:p>
    <w:p>
      <w:pPr>
        <w:pStyle w:val="1659"/>
        <w:contextualSpacing/>
        <w:ind w:firstLine="422"/>
        <w:spacing w:line="360" w:lineRule="auto"/>
        <w:rPr>
          <w:rFonts w:hint="eastAsia" w:ascii="宋体" w:hAnsi="宋体" w:cs="宋体"/>
          <w:b/>
          <w:bCs/>
          <w:szCs w:val="21"/>
        </w:rPr>
      </w:pPr>
      <w:r>
        <w:rPr>
          <w:rFonts w:hint="eastAsia" w:ascii="宋体" w:hAnsi="宋体" w:cs="宋体"/>
          <w:b/>
          <w:bCs/>
          <w:szCs w:val="21"/>
        </w:rPr>
        <w:t xml:space="preserve">6、验收要求：</w:t>
      </w:r>
      <w:r>
        <w:rPr>
          <w:rFonts w:hint="eastAsia" w:ascii="宋体" w:hAnsi="宋体" w:cs="宋体"/>
        </w:rPr>
        <w:t xml:space="preserve">采购人按照合同、招标文件和投标（响应）文件及承诺对货物组织验收，同时供应商须提供第三方检测报告、说明书等相关证明材料用于验收。对于</w:t>
      </w:r>
      <w:r>
        <w:rPr>
          <w:rFonts w:hint="eastAsia" w:ascii="宋体" w:hAnsi="宋体" w:cs="宋体"/>
          <w:szCs w:val="21"/>
        </w:rPr>
        <w:t xml:space="preserve">品种、型号、规格、技术参数、质量不符合合同约定及招投标文件的要求时，采购人有权拒收该货物</w:t>
      </w:r>
      <w:r>
        <w:rPr>
          <w:rFonts w:hint="eastAsia" w:ascii="宋体" w:hAnsi="宋体" w:cs="宋体"/>
        </w:rPr>
        <w:t xml:space="preserve">，予以退货，由此产生的损失由供应商负责</w:t>
      </w:r>
      <w:bookmarkStart w:id="220" w:name="_Toc7524"/>
      <w:r>
        <w:rPr>
          <w:rFonts w:hint="eastAsia" w:ascii="宋体" w:hAnsi="宋体" w:cs="宋体"/>
        </w:rPr>
        <w:t xml:space="preserve">。</w:t>
      </w:r>
      <w:r>
        <w:rPr>
          <w:rFonts w:hint="eastAsia" w:ascii="宋体" w:hAnsi="宋体" w:cs="宋体"/>
          <w:b/>
          <w:bCs/>
          <w:szCs w:val="21"/>
        </w:rPr>
      </w:r>
      <w:r/>
    </w:p>
    <w:p>
      <w:pPr>
        <w:pStyle w:val="1434"/>
        <w:jc w:val="left"/>
        <w:spacing w:line="360" w:lineRule="auto"/>
        <w:rPr>
          <w:sz w:val="24"/>
          <w:szCs w:val="24"/>
          <w:highlight w:val="yellow"/>
        </w:rPr>
      </w:pPr>
      <w:r/>
      <w:bookmarkEnd w:id="220"/>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221" w:name="_Toc9392"/>
      <w:r>
        <w:rPr>
          <w:b/>
          <w:sz w:val="28"/>
          <w:szCs w:val="28"/>
        </w:rPr>
        <w:t xml:space="preserve">第五章 拟签订的合同文本</w:t>
      </w:r>
      <w:bookmarkEnd w:id="219"/>
      <w:r/>
      <w:bookmarkEnd w:id="221"/>
      <w:r>
        <w:rPr>
          <w:b/>
          <w:sz w:val="28"/>
          <w:szCs w:val="28"/>
        </w:rPr>
      </w:r>
      <w:r/>
    </w:p>
    <w:p>
      <w:pPr>
        <w:pStyle w:val="1434"/>
        <w:jc w:val="center"/>
        <w:spacing w:line="440" w:lineRule="exact"/>
        <w:rPr>
          <w:b/>
          <w:sz w:val="28"/>
          <w:szCs w:val="28"/>
        </w:rPr>
      </w:pPr>
      <w:r/>
      <w:bookmarkStart w:id="222" w:name="_Toc6085"/>
      <w:r>
        <w:rPr>
          <w:b/>
          <w:sz w:val="28"/>
          <w:szCs w:val="28"/>
        </w:rPr>
        <w:t xml:space="preserve">（参考格式，本合同内容条款在正式签署前可具体补充细化，仅作参考，最终合同以采购人法务审查通过的版本为准）</w:t>
      </w:r>
      <w:bookmarkEnd w:id="222"/>
      <w:r>
        <w:rPr>
          <w:b/>
          <w:sz w:val="28"/>
          <w:szCs w:val="28"/>
        </w:rPr>
      </w:r>
      <w:r/>
    </w:p>
    <w:p>
      <w:pPr>
        <w:pStyle w:val="1434"/>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434"/>
        <w:ind w:firstLine="630"/>
        <w:spacing w:line="600" w:lineRule="exact"/>
        <w:rPr>
          <w:rFonts w:ascii="Arial" w:hAnsi="Arial" w:cs="Arial"/>
          <w:szCs w:val="21"/>
        </w:rPr>
      </w:pPr>
      <w:r>
        <w:rPr>
          <w:rFonts w:ascii="Arial" w:hAnsi="Arial" w:cs="Arial"/>
          <w:szCs w:val="21"/>
        </w:rPr>
      </w:r>
      <w:r/>
    </w:p>
    <w:p>
      <w:pPr>
        <w:pStyle w:val="1434"/>
        <w:ind w:left="446"/>
        <w:spacing w:before="65" w:line="227" w:lineRule="auto"/>
        <w:rPr>
          <w:rFonts w:hint="eastAsia" w:ascii="宋体" w:hAnsi="宋体" w:cs="宋体"/>
          <w:szCs w:val="21"/>
        </w:rPr>
      </w:pPr>
      <w:r>
        <w:rPr>
          <w:rFonts w:hint="eastAsia" w:ascii="宋体" w:hAnsi="宋体" w:cs="宋体"/>
          <w:spacing w:val="14"/>
          <w:szCs w:val="21"/>
        </w:rPr>
        <w:t xml:space="preserve">甲</w:t>
      </w:r>
      <w:r>
        <w:rPr>
          <w:rFonts w:hint="eastAsia" w:ascii="宋体" w:hAnsi="宋体" w:cs="宋体"/>
          <w:spacing w:val="12"/>
          <w:szCs w:val="21"/>
        </w:rPr>
        <w:t xml:space="preserve">方</w:t>
      </w:r>
      <w:r>
        <w:rPr>
          <w:rFonts w:hint="eastAsia" w:ascii="宋体" w:hAnsi="宋体" w:cs="宋体"/>
          <w:spacing w:val="7"/>
          <w:szCs w:val="21"/>
        </w:rPr>
        <w:t xml:space="preserve">：</w:t>
      </w:r>
      <w:r>
        <w:rPr>
          <w:rFonts w:hint="eastAsia" w:ascii="宋体" w:hAnsi="宋体" w:cs="宋体"/>
          <w:spacing w:val="7"/>
          <w:szCs w:val="21"/>
          <w:u w:val="single"/>
        </w:rPr>
        <w:t xml:space="preserve">江苏省产品质量监督检验研究院</w:t>
      </w:r>
      <w:r>
        <w:rPr>
          <w:rFonts w:hint="eastAsia" w:ascii="宋体" w:hAnsi="宋体" w:cs="宋体"/>
          <w:szCs w:val="21"/>
        </w:rPr>
      </w:r>
      <w:r/>
    </w:p>
    <w:p>
      <w:pPr>
        <w:pStyle w:val="1434"/>
        <w:ind w:left="418" w:right="1478" w:firstLine="21"/>
        <w:spacing w:before="161" w:line="377" w:lineRule="auto"/>
        <w:rPr>
          <w:rFonts w:hint="eastAsia" w:ascii="宋体" w:hAnsi="宋体" w:cs="宋体"/>
          <w:szCs w:val="21"/>
        </w:rPr>
      </w:pPr>
      <w:r>
        <w:rPr>
          <w:rFonts w:hint="eastAsia" w:ascii="宋体" w:hAnsi="宋体" w:cs="宋体"/>
          <w:spacing w:val="16"/>
          <w:szCs w:val="21"/>
        </w:rPr>
        <w:t xml:space="preserve">乙方：</w:t>
      </w:r>
      <w:r>
        <w:rPr>
          <w:rFonts w:hint="eastAsia" w:ascii="宋体" w:hAnsi="宋体" w:cs="宋体"/>
          <w:spacing w:val="11"/>
          <w:szCs w:val="21"/>
          <w:u w:val="single"/>
        </w:rPr>
        <w:t xml:space="preserve">           </w:t>
      </w:r>
      <w:r>
        <w:rPr>
          <w:rFonts w:hint="eastAsia" w:ascii="宋体" w:hAnsi="宋体" w:cs="宋体"/>
          <w:spacing w:val="8"/>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434"/>
        <w:ind w:left="418" w:right="1478" w:firstLine="21"/>
        <w:spacing w:before="161" w:line="377" w:lineRule="auto"/>
        <w:rPr>
          <w:rFonts w:hint="eastAsia" w:ascii="宋体" w:hAnsi="宋体" w:cs="宋体"/>
          <w:szCs w:val="21"/>
        </w:rPr>
      </w:pPr>
      <w:r>
        <w:rPr>
          <w:rFonts w:hint="eastAsia" w:ascii="宋体" w:hAnsi="宋体" w:cs="宋体"/>
          <w:spacing w:val="18"/>
          <w:szCs w:val="21"/>
        </w:rPr>
        <w:t xml:space="preserve">采</w:t>
      </w:r>
      <w:r>
        <w:rPr>
          <w:rFonts w:hint="eastAsia" w:ascii="宋体" w:hAnsi="宋体" w:cs="宋体"/>
          <w:spacing w:val="10"/>
          <w:szCs w:val="21"/>
        </w:rPr>
        <w:t xml:space="preserve">购</w:t>
      </w:r>
      <w:r>
        <w:rPr>
          <w:rFonts w:hint="eastAsia" w:ascii="宋体" w:hAnsi="宋体" w:cs="宋体"/>
          <w:spacing w:val="9"/>
          <w:szCs w:val="21"/>
        </w:rPr>
        <w:t xml:space="preserve">代理机构：</w:t>
      </w:r>
      <w:r>
        <w:rPr>
          <w:rFonts w:hint="eastAsia" w:ascii="宋体" w:hAnsi="宋体" w:cs="宋体"/>
          <w:spacing w:val="9"/>
          <w:szCs w:val="21"/>
          <w:u w:val="single"/>
        </w:rPr>
        <w:t xml:space="preserve">            </w:t>
      </w:r>
      <w:r>
        <w:rPr>
          <w:rFonts w:hint="eastAsia" w:ascii="宋体" w:hAnsi="宋体" w:cs="宋体"/>
          <w:szCs w:val="21"/>
        </w:rPr>
      </w:r>
      <w:r/>
    </w:p>
    <w:p>
      <w:pPr>
        <w:pStyle w:val="1434"/>
        <w:ind w:firstLine="436"/>
        <w:spacing w:before="1" w:line="377" w:lineRule="auto"/>
        <w:rPr>
          <w:rFonts w:hint="eastAsia" w:ascii="宋体" w:hAnsi="宋体" w:cs="宋体"/>
          <w:szCs w:val="21"/>
        </w:rPr>
      </w:pPr>
      <w:r>
        <w:rPr>
          <w:rFonts w:hint="eastAsia" w:ascii="宋体" w:hAnsi="宋体" w:cs="宋体"/>
          <w:spacing w:val="4"/>
          <w:szCs w:val="21"/>
        </w:rPr>
        <w:t xml:space="preserve">受甲方委托，采购代理机构</w:t>
      </w:r>
      <w:r>
        <w:rPr>
          <w:rFonts w:hint="eastAsia" w:ascii="宋体" w:hAnsi="宋体" w:cs="宋体"/>
          <w:spacing w:val="2"/>
          <w:szCs w:val="21"/>
        </w:rPr>
        <w:t xml:space="preserve">组织了</w:t>
      </w:r>
      <w:r>
        <w:rPr>
          <w:rFonts w:hint="eastAsia" w:ascii="宋体" w:hAnsi="宋体" w:cs="宋体"/>
          <w:spacing w:val="2"/>
          <w:szCs w:val="21"/>
          <w:u w:val="single"/>
        </w:rPr>
        <w:t xml:space="preserve">      采购项目</w:t>
      </w:r>
      <w:r>
        <w:rPr>
          <w:rFonts w:hint="eastAsia" w:ascii="宋体" w:hAnsi="宋体" w:cs="宋体"/>
          <w:spacing w:val="2"/>
          <w:szCs w:val="21"/>
        </w:rPr>
        <w:t xml:space="preserve">的公开招</w:t>
      </w:r>
      <w:r>
        <w:rPr>
          <w:rFonts w:hint="eastAsia" w:ascii="宋体" w:hAnsi="宋体" w:cs="宋体"/>
          <w:szCs w:val="21"/>
        </w:rPr>
        <w:t xml:space="preserve"> </w:t>
      </w:r>
      <w:r>
        <w:rPr>
          <w:rFonts w:hint="eastAsia" w:ascii="宋体" w:hAnsi="宋体" w:cs="宋体"/>
          <w:spacing w:val="12"/>
          <w:szCs w:val="21"/>
        </w:rPr>
        <w:t xml:space="preserve">标</w:t>
      </w:r>
      <w:r>
        <w:rPr>
          <w:rFonts w:hint="eastAsia" w:ascii="宋体" w:hAnsi="宋体" w:cs="宋体"/>
          <w:spacing w:val="9"/>
          <w:szCs w:val="21"/>
        </w:rPr>
        <w:t xml:space="preserve">采购，经评委会认真严格地评审，确定由乙方成交。</w:t>
      </w:r>
      <w:r>
        <w:rPr>
          <w:rFonts w:hint="eastAsia" w:ascii="宋体" w:hAnsi="宋体" w:cs="宋体"/>
          <w:szCs w:val="21"/>
        </w:rPr>
      </w:r>
      <w:r/>
    </w:p>
    <w:p>
      <w:pPr>
        <w:pStyle w:val="1434"/>
        <w:ind w:left="369"/>
        <w:spacing w:line="343" w:lineRule="exact"/>
        <w:rPr>
          <w:rFonts w:hint="eastAsia" w:ascii="宋体" w:hAnsi="宋体" w:cs="宋体"/>
          <w:szCs w:val="21"/>
        </w:rPr>
      </w:pPr>
      <w:r>
        <w:rPr>
          <w:rFonts w:hint="eastAsia" w:ascii="宋体" w:hAnsi="宋体" w:cs="宋体"/>
          <w:spacing w:val="11"/>
          <w:position w:val="2"/>
          <w:szCs w:val="21"/>
        </w:rPr>
        <w:t xml:space="preserve">一</w:t>
      </w:r>
      <w:r>
        <w:rPr>
          <w:rFonts w:hint="eastAsia" w:ascii="宋体" w:hAnsi="宋体" w:cs="宋体"/>
          <w:spacing w:val="7"/>
          <w:position w:val="2"/>
          <w:szCs w:val="21"/>
        </w:rPr>
        <w:t xml:space="preserve">、合同内容</w:t>
      </w:r>
      <w:r>
        <w:rPr>
          <w:rFonts w:hint="eastAsia" w:ascii="宋体" w:hAnsi="宋体" w:cs="宋体"/>
          <w:szCs w:val="21"/>
        </w:rPr>
      </w:r>
      <w:r/>
    </w:p>
    <w:p>
      <w:pPr>
        <w:pStyle w:val="1434"/>
        <w:ind w:left="382"/>
        <w:spacing w:before="36" w:line="264" w:lineRule="exact"/>
        <w:rPr>
          <w:rFonts w:hint="eastAsia" w:ascii="宋体" w:hAnsi="宋体" w:cs="宋体"/>
          <w:szCs w:val="21"/>
        </w:rPr>
      </w:pPr>
      <w:r>
        <w:rPr>
          <w:rFonts w:hint="eastAsia" w:ascii="宋体" w:hAnsi="宋体" w:cs="宋体"/>
          <w:spacing w:val="4"/>
          <w:position w:val="1"/>
          <w:szCs w:val="21"/>
        </w:rPr>
        <w:t xml:space="preserve">1 、服务内容、价格、服务期等</w:t>
      </w:r>
      <w:r>
        <w:rPr>
          <w:rFonts w:hint="eastAsia" w:ascii="宋体" w:hAnsi="宋体" w:cs="宋体"/>
          <w:szCs w:val="21"/>
        </w:rPr>
      </w:r>
      <w:r/>
    </w:p>
    <w:p>
      <w:pPr>
        <w:pStyle w:val="1434"/>
        <w:spacing w:line="88" w:lineRule="exact"/>
        <w:rPr>
          <w:rFonts w:hint="eastAsia" w:ascii="宋体" w:hAnsi="宋体" w:cs="宋体"/>
          <w:szCs w:val="21"/>
        </w:rPr>
      </w:pPr>
      <w:r>
        <w:rPr>
          <w:rFonts w:hint="eastAsia" w:ascii="宋体" w:hAnsi="宋体" w:cs="宋体"/>
          <w:szCs w:val="21"/>
        </w:rPr>
      </w:r>
      <w:r/>
    </w:p>
    <w:tbl>
      <w:tblPr>
        <w:tblW w:w="7415" w:type="dxa"/>
        <w:tblInd w:w="10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64"/>
        <w:gridCol w:w="2951"/>
      </w:tblGrid>
      <w:tr>
        <w:trPr>
          <w:trHeight w:val="807"/>
        </w:trPr>
        <w:tc>
          <w:tcPr>
            <w:tcW w:w="4464" w:type="dxa"/>
            <w:vAlign w:val="top"/>
            <w:textDirection w:val="lrTb"/>
            <w:noWrap w:val="false"/>
          </w:tcPr>
          <w:p>
            <w:pPr>
              <w:pStyle w:val="1434"/>
              <w:spacing w:line="308" w:lineRule="auto"/>
              <w:rPr>
                <w:rFonts w:hint="eastAsia" w:ascii="宋体" w:hAnsi="宋体" w:cs="宋体"/>
                <w:szCs w:val="21"/>
              </w:rPr>
            </w:pPr>
            <w:r>
              <w:rPr>
                <w:rFonts w:hint="eastAsia" w:ascii="宋体" w:hAnsi="宋体" w:cs="宋体"/>
                <w:szCs w:val="21"/>
              </w:rPr>
            </w:r>
            <w:r/>
          </w:p>
          <w:p>
            <w:pPr>
              <w:pStyle w:val="1434"/>
              <w:ind w:left="1818"/>
              <w:spacing w:before="65" w:line="228" w:lineRule="auto"/>
              <w:rPr>
                <w:rFonts w:hint="eastAsia" w:ascii="宋体" w:hAnsi="宋体" w:cs="宋体"/>
                <w:szCs w:val="21"/>
              </w:rPr>
            </w:pPr>
            <w:r>
              <w:rPr>
                <w:rFonts w:hint="eastAsia" w:ascii="宋体" w:hAnsi="宋体" w:cs="宋体"/>
                <w:spacing w:val="8"/>
                <w:szCs w:val="21"/>
              </w:rPr>
              <w:t xml:space="preserve">服</w:t>
            </w:r>
            <w:r>
              <w:rPr>
                <w:rFonts w:hint="eastAsia" w:ascii="宋体" w:hAnsi="宋体" w:cs="宋体"/>
                <w:spacing w:val="7"/>
                <w:szCs w:val="21"/>
              </w:rPr>
              <w:t xml:space="preserve">务内容</w:t>
            </w:r>
            <w:r>
              <w:rPr>
                <w:rFonts w:hint="eastAsia" w:ascii="宋体" w:hAnsi="宋体" w:cs="宋体"/>
                <w:szCs w:val="21"/>
              </w:rPr>
            </w:r>
            <w:r/>
          </w:p>
        </w:tc>
        <w:tc>
          <w:tcPr>
            <w:tcW w:w="2951" w:type="dxa"/>
            <w:vAlign w:val="top"/>
            <w:textDirection w:val="lrTb"/>
            <w:noWrap w:val="false"/>
          </w:tcPr>
          <w:p>
            <w:pPr>
              <w:pStyle w:val="1434"/>
              <w:spacing w:line="308" w:lineRule="auto"/>
              <w:rPr>
                <w:rFonts w:hint="eastAsia" w:ascii="宋体" w:hAnsi="宋体" w:cs="宋体"/>
                <w:szCs w:val="21"/>
              </w:rPr>
            </w:pPr>
            <w:r>
              <w:rPr>
                <w:rFonts w:hint="eastAsia" w:ascii="宋体" w:hAnsi="宋体" w:cs="宋体"/>
                <w:szCs w:val="21"/>
              </w:rPr>
            </w:r>
            <w:r/>
          </w:p>
          <w:p>
            <w:pPr>
              <w:pStyle w:val="1434"/>
              <w:ind w:left="1165"/>
              <w:spacing w:before="65" w:line="228" w:lineRule="auto"/>
              <w:rPr>
                <w:rFonts w:hint="eastAsia" w:ascii="宋体" w:hAnsi="宋体" w:cs="宋体"/>
                <w:szCs w:val="21"/>
              </w:rPr>
            </w:pPr>
            <w:r>
              <w:rPr>
                <w:rFonts w:hint="eastAsia" w:ascii="宋体" w:hAnsi="宋体" w:cs="宋体"/>
                <w:spacing w:val="7"/>
                <w:szCs w:val="21"/>
              </w:rPr>
              <w:t xml:space="preserve">服务</w:t>
            </w:r>
            <w:r>
              <w:rPr>
                <w:rFonts w:hint="eastAsia" w:ascii="宋体" w:hAnsi="宋体" w:cs="宋体"/>
                <w:spacing w:val="6"/>
                <w:szCs w:val="21"/>
              </w:rPr>
              <w:t xml:space="preserve">期</w:t>
            </w:r>
            <w:r>
              <w:rPr>
                <w:rFonts w:hint="eastAsia" w:ascii="宋体" w:hAnsi="宋体" w:cs="宋体"/>
                <w:szCs w:val="21"/>
              </w:rPr>
            </w:r>
            <w:r/>
          </w:p>
        </w:tc>
      </w:tr>
      <w:tr>
        <w:trPr>
          <w:trHeight w:val="638"/>
        </w:trPr>
        <w:tc>
          <w:tcPr>
            <w:tcW w:w="4464" w:type="dxa"/>
            <w:vAlign w:val="top"/>
            <w:textDirection w:val="lrTb"/>
            <w:noWrap w:val="false"/>
          </w:tcPr>
          <w:p>
            <w:pPr>
              <w:pStyle w:val="1434"/>
              <w:ind w:left="118" w:firstLine="228"/>
              <w:spacing w:before="198" w:line="227" w:lineRule="auto"/>
              <w:rPr>
                <w:rFonts w:hint="eastAsia" w:ascii="宋体" w:hAnsi="宋体" w:cs="宋体"/>
                <w:szCs w:val="21"/>
              </w:rPr>
            </w:pPr>
            <w:r>
              <w:rPr>
                <w:rFonts w:hint="eastAsia" w:ascii="宋体" w:hAnsi="宋体" w:cs="宋体"/>
                <w:spacing w:val="9"/>
                <w:szCs w:val="21"/>
              </w:rPr>
              <w:t xml:space="preserve">采购项目</w:t>
            </w:r>
            <w:r>
              <w:rPr>
                <w:rFonts w:hint="eastAsia" w:ascii="宋体" w:hAnsi="宋体" w:cs="宋体"/>
                <w:szCs w:val="21"/>
              </w:rPr>
            </w:r>
            <w:r/>
          </w:p>
        </w:tc>
        <w:tc>
          <w:tcPr>
            <w:tcW w:w="2951" w:type="dxa"/>
            <w:vAlign w:val="top"/>
            <w:textDirection w:val="lrTb"/>
            <w:noWrap w:val="false"/>
          </w:tcPr>
          <w:p>
            <w:pPr>
              <w:pStyle w:val="1434"/>
              <w:ind w:left="1274"/>
              <w:spacing w:before="287" w:line="228" w:lineRule="auto"/>
              <w:rPr>
                <w:rFonts w:hint="eastAsia" w:ascii="宋体" w:hAnsi="宋体" w:cs="宋体"/>
                <w:szCs w:val="21"/>
              </w:rPr>
            </w:pPr>
            <w:r>
              <w:rPr>
                <w:rFonts w:hint="eastAsia" w:ascii="宋体" w:hAnsi="宋体" w:cs="宋体"/>
                <w:spacing w:val="3"/>
                <w:szCs w:val="21"/>
              </w:rPr>
              <w:t xml:space="preserve">壹年</w:t>
            </w:r>
            <w:r>
              <w:rPr>
                <w:rFonts w:hint="eastAsia" w:ascii="宋体" w:hAnsi="宋体" w:cs="宋体"/>
                <w:szCs w:val="21"/>
              </w:rPr>
            </w:r>
            <w:r/>
          </w:p>
        </w:tc>
      </w:tr>
      <w:tr>
        <w:trPr>
          <w:trHeight w:val="1191"/>
        </w:trPr>
        <w:tc>
          <w:tcPr>
            <w:gridSpan w:val="2"/>
            <w:tcW w:w="7415" w:type="dxa"/>
            <w:vAlign w:val="top"/>
            <w:textDirection w:val="lrTb"/>
            <w:noWrap w:val="false"/>
          </w:tcPr>
          <w:p>
            <w:pPr>
              <w:pStyle w:val="1434"/>
              <w:spacing w:line="248" w:lineRule="auto"/>
              <w:rPr>
                <w:rFonts w:hint="eastAsia" w:ascii="宋体" w:hAnsi="宋体" w:cs="宋体"/>
                <w:szCs w:val="21"/>
              </w:rPr>
            </w:pPr>
            <w:r>
              <w:rPr>
                <w:rFonts w:hint="eastAsia" w:ascii="宋体" w:hAnsi="宋体" w:cs="宋体"/>
                <w:szCs w:val="21"/>
              </w:rPr>
            </w:r>
            <w:r/>
          </w:p>
          <w:p>
            <w:pPr>
              <w:pStyle w:val="1434"/>
              <w:ind w:left="117"/>
              <w:spacing w:before="65" w:line="463" w:lineRule="auto"/>
              <w:rPr>
                <w:rFonts w:hint="eastAsia" w:ascii="宋体" w:hAnsi="宋体" w:cs="宋体"/>
                <w:szCs w:val="21"/>
              </w:rPr>
            </w:pPr>
            <w:r>
              <w:rPr>
                <w:rFonts w:hint="eastAsia" w:ascii="宋体" w:hAnsi="宋体" w:cs="宋体"/>
                <w:spacing w:val="16"/>
                <w:szCs w:val="21"/>
              </w:rPr>
              <w:t xml:space="preserve">合</w:t>
            </w:r>
            <w:r>
              <w:rPr>
                <w:rFonts w:hint="eastAsia" w:ascii="宋体" w:hAnsi="宋体" w:cs="宋体"/>
                <w:spacing w:val="15"/>
                <w:szCs w:val="21"/>
              </w:rPr>
              <w:t xml:space="preserve">同</w:t>
            </w:r>
            <w:r>
              <w:rPr>
                <w:rFonts w:hint="eastAsia" w:ascii="宋体" w:hAnsi="宋体" w:cs="宋体"/>
                <w:spacing w:val="8"/>
                <w:szCs w:val="21"/>
              </w:rPr>
              <w:t xml:space="preserve">总金额：人民币 (大写) </w:t>
            </w:r>
            <w:r>
              <w:rPr>
                <w:rFonts w:hint="eastAsia" w:ascii="宋体" w:hAnsi="宋体" w:cs="宋体"/>
                <w:spacing w:val="8"/>
                <w:szCs w:val="21"/>
                <w:u w:val="single"/>
              </w:rPr>
              <w:t xml:space="preserve">      </w:t>
            </w:r>
            <w:r>
              <w:rPr>
                <w:rFonts w:hint="eastAsia" w:ascii="宋体" w:hAnsi="宋体" w:cs="宋体"/>
                <w:spacing w:val="8"/>
                <w:szCs w:val="21"/>
              </w:rPr>
              <w:t xml:space="preserve">元整</w:t>
            </w:r>
            <w:r>
              <w:rPr>
                <w:rFonts w:hint="eastAsia" w:ascii="宋体" w:hAnsi="宋体" w:cs="宋体"/>
                <w:szCs w:val="21"/>
              </w:rPr>
            </w:r>
            <w:r/>
          </w:p>
          <w:p>
            <w:pPr>
              <w:pStyle w:val="1434"/>
              <w:ind w:left="2332"/>
              <w:spacing w:line="228" w:lineRule="auto"/>
              <w:rPr>
                <w:rFonts w:hint="eastAsia" w:ascii="宋体" w:hAnsi="宋体" w:cs="宋体"/>
                <w:szCs w:val="21"/>
              </w:rPr>
            </w:pPr>
            <w:r>
              <w:rPr>
                <w:rFonts w:hint="eastAsia" w:ascii="宋体" w:hAnsi="宋体" w:cs="宋体"/>
                <w:spacing w:val="-8"/>
                <w:szCs w:val="21"/>
              </w:rPr>
              <w:t xml:space="preserve">￥ ：</w:t>
            </w:r>
            <w:r>
              <w:rPr>
                <w:rFonts w:hint="eastAsia" w:ascii="宋体" w:hAnsi="宋体" w:cs="宋体"/>
                <w:spacing w:val="-7"/>
                <w:szCs w:val="21"/>
                <w:u w:val="single"/>
              </w:rPr>
              <w:t xml:space="preserve"> </w:t>
            </w:r>
            <w:r>
              <w:rPr>
                <w:rFonts w:hint="eastAsia" w:ascii="宋体" w:hAnsi="宋体" w:cs="宋体"/>
                <w:spacing w:val="-4"/>
                <w:szCs w:val="21"/>
                <w:u w:val="single"/>
              </w:rPr>
              <w:t xml:space="preserve">        </w:t>
            </w:r>
            <w:r>
              <w:rPr>
                <w:rFonts w:hint="eastAsia" w:ascii="宋体" w:hAnsi="宋体" w:cs="宋体"/>
                <w:spacing w:val="-4"/>
                <w:szCs w:val="21"/>
              </w:rPr>
              <w:t xml:space="preserve"> 元整</w:t>
            </w:r>
            <w:r>
              <w:rPr>
                <w:rFonts w:hint="eastAsia" w:ascii="宋体" w:hAnsi="宋体" w:cs="宋体"/>
                <w:szCs w:val="21"/>
              </w:rPr>
            </w:r>
            <w:r/>
          </w:p>
        </w:tc>
      </w:tr>
    </w:tbl>
    <w:p>
      <w:pPr>
        <w:pStyle w:val="1434"/>
        <w:spacing w:line="301" w:lineRule="auto"/>
        <w:rPr>
          <w:rFonts w:hint="eastAsia" w:ascii="宋体" w:hAnsi="宋体" w:cs="宋体"/>
          <w:szCs w:val="21"/>
        </w:rPr>
      </w:pPr>
      <w:r>
        <w:rPr>
          <w:rFonts w:hint="eastAsia" w:ascii="宋体" w:hAnsi="宋体" w:cs="宋体"/>
          <w:szCs w:val="21"/>
        </w:rPr>
      </w:r>
      <w:r/>
    </w:p>
    <w:p>
      <w:pPr>
        <w:pStyle w:val="1434"/>
        <w:ind w:left="362"/>
        <w:spacing w:before="65" w:line="264" w:lineRule="exact"/>
        <w:rPr>
          <w:rFonts w:hint="eastAsia" w:ascii="宋体" w:hAnsi="宋体" w:cs="宋体"/>
          <w:szCs w:val="21"/>
        </w:rPr>
      </w:pPr>
      <w:r>
        <w:rPr>
          <w:rFonts w:hint="eastAsia" w:ascii="宋体" w:hAnsi="宋体" w:cs="宋体"/>
          <w:spacing w:val="8"/>
          <w:position w:val="1"/>
          <w:szCs w:val="21"/>
        </w:rPr>
        <w:t xml:space="preserve">2 </w:t>
      </w:r>
      <w:r>
        <w:rPr>
          <w:rFonts w:hint="eastAsia" w:ascii="宋体" w:hAnsi="宋体" w:cs="宋体"/>
          <w:spacing w:val="4"/>
          <w:position w:val="1"/>
          <w:szCs w:val="21"/>
        </w:rPr>
        <w:t xml:space="preserve">、乙方各公司职责分工如下：</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spacing w:line="147" w:lineRule="exact"/>
        <w:rPr>
          <w:rFonts w:hint="eastAsia" w:ascii="宋体" w:hAnsi="宋体" w:cs="宋体"/>
          <w:szCs w:val="21"/>
        </w:rPr>
      </w:pPr>
      <w:r>
        <w:rPr>
          <w:rFonts w:hint="eastAsia" w:ascii="宋体" w:hAnsi="宋体" w:cs="宋体"/>
          <w:szCs w:val="21"/>
        </w:rPr>
      </w:r>
      <w:r/>
    </w:p>
    <w:tbl>
      <w:tblPr>
        <w:tblW w:w="8578" w:type="dxa"/>
        <w:tblInd w:w="4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1"/>
        <w:gridCol w:w="2093"/>
        <w:gridCol w:w="3070"/>
        <w:gridCol w:w="1604"/>
      </w:tblGrid>
      <w:tr>
        <w:trPr>
          <w:trHeight w:val="331"/>
        </w:trPr>
        <w:tc>
          <w:tcPr>
            <w:tcW w:w="1811" w:type="dxa"/>
            <w:vAlign w:val="top"/>
            <w:textDirection w:val="lrTb"/>
            <w:noWrap w:val="false"/>
          </w:tcPr>
          <w:p>
            <w:pPr>
              <w:pStyle w:val="1434"/>
              <w:ind w:left="479"/>
              <w:spacing w:before="60" w:line="222" w:lineRule="auto"/>
              <w:rPr>
                <w:rFonts w:hint="eastAsia" w:ascii="宋体" w:hAnsi="宋体" w:cs="宋体"/>
                <w:szCs w:val="21"/>
              </w:rPr>
            </w:pPr>
            <w:r>
              <w:rPr>
                <w:rFonts w:hint="eastAsia" w:ascii="宋体" w:hAnsi="宋体" w:cs="宋体"/>
                <w:spacing w:val="-6"/>
                <w:szCs w:val="21"/>
              </w:rPr>
              <w:t xml:space="preserve">公</w:t>
            </w:r>
            <w:r>
              <w:rPr>
                <w:rFonts w:hint="eastAsia" w:ascii="宋体" w:hAnsi="宋体" w:cs="宋体"/>
                <w:spacing w:val="-3"/>
                <w:szCs w:val="21"/>
              </w:rPr>
              <w:t xml:space="preserve">司名称</w:t>
            </w:r>
            <w:r>
              <w:rPr>
                <w:rFonts w:hint="eastAsia" w:ascii="宋体" w:hAnsi="宋体" w:cs="宋体"/>
                <w:szCs w:val="21"/>
              </w:rPr>
            </w:r>
            <w:r/>
          </w:p>
        </w:tc>
        <w:tc>
          <w:tcPr>
            <w:tcW w:w="2093" w:type="dxa"/>
            <w:vAlign w:val="top"/>
            <w:textDirection w:val="lrTb"/>
            <w:noWrap w:val="false"/>
          </w:tcPr>
          <w:p>
            <w:pPr>
              <w:pStyle w:val="1434"/>
              <w:ind w:left="612"/>
              <w:spacing w:before="60" w:line="219" w:lineRule="auto"/>
              <w:rPr>
                <w:rFonts w:hint="eastAsia" w:ascii="宋体" w:hAnsi="宋体" w:cs="宋体"/>
                <w:szCs w:val="21"/>
              </w:rPr>
            </w:pPr>
            <w:r>
              <w:rPr>
                <w:rFonts w:hint="eastAsia" w:ascii="宋体" w:hAnsi="宋体" w:cs="宋体"/>
                <w:spacing w:val="-2"/>
                <w:szCs w:val="21"/>
              </w:rPr>
              <w:t xml:space="preserve">所供产品</w:t>
            </w:r>
            <w:r>
              <w:rPr>
                <w:rFonts w:hint="eastAsia" w:ascii="宋体" w:hAnsi="宋体" w:cs="宋体"/>
                <w:szCs w:val="21"/>
              </w:rPr>
            </w:r>
            <w:r/>
          </w:p>
        </w:tc>
        <w:tc>
          <w:tcPr>
            <w:tcW w:w="3070" w:type="dxa"/>
            <w:vAlign w:val="top"/>
            <w:textDirection w:val="lrTb"/>
            <w:noWrap w:val="false"/>
          </w:tcPr>
          <w:p>
            <w:pPr>
              <w:pStyle w:val="1434"/>
              <w:ind w:left="1102"/>
              <w:spacing w:before="60" w:line="221" w:lineRule="auto"/>
              <w:rPr>
                <w:rFonts w:hint="eastAsia" w:ascii="宋体" w:hAnsi="宋体" w:cs="宋体"/>
                <w:szCs w:val="21"/>
              </w:rPr>
            </w:pPr>
            <w:r>
              <w:rPr>
                <w:rFonts w:hint="eastAsia" w:ascii="宋体" w:hAnsi="宋体" w:cs="宋体"/>
                <w:spacing w:val="-3"/>
                <w:szCs w:val="21"/>
              </w:rPr>
              <w:t xml:space="preserve">职</w:t>
            </w:r>
            <w:r>
              <w:rPr>
                <w:rFonts w:hint="eastAsia" w:ascii="宋体" w:hAnsi="宋体" w:cs="宋体"/>
                <w:spacing w:val="-2"/>
                <w:szCs w:val="21"/>
              </w:rPr>
              <w:t xml:space="preserve">责分工</w:t>
            </w:r>
            <w:r>
              <w:rPr>
                <w:rFonts w:hint="eastAsia" w:ascii="宋体" w:hAnsi="宋体" w:cs="宋体"/>
                <w:szCs w:val="21"/>
              </w:rPr>
            </w:r>
            <w:r/>
          </w:p>
        </w:tc>
        <w:tc>
          <w:tcPr>
            <w:tcW w:w="1604" w:type="dxa"/>
            <w:vAlign w:val="top"/>
            <w:textDirection w:val="lrTb"/>
            <w:noWrap w:val="false"/>
          </w:tcPr>
          <w:p>
            <w:pPr>
              <w:pStyle w:val="1434"/>
              <w:ind w:left="73"/>
              <w:spacing w:before="65" w:line="228" w:lineRule="auto"/>
              <w:rPr>
                <w:rFonts w:hint="eastAsia" w:ascii="宋体" w:hAnsi="宋体" w:cs="宋体"/>
                <w:szCs w:val="21"/>
              </w:rPr>
            </w:pPr>
            <w:r>
              <w:rPr>
                <w:rFonts w:hint="eastAsia" w:ascii="宋体" w:hAnsi="宋体" w:cs="宋体"/>
                <w:spacing w:val="7"/>
                <w:szCs w:val="21"/>
              </w:rPr>
              <w:t xml:space="preserve">服</w:t>
            </w:r>
            <w:r>
              <w:rPr>
                <w:rFonts w:hint="eastAsia" w:ascii="宋体" w:hAnsi="宋体" w:cs="宋体"/>
                <w:spacing w:val="6"/>
                <w:szCs w:val="21"/>
              </w:rPr>
              <w:t xml:space="preserve">务金额 (元)</w:t>
            </w:r>
            <w:r>
              <w:rPr>
                <w:rFonts w:hint="eastAsia" w:ascii="宋体" w:hAnsi="宋体" w:cs="宋体"/>
                <w:szCs w:val="21"/>
              </w:rPr>
            </w:r>
            <w:r/>
          </w:p>
        </w:tc>
      </w:tr>
      <w:tr>
        <w:trPr>
          <w:trHeight w:val="948"/>
        </w:trPr>
        <w:tc>
          <w:tcPr>
            <w:tcW w:w="1811" w:type="dxa"/>
            <w:vAlign w:val="top"/>
            <w:textDirection w:val="lrTb"/>
            <w:noWrap w:val="false"/>
          </w:tcPr>
          <w:p>
            <w:pPr>
              <w:pStyle w:val="1434"/>
              <w:ind w:left="18" w:right="34" w:firstLine="1"/>
              <w:spacing w:before="214" w:line="275" w:lineRule="auto"/>
              <w:rPr>
                <w:rFonts w:hint="eastAsia" w:ascii="宋体" w:hAnsi="宋体" w:cs="宋体"/>
                <w:szCs w:val="21"/>
              </w:rPr>
            </w:pPr>
            <w:r>
              <w:rPr>
                <w:rFonts w:hint="eastAsia" w:ascii="宋体" w:hAnsi="宋体" w:cs="宋体"/>
                <w:szCs w:val="21"/>
              </w:rPr>
            </w:r>
            <w:r/>
          </w:p>
        </w:tc>
        <w:tc>
          <w:tcPr>
            <w:tcW w:w="2093" w:type="dxa"/>
            <w:vAlign w:val="top"/>
            <w:textDirection w:val="lrTb"/>
            <w:noWrap w:val="false"/>
          </w:tcPr>
          <w:p>
            <w:pPr>
              <w:pStyle w:val="1434"/>
              <w:ind w:left="15" w:hanging="1"/>
              <w:spacing w:before="213" w:line="288" w:lineRule="auto"/>
              <w:rPr>
                <w:rFonts w:hint="eastAsia" w:ascii="宋体" w:hAnsi="宋体" w:cs="宋体"/>
                <w:szCs w:val="21"/>
              </w:rPr>
            </w:pPr>
            <w:r>
              <w:rPr>
                <w:rFonts w:hint="eastAsia" w:ascii="宋体" w:hAnsi="宋体" w:cs="宋体"/>
                <w:szCs w:val="21"/>
              </w:rPr>
            </w:r>
            <w:r/>
          </w:p>
        </w:tc>
        <w:tc>
          <w:tcPr>
            <w:tcW w:w="3070" w:type="dxa"/>
            <w:vAlign w:val="top"/>
            <w:textDirection w:val="lrTb"/>
            <w:noWrap w:val="false"/>
          </w:tcPr>
          <w:p>
            <w:pPr>
              <w:pStyle w:val="1434"/>
              <w:ind w:left="17" w:right="3"/>
              <w:spacing w:before="56" w:line="248" w:lineRule="auto"/>
              <w:rPr>
                <w:rFonts w:hint="eastAsia" w:ascii="宋体" w:hAnsi="宋体" w:cs="宋体"/>
                <w:szCs w:val="21"/>
              </w:rPr>
            </w:pPr>
            <w:r>
              <w:rPr>
                <w:rFonts w:hint="eastAsia" w:ascii="宋体" w:hAnsi="宋体" w:cs="宋体"/>
                <w:spacing w:val="-4"/>
                <w:szCs w:val="21"/>
              </w:rPr>
              <w:t xml:space="preserve">联合体项目</w:t>
            </w:r>
            <w:r>
              <w:rPr>
                <w:rFonts w:hint="eastAsia" w:ascii="宋体" w:hAnsi="宋体" w:cs="宋体"/>
                <w:spacing w:val="-3"/>
                <w:szCs w:val="21"/>
              </w:rPr>
              <w:t xml:space="preserve">的</w:t>
            </w:r>
            <w:r>
              <w:rPr>
                <w:rFonts w:hint="eastAsia" w:ascii="宋体" w:hAnsi="宋体" w:cs="宋体"/>
                <w:spacing w:val="-2"/>
                <w:szCs w:val="21"/>
              </w:rPr>
              <w:t xml:space="preserve">统筹安排，确保项</w:t>
            </w:r>
            <w:r>
              <w:rPr>
                <w:rFonts w:hint="eastAsia" w:ascii="宋体" w:hAnsi="宋体" w:cs="宋体"/>
                <w:szCs w:val="21"/>
              </w:rPr>
              <w:t xml:space="preserve"> </w:t>
            </w:r>
            <w:r>
              <w:rPr>
                <w:rFonts w:hint="eastAsia" w:ascii="宋体" w:hAnsi="宋体" w:cs="宋体"/>
                <w:spacing w:val="-4"/>
                <w:szCs w:val="21"/>
              </w:rPr>
              <w:t xml:space="preserve">目有序实</w:t>
            </w:r>
            <w:r>
              <w:rPr>
                <w:rFonts w:hint="eastAsia" w:ascii="宋体" w:hAnsi="宋体" w:cs="宋体"/>
                <w:spacing w:val="-2"/>
                <w:szCs w:val="21"/>
              </w:rPr>
              <w:t xml:space="preserve">施及完成，相应产品的</w:t>
            </w:r>
            <w:r>
              <w:rPr>
                <w:rFonts w:hint="eastAsia" w:ascii="宋体" w:hAnsi="宋体" w:cs="宋体"/>
                <w:szCs w:val="21"/>
              </w:rPr>
              <w:t xml:space="preserve"> </w:t>
            </w:r>
            <w:r>
              <w:rPr>
                <w:rFonts w:hint="eastAsia" w:ascii="宋体" w:hAnsi="宋体" w:cs="宋体"/>
                <w:spacing w:val="-1"/>
                <w:szCs w:val="21"/>
              </w:rPr>
              <w:t xml:space="preserve">供货及售前售后</w:t>
            </w:r>
            <w:r>
              <w:rPr>
                <w:rFonts w:hint="eastAsia" w:ascii="宋体" w:hAnsi="宋体" w:cs="宋体"/>
                <w:szCs w:val="21"/>
              </w:rPr>
              <w:t xml:space="preserve">服务</w:t>
            </w:r>
            <w:r>
              <w:rPr>
                <w:rFonts w:hint="eastAsia" w:ascii="宋体" w:hAnsi="宋体" w:cs="宋体"/>
                <w:szCs w:val="21"/>
              </w:rPr>
            </w:r>
            <w:r/>
          </w:p>
        </w:tc>
        <w:tc>
          <w:tcPr>
            <w:tcW w:w="1604" w:type="dxa"/>
            <w:vAlign w:val="top"/>
            <w:textDirection w:val="lrTb"/>
            <w:noWrap w:val="false"/>
          </w:tcPr>
          <w:p>
            <w:pPr>
              <w:pStyle w:val="1434"/>
              <w:ind w:left="480"/>
              <w:spacing w:before="71" w:line="186"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42"/>
        </w:trPr>
        <w:tc>
          <w:tcPr>
            <w:tcW w:w="1811" w:type="dxa"/>
            <w:vAlign w:val="top"/>
            <w:textDirection w:val="lrTb"/>
            <w:noWrap w:val="false"/>
          </w:tcPr>
          <w:p>
            <w:pPr>
              <w:pStyle w:val="1434"/>
              <w:ind w:left="21" w:right="34"/>
              <w:spacing w:before="60" w:line="241" w:lineRule="auto"/>
              <w:rPr>
                <w:rFonts w:hint="eastAsia" w:ascii="宋体" w:hAnsi="宋体" w:cs="宋体"/>
                <w:szCs w:val="21"/>
              </w:rPr>
            </w:pPr>
            <w:r>
              <w:rPr>
                <w:rFonts w:hint="eastAsia" w:ascii="宋体" w:hAnsi="宋体" w:cs="宋体"/>
                <w:szCs w:val="21"/>
              </w:rPr>
            </w:r>
            <w:r/>
          </w:p>
        </w:tc>
        <w:tc>
          <w:tcPr>
            <w:tcW w:w="2093" w:type="dxa"/>
            <w:vAlign w:val="top"/>
            <w:textDirection w:val="lrTb"/>
            <w:noWrap w:val="false"/>
          </w:tcPr>
          <w:p>
            <w:pPr>
              <w:pStyle w:val="1434"/>
              <w:ind w:left="30" w:hanging="16"/>
              <w:spacing w:before="59" w:line="252" w:lineRule="auto"/>
              <w:rPr>
                <w:rFonts w:hint="eastAsia" w:ascii="宋体" w:hAnsi="宋体" w:cs="宋体"/>
                <w:szCs w:val="21"/>
              </w:rPr>
            </w:pPr>
            <w:r>
              <w:rPr>
                <w:rFonts w:hint="eastAsia" w:ascii="宋体" w:hAnsi="宋体" w:cs="宋体"/>
                <w:szCs w:val="21"/>
              </w:rPr>
            </w:r>
            <w:r/>
          </w:p>
        </w:tc>
        <w:tc>
          <w:tcPr>
            <w:tcW w:w="3070" w:type="dxa"/>
            <w:vAlign w:val="top"/>
            <w:textDirection w:val="lrTb"/>
            <w:noWrap w:val="false"/>
          </w:tcPr>
          <w:p>
            <w:pPr>
              <w:pStyle w:val="1434"/>
              <w:ind w:left="18" w:right="195" w:hanging="1"/>
              <w:spacing w:before="59" w:line="241" w:lineRule="auto"/>
              <w:rPr>
                <w:rFonts w:hint="eastAsia" w:ascii="宋体" w:hAnsi="宋体" w:cs="宋体"/>
                <w:szCs w:val="21"/>
              </w:rPr>
            </w:pPr>
            <w:r>
              <w:rPr>
                <w:rFonts w:hint="eastAsia" w:ascii="宋体" w:hAnsi="宋体" w:cs="宋体"/>
                <w:spacing w:val="-1"/>
                <w:szCs w:val="21"/>
              </w:rPr>
              <w:t xml:space="preserve">相应产品的供货及</w:t>
            </w:r>
            <w:r>
              <w:rPr>
                <w:rFonts w:hint="eastAsia" w:ascii="宋体" w:hAnsi="宋体" w:cs="宋体"/>
                <w:szCs w:val="21"/>
              </w:rPr>
              <w:t xml:space="preserve">售前售后服 务</w:t>
            </w:r>
            <w:r>
              <w:rPr>
                <w:rFonts w:hint="eastAsia" w:ascii="宋体" w:hAnsi="宋体" w:cs="宋体"/>
                <w:szCs w:val="21"/>
              </w:rPr>
            </w:r>
            <w:r/>
          </w:p>
        </w:tc>
        <w:tc>
          <w:tcPr>
            <w:tcW w:w="1604" w:type="dxa"/>
            <w:vAlign w:val="top"/>
            <w:textDirection w:val="lrTb"/>
            <w:noWrap w:val="false"/>
          </w:tcPr>
          <w:p>
            <w:pPr>
              <w:pStyle w:val="1434"/>
              <w:ind w:left="480"/>
              <w:spacing w:before="250" w:line="185" w:lineRule="auto"/>
              <w:rPr>
                <w:rFonts w:hint="eastAsia" w:ascii="宋体" w:hAnsi="宋体" w:cs="宋体"/>
                <w:szCs w:val="21"/>
              </w:rPr>
            </w:pPr>
            <w:r>
              <w:rPr>
                <w:rFonts w:hint="eastAsia" w:ascii="宋体" w:hAnsi="宋体" w:cs="宋体"/>
                <w:spacing w:val="-2"/>
                <w:szCs w:val="21"/>
              </w:rPr>
              <w:t xml:space="preserve"> </w:t>
            </w:r>
            <w:r>
              <w:rPr>
                <w:rFonts w:hint="eastAsia" w:ascii="宋体" w:hAnsi="宋体" w:cs="宋体"/>
                <w:szCs w:val="21"/>
              </w:rPr>
            </w:r>
            <w:r/>
          </w:p>
        </w:tc>
      </w:tr>
    </w:tbl>
    <w:p>
      <w:pPr>
        <w:pStyle w:val="1434"/>
        <w:spacing w:line="294" w:lineRule="auto"/>
        <w:rPr>
          <w:rFonts w:hint="eastAsia" w:ascii="宋体" w:hAnsi="宋体" w:cs="宋体"/>
          <w:szCs w:val="21"/>
        </w:rPr>
      </w:pPr>
      <w:r>
        <w:rPr>
          <w:rFonts w:hint="eastAsia" w:ascii="宋体" w:hAnsi="宋体" w:cs="宋体"/>
          <w:szCs w:val="21"/>
        </w:rPr>
      </w:r>
      <w:r/>
    </w:p>
    <w:p>
      <w:pPr>
        <w:pStyle w:val="1434"/>
        <w:ind w:left="366"/>
        <w:spacing w:before="65" w:line="264" w:lineRule="exact"/>
        <w:rPr>
          <w:rFonts w:hint="eastAsia" w:ascii="宋体" w:hAnsi="宋体" w:cs="宋体"/>
          <w:szCs w:val="21"/>
        </w:rPr>
      </w:pPr>
      <w:r>
        <w:rPr>
          <w:rFonts w:hint="eastAsia" w:ascii="宋体" w:hAnsi="宋体" w:cs="宋体"/>
          <w:spacing w:val="10"/>
          <w:position w:val="1"/>
          <w:szCs w:val="21"/>
        </w:rPr>
        <w:t xml:space="preserve">3</w:t>
      </w:r>
      <w:r>
        <w:rPr>
          <w:rFonts w:hint="eastAsia" w:ascii="宋体" w:hAnsi="宋体" w:cs="宋体"/>
          <w:spacing w:val="5"/>
          <w:position w:val="1"/>
          <w:szCs w:val="21"/>
        </w:rPr>
        <w:t xml:space="preserve"> 、下列文件为本合同不可分割部分：</w:t>
      </w:r>
      <w:r>
        <w:rPr>
          <w:rFonts w:hint="eastAsia" w:ascii="宋体" w:hAnsi="宋体" w:cs="宋体"/>
          <w:szCs w:val="21"/>
        </w:rPr>
      </w:r>
      <w:r/>
    </w:p>
    <w:p>
      <w:pPr>
        <w:pStyle w:val="1434"/>
        <w:ind w:left="365"/>
        <w:spacing w:before="118" w:line="225" w:lineRule="auto"/>
        <w:rPr>
          <w:rFonts w:hint="eastAsia" w:ascii="宋体" w:hAnsi="宋体" w:cs="宋体"/>
          <w:szCs w:val="21"/>
        </w:rPr>
      </w:pPr>
      <w:r>
        <w:rPr>
          <w:rFonts w:hint="eastAsia" w:ascii="宋体" w:hAnsi="宋体" w:cs="宋体"/>
          <w:spacing w:val="10"/>
          <w:szCs w:val="21"/>
        </w:rPr>
        <w:t xml:space="preserve">①</w:t>
      </w:r>
      <w:r>
        <w:rPr>
          <w:rFonts w:hint="eastAsia" w:ascii="宋体" w:hAnsi="宋体" w:cs="宋体"/>
          <w:spacing w:val="7"/>
          <w:szCs w:val="21"/>
        </w:rPr>
        <w:t xml:space="preserve">中标通知书；</w:t>
      </w:r>
      <w:r>
        <w:rPr>
          <w:rFonts w:hint="eastAsia" w:ascii="宋体" w:hAnsi="宋体" w:cs="宋体"/>
          <w:szCs w:val="21"/>
        </w:rPr>
      </w:r>
      <w:r/>
    </w:p>
    <w:p>
      <w:pPr>
        <w:pStyle w:val="1434"/>
        <w:ind w:left="364"/>
        <w:spacing w:before="138" w:line="225" w:lineRule="auto"/>
        <w:rPr>
          <w:rFonts w:hint="eastAsia" w:ascii="宋体" w:hAnsi="宋体" w:cs="宋体"/>
          <w:szCs w:val="21"/>
        </w:rPr>
      </w:pPr>
      <w:r>
        <w:rPr>
          <w:rFonts w:hint="eastAsia" w:ascii="宋体" w:hAnsi="宋体" w:cs="宋体"/>
          <w:spacing w:val="13"/>
          <w:szCs w:val="21"/>
        </w:rPr>
        <w:t xml:space="preserve">②</w:t>
      </w:r>
      <w:r>
        <w:rPr>
          <w:rFonts w:hint="eastAsia" w:ascii="宋体" w:hAnsi="宋体" w:cs="宋体"/>
          <w:spacing w:val="8"/>
          <w:szCs w:val="21"/>
        </w:rPr>
        <w:t xml:space="preserve">招标文件、附件、补充通知 (如有) ；</w:t>
      </w:r>
      <w:r>
        <w:rPr>
          <w:rFonts w:hint="eastAsia" w:ascii="宋体" w:hAnsi="宋体" w:cs="宋体"/>
          <w:szCs w:val="21"/>
        </w:rPr>
      </w:r>
      <w:r/>
    </w:p>
    <w:p>
      <w:pPr>
        <w:pStyle w:val="1434"/>
        <w:ind w:left="364"/>
        <w:spacing w:before="136" w:line="225" w:lineRule="auto"/>
        <w:rPr>
          <w:rFonts w:hint="eastAsia" w:ascii="宋体" w:hAnsi="宋体" w:cs="宋体"/>
          <w:szCs w:val="21"/>
        </w:rPr>
      </w:pPr>
      <w:r>
        <w:rPr>
          <w:rFonts w:hint="eastAsia" w:ascii="宋体" w:hAnsi="宋体" w:cs="宋体"/>
          <w:spacing w:val="13"/>
          <w:szCs w:val="21"/>
        </w:rPr>
        <w:t xml:space="preserve">③</w:t>
      </w:r>
      <w:r>
        <w:rPr>
          <w:rFonts w:hint="eastAsia" w:ascii="宋体" w:hAnsi="宋体" w:cs="宋体"/>
          <w:spacing w:val="8"/>
          <w:szCs w:val="21"/>
        </w:rPr>
        <w:t xml:space="preserve">乙方中标的投标文件；</w:t>
      </w:r>
      <w:r>
        <w:rPr>
          <w:rFonts w:hint="eastAsia" w:ascii="宋体" w:hAnsi="宋体" w:cs="宋体"/>
          <w:szCs w:val="21"/>
        </w:rPr>
      </w:r>
      <w:r/>
    </w:p>
    <w:p>
      <w:pPr>
        <w:pStyle w:val="1434"/>
        <w:ind w:left="364"/>
        <w:spacing w:before="140" w:line="225" w:lineRule="auto"/>
        <w:rPr>
          <w:rFonts w:hint="eastAsia" w:ascii="宋体" w:hAnsi="宋体" w:cs="宋体"/>
          <w:szCs w:val="21"/>
        </w:rPr>
      </w:pPr>
      <w:r>
        <w:rPr>
          <w:rFonts w:hint="eastAsia" w:ascii="宋体" w:hAnsi="宋体" w:cs="宋体"/>
          <w:spacing w:val="17"/>
          <w:szCs w:val="21"/>
        </w:rPr>
        <w:t xml:space="preserve">④</w:t>
      </w:r>
      <w:r>
        <w:rPr>
          <w:rFonts w:hint="eastAsia" w:ascii="宋体" w:hAnsi="宋体" w:cs="宋体"/>
          <w:spacing w:val="9"/>
          <w:szCs w:val="21"/>
        </w:rPr>
        <w:t xml:space="preserve">乙方在评标过程中所作的其它承诺、声明、书面澄清等。</w:t>
      </w:r>
      <w:r>
        <w:rPr>
          <w:rFonts w:hint="eastAsia" w:ascii="宋体" w:hAnsi="宋体" w:cs="宋体"/>
          <w:szCs w:val="21"/>
        </w:rPr>
      </w:r>
      <w:r/>
    </w:p>
    <w:p>
      <w:pPr>
        <w:pStyle w:val="1434"/>
        <w:ind w:left="422"/>
        <w:spacing w:before="233" w:line="273" w:lineRule="exact"/>
        <w:rPr>
          <w:rFonts w:hint="eastAsia" w:ascii="宋体" w:hAnsi="宋体" w:cs="宋体"/>
          <w:szCs w:val="21"/>
        </w:rPr>
      </w:pPr>
      <w:r>
        <w:rPr>
          <w:rFonts w:hint="eastAsia" w:ascii="宋体" w:hAnsi="宋体" w:cs="宋体"/>
          <w:spacing w:val="13"/>
          <w:position w:val="1"/>
          <w:szCs w:val="21"/>
        </w:rPr>
        <w:t xml:space="preserve">二</w:t>
      </w:r>
      <w:r>
        <w:rPr>
          <w:rFonts w:hint="eastAsia" w:ascii="宋体" w:hAnsi="宋体" w:cs="宋体"/>
          <w:spacing w:val="8"/>
          <w:position w:val="1"/>
          <w:szCs w:val="21"/>
        </w:rPr>
        <w:t xml:space="preserve">、支付与相关费用</w:t>
      </w:r>
      <w:r>
        <w:rPr>
          <w:rFonts w:hint="eastAsia" w:ascii="宋体" w:hAnsi="宋体" w:cs="宋体"/>
          <w:szCs w:val="21"/>
        </w:rPr>
      </w:r>
      <w:r/>
    </w:p>
    <w:p>
      <w:pPr>
        <w:pStyle w:val="1434"/>
        <w:ind w:left="434"/>
        <w:spacing w:before="195" w:line="228" w:lineRule="auto"/>
        <w:rPr>
          <w:rFonts w:hint="eastAsia" w:ascii="宋体" w:hAnsi="宋体" w:cs="宋体"/>
          <w:szCs w:val="21"/>
        </w:rPr>
      </w:pPr>
      <w:r>
        <w:rPr>
          <w:rFonts w:hint="eastAsia" w:ascii="宋体" w:hAnsi="宋体" w:cs="宋体"/>
          <w:spacing w:val="12"/>
          <w:szCs w:val="21"/>
        </w:rPr>
        <w:t xml:space="preserve">1、付</w:t>
      </w:r>
      <w:r>
        <w:rPr>
          <w:rFonts w:hint="eastAsia" w:ascii="宋体" w:hAnsi="宋体" w:cs="宋体"/>
          <w:spacing w:val="6"/>
          <w:szCs w:val="21"/>
        </w:rPr>
        <w:t xml:space="preserve">款方式：该项目为分批次付款，每一批次配送结束，且验收合格后，由</w:t>
      </w:r>
      <w:r>
        <w:rPr>
          <w:rFonts w:hint="eastAsia" w:ascii="宋体" w:hAnsi="宋体" w:cs="宋体"/>
          <w:spacing w:val="6"/>
          <w:szCs w:val="21"/>
          <w:lang w:val="en-US" w:eastAsia="zh-CN"/>
        </w:rPr>
        <w:t xml:space="preserve">乙方</w:t>
      </w:r>
      <w:r>
        <w:rPr>
          <w:rFonts w:hint="eastAsia" w:ascii="宋体" w:hAnsi="宋体" w:cs="宋体"/>
          <w:spacing w:val="6"/>
          <w:szCs w:val="21"/>
        </w:rPr>
        <w:t xml:space="preserve">开具发票，</w:t>
      </w:r>
      <w:r>
        <w:rPr>
          <w:rFonts w:hint="eastAsia" w:ascii="宋体" w:hAnsi="宋体" w:cs="宋体"/>
          <w:spacing w:val="6"/>
          <w:szCs w:val="21"/>
          <w:lang w:val="en-US" w:eastAsia="zh-CN"/>
        </w:rPr>
        <w:t xml:space="preserve">甲方</w:t>
      </w:r>
      <w:r>
        <w:rPr>
          <w:rFonts w:hint="eastAsia" w:ascii="宋体" w:hAnsi="宋体" w:cs="宋体"/>
          <w:spacing w:val="6"/>
          <w:szCs w:val="21"/>
        </w:rPr>
        <w:t xml:space="preserve">在收到发票后2个月内支付款项。</w:t>
      </w:r>
      <w:r>
        <w:rPr>
          <w:rFonts w:hint="eastAsia" w:ascii="宋体" w:hAnsi="宋体" w:cs="宋体"/>
          <w:szCs w:val="21"/>
        </w:rPr>
      </w:r>
      <w:r/>
    </w:p>
    <w:p>
      <w:pPr>
        <w:pStyle w:val="1434"/>
        <w:ind w:left="368"/>
        <w:spacing w:before="123" w:line="270" w:lineRule="exact"/>
        <w:rPr>
          <w:rFonts w:hint="eastAsia" w:ascii="宋体" w:hAnsi="宋体" w:cs="宋体"/>
          <w:szCs w:val="21"/>
        </w:rPr>
      </w:pPr>
      <w:r>
        <w:rPr>
          <w:rFonts w:hint="eastAsia" w:ascii="宋体" w:hAnsi="宋体" w:cs="宋体"/>
          <w:spacing w:val="6"/>
          <w:position w:val="1"/>
          <w:szCs w:val="21"/>
        </w:rPr>
        <w:t xml:space="preserve">2、税</w:t>
      </w:r>
      <w:r>
        <w:rPr>
          <w:rFonts w:hint="eastAsia" w:ascii="宋体" w:hAnsi="宋体" w:cs="宋体"/>
          <w:spacing w:val="5"/>
          <w:position w:val="1"/>
          <w:szCs w:val="21"/>
        </w:rPr>
        <w:t xml:space="preserve">费</w:t>
      </w:r>
      <w:r>
        <w:rPr>
          <w:rFonts w:hint="eastAsia" w:ascii="宋体" w:hAnsi="宋体" w:cs="宋体"/>
          <w:szCs w:val="21"/>
        </w:rPr>
      </w:r>
      <w:r/>
    </w:p>
    <w:p>
      <w:pPr>
        <w:pStyle w:val="1434"/>
        <w:ind w:left="368"/>
        <w:spacing w:before="111" w:line="227" w:lineRule="auto"/>
        <w:rPr>
          <w:rFonts w:hint="eastAsia" w:ascii="宋体" w:hAnsi="宋体" w:cs="宋体"/>
          <w:szCs w:val="21"/>
        </w:rPr>
      </w:pPr>
      <w:r>
        <w:rPr>
          <w:rFonts w:hint="eastAsia" w:ascii="宋体" w:hAnsi="宋体" w:cs="宋体"/>
          <w:spacing w:val="14"/>
          <w:szCs w:val="21"/>
        </w:rPr>
        <w:t xml:space="preserve">2.1</w:t>
      </w:r>
      <w:r>
        <w:rPr>
          <w:rFonts w:hint="eastAsia" w:ascii="宋体" w:hAnsi="宋体" w:cs="宋体"/>
          <w:spacing w:val="7"/>
          <w:szCs w:val="21"/>
        </w:rPr>
        <w:t xml:space="preserve"> 政府部门根据现行税法向甲方征收的与履行本合同有关的一切税费由甲方支付。</w:t>
      </w:r>
      <w:r>
        <w:rPr>
          <w:rFonts w:hint="eastAsia" w:ascii="宋体" w:hAnsi="宋体" w:cs="宋体"/>
          <w:szCs w:val="21"/>
        </w:rPr>
      </w:r>
      <w:r/>
    </w:p>
    <w:p>
      <w:pPr>
        <w:pStyle w:val="1434"/>
        <w:ind w:left="368"/>
        <w:spacing w:before="136" w:line="227" w:lineRule="auto"/>
        <w:rPr>
          <w:rFonts w:hint="eastAsia" w:ascii="宋体" w:hAnsi="宋体" w:cs="宋体"/>
          <w:szCs w:val="21"/>
        </w:rPr>
      </w:pPr>
      <w:r>
        <w:rPr>
          <w:rFonts w:hint="eastAsia" w:ascii="宋体" w:hAnsi="宋体" w:cs="宋体"/>
          <w:spacing w:val="14"/>
          <w:szCs w:val="21"/>
        </w:rPr>
        <w:t xml:space="preserve">2.2</w:t>
      </w:r>
      <w:r>
        <w:rPr>
          <w:rFonts w:hint="eastAsia" w:ascii="宋体" w:hAnsi="宋体" w:cs="宋体"/>
          <w:spacing w:val="7"/>
          <w:szCs w:val="21"/>
        </w:rPr>
        <w:t xml:space="preserve"> 政府部门根据现行税法向乙方征收的与履行本合同有关的一切税费由乙方支付。</w:t>
      </w:r>
      <w:r>
        <w:rPr>
          <w:rFonts w:hint="eastAsia" w:ascii="宋体" w:hAnsi="宋体" w:cs="宋体"/>
          <w:szCs w:val="21"/>
        </w:rPr>
      </w:r>
      <w:r/>
    </w:p>
    <w:p>
      <w:pPr>
        <w:pStyle w:val="1434"/>
        <w:ind w:left="371"/>
        <w:spacing w:before="41" w:line="228" w:lineRule="auto"/>
        <w:rPr>
          <w:rFonts w:hint="eastAsia" w:ascii="宋体" w:hAnsi="宋体" w:cs="宋体"/>
          <w:szCs w:val="21"/>
        </w:rPr>
      </w:pPr>
      <w:r>
        <w:rPr>
          <w:rFonts w:hint="eastAsia" w:ascii="宋体" w:hAnsi="宋体" w:cs="宋体"/>
          <w:spacing w:val="4"/>
          <w:szCs w:val="21"/>
        </w:rPr>
        <w:t xml:space="preserve">3、 甲方支付此项费用外不再承担其它任何费用</w:t>
      </w:r>
      <w:r>
        <w:rPr>
          <w:rFonts w:hint="eastAsia" w:ascii="宋体" w:hAnsi="宋体" w:cs="宋体"/>
          <w:spacing w:val="2"/>
          <w:szCs w:val="21"/>
        </w:rPr>
        <w:t xml:space="preserve">。</w:t>
      </w:r>
      <w:r>
        <w:rPr>
          <w:rFonts w:hint="eastAsia" w:ascii="宋体" w:hAnsi="宋体" w:cs="宋体"/>
          <w:szCs w:val="21"/>
        </w:rPr>
      </w:r>
      <w:r/>
    </w:p>
    <w:p>
      <w:pPr>
        <w:pStyle w:val="1434"/>
        <w:ind w:left="366"/>
        <w:spacing w:before="134" w:line="271" w:lineRule="exact"/>
        <w:rPr>
          <w:rFonts w:hint="eastAsia" w:ascii="宋体" w:hAnsi="宋体" w:cs="宋体"/>
          <w:szCs w:val="21"/>
        </w:rPr>
      </w:pPr>
      <w:r>
        <w:rPr>
          <w:rFonts w:hint="eastAsia" w:ascii="宋体" w:hAnsi="宋体" w:cs="宋体"/>
          <w:spacing w:val="9"/>
          <w:position w:val="1"/>
          <w:szCs w:val="21"/>
        </w:rPr>
        <w:t xml:space="preserve">4、若遇国家或地方政府政策性调整，双方另行协商</w:t>
      </w:r>
      <w:r>
        <w:rPr>
          <w:rFonts w:hint="eastAsia" w:ascii="宋体" w:hAnsi="宋体" w:cs="宋体"/>
          <w:spacing w:val="8"/>
          <w:position w:val="1"/>
          <w:szCs w:val="21"/>
        </w:rPr>
        <w:t xml:space="preserve">。</w:t>
      </w:r>
      <w:r>
        <w:rPr>
          <w:rFonts w:hint="eastAsia" w:ascii="宋体" w:hAnsi="宋体" w:cs="宋体"/>
          <w:szCs w:val="21"/>
        </w:rPr>
      </w:r>
      <w:r/>
    </w:p>
    <w:p>
      <w:pPr>
        <w:pStyle w:val="1434"/>
        <w:ind w:left="367"/>
        <w:spacing w:before="111" w:line="265" w:lineRule="exact"/>
        <w:rPr>
          <w:rFonts w:hint="eastAsia" w:ascii="宋体" w:hAnsi="宋体" w:cs="宋体"/>
          <w:szCs w:val="21"/>
        </w:rPr>
      </w:pPr>
      <w:r>
        <w:rPr>
          <w:rFonts w:hint="eastAsia" w:ascii="宋体" w:hAnsi="宋体" w:cs="宋体"/>
          <w:spacing w:val="12"/>
          <w:position w:val="1"/>
          <w:szCs w:val="21"/>
        </w:rPr>
        <w:t xml:space="preserve">三</w:t>
      </w:r>
      <w:r>
        <w:rPr>
          <w:rFonts w:hint="eastAsia" w:ascii="宋体" w:hAnsi="宋体" w:cs="宋体"/>
          <w:spacing w:val="8"/>
          <w:position w:val="1"/>
          <w:szCs w:val="21"/>
        </w:rPr>
        <w:t xml:space="preserve">、质量与验收</w:t>
      </w:r>
      <w:r>
        <w:rPr>
          <w:rFonts w:hint="eastAsia" w:ascii="宋体" w:hAnsi="宋体" w:cs="宋体"/>
          <w:szCs w:val="21"/>
        </w:rPr>
      </w:r>
      <w:r/>
    </w:p>
    <w:p>
      <w:pPr>
        <w:pStyle w:val="1434"/>
        <w:ind w:left="382"/>
        <w:spacing w:before="116" w:line="270" w:lineRule="exact"/>
        <w:rPr>
          <w:rFonts w:hint="eastAsia" w:ascii="宋体" w:hAnsi="宋体" w:cs="宋体"/>
          <w:szCs w:val="21"/>
        </w:rPr>
      </w:pPr>
      <w:r>
        <w:rPr>
          <w:rFonts w:hint="eastAsia" w:ascii="宋体" w:hAnsi="宋体" w:cs="宋体"/>
          <w:spacing w:val="16"/>
          <w:position w:val="1"/>
          <w:szCs w:val="21"/>
        </w:rPr>
        <w:t xml:space="preserve">1</w:t>
      </w:r>
      <w:r>
        <w:rPr>
          <w:rFonts w:hint="eastAsia" w:ascii="宋体" w:hAnsi="宋体" w:cs="宋体"/>
          <w:spacing w:val="15"/>
          <w:position w:val="1"/>
          <w:szCs w:val="21"/>
        </w:rPr>
        <w:t xml:space="preserve">、</w:t>
      </w:r>
      <w:r>
        <w:rPr>
          <w:rFonts w:hint="eastAsia" w:ascii="宋体" w:hAnsi="宋体" w:cs="宋体"/>
          <w:spacing w:val="8"/>
          <w:position w:val="1"/>
          <w:szCs w:val="21"/>
        </w:rPr>
        <w:t xml:space="preserve">乙方提供的项目建设及技术规范等必须符合国家相关标准或规范要求，乙方应在合同中提供服务</w:t>
      </w:r>
      <w:r>
        <w:rPr>
          <w:rFonts w:hint="eastAsia" w:ascii="宋体" w:hAnsi="宋体" w:cs="宋体"/>
          <w:szCs w:val="21"/>
        </w:rPr>
      </w:r>
      <w:r/>
    </w:p>
    <w:p>
      <w:pPr>
        <w:pStyle w:val="1434"/>
        <w:ind w:right="71" w:firstLine="2"/>
        <w:spacing w:before="111" w:line="351" w:lineRule="auto"/>
        <w:rPr>
          <w:rFonts w:hint="eastAsia" w:ascii="宋体" w:hAnsi="宋体" w:cs="宋体"/>
          <w:szCs w:val="21"/>
        </w:rPr>
      </w:pPr>
      <w:r>
        <w:rPr>
          <w:rFonts w:hint="eastAsia" w:ascii="宋体" w:hAnsi="宋体" w:cs="宋体"/>
          <w:spacing w:val="18"/>
          <w:szCs w:val="21"/>
        </w:rPr>
        <w:t xml:space="preserve">详细</w:t>
      </w:r>
      <w:r>
        <w:rPr>
          <w:rFonts w:hint="eastAsia" w:ascii="宋体" w:hAnsi="宋体" w:cs="宋体"/>
          <w:spacing w:val="15"/>
          <w:szCs w:val="21"/>
        </w:rPr>
        <w:t xml:space="preserve">的</w:t>
      </w:r>
      <w:r>
        <w:rPr>
          <w:rFonts w:hint="eastAsia" w:ascii="宋体" w:hAnsi="宋体" w:cs="宋体"/>
          <w:spacing w:val="9"/>
          <w:szCs w:val="21"/>
        </w:rPr>
        <w:t xml:space="preserve">技术资料，详细技术参数说明，文字资料。乙方提供的技术方案应能全面适应 (或超出) 采购单</w:t>
      </w:r>
      <w:r>
        <w:rPr>
          <w:rFonts w:hint="eastAsia" w:ascii="宋体" w:hAnsi="宋体" w:cs="宋体"/>
          <w:szCs w:val="21"/>
        </w:rPr>
        <w:t xml:space="preserve"> </w:t>
      </w:r>
      <w:r>
        <w:rPr>
          <w:rFonts w:hint="eastAsia" w:ascii="宋体" w:hAnsi="宋体" w:cs="宋体"/>
          <w:spacing w:val="13"/>
          <w:szCs w:val="21"/>
        </w:rPr>
        <w:t xml:space="preserve">位</w:t>
      </w:r>
      <w:r>
        <w:rPr>
          <w:rFonts w:hint="eastAsia" w:ascii="宋体" w:hAnsi="宋体" w:cs="宋体"/>
          <w:spacing w:val="7"/>
          <w:szCs w:val="21"/>
        </w:rPr>
        <w:t xml:space="preserve">制定的采购要求。</w:t>
      </w:r>
      <w:r>
        <w:rPr>
          <w:rFonts w:hint="eastAsia" w:ascii="宋体" w:hAnsi="宋体" w:cs="宋体"/>
          <w:szCs w:val="21"/>
        </w:rPr>
      </w:r>
      <w:r/>
    </w:p>
    <w:p>
      <w:pPr>
        <w:pStyle w:val="1434"/>
        <w:ind w:left="3" w:firstLine="366"/>
        <w:spacing w:line="352" w:lineRule="auto"/>
        <w:rPr>
          <w:rFonts w:hint="eastAsia" w:ascii="宋体" w:hAnsi="宋体" w:cs="宋体"/>
          <w:szCs w:val="21"/>
        </w:rPr>
      </w:pPr>
      <w:r>
        <w:rPr>
          <w:rFonts w:hint="eastAsia" w:ascii="宋体" w:hAnsi="宋体" w:cs="宋体"/>
          <w:spacing w:val="10"/>
          <w:szCs w:val="21"/>
        </w:rPr>
        <w:t xml:space="preserve">2、乙方保</w:t>
      </w:r>
      <w:r>
        <w:rPr>
          <w:rFonts w:hint="eastAsia" w:ascii="宋体" w:hAnsi="宋体" w:cs="宋体"/>
          <w:spacing w:val="6"/>
          <w:szCs w:val="21"/>
        </w:rPr>
        <w:t xml:space="preserve">证</w:t>
      </w:r>
      <w:r>
        <w:rPr>
          <w:rFonts w:hint="eastAsia" w:ascii="宋体" w:hAnsi="宋体" w:cs="宋体"/>
          <w:spacing w:val="5"/>
          <w:szCs w:val="21"/>
        </w:rPr>
        <w:t xml:space="preserve">采购单位在使用时任何一部分时免受第三方提出侵犯其专利权、商标权或设计权的纠纷。</w:t>
      </w:r>
      <w:r>
        <w:rPr>
          <w:rFonts w:hint="eastAsia" w:ascii="宋体" w:hAnsi="宋体" w:cs="宋体"/>
          <w:szCs w:val="21"/>
        </w:rPr>
        <w:t xml:space="preserve"> </w:t>
      </w:r>
      <w:r>
        <w:rPr>
          <w:rFonts w:hint="eastAsia" w:ascii="宋体" w:hAnsi="宋体" w:cs="宋体"/>
          <w:spacing w:val="9"/>
          <w:szCs w:val="21"/>
        </w:rPr>
        <w:t xml:space="preserve">如出现此情况，一切经济和法律责任均由供方承担</w:t>
      </w:r>
      <w:r>
        <w:rPr>
          <w:rFonts w:hint="eastAsia" w:ascii="宋体" w:hAnsi="宋体" w:cs="宋体"/>
          <w:spacing w:val="8"/>
          <w:szCs w:val="21"/>
        </w:rPr>
        <w:t xml:space="preserve">。</w:t>
      </w:r>
      <w:r>
        <w:rPr>
          <w:rFonts w:hint="eastAsia" w:ascii="宋体" w:hAnsi="宋体" w:cs="宋体"/>
          <w:szCs w:val="21"/>
        </w:rPr>
      </w:r>
      <w:r/>
    </w:p>
    <w:p>
      <w:pPr>
        <w:pStyle w:val="1434"/>
        <w:ind w:left="371"/>
        <w:spacing w:line="269" w:lineRule="exact"/>
        <w:rPr>
          <w:rFonts w:hint="eastAsia" w:ascii="宋体" w:hAnsi="宋体" w:cs="宋体"/>
          <w:szCs w:val="21"/>
        </w:rPr>
      </w:pPr>
      <w:r>
        <w:rPr>
          <w:rFonts w:hint="eastAsia" w:ascii="宋体" w:hAnsi="宋体" w:cs="宋体"/>
          <w:spacing w:val="8"/>
          <w:position w:val="1"/>
          <w:szCs w:val="21"/>
        </w:rPr>
        <w:t xml:space="preserve">3、验收期限按合同一般条款</w:t>
      </w:r>
      <w:r>
        <w:rPr>
          <w:rFonts w:hint="eastAsia" w:ascii="宋体" w:hAnsi="宋体" w:cs="宋体"/>
          <w:spacing w:val="6"/>
          <w:position w:val="1"/>
          <w:szCs w:val="21"/>
        </w:rPr>
        <w:t xml:space="preserve">。</w:t>
      </w:r>
      <w:r>
        <w:rPr>
          <w:rFonts w:hint="eastAsia" w:ascii="宋体" w:hAnsi="宋体" w:cs="宋体"/>
          <w:szCs w:val="21"/>
        </w:rPr>
      </w:r>
      <w:r/>
    </w:p>
    <w:p>
      <w:pPr>
        <w:pStyle w:val="1434"/>
        <w:ind w:left="366"/>
        <w:spacing w:before="113" w:line="270" w:lineRule="exact"/>
        <w:rPr>
          <w:rFonts w:hint="eastAsia" w:ascii="宋体" w:hAnsi="宋体" w:cs="宋体"/>
          <w:szCs w:val="21"/>
        </w:rPr>
      </w:pPr>
      <w:r>
        <w:rPr>
          <w:rFonts w:hint="eastAsia" w:ascii="宋体" w:hAnsi="宋体" w:cs="宋体"/>
          <w:spacing w:val="16"/>
          <w:position w:val="1"/>
          <w:szCs w:val="21"/>
        </w:rPr>
        <w:t xml:space="preserve">4</w:t>
      </w:r>
      <w:r>
        <w:rPr>
          <w:rFonts w:hint="eastAsia" w:ascii="宋体" w:hAnsi="宋体" w:cs="宋体"/>
          <w:spacing w:val="9"/>
          <w:position w:val="1"/>
          <w:szCs w:val="21"/>
        </w:rPr>
        <w:t xml:space="preserve">、验收标准：符合此项目的功能、技术条件及供应商承诺的其他指标。</w:t>
      </w:r>
      <w:r>
        <w:rPr>
          <w:rFonts w:hint="eastAsia" w:ascii="宋体" w:hAnsi="宋体" w:cs="宋体"/>
          <w:szCs w:val="21"/>
        </w:rPr>
      </w:r>
      <w:r/>
    </w:p>
    <w:p>
      <w:pPr>
        <w:pStyle w:val="1434"/>
        <w:ind w:left="371"/>
        <w:spacing w:before="112" w:line="268" w:lineRule="exact"/>
        <w:rPr>
          <w:rFonts w:hint="eastAsia" w:ascii="宋体" w:hAnsi="宋体" w:cs="宋体"/>
          <w:szCs w:val="21"/>
        </w:rPr>
      </w:pPr>
      <w:r>
        <w:rPr>
          <w:rFonts w:hint="eastAsia" w:ascii="宋体" w:hAnsi="宋体" w:cs="宋体"/>
          <w:spacing w:val="7"/>
          <w:position w:val="1"/>
          <w:szCs w:val="21"/>
        </w:rPr>
        <w:t xml:space="preserve">5、其他要求</w:t>
      </w:r>
      <w:r>
        <w:rPr>
          <w:rFonts w:hint="eastAsia" w:ascii="宋体" w:hAnsi="宋体" w:cs="宋体"/>
          <w:szCs w:val="21"/>
        </w:rPr>
      </w:r>
      <w:r/>
    </w:p>
    <w:p>
      <w:pPr>
        <w:pStyle w:val="1434"/>
        <w:ind w:left="371"/>
        <w:spacing w:before="113" w:line="227" w:lineRule="auto"/>
        <w:rPr>
          <w:rFonts w:hint="eastAsia" w:ascii="宋体" w:hAnsi="宋体" w:cs="宋体"/>
          <w:szCs w:val="21"/>
        </w:rPr>
      </w:pPr>
      <w:r>
        <w:rPr>
          <w:rFonts w:hint="eastAsia" w:ascii="宋体" w:hAnsi="宋体" w:cs="宋体"/>
          <w:spacing w:val="13"/>
          <w:szCs w:val="21"/>
        </w:rPr>
        <w:t xml:space="preserve">5</w:t>
      </w:r>
      <w:r>
        <w:rPr>
          <w:rFonts w:hint="eastAsia" w:ascii="宋体" w:hAnsi="宋体" w:cs="宋体"/>
          <w:spacing w:val="8"/>
          <w:szCs w:val="21"/>
        </w:rPr>
        <w:t xml:space="preserve">.1 乙方应按照响应文件的有关规定提供合格服务；</w:t>
      </w:r>
      <w:r>
        <w:rPr>
          <w:rFonts w:hint="eastAsia" w:ascii="宋体" w:hAnsi="宋体" w:cs="宋体"/>
          <w:szCs w:val="21"/>
        </w:rPr>
      </w:r>
      <w:r/>
    </w:p>
    <w:p>
      <w:pPr>
        <w:pStyle w:val="1434"/>
        <w:ind w:left="371"/>
        <w:spacing w:before="136" w:line="228" w:lineRule="auto"/>
        <w:rPr>
          <w:rFonts w:hint="eastAsia" w:ascii="宋体" w:hAnsi="宋体" w:cs="宋体"/>
          <w:szCs w:val="21"/>
        </w:rPr>
      </w:pPr>
      <w:r>
        <w:rPr>
          <w:rFonts w:hint="eastAsia" w:ascii="宋体" w:hAnsi="宋体" w:cs="宋体"/>
          <w:spacing w:val="16"/>
          <w:szCs w:val="21"/>
        </w:rPr>
        <w:t xml:space="preserve">5.2</w:t>
      </w:r>
      <w:r>
        <w:rPr>
          <w:rFonts w:hint="eastAsia" w:ascii="宋体" w:hAnsi="宋体" w:cs="宋体"/>
          <w:spacing w:val="8"/>
          <w:szCs w:val="21"/>
        </w:rPr>
        <w:t xml:space="preserve"> 服务质量出现问题，乙方负责修改完善，直至达到采购单位的要求；</w:t>
      </w:r>
      <w:r>
        <w:rPr>
          <w:rFonts w:hint="eastAsia" w:ascii="宋体" w:hAnsi="宋体" w:cs="宋体"/>
          <w:szCs w:val="21"/>
        </w:rPr>
      </w:r>
      <w:r/>
    </w:p>
    <w:p>
      <w:pPr>
        <w:pStyle w:val="1434"/>
        <w:ind w:left="371"/>
        <w:spacing w:before="132" w:line="228" w:lineRule="auto"/>
        <w:rPr>
          <w:rFonts w:hint="eastAsia" w:ascii="宋体" w:hAnsi="宋体" w:cs="宋体"/>
          <w:szCs w:val="21"/>
        </w:rPr>
      </w:pPr>
      <w:r>
        <w:rPr>
          <w:rFonts w:hint="eastAsia" w:ascii="宋体" w:hAnsi="宋体" w:cs="宋体"/>
          <w:spacing w:val="16"/>
          <w:szCs w:val="21"/>
        </w:rPr>
        <w:t xml:space="preserve">5</w:t>
      </w:r>
      <w:r>
        <w:rPr>
          <w:rFonts w:hint="eastAsia" w:ascii="宋体" w:hAnsi="宋体" w:cs="宋体"/>
          <w:spacing w:val="9"/>
          <w:szCs w:val="21"/>
        </w:rPr>
        <w:t xml:space="preserve">.</w:t>
      </w:r>
      <w:r>
        <w:rPr>
          <w:rFonts w:hint="eastAsia" w:ascii="宋体" w:hAnsi="宋体" w:cs="宋体"/>
          <w:spacing w:val="8"/>
          <w:szCs w:val="21"/>
        </w:rPr>
        <w:t xml:space="preserve">3 服务的验收包括：项目内容范围内的全部服务内容；</w:t>
      </w:r>
      <w:r>
        <w:rPr>
          <w:rFonts w:hint="eastAsia" w:ascii="宋体" w:hAnsi="宋体" w:cs="宋体"/>
          <w:szCs w:val="21"/>
        </w:rPr>
      </w:r>
      <w:r/>
    </w:p>
    <w:p>
      <w:pPr>
        <w:pStyle w:val="1434"/>
        <w:ind w:left="371"/>
        <w:spacing w:before="134" w:line="228" w:lineRule="auto"/>
        <w:rPr>
          <w:rFonts w:hint="eastAsia" w:ascii="宋体" w:hAnsi="宋体" w:cs="宋体"/>
          <w:szCs w:val="21"/>
        </w:rPr>
      </w:pPr>
      <w:r>
        <w:rPr>
          <w:rFonts w:hint="eastAsia" w:ascii="宋体" w:hAnsi="宋体" w:cs="宋体"/>
          <w:spacing w:val="16"/>
          <w:szCs w:val="21"/>
        </w:rPr>
        <w:t xml:space="preserve">5</w:t>
      </w:r>
      <w:r>
        <w:rPr>
          <w:rFonts w:hint="eastAsia" w:ascii="宋体" w:hAnsi="宋体" w:cs="宋体"/>
          <w:spacing w:val="13"/>
          <w:szCs w:val="21"/>
        </w:rPr>
        <w:t xml:space="preserve">.</w:t>
      </w:r>
      <w:r>
        <w:rPr>
          <w:rFonts w:hint="eastAsia" w:ascii="宋体" w:hAnsi="宋体" w:cs="宋体"/>
          <w:spacing w:val="8"/>
          <w:szCs w:val="21"/>
        </w:rPr>
        <w:t xml:space="preserve">4 验收标准根据有关规定及技术要求，直至验收通过为准；</w:t>
      </w:r>
      <w:r>
        <w:rPr>
          <w:rFonts w:hint="eastAsia" w:ascii="宋体" w:hAnsi="宋体" w:cs="宋体"/>
          <w:szCs w:val="21"/>
        </w:rPr>
      </w:r>
      <w:r/>
    </w:p>
    <w:p>
      <w:pPr>
        <w:pStyle w:val="1434"/>
        <w:ind w:left="371"/>
        <w:spacing w:before="135" w:line="227" w:lineRule="auto"/>
        <w:rPr>
          <w:rFonts w:hint="eastAsia" w:ascii="宋体" w:hAnsi="宋体" w:cs="宋体"/>
          <w:szCs w:val="21"/>
        </w:rPr>
      </w:pPr>
      <w:r>
        <w:rPr>
          <w:rFonts w:hint="eastAsia" w:ascii="宋体" w:hAnsi="宋体" w:cs="宋体"/>
          <w:spacing w:val="16"/>
          <w:szCs w:val="21"/>
        </w:rPr>
        <w:t xml:space="preserve">5</w:t>
      </w:r>
      <w:r>
        <w:rPr>
          <w:rFonts w:hint="eastAsia" w:ascii="宋体" w:hAnsi="宋体" w:cs="宋体"/>
          <w:spacing w:val="9"/>
          <w:szCs w:val="21"/>
        </w:rPr>
        <w:t xml:space="preserve">.</w:t>
      </w:r>
      <w:r>
        <w:rPr>
          <w:rFonts w:hint="eastAsia" w:ascii="宋体" w:hAnsi="宋体" w:cs="宋体"/>
          <w:spacing w:val="8"/>
          <w:szCs w:val="21"/>
        </w:rPr>
        <w:t xml:space="preserve">5 乙方交付验收时应先用书面、电传等方式通告甲方。</w:t>
      </w:r>
      <w:r>
        <w:rPr>
          <w:rFonts w:hint="eastAsia" w:ascii="宋体" w:hAnsi="宋体" w:cs="宋体"/>
          <w:szCs w:val="21"/>
        </w:rPr>
      </w:r>
      <w:r/>
    </w:p>
    <w:p>
      <w:pPr>
        <w:pStyle w:val="1434"/>
        <w:ind w:left="386"/>
        <w:spacing w:before="136" w:line="231" w:lineRule="auto"/>
        <w:rPr>
          <w:rFonts w:hint="eastAsia" w:ascii="宋体" w:hAnsi="宋体" w:cs="宋体"/>
          <w:szCs w:val="21"/>
        </w:rPr>
      </w:pPr>
      <w:r>
        <w:rPr>
          <w:rFonts w:hint="eastAsia" w:ascii="宋体" w:hAnsi="宋体" w:cs="宋体"/>
          <w:spacing w:val="5"/>
          <w:szCs w:val="21"/>
        </w:rPr>
        <w:t xml:space="preserve">四、售后服</w:t>
      </w:r>
      <w:r>
        <w:rPr>
          <w:rFonts w:hint="eastAsia" w:ascii="宋体" w:hAnsi="宋体" w:cs="宋体"/>
          <w:spacing w:val="4"/>
          <w:szCs w:val="21"/>
        </w:rPr>
        <w:t xml:space="preserve">务</w:t>
      </w:r>
      <w:r>
        <w:rPr>
          <w:rFonts w:hint="eastAsia" w:ascii="宋体" w:hAnsi="宋体" w:cs="宋体"/>
          <w:szCs w:val="21"/>
        </w:rPr>
      </w:r>
      <w:r/>
    </w:p>
    <w:p>
      <w:pPr>
        <w:pStyle w:val="1434"/>
        <w:ind w:left="368"/>
        <w:spacing w:before="131" w:line="227" w:lineRule="auto"/>
        <w:rPr>
          <w:rFonts w:hint="eastAsia" w:ascii="宋体" w:hAnsi="宋体" w:cs="宋体"/>
          <w:szCs w:val="21"/>
        </w:rPr>
      </w:pPr>
      <w:r>
        <w:rPr>
          <w:rFonts w:hint="eastAsia" w:ascii="宋体" w:hAnsi="宋体" w:cs="宋体"/>
          <w:spacing w:val="18"/>
          <w:szCs w:val="21"/>
        </w:rPr>
        <w:t xml:space="preserve">按</w:t>
      </w:r>
      <w:r>
        <w:rPr>
          <w:rFonts w:hint="eastAsia" w:ascii="宋体" w:hAnsi="宋体" w:cs="宋体"/>
          <w:spacing w:val="10"/>
          <w:szCs w:val="21"/>
        </w:rPr>
        <w:t xml:space="preserve">照</w:t>
      </w:r>
      <w:r>
        <w:rPr>
          <w:rFonts w:hint="eastAsia" w:ascii="宋体" w:hAnsi="宋体" w:cs="宋体"/>
          <w:spacing w:val="9"/>
          <w:szCs w:val="21"/>
        </w:rPr>
        <w:t xml:space="preserve">采购文件和乙方在响应文件中承诺的优于采购文件要求的服务执行。</w:t>
      </w:r>
      <w:r>
        <w:rPr>
          <w:rFonts w:hint="eastAsia" w:ascii="宋体" w:hAnsi="宋体" w:cs="宋体"/>
          <w:szCs w:val="21"/>
        </w:rPr>
      </w:r>
      <w:r/>
    </w:p>
    <w:p>
      <w:pPr>
        <w:pStyle w:val="1434"/>
        <w:ind w:left="370"/>
        <w:spacing w:before="136" w:line="228" w:lineRule="auto"/>
        <w:rPr>
          <w:rFonts w:hint="eastAsia" w:ascii="宋体" w:hAnsi="宋体" w:cs="宋体"/>
          <w:szCs w:val="21"/>
        </w:rPr>
      </w:pPr>
      <w:r>
        <w:rPr>
          <w:rFonts w:hint="eastAsia" w:ascii="宋体" w:hAnsi="宋体" w:cs="宋体"/>
          <w:spacing w:val="-6"/>
          <w:szCs w:val="21"/>
        </w:rPr>
        <w:t xml:space="preserve">五、</w:t>
      </w:r>
      <w:r>
        <w:rPr>
          <w:rFonts w:hint="eastAsia" w:ascii="宋体" w:hAnsi="宋体" w:cs="宋体"/>
          <w:spacing w:val="-4"/>
          <w:szCs w:val="21"/>
        </w:rPr>
        <w:t xml:space="preserve"> </w:t>
      </w:r>
      <w:r>
        <w:rPr>
          <w:rFonts w:hint="eastAsia" w:ascii="宋体" w:hAnsi="宋体" w:cs="宋体"/>
          <w:spacing w:val="-3"/>
          <w:szCs w:val="21"/>
        </w:rPr>
        <w:t xml:space="preserve">甲乙双方义务</w:t>
      </w:r>
      <w:r>
        <w:rPr>
          <w:rFonts w:hint="eastAsia" w:ascii="宋体" w:hAnsi="宋体" w:cs="宋体"/>
          <w:szCs w:val="21"/>
        </w:rPr>
      </w:r>
      <w:r/>
    </w:p>
    <w:p>
      <w:pPr>
        <w:pStyle w:val="1434"/>
        <w:ind w:left="382"/>
        <w:spacing w:before="135" w:line="270" w:lineRule="exact"/>
        <w:rPr>
          <w:rFonts w:hint="eastAsia" w:ascii="宋体" w:hAnsi="宋体" w:cs="宋体"/>
          <w:szCs w:val="21"/>
        </w:rPr>
      </w:pPr>
      <w:r>
        <w:rPr>
          <w:rFonts w:hint="eastAsia" w:ascii="宋体" w:hAnsi="宋体" w:cs="宋体"/>
          <w:spacing w:val="10"/>
          <w:position w:val="1"/>
          <w:szCs w:val="21"/>
        </w:rPr>
        <w:t xml:space="preserve">1、</w:t>
      </w:r>
      <w:r>
        <w:rPr>
          <w:rFonts w:hint="eastAsia" w:ascii="宋体" w:hAnsi="宋体" w:cs="宋体"/>
          <w:spacing w:val="8"/>
          <w:position w:val="1"/>
          <w:szCs w:val="21"/>
        </w:rPr>
        <w:t xml:space="preserve">甲</w:t>
      </w:r>
      <w:r>
        <w:rPr>
          <w:rFonts w:hint="eastAsia" w:ascii="宋体" w:hAnsi="宋体" w:cs="宋体"/>
          <w:spacing w:val="5"/>
          <w:position w:val="1"/>
          <w:szCs w:val="21"/>
        </w:rPr>
        <w:t xml:space="preserve">方自本合同生效后向乙方提供本项目相关的资料，乙方需对甲方要求保密的资料负有保密责任。</w:t>
      </w:r>
      <w:r>
        <w:rPr>
          <w:rFonts w:hint="eastAsia" w:ascii="宋体" w:hAnsi="宋体" w:cs="宋体"/>
          <w:szCs w:val="21"/>
        </w:rPr>
      </w:r>
      <w:r/>
    </w:p>
    <w:p>
      <w:pPr>
        <w:pStyle w:val="1434"/>
        <w:ind w:left="369"/>
        <w:spacing w:before="111" w:line="226" w:lineRule="auto"/>
        <w:rPr>
          <w:rFonts w:hint="eastAsia" w:ascii="宋体" w:hAnsi="宋体" w:cs="宋体"/>
          <w:szCs w:val="21"/>
        </w:rPr>
      </w:pPr>
      <w:r>
        <w:rPr>
          <w:rFonts w:hint="eastAsia" w:ascii="宋体" w:hAnsi="宋体" w:cs="宋体"/>
          <w:spacing w:val="6"/>
          <w:szCs w:val="21"/>
        </w:rPr>
        <w:t xml:space="preserve">2</w:t>
      </w:r>
      <w:r>
        <w:rPr>
          <w:rFonts w:hint="eastAsia" w:ascii="宋体" w:hAnsi="宋体" w:cs="宋体"/>
          <w:spacing w:val="3"/>
          <w:szCs w:val="21"/>
        </w:rPr>
        <w:t xml:space="preserve">、甲方按本合同约定按时支付合同价款。</w:t>
      </w:r>
      <w:r>
        <w:rPr>
          <w:rFonts w:hint="eastAsia" w:ascii="宋体" w:hAnsi="宋体" w:cs="宋体"/>
          <w:szCs w:val="21"/>
        </w:rPr>
      </w:r>
      <w:r/>
    </w:p>
    <w:p>
      <w:pPr>
        <w:pStyle w:val="1434"/>
        <w:ind w:right="70" w:firstLine="370"/>
        <w:spacing w:before="135" w:line="352" w:lineRule="auto"/>
        <w:rPr>
          <w:rFonts w:hint="eastAsia" w:ascii="宋体" w:hAnsi="宋体" w:cs="宋体"/>
          <w:szCs w:val="21"/>
        </w:rPr>
      </w:pPr>
      <w:r>
        <w:rPr>
          <w:rFonts w:hint="eastAsia" w:ascii="宋体" w:hAnsi="宋体" w:cs="宋体"/>
          <w:spacing w:val="16"/>
          <w:szCs w:val="21"/>
        </w:rPr>
        <w:t xml:space="preserve">3、乙</w:t>
      </w:r>
      <w:r>
        <w:rPr>
          <w:rFonts w:hint="eastAsia" w:ascii="宋体" w:hAnsi="宋体" w:cs="宋体"/>
          <w:spacing w:val="10"/>
          <w:szCs w:val="21"/>
        </w:rPr>
        <w:t xml:space="preserve">方</w:t>
      </w:r>
      <w:r>
        <w:rPr>
          <w:rFonts w:hint="eastAsia" w:ascii="宋体" w:hAnsi="宋体" w:cs="宋体"/>
          <w:spacing w:val="8"/>
          <w:szCs w:val="21"/>
        </w:rPr>
        <w:t xml:space="preserve">严格按本次采购文件及甲方的要求进行维护服务工作，严格履行响应文件所约定的一切相关</w:t>
      </w:r>
      <w:r>
        <w:rPr>
          <w:rFonts w:hint="eastAsia" w:ascii="宋体" w:hAnsi="宋体" w:cs="宋体"/>
          <w:szCs w:val="21"/>
        </w:rPr>
        <w:t xml:space="preserve"> </w:t>
      </w:r>
      <w:r>
        <w:rPr>
          <w:rFonts w:hint="eastAsia" w:ascii="宋体" w:hAnsi="宋体" w:cs="宋体"/>
          <w:spacing w:val="3"/>
          <w:szCs w:val="21"/>
        </w:rPr>
        <w:t xml:space="preserve">职责</w:t>
      </w:r>
      <w:r>
        <w:rPr>
          <w:rFonts w:hint="eastAsia" w:ascii="宋体" w:hAnsi="宋体" w:cs="宋体"/>
          <w:spacing w:val="2"/>
          <w:szCs w:val="21"/>
        </w:rPr>
        <w:t xml:space="preserve">。</w:t>
      </w:r>
      <w:r>
        <w:rPr>
          <w:rFonts w:hint="eastAsia" w:ascii="宋体" w:hAnsi="宋体" w:cs="宋体"/>
          <w:szCs w:val="21"/>
        </w:rPr>
      </w:r>
      <w:r/>
    </w:p>
    <w:p>
      <w:pPr>
        <w:pStyle w:val="1434"/>
        <w:ind w:left="368"/>
        <w:spacing w:before="1" w:line="231" w:lineRule="auto"/>
        <w:rPr>
          <w:rFonts w:hint="eastAsia" w:ascii="宋体" w:hAnsi="宋体" w:cs="宋体"/>
          <w:szCs w:val="21"/>
        </w:rPr>
      </w:pPr>
      <w:r>
        <w:rPr>
          <w:rFonts w:hint="eastAsia" w:ascii="宋体" w:hAnsi="宋体" w:cs="宋体"/>
          <w:spacing w:val="7"/>
          <w:szCs w:val="21"/>
        </w:rPr>
        <w:t xml:space="preserve">六、仲</w:t>
      </w:r>
      <w:r>
        <w:rPr>
          <w:rFonts w:hint="eastAsia" w:ascii="宋体" w:hAnsi="宋体" w:cs="宋体"/>
          <w:spacing w:val="6"/>
          <w:szCs w:val="21"/>
        </w:rPr>
        <w:t xml:space="preserve">裁</w:t>
      </w:r>
      <w:r>
        <w:rPr>
          <w:rFonts w:hint="eastAsia" w:ascii="宋体" w:hAnsi="宋体" w:cs="宋体"/>
          <w:szCs w:val="21"/>
        </w:rPr>
      </w:r>
      <w:r/>
    </w:p>
    <w:p>
      <w:pPr>
        <w:pStyle w:val="1434"/>
        <w:ind w:right="78" w:firstLine="382"/>
        <w:spacing w:before="131" w:line="352" w:lineRule="auto"/>
        <w:rPr>
          <w:rFonts w:hint="eastAsia" w:ascii="宋体" w:hAnsi="宋体" w:cs="宋体"/>
          <w:szCs w:val="21"/>
        </w:rPr>
      </w:pPr>
      <w:r>
        <w:rPr>
          <w:rFonts w:hint="eastAsia" w:ascii="宋体" w:hAnsi="宋体" w:cs="宋体"/>
          <w:spacing w:val="10"/>
          <w:szCs w:val="21"/>
        </w:rPr>
        <w:t xml:space="preserve">1、在执行</w:t>
      </w:r>
      <w:r>
        <w:rPr>
          <w:rFonts w:hint="eastAsia" w:ascii="宋体" w:hAnsi="宋体" w:cs="宋体"/>
          <w:spacing w:val="9"/>
          <w:szCs w:val="21"/>
        </w:rPr>
        <w:t xml:space="preserve">本</w:t>
      </w:r>
      <w:r>
        <w:rPr>
          <w:rFonts w:hint="eastAsia" w:ascii="宋体" w:hAnsi="宋体" w:cs="宋体"/>
          <w:spacing w:val="5"/>
          <w:szCs w:val="21"/>
        </w:rPr>
        <w:t xml:space="preserve">合同中若发生争议，双方首先应通过友好协商解决。经协商在 7 天内不能达成协议时，</w:t>
      </w:r>
      <w:r>
        <w:rPr>
          <w:rFonts w:hint="eastAsia" w:ascii="宋体" w:hAnsi="宋体" w:cs="宋体"/>
          <w:szCs w:val="21"/>
        </w:rPr>
        <w:t xml:space="preserve"> </w:t>
      </w:r>
      <w:r>
        <w:rPr>
          <w:rFonts w:hint="eastAsia" w:ascii="宋体" w:hAnsi="宋体" w:cs="宋体"/>
          <w:spacing w:val="18"/>
          <w:szCs w:val="21"/>
        </w:rPr>
        <w:t xml:space="preserve">应</w:t>
      </w:r>
      <w:r>
        <w:rPr>
          <w:rFonts w:hint="eastAsia" w:ascii="宋体" w:hAnsi="宋体" w:cs="宋体"/>
          <w:spacing w:val="10"/>
          <w:szCs w:val="21"/>
        </w:rPr>
        <w:t xml:space="preserve">提</w:t>
      </w:r>
      <w:r>
        <w:rPr>
          <w:rFonts w:hint="eastAsia" w:ascii="宋体" w:hAnsi="宋体" w:cs="宋体"/>
          <w:spacing w:val="9"/>
          <w:szCs w:val="21"/>
        </w:rPr>
        <w:t xml:space="preserve">交由项目执行地仲裁机构根据其仲裁程序和暂行规则进行仲裁。</w:t>
      </w:r>
      <w:r>
        <w:rPr>
          <w:rFonts w:hint="eastAsia" w:ascii="宋体" w:hAnsi="宋体" w:cs="宋体"/>
          <w:szCs w:val="21"/>
        </w:rPr>
      </w:r>
      <w:r/>
    </w:p>
    <w:p>
      <w:pPr>
        <w:pStyle w:val="1434"/>
        <w:ind w:left="369"/>
        <w:spacing w:line="270" w:lineRule="exact"/>
        <w:rPr>
          <w:rFonts w:hint="eastAsia" w:ascii="宋体" w:hAnsi="宋体" w:cs="宋体"/>
          <w:szCs w:val="21"/>
        </w:rPr>
      </w:pPr>
      <w:r>
        <w:rPr>
          <w:rFonts w:hint="eastAsia" w:ascii="宋体" w:hAnsi="宋体" w:cs="宋体"/>
          <w:spacing w:val="9"/>
          <w:position w:val="1"/>
          <w:szCs w:val="21"/>
        </w:rPr>
        <w:t xml:space="preserve">2、仲裁裁决应为最终决定，并对双方具有约束力</w:t>
      </w:r>
      <w:r>
        <w:rPr>
          <w:rFonts w:hint="eastAsia" w:ascii="宋体" w:hAnsi="宋体" w:cs="宋体"/>
          <w:spacing w:val="5"/>
          <w:position w:val="1"/>
          <w:szCs w:val="21"/>
        </w:rPr>
        <w:t xml:space="preserve">。</w:t>
      </w:r>
      <w:r>
        <w:rPr>
          <w:rFonts w:hint="eastAsia" w:ascii="宋体" w:hAnsi="宋体" w:cs="宋体"/>
          <w:szCs w:val="21"/>
        </w:rPr>
      </w:r>
      <w:r/>
    </w:p>
    <w:p>
      <w:pPr>
        <w:pStyle w:val="1434"/>
        <w:ind w:left="371"/>
        <w:spacing w:before="112" w:line="268" w:lineRule="exact"/>
        <w:rPr>
          <w:rFonts w:hint="eastAsia" w:ascii="宋体" w:hAnsi="宋体" w:cs="宋体"/>
          <w:szCs w:val="21"/>
        </w:rPr>
      </w:pPr>
      <w:r>
        <w:rPr>
          <w:rFonts w:hint="eastAsia" w:ascii="宋体" w:hAnsi="宋体" w:cs="宋体"/>
          <w:spacing w:val="16"/>
          <w:position w:val="1"/>
          <w:szCs w:val="21"/>
        </w:rPr>
        <w:t xml:space="preserve">3</w:t>
      </w:r>
      <w:r>
        <w:rPr>
          <w:rFonts w:hint="eastAsia" w:ascii="宋体" w:hAnsi="宋体" w:cs="宋体"/>
          <w:spacing w:val="10"/>
          <w:position w:val="1"/>
          <w:szCs w:val="21"/>
        </w:rPr>
        <w:t xml:space="preserve">、</w:t>
      </w:r>
      <w:r>
        <w:rPr>
          <w:rFonts w:hint="eastAsia" w:ascii="宋体" w:hAnsi="宋体" w:cs="宋体"/>
          <w:spacing w:val="8"/>
          <w:position w:val="1"/>
          <w:szCs w:val="21"/>
        </w:rPr>
        <w:t xml:space="preserve">除另有裁决外，仲裁费应由败诉方负担。</w:t>
      </w:r>
      <w:r>
        <w:rPr>
          <w:rFonts w:hint="eastAsia" w:ascii="宋体" w:hAnsi="宋体" w:cs="宋体"/>
          <w:szCs w:val="21"/>
        </w:rPr>
      </w:r>
      <w:r/>
    </w:p>
    <w:p>
      <w:pPr>
        <w:pStyle w:val="1434"/>
        <w:ind w:left="366"/>
        <w:spacing w:before="111" w:line="270" w:lineRule="exact"/>
        <w:rPr>
          <w:rFonts w:hint="eastAsia" w:ascii="宋体" w:hAnsi="宋体" w:cs="宋体"/>
          <w:szCs w:val="21"/>
        </w:rPr>
      </w:pPr>
      <w:r>
        <w:rPr>
          <w:rFonts w:hint="eastAsia" w:ascii="宋体" w:hAnsi="宋体" w:cs="宋体"/>
          <w:spacing w:val="14"/>
          <w:position w:val="1"/>
          <w:szCs w:val="21"/>
        </w:rPr>
        <w:t xml:space="preserve">4</w:t>
      </w:r>
      <w:r>
        <w:rPr>
          <w:rFonts w:hint="eastAsia" w:ascii="宋体" w:hAnsi="宋体" w:cs="宋体"/>
          <w:spacing w:val="9"/>
          <w:position w:val="1"/>
          <w:szCs w:val="21"/>
        </w:rPr>
        <w:t xml:space="preserve">、在仲裁期间，除正在进行仲裁部分外，合同其它部分继续执行。</w:t>
      </w:r>
      <w:r>
        <w:rPr>
          <w:rFonts w:hint="eastAsia" w:ascii="宋体" w:hAnsi="宋体" w:cs="宋体"/>
          <w:szCs w:val="21"/>
        </w:rPr>
      </w:r>
      <w:r/>
    </w:p>
    <w:p>
      <w:pPr>
        <w:pStyle w:val="1434"/>
        <w:ind w:left="366"/>
        <w:spacing w:before="114" w:line="239" w:lineRule="auto"/>
        <w:rPr>
          <w:rFonts w:hint="eastAsia" w:ascii="宋体" w:hAnsi="宋体" w:cs="宋体"/>
          <w:szCs w:val="21"/>
        </w:rPr>
      </w:pPr>
      <w:r>
        <w:rPr>
          <w:rFonts w:hint="eastAsia" w:ascii="宋体" w:hAnsi="宋体" w:cs="宋体"/>
          <w:spacing w:val="10"/>
          <w:szCs w:val="21"/>
        </w:rPr>
        <w:t xml:space="preserve">七</w:t>
      </w:r>
      <w:r>
        <w:rPr>
          <w:rFonts w:hint="eastAsia" w:ascii="宋体" w:hAnsi="宋体" w:cs="宋体"/>
          <w:spacing w:val="8"/>
          <w:szCs w:val="21"/>
        </w:rPr>
        <w:t xml:space="preserve">、沟通方式</w:t>
      </w:r>
      <w:r>
        <w:rPr>
          <w:rFonts w:hint="eastAsia" w:ascii="宋体" w:hAnsi="宋体" w:cs="宋体"/>
          <w:szCs w:val="21"/>
        </w:rPr>
      </w:r>
      <w:r/>
    </w:p>
    <w:p>
      <w:pPr>
        <w:pStyle w:val="1434"/>
        <w:ind w:left="1" w:right="71" w:firstLine="365"/>
        <w:spacing w:before="121" w:line="352" w:lineRule="auto"/>
        <w:rPr>
          <w:rFonts w:hint="eastAsia" w:ascii="宋体" w:hAnsi="宋体" w:cs="宋体"/>
          <w:szCs w:val="21"/>
        </w:rPr>
      </w:pPr>
      <w:r>
        <w:rPr>
          <w:rFonts w:hint="eastAsia" w:ascii="宋体" w:hAnsi="宋体" w:cs="宋体"/>
          <w:spacing w:val="16"/>
          <w:szCs w:val="21"/>
        </w:rPr>
        <w:t xml:space="preserve">双方可</w:t>
      </w:r>
      <w:r>
        <w:rPr>
          <w:rFonts w:hint="eastAsia" w:ascii="宋体" w:hAnsi="宋体" w:cs="宋体"/>
          <w:spacing w:val="14"/>
          <w:szCs w:val="21"/>
        </w:rPr>
        <w:t xml:space="preserve">以</w:t>
      </w:r>
      <w:r>
        <w:rPr>
          <w:rFonts w:hint="eastAsia" w:ascii="宋体" w:hAnsi="宋体" w:cs="宋体"/>
          <w:spacing w:val="8"/>
          <w:szCs w:val="21"/>
        </w:rPr>
        <w:t xml:space="preserve">以书面、 口头或电子邮件的方式进行沟通，重要事件的沟通应以书面的方式进行。有当事</w:t>
      </w:r>
      <w:r>
        <w:rPr>
          <w:rFonts w:hint="eastAsia" w:ascii="宋体" w:hAnsi="宋体" w:cs="宋体"/>
          <w:szCs w:val="21"/>
        </w:rPr>
        <w:t xml:space="preserve"> </w:t>
      </w:r>
      <w:r>
        <w:rPr>
          <w:rFonts w:hint="eastAsia" w:ascii="宋体" w:hAnsi="宋体" w:cs="宋体"/>
          <w:spacing w:val="10"/>
          <w:szCs w:val="21"/>
        </w:rPr>
        <w:t xml:space="preserve">人签字或单位盖章的原件为正式文件，具有法律效力。其他沟通记录在双方均认同的情况下可作为正</w:t>
      </w:r>
      <w:r>
        <w:rPr>
          <w:rFonts w:hint="eastAsia" w:ascii="宋体" w:hAnsi="宋体" w:cs="宋体"/>
          <w:spacing w:val="8"/>
          <w:szCs w:val="21"/>
        </w:rPr>
        <w:t xml:space="preserve">式</w:t>
      </w:r>
      <w:r>
        <w:rPr>
          <w:rFonts w:hint="eastAsia" w:ascii="宋体" w:hAnsi="宋体" w:cs="宋体"/>
          <w:szCs w:val="21"/>
        </w:rPr>
        <w:t xml:space="preserve"> </w:t>
      </w:r>
      <w:r>
        <w:rPr>
          <w:rFonts w:hint="eastAsia" w:ascii="宋体" w:hAnsi="宋体" w:cs="宋体"/>
          <w:spacing w:val="7"/>
          <w:szCs w:val="21"/>
        </w:rPr>
        <w:t xml:space="preserve">文</w:t>
      </w:r>
      <w:r>
        <w:rPr>
          <w:rFonts w:hint="eastAsia" w:ascii="宋体" w:hAnsi="宋体" w:cs="宋体"/>
          <w:spacing w:val="5"/>
          <w:szCs w:val="21"/>
        </w:rPr>
        <w:t xml:space="preserve">件使用。</w:t>
      </w:r>
      <w:r>
        <w:rPr>
          <w:rFonts w:hint="eastAsia" w:ascii="宋体" w:hAnsi="宋体" w:cs="宋体"/>
          <w:szCs w:val="21"/>
        </w:rPr>
      </w:r>
      <w:r/>
    </w:p>
    <w:p>
      <w:pPr>
        <w:pStyle w:val="1434"/>
        <w:ind w:left="370"/>
        <w:spacing w:line="228" w:lineRule="auto"/>
        <w:rPr>
          <w:rFonts w:hint="eastAsia" w:ascii="宋体" w:hAnsi="宋体" w:cs="宋体"/>
          <w:szCs w:val="21"/>
        </w:rPr>
      </w:pPr>
      <w:r>
        <w:rPr>
          <w:rFonts w:hint="eastAsia" w:ascii="宋体" w:hAnsi="宋体" w:cs="宋体"/>
          <w:spacing w:val="11"/>
          <w:szCs w:val="21"/>
        </w:rPr>
        <w:t xml:space="preserve">八</w:t>
      </w:r>
      <w:r>
        <w:rPr>
          <w:rFonts w:hint="eastAsia" w:ascii="宋体" w:hAnsi="宋体" w:cs="宋体"/>
          <w:spacing w:val="7"/>
          <w:szCs w:val="21"/>
        </w:rPr>
        <w:t xml:space="preserve">、合同语言</w:t>
      </w:r>
      <w:r>
        <w:rPr>
          <w:rFonts w:hint="eastAsia" w:ascii="宋体" w:hAnsi="宋体" w:cs="宋体"/>
          <w:szCs w:val="21"/>
        </w:rPr>
      </w:r>
      <w:r/>
    </w:p>
    <w:p>
      <w:pPr>
        <w:pStyle w:val="1434"/>
        <w:ind w:left="368"/>
        <w:spacing w:before="134" w:line="227" w:lineRule="auto"/>
        <w:rPr>
          <w:rFonts w:hint="eastAsia" w:ascii="宋体" w:hAnsi="宋体" w:cs="宋体"/>
          <w:szCs w:val="21"/>
        </w:rPr>
      </w:pPr>
      <w:r>
        <w:rPr>
          <w:rFonts w:hint="eastAsia" w:ascii="宋体" w:hAnsi="宋体" w:cs="宋体"/>
          <w:spacing w:val="18"/>
          <w:szCs w:val="21"/>
        </w:rPr>
        <w:t xml:space="preserve">合同</w:t>
      </w:r>
      <w:r>
        <w:rPr>
          <w:rFonts w:hint="eastAsia" w:ascii="宋体" w:hAnsi="宋体" w:cs="宋体"/>
          <w:spacing w:val="10"/>
          <w:szCs w:val="21"/>
        </w:rPr>
        <w:t xml:space="preserve">书</w:t>
      </w:r>
      <w:r>
        <w:rPr>
          <w:rFonts w:hint="eastAsia" w:ascii="宋体" w:hAnsi="宋体" w:cs="宋体"/>
          <w:spacing w:val="9"/>
          <w:szCs w:val="21"/>
        </w:rPr>
        <w:t xml:space="preserve">写应用简体中文。双方所有的来往函电以及与合同有关的文件均应以简体中文书写。</w:t>
      </w:r>
      <w:r>
        <w:rPr>
          <w:rFonts w:hint="eastAsia" w:ascii="宋体" w:hAnsi="宋体" w:cs="宋体"/>
          <w:szCs w:val="21"/>
        </w:rPr>
      </w:r>
      <w:r/>
    </w:p>
    <w:p>
      <w:pPr>
        <w:pStyle w:val="1434"/>
        <w:ind w:left="372"/>
        <w:spacing w:before="133" w:line="231" w:lineRule="auto"/>
        <w:rPr>
          <w:rFonts w:hint="eastAsia" w:ascii="宋体" w:hAnsi="宋体" w:cs="宋体"/>
          <w:szCs w:val="21"/>
        </w:rPr>
      </w:pPr>
      <w:r>
        <w:rPr>
          <w:rFonts w:hint="eastAsia" w:ascii="宋体" w:hAnsi="宋体" w:cs="宋体"/>
          <w:spacing w:val="11"/>
          <w:szCs w:val="21"/>
        </w:rPr>
        <w:t xml:space="preserve">九</w:t>
      </w:r>
      <w:r>
        <w:rPr>
          <w:rFonts w:hint="eastAsia" w:ascii="宋体" w:hAnsi="宋体" w:cs="宋体"/>
          <w:spacing w:val="8"/>
          <w:szCs w:val="21"/>
        </w:rPr>
        <w:t xml:space="preserve">、违约责任与索赔</w:t>
      </w:r>
      <w:r>
        <w:rPr>
          <w:rFonts w:hint="eastAsia" w:ascii="宋体" w:hAnsi="宋体" w:cs="宋体"/>
          <w:szCs w:val="21"/>
        </w:rPr>
      </w:r>
      <w:r/>
    </w:p>
    <w:p>
      <w:pPr>
        <w:pStyle w:val="1434"/>
        <w:ind w:left="5" w:right="25" w:firstLine="377"/>
        <w:spacing w:before="42" w:line="352" w:lineRule="auto"/>
        <w:rPr>
          <w:rFonts w:hint="eastAsia" w:ascii="宋体" w:hAnsi="宋体" w:cs="宋体"/>
          <w:szCs w:val="21"/>
        </w:rPr>
      </w:pPr>
      <w:r>
        <w:rPr>
          <w:rFonts w:hint="eastAsia" w:ascii="宋体" w:hAnsi="宋体" w:cs="宋体"/>
          <w:spacing w:val="16"/>
          <w:szCs w:val="21"/>
        </w:rPr>
        <w:t xml:space="preserve">1</w:t>
      </w:r>
      <w:r>
        <w:rPr>
          <w:rFonts w:hint="eastAsia" w:ascii="宋体" w:hAnsi="宋体" w:cs="宋体"/>
          <w:spacing w:val="15"/>
          <w:szCs w:val="21"/>
        </w:rPr>
        <w:t xml:space="preserve">、</w:t>
      </w:r>
      <w:r>
        <w:rPr>
          <w:rFonts w:hint="eastAsia" w:ascii="宋体" w:hAnsi="宋体" w:cs="宋体"/>
          <w:spacing w:val="8"/>
          <w:szCs w:val="21"/>
        </w:rPr>
        <w:t xml:space="preserve">乙方应保证提供的产品是全新、未使用过的合格品，对于如试剂等耗品应保证产品在达到甲方指</w:t>
      </w:r>
      <w:r>
        <w:rPr>
          <w:rFonts w:hint="eastAsia" w:ascii="宋体" w:hAnsi="宋体" w:cs="宋体"/>
          <w:szCs w:val="21"/>
        </w:rPr>
        <w:t xml:space="preserve"> </w:t>
      </w:r>
      <w:r>
        <w:rPr>
          <w:rFonts w:hint="eastAsia" w:ascii="宋体" w:hAnsi="宋体" w:cs="宋体"/>
          <w:spacing w:val="12"/>
          <w:szCs w:val="21"/>
        </w:rPr>
        <w:t xml:space="preserve">定</w:t>
      </w:r>
      <w:r>
        <w:rPr>
          <w:rFonts w:hint="eastAsia" w:ascii="宋体" w:hAnsi="宋体" w:cs="宋体"/>
          <w:spacing w:val="6"/>
          <w:szCs w:val="21"/>
        </w:rPr>
        <w:t xml:space="preserve">交货地点时的有效期不能少于  年 (特殊试剂除外) ，否则甲方有权要求退货、换货；</w:t>
      </w:r>
      <w:r>
        <w:rPr>
          <w:rFonts w:hint="eastAsia" w:ascii="宋体" w:hAnsi="宋体" w:cs="宋体"/>
          <w:szCs w:val="21"/>
        </w:rPr>
      </w:r>
      <w:r/>
    </w:p>
    <w:p>
      <w:pPr>
        <w:pStyle w:val="1434"/>
        <w:ind w:firstLine="369"/>
        <w:spacing w:before="4" w:line="351" w:lineRule="auto"/>
        <w:rPr>
          <w:rFonts w:hint="eastAsia" w:ascii="宋体" w:hAnsi="宋体" w:cs="宋体"/>
          <w:szCs w:val="21"/>
        </w:rPr>
      </w:pPr>
      <w:r>
        <w:rPr>
          <w:rFonts w:hint="eastAsia" w:ascii="宋体" w:hAnsi="宋体" w:cs="宋体"/>
          <w:spacing w:val="9"/>
          <w:szCs w:val="21"/>
        </w:rPr>
        <w:t xml:space="preserve">2、乙方错发产品、迟发产品，提供的产品质量不符合国家、行业或企业标准 (或其他约定的标准)</w:t>
      </w:r>
      <w:r>
        <w:rPr>
          <w:rFonts w:hint="eastAsia" w:ascii="宋体" w:hAnsi="宋体" w:cs="宋体"/>
          <w:szCs w:val="21"/>
        </w:rPr>
        <w:t xml:space="preserve"> </w:t>
      </w:r>
      <w:r>
        <w:rPr>
          <w:rFonts w:hint="eastAsia" w:ascii="宋体" w:hAnsi="宋体" w:cs="宋体"/>
          <w:spacing w:val="14"/>
          <w:szCs w:val="21"/>
        </w:rPr>
        <w:t xml:space="preserve">的， 甲</w:t>
      </w:r>
      <w:r>
        <w:rPr>
          <w:rFonts w:hint="eastAsia" w:ascii="宋体" w:hAnsi="宋体" w:cs="宋体"/>
          <w:spacing w:val="7"/>
          <w:szCs w:val="21"/>
        </w:rPr>
        <w:t xml:space="preserve">方有权要求退货、换货。若甲方在付款前发现乙方提供的产品不符合质量要求并要求退换货，乙</w:t>
      </w:r>
      <w:r>
        <w:rPr>
          <w:rFonts w:hint="eastAsia" w:ascii="宋体" w:hAnsi="宋体" w:cs="宋体"/>
          <w:szCs w:val="21"/>
        </w:rPr>
        <w:t xml:space="preserve"> </w:t>
      </w:r>
      <w:r>
        <w:rPr>
          <w:rFonts w:hint="eastAsia" w:ascii="宋体" w:hAnsi="宋体" w:cs="宋体"/>
          <w:spacing w:val="10"/>
          <w:szCs w:val="21"/>
        </w:rPr>
        <w:t xml:space="preserve">方拒绝的，则甲方有权终止本次采购，已产生的费用由乙方自行承担，本合同继续有效；若甲方在完成</w:t>
      </w:r>
      <w:r>
        <w:rPr>
          <w:rFonts w:hint="eastAsia" w:ascii="宋体" w:hAnsi="宋体" w:cs="宋体"/>
          <w:szCs w:val="21"/>
        </w:rPr>
        <w:t xml:space="preserve"> </w:t>
      </w:r>
      <w:r>
        <w:rPr>
          <w:rFonts w:hint="eastAsia" w:ascii="宋体" w:hAnsi="宋体" w:cs="宋体"/>
          <w:spacing w:val="10"/>
          <w:szCs w:val="21"/>
        </w:rPr>
        <w:t xml:space="preserve">付款后发现采购的产品不符合质量要求并要求退换货，乙方拒绝的，则甲方有权解除本合同，乙方返还</w:t>
      </w:r>
      <w:r>
        <w:rPr>
          <w:rFonts w:hint="eastAsia" w:ascii="宋体" w:hAnsi="宋体" w:cs="宋体"/>
          <w:szCs w:val="21"/>
        </w:rPr>
        <w:t xml:space="preserve"> </w:t>
      </w:r>
      <w:r>
        <w:rPr>
          <w:rFonts w:hint="eastAsia" w:ascii="宋体" w:hAnsi="宋体" w:cs="宋体"/>
          <w:spacing w:val="12"/>
          <w:szCs w:val="21"/>
        </w:rPr>
        <w:t xml:space="preserve">甲</w:t>
      </w:r>
      <w:r>
        <w:rPr>
          <w:rFonts w:hint="eastAsia" w:ascii="宋体" w:hAnsi="宋体" w:cs="宋体"/>
          <w:spacing w:val="6"/>
          <w:szCs w:val="21"/>
        </w:rPr>
        <w:t xml:space="preserve">方已支付的费用，并承担合同价款 15%的违约金。</w:t>
      </w:r>
      <w:r>
        <w:rPr>
          <w:rFonts w:hint="eastAsia" w:ascii="宋体" w:hAnsi="宋体" w:cs="宋体"/>
          <w:szCs w:val="21"/>
        </w:rPr>
      </w:r>
      <w:r/>
    </w:p>
    <w:p>
      <w:pPr>
        <w:pStyle w:val="1434"/>
        <w:ind w:left="371"/>
        <w:spacing w:line="226" w:lineRule="auto"/>
        <w:rPr>
          <w:rFonts w:hint="eastAsia" w:ascii="宋体" w:hAnsi="宋体" w:cs="宋体"/>
          <w:szCs w:val="21"/>
        </w:rPr>
      </w:pPr>
      <w:r>
        <w:rPr>
          <w:rFonts w:hint="eastAsia" w:ascii="宋体" w:hAnsi="宋体" w:cs="宋体"/>
          <w:spacing w:val="10"/>
          <w:szCs w:val="21"/>
        </w:rPr>
        <w:t xml:space="preserve">3、 </w:t>
      </w:r>
      <w:r>
        <w:rPr>
          <w:rFonts w:hint="eastAsia" w:ascii="宋体" w:hAnsi="宋体" w:cs="宋体"/>
          <w:spacing w:val="5"/>
          <w:szCs w:val="21"/>
        </w:rPr>
        <w:t xml:space="preserve">甲方有权根据权威检测单位对供应品检验报告向乙方提出索赔。</w:t>
      </w:r>
      <w:r>
        <w:rPr>
          <w:rFonts w:hint="eastAsia" w:ascii="宋体" w:hAnsi="宋体" w:cs="宋体"/>
          <w:szCs w:val="21"/>
        </w:rPr>
      </w:r>
      <w:r/>
    </w:p>
    <w:p>
      <w:pPr>
        <w:pStyle w:val="1434"/>
        <w:ind w:left="26" w:right="24" w:firstLine="339"/>
        <w:spacing w:before="137" w:line="352" w:lineRule="auto"/>
        <w:rPr>
          <w:rFonts w:hint="eastAsia" w:ascii="宋体" w:hAnsi="宋体" w:cs="宋体"/>
          <w:szCs w:val="21"/>
        </w:rPr>
      </w:pPr>
      <w:r>
        <w:rPr>
          <w:rFonts w:hint="eastAsia" w:ascii="宋体" w:hAnsi="宋体" w:cs="宋体"/>
          <w:spacing w:val="16"/>
          <w:szCs w:val="21"/>
        </w:rPr>
        <w:t xml:space="preserve">4、在本</w:t>
      </w:r>
      <w:r>
        <w:rPr>
          <w:rFonts w:hint="eastAsia" w:ascii="宋体" w:hAnsi="宋体" w:cs="宋体"/>
          <w:spacing w:val="8"/>
          <w:szCs w:val="21"/>
        </w:rPr>
        <w:t xml:space="preserve">合同规定的检验期和质量保证期内，如果乙方对甲方提出的索赔或差异有责任，则乙方应按</w:t>
      </w:r>
      <w:r>
        <w:rPr>
          <w:rFonts w:hint="eastAsia" w:ascii="宋体" w:hAnsi="宋体" w:cs="宋体"/>
          <w:szCs w:val="21"/>
        </w:rPr>
        <w:t xml:space="preserve"> </w:t>
      </w:r>
      <w:r>
        <w:rPr>
          <w:rFonts w:hint="eastAsia" w:ascii="宋体" w:hAnsi="宋体" w:cs="宋体"/>
          <w:spacing w:val="12"/>
          <w:szCs w:val="21"/>
        </w:rPr>
        <w:t xml:space="preserve">甲</w:t>
      </w:r>
      <w:r>
        <w:rPr>
          <w:rFonts w:hint="eastAsia" w:ascii="宋体" w:hAnsi="宋体" w:cs="宋体"/>
          <w:spacing w:val="9"/>
          <w:szCs w:val="21"/>
        </w:rPr>
        <w:t xml:space="preserve">方</w:t>
      </w:r>
      <w:r>
        <w:rPr>
          <w:rFonts w:hint="eastAsia" w:ascii="宋体" w:hAnsi="宋体" w:cs="宋体"/>
          <w:spacing w:val="6"/>
          <w:szCs w:val="21"/>
        </w:rPr>
        <w:t xml:space="preserve">同意的方式解决索赔事宜；</w:t>
      </w:r>
      <w:r>
        <w:rPr>
          <w:rFonts w:hint="eastAsia" w:ascii="宋体" w:hAnsi="宋体" w:cs="宋体"/>
          <w:szCs w:val="21"/>
        </w:rPr>
      </w:r>
      <w:r/>
    </w:p>
    <w:p>
      <w:pPr>
        <w:pStyle w:val="1434"/>
        <w:ind w:right="24" w:firstLine="371"/>
        <w:spacing w:before="3" w:line="351" w:lineRule="auto"/>
        <w:rPr>
          <w:rFonts w:hint="eastAsia" w:ascii="宋体" w:hAnsi="宋体" w:cs="宋体"/>
          <w:szCs w:val="21"/>
        </w:rPr>
      </w:pPr>
      <w:r>
        <w:rPr>
          <w:rFonts w:hint="eastAsia" w:ascii="宋体" w:hAnsi="宋体" w:cs="宋体"/>
          <w:spacing w:val="16"/>
          <w:szCs w:val="21"/>
        </w:rPr>
        <w:t xml:space="preserve">5、如</w:t>
      </w:r>
      <w:r>
        <w:rPr>
          <w:rFonts w:hint="eastAsia" w:ascii="宋体" w:hAnsi="宋体" w:cs="宋体"/>
          <w:spacing w:val="11"/>
          <w:szCs w:val="21"/>
        </w:rPr>
        <w:t xml:space="preserve">果</w:t>
      </w:r>
      <w:r>
        <w:rPr>
          <w:rFonts w:hint="eastAsia" w:ascii="宋体" w:hAnsi="宋体" w:cs="宋体"/>
          <w:spacing w:val="8"/>
          <w:szCs w:val="21"/>
        </w:rPr>
        <w:t xml:space="preserve">在甲方发出索赔通知后七天内，乙方未能答复，上述索赔应视为已被乙方接受。若乙方未在</w:t>
      </w:r>
      <w:r>
        <w:rPr>
          <w:rFonts w:hint="eastAsia" w:ascii="宋体" w:hAnsi="宋体" w:cs="宋体"/>
          <w:szCs w:val="21"/>
        </w:rPr>
        <w:t xml:space="preserve"> </w:t>
      </w:r>
      <w:r>
        <w:rPr>
          <w:rFonts w:hint="eastAsia" w:ascii="宋体" w:hAnsi="宋体" w:cs="宋体"/>
          <w:spacing w:val="14"/>
          <w:szCs w:val="21"/>
        </w:rPr>
        <w:t xml:space="preserve">甲方提出</w:t>
      </w:r>
      <w:r>
        <w:rPr>
          <w:rFonts w:hint="eastAsia" w:ascii="宋体" w:hAnsi="宋体" w:cs="宋体"/>
          <w:spacing w:val="7"/>
          <w:szCs w:val="21"/>
        </w:rPr>
        <w:t xml:space="preserve">索赔通知后七天内或甲方同意的更长时间内，按照合同规定的任何一种方法解决索赔事宜， 甲</w:t>
      </w:r>
      <w:r>
        <w:rPr>
          <w:rFonts w:hint="eastAsia" w:ascii="宋体" w:hAnsi="宋体" w:cs="宋体"/>
          <w:szCs w:val="21"/>
        </w:rPr>
        <w:t xml:space="preserve"> </w:t>
      </w:r>
      <w:r>
        <w:rPr>
          <w:rFonts w:hint="eastAsia" w:ascii="宋体" w:hAnsi="宋体" w:cs="宋体"/>
          <w:spacing w:val="14"/>
          <w:szCs w:val="21"/>
        </w:rPr>
        <w:t xml:space="preserve">方将从未</w:t>
      </w:r>
      <w:r>
        <w:rPr>
          <w:rFonts w:hint="eastAsia" w:ascii="宋体" w:hAnsi="宋体" w:cs="宋体"/>
          <w:spacing w:val="7"/>
          <w:szCs w:val="21"/>
        </w:rPr>
        <w:t xml:space="preserve">付款中扣回索赔金额，如果这些金额不足以补偿索赔金额， 甲方有权向乙方提出对不足部分的</w:t>
      </w:r>
      <w:r>
        <w:rPr>
          <w:rFonts w:hint="eastAsia" w:ascii="宋体" w:hAnsi="宋体" w:cs="宋体"/>
          <w:szCs w:val="21"/>
        </w:rPr>
        <w:t xml:space="preserve"> </w:t>
      </w:r>
      <w:r>
        <w:rPr>
          <w:rFonts w:hint="eastAsia" w:ascii="宋体" w:hAnsi="宋体" w:cs="宋体"/>
          <w:spacing w:val="3"/>
          <w:szCs w:val="21"/>
        </w:rPr>
        <w:t xml:space="preserve">补偿。</w:t>
      </w:r>
      <w:r>
        <w:rPr>
          <w:rFonts w:hint="eastAsia" w:ascii="宋体" w:hAnsi="宋体" w:cs="宋体"/>
          <w:szCs w:val="21"/>
        </w:rPr>
      </w:r>
      <w:r/>
    </w:p>
    <w:p>
      <w:pPr>
        <w:pStyle w:val="1434"/>
        <w:ind w:left="1" w:right="25" w:firstLine="367"/>
        <w:spacing w:line="352" w:lineRule="auto"/>
        <w:rPr>
          <w:rFonts w:hint="eastAsia" w:ascii="宋体" w:hAnsi="宋体" w:cs="宋体"/>
          <w:szCs w:val="21"/>
        </w:rPr>
      </w:pPr>
      <w:r>
        <w:rPr>
          <w:rFonts w:hint="eastAsia" w:ascii="宋体" w:hAnsi="宋体" w:cs="宋体"/>
          <w:spacing w:val="16"/>
          <w:szCs w:val="21"/>
        </w:rPr>
        <w:t xml:space="preserve">6、如</w:t>
      </w:r>
      <w:r>
        <w:rPr>
          <w:rFonts w:hint="eastAsia" w:ascii="宋体" w:hAnsi="宋体" w:cs="宋体"/>
          <w:spacing w:val="13"/>
          <w:szCs w:val="21"/>
        </w:rPr>
        <w:t xml:space="preserve">果</w:t>
      </w:r>
      <w:r>
        <w:rPr>
          <w:rFonts w:hint="eastAsia" w:ascii="宋体" w:hAnsi="宋体" w:cs="宋体"/>
          <w:spacing w:val="8"/>
          <w:szCs w:val="21"/>
        </w:rPr>
        <w:t xml:space="preserve">乙方有违反或拒绝执行本合同规定的行为时，甲方有权暂停支付到期应向乙方支付的价款并</w:t>
      </w:r>
      <w:r>
        <w:rPr>
          <w:rFonts w:hint="eastAsia" w:ascii="宋体" w:hAnsi="宋体" w:cs="宋体"/>
          <w:szCs w:val="21"/>
        </w:rPr>
        <w:t xml:space="preserve"> </w:t>
      </w:r>
      <w:r>
        <w:rPr>
          <w:rFonts w:hint="eastAsia" w:ascii="宋体" w:hAnsi="宋体" w:cs="宋体"/>
          <w:spacing w:val="6"/>
          <w:szCs w:val="21"/>
        </w:rPr>
        <w:t xml:space="preserve">按 </w:t>
      </w:r>
      <w:r>
        <w:rPr>
          <w:rFonts w:hint="eastAsia" w:ascii="宋体" w:hAnsi="宋体" w:cs="宋体"/>
          <w:spacing w:val="5"/>
          <w:szCs w:val="21"/>
        </w:rPr>
        <w:t xml:space="preserve">2</w:t>
      </w:r>
      <w:r>
        <w:rPr>
          <w:rFonts w:hint="eastAsia" w:ascii="宋体" w:hAnsi="宋体" w:cs="宋体"/>
          <w:spacing w:val="3"/>
          <w:szCs w:val="21"/>
        </w:rPr>
        <w:t xml:space="preserve"> 万/次从尾款中扣除， 由此而发生的一切费用、损失和索赔将由乙方承担。</w:t>
      </w:r>
      <w:r>
        <w:rPr>
          <w:rFonts w:hint="eastAsia" w:ascii="宋体" w:hAnsi="宋体" w:cs="宋体"/>
          <w:szCs w:val="21"/>
        </w:rPr>
      </w:r>
      <w:r/>
    </w:p>
    <w:p>
      <w:pPr>
        <w:pStyle w:val="1434"/>
        <w:ind w:right="24" w:firstLine="371"/>
        <w:spacing w:before="4" w:line="351" w:lineRule="auto"/>
        <w:rPr>
          <w:rFonts w:hint="eastAsia" w:ascii="宋体" w:hAnsi="宋体" w:cs="宋体"/>
          <w:szCs w:val="21"/>
        </w:rPr>
      </w:pPr>
      <w:r>
        <w:rPr>
          <w:rFonts w:hint="eastAsia" w:ascii="宋体" w:hAnsi="宋体" w:cs="宋体"/>
          <w:spacing w:val="16"/>
          <w:szCs w:val="21"/>
        </w:rPr>
        <w:t xml:space="preserve">7、如</w:t>
      </w:r>
      <w:r>
        <w:rPr>
          <w:rFonts w:hint="eastAsia" w:ascii="宋体" w:hAnsi="宋体" w:cs="宋体"/>
          <w:spacing w:val="10"/>
          <w:szCs w:val="21"/>
        </w:rPr>
        <w:t xml:space="preserve">果</w:t>
      </w:r>
      <w:r>
        <w:rPr>
          <w:rFonts w:hint="eastAsia" w:ascii="宋体" w:hAnsi="宋体" w:cs="宋体"/>
          <w:spacing w:val="8"/>
          <w:szCs w:val="21"/>
        </w:rPr>
        <w:t xml:space="preserve">乙方签订合同后，没有按时开工而导致项目延期，由此而发生的一切费用、损失和索赔将由</w:t>
      </w:r>
      <w:r>
        <w:rPr>
          <w:rFonts w:hint="eastAsia" w:ascii="宋体" w:hAnsi="宋体" w:cs="宋体"/>
          <w:szCs w:val="21"/>
        </w:rPr>
        <w:t xml:space="preserve"> </w:t>
      </w:r>
      <w:r>
        <w:rPr>
          <w:rFonts w:hint="eastAsia" w:ascii="宋体" w:hAnsi="宋体" w:cs="宋体"/>
          <w:spacing w:val="18"/>
          <w:szCs w:val="21"/>
        </w:rPr>
        <w:t xml:space="preserve">乙</w:t>
      </w:r>
      <w:r>
        <w:rPr>
          <w:rFonts w:hint="eastAsia" w:ascii="宋体" w:hAnsi="宋体" w:cs="宋体"/>
          <w:spacing w:val="17"/>
          <w:szCs w:val="21"/>
        </w:rPr>
        <w:t xml:space="preserve">方</w:t>
      </w:r>
      <w:r>
        <w:rPr>
          <w:rFonts w:hint="eastAsia" w:ascii="宋体" w:hAnsi="宋体" w:cs="宋体"/>
          <w:spacing w:val="9"/>
          <w:szCs w:val="21"/>
        </w:rPr>
        <w:t xml:space="preserve">承担，从逾期日开始计算，按日支付总合同款的</w:t>
      </w:r>
      <w:r>
        <w:rPr>
          <w:rFonts w:hint="eastAsia" w:ascii="宋体" w:hAnsi="宋体" w:cs="宋体"/>
          <w:spacing w:val="9"/>
          <w:szCs w:val="21"/>
          <w:u w:val="single"/>
        </w:rPr>
        <w:t xml:space="preserve"> 0.1 </w:t>
      </w:r>
      <w:r>
        <w:rPr>
          <w:rFonts w:hint="eastAsia" w:ascii="宋体" w:hAnsi="宋体" w:cs="宋体"/>
          <w:spacing w:val="9"/>
          <w:szCs w:val="21"/>
        </w:rPr>
        <w:t xml:space="preserve">%作为违约金，在项目过程中，乙方工作人员</w:t>
      </w:r>
      <w:r>
        <w:rPr>
          <w:rFonts w:hint="eastAsia" w:ascii="宋体" w:hAnsi="宋体" w:cs="宋体"/>
          <w:szCs w:val="21"/>
        </w:rPr>
        <w:t xml:space="preserve"> </w:t>
      </w:r>
      <w:r>
        <w:rPr>
          <w:rFonts w:hint="eastAsia" w:ascii="宋体" w:hAnsi="宋体" w:cs="宋体"/>
          <w:spacing w:val="18"/>
          <w:szCs w:val="21"/>
        </w:rPr>
        <w:t xml:space="preserve">不</w:t>
      </w:r>
      <w:r>
        <w:rPr>
          <w:rFonts w:hint="eastAsia" w:ascii="宋体" w:hAnsi="宋体" w:cs="宋体"/>
          <w:spacing w:val="17"/>
          <w:szCs w:val="21"/>
        </w:rPr>
        <w:t xml:space="preserve">得</w:t>
      </w:r>
      <w:r>
        <w:rPr>
          <w:rFonts w:hint="eastAsia" w:ascii="宋体" w:hAnsi="宋体" w:cs="宋体"/>
          <w:spacing w:val="9"/>
          <w:szCs w:val="21"/>
        </w:rPr>
        <w:t xml:space="preserve">无故缺勤，缺勤按日支付总合同款的</w:t>
      </w:r>
      <w:r>
        <w:rPr>
          <w:rFonts w:hint="eastAsia" w:ascii="宋体" w:hAnsi="宋体" w:cs="宋体"/>
          <w:spacing w:val="9"/>
          <w:szCs w:val="21"/>
          <w:u w:val="single"/>
        </w:rPr>
        <w:t xml:space="preserve"> 0.1 </w:t>
      </w:r>
      <w:r>
        <w:rPr>
          <w:rFonts w:hint="eastAsia" w:ascii="宋体" w:hAnsi="宋体" w:cs="宋体"/>
          <w:spacing w:val="9"/>
          <w:szCs w:val="21"/>
        </w:rPr>
        <w:t xml:space="preserve">%作为违约金，在项目过程中由于乙方人员不足导致项目</w:t>
      </w:r>
      <w:r>
        <w:rPr>
          <w:rFonts w:hint="eastAsia" w:ascii="宋体" w:hAnsi="宋体" w:cs="宋体"/>
          <w:szCs w:val="21"/>
        </w:rPr>
        <w:t xml:space="preserve"> </w:t>
      </w:r>
      <w:r>
        <w:rPr>
          <w:rFonts w:hint="eastAsia" w:ascii="宋体" w:hAnsi="宋体" w:cs="宋体"/>
          <w:spacing w:val="10"/>
          <w:szCs w:val="21"/>
        </w:rPr>
        <w:t xml:space="preserve">延期等，由此而发生的一切费用、损失和索赔将由乙方承担，从逾期日开始计算，按日支付总合同款</w:t>
      </w:r>
      <w:r>
        <w:rPr>
          <w:rFonts w:hint="eastAsia" w:ascii="宋体" w:hAnsi="宋体" w:cs="宋体"/>
          <w:spacing w:val="9"/>
          <w:szCs w:val="21"/>
        </w:rPr>
        <w:t xml:space="preserve">的</w:t>
      </w:r>
      <w:r>
        <w:rPr>
          <w:rFonts w:hint="eastAsia" w:ascii="宋体" w:hAnsi="宋体" w:cs="宋体"/>
          <w:szCs w:val="21"/>
        </w:rPr>
        <w:t xml:space="preserve"> </w:t>
      </w:r>
      <w:r>
        <w:rPr>
          <w:rFonts w:hint="eastAsia" w:ascii="宋体" w:hAnsi="宋体" w:cs="宋体"/>
          <w:spacing w:val="6"/>
          <w:szCs w:val="21"/>
          <w:u w:val="single"/>
        </w:rPr>
        <w:t xml:space="preserve">0.1 </w:t>
      </w:r>
      <w:r>
        <w:rPr>
          <w:rFonts w:hint="eastAsia" w:ascii="宋体" w:hAnsi="宋体" w:cs="宋体"/>
          <w:spacing w:val="6"/>
          <w:szCs w:val="21"/>
        </w:rPr>
        <w:t xml:space="preserve">%作为违约金</w:t>
      </w:r>
      <w:r>
        <w:rPr>
          <w:rFonts w:hint="eastAsia" w:ascii="宋体" w:hAnsi="宋体" w:cs="宋体"/>
          <w:spacing w:val="5"/>
          <w:szCs w:val="21"/>
        </w:rPr>
        <w:t xml:space="preserve">。</w:t>
      </w:r>
      <w:r>
        <w:rPr>
          <w:rFonts w:hint="eastAsia" w:ascii="宋体" w:hAnsi="宋体" w:cs="宋体"/>
          <w:szCs w:val="21"/>
        </w:rPr>
      </w:r>
      <w:r/>
    </w:p>
    <w:p>
      <w:pPr>
        <w:pStyle w:val="1434"/>
        <w:ind w:left="368"/>
        <w:spacing w:line="229" w:lineRule="auto"/>
        <w:rPr>
          <w:rFonts w:hint="eastAsia" w:ascii="宋体" w:hAnsi="宋体" w:cs="宋体"/>
          <w:szCs w:val="21"/>
        </w:rPr>
      </w:pPr>
      <w:r>
        <w:rPr>
          <w:rFonts w:hint="eastAsia" w:ascii="宋体" w:hAnsi="宋体" w:cs="宋体"/>
          <w:spacing w:val="9"/>
          <w:szCs w:val="21"/>
        </w:rPr>
        <w:t xml:space="preserve">十、保密及知识产权协议</w:t>
      </w:r>
      <w:r>
        <w:rPr>
          <w:rFonts w:hint="eastAsia" w:ascii="宋体" w:hAnsi="宋体" w:cs="宋体"/>
          <w:szCs w:val="21"/>
        </w:rPr>
      </w:r>
      <w:r/>
    </w:p>
    <w:p>
      <w:pPr>
        <w:pStyle w:val="1434"/>
        <w:ind w:left="3" w:right="25" w:firstLine="364"/>
        <w:spacing w:before="134" w:line="352" w:lineRule="auto"/>
        <w:rPr>
          <w:rFonts w:hint="eastAsia" w:ascii="宋体" w:hAnsi="宋体" w:cs="宋体"/>
          <w:szCs w:val="21"/>
        </w:rPr>
      </w:pPr>
      <w:r>
        <w:rPr>
          <w:rFonts w:hint="eastAsia" w:ascii="宋体" w:hAnsi="宋体" w:cs="宋体"/>
          <w:spacing w:val="19"/>
          <w:szCs w:val="21"/>
        </w:rPr>
        <w:t xml:space="preserve">本</w:t>
      </w:r>
      <w:r>
        <w:rPr>
          <w:rFonts w:hint="eastAsia" w:ascii="宋体" w:hAnsi="宋体" w:cs="宋体"/>
          <w:spacing w:val="11"/>
          <w:szCs w:val="21"/>
        </w:rPr>
        <w:t xml:space="preserve">合同及合同涉及的其他资料、信息属保密性质，未经双方同意，任何一方不得向第三方泄露。对</w:t>
      </w:r>
      <w:r>
        <w:rPr>
          <w:rFonts w:hint="eastAsia" w:ascii="宋体" w:hAnsi="宋体" w:cs="宋体"/>
          <w:szCs w:val="21"/>
        </w:rPr>
        <w:t xml:space="preserve"> </w:t>
      </w:r>
      <w:r>
        <w:rPr>
          <w:rFonts w:hint="eastAsia" w:ascii="宋体" w:hAnsi="宋体" w:cs="宋体"/>
          <w:spacing w:val="10"/>
          <w:szCs w:val="21"/>
        </w:rPr>
        <w:t xml:space="preserve">不属于本方、且受知识产权保护的产品、资料、信息不得用于其他目的。本项目最终成果知识产权归</w:t>
      </w:r>
      <w:r>
        <w:rPr>
          <w:rFonts w:hint="eastAsia" w:ascii="宋体" w:hAnsi="宋体" w:cs="宋体"/>
          <w:spacing w:val="6"/>
          <w:szCs w:val="21"/>
        </w:rPr>
        <w:t xml:space="preserve">甲</w:t>
      </w:r>
      <w:r>
        <w:rPr>
          <w:rFonts w:hint="eastAsia" w:ascii="宋体" w:hAnsi="宋体" w:cs="宋体"/>
          <w:szCs w:val="21"/>
        </w:rPr>
        <w:t xml:space="preserve"> </w:t>
      </w:r>
      <w:r>
        <w:rPr>
          <w:rFonts w:hint="eastAsia" w:ascii="宋体" w:hAnsi="宋体" w:cs="宋体"/>
          <w:spacing w:val="10"/>
          <w:szCs w:val="21"/>
        </w:rPr>
        <w:t xml:space="preserve">乙双方共同所有，同时乙方应保证甲方使用其提供的服务及产品不会产生知识产权侵权等问题，否则</w:t>
      </w:r>
      <w:r>
        <w:rPr>
          <w:rFonts w:hint="eastAsia" w:ascii="宋体" w:hAnsi="宋体" w:cs="宋体"/>
          <w:spacing w:val="6"/>
          <w:szCs w:val="21"/>
        </w:rPr>
        <w:t xml:space="preserve">，</w:t>
      </w:r>
      <w:r>
        <w:rPr>
          <w:rFonts w:hint="eastAsia" w:ascii="宋体" w:hAnsi="宋体" w:cs="宋体"/>
          <w:szCs w:val="21"/>
        </w:rPr>
        <w:t xml:space="preserve"> </w:t>
      </w:r>
      <w:r>
        <w:rPr>
          <w:rFonts w:hint="eastAsia" w:ascii="宋体" w:hAnsi="宋体" w:cs="宋体"/>
          <w:spacing w:val="14"/>
          <w:szCs w:val="21"/>
        </w:rPr>
        <w:t xml:space="preserve">责</w:t>
      </w:r>
      <w:r>
        <w:rPr>
          <w:rFonts w:hint="eastAsia" w:ascii="宋体" w:hAnsi="宋体" w:cs="宋体"/>
          <w:spacing w:val="7"/>
          <w:szCs w:val="21"/>
        </w:rPr>
        <w:t xml:space="preserve">任一律由乙方承担。</w:t>
      </w:r>
      <w:r>
        <w:rPr>
          <w:rFonts w:hint="eastAsia" w:ascii="宋体" w:hAnsi="宋体" w:cs="宋体"/>
          <w:szCs w:val="21"/>
        </w:rPr>
      </w:r>
      <w:r/>
    </w:p>
    <w:p>
      <w:pPr>
        <w:pStyle w:val="1434"/>
        <w:ind w:left="368"/>
        <w:spacing w:line="229" w:lineRule="auto"/>
        <w:rPr>
          <w:rFonts w:hint="eastAsia" w:ascii="宋体" w:hAnsi="宋体" w:cs="宋体"/>
          <w:szCs w:val="21"/>
        </w:rPr>
      </w:pPr>
      <w:r>
        <w:rPr>
          <w:rFonts w:hint="eastAsia" w:ascii="宋体" w:hAnsi="宋体" w:cs="宋体"/>
          <w:spacing w:val="11"/>
          <w:szCs w:val="21"/>
        </w:rPr>
        <w:t xml:space="preserve">十</w:t>
      </w:r>
      <w:r>
        <w:rPr>
          <w:rFonts w:hint="eastAsia" w:ascii="宋体" w:hAnsi="宋体" w:cs="宋体"/>
          <w:spacing w:val="8"/>
          <w:szCs w:val="21"/>
        </w:rPr>
        <w:t xml:space="preserve">一、不可抗力</w:t>
      </w:r>
      <w:r>
        <w:rPr>
          <w:rFonts w:hint="eastAsia" w:ascii="宋体" w:hAnsi="宋体" w:cs="宋体"/>
          <w:szCs w:val="21"/>
        </w:rPr>
      </w:r>
      <w:r/>
    </w:p>
    <w:p>
      <w:pPr>
        <w:pStyle w:val="1434"/>
        <w:ind w:right="25" w:firstLine="382"/>
        <w:spacing w:before="132" w:line="352" w:lineRule="auto"/>
        <w:rPr>
          <w:rFonts w:hint="eastAsia" w:ascii="宋体" w:hAnsi="宋体" w:cs="宋体"/>
          <w:szCs w:val="21"/>
        </w:rPr>
      </w:pPr>
      <w:r>
        <w:rPr>
          <w:rFonts w:hint="eastAsia" w:ascii="宋体" w:hAnsi="宋体" w:cs="宋体"/>
          <w:spacing w:val="16"/>
          <w:szCs w:val="21"/>
        </w:rPr>
        <w:t xml:space="preserve">1</w:t>
      </w:r>
      <w:r>
        <w:rPr>
          <w:rFonts w:hint="eastAsia" w:ascii="宋体" w:hAnsi="宋体" w:cs="宋体"/>
          <w:spacing w:val="13"/>
          <w:szCs w:val="21"/>
        </w:rPr>
        <w:t xml:space="preserve">、</w:t>
      </w:r>
      <w:r>
        <w:rPr>
          <w:rFonts w:hint="eastAsia" w:ascii="宋体" w:hAnsi="宋体" w:cs="宋体"/>
          <w:spacing w:val="8"/>
          <w:szCs w:val="21"/>
        </w:rPr>
        <w:t xml:space="preserve">签约双方任一方由于受诸如战争、严重火灾、洪水、台风、地震等不可抗力事故的影响而不能执</w:t>
      </w:r>
      <w:r>
        <w:rPr>
          <w:rFonts w:hint="eastAsia" w:ascii="宋体" w:hAnsi="宋体" w:cs="宋体"/>
          <w:szCs w:val="21"/>
        </w:rPr>
        <w:t xml:space="preserve"> </w:t>
      </w:r>
      <w:r>
        <w:rPr>
          <w:rFonts w:hint="eastAsia" w:ascii="宋体" w:hAnsi="宋体" w:cs="宋体"/>
          <w:spacing w:val="10"/>
          <w:szCs w:val="21"/>
        </w:rPr>
        <w:t xml:space="preserve">行合同时，履行合同的期限应予以延长，延长的期限应相当于事故所影响的时间。不可抗力事故系指买</w:t>
      </w:r>
      <w:r>
        <w:rPr>
          <w:rFonts w:hint="eastAsia" w:ascii="宋体" w:hAnsi="宋体" w:cs="宋体"/>
          <w:szCs w:val="21"/>
        </w:rPr>
        <w:t xml:space="preserve"> </w:t>
      </w:r>
      <w:r>
        <w:rPr>
          <w:rFonts w:hint="eastAsia" w:ascii="宋体" w:hAnsi="宋体" w:cs="宋体"/>
          <w:spacing w:val="18"/>
          <w:szCs w:val="21"/>
        </w:rPr>
        <w:t xml:space="preserve">卖双</w:t>
      </w:r>
      <w:r>
        <w:rPr>
          <w:rFonts w:hint="eastAsia" w:ascii="宋体" w:hAnsi="宋体" w:cs="宋体"/>
          <w:spacing w:val="11"/>
          <w:szCs w:val="21"/>
        </w:rPr>
        <w:t xml:space="preserve">方</w:t>
      </w:r>
      <w:r>
        <w:rPr>
          <w:rFonts w:hint="eastAsia" w:ascii="宋体" w:hAnsi="宋体" w:cs="宋体"/>
          <w:spacing w:val="9"/>
          <w:szCs w:val="21"/>
        </w:rPr>
        <w:t xml:space="preserve">在缔结合同时所不能预见的，并且它的发生及其后果是无法避免和无法克服的事故。</w:t>
      </w:r>
      <w:r>
        <w:rPr>
          <w:rFonts w:hint="eastAsia" w:ascii="宋体" w:hAnsi="宋体" w:cs="宋体"/>
          <w:szCs w:val="21"/>
        </w:rPr>
      </w:r>
      <w:r/>
    </w:p>
    <w:p>
      <w:pPr>
        <w:pStyle w:val="1434"/>
        <w:ind w:right="24" w:firstLine="368"/>
        <w:spacing w:before="1" w:line="352" w:lineRule="auto"/>
        <w:rPr>
          <w:rFonts w:hint="eastAsia" w:ascii="宋体" w:hAnsi="宋体" w:cs="宋体"/>
          <w:szCs w:val="21"/>
        </w:rPr>
      </w:pPr>
      <w:r>
        <w:rPr>
          <w:rFonts w:hint="eastAsia" w:ascii="宋体" w:hAnsi="宋体" w:cs="宋体"/>
          <w:spacing w:val="10"/>
          <w:szCs w:val="21"/>
        </w:rPr>
        <w:t xml:space="preserve">2</w:t>
      </w:r>
      <w:r>
        <w:rPr>
          <w:rFonts w:hint="eastAsia" w:ascii="宋体" w:hAnsi="宋体" w:cs="宋体"/>
          <w:spacing w:val="6"/>
          <w:szCs w:val="21"/>
        </w:rPr>
        <w:t xml:space="preserve">、受阻一方应在不可抗力事故发生后尽快用电报、传真通知对方，并于事故发生后 7 天内将有关当</w:t>
      </w:r>
      <w:r>
        <w:rPr>
          <w:rFonts w:hint="eastAsia" w:ascii="宋体" w:hAnsi="宋体" w:cs="宋体"/>
          <w:szCs w:val="21"/>
        </w:rPr>
        <w:t xml:space="preserve"> </w:t>
      </w:r>
      <w:r>
        <w:rPr>
          <w:rFonts w:hint="eastAsia" w:ascii="宋体" w:hAnsi="宋体" w:cs="宋体"/>
          <w:spacing w:val="10"/>
          <w:szCs w:val="21"/>
        </w:rPr>
        <w:t xml:space="preserve">局</w:t>
      </w:r>
      <w:r>
        <w:rPr>
          <w:rFonts w:hint="eastAsia" w:ascii="宋体" w:hAnsi="宋体" w:cs="宋体"/>
          <w:spacing w:val="9"/>
          <w:szCs w:val="21"/>
        </w:rPr>
        <w:t xml:space="preserve">出</w:t>
      </w:r>
      <w:r>
        <w:rPr>
          <w:rFonts w:hint="eastAsia" w:ascii="宋体" w:hAnsi="宋体" w:cs="宋体"/>
          <w:spacing w:val="5"/>
          <w:szCs w:val="21"/>
        </w:rPr>
        <w:t xml:space="preserve">具的证明文件用特快专递或挂号信寄给对方审阅确认。一旦不可抗力事故的影响持续 30 天以上，双</w:t>
      </w:r>
      <w:r>
        <w:rPr>
          <w:rFonts w:hint="eastAsia" w:ascii="宋体" w:hAnsi="宋体" w:cs="宋体"/>
          <w:szCs w:val="21"/>
        </w:rPr>
        <w:t xml:space="preserve"> </w:t>
      </w:r>
      <w:r>
        <w:rPr>
          <w:rFonts w:hint="eastAsia" w:ascii="宋体" w:hAnsi="宋体" w:cs="宋体"/>
          <w:spacing w:val="16"/>
          <w:szCs w:val="21"/>
        </w:rPr>
        <w:t xml:space="preserve">方</w:t>
      </w:r>
      <w:r>
        <w:rPr>
          <w:rFonts w:hint="eastAsia" w:ascii="宋体" w:hAnsi="宋体" w:cs="宋体"/>
          <w:spacing w:val="9"/>
          <w:szCs w:val="21"/>
        </w:rPr>
        <w:t xml:space="preserve">应通过友好协商在合理的时间内达成进一步履行合同的协议。</w:t>
      </w:r>
      <w:r>
        <w:rPr>
          <w:rFonts w:hint="eastAsia" w:ascii="宋体" w:hAnsi="宋体" w:cs="宋体"/>
          <w:szCs w:val="21"/>
        </w:rPr>
      </w:r>
      <w:r/>
    </w:p>
    <w:p>
      <w:pPr>
        <w:pStyle w:val="1434"/>
        <w:ind w:left="368"/>
        <w:spacing w:line="229" w:lineRule="auto"/>
        <w:rPr>
          <w:rFonts w:hint="eastAsia" w:ascii="宋体" w:hAnsi="宋体" w:cs="宋体"/>
          <w:szCs w:val="21"/>
        </w:rPr>
      </w:pPr>
      <w:r>
        <w:rPr>
          <w:rFonts w:hint="eastAsia" w:ascii="宋体" w:hAnsi="宋体" w:cs="宋体"/>
          <w:spacing w:val="15"/>
          <w:szCs w:val="21"/>
        </w:rPr>
        <w:t xml:space="preserve">十</w:t>
      </w:r>
      <w:r>
        <w:rPr>
          <w:rFonts w:hint="eastAsia" w:ascii="宋体" w:hAnsi="宋体" w:cs="宋体"/>
          <w:spacing w:val="9"/>
          <w:szCs w:val="21"/>
        </w:rPr>
        <w:t xml:space="preserve">二、合同的解除、转让、修改、补充</w:t>
      </w:r>
      <w:r>
        <w:rPr>
          <w:rFonts w:hint="eastAsia" w:ascii="宋体" w:hAnsi="宋体" w:cs="宋体"/>
          <w:szCs w:val="21"/>
        </w:rPr>
      </w:r>
      <w:r/>
    </w:p>
    <w:p>
      <w:pPr>
        <w:pStyle w:val="1434"/>
        <w:ind w:left="377"/>
        <w:spacing w:before="133" w:line="228" w:lineRule="auto"/>
        <w:rPr>
          <w:rFonts w:hint="eastAsia" w:ascii="宋体" w:hAnsi="宋体" w:cs="宋体"/>
          <w:szCs w:val="21"/>
        </w:rPr>
      </w:pPr>
      <w:r>
        <w:rPr>
          <w:rFonts w:hint="eastAsia" w:ascii="宋体" w:hAnsi="宋体" w:cs="宋体"/>
          <w:spacing w:val="6"/>
          <w:szCs w:val="21"/>
        </w:rPr>
        <w:t xml:space="preserve">( 一) 合同的解</w:t>
      </w:r>
      <w:r>
        <w:rPr>
          <w:rFonts w:hint="eastAsia" w:ascii="宋体" w:hAnsi="宋体" w:cs="宋体"/>
          <w:spacing w:val="5"/>
          <w:szCs w:val="21"/>
        </w:rPr>
        <w:t xml:space="preserve">除</w:t>
      </w:r>
      <w:r>
        <w:rPr>
          <w:rFonts w:hint="eastAsia" w:ascii="宋体" w:hAnsi="宋体" w:cs="宋体"/>
          <w:szCs w:val="21"/>
        </w:rPr>
      </w:r>
      <w:r/>
    </w:p>
    <w:p>
      <w:pPr>
        <w:pStyle w:val="1434"/>
        <w:ind w:left="382"/>
        <w:spacing w:before="133" w:line="228" w:lineRule="auto"/>
        <w:rPr>
          <w:rFonts w:hint="eastAsia" w:ascii="宋体" w:hAnsi="宋体" w:cs="宋体"/>
          <w:szCs w:val="21"/>
        </w:rPr>
      </w:pPr>
      <w:r>
        <w:rPr>
          <w:rFonts w:hint="eastAsia" w:ascii="宋体" w:hAnsi="宋体" w:cs="宋体"/>
          <w:spacing w:val="3"/>
          <w:szCs w:val="21"/>
        </w:rPr>
        <w:t xml:space="preserve">1.甲方和乙方协商一致后，可以解除合</w:t>
      </w:r>
      <w:r>
        <w:rPr>
          <w:rFonts w:hint="eastAsia" w:ascii="宋体" w:hAnsi="宋体" w:cs="宋体"/>
          <w:spacing w:val="2"/>
          <w:szCs w:val="21"/>
        </w:rPr>
        <w:t xml:space="preserve">同</w:t>
      </w:r>
      <w:r>
        <w:rPr>
          <w:rFonts w:hint="eastAsia" w:ascii="宋体" w:hAnsi="宋体" w:cs="宋体"/>
          <w:szCs w:val="21"/>
        </w:rPr>
        <w:t xml:space="preserve">；</w:t>
      </w:r>
      <w:r>
        <w:rPr>
          <w:rFonts w:hint="eastAsia" w:ascii="宋体" w:hAnsi="宋体" w:cs="宋体"/>
          <w:szCs w:val="21"/>
        </w:rPr>
      </w:r>
      <w:r/>
    </w:p>
    <w:p>
      <w:pPr>
        <w:pStyle w:val="1434"/>
        <w:ind w:left="368"/>
        <w:spacing w:before="41" w:line="270" w:lineRule="exact"/>
        <w:rPr>
          <w:rFonts w:hint="eastAsia" w:ascii="宋体" w:hAnsi="宋体" w:cs="宋体"/>
          <w:szCs w:val="21"/>
        </w:rPr>
      </w:pPr>
      <w:r>
        <w:rPr>
          <w:rFonts w:hint="eastAsia" w:ascii="宋体" w:hAnsi="宋体" w:cs="宋体"/>
          <w:spacing w:val="16"/>
          <w:position w:val="1"/>
          <w:szCs w:val="21"/>
        </w:rPr>
        <w:t xml:space="preserve">2</w:t>
      </w:r>
      <w:r>
        <w:rPr>
          <w:rFonts w:hint="eastAsia" w:ascii="宋体" w:hAnsi="宋体" w:cs="宋体"/>
          <w:spacing w:val="10"/>
          <w:position w:val="1"/>
          <w:szCs w:val="21"/>
        </w:rPr>
        <w:t xml:space="preserve">.</w:t>
      </w:r>
      <w:r>
        <w:rPr>
          <w:rFonts w:hint="eastAsia" w:ascii="宋体" w:hAnsi="宋体" w:cs="宋体"/>
          <w:spacing w:val="8"/>
          <w:position w:val="1"/>
          <w:szCs w:val="21"/>
        </w:rPr>
        <w:t xml:space="preserve">有下列情形之一，合同一方可以解除合同：</w:t>
      </w:r>
      <w:r>
        <w:rPr>
          <w:rFonts w:hint="eastAsia" w:ascii="宋体" w:hAnsi="宋体" w:cs="宋体"/>
          <w:szCs w:val="21"/>
        </w:rPr>
      </w:r>
      <w:r/>
    </w:p>
    <w:p>
      <w:pPr>
        <w:pStyle w:val="1434"/>
        <w:ind w:left="368"/>
        <w:spacing w:before="111" w:line="228" w:lineRule="auto"/>
        <w:rPr>
          <w:rFonts w:hint="eastAsia" w:ascii="宋体" w:hAnsi="宋体" w:cs="宋体"/>
          <w:szCs w:val="21"/>
        </w:rPr>
      </w:pPr>
      <w:r>
        <w:rPr>
          <w:rFonts w:hint="eastAsia" w:ascii="宋体" w:hAnsi="宋体" w:cs="宋体"/>
          <w:spacing w:val="9"/>
          <w:szCs w:val="21"/>
        </w:rPr>
        <w:t xml:space="preserve">2.1 因不可抗力致使不能实现合同目的，未受不可抗力影响的一方有权解除合同</w:t>
      </w:r>
      <w:r>
        <w:rPr>
          <w:rFonts w:hint="eastAsia" w:ascii="宋体" w:hAnsi="宋体" w:cs="宋体"/>
          <w:spacing w:val="5"/>
          <w:szCs w:val="21"/>
        </w:rPr>
        <w:t xml:space="preserve">；</w:t>
      </w:r>
      <w:r>
        <w:rPr>
          <w:rFonts w:hint="eastAsia" w:ascii="宋体" w:hAnsi="宋体" w:cs="宋体"/>
          <w:szCs w:val="21"/>
        </w:rPr>
      </w:r>
      <w:r/>
    </w:p>
    <w:p>
      <w:pPr>
        <w:pStyle w:val="1434"/>
        <w:ind w:left="368"/>
        <w:spacing w:before="134" w:line="230" w:lineRule="auto"/>
        <w:rPr>
          <w:rFonts w:hint="eastAsia" w:ascii="宋体" w:hAnsi="宋体" w:cs="宋体"/>
          <w:szCs w:val="21"/>
        </w:rPr>
      </w:pPr>
      <w:r>
        <w:rPr>
          <w:rFonts w:hint="eastAsia" w:ascii="宋体" w:hAnsi="宋体" w:cs="宋体"/>
          <w:spacing w:val="16"/>
          <w:szCs w:val="21"/>
        </w:rPr>
        <w:t xml:space="preserve">2.</w:t>
      </w:r>
      <w:r>
        <w:rPr>
          <w:rFonts w:hint="eastAsia" w:ascii="宋体" w:hAnsi="宋体" w:cs="宋体"/>
          <w:spacing w:val="10"/>
          <w:szCs w:val="21"/>
        </w:rPr>
        <w:t xml:space="preserve">2</w:t>
      </w:r>
      <w:r>
        <w:rPr>
          <w:rFonts w:hint="eastAsia" w:ascii="宋体" w:hAnsi="宋体" w:cs="宋体"/>
          <w:spacing w:val="8"/>
          <w:szCs w:val="21"/>
        </w:rPr>
        <w:t xml:space="preserve"> 因合同一方违约导致合同不能履行，另一方有权解除合同；</w:t>
      </w:r>
      <w:r>
        <w:rPr>
          <w:rFonts w:hint="eastAsia" w:ascii="宋体" w:hAnsi="宋体" w:cs="宋体"/>
          <w:szCs w:val="21"/>
        </w:rPr>
      </w:r>
      <w:r/>
    </w:p>
    <w:p>
      <w:pPr>
        <w:pStyle w:val="1434"/>
        <w:ind w:left="19" w:right="71" w:firstLine="350"/>
        <w:spacing w:before="133" w:line="352" w:lineRule="auto"/>
        <w:rPr>
          <w:rFonts w:hint="eastAsia" w:ascii="宋体" w:hAnsi="宋体" w:cs="宋体"/>
          <w:szCs w:val="21"/>
        </w:rPr>
      </w:pPr>
      <w:r>
        <w:rPr>
          <w:rFonts w:hint="eastAsia" w:ascii="宋体" w:hAnsi="宋体" w:cs="宋体"/>
          <w:spacing w:val="11"/>
          <w:szCs w:val="21"/>
        </w:rPr>
        <w:t xml:space="preserve">3.有权解除合同的一方，应当在违约事实或不可抗力发生之后三十天内书面通知对方以主张解除</w:t>
      </w:r>
      <w:r>
        <w:rPr>
          <w:rFonts w:hint="eastAsia" w:ascii="宋体" w:hAnsi="宋体" w:cs="宋体"/>
          <w:spacing w:val="5"/>
          <w:szCs w:val="21"/>
        </w:rPr>
        <w:t xml:space="preserve">合</w:t>
      </w:r>
      <w:r>
        <w:rPr>
          <w:rFonts w:hint="eastAsia" w:ascii="宋体" w:hAnsi="宋体" w:cs="宋体"/>
          <w:szCs w:val="21"/>
        </w:rPr>
        <w:t xml:space="preserve"> </w:t>
      </w:r>
      <w:r>
        <w:rPr>
          <w:rFonts w:hint="eastAsia" w:ascii="宋体" w:hAnsi="宋体" w:cs="宋体"/>
          <w:spacing w:val="14"/>
          <w:szCs w:val="21"/>
        </w:rPr>
        <w:t xml:space="preserve">同</w:t>
      </w:r>
      <w:r>
        <w:rPr>
          <w:rFonts w:hint="eastAsia" w:ascii="宋体" w:hAnsi="宋体" w:cs="宋体"/>
          <w:spacing w:val="10"/>
          <w:szCs w:val="21"/>
        </w:rPr>
        <w:t xml:space="preserve">，</w:t>
      </w:r>
      <w:r>
        <w:rPr>
          <w:rFonts w:hint="eastAsia" w:ascii="宋体" w:hAnsi="宋体" w:cs="宋体"/>
          <w:spacing w:val="7"/>
          <w:szCs w:val="21"/>
        </w:rPr>
        <w:t xml:space="preserve">合同在书面通知到达对方时解除。</w:t>
      </w:r>
      <w:r>
        <w:rPr>
          <w:rFonts w:hint="eastAsia" w:ascii="宋体" w:hAnsi="宋体" w:cs="宋体"/>
          <w:szCs w:val="21"/>
        </w:rPr>
      </w:r>
      <w:r/>
    </w:p>
    <w:p>
      <w:pPr>
        <w:pStyle w:val="1434"/>
        <w:ind w:left="376"/>
        <w:spacing w:line="228" w:lineRule="auto"/>
        <w:rPr>
          <w:rFonts w:hint="eastAsia" w:ascii="宋体" w:hAnsi="宋体" w:cs="宋体"/>
          <w:szCs w:val="21"/>
        </w:rPr>
      </w:pPr>
      <w:r>
        <w:rPr>
          <w:rFonts w:hint="eastAsia" w:ascii="宋体" w:hAnsi="宋体" w:cs="宋体"/>
          <w:spacing w:val="23"/>
          <w:szCs w:val="21"/>
        </w:rPr>
        <w:t xml:space="preserve">(</w:t>
      </w:r>
      <w:r>
        <w:rPr>
          <w:rFonts w:hint="eastAsia" w:ascii="宋体" w:hAnsi="宋体" w:cs="宋体"/>
          <w:spacing w:val="17"/>
          <w:szCs w:val="21"/>
        </w:rPr>
        <w:t xml:space="preserve">二) 合同的转让</w:t>
      </w:r>
      <w:r>
        <w:rPr>
          <w:rFonts w:hint="eastAsia" w:ascii="宋体" w:hAnsi="宋体" w:cs="宋体"/>
          <w:szCs w:val="21"/>
        </w:rPr>
      </w:r>
      <w:r/>
    </w:p>
    <w:p>
      <w:pPr>
        <w:pStyle w:val="1434"/>
        <w:ind w:left="367"/>
        <w:spacing w:before="131" w:line="228" w:lineRule="auto"/>
        <w:rPr>
          <w:rFonts w:hint="eastAsia" w:ascii="宋体" w:hAnsi="宋体" w:cs="宋体"/>
          <w:szCs w:val="21"/>
        </w:rPr>
      </w:pPr>
      <w:r>
        <w:rPr>
          <w:rFonts w:hint="eastAsia" w:ascii="宋体" w:hAnsi="宋体" w:cs="宋体"/>
          <w:spacing w:val="15"/>
          <w:szCs w:val="21"/>
        </w:rPr>
        <w:t xml:space="preserve">合</w:t>
      </w:r>
      <w:r>
        <w:rPr>
          <w:rFonts w:hint="eastAsia" w:ascii="宋体" w:hAnsi="宋体" w:cs="宋体"/>
          <w:spacing w:val="8"/>
          <w:szCs w:val="21"/>
        </w:rPr>
        <w:t xml:space="preserve">同的部分和全部都不得转让。</w:t>
      </w:r>
      <w:r>
        <w:rPr>
          <w:rFonts w:hint="eastAsia" w:ascii="宋体" w:hAnsi="宋体" w:cs="宋体"/>
          <w:szCs w:val="21"/>
        </w:rPr>
      </w:r>
      <w:r/>
    </w:p>
    <w:p>
      <w:pPr>
        <w:pStyle w:val="1434"/>
        <w:ind w:left="376"/>
        <w:spacing w:before="135" w:line="228" w:lineRule="auto"/>
        <w:rPr>
          <w:rFonts w:hint="eastAsia" w:ascii="宋体" w:hAnsi="宋体" w:cs="宋体"/>
          <w:szCs w:val="21"/>
        </w:rPr>
      </w:pPr>
      <w:r>
        <w:rPr>
          <w:rFonts w:hint="eastAsia" w:ascii="宋体" w:hAnsi="宋体" w:cs="宋体"/>
          <w:spacing w:val="19"/>
          <w:szCs w:val="21"/>
        </w:rPr>
        <w:t xml:space="preserve">(</w:t>
      </w:r>
      <w:r>
        <w:rPr>
          <w:rFonts w:hint="eastAsia" w:ascii="宋体" w:hAnsi="宋体" w:cs="宋体"/>
          <w:spacing w:val="16"/>
          <w:szCs w:val="21"/>
        </w:rPr>
        <w:t xml:space="preserve">三) 合同修改、补充</w:t>
      </w:r>
      <w:r>
        <w:rPr>
          <w:rFonts w:hint="eastAsia" w:ascii="宋体" w:hAnsi="宋体" w:cs="宋体"/>
          <w:szCs w:val="21"/>
        </w:rPr>
      </w:r>
      <w:r/>
    </w:p>
    <w:p>
      <w:pPr>
        <w:pStyle w:val="1434"/>
        <w:ind w:firstLine="367"/>
        <w:spacing w:before="135" w:line="352" w:lineRule="auto"/>
        <w:rPr>
          <w:rFonts w:hint="eastAsia" w:ascii="宋体" w:hAnsi="宋体" w:cs="宋体"/>
          <w:szCs w:val="21"/>
        </w:rPr>
      </w:pPr>
      <w:r>
        <w:rPr>
          <w:rFonts w:hint="eastAsia" w:ascii="宋体" w:hAnsi="宋体" w:cs="宋体"/>
          <w:spacing w:val="9"/>
          <w:szCs w:val="21"/>
        </w:rPr>
        <w:t xml:space="preserve">合</w:t>
      </w:r>
      <w:r>
        <w:rPr>
          <w:rFonts w:hint="eastAsia" w:ascii="宋体" w:hAnsi="宋体" w:cs="宋体"/>
          <w:spacing w:val="8"/>
          <w:szCs w:val="21"/>
        </w:rPr>
        <w:t xml:space="preserve">同的修改、补充应事先经双方同意，并签字、盖章确认，作为补充合同。签字、盖章后立即生效。</w:t>
      </w:r>
      <w:r>
        <w:rPr>
          <w:rFonts w:hint="eastAsia" w:ascii="宋体" w:hAnsi="宋体" w:cs="宋体"/>
          <w:szCs w:val="21"/>
        </w:rPr>
        <w:t xml:space="preserve"> </w:t>
      </w:r>
      <w:r>
        <w:rPr>
          <w:rFonts w:hint="eastAsia" w:ascii="宋体" w:hAnsi="宋体" w:cs="宋体"/>
          <w:spacing w:val="5"/>
          <w:szCs w:val="21"/>
        </w:rPr>
        <w:t xml:space="preserve">若补充合同与前合同发生冲突， 以最新的补充合同为准</w:t>
      </w:r>
      <w:r>
        <w:rPr>
          <w:rFonts w:hint="eastAsia" w:ascii="宋体" w:hAnsi="宋体" w:cs="宋体"/>
          <w:spacing w:val="3"/>
          <w:szCs w:val="21"/>
        </w:rPr>
        <w:t xml:space="preserve">。</w:t>
      </w:r>
      <w:r>
        <w:rPr>
          <w:rFonts w:hint="eastAsia" w:ascii="宋体" w:hAnsi="宋体" w:cs="宋体"/>
          <w:szCs w:val="21"/>
        </w:rPr>
      </w:r>
      <w:r/>
    </w:p>
    <w:p>
      <w:pPr>
        <w:pStyle w:val="1434"/>
        <w:ind w:left="367"/>
        <w:spacing w:line="229" w:lineRule="auto"/>
        <w:rPr>
          <w:rFonts w:hint="eastAsia" w:ascii="宋体" w:hAnsi="宋体" w:cs="宋体"/>
          <w:szCs w:val="21"/>
        </w:rPr>
      </w:pPr>
      <w:r>
        <w:rPr>
          <w:rFonts w:hint="eastAsia" w:ascii="宋体" w:hAnsi="宋体" w:cs="宋体"/>
          <w:spacing w:val="11"/>
          <w:szCs w:val="21"/>
        </w:rPr>
        <w:t xml:space="preserve">十</w:t>
      </w:r>
      <w:r>
        <w:rPr>
          <w:rFonts w:hint="eastAsia" w:ascii="宋体" w:hAnsi="宋体" w:cs="宋体"/>
          <w:spacing w:val="8"/>
          <w:szCs w:val="21"/>
        </w:rPr>
        <w:t xml:space="preserve">三、争议解决</w:t>
      </w:r>
      <w:r>
        <w:rPr>
          <w:rFonts w:hint="eastAsia" w:ascii="宋体" w:hAnsi="宋体" w:cs="宋体"/>
          <w:szCs w:val="21"/>
        </w:rPr>
      </w:r>
      <w:r/>
    </w:p>
    <w:p>
      <w:pPr>
        <w:pStyle w:val="1434"/>
        <w:ind w:right="71" w:firstLine="392"/>
        <w:spacing w:before="134" w:line="351" w:lineRule="auto"/>
        <w:rPr>
          <w:rFonts w:hint="eastAsia" w:ascii="宋体" w:hAnsi="宋体" w:cs="宋体"/>
          <w:szCs w:val="21"/>
        </w:rPr>
      </w:pPr>
      <w:r>
        <w:rPr>
          <w:rFonts w:hint="eastAsia" w:ascii="宋体" w:hAnsi="宋体" w:cs="宋体"/>
          <w:spacing w:val="20"/>
          <w:szCs w:val="21"/>
        </w:rPr>
        <w:t xml:space="preserve">甲乙</w:t>
      </w:r>
      <w:r>
        <w:rPr>
          <w:rFonts w:hint="eastAsia" w:ascii="宋体" w:hAnsi="宋体" w:cs="宋体"/>
          <w:spacing w:val="15"/>
          <w:szCs w:val="21"/>
        </w:rPr>
        <w:t xml:space="preserve">双</w:t>
      </w:r>
      <w:r>
        <w:rPr>
          <w:rFonts w:hint="eastAsia" w:ascii="宋体" w:hAnsi="宋体" w:cs="宋体"/>
          <w:spacing w:val="10"/>
          <w:szCs w:val="21"/>
        </w:rPr>
        <w:t xml:space="preserve">方若发生争议，应在招标方的主持下进行调解；调解不成，任何一方可以向合同履约所在地</w:t>
      </w:r>
      <w:r>
        <w:rPr>
          <w:rFonts w:hint="eastAsia" w:ascii="宋体" w:hAnsi="宋体" w:cs="宋体"/>
          <w:szCs w:val="21"/>
        </w:rPr>
        <w:t xml:space="preserve"> </w:t>
      </w:r>
      <w:r>
        <w:rPr>
          <w:rFonts w:hint="eastAsia" w:ascii="宋体" w:hAnsi="宋体" w:cs="宋体"/>
          <w:spacing w:val="15"/>
          <w:szCs w:val="21"/>
        </w:rPr>
        <w:t xml:space="preserve">人</w:t>
      </w:r>
      <w:r>
        <w:rPr>
          <w:rFonts w:hint="eastAsia" w:ascii="宋体" w:hAnsi="宋体" w:cs="宋体"/>
          <w:spacing w:val="8"/>
          <w:szCs w:val="21"/>
        </w:rPr>
        <w:t xml:space="preserve">民法院提请诉讼或申请仲裁。</w:t>
      </w:r>
      <w:r>
        <w:rPr>
          <w:rFonts w:hint="eastAsia" w:ascii="宋体" w:hAnsi="宋体" w:cs="宋体"/>
          <w:szCs w:val="21"/>
        </w:rPr>
      </w:r>
      <w:r/>
    </w:p>
    <w:p>
      <w:pPr>
        <w:pStyle w:val="1434"/>
        <w:ind w:left="367"/>
        <w:spacing w:line="229" w:lineRule="auto"/>
        <w:rPr>
          <w:rFonts w:hint="eastAsia" w:ascii="宋体" w:hAnsi="宋体" w:cs="宋体"/>
          <w:szCs w:val="21"/>
        </w:rPr>
      </w:pPr>
      <w:r>
        <w:rPr>
          <w:rFonts w:hint="eastAsia" w:ascii="宋体" w:hAnsi="宋体" w:cs="宋体"/>
          <w:spacing w:val="8"/>
          <w:szCs w:val="21"/>
        </w:rPr>
        <w:t xml:space="preserve">十四、附</w:t>
      </w:r>
      <w:r>
        <w:rPr>
          <w:rFonts w:hint="eastAsia" w:ascii="宋体" w:hAnsi="宋体" w:cs="宋体"/>
          <w:spacing w:val="7"/>
          <w:szCs w:val="21"/>
        </w:rPr>
        <w:t xml:space="preserve">则</w:t>
      </w:r>
      <w:r>
        <w:rPr>
          <w:rFonts w:hint="eastAsia" w:ascii="宋体" w:hAnsi="宋体" w:cs="宋体"/>
          <w:szCs w:val="21"/>
        </w:rPr>
      </w:r>
      <w:r/>
    </w:p>
    <w:p>
      <w:pPr>
        <w:pStyle w:val="1434"/>
        <w:ind w:left="381"/>
        <w:spacing w:before="133" w:line="228" w:lineRule="auto"/>
        <w:rPr>
          <w:rFonts w:hint="eastAsia" w:ascii="宋体" w:hAnsi="宋体" w:cs="宋体"/>
          <w:szCs w:val="21"/>
        </w:rPr>
      </w:pPr>
      <w:r>
        <w:rPr>
          <w:rFonts w:hint="eastAsia" w:ascii="宋体" w:hAnsi="宋体" w:cs="宋体"/>
          <w:spacing w:val="8"/>
          <w:szCs w:val="21"/>
        </w:rPr>
        <w:t xml:space="preserve">1、合同</w:t>
      </w:r>
      <w:r>
        <w:rPr>
          <w:rFonts w:hint="eastAsia" w:ascii="宋体" w:hAnsi="宋体" w:cs="宋体"/>
          <w:spacing w:val="6"/>
          <w:szCs w:val="21"/>
        </w:rPr>
        <w:t xml:space="preserve">份</w:t>
      </w:r>
      <w:r>
        <w:rPr>
          <w:rFonts w:hint="eastAsia" w:ascii="宋体" w:hAnsi="宋体" w:cs="宋体"/>
          <w:spacing w:val="4"/>
          <w:szCs w:val="21"/>
        </w:rPr>
        <w:t xml:space="preserve">数：本合同一式伍份， 甲方执壹份，乙方执肆份。</w:t>
      </w:r>
      <w:r>
        <w:rPr>
          <w:rFonts w:hint="eastAsia" w:ascii="宋体" w:hAnsi="宋体" w:cs="宋体"/>
          <w:szCs w:val="21"/>
        </w:rPr>
      </w:r>
      <w:r/>
    </w:p>
    <w:p>
      <w:pPr>
        <w:pStyle w:val="1434"/>
        <w:ind w:right="70" w:firstLine="368"/>
        <w:spacing w:before="136" w:line="352" w:lineRule="auto"/>
        <w:rPr>
          <w:rFonts w:hint="eastAsia" w:ascii="宋体" w:hAnsi="宋体" w:cs="宋体"/>
          <w:szCs w:val="21"/>
        </w:rPr>
      </w:pPr>
      <w:r>
        <w:rPr>
          <w:rFonts w:hint="eastAsia" w:ascii="宋体" w:hAnsi="宋体" w:cs="宋体"/>
          <w:spacing w:val="16"/>
          <w:szCs w:val="21"/>
        </w:rPr>
        <w:t xml:space="preserve">2、未</w:t>
      </w:r>
      <w:r>
        <w:rPr>
          <w:rFonts w:hint="eastAsia" w:ascii="宋体" w:hAnsi="宋体" w:cs="宋体"/>
          <w:spacing w:val="12"/>
          <w:szCs w:val="21"/>
        </w:rPr>
        <w:t xml:space="preserve">尽</w:t>
      </w:r>
      <w:r>
        <w:rPr>
          <w:rFonts w:hint="eastAsia" w:ascii="宋体" w:hAnsi="宋体" w:cs="宋体"/>
          <w:spacing w:val="8"/>
          <w:szCs w:val="21"/>
        </w:rPr>
        <w:t xml:space="preserve">事宜：合同在执行过程中出现的未尽事宜，双方在不违背本合同和竞争性磋商文件的原则下</w:t>
      </w:r>
      <w:r>
        <w:rPr>
          <w:rFonts w:hint="eastAsia" w:ascii="宋体" w:hAnsi="宋体" w:cs="宋体"/>
          <w:szCs w:val="21"/>
        </w:rPr>
        <w:t xml:space="preserve"> </w:t>
      </w:r>
      <w:r>
        <w:rPr>
          <w:rFonts w:hint="eastAsia" w:ascii="宋体" w:hAnsi="宋体" w:cs="宋体"/>
          <w:spacing w:val="18"/>
          <w:szCs w:val="21"/>
        </w:rPr>
        <w:t xml:space="preserve">协商</w:t>
      </w:r>
      <w:r>
        <w:rPr>
          <w:rFonts w:hint="eastAsia" w:ascii="宋体" w:hAnsi="宋体" w:cs="宋体"/>
          <w:spacing w:val="10"/>
          <w:szCs w:val="21"/>
        </w:rPr>
        <w:t xml:space="preserve">解</w:t>
      </w:r>
      <w:r>
        <w:rPr>
          <w:rFonts w:hint="eastAsia" w:ascii="宋体" w:hAnsi="宋体" w:cs="宋体"/>
          <w:spacing w:val="9"/>
          <w:szCs w:val="21"/>
        </w:rPr>
        <w:t xml:space="preserve">决，协商结果以书面形式盖章记录在案，作为本合同的附件，与本合同具有同等效力。</w:t>
      </w:r>
      <w:r>
        <w:rPr>
          <w:rFonts w:hint="eastAsia" w:ascii="宋体" w:hAnsi="宋体" w:cs="宋体"/>
          <w:szCs w:val="21"/>
        </w:rPr>
      </w:r>
      <w:r/>
    </w:p>
    <w:p>
      <w:pPr>
        <w:pStyle w:val="1434"/>
        <w:ind w:left="370"/>
        <w:spacing w:line="268" w:lineRule="exact"/>
        <w:rPr>
          <w:rFonts w:hint="eastAsia" w:ascii="宋体" w:hAnsi="宋体" w:cs="宋体"/>
          <w:szCs w:val="21"/>
        </w:rPr>
      </w:pPr>
      <w:r>
        <w:rPr>
          <w:rFonts w:hint="eastAsia" w:ascii="宋体" w:hAnsi="宋体" w:cs="宋体"/>
          <w:spacing w:val="18"/>
          <w:position w:val="1"/>
          <w:szCs w:val="21"/>
        </w:rPr>
        <w:t xml:space="preserve">3</w:t>
      </w:r>
      <w:r>
        <w:rPr>
          <w:rFonts w:hint="eastAsia" w:ascii="宋体" w:hAnsi="宋体" w:cs="宋体"/>
          <w:spacing w:val="9"/>
          <w:position w:val="1"/>
          <w:szCs w:val="21"/>
        </w:rPr>
        <w:t xml:space="preserve">、合同期内，单价不允许上浮，超过投标价格，如遇不可控情况等双方另行协商。</w:t>
      </w:r>
      <w:r>
        <w:rPr>
          <w:rFonts w:hint="eastAsia" w:ascii="宋体" w:hAnsi="宋体" w:cs="宋体"/>
          <w:szCs w:val="21"/>
        </w:rPr>
      </w:r>
      <w:r/>
    </w:p>
    <w:p>
      <w:pPr>
        <w:pStyle w:val="1434"/>
        <w:ind w:left="365"/>
        <w:spacing w:before="113" w:line="228" w:lineRule="auto"/>
        <w:rPr>
          <w:rFonts w:hint="eastAsia" w:ascii="宋体" w:hAnsi="宋体" w:cs="宋体"/>
          <w:szCs w:val="21"/>
        </w:rPr>
      </w:pPr>
      <w:r>
        <w:rPr>
          <w:rFonts w:hint="eastAsia" w:ascii="宋体" w:hAnsi="宋体" w:cs="宋体"/>
          <w:spacing w:val="10"/>
          <w:szCs w:val="21"/>
        </w:rPr>
        <w:t xml:space="preserve">4、本</w:t>
      </w:r>
      <w:r>
        <w:rPr>
          <w:rFonts w:hint="eastAsia" w:ascii="宋体" w:hAnsi="宋体" w:cs="宋体"/>
          <w:spacing w:val="7"/>
          <w:szCs w:val="21"/>
        </w:rPr>
        <w:t xml:space="preserve">合</w:t>
      </w:r>
      <w:r>
        <w:rPr>
          <w:rFonts w:hint="eastAsia" w:ascii="宋体" w:hAnsi="宋体" w:cs="宋体"/>
          <w:spacing w:val="5"/>
          <w:szCs w:val="21"/>
        </w:rPr>
        <w:t xml:space="preserve">同如与合同一般条款有冲突， 以合同一般条款要求为准。</w:t>
      </w:r>
      <w:r>
        <w:rPr>
          <w:rFonts w:hint="eastAsia" w:ascii="宋体" w:hAnsi="宋体" w:cs="宋体"/>
          <w:szCs w:val="21"/>
        </w:rPr>
      </w:r>
      <w:r/>
    </w:p>
    <w:p>
      <w:pPr>
        <w:pStyle w:val="1434"/>
        <w:ind w:left="367"/>
        <w:spacing w:before="135" w:line="229" w:lineRule="auto"/>
        <w:rPr>
          <w:rFonts w:hint="eastAsia" w:ascii="宋体" w:hAnsi="宋体" w:cs="宋体"/>
          <w:szCs w:val="21"/>
        </w:rPr>
      </w:pPr>
      <w:r>
        <w:rPr>
          <w:rFonts w:hint="eastAsia" w:ascii="宋体" w:hAnsi="宋体" w:cs="宋体"/>
          <w:spacing w:val="12"/>
          <w:szCs w:val="21"/>
        </w:rPr>
        <w:t xml:space="preserve">十</w:t>
      </w:r>
      <w:r>
        <w:rPr>
          <w:rFonts w:hint="eastAsia" w:ascii="宋体" w:hAnsi="宋体" w:cs="宋体"/>
          <w:spacing w:val="8"/>
          <w:szCs w:val="21"/>
        </w:rPr>
        <w:t xml:space="preserve">五、合同的生效</w:t>
      </w:r>
      <w:r>
        <w:rPr>
          <w:rFonts w:hint="eastAsia" w:ascii="宋体" w:hAnsi="宋体" w:cs="宋体"/>
          <w:szCs w:val="21"/>
        </w:rPr>
      </w:r>
      <w:r/>
    </w:p>
    <w:p>
      <w:pPr>
        <w:pStyle w:val="1434"/>
        <w:ind w:left="367"/>
        <w:spacing w:before="133" w:line="227" w:lineRule="auto"/>
        <w:rPr>
          <w:rFonts w:hint="eastAsia" w:ascii="宋体" w:hAnsi="宋体" w:cs="宋体"/>
          <w:szCs w:val="21"/>
        </w:rPr>
      </w:pPr>
      <w:r>
        <w:rPr>
          <w:rFonts w:hint="eastAsia" w:ascii="宋体" w:hAnsi="宋体" w:cs="宋体"/>
          <w:spacing w:val="15"/>
          <w:szCs w:val="21"/>
        </w:rPr>
        <w:t xml:space="preserve">本</w:t>
      </w:r>
      <w:r>
        <w:rPr>
          <w:rFonts w:hint="eastAsia" w:ascii="宋体" w:hAnsi="宋体" w:cs="宋体"/>
          <w:spacing w:val="8"/>
          <w:szCs w:val="21"/>
        </w:rPr>
        <w:t xml:space="preserve">合同在双方签字盖章后生效。</w:t>
      </w:r>
      <w:r>
        <w:rPr>
          <w:rFonts w:hint="eastAsia" w:ascii="宋体" w:hAnsi="宋体" w:cs="宋体"/>
          <w:szCs w:val="21"/>
        </w:rPr>
      </w:r>
      <w:r/>
    </w:p>
    <w:p>
      <w:pPr>
        <w:pStyle w:val="1434"/>
        <w:ind w:left="26"/>
        <w:spacing w:before="41" w:line="227" w:lineRule="auto"/>
        <w:rPr>
          <w:rFonts w:hint="eastAsia" w:ascii="宋体" w:hAnsi="宋体" w:cs="宋体"/>
          <w:spacing w:val="14"/>
          <w:szCs w:val="21"/>
        </w:rPr>
      </w:pPr>
      <w:r>
        <w:rPr>
          <w:rFonts w:hint="eastAsia" w:ascii="宋体" w:hAnsi="宋体" w:cs="宋体"/>
          <w:spacing w:val="14"/>
          <w:szCs w:val="21"/>
        </w:rPr>
      </w:r>
      <w:r/>
    </w:p>
    <w:p>
      <w:pPr>
        <w:pStyle w:val="1434"/>
        <w:ind w:left="26"/>
        <w:spacing w:before="41" w:line="227" w:lineRule="auto"/>
        <w:rPr>
          <w:rFonts w:hint="eastAsia" w:ascii="宋体" w:hAnsi="宋体" w:cs="宋体"/>
          <w:spacing w:val="14"/>
          <w:szCs w:val="21"/>
        </w:rPr>
      </w:pPr>
      <w:r>
        <w:rPr>
          <w:rFonts w:hint="eastAsia" w:ascii="宋体" w:hAnsi="宋体" w:cs="宋体"/>
          <w:spacing w:val="14"/>
          <w:szCs w:val="21"/>
        </w:rPr>
      </w:r>
      <w:r/>
    </w:p>
    <w:p>
      <w:pPr>
        <w:pStyle w:val="1434"/>
        <w:ind w:left="26"/>
        <w:spacing w:before="41" w:line="227" w:lineRule="auto"/>
        <w:rPr>
          <w:rFonts w:hint="eastAsia" w:ascii="宋体" w:hAnsi="宋体" w:cs="宋体"/>
          <w:szCs w:val="21"/>
        </w:rPr>
      </w:pPr>
      <w:r>
        <w:rPr>
          <w:rFonts w:hint="eastAsia" w:ascii="宋体" w:hAnsi="宋体" w:cs="宋体"/>
          <w:spacing w:val="14"/>
          <w:szCs w:val="21"/>
        </w:rPr>
        <w:t xml:space="preserve">甲</w:t>
      </w:r>
      <w:r>
        <w:rPr>
          <w:rFonts w:hint="eastAsia" w:ascii="宋体" w:hAnsi="宋体" w:cs="宋体"/>
          <w:spacing w:val="12"/>
          <w:szCs w:val="21"/>
        </w:rPr>
        <w:t xml:space="preserve">方</w:t>
      </w:r>
      <w:r>
        <w:rPr>
          <w:rFonts w:hint="eastAsia" w:ascii="宋体" w:hAnsi="宋体" w:cs="宋体"/>
          <w:spacing w:val="7"/>
          <w:szCs w:val="21"/>
        </w:rPr>
        <w:t xml:space="preserve"> (签章) ：江苏省产品质量监督检验研究院      </w:t>
      </w:r>
      <w:r>
        <w:rPr>
          <w:rFonts w:hint="eastAsia" w:ascii="宋体" w:hAnsi="宋体" w:cs="宋体"/>
          <w:spacing w:val="14"/>
          <w:szCs w:val="21"/>
        </w:rPr>
        <w:t xml:space="preserve">乙方</w:t>
      </w:r>
      <w:r>
        <w:rPr>
          <w:rFonts w:hint="eastAsia" w:ascii="宋体" w:hAnsi="宋体" w:cs="宋体"/>
          <w:spacing w:val="9"/>
          <w:szCs w:val="21"/>
        </w:rPr>
        <w:t xml:space="preserve"> </w:t>
      </w:r>
      <w:r>
        <w:rPr>
          <w:rFonts w:hint="eastAsia" w:ascii="宋体" w:hAnsi="宋体" w:cs="宋体"/>
          <w:spacing w:val="7"/>
          <w:szCs w:val="21"/>
        </w:rPr>
        <w:t xml:space="preserve">(签章) ：</w:t>
      </w:r>
      <w:r>
        <w:rPr>
          <w:rFonts w:hint="eastAsia" w:ascii="宋体" w:hAnsi="宋体" w:cs="宋体"/>
          <w:szCs w:val="21"/>
        </w:rPr>
      </w:r>
      <w:r/>
    </w:p>
    <w:p>
      <w:pPr>
        <w:pStyle w:val="1434"/>
        <w:spacing w:line="449" w:lineRule="auto"/>
        <w:rPr>
          <w:rFonts w:hint="eastAsia" w:ascii="宋体" w:hAnsi="宋体" w:cs="宋体"/>
          <w:szCs w:val="21"/>
        </w:rPr>
      </w:pPr>
      <w:r>
        <w:rPr>
          <w:rFonts w:hint="eastAsia" w:ascii="宋体" w:hAnsi="宋体" w:cs="宋体"/>
          <w:szCs w:val="21"/>
        </w:rPr>
      </w:r>
      <w:r/>
    </w:p>
    <w:p>
      <w:pPr>
        <w:pStyle w:val="1434"/>
        <w:ind w:left="33"/>
        <w:spacing w:before="65" w:line="228" w:lineRule="auto"/>
        <w:rPr>
          <w:rFonts w:hint="eastAsia" w:ascii="宋体" w:hAnsi="宋体" w:cs="宋体"/>
          <w:szCs w:val="21"/>
        </w:rPr>
      </w:pPr>
      <w:r>
        <w:rPr>
          <w:rFonts w:hint="eastAsia" w:ascii="宋体" w:hAnsi="宋体" w:cs="宋体"/>
          <w:spacing w:val="12"/>
          <w:szCs w:val="21"/>
        </w:rPr>
        <w:t xml:space="preserve">法</w:t>
      </w:r>
      <w:r>
        <w:rPr>
          <w:rFonts w:hint="eastAsia" w:ascii="宋体" w:hAnsi="宋体" w:cs="宋体"/>
          <w:spacing w:val="8"/>
          <w:szCs w:val="21"/>
        </w:rPr>
        <w:t xml:space="preserve">定代表人或其委托代理人：                     </w:t>
      </w:r>
      <w:r>
        <w:rPr>
          <w:rFonts w:hint="eastAsia" w:ascii="宋体" w:hAnsi="宋体" w:cs="宋体"/>
          <w:spacing w:val="12"/>
          <w:szCs w:val="21"/>
        </w:rPr>
        <w:t xml:space="preserve">法</w:t>
      </w:r>
      <w:r>
        <w:rPr>
          <w:rFonts w:hint="eastAsia" w:ascii="宋体" w:hAnsi="宋体" w:cs="宋体"/>
          <w:spacing w:val="8"/>
          <w:szCs w:val="21"/>
        </w:rPr>
        <w:t xml:space="preserve">定代表人或其委托代理人：</w:t>
      </w:r>
      <w:r>
        <w:rPr>
          <w:rFonts w:hint="eastAsia" w:ascii="宋体" w:hAnsi="宋体" w:cs="宋体"/>
          <w:szCs w:val="21"/>
        </w:rPr>
      </w:r>
      <w:r/>
    </w:p>
    <w:p>
      <w:pPr>
        <w:pStyle w:val="1434"/>
        <w:spacing w:before="66" w:line="228" w:lineRule="auto"/>
        <w:rPr>
          <w:rFonts w:hint="eastAsia" w:ascii="宋体" w:hAnsi="宋体" w:cs="宋体"/>
          <w:szCs w:val="21"/>
        </w:rPr>
      </w:pPr>
      <w:r>
        <w:rPr>
          <w:rFonts w:hint="eastAsia" w:ascii="宋体" w:hAnsi="宋体" w:cs="宋体"/>
          <w:szCs w:val="21"/>
        </w:rPr>
      </w:r>
      <w:r/>
    </w:p>
    <w:p>
      <w:pPr>
        <w:pStyle w:val="1434"/>
        <w:spacing w:line="448" w:lineRule="auto"/>
        <w:rPr>
          <w:rFonts w:hint="eastAsia" w:ascii="宋体" w:hAnsi="宋体" w:cs="宋体"/>
          <w:szCs w:val="21"/>
        </w:rPr>
      </w:pPr>
      <w:r>
        <w:rPr>
          <w:rFonts w:hint="eastAsia" w:ascii="宋体" w:hAnsi="宋体" w:cs="宋体"/>
          <w:szCs w:val="21"/>
        </w:rPr>
      </w:r>
      <w:r/>
    </w:p>
    <w:p>
      <w:pPr>
        <w:pStyle w:val="1434"/>
        <w:ind w:left="1081"/>
        <w:spacing w:before="66" w:line="228" w:lineRule="auto"/>
        <w:rPr>
          <w:rFonts w:hint="eastAsia" w:ascii="宋体" w:hAnsi="宋体" w:cs="宋体"/>
          <w:szCs w:val="21"/>
        </w:rPr>
      </w:pPr>
      <w:r>
        <w:rPr>
          <w:rFonts w:hint="eastAsia" w:ascii="宋体" w:hAnsi="宋体" w:cs="宋体"/>
          <w:spacing w:val="15"/>
          <w:szCs w:val="21"/>
        </w:rPr>
        <w:t xml:space="preserve">年</w:t>
      </w:r>
      <w:r>
        <w:rPr>
          <w:rFonts w:hint="eastAsia" w:ascii="宋体" w:hAnsi="宋体" w:cs="宋体"/>
          <w:spacing w:val="8"/>
          <w:szCs w:val="21"/>
        </w:rPr>
        <w:t xml:space="preserve">    月    日</w:t>
      </w:r>
      <w:r>
        <w:rPr>
          <w:rFonts w:hint="eastAsia" w:ascii="宋体" w:hAnsi="宋体" w:cs="宋体"/>
          <w:spacing w:val="7"/>
          <w:szCs w:val="21"/>
        </w:rPr>
        <w:t xml:space="preserve">                       </w:t>
      </w:r>
      <w:r>
        <w:rPr>
          <w:rFonts w:hint="eastAsia" w:ascii="宋体" w:hAnsi="宋体" w:cs="宋体"/>
          <w:spacing w:val="15"/>
          <w:szCs w:val="21"/>
        </w:rPr>
        <w:t xml:space="preserve">年</w:t>
      </w:r>
      <w:r>
        <w:rPr>
          <w:rFonts w:hint="eastAsia" w:ascii="宋体" w:hAnsi="宋体" w:cs="宋体"/>
          <w:spacing w:val="8"/>
          <w:szCs w:val="21"/>
        </w:rPr>
        <w:t xml:space="preserve">    月    日</w:t>
      </w:r>
      <w:r>
        <w:rPr>
          <w:rFonts w:hint="eastAsia" w:ascii="宋体" w:hAnsi="宋体" w:cs="宋体"/>
          <w:szCs w:val="21"/>
        </w:rPr>
      </w:r>
      <w:r/>
    </w:p>
    <w:p>
      <w:pPr>
        <w:pStyle w:val="143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34"/>
        <w:jc w:val="center"/>
        <w:spacing w:line="440" w:lineRule="exact"/>
        <w:rPr>
          <w:b/>
          <w:sz w:val="28"/>
          <w:szCs w:val="28"/>
        </w:rPr>
        <w:outlineLvl w:val="0"/>
      </w:pPr>
      <w:r/>
      <w:bookmarkStart w:id="223" w:name="_Toc19"/>
      <w:r/>
      <w:bookmarkStart w:id="224" w:name="_Toc20996"/>
      <w:r/>
      <w:bookmarkStart w:id="225" w:name="_Toc26078"/>
      <w:r>
        <w:rPr>
          <w:b/>
          <w:sz w:val="28"/>
          <w:szCs w:val="28"/>
        </w:rPr>
        <w:t xml:space="preserve">第六章 投标文件格式及附件</w:t>
      </w:r>
      <w:bookmarkEnd w:id="223"/>
      <w:r/>
      <w:bookmarkEnd w:id="224"/>
      <w:r/>
      <w:bookmarkEnd w:id="225"/>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226" w:name="_Toc29373"/>
      <w:r/>
      <w:bookmarkStart w:id="227" w:name="_Toc12151"/>
      <w:r/>
      <w:bookmarkStart w:id="228" w:name="_Toc496780634"/>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color w:val="000000"/>
          <w:spacing w:val="80"/>
          <w:sz w:val="72"/>
        </w:rPr>
      </w:pPr>
      <w:r>
        <w:rPr>
          <w:rFonts w:hint="eastAsia"/>
          <w:b/>
          <w:sz w:val="48"/>
          <w:szCs w:val="48"/>
        </w:rPr>
        <w:t xml:space="preserve">江苏省产品质量监督检验研究院江苏省质检院2026年分析化学用试剂及杂品采购</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500" w:lineRule="exact"/>
        <w:rPr>
          <w:color w:val="000000"/>
          <w:sz w:val="32"/>
        </w:rPr>
      </w:pPr>
      <w:r>
        <w:rPr>
          <w:color w:val="000000"/>
          <w:sz w:val="32"/>
        </w:rPr>
      </w:r>
      <w:r/>
    </w:p>
    <w:p>
      <w:pPr>
        <w:pStyle w:val="1711"/>
        <w:ind w:firstLine="420"/>
      </w:pPr>
      <w:r/>
      <w:r/>
    </w:p>
    <w:p>
      <w:pPr>
        <w:pStyle w:val="1434"/>
        <w:ind w:firstLine="1285"/>
        <w:spacing w:line="360" w:lineRule="auto"/>
        <w:rPr>
          <w:b/>
          <w:sz w:val="32"/>
          <w:szCs w:val="32"/>
        </w:rPr>
      </w:pPr>
      <w:r>
        <w:rPr>
          <w:b/>
          <w:sz w:val="32"/>
          <w:szCs w:val="32"/>
        </w:rPr>
      </w:r>
      <w:r/>
    </w:p>
    <w:p>
      <w:pPr>
        <w:pStyle w:val="1434"/>
        <w:ind w:firstLine="1285"/>
        <w:spacing w:line="360" w:lineRule="auto"/>
        <w:rPr>
          <w:b/>
          <w:sz w:val="32"/>
          <w:szCs w:val="32"/>
          <w:highlight w:val="yellow"/>
        </w:rPr>
      </w:pPr>
      <w:r>
        <w:rPr>
          <w:b/>
          <w:sz w:val="32"/>
          <w:szCs w:val="32"/>
        </w:rPr>
        <w:t xml:space="preserve">项目编号：</w:t>
      </w:r>
      <w:r>
        <w:rPr>
          <w:rFonts w:hint="eastAsia"/>
          <w:b/>
          <w:sz w:val="32"/>
          <w:szCs w:val="32"/>
          <w:highlight w:val="none"/>
          <w:lang w:eastAsia="zh-CN"/>
        </w:rPr>
        <w:t xml:space="preserve">JSZC-320000-SMDY-G2026-0013</w:t>
      </w:r>
      <w:r>
        <w:rPr>
          <w:b/>
          <w:sz w:val="32"/>
          <w:szCs w:val="32"/>
          <w:highlight w:val="none"/>
        </w:rPr>
        <w:t xml:space="preserve">（</w:t>
      </w:r>
      <w:r>
        <w:rPr>
          <w:rFonts w:hint="eastAsia"/>
          <w:b/>
          <w:sz w:val="32"/>
          <w:szCs w:val="32"/>
          <w:highlight w:val="none"/>
        </w:rPr>
        <w:t xml:space="preserve">26</w:t>
      </w:r>
      <w:r>
        <w:rPr>
          <w:rFonts w:hint="eastAsia"/>
          <w:b/>
          <w:sz w:val="32"/>
          <w:szCs w:val="32"/>
        </w:rPr>
        <w:t xml:space="preserve">40SUMEC/ZWGG2021</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229" w:name="_Toc23804"/>
      <w:r>
        <w:rPr>
          <w:rFonts w:ascii="Times New Roman" w:hAnsi="Times New Roman" w:eastAsia="宋体"/>
          <w:sz w:val="28"/>
          <w:szCs w:val="28"/>
        </w:rPr>
        <w:t xml:space="preserve">资格审查索引表</w:t>
      </w:r>
      <w:bookmarkEnd w:id="229"/>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226"/>
      <w:r/>
      <w:bookmarkEnd w:id="227"/>
      <w:r/>
      <w:bookmarkEnd w:id="228"/>
      <w:r/>
      <w:bookmarkStart w:id="230" w:name="_Toc18263"/>
      <w:r/>
      <w:bookmarkStart w:id="231" w:name="_Toc7271"/>
      <w:r/>
      <w:bookmarkStart w:id="232" w:name="_Toc13756"/>
      <w:r>
        <w:rPr>
          <w:rFonts w:ascii="Times New Roman" w:hAnsi="Times New Roman" w:eastAsia="宋体"/>
          <w:sz w:val="28"/>
          <w:szCs w:val="28"/>
        </w:rPr>
        <w:t xml:space="preserve">评审索引表</w:t>
      </w:r>
      <w:bookmarkEnd w:id="230"/>
      <w:r/>
      <w:bookmarkEnd w:id="231"/>
      <w:r>
        <w:rPr>
          <w:rFonts w:ascii="Times New Roman" w:hAnsi="Times New Roman" w:eastAsia="宋体"/>
          <w:sz w:val="28"/>
          <w:szCs w:val="28"/>
        </w:rPr>
      </w:r>
      <w:r/>
    </w:p>
    <w:p>
      <w:pPr>
        <w:pStyle w:val="1434"/>
        <w:jc w:val="center"/>
        <w:spacing w:before="120" w:after="120"/>
        <w:rPr>
          <w:sz w:val="28"/>
          <w:szCs w:val="28"/>
        </w:rPr>
      </w:pPr>
      <w:r/>
      <w:bookmarkStart w:id="233" w:name="_Toc5536"/>
      <w:r>
        <w:rPr>
          <w:sz w:val="24"/>
          <w:szCs w:val="24"/>
        </w:rPr>
        <w:t xml:space="preserve">（具体详见招标文件第三章评标标准）</w:t>
      </w:r>
      <w:bookmarkEnd w:id="233"/>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b/>
          <w:bCs/>
          <w:sz w:val="24"/>
        </w:rPr>
        <w:outlineLvl w:val="1"/>
      </w:pPr>
      <w:r/>
      <w:bookmarkStart w:id="234" w:name="_Toc12703"/>
      <w:r>
        <w:rPr>
          <w:b/>
          <w:bCs/>
          <w:sz w:val="24"/>
        </w:rPr>
        <w:t xml:space="preserve">附件一 投标函格式</w:t>
      </w:r>
      <w:bookmarkEnd w:id="232"/>
      <w:r/>
      <w:bookmarkEnd w:id="234"/>
      <w:r>
        <w:rPr>
          <w:b/>
          <w:bCs/>
          <w:sz w:val="24"/>
        </w:rPr>
      </w:r>
      <w:r/>
    </w:p>
    <w:p>
      <w:pPr>
        <w:pStyle w:val="1434"/>
        <w:jc w:val="center"/>
        <w:spacing w:line="440" w:lineRule="exact"/>
        <w:rPr>
          <w:b/>
          <w:sz w:val="28"/>
          <w:szCs w:val="22"/>
        </w:rPr>
      </w:pPr>
      <w:r>
        <w:rPr>
          <w:b/>
          <w:sz w:val="28"/>
          <w:szCs w:val="22"/>
        </w:rPr>
        <w:t xml:space="preserve">投标函</w:t>
      </w:r>
      <w:r>
        <w:rPr>
          <w:b/>
          <w:sz w:val="28"/>
          <w:szCs w:val="22"/>
        </w:rPr>
      </w:r>
      <w:r/>
    </w:p>
    <w:p>
      <w:pPr>
        <w:pStyle w:val="1434"/>
        <w:spacing w:line="360" w:lineRule="auto"/>
        <w:rPr>
          <w:szCs w:val="21"/>
        </w:rPr>
      </w:pPr>
      <w:r>
        <w:rPr>
          <w:szCs w:val="21"/>
        </w:rPr>
        <w:t xml:space="preserve">致：江苏苏美达仪器设备有限公司</w:t>
      </w:r>
      <w:r>
        <w:rPr>
          <w:szCs w:val="21"/>
        </w:rPr>
      </w:r>
      <w:r/>
    </w:p>
    <w:p>
      <w:pPr>
        <w:pStyle w:val="1434"/>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434"/>
        <w:ind w:firstLine="420"/>
        <w:spacing w:line="360" w:lineRule="auto"/>
        <w:rPr>
          <w:szCs w:val="21"/>
        </w:rPr>
      </w:pPr>
      <w:r>
        <w:rPr>
          <w:szCs w:val="21"/>
        </w:rPr>
        <w:t xml:space="preserve">据此函，签字人兹宣布同意如下：</w:t>
      </w:r>
      <w:r>
        <w:rPr>
          <w:szCs w:val="21"/>
        </w:rPr>
      </w:r>
      <w:r/>
    </w:p>
    <w:p>
      <w:pPr>
        <w:pStyle w:val="1434"/>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434"/>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434"/>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434"/>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434"/>
        <w:spacing w:line="360" w:lineRule="auto"/>
        <w:rPr>
          <w:szCs w:val="21"/>
        </w:rPr>
      </w:pPr>
      <w:r>
        <w:rPr>
          <w:szCs w:val="21"/>
        </w:rPr>
        <w:t xml:space="preserve">5．我们理解，你们无义务必须接受投标价最低的投标，并有权拒绝所有的投标。</w:t>
      </w:r>
      <w:r>
        <w:rPr>
          <w:szCs w:val="21"/>
        </w:rPr>
      </w:r>
      <w:r/>
    </w:p>
    <w:p>
      <w:pPr>
        <w:pStyle w:val="1434"/>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434"/>
        <w:spacing w:line="360" w:lineRule="auto"/>
        <w:rPr>
          <w:szCs w:val="21"/>
        </w:rPr>
      </w:pPr>
      <w:r>
        <w:rPr>
          <w:szCs w:val="21"/>
        </w:rPr>
        <w:t xml:space="preserve">7．其它说明：</w:t>
      </w:r>
      <w:r>
        <w:rPr>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235" w:name="_Toc23099"/>
      <w:r/>
      <w:bookmarkStart w:id="236" w:name="_Toc437"/>
      <w:r/>
      <w:bookmarkStart w:id="237" w:name="_Toc14605"/>
      <w:r>
        <w:rPr>
          <w:b/>
          <w:bCs/>
          <w:sz w:val="24"/>
          <w:szCs w:val="22"/>
        </w:rPr>
        <w:t xml:space="preserve">附件二 开标一览表</w:t>
      </w:r>
      <w:bookmarkEnd w:id="235"/>
      <w:r/>
      <w:bookmarkEnd w:id="236"/>
      <w:r/>
      <w:bookmarkEnd w:id="237"/>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43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434"/>
              <w:jc w:val="center"/>
              <w:spacing w:line="480" w:lineRule="exact"/>
            </w:pPr>
            <w:r>
              <w:rPr>
                <w:rFonts w:hint="eastAsia"/>
              </w:rPr>
              <w:t xml:space="preserve">是否属于小微型企业</w:t>
            </w:r>
            <w:r/>
          </w:p>
        </w:tc>
        <w:tc>
          <w:tcPr>
            <w:tcW w:w="689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8" w:name="_Toc14445"/>
      <w:r>
        <w:rPr>
          <w:b/>
          <w:bCs/>
          <w:sz w:val="24"/>
          <w:szCs w:val="22"/>
        </w:rPr>
      </w:r>
      <w:r/>
    </w:p>
    <w:p>
      <w:pPr>
        <w:pStyle w:val="1434"/>
        <w:spacing w:line="440" w:lineRule="exact"/>
        <w:rPr>
          <w:b/>
          <w:bCs/>
          <w:sz w:val="24"/>
          <w:szCs w:val="22"/>
        </w:rPr>
        <w:outlineLvl w:val="1"/>
      </w:pPr>
      <w:r/>
      <w:bookmarkEnd w:id="238"/>
      <w:r/>
      <w:bookmarkStart w:id="239" w:name="_Toc16264"/>
      <w:r/>
      <w:bookmarkStart w:id="240" w:name="_Toc2903"/>
      <w:r>
        <w:rPr>
          <w:b/>
          <w:bCs/>
          <w:sz w:val="24"/>
          <w:szCs w:val="22"/>
        </w:rPr>
        <w:t xml:space="preserve">附件三 分项报价表</w:t>
      </w:r>
      <w:bookmarkEnd w:id="239"/>
      <w:r/>
      <w:bookmarkEnd w:id="240"/>
      <w:r>
        <w:rPr>
          <w:b/>
          <w:bCs/>
          <w:sz w:val="24"/>
          <w:szCs w:val="22"/>
        </w:rPr>
      </w:r>
      <w:r/>
    </w:p>
    <w:p>
      <w:pPr>
        <w:pStyle w:val="1434"/>
        <w:jc w:val="center"/>
        <w:spacing w:line="440" w:lineRule="exact"/>
        <w:rPr>
          <w:rFonts w:hint="eastAsia"/>
          <w:b/>
          <w:sz w:val="28"/>
          <w:szCs w:val="22"/>
          <w:highlight w:val="none"/>
        </w:rPr>
        <w:outlineLvl w:val="0"/>
      </w:pPr>
      <w:r/>
      <w:bookmarkStart w:id="241" w:name="_Toc27249"/>
      <w:r/>
      <w:bookmarkStart w:id="242" w:name="_Toc8446"/>
      <w:r>
        <w:rPr>
          <w:b/>
          <w:sz w:val="28"/>
          <w:szCs w:val="22"/>
          <w:highlight w:val="none"/>
        </w:rPr>
        <w:t xml:space="preserve">分项报价表</w:t>
      </w:r>
      <w:bookmarkEnd w:id="241"/>
      <w:r/>
      <w:bookmarkEnd w:id="242"/>
      <w:r>
        <w:rPr>
          <w:rFonts w:hint="eastAsia"/>
          <w:b/>
          <w:sz w:val="28"/>
          <w:szCs w:val="22"/>
          <w:highlight w:val="none"/>
        </w:rPr>
      </w:r>
      <w:r/>
    </w:p>
    <w:p>
      <w:pPr>
        <w:pStyle w:val="1449"/>
        <w:ind w:firstLine="0"/>
        <w:rPr>
          <w:sz w:val="21"/>
          <w:szCs w:val="21"/>
        </w:rPr>
      </w:pPr>
      <w:r>
        <w:rPr>
          <w:sz w:val="21"/>
          <w:szCs w:val="21"/>
        </w:rPr>
      </w:r>
      <w:r/>
    </w:p>
    <w:p>
      <w:pPr>
        <w:pStyle w:val="1434"/>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43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434"/>
              <w:jc w:val="center"/>
              <w:spacing w:line="440" w:lineRule="exact"/>
              <w:rPr>
                <w:szCs w:val="21"/>
              </w:rPr>
            </w:pPr>
            <w:r>
              <w:rPr>
                <w:rFonts w:hint="eastAsia" w:ascii="宋体" w:hAnsi="宋体" w:cs="宋体"/>
                <w:b/>
                <w:bCs/>
                <w:szCs w:val="21"/>
                <w:lang w:bidi="ar"/>
              </w:rPr>
              <w:t xml:space="preserve">货品</w:t>
            </w:r>
            <w:r>
              <w:rPr>
                <w:szCs w:val="21"/>
              </w:rPr>
            </w:r>
            <w:r/>
          </w:p>
        </w:tc>
        <w:tc>
          <w:tcPr>
            <w:tcW w:w="1200" w:type="dxa"/>
            <w:vAlign w:val="center"/>
            <w:textDirection w:val="lrTb"/>
            <w:noWrap w:val="false"/>
          </w:tcPr>
          <w:p>
            <w:pPr>
              <w:pStyle w:val="1434"/>
              <w:jc w:val="center"/>
              <w:spacing w:line="440" w:lineRule="exact"/>
              <w:rPr>
                <w:rFonts w:hint="eastAsia" w:eastAsia="宋体"/>
                <w:szCs w:val="21"/>
                <w:lang w:eastAsia="zh-CN"/>
              </w:rPr>
            </w:pPr>
            <w:r>
              <w:rPr>
                <w:rFonts w:hint="eastAsia"/>
                <w:szCs w:val="21"/>
                <w:lang w:eastAsia="zh-CN"/>
              </w:rPr>
              <w:t xml:space="preserve">品牌</w:t>
            </w:r>
            <w:r>
              <w:rPr>
                <w:rFonts w:hint="eastAsia" w:eastAsia="宋体"/>
                <w:szCs w:val="21"/>
                <w:lang w:eastAsia="zh-CN"/>
              </w:rPr>
            </w:r>
            <w:r/>
          </w:p>
        </w:tc>
        <w:tc>
          <w:tcPr>
            <w:tcW w:w="1395" w:type="dxa"/>
            <w:vAlign w:val="center"/>
            <w:textDirection w:val="lrTb"/>
            <w:noWrap w:val="false"/>
          </w:tcPr>
          <w:p>
            <w:pPr>
              <w:pStyle w:val="1434"/>
              <w:jc w:val="center"/>
              <w:spacing w:line="440" w:lineRule="exact"/>
              <w:rPr>
                <w:szCs w:val="21"/>
              </w:rPr>
            </w:pPr>
            <w:r>
              <w:rPr>
                <w:rFonts w:hint="eastAsia" w:ascii="宋体" w:hAnsi="宋体" w:cs="宋体"/>
                <w:b/>
                <w:bCs/>
                <w:szCs w:val="21"/>
              </w:rPr>
              <w:t xml:space="preserve">★</w:t>
            </w:r>
            <w:r>
              <w:rPr>
                <w:rFonts w:hint="eastAsia" w:ascii="宋体" w:hAnsi="宋体" w:cs="宋体"/>
                <w:b/>
                <w:bCs/>
                <w:szCs w:val="21"/>
                <w:lang w:bidi="ar"/>
              </w:rPr>
              <w:t xml:space="preserve">规格型号</w:t>
            </w:r>
            <w:r>
              <w:rPr>
                <w:szCs w:val="21"/>
              </w:rPr>
            </w:r>
            <w:r/>
          </w:p>
        </w:tc>
        <w:tc>
          <w:tcPr>
            <w:tcW w:w="1725" w:type="dxa"/>
            <w:vAlign w:val="center"/>
            <w:textDirection w:val="lrTb"/>
            <w:noWrap w:val="false"/>
          </w:tcPr>
          <w:p>
            <w:pPr>
              <w:pStyle w:val="1434"/>
              <w:jc w:val="center"/>
              <w:spacing w:line="440" w:lineRule="exact"/>
              <w:rPr>
                <w:szCs w:val="21"/>
              </w:rPr>
            </w:pPr>
            <w:r>
              <w:rPr>
                <w:szCs w:val="21"/>
              </w:rPr>
              <w:t xml:space="preserve">原产地和</w:t>
            </w:r>
            <w:r>
              <w:rPr>
                <w:szCs w:val="21"/>
              </w:rPr>
            </w:r>
            <w:r/>
          </w:p>
          <w:p>
            <w:pPr>
              <w:pStyle w:val="143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434"/>
              <w:jc w:val="center"/>
              <w:spacing w:line="440" w:lineRule="exact"/>
              <w:rPr>
                <w:rFonts w:hint="eastAsia" w:eastAsia="宋体"/>
                <w:szCs w:val="21"/>
                <w:lang w:val="en-US" w:eastAsia="zh-CN"/>
              </w:rPr>
            </w:pPr>
            <w:r>
              <w:rPr>
                <w:szCs w:val="21"/>
              </w:rPr>
              <w:t xml:space="preserve">数量</w:t>
            </w:r>
            <w:r>
              <w:rPr>
                <w:rFonts w:hint="eastAsia"/>
                <w:szCs w:val="21"/>
                <w:lang w:val="en-US" w:eastAsia="zh-CN"/>
              </w:rPr>
              <w:t xml:space="preserve">及单位名称</w:t>
            </w:r>
            <w:r>
              <w:rPr>
                <w:rFonts w:hint="eastAsia" w:eastAsia="宋体"/>
                <w:szCs w:val="21"/>
                <w:lang w:val="en-US" w:eastAsia="zh-CN"/>
              </w:rPr>
            </w:r>
            <w:r/>
          </w:p>
        </w:tc>
        <w:tc>
          <w:tcPr>
            <w:tcW w:w="1677" w:type="dxa"/>
            <w:vAlign w:val="center"/>
            <w:textDirection w:val="lrTb"/>
            <w:noWrap w:val="false"/>
          </w:tcPr>
          <w:p>
            <w:pPr>
              <w:pStyle w:val="143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43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434"/>
              <w:ind w:left="-827" w:firstLine="827"/>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tc>
          <w:tcPr>
            <w:gridSpan w:val="4"/>
            <w:tcW w:w="5108" w:type="dxa"/>
            <w:vAlign w:val="top"/>
            <w:textDirection w:val="lrTb"/>
            <w:noWrap w:val="false"/>
          </w:tcPr>
          <w:p>
            <w:pPr>
              <w:pStyle w:val="143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434"/>
              <w:spacing w:line="440" w:lineRule="exact"/>
              <w:rPr>
                <w:szCs w:val="21"/>
              </w:rPr>
            </w:pPr>
            <w:r>
              <w:rPr>
                <w:szCs w:val="21"/>
              </w:rPr>
            </w:r>
            <w:r/>
          </w:p>
        </w:tc>
      </w:tr>
      <w:tr>
        <w:trPr/>
        <w:tc>
          <w:tcPr>
            <w:gridSpan w:val="9"/>
            <w:tcW w:w="11333" w:type="dxa"/>
            <w:vAlign w:val="top"/>
            <w:textDirection w:val="lrTb"/>
            <w:noWrap w:val="false"/>
          </w:tcPr>
          <w:p>
            <w:pPr>
              <w:pStyle w:val="1434"/>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szCs w:val="21"/>
              </w:rPr>
            </w:r>
            <w:r/>
          </w:p>
        </w:tc>
      </w:tr>
    </w:tbl>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434"/>
        <w:spacing w:line="440" w:lineRule="exact"/>
        <w:rPr>
          <w:rFonts w:ascii="Arial" w:hAnsi="Arial" w:cs="Arial"/>
        </w:rPr>
      </w:pPr>
      <w:r>
        <w:rPr>
          <w:rFonts w:ascii="Arial" w:hAnsi="Arial" w:cs="Arial"/>
        </w:rPr>
      </w:r>
      <w:r/>
    </w:p>
    <w:p>
      <w:pPr>
        <w:pStyle w:val="1434"/>
        <w:spacing w:line="440" w:lineRule="exact"/>
        <w:rPr>
          <w:rFonts w:hint="eastAsia" w:ascii="宋体" w:hAnsi="宋体" w:eastAsia="宋体" w:cs="宋体"/>
          <w:b/>
          <w:bCs/>
          <w:highlight w:val="none"/>
        </w:rPr>
      </w:pPr>
      <w:r>
        <w:rPr>
          <w:rFonts w:ascii="Arial" w:hAnsi="Arial" w:cs="Arial"/>
        </w:rPr>
        <w:t xml:space="preserve">注：1、供应商应根据其所投产品情况，提供配置的详细分项报价。供应商应对上述每项内容列明组成的详细分项价格。</w:t>
      </w:r>
      <w:r>
        <w:rPr>
          <w:rFonts w:hint="eastAsia" w:ascii="Arial" w:hAnsi="Arial" w:cs="Arial"/>
          <w:b/>
          <w:bCs/>
          <w:color w:val="ff0000"/>
          <w:lang w:val="en-US" w:eastAsia="zh-CN"/>
        </w:rPr>
        <w:t xml:space="preserve">供应商按着第四章中二、技术要求的清单逐条进行报价，</w:t>
      </w:r>
      <w:r>
        <w:rPr>
          <w:rFonts w:hint="eastAsia" w:ascii="宋体" w:hAnsi="宋体" w:eastAsia="宋体" w:cs="宋体"/>
          <w:b/>
          <w:bCs/>
          <w:color w:val="ff0000"/>
          <w:highlight w:val="none"/>
        </w:rPr>
        <w:t xml:space="preserve">如果不提供详细分项报价将视为没有实质性响应招标文件。</w:t>
      </w:r>
      <w:r>
        <w:rPr>
          <w:rFonts w:hint="eastAsia" w:ascii="宋体" w:hAnsi="宋体" w:eastAsia="宋体" w:cs="宋体"/>
          <w:b/>
          <w:bCs/>
          <w:highlight w:val="none"/>
        </w:rPr>
      </w:r>
      <w:r/>
    </w:p>
    <w:p>
      <w:pPr>
        <w:pStyle w:val="1434"/>
        <w:numPr>
          <w:ilvl w:val="0"/>
          <w:numId w:val="1"/>
        </w:numPr>
        <w:spacing w:line="440" w:lineRule="exact"/>
        <w:rPr>
          <w:rFonts w:ascii="Arial" w:hAnsi="Arial" w:cs="Arial"/>
        </w:rPr>
      </w:pPr>
      <w:r>
        <w:rPr>
          <w:rFonts w:ascii="Arial" w:hAnsi="Arial" w:cs="Arial"/>
        </w:rPr>
        <w:t xml:space="preserve">表中表格行数可自行添加。</w:t>
      </w:r>
      <w:r>
        <w:rPr>
          <w:rFonts w:ascii="Arial" w:hAnsi="Arial" w:cs="Arial"/>
        </w:rPr>
      </w:r>
      <w:r/>
    </w:p>
    <w:p>
      <w:pPr>
        <w:pStyle w:val="1434"/>
        <w:numPr>
          <w:ilvl w:val="0"/>
          <w:numId w:val="1"/>
        </w:numPr>
        <w:spacing w:line="440" w:lineRule="exact"/>
        <w:rPr>
          <w:rFonts w:ascii="Arial" w:hAnsi="Arial" w:cs="Arial"/>
          <w:color w:val="ff0000"/>
        </w:rPr>
      </w:pPr>
      <w:r>
        <w:rPr>
          <w:rFonts w:hint="eastAsia" w:ascii="Arial" w:hAnsi="Arial" w:cs="Arial"/>
          <w:color w:val="ff0000"/>
        </w:rPr>
        <w:t xml:space="preserve">本项目最终结算以实际采购数量为准，按实结算。结算总金额不超过项目总预算。</w:t>
      </w:r>
      <w:r>
        <w:rPr>
          <w:rFonts w:ascii="Arial" w:hAnsi="Arial" w:cs="Arial"/>
          <w:color w:val="ff0000"/>
        </w:rPr>
      </w:r>
      <w:r/>
    </w:p>
    <w:p>
      <w:pPr>
        <w:pStyle w:val="1434"/>
        <w:numPr>
          <w:ilvl w:val="0"/>
          <w:numId w:val="1"/>
        </w:numPr>
        <w:spacing w:line="440" w:lineRule="exact"/>
        <w:rPr>
          <w:rFonts w:ascii="Arial" w:hAnsi="Arial" w:cs="Arial"/>
          <w:b/>
          <w:bCs/>
          <w:color w:val="ff0000"/>
        </w:rPr>
      </w:pPr>
      <w:r>
        <w:rPr>
          <w:rFonts w:hint="eastAsia" w:ascii="Arial" w:hAnsi="Arial" w:cs="Arial"/>
          <w:b/>
          <w:bCs/>
          <w:color w:val="ff0000"/>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243" w:name="_Toc3694"/>
      <w:r/>
      <w:bookmarkStart w:id="244" w:name="_Toc12473"/>
      <w:r/>
      <w:bookmarkStart w:id="245" w:name="_Toc31558"/>
      <w:r>
        <w:rPr>
          <w:b/>
          <w:bCs/>
          <w:sz w:val="24"/>
          <w:szCs w:val="22"/>
        </w:rPr>
        <w:t xml:space="preserve">附件四 商务条款偏离表</w:t>
      </w:r>
      <w:bookmarkEnd w:id="243"/>
      <w:r/>
      <w:bookmarkEnd w:id="244"/>
      <w:r/>
      <w:bookmarkEnd w:id="245"/>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246" w:name="_Toc17031"/>
      <w:r/>
      <w:bookmarkStart w:id="247" w:name="_Toc17448"/>
      <w:r>
        <w:rPr>
          <w:b/>
          <w:bCs/>
          <w:sz w:val="24"/>
          <w:szCs w:val="22"/>
        </w:rPr>
        <w:t xml:space="preserve">附件五 技术条款偏离表</w:t>
      </w:r>
      <w:bookmarkEnd w:id="246"/>
      <w:r/>
      <w:bookmarkEnd w:id="247"/>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highlight w:val="none"/>
              </w:rPr>
            </w:pPr>
            <w:r>
              <w:rPr>
                <w:szCs w:val="21"/>
                <w:highlight w:val="none"/>
              </w:rPr>
            </w:r>
            <w:r/>
          </w:p>
          <w:p>
            <w:pPr>
              <w:pStyle w:val="1434"/>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434"/>
              <w:jc w:val="center"/>
              <w:spacing w:line="440" w:lineRule="exact"/>
              <w:rPr>
                <w:szCs w:val="21"/>
                <w:highlight w:val="none"/>
              </w:rPr>
            </w:pP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248" w:name="_Toc20842"/>
      <w:r>
        <w:rPr>
          <w:b/>
          <w:bCs/>
          <w:sz w:val="24"/>
          <w:szCs w:val="22"/>
        </w:rPr>
        <w:br w:type="page" w:clear="all"/>
      </w:r>
      <w:bookmarkStart w:id="249" w:name="_Toc18731"/>
      <w:r/>
      <w:bookmarkStart w:id="250" w:name="_Toc29206"/>
      <w:r>
        <w:rPr>
          <w:b/>
          <w:bCs/>
          <w:sz w:val="24"/>
          <w:szCs w:val="22"/>
        </w:rPr>
        <w:t xml:space="preserve">附件六 政府采购政策</w:t>
      </w:r>
      <w:bookmarkEnd w:id="248"/>
      <w:r/>
      <w:bookmarkEnd w:id="249"/>
      <w:r/>
      <w:bookmarkEnd w:id="250"/>
      <w:r>
        <w:rPr>
          <w:b/>
          <w:bCs/>
          <w:sz w:val="24"/>
          <w:szCs w:val="22"/>
        </w:rPr>
      </w:r>
      <w:r/>
    </w:p>
    <w:p>
      <w:pPr>
        <w:pStyle w:val="1434"/>
        <w:numPr>
          <w:ilvl w:val="0"/>
          <w:numId w:val="3"/>
        </w:numPr>
        <w:jc w:val="center"/>
        <w:widowControl/>
        <w:rPr>
          <w:rFonts w:ascii="Arial" w:hAnsi="Arial" w:cs="Arial"/>
          <w:b/>
          <w:bCs/>
          <w:szCs w:val="21"/>
        </w:rPr>
        <w:outlineLvl w:val="2"/>
      </w:pPr>
      <w:r/>
      <w:bookmarkStart w:id="251" w:name="_Toc16035"/>
      <w:r/>
      <w:bookmarkStart w:id="252" w:name="_Toc15283"/>
      <w:r/>
      <w:bookmarkStart w:id="253" w:name="_Toc14499"/>
      <w:r/>
      <w:bookmarkStart w:id="254" w:name="_Toc24699"/>
      <w:r/>
      <w:bookmarkStart w:id="255" w:name="_Toc17125"/>
      <w:r/>
      <w:bookmarkStart w:id="256" w:name="_Toc21802"/>
      <w:r/>
      <w:bookmarkStart w:id="257" w:name="_Toc15908"/>
      <w:r/>
      <w:bookmarkStart w:id="258" w:name="_Toc32276"/>
      <w:r/>
      <w:bookmarkStart w:id="259" w:name="_Toc15638"/>
      <w:r>
        <w:rPr>
          <w:rFonts w:ascii="Arial" w:hAnsi="Arial" w:cs="Arial"/>
          <w:b/>
          <w:bCs/>
          <w:szCs w:val="21"/>
        </w:rPr>
        <w:t xml:space="preserve">《中小企业声明函》</w:t>
      </w:r>
      <w:bookmarkEnd w:id="251"/>
      <w:r/>
      <w:bookmarkEnd w:id="252"/>
      <w:r/>
      <w:bookmarkEnd w:id="253"/>
      <w:r/>
      <w:bookmarkEnd w:id="254"/>
      <w:r/>
      <w:bookmarkEnd w:id="255"/>
      <w:r/>
      <w:bookmarkEnd w:id="256"/>
      <w:r/>
      <w:bookmarkEnd w:id="257"/>
      <w:r/>
      <w:bookmarkEnd w:id="258"/>
      <w:r/>
      <w:bookmarkEnd w:id="259"/>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260" w:name="_Toc15594"/>
      <w:r/>
      <w:bookmarkStart w:id="261" w:name="_Toc22161"/>
      <w:r/>
      <w:bookmarkStart w:id="262" w:name="_Toc5150"/>
      <w:r/>
      <w:bookmarkStart w:id="263"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264" w:name="_Toc116"/>
      <w:r>
        <w:rPr>
          <w:b/>
          <w:bCs/>
          <w:szCs w:val="21"/>
        </w:rPr>
        <w:t xml:space="preserve">（二）残疾人福利性单位声明函</w:t>
      </w:r>
      <w:bookmarkEnd w:id="260"/>
      <w:r/>
      <w:bookmarkEnd w:id="261"/>
      <w:r/>
      <w:bookmarkEnd w:id="262"/>
      <w:r/>
      <w:bookmarkEnd w:id="263"/>
      <w:r/>
      <w:bookmarkEnd w:id="264"/>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43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jc w:val="center"/>
        <w:spacing w:line="360" w:lineRule="auto"/>
        <w:rPr>
          <w:rFonts w:hint="eastAsia"/>
          <w:b/>
          <w:bCs/>
          <w:color w:val="000000"/>
          <w:szCs w:val="21"/>
        </w:rPr>
        <w:outlineLvl w:val="2"/>
      </w:pPr>
      <w:r/>
      <w:bookmarkStart w:id="265" w:name="_Toc24515"/>
      <w:r/>
      <w:bookmarkStart w:id="266" w:name="_Toc18965"/>
      <w:r/>
      <w:bookmarkStart w:id="267" w:name="_Toc16464"/>
      <w:r/>
      <w:bookmarkStart w:id="268" w:name="_Toc3605"/>
      <w:r>
        <w:rPr>
          <w:rFonts w:hint="eastAsia"/>
          <w:b/>
          <w:bCs/>
          <w:color w:val="000000"/>
          <w:szCs w:val="21"/>
        </w:rPr>
        <w:t xml:space="preserve">（三）采购本国产品的支持政策</w:t>
      </w:r>
      <w:bookmarkEnd w:id="265"/>
      <w:r/>
      <w:bookmarkEnd w:id="266"/>
      <w:r/>
      <w:bookmarkEnd w:id="267"/>
      <w:r/>
      <w:bookmarkEnd w:id="268"/>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outlineLvl w:val="2"/>
      </w:pPr>
      <w:r/>
      <w:bookmarkStart w:id="269" w:name="_Toc24678"/>
      <w:r/>
      <w:bookmarkStart w:id="270" w:name="_Toc3682"/>
      <w:r/>
      <w:bookmarkStart w:id="271" w:name="_Toc20335"/>
      <w:r/>
      <w:bookmarkStart w:id="272" w:name="_Toc30239"/>
      <w:r>
        <w:rPr>
          <w:rFonts w:hint="eastAsia" w:ascii="宋体" w:hAnsi="宋体" w:cs="宋体"/>
          <w:b/>
          <w:sz w:val="24"/>
        </w:rPr>
        <w:t xml:space="preserve">关于符合本国产品标准的声明函</w:t>
      </w:r>
      <w:bookmarkEnd w:id="269"/>
      <w:r/>
      <w:bookmarkEnd w:id="270"/>
      <w:r>
        <w:rPr>
          <w:rFonts w:hint="eastAsia"/>
          <w:b/>
          <w:bCs/>
          <w:color w:val="ff0000"/>
          <w:sz w:val="22"/>
          <w:szCs w:val="22"/>
          <w:shd w:val="clear" w:color="auto" w:fill="ffffff"/>
        </w:rPr>
        <w:t xml:space="preserve">（依据所投分包情况选择）</w:t>
      </w:r>
      <w:bookmarkEnd w:id="271"/>
      <w:r/>
      <w:bookmarkEnd w:id="272"/>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2" o:spid="_x0000_s22"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    ）</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0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Style w:val="150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Style w:val="150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spacing w:after="156" w:line="440" w:lineRule="exact"/>
        <w:rPr>
          <w:b/>
          <w:bCs/>
          <w:sz w:val="24"/>
          <w:szCs w:val="22"/>
          <w:lang w:val="zh-CN"/>
        </w:rPr>
        <w:outlineLvl w:val="1"/>
      </w:pPr>
      <w:r/>
      <w:bookmarkStart w:id="273" w:name="_Toc4832"/>
      <w:r/>
      <w:bookmarkStart w:id="274" w:name="_Toc20221"/>
      <w:r/>
      <w:bookmarkStart w:id="275"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73"/>
      <w:r/>
      <w:bookmarkEnd w:id="274"/>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434"/>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986"/>
        </w:trPr>
        <w:tc>
          <w:tcPr>
            <w:tcW w:w="1809" w:type="dxa"/>
            <w:vAlign w:val="center"/>
            <w:textDirection w:val="lrTb"/>
            <w:noWrap w:val="false"/>
          </w:tcPr>
          <w:p>
            <w:pPr>
              <w:pStyle w:val="1434"/>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1114"/>
        </w:trPr>
        <w:tc>
          <w:tcPr>
            <w:tcW w:w="1809" w:type="dxa"/>
            <w:vAlign w:val="center"/>
            <w:textDirection w:val="lrTb"/>
            <w:noWrap w:val="false"/>
          </w:tcPr>
          <w:p>
            <w:pPr>
              <w:pStyle w:val="1434"/>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434"/>
              <w:jc w:val="center"/>
              <w:rPr>
                <w:b/>
                <w:bCs/>
                <w:lang w:val="zh-CN"/>
              </w:rPr>
            </w:pPr>
            <w:r>
              <w:rPr>
                <w:b/>
                <w:bCs/>
                <w:lang w:val="zh-CN"/>
              </w:rPr>
              <w:t xml:space="preserve">供应商所在区域</w:t>
            </w:r>
            <w:r>
              <w:rPr>
                <w:b/>
                <w:bCs/>
                <w:lang w:val="zh-CN"/>
              </w:rPr>
            </w:r>
            <w:r/>
          </w:p>
          <w:p>
            <w:pPr>
              <w:pStyle w:val="1434"/>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835"/>
        </w:trPr>
        <w:tc>
          <w:tcPr>
            <w:tcW w:w="1809" w:type="dxa"/>
            <w:vAlign w:val="center"/>
            <w:textDirection w:val="lrTb"/>
            <w:noWrap w:val="false"/>
          </w:tcPr>
          <w:p>
            <w:pPr>
              <w:pStyle w:val="1434"/>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434"/>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434"/>
        <w:rPr>
          <w:lang w:val="zh-CN"/>
        </w:rPr>
      </w:pPr>
      <w:r>
        <w:rPr>
          <w:lang w:val="zh-CN"/>
        </w:rPr>
        <w:t xml:space="preserve">注：</w:t>
      </w:r>
      <w:r>
        <w:rPr>
          <w:lang w:val="zh-CN"/>
        </w:rPr>
      </w:r>
      <w:r/>
    </w:p>
    <w:p>
      <w:pPr>
        <w:pStyle w:val="1434"/>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434"/>
        <w:ind w:firstLine="218"/>
        <w:spacing w:line="360" w:lineRule="auto"/>
      </w:pPr>
      <w:r>
        <w:t xml:space="preserve">2、供应商所在区域：指供应商注册地所在地区，具体细化到省份；</w:t>
      </w:r>
      <w:r/>
    </w:p>
    <w:p>
      <w:pPr>
        <w:pStyle w:val="1434"/>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434"/>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6" w:name="_Toc15999"/>
      <w:r/>
      <w:bookmarkStart w:id="277" w:name="_Toc22359"/>
      <w:r>
        <w:rPr>
          <w:b/>
          <w:bCs/>
          <w:color w:val="000000"/>
          <w:sz w:val="24"/>
          <w:szCs w:val="22"/>
          <w:lang w:val="zh-CN"/>
        </w:rPr>
      </w:r>
      <w:r/>
    </w:p>
    <w:p>
      <w:pPr>
        <w:pStyle w:val="1434"/>
        <w:spacing w:after="156" w:line="440" w:lineRule="exact"/>
        <w:rPr>
          <w:b/>
          <w:bCs/>
          <w:color w:val="000000"/>
          <w:sz w:val="24"/>
          <w:szCs w:val="22"/>
        </w:rPr>
        <w:outlineLvl w:val="1"/>
      </w:pPr>
      <w:r/>
      <w:bookmarkEnd w:id="276"/>
      <w:r/>
      <w:bookmarkEnd w:id="277"/>
      <w:r/>
      <w:bookmarkStart w:id="278" w:name="_Toc8070"/>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8"/>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275"/>
      <w:r/>
      <w:bookmarkStart w:id="279" w:name="_Toc1006"/>
      <w:r/>
      <w:bookmarkStart w:id="280" w:name="_Toc27732"/>
      <w:r/>
      <w:bookmarkStart w:id="281"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79"/>
      <w:r/>
      <w:bookmarkEnd w:id="280"/>
      <w:r/>
      <w:bookmarkEnd w:id="281"/>
      <w:r>
        <w:rPr>
          <w:b/>
        </w:rPr>
      </w:r>
      <w:r/>
    </w:p>
    <w:p>
      <w:pPr>
        <w:pStyle w:val="1434"/>
        <w:jc w:val="left"/>
        <w:spacing w:line="360" w:lineRule="auto"/>
        <w:rPr>
          <w:b/>
          <w:bCs/>
          <w:szCs w:val="21"/>
          <w:lang w:val="zh-CN"/>
        </w:rPr>
        <w:outlineLvl w:val="2"/>
      </w:pPr>
      <w:r/>
      <w:bookmarkStart w:id="282" w:name="_Toc27229"/>
      <w:r/>
      <w:bookmarkStart w:id="283" w:name="_Toc1685"/>
      <w:r/>
      <w:bookmarkStart w:id="284" w:name="_Toc28163"/>
      <w:r>
        <w:rPr>
          <w:b/>
          <w:bCs/>
          <w:szCs w:val="21"/>
          <w:lang w:val="zh-CN"/>
        </w:rPr>
        <w:t xml:space="preserve">1、法人或其他组织的营业执照等证明文件（复印件加盖公章）</w:t>
      </w:r>
      <w:bookmarkEnd w:id="282"/>
      <w:r/>
      <w:bookmarkEnd w:id="283"/>
      <w:r/>
      <w:bookmarkEnd w:id="284"/>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285" w:name="_Toc27392"/>
      <w:r/>
      <w:bookmarkStart w:id="286" w:name="_Toc3569"/>
      <w:r/>
      <w:bookmarkStart w:id="287" w:name="_Toc24024"/>
      <w:r>
        <w:rPr>
          <w:b/>
          <w:bCs/>
          <w:szCs w:val="21"/>
          <w:lang w:val="zh-CN"/>
        </w:rPr>
        <w:t xml:space="preserve">2、法人代表授权书</w:t>
      </w:r>
      <w:bookmarkEnd w:id="285"/>
      <w:r/>
      <w:bookmarkEnd w:id="286"/>
      <w:r/>
      <w:bookmarkEnd w:id="287"/>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288" w:name="_Toc17575"/>
      <w:r/>
      <w:bookmarkStart w:id="289" w:name="_Toc24273"/>
      <w:r/>
      <w:bookmarkStart w:id="290" w:name="_Toc5456"/>
      <w:r>
        <w:rPr>
          <w:b/>
          <w:bCs/>
          <w:szCs w:val="21"/>
        </w:rPr>
        <w:t xml:space="preserve">3</w:t>
      </w:r>
      <w:r>
        <w:rPr>
          <w:b/>
          <w:bCs/>
          <w:szCs w:val="21"/>
          <w:lang w:val="zh-CN"/>
        </w:rPr>
        <w:t xml:space="preserve">、具有良好的商业信誉和健全的财务会计制度</w:t>
      </w:r>
      <w:bookmarkEnd w:id="288"/>
      <w:r/>
      <w:bookmarkEnd w:id="289"/>
      <w:r/>
      <w:bookmarkEnd w:id="290"/>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291" w:name="_Toc15262"/>
      <w:r/>
      <w:bookmarkStart w:id="292" w:name="_Toc426"/>
      <w:r/>
      <w:bookmarkStart w:id="293" w:name="_Toc26222"/>
      <w:r>
        <w:rPr>
          <w:b/>
          <w:bCs/>
          <w:szCs w:val="21"/>
        </w:rPr>
        <w:t xml:space="preserve">4、</w:t>
      </w:r>
      <w:r>
        <w:rPr>
          <w:b/>
          <w:bCs/>
          <w:szCs w:val="21"/>
          <w:lang w:val="zh-CN"/>
        </w:rPr>
        <w:t xml:space="preserve">具有履行合同所必需的设备和专业技术能力</w:t>
      </w:r>
      <w:bookmarkEnd w:id="291"/>
      <w:r/>
      <w:bookmarkEnd w:id="292"/>
      <w:r/>
      <w:bookmarkEnd w:id="293"/>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294" w:name="_Toc10033"/>
      <w:r/>
      <w:bookmarkStart w:id="295" w:name="_Toc1099"/>
      <w:r/>
      <w:bookmarkStart w:id="296" w:name="_Toc4266"/>
      <w:r>
        <w:rPr>
          <w:b/>
          <w:bCs/>
          <w:szCs w:val="21"/>
        </w:rPr>
        <w:t xml:space="preserve">5、</w:t>
      </w:r>
      <w:bookmarkEnd w:id="294"/>
      <w:r/>
      <w:bookmarkEnd w:id="295"/>
      <w:r>
        <w:rPr>
          <w:b/>
          <w:bCs/>
          <w:szCs w:val="21"/>
        </w:rPr>
        <w:t xml:space="preserve">参加政府采购活动近三年内（成立时间不足三年的、自成立时间起），在经营活动中没有重大违法记录</w:t>
      </w:r>
      <w:bookmarkEnd w:id="296"/>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7" w:name="_Toc13811"/>
      <w:r>
        <w:rPr>
          <w:b/>
          <w:bCs/>
          <w:szCs w:val="21"/>
        </w:rPr>
      </w:r>
      <w:r/>
    </w:p>
    <w:p>
      <w:pPr>
        <w:pStyle w:val="1434"/>
        <w:jc w:val="left"/>
        <w:spacing w:line="360" w:lineRule="auto"/>
        <w:rPr>
          <w:b/>
          <w:bCs/>
          <w:szCs w:val="21"/>
        </w:rPr>
        <w:outlineLvl w:val="2"/>
      </w:pPr>
      <w:r/>
      <w:bookmarkStart w:id="298" w:name="_Toc14470"/>
      <w:r/>
      <w:bookmarkStart w:id="299" w:name="_Toc26052"/>
      <w:r>
        <w:rPr>
          <w:b/>
          <w:bCs/>
          <w:szCs w:val="21"/>
        </w:rPr>
        <w:t xml:space="preserve">6、依法缴纳税收的记录</w:t>
      </w:r>
      <w:bookmarkEnd w:id="297"/>
      <w:r/>
      <w:bookmarkEnd w:id="298"/>
      <w:r/>
      <w:bookmarkEnd w:id="299"/>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300" w:name="_Toc17181"/>
      <w:r>
        <w:rPr>
          <w:b/>
          <w:bCs/>
          <w:szCs w:val="21"/>
        </w:rPr>
        <w:br w:type="page" w:clear="all"/>
      </w:r>
      <w:bookmarkStart w:id="301" w:name="_Toc31194"/>
      <w:r/>
      <w:bookmarkStart w:id="302" w:name="_Toc9112"/>
      <w:r>
        <w:rPr>
          <w:b/>
          <w:bCs/>
          <w:szCs w:val="21"/>
        </w:rPr>
        <w:t xml:space="preserve">7、依法缴纳社会保障资金的记录</w:t>
      </w:r>
      <w:bookmarkEnd w:id="300"/>
      <w:r/>
      <w:bookmarkEnd w:id="301"/>
      <w:r/>
      <w:bookmarkEnd w:id="302"/>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03" w:name="_Toc9645"/>
      <w:r/>
      <w:bookmarkStart w:id="304" w:name="_Toc17743"/>
      <w:r/>
      <w:bookmarkStart w:id="305" w:name="_Toc10341"/>
      <w:r>
        <w:rPr>
          <w:b/>
          <w:bCs/>
          <w:szCs w:val="21"/>
        </w:rPr>
        <w:t xml:space="preserve">8、</w:t>
      </w:r>
      <w:bookmarkEnd w:id="303"/>
      <w:r>
        <w:rPr>
          <w:b/>
          <w:bCs/>
          <w:color w:val="000000"/>
          <w:szCs w:val="21"/>
        </w:rPr>
        <w:t xml:space="preserve">针对</w:t>
      </w:r>
      <w:r>
        <w:rPr>
          <w:b/>
          <w:bCs/>
          <w:szCs w:val="21"/>
        </w:rPr>
        <w:t xml:space="preserve">本项目的特定资格要求</w:t>
      </w:r>
      <w:bookmarkEnd w:id="304"/>
      <w:r/>
      <w:bookmarkEnd w:id="305"/>
      <w:r>
        <w:rPr>
          <w:b/>
          <w:bCs/>
          <w:szCs w:val="21"/>
        </w:rPr>
      </w:r>
      <w:r/>
    </w:p>
    <w:p>
      <w:pPr>
        <w:pStyle w:val="1434"/>
        <w:spacing w:line="440" w:lineRule="exact"/>
        <w:rPr>
          <w:b/>
        </w:rPr>
      </w:pPr>
      <w:r>
        <w:rPr>
          <w:b/>
        </w:rPr>
        <w:t xml:space="preserve">（</w:t>
      </w:r>
      <w:r>
        <w:rPr>
          <w:rFonts w:hint="eastAsia"/>
          <w:b/>
        </w:rPr>
        <w:t xml:space="preserve">1</w:t>
      </w:r>
      <w:r>
        <w:rPr>
          <w:b/>
        </w:rPr>
        <w:t xml:space="preserve">）声明函（参考格式）</w:t>
      </w:r>
      <w:r>
        <w:rPr>
          <w:b/>
        </w:rPr>
      </w:r>
      <w:r/>
    </w:p>
    <w:p>
      <w:pPr>
        <w:pStyle w:val="1434"/>
        <w:spacing w:line="440" w:lineRule="exact"/>
        <w:rPr>
          <w:b/>
        </w:rPr>
      </w:pPr>
      <w:r>
        <w:rPr>
          <w:b/>
        </w:rPr>
      </w:r>
      <w:r/>
    </w:p>
    <w:p>
      <w:pPr>
        <w:pStyle w:val="1434"/>
        <w:jc w:val="center"/>
        <w:spacing w:line="360" w:lineRule="auto"/>
        <w:rPr>
          <w:b/>
          <w:bCs/>
          <w:szCs w:val="21"/>
        </w:rPr>
      </w:pPr>
      <w:r>
        <w:rPr>
          <w:b/>
          <w:bCs/>
          <w:szCs w:val="21"/>
        </w:rPr>
        <w:t xml:space="preserve">声明函</w:t>
      </w:r>
      <w:r>
        <w:rPr>
          <w:b/>
          <w:bCs/>
          <w:szCs w:val="21"/>
        </w:rPr>
      </w:r>
      <w:r/>
    </w:p>
    <w:p>
      <w:pPr>
        <w:pStyle w:val="1434"/>
        <w:jc w:val="left"/>
        <w:spacing w:line="360" w:lineRule="auto"/>
        <w:rPr>
          <w:b/>
          <w:bCs/>
          <w:szCs w:val="21"/>
        </w:rPr>
      </w:pPr>
      <w:r>
        <w:rPr>
          <w:b/>
          <w:bCs/>
          <w:szCs w:val="21"/>
        </w:rPr>
        <w:t xml:space="preserve">江苏苏美达仪器设备有限公司： </w:t>
      </w:r>
      <w:r>
        <w:rPr>
          <w:b/>
          <w:bCs/>
          <w:szCs w:val="21"/>
        </w:rPr>
      </w:r>
      <w:r/>
    </w:p>
    <w:p>
      <w:pPr>
        <w:pStyle w:val="1434"/>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434"/>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434"/>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434"/>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434"/>
        <w:ind w:firstLine="422"/>
        <w:spacing w:line="360" w:lineRule="auto"/>
        <w:widowControl/>
        <w:rPr>
          <w:b/>
          <w:bCs/>
          <w:szCs w:val="21"/>
        </w:rPr>
      </w:pPr>
      <w:r>
        <w:rPr>
          <w:b/>
          <w:bCs/>
          <w:szCs w:val="21"/>
        </w:rPr>
        <w:t xml:space="preserve">特此声明。 </w:t>
      </w:r>
      <w:r>
        <w:rPr>
          <w:b/>
          <w:bCs/>
          <w:szCs w:val="21"/>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jc w:val="left"/>
        <w:spacing w:line="360" w:lineRule="auto"/>
        <w:rPr>
          <w:b/>
        </w:rPr>
      </w:pPr>
      <w:r>
        <w:rPr>
          <w:szCs w:val="21"/>
        </w:rPr>
        <w:t xml:space="preserve">日期：</w:t>
      </w:r>
      <w:r>
        <w:rPr>
          <w:b/>
        </w:rPr>
      </w:r>
      <w:r/>
    </w:p>
    <w:p>
      <w:pPr>
        <w:pStyle w:val="1434"/>
        <w:jc w:val="left"/>
        <w:spacing w:line="360" w:lineRule="auto"/>
        <w:rPr>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06" w:name="_Toc20105"/>
      <w:r/>
      <w:bookmarkStart w:id="307" w:name="_Toc9807"/>
      <w:r/>
      <w:bookmarkStart w:id="308" w:name="_Toc15886"/>
      <w:r>
        <w:rPr>
          <w:b/>
          <w:bCs/>
          <w:szCs w:val="21"/>
        </w:rPr>
        <w:t xml:space="preserve">9、供应商认为其需要提供的其他资格证明文件。</w:t>
      </w:r>
      <w:bookmarkEnd w:id="306"/>
      <w:r/>
      <w:bookmarkEnd w:id="307"/>
      <w:r/>
      <w:bookmarkEnd w:id="308"/>
      <w:r>
        <w:rPr>
          <w:b/>
          <w:bCs/>
          <w:szCs w:val="21"/>
        </w:rPr>
      </w:r>
      <w:r/>
    </w:p>
    <w:p>
      <w:pPr>
        <w:pStyle w:val="1434"/>
        <w:spacing w:line="440" w:lineRule="exact"/>
        <w:rPr>
          <w:b/>
        </w:rPr>
      </w:pPr>
      <w:r>
        <w:rPr>
          <w:sz w:val="24"/>
        </w:rPr>
        <w:t xml:space="preserve">    </w:t>
      </w:r>
      <w:r>
        <w:rPr>
          <w:b/>
        </w:rPr>
        <w:t xml:space="preserve">      </w:t>
      </w:r>
      <w:r>
        <w:rPr>
          <w:b/>
        </w:rPr>
      </w:r>
      <w:r/>
    </w:p>
    <w:p>
      <w:pPr>
        <w:pStyle w:val="1434"/>
        <w:spacing w:line="440" w:lineRule="exact"/>
        <w:rPr>
          <w:b/>
        </w:rPr>
      </w:pPr>
      <w:r>
        <w:rPr>
          <w:b/>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jc w:val="left"/>
        <w:spacing w:line="360" w:lineRule="auto"/>
        <w:rPr>
          <w:rFonts w:ascii="Arial" w:hAnsi="Arial" w:cs="Arial"/>
          <w:b/>
          <w:bCs/>
          <w:szCs w:val="21"/>
        </w:rPr>
        <w:outlineLvl w:val="2"/>
      </w:pPr>
      <w:r>
        <w:rPr>
          <w:b/>
          <w:color w:val="000000"/>
        </w:rPr>
        <w:br w:type="page" w:clear="all"/>
      </w:r>
      <w:bookmarkStart w:id="309" w:name="_Toc11515"/>
      <w:r/>
      <w:bookmarkStart w:id="310" w:name="_Toc13334"/>
      <w:r/>
      <w:bookmarkStart w:id="311" w:name="_Toc22079"/>
      <w:r/>
      <w:bookmarkStart w:id="312" w:name="_Toc9255"/>
      <w:r>
        <w:rPr>
          <w:rFonts w:hint="eastAsia" w:ascii="Arial" w:hAnsi="Arial" w:cs="Arial"/>
          <w:b/>
          <w:bCs/>
          <w:szCs w:val="21"/>
        </w:rPr>
        <w:t xml:space="preserve">10</w:t>
      </w:r>
      <w:r>
        <w:rPr>
          <w:rFonts w:ascii="Arial" w:hAnsi="Arial" w:cs="Arial"/>
          <w:b/>
          <w:bCs/>
          <w:szCs w:val="21"/>
        </w:rPr>
        <w:t xml:space="preserve">、</w:t>
      </w:r>
      <w:r>
        <w:rPr>
          <w:rFonts w:hint="eastAsia" w:ascii="Arial" w:hAnsi="Arial" w:cs="Arial"/>
          <w:b/>
          <w:bCs/>
          <w:szCs w:val="21"/>
        </w:rPr>
        <w:t xml:space="preserve">联合体协议</w:t>
      </w:r>
      <w:bookmarkEnd w:id="309"/>
      <w:r/>
      <w:bookmarkEnd w:id="310"/>
      <w:r>
        <w:rPr>
          <w:rFonts w:ascii="Arial" w:hAnsi="Arial" w:cs="Arial"/>
          <w:b/>
          <w:bCs/>
          <w:szCs w:val="21"/>
        </w:rPr>
      </w:r>
      <w:r/>
    </w:p>
    <w:p>
      <w:pPr>
        <w:pStyle w:val="1434"/>
        <w:jc w:val="center"/>
        <w:spacing w:before="312" w:after="312" w:line="360" w:lineRule="auto"/>
        <w:rPr>
          <w:rFonts w:ascii="宋体" w:hAnsi="宋体"/>
          <w:sz w:val="28"/>
          <w:szCs w:val="44"/>
        </w:rPr>
      </w:pPr>
      <w:r>
        <w:rPr>
          <w:rFonts w:hint="eastAsia" w:ascii="宋体" w:hAnsi="宋体"/>
          <w:sz w:val="28"/>
          <w:szCs w:val="44"/>
        </w:rPr>
        <w:t xml:space="preserve">联合体协议（参考格式）</w:t>
      </w:r>
      <w:r>
        <w:rPr>
          <w:rFonts w:ascii="宋体" w:hAnsi="宋体"/>
          <w:sz w:val="28"/>
          <w:szCs w:val="44"/>
        </w:rPr>
      </w:r>
      <w:r/>
    </w:p>
    <w:p>
      <w:pPr>
        <w:pStyle w:val="1449"/>
        <w:ind w:firstLine="0"/>
        <w:jc w:val="center"/>
        <w:rPr>
          <w:bCs/>
          <w:szCs w:val="24"/>
        </w:rPr>
      </w:pPr>
      <w:r>
        <w:rPr>
          <w:rFonts w:hint="eastAsia"/>
          <w:bCs/>
          <w:szCs w:val="24"/>
        </w:rPr>
        <w:t xml:space="preserve">（参考格式，非联合体形式参加磋商的供应商无需提供）</w:t>
      </w:r>
      <w:r>
        <w:rPr>
          <w:bCs/>
          <w:szCs w:val="24"/>
        </w:rPr>
      </w:r>
      <w:r/>
    </w:p>
    <w:p>
      <w:pPr>
        <w:pStyle w:val="1449"/>
      </w:pPr>
      <w:r/>
      <w:r/>
    </w:p>
    <w:p>
      <w:pPr>
        <w:pStyle w:val="1434"/>
        <w:spacing w:before="62" w:line="480" w:lineRule="auto"/>
        <w:rPr>
          <w:rFonts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rPr>
          <w:rFonts w:ascii="宋体" w:hAnsi="宋体"/>
          <w:sz w:val="24"/>
          <w:szCs w:val="21"/>
        </w:rPr>
      </w:r>
      <w:r/>
    </w:p>
    <w:p>
      <w:pPr>
        <w:pStyle w:val="1434"/>
        <w:ind w:firstLine="480"/>
        <w:spacing w:before="62" w:line="48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、我们自愿组成联合体，参加</w:t>
      </w:r>
      <w:r>
        <w:rPr>
          <w:rFonts w:hint="eastAsia" w:ascii="宋体" w:hAnsi="宋体"/>
          <w:sz w:val="24"/>
          <w:szCs w:val="21"/>
          <w:u w:val="single"/>
        </w:rPr>
        <w:t xml:space="preserve">           [项目全称]</w:t>
      </w:r>
      <w:r>
        <w:rPr>
          <w:rFonts w:hint="eastAsia" w:ascii="宋体" w:hAnsi="宋体"/>
          <w:sz w:val="24"/>
          <w:szCs w:val="21"/>
        </w:rPr>
        <w:t xml:space="preserve">项目的政府采购活动。</w:t>
      </w:r>
      <w:r>
        <w:rPr>
          <w:rFonts w:ascii="宋体" w:hAnsi="宋体"/>
          <w:sz w:val="24"/>
          <w:szCs w:val="21"/>
        </w:rPr>
      </w:r>
      <w:r/>
    </w:p>
    <w:p>
      <w:pPr>
        <w:pStyle w:val="1434"/>
        <w:ind w:firstLine="480"/>
        <w:spacing w:before="62" w:line="480" w:lineRule="auto"/>
        <w:rPr>
          <w:rFonts w:ascii="宋体" w:hAnsi="宋体"/>
          <w:b/>
          <w:bCs/>
          <w:sz w:val="24"/>
          <w:szCs w:val="21"/>
        </w:rPr>
      </w:pPr>
      <w:r>
        <w:rPr>
          <w:rFonts w:ascii="宋体" w:hAnsi="宋体"/>
          <w:sz w:val="24"/>
          <w:szCs w:val="21"/>
        </w:rPr>
        <w:t xml:space="preserve">2</w:t>
      </w:r>
      <w:r>
        <w:rPr>
          <w:rFonts w:hint="eastAsia" w:ascii="宋体" w:hAnsi="宋体"/>
          <w:sz w:val="24"/>
          <w:szCs w:val="21"/>
        </w:rPr>
        <w:t xml:space="preserve">、若我们联合成交，</w:t>
      </w:r>
      <w:bookmarkStart w:id="313" w:name="_Hlk14868141"/>
      <w:r/>
      <w:bookmarkStart w:id="314" w:name="_Hlk14868169"/>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bookmarkEnd w:id="313"/>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hint="eastAsia" w:ascii="宋体" w:hAnsi="宋体"/>
          <w:sz w:val="24"/>
          <w:szCs w:val="21"/>
        </w:rPr>
        <w:t xml:space="preserve">部分工作，并承担相应的责任。……。</w:t>
      </w:r>
      <w:r>
        <w:rPr>
          <w:rFonts w:hint="eastAsia" w:ascii="宋体" w:hAnsi="宋体"/>
          <w:b/>
          <w:bCs/>
          <w:sz w:val="24"/>
          <w:szCs w:val="21"/>
        </w:rPr>
        <w:t xml:space="preserve">（注：联合体中各供应商都应明示所承担的工作和相应的责任）。</w:t>
      </w:r>
      <w:r>
        <w:rPr>
          <w:rFonts w:ascii="宋体" w:hAnsi="宋体"/>
          <w:b/>
          <w:bCs/>
          <w:sz w:val="24"/>
          <w:szCs w:val="21"/>
        </w:rPr>
      </w:r>
      <w:r/>
    </w:p>
    <w:p>
      <w:pPr>
        <w:pStyle w:val="1434"/>
        <w:ind w:firstLine="480"/>
        <w:spacing w:before="62" w:line="480" w:lineRule="auto"/>
        <w:rPr>
          <w:rFonts w:ascii="宋体" w:hAnsi="宋体"/>
          <w:sz w:val="24"/>
          <w:szCs w:val="21"/>
        </w:rPr>
      </w:pPr>
      <w:r/>
      <w:bookmarkEnd w:id="314"/>
      <w:r>
        <w:rPr>
          <w:rFonts w:ascii="宋体" w:hAnsi="宋体"/>
          <w:sz w:val="24"/>
          <w:szCs w:val="21"/>
        </w:rPr>
        <w:t xml:space="preserve">3</w:t>
      </w:r>
      <w:r>
        <w:rPr>
          <w:rFonts w:hint="eastAsia" w:ascii="宋体" w:hAnsi="宋体"/>
          <w:sz w:val="24"/>
          <w:szCs w:val="21"/>
        </w:rPr>
        <w:t xml:space="preserve">、其中</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hint="eastAsia" w:ascii="宋体" w:hAnsi="宋体"/>
          <w:sz w:val="24"/>
        </w:rPr>
        <w:t xml:space="preserve">为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hint="eastAsia" w:ascii="宋体" w:hAnsi="宋体"/>
          <w:sz w:val="24"/>
        </w:rPr>
        <w:t xml:space="preserve">企业</w:t>
      </w:r>
      <w:r>
        <w:rPr>
          <w:rFonts w:hint="eastAsia" w:ascii="宋体" w:hAnsi="宋体"/>
          <w:sz w:val="24"/>
          <w:szCs w:val="21"/>
        </w:rPr>
        <w:t xml:space="preserve">，且我们约定该公司所承担的合同金额将占本项目合同总金额的</w:t>
      </w:r>
      <w:r>
        <w:rPr>
          <w:rFonts w:ascii="宋体" w:hAnsi="宋体"/>
          <w:sz w:val="24"/>
          <w:szCs w:val="21"/>
          <w:u w:val="single"/>
        </w:rPr>
        <w:t xml:space="preserve">    %</w:t>
      </w:r>
      <w:r>
        <w:rPr>
          <w:rFonts w:hint="eastAsia" w:ascii="宋体" w:hAnsi="宋体"/>
          <w:sz w:val="24"/>
          <w:szCs w:val="21"/>
        </w:rPr>
        <w:t xml:space="preserve">。</w:t>
      </w:r>
      <w:r>
        <w:rPr>
          <w:rFonts w:ascii="宋体" w:hAnsi="宋体"/>
          <w:sz w:val="24"/>
          <w:szCs w:val="21"/>
        </w:rPr>
      </w:r>
      <w:r/>
    </w:p>
    <w:p>
      <w:pPr>
        <w:pStyle w:val="1608"/>
        <w:tabs>
          <w:tab w:val="left" w:pos="360" w:leader="none"/>
        </w:tabs>
        <w:rPr>
          <w:iCs/>
        </w:rPr>
      </w:pPr>
      <w:r/>
      <w:bookmarkStart w:id="315" w:name="_Hlk14162849"/>
      <w:r>
        <w:rPr>
          <w:iCs/>
        </w:rPr>
      </w:r>
      <w:r/>
    </w:p>
    <w:p>
      <w:pPr>
        <w:pStyle w:val="1608"/>
        <w:tabs>
          <w:tab w:val="left" w:pos="360" w:leader="none"/>
        </w:tabs>
        <w:rPr>
          <w:bCs/>
          <w:i/>
          <w:szCs w:val="21"/>
        </w:rPr>
      </w:pPr>
      <w:r/>
      <w:bookmarkStart w:id="316" w:name="_Hlk14868372"/>
      <w:r>
        <w:rPr>
          <w:rFonts w:hint="eastAsia"/>
          <w:iCs/>
        </w:rPr>
        <w:t xml:space="preserve">备注：</w:t>
      </w:r>
      <w:r>
        <w:rPr>
          <w:rFonts w:hint="eastAsia"/>
          <w:i/>
        </w:rPr>
        <w:t xml:space="preserve">联合体中各方均须加盖单位公章</w:t>
      </w:r>
      <w:bookmarkEnd w:id="315"/>
      <w:r>
        <w:rPr>
          <w:rFonts w:hint="eastAsia"/>
          <w:i/>
        </w:rPr>
        <w:t xml:space="preserve">。</w:t>
      </w:r>
      <w:r>
        <w:rPr>
          <w:bCs/>
          <w:i/>
          <w:szCs w:val="21"/>
        </w:rPr>
      </w:r>
      <w:r/>
    </w:p>
    <w:p>
      <w:pPr>
        <w:pStyle w:val="1434"/>
        <w:ind w:firstLine="480"/>
        <w:spacing w:before="62" w:line="480" w:lineRule="auto"/>
        <w:rPr>
          <w:rFonts w:ascii="宋体" w:hAnsi="宋体"/>
          <w:sz w:val="24"/>
          <w:szCs w:val="21"/>
        </w:rPr>
      </w:pPr>
      <w:r/>
      <w:bookmarkEnd w:id="316"/>
      <w:r>
        <w:rPr>
          <w:rFonts w:ascii="宋体" w:hAnsi="宋体"/>
          <w:sz w:val="24"/>
          <w:szCs w:val="21"/>
        </w:rPr>
      </w:r>
      <w:r/>
    </w:p>
    <w:p>
      <w:pPr>
        <w:pStyle w:val="1434"/>
        <w:ind w:firstLine="480"/>
        <w:spacing w:before="62" w:line="480" w:lineRule="auto"/>
        <w:rPr>
          <w:rFonts w:ascii="宋体" w:hAnsi="宋体"/>
          <w:sz w:val="24"/>
          <w:szCs w:val="21"/>
        </w:rPr>
      </w:pPr>
      <w:r>
        <w:rPr>
          <w:rFonts w:ascii="宋体" w:hAnsi="宋体"/>
          <w:sz w:val="24"/>
          <w:szCs w:val="21"/>
        </w:rPr>
      </w:r>
      <w:r/>
    </w:p>
    <w:p>
      <w:pPr>
        <w:pStyle w:val="1434"/>
        <w:ind w:left="4200"/>
        <w:jc w:val="left"/>
        <w:spacing w:line="360" w:lineRule="auto"/>
        <w:rPr>
          <w:rFonts w:ascii="宋体" w:hAnsi="宋体"/>
          <w:sz w:val="24"/>
        </w:rPr>
      </w:pPr>
      <w:r/>
      <w:bookmarkStart w:id="317" w:name="_Hlk14868381"/>
      <w:r>
        <w:rPr>
          <w:rFonts w:hint="eastAsia" w:ascii="宋体" w:hAnsi="宋体"/>
          <w:sz w:val="24"/>
        </w:rPr>
        <w:t xml:space="preserve">供应商单位1名称（盖章）：</w:t>
      </w:r>
      <w:r>
        <w:rPr>
          <w:rFonts w:ascii="宋体" w:hAnsi="宋体"/>
          <w:sz w:val="24"/>
        </w:rPr>
      </w:r>
      <w:r/>
    </w:p>
    <w:p>
      <w:pPr>
        <w:pStyle w:val="1434"/>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1434"/>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1434"/>
        <w:ind w:left="4200"/>
        <w:jc w:val="left"/>
        <w:spacing w:line="360" w:lineRule="auto"/>
        <w:rPr>
          <w:rFonts w:ascii="宋体" w:hAnsi="宋体"/>
          <w:sz w:val="24"/>
        </w:rPr>
      </w:pPr>
      <w:r>
        <w:rPr>
          <w:rFonts w:hint="eastAsia" w:ascii="宋体" w:hAnsi="宋体"/>
          <w:sz w:val="24"/>
        </w:rPr>
        <w:t xml:space="preserve">日期：年 月 日</w:t>
      </w:r>
      <w:r>
        <w:rPr>
          <w:rFonts w:ascii="宋体" w:hAnsi="宋体"/>
          <w:sz w:val="24"/>
        </w:rPr>
      </w:r>
      <w:r/>
    </w:p>
    <w:p>
      <w:pPr>
        <w:pStyle w:val="1434"/>
        <w:spacing w:line="360" w:lineRule="auto"/>
        <w:rPr>
          <w:b/>
          <w:color w:val="000000"/>
        </w:rPr>
        <w:sectPr>
          <w:footnotePr/>
          <w:endnotePr/>
          <w:type w:val="nextPage"/>
          <w:pgSz w:w="11906" w:h="16838" w:orient="portrait"/>
          <w:pgMar w:top="1418" w:right="1418" w:bottom="1418" w:left="1418" w:header="851" w:footer="992" w:gutter="0"/>
          <w:cols w:num="1" w:sep="0" w:space="1701" w:equalWidth="1"/>
          <w:docGrid w:linePitch="360"/>
          <w:titlePg/>
        </w:sectPr>
        <w:outlineLvl w:val="1"/>
      </w:pPr>
      <w:r/>
      <w:bookmarkEnd w:id="317"/>
      <w:r>
        <w:rPr>
          <w:b/>
          <w:color w:val="000000"/>
        </w:rPr>
      </w:r>
      <w:r/>
    </w:p>
    <w:p>
      <w:pPr>
        <w:pStyle w:val="1434"/>
        <w:spacing w:line="360" w:lineRule="auto"/>
        <w:rPr>
          <w:b/>
          <w:color w:val="000000"/>
          <w:sz w:val="24"/>
          <w:lang w:val="zh-CN"/>
        </w:rPr>
        <w:outlineLvl w:val="1"/>
      </w:pPr>
      <w:r/>
      <w:bookmarkStart w:id="318" w:name="_Toc868"/>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11"/>
      <w:r/>
      <w:bookmarkEnd w:id="312"/>
      <w:r/>
      <w:bookmarkEnd w:id="318"/>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szCs w:val="21"/>
        </w:rPr>
      </w:r>
      <w:r/>
    </w:p>
    <w:p>
      <w:pPr>
        <w:pStyle w:val="143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3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tc>
      </w:tr>
    </w:tbl>
    <w:p>
      <w:pPr>
        <w:pStyle w:val="1434"/>
        <w:spacing w:line="440" w:lineRule="exact"/>
        <w:rPr>
          <w:rFonts w:hint="eastAsia" w:ascii="宋体" w:hAnsi="宋体" w:cs="宋体"/>
          <w:bCs/>
          <w:szCs w:val="21"/>
        </w:rPr>
      </w:pPr>
      <w:r>
        <w:rPr>
          <w:rFonts w:hint="eastAsia" w:ascii="宋体" w:hAnsi="宋体" w:cs="宋体"/>
          <w:bCs/>
          <w:szCs w:val="21"/>
        </w:rPr>
      </w:r>
      <w:r/>
    </w:p>
    <w:p>
      <w:pPr>
        <w:pStyle w:val="143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34"/>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p>
      <w:pPr>
        <w:pStyle w:val="1434"/>
        <w:spacing w:line="440" w:lineRule="exact"/>
        <w:rPr>
          <w:b/>
          <w:szCs w:val="21"/>
        </w:rPr>
      </w:pPr>
      <w:r>
        <w:rPr>
          <w:b/>
          <w:szCs w:val="21"/>
        </w:rPr>
      </w:r>
      <w:r/>
    </w:p>
    <w:p>
      <w:pPr>
        <w:pStyle w:val="149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Style w:val="1507"/>
      </w:rPr>
    </w:pP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p>
    <w:pPr>
      <w:pStyle w:val="148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819" w:leader="none"/>
        <w:tab w:val="right" w:pos="8306" w:leader="none"/>
      </w:tabs>
      <w:rPr>
        <w:rStyle w:val="1507"/>
      </w:rPr>
    </w:pPr>
    <w:r>
      <w:rPr>
        <w:rStyle w:val="1507"/>
        <w:rFonts w:hint="eastAsia"/>
      </w:rPr>
      <w:tab/>
    </w: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字符"/>
    <w:next w:val="1445"/>
    <w:link w:val="1435"/>
    <w:qFormat/>
    <w:rPr>
      <w:rFonts w:ascii="宋体"/>
      <w:sz w:val="28"/>
    </w:rPr>
  </w:style>
  <w:style w:type="character" w:styleId="1446">
    <w:name w:val="标题 2 字符"/>
    <w:next w:val="1446"/>
    <w:link w:val="1436"/>
    <w:qFormat/>
    <w:rPr>
      <w:rFonts w:ascii="Arial" w:hAnsi="Arial" w:eastAsia="黑体"/>
      <w:b/>
      <w:bCs/>
      <w:sz w:val="32"/>
      <w:szCs w:val="32"/>
    </w:rPr>
  </w:style>
  <w:style w:type="character" w:styleId="1447">
    <w:name w:val="标题 3 字符"/>
    <w:next w:val="1447"/>
    <w:link w:val="1437"/>
    <w:qFormat/>
    <w:rPr>
      <w:rFonts w:ascii="仿宋_GB2312" w:eastAsia="仿宋_GB2312"/>
      <w:sz w:val="32"/>
    </w:rPr>
  </w:style>
  <w:style w:type="character" w:styleId="1448">
    <w:name w:val="标题 4 字符"/>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字符"/>
    <w:next w:val="1450"/>
    <w:link w:val="1449"/>
    <w:qFormat/>
    <w:rPr>
      <w:b/>
      <w:sz w:val="24"/>
    </w:rPr>
  </w:style>
  <w:style w:type="character" w:styleId="1451">
    <w:name w:val="标题 5 字符"/>
    <w:next w:val="1451"/>
    <w:link w:val="1439"/>
    <w:qFormat/>
    <w:rPr>
      <w:rFonts w:ascii="宋体"/>
      <w:b/>
      <w:bCs/>
      <w:sz w:val="28"/>
      <w:szCs w:val="28"/>
    </w:rPr>
  </w:style>
  <w:style w:type="character" w:styleId="1452">
    <w:name w:val="标题 6 字符"/>
    <w:next w:val="1452"/>
    <w:link w:val="1440"/>
    <w:qFormat/>
    <w:rPr>
      <w:rFonts w:ascii="Arial" w:hAnsi="Arial" w:eastAsia="黑体"/>
      <w:b/>
      <w:bCs/>
      <w:sz w:val="24"/>
      <w:szCs w:val="24"/>
    </w:rPr>
  </w:style>
  <w:style w:type="character" w:styleId="1453">
    <w:name w:val="标题 8 字符"/>
    <w:next w:val="1453"/>
    <w:link w:val="1441"/>
    <w:qFormat/>
    <w:rPr>
      <w:rFonts w:ascii="Arial" w:hAnsi="Arial" w:eastAsia="黑体"/>
      <w:sz w:val="24"/>
      <w:szCs w:val="24"/>
    </w:rPr>
  </w:style>
  <w:style w:type="character" w:styleId="1454">
    <w:name w:val="标题 9 字符"/>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字符"/>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字符"/>
    <w:next w:val="1463"/>
    <w:link w:val="1462"/>
    <w:qFormat/>
    <w:rPr>
      <w:sz w:val="21"/>
    </w:rPr>
  </w:style>
  <w:style w:type="paragraph" w:styleId="1464">
    <w:name w:val="正文文本"/>
    <w:basedOn w:val="1434"/>
    <w:next w:val="1434"/>
    <w:link w:val="1465"/>
    <w:qFormat/>
    <w:rPr>
      <w:rFonts w:ascii="宋体"/>
      <w:sz w:val="28"/>
    </w:rPr>
  </w:style>
  <w:style w:type="character" w:styleId="1465">
    <w:name w:val="正文文本 字符"/>
    <w:next w:val="1465"/>
    <w:link w:val="1464"/>
    <w:qFormat/>
    <w:rPr>
      <w:rFonts w:ascii="宋体" w:eastAsia="宋体"/>
      <w:sz w:val="28"/>
      <w:lang w:val="en-US" w:eastAsia="zh-CN" w:bidi="ar-SA"/>
    </w:rPr>
  </w:style>
  <w:style w:type="paragraph" w:styleId="1466">
    <w:name w:val="正文文本缩进"/>
    <w:basedOn w:val="1434"/>
    <w:next w:val="1468"/>
    <w:link w:val="1467"/>
    <w:qFormat/>
    <w:pPr>
      <w:ind w:firstLine="420"/>
      <w:spacing w:line="360" w:lineRule="auto"/>
    </w:pPr>
    <w:rPr>
      <w:rFonts w:ascii="宋体"/>
      <w:sz w:val="24"/>
    </w:rPr>
  </w:style>
  <w:style w:type="character" w:styleId="1467">
    <w:name w:val="正文文本缩进 字符"/>
    <w:next w:val="1467"/>
    <w:link w:val="1466"/>
    <w:qFormat/>
    <w:rPr>
      <w:rFonts w:ascii="宋体"/>
      <w:sz w:val="24"/>
    </w:rPr>
  </w:style>
  <w:style w:type="paragraph" w:styleId="1468">
    <w:name w:val="寄信人地址"/>
    <w:basedOn w:val="1434"/>
    <w:next w:val="1468"/>
    <w:link w:val="1434"/>
    <w:qFormat/>
    <w:rPr>
      <w:rFonts w:ascii="Arial" w:hAnsi="Arial"/>
    </w:rPr>
  </w:style>
  <w:style w:type="paragraph" w:styleId="1469">
    <w:name w:val="列表 2"/>
    <w:basedOn w:val="1434"/>
    <w:next w:val="1469"/>
    <w:link w:val="1434"/>
    <w:qFormat/>
    <w:pPr>
      <w:ind w:left="100" w:hanging="200"/>
    </w:pPr>
  </w:style>
  <w:style w:type="paragraph" w:styleId="1470">
    <w:name w:val="文本块"/>
    <w:basedOn w:val="1434"/>
    <w:next w:val="1470"/>
    <w:link w:val="1434"/>
    <w:uiPriority w:val="99"/>
    <w:unhideWhenUsed/>
    <w:qFormat/>
    <w:pPr>
      <w:ind w:left="1440" w:right="1440"/>
      <w:spacing w:after="120"/>
    </w:pPr>
  </w:style>
  <w:style w:type="paragraph" w:styleId="1471">
    <w:name w:val="索引 4"/>
    <w:basedOn w:val="1434"/>
    <w:next w:val="1434"/>
    <w:link w:val="1434"/>
    <w:uiPriority w:val="99"/>
    <w:unhideWhenUsed/>
    <w:qFormat/>
    <w:pPr>
      <w:ind w:left="600"/>
    </w:pPr>
    <w:rPr>
      <w:rFonts w:ascii="Verdana" w:hAnsi="Verdana"/>
      <w:szCs w:val="20"/>
    </w:rPr>
  </w:style>
  <w:style w:type="paragraph" w:styleId="1472">
    <w:name w:val="目录 5"/>
    <w:basedOn w:val="1434"/>
    <w:next w:val="1434"/>
    <w:link w:val="1434"/>
    <w:uiPriority w:val="39"/>
    <w:qFormat/>
    <w:pPr>
      <w:ind w:left="1680"/>
    </w:pPr>
  </w:style>
  <w:style w:type="paragraph" w:styleId="1473">
    <w:name w:val="目录 3"/>
    <w:basedOn w:val="1434"/>
    <w:next w:val="1434"/>
    <w:link w:val="1434"/>
    <w:uiPriority w:val="39"/>
    <w:qFormat/>
    <w:pPr>
      <w:ind w:left="840"/>
    </w:pPr>
  </w:style>
  <w:style w:type="paragraph" w:styleId="1474">
    <w:name w:val="纯文本"/>
    <w:basedOn w:val="1434"/>
    <w:next w:val="1474"/>
    <w:link w:val="1475"/>
    <w:qFormat/>
    <w:rPr>
      <w:rFonts w:ascii="宋体" w:hAnsi="Courier New"/>
    </w:rPr>
  </w:style>
  <w:style w:type="character" w:styleId="1475">
    <w:name w:val="纯文本 字符"/>
    <w:next w:val="1475"/>
    <w:link w:val="1474"/>
    <w:qFormat/>
    <w:rPr>
      <w:rFonts w:ascii="宋体" w:hAnsi="Courier New" w:eastAsia="宋体"/>
      <w:sz w:val="21"/>
      <w:lang w:val="en-US" w:eastAsia="zh-CN" w:bidi="ar-SA"/>
    </w:rPr>
  </w:style>
  <w:style w:type="paragraph" w:styleId="1476">
    <w:name w:val="目录 8"/>
    <w:basedOn w:val="1434"/>
    <w:next w:val="1434"/>
    <w:link w:val="1434"/>
    <w:uiPriority w:val="39"/>
    <w:qFormat/>
    <w:pPr>
      <w:ind w:left="2940"/>
    </w:pPr>
  </w:style>
  <w:style w:type="paragraph" w:styleId="1477">
    <w:name w:val="日期"/>
    <w:basedOn w:val="1434"/>
    <w:next w:val="1434"/>
    <w:link w:val="1478"/>
    <w:qFormat/>
    <w:rPr>
      <w:rFonts w:ascii="宋体"/>
    </w:rPr>
  </w:style>
  <w:style w:type="character" w:styleId="1478">
    <w:name w:val="日期 字符"/>
    <w:next w:val="1478"/>
    <w:link w:val="1477"/>
    <w:qFormat/>
    <w:rPr>
      <w:rFonts w:ascii="宋体"/>
      <w:sz w:val="21"/>
    </w:rPr>
  </w:style>
  <w:style w:type="paragraph" w:styleId="1479">
    <w:name w:val="正文文本缩进 2"/>
    <w:basedOn w:val="1434"/>
    <w:next w:val="1479"/>
    <w:link w:val="1480"/>
    <w:qFormat/>
    <w:pPr>
      <w:ind w:firstLine="525"/>
      <w:spacing w:line="420" w:lineRule="exact"/>
    </w:pPr>
    <w:rPr>
      <w:rFonts w:ascii="宋体"/>
    </w:rPr>
  </w:style>
  <w:style w:type="character" w:styleId="1480">
    <w:name w:val="正文文本缩进 2 字符"/>
    <w:next w:val="1480"/>
    <w:link w:val="1479"/>
    <w:qFormat/>
    <w:rPr>
      <w:rFonts w:ascii="宋体"/>
      <w:sz w:val="21"/>
    </w:rPr>
  </w:style>
  <w:style w:type="paragraph" w:styleId="1481">
    <w:name w:val="批注框文本"/>
    <w:basedOn w:val="1434"/>
    <w:next w:val="1481"/>
    <w:link w:val="1482"/>
    <w:uiPriority w:val="99"/>
    <w:qFormat/>
    <w:rPr>
      <w:sz w:val="18"/>
      <w:szCs w:val="18"/>
    </w:rPr>
  </w:style>
  <w:style w:type="character" w:styleId="1482">
    <w:name w:val="批注框文本 字符"/>
    <w:next w:val="1482"/>
    <w:link w:val="1481"/>
    <w:uiPriority w:val="99"/>
    <w:semiHidden/>
    <w:qFormat/>
    <w:rPr>
      <w:sz w:val="18"/>
      <w:szCs w:val="18"/>
    </w:rPr>
  </w:style>
  <w:style w:type="paragraph" w:styleId="1483">
    <w:name w:val="页脚"/>
    <w:basedOn w:val="1434"/>
    <w:next w:val="1483"/>
    <w:link w:val="1484"/>
    <w:uiPriority w:val="99"/>
    <w:qFormat/>
    <w:pPr>
      <w:jc w:val="left"/>
      <w:tabs>
        <w:tab w:val="center" w:pos="4153" w:leader="none"/>
        <w:tab w:val="right" w:pos="8306" w:leader="none"/>
      </w:tabs>
    </w:pPr>
    <w:rPr>
      <w:sz w:val="18"/>
    </w:rPr>
  </w:style>
  <w:style w:type="character" w:styleId="1484">
    <w:name w:val="页脚 字符"/>
    <w:next w:val="1484"/>
    <w:link w:val="1483"/>
    <w:uiPriority w:val="99"/>
    <w:qFormat/>
    <w:rPr>
      <w:sz w:val="18"/>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字符"/>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字符"/>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字符"/>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字符"/>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字符"/>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字符"/>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paragraph" w:styleId="1736">
    <w:name w:val="普通(网站)1"/>
    <w:basedOn w:val="1434"/>
    <w:next w:val="1736"/>
    <w:link w:val="143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2026-04-09T08:25:18Z</dcterms:modified>
</cp:coreProperties>
</file>