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B7FBF7">
      <w:pPr>
        <w:widowControl/>
        <w:spacing w:line="360" w:lineRule="auto"/>
        <w:rPr>
          <w:rFonts w:asciiTheme="minorEastAsia" w:hAnsiTheme="minorEastAsia" w:eastAsiaTheme="minorEastAsia"/>
          <w:b/>
          <w:bCs/>
          <w:sz w:val="36"/>
          <w:szCs w:val="36"/>
        </w:rPr>
      </w:pPr>
    </w:p>
    <w:p w14:paraId="2DFA17CD">
      <w:pPr>
        <w:widowControl/>
        <w:shd w:val="clear" w:color="auto" w:fill="FFFFFF"/>
        <w:spacing w:line="360" w:lineRule="auto"/>
        <w:jc w:val="center"/>
        <w:rPr>
          <w:rFonts w:cs="黑体" w:asciiTheme="minorEastAsia" w:hAnsiTheme="minorEastAsia"/>
          <w:b/>
          <w:bCs/>
          <w:sz w:val="52"/>
          <w:szCs w:val="52"/>
        </w:rPr>
      </w:pPr>
    </w:p>
    <w:p w14:paraId="6FB67896">
      <w:pPr>
        <w:widowControl/>
        <w:shd w:val="clear" w:color="auto" w:fill="FFFFFF"/>
        <w:spacing w:line="360" w:lineRule="auto"/>
        <w:jc w:val="center"/>
        <w:rPr>
          <w:rFonts w:asciiTheme="minorEastAsia" w:hAnsiTheme="minorEastAsia"/>
          <w:b/>
          <w:sz w:val="48"/>
          <w:szCs w:val="48"/>
          <w:lang w:val="zh-CN"/>
        </w:rPr>
      </w:pPr>
      <w:r>
        <w:rPr>
          <w:rFonts w:hint="eastAsia" w:cs="黑体" w:asciiTheme="minorEastAsia" w:hAnsiTheme="minorEastAsia"/>
          <w:b/>
          <w:bCs/>
          <w:sz w:val="48"/>
          <w:szCs w:val="48"/>
        </w:rPr>
        <w:t>南京工程学院AI智慧教学一体化平台</w:t>
      </w:r>
    </w:p>
    <w:p w14:paraId="61828853">
      <w:pPr>
        <w:widowControl/>
        <w:spacing w:line="360" w:lineRule="auto"/>
        <w:jc w:val="center"/>
        <w:rPr>
          <w:rFonts w:asciiTheme="minorEastAsia" w:hAnsiTheme="minorEastAsia" w:eastAsiaTheme="minorEastAsia"/>
          <w:b/>
          <w:sz w:val="36"/>
          <w:szCs w:val="36"/>
        </w:rPr>
      </w:pPr>
    </w:p>
    <w:p w14:paraId="71792CE6">
      <w:pPr>
        <w:widowControl/>
        <w:spacing w:line="360" w:lineRule="auto"/>
        <w:jc w:val="center"/>
        <w:rPr>
          <w:rFonts w:asciiTheme="minorEastAsia" w:hAnsiTheme="minorEastAsia" w:eastAsiaTheme="minorEastAsia"/>
          <w:b/>
          <w:sz w:val="36"/>
          <w:szCs w:val="36"/>
        </w:rPr>
      </w:pPr>
    </w:p>
    <w:p w14:paraId="0F30139D">
      <w:pPr>
        <w:widowControl/>
        <w:spacing w:line="360" w:lineRule="auto"/>
        <w:jc w:val="center"/>
        <w:rPr>
          <w:rFonts w:asciiTheme="minorEastAsia" w:hAnsiTheme="minorEastAsia" w:eastAsiaTheme="minorEastAsia"/>
          <w:b/>
          <w:sz w:val="36"/>
          <w:szCs w:val="36"/>
        </w:rPr>
      </w:pPr>
    </w:p>
    <w:p w14:paraId="136ADA24">
      <w:pPr>
        <w:widowControl/>
        <w:spacing w:line="360" w:lineRule="auto"/>
        <w:rPr>
          <w:rFonts w:asciiTheme="minorEastAsia" w:hAnsiTheme="minorEastAsia" w:eastAsiaTheme="minorEastAsia"/>
          <w:b/>
          <w:sz w:val="36"/>
          <w:szCs w:val="36"/>
        </w:rPr>
      </w:pPr>
    </w:p>
    <w:p w14:paraId="25541706">
      <w:pPr>
        <w:spacing w:line="560" w:lineRule="exact"/>
        <w:jc w:val="center"/>
        <w:rPr>
          <w:rFonts w:cs="宋体" w:asciiTheme="minorEastAsia" w:hAnsiTheme="minorEastAsia" w:eastAsiaTheme="minorEastAsia"/>
          <w:b/>
          <w:bCs/>
          <w:sz w:val="48"/>
          <w:szCs w:val="48"/>
        </w:rPr>
      </w:pPr>
      <w:bookmarkStart w:id="0" w:name="OLE_LINK1"/>
      <w:r>
        <w:rPr>
          <w:rFonts w:hint="eastAsia" w:cs="宋体" w:asciiTheme="minorEastAsia" w:hAnsiTheme="minorEastAsia" w:eastAsiaTheme="minorEastAsia"/>
          <w:b/>
          <w:bCs/>
          <w:sz w:val="48"/>
          <w:szCs w:val="48"/>
        </w:rPr>
        <w:t>单一来源采购文件</w:t>
      </w:r>
    </w:p>
    <w:bookmarkEnd w:id="0"/>
    <w:p w14:paraId="3D1162DF">
      <w:pPr>
        <w:widowControl/>
        <w:spacing w:line="360" w:lineRule="auto"/>
        <w:jc w:val="center"/>
        <w:rPr>
          <w:rFonts w:asciiTheme="minorEastAsia" w:hAnsiTheme="minorEastAsia" w:eastAsiaTheme="minorEastAsia"/>
          <w:b/>
          <w:sz w:val="36"/>
          <w:szCs w:val="36"/>
        </w:rPr>
      </w:pPr>
    </w:p>
    <w:p w14:paraId="3C1160AE">
      <w:pPr>
        <w:widowControl/>
        <w:spacing w:line="360" w:lineRule="auto"/>
        <w:jc w:val="center"/>
        <w:rPr>
          <w:rFonts w:hint="eastAsia" w:asciiTheme="minorEastAsia" w:hAnsiTheme="minorEastAsia" w:eastAsiaTheme="minorEastAsia"/>
          <w:b/>
          <w:sz w:val="36"/>
          <w:szCs w:val="36"/>
          <w:lang w:eastAsia="zh-CN"/>
        </w:rPr>
      </w:pPr>
      <w:r>
        <w:rPr>
          <w:rFonts w:hint="eastAsia" w:asciiTheme="minorEastAsia" w:hAnsiTheme="minorEastAsia" w:eastAsiaTheme="minorEastAsia"/>
          <w:b/>
          <w:sz w:val="36"/>
          <w:szCs w:val="36"/>
        </w:rPr>
        <w:t>项目编号：</w:t>
      </w:r>
      <w:r>
        <w:rPr>
          <w:rFonts w:hint="eastAsia" w:asciiTheme="minorEastAsia" w:hAnsiTheme="minorEastAsia" w:eastAsiaTheme="minorEastAsia"/>
          <w:b/>
          <w:sz w:val="36"/>
          <w:szCs w:val="36"/>
          <w:lang w:eastAsia="zh-CN"/>
        </w:rPr>
        <w:t>JSZC-320000-JCEC-D2026-0137</w:t>
      </w:r>
    </w:p>
    <w:p w14:paraId="35E939AD">
      <w:pPr>
        <w:widowControl/>
        <w:spacing w:line="360" w:lineRule="auto"/>
        <w:jc w:val="center"/>
        <w:rPr>
          <w:rFonts w:asciiTheme="minorEastAsia" w:hAnsiTheme="minorEastAsia" w:eastAsiaTheme="minorEastAsia"/>
          <w:b/>
          <w:sz w:val="36"/>
          <w:szCs w:val="36"/>
        </w:rPr>
      </w:pPr>
    </w:p>
    <w:p w14:paraId="5B5EDD65">
      <w:pPr>
        <w:widowControl/>
        <w:spacing w:line="360" w:lineRule="auto"/>
        <w:jc w:val="center"/>
        <w:rPr>
          <w:rFonts w:asciiTheme="minorEastAsia" w:hAnsiTheme="minorEastAsia" w:eastAsiaTheme="minorEastAsia"/>
          <w:b/>
          <w:sz w:val="36"/>
          <w:szCs w:val="36"/>
        </w:rPr>
      </w:pPr>
    </w:p>
    <w:p w14:paraId="7BE0ED90">
      <w:pPr>
        <w:widowControl/>
        <w:spacing w:line="360" w:lineRule="auto"/>
        <w:jc w:val="center"/>
        <w:rPr>
          <w:rFonts w:asciiTheme="minorEastAsia" w:hAnsiTheme="minorEastAsia" w:eastAsiaTheme="minorEastAsia"/>
          <w:b/>
          <w:sz w:val="36"/>
          <w:szCs w:val="36"/>
        </w:rPr>
      </w:pPr>
    </w:p>
    <w:p w14:paraId="30A8DDB6">
      <w:pPr>
        <w:widowControl/>
        <w:spacing w:line="360" w:lineRule="auto"/>
        <w:rPr>
          <w:rFonts w:asciiTheme="minorEastAsia" w:hAnsiTheme="minorEastAsia" w:eastAsiaTheme="minorEastAsia"/>
          <w:b/>
          <w:sz w:val="36"/>
          <w:szCs w:val="36"/>
        </w:rPr>
      </w:pPr>
    </w:p>
    <w:p w14:paraId="1EBD8687">
      <w:pPr>
        <w:widowControl/>
        <w:spacing w:line="360" w:lineRule="auto"/>
        <w:rPr>
          <w:rFonts w:asciiTheme="minorEastAsia" w:hAnsiTheme="minorEastAsia" w:eastAsiaTheme="minorEastAsia"/>
          <w:b/>
          <w:sz w:val="36"/>
          <w:szCs w:val="36"/>
        </w:rPr>
      </w:pPr>
    </w:p>
    <w:p w14:paraId="3A6387B2">
      <w:pPr>
        <w:widowControl/>
        <w:spacing w:line="360" w:lineRule="auto"/>
        <w:rPr>
          <w:rFonts w:asciiTheme="minorEastAsia" w:hAnsiTheme="minorEastAsia" w:eastAsiaTheme="minorEastAsia"/>
          <w:b/>
          <w:sz w:val="36"/>
          <w:szCs w:val="36"/>
        </w:rPr>
      </w:pPr>
    </w:p>
    <w:p w14:paraId="22DAE12D">
      <w:pPr>
        <w:widowControl/>
        <w:spacing w:line="360" w:lineRule="auto"/>
        <w:jc w:val="center"/>
        <w:rPr>
          <w:rFonts w:cs="宋体" w:asciiTheme="minorEastAsia" w:hAnsiTheme="minorEastAsia" w:eastAsiaTheme="minorEastAsia"/>
          <w:b/>
          <w:bCs/>
          <w:sz w:val="36"/>
          <w:szCs w:val="36"/>
        </w:rPr>
      </w:pPr>
      <w:bookmarkStart w:id="1" w:name="_Hlk44579555"/>
      <w:r>
        <w:rPr>
          <w:rFonts w:hint="eastAsia" w:cs="宋体" w:asciiTheme="minorEastAsia" w:hAnsiTheme="minorEastAsia" w:eastAsiaTheme="minorEastAsia"/>
          <w:b/>
          <w:bCs/>
          <w:sz w:val="36"/>
          <w:szCs w:val="36"/>
        </w:rPr>
        <w:t>采购人：南京工程学院</w:t>
      </w:r>
    </w:p>
    <w:p w14:paraId="62B29BF1">
      <w:pPr>
        <w:widowControl/>
        <w:spacing w:line="360" w:lineRule="auto"/>
        <w:jc w:val="center"/>
        <w:rPr>
          <w:rFonts w:cs="宋体" w:asciiTheme="minorEastAsia" w:hAnsiTheme="minorEastAsia"/>
          <w:b/>
          <w:bCs/>
          <w:sz w:val="36"/>
          <w:szCs w:val="36"/>
        </w:rPr>
      </w:pPr>
      <w:r>
        <w:rPr>
          <w:rFonts w:hint="eastAsia" w:cs="宋体" w:asciiTheme="minorEastAsia" w:hAnsiTheme="minorEastAsia" w:eastAsiaTheme="minorEastAsia"/>
          <w:b/>
          <w:bCs/>
          <w:sz w:val="36"/>
          <w:szCs w:val="36"/>
        </w:rPr>
        <w:t>采购代理机构：</w:t>
      </w:r>
      <w:bookmarkEnd w:id="1"/>
      <w:r>
        <w:rPr>
          <w:rFonts w:hint="eastAsia" w:cs="宋体" w:asciiTheme="minorEastAsia" w:hAnsiTheme="minorEastAsia"/>
          <w:b/>
          <w:bCs/>
          <w:sz w:val="36"/>
          <w:szCs w:val="36"/>
        </w:rPr>
        <w:t>江苏省设备成套股份有限公司</w:t>
      </w:r>
    </w:p>
    <w:p w14:paraId="6D996902">
      <w:pPr>
        <w:widowControl/>
        <w:spacing w:line="360" w:lineRule="auto"/>
        <w:jc w:val="center"/>
        <w:rPr>
          <w:rFonts w:cs="宋体" w:asciiTheme="minorEastAsia" w:hAnsiTheme="minorEastAsia" w:eastAsiaTheme="minorEastAsia"/>
          <w:b/>
          <w:bCs/>
          <w:sz w:val="36"/>
          <w:szCs w:val="36"/>
        </w:rPr>
        <w:sectPr>
          <w:headerReference r:id="rId3" w:type="default"/>
          <w:footerReference r:id="rId4" w:type="default"/>
          <w:pgSz w:w="11906" w:h="16838"/>
          <w:pgMar w:top="1440" w:right="1440" w:bottom="1440" w:left="1440" w:header="850" w:footer="720" w:gutter="0"/>
          <w:cols w:space="720" w:num="1"/>
          <w:titlePg/>
          <w:docGrid w:linePitch="360" w:charSpace="0"/>
        </w:sectPr>
      </w:pPr>
      <w:r>
        <w:rPr>
          <w:rFonts w:hint="eastAsia" w:cs="宋体" w:asciiTheme="minorEastAsia" w:hAnsiTheme="minorEastAsia" w:eastAsiaTheme="minorEastAsia"/>
          <w:b/>
          <w:bCs/>
          <w:sz w:val="36"/>
          <w:szCs w:val="36"/>
        </w:rPr>
        <w:t>2026年5月</w:t>
      </w:r>
    </w:p>
    <w:sdt>
      <w:sdtPr>
        <w:rPr>
          <w:rFonts w:ascii="宋体" w:hAnsi="宋体"/>
          <w:sz w:val="28"/>
          <w:szCs w:val="36"/>
        </w:rPr>
        <w:id w:val="147465213"/>
        <w15:color w:val="DBDBDB"/>
        <w:docPartObj>
          <w:docPartGallery w:val="Table of Contents"/>
          <w:docPartUnique/>
        </w:docPartObj>
      </w:sdtPr>
      <w:sdtEndPr>
        <w:rPr>
          <w:rFonts w:asciiTheme="minorEastAsia" w:hAnsiTheme="minorEastAsia" w:eastAsiaTheme="minorEastAsia"/>
          <w:sz w:val="21"/>
          <w:szCs w:val="28"/>
        </w:rPr>
      </w:sdtEndPr>
      <w:sdtContent>
        <w:p w14:paraId="3C5830DD">
          <w:pPr>
            <w:spacing w:line="360" w:lineRule="auto"/>
            <w:jc w:val="center"/>
            <w:rPr>
              <w:rFonts w:ascii="黑体" w:hAnsi="黑体" w:eastAsia="黑体" w:cs="黑体"/>
              <w:sz w:val="40"/>
              <w:szCs w:val="40"/>
            </w:rPr>
          </w:pPr>
          <w:r>
            <w:rPr>
              <w:rFonts w:hint="eastAsia" w:ascii="黑体" w:hAnsi="黑体" w:eastAsia="黑体" w:cs="黑体"/>
              <w:sz w:val="40"/>
              <w:szCs w:val="40"/>
            </w:rPr>
            <w:t>目录</w:t>
          </w:r>
        </w:p>
        <w:p w14:paraId="35A1082F">
          <w:pPr>
            <w:pStyle w:val="31"/>
            <w:tabs>
              <w:tab w:val="right" w:leader="dot" w:pos="8306"/>
            </w:tabs>
            <w:spacing w:line="360" w:lineRule="auto"/>
            <w:rPr>
              <w:rFonts w:ascii="黑体" w:hAnsi="黑体" w:eastAsia="黑体" w:cs="黑体"/>
              <w:sz w:val="28"/>
              <w:szCs w:val="28"/>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TOC \o "1-1" \h \u </w:instrText>
          </w:r>
          <w:r>
            <w:rPr>
              <w:rFonts w:hint="eastAsia" w:ascii="黑体" w:hAnsi="黑体" w:eastAsia="黑体" w:cs="黑体"/>
              <w:sz w:val="32"/>
              <w:szCs w:val="32"/>
            </w:rPr>
            <w:fldChar w:fldCharType="separate"/>
          </w:r>
          <w:r>
            <w:fldChar w:fldCharType="begin"/>
          </w:r>
          <w:r>
            <w:instrText xml:space="preserve"> HYPERLINK \l "_Toc20176" </w:instrText>
          </w:r>
          <w:r>
            <w:fldChar w:fldCharType="separate"/>
          </w:r>
          <w:r>
            <w:rPr>
              <w:rFonts w:hint="eastAsia" w:ascii="黑体" w:hAnsi="黑体" w:eastAsia="黑体" w:cs="黑体"/>
              <w:sz w:val="28"/>
              <w:szCs w:val="28"/>
            </w:rPr>
            <w:t>第一章 单一来源采购邀请</w:t>
          </w:r>
          <w:r>
            <w:rPr>
              <w:rFonts w:hint="eastAsia" w:ascii="黑体" w:hAnsi="黑体" w:eastAsia="黑体" w:cs="黑体"/>
              <w:sz w:val="28"/>
              <w:szCs w:val="28"/>
            </w:rPr>
            <w:tab/>
          </w: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 PAGEREF _Toc20176 \h </w:instrText>
          </w:r>
          <w:r>
            <w:rPr>
              <w:rFonts w:hint="eastAsia" w:ascii="黑体" w:hAnsi="黑体" w:eastAsia="黑体" w:cs="黑体"/>
              <w:sz w:val="28"/>
              <w:szCs w:val="28"/>
            </w:rPr>
            <w:fldChar w:fldCharType="separate"/>
          </w:r>
          <w:r>
            <w:rPr>
              <w:rFonts w:hint="eastAsia" w:ascii="黑体" w:hAnsi="黑体" w:eastAsia="黑体" w:cs="黑体"/>
              <w:sz w:val="28"/>
              <w:szCs w:val="28"/>
            </w:rPr>
            <w:t>1</w:t>
          </w:r>
          <w:r>
            <w:rPr>
              <w:rFonts w:hint="eastAsia" w:ascii="黑体" w:hAnsi="黑体" w:eastAsia="黑体" w:cs="黑体"/>
              <w:sz w:val="28"/>
              <w:szCs w:val="28"/>
            </w:rPr>
            <w:fldChar w:fldCharType="end"/>
          </w:r>
          <w:r>
            <w:rPr>
              <w:rFonts w:hint="eastAsia" w:ascii="黑体" w:hAnsi="黑体" w:eastAsia="黑体" w:cs="黑体"/>
              <w:sz w:val="28"/>
              <w:szCs w:val="28"/>
            </w:rPr>
            <w:fldChar w:fldCharType="end"/>
          </w:r>
        </w:p>
        <w:p w14:paraId="577A5482">
          <w:pPr>
            <w:pStyle w:val="31"/>
            <w:tabs>
              <w:tab w:val="right" w:leader="dot" w:pos="8306"/>
            </w:tabs>
            <w:spacing w:line="360" w:lineRule="auto"/>
            <w:rPr>
              <w:rFonts w:ascii="黑体" w:hAnsi="黑体" w:eastAsia="黑体" w:cs="黑体"/>
              <w:sz w:val="28"/>
              <w:szCs w:val="28"/>
            </w:rPr>
          </w:pPr>
          <w:r>
            <w:fldChar w:fldCharType="begin"/>
          </w:r>
          <w:r>
            <w:instrText xml:space="preserve"> HYPERLINK \l "_Toc5192" </w:instrText>
          </w:r>
          <w:r>
            <w:fldChar w:fldCharType="separate"/>
          </w:r>
          <w:r>
            <w:rPr>
              <w:rFonts w:hint="eastAsia" w:ascii="黑体" w:hAnsi="黑体" w:eastAsia="黑体" w:cs="黑体"/>
              <w:sz w:val="28"/>
              <w:szCs w:val="28"/>
            </w:rPr>
            <w:t>第二章 供应商须知</w:t>
          </w:r>
          <w:r>
            <w:rPr>
              <w:rFonts w:hint="eastAsia" w:ascii="黑体" w:hAnsi="黑体" w:eastAsia="黑体" w:cs="黑体"/>
              <w:sz w:val="28"/>
              <w:szCs w:val="28"/>
            </w:rPr>
            <w:tab/>
          </w: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 PAGEREF _Toc5192 \h </w:instrText>
          </w:r>
          <w:r>
            <w:rPr>
              <w:rFonts w:hint="eastAsia" w:ascii="黑体" w:hAnsi="黑体" w:eastAsia="黑体" w:cs="黑体"/>
              <w:sz w:val="28"/>
              <w:szCs w:val="28"/>
            </w:rPr>
            <w:fldChar w:fldCharType="separate"/>
          </w:r>
          <w:r>
            <w:rPr>
              <w:rFonts w:hint="eastAsia" w:ascii="黑体" w:hAnsi="黑体" w:eastAsia="黑体" w:cs="黑体"/>
              <w:sz w:val="28"/>
              <w:szCs w:val="28"/>
            </w:rPr>
            <w:t>4</w:t>
          </w:r>
          <w:r>
            <w:rPr>
              <w:rFonts w:hint="eastAsia" w:ascii="黑体" w:hAnsi="黑体" w:eastAsia="黑体" w:cs="黑体"/>
              <w:sz w:val="28"/>
              <w:szCs w:val="28"/>
            </w:rPr>
            <w:fldChar w:fldCharType="end"/>
          </w:r>
          <w:r>
            <w:rPr>
              <w:rFonts w:hint="eastAsia" w:ascii="黑体" w:hAnsi="黑体" w:eastAsia="黑体" w:cs="黑体"/>
              <w:sz w:val="28"/>
              <w:szCs w:val="28"/>
            </w:rPr>
            <w:fldChar w:fldCharType="end"/>
          </w:r>
        </w:p>
        <w:p w14:paraId="5C065DDB">
          <w:pPr>
            <w:pStyle w:val="31"/>
            <w:tabs>
              <w:tab w:val="right" w:leader="dot" w:pos="8306"/>
            </w:tabs>
            <w:spacing w:line="360" w:lineRule="auto"/>
            <w:rPr>
              <w:rFonts w:ascii="黑体" w:hAnsi="黑体" w:eastAsia="黑体" w:cs="黑体"/>
              <w:sz w:val="28"/>
              <w:szCs w:val="28"/>
            </w:rPr>
          </w:pPr>
          <w:r>
            <w:fldChar w:fldCharType="begin"/>
          </w:r>
          <w:r>
            <w:instrText xml:space="preserve"> HYPERLINK \l "_Toc14294" </w:instrText>
          </w:r>
          <w:r>
            <w:fldChar w:fldCharType="separate"/>
          </w:r>
          <w:r>
            <w:rPr>
              <w:rFonts w:hint="eastAsia" w:ascii="黑体" w:hAnsi="黑体" w:eastAsia="黑体" w:cs="黑体"/>
              <w:sz w:val="28"/>
              <w:szCs w:val="28"/>
            </w:rPr>
            <w:t>第三章 采购项目的内容和相关技术要求等</w:t>
          </w:r>
          <w:r>
            <w:rPr>
              <w:rFonts w:hint="eastAsia" w:ascii="黑体" w:hAnsi="黑体" w:eastAsia="黑体" w:cs="黑体"/>
              <w:sz w:val="28"/>
              <w:szCs w:val="28"/>
            </w:rPr>
            <w:tab/>
          </w: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 PAGEREF _Toc14294 \h </w:instrText>
          </w:r>
          <w:r>
            <w:rPr>
              <w:rFonts w:hint="eastAsia" w:ascii="黑体" w:hAnsi="黑体" w:eastAsia="黑体" w:cs="黑体"/>
              <w:sz w:val="28"/>
              <w:szCs w:val="28"/>
            </w:rPr>
            <w:fldChar w:fldCharType="separate"/>
          </w:r>
          <w:r>
            <w:rPr>
              <w:rFonts w:hint="eastAsia" w:ascii="黑体" w:hAnsi="黑体" w:eastAsia="黑体" w:cs="黑体"/>
              <w:sz w:val="28"/>
              <w:szCs w:val="28"/>
            </w:rPr>
            <w:t>11</w:t>
          </w:r>
          <w:r>
            <w:rPr>
              <w:rFonts w:hint="eastAsia" w:ascii="黑体" w:hAnsi="黑体" w:eastAsia="黑体" w:cs="黑体"/>
              <w:sz w:val="28"/>
              <w:szCs w:val="28"/>
            </w:rPr>
            <w:fldChar w:fldCharType="end"/>
          </w:r>
          <w:r>
            <w:rPr>
              <w:rFonts w:hint="eastAsia" w:ascii="黑体" w:hAnsi="黑体" w:eastAsia="黑体" w:cs="黑体"/>
              <w:sz w:val="28"/>
              <w:szCs w:val="28"/>
            </w:rPr>
            <w:fldChar w:fldCharType="end"/>
          </w:r>
        </w:p>
        <w:p w14:paraId="27A478C3">
          <w:pPr>
            <w:pStyle w:val="31"/>
            <w:tabs>
              <w:tab w:val="right" w:leader="dot" w:pos="8306"/>
            </w:tabs>
            <w:spacing w:line="360" w:lineRule="auto"/>
            <w:rPr>
              <w:rFonts w:ascii="黑体" w:hAnsi="黑体" w:eastAsia="黑体" w:cs="黑体"/>
              <w:sz w:val="28"/>
              <w:szCs w:val="28"/>
            </w:rPr>
          </w:pPr>
          <w:r>
            <w:fldChar w:fldCharType="begin"/>
          </w:r>
          <w:r>
            <w:instrText xml:space="preserve"> HYPERLINK \l "_Toc15419" </w:instrText>
          </w:r>
          <w:r>
            <w:fldChar w:fldCharType="separate"/>
          </w:r>
          <w:r>
            <w:rPr>
              <w:rFonts w:hint="eastAsia" w:ascii="黑体" w:hAnsi="黑体" w:eastAsia="黑体" w:cs="黑体"/>
              <w:sz w:val="28"/>
              <w:szCs w:val="28"/>
            </w:rPr>
            <w:t>第四章 合同主要条款及格式</w:t>
          </w:r>
          <w:r>
            <w:rPr>
              <w:rFonts w:hint="eastAsia" w:ascii="黑体" w:hAnsi="黑体" w:eastAsia="黑体" w:cs="黑体"/>
              <w:sz w:val="28"/>
              <w:szCs w:val="28"/>
            </w:rPr>
            <w:tab/>
          </w: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 PAGEREF _Toc15419 \h </w:instrText>
          </w:r>
          <w:r>
            <w:rPr>
              <w:rFonts w:hint="eastAsia" w:ascii="黑体" w:hAnsi="黑体" w:eastAsia="黑体" w:cs="黑体"/>
              <w:sz w:val="28"/>
              <w:szCs w:val="28"/>
            </w:rPr>
            <w:fldChar w:fldCharType="separate"/>
          </w:r>
          <w:r>
            <w:rPr>
              <w:rFonts w:hint="eastAsia" w:ascii="黑体" w:hAnsi="黑体" w:eastAsia="黑体" w:cs="黑体"/>
              <w:sz w:val="28"/>
              <w:szCs w:val="28"/>
            </w:rPr>
            <w:t>53</w:t>
          </w:r>
          <w:r>
            <w:rPr>
              <w:rFonts w:hint="eastAsia" w:ascii="黑体" w:hAnsi="黑体" w:eastAsia="黑体" w:cs="黑体"/>
              <w:sz w:val="28"/>
              <w:szCs w:val="28"/>
            </w:rPr>
            <w:fldChar w:fldCharType="end"/>
          </w:r>
          <w:r>
            <w:rPr>
              <w:rFonts w:hint="eastAsia" w:ascii="黑体" w:hAnsi="黑体" w:eastAsia="黑体" w:cs="黑体"/>
              <w:sz w:val="28"/>
              <w:szCs w:val="28"/>
            </w:rPr>
            <w:fldChar w:fldCharType="end"/>
          </w:r>
        </w:p>
        <w:p w14:paraId="5FD9D436">
          <w:pPr>
            <w:pStyle w:val="31"/>
            <w:tabs>
              <w:tab w:val="right" w:leader="dot" w:pos="8306"/>
            </w:tabs>
            <w:spacing w:line="360" w:lineRule="auto"/>
            <w:rPr>
              <w:rFonts w:ascii="黑体" w:hAnsi="黑体" w:eastAsia="黑体" w:cs="黑体"/>
              <w:sz w:val="32"/>
              <w:szCs w:val="32"/>
            </w:rPr>
          </w:pPr>
          <w:r>
            <w:fldChar w:fldCharType="begin"/>
          </w:r>
          <w:r>
            <w:instrText xml:space="preserve"> HYPERLINK \l "_Toc16656" </w:instrText>
          </w:r>
          <w:r>
            <w:fldChar w:fldCharType="separate"/>
          </w:r>
          <w:r>
            <w:rPr>
              <w:rFonts w:hint="eastAsia" w:ascii="黑体" w:hAnsi="黑体" w:eastAsia="黑体" w:cs="黑体"/>
              <w:sz w:val="28"/>
              <w:szCs w:val="28"/>
            </w:rPr>
            <w:t>第五章 附件</w:t>
          </w:r>
          <w:r>
            <w:rPr>
              <w:rFonts w:hint="eastAsia" w:ascii="黑体" w:hAnsi="黑体" w:eastAsia="黑体" w:cs="黑体"/>
              <w:sz w:val="28"/>
              <w:szCs w:val="28"/>
            </w:rPr>
            <w:tab/>
          </w: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 PAGEREF _Toc16656 \h </w:instrText>
          </w:r>
          <w:r>
            <w:rPr>
              <w:rFonts w:hint="eastAsia" w:ascii="黑体" w:hAnsi="黑体" w:eastAsia="黑体" w:cs="黑体"/>
              <w:sz w:val="28"/>
              <w:szCs w:val="28"/>
            </w:rPr>
            <w:fldChar w:fldCharType="separate"/>
          </w:r>
          <w:r>
            <w:rPr>
              <w:rFonts w:hint="eastAsia" w:ascii="黑体" w:hAnsi="黑体" w:eastAsia="黑体" w:cs="黑体"/>
              <w:sz w:val="28"/>
              <w:szCs w:val="28"/>
            </w:rPr>
            <w:t>57</w:t>
          </w:r>
          <w:r>
            <w:rPr>
              <w:rFonts w:hint="eastAsia" w:ascii="黑体" w:hAnsi="黑体" w:eastAsia="黑体" w:cs="黑体"/>
              <w:sz w:val="28"/>
              <w:szCs w:val="28"/>
            </w:rPr>
            <w:fldChar w:fldCharType="end"/>
          </w:r>
          <w:r>
            <w:rPr>
              <w:rFonts w:hint="eastAsia" w:ascii="黑体" w:hAnsi="黑体" w:eastAsia="黑体" w:cs="黑体"/>
              <w:sz w:val="28"/>
              <w:szCs w:val="28"/>
            </w:rPr>
            <w:fldChar w:fldCharType="end"/>
          </w:r>
        </w:p>
        <w:p w14:paraId="44C96C0F">
          <w:pPr>
            <w:pStyle w:val="31"/>
            <w:tabs>
              <w:tab w:val="right" w:leader="dot" w:pos="8296"/>
            </w:tabs>
            <w:spacing w:line="360" w:lineRule="auto"/>
            <w:rPr>
              <w:rFonts w:asciiTheme="minorEastAsia" w:hAnsiTheme="minorEastAsia" w:eastAsiaTheme="minorEastAsia"/>
              <w:szCs w:val="28"/>
            </w:rPr>
          </w:pPr>
          <w:r>
            <w:rPr>
              <w:rFonts w:hint="eastAsia" w:ascii="黑体" w:hAnsi="黑体" w:eastAsia="黑体" w:cs="黑体"/>
              <w:sz w:val="32"/>
              <w:szCs w:val="32"/>
            </w:rPr>
            <w:fldChar w:fldCharType="end"/>
          </w:r>
        </w:p>
      </w:sdtContent>
    </w:sdt>
    <w:p w14:paraId="695B5BA8"/>
    <w:p w14:paraId="515B6658">
      <w:pPr>
        <w:pStyle w:val="31"/>
        <w:tabs>
          <w:tab w:val="right" w:leader="dot" w:pos="8306"/>
        </w:tabs>
        <w:spacing w:line="480" w:lineRule="auto"/>
        <w:rPr>
          <w:rFonts w:asciiTheme="minorEastAsia" w:hAnsiTheme="minorEastAsia" w:eastAsiaTheme="minorEastAsia"/>
          <w:b/>
          <w:sz w:val="28"/>
          <w:szCs w:val="28"/>
        </w:rPr>
      </w:pPr>
      <w:r>
        <w:rPr>
          <w:rFonts w:hint="eastAsia" w:cs="宋体" w:asciiTheme="minorEastAsia" w:hAnsiTheme="minorEastAsia" w:eastAsiaTheme="minorEastAsia"/>
          <w:b/>
          <w:sz w:val="28"/>
          <w:szCs w:val="28"/>
        </w:rPr>
        <w:fldChar w:fldCharType="begin"/>
      </w:r>
      <w:r>
        <w:rPr>
          <w:rFonts w:hint="eastAsia" w:cs="宋体" w:asciiTheme="minorEastAsia" w:hAnsiTheme="minorEastAsia" w:eastAsiaTheme="minorEastAsia"/>
          <w:b/>
          <w:sz w:val="28"/>
          <w:szCs w:val="28"/>
        </w:rPr>
        <w:instrText xml:space="preserve">TOC \o "1-1" \h \u </w:instrText>
      </w:r>
      <w:r>
        <w:rPr>
          <w:rFonts w:hint="eastAsia" w:cs="宋体" w:asciiTheme="minorEastAsia" w:hAnsiTheme="minorEastAsia" w:eastAsiaTheme="minorEastAsia"/>
          <w:b/>
          <w:sz w:val="28"/>
          <w:szCs w:val="28"/>
        </w:rPr>
        <w:fldChar w:fldCharType="separate"/>
      </w:r>
    </w:p>
    <w:p w14:paraId="5587A6E7">
      <w:pPr>
        <w:spacing w:line="480" w:lineRule="auto"/>
        <w:rPr>
          <w:rFonts w:asciiTheme="minorEastAsia" w:hAnsiTheme="minorEastAsia" w:eastAsiaTheme="minorEastAsia"/>
          <w:sz w:val="28"/>
          <w:szCs w:val="28"/>
        </w:rPr>
      </w:pPr>
      <w:r>
        <w:rPr>
          <w:rFonts w:hint="eastAsia" w:cs="宋体" w:asciiTheme="minorEastAsia" w:hAnsiTheme="minorEastAsia" w:eastAsiaTheme="minorEastAsia"/>
          <w:b/>
          <w:sz w:val="28"/>
          <w:szCs w:val="28"/>
        </w:rPr>
        <w:fldChar w:fldCharType="end"/>
      </w:r>
    </w:p>
    <w:p w14:paraId="2C86799B">
      <w:pPr>
        <w:widowControl/>
        <w:shd w:val="clear" w:color="auto" w:fill="FFFFFF"/>
        <w:spacing w:line="360" w:lineRule="auto"/>
        <w:jc w:val="left"/>
        <w:rPr>
          <w:rFonts w:asciiTheme="minorEastAsia" w:hAnsiTheme="minorEastAsia" w:eastAsiaTheme="minorEastAsia"/>
          <w:b/>
          <w:sz w:val="36"/>
          <w:szCs w:val="36"/>
        </w:rPr>
      </w:pPr>
    </w:p>
    <w:p w14:paraId="3F26757B">
      <w:pPr>
        <w:pStyle w:val="2"/>
        <w:rPr>
          <w:rFonts w:asciiTheme="minorEastAsia" w:hAnsiTheme="minorEastAsia" w:eastAsiaTheme="minorEastAsia"/>
        </w:rPr>
        <w:sectPr>
          <w:footerReference r:id="rId6" w:type="first"/>
          <w:footerReference r:id="rId5" w:type="default"/>
          <w:pgSz w:w="11906" w:h="16838"/>
          <w:pgMar w:top="1440" w:right="1800" w:bottom="1440" w:left="1800" w:header="680" w:footer="850" w:gutter="0"/>
          <w:pgNumType w:start="1"/>
          <w:cols w:space="720" w:num="1"/>
          <w:titlePg/>
          <w:docGrid w:linePitch="360" w:charSpace="0"/>
        </w:sectPr>
      </w:pPr>
      <w:bookmarkStart w:id="2" w:name="_Toc481057143"/>
      <w:bookmarkStart w:id="3" w:name="_Toc29007"/>
      <w:bookmarkStart w:id="4" w:name="_Hlk43897905"/>
    </w:p>
    <w:p w14:paraId="2A79DFCF">
      <w:pPr>
        <w:pStyle w:val="2"/>
        <w:rPr>
          <w:rFonts w:asciiTheme="minorEastAsia" w:hAnsiTheme="minorEastAsia" w:eastAsiaTheme="minorEastAsia"/>
        </w:rPr>
      </w:pPr>
      <w:r>
        <w:rPr>
          <w:rFonts w:hint="eastAsia" w:asciiTheme="minorEastAsia" w:hAnsiTheme="minorEastAsia" w:eastAsiaTheme="minorEastAsia"/>
        </w:rPr>
        <w:t xml:space="preserve"> </w:t>
      </w:r>
      <w:bookmarkEnd w:id="2"/>
      <w:bookmarkEnd w:id="3"/>
      <w:bookmarkStart w:id="5" w:name="_Toc20176"/>
      <w:bookmarkStart w:id="6" w:name="_Toc67569251"/>
      <w:r>
        <w:rPr>
          <w:rFonts w:hint="eastAsia" w:asciiTheme="minorEastAsia" w:hAnsiTheme="minorEastAsia" w:eastAsiaTheme="minorEastAsia"/>
        </w:rPr>
        <w:t>单一来源采购邀请</w:t>
      </w:r>
      <w:bookmarkEnd w:id="5"/>
      <w:bookmarkEnd w:id="6"/>
    </w:p>
    <w:p w14:paraId="5A9490D3">
      <w:pPr>
        <w:widowControl/>
        <w:pBdr>
          <w:top w:val="single" w:color="auto" w:sz="4" w:space="1"/>
          <w:left w:val="single" w:color="auto" w:sz="4" w:space="4"/>
          <w:bottom w:val="single" w:color="auto" w:sz="4" w:space="1"/>
          <w:right w:val="single" w:color="auto" w:sz="4" w:space="4"/>
        </w:pBdr>
        <w:spacing w:line="360" w:lineRule="auto"/>
        <w:ind w:firstLine="454"/>
        <w:rPr>
          <w:rFonts w:cs="宋体" w:asciiTheme="minorEastAsia" w:hAnsiTheme="minorEastAsia" w:eastAsiaTheme="minorEastAsia"/>
          <w:b/>
          <w:bCs/>
          <w:spacing w:val="8"/>
        </w:rPr>
      </w:pPr>
      <w:r>
        <w:rPr>
          <w:rFonts w:hint="eastAsia" w:cs="宋体" w:asciiTheme="minorEastAsia" w:hAnsiTheme="minorEastAsia" w:eastAsiaTheme="minorEastAsia"/>
          <w:b/>
          <w:bCs/>
          <w:spacing w:val="8"/>
        </w:rPr>
        <w:t>项目概况</w:t>
      </w:r>
    </w:p>
    <w:p w14:paraId="02C6E061">
      <w:pPr>
        <w:widowControl/>
        <w:pBdr>
          <w:top w:val="single" w:color="auto" w:sz="4" w:space="1"/>
          <w:left w:val="single" w:color="auto" w:sz="4" w:space="4"/>
          <w:bottom w:val="single" w:color="auto" w:sz="4" w:space="1"/>
          <w:right w:val="single" w:color="auto" w:sz="4" w:space="4"/>
        </w:pBdr>
        <w:spacing w:line="360" w:lineRule="auto"/>
        <w:ind w:firstLine="452"/>
        <w:rPr>
          <w:rFonts w:cs="宋体" w:asciiTheme="minorEastAsia" w:hAnsiTheme="minorEastAsia" w:eastAsiaTheme="minorEastAsia"/>
          <w:spacing w:val="8"/>
        </w:rPr>
      </w:pPr>
      <w:r>
        <w:rPr>
          <w:rFonts w:hint="eastAsia" w:cs="宋体" w:asciiTheme="minorEastAsia" w:hAnsiTheme="minorEastAsia" w:eastAsiaTheme="minorEastAsia"/>
          <w:spacing w:val="8"/>
        </w:rPr>
        <w:t xml:space="preserve">南京工程学院AI智慧教学一体化平台 </w:t>
      </w:r>
      <w:r>
        <w:rPr>
          <w:rFonts w:hint="eastAsia" w:cs="宋体" w:asciiTheme="minorEastAsia" w:hAnsiTheme="minorEastAsia"/>
          <w:spacing w:val="8"/>
        </w:rPr>
        <w:t>（</w:t>
      </w:r>
      <w:r>
        <w:rPr>
          <w:rFonts w:hint="eastAsia" w:cs="宋体" w:asciiTheme="minorEastAsia" w:hAnsiTheme="minorEastAsia"/>
          <w:spacing w:val="8"/>
          <w:lang w:eastAsia="zh-CN"/>
        </w:rPr>
        <w:t>JSZC-320000-JCEC-D2026-0137</w:t>
      </w:r>
      <w:r>
        <w:rPr>
          <w:rFonts w:hint="eastAsia" w:cs="宋体" w:asciiTheme="minorEastAsia" w:hAnsiTheme="minorEastAsia"/>
          <w:spacing w:val="8"/>
        </w:rPr>
        <w:t>）</w:t>
      </w:r>
      <w:r>
        <w:rPr>
          <w:rFonts w:hint="eastAsia" w:cs="宋体" w:asciiTheme="minorEastAsia" w:hAnsiTheme="minorEastAsia" w:eastAsiaTheme="minorEastAsia"/>
          <w:spacing w:val="8"/>
        </w:rPr>
        <w:t>招标项目的潜在供应商应在</w:t>
      </w:r>
      <w:r>
        <w:rPr>
          <w:rFonts w:hint="eastAsia" w:cs="Arial" w:asciiTheme="minorEastAsia" w:hAnsiTheme="minorEastAsia" w:eastAsiaTheme="minorEastAsia"/>
          <w:spacing w:val="8"/>
          <w:szCs w:val="21"/>
        </w:rPr>
        <w:t>江苏政府采购网“</w:t>
      </w:r>
      <w:r>
        <w:rPr>
          <w:rFonts w:hint="eastAsia" w:cs="宋体" w:asciiTheme="minorEastAsia" w:hAnsiTheme="minorEastAsia" w:eastAsiaTheme="minorEastAsia"/>
          <w:szCs w:val="21"/>
        </w:rPr>
        <w:t>苏采云”系统</w:t>
      </w:r>
      <w:r>
        <w:rPr>
          <w:rFonts w:hint="eastAsia" w:cs="宋体" w:asciiTheme="minorEastAsia" w:hAnsiTheme="minorEastAsia" w:eastAsiaTheme="minorEastAsia"/>
          <w:spacing w:val="8"/>
        </w:rPr>
        <w:t>获取采购文件，并于</w:t>
      </w:r>
      <w:r>
        <w:rPr>
          <w:rFonts w:hint="eastAsia" w:cs="宋体" w:asciiTheme="minorEastAsia" w:hAnsiTheme="minorEastAsia" w:eastAsiaTheme="minorEastAsia"/>
          <w:b/>
          <w:bCs/>
          <w:spacing w:val="8"/>
        </w:rPr>
        <w:t>2026年</w:t>
      </w:r>
      <w:r>
        <w:rPr>
          <w:rFonts w:hint="eastAsia" w:cs="宋体" w:asciiTheme="minorEastAsia" w:hAnsiTheme="minorEastAsia" w:eastAsiaTheme="minorEastAsia"/>
          <w:b/>
          <w:bCs/>
          <w:spacing w:val="8"/>
          <w:lang w:eastAsia="zh-CN"/>
        </w:rPr>
        <w:t>6月1日</w:t>
      </w:r>
      <w:r>
        <w:rPr>
          <w:rFonts w:hint="eastAsia" w:cs="宋体" w:asciiTheme="minorEastAsia" w:hAnsiTheme="minorEastAsia" w:eastAsiaTheme="minorEastAsia"/>
          <w:b/>
          <w:bCs/>
          <w:spacing w:val="8"/>
        </w:rPr>
        <w:t>14：30（北京时间）</w:t>
      </w:r>
      <w:r>
        <w:rPr>
          <w:rFonts w:hint="eastAsia" w:cs="宋体" w:asciiTheme="minorEastAsia" w:hAnsiTheme="minorEastAsia" w:eastAsiaTheme="minorEastAsia"/>
          <w:spacing w:val="8"/>
        </w:rPr>
        <w:t>前提交响应文件。</w:t>
      </w:r>
    </w:p>
    <w:p w14:paraId="63C7A6D6">
      <w:pPr>
        <w:pStyle w:val="18"/>
      </w:pPr>
    </w:p>
    <w:p w14:paraId="0D526736">
      <w:pPr>
        <w:widowControl/>
        <w:shd w:val="clear" w:color="auto" w:fill="FFFFFF"/>
        <w:spacing w:line="360" w:lineRule="auto"/>
        <w:ind w:firstLine="422"/>
        <w:jc w:val="left"/>
        <w:rPr>
          <w:rFonts w:cs="Arial" w:asciiTheme="minorEastAsia" w:hAnsiTheme="minorEastAsia" w:eastAsiaTheme="minorEastAsia"/>
          <w:b/>
          <w:szCs w:val="21"/>
        </w:rPr>
      </w:pPr>
      <w:r>
        <w:rPr>
          <w:rFonts w:cs="Arial" w:asciiTheme="minorEastAsia" w:hAnsiTheme="minorEastAsia" w:eastAsiaTheme="minorEastAsia"/>
          <w:b/>
          <w:szCs w:val="21"/>
        </w:rPr>
        <w:t>一、项目基本情况</w:t>
      </w:r>
    </w:p>
    <w:p w14:paraId="2494BD8B">
      <w:pPr>
        <w:widowControl/>
        <w:shd w:val="clear" w:color="auto" w:fill="FFFFFF"/>
        <w:spacing w:line="360" w:lineRule="auto"/>
        <w:ind w:firstLine="420"/>
        <w:jc w:val="left"/>
        <w:rPr>
          <w:rFonts w:hint="eastAsia" w:cs="Arial" w:asciiTheme="minorEastAsia" w:hAnsiTheme="minorEastAsia" w:eastAsiaTheme="minorEastAsia"/>
          <w:bCs/>
          <w:szCs w:val="21"/>
          <w:lang w:eastAsia="zh-CN"/>
        </w:rPr>
      </w:pPr>
      <w:r>
        <w:rPr>
          <w:rFonts w:cs="Arial" w:asciiTheme="minorEastAsia" w:hAnsiTheme="minorEastAsia" w:eastAsiaTheme="minorEastAsia"/>
          <w:bCs/>
          <w:szCs w:val="21"/>
        </w:rPr>
        <w:t>项目编号：</w:t>
      </w:r>
      <w:r>
        <w:rPr>
          <w:rFonts w:hint="eastAsia" w:cs="Arial" w:asciiTheme="minorEastAsia" w:hAnsiTheme="minorEastAsia" w:eastAsiaTheme="minorEastAsia"/>
          <w:bCs/>
          <w:szCs w:val="21"/>
          <w:lang w:eastAsia="zh-CN"/>
        </w:rPr>
        <w:t>JSZC-320000-JCEC-D2026-0137</w:t>
      </w:r>
    </w:p>
    <w:p w14:paraId="24973D28">
      <w:pPr>
        <w:widowControl/>
        <w:shd w:val="clear" w:color="auto" w:fill="FFFFFF"/>
        <w:spacing w:line="360" w:lineRule="auto"/>
        <w:ind w:firstLine="420"/>
        <w:jc w:val="left"/>
        <w:rPr>
          <w:rFonts w:cs="Arial" w:asciiTheme="minorEastAsia" w:hAnsiTheme="minorEastAsia" w:eastAsiaTheme="minorEastAsia"/>
          <w:bCs/>
          <w:szCs w:val="21"/>
        </w:rPr>
      </w:pPr>
      <w:r>
        <w:rPr>
          <w:rFonts w:cs="Arial" w:asciiTheme="minorEastAsia" w:hAnsiTheme="minorEastAsia" w:eastAsiaTheme="minorEastAsia"/>
          <w:bCs/>
          <w:szCs w:val="21"/>
        </w:rPr>
        <w:t>项目名称：</w:t>
      </w:r>
      <w:r>
        <w:rPr>
          <w:rFonts w:hint="eastAsia" w:cs="Arial" w:asciiTheme="minorEastAsia" w:hAnsiTheme="minorEastAsia" w:eastAsiaTheme="minorEastAsia"/>
          <w:bCs/>
          <w:szCs w:val="21"/>
        </w:rPr>
        <w:t>南京工程学院AI智慧教学一体化平台</w:t>
      </w:r>
    </w:p>
    <w:p w14:paraId="37D7BC2F">
      <w:pPr>
        <w:widowControl/>
        <w:shd w:val="clear" w:color="auto" w:fill="FFFFFF"/>
        <w:spacing w:line="360" w:lineRule="auto"/>
        <w:ind w:firstLine="420"/>
        <w:jc w:val="left"/>
        <w:rPr>
          <w:rFonts w:asciiTheme="minorEastAsia" w:hAnsiTheme="minorEastAsia" w:eastAsiaTheme="minorEastAsia"/>
          <w:bCs/>
          <w:szCs w:val="21"/>
        </w:rPr>
      </w:pPr>
      <w:r>
        <w:rPr>
          <w:rFonts w:hint="eastAsia" w:cs="Arial" w:asciiTheme="minorEastAsia" w:hAnsiTheme="minorEastAsia" w:eastAsiaTheme="minorEastAsia"/>
          <w:bCs/>
          <w:szCs w:val="21"/>
        </w:rPr>
        <w:t>预算金额</w:t>
      </w:r>
      <w:r>
        <w:rPr>
          <w:rFonts w:hint="eastAsia" w:asciiTheme="minorEastAsia" w:hAnsiTheme="minorEastAsia" w:eastAsiaTheme="minorEastAsia"/>
          <w:bCs/>
          <w:szCs w:val="21"/>
        </w:rPr>
        <w:t>：人民币261万元(87万元/年)</w:t>
      </w:r>
      <w:bookmarkStart w:id="108" w:name="_GoBack"/>
      <w:bookmarkEnd w:id="108"/>
    </w:p>
    <w:p w14:paraId="2C8BFF0A">
      <w:pPr>
        <w:widowControl/>
        <w:shd w:val="clear" w:color="auto" w:fill="FFFFFF"/>
        <w:spacing w:line="360" w:lineRule="auto"/>
        <w:ind w:firstLine="420" w:firstLineChars="200"/>
        <w:jc w:val="left"/>
        <w:rPr>
          <w:rFonts w:cs="Arial" w:asciiTheme="minorEastAsia" w:hAnsiTheme="minorEastAsia" w:eastAsiaTheme="minorEastAsia"/>
          <w:bCs/>
          <w:szCs w:val="21"/>
        </w:rPr>
      </w:pPr>
      <w:bookmarkStart w:id="7" w:name="_Hlk175666274"/>
      <w:r>
        <w:rPr>
          <w:rFonts w:hint="eastAsia" w:asciiTheme="minorEastAsia" w:hAnsiTheme="minorEastAsia" w:eastAsiaTheme="minorEastAsia"/>
          <w:bCs/>
          <w:szCs w:val="21"/>
        </w:rPr>
        <w:t>最高限价</w:t>
      </w:r>
      <w:bookmarkEnd w:id="7"/>
      <w:r>
        <w:rPr>
          <w:rFonts w:cs="Arial" w:asciiTheme="minorEastAsia" w:hAnsiTheme="minorEastAsia" w:eastAsiaTheme="minorEastAsia"/>
          <w:bCs/>
          <w:szCs w:val="21"/>
        </w:rPr>
        <w:t>：</w:t>
      </w:r>
      <w:r>
        <w:rPr>
          <w:rFonts w:hint="eastAsia" w:ascii="宋体" w:hAnsi="宋体" w:cs="宋体"/>
          <w:bCs/>
          <w:szCs w:val="21"/>
        </w:rPr>
        <w:t>人民币261万元(87万元/年)</w:t>
      </w:r>
    </w:p>
    <w:p w14:paraId="3E5BDFEB">
      <w:pPr>
        <w:widowControl/>
        <w:shd w:val="clear" w:color="auto" w:fill="FFFFFF"/>
        <w:spacing w:line="360" w:lineRule="auto"/>
        <w:ind w:firstLine="420"/>
        <w:jc w:val="left"/>
        <w:rPr>
          <w:rFonts w:asciiTheme="minorEastAsia" w:hAnsiTheme="minorEastAsia" w:eastAsiaTheme="minorEastAsia"/>
          <w:bCs/>
          <w:szCs w:val="21"/>
          <w:u w:val="single"/>
        </w:rPr>
      </w:pPr>
      <w:r>
        <w:rPr>
          <w:rFonts w:cs="Arial" w:asciiTheme="minorEastAsia" w:hAnsiTheme="minorEastAsia" w:eastAsiaTheme="minorEastAsia"/>
          <w:bCs/>
          <w:szCs w:val="21"/>
        </w:rPr>
        <w:t>采购需求</w:t>
      </w:r>
      <w:r>
        <w:rPr>
          <w:rFonts w:hint="eastAsia" w:cs="Arial" w:asciiTheme="minorEastAsia" w:hAnsiTheme="minorEastAsia" w:eastAsiaTheme="minorEastAsia"/>
          <w:bCs/>
          <w:szCs w:val="21"/>
        </w:rPr>
        <w:t>：智慧教学云服务以微服务3.0架构为技术底座，需整合智慧教学空间、通识课程学习空间、教师发展研修空间、智慧考试系统、教科研系统，搭配AI智慧教学模块与统一门户，构建以在线教学平台为中心的教学生态，要求涵盖课前、课中、课后的日常教学全过程，融合教室端、移动端、管理端各类教学应用于一体的信息化教学整体解决方案，有效推动教学改革的探索与实践。</w:t>
      </w:r>
    </w:p>
    <w:p w14:paraId="63141E82">
      <w:pPr>
        <w:widowControl/>
        <w:shd w:val="clear" w:color="auto" w:fill="FFFFFF"/>
        <w:spacing w:line="360" w:lineRule="auto"/>
        <w:ind w:firstLine="420"/>
        <w:jc w:val="left"/>
        <w:rPr>
          <w:rFonts w:cs="Arial" w:asciiTheme="minorEastAsia" w:hAnsiTheme="minorEastAsia" w:eastAsiaTheme="minorEastAsia"/>
          <w:bCs/>
          <w:szCs w:val="21"/>
        </w:rPr>
      </w:pPr>
      <w:r>
        <w:rPr>
          <w:rFonts w:cs="Arial" w:asciiTheme="minorEastAsia" w:hAnsiTheme="minorEastAsia" w:eastAsiaTheme="minorEastAsia"/>
          <w:bCs/>
          <w:szCs w:val="21"/>
        </w:rPr>
        <w:t>合同履行期限：</w:t>
      </w:r>
      <w:r>
        <w:rPr>
          <w:rFonts w:hint="eastAsia" w:cs="Arial" w:asciiTheme="minorEastAsia" w:hAnsiTheme="minorEastAsia" w:eastAsiaTheme="minorEastAsia"/>
          <w:bCs/>
          <w:szCs w:val="21"/>
        </w:rPr>
        <w:t>3年。</w:t>
      </w:r>
    </w:p>
    <w:p w14:paraId="477DFAC6">
      <w:pPr>
        <w:widowControl/>
        <w:shd w:val="clear" w:color="auto" w:fill="FFFFFF"/>
        <w:spacing w:line="360" w:lineRule="auto"/>
        <w:ind w:firstLine="420"/>
        <w:jc w:val="left"/>
        <w:rPr>
          <w:rFonts w:asciiTheme="minorEastAsia" w:hAnsiTheme="minorEastAsia" w:eastAsiaTheme="minorEastAsia"/>
          <w:szCs w:val="21"/>
        </w:rPr>
      </w:pPr>
      <w:bookmarkStart w:id="8" w:name="_Hlk128055931"/>
      <w:r>
        <w:rPr>
          <w:rFonts w:cs="Arial" w:asciiTheme="minorEastAsia" w:hAnsiTheme="minorEastAsia" w:eastAsiaTheme="minorEastAsia"/>
          <w:bCs/>
          <w:szCs w:val="21"/>
        </w:rPr>
        <w:t>本项目</w:t>
      </w:r>
      <w:bookmarkStart w:id="9" w:name="_Hlk84582886"/>
      <w:r>
        <w:rPr>
          <w:rFonts w:hint="eastAsia" w:cs="Arial" w:asciiTheme="minorEastAsia" w:hAnsiTheme="minorEastAsia" w:eastAsiaTheme="minorEastAsia"/>
          <w:bCs/>
          <w:szCs w:val="21"/>
        </w:rPr>
        <w:t>（是/否）</w:t>
      </w:r>
      <w:r>
        <w:rPr>
          <w:rFonts w:cs="Arial" w:asciiTheme="minorEastAsia" w:hAnsiTheme="minorEastAsia" w:eastAsiaTheme="minorEastAsia"/>
          <w:bCs/>
          <w:szCs w:val="21"/>
        </w:rPr>
        <w:t>接受</w:t>
      </w:r>
      <w:bookmarkEnd w:id="9"/>
      <w:r>
        <w:rPr>
          <w:rFonts w:cs="Arial" w:asciiTheme="minorEastAsia" w:hAnsiTheme="minorEastAsia" w:eastAsiaTheme="minorEastAsia"/>
          <w:bCs/>
          <w:szCs w:val="21"/>
        </w:rPr>
        <w:t>联合体投标</w:t>
      </w:r>
      <w:r>
        <w:rPr>
          <w:rFonts w:hint="eastAsia" w:cs="Arial" w:asciiTheme="minorEastAsia" w:hAnsiTheme="minorEastAsia" w:eastAsiaTheme="minorEastAsia"/>
          <w:bCs/>
          <w:szCs w:val="21"/>
        </w:rPr>
        <w:t>：否</w:t>
      </w:r>
      <w:bookmarkEnd w:id="4"/>
      <w:bookmarkEnd w:id="8"/>
      <w:bookmarkStart w:id="10" w:name="_Hlk54871965"/>
      <w:bookmarkEnd w:id="10"/>
      <w:bookmarkStart w:id="11" w:name="_Hlk77845455"/>
      <w:bookmarkEnd w:id="11"/>
      <w:bookmarkStart w:id="12" w:name="_Toc7511"/>
    </w:p>
    <w:p w14:paraId="1E29DECC">
      <w:pPr>
        <w:widowControl/>
        <w:shd w:val="clear" w:color="auto" w:fill="FFFFFF"/>
        <w:spacing w:line="360" w:lineRule="auto"/>
        <w:ind w:firstLine="454"/>
        <w:jc w:val="left"/>
        <w:rPr>
          <w:rFonts w:cs="Arial" w:asciiTheme="minorEastAsia" w:hAnsiTheme="minorEastAsia" w:eastAsiaTheme="minorEastAsia"/>
          <w:b/>
          <w:spacing w:val="8"/>
          <w:szCs w:val="21"/>
        </w:rPr>
      </w:pPr>
    </w:p>
    <w:p w14:paraId="20FE0468">
      <w:pPr>
        <w:widowControl/>
        <w:shd w:val="clear" w:color="auto" w:fill="FFFFFF"/>
        <w:spacing w:line="360" w:lineRule="auto"/>
        <w:ind w:firstLine="454"/>
        <w:jc w:val="left"/>
        <w:rPr>
          <w:rFonts w:cs="Arial" w:asciiTheme="minorEastAsia" w:hAnsiTheme="minorEastAsia" w:eastAsiaTheme="minorEastAsia"/>
          <w:b/>
          <w:spacing w:val="8"/>
          <w:szCs w:val="21"/>
        </w:rPr>
      </w:pPr>
      <w:r>
        <w:rPr>
          <w:rFonts w:cs="Arial" w:asciiTheme="minorEastAsia" w:hAnsiTheme="minorEastAsia" w:eastAsiaTheme="minorEastAsia"/>
          <w:b/>
          <w:spacing w:val="8"/>
          <w:szCs w:val="21"/>
        </w:rPr>
        <w:t>二、</w:t>
      </w:r>
      <w:r>
        <w:rPr>
          <w:rFonts w:hint="eastAsia" w:cs="Arial" w:asciiTheme="minorEastAsia" w:hAnsiTheme="minorEastAsia" w:eastAsiaTheme="minorEastAsia"/>
          <w:b/>
          <w:spacing w:val="8"/>
          <w:szCs w:val="21"/>
        </w:rPr>
        <w:t>申请人的资格要求</w:t>
      </w:r>
    </w:p>
    <w:p w14:paraId="7DB5B93A">
      <w:pPr>
        <w:adjustRightInd w:val="0"/>
        <w:snapToGrid w:val="0"/>
        <w:spacing w:line="360" w:lineRule="auto"/>
        <w:ind w:firstLine="454" w:firstLineChars="200"/>
        <w:jc w:val="left"/>
        <w:rPr>
          <w:rFonts w:ascii="宋体" w:hAnsi="宋体" w:cs="宋体"/>
          <w:b/>
          <w:spacing w:val="8"/>
          <w:szCs w:val="21"/>
        </w:rPr>
      </w:pPr>
      <w:bookmarkStart w:id="13" w:name="_Hlk77845490"/>
      <w:bookmarkStart w:id="14" w:name="_Hlk77846375"/>
      <w:r>
        <w:rPr>
          <w:rFonts w:hint="eastAsia" w:ascii="宋体" w:hAnsi="宋体" w:cs="宋体"/>
          <w:b/>
          <w:spacing w:val="8"/>
          <w:szCs w:val="21"/>
        </w:rPr>
        <w:t>2.1满足《中华人民共和国政府采购法》第二十二条规定：</w:t>
      </w:r>
    </w:p>
    <w:p w14:paraId="3C3DF551">
      <w:pPr>
        <w:spacing w:line="360" w:lineRule="auto"/>
        <w:ind w:firstLine="420" w:firstLineChars="200"/>
        <w:rPr>
          <w:rFonts w:ascii="宋体" w:hAnsi="宋体" w:cs="宋体"/>
          <w:bCs/>
          <w:szCs w:val="21"/>
        </w:rPr>
      </w:pPr>
      <w:r>
        <w:rPr>
          <w:rFonts w:hint="eastAsia" w:ascii="宋体" w:hAnsi="宋体" w:cs="宋体"/>
          <w:bCs/>
          <w:szCs w:val="21"/>
        </w:rPr>
        <w:t>（1）具有独立承担民事责任的能力（提供法人或者其他组织的营业执照；供应商为自然人的，提供其身份证）；</w:t>
      </w:r>
    </w:p>
    <w:p w14:paraId="3DFCADD8">
      <w:pPr>
        <w:spacing w:line="360" w:lineRule="auto"/>
        <w:ind w:firstLine="420" w:firstLineChars="200"/>
        <w:rPr>
          <w:rFonts w:ascii="宋体" w:hAnsi="宋体" w:cs="宋体"/>
          <w:bCs/>
          <w:szCs w:val="21"/>
        </w:rPr>
      </w:pPr>
      <w:r>
        <w:rPr>
          <w:rFonts w:hint="eastAsia" w:ascii="宋体" w:hAnsi="宋体" w:cs="宋体"/>
          <w:bCs/>
          <w:szCs w:val="21"/>
        </w:rPr>
        <w:t>（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2024年度或2025年度的财务报告）；</w:t>
      </w:r>
    </w:p>
    <w:p w14:paraId="2DE4DDCB">
      <w:pPr>
        <w:spacing w:line="360" w:lineRule="auto"/>
        <w:ind w:firstLine="420" w:firstLineChars="200"/>
        <w:rPr>
          <w:rFonts w:ascii="宋体" w:hAnsi="宋体" w:cs="宋体"/>
          <w:bCs/>
          <w:szCs w:val="21"/>
        </w:rPr>
      </w:pPr>
      <w:r>
        <w:rPr>
          <w:rFonts w:hint="eastAsia" w:ascii="宋体" w:hAnsi="宋体" w:cs="宋体"/>
          <w:bCs/>
          <w:szCs w:val="21"/>
        </w:rPr>
        <w:t>（3）具有履行合同所必需的设备和专业技术能力（供应商根据履行采购项目合同需要，提供履行合同所必需的设备和专业技术能力的证明材料或承诺书）；</w:t>
      </w:r>
    </w:p>
    <w:p w14:paraId="0754D5F4">
      <w:pPr>
        <w:spacing w:line="360" w:lineRule="auto"/>
        <w:ind w:firstLine="420" w:firstLineChars="200"/>
        <w:rPr>
          <w:rFonts w:ascii="宋体" w:hAnsi="宋体" w:cs="宋体"/>
          <w:bCs/>
          <w:szCs w:val="21"/>
        </w:rPr>
      </w:pPr>
      <w:r>
        <w:rPr>
          <w:rFonts w:hint="eastAsia" w:ascii="宋体" w:hAnsi="宋体" w:cs="宋体"/>
          <w:bCs/>
          <w:szCs w:val="21"/>
        </w:rPr>
        <w:t>（4）有依法缴纳税收和社会保障资金的良好记录（提供参加本次政府采购活动前半年内至少一个月：</w:t>
      </w:r>
      <w:r>
        <w:rPr>
          <w:rFonts w:hint="eastAsia" w:ascii="宋体" w:hAnsi="宋体" w:cs="宋体"/>
          <w:bCs/>
          <w:szCs w:val="21"/>
        </w:rPr>
        <w:fldChar w:fldCharType="begin"/>
      </w:r>
      <w:r>
        <w:rPr>
          <w:rFonts w:hint="eastAsia" w:ascii="宋体" w:hAnsi="宋体" w:cs="宋体"/>
          <w:bCs/>
          <w:szCs w:val="21"/>
        </w:rPr>
        <w:instrText xml:space="preserve"> EQ \o\ac(○,1)</w:instrText>
      </w:r>
      <w:r>
        <w:rPr>
          <w:rFonts w:hint="eastAsia" w:ascii="宋体" w:hAnsi="宋体" w:cs="宋体"/>
          <w:bCs/>
          <w:szCs w:val="21"/>
        </w:rPr>
        <w:fldChar w:fldCharType="end"/>
      </w:r>
      <w:r>
        <w:rPr>
          <w:rFonts w:hint="eastAsia" w:ascii="宋体" w:hAnsi="宋体" w:cs="宋体"/>
          <w:bCs/>
          <w:szCs w:val="21"/>
        </w:rPr>
        <w:t>缴纳税收的凭证；</w:t>
      </w:r>
      <w:r>
        <w:rPr>
          <w:rFonts w:hint="eastAsia" w:ascii="宋体" w:hAnsi="宋体" w:cs="宋体"/>
          <w:bCs/>
          <w:szCs w:val="21"/>
        </w:rPr>
        <w:fldChar w:fldCharType="begin"/>
      </w:r>
      <w:r>
        <w:rPr>
          <w:rFonts w:hint="eastAsia" w:ascii="宋体" w:hAnsi="宋体" w:cs="宋体"/>
          <w:bCs/>
          <w:szCs w:val="21"/>
        </w:rPr>
        <w:instrText xml:space="preserve"> EQ \o\ac(○,2)</w:instrText>
      </w:r>
      <w:r>
        <w:rPr>
          <w:rFonts w:hint="eastAsia" w:ascii="宋体" w:hAnsi="宋体" w:cs="宋体"/>
          <w:bCs/>
          <w:szCs w:val="21"/>
        </w:rPr>
        <w:fldChar w:fldCharType="end"/>
      </w:r>
      <w:r>
        <w:rPr>
          <w:rFonts w:hint="eastAsia" w:ascii="宋体" w:hAnsi="宋体" w:cs="宋体"/>
          <w:bCs/>
          <w:szCs w:val="21"/>
        </w:rPr>
        <w:t>缴纳社会保险的凭据），依法享受免缴、缓缴的，提供证明材料；</w:t>
      </w:r>
    </w:p>
    <w:p w14:paraId="3C2EC64B">
      <w:pPr>
        <w:spacing w:line="360" w:lineRule="auto"/>
        <w:ind w:firstLine="420" w:firstLineChars="200"/>
        <w:rPr>
          <w:rFonts w:ascii="宋体" w:hAnsi="宋体" w:cs="宋体"/>
          <w:bCs/>
          <w:szCs w:val="21"/>
        </w:rPr>
      </w:pPr>
      <w:r>
        <w:rPr>
          <w:rFonts w:hint="eastAsia" w:ascii="宋体" w:hAnsi="宋体" w:cs="宋体"/>
          <w:bCs/>
          <w:szCs w:val="21"/>
        </w:rPr>
        <w:t>（5）参加政府采购活动前三年内，在经营活动中没有重大违法记录（提供承诺书）；</w:t>
      </w:r>
    </w:p>
    <w:p w14:paraId="501B2930">
      <w:pPr>
        <w:spacing w:line="360" w:lineRule="auto"/>
        <w:ind w:firstLine="420" w:firstLineChars="200"/>
        <w:rPr>
          <w:rFonts w:ascii="宋体" w:hAnsi="宋体" w:cs="宋体"/>
          <w:bCs/>
          <w:szCs w:val="21"/>
        </w:rPr>
      </w:pPr>
      <w:r>
        <w:rPr>
          <w:rFonts w:hint="eastAsia" w:ascii="宋体" w:hAnsi="宋体" w:cs="宋体"/>
          <w:bCs/>
          <w:szCs w:val="21"/>
        </w:rPr>
        <w:t>（6）法律、行政法规规定的其他条件：无。</w:t>
      </w:r>
    </w:p>
    <w:p w14:paraId="5D21F0A7">
      <w:pPr>
        <w:adjustRightInd w:val="0"/>
        <w:snapToGrid w:val="0"/>
        <w:spacing w:line="360" w:lineRule="auto"/>
        <w:ind w:firstLine="454" w:firstLineChars="200"/>
        <w:jc w:val="left"/>
        <w:rPr>
          <w:rFonts w:ascii="宋体" w:hAnsi="宋体" w:cs="宋体"/>
          <w:b/>
          <w:spacing w:val="8"/>
          <w:szCs w:val="21"/>
        </w:rPr>
      </w:pPr>
      <w:r>
        <w:rPr>
          <w:rFonts w:hint="eastAsia" w:ascii="宋体" w:hAnsi="宋体" w:cs="宋体"/>
          <w:b/>
          <w:spacing w:val="8"/>
          <w:szCs w:val="21"/>
        </w:rPr>
        <w:t>2.2落实政府采购政策需满足的资格要求：本项目非专门面向中小企业（或监狱企业或残疾人福利性单位）采购。</w:t>
      </w:r>
    </w:p>
    <w:p w14:paraId="69388CAC">
      <w:pPr>
        <w:spacing w:line="360" w:lineRule="auto"/>
        <w:ind w:firstLine="458" w:firstLineChars="202"/>
        <w:rPr>
          <w:rFonts w:ascii="宋体" w:hAnsi="宋体" w:cs="宋体"/>
          <w:b/>
          <w:spacing w:val="8"/>
          <w:szCs w:val="21"/>
        </w:rPr>
      </w:pPr>
      <w:r>
        <w:rPr>
          <w:rFonts w:hint="eastAsia" w:ascii="宋体" w:hAnsi="宋体" w:cs="宋体"/>
          <w:b/>
          <w:spacing w:val="8"/>
          <w:szCs w:val="21"/>
        </w:rPr>
        <w:t>2.3采购人根据采购项目的特殊要求规定的特定条件，并提供符合特殊要求的证明</w:t>
      </w:r>
      <w:r>
        <w:rPr>
          <w:rFonts w:hint="eastAsia" w:ascii="宋体" w:hAnsi="宋体" w:cs="宋体"/>
          <w:b/>
          <w:szCs w:val="21"/>
        </w:rPr>
        <w:t>材料或者情况</w:t>
      </w:r>
      <w:r>
        <w:rPr>
          <w:rFonts w:hint="eastAsia" w:ascii="宋体" w:hAnsi="宋体" w:cs="宋体"/>
          <w:b/>
          <w:spacing w:val="8"/>
          <w:szCs w:val="21"/>
        </w:rPr>
        <w:t>说明：</w:t>
      </w:r>
      <w:r>
        <w:rPr>
          <w:rFonts w:hint="eastAsia" w:ascii="宋体" w:hAnsi="宋体" w:cs="宋体"/>
          <w:b/>
          <w:szCs w:val="21"/>
        </w:rPr>
        <w:t>无。</w:t>
      </w:r>
    </w:p>
    <w:p w14:paraId="3BEC3846">
      <w:pPr>
        <w:widowControl/>
        <w:shd w:val="clear" w:color="auto" w:fill="FFFFFF"/>
        <w:spacing w:line="360" w:lineRule="auto"/>
        <w:ind w:firstLine="422"/>
        <w:jc w:val="left"/>
        <w:rPr>
          <w:rFonts w:cs="Arial" w:asciiTheme="minorEastAsia" w:hAnsiTheme="minorEastAsia" w:eastAsiaTheme="minorEastAsia"/>
          <w:b/>
          <w:szCs w:val="21"/>
        </w:rPr>
      </w:pPr>
    </w:p>
    <w:p w14:paraId="2A642125">
      <w:pPr>
        <w:widowControl/>
        <w:shd w:val="clear" w:color="auto" w:fill="FFFFFF"/>
        <w:spacing w:line="360" w:lineRule="auto"/>
        <w:ind w:firstLine="422"/>
        <w:jc w:val="left"/>
        <w:rPr>
          <w:rFonts w:cs="Arial" w:asciiTheme="minorEastAsia" w:hAnsiTheme="minorEastAsia" w:eastAsiaTheme="minorEastAsia"/>
          <w:b/>
          <w:szCs w:val="21"/>
        </w:rPr>
      </w:pPr>
      <w:r>
        <w:rPr>
          <w:rFonts w:cs="Arial" w:asciiTheme="minorEastAsia" w:hAnsiTheme="minorEastAsia" w:eastAsiaTheme="minorEastAsia"/>
          <w:b/>
          <w:szCs w:val="21"/>
        </w:rPr>
        <w:t>三、获取采购文件</w:t>
      </w:r>
    </w:p>
    <w:p w14:paraId="65CCC59C">
      <w:pPr>
        <w:widowControl/>
        <w:shd w:val="clear" w:color="auto" w:fill="FFFFFF"/>
        <w:spacing w:line="360" w:lineRule="auto"/>
        <w:ind w:firstLine="452"/>
        <w:jc w:val="left"/>
        <w:rPr>
          <w:rFonts w:cs="Arial" w:asciiTheme="minorEastAsia" w:hAnsiTheme="minorEastAsia" w:eastAsiaTheme="minorEastAsia"/>
          <w:spacing w:val="8"/>
          <w:szCs w:val="21"/>
        </w:rPr>
      </w:pPr>
      <w:bookmarkStart w:id="15" w:name="_Hlk167288387"/>
      <w:r>
        <w:rPr>
          <w:rFonts w:hint="eastAsia" w:cs="Arial" w:asciiTheme="minorEastAsia" w:hAnsiTheme="minorEastAsia" w:eastAsiaTheme="minorEastAsia"/>
          <w:spacing w:val="8"/>
          <w:szCs w:val="21"/>
        </w:rPr>
        <w:t>时间：</w:t>
      </w:r>
      <w:bookmarkEnd w:id="13"/>
      <w:r>
        <w:rPr>
          <w:rFonts w:hint="eastAsia" w:cs="Arial" w:asciiTheme="minorEastAsia" w:hAnsiTheme="minorEastAsia" w:eastAsiaTheme="minorEastAsia"/>
          <w:spacing w:val="8"/>
          <w:szCs w:val="21"/>
        </w:rPr>
        <w:t>自文件发出至</w:t>
      </w:r>
      <w:r>
        <w:rPr>
          <w:rFonts w:hint="eastAsia" w:cs="Arial" w:asciiTheme="minorEastAsia" w:hAnsiTheme="minorEastAsia" w:eastAsiaTheme="minorEastAsia"/>
          <w:b/>
          <w:bCs/>
          <w:spacing w:val="8"/>
          <w:szCs w:val="21"/>
        </w:rPr>
        <w:t>2026年</w:t>
      </w:r>
      <w:r>
        <w:rPr>
          <w:rFonts w:hint="eastAsia" w:cs="Arial" w:asciiTheme="minorEastAsia" w:hAnsiTheme="minorEastAsia" w:eastAsiaTheme="minorEastAsia"/>
          <w:b/>
          <w:bCs/>
          <w:spacing w:val="8"/>
          <w:szCs w:val="21"/>
          <w:lang w:eastAsia="zh-CN"/>
        </w:rPr>
        <w:t>6月1日</w:t>
      </w:r>
      <w:r>
        <w:rPr>
          <w:rFonts w:hint="eastAsia" w:cs="Arial" w:asciiTheme="minorEastAsia" w:hAnsiTheme="minorEastAsia" w:eastAsiaTheme="minorEastAsia"/>
          <w:b/>
          <w:bCs/>
          <w:spacing w:val="8"/>
          <w:szCs w:val="21"/>
          <w:lang w:val="en-US" w:eastAsia="zh-CN"/>
        </w:rPr>
        <w:t>14</w:t>
      </w:r>
      <w:r>
        <w:rPr>
          <w:rFonts w:hint="eastAsia" w:cs="Arial" w:asciiTheme="minorEastAsia" w:hAnsiTheme="minorEastAsia" w:eastAsiaTheme="minorEastAsia"/>
          <w:b/>
          <w:bCs/>
          <w:spacing w:val="8"/>
          <w:szCs w:val="21"/>
        </w:rPr>
        <w:t>：</w:t>
      </w:r>
      <w:r>
        <w:rPr>
          <w:rFonts w:hint="eastAsia" w:cs="Arial" w:asciiTheme="minorEastAsia" w:hAnsiTheme="minorEastAsia" w:eastAsiaTheme="minorEastAsia"/>
          <w:b/>
          <w:bCs/>
          <w:spacing w:val="8"/>
          <w:szCs w:val="21"/>
          <w:lang w:val="en-US" w:eastAsia="zh-CN"/>
        </w:rPr>
        <w:t>00</w:t>
      </w:r>
      <w:r>
        <w:rPr>
          <w:rFonts w:hint="eastAsia" w:cs="Arial" w:asciiTheme="minorEastAsia" w:hAnsiTheme="minorEastAsia" w:eastAsiaTheme="minorEastAsia"/>
          <w:b/>
          <w:bCs/>
          <w:spacing w:val="8"/>
          <w:szCs w:val="21"/>
        </w:rPr>
        <w:t>（北京时间）</w:t>
      </w:r>
    </w:p>
    <w:p w14:paraId="75A20B2D">
      <w:pPr>
        <w:widowControl/>
        <w:shd w:val="clear" w:color="auto" w:fill="FFFFFF"/>
        <w:spacing w:line="360" w:lineRule="auto"/>
        <w:ind w:firstLine="420"/>
        <w:jc w:val="left"/>
        <w:rPr>
          <w:rFonts w:asciiTheme="minorEastAsia" w:hAnsiTheme="minorEastAsia" w:eastAsiaTheme="minorEastAsia"/>
          <w:szCs w:val="21"/>
        </w:rPr>
      </w:pPr>
      <w:r>
        <w:rPr>
          <w:rFonts w:asciiTheme="minorEastAsia" w:hAnsiTheme="minorEastAsia" w:eastAsiaTheme="minorEastAsia"/>
          <w:szCs w:val="21"/>
        </w:rPr>
        <w:t>地点：</w:t>
      </w:r>
      <w:r>
        <w:rPr>
          <w:rFonts w:hint="eastAsia" w:cs="Arial" w:asciiTheme="minorEastAsia" w:hAnsiTheme="minorEastAsia" w:eastAsiaTheme="minorEastAsia"/>
          <w:spacing w:val="8"/>
          <w:szCs w:val="21"/>
        </w:rPr>
        <w:t>江苏政府采购网“苏采云”系统</w:t>
      </w:r>
    </w:p>
    <w:p w14:paraId="2D0F8ED1">
      <w:pPr>
        <w:widowControl/>
        <w:shd w:val="clear" w:color="auto" w:fill="FFFFFF"/>
        <w:spacing w:line="360" w:lineRule="auto"/>
        <w:ind w:firstLine="420"/>
        <w:jc w:val="left"/>
        <w:rPr>
          <w:rFonts w:asciiTheme="minorEastAsia" w:hAnsiTheme="minorEastAsia" w:eastAsiaTheme="minorEastAsia"/>
          <w:szCs w:val="21"/>
        </w:rPr>
      </w:pPr>
      <w:bookmarkStart w:id="16" w:name="_Hlk75168366"/>
      <w:r>
        <w:rPr>
          <w:rFonts w:asciiTheme="minorEastAsia" w:hAnsiTheme="minorEastAsia" w:eastAsiaTheme="minorEastAsia"/>
          <w:szCs w:val="21"/>
        </w:rPr>
        <w:t>方式：</w:t>
      </w:r>
      <w:r>
        <w:rPr>
          <w:rFonts w:hint="eastAsia" w:asciiTheme="minorEastAsia" w:hAnsiTheme="minorEastAsia" w:eastAsiaTheme="minorEastAsia"/>
          <w:szCs w:val="21"/>
        </w:rPr>
        <w:t>供应商登陆江苏政府采购网，在网站首页点击</w:t>
      </w:r>
      <w:r>
        <w:rPr>
          <w:rFonts w:hint="eastAsia" w:cs="Arial" w:asciiTheme="minorEastAsia" w:hAnsiTheme="minorEastAsia" w:eastAsiaTheme="minorEastAsia"/>
          <w:spacing w:val="8"/>
          <w:szCs w:val="21"/>
        </w:rPr>
        <w:t>“</w:t>
      </w:r>
      <w:r>
        <w:rPr>
          <w:rFonts w:hint="eastAsia" w:cs="宋体" w:asciiTheme="minorEastAsia" w:hAnsiTheme="minorEastAsia" w:eastAsiaTheme="minorEastAsia"/>
          <w:szCs w:val="21"/>
        </w:rPr>
        <w:t>苏采云”系统</w:t>
      </w:r>
      <w:r>
        <w:rPr>
          <w:rFonts w:hint="eastAsia" w:cs="宋体" w:asciiTheme="minorEastAsia" w:hAnsiTheme="minorEastAsia" w:eastAsiaTheme="minorEastAsia"/>
          <w:bCs/>
          <w:szCs w:val="21"/>
        </w:rPr>
        <w:t>自行免费下载</w:t>
      </w:r>
      <w:bookmarkEnd w:id="15"/>
      <w:bookmarkEnd w:id="16"/>
    </w:p>
    <w:p w14:paraId="16FCD65A">
      <w:pPr>
        <w:widowControl/>
        <w:spacing w:line="360" w:lineRule="auto"/>
        <w:ind w:firstLine="452"/>
        <w:rPr>
          <w:rFonts w:cs="宋体" w:asciiTheme="minorEastAsia" w:hAnsiTheme="minorEastAsia" w:eastAsiaTheme="minorEastAsia"/>
          <w:szCs w:val="21"/>
        </w:rPr>
      </w:pPr>
      <w:r>
        <w:rPr>
          <w:rFonts w:hint="eastAsia" w:cs="宋体" w:asciiTheme="minorEastAsia" w:hAnsiTheme="minorEastAsia" w:eastAsiaTheme="minorEastAsia"/>
          <w:spacing w:val="8"/>
          <w:szCs w:val="21"/>
        </w:rPr>
        <w:t>售价：0元</w:t>
      </w:r>
      <w:bookmarkEnd w:id="14"/>
    </w:p>
    <w:p w14:paraId="666F3DC1">
      <w:pPr>
        <w:widowControl/>
        <w:shd w:val="clear" w:color="auto" w:fill="FFFFFF"/>
        <w:spacing w:line="360" w:lineRule="auto"/>
        <w:ind w:firstLine="422"/>
        <w:jc w:val="left"/>
        <w:rPr>
          <w:rFonts w:cs="Arial" w:asciiTheme="minorEastAsia" w:hAnsiTheme="minorEastAsia" w:eastAsiaTheme="minorEastAsia"/>
          <w:b/>
          <w:szCs w:val="21"/>
        </w:rPr>
      </w:pPr>
    </w:p>
    <w:p w14:paraId="4A8E81D7">
      <w:pPr>
        <w:widowControl/>
        <w:shd w:val="clear" w:color="auto" w:fill="FFFFFF"/>
        <w:spacing w:line="360" w:lineRule="auto"/>
        <w:ind w:firstLine="422"/>
        <w:jc w:val="left"/>
        <w:rPr>
          <w:rFonts w:cs="Arial" w:asciiTheme="minorEastAsia" w:hAnsiTheme="minorEastAsia" w:eastAsiaTheme="minorEastAsia"/>
          <w:b/>
          <w:szCs w:val="21"/>
        </w:rPr>
      </w:pPr>
      <w:r>
        <w:rPr>
          <w:rFonts w:cs="Arial" w:asciiTheme="minorEastAsia" w:hAnsiTheme="minorEastAsia" w:eastAsiaTheme="minorEastAsia"/>
          <w:b/>
          <w:szCs w:val="21"/>
        </w:rPr>
        <w:t>四、</w:t>
      </w:r>
      <w:r>
        <w:rPr>
          <w:rFonts w:hint="eastAsia" w:cs="Arial" w:asciiTheme="minorEastAsia" w:hAnsiTheme="minorEastAsia" w:eastAsiaTheme="minorEastAsia"/>
          <w:b/>
          <w:szCs w:val="21"/>
        </w:rPr>
        <w:t>响应文件提交</w:t>
      </w:r>
    </w:p>
    <w:p w14:paraId="664534CF">
      <w:pPr>
        <w:widowControl/>
        <w:shd w:val="clear" w:color="auto" w:fill="FFFFFF"/>
        <w:spacing w:line="360" w:lineRule="auto"/>
        <w:ind w:firstLine="452"/>
        <w:jc w:val="left"/>
        <w:rPr>
          <w:rFonts w:cs="Arial" w:asciiTheme="minorEastAsia" w:hAnsiTheme="minorEastAsia" w:eastAsiaTheme="minorEastAsia"/>
          <w:szCs w:val="21"/>
        </w:rPr>
      </w:pPr>
      <w:bookmarkStart w:id="17" w:name="_Hlk44575721"/>
      <w:r>
        <w:rPr>
          <w:rFonts w:hint="eastAsia" w:cs="Arial" w:asciiTheme="minorEastAsia" w:hAnsiTheme="minorEastAsia" w:eastAsiaTheme="minorEastAsia"/>
          <w:spacing w:val="8"/>
          <w:szCs w:val="21"/>
        </w:rPr>
        <w:t>截止时间：</w:t>
      </w:r>
      <w:r>
        <w:rPr>
          <w:rFonts w:hint="eastAsia" w:cs="Arial" w:asciiTheme="minorEastAsia" w:hAnsiTheme="minorEastAsia" w:eastAsiaTheme="minorEastAsia"/>
          <w:b/>
          <w:bCs/>
          <w:spacing w:val="8"/>
          <w:szCs w:val="21"/>
        </w:rPr>
        <w:t>2026年</w:t>
      </w:r>
      <w:r>
        <w:rPr>
          <w:rFonts w:hint="eastAsia" w:cs="Arial" w:asciiTheme="minorEastAsia" w:hAnsiTheme="minorEastAsia" w:eastAsiaTheme="minorEastAsia"/>
          <w:b/>
          <w:bCs/>
          <w:spacing w:val="8"/>
          <w:szCs w:val="21"/>
          <w:lang w:eastAsia="zh-CN"/>
        </w:rPr>
        <w:t>6月1日</w:t>
      </w:r>
      <w:r>
        <w:rPr>
          <w:rFonts w:hint="eastAsia" w:cs="Arial" w:asciiTheme="minorEastAsia" w:hAnsiTheme="minorEastAsia" w:eastAsiaTheme="minorEastAsia"/>
          <w:b/>
          <w:bCs/>
          <w:spacing w:val="8"/>
          <w:szCs w:val="21"/>
        </w:rPr>
        <w:t>14：30</w:t>
      </w:r>
      <w:bookmarkEnd w:id="17"/>
      <w:r>
        <w:rPr>
          <w:rFonts w:hint="eastAsia" w:cs="Arial" w:asciiTheme="minorEastAsia" w:hAnsiTheme="minorEastAsia" w:eastAsiaTheme="minorEastAsia"/>
          <w:b/>
          <w:bCs/>
          <w:spacing w:val="8"/>
          <w:szCs w:val="21"/>
        </w:rPr>
        <w:t>（北京时间）</w:t>
      </w:r>
    </w:p>
    <w:p w14:paraId="70B9DA69">
      <w:pPr>
        <w:widowControl/>
        <w:shd w:val="clear" w:color="auto" w:fill="FFFFFF"/>
        <w:spacing w:line="360" w:lineRule="auto"/>
        <w:ind w:firstLine="420"/>
        <w:jc w:val="left"/>
        <w:rPr>
          <w:rFonts w:cs="Arial" w:asciiTheme="minorEastAsia" w:hAnsiTheme="minorEastAsia" w:eastAsiaTheme="minorEastAsia"/>
          <w:szCs w:val="21"/>
        </w:rPr>
      </w:pPr>
      <w:r>
        <w:rPr>
          <w:rFonts w:cs="Arial" w:asciiTheme="minorEastAsia" w:hAnsiTheme="minorEastAsia" w:eastAsiaTheme="minorEastAsia"/>
          <w:szCs w:val="21"/>
        </w:rPr>
        <w:t>地点：</w:t>
      </w:r>
      <w:r>
        <w:rPr>
          <w:rFonts w:hint="eastAsia" w:cs="Arial" w:asciiTheme="minorEastAsia" w:hAnsiTheme="minorEastAsia" w:eastAsiaTheme="minorEastAsia"/>
          <w:spacing w:val="8"/>
          <w:szCs w:val="21"/>
        </w:rPr>
        <w:t>江苏政府采购网</w:t>
      </w:r>
      <w:bookmarkStart w:id="18" w:name="OLE_LINK21"/>
      <w:r>
        <w:rPr>
          <w:rFonts w:hint="eastAsia" w:cs="Arial" w:asciiTheme="minorEastAsia" w:hAnsiTheme="minorEastAsia" w:eastAsiaTheme="minorEastAsia"/>
          <w:spacing w:val="8"/>
          <w:szCs w:val="21"/>
        </w:rPr>
        <w:t>“</w:t>
      </w:r>
      <w:r>
        <w:rPr>
          <w:rFonts w:hint="eastAsia" w:cs="宋体" w:asciiTheme="minorEastAsia" w:hAnsiTheme="minorEastAsia" w:eastAsiaTheme="minorEastAsia"/>
          <w:szCs w:val="21"/>
        </w:rPr>
        <w:t>苏采云”系统</w:t>
      </w:r>
      <w:bookmarkEnd w:id="18"/>
    </w:p>
    <w:p w14:paraId="57A56682">
      <w:pPr>
        <w:widowControl/>
        <w:shd w:val="clear" w:color="auto" w:fill="FFFFFF"/>
        <w:spacing w:line="360" w:lineRule="auto"/>
        <w:ind w:firstLine="422"/>
        <w:jc w:val="left"/>
        <w:rPr>
          <w:rFonts w:cs="Arial" w:asciiTheme="minorEastAsia" w:hAnsiTheme="minorEastAsia" w:eastAsiaTheme="minorEastAsia"/>
          <w:b/>
          <w:szCs w:val="21"/>
        </w:rPr>
      </w:pPr>
    </w:p>
    <w:p w14:paraId="386725B0">
      <w:pPr>
        <w:widowControl/>
        <w:shd w:val="clear" w:color="auto" w:fill="FFFFFF"/>
        <w:spacing w:line="360" w:lineRule="auto"/>
        <w:ind w:firstLine="422"/>
        <w:jc w:val="left"/>
        <w:rPr>
          <w:rFonts w:cs="Arial" w:asciiTheme="minorEastAsia" w:hAnsiTheme="minorEastAsia" w:eastAsiaTheme="minorEastAsia"/>
          <w:b/>
          <w:szCs w:val="21"/>
        </w:rPr>
      </w:pPr>
      <w:r>
        <w:rPr>
          <w:rFonts w:hint="eastAsia" w:cs="Arial" w:asciiTheme="minorEastAsia" w:hAnsiTheme="minorEastAsia" w:eastAsiaTheme="minorEastAsia"/>
          <w:b/>
          <w:szCs w:val="21"/>
        </w:rPr>
        <w:t>五</w:t>
      </w:r>
      <w:r>
        <w:rPr>
          <w:rFonts w:cs="Arial" w:asciiTheme="minorEastAsia" w:hAnsiTheme="minorEastAsia" w:eastAsiaTheme="minorEastAsia"/>
          <w:b/>
          <w:szCs w:val="21"/>
        </w:rPr>
        <w:t>、</w:t>
      </w:r>
      <w:r>
        <w:rPr>
          <w:rFonts w:hint="eastAsia" w:cs="Arial" w:asciiTheme="minorEastAsia" w:hAnsiTheme="minorEastAsia" w:eastAsiaTheme="minorEastAsia"/>
          <w:b/>
          <w:szCs w:val="21"/>
        </w:rPr>
        <w:t>开启</w:t>
      </w:r>
    </w:p>
    <w:p w14:paraId="0D6210AD">
      <w:pPr>
        <w:widowControl/>
        <w:shd w:val="clear" w:color="auto" w:fill="FFFFFF"/>
        <w:spacing w:line="360" w:lineRule="auto"/>
        <w:ind w:firstLine="452"/>
        <w:jc w:val="left"/>
        <w:rPr>
          <w:rFonts w:cs="Arial" w:asciiTheme="minorEastAsia" w:hAnsiTheme="minorEastAsia" w:eastAsiaTheme="minorEastAsia"/>
          <w:szCs w:val="21"/>
        </w:rPr>
      </w:pPr>
      <w:r>
        <w:rPr>
          <w:rFonts w:hint="eastAsia" w:cs="Arial" w:asciiTheme="minorEastAsia" w:hAnsiTheme="minorEastAsia" w:eastAsiaTheme="minorEastAsia"/>
          <w:spacing w:val="8"/>
          <w:szCs w:val="21"/>
        </w:rPr>
        <w:t>时间：</w:t>
      </w:r>
      <w:r>
        <w:rPr>
          <w:rFonts w:hint="eastAsia" w:cs="Arial" w:asciiTheme="minorEastAsia" w:hAnsiTheme="minorEastAsia" w:eastAsiaTheme="minorEastAsia"/>
          <w:b/>
          <w:bCs/>
          <w:spacing w:val="8"/>
          <w:szCs w:val="21"/>
        </w:rPr>
        <w:t>2026年</w:t>
      </w:r>
      <w:r>
        <w:rPr>
          <w:rFonts w:hint="eastAsia" w:cs="Arial" w:asciiTheme="minorEastAsia" w:hAnsiTheme="minorEastAsia" w:eastAsiaTheme="minorEastAsia"/>
          <w:b/>
          <w:bCs/>
          <w:spacing w:val="8"/>
          <w:szCs w:val="21"/>
          <w:lang w:eastAsia="zh-CN"/>
        </w:rPr>
        <w:t>6月1日</w:t>
      </w:r>
      <w:r>
        <w:rPr>
          <w:rFonts w:hint="eastAsia" w:cs="Arial" w:asciiTheme="minorEastAsia" w:hAnsiTheme="minorEastAsia" w:eastAsiaTheme="minorEastAsia"/>
          <w:b/>
          <w:bCs/>
          <w:spacing w:val="8"/>
          <w:szCs w:val="21"/>
        </w:rPr>
        <w:t>14：30（北京时间）</w:t>
      </w:r>
    </w:p>
    <w:p w14:paraId="702E925D">
      <w:pPr>
        <w:widowControl/>
        <w:shd w:val="clear" w:color="auto" w:fill="FFFFFF"/>
        <w:spacing w:line="360" w:lineRule="auto"/>
        <w:ind w:firstLine="420"/>
        <w:jc w:val="left"/>
        <w:rPr>
          <w:rFonts w:cs="Arial" w:asciiTheme="minorEastAsia" w:hAnsiTheme="minorEastAsia" w:eastAsiaTheme="minorEastAsia"/>
          <w:szCs w:val="21"/>
        </w:rPr>
      </w:pPr>
      <w:r>
        <w:rPr>
          <w:rFonts w:cs="Arial" w:asciiTheme="minorEastAsia" w:hAnsiTheme="minorEastAsia" w:eastAsiaTheme="minorEastAsia"/>
          <w:szCs w:val="21"/>
        </w:rPr>
        <w:t>地点：</w:t>
      </w:r>
      <w:r>
        <w:rPr>
          <w:rFonts w:hint="eastAsia" w:cs="Arial" w:asciiTheme="minorEastAsia" w:hAnsiTheme="minorEastAsia" w:eastAsiaTheme="minorEastAsia"/>
          <w:spacing w:val="8"/>
          <w:szCs w:val="21"/>
        </w:rPr>
        <w:t>“</w:t>
      </w:r>
      <w:r>
        <w:rPr>
          <w:rFonts w:hint="eastAsia" w:cs="宋体" w:asciiTheme="minorEastAsia" w:hAnsiTheme="minorEastAsia" w:eastAsiaTheme="minorEastAsia"/>
          <w:szCs w:val="21"/>
        </w:rPr>
        <w:t>苏采云”系统开标大厅</w:t>
      </w:r>
    </w:p>
    <w:p w14:paraId="31823797">
      <w:pPr>
        <w:widowControl/>
        <w:shd w:val="clear" w:color="auto" w:fill="FFFFFF"/>
        <w:spacing w:line="360" w:lineRule="auto"/>
        <w:ind w:firstLine="422"/>
        <w:jc w:val="left"/>
        <w:rPr>
          <w:rFonts w:cs="Arial" w:asciiTheme="minorEastAsia" w:hAnsiTheme="minorEastAsia" w:eastAsiaTheme="minorEastAsia"/>
          <w:b/>
          <w:bCs/>
          <w:szCs w:val="21"/>
        </w:rPr>
      </w:pPr>
    </w:p>
    <w:p w14:paraId="471C3721">
      <w:pPr>
        <w:widowControl/>
        <w:shd w:val="clear" w:color="auto" w:fill="FFFFFF"/>
        <w:spacing w:line="360" w:lineRule="auto"/>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六</w:t>
      </w:r>
      <w:r>
        <w:rPr>
          <w:rFonts w:cs="Arial" w:asciiTheme="minorEastAsia" w:hAnsiTheme="minorEastAsia" w:eastAsiaTheme="minorEastAsia"/>
          <w:b/>
          <w:bCs/>
          <w:szCs w:val="21"/>
        </w:rPr>
        <w:t>、其他补充事宜</w:t>
      </w:r>
    </w:p>
    <w:p w14:paraId="09A3F018">
      <w:pPr>
        <w:widowControl/>
        <w:shd w:val="clear" w:color="auto" w:fill="FFFFFF"/>
        <w:spacing w:line="360" w:lineRule="auto"/>
        <w:ind w:firstLine="420"/>
        <w:jc w:val="left"/>
        <w:rPr>
          <w:rFonts w:cs="Arial" w:asciiTheme="minorEastAsia" w:hAnsiTheme="minorEastAsia" w:eastAsiaTheme="minorEastAsia"/>
          <w:bCs/>
          <w:szCs w:val="21"/>
        </w:rPr>
      </w:pPr>
      <w:r>
        <w:rPr>
          <w:rFonts w:hint="eastAsia" w:cs="Arial" w:asciiTheme="minorEastAsia" w:hAnsiTheme="minorEastAsia" w:eastAsiaTheme="minorEastAsia"/>
          <w:bCs/>
          <w:szCs w:val="21"/>
        </w:rPr>
        <w:t>1.</w:t>
      </w:r>
      <w:r>
        <w:rPr>
          <w:rFonts w:hint="eastAsia" w:asciiTheme="minorEastAsia" w:hAnsiTheme="minorEastAsia" w:eastAsiaTheme="minorEastAsia"/>
          <w:bCs/>
          <w:shd w:val="clear" w:color="auto" w:fill="FFFFFF"/>
        </w:rPr>
        <w:t xml:space="preserve"> 本项目根据中小企业划型标准</w:t>
      </w:r>
      <w:r>
        <w:rPr>
          <w:rFonts w:hint="eastAsia" w:cs="Arial" w:asciiTheme="minorEastAsia" w:hAnsiTheme="minorEastAsia" w:eastAsiaTheme="minorEastAsia"/>
          <w:bCs/>
          <w:szCs w:val="21"/>
        </w:rPr>
        <w:t>属于：软件和信息技术服务业。</w:t>
      </w:r>
    </w:p>
    <w:p w14:paraId="52914A8D">
      <w:pPr>
        <w:spacing w:line="360" w:lineRule="auto"/>
        <w:ind w:firstLine="420"/>
        <w:jc w:val="left"/>
        <w:rPr>
          <w:rFonts w:cs="Arial" w:asciiTheme="minorEastAsia" w:hAnsiTheme="minorEastAsia" w:eastAsiaTheme="minorEastAsia"/>
          <w:bCs/>
          <w:szCs w:val="21"/>
          <w:u w:val="single"/>
        </w:rPr>
      </w:pPr>
      <w:r>
        <w:rPr>
          <w:rFonts w:hint="eastAsia" w:cs="Arial" w:asciiTheme="minorEastAsia" w:hAnsiTheme="minorEastAsia" w:eastAsiaTheme="minorEastAsia"/>
          <w:bCs/>
          <w:szCs w:val="21"/>
        </w:rPr>
        <w:t xml:space="preserve">2. </w:t>
      </w:r>
      <w:r>
        <w:rPr>
          <w:rFonts w:cs="Arial" w:asciiTheme="minorEastAsia" w:hAnsiTheme="minorEastAsia" w:eastAsiaTheme="minorEastAsia"/>
          <w:bCs/>
          <w:szCs w:val="21"/>
        </w:rPr>
        <w:t>勘察现场或答疑：</w:t>
      </w:r>
      <w:r>
        <w:rPr>
          <w:rFonts w:hint="eastAsia" w:cs="Arial" w:asciiTheme="minorEastAsia" w:hAnsiTheme="minorEastAsia" w:eastAsiaTheme="minorEastAsia"/>
          <w:bCs/>
          <w:szCs w:val="21"/>
        </w:rPr>
        <w:t>采购人不统一组织，有需要的供应商可自行勘察。</w:t>
      </w:r>
    </w:p>
    <w:p w14:paraId="77960436">
      <w:pPr>
        <w:widowControl/>
        <w:shd w:val="clear" w:color="auto" w:fill="FFFFFF"/>
        <w:spacing w:line="360" w:lineRule="auto"/>
        <w:ind w:firstLine="422"/>
        <w:jc w:val="left"/>
        <w:rPr>
          <w:rFonts w:cs="Arial" w:asciiTheme="minorEastAsia" w:hAnsiTheme="minorEastAsia" w:eastAsiaTheme="minorEastAsia"/>
          <w:b/>
          <w:bCs/>
          <w:szCs w:val="21"/>
          <w:lang w:val="zh-CN"/>
        </w:rPr>
      </w:pPr>
      <w:r>
        <w:rPr>
          <w:rFonts w:hint="eastAsia" w:cs="Arial" w:asciiTheme="minorEastAsia" w:hAnsiTheme="minorEastAsia" w:eastAsiaTheme="minorEastAsia"/>
          <w:b/>
          <w:bCs/>
          <w:szCs w:val="21"/>
        </w:rPr>
        <w:t>3</w:t>
      </w:r>
      <w:r>
        <w:rPr>
          <w:rFonts w:hint="eastAsia" w:cs="Arial" w:asciiTheme="minorEastAsia" w:hAnsiTheme="minorEastAsia" w:eastAsiaTheme="minorEastAsia"/>
          <w:b/>
          <w:bCs/>
          <w:szCs w:val="21"/>
          <w:lang w:val="zh-CN"/>
        </w:rPr>
        <w:t>. 拒绝下述供应商参加本次采购活动</w:t>
      </w:r>
    </w:p>
    <w:p w14:paraId="100FC13F">
      <w:pPr>
        <w:spacing w:line="360" w:lineRule="auto"/>
        <w:ind w:firstLine="420"/>
        <w:jc w:val="left"/>
        <w:rPr>
          <w:rFonts w:cs="Arial" w:asciiTheme="minorEastAsia" w:hAnsiTheme="minorEastAsia" w:eastAsiaTheme="minorEastAsia"/>
          <w:bCs/>
          <w:szCs w:val="21"/>
        </w:rPr>
      </w:pPr>
      <w:r>
        <w:rPr>
          <w:rFonts w:hint="eastAsia" w:cs="Arial" w:asciiTheme="minorEastAsia" w:hAnsiTheme="minorEastAsia" w:eastAsiaTheme="minorEastAsia"/>
          <w:bCs/>
          <w:szCs w:val="21"/>
        </w:rPr>
        <w:t>（1）供应商</w:t>
      </w:r>
      <w:r>
        <w:rPr>
          <w:rFonts w:cs="Arial" w:asciiTheme="minorEastAsia" w:hAnsiTheme="minorEastAsia" w:eastAsiaTheme="minorEastAsia"/>
          <w:bCs/>
          <w:szCs w:val="21"/>
        </w:rPr>
        <w:t>单位负责人为同一人或者存在直接控股、管理关系的不同供应商，不得参加同一合同项下的政府采购活动</w:t>
      </w:r>
      <w:r>
        <w:rPr>
          <w:rFonts w:hint="eastAsia" w:cs="Arial" w:asciiTheme="minorEastAsia" w:hAnsiTheme="minorEastAsia" w:eastAsiaTheme="minorEastAsia"/>
          <w:bCs/>
          <w:szCs w:val="21"/>
        </w:rPr>
        <w:t>。</w:t>
      </w:r>
    </w:p>
    <w:p w14:paraId="58086109">
      <w:pPr>
        <w:spacing w:line="360" w:lineRule="auto"/>
        <w:ind w:firstLine="420"/>
        <w:jc w:val="left"/>
        <w:rPr>
          <w:rFonts w:cs="Arial" w:asciiTheme="minorEastAsia" w:hAnsiTheme="minorEastAsia" w:eastAsiaTheme="minorEastAsia"/>
          <w:bCs/>
          <w:szCs w:val="21"/>
        </w:rPr>
      </w:pPr>
      <w:r>
        <w:rPr>
          <w:rFonts w:hint="eastAsia" w:cs="Arial" w:asciiTheme="minorEastAsia" w:hAnsiTheme="minorEastAsia" w:eastAsiaTheme="minorEastAsia"/>
          <w:bCs/>
          <w:szCs w:val="21"/>
        </w:rPr>
        <w:t>（2）</w:t>
      </w:r>
      <w:r>
        <w:rPr>
          <w:rFonts w:cs="Arial" w:asciiTheme="minorEastAsia" w:hAnsiTheme="minorEastAsia" w:eastAsiaTheme="minorEastAsia"/>
          <w:bCs/>
          <w:szCs w:val="21"/>
        </w:rPr>
        <w:t>为采购项目提供整体设计、规范编制或者项目管理、监理、检测等服务的供应商，不得参加</w:t>
      </w:r>
      <w:r>
        <w:rPr>
          <w:rFonts w:hint="eastAsia" w:cs="Arial" w:asciiTheme="minorEastAsia" w:hAnsiTheme="minorEastAsia" w:eastAsiaTheme="minorEastAsia"/>
          <w:bCs/>
          <w:szCs w:val="21"/>
        </w:rPr>
        <w:t>本项目的</w:t>
      </w:r>
      <w:r>
        <w:rPr>
          <w:rFonts w:cs="Arial" w:asciiTheme="minorEastAsia" w:hAnsiTheme="minorEastAsia" w:eastAsiaTheme="minorEastAsia"/>
          <w:bCs/>
          <w:szCs w:val="21"/>
        </w:rPr>
        <w:t>采购活动</w:t>
      </w:r>
      <w:r>
        <w:rPr>
          <w:rFonts w:hint="eastAsia" w:cs="Arial" w:asciiTheme="minorEastAsia" w:hAnsiTheme="minorEastAsia" w:eastAsiaTheme="minorEastAsia"/>
          <w:bCs/>
          <w:szCs w:val="21"/>
        </w:rPr>
        <w:t>。</w:t>
      </w:r>
    </w:p>
    <w:p w14:paraId="1B58C237">
      <w:pPr>
        <w:spacing w:line="360" w:lineRule="auto"/>
        <w:ind w:firstLine="420"/>
        <w:jc w:val="left"/>
        <w:rPr>
          <w:rFonts w:cs="Arial" w:asciiTheme="minorEastAsia" w:hAnsiTheme="minorEastAsia" w:eastAsiaTheme="minorEastAsia"/>
          <w:bCs/>
          <w:szCs w:val="21"/>
        </w:rPr>
      </w:pPr>
      <w:r>
        <w:rPr>
          <w:rFonts w:hint="eastAsia" w:cs="Arial" w:asciiTheme="minorEastAsia" w:hAnsiTheme="minorEastAsia" w:eastAsiaTheme="minorEastAsia"/>
          <w:bCs/>
          <w:szCs w:val="21"/>
        </w:rPr>
        <w:t>（3）供应商被“信用中国”网站（www.creditchina.gov.cn）、“中国政府采购网”(www.ccgp.gov.cn)列入失信被执行人、重大税收违法失信主体名单、政府采购严重违法失信行为记录名单。</w:t>
      </w:r>
      <w:r>
        <w:rPr>
          <w:rFonts w:cs="Arial" w:asciiTheme="minorEastAsia" w:hAnsiTheme="minorEastAsia" w:eastAsiaTheme="minorEastAsia"/>
          <w:bCs/>
          <w:szCs w:val="21"/>
        </w:rPr>
        <w:t xml:space="preserve"> </w:t>
      </w:r>
    </w:p>
    <w:p w14:paraId="23A6811B">
      <w:pPr>
        <w:wordWrap w:val="0"/>
        <w:spacing w:line="360" w:lineRule="auto"/>
        <w:ind w:firstLine="420"/>
        <w:jc w:val="left"/>
        <w:rPr>
          <w:rFonts w:cs="Arial" w:asciiTheme="minorEastAsia" w:hAnsiTheme="minorEastAsia" w:eastAsiaTheme="minorEastAsia"/>
          <w:b/>
          <w:szCs w:val="21"/>
        </w:rPr>
      </w:pPr>
      <w:r>
        <w:rPr>
          <w:rFonts w:hint="eastAsia" w:cs="Arial" w:asciiTheme="minorEastAsia" w:hAnsiTheme="minorEastAsia" w:eastAsiaTheme="minorEastAsia"/>
          <w:b/>
          <w:szCs w:val="21"/>
        </w:rPr>
        <w:t>4.</w:t>
      </w:r>
      <w:r>
        <w:rPr>
          <w:rFonts w:hint="eastAsia" w:cs="宋体" w:asciiTheme="minorEastAsia" w:hAnsiTheme="minorEastAsia" w:eastAsiaTheme="minorEastAsia"/>
          <w:b/>
          <w:sz w:val="28"/>
          <w:szCs w:val="28"/>
        </w:rPr>
        <w:t xml:space="preserve"> </w:t>
      </w:r>
      <w:r>
        <w:rPr>
          <w:rFonts w:hint="eastAsia" w:cs="Arial" w:asciiTheme="minorEastAsia" w:hAnsiTheme="minorEastAsia" w:eastAsiaTheme="minorEastAsia"/>
          <w:b/>
          <w:szCs w:val="21"/>
        </w:rPr>
        <w:t>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fldChar w:fldCharType="begin"/>
      </w:r>
      <w:r>
        <w:instrText xml:space="preserve"> HYPERLINK "http://www.ccgp-jiangsu.gov.cn/jiangsu/zlxz/ee/ee3a4bc5a3454aa2b0d9312230633ce9.html" </w:instrText>
      </w:r>
      <w:r>
        <w:fldChar w:fldCharType="separate"/>
      </w:r>
      <w:r>
        <w:rPr>
          <w:rStyle w:val="54"/>
          <w:rFonts w:hint="eastAsia" w:cs="Arial" w:asciiTheme="minorEastAsia" w:hAnsiTheme="minorEastAsia" w:eastAsiaTheme="minorEastAsia"/>
          <w:b/>
          <w:color w:val="auto"/>
          <w:szCs w:val="21"/>
        </w:rPr>
        <w:t>下载地址</w:t>
      </w:r>
      <w:r>
        <w:rPr>
          <w:rStyle w:val="54"/>
          <w:rFonts w:hint="eastAsia" w:cs="Arial" w:asciiTheme="minorEastAsia" w:hAnsiTheme="minorEastAsia" w:eastAsiaTheme="minorEastAsia"/>
          <w:b/>
          <w:color w:val="auto"/>
          <w:szCs w:val="21"/>
        </w:rPr>
        <w:fldChar w:fldCharType="end"/>
      </w:r>
      <w:r>
        <w:rPr>
          <w:rFonts w:hint="eastAsia" w:cs="Arial" w:asciiTheme="minorEastAsia" w:hAnsiTheme="minorEastAsia" w:eastAsiaTheme="minorEastAsia"/>
          <w:b/>
          <w:szCs w:val="21"/>
        </w:rPr>
        <w:t>（http://www.ccgp-jiangsu.gov.cn/jiangsu/zlxz/ee/ee3a4bc5a3454aa2b0d9312230633ce9.html）。</w:t>
      </w:r>
    </w:p>
    <w:p w14:paraId="2995AEE8">
      <w:pPr>
        <w:wordWrap w:val="0"/>
        <w:spacing w:line="360" w:lineRule="auto"/>
        <w:ind w:firstLine="420"/>
        <w:jc w:val="left"/>
        <w:rPr>
          <w:rFonts w:cs="Arial" w:asciiTheme="minorEastAsia" w:hAnsiTheme="minorEastAsia" w:eastAsiaTheme="minorEastAsia"/>
          <w:bCs/>
          <w:szCs w:val="21"/>
        </w:rPr>
      </w:pPr>
      <w:r>
        <w:rPr>
          <w:rFonts w:hint="eastAsia" w:cs="Arial" w:asciiTheme="minorEastAsia" w:hAnsiTheme="minorEastAsia" w:eastAsiaTheme="minorEastAsia"/>
          <w:bCs/>
          <w:szCs w:val="21"/>
        </w:rPr>
        <w:t>5. 有关本次招标的事项若存在变动或修改，请及时关注“江苏政府采购网”（www.ccgp-jiangsu.gov.cn）更正公告。</w:t>
      </w:r>
    </w:p>
    <w:p w14:paraId="3D22F526">
      <w:pPr>
        <w:widowControl/>
        <w:shd w:val="clear" w:color="auto" w:fill="FFFFFF"/>
        <w:spacing w:line="360" w:lineRule="auto"/>
        <w:ind w:firstLine="454"/>
        <w:jc w:val="left"/>
        <w:rPr>
          <w:rFonts w:cs="Arial" w:asciiTheme="minorEastAsia" w:hAnsiTheme="minorEastAsia" w:eastAsiaTheme="minorEastAsia"/>
          <w:b/>
          <w:bCs/>
          <w:spacing w:val="8"/>
          <w:szCs w:val="21"/>
        </w:rPr>
      </w:pPr>
    </w:p>
    <w:p w14:paraId="2C81E7A8">
      <w:pPr>
        <w:widowControl/>
        <w:shd w:val="clear" w:color="auto" w:fill="FFFFFF"/>
        <w:spacing w:line="360" w:lineRule="auto"/>
        <w:ind w:firstLine="454"/>
        <w:jc w:val="left"/>
        <w:rPr>
          <w:rFonts w:cs="Arial" w:asciiTheme="minorEastAsia" w:hAnsiTheme="minorEastAsia" w:eastAsiaTheme="minorEastAsia"/>
          <w:b/>
          <w:bCs/>
          <w:spacing w:val="8"/>
          <w:szCs w:val="21"/>
        </w:rPr>
      </w:pPr>
      <w:r>
        <w:rPr>
          <w:rFonts w:hint="eastAsia" w:cs="Arial" w:asciiTheme="minorEastAsia" w:hAnsiTheme="minorEastAsia" w:eastAsiaTheme="minorEastAsia"/>
          <w:b/>
          <w:bCs/>
          <w:spacing w:val="8"/>
          <w:szCs w:val="21"/>
        </w:rPr>
        <w:t>七</w:t>
      </w:r>
      <w:r>
        <w:rPr>
          <w:rFonts w:cs="Arial" w:asciiTheme="minorEastAsia" w:hAnsiTheme="minorEastAsia" w:eastAsiaTheme="minorEastAsia"/>
          <w:b/>
          <w:bCs/>
          <w:spacing w:val="8"/>
          <w:szCs w:val="21"/>
        </w:rPr>
        <w:t>、对本次</w:t>
      </w:r>
      <w:r>
        <w:rPr>
          <w:rFonts w:hint="eastAsia" w:cs="Arial" w:asciiTheme="minorEastAsia" w:hAnsiTheme="minorEastAsia" w:eastAsiaTheme="minorEastAsia"/>
          <w:b/>
          <w:bCs/>
          <w:spacing w:val="8"/>
          <w:szCs w:val="21"/>
        </w:rPr>
        <w:t>采购</w:t>
      </w:r>
      <w:r>
        <w:rPr>
          <w:rFonts w:cs="Arial" w:asciiTheme="minorEastAsia" w:hAnsiTheme="minorEastAsia" w:eastAsiaTheme="minorEastAsia"/>
          <w:b/>
          <w:bCs/>
          <w:spacing w:val="8"/>
          <w:szCs w:val="21"/>
        </w:rPr>
        <w:t>提出询问，请按以下方式联系</w:t>
      </w:r>
    </w:p>
    <w:p w14:paraId="7935E80E">
      <w:pPr>
        <w:widowControl/>
        <w:shd w:val="clear" w:color="auto" w:fill="FFFFFF"/>
        <w:spacing w:line="360" w:lineRule="auto"/>
        <w:ind w:firstLine="422"/>
        <w:jc w:val="left"/>
        <w:rPr>
          <w:rFonts w:cs="Arial" w:asciiTheme="minorEastAsia" w:hAnsiTheme="minorEastAsia" w:eastAsiaTheme="minorEastAsia"/>
          <w:b/>
          <w:szCs w:val="21"/>
        </w:rPr>
      </w:pPr>
      <w:r>
        <w:rPr>
          <w:rFonts w:hint="eastAsia" w:cs="Arial" w:asciiTheme="minorEastAsia" w:hAnsiTheme="minorEastAsia" w:eastAsiaTheme="minorEastAsia"/>
          <w:b/>
          <w:szCs w:val="21"/>
        </w:rPr>
        <w:t>1.</w:t>
      </w:r>
      <w:r>
        <w:rPr>
          <w:rFonts w:cs="Arial" w:asciiTheme="minorEastAsia" w:hAnsiTheme="minorEastAsia" w:eastAsiaTheme="minorEastAsia"/>
          <w:b/>
          <w:szCs w:val="21"/>
        </w:rPr>
        <w:t>采购人信息</w:t>
      </w:r>
    </w:p>
    <w:p w14:paraId="2D0D75A6">
      <w:pPr>
        <w:spacing w:line="360" w:lineRule="auto"/>
        <w:ind w:firstLine="420"/>
        <w:jc w:val="left"/>
        <w:rPr>
          <w:rFonts w:cs="Arial" w:asciiTheme="minorEastAsia" w:hAnsiTheme="minorEastAsia" w:eastAsiaTheme="minorEastAsia"/>
          <w:bCs/>
          <w:szCs w:val="21"/>
        </w:rPr>
      </w:pPr>
      <w:r>
        <w:rPr>
          <w:rFonts w:hint="eastAsia" w:cs="Arial" w:asciiTheme="minorEastAsia" w:hAnsiTheme="minorEastAsia" w:eastAsiaTheme="minorEastAsia"/>
          <w:bCs/>
          <w:szCs w:val="21"/>
        </w:rPr>
        <w:t>名称：南京工程学院</w:t>
      </w:r>
    </w:p>
    <w:p w14:paraId="5EBE7207">
      <w:pPr>
        <w:spacing w:line="360" w:lineRule="auto"/>
        <w:ind w:firstLine="420"/>
        <w:jc w:val="left"/>
        <w:rPr>
          <w:rFonts w:cs="Arial" w:asciiTheme="minorEastAsia" w:hAnsiTheme="minorEastAsia" w:eastAsiaTheme="minorEastAsia"/>
          <w:bCs/>
          <w:szCs w:val="21"/>
        </w:rPr>
      </w:pPr>
      <w:r>
        <w:rPr>
          <w:rFonts w:hint="eastAsia" w:cs="Arial" w:asciiTheme="minorEastAsia" w:hAnsiTheme="minorEastAsia" w:eastAsiaTheme="minorEastAsia"/>
          <w:bCs/>
          <w:szCs w:val="21"/>
        </w:rPr>
        <w:t>地址：南京市江宁区弘景大道1号</w:t>
      </w:r>
    </w:p>
    <w:p w14:paraId="55C6CF5E">
      <w:pPr>
        <w:spacing w:line="360" w:lineRule="auto"/>
        <w:ind w:firstLine="420"/>
        <w:jc w:val="left"/>
        <w:rPr>
          <w:rFonts w:cs="Arial" w:asciiTheme="minorEastAsia" w:hAnsiTheme="minorEastAsia" w:eastAsiaTheme="minorEastAsia"/>
          <w:bCs/>
          <w:szCs w:val="21"/>
        </w:rPr>
      </w:pPr>
      <w:r>
        <w:rPr>
          <w:rFonts w:hint="eastAsia" w:cs="Arial" w:asciiTheme="minorEastAsia" w:hAnsiTheme="minorEastAsia" w:eastAsiaTheme="minorEastAsia"/>
          <w:bCs/>
          <w:szCs w:val="21"/>
        </w:rPr>
        <w:t>联系人：陈老师</w:t>
      </w:r>
    </w:p>
    <w:p w14:paraId="7B63E2BC">
      <w:pPr>
        <w:spacing w:line="360" w:lineRule="auto"/>
        <w:ind w:firstLine="420"/>
        <w:jc w:val="left"/>
        <w:rPr>
          <w:rFonts w:cs="Arial" w:asciiTheme="minorEastAsia" w:hAnsiTheme="minorEastAsia" w:eastAsiaTheme="minorEastAsia"/>
          <w:bCs/>
          <w:szCs w:val="21"/>
        </w:rPr>
      </w:pPr>
      <w:r>
        <w:rPr>
          <w:rFonts w:hint="eastAsia" w:cs="Arial" w:asciiTheme="minorEastAsia" w:hAnsiTheme="minorEastAsia" w:eastAsiaTheme="minorEastAsia"/>
          <w:bCs/>
          <w:szCs w:val="21"/>
        </w:rPr>
        <w:t>电话：025-86118875</w:t>
      </w:r>
    </w:p>
    <w:p w14:paraId="75DA3D5C">
      <w:pPr>
        <w:widowControl/>
        <w:shd w:val="clear" w:color="auto" w:fill="FFFFFF"/>
        <w:spacing w:line="360" w:lineRule="auto"/>
        <w:ind w:firstLine="454"/>
        <w:jc w:val="left"/>
        <w:rPr>
          <w:rFonts w:cs="Arial" w:asciiTheme="minorEastAsia" w:hAnsiTheme="minorEastAsia" w:eastAsiaTheme="minorEastAsia"/>
          <w:b/>
          <w:spacing w:val="8"/>
          <w:szCs w:val="21"/>
        </w:rPr>
      </w:pPr>
      <w:r>
        <w:rPr>
          <w:rFonts w:hint="eastAsia" w:cs="Arial" w:asciiTheme="minorEastAsia" w:hAnsiTheme="minorEastAsia" w:eastAsiaTheme="minorEastAsia"/>
          <w:b/>
          <w:spacing w:val="8"/>
          <w:szCs w:val="21"/>
        </w:rPr>
        <w:t>2.</w:t>
      </w:r>
      <w:r>
        <w:rPr>
          <w:rFonts w:cs="Arial" w:asciiTheme="minorEastAsia" w:hAnsiTheme="minorEastAsia" w:eastAsiaTheme="minorEastAsia"/>
          <w:b/>
          <w:spacing w:val="8"/>
          <w:szCs w:val="21"/>
        </w:rPr>
        <w:t>采购代理机构信息</w:t>
      </w:r>
    </w:p>
    <w:p w14:paraId="5B2420A5">
      <w:pPr>
        <w:spacing w:line="360" w:lineRule="auto"/>
        <w:ind w:firstLine="420"/>
        <w:jc w:val="left"/>
        <w:rPr>
          <w:rFonts w:cs="Arial" w:asciiTheme="minorEastAsia" w:hAnsiTheme="minorEastAsia" w:eastAsiaTheme="minorEastAsia"/>
          <w:bCs/>
          <w:szCs w:val="21"/>
        </w:rPr>
      </w:pPr>
      <w:r>
        <w:rPr>
          <w:rFonts w:hint="eastAsia" w:cs="Arial" w:asciiTheme="minorEastAsia" w:hAnsiTheme="minorEastAsia" w:eastAsiaTheme="minorEastAsia"/>
          <w:bCs/>
          <w:szCs w:val="21"/>
        </w:rPr>
        <w:t>名称：江苏省设备成套股份有限公司</w:t>
      </w:r>
    </w:p>
    <w:p w14:paraId="7F94318C">
      <w:pPr>
        <w:spacing w:line="360" w:lineRule="auto"/>
        <w:ind w:firstLine="420"/>
        <w:jc w:val="left"/>
        <w:rPr>
          <w:rFonts w:cs="Arial" w:asciiTheme="minorEastAsia" w:hAnsiTheme="minorEastAsia" w:eastAsiaTheme="minorEastAsia"/>
          <w:bCs/>
          <w:szCs w:val="21"/>
        </w:rPr>
      </w:pPr>
      <w:r>
        <w:rPr>
          <w:rFonts w:hint="eastAsia" w:cs="Arial" w:asciiTheme="minorEastAsia" w:hAnsiTheme="minorEastAsia" w:eastAsiaTheme="minorEastAsia"/>
          <w:bCs/>
          <w:szCs w:val="21"/>
        </w:rPr>
        <w:t>联系人：张志豪</w:t>
      </w:r>
    </w:p>
    <w:p w14:paraId="18ED1431">
      <w:pPr>
        <w:spacing w:line="360" w:lineRule="auto"/>
        <w:ind w:firstLine="420"/>
        <w:jc w:val="left"/>
        <w:rPr>
          <w:rFonts w:cs="Arial" w:asciiTheme="minorEastAsia" w:hAnsiTheme="minorEastAsia" w:eastAsiaTheme="minorEastAsia"/>
          <w:bCs/>
          <w:szCs w:val="21"/>
        </w:rPr>
      </w:pPr>
      <w:r>
        <w:rPr>
          <w:rFonts w:hint="eastAsia" w:cs="Arial" w:asciiTheme="minorEastAsia" w:hAnsiTheme="minorEastAsia" w:eastAsiaTheme="minorEastAsia"/>
          <w:bCs/>
          <w:szCs w:val="21"/>
        </w:rPr>
        <w:t>电子邮箱：zhangzhh@jcec.cn</w:t>
      </w:r>
    </w:p>
    <w:p w14:paraId="0B66AE1B">
      <w:pPr>
        <w:spacing w:line="360" w:lineRule="auto"/>
        <w:ind w:firstLine="420"/>
        <w:jc w:val="left"/>
        <w:rPr>
          <w:rFonts w:asciiTheme="minorEastAsia" w:hAnsiTheme="minorEastAsia" w:eastAsiaTheme="minorEastAsia"/>
          <w:szCs w:val="21"/>
          <w:lang w:val="zh-CN"/>
        </w:rPr>
      </w:pPr>
      <w:r>
        <w:rPr>
          <w:rFonts w:hint="eastAsia" w:cs="Arial" w:asciiTheme="minorEastAsia" w:hAnsiTheme="minorEastAsia" w:eastAsiaTheme="minorEastAsia"/>
          <w:bCs/>
          <w:szCs w:val="21"/>
        </w:rPr>
        <w:t>联系方式：025-83306855</w:t>
      </w:r>
    </w:p>
    <w:p w14:paraId="38EE8FC9">
      <w:pPr>
        <w:widowControl/>
        <w:shd w:val="clear" w:color="auto" w:fill="FFFFFF"/>
        <w:spacing w:line="360" w:lineRule="auto"/>
        <w:ind w:firstLine="422"/>
        <w:jc w:val="left"/>
        <w:rPr>
          <w:rFonts w:cs="Arial" w:asciiTheme="minorEastAsia" w:hAnsiTheme="minorEastAsia" w:eastAsiaTheme="minorEastAsia"/>
          <w:bCs/>
          <w:szCs w:val="21"/>
        </w:rPr>
      </w:pPr>
      <w:r>
        <w:rPr>
          <w:rFonts w:hint="eastAsia" w:cs="Arial" w:asciiTheme="minorEastAsia" w:hAnsiTheme="minorEastAsia" w:eastAsiaTheme="minorEastAsia"/>
          <w:bCs/>
          <w:szCs w:val="21"/>
        </w:rPr>
        <w:t>地址：江苏省南京市鼓楼区清江南路18号鼓楼创新广场D栋10楼1001</w:t>
      </w:r>
    </w:p>
    <w:p w14:paraId="2A145A49">
      <w:pPr>
        <w:widowControl/>
        <w:shd w:val="clear" w:color="auto" w:fill="FFFFFF"/>
        <w:spacing w:line="360" w:lineRule="auto"/>
        <w:ind w:firstLine="422"/>
        <w:jc w:val="left"/>
        <w:rPr>
          <w:rFonts w:cs="Arial" w:asciiTheme="minorEastAsia" w:hAnsiTheme="minorEastAsia" w:eastAsiaTheme="minorEastAsia"/>
          <w:b/>
          <w:szCs w:val="21"/>
        </w:rPr>
      </w:pPr>
      <w:r>
        <w:rPr>
          <w:rFonts w:hint="eastAsia" w:cs="Arial" w:asciiTheme="minorEastAsia" w:hAnsiTheme="minorEastAsia" w:eastAsiaTheme="minorEastAsia"/>
          <w:b/>
          <w:szCs w:val="21"/>
        </w:rPr>
        <w:t>3.</w:t>
      </w:r>
      <w:r>
        <w:rPr>
          <w:rFonts w:cs="Arial" w:asciiTheme="minorEastAsia" w:hAnsiTheme="minorEastAsia" w:eastAsiaTheme="minorEastAsia"/>
          <w:b/>
          <w:szCs w:val="21"/>
        </w:rPr>
        <w:t>项目联系方式</w:t>
      </w:r>
    </w:p>
    <w:p w14:paraId="3F6F1B67">
      <w:pPr>
        <w:widowControl/>
        <w:shd w:val="clear" w:color="auto" w:fill="FFFFFF"/>
        <w:spacing w:line="360" w:lineRule="auto"/>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联系人：张志豪</w:t>
      </w:r>
    </w:p>
    <w:p w14:paraId="57AE5073">
      <w:pPr>
        <w:widowControl/>
        <w:shd w:val="clear" w:color="auto" w:fill="FFFFFF"/>
        <w:spacing w:line="360" w:lineRule="auto"/>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电子邮箱：zhangzhh@jcec.cn</w:t>
      </w:r>
    </w:p>
    <w:p w14:paraId="1EEE93F7">
      <w:pPr>
        <w:widowControl/>
        <w:shd w:val="clear" w:color="auto" w:fill="FFFFFF"/>
        <w:spacing w:line="360" w:lineRule="auto"/>
        <w:ind w:firstLine="420"/>
        <w:jc w:val="left"/>
        <w:rPr>
          <w:rFonts w:cs="Arial" w:asciiTheme="minorEastAsia" w:hAnsiTheme="minorEastAsia" w:eastAsiaTheme="minorEastAsia"/>
          <w:szCs w:val="21"/>
          <w:lang w:val="zh-CN"/>
        </w:rPr>
      </w:pPr>
      <w:r>
        <w:rPr>
          <w:rFonts w:hint="eastAsia" w:cs="Arial" w:asciiTheme="minorEastAsia" w:hAnsiTheme="minorEastAsia" w:eastAsiaTheme="minorEastAsia"/>
          <w:szCs w:val="21"/>
        </w:rPr>
        <w:t>联系方式：025-83306855</w:t>
      </w:r>
    </w:p>
    <w:p w14:paraId="27B22777">
      <w:pPr>
        <w:widowControl/>
        <w:shd w:val="clear" w:color="auto" w:fill="FFFFFF"/>
        <w:spacing w:line="360" w:lineRule="auto"/>
        <w:ind w:firstLine="420"/>
        <w:jc w:val="left"/>
        <w:rPr>
          <w:rFonts w:asciiTheme="minorEastAsia" w:hAnsiTheme="minorEastAsia" w:eastAsiaTheme="minorEastAsia"/>
          <w:szCs w:val="21"/>
        </w:rPr>
      </w:pPr>
    </w:p>
    <w:p w14:paraId="55D1F2E3">
      <w:pPr>
        <w:rPr>
          <w:rFonts w:asciiTheme="minorEastAsia" w:hAnsiTheme="minorEastAsia" w:eastAsiaTheme="minorEastAsia"/>
          <w:szCs w:val="21"/>
        </w:rPr>
      </w:pPr>
      <w:r>
        <w:rPr>
          <w:rFonts w:asciiTheme="minorEastAsia" w:hAnsiTheme="minorEastAsia" w:eastAsiaTheme="minorEastAsia"/>
          <w:szCs w:val="21"/>
        </w:rPr>
        <w:br w:type="page" w:clear="all"/>
      </w:r>
    </w:p>
    <w:p w14:paraId="0FAE8B1A">
      <w:pPr>
        <w:pStyle w:val="2"/>
        <w:numPr>
          <w:ilvl w:val="0"/>
          <w:numId w:val="0"/>
        </w:numPr>
        <w:rPr>
          <w:rFonts w:asciiTheme="minorEastAsia" w:hAnsiTheme="minorEastAsia" w:eastAsiaTheme="minorEastAsia"/>
        </w:rPr>
      </w:pPr>
      <w:bookmarkStart w:id="19" w:name="_Toc67569252"/>
      <w:bookmarkStart w:id="20" w:name="_Toc5192"/>
      <w:r>
        <w:rPr>
          <w:rFonts w:hint="eastAsia" w:asciiTheme="minorEastAsia" w:hAnsiTheme="minorEastAsia" w:eastAsiaTheme="minorEastAsia"/>
        </w:rPr>
        <w:t>第二章</w:t>
      </w:r>
      <w:bookmarkStart w:id="21" w:name="_Toc452625218"/>
      <w:r>
        <w:rPr>
          <w:rFonts w:hint="eastAsia" w:asciiTheme="minorEastAsia" w:hAnsiTheme="minorEastAsia" w:eastAsiaTheme="minorEastAsia"/>
        </w:rPr>
        <w:t xml:space="preserve"> </w:t>
      </w:r>
      <w:bookmarkEnd w:id="12"/>
      <w:bookmarkEnd w:id="21"/>
      <w:r>
        <w:rPr>
          <w:rFonts w:hint="eastAsia" w:asciiTheme="minorEastAsia" w:hAnsiTheme="minorEastAsia" w:eastAsiaTheme="minorEastAsia"/>
        </w:rPr>
        <w:t>供应商须知</w:t>
      </w:r>
      <w:bookmarkEnd w:id="19"/>
      <w:bookmarkEnd w:id="20"/>
    </w:p>
    <w:p w14:paraId="1C36A2D3">
      <w:pPr>
        <w:spacing w:line="360" w:lineRule="auto"/>
        <w:ind w:firstLine="422"/>
        <w:rPr>
          <w:rFonts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一、总</w:t>
      </w:r>
      <w:r>
        <w:rPr>
          <w:rFonts w:hint="eastAsia" w:cs="宋体" w:asciiTheme="minorEastAsia" w:hAnsiTheme="minorEastAsia" w:eastAsiaTheme="minorEastAsia"/>
          <w:b/>
          <w:bCs/>
          <w:szCs w:val="21"/>
        </w:rPr>
        <w:t xml:space="preserve">  </w:t>
      </w:r>
      <w:r>
        <w:rPr>
          <w:rFonts w:hint="eastAsia" w:cs="宋体" w:asciiTheme="minorEastAsia" w:hAnsiTheme="minorEastAsia" w:eastAsiaTheme="minorEastAsia"/>
          <w:b/>
          <w:bCs/>
          <w:szCs w:val="21"/>
          <w:lang w:val="zh-CN"/>
        </w:rPr>
        <w:t>则</w:t>
      </w:r>
    </w:p>
    <w:p w14:paraId="6EC33619">
      <w:pPr>
        <w:spacing w:line="360" w:lineRule="auto"/>
        <w:ind w:firstLine="422"/>
        <w:rPr>
          <w:rFonts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1.适用法律</w:t>
      </w:r>
    </w:p>
    <w:p w14:paraId="45012A52">
      <w:pPr>
        <w:spacing w:line="360" w:lineRule="auto"/>
        <w:ind w:firstLine="420"/>
        <w:rPr>
          <w:rFonts w:asciiTheme="minorEastAsia" w:hAnsiTheme="minorEastAsia" w:eastAsiaTheme="minorEastAsia"/>
          <w:szCs w:val="21"/>
          <w:lang w:val="zh-CN"/>
        </w:rPr>
      </w:pPr>
      <w:r>
        <w:rPr>
          <w:rFonts w:hint="eastAsia" w:asciiTheme="minorEastAsia" w:hAnsiTheme="minorEastAsia" w:eastAsiaTheme="minorEastAsia"/>
          <w:szCs w:val="21"/>
        </w:rPr>
        <w:t>1.1本次采购适用</w:t>
      </w:r>
      <w:r>
        <w:rPr>
          <w:rFonts w:hint="eastAsia" w:cs="宋体" w:asciiTheme="minorEastAsia" w:hAnsiTheme="minorEastAsia" w:eastAsiaTheme="minorEastAsia"/>
          <w:szCs w:val="21"/>
          <w:lang w:val="zh-CN"/>
        </w:rPr>
        <w:t>《中华人民共和国政府采购法》、《中华人民共和国政府采购法实施条例》、《</w:t>
      </w:r>
      <w:r>
        <w:rPr>
          <w:rFonts w:hint="eastAsia" w:cs="宋体" w:asciiTheme="minorEastAsia" w:hAnsiTheme="minorEastAsia" w:eastAsiaTheme="minorEastAsia"/>
          <w:szCs w:val="21"/>
        </w:rPr>
        <w:t>政府采购非招标采购方式管理办法</w:t>
      </w:r>
      <w:r>
        <w:rPr>
          <w:rFonts w:hint="eastAsia" w:cs="宋体" w:asciiTheme="minorEastAsia" w:hAnsiTheme="minorEastAsia" w:eastAsiaTheme="minorEastAsia"/>
          <w:szCs w:val="21"/>
          <w:lang w:val="zh-CN"/>
        </w:rPr>
        <w:t>》</w:t>
      </w:r>
      <w:r>
        <w:rPr>
          <w:rFonts w:hint="eastAsia" w:cs="宋体" w:asciiTheme="minorEastAsia" w:hAnsiTheme="minorEastAsia" w:eastAsiaTheme="minorEastAsia"/>
          <w:szCs w:val="21"/>
        </w:rPr>
        <w:t>等</w:t>
      </w:r>
      <w:r>
        <w:rPr>
          <w:rFonts w:hint="eastAsia" w:cs="宋体" w:asciiTheme="minorEastAsia" w:hAnsiTheme="minorEastAsia" w:eastAsiaTheme="minorEastAsia"/>
          <w:szCs w:val="21"/>
          <w:lang w:val="zh-CN"/>
        </w:rPr>
        <w:t>有关法律、规章和规定等。</w:t>
      </w:r>
    </w:p>
    <w:p w14:paraId="1D4A63AE">
      <w:pPr>
        <w:spacing w:line="360" w:lineRule="auto"/>
        <w:ind w:firstLine="422"/>
        <w:rPr>
          <w:rFonts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2.定义</w:t>
      </w:r>
    </w:p>
    <w:p w14:paraId="6B17734E">
      <w:pPr>
        <w:widowControl/>
        <w:shd w:val="clear" w:color="auto" w:fill="FFFFFF"/>
        <w:spacing w:line="360" w:lineRule="auto"/>
        <w:ind w:firstLine="420"/>
        <w:rPr>
          <w:rFonts w:asciiTheme="minorEastAsia" w:hAnsiTheme="minorEastAsia" w:eastAsiaTheme="minorEastAsia"/>
          <w:szCs w:val="21"/>
        </w:rPr>
      </w:pPr>
      <w:bookmarkStart w:id="22" w:name="_Hlk44579770"/>
      <w:r>
        <w:rPr>
          <w:rFonts w:hint="eastAsia" w:asciiTheme="minorEastAsia" w:hAnsiTheme="minorEastAsia" w:eastAsiaTheme="minorEastAsia"/>
          <w:szCs w:val="21"/>
        </w:rPr>
        <w:t>2.1“采购人”是指南京工程学院</w:t>
      </w:r>
      <w:r>
        <w:rPr>
          <w:rFonts w:asciiTheme="minorEastAsia" w:hAnsiTheme="minorEastAsia" w:eastAsiaTheme="minorEastAsia"/>
          <w:szCs w:val="21"/>
        </w:rPr>
        <w:t xml:space="preserve"> </w:t>
      </w:r>
      <w:r>
        <w:rPr>
          <w:rFonts w:hint="eastAsia" w:asciiTheme="minorEastAsia" w:hAnsiTheme="minorEastAsia" w:eastAsiaTheme="minorEastAsia"/>
          <w:szCs w:val="21"/>
        </w:rPr>
        <w:t>。</w:t>
      </w:r>
    </w:p>
    <w:p w14:paraId="5DE2E1E0">
      <w:pPr>
        <w:widowControl/>
        <w:shd w:val="clear" w:color="auto" w:fill="FFFFFF"/>
        <w:spacing w:line="360" w:lineRule="auto"/>
        <w:ind w:firstLine="420"/>
        <w:rPr>
          <w:rFonts w:asciiTheme="minorEastAsia" w:hAnsiTheme="minorEastAsia" w:eastAsiaTheme="minorEastAsia"/>
          <w:szCs w:val="21"/>
        </w:rPr>
      </w:pPr>
      <w:r>
        <w:rPr>
          <w:rFonts w:hint="eastAsia" w:asciiTheme="minorEastAsia" w:hAnsiTheme="minorEastAsia" w:eastAsiaTheme="minorEastAsia"/>
          <w:szCs w:val="21"/>
        </w:rPr>
        <w:t>2.2“</w:t>
      </w:r>
      <w:r>
        <w:rPr>
          <w:rFonts w:asciiTheme="minorEastAsia" w:hAnsiTheme="minorEastAsia" w:eastAsiaTheme="minorEastAsia"/>
          <w:szCs w:val="21"/>
        </w:rPr>
        <w:t>供应商</w:t>
      </w:r>
      <w:r>
        <w:rPr>
          <w:rFonts w:hint="eastAsia" w:asciiTheme="minorEastAsia" w:hAnsiTheme="minorEastAsia" w:eastAsiaTheme="minorEastAsia"/>
          <w:szCs w:val="21"/>
        </w:rPr>
        <w:t>”</w:t>
      </w:r>
      <w:r>
        <w:rPr>
          <w:rFonts w:asciiTheme="minorEastAsia" w:hAnsiTheme="minorEastAsia" w:eastAsiaTheme="minorEastAsia"/>
          <w:szCs w:val="21"/>
        </w:rPr>
        <w:t>是</w:t>
      </w:r>
      <w:r>
        <w:rPr>
          <w:rFonts w:hint="eastAsia" w:asciiTheme="minorEastAsia" w:hAnsiTheme="minorEastAsia" w:eastAsiaTheme="minorEastAsia"/>
          <w:szCs w:val="21"/>
        </w:rPr>
        <w:t>指参加单一来源，并符合单一来源采购文件规定资格条件的法人、其他组织或者自然人。</w:t>
      </w:r>
    </w:p>
    <w:p w14:paraId="0767A467">
      <w:pPr>
        <w:widowControl/>
        <w:shd w:val="clear" w:color="auto" w:fill="FFFFFF"/>
        <w:spacing w:line="360" w:lineRule="auto"/>
        <w:ind w:firstLine="420"/>
        <w:rPr>
          <w:rFonts w:asciiTheme="minorEastAsia" w:hAnsiTheme="minorEastAsia" w:eastAsiaTheme="minorEastAsia"/>
          <w:szCs w:val="21"/>
        </w:rPr>
      </w:pPr>
      <w:r>
        <w:rPr>
          <w:rFonts w:hint="eastAsia" w:asciiTheme="minorEastAsia" w:hAnsiTheme="minorEastAsia" w:eastAsiaTheme="minorEastAsia"/>
          <w:szCs w:val="21"/>
        </w:rPr>
        <w:t>2.3“采购代理机构”</w:t>
      </w:r>
      <w:r>
        <w:rPr>
          <w:rFonts w:asciiTheme="minorEastAsia" w:hAnsiTheme="minorEastAsia" w:eastAsiaTheme="minorEastAsia"/>
          <w:szCs w:val="21"/>
        </w:rPr>
        <w:t>是指</w:t>
      </w:r>
      <w:r>
        <w:rPr>
          <w:rFonts w:hint="eastAsia" w:asciiTheme="minorEastAsia" w:hAnsiTheme="minorEastAsia"/>
          <w:szCs w:val="21"/>
        </w:rPr>
        <w:t>江苏省设备成套股份有限公司</w:t>
      </w:r>
      <w:r>
        <w:rPr>
          <w:rFonts w:asciiTheme="minorEastAsia" w:hAnsiTheme="minorEastAsia" w:eastAsiaTheme="minorEastAsia"/>
          <w:szCs w:val="21"/>
        </w:rPr>
        <w:t xml:space="preserve"> 。</w:t>
      </w:r>
    </w:p>
    <w:p w14:paraId="23123313">
      <w:pPr>
        <w:widowControl/>
        <w:shd w:val="clear" w:color="auto" w:fill="FFFFFF"/>
        <w:spacing w:line="360" w:lineRule="auto"/>
        <w:ind w:firstLine="420"/>
        <w:rPr>
          <w:rFonts w:asciiTheme="minorEastAsia" w:hAnsiTheme="minorEastAsia" w:eastAsiaTheme="minorEastAsia"/>
          <w:szCs w:val="21"/>
        </w:rPr>
      </w:pPr>
      <w:r>
        <w:rPr>
          <w:rFonts w:hint="eastAsia" w:asciiTheme="minorEastAsia" w:hAnsiTheme="minorEastAsia" w:eastAsiaTheme="minorEastAsia"/>
          <w:szCs w:val="21"/>
        </w:rPr>
        <w:t>2.4“货物和服务”指本单一来源采购文件中所述</w:t>
      </w:r>
      <w:r>
        <w:rPr>
          <w:rFonts w:hint="eastAsia" w:asciiTheme="minorEastAsia" w:hAnsiTheme="minorEastAsia" w:eastAsiaTheme="minorEastAsia"/>
          <w:bCs/>
          <w:szCs w:val="21"/>
        </w:rPr>
        <w:t>产品</w:t>
      </w:r>
      <w:r>
        <w:rPr>
          <w:rFonts w:hint="eastAsia" w:asciiTheme="minorEastAsia" w:hAnsiTheme="minorEastAsia" w:eastAsiaTheme="minorEastAsia"/>
          <w:szCs w:val="21"/>
        </w:rPr>
        <w:t>及相关服务。</w:t>
      </w:r>
      <w:bookmarkEnd w:id="22"/>
    </w:p>
    <w:p w14:paraId="18495FC3">
      <w:pPr>
        <w:widowControl/>
        <w:shd w:val="clear" w:color="auto" w:fill="FFFFFF"/>
        <w:spacing w:line="360" w:lineRule="auto"/>
        <w:ind w:firstLine="420"/>
        <w:rPr>
          <w:rFonts w:cs="Arial" w:asciiTheme="minorEastAsia" w:hAnsiTheme="minorEastAsia" w:eastAsiaTheme="minorEastAsia"/>
          <w:b/>
          <w:bCs/>
          <w:szCs w:val="21"/>
        </w:rPr>
      </w:pPr>
      <w:r>
        <w:rPr>
          <w:rFonts w:hint="eastAsia" w:cs="Arial" w:asciiTheme="minorEastAsia" w:hAnsiTheme="minorEastAsia" w:eastAsiaTheme="minorEastAsia"/>
          <w:b/>
          <w:bCs/>
          <w:szCs w:val="21"/>
        </w:rPr>
        <w:t>二、单一来源文件构成</w:t>
      </w:r>
    </w:p>
    <w:p w14:paraId="0186ABF4">
      <w:pPr>
        <w:spacing w:line="360" w:lineRule="auto"/>
        <w:ind w:firstLine="422"/>
        <w:rPr>
          <w:rFonts w:cs="宋体" w:asciiTheme="minorEastAsia" w:hAnsiTheme="minorEastAsia" w:eastAsiaTheme="minorEastAsia"/>
          <w:b/>
          <w:szCs w:val="21"/>
          <w:lang w:val="zh-CN"/>
        </w:rPr>
      </w:pPr>
      <w:r>
        <w:rPr>
          <w:rFonts w:hint="eastAsia" w:cs="宋体" w:asciiTheme="minorEastAsia" w:hAnsiTheme="minorEastAsia" w:eastAsiaTheme="minorEastAsia"/>
          <w:b/>
          <w:szCs w:val="21"/>
        </w:rPr>
        <w:t>3</w:t>
      </w:r>
      <w:r>
        <w:rPr>
          <w:rFonts w:hint="eastAsia" w:cs="宋体" w:asciiTheme="minorEastAsia" w:hAnsiTheme="minorEastAsia" w:eastAsiaTheme="minorEastAsia"/>
          <w:b/>
          <w:szCs w:val="21"/>
          <w:lang w:val="zh-CN"/>
        </w:rPr>
        <w:t>.</w:t>
      </w:r>
      <w:r>
        <w:rPr>
          <w:rFonts w:hint="eastAsia" w:cs="Arial" w:asciiTheme="minorEastAsia" w:hAnsiTheme="minorEastAsia" w:eastAsiaTheme="minorEastAsia"/>
          <w:b/>
          <w:bCs/>
          <w:szCs w:val="21"/>
        </w:rPr>
        <w:t>单一来源</w:t>
      </w:r>
      <w:r>
        <w:rPr>
          <w:rFonts w:hint="eastAsia" w:cs="宋体" w:asciiTheme="minorEastAsia" w:hAnsiTheme="minorEastAsia" w:eastAsiaTheme="minorEastAsia"/>
          <w:b/>
          <w:szCs w:val="21"/>
          <w:lang w:val="zh-CN"/>
        </w:rPr>
        <w:t>文件组成</w:t>
      </w:r>
    </w:p>
    <w:p w14:paraId="586E5D3C">
      <w:pPr>
        <w:widowControl/>
        <w:shd w:val="clear" w:color="auto" w:fill="FFFFFF"/>
        <w:spacing w:line="360" w:lineRule="auto"/>
        <w:ind w:firstLine="420"/>
        <w:rPr>
          <w:rFonts w:cs="Arial" w:asciiTheme="minorEastAsia" w:hAnsiTheme="minorEastAsia" w:eastAsiaTheme="minorEastAsia"/>
          <w:szCs w:val="21"/>
        </w:rPr>
      </w:pPr>
      <w:r>
        <w:rPr>
          <w:rFonts w:hint="eastAsia" w:cs="Arial" w:asciiTheme="minorEastAsia" w:hAnsiTheme="minorEastAsia" w:eastAsiaTheme="minorEastAsia"/>
          <w:szCs w:val="21"/>
        </w:rPr>
        <w:t>3.1单一来源文件由以下部分组成：</w:t>
      </w:r>
    </w:p>
    <w:p w14:paraId="363CCB88">
      <w:pPr>
        <w:widowControl/>
        <w:shd w:val="clear" w:color="auto" w:fill="FFFFFF"/>
        <w:spacing w:line="360" w:lineRule="auto"/>
        <w:ind w:firstLine="420"/>
        <w:rPr>
          <w:rFonts w:asciiTheme="minorEastAsia" w:hAnsiTheme="minorEastAsia" w:eastAsiaTheme="minorEastAsia"/>
          <w:szCs w:val="21"/>
        </w:rPr>
      </w:pPr>
      <w:r>
        <w:rPr>
          <w:rFonts w:hint="eastAsia" w:asciiTheme="minorEastAsia" w:hAnsiTheme="minorEastAsia" w:eastAsiaTheme="minorEastAsia"/>
          <w:szCs w:val="21"/>
        </w:rPr>
        <w:t>（1）单一来源采购邀请</w:t>
      </w:r>
    </w:p>
    <w:p w14:paraId="035B8B7A">
      <w:pPr>
        <w:widowControl/>
        <w:shd w:val="clear" w:color="auto" w:fill="FFFFFF"/>
        <w:spacing w:line="360" w:lineRule="auto"/>
        <w:ind w:firstLine="420"/>
        <w:rPr>
          <w:rFonts w:asciiTheme="minorEastAsia" w:hAnsiTheme="minorEastAsia" w:eastAsiaTheme="minorEastAsia"/>
          <w:szCs w:val="21"/>
        </w:rPr>
      </w:pPr>
      <w:r>
        <w:rPr>
          <w:rFonts w:hint="eastAsia" w:asciiTheme="minorEastAsia" w:hAnsiTheme="minorEastAsia" w:eastAsiaTheme="minorEastAsia"/>
          <w:szCs w:val="21"/>
        </w:rPr>
        <w:t>（2）供应商须知</w:t>
      </w:r>
    </w:p>
    <w:p w14:paraId="0C8C6AAC">
      <w:pPr>
        <w:widowControl/>
        <w:shd w:val="clear" w:color="auto" w:fill="FFFFFF"/>
        <w:spacing w:line="360" w:lineRule="auto"/>
        <w:ind w:firstLine="420"/>
        <w:rPr>
          <w:rFonts w:asciiTheme="minorEastAsia" w:hAnsiTheme="minorEastAsia" w:eastAsiaTheme="minorEastAsia"/>
          <w:szCs w:val="21"/>
        </w:rPr>
      </w:pPr>
      <w:r>
        <w:rPr>
          <w:rFonts w:hint="eastAsia" w:asciiTheme="minorEastAsia" w:hAnsiTheme="minorEastAsia" w:eastAsiaTheme="minorEastAsia"/>
          <w:szCs w:val="21"/>
        </w:rPr>
        <w:t>（3）采购项目的内容和相关技术要求等</w:t>
      </w:r>
    </w:p>
    <w:p w14:paraId="319D098E">
      <w:pPr>
        <w:widowControl/>
        <w:shd w:val="clear" w:color="auto" w:fill="FFFFFF"/>
        <w:spacing w:line="360" w:lineRule="auto"/>
        <w:ind w:firstLine="420"/>
        <w:rPr>
          <w:rFonts w:asciiTheme="minorEastAsia" w:hAnsiTheme="minorEastAsia" w:eastAsiaTheme="minorEastAsia"/>
          <w:szCs w:val="21"/>
        </w:rPr>
      </w:pPr>
      <w:r>
        <w:rPr>
          <w:rFonts w:hint="eastAsia" w:asciiTheme="minorEastAsia" w:hAnsiTheme="minorEastAsia" w:eastAsiaTheme="minorEastAsia"/>
          <w:szCs w:val="21"/>
        </w:rPr>
        <w:t>（4）合同主要条款及格式</w:t>
      </w:r>
    </w:p>
    <w:p w14:paraId="43AFFBB2">
      <w:pPr>
        <w:widowControl/>
        <w:shd w:val="clear" w:color="auto" w:fill="FFFFFF"/>
        <w:spacing w:line="360" w:lineRule="auto"/>
        <w:ind w:firstLine="420"/>
        <w:rPr>
          <w:rFonts w:asciiTheme="minorEastAsia" w:hAnsiTheme="minorEastAsia" w:eastAsiaTheme="minorEastAsia"/>
          <w:szCs w:val="21"/>
        </w:rPr>
      </w:pPr>
      <w:r>
        <w:rPr>
          <w:rFonts w:hint="eastAsia" w:asciiTheme="minorEastAsia" w:hAnsiTheme="minorEastAsia" w:eastAsiaTheme="minorEastAsia"/>
          <w:szCs w:val="21"/>
        </w:rPr>
        <w:t>（5）响应文件格式</w:t>
      </w:r>
    </w:p>
    <w:p w14:paraId="1499EA92">
      <w:pPr>
        <w:widowControl/>
        <w:shd w:val="clear" w:color="auto" w:fill="FFFFFF"/>
        <w:spacing w:line="360" w:lineRule="auto"/>
        <w:ind w:firstLine="420"/>
        <w:rPr>
          <w:rFonts w:asciiTheme="minorEastAsia" w:hAnsiTheme="minorEastAsia" w:eastAsiaTheme="minorEastAsia"/>
          <w:szCs w:val="21"/>
        </w:rPr>
      </w:pPr>
      <w:r>
        <w:rPr>
          <w:rFonts w:hint="eastAsia" w:asciiTheme="minorEastAsia" w:hAnsiTheme="minorEastAsia" w:eastAsiaTheme="minorEastAsia"/>
          <w:szCs w:val="21"/>
        </w:rPr>
        <w:t>供应商应仔细检查单一来源文件是否齐全，如有缺漏请立即与采购代理机构联系。</w:t>
      </w:r>
    </w:p>
    <w:p w14:paraId="1D498C67">
      <w:pPr>
        <w:widowControl/>
        <w:shd w:val="clear" w:color="auto" w:fill="FFFFFF"/>
        <w:spacing w:line="360" w:lineRule="auto"/>
        <w:ind w:firstLine="420"/>
        <w:rPr>
          <w:rFonts w:cs="Arial" w:asciiTheme="minorEastAsia" w:hAnsiTheme="minorEastAsia" w:eastAsiaTheme="minorEastAsia"/>
          <w:szCs w:val="21"/>
        </w:rPr>
      </w:pPr>
      <w:r>
        <w:rPr>
          <w:rFonts w:hint="eastAsia" w:cs="Arial" w:asciiTheme="minorEastAsia" w:hAnsiTheme="minorEastAsia" w:eastAsiaTheme="minorEastAsia"/>
          <w:szCs w:val="21"/>
        </w:rPr>
        <w:t>3.2 供应商应认真阅读</w:t>
      </w:r>
      <w:r>
        <w:rPr>
          <w:rFonts w:hint="eastAsia" w:asciiTheme="minorEastAsia" w:hAnsiTheme="minorEastAsia" w:eastAsiaTheme="minorEastAsia"/>
          <w:szCs w:val="21"/>
        </w:rPr>
        <w:t>单一来源文件</w:t>
      </w:r>
      <w:r>
        <w:rPr>
          <w:rFonts w:hint="eastAsia" w:cs="Arial" w:asciiTheme="minorEastAsia" w:hAnsiTheme="minorEastAsia" w:eastAsiaTheme="minorEastAsia"/>
          <w:szCs w:val="21"/>
        </w:rPr>
        <w:t>中所有的事项、格式、条款和规范等要求。按</w:t>
      </w:r>
      <w:r>
        <w:rPr>
          <w:rFonts w:hint="eastAsia" w:asciiTheme="minorEastAsia" w:hAnsiTheme="minorEastAsia" w:eastAsiaTheme="minorEastAsia"/>
          <w:szCs w:val="21"/>
        </w:rPr>
        <w:t>单一来源文件</w:t>
      </w:r>
      <w:r>
        <w:rPr>
          <w:rFonts w:hint="eastAsia" w:cs="Arial" w:asciiTheme="minorEastAsia" w:hAnsiTheme="minorEastAsia" w:eastAsiaTheme="minorEastAsia"/>
          <w:szCs w:val="21"/>
        </w:rPr>
        <w:t>要求和规定编制响应文件，并保证所提供的全部资料的真实性，以使其响应文件对</w:t>
      </w:r>
      <w:r>
        <w:rPr>
          <w:rFonts w:hint="eastAsia" w:asciiTheme="minorEastAsia" w:hAnsiTheme="minorEastAsia" w:eastAsiaTheme="minorEastAsia"/>
          <w:szCs w:val="21"/>
        </w:rPr>
        <w:t>单一来源文件</w:t>
      </w:r>
      <w:r>
        <w:rPr>
          <w:rFonts w:hint="eastAsia" w:cs="Arial" w:asciiTheme="minorEastAsia" w:hAnsiTheme="minorEastAsia" w:eastAsiaTheme="minorEastAsia"/>
          <w:szCs w:val="21"/>
        </w:rPr>
        <w:t>作出实质性响应，否则其风险由供应商自行承担。</w:t>
      </w:r>
    </w:p>
    <w:p w14:paraId="12070E65">
      <w:pPr>
        <w:widowControl/>
        <w:shd w:val="clear" w:color="auto" w:fill="FFFFFF"/>
        <w:spacing w:line="360" w:lineRule="auto"/>
        <w:ind w:firstLine="420"/>
        <w:rPr>
          <w:rFonts w:asciiTheme="minorEastAsia" w:hAnsiTheme="minorEastAsia" w:eastAsiaTheme="minorEastAsia"/>
          <w:szCs w:val="21"/>
        </w:rPr>
      </w:pPr>
      <w:r>
        <w:rPr>
          <w:rFonts w:hint="eastAsia" w:asciiTheme="minorEastAsia" w:hAnsiTheme="minorEastAsia" w:eastAsiaTheme="minorEastAsia"/>
          <w:szCs w:val="21"/>
        </w:rPr>
        <w:t>3.3 采购代理机构如果要求供应商按照单一来源文件规定提交备选投标方案的，供应商可以提交备选方案；单一来源文件中未明确规定允许提交备选方案的，供应商不得提交备选方案，否则，备选方案将被拒绝。</w:t>
      </w:r>
    </w:p>
    <w:p w14:paraId="67E23C3A">
      <w:pPr>
        <w:spacing w:line="360" w:lineRule="auto"/>
        <w:ind w:firstLine="422"/>
        <w:rPr>
          <w:rFonts w:cs="宋体" w:asciiTheme="minorEastAsia" w:hAnsiTheme="minorEastAsia" w:eastAsiaTheme="minorEastAsia"/>
          <w:b/>
          <w:szCs w:val="21"/>
          <w:lang w:val="zh-CN"/>
        </w:rPr>
      </w:pPr>
      <w:r>
        <w:rPr>
          <w:rFonts w:hint="eastAsia" w:cs="宋体" w:asciiTheme="minorEastAsia" w:hAnsiTheme="minorEastAsia" w:eastAsiaTheme="minorEastAsia"/>
          <w:b/>
          <w:szCs w:val="21"/>
        </w:rPr>
        <w:t>三</w:t>
      </w:r>
      <w:r>
        <w:rPr>
          <w:rFonts w:hint="eastAsia" w:cs="宋体" w:asciiTheme="minorEastAsia" w:hAnsiTheme="minorEastAsia" w:eastAsiaTheme="minorEastAsia"/>
          <w:b/>
          <w:szCs w:val="21"/>
          <w:lang w:val="zh-CN"/>
        </w:rPr>
        <w:t>、响应文件编制</w:t>
      </w:r>
    </w:p>
    <w:p w14:paraId="1ACFF0CB">
      <w:pPr>
        <w:spacing w:line="360" w:lineRule="auto"/>
        <w:ind w:firstLine="422"/>
        <w:rPr>
          <w:rFonts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4</w:t>
      </w:r>
      <w:r>
        <w:rPr>
          <w:rFonts w:hint="eastAsia" w:cs="宋体" w:asciiTheme="minorEastAsia" w:hAnsiTheme="minorEastAsia" w:eastAsiaTheme="minorEastAsia"/>
          <w:b/>
          <w:bCs/>
          <w:szCs w:val="21"/>
          <w:lang w:val="zh-CN"/>
        </w:rPr>
        <w:t>.响应文件的语言、计量单位、货币和编制</w:t>
      </w:r>
    </w:p>
    <w:p w14:paraId="63CFEE7F">
      <w:pPr>
        <w:spacing w:line="360" w:lineRule="auto"/>
        <w:ind w:firstLine="420"/>
        <w:rPr>
          <w:rFonts w:cs="宋体" w:asciiTheme="minorEastAsia" w:hAnsiTheme="minorEastAsia" w:eastAsiaTheme="minorEastAsia"/>
          <w:szCs w:val="21"/>
          <w:lang w:val="zh-CN"/>
        </w:rPr>
      </w:pPr>
      <w:r>
        <w:rPr>
          <w:rFonts w:hint="eastAsia" w:cs="宋体" w:asciiTheme="minorEastAsia" w:hAnsiTheme="minorEastAsia" w:eastAsiaTheme="minorEastAsia"/>
          <w:szCs w:val="21"/>
        </w:rPr>
        <w:t>4</w:t>
      </w:r>
      <w:r>
        <w:rPr>
          <w:rFonts w:hint="eastAsia" w:cs="宋体" w:asciiTheme="minorEastAsia" w:hAnsiTheme="minorEastAsia" w:eastAsiaTheme="minorEastAsia"/>
          <w:szCs w:val="21"/>
          <w:lang w:val="zh-CN"/>
        </w:rPr>
        <w:t>.1 供应商提交的响应文件、技术文件和资料，包括图纸中的说明，以及供应商与采购代理机构就有关单一来源的所有来往函电均应使用中文。响应文件中若有英文或其他语言文字的资料，应提供相应的中文翻译资料。对不同文本响应文件的解释发生异议的，以中文文本为准。</w:t>
      </w:r>
    </w:p>
    <w:p w14:paraId="11BEF3B5">
      <w:pPr>
        <w:spacing w:line="360" w:lineRule="auto"/>
        <w:ind w:firstLine="420"/>
        <w:rPr>
          <w:rFonts w:cs="宋体" w:asciiTheme="minorEastAsia" w:hAnsiTheme="minorEastAsia" w:eastAsiaTheme="minorEastAsia"/>
          <w:szCs w:val="21"/>
          <w:lang w:val="zh-CN"/>
        </w:rPr>
      </w:pPr>
      <w:r>
        <w:rPr>
          <w:rFonts w:hint="eastAsia" w:cs="宋体" w:asciiTheme="minorEastAsia" w:hAnsiTheme="minorEastAsia" w:eastAsiaTheme="minorEastAsia"/>
          <w:szCs w:val="21"/>
        </w:rPr>
        <w:t>4</w:t>
      </w:r>
      <w:r>
        <w:rPr>
          <w:rFonts w:hint="eastAsia" w:cs="宋体" w:asciiTheme="minorEastAsia" w:hAnsiTheme="minorEastAsia" w:eastAsiaTheme="minorEastAsia"/>
          <w:szCs w:val="21"/>
          <w:lang w:val="zh-CN"/>
        </w:rPr>
        <w:t>.2 除技术性能另有规定外，</w:t>
      </w:r>
      <w:r>
        <w:rPr>
          <w:rFonts w:hint="eastAsia" w:cs="宋体" w:asciiTheme="minorEastAsia" w:hAnsiTheme="minorEastAsia" w:eastAsiaTheme="minorEastAsia"/>
          <w:szCs w:val="21"/>
        </w:rPr>
        <w:t>响应</w:t>
      </w:r>
      <w:r>
        <w:rPr>
          <w:rFonts w:hint="eastAsia" w:cs="宋体" w:asciiTheme="minorEastAsia" w:hAnsiTheme="minorEastAsia" w:eastAsiaTheme="minorEastAsia"/>
          <w:szCs w:val="21"/>
          <w:lang w:val="zh-CN"/>
        </w:rPr>
        <w:t>文件所使用的度量衡单位，均须采用国家法定计量单位。</w:t>
      </w:r>
    </w:p>
    <w:p w14:paraId="5C1220F2">
      <w:pPr>
        <w:spacing w:line="360" w:lineRule="auto"/>
        <w:ind w:firstLine="420"/>
        <w:rPr>
          <w:rFonts w:cs="宋体" w:asciiTheme="minorEastAsia" w:hAnsiTheme="minorEastAsia" w:eastAsiaTheme="minorEastAsia"/>
          <w:szCs w:val="21"/>
          <w:lang w:val="zh-CN"/>
        </w:rPr>
      </w:pPr>
      <w:r>
        <w:rPr>
          <w:rFonts w:hint="eastAsia" w:cs="宋体" w:asciiTheme="minorEastAsia" w:hAnsiTheme="minorEastAsia" w:eastAsiaTheme="minorEastAsia"/>
          <w:szCs w:val="21"/>
        </w:rPr>
        <w:t>4</w:t>
      </w:r>
      <w:r>
        <w:rPr>
          <w:rFonts w:hint="eastAsia" w:cs="宋体" w:asciiTheme="minorEastAsia" w:hAnsiTheme="minorEastAsia" w:eastAsiaTheme="minorEastAsia"/>
          <w:szCs w:val="21"/>
          <w:lang w:val="zh-CN"/>
        </w:rPr>
        <w:t xml:space="preserve">.3 </w:t>
      </w:r>
      <w:r>
        <w:rPr>
          <w:rFonts w:hint="eastAsia" w:asciiTheme="minorEastAsia" w:hAnsiTheme="minorEastAsia" w:eastAsiaTheme="minorEastAsia"/>
          <w:szCs w:val="21"/>
        </w:rPr>
        <w:t>响应文件中的单价和总价无特殊规定的采用人民币报价，以元为单位标注。单一来源文件中另有规定的按规定执行。</w:t>
      </w:r>
    </w:p>
    <w:p w14:paraId="59974B4E">
      <w:pPr>
        <w:spacing w:line="360" w:lineRule="auto"/>
        <w:ind w:firstLine="420"/>
        <w:rPr>
          <w:rFonts w:cs="宋体" w:asciiTheme="minorEastAsia" w:hAnsiTheme="minorEastAsia" w:eastAsiaTheme="minorEastAsia"/>
          <w:szCs w:val="21"/>
          <w:lang w:val="zh-CN"/>
        </w:rPr>
      </w:pPr>
      <w:r>
        <w:rPr>
          <w:rFonts w:hint="eastAsia" w:cs="宋体" w:asciiTheme="minorEastAsia" w:hAnsiTheme="minorEastAsia" w:eastAsiaTheme="minorEastAsia"/>
          <w:szCs w:val="21"/>
        </w:rPr>
        <w:t>4</w:t>
      </w:r>
      <w:r>
        <w:rPr>
          <w:rFonts w:hint="eastAsia" w:cs="宋体" w:asciiTheme="minorEastAsia" w:hAnsiTheme="minorEastAsia" w:eastAsiaTheme="minorEastAsia"/>
          <w:szCs w:val="21"/>
          <w:lang w:val="zh-CN"/>
        </w:rPr>
        <w:t xml:space="preserve">.4 </w:t>
      </w:r>
      <w:r>
        <w:rPr>
          <w:rFonts w:hint="eastAsia" w:cs="宋体" w:asciiTheme="minorEastAsia" w:hAnsiTheme="minorEastAsia" w:eastAsiaTheme="minorEastAsia"/>
          <w:szCs w:val="21"/>
        </w:rPr>
        <w:t>供应商</w:t>
      </w:r>
      <w:r>
        <w:rPr>
          <w:rFonts w:hint="eastAsia" w:cs="宋体" w:asciiTheme="minorEastAsia" w:hAnsiTheme="minorEastAsia" w:eastAsiaTheme="minorEastAsia"/>
          <w:szCs w:val="21"/>
          <w:lang w:val="zh-CN"/>
        </w:rPr>
        <w:t>应按照法律、法规、规章和规范性文件以及</w:t>
      </w:r>
      <w:r>
        <w:rPr>
          <w:rFonts w:hint="eastAsia" w:cs="宋体" w:asciiTheme="minorEastAsia" w:hAnsiTheme="minorEastAsia" w:eastAsiaTheme="minorEastAsia"/>
          <w:szCs w:val="21"/>
        </w:rPr>
        <w:t>单一来源文件</w:t>
      </w:r>
      <w:r>
        <w:rPr>
          <w:rFonts w:hint="eastAsia" w:cs="宋体" w:asciiTheme="minorEastAsia" w:hAnsiTheme="minorEastAsia" w:eastAsiaTheme="minorEastAsia"/>
          <w:szCs w:val="21"/>
          <w:lang w:val="zh-CN"/>
        </w:rPr>
        <w:t>要求提交证明文件，证明其投标标的符合</w:t>
      </w:r>
      <w:r>
        <w:rPr>
          <w:rFonts w:hint="eastAsia" w:cs="宋体" w:asciiTheme="minorEastAsia" w:hAnsiTheme="minorEastAsia" w:eastAsiaTheme="minorEastAsia"/>
          <w:szCs w:val="21"/>
        </w:rPr>
        <w:t>单一来源文件</w:t>
      </w:r>
      <w:r>
        <w:rPr>
          <w:rFonts w:hint="eastAsia" w:cs="宋体" w:asciiTheme="minorEastAsia" w:hAnsiTheme="minorEastAsia" w:eastAsiaTheme="minorEastAsia"/>
          <w:szCs w:val="21"/>
          <w:lang w:val="zh-CN"/>
        </w:rPr>
        <w:t>规定。</w:t>
      </w:r>
    </w:p>
    <w:p w14:paraId="360F41C1">
      <w:pPr>
        <w:spacing w:line="360" w:lineRule="auto"/>
        <w:ind w:firstLine="420"/>
        <w:rPr>
          <w:rFonts w:cs="宋体" w:asciiTheme="minorEastAsia" w:hAnsiTheme="minorEastAsia" w:eastAsiaTheme="minorEastAsia"/>
          <w:b/>
          <w:bCs/>
          <w:szCs w:val="21"/>
          <w:lang w:val="zh-CN"/>
        </w:rPr>
      </w:pPr>
      <w:bookmarkStart w:id="23" w:name="OLE_LINK17"/>
      <w:r>
        <w:rPr>
          <w:rFonts w:hint="eastAsia" w:cs="宋体" w:asciiTheme="minorEastAsia" w:hAnsiTheme="minorEastAsia" w:eastAsiaTheme="minorEastAsia"/>
          <w:szCs w:val="21"/>
        </w:rPr>
        <w:t>4</w:t>
      </w:r>
      <w:r>
        <w:rPr>
          <w:rFonts w:hint="eastAsia" w:cs="宋体" w:asciiTheme="minorEastAsia" w:hAnsiTheme="minorEastAsia" w:eastAsiaTheme="minorEastAsia"/>
          <w:szCs w:val="21"/>
          <w:lang w:val="zh-CN"/>
        </w:rPr>
        <w:t>.5</w:t>
      </w:r>
      <w:bookmarkEnd w:id="23"/>
      <w:r>
        <w:rPr>
          <w:rFonts w:hint="eastAsia" w:cs="宋体" w:asciiTheme="minorEastAsia" w:hAnsiTheme="minorEastAsia" w:eastAsiaTheme="minorEastAsia"/>
          <w:szCs w:val="21"/>
        </w:rPr>
        <w:t xml:space="preserve"> 单一来源文件</w:t>
      </w:r>
      <w:r>
        <w:rPr>
          <w:rFonts w:hint="eastAsia" w:cs="宋体" w:asciiTheme="minorEastAsia" w:hAnsiTheme="minorEastAsia" w:eastAsiaTheme="minorEastAsia"/>
          <w:szCs w:val="21"/>
          <w:lang w:val="zh-CN"/>
        </w:rPr>
        <w:t>对证明文件无明确形式要求的，证明文件可以以文字资料、图纸和数据等形式提交。</w:t>
      </w:r>
    </w:p>
    <w:p w14:paraId="53926B0F">
      <w:pPr>
        <w:spacing w:line="360" w:lineRule="auto"/>
        <w:ind w:firstLine="422"/>
        <w:rPr>
          <w:rFonts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5</w:t>
      </w:r>
      <w:r>
        <w:rPr>
          <w:rFonts w:hint="eastAsia" w:cs="宋体" w:asciiTheme="minorEastAsia" w:hAnsiTheme="minorEastAsia" w:eastAsiaTheme="minorEastAsia"/>
          <w:b/>
          <w:bCs/>
          <w:szCs w:val="21"/>
          <w:lang w:val="zh-CN"/>
        </w:rPr>
        <w:t>.响应文件的组成</w:t>
      </w:r>
    </w:p>
    <w:p w14:paraId="45FC49F5">
      <w:pPr>
        <w:spacing w:line="360" w:lineRule="auto"/>
        <w:ind w:firstLine="420"/>
        <w:rPr>
          <w:rFonts w:cs="宋体" w:asciiTheme="minorEastAsia" w:hAnsiTheme="minorEastAsia" w:eastAsiaTheme="minorEastAsia"/>
          <w:szCs w:val="21"/>
          <w:lang w:val="zh-CN"/>
        </w:rPr>
      </w:pPr>
      <w:r>
        <w:rPr>
          <w:rFonts w:hint="eastAsia" w:cs="宋体" w:asciiTheme="minorEastAsia" w:hAnsiTheme="minorEastAsia" w:eastAsiaTheme="minorEastAsia"/>
          <w:szCs w:val="21"/>
        </w:rPr>
        <w:t>5</w:t>
      </w:r>
      <w:r>
        <w:rPr>
          <w:rFonts w:hint="eastAsia" w:cs="宋体" w:asciiTheme="minorEastAsia" w:hAnsiTheme="minorEastAsia" w:eastAsiaTheme="minorEastAsia"/>
          <w:szCs w:val="21"/>
          <w:lang w:val="zh-CN"/>
        </w:rPr>
        <w:t xml:space="preserve">.1 </w:t>
      </w:r>
      <w:r>
        <w:rPr>
          <w:rFonts w:hint="eastAsia" w:asciiTheme="minorEastAsia" w:hAnsiTheme="minorEastAsia" w:eastAsiaTheme="minorEastAsia"/>
          <w:szCs w:val="21"/>
        </w:rPr>
        <w:t>供应商编写的响应文件应包括资格条件证明文件、符合条件证明文件、报价一览表、响应及偏离表、其他证明文件、分项报价表等部分。</w:t>
      </w:r>
    </w:p>
    <w:p w14:paraId="1BFC4E00">
      <w:pPr>
        <w:spacing w:line="360" w:lineRule="auto"/>
        <w:ind w:firstLine="420"/>
        <w:rPr>
          <w:rFonts w:cs="宋体" w:asciiTheme="minorEastAsia" w:hAnsiTheme="minorEastAsia" w:eastAsiaTheme="minorEastAsia"/>
          <w:szCs w:val="21"/>
        </w:rPr>
      </w:pPr>
      <w:r>
        <w:rPr>
          <w:rFonts w:hint="eastAsia" w:cs="宋体" w:asciiTheme="minorEastAsia" w:hAnsiTheme="minorEastAsia" w:eastAsiaTheme="minorEastAsia"/>
          <w:szCs w:val="21"/>
        </w:rPr>
        <w:t>5.2 如标书制作工具中格式和内容与“江苏政府采购网”发布的单一来源文件不一致，以“江苏政府采购网”发布的单一来源文件为准。</w:t>
      </w:r>
    </w:p>
    <w:p w14:paraId="6A1A076F">
      <w:pPr>
        <w:spacing w:line="360" w:lineRule="auto"/>
        <w:ind w:firstLine="420"/>
        <w:rPr>
          <w:rFonts w:cs="宋体" w:asciiTheme="minorEastAsia" w:hAnsiTheme="minorEastAsia" w:eastAsiaTheme="minorEastAsia"/>
          <w:szCs w:val="21"/>
        </w:rPr>
      </w:pPr>
      <w:bookmarkStart w:id="24" w:name="_Hlt26670486"/>
      <w:bookmarkEnd w:id="24"/>
      <w:bookmarkStart w:id="25" w:name="_Hlt26954846"/>
      <w:bookmarkEnd w:id="25"/>
      <w:bookmarkStart w:id="26" w:name="_Hlt26670425"/>
      <w:bookmarkEnd w:id="26"/>
      <w:bookmarkStart w:id="27" w:name="_Hlt26954842"/>
      <w:bookmarkEnd w:id="27"/>
      <w:bookmarkStart w:id="28" w:name="_Hlt26668983"/>
      <w:bookmarkEnd w:id="28"/>
      <w:bookmarkStart w:id="29" w:name="_Hlt26670482"/>
      <w:bookmarkEnd w:id="29"/>
      <w:bookmarkStart w:id="30" w:name="_Hlt26954731"/>
      <w:bookmarkEnd w:id="30"/>
      <w:bookmarkStart w:id="31" w:name="_Hlt26670403"/>
      <w:bookmarkEnd w:id="31"/>
      <w:bookmarkStart w:id="32" w:name="_Hlt26954848"/>
      <w:bookmarkEnd w:id="32"/>
      <w:bookmarkStart w:id="33" w:name="_Hlt26954844"/>
      <w:bookmarkEnd w:id="33"/>
      <w:r>
        <w:rPr>
          <w:rFonts w:hint="eastAsia" w:cs="宋体" w:asciiTheme="minorEastAsia" w:hAnsiTheme="minorEastAsia" w:eastAsiaTheme="minorEastAsia"/>
          <w:szCs w:val="21"/>
        </w:rPr>
        <w:t>5.3</w:t>
      </w:r>
      <w:r>
        <w:rPr>
          <w:rFonts w:cs="宋体" w:asciiTheme="minorEastAsia" w:hAnsiTheme="minorEastAsia" w:eastAsiaTheme="minorEastAsia"/>
          <w:szCs w:val="21"/>
        </w:rPr>
        <w:t>响应及偏离表</w:t>
      </w:r>
    </w:p>
    <w:p w14:paraId="30D6CB02">
      <w:pPr>
        <w:spacing w:line="360" w:lineRule="auto"/>
        <w:ind w:firstLine="420"/>
        <w:rPr>
          <w:rFonts w:cs="宋体" w:asciiTheme="minorEastAsia" w:hAnsiTheme="minorEastAsia" w:eastAsiaTheme="minorEastAsia"/>
          <w:szCs w:val="21"/>
        </w:rPr>
      </w:pPr>
      <w:r>
        <w:rPr>
          <w:rFonts w:hint="eastAsia" w:cs="宋体" w:asciiTheme="minorEastAsia" w:hAnsiTheme="minorEastAsia" w:eastAsiaTheme="minorEastAsia"/>
          <w:szCs w:val="21"/>
        </w:rPr>
        <w:t>（1）供应商需对单一来源中的技术要求与商务要求逐项作出响应或偏离说明。</w:t>
      </w:r>
    </w:p>
    <w:p w14:paraId="3A5EBAC4">
      <w:pPr>
        <w:spacing w:line="360" w:lineRule="auto"/>
        <w:ind w:firstLine="420"/>
        <w:rPr>
          <w:rFonts w:cs="宋体" w:asciiTheme="minorEastAsia" w:hAnsiTheme="minorEastAsia" w:eastAsiaTheme="minorEastAsia"/>
          <w:szCs w:val="21"/>
        </w:rPr>
      </w:pPr>
      <w:r>
        <w:rPr>
          <w:rFonts w:hint="eastAsia" w:cs="宋体" w:asciiTheme="minorEastAsia" w:hAnsiTheme="minorEastAsia" w:eastAsiaTheme="minorEastAsia"/>
          <w:szCs w:val="21"/>
        </w:rPr>
        <w:t>（2）供应商可以在响应文件中提供认为需要的其他技术文件或说明。</w:t>
      </w:r>
    </w:p>
    <w:p w14:paraId="3DDA6C72">
      <w:pPr>
        <w:spacing w:line="360" w:lineRule="auto"/>
        <w:ind w:firstLine="422"/>
        <w:rPr>
          <w:rFonts w:asciiTheme="minorEastAsia" w:hAnsiTheme="minorEastAsia" w:eastAsiaTheme="minorEastAsia"/>
          <w:b/>
          <w:bCs/>
          <w:szCs w:val="21"/>
        </w:rPr>
      </w:pPr>
      <w:r>
        <w:rPr>
          <w:rFonts w:hint="eastAsia" w:cs="宋体" w:asciiTheme="minorEastAsia" w:hAnsiTheme="minorEastAsia" w:eastAsiaTheme="minorEastAsia"/>
          <w:b/>
          <w:bCs/>
          <w:szCs w:val="21"/>
        </w:rPr>
        <w:t>6</w:t>
      </w:r>
      <w:r>
        <w:rPr>
          <w:rFonts w:hint="eastAsia" w:cs="宋体" w:asciiTheme="minorEastAsia" w:hAnsiTheme="minorEastAsia" w:eastAsiaTheme="minorEastAsia"/>
          <w:b/>
          <w:bCs/>
          <w:szCs w:val="21"/>
          <w:lang w:val="zh-CN"/>
        </w:rPr>
        <w:t>.</w:t>
      </w:r>
      <w:r>
        <w:rPr>
          <w:rFonts w:hint="eastAsia" w:asciiTheme="minorEastAsia" w:hAnsiTheme="minorEastAsia" w:eastAsiaTheme="minorEastAsia"/>
          <w:b/>
          <w:bCs/>
          <w:szCs w:val="21"/>
        </w:rPr>
        <w:t>投标保证金</w:t>
      </w:r>
    </w:p>
    <w:p w14:paraId="0798DF0A">
      <w:pPr>
        <w:spacing w:line="360" w:lineRule="auto"/>
        <w:ind w:firstLine="420"/>
        <w:rPr>
          <w:rFonts w:cs="宋体" w:asciiTheme="minorEastAsia" w:hAnsiTheme="minorEastAsia" w:eastAsiaTheme="minorEastAsia"/>
          <w:szCs w:val="21"/>
          <w:lang w:val="zh-CN"/>
        </w:rPr>
      </w:pPr>
      <w:r>
        <w:rPr>
          <w:rFonts w:hint="eastAsia" w:asciiTheme="minorEastAsia" w:hAnsiTheme="minorEastAsia" w:eastAsiaTheme="minorEastAsia"/>
          <w:szCs w:val="21"/>
        </w:rPr>
        <w:t>6.1本项目不收取投标保证金。</w:t>
      </w:r>
    </w:p>
    <w:p w14:paraId="1743F473">
      <w:pPr>
        <w:spacing w:line="360" w:lineRule="auto"/>
        <w:ind w:firstLine="422"/>
        <w:rPr>
          <w:rFonts w:cs="宋体" w:asciiTheme="minorEastAsia" w:hAnsiTheme="minorEastAsia" w:eastAsiaTheme="minorEastAsia"/>
          <w:b/>
          <w:szCs w:val="21"/>
          <w:lang w:val="zh-CN"/>
        </w:rPr>
      </w:pPr>
      <w:r>
        <w:rPr>
          <w:rFonts w:hint="eastAsia" w:cs="宋体" w:asciiTheme="minorEastAsia" w:hAnsiTheme="minorEastAsia" w:eastAsiaTheme="minorEastAsia"/>
          <w:b/>
          <w:szCs w:val="21"/>
        </w:rPr>
        <w:t>7</w:t>
      </w:r>
      <w:r>
        <w:rPr>
          <w:rFonts w:hint="eastAsia" w:cs="宋体" w:asciiTheme="minorEastAsia" w:hAnsiTheme="minorEastAsia" w:eastAsiaTheme="minorEastAsia"/>
          <w:b/>
          <w:szCs w:val="21"/>
          <w:lang w:val="zh-CN"/>
        </w:rPr>
        <w:t>.单一来源采购有效期</w:t>
      </w:r>
    </w:p>
    <w:p w14:paraId="1C5FCC2B">
      <w:pPr>
        <w:spacing w:line="360" w:lineRule="auto"/>
        <w:ind w:firstLine="420"/>
        <w:rPr>
          <w:rFonts w:cs="宋体" w:asciiTheme="minorEastAsia" w:hAnsiTheme="minorEastAsia" w:eastAsiaTheme="minorEastAsia"/>
          <w:bCs/>
          <w:szCs w:val="21"/>
          <w:lang w:val="zh-CN"/>
        </w:rPr>
      </w:pPr>
      <w:r>
        <w:rPr>
          <w:rFonts w:hint="eastAsia" w:cs="宋体" w:asciiTheme="minorEastAsia" w:hAnsiTheme="minorEastAsia" w:eastAsiaTheme="minorEastAsia"/>
          <w:bCs/>
          <w:szCs w:val="21"/>
        </w:rPr>
        <w:t>7</w:t>
      </w:r>
      <w:r>
        <w:rPr>
          <w:rFonts w:hint="eastAsia" w:cs="宋体" w:asciiTheme="minorEastAsia" w:hAnsiTheme="minorEastAsia" w:eastAsiaTheme="minorEastAsia"/>
          <w:bCs/>
          <w:szCs w:val="21"/>
          <w:lang w:val="zh-CN"/>
        </w:rPr>
        <w:t>.1 单一来源采购有效期为60天，从提交响应文件的截止之日起算。响应文件中承诺的有效期应当不少于</w:t>
      </w:r>
      <w:r>
        <w:rPr>
          <w:rFonts w:hint="eastAsia" w:cs="宋体" w:asciiTheme="minorEastAsia" w:hAnsiTheme="minorEastAsia" w:eastAsiaTheme="minorEastAsia"/>
          <w:bCs/>
          <w:szCs w:val="21"/>
        </w:rPr>
        <w:t>单一来源</w:t>
      </w:r>
      <w:r>
        <w:rPr>
          <w:rFonts w:hint="eastAsia" w:cs="宋体" w:asciiTheme="minorEastAsia" w:hAnsiTheme="minorEastAsia" w:eastAsiaTheme="minorEastAsia"/>
          <w:bCs/>
          <w:szCs w:val="21"/>
          <w:lang w:val="zh-CN"/>
        </w:rPr>
        <w:t>文件中载明的单一来源采购有效期。</w:t>
      </w:r>
    </w:p>
    <w:p w14:paraId="74366628">
      <w:pPr>
        <w:spacing w:line="360" w:lineRule="auto"/>
        <w:ind w:firstLine="420"/>
        <w:rPr>
          <w:rFonts w:cs="宋体" w:asciiTheme="minorEastAsia" w:hAnsiTheme="minorEastAsia" w:eastAsiaTheme="minorEastAsia"/>
          <w:bCs/>
          <w:szCs w:val="21"/>
          <w:lang w:val="zh-CN"/>
        </w:rPr>
      </w:pPr>
      <w:r>
        <w:rPr>
          <w:rFonts w:hint="eastAsia" w:cs="宋体" w:asciiTheme="minorEastAsia" w:hAnsiTheme="minorEastAsia" w:eastAsiaTheme="minorEastAsia"/>
          <w:bCs/>
          <w:szCs w:val="21"/>
        </w:rPr>
        <w:t>7</w:t>
      </w:r>
      <w:r>
        <w:rPr>
          <w:rFonts w:hint="eastAsia" w:cs="宋体" w:asciiTheme="minorEastAsia" w:hAnsiTheme="minorEastAsia" w:eastAsiaTheme="minorEastAsia"/>
          <w:bCs/>
          <w:szCs w:val="21"/>
          <w:lang w:val="zh-CN"/>
        </w:rPr>
        <w:t>.2 特殊情况下，在原单一来源采购有效期截止之前，采购代理机构可要求供应商同意延长单一来源采购有效期，这种要求与答复均应以书面形式提交。供应商可以拒绝采购代理机构的这一要求而放弃投标。同意延长单一来源采购有效期的供应商既不能要求也不允许修改其响应文件，同时受单一来源采购有效期约束的所有权利与义务均延长至新的有效期满。</w:t>
      </w:r>
    </w:p>
    <w:p w14:paraId="2D2BD672">
      <w:pPr>
        <w:spacing w:line="360" w:lineRule="auto"/>
        <w:ind w:firstLine="422"/>
        <w:rPr>
          <w:rFonts w:cs="宋体" w:asciiTheme="minorEastAsia" w:hAnsiTheme="minorEastAsia" w:eastAsiaTheme="minorEastAsia"/>
          <w:b/>
          <w:szCs w:val="21"/>
          <w:lang w:val="zh-CN"/>
        </w:rPr>
      </w:pPr>
      <w:r>
        <w:rPr>
          <w:rFonts w:hint="eastAsia" w:cs="宋体" w:asciiTheme="minorEastAsia" w:hAnsiTheme="minorEastAsia" w:eastAsiaTheme="minorEastAsia"/>
          <w:b/>
          <w:szCs w:val="21"/>
        </w:rPr>
        <w:t>四</w:t>
      </w:r>
      <w:r>
        <w:rPr>
          <w:rFonts w:hint="eastAsia" w:cs="宋体" w:asciiTheme="minorEastAsia" w:hAnsiTheme="minorEastAsia" w:eastAsiaTheme="minorEastAsia"/>
          <w:b/>
          <w:szCs w:val="21"/>
          <w:lang w:val="zh-CN"/>
        </w:rPr>
        <w:t>、响应文件的递交</w:t>
      </w:r>
    </w:p>
    <w:p w14:paraId="539FD283">
      <w:pPr>
        <w:spacing w:line="360" w:lineRule="auto"/>
        <w:ind w:firstLine="422"/>
        <w:rPr>
          <w:rFonts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8</w:t>
      </w:r>
      <w:r>
        <w:rPr>
          <w:rFonts w:hint="eastAsia" w:cs="宋体" w:asciiTheme="minorEastAsia" w:hAnsiTheme="minorEastAsia" w:eastAsiaTheme="minorEastAsia"/>
          <w:b/>
          <w:bCs/>
          <w:szCs w:val="21"/>
          <w:lang w:val="zh-CN"/>
        </w:rPr>
        <w:t>.响应文件的提交</w:t>
      </w:r>
    </w:p>
    <w:p w14:paraId="329EDD04">
      <w:pPr>
        <w:spacing w:line="360" w:lineRule="auto"/>
        <w:ind w:firstLine="420"/>
        <w:rPr>
          <w:rFonts w:cs="宋体" w:asciiTheme="minorEastAsia" w:hAnsiTheme="minorEastAsia" w:eastAsiaTheme="minorEastAsia"/>
          <w:szCs w:val="21"/>
          <w:lang w:val="zh-CN"/>
        </w:rPr>
      </w:pPr>
      <w:r>
        <w:rPr>
          <w:rFonts w:hint="eastAsia" w:cs="宋体" w:asciiTheme="minorEastAsia" w:hAnsiTheme="minorEastAsia" w:eastAsiaTheme="minorEastAsia"/>
          <w:szCs w:val="21"/>
        </w:rPr>
        <w:t>8</w:t>
      </w:r>
      <w:r>
        <w:rPr>
          <w:rFonts w:hint="eastAsia" w:cs="宋体" w:asciiTheme="minorEastAsia" w:hAnsiTheme="minorEastAsia" w:eastAsiaTheme="minorEastAsia"/>
          <w:szCs w:val="21"/>
          <w:lang w:val="zh-CN"/>
        </w:rPr>
        <w:t>.1 供应商应当按照《操作手册》规定，在</w:t>
      </w:r>
      <w:r>
        <w:rPr>
          <w:rFonts w:hint="eastAsia" w:cs="宋体" w:asciiTheme="minorEastAsia" w:hAnsiTheme="minorEastAsia" w:eastAsiaTheme="minorEastAsia"/>
          <w:szCs w:val="21"/>
        </w:rPr>
        <w:t>单一来源文件</w:t>
      </w:r>
      <w:r>
        <w:rPr>
          <w:rFonts w:hint="eastAsia" w:cs="宋体" w:asciiTheme="minorEastAsia" w:hAnsiTheme="minorEastAsia" w:eastAsiaTheme="minorEastAsia"/>
          <w:szCs w:val="21"/>
          <w:lang w:val="zh-CN"/>
        </w:rPr>
        <w:t>规定的提交响应文件截止时间前制作并上传电子响应文件。</w:t>
      </w:r>
    </w:p>
    <w:p w14:paraId="715F3193">
      <w:pPr>
        <w:spacing w:line="360" w:lineRule="auto"/>
        <w:ind w:firstLine="420"/>
        <w:rPr>
          <w:rFonts w:cs="宋体" w:asciiTheme="minorEastAsia" w:hAnsiTheme="minorEastAsia" w:eastAsiaTheme="minorEastAsia"/>
          <w:szCs w:val="21"/>
          <w:lang w:val="zh-CN"/>
        </w:rPr>
      </w:pPr>
      <w:r>
        <w:rPr>
          <w:rFonts w:hint="eastAsia" w:cs="宋体" w:asciiTheme="minorEastAsia" w:hAnsiTheme="minorEastAsia" w:eastAsiaTheme="minorEastAsia"/>
          <w:szCs w:val="21"/>
        </w:rPr>
        <w:t>8</w:t>
      </w:r>
      <w:r>
        <w:rPr>
          <w:rFonts w:hint="eastAsia" w:cs="宋体" w:asciiTheme="minorEastAsia" w:hAnsiTheme="minorEastAsia" w:eastAsiaTheme="minorEastAsia"/>
          <w:szCs w:val="21"/>
          <w:lang w:val="zh-CN"/>
        </w:rPr>
        <w:t>.2 供应商应充分考虑网络环境、网络带宽等因素可能对</w:t>
      </w:r>
      <w:r>
        <w:rPr>
          <w:rFonts w:hint="eastAsia" w:cs="宋体" w:asciiTheme="minorEastAsia" w:hAnsiTheme="minorEastAsia" w:eastAsiaTheme="minorEastAsia"/>
          <w:szCs w:val="21"/>
        </w:rPr>
        <w:t>协商</w:t>
      </w:r>
      <w:r>
        <w:rPr>
          <w:rFonts w:hint="eastAsia" w:cs="宋体" w:asciiTheme="minorEastAsia" w:hAnsiTheme="minorEastAsia" w:eastAsiaTheme="minorEastAsia"/>
          <w:szCs w:val="21"/>
          <w:lang w:val="zh-CN"/>
        </w:rPr>
        <w:t>产生的影响，如因供应商自身原因造成的电子响应文件上传不成功的，按照本</w:t>
      </w:r>
      <w:r>
        <w:rPr>
          <w:rFonts w:hint="eastAsia" w:cs="宋体" w:asciiTheme="minorEastAsia" w:hAnsiTheme="minorEastAsia" w:eastAsiaTheme="minorEastAsia"/>
          <w:szCs w:val="21"/>
        </w:rPr>
        <w:t>单一来源</w:t>
      </w:r>
      <w:r>
        <w:rPr>
          <w:rFonts w:hint="eastAsia" w:cs="宋体" w:asciiTheme="minorEastAsia" w:hAnsiTheme="minorEastAsia" w:eastAsiaTheme="minorEastAsia"/>
          <w:szCs w:val="21"/>
          <w:lang w:val="zh-CN"/>
        </w:rPr>
        <w:t>文件第二章第15.3.4条规定做无效响应处理。</w:t>
      </w:r>
    </w:p>
    <w:p w14:paraId="0EFB7148">
      <w:pPr>
        <w:spacing w:line="360" w:lineRule="auto"/>
        <w:ind w:firstLine="420"/>
        <w:rPr>
          <w:rFonts w:cs="宋体" w:asciiTheme="minorEastAsia" w:hAnsiTheme="minorEastAsia" w:eastAsiaTheme="minorEastAsia"/>
          <w:szCs w:val="21"/>
          <w:lang w:val="zh-CN"/>
        </w:rPr>
      </w:pPr>
      <w:r>
        <w:rPr>
          <w:rFonts w:hint="eastAsia" w:cs="宋体" w:asciiTheme="minorEastAsia" w:hAnsiTheme="minorEastAsia" w:eastAsiaTheme="minorEastAsia"/>
          <w:szCs w:val="21"/>
        </w:rPr>
        <w:t>8</w:t>
      </w:r>
      <w:r>
        <w:rPr>
          <w:rFonts w:hint="eastAsia" w:cs="宋体" w:asciiTheme="minorEastAsia" w:hAnsiTheme="minorEastAsia" w:eastAsiaTheme="minorEastAsia"/>
          <w:szCs w:val="21"/>
          <w:lang w:val="zh-CN"/>
        </w:rPr>
        <w:t>.3 采购代理机构可以按照规定，通过修改</w:t>
      </w:r>
      <w:r>
        <w:rPr>
          <w:rFonts w:hint="eastAsia" w:cs="宋体" w:asciiTheme="minorEastAsia" w:hAnsiTheme="minorEastAsia" w:eastAsiaTheme="minorEastAsia"/>
          <w:szCs w:val="21"/>
        </w:rPr>
        <w:t>单一来源</w:t>
      </w:r>
      <w:r>
        <w:rPr>
          <w:rFonts w:hint="eastAsia" w:cs="宋体" w:asciiTheme="minorEastAsia" w:hAnsiTheme="minorEastAsia" w:eastAsiaTheme="minorEastAsia"/>
          <w:szCs w:val="21"/>
          <w:lang w:val="zh-CN"/>
        </w:rPr>
        <w:t>文件酌情延长提交响应文件截止日期，在此情况下，供应商的所有权利和义务均以延长后新的截止日期为准。</w:t>
      </w:r>
    </w:p>
    <w:p w14:paraId="324F8F06">
      <w:pPr>
        <w:tabs>
          <w:tab w:val="left" w:pos="5355"/>
        </w:tabs>
        <w:spacing w:line="360" w:lineRule="auto"/>
        <w:ind w:firstLine="422"/>
        <w:rPr>
          <w:rFonts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9</w:t>
      </w:r>
      <w:r>
        <w:rPr>
          <w:rFonts w:hint="eastAsia" w:cs="宋体" w:asciiTheme="minorEastAsia" w:hAnsiTheme="minorEastAsia" w:eastAsiaTheme="minorEastAsia"/>
          <w:b/>
          <w:bCs/>
          <w:szCs w:val="21"/>
          <w:lang w:val="zh-CN"/>
        </w:rPr>
        <w:t>.响应文件的拒收</w:t>
      </w:r>
    </w:p>
    <w:p w14:paraId="422AB1C7">
      <w:pPr>
        <w:tabs>
          <w:tab w:val="left" w:pos="5355"/>
        </w:tabs>
        <w:spacing w:line="360" w:lineRule="auto"/>
        <w:ind w:firstLine="420"/>
        <w:rPr>
          <w:rFonts w:cs="宋体" w:asciiTheme="minorEastAsia" w:hAnsiTheme="minorEastAsia" w:eastAsiaTheme="minorEastAsia"/>
          <w:szCs w:val="21"/>
          <w:lang w:val="zh-CN"/>
        </w:rPr>
      </w:pPr>
      <w:r>
        <w:rPr>
          <w:rFonts w:hint="eastAsia" w:cs="宋体" w:asciiTheme="minorEastAsia" w:hAnsiTheme="minorEastAsia" w:eastAsiaTheme="minorEastAsia"/>
          <w:szCs w:val="21"/>
        </w:rPr>
        <w:t>9</w:t>
      </w:r>
      <w:r>
        <w:rPr>
          <w:rFonts w:hint="eastAsia" w:cs="宋体" w:asciiTheme="minorEastAsia" w:hAnsiTheme="minorEastAsia" w:eastAsiaTheme="minorEastAsia"/>
          <w:szCs w:val="21"/>
          <w:lang w:val="zh-CN"/>
        </w:rPr>
        <w:t>.1 采购代理机构拒绝接收提交响应文件截止时间后上传的任何电子响应文件。</w:t>
      </w:r>
    </w:p>
    <w:p w14:paraId="2496AEF7">
      <w:pPr>
        <w:tabs>
          <w:tab w:val="left" w:pos="5355"/>
        </w:tabs>
        <w:spacing w:line="360" w:lineRule="auto"/>
        <w:ind w:firstLine="422"/>
        <w:rPr>
          <w:rFonts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10</w:t>
      </w:r>
      <w:r>
        <w:rPr>
          <w:rFonts w:hint="eastAsia" w:cs="宋体" w:asciiTheme="minorEastAsia" w:hAnsiTheme="minorEastAsia" w:eastAsiaTheme="minorEastAsia"/>
          <w:b/>
          <w:bCs/>
          <w:szCs w:val="21"/>
          <w:lang w:val="zh-CN"/>
        </w:rPr>
        <w:t>.响应文件的撤回和修改</w:t>
      </w:r>
    </w:p>
    <w:p w14:paraId="164EB4E9">
      <w:pPr>
        <w:tabs>
          <w:tab w:val="left" w:pos="5355"/>
        </w:tabs>
        <w:spacing w:line="360" w:lineRule="auto"/>
        <w:ind w:firstLine="420"/>
        <w:rPr>
          <w:rFonts w:cs="宋体" w:asciiTheme="minorEastAsia" w:hAnsiTheme="minorEastAsia" w:eastAsiaTheme="minorEastAsia"/>
          <w:szCs w:val="21"/>
          <w:lang w:val="zh-CN"/>
        </w:rPr>
      </w:pPr>
      <w:bookmarkStart w:id="34" w:name="OLE_LINK4"/>
      <w:r>
        <w:rPr>
          <w:rFonts w:hint="eastAsia" w:cs="宋体" w:asciiTheme="minorEastAsia" w:hAnsiTheme="minorEastAsia" w:eastAsiaTheme="minorEastAsia"/>
          <w:szCs w:val="21"/>
        </w:rPr>
        <w:t>10</w:t>
      </w:r>
      <w:r>
        <w:rPr>
          <w:rFonts w:hint="eastAsia" w:cs="宋体" w:asciiTheme="minorEastAsia" w:hAnsiTheme="minorEastAsia" w:eastAsiaTheme="minorEastAsia"/>
          <w:szCs w:val="21"/>
          <w:lang w:val="zh-CN"/>
        </w:rPr>
        <w:t xml:space="preserve">.1 </w:t>
      </w:r>
      <w:bookmarkEnd w:id="34"/>
      <w:r>
        <w:rPr>
          <w:rFonts w:hint="eastAsia" w:cs="宋体" w:asciiTheme="minorEastAsia" w:hAnsiTheme="minorEastAsia" w:eastAsiaTheme="minorEastAsia"/>
          <w:szCs w:val="21"/>
          <w:lang w:val="zh-CN"/>
        </w:rPr>
        <w:t>响应文件的撤回</w:t>
      </w:r>
    </w:p>
    <w:p w14:paraId="0DE4ADA1">
      <w:pPr>
        <w:tabs>
          <w:tab w:val="left" w:pos="5355"/>
        </w:tabs>
        <w:spacing w:line="360" w:lineRule="auto"/>
        <w:ind w:firstLine="420"/>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（1）供应商可在提交响应文件截止时间前撤回其电子响应文件，具体操作方法见《操作手册》。</w:t>
      </w:r>
    </w:p>
    <w:p w14:paraId="561BE545">
      <w:pPr>
        <w:tabs>
          <w:tab w:val="left" w:pos="5355"/>
        </w:tabs>
        <w:spacing w:line="360" w:lineRule="auto"/>
        <w:ind w:firstLine="420"/>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（2）供应商撤回电子响应文件，则认为其不再参与本项目。</w:t>
      </w:r>
    </w:p>
    <w:p w14:paraId="2D973C3B">
      <w:pPr>
        <w:tabs>
          <w:tab w:val="left" w:pos="5355"/>
        </w:tabs>
        <w:spacing w:line="360" w:lineRule="auto"/>
        <w:ind w:firstLine="420"/>
        <w:rPr>
          <w:rFonts w:cs="宋体" w:asciiTheme="minorEastAsia" w:hAnsiTheme="minorEastAsia" w:eastAsiaTheme="minorEastAsia"/>
          <w:szCs w:val="21"/>
          <w:lang w:val="zh-CN"/>
        </w:rPr>
      </w:pPr>
      <w:r>
        <w:rPr>
          <w:rFonts w:hint="eastAsia" w:cs="宋体" w:asciiTheme="minorEastAsia" w:hAnsiTheme="minorEastAsia" w:eastAsiaTheme="minorEastAsia"/>
          <w:szCs w:val="21"/>
        </w:rPr>
        <w:t>10</w:t>
      </w:r>
      <w:r>
        <w:rPr>
          <w:rFonts w:hint="eastAsia" w:cs="宋体" w:asciiTheme="minorEastAsia" w:hAnsiTheme="minorEastAsia" w:eastAsiaTheme="minorEastAsia"/>
          <w:szCs w:val="21"/>
          <w:lang w:val="zh-CN"/>
        </w:rPr>
        <w:t>.2 响应文件的修改</w:t>
      </w:r>
    </w:p>
    <w:p w14:paraId="0518A10A">
      <w:pPr>
        <w:tabs>
          <w:tab w:val="left" w:pos="5355"/>
        </w:tabs>
        <w:spacing w:line="360" w:lineRule="auto"/>
        <w:ind w:firstLine="420"/>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（1）供应商可在提交响应文件截止时间前对其电子响应文件进行修改，具体操作方法见《操作手册》。</w:t>
      </w:r>
    </w:p>
    <w:p w14:paraId="7D486929">
      <w:pPr>
        <w:tabs>
          <w:tab w:val="left" w:pos="5355"/>
        </w:tabs>
        <w:spacing w:line="360" w:lineRule="auto"/>
        <w:ind w:firstLine="420"/>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（2）提交响应文件截止时间之后，供应商不得对其电子响应文件作任何修改。</w:t>
      </w:r>
    </w:p>
    <w:p w14:paraId="7580EDEE">
      <w:pPr>
        <w:tabs>
          <w:tab w:val="left" w:pos="5355"/>
        </w:tabs>
        <w:spacing w:line="360" w:lineRule="auto"/>
        <w:ind w:firstLine="420"/>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1</w:t>
      </w:r>
      <w:r>
        <w:rPr>
          <w:rFonts w:hint="eastAsia" w:cs="宋体" w:asciiTheme="minorEastAsia" w:hAnsiTheme="minorEastAsia" w:eastAsiaTheme="minorEastAsia"/>
          <w:szCs w:val="21"/>
        </w:rPr>
        <w:t>0</w:t>
      </w:r>
      <w:r>
        <w:rPr>
          <w:rFonts w:hint="eastAsia" w:cs="宋体" w:asciiTheme="minorEastAsia" w:hAnsiTheme="minorEastAsia" w:eastAsiaTheme="minorEastAsia"/>
          <w:szCs w:val="21"/>
          <w:lang w:val="zh-CN"/>
        </w:rPr>
        <w:t>.3 在提交响应文件截止时间至单一来源采购有效期满之间的这段时间内，供应商不得撤回其响应文件。</w:t>
      </w:r>
    </w:p>
    <w:p w14:paraId="359E87D0">
      <w:pPr>
        <w:tabs>
          <w:tab w:val="left" w:pos="5355"/>
        </w:tabs>
        <w:spacing w:line="360" w:lineRule="auto"/>
        <w:ind w:firstLine="422"/>
        <w:rPr>
          <w:rFonts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11</w:t>
      </w:r>
      <w:r>
        <w:rPr>
          <w:rFonts w:hint="eastAsia" w:cs="宋体" w:asciiTheme="minorEastAsia" w:hAnsiTheme="minorEastAsia" w:eastAsiaTheme="minorEastAsia"/>
          <w:b/>
          <w:bCs/>
          <w:szCs w:val="21"/>
          <w:lang w:val="zh-CN"/>
        </w:rPr>
        <w:t>.诚实信用</w:t>
      </w:r>
    </w:p>
    <w:p w14:paraId="72E00E48">
      <w:pPr>
        <w:spacing w:line="360" w:lineRule="auto"/>
        <w:ind w:firstLine="420"/>
        <w:rPr>
          <w:rFonts w:asciiTheme="minorEastAsia" w:hAnsiTheme="minorEastAsia" w:eastAsiaTheme="minorEastAsia"/>
          <w:szCs w:val="21"/>
          <w:lang w:val="zh-CN"/>
        </w:rPr>
      </w:pPr>
      <w:r>
        <w:rPr>
          <w:rFonts w:hint="eastAsia" w:asciiTheme="minorEastAsia" w:hAnsiTheme="minorEastAsia" w:eastAsiaTheme="minorEastAsia"/>
          <w:szCs w:val="21"/>
          <w:lang w:val="zh-CN"/>
        </w:rPr>
        <w:t>1</w:t>
      </w:r>
      <w:r>
        <w:rPr>
          <w:rFonts w:hint="eastAsia" w:asciiTheme="minorEastAsia" w:hAnsiTheme="minorEastAsia" w:eastAsiaTheme="minorEastAsia"/>
          <w:szCs w:val="21"/>
        </w:rPr>
        <w:t>1</w:t>
      </w:r>
      <w:r>
        <w:rPr>
          <w:rFonts w:asciiTheme="minorEastAsia" w:hAnsiTheme="minorEastAsia" w:eastAsiaTheme="minorEastAsia"/>
          <w:szCs w:val="21"/>
          <w:lang w:val="zh-CN"/>
        </w:rPr>
        <w:t>.1</w:t>
      </w:r>
      <w:r>
        <w:rPr>
          <w:rFonts w:hint="eastAsia" w:asciiTheme="minorEastAsia" w:hAnsiTheme="minorEastAsia" w:eastAsiaTheme="minorEastAsia"/>
          <w:szCs w:val="21"/>
          <w:lang w:val="zh-CN"/>
        </w:rPr>
        <w:t xml:space="preserve"> 供应商不得损害采购人合法权益。</w:t>
      </w:r>
    </w:p>
    <w:p w14:paraId="515D2D5F">
      <w:pPr>
        <w:spacing w:line="360" w:lineRule="auto"/>
        <w:ind w:firstLine="420"/>
        <w:rPr>
          <w:rFonts w:asciiTheme="minorEastAsia" w:hAnsiTheme="minorEastAsia" w:eastAsiaTheme="minorEastAsia"/>
          <w:szCs w:val="21"/>
        </w:rPr>
      </w:pPr>
      <w:r>
        <w:rPr>
          <w:rFonts w:hint="eastAsia" w:asciiTheme="minorEastAsia" w:hAnsiTheme="minorEastAsia" w:eastAsiaTheme="minorEastAsia"/>
          <w:szCs w:val="21"/>
        </w:rPr>
        <w:t>11.2 在评标过程中发现供应商有上述情形的，</w:t>
      </w:r>
      <w:r>
        <w:rPr>
          <w:rFonts w:hint="eastAsia" w:asciiTheme="minorEastAsia" w:hAnsiTheme="minorEastAsia" w:eastAsiaTheme="minorEastAsia"/>
          <w:szCs w:val="21"/>
          <w:lang w:eastAsia="zh-CN"/>
        </w:rPr>
        <w:t>协商小组</w:t>
      </w:r>
      <w:r>
        <w:rPr>
          <w:rFonts w:hint="eastAsia" w:asciiTheme="minorEastAsia" w:hAnsiTheme="minorEastAsia" w:eastAsiaTheme="minorEastAsia"/>
          <w:szCs w:val="21"/>
        </w:rPr>
        <w:t>应当认定其投标无效，并书面报告本级财政部门。</w:t>
      </w:r>
    </w:p>
    <w:p w14:paraId="5EE0E38D">
      <w:pPr>
        <w:spacing w:line="360" w:lineRule="auto"/>
        <w:ind w:firstLine="420"/>
        <w:rPr>
          <w:rFonts w:asciiTheme="minorEastAsia" w:hAnsiTheme="minorEastAsia" w:eastAsiaTheme="minorEastAsia"/>
          <w:szCs w:val="21"/>
          <w:lang w:val="zh-CN"/>
        </w:rPr>
      </w:pPr>
      <w:r>
        <w:rPr>
          <w:rFonts w:hint="eastAsia" w:asciiTheme="minorEastAsia" w:hAnsiTheme="minorEastAsia" w:eastAsiaTheme="minorEastAsia"/>
          <w:szCs w:val="21"/>
          <w:lang w:val="zh-CN"/>
        </w:rPr>
        <w:t>1</w:t>
      </w:r>
      <w:r>
        <w:rPr>
          <w:rFonts w:hint="eastAsia" w:asciiTheme="minorEastAsia" w:hAnsiTheme="minorEastAsia" w:eastAsiaTheme="minorEastAsia"/>
          <w:szCs w:val="21"/>
        </w:rPr>
        <w:t>1</w:t>
      </w:r>
      <w:r>
        <w:rPr>
          <w:rFonts w:hint="eastAsia" w:asciiTheme="minorEastAsia" w:hAnsiTheme="minorEastAsia" w:eastAsiaTheme="minorEastAsia"/>
          <w:szCs w:val="21"/>
          <w:lang w:val="zh-CN"/>
        </w:rPr>
        <w:t>.</w:t>
      </w:r>
      <w:r>
        <w:rPr>
          <w:rFonts w:hint="eastAsia" w:asciiTheme="minorEastAsia" w:hAnsiTheme="minorEastAsia" w:eastAsiaTheme="minorEastAsia"/>
          <w:szCs w:val="21"/>
        </w:rPr>
        <w:t>3</w:t>
      </w:r>
      <w:r>
        <w:rPr>
          <w:rFonts w:hint="eastAsia" w:asciiTheme="minorEastAsia" w:hAnsiTheme="minorEastAsia" w:eastAsiaTheme="minorEastAsia"/>
          <w:szCs w:val="21"/>
          <w:lang w:val="zh-CN"/>
        </w:rPr>
        <w:t xml:space="preserve"> 供应商不得虚假承诺，否则，按照提供虚假材料谋取成交处理。</w:t>
      </w:r>
    </w:p>
    <w:p w14:paraId="0645453E">
      <w:pPr>
        <w:spacing w:line="360" w:lineRule="auto"/>
        <w:ind w:firstLine="422"/>
        <w:rPr>
          <w:rFonts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五、</w:t>
      </w:r>
      <w:r>
        <w:rPr>
          <w:rFonts w:hint="eastAsia" w:cs="宋体" w:asciiTheme="minorEastAsia" w:hAnsiTheme="minorEastAsia" w:eastAsiaTheme="minorEastAsia"/>
          <w:b/>
          <w:bCs/>
          <w:szCs w:val="21"/>
          <w:lang w:val="zh-CN"/>
        </w:rPr>
        <w:t>响应文件的解密与评审</w:t>
      </w:r>
    </w:p>
    <w:p w14:paraId="1A35E739">
      <w:pPr>
        <w:spacing w:line="360" w:lineRule="auto"/>
        <w:ind w:firstLine="422"/>
        <w:rPr>
          <w:rFonts w:cs="宋体" w:asciiTheme="minorEastAsia" w:hAnsiTheme="minorEastAsia" w:eastAsiaTheme="minorEastAsia"/>
          <w:b/>
          <w:bCs/>
          <w:szCs w:val="21"/>
          <w:lang w:val="zh-CN"/>
        </w:rPr>
      </w:pPr>
      <w:bookmarkStart w:id="35" w:name="_Toc16938546"/>
      <w:bookmarkStart w:id="36" w:name="_Toc20823302"/>
      <w:bookmarkStart w:id="37" w:name="_Toc513029230"/>
      <w:r>
        <w:rPr>
          <w:rFonts w:hint="eastAsia" w:cs="宋体" w:asciiTheme="minorEastAsia" w:hAnsiTheme="minorEastAsia" w:eastAsiaTheme="minorEastAsia"/>
          <w:b/>
          <w:bCs/>
          <w:szCs w:val="21"/>
        </w:rPr>
        <w:t>1</w:t>
      </w:r>
      <w:bookmarkEnd w:id="35"/>
      <w:bookmarkEnd w:id="36"/>
      <w:bookmarkEnd w:id="37"/>
      <w:r>
        <w:rPr>
          <w:rFonts w:hint="eastAsia" w:cs="宋体" w:asciiTheme="minorEastAsia" w:hAnsiTheme="minorEastAsia" w:eastAsiaTheme="minorEastAsia"/>
          <w:b/>
          <w:bCs/>
          <w:szCs w:val="21"/>
        </w:rPr>
        <w:t>2.</w:t>
      </w:r>
      <w:r>
        <w:rPr>
          <w:rFonts w:hint="eastAsia" w:cs="宋体" w:asciiTheme="minorEastAsia" w:hAnsiTheme="minorEastAsia" w:eastAsiaTheme="minorEastAsia"/>
          <w:b/>
          <w:bCs/>
          <w:szCs w:val="21"/>
          <w:lang w:val="zh-CN"/>
        </w:rPr>
        <w:t>响应文件解密</w:t>
      </w:r>
    </w:p>
    <w:p w14:paraId="3719C843">
      <w:pPr>
        <w:spacing w:line="360" w:lineRule="auto"/>
        <w:ind w:firstLine="420"/>
        <w:rPr>
          <w:rFonts w:cs="宋体" w:asciiTheme="minorEastAsia" w:hAnsiTheme="minorEastAsia" w:eastAsiaTheme="minorEastAsia"/>
          <w:szCs w:val="21"/>
          <w:lang w:val="zh-CN"/>
        </w:rPr>
      </w:pPr>
      <w:r>
        <w:rPr>
          <w:rFonts w:hint="eastAsia" w:cs="宋体" w:asciiTheme="minorEastAsia" w:hAnsiTheme="minorEastAsia" w:eastAsiaTheme="minorEastAsia"/>
          <w:szCs w:val="21"/>
        </w:rPr>
        <w:t>12</w:t>
      </w:r>
      <w:r>
        <w:rPr>
          <w:rFonts w:hint="eastAsia" w:cs="宋体" w:asciiTheme="minorEastAsia" w:hAnsiTheme="minorEastAsia" w:eastAsiaTheme="minorEastAsia"/>
          <w:szCs w:val="21"/>
          <w:lang w:val="zh-CN"/>
        </w:rPr>
        <w:t>.1供应商应当按照《操作手册》规定，在苏采云系统规定的时间内对响应文件进行解密。</w:t>
      </w:r>
    </w:p>
    <w:p w14:paraId="2BEEEA61">
      <w:pPr>
        <w:spacing w:line="360" w:lineRule="auto"/>
        <w:ind w:firstLine="422"/>
        <w:rPr>
          <w:rFonts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13.</w:t>
      </w:r>
      <w:r>
        <w:rPr>
          <w:rFonts w:hint="eastAsia" w:cs="宋体" w:asciiTheme="minorEastAsia" w:hAnsiTheme="minorEastAsia" w:eastAsiaTheme="minorEastAsia"/>
          <w:b/>
          <w:bCs/>
          <w:szCs w:val="21"/>
          <w:lang w:val="zh-CN"/>
        </w:rPr>
        <w:t>单一来源协商小组</w:t>
      </w:r>
    </w:p>
    <w:p w14:paraId="6951D7E3">
      <w:pPr>
        <w:spacing w:line="360" w:lineRule="auto"/>
        <w:ind w:firstLine="420"/>
        <w:rPr>
          <w:rFonts w:cs="宋体" w:asciiTheme="minorEastAsia" w:hAnsiTheme="minorEastAsia" w:eastAsiaTheme="minorEastAsia"/>
          <w:szCs w:val="21"/>
          <w:lang w:val="zh-CN"/>
        </w:rPr>
      </w:pPr>
      <w:r>
        <w:rPr>
          <w:rFonts w:hint="eastAsia" w:cs="宋体" w:asciiTheme="minorEastAsia" w:hAnsiTheme="minorEastAsia" w:eastAsiaTheme="minorEastAsia"/>
          <w:szCs w:val="21"/>
        </w:rPr>
        <w:t>13</w:t>
      </w:r>
      <w:r>
        <w:rPr>
          <w:rFonts w:hint="eastAsia" w:cs="宋体" w:asciiTheme="minorEastAsia" w:hAnsiTheme="minorEastAsia" w:eastAsiaTheme="minorEastAsia"/>
          <w:szCs w:val="21"/>
          <w:lang w:val="zh-CN"/>
        </w:rPr>
        <w:t>.1单一来源协商小组（以下简称“协商小组”）由政府采购评审专家、采购人代表组成，且人员构成符合政府采购有关规定。</w:t>
      </w:r>
    </w:p>
    <w:p w14:paraId="480BFF95">
      <w:pPr>
        <w:spacing w:line="360" w:lineRule="auto"/>
        <w:ind w:firstLine="420"/>
        <w:rPr>
          <w:rFonts w:cs="宋体" w:asciiTheme="minorEastAsia" w:hAnsiTheme="minorEastAsia" w:eastAsiaTheme="minorEastAsia"/>
          <w:szCs w:val="21"/>
          <w:lang w:val="zh-CN"/>
        </w:rPr>
      </w:pPr>
      <w:r>
        <w:rPr>
          <w:rFonts w:hint="eastAsia" w:cs="宋体" w:asciiTheme="minorEastAsia" w:hAnsiTheme="minorEastAsia" w:eastAsiaTheme="minorEastAsia"/>
          <w:szCs w:val="21"/>
        </w:rPr>
        <w:t>13</w:t>
      </w:r>
      <w:r>
        <w:rPr>
          <w:rFonts w:hint="eastAsia" w:cs="宋体" w:asciiTheme="minorEastAsia" w:hAnsiTheme="minorEastAsia" w:eastAsiaTheme="minorEastAsia"/>
          <w:szCs w:val="21"/>
          <w:lang w:val="zh-CN"/>
        </w:rPr>
        <w:t>.2协商小组应当按照客观、公正、审慎的原则评审供应商的响应文件，并与供应商协商采购标的的价格。</w:t>
      </w:r>
    </w:p>
    <w:p w14:paraId="3AD4F995">
      <w:pPr>
        <w:spacing w:line="360" w:lineRule="auto"/>
        <w:ind w:firstLine="422"/>
        <w:rPr>
          <w:rFonts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14.</w:t>
      </w:r>
      <w:r>
        <w:rPr>
          <w:rFonts w:hint="eastAsia" w:cs="宋体" w:asciiTheme="minorEastAsia" w:hAnsiTheme="minorEastAsia" w:eastAsiaTheme="minorEastAsia"/>
          <w:b/>
          <w:bCs/>
          <w:szCs w:val="21"/>
          <w:lang w:val="zh-CN"/>
        </w:rPr>
        <w:t>单一来源采购过程的保密与公正</w:t>
      </w:r>
    </w:p>
    <w:p w14:paraId="51C3E969">
      <w:pPr>
        <w:spacing w:line="360" w:lineRule="auto"/>
        <w:ind w:firstLine="420"/>
        <w:rPr>
          <w:rFonts w:cs="宋体" w:asciiTheme="minorEastAsia" w:hAnsiTheme="minorEastAsia" w:eastAsiaTheme="minorEastAsia"/>
          <w:szCs w:val="21"/>
          <w:lang w:val="zh-CN"/>
        </w:rPr>
      </w:pPr>
      <w:r>
        <w:rPr>
          <w:rFonts w:hint="eastAsia" w:cs="宋体" w:asciiTheme="minorEastAsia" w:hAnsiTheme="minorEastAsia" w:eastAsiaTheme="minorEastAsia"/>
          <w:szCs w:val="21"/>
        </w:rPr>
        <w:t>14</w:t>
      </w:r>
      <w:r>
        <w:rPr>
          <w:rFonts w:hint="eastAsia" w:cs="宋体" w:asciiTheme="minorEastAsia" w:hAnsiTheme="minorEastAsia" w:eastAsiaTheme="minorEastAsia"/>
          <w:szCs w:val="21"/>
          <w:lang w:val="zh-CN"/>
        </w:rPr>
        <w:t>.1协商小组、采购人和采购代理工作人员、相关监督人员等与评审工作有关的人员，对评审、单一来源采购情况以及在评审、单一来源采购过程（以下简称“采购过程”）中获悉的国家秘密、商业秘密负有保密责任。</w:t>
      </w:r>
    </w:p>
    <w:p w14:paraId="1958D65C">
      <w:pPr>
        <w:spacing w:line="360" w:lineRule="auto"/>
        <w:ind w:firstLine="420"/>
        <w:rPr>
          <w:rFonts w:cs="宋体" w:asciiTheme="minorEastAsia" w:hAnsiTheme="minorEastAsia" w:eastAsiaTheme="minorEastAsia"/>
          <w:szCs w:val="21"/>
          <w:lang w:val="zh-CN"/>
        </w:rPr>
      </w:pPr>
      <w:r>
        <w:rPr>
          <w:rFonts w:hint="eastAsia" w:cs="宋体" w:asciiTheme="minorEastAsia" w:hAnsiTheme="minorEastAsia" w:eastAsiaTheme="minorEastAsia"/>
          <w:szCs w:val="21"/>
        </w:rPr>
        <w:t>14</w:t>
      </w:r>
      <w:r>
        <w:rPr>
          <w:rFonts w:hint="eastAsia" w:cs="宋体" w:asciiTheme="minorEastAsia" w:hAnsiTheme="minorEastAsia" w:eastAsiaTheme="minorEastAsia"/>
          <w:szCs w:val="21"/>
          <w:lang w:val="zh-CN"/>
        </w:rPr>
        <w:t>.2在采购过程中，供应商不得以任何行为影响评审及采购过程，否则将会导致其响应文件被拒绝。</w:t>
      </w:r>
    </w:p>
    <w:p w14:paraId="1420F7AB">
      <w:pPr>
        <w:spacing w:line="360" w:lineRule="auto"/>
        <w:ind w:firstLine="422"/>
        <w:rPr>
          <w:rFonts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15.</w:t>
      </w:r>
      <w:r>
        <w:rPr>
          <w:rFonts w:hint="eastAsia" w:cs="宋体" w:asciiTheme="minorEastAsia" w:hAnsiTheme="minorEastAsia" w:eastAsiaTheme="minorEastAsia"/>
          <w:b/>
          <w:bCs/>
          <w:szCs w:val="21"/>
          <w:lang w:val="zh-CN"/>
        </w:rPr>
        <w:t>评审及采购过程中的澄清</w:t>
      </w:r>
    </w:p>
    <w:p w14:paraId="2E9FBB2F">
      <w:pPr>
        <w:spacing w:line="360" w:lineRule="auto"/>
        <w:ind w:firstLine="420"/>
        <w:rPr>
          <w:rFonts w:cs="宋体" w:asciiTheme="minorEastAsia" w:hAnsiTheme="minorEastAsia" w:eastAsiaTheme="minorEastAsia"/>
          <w:szCs w:val="21"/>
          <w:lang w:val="zh-CN"/>
        </w:rPr>
      </w:pPr>
      <w:r>
        <w:rPr>
          <w:rFonts w:hint="eastAsia" w:cs="宋体" w:asciiTheme="minorEastAsia" w:hAnsiTheme="minorEastAsia" w:eastAsiaTheme="minorEastAsia"/>
          <w:szCs w:val="21"/>
        </w:rPr>
        <w:t>15</w:t>
      </w:r>
      <w:r>
        <w:rPr>
          <w:rFonts w:hint="eastAsia" w:cs="宋体" w:asciiTheme="minorEastAsia" w:hAnsiTheme="minorEastAsia" w:eastAsiaTheme="minorEastAsia"/>
          <w:szCs w:val="21"/>
          <w:lang w:val="zh-CN"/>
        </w:rPr>
        <w:t>.1项目评审及采购过程中，协商小组有权要求供应商对响应文件中含义不明确、同类问题表述不一致或者有明显文字和计算错误的内容等作出必要的澄清、说明或者更正。</w:t>
      </w:r>
    </w:p>
    <w:p w14:paraId="3BFA8BDC">
      <w:pPr>
        <w:widowControl/>
        <w:shd w:val="clear" w:color="auto" w:fill="FFFFFF"/>
        <w:spacing w:line="360" w:lineRule="auto"/>
        <w:ind w:firstLine="420"/>
        <w:jc w:val="left"/>
        <w:rPr>
          <w:rFonts w:asciiTheme="minorEastAsia" w:hAnsiTheme="minorEastAsia" w:eastAsiaTheme="minorEastAsia"/>
          <w:szCs w:val="21"/>
        </w:rPr>
      </w:pPr>
      <w:r>
        <w:rPr>
          <w:rFonts w:hint="eastAsia" w:asciiTheme="minorEastAsia" w:hAnsiTheme="minorEastAsia" w:eastAsiaTheme="minorEastAsia"/>
          <w:szCs w:val="21"/>
        </w:rPr>
        <w:t>供应商的澄清、说明或者补正不得超出响应文件的范围或者改变响应文件的实质性内容。</w:t>
      </w:r>
    </w:p>
    <w:p w14:paraId="78354F66">
      <w:pPr>
        <w:spacing w:line="360" w:lineRule="auto"/>
        <w:ind w:firstLine="420"/>
        <w:rPr>
          <w:rFonts w:cs="宋体" w:asciiTheme="minorEastAsia" w:hAnsiTheme="minorEastAsia" w:eastAsiaTheme="minorEastAsia"/>
          <w:szCs w:val="21"/>
          <w:lang w:val="zh-CN"/>
        </w:rPr>
      </w:pPr>
      <w:r>
        <w:rPr>
          <w:rFonts w:hint="eastAsia" w:cs="宋体" w:asciiTheme="minorEastAsia" w:hAnsiTheme="minorEastAsia" w:eastAsiaTheme="minorEastAsia"/>
          <w:szCs w:val="21"/>
        </w:rPr>
        <w:t>15</w:t>
      </w:r>
      <w:r>
        <w:rPr>
          <w:rFonts w:hint="eastAsia" w:cs="宋体" w:asciiTheme="minorEastAsia" w:hAnsiTheme="minorEastAsia" w:eastAsiaTheme="minorEastAsia"/>
          <w:szCs w:val="21"/>
          <w:lang w:val="zh-CN"/>
        </w:rPr>
        <w:t>.2需要供应商进行澄清、说明和更正的，协商小组将通过苏采云系统向供应商发布《澄清要求函》，接到《澄清要求函》的供应商应当按照要求在苏采云系统中提交《澄清要求函》并加盖电子公章。澄清、说明和更正的内容作为响应文件的补充部分，具体操作方式见《操作手册》。</w:t>
      </w:r>
    </w:p>
    <w:p w14:paraId="783810C9">
      <w:pPr>
        <w:spacing w:line="360" w:lineRule="auto"/>
        <w:ind w:firstLine="420"/>
        <w:rPr>
          <w:rFonts w:cs="宋体" w:asciiTheme="minorEastAsia" w:hAnsiTheme="minorEastAsia" w:eastAsiaTheme="minorEastAsia"/>
          <w:szCs w:val="21"/>
          <w:lang w:val="zh-CN"/>
        </w:rPr>
      </w:pPr>
      <w:r>
        <w:rPr>
          <w:rFonts w:hint="eastAsia" w:cs="宋体" w:asciiTheme="minorEastAsia" w:hAnsiTheme="minorEastAsia" w:eastAsiaTheme="minorEastAsia"/>
          <w:szCs w:val="21"/>
        </w:rPr>
        <w:t>15.</w:t>
      </w:r>
      <w:r>
        <w:rPr>
          <w:rFonts w:hint="eastAsia" w:cs="宋体" w:asciiTheme="minorEastAsia" w:hAnsiTheme="minorEastAsia" w:eastAsiaTheme="minorEastAsia"/>
          <w:szCs w:val="21"/>
          <w:lang w:val="zh-CN"/>
        </w:rPr>
        <w:t>3 接到协商小组澄清、说明和更正要求的供应商如未按规定做出澄清、说明和更正，其风险由供应商自行承担。</w:t>
      </w:r>
    </w:p>
    <w:p w14:paraId="2D533BC9">
      <w:pPr>
        <w:widowControl/>
        <w:shd w:val="clear" w:color="auto" w:fill="FFFFFF"/>
        <w:spacing w:line="360" w:lineRule="auto"/>
        <w:ind w:firstLine="420"/>
        <w:rPr>
          <w:rFonts w:asciiTheme="minorEastAsia" w:hAnsiTheme="minorEastAsia" w:eastAsiaTheme="minorEastAsia"/>
          <w:szCs w:val="21"/>
        </w:rPr>
      </w:pPr>
      <w:r>
        <w:rPr>
          <w:rFonts w:hint="eastAsia" w:asciiTheme="minorEastAsia" w:hAnsiTheme="minorEastAsia" w:eastAsiaTheme="minorEastAsia"/>
          <w:szCs w:val="21"/>
        </w:rPr>
        <w:t>15</w:t>
      </w:r>
      <w:r>
        <w:rPr>
          <w:rFonts w:asciiTheme="minorEastAsia" w:hAnsiTheme="minorEastAsia" w:eastAsiaTheme="minorEastAsia"/>
          <w:szCs w:val="21"/>
        </w:rPr>
        <w:t>.4.</w:t>
      </w:r>
      <w:r>
        <w:rPr>
          <w:rFonts w:hint="eastAsia" w:asciiTheme="minorEastAsia" w:hAnsiTheme="minorEastAsia" w:eastAsiaTheme="minorEastAsia"/>
          <w:szCs w:val="21"/>
        </w:rPr>
        <w:t>响应文件报价出现前后不一致的，除单一来源采购文件另有规定外，按照下列规定修正：</w:t>
      </w:r>
    </w:p>
    <w:p w14:paraId="734D77B4">
      <w:pPr>
        <w:widowControl/>
        <w:shd w:val="clear" w:color="auto" w:fill="FFFFFF"/>
        <w:spacing w:line="360" w:lineRule="auto"/>
        <w:ind w:firstLine="420"/>
        <w:rPr>
          <w:rFonts w:asciiTheme="minorEastAsia" w:hAnsiTheme="minorEastAsia" w:eastAsiaTheme="minorEastAsia"/>
          <w:szCs w:val="21"/>
        </w:rPr>
      </w:pPr>
      <w:r>
        <w:rPr>
          <w:rFonts w:hint="eastAsia" w:asciiTheme="minorEastAsia" w:hAnsiTheme="minorEastAsia" w:eastAsiaTheme="minorEastAsia"/>
          <w:szCs w:val="21"/>
        </w:rPr>
        <w:t>(1)响应文件中报价一览表内容与响应文件中相应内容不一致的，以报价一览表为准；</w:t>
      </w:r>
    </w:p>
    <w:p w14:paraId="3D6F130A">
      <w:pPr>
        <w:widowControl/>
        <w:shd w:val="clear" w:color="auto" w:fill="FFFFFF"/>
        <w:spacing w:line="360" w:lineRule="auto"/>
        <w:ind w:firstLine="420"/>
        <w:rPr>
          <w:rFonts w:asciiTheme="minorEastAsia" w:hAnsiTheme="minorEastAsia" w:eastAsiaTheme="minorEastAsia"/>
          <w:szCs w:val="21"/>
        </w:rPr>
      </w:pPr>
      <w:r>
        <w:rPr>
          <w:rFonts w:hint="eastAsia" w:asciiTheme="minorEastAsia" w:hAnsiTheme="minorEastAsia" w:eastAsiaTheme="minorEastAsia"/>
          <w:szCs w:val="21"/>
        </w:rPr>
        <w:t>(2)大写金额和小写金额不一致的，以大写金额为准；</w:t>
      </w:r>
    </w:p>
    <w:p w14:paraId="4585BFF7">
      <w:pPr>
        <w:widowControl/>
        <w:shd w:val="clear" w:color="auto" w:fill="FFFFFF"/>
        <w:spacing w:line="360" w:lineRule="auto"/>
        <w:ind w:firstLine="420"/>
        <w:rPr>
          <w:rFonts w:asciiTheme="minorEastAsia" w:hAnsiTheme="minorEastAsia" w:eastAsiaTheme="minorEastAsia"/>
          <w:szCs w:val="21"/>
        </w:rPr>
      </w:pPr>
      <w:r>
        <w:rPr>
          <w:rFonts w:hint="eastAsia" w:asciiTheme="minorEastAsia" w:hAnsiTheme="minorEastAsia" w:eastAsiaTheme="minorEastAsia"/>
          <w:szCs w:val="21"/>
        </w:rPr>
        <w:t>(3)单价金额小数点或者百分比有明显错位的，以报价一览表的总价为准，并修改单价；</w:t>
      </w:r>
    </w:p>
    <w:p w14:paraId="3D76C023">
      <w:pPr>
        <w:widowControl/>
        <w:shd w:val="clear" w:color="auto" w:fill="FFFFFF"/>
        <w:spacing w:line="360" w:lineRule="auto"/>
        <w:ind w:firstLine="420"/>
        <w:rPr>
          <w:rFonts w:asciiTheme="minorEastAsia" w:hAnsiTheme="minorEastAsia" w:eastAsiaTheme="minorEastAsia"/>
          <w:szCs w:val="21"/>
        </w:rPr>
      </w:pPr>
      <w:r>
        <w:rPr>
          <w:rFonts w:hint="eastAsia" w:asciiTheme="minorEastAsia" w:hAnsiTheme="minorEastAsia" w:eastAsiaTheme="minorEastAsia"/>
          <w:szCs w:val="21"/>
        </w:rPr>
        <w:t>(4)总价金额与按单价汇总金额不一致的，以单价金额计算结果为准。</w:t>
      </w:r>
    </w:p>
    <w:p w14:paraId="7AE0607F">
      <w:pPr>
        <w:widowControl/>
        <w:shd w:val="clear" w:color="auto" w:fill="FFFFFF"/>
        <w:spacing w:line="360" w:lineRule="auto"/>
        <w:ind w:firstLine="420"/>
        <w:rPr>
          <w:rFonts w:asciiTheme="minorEastAsia" w:hAnsiTheme="minorEastAsia" w:eastAsiaTheme="minorEastAsia"/>
          <w:szCs w:val="21"/>
        </w:rPr>
      </w:pPr>
      <w:r>
        <w:rPr>
          <w:rFonts w:hint="eastAsia" w:asciiTheme="minorEastAsia" w:hAnsiTheme="minorEastAsia" w:eastAsiaTheme="minorEastAsia"/>
          <w:szCs w:val="21"/>
        </w:rPr>
        <w:t>同时出现两种以上不一致的，按照前款规定的顺序修正。</w:t>
      </w:r>
    </w:p>
    <w:p w14:paraId="0F768ADD">
      <w:pPr>
        <w:widowControl/>
        <w:shd w:val="clear" w:color="auto" w:fill="FFFFFF"/>
        <w:spacing w:line="360" w:lineRule="auto"/>
        <w:ind w:firstLine="420"/>
        <w:rPr>
          <w:rFonts w:hint="eastAsia" w:asciiTheme="minorEastAsia" w:hAnsiTheme="minorEastAsia" w:eastAsiaTheme="minorEastAsia"/>
          <w:szCs w:val="21"/>
        </w:rPr>
      </w:pPr>
      <w:r>
        <w:rPr>
          <w:rFonts w:hint="eastAsia" w:asciiTheme="minorEastAsia" w:hAnsiTheme="minorEastAsia" w:eastAsiaTheme="minorEastAsia"/>
          <w:szCs w:val="21"/>
        </w:rPr>
        <w:t>协商小组将按上述修正错误的方法调整响应文件中的投标报价，并通过苏采云系统告知供应商，调整后的价格对供应商具有约束力。如果供应商不接受修正后的价格，则其投标将被拒绝。</w:t>
      </w:r>
    </w:p>
    <w:p w14:paraId="6C15F7B1">
      <w:pPr>
        <w:widowControl/>
        <w:shd w:val="clear" w:color="auto" w:fill="FFFFFF"/>
        <w:spacing w:line="360" w:lineRule="auto"/>
        <w:ind w:firstLine="420"/>
        <w:rPr>
          <w:rFonts w:hint="eastAsia" w:asciiTheme="minorEastAsia" w:hAnsiTheme="minorEastAsia" w:eastAsiaTheme="minorEastAsia"/>
          <w:b/>
          <w:bCs/>
          <w:szCs w:val="21"/>
          <w:lang w:val="en-US" w:eastAsia="zh-CN"/>
        </w:rPr>
      </w:pPr>
      <w:r>
        <w:rPr>
          <w:rFonts w:hint="eastAsia" w:asciiTheme="minorEastAsia" w:hAnsiTheme="minorEastAsia" w:eastAsiaTheme="minorEastAsia"/>
          <w:b/>
          <w:bCs/>
          <w:szCs w:val="21"/>
          <w:lang w:val="en-US" w:eastAsia="zh-CN"/>
        </w:rPr>
        <w:t>15.5协商小组启动异常低价投标审查的情形和具体要求</w:t>
      </w:r>
    </w:p>
    <w:p w14:paraId="02CC0234">
      <w:pPr>
        <w:widowControl/>
        <w:shd w:val="clear" w:color="auto" w:fill="FFFFFF"/>
        <w:spacing w:line="360" w:lineRule="auto"/>
        <w:ind w:firstLine="420"/>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评标过程中出现下列情形之一的，协商小组应当启动异常低价投标审查程序： </w:t>
      </w:r>
    </w:p>
    <w:p w14:paraId="25D90BD7">
      <w:pPr>
        <w:widowControl/>
        <w:shd w:val="clear" w:color="auto" w:fill="FFFFFF"/>
        <w:spacing w:line="360" w:lineRule="auto"/>
        <w:ind w:firstLine="420"/>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（1）投标报价低于全部通过符合性审查投标人投标报价平均值50%的，即投标报价&lt;全部通过符合性审查投标人投标报价平均值×50%；</w:t>
      </w:r>
    </w:p>
    <w:p w14:paraId="63140FBF">
      <w:pPr>
        <w:widowControl/>
        <w:shd w:val="clear" w:color="auto" w:fill="FFFFFF"/>
        <w:spacing w:line="360" w:lineRule="auto"/>
        <w:ind w:firstLine="420"/>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（2）投标报价低于通过符合性审查的次低报价投标人投标报价50%的，即投标报价&lt;通过符合性审查的次低报价投标人投标报价×50%；</w:t>
      </w:r>
    </w:p>
    <w:p w14:paraId="783D931F">
      <w:pPr>
        <w:widowControl/>
        <w:shd w:val="clear" w:color="auto" w:fill="FFFFFF"/>
        <w:spacing w:line="360" w:lineRule="auto"/>
        <w:ind w:firstLine="420"/>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（3）投标报价低于本项目最高限价45%的，即投标报价&lt;本项目最高限价×45%；</w:t>
      </w:r>
    </w:p>
    <w:p w14:paraId="2C9890F1">
      <w:pPr>
        <w:widowControl/>
        <w:shd w:val="clear" w:color="auto" w:fill="FFFFFF"/>
        <w:spacing w:line="360" w:lineRule="auto"/>
        <w:ind w:firstLine="420"/>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（4）协商小组基于专业判断，认为投标人报价过低，有可能影响产品质量或者不能诚信履约的其他情形。</w:t>
      </w:r>
    </w:p>
    <w:p w14:paraId="5F1254CA">
      <w:pPr>
        <w:widowControl/>
        <w:shd w:val="clear" w:color="auto" w:fill="FFFFFF"/>
        <w:spacing w:line="360" w:lineRule="auto"/>
        <w:ind w:firstLine="420"/>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协商小组启动异常低价投标审查后，属于15.5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15.5条第（3）项情形的，供应商已随投标文件一并提交相关书面说明及必要的证明材料的，在评标现场可不再重复提交。</w:t>
      </w:r>
    </w:p>
    <w:p w14:paraId="4B58BC91">
      <w:pPr>
        <w:widowControl/>
        <w:shd w:val="clear" w:color="auto" w:fill="FFFFFF"/>
        <w:spacing w:line="360" w:lineRule="auto"/>
        <w:ind w:firstLine="420"/>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协商小组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137F96DE">
      <w:pPr>
        <w:widowControl/>
        <w:shd w:val="clear" w:color="auto" w:fill="FFFFFF"/>
        <w:spacing w:line="360" w:lineRule="auto"/>
        <w:ind w:firstLine="420"/>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异常低价投标审查的启动原因、审查意见和审查结果应当在评标报告中记录，并随投标人提供的相关书面说明及证明材料，以及协商小组有关互联网浏览、查询历史一并归档。</w:t>
      </w:r>
    </w:p>
    <w:p w14:paraId="39A80EF5">
      <w:pPr>
        <w:widowControl/>
        <w:spacing w:line="360" w:lineRule="auto"/>
        <w:ind w:firstLine="422"/>
        <w:jc w:val="left"/>
        <w:rPr>
          <w:rFonts w:cs="宋体" w:asciiTheme="minorEastAsia" w:hAnsiTheme="minorEastAsia" w:eastAsiaTheme="minorEastAsia"/>
          <w:b/>
          <w:bCs/>
          <w:szCs w:val="21"/>
        </w:rPr>
      </w:pPr>
      <w:r>
        <w:rPr>
          <w:rFonts w:hint="eastAsia" w:cs="宋体" w:asciiTheme="minorEastAsia" w:hAnsiTheme="minorEastAsia" w:eastAsiaTheme="minorEastAsia"/>
          <w:b/>
          <w:bCs/>
          <w:szCs w:val="21"/>
        </w:rPr>
        <w:t>16.</w:t>
      </w:r>
      <w:r>
        <w:rPr>
          <w:rFonts w:hint="eastAsia" w:cs="宋体" w:asciiTheme="minorEastAsia" w:hAnsiTheme="minorEastAsia" w:eastAsiaTheme="minorEastAsia"/>
          <w:b/>
          <w:bCs/>
          <w:szCs w:val="21"/>
          <w:lang w:val="zh-CN"/>
        </w:rPr>
        <w:t>响应文件的审查</w:t>
      </w:r>
    </w:p>
    <w:p w14:paraId="65DBD461">
      <w:pPr>
        <w:widowControl/>
        <w:spacing w:line="360" w:lineRule="auto"/>
        <w:ind w:firstLine="42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16</w:t>
      </w:r>
      <w:r>
        <w:rPr>
          <w:rFonts w:cs="宋体" w:asciiTheme="minorEastAsia" w:hAnsiTheme="minorEastAsia" w:eastAsiaTheme="minorEastAsia"/>
          <w:bCs/>
          <w:szCs w:val="21"/>
        </w:rPr>
        <w:t>.1</w:t>
      </w:r>
      <w:r>
        <w:rPr>
          <w:rFonts w:hint="eastAsia" w:cs="宋体" w:asciiTheme="minorEastAsia" w:hAnsiTheme="minorEastAsia" w:eastAsiaTheme="minorEastAsia"/>
          <w:bCs/>
          <w:szCs w:val="21"/>
        </w:rPr>
        <w:t>响应文件审查分为资格审查和符合性审查。</w:t>
      </w:r>
    </w:p>
    <w:p w14:paraId="156F8519">
      <w:pPr>
        <w:widowControl/>
        <w:spacing w:line="360" w:lineRule="auto"/>
        <w:ind w:firstLine="42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16</w:t>
      </w:r>
      <w:r>
        <w:rPr>
          <w:rFonts w:cs="宋体" w:asciiTheme="minorEastAsia" w:hAnsiTheme="minorEastAsia" w:eastAsiaTheme="minorEastAsia"/>
          <w:bCs/>
          <w:szCs w:val="21"/>
        </w:rPr>
        <w:t>.</w:t>
      </w:r>
      <w:r>
        <w:rPr>
          <w:rFonts w:hint="eastAsia" w:cs="宋体" w:asciiTheme="minorEastAsia" w:hAnsiTheme="minorEastAsia" w:eastAsiaTheme="minorEastAsia"/>
          <w:bCs/>
          <w:szCs w:val="21"/>
        </w:rPr>
        <w:t>2资格审查：依据法律法规和单一来源文件的规定，协商小组对响应文件中的资格证明文件进行审查，以确定供应商是否具备参加单一来源的资格。</w:t>
      </w:r>
    </w:p>
    <w:p w14:paraId="04ABD98E">
      <w:pPr>
        <w:widowControl/>
        <w:spacing w:line="360" w:lineRule="auto"/>
        <w:ind w:firstLine="42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16.2.1响应文件有下列情况之一的，</w:t>
      </w:r>
      <w:bookmarkStart w:id="38" w:name="OLE_LINK28"/>
      <w:r>
        <w:rPr>
          <w:rFonts w:hint="eastAsia" w:cs="宋体" w:asciiTheme="minorEastAsia" w:hAnsiTheme="minorEastAsia" w:eastAsiaTheme="minorEastAsia"/>
          <w:bCs/>
          <w:szCs w:val="21"/>
        </w:rPr>
        <w:t>在资格审查时</w:t>
      </w:r>
      <w:bookmarkEnd w:id="38"/>
      <w:r>
        <w:rPr>
          <w:rFonts w:hint="eastAsia" w:cs="宋体" w:asciiTheme="minorEastAsia" w:hAnsiTheme="minorEastAsia" w:eastAsiaTheme="minorEastAsia"/>
          <w:bCs/>
          <w:szCs w:val="21"/>
        </w:rPr>
        <w:t>按照无效投标处理：</w:t>
      </w:r>
      <w:bookmarkStart w:id="39" w:name="_Hlk81314966"/>
      <w:r>
        <w:rPr>
          <w:rFonts w:hint="eastAsia" w:cs="宋体" w:asciiTheme="minorEastAsia" w:hAnsiTheme="minorEastAsia" w:eastAsiaTheme="minorEastAsia"/>
          <w:bCs/>
          <w:szCs w:val="21"/>
        </w:rPr>
        <w:t>不具备单一来源文件中规定资格条件的；</w:t>
      </w:r>
      <w:bookmarkEnd w:id="39"/>
    </w:p>
    <w:p w14:paraId="2D5DCC9D">
      <w:pPr>
        <w:widowControl/>
        <w:spacing w:line="360" w:lineRule="auto"/>
        <w:ind w:firstLine="42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16.3 响应文件的符合性检查</w:t>
      </w:r>
    </w:p>
    <w:p w14:paraId="114AB64E">
      <w:pPr>
        <w:widowControl/>
        <w:spacing w:line="360" w:lineRule="auto"/>
        <w:ind w:firstLine="42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16.3.1协商小组将依据法律法规和单一来源文件的规定，对响应文件的有效性、完整性和对单一来源文件的响应程度进行审查，以确定是否对单一来源文件的实质性要求作出响应。</w:t>
      </w:r>
    </w:p>
    <w:p w14:paraId="3D406F1E">
      <w:pPr>
        <w:widowControl/>
        <w:spacing w:line="360" w:lineRule="auto"/>
        <w:ind w:firstLine="42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16.3.2实质性要求是指本单一来源文件中斜体且有下划线部分，或者打“★”“*”等其他文字说明的商务和技术要求。</w:t>
      </w:r>
    </w:p>
    <w:p w14:paraId="60853A1A">
      <w:pPr>
        <w:widowControl/>
        <w:spacing w:line="360" w:lineRule="auto"/>
        <w:ind w:firstLine="42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16.3.3如果响应文件实质上没有响应单一来源文件的要求，协商小组将予以拒绝，供应商不得通过修改或撤销不合要求的偏离或保留而使其投标成为实质性响应的投标。</w:t>
      </w:r>
    </w:p>
    <w:p w14:paraId="5AF6D64E">
      <w:pPr>
        <w:widowControl/>
        <w:spacing w:line="360" w:lineRule="auto"/>
        <w:ind w:firstLine="42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16.3.4响应文件属下列情形之一的，在符合性审查时按照无效响应处理：</w:t>
      </w:r>
    </w:p>
    <w:p w14:paraId="1292E4E3">
      <w:pPr>
        <w:widowControl/>
        <w:spacing w:line="360" w:lineRule="auto"/>
        <w:ind w:firstLine="42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（1）供应商在苏采云系统规定的时间内未成功解密电子响应文件；</w:t>
      </w:r>
    </w:p>
    <w:p w14:paraId="7CEB4751">
      <w:pPr>
        <w:widowControl/>
        <w:spacing w:line="360" w:lineRule="auto"/>
        <w:ind w:firstLine="420"/>
        <w:jc w:val="left"/>
        <w:rPr>
          <w:rFonts w:cs="宋体" w:asciiTheme="minorEastAsia" w:hAnsiTheme="minorEastAsia" w:eastAsiaTheme="minorEastAsia"/>
          <w:bCs/>
          <w:szCs w:val="21"/>
        </w:rPr>
      </w:pPr>
      <w:bookmarkStart w:id="40" w:name="OLE_LINK9"/>
      <w:r>
        <w:rPr>
          <w:rFonts w:hint="eastAsia" w:cs="宋体" w:asciiTheme="minorEastAsia" w:hAnsiTheme="minorEastAsia" w:eastAsiaTheme="minorEastAsia"/>
          <w:bCs/>
          <w:szCs w:val="21"/>
        </w:rPr>
        <w:t>（2）</w:t>
      </w:r>
      <w:bookmarkEnd w:id="40"/>
      <w:r>
        <w:rPr>
          <w:rFonts w:hint="eastAsia" w:cs="宋体" w:asciiTheme="minorEastAsia" w:hAnsiTheme="minorEastAsia" w:eastAsiaTheme="minorEastAsia"/>
          <w:bCs/>
          <w:szCs w:val="21"/>
        </w:rPr>
        <w:t>供应商未按照单一来源文件要求上传电子响应文件；</w:t>
      </w:r>
    </w:p>
    <w:p w14:paraId="3DBBEA3B">
      <w:pPr>
        <w:widowControl/>
        <w:spacing w:line="360" w:lineRule="auto"/>
        <w:ind w:firstLine="42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（3）响应文件未按照单一来源文件要求加盖电子公章；</w:t>
      </w:r>
    </w:p>
    <w:p w14:paraId="3E3EEC88">
      <w:pPr>
        <w:widowControl/>
        <w:spacing w:line="360" w:lineRule="auto"/>
        <w:ind w:firstLine="42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（4）同一供应商提交两个（含两个）以上不同的响应文件或者最后报价。</w:t>
      </w:r>
    </w:p>
    <w:p w14:paraId="3F97D0E2">
      <w:pPr>
        <w:widowControl/>
        <w:spacing w:line="360" w:lineRule="auto"/>
        <w:ind w:firstLine="42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（5）不具备单一来源文件中规定实质性要求的；</w:t>
      </w:r>
    </w:p>
    <w:p w14:paraId="38B24D18">
      <w:pPr>
        <w:widowControl/>
        <w:spacing w:line="360" w:lineRule="auto"/>
        <w:ind w:firstLine="42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（6）投标总价超出采购项目预算或者最高限价的；</w:t>
      </w:r>
    </w:p>
    <w:p w14:paraId="6CE10890">
      <w:pPr>
        <w:widowControl/>
        <w:spacing w:line="360" w:lineRule="auto"/>
        <w:ind w:firstLine="42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（7）响应文件含有采购人不能接受的附加条件的；</w:t>
      </w:r>
    </w:p>
    <w:p w14:paraId="66B1A695">
      <w:pPr>
        <w:widowControl/>
        <w:spacing w:line="360" w:lineRule="auto"/>
        <w:ind w:firstLine="42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（8）不符合法律、法规和单一来源文件规定的其他实质性要求的</w:t>
      </w:r>
      <w:r>
        <w:rPr>
          <w:rFonts w:hint="eastAsia" w:cs="宋体" w:asciiTheme="minorEastAsia" w:hAnsiTheme="minorEastAsia" w:eastAsiaTheme="minorEastAsia"/>
          <w:bCs/>
          <w:szCs w:val="21"/>
          <w:lang w:val="zh-CN"/>
        </w:rPr>
        <w:t>。</w:t>
      </w:r>
    </w:p>
    <w:p w14:paraId="3179B87D">
      <w:pPr>
        <w:spacing w:line="360" w:lineRule="auto"/>
        <w:ind w:firstLine="422"/>
        <w:rPr>
          <w:rFonts w:asciiTheme="minorEastAsia" w:hAnsiTheme="minorEastAsia" w:eastAsiaTheme="minorEastAsia"/>
          <w:b/>
          <w:bCs/>
          <w:szCs w:val="21"/>
        </w:rPr>
      </w:pPr>
      <w:r>
        <w:rPr>
          <w:rFonts w:hint="eastAsia" w:asciiTheme="minorEastAsia" w:hAnsiTheme="minorEastAsia" w:eastAsiaTheme="minorEastAsia"/>
          <w:b/>
          <w:bCs/>
          <w:szCs w:val="21"/>
        </w:rPr>
        <w:t>16.4出现下列情形之一的采购终止：</w:t>
      </w:r>
    </w:p>
    <w:p w14:paraId="78C91750">
      <w:pPr>
        <w:widowControl/>
        <w:spacing w:line="360" w:lineRule="auto"/>
        <w:ind w:firstLine="42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（1）因情况变化，不再符合规定的单一来源采购方式适用情形的；</w:t>
      </w:r>
    </w:p>
    <w:p w14:paraId="6AA21191">
      <w:pPr>
        <w:widowControl/>
        <w:spacing w:line="360" w:lineRule="auto"/>
        <w:ind w:firstLine="42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（2）出现影响采购公正的违法、违规行为的；</w:t>
      </w:r>
    </w:p>
    <w:p w14:paraId="42B40159">
      <w:pPr>
        <w:widowControl/>
        <w:spacing w:line="360" w:lineRule="auto"/>
        <w:ind w:firstLine="42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（3）供应商最后报价超过采购预算的；</w:t>
      </w:r>
    </w:p>
    <w:p w14:paraId="338ACB36">
      <w:pPr>
        <w:widowControl/>
        <w:spacing w:line="360" w:lineRule="auto"/>
        <w:ind w:firstLine="42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（4）供应商的技术方案、服务承诺、商务条款等不能满足采购人或协商小组的要求；</w:t>
      </w:r>
    </w:p>
    <w:p w14:paraId="31CBCF7D">
      <w:pPr>
        <w:widowControl/>
        <w:spacing w:line="360" w:lineRule="auto"/>
        <w:ind w:firstLine="42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（5）因苏采云系统故障造成开标不成功。</w:t>
      </w:r>
    </w:p>
    <w:p w14:paraId="2B1FFB0C">
      <w:pPr>
        <w:widowControl/>
        <w:spacing w:line="360" w:lineRule="auto"/>
        <w:ind w:firstLine="420"/>
        <w:jc w:val="left"/>
        <w:rPr>
          <w:rFonts w:cs="宋体" w:asciiTheme="minorEastAsia" w:hAnsiTheme="minorEastAsia" w:eastAsiaTheme="minorEastAsia"/>
          <w:bCs/>
          <w:szCs w:val="21"/>
          <w:lang w:val="zh-CN"/>
        </w:rPr>
      </w:pPr>
      <w:r>
        <w:rPr>
          <w:rFonts w:hint="eastAsia" w:cs="宋体" w:asciiTheme="minorEastAsia" w:hAnsiTheme="minorEastAsia" w:eastAsiaTheme="minorEastAsia"/>
          <w:bCs/>
          <w:szCs w:val="21"/>
          <w:lang w:val="zh-CN"/>
        </w:rPr>
        <w:t>（</w:t>
      </w:r>
      <w:r>
        <w:rPr>
          <w:rFonts w:hint="eastAsia" w:cs="宋体" w:asciiTheme="minorEastAsia" w:hAnsiTheme="minorEastAsia" w:eastAsiaTheme="minorEastAsia"/>
          <w:bCs/>
          <w:szCs w:val="21"/>
        </w:rPr>
        <w:t>6</w:t>
      </w:r>
      <w:r>
        <w:rPr>
          <w:rFonts w:hint="eastAsia" w:cs="宋体" w:asciiTheme="minorEastAsia" w:hAnsiTheme="minorEastAsia" w:eastAsiaTheme="minorEastAsia"/>
          <w:bCs/>
          <w:szCs w:val="21"/>
          <w:lang w:val="zh-CN"/>
        </w:rPr>
        <w:t>）法律法规规定的其他应当终止情形。</w:t>
      </w:r>
    </w:p>
    <w:p w14:paraId="5ADF6E69">
      <w:pPr>
        <w:widowControl/>
        <w:spacing w:line="360" w:lineRule="auto"/>
        <w:ind w:firstLine="420"/>
        <w:jc w:val="left"/>
        <w:rPr>
          <w:rFonts w:cs="宋体" w:asciiTheme="minorEastAsia" w:hAnsiTheme="minorEastAsia" w:eastAsiaTheme="minorEastAsia"/>
          <w:bCs/>
          <w:szCs w:val="21"/>
          <w:lang w:val="zh-CN"/>
        </w:rPr>
      </w:pPr>
      <w:bookmarkStart w:id="41" w:name="OLE_LINK39"/>
      <w:r>
        <w:rPr>
          <w:rFonts w:hint="eastAsia" w:cs="宋体" w:asciiTheme="minorEastAsia" w:hAnsiTheme="minorEastAsia" w:eastAsiaTheme="minorEastAsia"/>
          <w:bCs/>
          <w:szCs w:val="21"/>
        </w:rPr>
        <w:t>1</w:t>
      </w:r>
      <w:bookmarkEnd w:id="41"/>
      <w:r>
        <w:rPr>
          <w:rFonts w:hint="eastAsia" w:cs="宋体" w:asciiTheme="minorEastAsia" w:hAnsiTheme="minorEastAsia" w:eastAsiaTheme="minorEastAsia"/>
          <w:bCs/>
          <w:szCs w:val="21"/>
        </w:rPr>
        <w:t>6</w:t>
      </w:r>
      <w:r>
        <w:rPr>
          <w:rFonts w:hint="eastAsia" w:cs="宋体" w:asciiTheme="minorEastAsia" w:hAnsiTheme="minorEastAsia" w:eastAsiaTheme="minorEastAsia"/>
          <w:bCs/>
          <w:szCs w:val="21"/>
          <w:lang w:val="zh-CN"/>
        </w:rPr>
        <w:t>.5 未通过资格审查或符合性审查的供应商，</w:t>
      </w:r>
      <w:r>
        <w:rPr>
          <w:rFonts w:hint="eastAsia" w:cs="宋体" w:asciiTheme="minorEastAsia" w:hAnsiTheme="minorEastAsia" w:eastAsiaTheme="minorEastAsia"/>
          <w:bCs/>
          <w:szCs w:val="21"/>
        </w:rPr>
        <w:t>协商小组</w:t>
      </w:r>
      <w:r>
        <w:rPr>
          <w:rFonts w:hint="eastAsia" w:cs="宋体" w:asciiTheme="minorEastAsia" w:hAnsiTheme="minorEastAsia" w:eastAsiaTheme="minorEastAsia"/>
          <w:bCs/>
          <w:szCs w:val="21"/>
          <w:lang w:val="zh-CN"/>
        </w:rPr>
        <w:t>将通过苏采云系统告知具体原因，评审结束后将不再接受有关询问。</w:t>
      </w:r>
    </w:p>
    <w:p w14:paraId="05FD9815">
      <w:pPr>
        <w:widowControl/>
        <w:spacing w:line="360" w:lineRule="auto"/>
        <w:ind w:firstLine="420"/>
        <w:jc w:val="left"/>
        <w:rPr>
          <w:rFonts w:cs="宋体" w:asciiTheme="minorEastAsia" w:hAnsiTheme="minorEastAsia" w:eastAsiaTheme="minorEastAsia"/>
          <w:bCs/>
          <w:szCs w:val="21"/>
          <w:lang w:val="zh-CN"/>
        </w:rPr>
      </w:pPr>
      <w:r>
        <w:rPr>
          <w:rFonts w:hint="eastAsia" w:cs="宋体" w:asciiTheme="minorEastAsia" w:hAnsiTheme="minorEastAsia" w:eastAsiaTheme="minorEastAsia"/>
          <w:bCs/>
          <w:szCs w:val="21"/>
        </w:rPr>
        <w:t>16</w:t>
      </w:r>
      <w:r>
        <w:rPr>
          <w:rFonts w:hint="eastAsia" w:cs="宋体" w:asciiTheme="minorEastAsia" w:hAnsiTheme="minorEastAsia" w:eastAsiaTheme="minorEastAsia"/>
          <w:bCs/>
          <w:szCs w:val="21"/>
          <w:lang w:val="zh-CN"/>
        </w:rPr>
        <w:t>.6供应商在项目评审全过程中应保持通讯畅通，及时登录苏采云系统查阅、答复相关信息，并安排专人与采购代理机构及协商小组联系。</w:t>
      </w:r>
    </w:p>
    <w:p w14:paraId="59C8F46D">
      <w:pPr>
        <w:widowControl/>
        <w:spacing w:line="360" w:lineRule="auto"/>
        <w:ind w:firstLine="422"/>
        <w:jc w:val="left"/>
        <w:rPr>
          <w:rFonts w:cs="宋体" w:asciiTheme="minorEastAsia" w:hAnsiTheme="minorEastAsia" w:eastAsiaTheme="minorEastAsia"/>
          <w:b/>
          <w:szCs w:val="21"/>
        </w:rPr>
      </w:pPr>
      <w:r>
        <w:rPr>
          <w:rFonts w:hint="eastAsia" w:cs="宋体" w:asciiTheme="minorEastAsia" w:hAnsiTheme="minorEastAsia" w:eastAsiaTheme="minorEastAsia"/>
          <w:b/>
          <w:szCs w:val="21"/>
        </w:rPr>
        <w:t>17.单一来源谈判及成交原则</w:t>
      </w:r>
    </w:p>
    <w:p w14:paraId="0E2B2333">
      <w:pPr>
        <w:widowControl/>
        <w:spacing w:line="360" w:lineRule="auto"/>
        <w:ind w:firstLine="42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17.1单一来源谈判</w:t>
      </w:r>
    </w:p>
    <w:p w14:paraId="70257A9F">
      <w:pPr>
        <w:widowControl/>
        <w:spacing w:line="360" w:lineRule="auto"/>
        <w:ind w:firstLine="42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17.1.1 对于通过资格审查和符合性审查的供应商，协商小组将通过苏采云系统与其就采购标的的价格、服务等内容进行单一来源谈判。</w:t>
      </w:r>
    </w:p>
    <w:p w14:paraId="326EF0E2">
      <w:pPr>
        <w:widowControl/>
        <w:spacing w:line="360" w:lineRule="auto"/>
        <w:ind w:firstLine="42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17.1.2供应商应当在苏采云系统中以书面形式对采购过程中做出的承诺与澄清进行确认，并在协商小组规定的时间内完成最后报价。</w:t>
      </w:r>
    </w:p>
    <w:p w14:paraId="279AAABB">
      <w:pPr>
        <w:widowControl/>
        <w:spacing w:line="360" w:lineRule="auto"/>
        <w:ind w:firstLine="42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17.1.3 供应商的最后报价在响应产品数量没有增加，配置、服务没有重大提高的情况下，一般不允许高于第一次报价（即单一来源谈判报价表中的报价）。否则，协商小组有权拒绝该最后报价并不再给予报价补救机会。</w:t>
      </w:r>
    </w:p>
    <w:p w14:paraId="473A483F">
      <w:pPr>
        <w:widowControl/>
        <w:spacing w:line="360" w:lineRule="auto"/>
        <w:ind w:firstLine="42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17.2成交原则</w:t>
      </w:r>
    </w:p>
    <w:p w14:paraId="2E3D7BB1">
      <w:pPr>
        <w:widowControl/>
        <w:spacing w:line="360" w:lineRule="auto"/>
        <w:ind w:firstLine="42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协商小组根据政府采购相关法律、规章的规定，在供应商的响应情况能保证采购项目质量且最后报价合理的基础上确定其为成交供应商。</w:t>
      </w:r>
    </w:p>
    <w:p w14:paraId="5A6C6B18">
      <w:pPr>
        <w:widowControl/>
        <w:spacing w:line="360" w:lineRule="auto"/>
        <w:ind w:firstLine="422"/>
        <w:jc w:val="left"/>
        <w:rPr>
          <w:rFonts w:cs="宋体" w:asciiTheme="minorEastAsia" w:hAnsiTheme="minorEastAsia" w:eastAsiaTheme="minorEastAsia"/>
          <w:b/>
          <w:szCs w:val="21"/>
        </w:rPr>
      </w:pPr>
      <w:r>
        <w:rPr>
          <w:rFonts w:hint="eastAsia" w:cs="宋体" w:asciiTheme="minorEastAsia" w:hAnsiTheme="minorEastAsia" w:eastAsiaTheme="minorEastAsia"/>
          <w:b/>
          <w:szCs w:val="21"/>
        </w:rPr>
        <w:t>18.确定成交供应商</w:t>
      </w:r>
    </w:p>
    <w:p w14:paraId="19A3144D">
      <w:pPr>
        <w:widowControl/>
        <w:spacing w:line="360" w:lineRule="auto"/>
        <w:ind w:firstLine="42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18.1协商小组根据单一来源谈判情况编写单一来源评审报告，推荐成交候选供应商。</w:t>
      </w:r>
    </w:p>
    <w:p w14:paraId="398A0557">
      <w:pPr>
        <w:widowControl/>
        <w:spacing w:line="360" w:lineRule="auto"/>
        <w:ind w:firstLine="42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18.2 采购人根据协商小组推荐的成交候选供应商确定成交供应商。</w:t>
      </w:r>
    </w:p>
    <w:p w14:paraId="03DC9D84">
      <w:pPr>
        <w:widowControl/>
        <w:spacing w:line="360" w:lineRule="auto"/>
        <w:ind w:firstLine="42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18.3 若有充分证据证明，成交供应商出现下列情况之一的，一经查实，将被取消成交资格：</w:t>
      </w:r>
    </w:p>
    <w:p w14:paraId="76331FE4">
      <w:pPr>
        <w:widowControl/>
        <w:spacing w:line="360" w:lineRule="auto"/>
        <w:ind w:firstLine="42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18.3.1提供虚假材料谋取成交的。</w:t>
      </w:r>
    </w:p>
    <w:p w14:paraId="35F05068">
      <w:pPr>
        <w:widowControl/>
        <w:spacing w:line="360" w:lineRule="auto"/>
        <w:ind w:firstLine="42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18.3.2与评审专家、采购人、其他供应商或者采购代理工作人员恶意串通的。</w:t>
      </w:r>
    </w:p>
    <w:p w14:paraId="65EA3062">
      <w:pPr>
        <w:widowControl/>
        <w:spacing w:line="360" w:lineRule="auto"/>
        <w:ind w:firstLine="42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18.3.3向评审专家、采购人或采购代理工作人员行贿或者提供其他不正当利益的。</w:t>
      </w:r>
    </w:p>
    <w:p w14:paraId="16CDAC86">
      <w:pPr>
        <w:widowControl/>
        <w:spacing w:line="360" w:lineRule="auto"/>
        <w:ind w:firstLine="42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18.3.4恶意竞争，最后报价明显低于其自身合理成本且又无法提供证明的。</w:t>
      </w:r>
    </w:p>
    <w:p w14:paraId="1AACF52A">
      <w:pPr>
        <w:widowControl/>
        <w:spacing w:line="360" w:lineRule="auto"/>
        <w:ind w:firstLine="42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18.3.5不满足本采购文件规定的实质性要求，但在评审过程中又未被协商小组发现的。</w:t>
      </w:r>
    </w:p>
    <w:p w14:paraId="091A4801">
      <w:pPr>
        <w:widowControl/>
        <w:spacing w:line="360" w:lineRule="auto"/>
        <w:ind w:firstLine="42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18.3.6成交后无正当理由拒不与采购人签订政府采购合同或者未按照采购文件确定的事项签订政府采购合同的。</w:t>
      </w:r>
    </w:p>
    <w:p w14:paraId="594280B4">
      <w:pPr>
        <w:widowControl/>
        <w:spacing w:line="360" w:lineRule="auto"/>
        <w:ind w:firstLine="42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18.3.7将政府采购合同转包的。</w:t>
      </w:r>
    </w:p>
    <w:p w14:paraId="2F20E3AD">
      <w:pPr>
        <w:widowControl/>
        <w:spacing w:line="360" w:lineRule="auto"/>
        <w:ind w:firstLine="42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成交供应商被取消成交资格后，采购人有权重新组织采购。</w:t>
      </w:r>
    </w:p>
    <w:p w14:paraId="231023B2">
      <w:pPr>
        <w:widowControl/>
        <w:spacing w:line="360" w:lineRule="auto"/>
        <w:ind w:firstLine="42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18.4</w:t>
      </w:r>
      <w:r>
        <w:rPr>
          <w:rFonts w:hint="eastAsia" w:cs="宋体" w:asciiTheme="minorEastAsia" w:hAnsiTheme="minorEastAsia" w:eastAsiaTheme="minorEastAsia"/>
          <w:szCs w:val="21"/>
        </w:rPr>
        <w:t>采购代理机构将在“江苏政府采购网”发布成交结果公告，公告期限为1个工作日</w:t>
      </w:r>
      <w:r>
        <w:rPr>
          <w:rFonts w:hint="eastAsia" w:asciiTheme="minorEastAsia" w:hAnsiTheme="minorEastAsia" w:eastAsiaTheme="minorEastAsia"/>
          <w:szCs w:val="21"/>
        </w:rPr>
        <w:t>。</w:t>
      </w:r>
    </w:p>
    <w:p w14:paraId="5322C1E4">
      <w:pPr>
        <w:widowControl/>
        <w:spacing w:line="360" w:lineRule="auto"/>
        <w:ind w:firstLine="422"/>
        <w:jc w:val="left"/>
        <w:rPr>
          <w:rFonts w:cs="宋体" w:asciiTheme="minorEastAsia" w:hAnsiTheme="minorEastAsia" w:eastAsiaTheme="minorEastAsia"/>
          <w:b/>
          <w:szCs w:val="21"/>
        </w:rPr>
      </w:pPr>
      <w:r>
        <w:rPr>
          <w:rFonts w:hint="eastAsia" w:cs="宋体" w:asciiTheme="minorEastAsia" w:hAnsiTheme="minorEastAsia" w:eastAsiaTheme="minorEastAsia"/>
          <w:b/>
          <w:szCs w:val="21"/>
        </w:rPr>
        <w:t>19.成交通知书</w:t>
      </w:r>
    </w:p>
    <w:p w14:paraId="753704AE">
      <w:pPr>
        <w:widowControl/>
        <w:spacing w:line="360" w:lineRule="auto"/>
        <w:ind w:firstLine="42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19.1 成交结果确定后，采购代理机构将向成交供应商发出成交通知书。成交供应商可在成交结果公告届满之日起三十日内，登录苏采云系统下载。</w:t>
      </w:r>
    </w:p>
    <w:p w14:paraId="736A7546">
      <w:pPr>
        <w:widowControl/>
        <w:spacing w:line="360" w:lineRule="auto"/>
        <w:ind w:firstLine="42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因系统存储空间有限，成交结果公告届满之日起三十日后，苏采云系统不再保证提供下载成交通知书服务,因未及时下载而造成的不利后果由成交供应商自行承担。</w:t>
      </w:r>
    </w:p>
    <w:p w14:paraId="4A3032CF">
      <w:pPr>
        <w:widowControl/>
        <w:spacing w:line="360" w:lineRule="auto"/>
        <w:ind w:firstLine="42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19.2 成交通知书将是合同的一个组成部分，对采购人和成交供应商均具有法律效力。成交通知书发出后，采购人改变成交结果的或者成交供应商放弃成交项目的，应当依法承担法律责任。</w:t>
      </w:r>
    </w:p>
    <w:p w14:paraId="3C3CC0EF">
      <w:pPr>
        <w:widowControl/>
        <w:spacing w:line="360" w:lineRule="auto"/>
        <w:ind w:firstLine="42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19.3 成交供应商在领取成交通知书时，需向采购代理机构提供纸质版响应文件一式叁份（盖章版本），响应文件提倡按照A4幅面打印或复印并进行装订（采用胶装形式递交）。</w:t>
      </w:r>
    </w:p>
    <w:p w14:paraId="3AE52890">
      <w:pPr>
        <w:spacing w:line="360" w:lineRule="auto"/>
        <w:ind w:firstLine="422"/>
        <w:rPr>
          <w:rFonts w:cs="宋体" w:asciiTheme="minorEastAsia" w:hAnsiTheme="minorEastAsia" w:eastAsiaTheme="minorEastAsia"/>
          <w:b/>
          <w:bCs/>
          <w:szCs w:val="21"/>
          <w:lang w:val="zh-CN"/>
        </w:rPr>
      </w:pPr>
      <w:r>
        <w:rPr>
          <w:rFonts w:hint="eastAsia" w:cs="宋体" w:asciiTheme="minorEastAsia" w:hAnsiTheme="minorEastAsia" w:eastAsiaTheme="minorEastAsia"/>
          <w:b/>
          <w:szCs w:val="21"/>
        </w:rPr>
        <w:t>六</w:t>
      </w:r>
      <w:r>
        <w:rPr>
          <w:rFonts w:hint="eastAsia" w:cs="宋体" w:asciiTheme="minorEastAsia" w:hAnsiTheme="minorEastAsia" w:eastAsiaTheme="minorEastAsia"/>
          <w:b/>
          <w:szCs w:val="21"/>
          <w:lang w:val="zh-CN"/>
        </w:rPr>
        <w:t>、</w:t>
      </w:r>
      <w:r>
        <w:rPr>
          <w:rFonts w:hint="eastAsia" w:cs="宋体" w:asciiTheme="minorEastAsia" w:hAnsiTheme="minorEastAsia" w:eastAsiaTheme="minorEastAsia"/>
          <w:b/>
          <w:bCs/>
          <w:szCs w:val="21"/>
          <w:lang w:val="zh-CN"/>
        </w:rPr>
        <w:t>签订合同</w:t>
      </w:r>
    </w:p>
    <w:p w14:paraId="22D8B510">
      <w:pPr>
        <w:spacing w:line="360" w:lineRule="auto"/>
        <w:ind w:firstLine="422"/>
        <w:rPr>
          <w:rFonts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20.</w:t>
      </w:r>
      <w:r>
        <w:rPr>
          <w:rFonts w:hint="eastAsia" w:cs="宋体" w:asciiTheme="minorEastAsia" w:hAnsiTheme="minorEastAsia" w:eastAsiaTheme="minorEastAsia"/>
          <w:b/>
          <w:bCs/>
          <w:szCs w:val="21"/>
          <w:lang w:val="zh-CN"/>
        </w:rPr>
        <w:t>签订合同</w:t>
      </w:r>
    </w:p>
    <w:p w14:paraId="1CB0DCE7">
      <w:pPr>
        <w:spacing w:line="360" w:lineRule="auto"/>
        <w:ind w:firstLine="420"/>
        <w:rPr>
          <w:rFonts w:cs="宋体" w:asciiTheme="minorEastAsia" w:hAnsiTheme="minorEastAsia" w:eastAsiaTheme="minorEastAsia"/>
          <w:szCs w:val="21"/>
          <w:lang w:val="zh-CN"/>
        </w:rPr>
      </w:pPr>
      <w:r>
        <w:rPr>
          <w:rFonts w:hint="eastAsia" w:cs="宋体" w:asciiTheme="minorEastAsia" w:hAnsiTheme="minorEastAsia" w:eastAsiaTheme="minorEastAsia"/>
          <w:szCs w:val="21"/>
        </w:rPr>
        <w:t>20</w:t>
      </w:r>
      <w:r>
        <w:rPr>
          <w:rFonts w:hint="eastAsia" w:cs="宋体" w:asciiTheme="minorEastAsia" w:hAnsiTheme="minorEastAsia" w:eastAsiaTheme="minorEastAsia"/>
          <w:szCs w:val="21"/>
          <w:lang w:val="zh-CN"/>
        </w:rPr>
        <w:t>.1 成交供应商应当自成交通知书发出之日起30日内，与采购人签订合同，所签订的合同不得对</w:t>
      </w:r>
      <w:r>
        <w:rPr>
          <w:rFonts w:hint="eastAsia" w:cs="宋体" w:asciiTheme="minorEastAsia" w:hAnsiTheme="minorEastAsia" w:eastAsiaTheme="minorEastAsia"/>
          <w:szCs w:val="21"/>
        </w:rPr>
        <w:t>单一来源</w:t>
      </w:r>
      <w:r>
        <w:rPr>
          <w:rFonts w:hint="eastAsia" w:cs="宋体" w:asciiTheme="minorEastAsia" w:hAnsiTheme="minorEastAsia" w:eastAsiaTheme="minorEastAsia"/>
          <w:szCs w:val="21"/>
          <w:lang w:val="zh-CN"/>
        </w:rPr>
        <w:t>文件和响应文件作实质性修改。</w:t>
      </w:r>
    </w:p>
    <w:p w14:paraId="7485BD1F">
      <w:pPr>
        <w:spacing w:line="360" w:lineRule="auto"/>
        <w:ind w:firstLine="420"/>
        <w:rPr>
          <w:rFonts w:cs="宋体" w:asciiTheme="minorEastAsia" w:hAnsiTheme="minorEastAsia" w:eastAsiaTheme="minorEastAsia"/>
          <w:szCs w:val="21"/>
          <w:lang w:val="zh-CN"/>
        </w:rPr>
      </w:pPr>
      <w:r>
        <w:rPr>
          <w:rFonts w:hint="eastAsia" w:cs="宋体" w:asciiTheme="minorEastAsia" w:hAnsiTheme="minorEastAsia" w:eastAsiaTheme="minorEastAsia"/>
          <w:szCs w:val="21"/>
        </w:rPr>
        <w:t>20</w:t>
      </w:r>
      <w:r>
        <w:rPr>
          <w:rFonts w:hint="eastAsia" w:cs="宋体" w:asciiTheme="minorEastAsia" w:hAnsiTheme="minorEastAsia" w:eastAsiaTheme="minorEastAsia"/>
          <w:szCs w:val="21"/>
          <w:lang w:val="zh-CN"/>
        </w:rPr>
        <w:t>.2 单一来源文件、成交供应商的响应文件及</w:t>
      </w:r>
      <w:r>
        <w:rPr>
          <w:rFonts w:hint="eastAsia" w:cs="宋体" w:asciiTheme="minorEastAsia" w:hAnsiTheme="minorEastAsia" w:eastAsiaTheme="minorEastAsia"/>
          <w:szCs w:val="21"/>
        </w:rPr>
        <w:t>协商</w:t>
      </w:r>
      <w:r>
        <w:rPr>
          <w:rFonts w:hint="eastAsia" w:cs="宋体" w:asciiTheme="minorEastAsia" w:hAnsiTheme="minorEastAsia" w:eastAsiaTheme="minorEastAsia"/>
          <w:szCs w:val="21"/>
          <w:lang w:val="zh-CN"/>
        </w:rPr>
        <w:t>过程中有关澄清、承诺文件均作为合同附件。</w:t>
      </w:r>
    </w:p>
    <w:p w14:paraId="621B97CA">
      <w:pPr>
        <w:spacing w:line="360" w:lineRule="auto"/>
        <w:ind w:firstLine="420"/>
        <w:rPr>
          <w:rFonts w:cs="宋体" w:asciiTheme="minorEastAsia" w:hAnsiTheme="minorEastAsia" w:eastAsiaTheme="minorEastAsia"/>
          <w:szCs w:val="21"/>
          <w:lang w:val="zh-CN"/>
        </w:rPr>
      </w:pPr>
      <w:r>
        <w:rPr>
          <w:rFonts w:hint="eastAsia" w:cs="宋体" w:asciiTheme="minorEastAsia" w:hAnsiTheme="minorEastAsia" w:eastAsiaTheme="minorEastAsia"/>
          <w:szCs w:val="21"/>
        </w:rPr>
        <w:t>20</w:t>
      </w:r>
      <w:r>
        <w:rPr>
          <w:rFonts w:hint="eastAsia" w:cs="宋体" w:asciiTheme="minorEastAsia" w:hAnsiTheme="minorEastAsia" w:eastAsiaTheme="minorEastAsia"/>
          <w:szCs w:val="21"/>
          <w:lang w:val="zh-CN"/>
        </w:rPr>
        <w:t>.3 采购人不得向成交供应商提出任何不合理的要求作为签订合同的条件，不得与成交供应商私下订立背离合同实质性内容的协议。</w:t>
      </w:r>
    </w:p>
    <w:p w14:paraId="2AC80037">
      <w:pPr>
        <w:spacing w:line="360" w:lineRule="auto"/>
        <w:ind w:firstLine="420"/>
        <w:rPr>
          <w:rFonts w:cs="宋体" w:asciiTheme="minorEastAsia" w:hAnsiTheme="minorEastAsia" w:eastAsiaTheme="minorEastAsia"/>
          <w:szCs w:val="21"/>
          <w:lang w:val="zh-CN"/>
        </w:rPr>
      </w:pPr>
      <w:r>
        <w:rPr>
          <w:rFonts w:hint="eastAsia" w:cs="宋体" w:asciiTheme="minorEastAsia" w:hAnsiTheme="minorEastAsia" w:eastAsiaTheme="minorEastAsia"/>
          <w:szCs w:val="21"/>
        </w:rPr>
        <w:t>20</w:t>
      </w:r>
      <w:r>
        <w:rPr>
          <w:rFonts w:hint="eastAsia" w:cs="宋体" w:asciiTheme="minorEastAsia" w:hAnsiTheme="minorEastAsia" w:eastAsiaTheme="minorEastAsia"/>
          <w:szCs w:val="21"/>
          <w:lang w:val="zh-CN"/>
        </w:rPr>
        <w:t>.4 签订合同后，成交供应商不得将合同标的进行转包。未经采购人同意，成交供应商也不得采用分包形式履行合同,否则采购人有权终止合同。转包或分包造成采购人损失的，成交供应商应承担相应赔偿责任。</w:t>
      </w:r>
    </w:p>
    <w:p w14:paraId="6483E627">
      <w:pPr>
        <w:spacing w:line="360" w:lineRule="auto"/>
        <w:ind w:firstLine="420"/>
        <w:rPr>
          <w:rFonts w:cs="宋体" w:asciiTheme="minorEastAsia" w:hAnsiTheme="minorEastAsia" w:eastAsiaTheme="minorEastAsia"/>
          <w:szCs w:val="21"/>
          <w:lang w:val="zh-CN"/>
        </w:rPr>
      </w:pPr>
      <w:r>
        <w:rPr>
          <w:rFonts w:hint="eastAsia" w:cs="宋体" w:asciiTheme="minorEastAsia" w:hAnsiTheme="minorEastAsia" w:eastAsiaTheme="minorEastAsia"/>
          <w:szCs w:val="21"/>
        </w:rPr>
        <w:t>20</w:t>
      </w:r>
      <w:r>
        <w:rPr>
          <w:rFonts w:hint="eastAsia" w:cs="宋体" w:asciiTheme="minorEastAsia" w:hAnsiTheme="minorEastAsia" w:eastAsiaTheme="minorEastAsia"/>
          <w:szCs w:val="21"/>
          <w:lang w:val="zh-CN"/>
        </w:rPr>
        <w:t>.5 成交供应商因不可抗力或者自身原因不能履行合同的，采购人可以重新开展政府采购活动。</w:t>
      </w:r>
    </w:p>
    <w:p w14:paraId="6ADADBE6">
      <w:pPr>
        <w:spacing w:line="360" w:lineRule="auto"/>
        <w:ind w:firstLine="420"/>
        <w:rPr>
          <w:rFonts w:cs="宋体" w:asciiTheme="minorEastAsia" w:hAnsiTheme="minorEastAsia" w:eastAsiaTheme="minorEastAsia"/>
          <w:szCs w:val="21"/>
        </w:rPr>
      </w:pPr>
      <w:r>
        <w:rPr>
          <w:rFonts w:hint="eastAsia" w:cs="宋体" w:asciiTheme="minorEastAsia" w:hAnsiTheme="minorEastAsia" w:eastAsiaTheme="minorEastAsia"/>
          <w:szCs w:val="21"/>
        </w:rPr>
        <w:t>20</w:t>
      </w:r>
      <w:r>
        <w:rPr>
          <w:rFonts w:hint="eastAsia" w:cs="宋体" w:asciiTheme="minorEastAsia" w:hAnsiTheme="minorEastAsia" w:eastAsiaTheme="minorEastAsia"/>
          <w:szCs w:val="21"/>
          <w:lang w:val="zh-CN"/>
        </w:rPr>
        <w:t>.6 合同履行中，采购人需追加与合同标的相同的服务（包含与服务相关的货物），在不改变合同其他条款的前提下，可以与供应商协商签订补充合同，但所有补充合同的采购金额不得超过原合同采购金额的百分之十。</w:t>
      </w:r>
    </w:p>
    <w:p w14:paraId="2E6834C4">
      <w:pPr>
        <w:spacing w:line="360" w:lineRule="auto"/>
        <w:ind w:firstLine="422"/>
        <w:rPr>
          <w:rFonts w:cs="宋体" w:asciiTheme="minorEastAsia" w:hAnsiTheme="minorEastAsia" w:eastAsiaTheme="minorEastAsia"/>
          <w:b/>
          <w:szCs w:val="21"/>
          <w:lang w:val="zh-CN"/>
        </w:rPr>
      </w:pPr>
      <w:r>
        <w:rPr>
          <w:rFonts w:hint="eastAsia" w:cs="宋体" w:asciiTheme="minorEastAsia" w:hAnsiTheme="minorEastAsia" w:eastAsiaTheme="minorEastAsia"/>
          <w:b/>
          <w:szCs w:val="21"/>
        </w:rPr>
        <w:t>七</w:t>
      </w:r>
      <w:r>
        <w:rPr>
          <w:rFonts w:hint="eastAsia" w:cs="宋体" w:asciiTheme="minorEastAsia" w:hAnsiTheme="minorEastAsia" w:eastAsiaTheme="minorEastAsia"/>
          <w:b/>
          <w:szCs w:val="21"/>
          <w:lang w:val="zh-CN"/>
        </w:rPr>
        <w:t>、单一来源费用</w:t>
      </w:r>
    </w:p>
    <w:p w14:paraId="339116F6">
      <w:pPr>
        <w:spacing w:line="360" w:lineRule="auto"/>
        <w:ind w:firstLine="422"/>
        <w:rPr>
          <w:rFonts w:cs="宋体" w:asciiTheme="minorEastAsia" w:hAnsiTheme="minorEastAsia" w:eastAsiaTheme="minorEastAsia"/>
          <w:b/>
          <w:szCs w:val="21"/>
          <w:lang w:val="zh-CN"/>
        </w:rPr>
      </w:pPr>
      <w:r>
        <w:rPr>
          <w:rFonts w:hint="eastAsia" w:cs="宋体" w:asciiTheme="minorEastAsia" w:hAnsiTheme="minorEastAsia" w:eastAsiaTheme="minorEastAsia"/>
          <w:b/>
          <w:szCs w:val="21"/>
        </w:rPr>
        <w:t>21.</w:t>
      </w:r>
      <w:r>
        <w:rPr>
          <w:rFonts w:hint="eastAsia" w:cs="宋体" w:asciiTheme="minorEastAsia" w:hAnsiTheme="minorEastAsia" w:eastAsiaTheme="minorEastAsia"/>
          <w:b/>
          <w:szCs w:val="21"/>
          <w:lang w:val="zh-CN"/>
        </w:rPr>
        <w:t>单一来源费用</w:t>
      </w:r>
    </w:p>
    <w:p w14:paraId="07CCFF85">
      <w:pPr>
        <w:spacing w:line="360" w:lineRule="auto"/>
        <w:ind w:firstLine="420"/>
        <w:rPr>
          <w:rFonts w:asciiTheme="minorEastAsia" w:hAnsiTheme="minorEastAsia" w:eastAsiaTheme="minorEastAsia"/>
          <w:szCs w:val="21"/>
          <w:lang w:val="zh-CN"/>
        </w:rPr>
      </w:pPr>
      <w:r>
        <w:rPr>
          <w:rFonts w:hint="eastAsia" w:asciiTheme="minorEastAsia" w:hAnsiTheme="minorEastAsia" w:eastAsiaTheme="minorEastAsia"/>
          <w:szCs w:val="21"/>
        </w:rPr>
        <w:t>21</w:t>
      </w:r>
      <w:r>
        <w:rPr>
          <w:rFonts w:hint="eastAsia" w:asciiTheme="minorEastAsia" w:hAnsiTheme="minorEastAsia" w:eastAsiaTheme="minorEastAsia"/>
          <w:szCs w:val="21"/>
          <w:lang w:val="zh-CN"/>
        </w:rPr>
        <w:t>.1 供应商应承担所有与准备和参加单一来源有关的费用，无论采购结果如何，采购代理机构和采购人在任何情况下均无义务和责任承担这些费用。</w:t>
      </w:r>
    </w:p>
    <w:p w14:paraId="6D78357B">
      <w:pPr>
        <w:spacing w:line="360" w:lineRule="auto"/>
        <w:ind w:firstLine="420"/>
        <w:jc w:val="left"/>
        <w:rPr>
          <w:rFonts w:asciiTheme="minorEastAsia" w:hAnsiTheme="minorEastAsia" w:eastAsiaTheme="minorEastAsia"/>
          <w:b/>
          <w:bCs/>
          <w:szCs w:val="21"/>
        </w:rPr>
      </w:pPr>
      <w:bookmarkStart w:id="42" w:name="_Hlk44580131"/>
      <w:r>
        <w:rPr>
          <w:rFonts w:hint="eastAsia" w:asciiTheme="minorEastAsia" w:hAnsiTheme="minorEastAsia" w:eastAsiaTheme="minorEastAsia"/>
          <w:szCs w:val="21"/>
        </w:rPr>
        <w:t>21</w:t>
      </w:r>
      <w:r>
        <w:rPr>
          <w:rFonts w:hint="eastAsia" w:asciiTheme="minorEastAsia" w:hAnsiTheme="minorEastAsia" w:eastAsiaTheme="minorEastAsia"/>
          <w:szCs w:val="21"/>
          <w:lang w:val="zh-CN"/>
        </w:rPr>
        <w:t xml:space="preserve">.2 </w:t>
      </w:r>
      <w:bookmarkEnd w:id="42"/>
      <w:r>
        <w:rPr>
          <w:rFonts w:hint="eastAsia" w:asciiTheme="minorEastAsia" w:hAnsiTheme="minorEastAsia" w:eastAsiaTheme="minorEastAsia"/>
          <w:szCs w:val="21"/>
          <w:lang w:val="zh-CN"/>
        </w:rPr>
        <w:t>本次招标，中标人以预算金额为基准，参照《招标代理服务费管理暂行办法》（国家发展计划委员会计价格〔2002〕1980号）代理</w:t>
      </w:r>
      <w:r>
        <w:rPr>
          <w:rFonts w:hint="eastAsia" w:asciiTheme="minorEastAsia" w:hAnsiTheme="minorEastAsia" w:eastAsiaTheme="minorEastAsia"/>
          <w:szCs w:val="21"/>
          <w:lang w:val="en-US" w:eastAsia="zh-CN"/>
        </w:rPr>
        <w:t>服务</w:t>
      </w:r>
      <w:r>
        <w:rPr>
          <w:rFonts w:hint="eastAsia" w:asciiTheme="minorEastAsia" w:hAnsiTheme="minorEastAsia" w:eastAsiaTheme="minorEastAsia"/>
          <w:szCs w:val="21"/>
          <w:lang w:val="zh-CN"/>
        </w:rPr>
        <w:t>招标收费基准费率60%计算招标代理服务费，在领取中标通知书前向采购代理机构支付招标服务费。本项费用无需在投标报价表中单列</w:t>
      </w:r>
      <w:r>
        <w:rPr>
          <w:rFonts w:hint="eastAsia" w:asciiTheme="minorEastAsia" w:hAnsiTheme="minorEastAsia" w:eastAsiaTheme="minorEastAsia"/>
          <w:szCs w:val="21"/>
        </w:rPr>
        <w:t>。</w:t>
      </w:r>
    </w:p>
    <w:p w14:paraId="3D7E1222">
      <w:pPr>
        <w:spacing w:line="360" w:lineRule="auto"/>
        <w:ind w:firstLine="420"/>
        <w:jc w:val="left"/>
        <w:rPr>
          <w:rFonts w:asciiTheme="minorEastAsia" w:hAnsiTheme="minorEastAsia" w:eastAsiaTheme="minorEastAsia"/>
          <w:szCs w:val="21"/>
        </w:rPr>
      </w:pPr>
    </w:p>
    <w:p w14:paraId="60E47FA2">
      <w:pPr>
        <w:pStyle w:val="2"/>
        <w:numPr>
          <w:ilvl w:val="0"/>
          <w:numId w:val="0"/>
        </w:numPr>
        <w:spacing w:line="360" w:lineRule="auto"/>
        <w:rPr>
          <w:rFonts w:asciiTheme="minorEastAsia" w:hAnsiTheme="minorEastAsia" w:eastAsiaTheme="minorEastAsia"/>
        </w:rPr>
      </w:pPr>
      <w:r>
        <w:rPr>
          <w:rFonts w:asciiTheme="minorEastAsia" w:hAnsiTheme="minorEastAsia" w:eastAsiaTheme="minorEastAsia"/>
          <w:sz w:val="24"/>
          <w:szCs w:val="24"/>
        </w:rPr>
        <w:br w:type="page" w:clear="all"/>
      </w:r>
      <w:bookmarkStart w:id="43" w:name="_Toc2754"/>
      <w:bookmarkStart w:id="44" w:name="_Toc481057145"/>
      <w:bookmarkStart w:id="45" w:name="_Toc14294"/>
      <w:bookmarkStart w:id="46" w:name="_Toc67569253"/>
      <w:r>
        <w:rPr>
          <w:rFonts w:hint="eastAsia" w:asciiTheme="minorEastAsia" w:hAnsiTheme="minorEastAsia" w:eastAsiaTheme="minorEastAsia"/>
        </w:rPr>
        <w:t>第三章</w:t>
      </w:r>
      <w:bookmarkEnd w:id="43"/>
      <w:bookmarkEnd w:id="44"/>
      <w:bookmarkStart w:id="47" w:name="_Toc8808"/>
      <w:bookmarkStart w:id="48" w:name="_Toc481057147"/>
      <w:r>
        <w:rPr>
          <w:rFonts w:hint="eastAsia" w:asciiTheme="minorEastAsia" w:hAnsiTheme="minorEastAsia" w:eastAsiaTheme="minorEastAsia"/>
        </w:rPr>
        <w:t xml:space="preserve"> 采购项目的内容和相关技术要求等</w:t>
      </w:r>
      <w:bookmarkEnd w:id="45"/>
      <w:bookmarkEnd w:id="46"/>
    </w:p>
    <w:p w14:paraId="1F68125A">
      <w:pPr>
        <w:spacing w:beforeAutospacing="1" w:afterAutospacing="1"/>
        <w:jc w:val="left"/>
        <w:outlineLvl w:val="1"/>
        <w:rPr>
          <w:rFonts w:ascii="宋体" w:hAnsi="宋体"/>
          <w:b/>
          <w:bCs/>
          <w:kern w:val="44"/>
          <w:sz w:val="24"/>
        </w:rPr>
      </w:pPr>
      <w:r>
        <w:rPr>
          <w:rFonts w:hint="eastAsia" w:ascii="宋体" w:hAnsi="宋体"/>
          <w:b/>
          <w:bCs/>
          <w:kern w:val="44"/>
          <w:sz w:val="24"/>
        </w:rPr>
        <w:t>一、项目概况</w:t>
      </w:r>
    </w:p>
    <w:p w14:paraId="30AAD507">
      <w:pPr>
        <w:spacing w:line="360" w:lineRule="auto"/>
        <w:ind w:firstLine="440" w:firstLineChars="200"/>
        <w:rPr>
          <w:rFonts w:ascii="宋体" w:hAnsi="宋体"/>
          <w:kern w:val="2"/>
          <w:sz w:val="22"/>
          <w:szCs w:val="18"/>
        </w:rPr>
      </w:pPr>
      <w:r>
        <w:rPr>
          <w:rFonts w:hint="eastAsia" w:ascii="宋体" w:hAnsi="宋体"/>
          <w:kern w:val="2"/>
          <w:sz w:val="22"/>
          <w:szCs w:val="18"/>
        </w:rPr>
        <w:t>项目名称：南京工程学AI智慧教学一体化平台</w:t>
      </w:r>
    </w:p>
    <w:p w14:paraId="1D4A7C8A">
      <w:pPr>
        <w:spacing w:line="360" w:lineRule="auto"/>
        <w:ind w:firstLine="440" w:firstLineChars="200"/>
        <w:rPr>
          <w:rFonts w:ascii="宋体" w:hAnsi="宋体"/>
          <w:kern w:val="2"/>
          <w:sz w:val="22"/>
          <w:szCs w:val="18"/>
        </w:rPr>
      </w:pPr>
      <w:r>
        <w:rPr>
          <w:rFonts w:hint="eastAsia" w:ascii="宋体" w:hAnsi="宋体"/>
          <w:kern w:val="2"/>
          <w:sz w:val="22"/>
          <w:szCs w:val="18"/>
        </w:rPr>
        <w:t>拟采购的货物或服务的说明：智慧教学云服务(服务期3年，￥</w:t>
      </w:r>
      <w:r>
        <w:rPr>
          <w:rFonts w:ascii="宋体" w:hAnsi="宋体"/>
          <w:kern w:val="2"/>
          <w:sz w:val="22"/>
          <w:szCs w:val="18"/>
        </w:rPr>
        <w:t>87</w:t>
      </w:r>
      <w:r>
        <w:rPr>
          <w:rFonts w:hint="eastAsia" w:ascii="宋体" w:hAnsi="宋体"/>
          <w:kern w:val="2"/>
          <w:sz w:val="22"/>
          <w:szCs w:val="18"/>
        </w:rPr>
        <w:t>万元/年)</w:t>
      </w:r>
    </w:p>
    <w:p w14:paraId="109FB299">
      <w:pPr>
        <w:spacing w:line="360" w:lineRule="auto"/>
        <w:ind w:firstLine="440" w:firstLineChars="200"/>
        <w:rPr>
          <w:rFonts w:ascii="宋体" w:hAnsi="宋体"/>
          <w:kern w:val="2"/>
          <w:sz w:val="22"/>
          <w:szCs w:val="18"/>
        </w:rPr>
      </w:pPr>
      <w:r>
        <w:rPr>
          <w:rFonts w:hint="eastAsia" w:ascii="宋体" w:hAnsi="宋体"/>
          <w:kern w:val="2"/>
          <w:sz w:val="22"/>
          <w:szCs w:val="18"/>
        </w:rPr>
        <w:t>拟采购的货物或服务的预算金额：人民币2</w:t>
      </w:r>
      <w:r>
        <w:rPr>
          <w:rFonts w:ascii="宋体" w:hAnsi="宋体"/>
          <w:kern w:val="2"/>
          <w:sz w:val="22"/>
          <w:szCs w:val="18"/>
        </w:rPr>
        <w:t>61</w:t>
      </w:r>
      <w:r>
        <w:rPr>
          <w:rFonts w:hint="eastAsia" w:ascii="宋体" w:hAnsi="宋体"/>
          <w:kern w:val="2"/>
          <w:sz w:val="22"/>
          <w:szCs w:val="18"/>
        </w:rPr>
        <w:t>万元</w:t>
      </w:r>
    </w:p>
    <w:p w14:paraId="3569B4C0">
      <w:pPr>
        <w:spacing w:line="360" w:lineRule="auto"/>
        <w:ind w:firstLine="440" w:firstLineChars="200"/>
        <w:rPr>
          <w:rFonts w:ascii="宋体" w:hAnsi="宋体" w:cs="宋体"/>
          <w:color w:val="000000"/>
          <w:sz w:val="22"/>
          <w:szCs w:val="22"/>
          <w:lang w:bidi="ar"/>
        </w:rPr>
      </w:pPr>
      <w:r>
        <w:rPr>
          <w:rFonts w:hint="eastAsia" w:ascii="宋体" w:hAnsi="宋体" w:cs="宋体"/>
          <w:color w:val="000000"/>
          <w:kern w:val="2"/>
          <w:sz w:val="22"/>
          <w:szCs w:val="22"/>
        </w:rPr>
        <w:t>服务定位：</w:t>
      </w:r>
      <w:r>
        <w:rPr>
          <w:rFonts w:hint="eastAsia" w:ascii="宋体" w:hAnsi="宋体" w:cs="宋体"/>
          <w:color w:val="000000"/>
          <w:sz w:val="22"/>
          <w:szCs w:val="22"/>
          <w:lang w:bidi="ar"/>
        </w:rPr>
        <w:t>一体化平台的建设，旨在把学校分散的各类资源、应用、数据都汇总到一个平台。</w:t>
      </w:r>
    </w:p>
    <w:p w14:paraId="6E19E96B">
      <w:pPr>
        <w:spacing w:line="360" w:lineRule="auto"/>
        <w:ind w:firstLine="440" w:firstLineChars="200"/>
        <w:rPr>
          <w:rFonts w:ascii="宋体" w:hAnsi="宋体"/>
          <w:kern w:val="2"/>
          <w:sz w:val="22"/>
          <w:szCs w:val="18"/>
        </w:rPr>
      </w:pPr>
      <w:r>
        <w:rPr>
          <w:rFonts w:hint="eastAsia" w:ascii="宋体" w:hAnsi="宋体" w:cs="宋体"/>
          <w:color w:val="000000"/>
          <w:kern w:val="2"/>
          <w:sz w:val="22"/>
          <w:szCs w:val="22"/>
        </w:rPr>
        <w:t>供应商所提供的产品应至少包含如下功能模块：</w:t>
      </w:r>
      <w:r>
        <w:rPr>
          <w:rFonts w:hint="eastAsia" w:ascii="宋体" w:hAnsi="宋体"/>
          <w:kern w:val="2"/>
          <w:sz w:val="22"/>
          <w:szCs w:val="18"/>
        </w:rPr>
        <w:t>一体化门户、智慧教学空间、通识课程学习空间、</w:t>
      </w:r>
      <w:r>
        <w:rPr>
          <w:rFonts w:hint="eastAsia" w:ascii="宋体" w:hAnsi="宋体" w:cs="宋体"/>
          <w:color w:val="000000"/>
          <w:sz w:val="22"/>
          <w:szCs w:val="22"/>
          <w:lang w:bidi="ar"/>
        </w:rPr>
        <w:t>教师发展研修空间、智慧考试系统、教科研系统，AI智慧教学模块（AI工作台、智能体、图谱引擎、任务引擎），统一门户</w:t>
      </w:r>
      <w:r>
        <w:rPr>
          <w:rFonts w:hint="eastAsia" w:ascii="宋体" w:hAnsi="宋体"/>
          <w:kern w:val="2"/>
          <w:sz w:val="22"/>
          <w:szCs w:val="18"/>
        </w:rPr>
        <w:t>。</w:t>
      </w:r>
    </w:p>
    <w:p w14:paraId="48564BDE">
      <w:pPr>
        <w:spacing w:beforeAutospacing="1" w:afterAutospacing="1"/>
        <w:jc w:val="left"/>
        <w:outlineLvl w:val="1"/>
        <w:rPr>
          <w:rFonts w:ascii="宋体" w:hAnsi="宋体"/>
          <w:b/>
          <w:bCs/>
          <w:kern w:val="44"/>
          <w:sz w:val="24"/>
        </w:rPr>
      </w:pPr>
      <w:bookmarkStart w:id="49" w:name="_Toc23384"/>
      <w:r>
        <w:rPr>
          <w:rFonts w:hint="eastAsia" w:ascii="宋体" w:hAnsi="宋体"/>
          <w:b/>
          <w:bCs/>
          <w:kern w:val="44"/>
          <w:sz w:val="24"/>
          <w:lang w:val="zh-CN"/>
        </w:rPr>
        <w:t>二、货物需求</w:t>
      </w:r>
      <w:bookmarkEnd w:id="49"/>
    </w:p>
    <w:p w14:paraId="7EFB2FF9">
      <w:pPr>
        <w:spacing w:line="360" w:lineRule="auto"/>
        <w:ind w:firstLine="440" w:firstLineChars="200"/>
        <w:rPr>
          <w:rFonts w:ascii="宋体" w:hAnsi="宋体"/>
          <w:kern w:val="2"/>
          <w:sz w:val="22"/>
          <w:szCs w:val="18"/>
        </w:rPr>
      </w:pPr>
      <w:r>
        <w:rPr>
          <w:rFonts w:hint="eastAsia" w:ascii="宋体" w:hAnsi="宋体"/>
          <w:kern w:val="2"/>
          <w:sz w:val="22"/>
          <w:szCs w:val="18"/>
        </w:rPr>
        <w:t>项目名称：南京工程学AI智慧教学一体化平台</w:t>
      </w:r>
    </w:p>
    <w:p w14:paraId="615E2506">
      <w:pPr>
        <w:spacing w:line="360" w:lineRule="auto"/>
        <w:ind w:firstLine="440" w:firstLineChars="200"/>
        <w:rPr>
          <w:rFonts w:ascii="宋体" w:hAnsi="宋体" w:cs="宋体"/>
          <w:color w:val="000000"/>
          <w:sz w:val="22"/>
          <w:szCs w:val="22"/>
          <w:lang w:bidi="ar"/>
        </w:rPr>
      </w:pPr>
      <w:r>
        <w:rPr>
          <w:rFonts w:hint="eastAsia" w:ascii="宋体" w:hAnsi="宋体" w:cs="宋体"/>
          <w:color w:val="000000"/>
          <w:kern w:val="2"/>
          <w:sz w:val="22"/>
          <w:szCs w:val="22"/>
        </w:rPr>
        <w:t>服务内容：教学一体化云服务平台功能租用服务、运维托管服务、升级优化服务以及售后培训、答疑等服务；</w:t>
      </w:r>
    </w:p>
    <w:tbl>
      <w:tblPr>
        <w:tblStyle w:val="46"/>
        <w:tblW w:w="9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5"/>
        <w:gridCol w:w="1999"/>
        <w:gridCol w:w="709"/>
        <w:gridCol w:w="709"/>
        <w:gridCol w:w="5138"/>
      </w:tblGrid>
      <w:tr w14:paraId="557A6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465" w:type="dxa"/>
            <w:vAlign w:val="center"/>
          </w:tcPr>
          <w:p w14:paraId="76C2CBE7">
            <w:pPr>
              <w:spacing w:line="360" w:lineRule="auto"/>
              <w:jc w:val="center"/>
              <w:rPr>
                <w:rFonts w:ascii="宋体" w:hAnsi="宋体"/>
                <w:kern w:val="2"/>
                <w:sz w:val="22"/>
                <w:szCs w:val="18"/>
              </w:rPr>
            </w:pPr>
            <w:r>
              <w:rPr>
                <w:rFonts w:hint="eastAsia" w:ascii="宋体" w:hAnsi="宋体"/>
                <w:kern w:val="2"/>
                <w:sz w:val="22"/>
                <w:szCs w:val="18"/>
              </w:rPr>
              <w:t>序号</w:t>
            </w:r>
          </w:p>
        </w:tc>
        <w:tc>
          <w:tcPr>
            <w:tcW w:w="1999" w:type="dxa"/>
            <w:vAlign w:val="center"/>
          </w:tcPr>
          <w:p w14:paraId="1E321C34">
            <w:pPr>
              <w:spacing w:line="360" w:lineRule="auto"/>
              <w:ind w:firstLine="440" w:firstLineChars="200"/>
              <w:rPr>
                <w:rFonts w:ascii="宋体" w:hAnsi="宋体"/>
                <w:kern w:val="2"/>
                <w:sz w:val="22"/>
                <w:szCs w:val="18"/>
              </w:rPr>
            </w:pPr>
            <w:r>
              <w:rPr>
                <w:rFonts w:hint="eastAsia" w:ascii="宋体" w:hAnsi="宋体"/>
                <w:kern w:val="2"/>
                <w:sz w:val="22"/>
                <w:szCs w:val="18"/>
              </w:rPr>
              <w:t>货物名称</w:t>
            </w:r>
          </w:p>
        </w:tc>
        <w:tc>
          <w:tcPr>
            <w:tcW w:w="709" w:type="dxa"/>
            <w:vAlign w:val="center"/>
          </w:tcPr>
          <w:p w14:paraId="7F82CC04">
            <w:pPr>
              <w:spacing w:line="360" w:lineRule="auto"/>
              <w:jc w:val="center"/>
              <w:rPr>
                <w:rFonts w:ascii="宋体" w:hAnsi="宋体"/>
                <w:kern w:val="2"/>
                <w:sz w:val="22"/>
                <w:szCs w:val="18"/>
              </w:rPr>
            </w:pPr>
            <w:r>
              <w:rPr>
                <w:rFonts w:hint="eastAsia" w:ascii="宋体" w:hAnsi="宋体"/>
                <w:kern w:val="2"/>
                <w:sz w:val="22"/>
                <w:szCs w:val="18"/>
              </w:rPr>
              <w:t>数量</w:t>
            </w:r>
          </w:p>
        </w:tc>
        <w:tc>
          <w:tcPr>
            <w:tcW w:w="709" w:type="dxa"/>
            <w:vAlign w:val="center"/>
          </w:tcPr>
          <w:p w14:paraId="1A417C30">
            <w:pPr>
              <w:spacing w:line="360" w:lineRule="auto"/>
              <w:jc w:val="center"/>
              <w:rPr>
                <w:rFonts w:ascii="宋体" w:hAnsi="宋体"/>
                <w:kern w:val="2"/>
                <w:sz w:val="22"/>
                <w:szCs w:val="18"/>
              </w:rPr>
            </w:pPr>
            <w:r>
              <w:rPr>
                <w:rFonts w:hint="eastAsia" w:ascii="宋体" w:hAnsi="宋体"/>
                <w:kern w:val="2"/>
                <w:sz w:val="22"/>
                <w:szCs w:val="18"/>
              </w:rPr>
              <w:t>单位</w:t>
            </w:r>
          </w:p>
        </w:tc>
        <w:tc>
          <w:tcPr>
            <w:tcW w:w="5138" w:type="dxa"/>
            <w:vAlign w:val="center"/>
          </w:tcPr>
          <w:p w14:paraId="4E52024B">
            <w:pPr>
              <w:spacing w:line="360" w:lineRule="auto"/>
              <w:ind w:firstLine="440" w:firstLineChars="200"/>
              <w:jc w:val="center"/>
              <w:rPr>
                <w:rFonts w:ascii="宋体" w:hAnsi="宋体"/>
                <w:kern w:val="2"/>
                <w:sz w:val="22"/>
                <w:szCs w:val="18"/>
              </w:rPr>
            </w:pPr>
            <w:r>
              <w:rPr>
                <w:rFonts w:hint="eastAsia" w:ascii="宋体" w:hAnsi="宋体"/>
                <w:kern w:val="2"/>
                <w:sz w:val="22"/>
                <w:szCs w:val="18"/>
              </w:rPr>
              <w:t>包含模块内容</w:t>
            </w:r>
          </w:p>
        </w:tc>
      </w:tr>
      <w:tr w14:paraId="01D43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0" w:hRule="atLeast"/>
          <w:jc w:val="center"/>
        </w:trPr>
        <w:tc>
          <w:tcPr>
            <w:tcW w:w="465" w:type="dxa"/>
            <w:vAlign w:val="center"/>
          </w:tcPr>
          <w:p w14:paraId="603B9B2E">
            <w:pPr>
              <w:spacing w:line="360" w:lineRule="auto"/>
              <w:jc w:val="center"/>
              <w:rPr>
                <w:rFonts w:ascii="宋体" w:hAnsi="宋体"/>
                <w:kern w:val="2"/>
                <w:sz w:val="22"/>
                <w:szCs w:val="18"/>
              </w:rPr>
            </w:pPr>
            <w:r>
              <w:rPr>
                <w:rFonts w:hint="eastAsia" w:ascii="宋体" w:hAnsi="宋体"/>
                <w:kern w:val="2"/>
                <w:sz w:val="22"/>
                <w:szCs w:val="18"/>
              </w:rPr>
              <w:t>1</w:t>
            </w:r>
          </w:p>
        </w:tc>
        <w:tc>
          <w:tcPr>
            <w:tcW w:w="1999" w:type="dxa"/>
            <w:vAlign w:val="center"/>
          </w:tcPr>
          <w:p w14:paraId="42645803">
            <w:pPr>
              <w:spacing w:line="360" w:lineRule="auto"/>
              <w:jc w:val="center"/>
              <w:rPr>
                <w:rFonts w:ascii="宋体" w:hAnsi="宋体"/>
                <w:kern w:val="2"/>
                <w:sz w:val="22"/>
                <w:szCs w:val="18"/>
              </w:rPr>
            </w:pPr>
            <w:r>
              <w:rPr>
                <w:rFonts w:ascii="宋体" w:hAnsi="宋体"/>
                <w:kern w:val="2"/>
                <w:sz w:val="22"/>
                <w:szCs w:val="18"/>
              </w:rPr>
              <w:t>南京工程学AI智慧教学一体化平台</w:t>
            </w:r>
          </w:p>
        </w:tc>
        <w:tc>
          <w:tcPr>
            <w:tcW w:w="709" w:type="dxa"/>
            <w:vAlign w:val="center"/>
          </w:tcPr>
          <w:p w14:paraId="6B5B732E">
            <w:pPr>
              <w:spacing w:line="360" w:lineRule="auto"/>
              <w:jc w:val="center"/>
              <w:rPr>
                <w:rFonts w:ascii="宋体" w:hAnsi="宋体"/>
                <w:kern w:val="2"/>
                <w:sz w:val="22"/>
                <w:szCs w:val="18"/>
              </w:rPr>
            </w:pPr>
            <w:r>
              <w:rPr>
                <w:rFonts w:hint="eastAsia" w:ascii="宋体" w:hAnsi="宋体"/>
                <w:kern w:val="2"/>
                <w:sz w:val="22"/>
                <w:szCs w:val="18"/>
              </w:rPr>
              <w:t>3</w:t>
            </w:r>
          </w:p>
        </w:tc>
        <w:tc>
          <w:tcPr>
            <w:tcW w:w="709" w:type="dxa"/>
            <w:vAlign w:val="center"/>
          </w:tcPr>
          <w:p w14:paraId="2951E109">
            <w:pPr>
              <w:spacing w:line="360" w:lineRule="auto"/>
              <w:jc w:val="center"/>
              <w:rPr>
                <w:rFonts w:ascii="宋体" w:hAnsi="宋体"/>
                <w:kern w:val="2"/>
                <w:sz w:val="22"/>
                <w:szCs w:val="18"/>
              </w:rPr>
            </w:pPr>
            <w:r>
              <w:rPr>
                <w:rFonts w:hint="eastAsia" w:ascii="宋体" w:hAnsi="宋体"/>
                <w:kern w:val="2"/>
                <w:sz w:val="22"/>
                <w:szCs w:val="18"/>
              </w:rPr>
              <w:t>年</w:t>
            </w:r>
          </w:p>
        </w:tc>
        <w:tc>
          <w:tcPr>
            <w:tcW w:w="5138" w:type="dxa"/>
            <w:vAlign w:val="center"/>
          </w:tcPr>
          <w:p w14:paraId="11E7500E">
            <w:pPr>
              <w:snapToGrid w:val="0"/>
              <w:spacing w:line="360" w:lineRule="auto"/>
              <w:jc w:val="left"/>
              <w:rPr>
                <w:rFonts w:ascii="宋体" w:hAnsi="宋体"/>
                <w:kern w:val="2"/>
                <w:sz w:val="22"/>
                <w:szCs w:val="18"/>
              </w:rPr>
            </w:pPr>
            <w:r>
              <w:rPr>
                <w:rFonts w:hint="eastAsia" w:ascii="宋体" w:hAnsi="宋体"/>
                <w:kern w:val="2"/>
                <w:sz w:val="22"/>
                <w:szCs w:val="18"/>
              </w:rPr>
              <w:t>智慧教学空间、通识课程学习空间、教师发展研修空间、智慧考试系统、教科研系统，AI智慧教学模块（AI工作台、智能体、图谱引擎、任务引擎），统一门户，采用微服务3.0架构。</w:t>
            </w:r>
          </w:p>
        </w:tc>
      </w:tr>
      <w:tr w14:paraId="0CBCC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2" w:type="dxa"/>
            <w:gridSpan w:val="4"/>
            <w:vAlign w:val="center"/>
          </w:tcPr>
          <w:p w14:paraId="54F0B8DD">
            <w:pPr>
              <w:spacing w:line="360" w:lineRule="auto"/>
              <w:jc w:val="center"/>
              <w:rPr>
                <w:rFonts w:ascii="宋体" w:hAnsi="宋体"/>
                <w:b/>
                <w:bCs/>
                <w:kern w:val="2"/>
                <w:sz w:val="22"/>
                <w:szCs w:val="18"/>
              </w:rPr>
            </w:pPr>
            <w:r>
              <w:rPr>
                <w:rFonts w:hint="eastAsia" w:ascii="宋体" w:hAnsi="宋体"/>
                <w:b/>
                <w:bCs/>
                <w:kern w:val="2"/>
                <w:sz w:val="22"/>
                <w:szCs w:val="18"/>
              </w:rPr>
              <w:t>预算（单位：万元）</w:t>
            </w:r>
          </w:p>
        </w:tc>
        <w:tc>
          <w:tcPr>
            <w:tcW w:w="5138" w:type="dxa"/>
            <w:vAlign w:val="center"/>
          </w:tcPr>
          <w:p w14:paraId="0EC41825">
            <w:pPr>
              <w:spacing w:line="360" w:lineRule="auto"/>
              <w:jc w:val="center"/>
              <w:rPr>
                <w:rFonts w:ascii="宋体" w:hAnsi="宋体"/>
                <w:b/>
                <w:bCs/>
                <w:kern w:val="2"/>
                <w:sz w:val="22"/>
                <w:szCs w:val="18"/>
              </w:rPr>
            </w:pPr>
            <w:r>
              <w:rPr>
                <w:rFonts w:hint="eastAsia" w:ascii="宋体" w:hAnsi="宋体"/>
                <w:b/>
                <w:bCs/>
                <w:kern w:val="2"/>
                <w:sz w:val="22"/>
                <w:szCs w:val="18"/>
              </w:rPr>
              <w:t>2</w:t>
            </w:r>
            <w:r>
              <w:rPr>
                <w:rFonts w:ascii="宋体" w:hAnsi="宋体"/>
                <w:b/>
                <w:bCs/>
                <w:kern w:val="2"/>
                <w:sz w:val="22"/>
                <w:szCs w:val="18"/>
              </w:rPr>
              <w:t>61</w:t>
            </w:r>
            <w:r>
              <w:rPr>
                <w:rFonts w:hint="eastAsia" w:ascii="宋体" w:hAnsi="宋体"/>
                <w:b/>
                <w:bCs/>
                <w:kern w:val="2"/>
                <w:sz w:val="22"/>
                <w:szCs w:val="18"/>
              </w:rPr>
              <w:t>万</w:t>
            </w:r>
          </w:p>
        </w:tc>
      </w:tr>
    </w:tbl>
    <w:p w14:paraId="5AA2587A">
      <w:pPr>
        <w:rPr>
          <w:kern w:val="2"/>
          <w:sz w:val="20"/>
          <w:szCs w:val="18"/>
        </w:rPr>
      </w:pPr>
    </w:p>
    <w:p w14:paraId="47C97182">
      <w:pPr>
        <w:spacing w:beforeAutospacing="1" w:afterAutospacing="1"/>
        <w:jc w:val="left"/>
        <w:outlineLvl w:val="1"/>
        <w:rPr>
          <w:rFonts w:ascii="宋体" w:hAnsi="宋体"/>
          <w:b/>
          <w:bCs/>
          <w:kern w:val="44"/>
          <w:sz w:val="24"/>
        </w:rPr>
      </w:pPr>
      <w:r>
        <w:rPr>
          <w:rFonts w:hint="eastAsia" w:ascii="宋体" w:hAnsi="宋体"/>
          <w:b/>
          <w:bCs/>
          <w:kern w:val="44"/>
          <w:sz w:val="24"/>
        </w:rPr>
        <w:t>三、系统总体需求</w:t>
      </w:r>
    </w:p>
    <w:p w14:paraId="016D5C00">
      <w:pPr>
        <w:spacing w:line="360" w:lineRule="auto"/>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1.实现与学校已有教学数据与资源进行对接、迁移，实现数据共用共享。</w:t>
      </w:r>
    </w:p>
    <w:p w14:paraId="104D20EE">
      <w:pPr>
        <w:spacing w:line="360" w:lineRule="auto"/>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2.对接学校统一身份认证系统，与学校统一信息门户进行数据集成，实现用户统一、数据统一管理。</w:t>
      </w:r>
    </w:p>
    <w:p w14:paraId="3D30C6F4">
      <w:pPr>
        <w:spacing w:line="360" w:lineRule="auto"/>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3.具备良好的应用集成能力和扩展能力，提供部分预留的其他应用系统接口或提供健全的二次开发接口，支持学校进行二次开发。</w:t>
      </w:r>
    </w:p>
    <w:p w14:paraId="7CF09A0D">
      <w:pPr>
        <w:spacing w:line="360" w:lineRule="auto"/>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4.采用B/S结构，基于J2EE架构，页面采用Web2.0 AJAX开发，不需要另行安装插件就可以支持IE9及以上版本、safari、Firefox、chrome等浏览器。</w:t>
      </w:r>
    </w:p>
    <w:p w14:paraId="3F75564C">
      <w:pPr>
        <w:spacing w:line="360" w:lineRule="auto"/>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5.具有移动客户端，支持iOS和Android操作系统。</w:t>
      </w:r>
    </w:p>
    <w:p w14:paraId="7E37AB69">
      <w:pPr>
        <w:spacing w:line="360" w:lineRule="auto"/>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6.▲微服务基座作为基础平台，各系统模块均基于微服务基座之上，最终形成一体化，具有统一的PC端门户、用户个人空间、移动端APP。</w:t>
      </w:r>
    </w:p>
    <w:p w14:paraId="57B76FC2">
      <w:pPr>
        <w:spacing w:line="360" w:lineRule="auto"/>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7.支持按角色给不同的用户配置不同的移动端页面，支持编辑每个移动端页面的显示名称、邀请码、是否允许通过输入邀请码加单位。</w:t>
      </w:r>
    </w:p>
    <w:p w14:paraId="67AC45AA">
      <w:pPr>
        <w:spacing w:line="360" w:lineRule="auto"/>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8.支持按角色给不同用户配置不同的个人空间页面，支持配置空间头部底色、上传单位logo图片。</w:t>
      </w:r>
    </w:p>
    <w:p w14:paraId="0B30D96D">
      <w:pPr>
        <w:spacing w:line="360" w:lineRule="auto"/>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9.系统设计满足大规模用户使用、支持分布式部署，应满足万人在线学习的性能要求。</w:t>
      </w:r>
    </w:p>
    <w:p w14:paraId="3B1FAAB7">
      <w:pPr>
        <w:spacing w:line="360" w:lineRule="auto"/>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10.具有先进性、可移植性、开放性和兼容性，支持标准化多媒体课件。支持随用户使用量的增大而只需增加相应的硬件即可。</w:t>
      </w:r>
    </w:p>
    <w:p w14:paraId="56EB1899">
      <w:pPr>
        <w:spacing w:line="360" w:lineRule="auto"/>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11.支持Web服务器集群。具有安全策略和备份机制，可根据不同的业务要求采用不同的安全措施，保证发生故障时不影响整个系统的正常运行。提供各级数据备份机制能够每天非工作时段定时备份数据库。具有相关策略对知识产权进行保护。</w:t>
      </w:r>
    </w:p>
    <w:p w14:paraId="308DD035">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12.成熟稳定的软件产品，具有国家软件著作权登记证书。</w:t>
      </w:r>
    </w:p>
    <w:p w14:paraId="42ADB61C">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13.</w:t>
      </w:r>
      <w:bookmarkStart w:id="50" w:name="OLE_LINK2"/>
      <w:bookmarkStart w:id="51" w:name="OLE_LINK7"/>
      <w:r>
        <w:rPr>
          <w:rFonts w:hint="eastAsia" w:ascii="宋体" w:hAnsi="宋体" w:cs="宋体"/>
          <w:color w:val="000000"/>
          <w:sz w:val="22"/>
          <w:szCs w:val="22"/>
          <w:lang w:bidi="ar"/>
        </w:rPr>
        <w:t>▲</w:t>
      </w:r>
      <w:bookmarkEnd w:id="50"/>
      <w:bookmarkEnd w:id="51"/>
      <w:r>
        <w:rPr>
          <w:rFonts w:hint="eastAsia" w:ascii="宋体" w:hAnsi="宋体" w:cs="宋体"/>
          <w:kern w:val="2"/>
          <w:sz w:val="22"/>
          <w:szCs w:val="22"/>
        </w:rPr>
        <w:t>具备三级等保及以上的公安备案和年度年检测评报告。</w:t>
      </w:r>
    </w:p>
    <w:p w14:paraId="2B974D59">
      <w:pPr>
        <w:rPr>
          <w:rFonts w:ascii="宋体" w:hAnsi="宋体" w:cs="仿宋"/>
          <w:b/>
          <w:bCs/>
          <w:kern w:val="2"/>
          <w:sz w:val="22"/>
          <w:szCs w:val="22"/>
        </w:rPr>
      </w:pPr>
      <w:r>
        <w:rPr>
          <w:rFonts w:hint="eastAsia" w:ascii="宋体" w:hAnsi="宋体" w:cs="仿宋"/>
          <w:b/>
          <w:bCs/>
          <w:kern w:val="2"/>
          <w:sz w:val="22"/>
          <w:szCs w:val="22"/>
        </w:rPr>
        <w:br w:type="page"/>
      </w:r>
    </w:p>
    <w:p w14:paraId="7E46C5A2">
      <w:pPr>
        <w:spacing w:beforeAutospacing="1" w:afterAutospacing="1"/>
        <w:jc w:val="left"/>
        <w:outlineLvl w:val="1"/>
        <w:rPr>
          <w:rFonts w:ascii="宋体" w:hAnsi="宋体"/>
          <w:b/>
          <w:bCs/>
          <w:kern w:val="44"/>
          <w:sz w:val="24"/>
        </w:rPr>
      </w:pPr>
      <w:r>
        <w:rPr>
          <w:rFonts w:hint="eastAsia" w:ascii="宋体" w:hAnsi="宋体"/>
          <w:b/>
          <w:bCs/>
          <w:kern w:val="44"/>
          <w:sz w:val="24"/>
        </w:rPr>
        <w:t>四、</w:t>
      </w:r>
      <w:r>
        <w:rPr>
          <w:rFonts w:hint="eastAsia" w:ascii="宋体" w:hAnsi="宋体"/>
          <w:b/>
          <w:bCs/>
          <w:kern w:val="44"/>
          <w:sz w:val="24"/>
          <w:lang w:val="zh-CN"/>
        </w:rPr>
        <w:t>详细具体要求</w:t>
      </w:r>
    </w:p>
    <w:p w14:paraId="6C6ECE61">
      <w:pPr>
        <w:keepNext/>
        <w:keepLines/>
        <w:spacing w:before="260" w:after="260" w:line="360" w:lineRule="auto"/>
        <w:jc w:val="left"/>
        <w:rPr>
          <w:rFonts w:ascii="Arial" w:hAnsi="Arial"/>
          <w:b/>
          <w:kern w:val="2"/>
          <w:sz w:val="28"/>
          <w:szCs w:val="22"/>
        </w:rPr>
      </w:pPr>
      <w:r>
        <w:rPr>
          <w:rFonts w:hint="eastAsia" w:ascii="Arial" w:hAnsi="Arial"/>
          <w:b/>
          <w:kern w:val="2"/>
          <w:sz w:val="28"/>
          <w:szCs w:val="22"/>
        </w:rPr>
        <w:t>1.南京工程学院智慧教学空间</w:t>
      </w:r>
    </w:p>
    <w:p w14:paraId="6100F466">
      <w:pPr>
        <w:numPr>
          <w:ilvl w:val="0"/>
          <w:numId w:val="3"/>
        </w:numPr>
        <w:spacing w:line="440" w:lineRule="exact"/>
        <w:ind w:firstLine="442" w:firstLineChars="200"/>
        <w:rPr>
          <w:rFonts w:ascii="宋体" w:hAnsi="宋体" w:cs="宋体"/>
          <w:b/>
          <w:bCs/>
          <w:color w:val="000000"/>
          <w:sz w:val="22"/>
          <w:szCs w:val="22"/>
          <w:lang w:bidi="ar"/>
        </w:rPr>
      </w:pPr>
      <w:r>
        <w:rPr>
          <w:rFonts w:hint="eastAsia" w:ascii="宋体" w:hAnsi="宋体" w:cs="宋体"/>
          <w:b/>
          <w:bCs/>
          <w:color w:val="000000"/>
          <w:sz w:val="22"/>
          <w:szCs w:val="22"/>
          <w:lang w:bidi="ar"/>
        </w:rPr>
        <w:t>功能需求：</w:t>
      </w:r>
    </w:p>
    <w:p w14:paraId="40F8CABA">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依托超星“一平三端”智慧教学系统，构建南京工程学院网络学习空间。</w:t>
      </w:r>
    </w:p>
    <w:p w14:paraId="0F17EFC2">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1）需构建南京工程学院网络学习空间，实现各类教学资源管理和网络课程的建设与应用，让智慧教学覆盖100%的教学场所，覆盖课前、课中、课后、课外教学全过程，并积累完整的教学过程数据。以实现提高教学质量、提升教学效率、简化教学管理、促进教学改革的目标。</w:t>
      </w:r>
    </w:p>
    <w:p w14:paraId="5BDFA5DE">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（2）要求支持辅助教学、翻转课堂、纯网络教学、直播课堂等多种网络教学模式。</w:t>
      </w:r>
    </w:p>
    <w:p w14:paraId="4EE53AC4">
      <w:pPr>
        <w:spacing w:line="440" w:lineRule="exact"/>
        <w:ind w:firstLine="440" w:firstLineChars="200"/>
        <w:rPr>
          <w:rFonts w:ascii="宋体" w:hAnsi="宋体" w:cs="宋体"/>
          <w:color w:val="000000"/>
          <w:sz w:val="22"/>
          <w:szCs w:val="22"/>
          <w:lang w:bidi="ar"/>
        </w:rPr>
      </w:pPr>
      <w:r>
        <w:rPr>
          <w:rFonts w:ascii="宋体" w:hAnsi="宋体" w:cs="宋体"/>
          <w:color w:val="000000"/>
          <w:sz w:val="22"/>
          <w:szCs w:val="22"/>
          <w:lang w:bidi="ar"/>
        </w:rPr>
        <w:t>（</w:t>
      </w:r>
      <w:r>
        <w:rPr>
          <w:rFonts w:hint="eastAsia" w:ascii="宋体" w:hAnsi="宋体" w:cs="宋体"/>
          <w:color w:val="000000"/>
          <w:sz w:val="22"/>
          <w:szCs w:val="22"/>
          <w:lang w:bidi="ar"/>
        </w:rPr>
        <w:t>3</w:t>
      </w:r>
      <w:r>
        <w:rPr>
          <w:rFonts w:ascii="宋体" w:hAnsi="宋体" w:cs="宋体"/>
          <w:color w:val="000000"/>
          <w:sz w:val="22"/>
          <w:szCs w:val="22"/>
          <w:lang w:bidi="ar"/>
        </w:rPr>
        <w:t>）</w:t>
      </w:r>
      <w:r>
        <w:rPr>
          <w:rFonts w:hint="eastAsia" w:ascii="宋体" w:hAnsi="宋体" w:cs="宋体"/>
          <w:color w:val="000000"/>
          <w:sz w:val="22"/>
          <w:szCs w:val="22"/>
          <w:lang w:bidi="ar"/>
        </w:rPr>
        <w:t>平台需提供完整的线上教学课程资源，教师建课过程中支持一键引用平台提供的课程资源，包括但不限于计算机、外语、文史、理工、经管、法学、艺术等学科门类的完整课程。</w:t>
      </w:r>
    </w:p>
    <w:p w14:paraId="49D42172">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4）要求在保留原有教学空间核心功能的基础上，全面引入AI能力，构建AI智慧教学模块。该模块应包含以下引擎：AI工作台实现教案、PPT、试题的AI生成与自动批改；智能体支持低代码搭建专属教学助手，对接校本数据实现自然语言查数与图表生成；图谱引擎突破线性课程结构，构建多维度知识图谱与自适应学习路径；任务引擎支持AI生成学习任务，提供多模式学习路径与智能督学。</w:t>
      </w:r>
    </w:p>
    <w:p w14:paraId="6A5659B5">
      <w:pPr>
        <w:numPr>
          <w:ilvl w:val="0"/>
          <w:numId w:val="3"/>
        </w:numPr>
        <w:spacing w:line="440" w:lineRule="exact"/>
        <w:ind w:firstLine="442" w:firstLineChars="200"/>
        <w:rPr>
          <w:rFonts w:ascii="宋体" w:hAnsi="宋体" w:cs="宋体"/>
          <w:b/>
          <w:bCs/>
          <w:color w:val="000000"/>
          <w:sz w:val="22"/>
          <w:szCs w:val="22"/>
          <w:lang w:bidi="ar"/>
        </w:rPr>
      </w:pPr>
      <w:r>
        <w:rPr>
          <w:rFonts w:hint="eastAsia" w:ascii="宋体" w:hAnsi="宋体" w:cs="宋体"/>
          <w:b/>
          <w:bCs/>
          <w:color w:val="000000"/>
          <w:sz w:val="22"/>
          <w:szCs w:val="22"/>
          <w:lang w:bidi="ar"/>
        </w:rPr>
        <w:t>主要内容及技术要求</w:t>
      </w:r>
    </w:p>
    <w:p w14:paraId="3EB17B1B">
      <w:pPr>
        <w:spacing w:line="440" w:lineRule="exact"/>
        <w:ind w:firstLine="442" w:firstLineChars="200"/>
        <w:rPr>
          <w:rFonts w:ascii="宋体" w:hAnsi="宋体" w:cs="宋体"/>
          <w:b/>
          <w:color w:val="000000"/>
          <w:sz w:val="22"/>
          <w:szCs w:val="22"/>
          <w:lang w:bidi="ar"/>
        </w:rPr>
      </w:pPr>
      <w:r>
        <w:rPr>
          <w:rFonts w:hint="eastAsia" w:ascii="宋体" w:hAnsi="宋体" w:cs="宋体"/>
          <w:b/>
          <w:color w:val="000000"/>
          <w:sz w:val="22"/>
          <w:szCs w:val="22"/>
          <w:lang w:bidi="ar"/>
        </w:rPr>
        <w:t>1、在线课程建设管理</w:t>
      </w:r>
    </w:p>
    <w:p w14:paraId="00BD3708">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1）教师可通过平台上传课程所需要的教材、参考书、参考文献、视频等教学资源。课程建设可使用平台提供的海量图书、图片、视频等资源，同时支持引用图书馆资源和联盟共享资源。</w:t>
      </w:r>
    </w:p>
    <w:p w14:paraId="6B6FB159">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支持课程教学流程管理，可在课程学习过程中任意位置添加随堂测验，可在单元学习完成后布置作业，可以在章节学习完成后安排考试。</w:t>
      </w:r>
    </w:p>
    <w:p w14:paraId="5C9DE1C8">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2）具备知识点拓展阅读功能，可以根据一个关键词自动生成相关知识点的知识树，插入到课程单元中，并自动推送知识点相关的图书、期刊、报纸等资料。</w:t>
      </w:r>
    </w:p>
    <w:p w14:paraId="7C6B8A4B">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支持课程管理，设置试读范围、设置学生导航栏目、克隆与映射课程等。</w:t>
      </w:r>
    </w:p>
    <w:p w14:paraId="58478CB0">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提供课程编辑的详细操作日志和学生退课日志，便于追溯问题、查找原因。</w:t>
      </w:r>
    </w:p>
    <w:p w14:paraId="003C3F47">
      <w:pPr>
        <w:spacing w:line="440" w:lineRule="exact"/>
        <w:ind w:firstLine="442" w:firstLineChars="200"/>
        <w:rPr>
          <w:rFonts w:ascii="宋体" w:hAnsi="宋体" w:cs="宋体"/>
          <w:b/>
          <w:color w:val="000000"/>
          <w:sz w:val="22"/>
          <w:szCs w:val="22"/>
          <w:lang w:bidi="ar"/>
        </w:rPr>
      </w:pPr>
      <w:r>
        <w:rPr>
          <w:rFonts w:hint="eastAsia" w:ascii="宋体" w:hAnsi="宋体" w:cs="宋体"/>
          <w:b/>
          <w:color w:val="000000"/>
          <w:sz w:val="22"/>
          <w:szCs w:val="22"/>
          <w:lang w:bidi="ar"/>
        </w:rPr>
        <w:t>2、学习过程管理</w:t>
      </w:r>
    </w:p>
    <w:p w14:paraId="073E1467">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1）章节知识点学习推送控制</w:t>
      </w:r>
    </w:p>
    <w:p w14:paraId="7D74AEC6">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2）任务驱动式的进阶式学习</w:t>
      </w:r>
    </w:p>
    <w:p w14:paraId="0E462033">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3）学习过程的监督和跟踪</w:t>
      </w:r>
    </w:p>
    <w:p w14:paraId="1F219022">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4）视频播放控制</w:t>
      </w:r>
    </w:p>
    <w:p w14:paraId="7E961543">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5）证书发放功能</w:t>
      </w:r>
    </w:p>
    <w:p w14:paraId="691820B2">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6）课程复习模式</w:t>
      </w:r>
    </w:p>
    <w:p w14:paraId="324148DA">
      <w:pPr>
        <w:spacing w:line="440" w:lineRule="exact"/>
        <w:ind w:firstLine="442" w:firstLineChars="200"/>
        <w:rPr>
          <w:rFonts w:ascii="宋体" w:hAnsi="宋体" w:cs="宋体"/>
          <w:b/>
          <w:color w:val="000000"/>
          <w:sz w:val="22"/>
          <w:szCs w:val="22"/>
          <w:lang w:bidi="ar"/>
        </w:rPr>
      </w:pPr>
      <w:r>
        <w:rPr>
          <w:rFonts w:hint="eastAsia" w:ascii="宋体" w:hAnsi="宋体" w:cs="宋体"/>
          <w:b/>
          <w:color w:val="000000"/>
          <w:sz w:val="22"/>
          <w:szCs w:val="22"/>
          <w:lang w:bidi="ar"/>
        </w:rPr>
        <w:t>3、教学资源管理</w:t>
      </w:r>
    </w:p>
    <w:p w14:paraId="2BC9D2D4">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教学资源管理包括上传课程资源、将资源共享给学生、设置资源使用期限与适用对象、是否公开等功能，同时资源可在不同板块中反复调用，随时随地下载。</w:t>
      </w:r>
    </w:p>
    <w:p w14:paraId="74AB8220">
      <w:pPr>
        <w:spacing w:line="440" w:lineRule="exact"/>
        <w:ind w:firstLine="442" w:firstLineChars="200"/>
        <w:rPr>
          <w:rFonts w:ascii="宋体" w:hAnsi="宋体" w:cs="宋体"/>
          <w:b/>
          <w:bCs/>
          <w:color w:val="000000"/>
          <w:sz w:val="22"/>
          <w:szCs w:val="22"/>
          <w:lang w:bidi="ar"/>
        </w:rPr>
      </w:pPr>
      <w:r>
        <w:rPr>
          <w:rFonts w:hint="eastAsia" w:ascii="宋体" w:hAnsi="宋体" w:cs="宋体"/>
          <w:b/>
          <w:bCs/>
          <w:color w:val="000000"/>
          <w:sz w:val="22"/>
          <w:szCs w:val="22"/>
          <w:lang w:bidi="ar"/>
        </w:rPr>
        <w:t>教学资料</w:t>
      </w:r>
    </w:p>
    <w:p w14:paraId="1B2A0420">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支持多种转发渠道，可转发至个人笔记、通知、群聊等，支持通过资料二维码、链接地址等形式进行资料共享。</w:t>
      </w:r>
    </w:p>
    <w:p w14:paraId="4DE1CB71">
      <w:pPr>
        <w:spacing w:line="440" w:lineRule="exact"/>
        <w:ind w:firstLine="442" w:firstLineChars="200"/>
        <w:rPr>
          <w:rFonts w:ascii="宋体" w:hAnsi="宋体" w:cs="宋体"/>
          <w:b/>
          <w:bCs/>
          <w:color w:val="000000"/>
          <w:sz w:val="22"/>
          <w:szCs w:val="22"/>
          <w:lang w:bidi="ar"/>
        </w:rPr>
      </w:pPr>
      <w:r>
        <w:rPr>
          <w:rFonts w:hint="eastAsia" w:ascii="宋体" w:hAnsi="宋体" w:cs="宋体"/>
          <w:b/>
          <w:bCs/>
          <w:color w:val="000000"/>
          <w:sz w:val="22"/>
          <w:szCs w:val="22"/>
          <w:lang w:bidi="ar"/>
        </w:rPr>
        <w:t>教材教参</w:t>
      </w:r>
    </w:p>
    <w:p w14:paraId="051FB1A8">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教师可以从备课资源库中查找并添加课程相关的教学参考书，推荐给学生直接进行在线阅读。</w:t>
      </w:r>
    </w:p>
    <w:p w14:paraId="1F211AF3">
      <w:pPr>
        <w:spacing w:line="440" w:lineRule="exact"/>
        <w:ind w:firstLine="442" w:firstLineChars="200"/>
        <w:rPr>
          <w:rFonts w:ascii="宋体" w:hAnsi="宋体" w:cs="宋体"/>
          <w:b/>
          <w:bCs/>
          <w:color w:val="000000"/>
          <w:sz w:val="22"/>
          <w:szCs w:val="22"/>
          <w:lang w:bidi="ar"/>
        </w:rPr>
      </w:pPr>
      <w:r>
        <w:rPr>
          <w:rFonts w:hint="eastAsia" w:ascii="宋体" w:hAnsi="宋体" w:cs="宋体"/>
          <w:b/>
          <w:bCs/>
          <w:color w:val="000000"/>
          <w:sz w:val="22"/>
          <w:szCs w:val="22"/>
          <w:lang w:bidi="ar"/>
        </w:rPr>
        <w:t>推荐视频</w:t>
      </w:r>
    </w:p>
    <w:p w14:paraId="4B64DF96">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教师可以从备课资源库中查找并添加课程相关的学术视频，推荐给学生直接进行在线观看。</w:t>
      </w:r>
    </w:p>
    <w:p w14:paraId="2C49C2BA">
      <w:pPr>
        <w:spacing w:line="440" w:lineRule="exact"/>
        <w:ind w:firstLine="442" w:firstLineChars="200"/>
        <w:rPr>
          <w:rFonts w:ascii="宋体" w:hAnsi="宋体" w:cs="宋体"/>
          <w:b/>
          <w:color w:val="000000"/>
          <w:sz w:val="22"/>
          <w:szCs w:val="22"/>
          <w:lang w:bidi="ar"/>
        </w:rPr>
      </w:pPr>
      <w:r>
        <w:rPr>
          <w:rFonts w:hint="eastAsia" w:ascii="宋体" w:hAnsi="宋体" w:cs="宋体"/>
          <w:b/>
          <w:color w:val="000000"/>
          <w:sz w:val="22"/>
          <w:szCs w:val="22"/>
          <w:lang w:bidi="ar"/>
        </w:rPr>
        <w:t>4、教学互动管理</w:t>
      </w:r>
    </w:p>
    <w:p w14:paraId="3D41BF51">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1）作业</w:t>
      </w:r>
    </w:p>
    <w:p w14:paraId="4C0722B5">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作业可以是来源于题库、作业库或自定义，每次布置作业，自定义的题目需具有保存到题库的功能。</w:t>
      </w:r>
    </w:p>
    <w:p w14:paraId="721D2B73">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作业需具备指定发送给某个人的功能，实现有针对性的教学管理。</w:t>
      </w:r>
    </w:p>
    <w:p w14:paraId="46B04600">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2）测验与考试</w:t>
      </w:r>
    </w:p>
    <w:p w14:paraId="21DC9DDB">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能为学生提供限时和不限时的测验和考试，能按照设定的日期和时间自动开放或关闭测验和考试。</w:t>
      </w:r>
    </w:p>
    <w:p w14:paraId="08555FC3">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对于同一套试卷，可以设置考题乱序，防止学生作弊。</w:t>
      </w:r>
    </w:p>
    <w:p w14:paraId="6F593498">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支持考试客户端功能，支持客户端独立进行考试。</w:t>
      </w:r>
    </w:p>
    <w:p w14:paraId="4CDB08EF">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3）通知</w:t>
      </w:r>
    </w:p>
    <w:p w14:paraId="2C1D4E9A">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教师可以在课程中发布课程通知。</w:t>
      </w:r>
    </w:p>
    <w:p w14:paraId="20950EC9">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移动端能针对学校的组织机构、班级等不同的范围发放通知，并能及时统计到已读和未读人员名单。并且可与移动端打通，无缝对接。</w:t>
      </w:r>
    </w:p>
    <w:p w14:paraId="79692907">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4）讨论</w:t>
      </w:r>
    </w:p>
    <w:p w14:paraId="20766B43">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学生和教师可以在讨论区中发起讨论，讨论可以跟某一个章节进行关联。教师可针对精彩的讨论或有重要意义的讨论做加精或置顶的操作，也可对非法讨论进行删除。</w:t>
      </w:r>
    </w:p>
    <w:p w14:paraId="7AF3EB06">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移动端可以建立各种讨论小组，进行权限设置，小组成员可以发帖、回帖、置顶、观看小组的动态等。</w:t>
      </w:r>
    </w:p>
    <w:p w14:paraId="77C6C7C2">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5）笔记</w:t>
      </w:r>
    </w:p>
    <w:p w14:paraId="302D37B3">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学生在学习某一个章节时，可以针对此章节做笔记。</w:t>
      </w:r>
    </w:p>
    <w:p w14:paraId="6F61E0AF">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移动端可以记录笔记，并可以分享给单位、好友，也可以私有，同时可以查看好友的笔记，关注好友笔记。并能实时统计阅读次数、回复笔记等。</w:t>
      </w:r>
    </w:p>
    <w:p w14:paraId="0145F7DE">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6）随堂评课</w:t>
      </w:r>
    </w:p>
    <w:p w14:paraId="0B4118C9">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教师或相关职能部门可通过此平台发起随堂评课，即时、快速、高效获得教师授课情况的学生反馈。</w:t>
      </w:r>
    </w:p>
    <w:p w14:paraId="510B605B">
      <w:pPr>
        <w:numPr>
          <w:ilvl w:val="0"/>
          <w:numId w:val="4"/>
        </w:num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课堂互动系统</w:t>
      </w:r>
    </w:p>
    <w:p w14:paraId="1463B666">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支持PPT投屏及课堂互动功能，PPT投屏演示保留动画效果，播放流畅，在投屏演示时随时可发起签到、投票、测验、抢答、选人、讨论、测验、问卷等多种课堂活动，活动内容可大屏显示；PPT文件来源多种渠道，可以通过电脑端把文件直接发送至移动端，提高资源展示的便捷性。</w:t>
      </w:r>
    </w:p>
    <w:p w14:paraId="4FCED8DE">
      <w:pPr>
        <w:spacing w:line="440" w:lineRule="exact"/>
        <w:ind w:firstLine="442" w:firstLineChars="200"/>
        <w:rPr>
          <w:rFonts w:ascii="宋体" w:hAnsi="宋体" w:cs="宋体"/>
          <w:b/>
          <w:color w:val="000000"/>
          <w:sz w:val="22"/>
          <w:szCs w:val="22"/>
          <w:lang w:bidi="ar"/>
        </w:rPr>
      </w:pPr>
      <w:r>
        <w:rPr>
          <w:rFonts w:ascii="宋体" w:hAnsi="宋体" w:cs="宋体"/>
          <w:b/>
          <w:color w:val="000000"/>
          <w:sz w:val="22"/>
          <w:szCs w:val="22"/>
          <w:lang w:bidi="ar"/>
        </w:rPr>
        <w:t>5</w:t>
      </w:r>
      <w:r>
        <w:rPr>
          <w:rFonts w:hint="eastAsia" w:ascii="宋体" w:hAnsi="宋体" w:cs="宋体"/>
          <w:b/>
          <w:color w:val="000000"/>
          <w:sz w:val="22"/>
          <w:szCs w:val="22"/>
          <w:lang w:bidi="ar"/>
        </w:rPr>
        <w:t>、统一身份认证对接</w:t>
      </w:r>
    </w:p>
    <w:p w14:paraId="5F8D6941">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完成统一身份认证对接，当用户登录后，不用再次登录即可访问。</w:t>
      </w:r>
      <w:bookmarkStart w:id="52" w:name="_Toc1825"/>
      <w:bookmarkStart w:id="53" w:name="_Toc68034032"/>
    </w:p>
    <w:bookmarkEnd w:id="52"/>
    <w:bookmarkEnd w:id="53"/>
    <w:p w14:paraId="7EF67925">
      <w:pPr>
        <w:spacing w:line="440" w:lineRule="exact"/>
        <w:ind w:firstLine="442" w:firstLineChars="200"/>
        <w:rPr>
          <w:rFonts w:ascii="宋体" w:hAnsi="宋体" w:cs="宋体"/>
          <w:b/>
          <w:color w:val="000000"/>
          <w:sz w:val="22"/>
          <w:szCs w:val="22"/>
          <w:lang w:bidi="ar"/>
        </w:rPr>
      </w:pPr>
      <w:r>
        <w:rPr>
          <w:rFonts w:ascii="宋体" w:hAnsi="宋体" w:cs="宋体"/>
          <w:b/>
          <w:color w:val="000000"/>
          <w:sz w:val="22"/>
          <w:szCs w:val="22"/>
          <w:lang w:bidi="ar"/>
        </w:rPr>
        <w:t>6</w:t>
      </w:r>
      <w:r>
        <w:rPr>
          <w:rFonts w:hint="eastAsia" w:ascii="宋体" w:hAnsi="宋体" w:cs="宋体"/>
          <w:b/>
          <w:color w:val="000000"/>
          <w:sz w:val="22"/>
          <w:szCs w:val="22"/>
          <w:lang w:bidi="ar"/>
        </w:rPr>
        <w:t>.教学资源库</w:t>
      </w:r>
    </w:p>
    <w:p w14:paraId="1F50F42D">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教学资源库提供教师备课、制作课件、制作网络课程等工作中随时需要查阅、引用的海量资源。</w:t>
      </w:r>
    </w:p>
    <w:p w14:paraId="665DC37F">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1）全国课程资源库</w:t>
      </w:r>
    </w:p>
    <w:p w14:paraId="7E604CBE">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整合全国高校各院系的本、专科课程信息，课程目录包含教育部规定的13个学科门类，至少1.5万门课程。并以课程为中心，整合与课程相关的各种精品资源，包括各高校的名师视频课程、网络精品共享课程，以及与课程相关的电子图书、期刊、论文、视频讲座等。</w:t>
      </w:r>
    </w:p>
    <w:p w14:paraId="5A80CED4">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2）备课资源库</w:t>
      </w:r>
    </w:p>
    <w:p w14:paraId="74EB7A52">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与系统无缝对接，教师在使用系统进行课程建设、备课、授课过程中随时可以搜索、引用、无缝插入备课资源库中的资源，全面辅助教师教学和学生学习。需包含以下资源</w:t>
      </w:r>
    </w:p>
    <w:p w14:paraId="436AF01A">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至少100万种电子书。可以进行在线阅读，可以进行文字摘录。</w:t>
      </w:r>
    </w:p>
    <w:p w14:paraId="5E7E650C">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至少10万集学术视频。需要名校、名师的视频，可以在线进行播放。</w:t>
      </w:r>
    </w:p>
    <w:p w14:paraId="1D1B63E1">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电子书和学术视频要求必须取得著作权人的授权，没有版权问题。</w:t>
      </w:r>
    </w:p>
    <w:p w14:paraId="161B78AA">
      <w:pPr>
        <w:spacing w:line="440" w:lineRule="exact"/>
        <w:ind w:firstLine="442" w:firstLineChars="200"/>
        <w:rPr>
          <w:rFonts w:ascii="宋体" w:hAnsi="宋体" w:cs="宋体"/>
          <w:b/>
          <w:bCs/>
          <w:color w:val="000000"/>
          <w:sz w:val="22"/>
          <w:szCs w:val="22"/>
          <w:lang w:bidi="ar"/>
        </w:rPr>
      </w:pPr>
      <w:r>
        <w:rPr>
          <w:rFonts w:hint="eastAsia" w:ascii="宋体" w:hAnsi="宋体" w:cs="宋体"/>
          <w:b/>
          <w:bCs/>
          <w:color w:val="000000"/>
          <w:sz w:val="22"/>
          <w:szCs w:val="22"/>
          <w:lang w:bidi="ar"/>
        </w:rPr>
        <w:t>示范教学包</w:t>
      </w:r>
    </w:p>
    <w:p w14:paraId="33387526">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教师建课过程中要求支持一键引用平台提供的课程资源，包括但不限于计算机、外语、文史、理工、经管、法学、艺术等学科门类的完整课程。</w:t>
      </w:r>
    </w:p>
    <w:p w14:paraId="500335A0">
      <w:pPr>
        <w:spacing w:line="440" w:lineRule="exact"/>
        <w:ind w:firstLine="442" w:firstLineChars="200"/>
        <w:rPr>
          <w:rFonts w:ascii="宋体" w:hAnsi="宋体" w:cs="宋体"/>
          <w:b/>
          <w:color w:val="000000"/>
          <w:sz w:val="22"/>
          <w:szCs w:val="22"/>
          <w:lang w:bidi="ar"/>
        </w:rPr>
      </w:pPr>
      <w:r>
        <w:rPr>
          <w:rFonts w:hint="eastAsia" w:ascii="宋体" w:hAnsi="宋体" w:cs="宋体"/>
          <w:b/>
          <w:color w:val="000000"/>
          <w:sz w:val="22"/>
          <w:szCs w:val="22"/>
          <w:lang w:bidi="ar"/>
        </w:rPr>
        <w:t>7、大数据监控中心</w:t>
      </w:r>
    </w:p>
    <w:p w14:paraId="3393AA94">
      <w:pPr>
        <w:spacing w:line="440" w:lineRule="exact"/>
        <w:ind w:firstLine="442" w:firstLineChars="200"/>
        <w:rPr>
          <w:rFonts w:ascii="宋体" w:hAnsi="宋体" w:cs="宋体"/>
          <w:b/>
          <w:bCs/>
          <w:color w:val="000000"/>
          <w:sz w:val="22"/>
          <w:szCs w:val="22"/>
          <w:lang w:bidi="ar"/>
        </w:rPr>
      </w:pPr>
      <w:r>
        <w:rPr>
          <w:rFonts w:ascii="宋体" w:hAnsi="宋体" w:cs="宋体"/>
          <w:b/>
          <w:bCs/>
          <w:color w:val="000000"/>
          <w:sz w:val="22"/>
          <w:szCs w:val="22"/>
          <w:lang w:bidi="ar"/>
        </w:rPr>
        <w:t>1</w:t>
      </w:r>
      <w:r>
        <w:rPr>
          <w:rFonts w:hint="eastAsia" w:ascii="宋体" w:hAnsi="宋体" w:cs="宋体"/>
          <w:b/>
          <w:bCs/>
          <w:color w:val="000000"/>
          <w:sz w:val="22"/>
          <w:szCs w:val="22"/>
          <w:lang w:bidi="ar"/>
        </w:rPr>
        <w:t>）大数据分析系统</w:t>
      </w:r>
    </w:p>
    <w:p w14:paraId="0156BED1">
      <w:pPr>
        <w:spacing w:line="440" w:lineRule="exact"/>
        <w:ind w:firstLine="440" w:firstLineChars="200"/>
        <w:rPr>
          <w:rFonts w:ascii="宋体" w:hAnsi="宋体" w:cs="宋体"/>
          <w:b/>
          <w:bCs/>
          <w:color w:val="000000"/>
          <w:sz w:val="22"/>
          <w:szCs w:val="22"/>
          <w:lang w:bidi="ar"/>
        </w:rPr>
      </w:pPr>
      <w:r>
        <w:rPr>
          <w:rFonts w:hint="eastAsia" w:ascii="宋体" w:hAnsi="宋体" w:cs="宋体"/>
          <w:kern w:val="2"/>
          <w:sz w:val="22"/>
          <w:szCs w:val="22"/>
        </w:rPr>
        <w:t>(1</w:t>
      </w:r>
      <w:r>
        <w:rPr>
          <w:rFonts w:hint="eastAsia" w:ascii="宋体" w:hAnsi="宋体" w:cs="宋体"/>
          <w:b/>
          <w:bCs/>
          <w:color w:val="000000"/>
          <w:sz w:val="22"/>
          <w:szCs w:val="22"/>
          <w:lang w:bidi="ar"/>
        </w:rPr>
        <w:t>综合数据</w:t>
      </w:r>
    </w:p>
    <w:p w14:paraId="00A7EA5B">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a.统计本校当前学期基础数据信息，包括当前学期建课教师数与教师数具体数据及占比情况、当前学期学课学生数与学生数具体数据及占比情况、当前学期教师自建课程数据及平台课程运行数据；</w:t>
      </w:r>
    </w:p>
    <w:p w14:paraId="6A3F579D">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b.统计本校当前学期教师教学与学生学习数据，包括当前学期学生任务点完成进度情况、课堂教学教师活动发放与学生参与对比情况、教师作业发布与学生完成数据情况、作业的及格率及优良率；</w:t>
      </w:r>
    </w:p>
    <w:p w14:paraId="2A0BB424">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c.统计本校当前学期师生出勤数据，包括当前学期截止到当前时间点的整体出勤可视化分析、以周为单位的出勤可视化分析、以月为单位的出勤可视化分析；</w:t>
      </w:r>
    </w:p>
    <w:p w14:paraId="31253377">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d.统计本校当前学期资源建设数据，包括当前学期截止到当前时间点的整体资源上传数据、各资源上传类型具体数据及占比情况；</w:t>
      </w:r>
    </w:p>
    <w:p w14:paraId="3AC4E0CC">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e.统计本校当前学期师生实时动态情况，包括教师发布活动、学生完成活动、教师发布任务点、学生完成任务点、教师发布及批阅章节测验、作业、考试，学生完成章节测验、作业、考试等行为动作实时呈现。</w:t>
      </w:r>
    </w:p>
    <w:p w14:paraId="50A163C5">
      <w:pPr>
        <w:spacing w:line="440" w:lineRule="exact"/>
        <w:ind w:firstLine="440" w:firstLineChars="200"/>
        <w:rPr>
          <w:rFonts w:ascii="宋体" w:hAnsi="宋体" w:cs="宋体"/>
          <w:b/>
          <w:bCs/>
          <w:color w:val="000000"/>
          <w:sz w:val="22"/>
          <w:szCs w:val="22"/>
          <w:lang w:bidi="ar"/>
        </w:rPr>
      </w:pPr>
      <w:r>
        <w:rPr>
          <w:rFonts w:hint="eastAsia" w:ascii="宋体" w:hAnsi="宋体" w:cs="宋体"/>
          <w:kern w:val="2"/>
          <w:sz w:val="22"/>
          <w:szCs w:val="22"/>
        </w:rPr>
        <w:t>(2</w:t>
      </w:r>
      <w:r>
        <w:rPr>
          <w:rFonts w:hint="eastAsia" w:ascii="宋体" w:hAnsi="宋体" w:cs="宋体"/>
          <w:b/>
          <w:bCs/>
          <w:color w:val="000000"/>
          <w:sz w:val="22"/>
          <w:szCs w:val="22"/>
          <w:lang w:bidi="ar"/>
        </w:rPr>
        <w:t>基础数据</w:t>
      </w:r>
    </w:p>
    <w:p w14:paraId="4876D253">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a.统计本校当前学期网络课程在各个院系的分布情况、教师开课数据、学生学课数据及全部院系课程分布的平均值；</w:t>
      </w:r>
    </w:p>
    <w:p w14:paraId="782918F0">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b.课程建设趋势分析，管理者可以看到全部院系或单个院系的课程建设趋势，可以按周、按月或当前学期的课程建设趋势情况；</w:t>
      </w:r>
    </w:p>
    <w:p w14:paraId="07FF65B6">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c.课程建设情况，统计本校或单个院系的课程建设情况，包括课程内章节资源数据、创建章节量、创建作业及考试量、课程内的任务点数据及课程试题数；</w:t>
      </w:r>
    </w:p>
    <w:p w14:paraId="08450C76">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d.优质课程排行TOP5，统计本校或单个院系的优质课程，按课程访问量排序；</w:t>
      </w:r>
    </w:p>
    <w:p w14:paraId="731E9F14">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e.本学期网络课程TOP10，通过不同维度展示优质课程排名，维度包括：任务点数据、课程内题目数量、课程内作业及考试数量；</w:t>
      </w:r>
    </w:p>
    <w:p w14:paraId="6C3CDD28">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f.本学期网络教学班TOP10，通过不同维度展示优秀班级排名，维度包括：活跃度、发布作业及考试数据量。</w:t>
      </w:r>
    </w:p>
    <w:p w14:paraId="137F1711">
      <w:pPr>
        <w:spacing w:line="440" w:lineRule="exact"/>
        <w:ind w:firstLine="440" w:firstLineChars="200"/>
        <w:rPr>
          <w:rFonts w:ascii="宋体" w:hAnsi="宋体" w:cs="宋体"/>
          <w:b/>
          <w:bCs/>
          <w:color w:val="000000"/>
          <w:sz w:val="22"/>
          <w:szCs w:val="22"/>
          <w:lang w:bidi="ar"/>
        </w:rPr>
      </w:pPr>
      <w:r>
        <w:rPr>
          <w:rFonts w:hint="eastAsia" w:ascii="宋体" w:hAnsi="宋体" w:cs="宋体"/>
          <w:kern w:val="2"/>
          <w:sz w:val="22"/>
          <w:szCs w:val="22"/>
        </w:rPr>
        <w:t>(3</w:t>
      </w:r>
      <w:r>
        <w:rPr>
          <w:rFonts w:hint="eastAsia" w:ascii="宋体" w:hAnsi="宋体" w:cs="宋体"/>
          <w:b/>
          <w:bCs/>
          <w:color w:val="000000"/>
          <w:sz w:val="22"/>
          <w:szCs w:val="22"/>
          <w:lang w:bidi="ar"/>
        </w:rPr>
        <w:t>教师教学数据</w:t>
      </w:r>
    </w:p>
    <w:p w14:paraId="69C800F9">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a.当前学习任务点完成进度、课堂活动发布情况、作业与考试发布与批阅情况统计；学生任务点完成趋势分析及教师与学生课堂活动发布与参与趋势分析，支持按周、按月、当前学期趋势；</w:t>
      </w:r>
    </w:p>
    <w:p w14:paraId="33382D99">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b.具备近七日课堂活动发布趋势分析功能，包括教师发布的签到、选人、投票、问卷、评分、直播及活动总量；</w:t>
      </w:r>
    </w:p>
    <w:p w14:paraId="6323C088">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c.当前学期各个院系教师发布任务点与教师发布活动排行情况。</w:t>
      </w:r>
    </w:p>
    <w:p w14:paraId="19F1D1CA">
      <w:pPr>
        <w:spacing w:line="440" w:lineRule="exact"/>
        <w:ind w:firstLine="440" w:firstLineChars="200"/>
        <w:rPr>
          <w:rFonts w:ascii="宋体" w:hAnsi="宋体" w:cs="宋体"/>
          <w:b/>
          <w:bCs/>
          <w:color w:val="000000"/>
          <w:sz w:val="22"/>
          <w:szCs w:val="22"/>
          <w:lang w:bidi="ar"/>
        </w:rPr>
      </w:pPr>
      <w:r>
        <w:rPr>
          <w:rFonts w:hint="eastAsia" w:ascii="宋体" w:hAnsi="宋体" w:cs="宋体"/>
          <w:kern w:val="2"/>
          <w:sz w:val="22"/>
          <w:szCs w:val="22"/>
        </w:rPr>
        <w:t>(4</w:t>
      </w:r>
      <w:r>
        <w:rPr>
          <w:rFonts w:hint="eastAsia" w:ascii="宋体" w:hAnsi="宋体" w:cs="宋体"/>
          <w:b/>
          <w:bCs/>
          <w:color w:val="000000"/>
          <w:sz w:val="22"/>
          <w:szCs w:val="22"/>
          <w:lang w:bidi="ar"/>
        </w:rPr>
        <w:t>学生学习情况</w:t>
      </w:r>
    </w:p>
    <w:p w14:paraId="40B5F3F5">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a.当前学期本校学生或单个院系学生课程学习情况，包括章节测试完成、作业完成、考试完成、发帖数、章节访问量；</w:t>
      </w:r>
    </w:p>
    <w:p w14:paraId="75BCB1C7">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b.课堂活动参与情况，学生完成教师发布的活动分布情况，包括签到、选人、抢答、投票、问卷、评分、讨论、直播；</w:t>
      </w:r>
    </w:p>
    <w:p w14:paraId="1B35D64A">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c.学生综合成绩，包括作业与考试成绩，学生及格率、优良率及分数分布区间；</w:t>
      </w:r>
    </w:p>
    <w:p w14:paraId="72996F37">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d.各院系学生综合成绩排名，优良率排名、及格率排名、优秀学生排名，按照分数高低排序。</w:t>
      </w:r>
    </w:p>
    <w:p w14:paraId="76AEDB08">
      <w:pPr>
        <w:spacing w:line="440" w:lineRule="exact"/>
        <w:ind w:firstLine="440" w:firstLineChars="200"/>
        <w:rPr>
          <w:rFonts w:ascii="宋体" w:hAnsi="宋体" w:cs="宋体"/>
          <w:b/>
          <w:bCs/>
          <w:color w:val="000000"/>
          <w:sz w:val="22"/>
          <w:szCs w:val="22"/>
          <w:lang w:bidi="ar"/>
        </w:rPr>
      </w:pPr>
      <w:r>
        <w:rPr>
          <w:rFonts w:hint="eastAsia" w:ascii="宋体" w:hAnsi="宋体" w:cs="宋体"/>
          <w:kern w:val="2"/>
          <w:sz w:val="22"/>
          <w:szCs w:val="22"/>
        </w:rPr>
        <w:t>(5</w:t>
      </w:r>
      <w:r>
        <w:rPr>
          <w:rFonts w:hint="eastAsia" w:ascii="宋体" w:hAnsi="宋体" w:cs="宋体"/>
          <w:b/>
          <w:bCs/>
          <w:color w:val="000000"/>
          <w:sz w:val="22"/>
          <w:szCs w:val="22"/>
          <w:lang w:bidi="ar"/>
        </w:rPr>
        <w:t>出勤分析</w:t>
      </w:r>
    </w:p>
    <w:p w14:paraId="59999102">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a.当前学期学生整体出勤情况分析，按照近7天、近30天、本学期筛选；</w:t>
      </w:r>
    </w:p>
    <w:p w14:paraId="1A72B923">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b.今日上课班级出勤率，今日上课的班级出勤率统计排名TOP5（由高到低），查看更多后可以看到今日全部出勤班级签到情况；</w:t>
      </w:r>
    </w:p>
    <w:p w14:paraId="145CFB98">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c.各院系学生出勤、各院系课程出勤情况、各年级学生出勤、学生出勤TOP榜及出勤实时动态。</w:t>
      </w:r>
    </w:p>
    <w:p w14:paraId="1229E581">
      <w:pPr>
        <w:spacing w:line="440" w:lineRule="exact"/>
        <w:ind w:firstLine="440" w:firstLineChars="200"/>
        <w:rPr>
          <w:rFonts w:ascii="宋体" w:hAnsi="宋体" w:cs="宋体"/>
          <w:b/>
          <w:bCs/>
          <w:color w:val="000000"/>
          <w:sz w:val="22"/>
          <w:szCs w:val="22"/>
          <w:lang w:bidi="ar"/>
        </w:rPr>
      </w:pPr>
      <w:r>
        <w:rPr>
          <w:rFonts w:hint="eastAsia" w:ascii="宋体" w:hAnsi="宋体" w:cs="宋体"/>
          <w:kern w:val="2"/>
          <w:sz w:val="22"/>
          <w:szCs w:val="22"/>
        </w:rPr>
        <w:t>(6</w:t>
      </w:r>
      <w:r>
        <w:rPr>
          <w:rFonts w:hint="eastAsia" w:ascii="宋体" w:hAnsi="宋体" w:cs="宋体"/>
          <w:b/>
          <w:bCs/>
          <w:color w:val="000000"/>
          <w:sz w:val="22"/>
          <w:szCs w:val="22"/>
          <w:lang w:bidi="ar"/>
        </w:rPr>
        <w:t>数据自行分析</w:t>
      </w:r>
    </w:p>
    <w:p w14:paraId="7661DC9A">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管理者可自行筛选数据，包括分析范围、分析维度、时间区间进行自行可视化分析并根据分析点生成分析详细数据。</w:t>
      </w:r>
    </w:p>
    <w:p w14:paraId="251FD9DD">
      <w:pPr>
        <w:spacing w:line="440" w:lineRule="exact"/>
        <w:ind w:firstLine="440" w:firstLineChars="200"/>
        <w:rPr>
          <w:rFonts w:ascii="宋体" w:hAnsi="宋体" w:cs="宋体"/>
          <w:b/>
          <w:bCs/>
          <w:color w:val="000000"/>
          <w:sz w:val="22"/>
          <w:szCs w:val="22"/>
          <w:lang w:bidi="ar"/>
        </w:rPr>
      </w:pPr>
      <w:r>
        <w:rPr>
          <w:rFonts w:hint="eastAsia" w:ascii="宋体" w:hAnsi="宋体" w:cs="宋体"/>
          <w:kern w:val="2"/>
          <w:sz w:val="22"/>
          <w:szCs w:val="22"/>
        </w:rPr>
        <w:t>(7</w:t>
      </w:r>
      <w:r>
        <w:rPr>
          <w:rFonts w:hint="eastAsia" w:ascii="宋体" w:hAnsi="宋体" w:cs="宋体"/>
          <w:b/>
          <w:bCs/>
          <w:color w:val="000000"/>
          <w:sz w:val="22"/>
          <w:szCs w:val="22"/>
          <w:lang w:bidi="ar"/>
        </w:rPr>
        <w:t>课程报告</w:t>
      </w:r>
    </w:p>
    <w:p w14:paraId="03AA7F97">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 xml:space="preserve">平台会自动生成学校教学运行的周报、月报及学期报告，管理者可根据待报告的具体情况自行调整，增加分析维度、删减分析维度、调整分析维度顺序操作。 </w:t>
      </w:r>
    </w:p>
    <w:p w14:paraId="428F629A">
      <w:pPr>
        <w:spacing w:line="440" w:lineRule="exact"/>
        <w:ind w:firstLine="442" w:firstLineChars="200"/>
        <w:rPr>
          <w:rFonts w:ascii="宋体" w:hAnsi="宋体" w:cs="宋体"/>
          <w:b/>
          <w:bCs/>
          <w:color w:val="000000"/>
          <w:sz w:val="22"/>
          <w:szCs w:val="22"/>
          <w:lang w:bidi="ar"/>
        </w:rPr>
      </w:pPr>
      <w:r>
        <w:rPr>
          <w:rFonts w:hint="eastAsia" w:ascii="宋体" w:hAnsi="宋体" w:cs="宋体"/>
          <w:b/>
          <w:bCs/>
          <w:color w:val="000000"/>
          <w:sz w:val="22"/>
          <w:szCs w:val="22"/>
          <w:lang w:bidi="ar"/>
        </w:rPr>
        <w:t>用户画像</w:t>
      </w:r>
    </w:p>
    <w:p w14:paraId="08D76C4A">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a.课程画像</w:t>
      </w:r>
    </w:p>
    <w:p w14:paraId="4003301E">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要求记录学校网络课程各项指标的详细情况，包括课程资源建设情况、课程下班级的数据情况、课程下教师发放任务与学生任务完成的对比分析、活跃学生及综合成绩排行、该课程下教师发放的活动与学生完成的活动对比分析；</w:t>
      </w:r>
    </w:p>
    <w:p w14:paraId="1008CCE9">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b.学生画像</w:t>
      </w:r>
    </w:p>
    <w:p w14:paraId="5CB46AE1">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要求记录学生所有学过的网络课程及成绩详情，出勤情况统计。课程任务完成情况及课程活动整日参与情况；</w:t>
      </w:r>
    </w:p>
    <w:p w14:paraId="73172931">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c.教师画像</w:t>
      </w:r>
    </w:p>
    <w:p w14:paraId="62185291">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要求记录教师所授班级出勤情况、所授学生成绩情况、教学统计包括授课量、课程章节建设量、资源使用量及题量、授课的整体情况包括通知阅读情况、课堂活动数据、章节检测量统计、章节视频量及试卷作业发放情况，教师发放课堂活动情况等。</w:t>
      </w:r>
    </w:p>
    <w:p w14:paraId="179BD4FE">
      <w:pPr>
        <w:spacing w:line="440" w:lineRule="exact"/>
        <w:ind w:firstLine="440" w:firstLineChars="200"/>
        <w:rPr>
          <w:rFonts w:ascii="宋体" w:hAnsi="宋体" w:cs="宋体"/>
          <w:b/>
          <w:bCs/>
          <w:color w:val="000000"/>
          <w:sz w:val="22"/>
          <w:szCs w:val="22"/>
          <w:lang w:bidi="ar"/>
        </w:rPr>
      </w:pPr>
      <w:r>
        <w:rPr>
          <w:rFonts w:hint="eastAsia" w:ascii="宋体" w:hAnsi="宋体" w:cs="宋体"/>
          <w:kern w:val="2"/>
          <w:sz w:val="22"/>
          <w:szCs w:val="22"/>
        </w:rPr>
        <w:t>(8</w:t>
      </w:r>
      <w:r>
        <w:rPr>
          <w:rFonts w:hint="eastAsia" w:ascii="宋体" w:hAnsi="宋体" w:cs="宋体"/>
          <w:b/>
          <w:bCs/>
          <w:color w:val="000000"/>
          <w:sz w:val="22"/>
          <w:szCs w:val="22"/>
          <w:lang w:bidi="ar"/>
        </w:rPr>
        <w:t>在线督导</w:t>
      </w:r>
    </w:p>
    <w:p w14:paraId="3427CC37">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eastAsia="zh-Hans" w:bidi="ar"/>
        </w:rPr>
        <w:t>支持督导在线巡课，可按学院筛选在线课程，督导可进入教师线上课堂与直播课堂在线听课。</w:t>
      </w:r>
    </w:p>
    <w:p w14:paraId="03D2AFC3">
      <w:pPr>
        <w:spacing w:line="440" w:lineRule="exact"/>
        <w:ind w:firstLine="442" w:firstLineChars="200"/>
        <w:rPr>
          <w:rFonts w:ascii="宋体" w:hAnsi="宋体" w:cs="宋体"/>
          <w:b/>
          <w:bCs/>
          <w:color w:val="000000"/>
          <w:sz w:val="22"/>
          <w:szCs w:val="22"/>
          <w:lang w:bidi="ar"/>
        </w:rPr>
      </w:pPr>
      <w:r>
        <w:rPr>
          <w:rFonts w:hint="eastAsia" w:ascii="宋体" w:hAnsi="宋体" w:cs="宋体"/>
          <w:b/>
          <w:bCs/>
          <w:color w:val="000000"/>
          <w:sz w:val="22"/>
          <w:szCs w:val="22"/>
          <w:lang w:bidi="ar"/>
        </w:rPr>
        <w:t>2）教学大数据监控平台——大数据展示屏</w:t>
      </w:r>
    </w:p>
    <w:p w14:paraId="74A8905D">
      <w:pPr>
        <w:spacing w:line="360" w:lineRule="auto"/>
        <w:ind w:firstLine="442" w:firstLineChars="200"/>
        <w:rPr>
          <w:rFonts w:ascii="宋体" w:hAnsi="宋体" w:cs="宋体"/>
          <w:b/>
          <w:bCs/>
          <w:kern w:val="2"/>
          <w:sz w:val="22"/>
          <w:szCs w:val="22"/>
        </w:rPr>
      </w:pPr>
      <w:r>
        <w:rPr>
          <w:rFonts w:hint="eastAsia" w:ascii="宋体" w:hAnsi="宋体" w:cs="宋体"/>
          <w:b/>
          <w:bCs/>
          <w:kern w:val="2"/>
          <w:sz w:val="22"/>
          <w:szCs w:val="22"/>
        </w:rPr>
        <w:t>(1今日动态</w:t>
      </w:r>
    </w:p>
    <w:p w14:paraId="4D6EAF3A">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呈现今日的实时动态，包括今日教师资源上传量、今日学生签到率、今日上线师生人数、今日运行课程数、今日运行班级数、今日师生活动数、今日师生活动类型分布、今日活跃院系、今日活跃课，以及及师生实时动态。</w:t>
      </w:r>
    </w:p>
    <w:p w14:paraId="45992D90">
      <w:pPr>
        <w:spacing w:line="360" w:lineRule="auto"/>
        <w:ind w:firstLine="442" w:firstLineChars="200"/>
        <w:rPr>
          <w:rFonts w:ascii="宋体" w:hAnsi="宋体" w:cs="宋体"/>
          <w:b/>
          <w:bCs/>
          <w:kern w:val="2"/>
          <w:sz w:val="22"/>
          <w:szCs w:val="22"/>
        </w:rPr>
      </w:pPr>
      <w:r>
        <w:rPr>
          <w:rFonts w:hint="eastAsia" w:ascii="宋体" w:hAnsi="宋体" w:cs="宋体"/>
          <w:b/>
          <w:bCs/>
          <w:kern w:val="2"/>
          <w:sz w:val="22"/>
          <w:szCs w:val="22"/>
        </w:rPr>
        <w:t>(2整体概况</w:t>
      </w:r>
    </w:p>
    <w:p w14:paraId="6092A548">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A.课程维度</w:t>
      </w:r>
    </w:p>
    <w:p w14:paraId="452814E6">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可以展示平台本学期累计活跃课程数、近7日运行课程院系排行、近7日课程访问量变化趋势。</w:t>
      </w:r>
    </w:p>
    <w:p w14:paraId="01D6CDD9">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B.教师维度</w:t>
      </w:r>
    </w:p>
    <w:p w14:paraId="21170C31">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可以展示平台本学期累计使用教师数、教师发布任务点数、发布课堂活动数、发布测验作业数、发布考试数、线上发起讨论数，以及本学期教师累计访问时长。</w:t>
      </w:r>
    </w:p>
    <w:p w14:paraId="1C101DAD">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C.学生维度</w:t>
      </w:r>
    </w:p>
    <w:p w14:paraId="723EBB1F">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可以展示平台本学期累计使用学生数、学生参与任务点数、参与课堂活动数、参与测验作业数、参与考试数、线上参与讨论数、本学期学生累计访问时长。</w:t>
      </w:r>
    </w:p>
    <w:p w14:paraId="7B18FF55">
      <w:pPr>
        <w:spacing w:line="360" w:lineRule="auto"/>
        <w:ind w:firstLine="442" w:firstLineChars="200"/>
        <w:rPr>
          <w:rFonts w:ascii="宋体" w:hAnsi="宋体" w:cs="宋体"/>
          <w:b/>
          <w:bCs/>
          <w:kern w:val="2"/>
          <w:sz w:val="22"/>
          <w:szCs w:val="22"/>
        </w:rPr>
      </w:pPr>
      <w:r>
        <w:rPr>
          <w:rFonts w:hint="eastAsia" w:ascii="宋体" w:hAnsi="宋体" w:cs="宋体"/>
          <w:b/>
          <w:bCs/>
          <w:kern w:val="2"/>
          <w:sz w:val="22"/>
          <w:szCs w:val="22"/>
        </w:rPr>
        <w:t>(3签到监测</w:t>
      </w:r>
    </w:p>
    <w:p w14:paraId="1F701EB2">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A.</w:t>
      </w:r>
      <w:bookmarkStart w:id="54" w:name="OLE_LINK3"/>
      <w:r>
        <w:rPr>
          <w:rFonts w:hint="eastAsia" w:ascii="宋体" w:hAnsi="宋体" w:cs="宋体"/>
          <w:kern w:val="2"/>
          <w:sz w:val="22"/>
          <w:szCs w:val="22"/>
        </w:rPr>
        <w:t>要求</w:t>
      </w:r>
      <w:bookmarkEnd w:id="54"/>
      <w:r>
        <w:rPr>
          <w:rFonts w:hint="eastAsia" w:ascii="宋体" w:hAnsi="宋体" w:cs="宋体"/>
          <w:kern w:val="2"/>
          <w:sz w:val="22"/>
          <w:szCs w:val="22"/>
        </w:rPr>
        <w:t>统计展示今日全校整体签到率、签到人次、签到班级数。</w:t>
      </w:r>
    </w:p>
    <w:p w14:paraId="26B75BA0">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B. 要求统计展示近7日教师发布签到数排行、班级签到率排行。</w:t>
      </w:r>
    </w:p>
    <w:p w14:paraId="6ADB9F65">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C. 要求统计展示近30日整体签到趋势、课程签到率排行、院系签到率排行。</w:t>
      </w:r>
    </w:p>
    <w:p w14:paraId="4561E3FB">
      <w:pPr>
        <w:spacing w:line="360" w:lineRule="auto"/>
        <w:ind w:firstLine="442" w:firstLineChars="200"/>
        <w:rPr>
          <w:rFonts w:ascii="宋体" w:hAnsi="宋体" w:cs="宋体"/>
          <w:b/>
          <w:bCs/>
          <w:kern w:val="2"/>
          <w:sz w:val="22"/>
          <w:szCs w:val="22"/>
        </w:rPr>
      </w:pPr>
      <w:r>
        <w:rPr>
          <w:rFonts w:hint="eastAsia" w:ascii="宋体" w:hAnsi="宋体" w:cs="宋体"/>
          <w:b/>
          <w:bCs/>
          <w:kern w:val="2"/>
          <w:sz w:val="22"/>
          <w:szCs w:val="22"/>
        </w:rPr>
        <w:t>(4课堂活动</w:t>
      </w:r>
    </w:p>
    <w:p w14:paraId="19410B62">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A. 要求统计展示近30日师生课堂活动总数、发起课堂活动教师数、参与课堂活动学生数、课堂活动完成率、院系课堂活动数排行，以及评分、问卷、分组任务、投票、主题讨论、抢答、选人这七种课堂活动类型的教师发布情况、学生完成情况。</w:t>
      </w:r>
    </w:p>
    <w:p w14:paraId="566F2575">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B. 要求展示近7日师生课堂活动数变化趋势、课堂活动数最多的5门课程。</w:t>
      </w:r>
    </w:p>
    <w:p w14:paraId="7C23BE85">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C. 要求点击院系排行、课堂活动榜、师生活跃榜跳转到分析平台对应的的院系画像、课程画像、教师画像、学生画像实现快速查看对于详情。</w:t>
      </w:r>
    </w:p>
    <w:p w14:paraId="494659B7">
      <w:pPr>
        <w:spacing w:line="360" w:lineRule="auto"/>
        <w:ind w:firstLine="442" w:firstLineChars="200"/>
        <w:rPr>
          <w:rFonts w:ascii="宋体" w:hAnsi="宋体" w:cs="宋体"/>
          <w:b/>
          <w:bCs/>
          <w:kern w:val="2"/>
          <w:sz w:val="22"/>
          <w:szCs w:val="22"/>
        </w:rPr>
      </w:pPr>
      <w:r>
        <w:rPr>
          <w:rFonts w:hint="eastAsia" w:ascii="宋体" w:hAnsi="宋体" w:cs="宋体"/>
          <w:b/>
          <w:bCs/>
          <w:kern w:val="2"/>
          <w:sz w:val="22"/>
          <w:szCs w:val="22"/>
        </w:rPr>
        <w:t>(5活跃师生</w:t>
      </w:r>
    </w:p>
    <w:p w14:paraId="097E1493">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A. 要求统计展示近7日师生活动数、活跃师生数、活跃课程数及班级数。</w:t>
      </w:r>
    </w:p>
    <w:p w14:paraId="6969033E">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B. 要求统计展示近7日活跃院系排行、活跃课程排行、活跃师生榜。</w:t>
      </w:r>
    </w:p>
    <w:p w14:paraId="375DD1CB">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C. 要求统计展示近7日师生活跃趋势、近24小时师生活跃趋势。</w:t>
      </w:r>
    </w:p>
    <w:p w14:paraId="6C812080">
      <w:pPr>
        <w:spacing w:line="360" w:lineRule="auto"/>
        <w:ind w:firstLine="442" w:firstLineChars="200"/>
        <w:rPr>
          <w:rFonts w:ascii="宋体" w:hAnsi="宋体" w:cs="宋体"/>
          <w:b/>
          <w:bCs/>
          <w:kern w:val="2"/>
          <w:sz w:val="22"/>
          <w:szCs w:val="22"/>
        </w:rPr>
      </w:pPr>
      <w:r>
        <w:rPr>
          <w:rFonts w:hint="eastAsia" w:ascii="宋体" w:hAnsi="宋体" w:cs="宋体"/>
          <w:b/>
          <w:bCs/>
          <w:kern w:val="2"/>
          <w:sz w:val="22"/>
          <w:szCs w:val="22"/>
        </w:rPr>
        <w:t>(6资源建设</w:t>
      </w:r>
    </w:p>
    <w:p w14:paraId="31005407">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A. 要求统计展平台累计全校题库量、资源总量、资源类型分布、院系资源建设排行、题库题型情况、院系题库建设占比、教师资源上传排行。</w:t>
      </w:r>
    </w:p>
    <w:p w14:paraId="2ADEF87F">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B. 要求统计展示近30日资源新增趋势。</w:t>
      </w:r>
    </w:p>
    <w:p w14:paraId="2402DB2B">
      <w:pPr>
        <w:spacing w:line="360" w:lineRule="auto"/>
        <w:ind w:firstLine="442" w:firstLineChars="200"/>
        <w:rPr>
          <w:rFonts w:ascii="宋体" w:hAnsi="宋体" w:cs="宋体"/>
          <w:b/>
          <w:bCs/>
          <w:kern w:val="2"/>
          <w:sz w:val="22"/>
          <w:szCs w:val="22"/>
        </w:rPr>
      </w:pPr>
      <w:r>
        <w:rPr>
          <w:rFonts w:hint="eastAsia" w:ascii="宋体" w:hAnsi="宋体" w:cs="宋体"/>
          <w:b/>
          <w:bCs/>
          <w:kern w:val="2"/>
          <w:sz w:val="22"/>
          <w:szCs w:val="22"/>
        </w:rPr>
        <w:t>（7 AI统计</w:t>
      </w:r>
    </w:p>
    <w:p w14:paraId="49135939">
      <w:pPr>
        <w:numPr>
          <w:ilvl w:val="0"/>
          <w:numId w:val="5"/>
        </w:numPr>
        <w:spacing w:line="360" w:lineRule="auto"/>
        <w:ind w:firstLine="440" w:firstLineChars="200"/>
        <w:rPr>
          <w:rFonts w:ascii="宋体" w:hAnsi="宋体" w:cs="宋体"/>
          <w:kern w:val="2"/>
          <w:sz w:val="22"/>
          <w:szCs w:val="22"/>
        </w:rPr>
      </w:pPr>
      <w:r>
        <w:rPr>
          <w:rFonts w:hint="eastAsia" w:ascii="宋体" w:hAnsi="宋体" w:cs="宋体"/>
          <w:kern w:val="2"/>
          <w:sz w:val="22"/>
          <w:szCs w:val="22"/>
        </w:rPr>
        <w:t>要求统计展示今30日AI应用使用情况</w:t>
      </w:r>
    </w:p>
    <w:p w14:paraId="056C1CAA">
      <w:pPr>
        <w:numPr>
          <w:ilvl w:val="0"/>
          <w:numId w:val="5"/>
        </w:numPr>
        <w:spacing w:line="360" w:lineRule="auto"/>
        <w:ind w:firstLine="440" w:firstLineChars="200"/>
        <w:rPr>
          <w:rFonts w:ascii="宋体" w:hAnsi="宋体" w:cs="宋体"/>
          <w:kern w:val="2"/>
          <w:sz w:val="22"/>
          <w:szCs w:val="22"/>
        </w:rPr>
      </w:pPr>
      <w:r>
        <w:rPr>
          <w:rFonts w:hint="eastAsia" w:ascii="宋体" w:hAnsi="宋体" w:cs="宋体"/>
          <w:kern w:val="2"/>
          <w:sz w:val="22"/>
          <w:szCs w:val="22"/>
        </w:rPr>
        <w:t>智慧课程数量、智能体会话次数、热点话题等</w:t>
      </w:r>
    </w:p>
    <w:p w14:paraId="64376DE2">
      <w:pPr>
        <w:rPr>
          <w:rFonts w:ascii="宋体" w:hAnsi="宋体" w:cs="仿宋"/>
          <w:b/>
          <w:bCs/>
          <w:kern w:val="2"/>
          <w:sz w:val="28"/>
          <w:szCs w:val="28"/>
        </w:rPr>
      </w:pPr>
      <w:r>
        <w:rPr>
          <w:rFonts w:hint="eastAsia" w:ascii="宋体" w:hAnsi="宋体" w:cs="仿宋"/>
          <w:b/>
          <w:bCs/>
          <w:kern w:val="2"/>
          <w:sz w:val="28"/>
          <w:szCs w:val="28"/>
        </w:rPr>
        <w:br w:type="page"/>
      </w:r>
    </w:p>
    <w:p w14:paraId="5A6FB66B">
      <w:pPr>
        <w:keepNext/>
        <w:keepLines/>
        <w:spacing w:before="260" w:after="260" w:line="360" w:lineRule="auto"/>
        <w:jc w:val="left"/>
        <w:rPr>
          <w:rFonts w:ascii="Arial" w:hAnsi="Arial"/>
          <w:b/>
          <w:kern w:val="2"/>
          <w:sz w:val="28"/>
          <w:szCs w:val="22"/>
        </w:rPr>
      </w:pPr>
      <w:r>
        <w:rPr>
          <w:rFonts w:hint="eastAsia" w:ascii="Arial" w:hAnsi="Arial"/>
          <w:b/>
          <w:kern w:val="2"/>
          <w:sz w:val="28"/>
          <w:szCs w:val="22"/>
        </w:rPr>
        <w:t>2.通识课程网络学习空间</w:t>
      </w:r>
    </w:p>
    <w:p w14:paraId="72B435CA">
      <w:pPr>
        <w:numPr>
          <w:ilvl w:val="0"/>
          <w:numId w:val="6"/>
        </w:numPr>
        <w:spacing w:line="440" w:lineRule="exact"/>
        <w:ind w:firstLine="562"/>
        <w:rPr>
          <w:rFonts w:ascii="宋体" w:hAnsi="宋体" w:cs="宋体"/>
          <w:b/>
          <w:bCs/>
          <w:color w:val="000000"/>
          <w:sz w:val="22"/>
          <w:szCs w:val="22"/>
          <w:lang w:bidi="ar"/>
        </w:rPr>
      </w:pPr>
      <w:r>
        <w:rPr>
          <w:rFonts w:hint="eastAsia" w:ascii="宋体" w:hAnsi="宋体" w:cs="宋体"/>
          <w:b/>
          <w:bCs/>
          <w:color w:val="000000"/>
          <w:sz w:val="22"/>
          <w:szCs w:val="22"/>
          <w:lang w:bidi="ar"/>
        </w:rPr>
        <w:t>功能需求：</w:t>
      </w:r>
    </w:p>
    <w:p w14:paraId="178D1A08">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通过超星尔雅平台建设本校通识课程网络学习空间。该空间作为南京工程学院网络学习空间的组成部分，接受统一管理，但相对独立，自成体系。</w:t>
      </w:r>
    </w:p>
    <w:p w14:paraId="559A3FC7">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1、要求构建与学校自建课程互补的通识教育课程体系，满足学生全面发展的需求。</w:t>
      </w:r>
    </w:p>
    <w:p w14:paraId="02EADB9A">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为学生提供优质通识课程，方便学生根据个性化需要自由选择课程，让学生摆脱专业设置带来的知识割裂，获得立足于现代社会的综合素养和能力。</w:t>
      </w:r>
    </w:p>
    <w:p w14:paraId="02A9F9FE">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2、跨越时间空间限制，降低教学运行成本。</w:t>
      </w:r>
    </w:p>
    <w:p w14:paraId="62BFA583">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通过引入优质课程帮助学校解决从无到有的问题，利用互联网技术缓解教师不足、课时不足、教室不足以及多个校区带来的教学不便。基于云技术实现优质教育资源、教学数据、教学成果安全稳定地保存。全流程服务降低学校教学运行和管理成本。</w:t>
      </w:r>
    </w:p>
    <w:p w14:paraId="33F2E547">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3、提升通识教育质量，推动教学改革创新。</w:t>
      </w:r>
    </w:p>
    <w:p w14:paraId="419B89D1">
      <w:pPr>
        <w:spacing w:line="440" w:lineRule="exact"/>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通过名校名师名课保障课程的核心质量；辅以先进的网络教学技术保障教学的实际效果。严格的学习流程管理和反不诚信学习措施让学习数据真实可信。基于大数据的统计分析让教学研究有迹可循，利用PC+移动端创新教学工具和优质资源提升教改创新的成功率。</w:t>
      </w:r>
    </w:p>
    <w:p w14:paraId="7427B7FA">
      <w:pPr>
        <w:numPr>
          <w:ilvl w:val="0"/>
          <w:numId w:val="6"/>
        </w:numPr>
        <w:spacing w:line="440" w:lineRule="exact"/>
        <w:ind w:firstLine="562"/>
        <w:rPr>
          <w:rFonts w:ascii="宋体" w:hAnsi="宋体" w:cs="宋体"/>
          <w:b/>
          <w:bCs/>
          <w:color w:val="000000"/>
          <w:sz w:val="22"/>
          <w:szCs w:val="22"/>
          <w:lang w:bidi="ar"/>
        </w:rPr>
      </w:pPr>
      <w:r>
        <w:rPr>
          <w:rFonts w:hint="eastAsia" w:ascii="宋体" w:hAnsi="宋体" w:cs="宋体"/>
          <w:b/>
          <w:bCs/>
          <w:color w:val="000000"/>
          <w:sz w:val="22"/>
          <w:szCs w:val="22"/>
          <w:lang w:bidi="ar"/>
        </w:rPr>
        <w:t>主要内容及技术要求</w:t>
      </w:r>
    </w:p>
    <w:p w14:paraId="1B9CAA0F">
      <w:pPr>
        <w:spacing w:line="360" w:lineRule="auto"/>
        <w:ind w:firstLine="442" w:firstLineChars="200"/>
        <w:rPr>
          <w:rFonts w:ascii="宋体" w:hAnsi="宋体" w:cs="宋体"/>
          <w:b/>
          <w:bCs/>
          <w:color w:val="000000"/>
          <w:sz w:val="22"/>
          <w:szCs w:val="22"/>
          <w:lang w:bidi="ar"/>
        </w:rPr>
      </w:pPr>
      <w:r>
        <w:rPr>
          <w:rFonts w:hint="eastAsia" w:ascii="宋体" w:hAnsi="宋体" w:cs="宋体"/>
          <w:b/>
          <w:bCs/>
          <w:color w:val="000000"/>
          <w:sz w:val="22"/>
          <w:szCs w:val="22"/>
          <w:lang w:bidi="ar"/>
        </w:rPr>
        <w:t>1.课程体系要求</w:t>
      </w:r>
    </w:p>
    <w:p w14:paraId="1D242B62">
      <w:pPr>
        <w:spacing w:line="360" w:lineRule="auto"/>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课程内容需覆盖综合素养类、个人能力类、个人成长类、创新创业类、公共必修类、考研辅导类、专业导学类、知识点自选类、开学教育类等9个类型。</w:t>
      </w:r>
    </w:p>
    <w:p w14:paraId="0F9964A3">
      <w:pPr>
        <w:spacing w:line="360" w:lineRule="auto"/>
        <w:ind w:firstLine="442" w:firstLineChars="200"/>
        <w:rPr>
          <w:rFonts w:ascii="宋体" w:hAnsi="宋体" w:cs="宋体"/>
          <w:b/>
          <w:bCs/>
          <w:color w:val="000000"/>
          <w:sz w:val="22"/>
          <w:szCs w:val="22"/>
          <w:lang w:bidi="ar"/>
        </w:rPr>
      </w:pPr>
      <w:r>
        <w:rPr>
          <w:rFonts w:hint="eastAsia" w:ascii="宋体" w:hAnsi="宋体" w:cs="宋体"/>
          <w:b/>
          <w:bCs/>
          <w:color w:val="000000"/>
          <w:sz w:val="22"/>
          <w:szCs w:val="22"/>
          <w:lang w:bidi="ar"/>
        </w:rPr>
        <w:t>2.课程内容要求</w:t>
      </w:r>
    </w:p>
    <w:p w14:paraId="6DD74368">
      <w:pPr>
        <w:spacing w:line="360" w:lineRule="auto"/>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为了满足学校开课需求，应符合以下要求：</w:t>
      </w:r>
    </w:p>
    <w:p w14:paraId="47E4F55D">
      <w:pPr>
        <w:spacing w:line="360" w:lineRule="auto"/>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开课前提供最新课程清单供学校选择，课程总量不低于550门。其中，综合知识类课程不低于350门，个人能力类课程不低于50门，个人成长类课程数量不低于20门，创新创业类课程数量不低于20门，公共必修类课程数量不低于20门，考研辅导类课程数量不低于6门，专业导学类课程数量不低于6门，知识点自选类不低于10门，开学教育类每学期不少于3门。</w:t>
      </w:r>
    </w:p>
    <w:p w14:paraId="4E51D917">
      <w:pPr>
        <w:spacing w:line="360" w:lineRule="auto"/>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课程类型要求：美育课程、经典导读、学术写作与学术道德、信息检索与信息素养、健康教育、心理健康、职业发展与就业指导、创新创业、劳动教育、大学体育、军事理论与军事技能训练、国家安全教育、考研培训、专业导学、知识点自选类课程、开学教育。</w:t>
      </w:r>
    </w:p>
    <w:p w14:paraId="0B1B7EAC">
      <w:pPr>
        <w:spacing w:line="360" w:lineRule="auto"/>
        <w:ind w:firstLine="442" w:firstLineChars="200"/>
        <w:rPr>
          <w:rFonts w:ascii="宋体" w:hAnsi="宋体" w:cs="宋体"/>
          <w:b/>
          <w:bCs/>
          <w:color w:val="000000"/>
          <w:sz w:val="22"/>
          <w:szCs w:val="22"/>
          <w:lang w:bidi="ar"/>
        </w:rPr>
      </w:pPr>
      <w:r>
        <w:rPr>
          <w:rFonts w:hint="eastAsia" w:ascii="宋体" w:hAnsi="宋体" w:cs="宋体"/>
          <w:b/>
          <w:bCs/>
          <w:color w:val="000000"/>
          <w:sz w:val="22"/>
          <w:szCs w:val="22"/>
          <w:lang w:bidi="ar"/>
        </w:rPr>
        <w:t>3.课程标准要求</w:t>
      </w:r>
    </w:p>
    <w:p w14:paraId="16354071">
      <w:pPr>
        <w:spacing w:line="360" w:lineRule="auto"/>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1）师资情况：70%以上课程的教师团队应至少包含一名来自双一流高校、中国科学院、中国工程院、中国社会科学院等机构的教师。70%以上课程的教师团队应至少包含一名教授或同级别职称教师。需提供详细教师名单备查。</w:t>
      </w:r>
    </w:p>
    <w:p w14:paraId="5222AE71">
      <w:pPr>
        <w:spacing w:line="360" w:lineRule="auto"/>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（2）课程清单：供应商需提供包含所有备选课程的课程清单、课程简介列表、课程大纲。</w:t>
      </w:r>
    </w:p>
    <w:p w14:paraId="13469953">
      <w:pPr>
        <w:spacing w:line="360" w:lineRule="auto"/>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（3）供应商已解决课程版权事宜，不会给学校带来版权纠纷，不会因为相关争议影响学校正常使用，需提供投标课程的主讲教师授权协议或版权问题承诺书。</w:t>
      </w:r>
    </w:p>
    <w:p w14:paraId="24E63845">
      <w:pPr>
        <w:spacing w:line="360" w:lineRule="auto"/>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4）辅学资源：每门课程除了纳入成绩考核的视频、阅读素材等资源外，必须另外提供包含与本门课程相关的图书及专题，以丰富学生的课外学习。每门课相关电子版参考文献至少10册，放在课程首页上进行展示。</w:t>
      </w:r>
    </w:p>
    <w:p w14:paraId="36E1C8AB">
      <w:pPr>
        <w:spacing w:line="360" w:lineRule="auto"/>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（5）开学教育中，课程以嵌入课程的直播形式提供，支持回看。每学期直播时间不早于开学日前30个自然日，不晚于开学日后15个自然日。上述资源均可在网络上直接访问。</w:t>
      </w:r>
    </w:p>
    <w:p w14:paraId="2426989B">
      <w:pPr>
        <w:spacing w:line="360" w:lineRule="auto"/>
        <w:ind w:firstLine="442" w:firstLineChars="200"/>
        <w:rPr>
          <w:rFonts w:ascii="宋体" w:hAnsi="宋体" w:cs="宋体"/>
          <w:color w:val="000000"/>
          <w:sz w:val="22"/>
          <w:szCs w:val="22"/>
          <w:lang w:bidi="ar"/>
        </w:rPr>
      </w:pPr>
      <w:r>
        <w:rPr>
          <w:rFonts w:hint="eastAsia" w:ascii="宋体" w:hAnsi="宋体" w:cs="宋体"/>
          <w:b/>
          <w:color w:val="000000"/>
          <w:sz w:val="22"/>
          <w:szCs w:val="22"/>
          <w:lang w:bidi="ar"/>
        </w:rPr>
        <w:t>4.课程运行服务要求</w:t>
      </w:r>
    </w:p>
    <w:p w14:paraId="64781166">
      <w:pPr>
        <w:spacing w:line="360" w:lineRule="auto"/>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1）</w:t>
      </w:r>
      <w:bookmarkStart w:id="55" w:name="OLE_LINK5"/>
      <w:bookmarkStart w:id="56" w:name="OLE_LINK6"/>
      <w:r>
        <w:rPr>
          <w:rFonts w:hint="eastAsia" w:ascii="宋体" w:hAnsi="宋体" w:cs="宋体"/>
          <w:color w:val="000000"/>
          <w:sz w:val="22"/>
          <w:szCs w:val="22"/>
          <w:lang w:bidi="ar"/>
        </w:rPr>
        <w:t>要求</w:t>
      </w:r>
      <w:bookmarkEnd w:id="55"/>
      <w:bookmarkEnd w:id="56"/>
      <w:r>
        <w:rPr>
          <w:rFonts w:hint="eastAsia" w:ascii="宋体" w:hAnsi="宋体" w:cs="宋体"/>
          <w:color w:val="000000"/>
          <w:sz w:val="22"/>
          <w:szCs w:val="22"/>
          <w:lang w:bidi="ar"/>
        </w:rPr>
        <w:t>具备400万学生在线学习的运营服务能力。</w:t>
      </w:r>
    </w:p>
    <w:p w14:paraId="199781CD">
      <w:pPr>
        <w:spacing w:line="360" w:lineRule="auto"/>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2）要求支持云服务、混合部署、本地化部署等多种部署方式，确保视频访问时提供校园网与公网切换服务：平台远程访问、视频数据本地安装、公网访问。</w:t>
      </w:r>
    </w:p>
    <w:p w14:paraId="097DA3E0">
      <w:pPr>
        <w:spacing w:line="360" w:lineRule="auto"/>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3）供应商需提供软件系统更新维护服务。</w:t>
      </w:r>
    </w:p>
    <w:p w14:paraId="5B4EAF4F">
      <w:pPr>
        <w:spacing w:line="360" w:lineRule="auto"/>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4）供应商提供教学和教务全程服务，包括开课/结课的所有对接服务，学生信息、学习成绩及学分的导入/导出等。</w:t>
      </w:r>
    </w:p>
    <w:p w14:paraId="5A039685">
      <w:pPr>
        <w:spacing w:line="360" w:lineRule="auto"/>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5）提供学生学习进度监控、课程访问统计分析、学习诚信监控，可根据学校需求随时提供教学运行数据和不诚信学习名单。</w:t>
      </w:r>
    </w:p>
    <w:p w14:paraId="1FEB96A3">
      <w:pPr>
        <w:spacing w:line="360" w:lineRule="auto"/>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6）结课后提供针对学校的课程运行报告。</w:t>
      </w:r>
      <w:r>
        <w:rPr>
          <w:rFonts w:hint="eastAsia" w:ascii="宋体" w:hAnsi="宋体" w:cs="宋体"/>
          <w:kern w:val="2"/>
          <w:sz w:val="22"/>
          <w:szCs w:val="22"/>
        </w:rPr>
        <w:t>▲</w:t>
      </w:r>
      <w:r>
        <w:rPr>
          <w:rFonts w:hint="eastAsia" w:ascii="宋体" w:hAnsi="宋体" w:cs="宋体"/>
          <w:color w:val="000000"/>
          <w:sz w:val="22"/>
          <w:szCs w:val="22"/>
          <w:lang w:bidi="ar"/>
        </w:rPr>
        <w:t>供应商需提供省内三所学校的课程使用报告。</w:t>
      </w:r>
    </w:p>
    <w:p w14:paraId="4F098C60">
      <w:pPr>
        <w:spacing w:line="360" w:lineRule="auto"/>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7）提供在线客服、电话客服、邮箱客服解决学生、管理员、辅导老师使用问题；学生学习的导学、督学（短信、电话、邮件）服务。</w:t>
      </w:r>
    </w:p>
    <w:p w14:paraId="5A55084B">
      <w:pPr>
        <w:spacing w:line="360" w:lineRule="auto"/>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8）供应商应在学校所属省（市、自治区）建设有本地化服务团队，团队规模不少于10人。</w:t>
      </w:r>
    </w:p>
    <w:p w14:paraId="30D78B6D">
      <w:pPr>
        <w:spacing w:line="360" w:lineRule="auto"/>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9）学习进程中对学习情况进行问卷调查分析，了解学生感受和意见。</w:t>
      </w:r>
    </w:p>
    <w:p w14:paraId="2F88DE62">
      <w:pPr>
        <w:spacing w:line="360" w:lineRule="auto"/>
        <w:ind w:firstLine="440" w:firstLineChars="200"/>
        <w:rPr>
          <w:rFonts w:ascii="宋体" w:hAnsi="宋体" w:cs="宋体"/>
          <w:color w:val="000000"/>
          <w:sz w:val="22"/>
          <w:szCs w:val="22"/>
          <w:lang w:bidi="ar"/>
        </w:rPr>
      </w:pPr>
      <w:r>
        <w:rPr>
          <w:rFonts w:hint="eastAsia" w:ascii="宋体" w:hAnsi="宋体" w:cs="宋体"/>
          <w:color w:val="000000"/>
          <w:sz w:val="22"/>
          <w:szCs w:val="22"/>
          <w:lang w:bidi="ar"/>
        </w:rPr>
        <w:t>10）供应商应提供上门用户培训服务，且时间、地点、规模由学校制定，每学年培训不少于3次；供应商应免费提供操作手册、培训课程和视频等参考资料。</w:t>
      </w:r>
    </w:p>
    <w:p w14:paraId="4D0F3E53">
      <w:pPr>
        <w:rPr>
          <w:rFonts w:cs="宋体"/>
          <w:color w:val="000000"/>
          <w:sz w:val="22"/>
          <w:szCs w:val="22"/>
          <w:lang w:bidi="ar"/>
        </w:rPr>
      </w:pPr>
      <w:r>
        <w:rPr>
          <w:rFonts w:hint="eastAsia" w:cs="宋体"/>
          <w:color w:val="000000"/>
          <w:sz w:val="22"/>
          <w:szCs w:val="22"/>
          <w:lang w:bidi="ar"/>
        </w:rPr>
        <w:br w:type="page"/>
      </w:r>
    </w:p>
    <w:p w14:paraId="5905076C">
      <w:pPr>
        <w:keepNext/>
        <w:keepLines/>
        <w:spacing w:before="260" w:after="260" w:line="360" w:lineRule="auto"/>
        <w:jc w:val="left"/>
        <w:rPr>
          <w:rFonts w:ascii="Arial" w:hAnsi="Arial"/>
          <w:b/>
          <w:kern w:val="2"/>
          <w:sz w:val="28"/>
          <w:szCs w:val="22"/>
        </w:rPr>
      </w:pPr>
      <w:r>
        <w:rPr>
          <w:rFonts w:hint="eastAsia" w:ascii="Arial" w:hAnsi="Arial"/>
          <w:b/>
          <w:kern w:val="2"/>
          <w:sz w:val="28"/>
          <w:szCs w:val="22"/>
        </w:rPr>
        <w:t>3.教师发展研修学习空间</w:t>
      </w:r>
    </w:p>
    <w:p w14:paraId="51AB863D">
      <w:pPr>
        <w:spacing w:line="440" w:lineRule="exact"/>
        <w:ind w:firstLine="442" w:firstLineChars="200"/>
        <w:rPr>
          <w:rFonts w:ascii="宋体" w:hAnsi="宋体" w:cs="宋体"/>
          <w:b/>
          <w:bCs/>
          <w:color w:val="000000"/>
          <w:sz w:val="22"/>
          <w:szCs w:val="22"/>
          <w:lang w:bidi="ar"/>
        </w:rPr>
      </w:pPr>
      <w:r>
        <w:rPr>
          <w:rFonts w:hint="eastAsia" w:ascii="宋体" w:hAnsi="宋体" w:cs="宋体"/>
          <w:b/>
          <w:bCs/>
          <w:color w:val="000000"/>
          <w:sz w:val="22"/>
          <w:szCs w:val="22"/>
          <w:lang w:bidi="ar"/>
        </w:rPr>
        <w:t>（一）功能需求：</w:t>
      </w:r>
    </w:p>
    <w:p w14:paraId="2EBE9270">
      <w:pPr>
        <w:spacing w:line="440" w:lineRule="exact"/>
        <w:ind w:firstLine="440" w:firstLineChars="200"/>
        <w:rPr>
          <w:rFonts w:ascii="宋体" w:hAnsi="宋体" w:cs="宋体"/>
          <w:b/>
          <w:bCs/>
          <w:color w:val="000000"/>
          <w:sz w:val="22"/>
          <w:szCs w:val="22"/>
          <w:lang w:bidi="ar"/>
        </w:rPr>
      </w:pPr>
      <w:r>
        <w:rPr>
          <w:rFonts w:hint="eastAsia" w:ascii="宋体" w:hAnsi="宋体" w:cs="宋体"/>
          <w:color w:val="000000"/>
          <w:sz w:val="22"/>
          <w:szCs w:val="22"/>
          <w:lang w:bidi="ar"/>
        </w:rPr>
        <w:t>通过超星教师发展综合服务平台建设南京工程学院教师发展研修学习空间。该空间作为南京工程学院网络学习空间的组成部分，接受统一管理，但相对独立，自成体系。</w:t>
      </w:r>
    </w:p>
    <w:p w14:paraId="1AB37804">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1、利用现代信息技术为教师构建集专业培训、学习资源、教师竞赛、教师社交、教学研究、教师各类大赛、教师认定与管理等功能为一体的研修学习空间，并提供移动端APP功能。</w:t>
      </w:r>
    </w:p>
    <w:p w14:paraId="09E949C0">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2、该模块可记录教师教学成长轨迹，对过程性学习数据和各阶段成果可进行展示，能够为教师发展管理部门提高效率、实现价值。</w:t>
      </w:r>
    </w:p>
    <w:p w14:paraId="31A02170">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3、针对我校教师发展阶段及需求的不同，教师网络培训资源需要包括线上课程资源、培训资源、手机直播课程和校本自建课程等</w:t>
      </w:r>
    </w:p>
    <w:p w14:paraId="794C1925">
      <w:pPr>
        <w:spacing w:line="440" w:lineRule="exact"/>
        <w:ind w:firstLine="442" w:firstLineChars="200"/>
        <w:rPr>
          <w:rFonts w:ascii="宋体" w:hAnsi="宋体" w:cs="宋体"/>
          <w:b/>
          <w:bCs/>
          <w:color w:val="000000"/>
          <w:sz w:val="22"/>
          <w:szCs w:val="22"/>
          <w:lang w:bidi="ar"/>
        </w:rPr>
      </w:pPr>
      <w:r>
        <w:rPr>
          <w:rFonts w:hint="eastAsia" w:ascii="宋体" w:hAnsi="宋体" w:cs="宋体"/>
          <w:b/>
          <w:bCs/>
          <w:color w:val="000000"/>
          <w:sz w:val="22"/>
          <w:szCs w:val="22"/>
          <w:lang w:bidi="ar"/>
        </w:rPr>
        <w:t>（二）主要内容及技术要求</w:t>
      </w:r>
    </w:p>
    <w:p w14:paraId="7FAA748E">
      <w:pPr>
        <w:spacing w:line="440" w:lineRule="exact"/>
        <w:ind w:firstLine="442" w:firstLineChars="200"/>
        <w:rPr>
          <w:rFonts w:ascii="宋体" w:hAnsi="宋体" w:cs="宋体"/>
          <w:b/>
          <w:bCs/>
          <w:kern w:val="2"/>
          <w:sz w:val="22"/>
          <w:szCs w:val="22"/>
        </w:rPr>
      </w:pPr>
      <w:r>
        <w:rPr>
          <w:rFonts w:hint="eastAsia" w:ascii="宋体" w:hAnsi="宋体" w:cs="宋体"/>
          <w:b/>
          <w:bCs/>
          <w:kern w:val="2"/>
          <w:sz w:val="22"/>
          <w:szCs w:val="22"/>
        </w:rPr>
        <w:t>1、移动端</w:t>
      </w:r>
    </w:p>
    <w:p w14:paraId="7FD74EB0">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（1）培训活动</w:t>
      </w:r>
    </w:p>
    <w:p w14:paraId="369772D6">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1）支持浏览本校发布的培训活动详情，包括培训时间、地点、报名人数、培训主讲教师等内容，并支持一键报名。</w:t>
      </w:r>
    </w:p>
    <w:p w14:paraId="3913D65C">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2）支持线下活动现场移动端扫描二维码进行线上签到、请假等功能。支持随时取消报名。</w:t>
      </w:r>
    </w:p>
    <w:p w14:paraId="6097AEFE">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（2）在线课程</w:t>
      </w:r>
    </w:p>
    <w:p w14:paraId="6E4B20DB">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1）教师可通过移动端查看本校在线课程资源，选择感兴趣的课程一键报名。</w:t>
      </w:r>
    </w:p>
    <w:p w14:paraId="2A5E7B3D">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2）手机联网情况下，可随时随地学习在线教师课程。</w:t>
      </w:r>
    </w:p>
    <w:p w14:paraId="5FE9064A">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3）可接受建课教师发布的课内活动，可参与课内讨论</w:t>
      </w:r>
    </w:p>
    <w:p w14:paraId="7F74E0BD">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（3）直播讲堂</w:t>
      </w:r>
    </w:p>
    <w:p w14:paraId="048FFA5C">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1)支持自助加入在线直播课堂课程。</w:t>
      </w:r>
    </w:p>
    <w:p w14:paraId="7BD02445">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2)支持在线观看直播并参加弹幕讨论，课内发帖讨论。</w:t>
      </w:r>
    </w:p>
    <w:p w14:paraId="5300C7CD">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3)记录使用app观看直播时长及参与班级内活动，形成过程性数据。</w:t>
      </w:r>
    </w:p>
    <w:p w14:paraId="6F96F43C">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（4）教学咨询</w:t>
      </w:r>
    </w:p>
    <w:p w14:paraId="4DA611ED">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展示本校名师资源，名师介绍，在线咨询本校已设置的专家教授。</w:t>
      </w:r>
    </w:p>
    <w:p w14:paraId="098E17E6">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（5）互动小组</w:t>
      </w:r>
    </w:p>
    <w:p w14:paraId="56030C58">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1)基于内容的社交小组，支持创建小组，与组内成员传播知识，交流观点，实现快速的信息传播和共享交流</w:t>
      </w:r>
    </w:p>
    <w:p w14:paraId="57CA0768">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2)支持搜索加入全网小组，讨论交流。</w:t>
      </w:r>
    </w:p>
    <w:p w14:paraId="3D20EB12">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3)支持小组数据统计、分享小组扩大小组影响力等。</w:t>
      </w:r>
    </w:p>
    <w:p w14:paraId="74D9912B">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（6）教学资源</w:t>
      </w:r>
    </w:p>
    <w:p w14:paraId="7C9DC445">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包括教学期刊、教学图书、信息化工具、教师成长四个部分。每部分内容有针对性的分类，汇集了教学理论、教学研究、教育技术、学科研究等分类，并不定期更新。支持学习资源收藏、转发、点赞、讨论等功能。</w:t>
      </w:r>
    </w:p>
    <w:p w14:paraId="6D2C6A35">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（7）我的教发</w:t>
      </w:r>
    </w:p>
    <w:p w14:paraId="30ED81A7">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教师通过“我的教发”模块，可以看到自己参加的所有学习活动，如我的培训、我的课程、我的证书，并在教发中心平台积累的学时、学分等，直观的掌握自己的学习进度，还可以在这里对报名的培训进行扫码签到、请假等。</w:t>
      </w:r>
    </w:p>
    <w:p w14:paraId="289022A0">
      <w:pPr>
        <w:spacing w:line="440" w:lineRule="exact"/>
        <w:ind w:firstLine="442" w:firstLineChars="200"/>
        <w:rPr>
          <w:rFonts w:ascii="宋体" w:hAnsi="宋体" w:cs="宋体"/>
          <w:b/>
          <w:bCs/>
          <w:kern w:val="2"/>
          <w:sz w:val="22"/>
          <w:szCs w:val="22"/>
        </w:rPr>
      </w:pPr>
      <w:r>
        <w:rPr>
          <w:rFonts w:hint="eastAsia" w:ascii="宋体" w:hAnsi="宋体" w:cs="宋体"/>
          <w:b/>
          <w:bCs/>
          <w:kern w:val="2"/>
          <w:sz w:val="22"/>
          <w:szCs w:val="22"/>
        </w:rPr>
        <w:t>2、 PC端</w:t>
      </w:r>
    </w:p>
    <w:p w14:paraId="2F5FD354">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（1）门户网站系统</w:t>
      </w:r>
    </w:p>
    <w:p w14:paraId="7DB4BEBE">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1）需提供能展示学校特色的教师发展中心展示门户。教师发展的相关信息、在线学习课程、栏目、内容、频道的管理的集成展示，为教师发展中心提供一站式服务。</w:t>
      </w:r>
    </w:p>
    <w:p w14:paraId="2C15ACBD">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2）具备信息发布和页面自定义、统一检索功能。</w:t>
      </w:r>
    </w:p>
    <w:p w14:paraId="2AD2D350">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3）具备课程中心展示以及后台推荐控制管理功能。</w:t>
      </w:r>
    </w:p>
    <w:p w14:paraId="2D31F5D6">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4）具备培训活动在线报名、专家预约、场地预约等功能。</w:t>
      </w:r>
    </w:p>
    <w:p w14:paraId="7C4E84AB">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（2）培训管理系统</w:t>
      </w:r>
    </w:p>
    <w:p w14:paraId="0D66E1BF">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1)具备学校发起培训活动、培训现场手机签到、后台自动记录数据、学校批量审核学分，全流程一体化管理功能。</w:t>
      </w:r>
    </w:p>
    <w:p w14:paraId="4E7984EB">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2)学校后台可以发布培训活动，选择活动类型、报名时间、开课时间、是否限制报名人数、编辑活动信息等。</w:t>
      </w:r>
    </w:p>
    <w:p w14:paraId="01D9599A">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3)活动自动生成二维码，便于教师参加培训使用APP签到，后台自动记录，显示签到名单。</w:t>
      </w:r>
    </w:p>
    <w:p w14:paraId="2454FBE4">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4)提供半开放、灵活化的学分申请和审核功能。学校可以根据需要自主设置学分类型，并根据参加培训的具体情况赋予相应的学分。</w:t>
      </w:r>
    </w:p>
    <w:p w14:paraId="4A24F265">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5)每场活动的数据可以导出Excel，便于数据统计，并可根据签到情况赋予教师培训学分</w:t>
      </w:r>
    </w:p>
    <w:p w14:paraId="0E33EEDC">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（3）教师在线学习系统</w:t>
      </w:r>
    </w:p>
    <w:p w14:paraId="5AD4692C">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1)可以对在线课程进行学习管理。</w:t>
      </w:r>
    </w:p>
    <w:p w14:paraId="5B8B7FB0">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2)支持大数据统计。</w:t>
      </w:r>
    </w:p>
    <w:p w14:paraId="58CBC075">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（4）教师能力提升档案系统</w:t>
      </w:r>
    </w:p>
    <w:p w14:paraId="02551DB2">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通过记录和系统对接获取教师的继续教育、教研、科研、评教等各方面多维度的能力提升数据，要求实现用数据分析为主管部门评优提供重要参与，便于教发中心针对性的对教师提供教师教学能力、科研能力提升的培训与课程。</w:t>
      </w:r>
    </w:p>
    <w:p w14:paraId="61FBEAC6">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（5）大赛系统</w:t>
      </w:r>
    </w:p>
    <w:p w14:paraId="07A8F253">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通过平台和管理系统协助学校开展、组织校内大赛，并进行优秀作品的展示和留存。大赛系统可实现大赛信息发布、大赛管理、参赛资料和作品上传、比赛评审/投票、评审专家管理、专家在线评审、大赛成果展示等教学大赛全流程管理。</w:t>
      </w:r>
    </w:p>
    <w:p w14:paraId="416A1702">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（7）后台管理系统</w:t>
      </w:r>
    </w:p>
    <w:p w14:paraId="6B6C1C99">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1)管理员一站式管理：支持用户管理、用户账号密码找回重置、门户管理、培训管理等功能。</w:t>
      </w:r>
    </w:p>
    <w:p w14:paraId="1ED6A4BE">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2)教师信息查询：管理员可以免登陆查看教师的信息，统计教师某段时间内的平台活跃情况，包括档案更新情况、上传的成果荣誉等。</w:t>
      </w:r>
    </w:p>
    <w:p w14:paraId="10174C75">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3)数据统计：包括网站访问数量、教师基本信息、培训信息、选课信息、学院学习信息等进行数据统计。</w:t>
      </w:r>
    </w:p>
    <w:p w14:paraId="4C224250">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4)移动端信息同步：可在PC端编辑移动端展示方式，实现PC端数据和移动端数据同步。</w:t>
      </w:r>
    </w:p>
    <w:p w14:paraId="6EC3CF56">
      <w:pPr>
        <w:spacing w:line="440" w:lineRule="exact"/>
        <w:ind w:firstLine="442" w:firstLineChars="200"/>
        <w:rPr>
          <w:rFonts w:ascii="宋体" w:hAnsi="宋体" w:cs="宋体"/>
          <w:b/>
          <w:bCs/>
          <w:kern w:val="2"/>
          <w:sz w:val="22"/>
          <w:szCs w:val="22"/>
        </w:rPr>
      </w:pPr>
      <w:r>
        <w:rPr>
          <w:rFonts w:hint="eastAsia" w:ascii="宋体" w:hAnsi="宋体" w:cs="宋体"/>
          <w:b/>
          <w:bCs/>
          <w:kern w:val="2"/>
          <w:sz w:val="22"/>
          <w:szCs w:val="22"/>
        </w:rPr>
        <w:t>3、教师在线培训资源</w:t>
      </w:r>
    </w:p>
    <w:p w14:paraId="1DCE1CD0">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（1）在线培训课程体系应涵盖：教学理念、教学技能、教师职业素养、信息技术与教学方法、教学示范课等大类。</w:t>
      </w:r>
    </w:p>
    <w:p w14:paraId="51F64346">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（2）在线培训课程数量不少于300门。</w:t>
      </w:r>
    </w:p>
    <w:p w14:paraId="4150B710">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（3）学习后台应支持记录学习进度，支持校内教师整体学习情况的大数据统计分析，统计数据可导出。</w:t>
      </w:r>
    </w:p>
    <w:p w14:paraId="0696FE20">
      <w:pPr>
        <w:rPr>
          <w:rFonts w:ascii="宋体" w:hAnsi="宋体" w:cs="宋体"/>
          <w:b/>
          <w:bCs/>
          <w:kern w:val="2"/>
          <w:sz w:val="22"/>
          <w:szCs w:val="22"/>
        </w:rPr>
      </w:pPr>
      <w:r>
        <w:rPr>
          <w:rFonts w:hint="eastAsia" w:ascii="宋体" w:hAnsi="宋体" w:cs="宋体"/>
          <w:b/>
          <w:bCs/>
          <w:kern w:val="2"/>
          <w:sz w:val="22"/>
          <w:szCs w:val="22"/>
        </w:rPr>
        <w:br w:type="page"/>
      </w:r>
    </w:p>
    <w:p w14:paraId="776F3255">
      <w:pPr>
        <w:keepNext/>
        <w:keepLines/>
        <w:spacing w:before="260" w:after="260" w:line="360" w:lineRule="auto"/>
        <w:jc w:val="left"/>
        <w:rPr>
          <w:rFonts w:ascii="Arial" w:hAnsi="Arial"/>
          <w:b/>
          <w:kern w:val="2"/>
          <w:sz w:val="28"/>
          <w:szCs w:val="22"/>
        </w:rPr>
      </w:pPr>
      <w:r>
        <w:rPr>
          <w:rFonts w:hint="eastAsia" w:ascii="Arial" w:hAnsi="Arial"/>
          <w:b/>
          <w:kern w:val="2"/>
          <w:sz w:val="28"/>
          <w:szCs w:val="22"/>
        </w:rPr>
        <w:t>4.智慧考试系统</w:t>
      </w:r>
    </w:p>
    <w:p w14:paraId="445A69F9">
      <w:pPr>
        <w:ind w:firstLine="442" w:firstLineChars="200"/>
        <w:rPr>
          <w:rFonts w:ascii="宋体" w:hAnsi="宋体" w:cs="宋体"/>
          <w:b/>
          <w:bCs/>
          <w:kern w:val="2"/>
          <w:sz w:val="22"/>
          <w:szCs w:val="22"/>
        </w:rPr>
      </w:pPr>
      <w:r>
        <w:rPr>
          <w:rFonts w:hint="eastAsia" w:ascii="宋体" w:hAnsi="宋体" w:cs="宋体"/>
          <w:b/>
          <w:bCs/>
          <w:kern w:val="2"/>
          <w:sz w:val="22"/>
          <w:szCs w:val="22"/>
        </w:rPr>
        <w:t>（一）功能需求：</w:t>
      </w:r>
    </w:p>
    <w:p w14:paraId="2DECD35E">
      <w:pPr>
        <w:spacing w:line="360" w:lineRule="auto"/>
        <w:ind w:firstLine="440" w:firstLineChars="200"/>
        <w:rPr>
          <w:rFonts w:ascii="宋体" w:hAnsi="宋体"/>
          <w:kern w:val="2"/>
          <w:sz w:val="22"/>
          <w:szCs w:val="22"/>
        </w:rPr>
      </w:pPr>
      <w:r>
        <w:rPr>
          <w:rFonts w:hint="eastAsia" w:ascii="宋体" w:hAnsi="宋体"/>
          <w:kern w:val="2"/>
          <w:sz w:val="22"/>
          <w:szCs w:val="22"/>
        </w:rPr>
        <w:t>通过超星智慧考试系统，来实现考试去纸化、试卷自动组、成绩自动判、信息自动记录及自动统计的功能，以实现网络环境下数字化题库的集成应用，以求发挥网络资源优势，更方便、快捷、有效地提升学校教学的效率和效果。</w:t>
      </w:r>
    </w:p>
    <w:p w14:paraId="74912061">
      <w:pPr>
        <w:spacing w:line="360" w:lineRule="auto"/>
        <w:ind w:firstLine="440" w:firstLineChars="200"/>
        <w:rPr>
          <w:rFonts w:ascii="宋体" w:hAnsi="宋体" w:cs="宋体"/>
          <w:b/>
          <w:bCs/>
          <w:kern w:val="2"/>
          <w:sz w:val="22"/>
          <w:szCs w:val="22"/>
        </w:rPr>
      </w:pPr>
      <w:r>
        <w:rPr>
          <w:rFonts w:hint="eastAsia" w:ascii="宋体" w:hAnsi="宋体"/>
          <w:kern w:val="2"/>
          <w:sz w:val="22"/>
          <w:szCs w:val="22"/>
        </w:rPr>
        <w:t>新一代的考试系统同时支持线上考试和线下考试场景。</w:t>
      </w:r>
    </w:p>
    <w:p w14:paraId="1DD87B03">
      <w:pPr>
        <w:numPr>
          <w:ilvl w:val="0"/>
          <w:numId w:val="6"/>
        </w:numPr>
        <w:ind w:firstLine="562"/>
        <w:rPr>
          <w:rFonts w:ascii="宋体" w:hAnsi="宋体" w:cs="宋体"/>
          <w:b/>
          <w:bCs/>
          <w:kern w:val="2"/>
          <w:sz w:val="22"/>
          <w:szCs w:val="22"/>
        </w:rPr>
      </w:pPr>
      <w:r>
        <w:rPr>
          <w:rFonts w:hint="eastAsia" w:ascii="宋体" w:hAnsi="宋体" w:cs="宋体"/>
          <w:b/>
          <w:bCs/>
          <w:kern w:val="2"/>
          <w:sz w:val="22"/>
          <w:szCs w:val="22"/>
        </w:rPr>
        <w:t>主要内容及技术要求</w:t>
      </w:r>
    </w:p>
    <w:p w14:paraId="5A2B2605">
      <w:pPr>
        <w:spacing w:line="360" w:lineRule="auto"/>
        <w:ind w:firstLine="442" w:firstLineChars="200"/>
        <w:rPr>
          <w:rFonts w:ascii="宋体" w:hAnsi="宋体"/>
          <w:b/>
          <w:bCs/>
          <w:kern w:val="2"/>
          <w:sz w:val="22"/>
          <w:szCs w:val="22"/>
        </w:rPr>
      </w:pPr>
      <w:r>
        <w:rPr>
          <w:rFonts w:hint="eastAsia" w:ascii="宋体" w:hAnsi="宋体"/>
          <w:b/>
          <w:bCs/>
          <w:kern w:val="2"/>
          <w:sz w:val="22"/>
          <w:szCs w:val="22"/>
        </w:rPr>
        <w:t>1.系统管理</w:t>
      </w:r>
    </w:p>
    <w:p w14:paraId="34528FDD">
      <w:pPr>
        <w:spacing w:line="360" w:lineRule="auto"/>
        <w:ind w:firstLine="440" w:firstLineChars="200"/>
        <w:rPr>
          <w:rFonts w:ascii="宋体" w:hAnsi="宋体"/>
          <w:kern w:val="2"/>
          <w:sz w:val="22"/>
          <w:szCs w:val="22"/>
        </w:rPr>
      </w:pPr>
      <w:r>
        <w:rPr>
          <w:rFonts w:hint="eastAsia" w:ascii="宋体" w:hAnsi="宋体"/>
          <w:kern w:val="2"/>
          <w:sz w:val="22"/>
          <w:szCs w:val="22"/>
        </w:rPr>
        <w:t>1）考试系统与网络学习空间无缝对接，可以平台中的课程为基础进行题库建设、智能组卷以及网络考试；接受统一管理，但相对独立，自成体系。可实现教考分离。</w:t>
      </w:r>
    </w:p>
    <w:p w14:paraId="59617C2F">
      <w:pPr>
        <w:spacing w:line="360" w:lineRule="auto"/>
        <w:ind w:firstLine="440" w:firstLineChars="200"/>
        <w:rPr>
          <w:rFonts w:ascii="宋体" w:hAnsi="宋体"/>
          <w:kern w:val="2"/>
          <w:sz w:val="22"/>
          <w:szCs w:val="22"/>
        </w:rPr>
      </w:pPr>
      <w:r>
        <w:rPr>
          <w:rFonts w:hint="eastAsia" w:ascii="宋体" w:hAnsi="宋体"/>
          <w:kern w:val="2"/>
          <w:sz w:val="22"/>
          <w:szCs w:val="22"/>
        </w:rPr>
        <w:t>平台还可实现与教务系统完美对接，实现用户、数据的无缝交互。</w:t>
      </w:r>
    </w:p>
    <w:p w14:paraId="192FC2C6">
      <w:pPr>
        <w:spacing w:line="360" w:lineRule="auto"/>
        <w:ind w:firstLine="440" w:firstLineChars="200"/>
        <w:rPr>
          <w:rFonts w:ascii="宋体" w:hAnsi="宋体"/>
          <w:kern w:val="2"/>
          <w:sz w:val="22"/>
          <w:szCs w:val="22"/>
        </w:rPr>
      </w:pPr>
      <w:r>
        <w:rPr>
          <w:rFonts w:hint="eastAsia" w:ascii="宋体" w:hAnsi="宋体"/>
          <w:kern w:val="2"/>
          <w:sz w:val="22"/>
          <w:szCs w:val="22"/>
        </w:rPr>
        <w:t>2）用户组织采用无限层次的树形结构，对用户集中分类管理，系统管理员可以任意增加组织管理节点，授权节点用户在所属管辖范围内的操作权限，进行查询、建立、增加、修改、删除、移动用户等操作，各节点之间可以整体自由移动，支持用户单独录入，同时支持标准格式的Excel批量导入用户信息。</w:t>
      </w:r>
    </w:p>
    <w:p w14:paraId="4D0FFA17">
      <w:pPr>
        <w:spacing w:line="360" w:lineRule="auto"/>
        <w:ind w:firstLine="440" w:firstLineChars="200"/>
        <w:rPr>
          <w:rFonts w:ascii="宋体" w:hAnsi="宋体"/>
          <w:kern w:val="2"/>
          <w:sz w:val="22"/>
          <w:szCs w:val="22"/>
        </w:rPr>
      </w:pPr>
      <w:r>
        <w:rPr>
          <w:rFonts w:hint="eastAsia" w:ascii="宋体" w:hAnsi="宋体"/>
          <w:kern w:val="2"/>
          <w:sz w:val="22"/>
          <w:szCs w:val="22"/>
        </w:rPr>
        <w:t>3）支持对用户、用户组、用户权限进行管理，对用户信息进行添加、编辑、删除、重置密码、模拟登陆、批量导入导出等。</w:t>
      </w:r>
    </w:p>
    <w:p w14:paraId="1AA29104">
      <w:pPr>
        <w:spacing w:line="360" w:lineRule="auto"/>
        <w:ind w:firstLine="440" w:firstLineChars="200"/>
        <w:rPr>
          <w:rFonts w:ascii="宋体" w:hAnsi="宋体"/>
          <w:kern w:val="2"/>
          <w:sz w:val="22"/>
          <w:szCs w:val="22"/>
        </w:rPr>
      </w:pPr>
      <w:r>
        <w:rPr>
          <w:rFonts w:hint="eastAsia" w:ascii="宋体" w:hAnsi="宋体"/>
          <w:kern w:val="2"/>
          <w:sz w:val="22"/>
          <w:szCs w:val="22"/>
        </w:rPr>
        <w:t>4）支持具有角色权限管理的功能，应具有管理员、教师、学生等不同的角色，同时对院校级管理员分别设置不同的访问权限。</w:t>
      </w:r>
    </w:p>
    <w:p w14:paraId="50129DED">
      <w:pPr>
        <w:spacing w:line="360" w:lineRule="auto"/>
        <w:ind w:firstLine="440" w:firstLineChars="200"/>
        <w:rPr>
          <w:rFonts w:ascii="宋体" w:hAnsi="宋体"/>
          <w:kern w:val="2"/>
          <w:sz w:val="22"/>
          <w:szCs w:val="22"/>
        </w:rPr>
      </w:pPr>
      <w:r>
        <w:rPr>
          <w:rFonts w:hint="eastAsia" w:ascii="宋体" w:hAnsi="宋体"/>
          <w:kern w:val="2"/>
          <w:sz w:val="22"/>
          <w:szCs w:val="22"/>
        </w:rPr>
        <w:t>5）支持网络课程、选课表、学期、年级管理的功能，用户可以对这些信息进行添加、修改、删除、批量导入导出等操作。</w:t>
      </w:r>
    </w:p>
    <w:p w14:paraId="1303BD44">
      <w:pPr>
        <w:spacing w:line="360" w:lineRule="auto"/>
        <w:ind w:firstLine="442" w:firstLineChars="200"/>
        <w:rPr>
          <w:rFonts w:ascii="宋体" w:hAnsi="宋体"/>
          <w:b/>
          <w:bCs/>
          <w:kern w:val="2"/>
          <w:sz w:val="22"/>
          <w:szCs w:val="22"/>
        </w:rPr>
      </w:pPr>
      <w:r>
        <w:rPr>
          <w:rFonts w:hint="eastAsia" w:ascii="宋体" w:hAnsi="宋体"/>
          <w:b/>
          <w:bCs/>
          <w:kern w:val="2"/>
          <w:sz w:val="22"/>
          <w:szCs w:val="22"/>
        </w:rPr>
        <w:t>2.题库、试卷库管理</w:t>
      </w:r>
    </w:p>
    <w:p w14:paraId="3462BF69">
      <w:pPr>
        <w:spacing w:line="360" w:lineRule="auto"/>
        <w:ind w:firstLine="440" w:firstLineChars="200"/>
        <w:rPr>
          <w:rFonts w:ascii="宋体" w:hAnsi="宋体"/>
          <w:kern w:val="2"/>
          <w:sz w:val="22"/>
          <w:szCs w:val="22"/>
        </w:rPr>
      </w:pPr>
      <w:r>
        <w:rPr>
          <w:rFonts w:hint="eastAsia" w:ascii="宋体" w:hAnsi="宋体"/>
          <w:kern w:val="2"/>
          <w:sz w:val="22"/>
          <w:szCs w:val="22"/>
        </w:rPr>
        <w:t>1）支持自定义题型、知识点分类管理、批量导入试题、智能识别导入试题、批量导出试题、题库查询的题库管理方式，为丰富题库资源提供强有力的数据支撑。</w:t>
      </w:r>
    </w:p>
    <w:p w14:paraId="12799291">
      <w:pPr>
        <w:spacing w:line="360" w:lineRule="auto"/>
        <w:ind w:firstLine="440" w:firstLineChars="200"/>
        <w:rPr>
          <w:rFonts w:ascii="宋体" w:hAnsi="宋体"/>
          <w:kern w:val="2"/>
          <w:sz w:val="22"/>
          <w:szCs w:val="22"/>
        </w:rPr>
      </w:pPr>
      <w:r>
        <w:rPr>
          <w:rFonts w:hint="eastAsia" w:ascii="宋体" w:hAnsi="宋体"/>
          <w:kern w:val="2"/>
          <w:sz w:val="22"/>
          <w:szCs w:val="22"/>
        </w:rPr>
        <w:t>2）支持多种题型分类管理，支持多种题型的建设，至少应支持单选、多选、填空、判断、简答、名词解析、论述、计算、分录、连线、排序、完形填空、阅读理解、口语、听力等常见题型，并支持题型自定义。</w:t>
      </w:r>
    </w:p>
    <w:p w14:paraId="47207DD6">
      <w:pPr>
        <w:spacing w:line="360" w:lineRule="auto"/>
        <w:ind w:firstLine="440" w:firstLineChars="200"/>
        <w:rPr>
          <w:rFonts w:ascii="宋体" w:hAnsi="宋体"/>
          <w:kern w:val="2"/>
          <w:sz w:val="22"/>
          <w:szCs w:val="22"/>
        </w:rPr>
      </w:pPr>
      <w:r>
        <w:rPr>
          <w:rFonts w:hint="eastAsia" w:ascii="宋体" w:hAnsi="宋体"/>
          <w:kern w:val="2"/>
          <w:sz w:val="22"/>
          <w:szCs w:val="22"/>
        </w:rPr>
        <w:t>3）考试系统的试卷库以题库建设为基础，支持用户手动创建试卷和题库智能组卷，智能组卷时用户可以根据考试内容设置试卷结构，选择题库题型。</w:t>
      </w:r>
    </w:p>
    <w:p w14:paraId="029E98C3">
      <w:pPr>
        <w:spacing w:line="360" w:lineRule="auto"/>
        <w:ind w:firstLine="440" w:firstLineChars="200"/>
        <w:rPr>
          <w:rFonts w:ascii="宋体" w:hAnsi="宋体"/>
          <w:kern w:val="2"/>
          <w:sz w:val="22"/>
          <w:szCs w:val="22"/>
        </w:rPr>
      </w:pPr>
      <w:r>
        <w:rPr>
          <w:rFonts w:hint="eastAsia" w:ascii="宋体" w:hAnsi="宋体"/>
          <w:kern w:val="2"/>
          <w:sz w:val="22"/>
          <w:szCs w:val="22"/>
        </w:rPr>
        <w:t>4）试卷库中的试卷支持按标准格式导出和按模板导出，按模板导出时，可以自定义模板内容，方便用户将试卷打印后用于线下考试。线下考试完成后，批量扫描上传线上阅卷。</w:t>
      </w:r>
    </w:p>
    <w:p w14:paraId="06333A32">
      <w:pPr>
        <w:spacing w:line="360" w:lineRule="auto"/>
        <w:ind w:firstLine="440" w:firstLineChars="200"/>
        <w:rPr>
          <w:rFonts w:ascii="宋体" w:hAnsi="宋体"/>
          <w:kern w:val="2"/>
          <w:sz w:val="22"/>
          <w:szCs w:val="22"/>
        </w:rPr>
      </w:pPr>
      <w:r>
        <w:rPr>
          <w:rFonts w:hint="eastAsia" w:ascii="宋体" w:hAnsi="宋体"/>
          <w:kern w:val="2"/>
          <w:sz w:val="22"/>
          <w:szCs w:val="22"/>
        </w:rPr>
        <w:t>3.约考</w:t>
      </w:r>
    </w:p>
    <w:p w14:paraId="1563200D">
      <w:pPr>
        <w:spacing w:line="360" w:lineRule="auto"/>
        <w:ind w:firstLine="440" w:firstLineChars="200"/>
        <w:rPr>
          <w:rFonts w:ascii="宋体" w:hAnsi="宋体"/>
          <w:kern w:val="2"/>
          <w:sz w:val="22"/>
          <w:szCs w:val="22"/>
        </w:rPr>
      </w:pPr>
      <w:r>
        <w:rPr>
          <w:rFonts w:hint="eastAsia" w:ascii="宋体" w:hAnsi="宋体"/>
          <w:kern w:val="2"/>
          <w:sz w:val="22"/>
          <w:szCs w:val="22"/>
        </w:rPr>
        <w:t>1）考试管理员在建立考试批次时可以根据考试安排设置是否让学生自主约考，学生可以根据自己的时间登录个人空间自主安排考试场次。考试管理员可以对约考学生进行代约考、取消约考、排考场等。</w:t>
      </w:r>
    </w:p>
    <w:p w14:paraId="6CCC7908">
      <w:pPr>
        <w:spacing w:line="360" w:lineRule="auto"/>
        <w:ind w:firstLine="442" w:firstLineChars="200"/>
        <w:rPr>
          <w:rFonts w:ascii="宋体" w:hAnsi="宋体"/>
          <w:b/>
          <w:bCs/>
          <w:kern w:val="2"/>
          <w:sz w:val="22"/>
          <w:szCs w:val="22"/>
        </w:rPr>
      </w:pPr>
      <w:r>
        <w:rPr>
          <w:rFonts w:hint="eastAsia" w:ascii="宋体" w:hAnsi="宋体"/>
          <w:b/>
          <w:bCs/>
          <w:kern w:val="2"/>
          <w:sz w:val="22"/>
          <w:szCs w:val="22"/>
        </w:rPr>
        <w:t>4.考试监控</w:t>
      </w:r>
    </w:p>
    <w:p w14:paraId="08A346AA">
      <w:pPr>
        <w:spacing w:line="360" w:lineRule="auto"/>
        <w:ind w:firstLine="440" w:firstLineChars="200"/>
        <w:rPr>
          <w:rFonts w:ascii="宋体" w:hAnsi="宋体"/>
          <w:kern w:val="2"/>
          <w:sz w:val="22"/>
          <w:szCs w:val="22"/>
        </w:rPr>
      </w:pPr>
      <w:r>
        <w:rPr>
          <w:rFonts w:hint="eastAsia" w:ascii="宋体" w:hAnsi="宋体"/>
          <w:kern w:val="2"/>
          <w:sz w:val="22"/>
          <w:szCs w:val="22"/>
        </w:rPr>
        <w:t>1）平台覆盖考试全流程，并对学生考试答题内容、人脸照片、考试屏幕、考试终端等各个环节实施全面的数据采集、分析与监控，实现对考试全方位的监控与管理。</w:t>
      </w:r>
    </w:p>
    <w:p w14:paraId="62D7A0BC">
      <w:pPr>
        <w:spacing w:line="360" w:lineRule="auto"/>
        <w:ind w:firstLine="440" w:firstLineChars="200"/>
        <w:rPr>
          <w:rFonts w:ascii="宋体" w:hAnsi="宋体"/>
          <w:kern w:val="2"/>
          <w:sz w:val="22"/>
          <w:szCs w:val="22"/>
        </w:rPr>
      </w:pPr>
      <w:r>
        <w:rPr>
          <w:rFonts w:hint="eastAsia" w:ascii="宋体" w:hAnsi="宋体"/>
          <w:kern w:val="2"/>
          <w:sz w:val="22"/>
          <w:szCs w:val="22"/>
        </w:rPr>
        <w:t>2）考试管理员可以查看在线考试的时候（客户端考试、手机、网页考试），实时监控每场考试的实时状况，例如应到人数、实到人数、交卷数、未参加考试人数。</w:t>
      </w:r>
    </w:p>
    <w:p w14:paraId="2517A343">
      <w:pPr>
        <w:spacing w:line="360" w:lineRule="auto"/>
        <w:ind w:firstLine="440" w:firstLineChars="200"/>
        <w:rPr>
          <w:rFonts w:ascii="宋体" w:hAnsi="宋体"/>
          <w:kern w:val="2"/>
          <w:sz w:val="22"/>
          <w:szCs w:val="22"/>
        </w:rPr>
      </w:pPr>
      <w:r>
        <w:rPr>
          <w:rFonts w:hint="eastAsia" w:ascii="宋体" w:hAnsi="宋体"/>
          <w:kern w:val="2"/>
          <w:sz w:val="22"/>
          <w:szCs w:val="22"/>
        </w:rPr>
        <w:t>3）试卷发布时拥有灵活的发布设置，除了可以设置考试班级、考试时间、考试限时外，还可以设置人脸识别、屏幕异常识别、切屏限制、多终端限制、允许粘贴答案、允许学生考后查看答案、题目乱序、随机抽题等功能，有效防止学生作弊。</w:t>
      </w:r>
    </w:p>
    <w:p w14:paraId="3A715C50">
      <w:pPr>
        <w:spacing w:line="360" w:lineRule="auto"/>
        <w:ind w:firstLine="442" w:firstLineChars="200"/>
        <w:rPr>
          <w:rFonts w:ascii="宋体" w:hAnsi="宋体"/>
          <w:b/>
          <w:bCs/>
          <w:kern w:val="2"/>
          <w:sz w:val="22"/>
          <w:szCs w:val="22"/>
        </w:rPr>
      </w:pPr>
      <w:r>
        <w:rPr>
          <w:rFonts w:hint="eastAsia" w:ascii="宋体" w:hAnsi="宋体"/>
          <w:b/>
          <w:bCs/>
          <w:kern w:val="2"/>
          <w:sz w:val="22"/>
          <w:szCs w:val="22"/>
        </w:rPr>
        <w:t>5.数据统计与分析</w:t>
      </w:r>
    </w:p>
    <w:p w14:paraId="4116322D">
      <w:pPr>
        <w:spacing w:line="360" w:lineRule="auto"/>
        <w:ind w:firstLine="440" w:firstLineChars="200"/>
        <w:rPr>
          <w:rFonts w:ascii="宋体" w:hAnsi="宋体"/>
          <w:kern w:val="2"/>
          <w:sz w:val="22"/>
          <w:szCs w:val="22"/>
        </w:rPr>
      </w:pPr>
      <w:r>
        <w:rPr>
          <w:rFonts w:hint="eastAsia" w:ascii="宋体" w:hAnsi="宋体"/>
          <w:kern w:val="2"/>
          <w:sz w:val="22"/>
          <w:szCs w:val="22"/>
        </w:rPr>
        <w:t>1）通过系统的统计与分析，教师能够清楚地查看到每场考试中学生的分数统计，可以统计到每场考试的总人数、参考人数、未参考人数、及格人数、及格率等信息，以及每一题学生的答题情况、答题记录等等。</w:t>
      </w:r>
    </w:p>
    <w:p w14:paraId="039B6ABB">
      <w:pPr>
        <w:spacing w:line="360" w:lineRule="auto"/>
        <w:ind w:firstLine="440" w:firstLineChars="200"/>
        <w:rPr>
          <w:rFonts w:ascii="宋体" w:hAnsi="宋体"/>
          <w:kern w:val="2"/>
          <w:sz w:val="22"/>
          <w:szCs w:val="22"/>
        </w:rPr>
      </w:pPr>
      <w:r>
        <w:rPr>
          <w:rFonts w:hint="eastAsia" w:ascii="宋体" w:hAnsi="宋体"/>
          <w:kern w:val="2"/>
          <w:sz w:val="22"/>
          <w:szCs w:val="22"/>
        </w:rPr>
        <w:t>2)支持考试信息图表统计功能，包括饼状图统计、柱状图统计、条形图统计、折线图统计等，支持考试数据的导出。</w:t>
      </w:r>
    </w:p>
    <w:p w14:paraId="1A3788B3">
      <w:pPr>
        <w:spacing w:line="360" w:lineRule="auto"/>
        <w:ind w:firstLine="442" w:firstLineChars="200"/>
        <w:rPr>
          <w:rFonts w:ascii="宋体" w:hAnsi="宋体"/>
          <w:b/>
          <w:bCs/>
          <w:kern w:val="2"/>
          <w:sz w:val="22"/>
          <w:szCs w:val="22"/>
        </w:rPr>
      </w:pPr>
      <w:r>
        <w:rPr>
          <w:rFonts w:hint="eastAsia" w:ascii="宋体" w:hAnsi="宋体"/>
          <w:b/>
          <w:bCs/>
          <w:kern w:val="2"/>
          <w:sz w:val="22"/>
          <w:szCs w:val="22"/>
        </w:rPr>
        <w:t>6.支持全终端\多语种</w:t>
      </w:r>
    </w:p>
    <w:p w14:paraId="178AA03A">
      <w:pPr>
        <w:spacing w:line="360" w:lineRule="auto"/>
        <w:ind w:firstLine="440" w:firstLineChars="200"/>
        <w:rPr>
          <w:rFonts w:ascii="宋体" w:hAnsi="宋体"/>
          <w:kern w:val="2"/>
          <w:sz w:val="22"/>
          <w:szCs w:val="22"/>
        </w:rPr>
      </w:pPr>
      <w:r>
        <w:rPr>
          <w:rFonts w:hint="eastAsia" w:ascii="宋体" w:hAnsi="宋体"/>
          <w:kern w:val="2"/>
          <w:sz w:val="22"/>
          <w:szCs w:val="22"/>
        </w:rPr>
        <w:t>1)要求可以在所有的终端运行，包括Pad、手机、PC等；能在任何时间、任何地点实现无纸化考试,平台可支持各种主流语种。</w:t>
      </w:r>
    </w:p>
    <w:p w14:paraId="155C5FDA">
      <w:pPr>
        <w:spacing w:line="360" w:lineRule="auto"/>
        <w:ind w:firstLine="442" w:firstLineChars="200"/>
        <w:rPr>
          <w:rFonts w:ascii="宋体" w:hAnsi="宋体"/>
          <w:b/>
          <w:bCs/>
          <w:kern w:val="2"/>
          <w:sz w:val="22"/>
          <w:szCs w:val="22"/>
        </w:rPr>
      </w:pPr>
      <w:r>
        <w:rPr>
          <w:rFonts w:hint="eastAsia" w:ascii="宋体" w:hAnsi="宋体"/>
          <w:b/>
          <w:bCs/>
          <w:kern w:val="2"/>
          <w:sz w:val="22"/>
          <w:szCs w:val="22"/>
        </w:rPr>
        <w:t>7.线下考试答题纸管理</w:t>
      </w:r>
    </w:p>
    <w:p w14:paraId="6038124D">
      <w:pPr>
        <w:spacing w:line="360" w:lineRule="auto"/>
        <w:ind w:firstLine="440" w:firstLineChars="200"/>
        <w:rPr>
          <w:rFonts w:ascii="宋体" w:hAnsi="宋体"/>
          <w:kern w:val="2"/>
          <w:sz w:val="22"/>
          <w:szCs w:val="22"/>
        </w:rPr>
      </w:pPr>
      <w:r>
        <w:rPr>
          <w:rFonts w:hint="eastAsia" w:ascii="宋体" w:hAnsi="宋体"/>
          <w:kern w:val="2"/>
          <w:sz w:val="22"/>
          <w:szCs w:val="22"/>
        </w:rPr>
        <w:t xml:space="preserve">a要求自动生成答题纸：支持根据试卷内容自动生成答题纸，可根据考试需要自行设置相关信息。 </w:t>
      </w:r>
    </w:p>
    <w:p w14:paraId="77650DF0">
      <w:pPr>
        <w:spacing w:line="360" w:lineRule="auto"/>
        <w:ind w:firstLine="440" w:firstLineChars="200"/>
        <w:rPr>
          <w:rFonts w:ascii="宋体" w:hAnsi="宋体"/>
          <w:kern w:val="2"/>
          <w:sz w:val="22"/>
          <w:szCs w:val="22"/>
        </w:rPr>
      </w:pPr>
      <w:r>
        <w:rPr>
          <w:rFonts w:hint="eastAsia" w:ascii="宋体" w:hAnsi="宋体"/>
          <w:kern w:val="2"/>
          <w:sz w:val="22"/>
          <w:szCs w:val="22"/>
        </w:rPr>
        <w:t>答题纸编辑界面</w:t>
      </w:r>
    </w:p>
    <w:p w14:paraId="521D16ED">
      <w:pPr>
        <w:spacing w:line="360" w:lineRule="auto"/>
        <w:ind w:firstLine="440" w:firstLineChars="200"/>
        <w:rPr>
          <w:rFonts w:ascii="宋体" w:hAnsi="宋体"/>
          <w:kern w:val="2"/>
          <w:sz w:val="22"/>
          <w:szCs w:val="22"/>
        </w:rPr>
      </w:pPr>
      <w:r>
        <w:rPr>
          <w:rFonts w:hint="eastAsia" w:ascii="宋体" w:hAnsi="宋体"/>
          <w:kern w:val="2"/>
          <w:sz w:val="22"/>
          <w:szCs w:val="22"/>
        </w:rPr>
        <w:t>1）支持答题纸纸张大小： A3、B4、8K、A4、B5；</w:t>
      </w:r>
    </w:p>
    <w:p w14:paraId="48D2702D">
      <w:pPr>
        <w:spacing w:line="360" w:lineRule="auto"/>
        <w:ind w:firstLine="440" w:firstLineChars="200"/>
        <w:rPr>
          <w:rFonts w:ascii="宋体" w:hAnsi="宋体"/>
          <w:kern w:val="2"/>
          <w:sz w:val="22"/>
          <w:szCs w:val="22"/>
        </w:rPr>
      </w:pPr>
      <w:r>
        <w:rPr>
          <w:rFonts w:hint="eastAsia" w:ascii="宋体" w:hAnsi="宋体"/>
          <w:kern w:val="2"/>
          <w:sz w:val="22"/>
          <w:szCs w:val="22"/>
        </w:rPr>
        <w:t>2）A3、B4、8K大小纸张支持二栏、三栏布局；A4、B5支持一栏布局；</w:t>
      </w:r>
    </w:p>
    <w:p w14:paraId="2AC33AC0">
      <w:pPr>
        <w:spacing w:line="360" w:lineRule="auto"/>
        <w:ind w:firstLine="440" w:firstLineChars="200"/>
        <w:rPr>
          <w:rFonts w:ascii="宋体" w:hAnsi="宋体"/>
          <w:kern w:val="2"/>
          <w:sz w:val="22"/>
          <w:szCs w:val="22"/>
        </w:rPr>
      </w:pPr>
      <w:r>
        <w:rPr>
          <w:rFonts w:hint="eastAsia" w:ascii="宋体" w:hAnsi="宋体"/>
          <w:kern w:val="2"/>
          <w:sz w:val="22"/>
          <w:szCs w:val="22"/>
        </w:rPr>
        <w:t>3）支持单面、双面打印；</w:t>
      </w:r>
    </w:p>
    <w:p w14:paraId="072E0B96">
      <w:pPr>
        <w:spacing w:line="360" w:lineRule="auto"/>
        <w:ind w:firstLine="440" w:firstLineChars="200"/>
        <w:rPr>
          <w:rFonts w:ascii="宋体" w:hAnsi="宋体"/>
          <w:kern w:val="2"/>
          <w:sz w:val="22"/>
          <w:szCs w:val="22"/>
        </w:rPr>
      </w:pPr>
      <w:r>
        <w:rPr>
          <w:rFonts w:hint="eastAsia" w:ascii="宋体" w:hAnsi="宋体"/>
          <w:kern w:val="2"/>
          <w:sz w:val="22"/>
          <w:szCs w:val="22"/>
        </w:rPr>
        <w:t>4）支持填涂4-20位考号；</w:t>
      </w:r>
    </w:p>
    <w:p w14:paraId="2DFE4581">
      <w:pPr>
        <w:spacing w:line="360" w:lineRule="auto"/>
        <w:ind w:firstLine="440" w:firstLineChars="200"/>
        <w:rPr>
          <w:rFonts w:ascii="宋体" w:hAnsi="宋体"/>
          <w:kern w:val="2"/>
          <w:sz w:val="22"/>
          <w:szCs w:val="22"/>
        </w:rPr>
      </w:pPr>
      <w:r>
        <w:rPr>
          <w:rFonts w:hint="eastAsia" w:ascii="宋体" w:hAnsi="宋体"/>
          <w:kern w:val="2"/>
          <w:sz w:val="22"/>
          <w:szCs w:val="22"/>
        </w:rPr>
        <w:t>5）支持设置考生信息；</w:t>
      </w:r>
    </w:p>
    <w:p w14:paraId="204C763D">
      <w:pPr>
        <w:spacing w:line="360" w:lineRule="auto"/>
        <w:ind w:firstLine="440" w:firstLineChars="200"/>
        <w:rPr>
          <w:rFonts w:ascii="宋体" w:hAnsi="宋体"/>
          <w:kern w:val="2"/>
          <w:sz w:val="22"/>
          <w:szCs w:val="22"/>
        </w:rPr>
      </w:pPr>
      <w:r>
        <w:rPr>
          <w:rFonts w:hint="eastAsia" w:ascii="宋体" w:hAnsi="宋体"/>
          <w:kern w:val="2"/>
          <w:sz w:val="22"/>
          <w:szCs w:val="22"/>
        </w:rPr>
        <w:t>6）填空题支持设置题空长度；设置填空题题空长度</w:t>
      </w:r>
    </w:p>
    <w:p w14:paraId="3174EFB7">
      <w:pPr>
        <w:spacing w:line="360" w:lineRule="auto"/>
        <w:ind w:firstLine="440" w:firstLineChars="200"/>
        <w:rPr>
          <w:rFonts w:ascii="宋体" w:hAnsi="宋体"/>
          <w:kern w:val="2"/>
          <w:sz w:val="22"/>
          <w:szCs w:val="22"/>
        </w:rPr>
      </w:pPr>
      <w:r>
        <w:rPr>
          <w:rFonts w:hint="eastAsia" w:ascii="宋体" w:hAnsi="宋体"/>
          <w:kern w:val="2"/>
          <w:sz w:val="22"/>
          <w:szCs w:val="22"/>
        </w:rPr>
        <w:t>7）简答题、论述题等主观题作答区域支持跨版面或跨页面；简答题支持调整作答高度、支持设置作答区样式；支持作文题设置作答横线、作文方格及字数。设置简答题作答样式</w:t>
      </w:r>
    </w:p>
    <w:p w14:paraId="07FE2814">
      <w:pPr>
        <w:spacing w:line="360" w:lineRule="auto"/>
        <w:ind w:firstLine="440" w:firstLineChars="200"/>
        <w:rPr>
          <w:rFonts w:ascii="宋体" w:hAnsi="宋体"/>
          <w:kern w:val="2"/>
          <w:sz w:val="22"/>
          <w:szCs w:val="22"/>
        </w:rPr>
      </w:pPr>
      <w:r>
        <w:rPr>
          <w:rFonts w:hint="eastAsia" w:ascii="宋体" w:hAnsi="宋体"/>
          <w:kern w:val="2"/>
          <w:sz w:val="22"/>
          <w:szCs w:val="22"/>
        </w:rPr>
        <w:t>b.支持在线预览、保存、下载答题纸。</w:t>
      </w:r>
    </w:p>
    <w:p w14:paraId="7306B149">
      <w:pPr>
        <w:spacing w:line="360" w:lineRule="auto"/>
        <w:ind w:firstLine="442" w:firstLineChars="200"/>
        <w:rPr>
          <w:rFonts w:ascii="宋体" w:hAnsi="宋体"/>
          <w:b/>
          <w:bCs/>
          <w:kern w:val="2"/>
          <w:sz w:val="22"/>
          <w:szCs w:val="22"/>
        </w:rPr>
      </w:pPr>
      <w:r>
        <w:rPr>
          <w:rFonts w:hint="eastAsia" w:ascii="宋体" w:hAnsi="宋体"/>
          <w:b/>
          <w:bCs/>
          <w:kern w:val="2"/>
          <w:sz w:val="22"/>
          <w:szCs w:val="22"/>
        </w:rPr>
        <w:t>8.线下考试扫描管理</w:t>
      </w:r>
    </w:p>
    <w:p w14:paraId="7F90220B">
      <w:pPr>
        <w:spacing w:line="360" w:lineRule="auto"/>
        <w:ind w:firstLine="440" w:firstLineChars="200"/>
        <w:rPr>
          <w:rFonts w:ascii="宋体" w:hAnsi="宋体"/>
          <w:kern w:val="2"/>
          <w:sz w:val="22"/>
          <w:szCs w:val="22"/>
        </w:rPr>
      </w:pPr>
      <w:r>
        <w:rPr>
          <w:rFonts w:hint="eastAsia" w:ascii="宋体" w:hAnsi="宋体"/>
          <w:kern w:val="2"/>
          <w:sz w:val="22"/>
          <w:szCs w:val="22"/>
        </w:rPr>
        <w:t>a.扫描答题纸</w:t>
      </w:r>
    </w:p>
    <w:p w14:paraId="587BF1AA">
      <w:pPr>
        <w:spacing w:line="360" w:lineRule="auto"/>
        <w:ind w:firstLine="440" w:firstLineChars="200"/>
        <w:rPr>
          <w:rFonts w:ascii="宋体" w:hAnsi="宋体"/>
          <w:kern w:val="2"/>
          <w:sz w:val="22"/>
          <w:szCs w:val="22"/>
        </w:rPr>
      </w:pPr>
      <w:r>
        <w:rPr>
          <w:rFonts w:hint="eastAsia" w:ascii="宋体" w:hAnsi="宋体"/>
          <w:kern w:val="2"/>
          <w:sz w:val="22"/>
          <w:szCs w:val="22"/>
        </w:rPr>
        <w:t>（1）混合考试扫描：支持将多批次、多场次的多场考试答题纸混合扫描；也支持单个考试答题纸单独扫描。</w:t>
      </w:r>
    </w:p>
    <w:p w14:paraId="519048A1">
      <w:pPr>
        <w:spacing w:line="360" w:lineRule="auto"/>
        <w:ind w:firstLine="440" w:firstLineChars="200"/>
        <w:rPr>
          <w:rFonts w:ascii="宋体" w:hAnsi="宋体"/>
          <w:kern w:val="2"/>
          <w:sz w:val="22"/>
          <w:szCs w:val="22"/>
        </w:rPr>
      </w:pPr>
      <w:r>
        <w:rPr>
          <w:rFonts w:hint="eastAsia" w:ascii="宋体" w:hAnsi="宋体"/>
          <w:kern w:val="2"/>
          <w:sz w:val="22"/>
          <w:szCs w:val="22"/>
        </w:rPr>
        <w:t>扫描答题纸</w:t>
      </w:r>
    </w:p>
    <w:p w14:paraId="5495525C">
      <w:pPr>
        <w:spacing w:line="360" w:lineRule="auto"/>
        <w:ind w:firstLine="440" w:firstLineChars="200"/>
        <w:rPr>
          <w:rFonts w:ascii="宋体" w:hAnsi="宋体"/>
          <w:kern w:val="2"/>
          <w:sz w:val="22"/>
          <w:szCs w:val="22"/>
        </w:rPr>
      </w:pPr>
      <w:r>
        <w:rPr>
          <w:rFonts w:hint="eastAsia" w:ascii="宋体" w:hAnsi="宋体"/>
          <w:kern w:val="2"/>
          <w:sz w:val="22"/>
          <w:szCs w:val="22"/>
        </w:rPr>
        <w:t>（2）多扫描仪扫描：支持多台扫描仪同时进行扫描，扩展扫描仪数量无限制；</w:t>
      </w:r>
    </w:p>
    <w:p w14:paraId="61D282B6">
      <w:pPr>
        <w:spacing w:line="360" w:lineRule="auto"/>
        <w:ind w:firstLine="440" w:firstLineChars="200"/>
        <w:rPr>
          <w:rFonts w:ascii="宋体" w:hAnsi="宋体"/>
          <w:kern w:val="2"/>
          <w:sz w:val="22"/>
          <w:szCs w:val="22"/>
        </w:rPr>
      </w:pPr>
      <w:r>
        <w:rPr>
          <w:rFonts w:hint="eastAsia" w:ascii="宋体" w:hAnsi="宋体"/>
          <w:kern w:val="2"/>
          <w:sz w:val="22"/>
          <w:szCs w:val="22"/>
        </w:rPr>
        <w:t>（3）多机操作：支持多机多窗口同时扫描、识别、处理（不需要以增加、更换加密锁方式来增加成本）。</w:t>
      </w:r>
    </w:p>
    <w:p w14:paraId="666FC9B7">
      <w:pPr>
        <w:spacing w:line="360" w:lineRule="auto"/>
        <w:ind w:firstLine="440" w:firstLineChars="200"/>
        <w:rPr>
          <w:rFonts w:ascii="宋体" w:hAnsi="宋体"/>
          <w:kern w:val="2"/>
          <w:sz w:val="22"/>
          <w:szCs w:val="22"/>
        </w:rPr>
      </w:pPr>
      <w:r>
        <w:rPr>
          <w:rFonts w:hint="eastAsia" w:ascii="宋体" w:hAnsi="宋体"/>
          <w:kern w:val="2"/>
          <w:sz w:val="22"/>
          <w:szCs w:val="22"/>
        </w:rPr>
        <w:t>b.处理异常</w:t>
      </w:r>
    </w:p>
    <w:p w14:paraId="29670CD8">
      <w:pPr>
        <w:spacing w:line="360" w:lineRule="auto"/>
        <w:ind w:firstLine="440" w:firstLineChars="200"/>
        <w:rPr>
          <w:rFonts w:ascii="宋体" w:hAnsi="宋体"/>
          <w:kern w:val="2"/>
          <w:sz w:val="22"/>
          <w:szCs w:val="22"/>
        </w:rPr>
      </w:pPr>
      <w:r>
        <w:rPr>
          <w:rFonts w:hint="eastAsia" w:ascii="宋体" w:hAnsi="宋体"/>
          <w:kern w:val="2"/>
          <w:sz w:val="22"/>
          <w:szCs w:val="22"/>
        </w:rPr>
        <w:t>（1）自动归类：扫描过程中，支持对答题纸异常的类型自动归类。</w:t>
      </w:r>
    </w:p>
    <w:p w14:paraId="63B24185">
      <w:pPr>
        <w:spacing w:line="360" w:lineRule="auto"/>
        <w:ind w:firstLine="440" w:firstLineChars="200"/>
        <w:rPr>
          <w:rFonts w:ascii="宋体" w:hAnsi="宋体"/>
          <w:kern w:val="2"/>
          <w:sz w:val="22"/>
          <w:szCs w:val="22"/>
          <w:highlight w:val="yellow"/>
        </w:rPr>
      </w:pPr>
      <w:r>
        <w:rPr>
          <w:rFonts w:hint="eastAsia" w:ascii="宋体" w:hAnsi="宋体"/>
          <w:kern w:val="2"/>
          <w:sz w:val="22"/>
          <w:szCs w:val="22"/>
        </w:rPr>
        <w:t>（2）同步处理：自动识别二维码破损、无考试信息或考试发布错误、考号填涂错误出现未填/重号/错号、缺考标记被填涂、选择题内容出现不确定性等情况，支持边扫描边线上检查、处理；处理支持批量处理。</w:t>
      </w:r>
    </w:p>
    <w:p w14:paraId="7CCF917C">
      <w:pPr>
        <w:spacing w:line="360" w:lineRule="auto"/>
        <w:ind w:firstLine="440" w:firstLineChars="200"/>
        <w:rPr>
          <w:rFonts w:ascii="宋体" w:hAnsi="宋体"/>
          <w:kern w:val="2"/>
          <w:sz w:val="22"/>
          <w:szCs w:val="22"/>
        </w:rPr>
      </w:pPr>
      <w:r>
        <w:rPr>
          <w:rFonts w:hint="eastAsia" w:ascii="宋体" w:hAnsi="宋体"/>
          <w:kern w:val="2"/>
          <w:sz w:val="22"/>
          <w:szCs w:val="22"/>
        </w:rPr>
        <w:t>c.考试扫描详情：</w:t>
      </w:r>
    </w:p>
    <w:p w14:paraId="5C46ED52">
      <w:pPr>
        <w:spacing w:line="360" w:lineRule="auto"/>
        <w:ind w:firstLine="440" w:firstLineChars="200"/>
        <w:rPr>
          <w:rFonts w:ascii="宋体" w:hAnsi="宋体"/>
          <w:kern w:val="2"/>
          <w:sz w:val="22"/>
          <w:szCs w:val="22"/>
        </w:rPr>
      </w:pPr>
      <w:r>
        <w:rPr>
          <w:rFonts w:hint="eastAsia" w:ascii="宋体" w:hAnsi="宋体"/>
          <w:kern w:val="2"/>
          <w:sz w:val="22"/>
          <w:szCs w:val="22"/>
        </w:rPr>
        <w:t>（1）统计考试答题纸数据：支持以考试为单位查询扫描统计，可根据考试码、考试名称、试卷名称模糊检索；查看考试内考生答题纸扫描、识别状态，及存在异常的答题纸情况。</w:t>
      </w:r>
    </w:p>
    <w:p w14:paraId="4677CFF8">
      <w:pPr>
        <w:spacing w:line="360" w:lineRule="auto"/>
        <w:ind w:firstLine="440" w:firstLineChars="200"/>
        <w:rPr>
          <w:rFonts w:ascii="宋体" w:hAnsi="宋体"/>
          <w:kern w:val="2"/>
          <w:sz w:val="22"/>
          <w:szCs w:val="22"/>
        </w:rPr>
      </w:pPr>
      <w:r>
        <w:rPr>
          <w:rFonts w:hint="eastAsia" w:ascii="宋体" w:hAnsi="宋体"/>
          <w:kern w:val="2"/>
          <w:sz w:val="22"/>
          <w:szCs w:val="22"/>
        </w:rPr>
        <w:t>（2）缺考：支持缺考学生不参与阅卷功能。</w:t>
      </w:r>
    </w:p>
    <w:p w14:paraId="0CE5BCFB">
      <w:pPr>
        <w:spacing w:line="360" w:lineRule="auto"/>
        <w:ind w:firstLine="440" w:firstLineChars="200"/>
        <w:rPr>
          <w:rFonts w:ascii="宋体" w:hAnsi="宋体"/>
          <w:kern w:val="2"/>
          <w:sz w:val="22"/>
          <w:szCs w:val="22"/>
        </w:rPr>
      </w:pPr>
      <w:r>
        <w:rPr>
          <w:rFonts w:hint="eastAsia" w:ascii="宋体" w:hAnsi="宋体"/>
          <w:kern w:val="2"/>
          <w:sz w:val="22"/>
          <w:szCs w:val="22"/>
        </w:rPr>
        <w:t>（3）缺卷提示：支持对扫描后无完整的正常答题纸的考生标记为缺卷状态。</w:t>
      </w:r>
    </w:p>
    <w:p w14:paraId="33886CA6">
      <w:pPr>
        <w:spacing w:line="360" w:lineRule="auto"/>
        <w:rPr>
          <w:rFonts w:ascii="宋体" w:hAnsi="宋体"/>
          <w:kern w:val="2"/>
          <w:sz w:val="22"/>
          <w:szCs w:val="22"/>
        </w:rPr>
      </w:pPr>
      <w:r>
        <w:rPr>
          <w:rFonts w:hint="eastAsia" w:ascii="宋体" w:hAnsi="宋体"/>
          <w:kern w:val="2"/>
          <w:sz w:val="22"/>
          <w:szCs w:val="22"/>
        </w:rPr>
        <w:t>考试扫描管理</w:t>
      </w:r>
    </w:p>
    <w:p w14:paraId="7B7609CB">
      <w:pPr>
        <w:spacing w:line="360" w:lineRule="auto"/>
        <w:ind w:firstLine="440" w:firstLineChars="200"/>
        <w:rPr>
          <w:rFonts w:ascii="宋体" w:hAnsi="宋体"/>
          <w:kern w:val="2"/>
          <w:sz w:val="22"/>
          <w:szCs w:val="22"/>
        </w:rPr>
      </w:pPr>
      <w:r>
        <w:rPr>
          <w:rFonts w:hint="eastAsia" w:ascii="宋体" w:hAnsi="宋体"/>
          <w:kern w:val="2"/>
          <w:sz w:val="22"/>
          <w:szCs w:val="22"/>
        </w:rPr>
        <w:t>（3）支持查看考生答题卡。考试考生答题纸详情</w:t>
      </w:r>
    </w:p>
    <w:p w14:paraId="76667C99">
      <w:pPr>
        <w:spacing w:line="360" w:lineRule="auto"/>
        <w:ind w:firstLine="442" w:firstLineChars="200"/>
        <w:rPr>
          <w:rFonts w:ascii="宋体" w:hAnsi="宋体"/>
          <w:b/>
          <w:bCs/>
          <w:kern w:val="2"/>
          <w:sz w:val="22"/>
          <w:szCs w:val="22"/>
        </w:rPr>
      </w:pPr>
      <w:r>
        <w:rPr>
          <w:rFonts w:hint="eastAsia" w:ascii="宋体" w:hAnsi="宋体"/>
          <w:b/>
          <w:bCs/>
          <w:kern w:val="2"/>
          <w:sz w:val="22"/>
          <w:szCs w:val="22"/>
        </w:rPr>
        <w:t>9.线下考试阅卷管理</w:t>
      </w:r>
    </w:p>
    <w:p w14:paraId="64B31837">
      <w:pPr>
        <w:spacing w:line="360" w:lineRule="auto"/>
        <w:ind w:firstLine="440" w:firstLineChars="200"/>
        <w:rPr>
          <w:rFonts w:ascii="宋体" w:hAnsi="宋体"/>
          <w:kern w:val="2"/>
          <w:sz w:val="22"/>
          <w:szCs w:val="22"/>
        </w:rPr>
      </w:pPr>
      <w:r>
        <w:rPr>
          <w:rFonts w:hint="eastAsia" w:ascii="宋体" w:hAnsi="宋体"/>
          <w:kern w:val="2"/>
          <w:sz w:val="22"/>
          <w:szCs w:val="22"/>
        </w:rPr>
        <w:t>a.客观题批阅：扫描上来的客观题系统会自动进行批阅打分，无需教师人工干预。针对特殊情况，支持教师修改客观题学生得分。</w:t>
      </w:r>
    </w:p>
    <w:p w14:paraId="533ABD76">
      <w:pPr>
        <w:spacing w:line="360" w:lineRule="auto"/>
        <w:ind w:firstLine="440" w:firstLineChars="200"/>
        <w:rPr>
          <w:rFonts w:ascii="宋体" w:hAnsi="宋体"/>
          <w:kern w:val="2"/>
          <w:sz w:val="22"/>
          <w:szCs w:val="22"/>
        </w:rPr>
      </w:pPr>
      <w:r>
        <w:rPr>
          <w:rFonts w:hint="eastAsia" w:ascii="宋体" w:hAnsi="宋体"/>
          <w:kern w:val="2"/>
          <w:sz w:val="22"/>
          <w:szCs w:val="22"/>
        </w:rPr>
        <w:t>b.主观题批阅：支持教师按照批阅设置（批阅、流水批阅）进行批阅试题。</w:t>
      </w:r>
    </w:p>
    <w:p w14:paraId="7B53E425">
      <w:pPr>
        <w:rPr>
          <w:kern w:val="2"/>
          <w:sz w:val="20"/>
          <w:szCs w:val="18"/>
        </w:rPr>
      </w:pPr>
    </w:p>
    <w:p w14:paraId="789DDA97">
      <w:pPr>
        <w:rPr>
          <w:rFonts w:ascii="宋体" w:hAnsi="宋体" w:cs="宋体"/>
          <w:b/>
          <w:bCs/>
          <w:color w:val="000000"/>
          <w:sz w:val="22"/>
          <w:szCs w:val="22"/>
          <w:lang w:bidi="ar"/>
        </w:rPr>
      </w:pPr>
      <w:r>
        <w:rPr>
          <w:rFonts w:hint="eastAsia" w:ascii="宋体" w:hAnsi="宋体" w:cs="宋体"/>
          <w:b/>
          <w:bCs/>
          <w:color w:val="000000"/>
          <w:sz w:val="22"/>
          <w:szCs w:val="22"/>
          <w:lang w:bidi="ar"/>
        </w:rPr>
        <w:br w:type="page"/>
      </w:r>
    </w:p>
    <w:p w14:paraId="453D78BB">
      <w:pPr>
        <w:keepNext/>
        <w:keepLines/>
        <w:spacing w:before="260" w:after="260" w:line="360" w:lineRule="auto"/>
        <w:jc w:val="left"/>
        <w:rPr>
          <w:rFonts w:ascii="Arial" w:hAnsi="Arial"/>
          <w:b/>
          <w:kern w:val="2"/>
          <w:sz w:val="28"/>
          <w:szCs w:val="22"/>
        </w:rPr>
      </w:pPr>
      <w:r>
        <w:rPr>
          <w:rFonts w:hint="eastAsia" w:ascii="Arial" w:hAnsi="Arial"/>
          <w:b/>
          <w:kern w:val="2"/>
          <w:sz w:val="28"/>
          <w:szCs w:val="22"/>
        </w:rPr>
        <w:t>5.教科研项目管理系统</w:t>
      </w:r>
    </w:p>
    <w:p w14:paraId="74D5AFA9">
      <w:pPr>
        <w:ind w:firstLine="442" w:firstLineChars="200"/>
        <w:rPr>
          <w:rFonts w:ascii="宋体" w:hAnsi="宋体" w:cs="宋体"/>
          <w:b/>
          <w:bCs/>
          <w:kern w:val="2"/>
          <w:sz w:val="22"/>
          <w:szCs w:val="22"/>
        </w:rPr>
      </w:pPr>
      <w:r>
        <w:rPr>
          <w:rFonts w:hint="eastAsia" w:ascii="宋体" w:hAnsi="宋体" w:cs="宋体"/>
          <w:b/>
          <w:bCs/>
          <w:kern w:val="2"/>
          <w:sz w:val="22"/>
          <w:szCs w:val="22"/>
        </w:rPr>
        <w:t>（一）功能需求：</w:t>
      </w:r>
    </w:p>
    <w:p w14:paraId="3337BDE5">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要求可以支持整个教科研项目相关的信息发布、项目管理、项目成果管理、获奖成果管理、经费管理、项目多维度大数据统计、项目成果展示、考评管理、竞赛管理、学术交流管理等功能，实现信息技术与项目管理的深度融合。</w:t>
      </w:r>
    </w:p>
    <w:p w14:paraId="7302C51E">
      <w:pPr>
        <w:ind w:firstLine="442" w:firstLineChars="200"/>
        <w:rPr>
          <w:rFonts w:ascii="宋体" w:hAnsi="宋体" w:cs="宋体"/>
          <w:b/>
          <w:bCs/>
          <w:kern w:val="2"/>
          <w:sz w:val="22"/>
          <w:szCs w:val="22"/>
        </w:rPr>
      </w:pPr>
      <w:r>
        <w:rPr>
          <w:rFonts w:hint="eastAsia" w:ascii="宋体" w:hAnsi="宋体" w:cs="宋体"/>
          <w:b/>
          <w:bCs/>
          <w:kern w:val="2"/>
          <w:sz w:val="22"/>
          <w:szCs w:val="22"/>
        </w:rPr>
        <w:t>（二）主要内容及技术要求</w:t>
      </w:r>
    </w:p>
    <w:p w14:paraId="03D3C4E2">
      <w:pPr>
        <w:spacing w:line="440" w:lineRule="exact"/>
        <w:ind w:firstLine="442" w:firstLineChars="200"/>
        <w:rPr>
          <w:rFonts w:ascii="宋体" w:hAnsi="宋体" w:cs="宋体"/>
          <w:b/>
          <w:bCs/>
          <w:kern w:val="2"/>
          <w:sz w:val="22"/>
          <w:szCs w:val="22"/>
        </w:rPr>
      </w:pPr>
      <w:r>
        <w:rPr>
          <w:rFonts w:hint="eastAsia" w:ascii="宋体" w:hAnsi="宋体" w:cs="宋体"/>
          <w:b/>
          <w:bCs/>
          <w:kern w:val="2"/>
          <w:sz w:val="22"/>
          <w:szCs w:val="22"/>
        </w:rPr>
        <w:t>1.项目与质量管理</w:t>
      </w:r>
      <w:r>
        <w:rPr>
          <w:rFonts w:hint="eastAsia" w:ascii="宋体" w:hAnsi="宋体" w:cs="宋体"/>
          <w:b/>
          <w:bCs/>
          <w:kern w:val="2"/>
          <w:sz w:val="22"/>
          <w:szCs w:val="22"/>
        </w:rPr>
        <w:tab/>
      </w:r>
    </w:p>
    <w:p w14:paraId="0862B891">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纵向项目管理是指针对国家、部、省、厅、市等政府机构下达的科研课题项目以及校级项目进行管理，如学校经常申报的几类项目：评优类、教学建设类、竞赛类、大学生创新创业项目管理等类型，通过对已经申报立项的项目进行录入或通过系统进行在线申报评审等方式建立本校的项目库，对项目信息、项目相关资料及整个流程进行在线管理。项目全流程管理主要包括项目申报、项目评审（可以自定义评审流程，最多支持6级评审）、项目中期检查（支持中期下发的中期检查通知，申报人员拥有反馈入口）、项目变更、项目结题五部分，系统可通过这五部分的流程完成对整个纵向项目的在线管理。</w:t>
      </w:r>
    </w:p>
    <w:p w14:paraId="0D318421">
      <w:pPr>
        <w:spacing w:line="440" w:lineRule="exact"/>
        <w:ind w:firstLine="442" w:firstLineChars="200"/>
        <w:rPr>
          <w:rFonts w:ascii="宋体" w:hAnsi="宋体" w:cs="宋体"/>
          <w:b/>
          <w:bCs/>
          <w:kern w:val="2"/>
          <w:sz w:val="22"/>
          <w:szCs w:val="22"/>
        </w:rPr>
      </w:pPr>
      <w:r>
        <w:rPr>
          <w:rFonts w:hint="eastAsia" w:ascii="宋体" w:hAnsi="宋体" w:cs="宋体"/>
          <w:b/>
          <w:bCs/>
          <w:kern w:val="2"/>
          <w:sz w:val="22"/>
          <w:szCs w:val="22"/>
        </w:rPr>
        <w:t>2.成果管理</w:t>
      </w:r>
      <w:r>
        <w:rPr>
          <w:rFonts w:hint="eastAsia" w:ascii="宋体" w:hAnsi="宋体" w:cs="宋体"/>
          <w:b/>
          <w:bCs/>
          <w:kern w:val="2"/>
          <w:sz w:val="22"/>
          <w:szCs w:val="22"/>
        </w:rPr>
        <w:tab/>
      </w:r>
    </w:p>
    <w:p w14:paraId="52B564F2">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成果管理要求包括论文成果、研究报告、著作成果、专利、著作权等成果的管理，科研成果登记入库并经科研处审核通过的过程即成果管理的过程。成果审核可根据项目实际情况进行自定义审核，可设置多级审核或者不审核。可新增科研成果，可批量删除成果，也可实现由关键字在海量科研成果中进行筛选，同时系统支持自定义成果类型，系统除提供成果基本类型之外，支持管理员在后台设置多种成果类型及相应的成果填写字段管理，满足对多种类型成果的管理。项目负责人可按照平台的提示对相关项目成果进行录入，最后形成全校教师的研究成果库。</w:t>
      </w:r>
    </w:p>
    <w:p w14:paraId="4291BEDD">
      <w:pPr>
        <w:spacing w:line="440" w:lineRule="exact"/>
        <w:ind w:firstLine="442" w:firstLineChars="200"/>
        <w:rPr>
          <w:rFonts w:ascii="宋体" w:hAnsi="宋体" w:cs="宋体"/>
          <w:kern w:val="2"/>
          <w:sz w:val="22"/>
          <w:szCs w:val="22"/>
        </w:rPr>
      </w:pPr>
      <w:r>
        <w:rPr>
          <w:rFonts w:hint="eastAsia" w:ascii="宋体" w:hAnsi="宋体" w:cs="宋体"/>
          <w:b/>
          <w:bCs/>
          <w:kern w:val="2"/>
          <w:sz w:val="22"/>
          <w:szCs w:val="22"/>
        </w:rPr>
        <w:t>3.技能大赛管理</w:t>
      </w:r>
      <w:r>
        <w:rPr>
          <w:rFonts w:hint="eastAsia" w:ascii="宋体" w:hAnsi="宋体" w:cs="宋体"/>
          <w:kern w:val="2"/>
          <w:sz w:val="22"/>
          <w:szCs w:val="22"/>
        </w:rPr>
        <w:tab/>
      </w:r>
    </w:p>
    <w:p w14:paraId="6DBB6446">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技能大赛管理主要是针对职业类院校设置的管理模块，技能大赛可在首次编辑时，手动录入大赛相关信息，包括大赛的名称、大赛类型、大赛级别等信息，录入后，大赛信息自动存入模版库，可方便对大赛信息进行编辑复用，该模块主要实现对校内教师技能大赛的认证，大赛审核，大赛成绩可转换为教师分数，并自动计入教师考评系统。</w:t>
      </w:r>
    </w:p>
    <w:p w14:paraId="64AE9C37">
      <w:pPr>
        <w:spacing w:line="440" w:lineRule="exact"/>
        <w:ind w:firstLine="442" w:firstLineChars="200"/>
        <w:rPr>
          <w:rFonts w:ascii="宋体" w:hAnsi="宋体" w:cs="宋体"/>
          <w:b/>
          <w:bCs/>
          <w:kern w:val="2"/>
          <w:sz w:val="22"/>
          <w:szCs w:val="22"/>
        </w:rPr>
      </w:pPr>
      <w:r>
        <w:rPr>
          <w:rFonts w:hint="eastAsia" w:ascii="宋体" w:hAnsi="宋体" w:cs="宋体"/>
          <w:b/>
          <w:bCs/>
          <w:kern w:val="2"/>
          <w:sz w:val="22"/>
          <w:szCs w:val="22"/>
        </w:rPr>
        <w:t>4.考评管理</w:t>
      </w:r>
      <w:r>
        <w:rPr>
          <w:rFonts w:hint="eastAsia" w:ascii="宋体" w:hAnsi="宋体" w:cs="宋体"/>
          <w:b/>
          <w:bCs/>
          <w:kern w:val="2"/>
          <w:sz w:val="22"/>
          <w:szCs w:val="22"/>
        </w:rPr>
        <w:tab/>
      </w:r>
    </w:p>
    <w:p w14:paraId="11935EE0">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考评管理主要是指建立项目工作量的量化指标和设置岗位考核标准，通过对项目、项目成果、项目获奖、学术交流、技能大赛等信息的综合分析，计算项目人员的项目工作量，按系统所设定的权重信息自动进行核算的过程。</w:t>
      </w:r>
    </w:p>
    <w:p w14:paraId="5E72FF09">
      <w:pPr>
        <w:spacing w:line="440" w:lineRule="exact"/>
        <w:ind w:firstLine="442" w:firstLineChars="200"/>
        <w:rPr>
          <w:rFonts w:ascii="宋体" w:hAnsi="宋体" w:cs="宋体"/>
          <w:b/>
          <w:bCs/>
          <w:kern w:val="2"/>
          <w:sz w:val="22"/>
          <w:szCs w:val="22"/>
        </w:rPr>
      </w:pPr>
      <w:r>
        <w:rPr>
          <w:rFonts w:hint="eastAsia" w:ascii="宋体" w:hAnsi="宋体" w:cs="宋体"/>
          <w:b/>
          <w:bCs/>
          <w:kern w:val="2"/>
          <w:sz w:val="22"/>
          <w:szCs w:val="22"/>
        </w:rPr>
        <w:t>5.用户管理</w:t>
      </w:r>
      <w:r>
        <w:rPr>
          <w:rFonts w:hint="eastAsia" w:ascii="宋体" w:hAnsi="宋体" w:cs="宋体"/>
          <w:b/>
          <w:bCs/>
          <w:kern w:val="2"/>
          <w:sz w:val="22"/>
          <w:szCs w:val="22"/>
        </w:rPr>
        <w:tab/>
      </w:r>
    </w:p>
    <w:p w14:paraId="669777E9">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用户管理包括对所有与项目相关的人员的管理，系统用户角色主要包括各级管理员、各级审核员、评审专家及项目人员等，平台支持系统管理员对各级角色的权限管理、角色分配及专家库等的管理。</w:t>
      </w:r>
    </w:p>
    <w:p w14:paraId="35740E14">
      <w:pPr>
        <w:spacing w:line="440" w:lineRule="exact"/>
        <w:ind w:firstLine="442" w:firstLineChars="200"/>
        <w:rPr>
          <w:rFonts w:ascii="宋体" w:hAnsi="宋体" w:cs="宋体"/>
          <w:b/>
          <w:bCs/>
          <w:kern w:val="2"/>
          <w:sz w:val="22"/>
          <w:szCs w:val="22"/>
        </w:rPr>
      </w:pPr>
      <w:r>
        <w:rPr>
          <w:rFonts w:hint="eastAsia" w:ascii="宋体" w:hAnsi="宋体" w:cs="宋体"/>
          <w:b/>
          <w:bCs/>
          <w:kern w:val="2"/>
          <w:sz w:val="22"/>
          <w:szCs w:val="22"/>
        </w:rPr>
        <w:t>6.大数据统计分析</w:t>
      </w:r>
      <w:r>
        <w:rPr>
          <w:rFonts w:hint="eastAsia" w:ascii="宋体" w:hAnsi="宋体" w:cs="宋体"/>
          <w:b/>
          <w:bCs/>
          <w:kern w:val="2"/>
          <w:sz w:val="22"/>
          <w:szCs w:val="22"/>
        </w:rPr>
        <w:tab/>
      </w:r>
    </w:p>
    <w:p w14:paraId="5F2ABA67">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精准的大数据教科研项目统计分析，要求对项目所涉及的数据进行多维度统计与分析。借助数据可视化技术，将海量项目数据进行图表化显示，直观明了，帮助教师和管理人员深入分析数据。</w:t>
      </w:r>
    </w:p>
    <w:p w14:paraId="151B5125">
      <w:pPr>
        <w:spacing w:line="440" w:lineRule="exact"/>
        <w:ind w:firstLine="442" w:firstLineChars="200"/>
        <w:rPr>
          <w:rFonts w:ascii="宋体" w:hAnsi="宋体" w:cs="宋体"/>
          <w:kern w:val="2"/>
          <w:sz w:val="22"/>
          <w:szCs w:val="22"/>
        </w:rPr>
      </w:pPr>
      <w:r>
        <w:rPr>
          <w:rFonts w:hint="eastAsia" w:ascii="宋体" w:hAnsi="宋体" w:cs="宋体"/>
          <w:b/>
          <w:bCs/>
          <w:kern w:val="2"/>
          <w:sz w:val="22"/>
          <w:szCs w:val="22"/>
        </w:rPr>
        <w:t>7.查重系统</w:t>
      </w:r>
      <w:r>
        <w:rPr>
          <w:rFonts w:hint="eastAsia" w:ascii="宋体" w:hAnsi="宋体" w:cs="宋体"/>
          <w:kern w:val="2"/>
          <w:sz w:val="22"/>
          <w:szCs w:val="22"/>
        </w:rPr>
        <w:tab/>
      </w:r>
    </w:p>
    <w:p w14:paraId="624A2293">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查重系统主要是通过与第三方数据库的对接，实现论文、期刊等科研成果的相似度查询，包括专利的查新功能。</w:t>
      </w:r>
    </w:p>
    <w:p w14:paraId="1A1613EF">
      <w:pPr>
        <w:spacing w:line="440" w:lineRule="exact"/>
        <w:ind w:firstLine="442" w:firstLineChars="200"/>
        <w:rPr>
          <w:rFonts w:ascii="宋体" w:hAnsi="宋体" w:cs="宋体"/>
          <w:b/>
          <w:bCs/>
          <w:kern w:val="2"/>
          <w:sz w:val="22"/>
          <w:szCs w:val="22"/>
        </w:rPr>
      </w:pPr>
      <w:r>
        <w:rPr>
          <w:rFonts w:hint="eastAsia" w:ascii="宋体" w:hAnsi="宋体" w:cs="宋体"/>
          <w:b/>
          <w:bCs/>
          <w:kern w:val="2"/>
          <w:sz w:val="22"/>
          <w:szCs w:val="22"/>
        </w:rPr>
        <w:t>8.门户系统</w:t>
      </w:r>
      <w:r>
        <w:rPr>
          <w:rFonts w:hint="eastAsia" w:ascii="宋体" w:hAnsi="宋体" w:cs="宋体"/>
          <w:b/>
          <w:bCs/>
          <w:kern w:val="2"/>
          <w:sz w:val="22"/>
          <w:szCs w:val="22"/>
        </w:rPr>
        <w:tab/>
      </w:r>
    </w:p>
    <w:p w14:paraId="6A47AC05">
      <w:pPr>
        <w:spacing w:line="440" w:lineRule="exact"/>
        <w:ind w:firstLine="440" w:firstLineChars="200"/>
        <w:rPr>
          <w:rFonts w:ascii="宋体" w:hAnsi="宋体" w:cs="宋体"/>
          <w:kern w:val="2"/>
          <w:sz w:val="22"/>
          <w:szCs w:val="22"/>
        </w:rPr>
      </w:pPr>
      <w:r>
        <w:rPr>
          <w:rFonts w:hint="eastAsia" w:ascii="宋体" w:hAnsi="宋体" w:cs="宋体"/>
          <w:kern w:val="2"/>
          <w:sz w:val="22"/>
          <w:szCs w:val="22"/>
        </w:rPr>
        <w:t>平台门户首页可发布学校新闻、图片新闻等，同时可以发布与教科研项目相关的项目公告、学术动态、政策文件、任务要求、评审结果等信息。</w:t>
      </w:r>
    </w:p>
    <w:p w14:paraId="45E46D7D">
      <w:pPr>
        <w:rPr>
          <w:rFonts w:ascii="宋体" w:hAnsi="宋体" w:cs="宋体"/>
          <w:kern w:val="2"/>
          <w:sz w:val="22"/>
          <w:szCs w:val="22"/>
        </w:rPr>
      </w:pPr>
    </w:p>
    <w:p w14:paraId="291E4453">
      <w:pPr>
        <w:rPr>
          <w:rFonts w:ascii="宋体" w:hAnsi="宋体" w:cs="宋体"/>
          <w:b/>
          <w:bCs/>
          <w:color w:val="000000"/>
          <w:sz w:val="22"/>
          <w:szCs w:val="22"/>
          <w:lang w:bidi="ar"/>
        </w:rPr>
      </w:pPr>
      <w:r>
        <w:rPr>
          <w:rFonts w:hint="eastAsia" w:ascii="宋体" w:hAnsi="宋体" w:cs="宋体"/>
          <w:b/>
          <w:bCs/>
          <w:color w:val="000000"/>
          <w:sz w:val="22"/>
          <w:szCs w:val="22"/>
          <w:lang w:bidi="ar"/>
        </w:rPr>
        <w:br w:type="page"/>
      </w:r>
    </w:p>
    <w:p w14:paraId="1B2FE2DB">
      <w:pPr>
        <w:keepNext/>
        <w:keepLines/>
        <w:spacing w:before="260" w:after="260" w:line="360" w:lineRule="auto"/>
        <w:jc w:val="left"/>
        <w:rPr>
          <w:rFonts w:ascii="Arial" w:hAnsi="Arial"/>
          <w:b/>
          <w:kern w:val="2"/>
          <w:sz w:val="28"/>
          <w:szCs w:val="22"/>
        </w:rPr>
      </w:pPr>
      <w:r>
        <w:rPr>
          <w:rFonts w:hint="eastAsia" w:ascii="Arial" w:hAnsi="Arial"/>
          <w:b/>
          <w:kern w:val="2"/>
          <w:sz w:val="28"/>
          <w:szCs w:val="22"/>
        </w:rPr>
        <w:t>6.AI智慧教学模块</w:t>
      </w:r>
    </w:p>
    <w:p w14:paraId="683D574B">
      <w:pPr>
        <w:spacing w:line="360" w:lineRule="auto"/>
        <w:ind w:firstLine="442" w:firstLineChars="200"/>
        <w:rPr>
          <w:rFonts w:ascii="宋体" w:hAnsi="宋体" w:cs="宋体"/>
          <w:b/>
          <w:bCs/>
          <w:kern w:val="2"/>
          <w:sz w:val="22"/>
          <w:szCs w:val="22"/>
        </w:rPr>
      </w:pPr>
      <w:r>
        <w:rPr>
          <w:rFonts w:hint="eastAsia" w:ascii="宋体" w:hAnsi="宋体" w:cs="宋体"/>
          <w:b/>
          <w:bCs/>
          <w:kern w:val="2"/>
          <w:sz w:val="22"/>
          <w:szCs w:val="22"/>
        </w:rPr>
        <w:t>（一）功能需求：</w:t>
      </w:r>
    </w:p>
    <w:p w14:paraId="6FD6BDE1">
      <w:pPr>
        <w:spacing w:line="360" w:lineRule="auto"/>
        <w:ind w:firstLine="440" w:firstLineChars="200"/>
        <w:rPr>
          <w:rFonts w:ascii="宋体" w:hAnsi="宋体" w:cs="宋体"/>
          <w:bCs/>
          <w:kern w:val="2"/>
          <w:sz w:val="22"/>
          <w:szCs w:val="22"/>
        </w:rPr>
      </w:pPr>
      <w:r>
        <w:rPr>
          <w:rFonts w:hint="eastAsia" w:ascii="宋体" w:hAnsi="宋体" w:cs="宋体"/>
          <w:kern w:val="2"/>
          <w:sz w:val="22"/>
          <w:szCs w:val="22"/>
        </w:rPr>
        <w:t>要求通过AI技术深度赋能教学全流程，构建“数据驱动、智能交互、精准适配”的新型教学环境。要求模块以海量教学数据为基础，通过四大核心功能：</w:t>
      </w:r>
      <w:r>
        <w:rPr>
          <w:rFonts w:hint="eastAsia" w:ascii="宋体" w:hAnsi="宋体" w:cs="宋体"/>
          <w:b/>
          <w:bCs/>
          <w:kern w:val="2"/>
          <w:sz w:val="22"/>
          <w:szCs w:val="22"/>
        </w:rPr>
        <w:t>AI工作台、智能体、图谱引擎、任务引擎</w:t>
      </w:r>
      <w:r>
        <w:rPr>
          <w:rFonts w:hint="eastAsia" w:ascii="宋体" w:hAnsi="宋体" w:cs="宋体"/>
          <w:kern w:val="2"/>
          <w:sz w:val="22"/>
          <w:szCs w:val="22"/>
        </w:rPr>
        <w:t>的协同，实现“教学资源智能生成—学习过程精准引导—知识体系动态关联—教学任务智能调度”，最终提升教学效率、优化学习体验、助力个性化人才培养。</w:t>
      </w:r>
    </w:p>
    <w:p w14:paraId="70499A81">
      <w:pPr>
        <w:spacing w:line="360" w:lineRule="auto"/>
        <w:ind w:firstLine="442" w:firstLineChars="200"/>
        <w:rPr>
          <w:rFonts w:ascii="宋体" w:hAnsi="宋体" w:cs="宋体"/>
          <w:b/>
          <w:bCs/>
          <w:kern w:val="2"/>
          <w:sz w:val="22"/>
          <w:szCs w:val="22"/>
        </w:rPr>
      </w:pPr>
      <w:r>
        <w:rPr>
          <w:rFonts w:hint="eastAsia" w:ascii="宋体" w:hAnsi="宋体" w:cs="宋体"/>
          <w:b/>
          <w:bCs/>
          <w:kern w:val="2"/>
          <w:sz w:val="22"/>
          <w:szCs w:val="22"/>
        </w:rPr>
        <w:t>（二）主要内容及技术要求</w:t>
      </w:r>
    </w:p>
    <w:p w14:paraId="127B3F4B">
      <w:pPr>
        <w:spacing w:line="360" w:lineRule="auto"/>
        <w:ind w:firstLine="442" w:firstLineChars="200"/>
        <w:rPr>
          <w:rFonts w:ascii="宋体" w:hAnsi="宋体" w:cs="宋体"/>
          <w:b/>
          <w:bCs/>
          <w:kern w:val="2"/>
          <w:sz w:val="22"/>
          <w:szCs w:val="22"/>
        </w:rPr>
      </w:pPr>
      <w:r>
        <w:rPr>
          <w:rFonts w:hint="eastAsia" w:ascii="宋体" w:hAnsi="宋体" w:cs="宋体"/>
          <w:b/>
          <w:bCs/>
          <w:kern w:val="2"/>
          <w:sz w:val="22"/>
          <w:szCs w:val="22"/>
        </w:rPr>
        <w:t>1.AI工作台</w:t>
      </w:r>
    </w:p>
    <w:p w14:paraId="3B25648E">
      <w:pPr>
        <w:spacing w:line="360" w:lineRule="auto"/>
        <w:ind w:firstLine="442" w:firstLineChars="200"/>
        <w:rPr>
          <w:rFonts w:ascii="宋体" w:hAnsi="宋体"/>
          <w:b/>
          <w:bCs/>
          <w:kern w:val="2"/>
          <w:sz w:val="22"/>
          <w:szCs w:val="22"/>
        </w:rPr>
      </w:pPr>
      <w:r>
        <w:rPr>
          <w:rFonts w:hint="eastAsia" w:ascii="宋体" w:hAnsi="宋体"/>
          <w:b/>
          <w:bCs/>
          <w:kern w:val="2"/>
          <w:sz w:val="22"/>
          <w:szCs w:val="22"/>
        </w:rPr>
        <w:t>（1）问答管理</w:t>
      </w:r>
      <w:r>
        <w:rPr>
          <w:rFonts w:hint="eastAsia" w:ascii="宋体" w:hAnsi="宋体"/>
          <w:b/>
          <w:bCs/>
          <w:kern w:val="2"/>
          <w:sz w:val="22"/>
          <w:szCs w:val="22"/>
        </w:rPr>
        <w:tab/>
      </w:r>
    </w:p>
    <w:p w14:paraId="75D8145A">
      <w:pPr>
        <w:spacing w:line="360" w:lineRule="auto"/>
        <w:ind w:firstLine="440" w:firstLineChars="200"/>
        <w:rPr>
          <w:rFonts w:ascii="宋体" w:hAnsi="宋体"/>
          <w:kern w:val="2"/>
          <w:sz w:val="22"/>
          <w:szCs w:val="22"/>
        </w:rPr>
      </w:pPr>
      <w:r>
        <w:rPr>
          <w:rFonts w:hint="eastAsia" w:ascii="宋体" w:hAnsi="宋体"/>
          <w:kern w:val="2"/>
          <w:sz w:val="22"/>
          <w:szCs w:val="22"/>
        </w:rPr>
        <w:t>1）支持自定义添加、编辑、删除业务问答分类，分类数量无限制；</w:t>
      </w:r>
    </w:p>
    <w:p w14:paraId="0EE6132F">
      <w:pPr>
        <w:spacing w:line="360" w:lineRule="auto"/>
        <w:ind w:firstLine="440" w:firstLineChars="200"/>
        <w:rPr>
          <w:rFonts w:ascii="宋体" w:hAnsi="宋体"/>
          <w:kern w:val="2"/>
          <w:sz w:val="22"/>
          <w:szCs w:val="22"/>
        </w:rPr>
      </w:pPr>
      <w:r>
        <w:rPr>
          <w:rFonts w:hint="eastAsia" w:ascii="宋体" w:hAnsi="宋体"/>
          <w:kern w:val="2"/>
          <w:sz w:val="22"/>
          <w:szCs w:val="22"/>
        </w:rPr>
        <w:t>2）支持自定义添加、编辑、删除、批量导入、批量导出、批量删除业务问答规则，业务问答规则数量无限制；</w:t>
      </w:r>
    </w:p>
    <w:p w14:paraId="627FCAFD">
      <w:pPr>
        <w:spacing w:line="360" w:lineRule="auto"/>
        <w:ind w:firstLine="440" w:firstLineChars="200"/>
        <w:rPr>
          <w:rFonts w:ascii="宋体" w:hAnsi="宋体"/>
          <w:kern w:val="2"/>
          <w:sz w:val="22"/>
          <w:szCs w:val="22"/>
        </w:rPr>
      </w:pPr>
      <w:r>
        <w:rPr>
          <w:rFonts w:hint="eastAsia" w:ascii="宋体" w:hAnsi="宋体"/>
          <w:kern w:val="2"/>
          <w:sz w:val="22"/>
          <w:szCs w:val="22"/>
        </w:rPr>
        <w:t>3）支持手工启用、停用业务问答规则，可根据关键词搜索业务内容；</w:t>
      </w:r>
    </w:p>
    <w:p w14:paraId="41F00975">
      <w:pPr>
        <w:spacing w:line="360" w:lineRule="auto"/>
        <w:ind w:firstLine="440" w:firstLineChars="200"/>
        <w:rPr>
          <w:rFonts w:ascii="宋体" w:hAnsi="宋体"/>
          <w:kern w:val="2"/>
          <w:sz w:val="22"/>
          <w:szCs w:val="22"/>
        </w:rPr>
      </w:pPr>
      <w:r>
        <w:rPr>
          <w:rFonts w:hint="eastAsia" w:ascii="宋体" w:hAnsi="宋体"/>
          <w:kern w:val="2"/>
          <w:sz w:val="22"/>
          <w:szCs w:val="22"/>
        </w:rPr>
        <w:t>4）业务问答规则中，答案支持文本、图片、视频、自定义级联菜单、图文混排、链接等多种内容；</w:t>
      </w:r>
    </w:p>
    <w:p w14:paraId="0EC56A7F">
      <w:pPr>
        <w:spacing w:line="360" w:lineRule="auto"/>
        <w:ind w:firstLine="440" w:firstLineChars="200"/>
        <w:rPr>
          <w:rFonts w:ascii="宋体" w:hAnsi="宋体"/>
          <w:kern w:val="2"/>
          <w:sz w:val="22"/>
          <w:szCs w:val="22"/>
        </w:rPr>
      </w:pPr>
      <w:r>
        <w:rPr>
          <w:rFonts w:hint="eastAsia" w:ascii="宋体" w:hAnsi="宋体"/>
          <w:kern w:val="2"/>
          <w:sz w:val="22"/>
          <w:szCs w:val="22"/>
        </w:rPr>
        <w:t>5）业务问答支持关联微应用，支持关联本单位的已有应用与自建应用；</w:t>
      </w:r>
    </w:p>
    <w:p w14:paraId="7A884EAA">
      <w:pPr>
        <w:spacing w:line="360" w:lineRule="auto"/>
        <w:ind w:firstLine="440" w:firstLineChars="200"/>
        <w:rPr>
          <w:rFonts w:ascii="宋体" w:hAnsi="宋体"/>
          <w:kern w:val="2"/>
          <w:sz w:val="22"/>
          <w:szCs w:val="22"/>
        </w:rPr>
      </w:pPr>
      <w:r>
        <w:rPr>
          <w:rFonts w:hint="eastAsia" w:ascii="宋体" w:hAnsi="宋体"/>
          <w:kern w:val="2"/>
          <w:sz w:val="22"/>
          <w:szCs w:val="22"/>
        </w:rPr>
        <w:t>6）自定义添加、编辑业务问答中问题标签，并根据标签进行问答提示；</w:t>
      </w:r>
    </w:p>
    <w:p w14:paraId="3DD0F620">
      <w:pPr>
        <w:spacing w:line="360" w:lineRule="auto"/>
        <w:ind w:firstLine="440" w:firstLineChars="200"/>
        <w:rPr>
          <w:rFonts w:ascii="宋体" w:hAnsi="宋体"/>
          <w:kern w:val="2"/>
          <w:sz w:val="22"/>
          <w:szCs w:val="22"/>
        </w:rPr>
      </w:pPr>
      <w:r>
        <w:rPr>
          <w:rFonts w:hint="eastAsia" w:ascii="宋体" w:hAnsi="宋体"/>
          <w:kern w:val="2"/>
          <w:sz w:val="22"/>
          <w:szCs w:val="22"/>
        </w:rPr>
        <w:t>7）支持用户手动上传文档至问答库，上传后系统可对上传的文档进行解析，解析后可智能回答文档相关问题；</w:t>
      </w:r>
    </w:p>
    <w:p w14:paraId="3E2C186D">
      <w:pPr>
        <w:spacing w:line="360" w:lineRule="auto"/>
        <w:ind w:firstLine="440" w:firstLineChars="200"/>
        <w:rPr>
          <w:rFonts w:ascii="宋体" w:hAnsi="宋体"/>
          <w:kern w:val="2"/>
          <w:sz w:val="22"/>
          <w:szCs w:val="22"/>
        </w:rPr>
      </w:pPr>
      <w:r>
        <w:rPr>
          <w:rFonts w:hint="eastAsia" w:ascii="宋体" w:hAnsi="宋体"/>
          <w:kern w:val="2"/>
          <w:sz w:val="22"/>
          <w:szCs w:val="22"/>
        </w:rPr>
        <w:t>8）支持同步校本网络教学平台已建设的网络课程资料进行智能解析，解析后可围绕课程内容进行人机问答；</w:t>
      </w:r>
    </w:p>
    <w:p w14:paraId="1E516296">
      <w:pPr>
        <w:spacing w:line="360" w:lineRule="auto"/>
        <w:ind w:firstLine="440" w:firstLineChars="200"/>
        <w:rPr>
          <w:rFonts w:ascii="宋体" w:hAnsi="宋体"/>
          <w:kern w:val="2"/>
          <w:sz w:val="22"/>
          <w:szCs w:val="22"/>
        </w:rPr>
      </w:pPr>
      <w:r>
        <w:rPr>
          <w:rFonts w:hint="eastAsia" w:ascii="宋体" w:hAnsi="宋体"/>
          <w:kern w:val="2"/>
          <w:sz w:val="22"/>
          <w:szCs w:val="22"/>
        </w:rPr>
        <w:t>9）支持根据用户输入问题进行匹配提示；</w:t>
      </w:r>
    </w:p>
    <w:p w14:paraId="2DC349A7">
      <w:pPr>
        <w:spacing w:line="360" w:lineRule="auto"/>
        <w:ind w:firstLine="440" w:firstLineChars="200"/>
        <w:rPr>
          <w:rFonts w:ascii="宋体" w:hAnsi="宋体"/>
          <w:kern w:val="2"/>
          <w:sz w:val="22"/>
          <w:szCs w:val="22"/>
        </w:rPr>
      </w:pPr>
      <w:r>
        <w:rPr>
          <w:rFonts w:hint="eastAsia" w:ascii="宋体" w:hAnsi="宋体"/>
          <w:kern w:val="2"/>
          <w:sz w:val="22"/>
          <w:szCs w:val="22"/>
        </w:rPr>
        <w:t>10）支持问答无匹配时，提供语义相似度最高的热门问题；</w:t>
      </w:r>
    </w:p>
    <w:p w14:paraId="0A2B8EEA">
      <w:pPr>
        <w:spacing w:line="360" w:lineRule="auto"/>
        <w:ind w:firstLine="440" w:firstLineChars="200"/>
        <w:rPr>
          <w:rFonts w:ascii="宋体" w:hAnsi="宋体"/>
          <w:kern w:val="2"/>
          <w:sz w:val="22"/>
          <w:szCs w:val="22"/>
        </w:rPr>
      </w:pPr>
      <w:r>
        <w:rPr>
          <w:rFonts w:hint="eastAsia" w:ascii="宋体" w:hAnsi="宋体"/>
          <w:kern w:val="2"/>
          <w:sz w:val="22"/>
          <w:szCs w:val="22"/>
        </w:rPr>
        <w:t>11）支持未知问题回复语自定义设置；</w:t>
      </w:r>
    </w:p>
    <w:p w14:paraId="149E5B55">
      <w:pPr>
        <w:spacing w:line="360" w:lineRule="auto"/>
        <w:ind w:firstLine="440" w:firstLineChars="200"/>
        <w:rPr>
          <w:rFonts w:ascii="宋体" w:hAnsi="宋体"/>
          <w:kern w:val="2"/>
          <w:sz w:val="22"/>
          <w:szCs w:val="22"/>
        </w:rPr>
      </w:pPr>
      <w:r>
        <w:rPr>
          <w:rFonts w:hint="eastAsia" w:ascii="宋体" w:hAnsi="宋体"/>
          <w:kern w:val="2"/>
          <w:sz w:val="22"/>
          <w:szCs w:val="22"/>
        </w:rPr>
        <w:t>12）支持欢迎语的自定义设置；</w:t>
      </w:r>
    </w:p>
    <w:p w14:paraId="69AF6ABF">
      <w:pPr>
        <w:spacing w:line="360" w:lineRule="auto"/>
        <w:ind w:firstLine="440" w:firstLineChars="200"/>
        <w:rPr>
          <w:rFonts w:ascii="宋体" w:hAnsi="宋体"/>
          <w:kern w:val="2"/>
          <w:sz w:val="22"/>
          <w:szCs w:val="22"/>
        </w:rPr>
      </w:pPr>
      <w:r>
        <w:rPr>
          <w:rFonts w:hint="eastAsia" w:ascii="宋体" w:hAnsi="宋体"/>
          <w:kern w:val="2"/>
          <w:sz w:val="22"/>
          <w:szCs w:val="22"/>
        </w:rPr>
        <w:t>13）支持阈值自定义；</w:t>
      </w:r>
    </w:p>
    <w:p w14:paraId="493257B0">
      <w:pPr>
        <w:spacing w:line="360" w:lineRule="auto"/>
        <w:ind w:firstLine="440" w:firstLineChars="200"/>
        <w:rPr>
          <w:rFonts w:ascii="宋体" w:hAnsi="宋体"/>
          <w:kern w:val="2"/>
          <w:sz w:val="22"/>
          <w:szCs w:val="22"/>
        </w:rPr>
      </w:pPr>
      <w:r>
        <w:rPr>
          <w:rFonts w:hint="eastAsia" w:ascii="宋体" w:hAnsi="宋体"/>
          <w:kern w:val="2"/>
          <w:sz w:val="22"/>
          <w:szCs w:val="22"/>
        </w:rPr>
        <w:t>14）支持自定义配置访客端的常见问题；</w:t>
      </w:r>
    </w:p>
    <w:p w14:paraId="0DB45AEB">
      <w:pPr>
        <w:spacing w:line="360" w:lineRule="auto"/>
        <w:ind w:firstLine="440" w:firstLineChars="200"/>
        <w:rPr>
          <w:rFonts w:ascii="宋体" w:hAnsi="宋体"/>
          <w:kern w:val="2"/>
          <w:sz w:val="22"/>
          <w:szCs w:val="22"/>
        </w:rPr>
      </w:pPr>
      <w:r>
        <w:rPr>
          <w:rFonts w:hint="eastAsia" w:ascii="宋体" w:hAnsi="宋体"/>
          <w:kern w:val="2"/>
          <w:sz w:val="22"/>
          <w:szCs w:val="22"/>
        </w:rPr>
        <w:t>15）支持自由切换deepseek等大模型。</w:t>
      </w:r>
    </w:p>
    <w:p w14:paraId="25C29744">
      <w:pPr>
        <w:spacing w:line="360" w:lineRule="auto"/>
        <w:ind w:firstLine="442" w:firstLineChars="200"/>
        <w:rPr>
          <w:rFonts w:ascii="宋体" w:hAnsi="宋体"/>
          <w:b/>
          <w:bCs/>
          <w:kern w:val="2"/>
          <w:sz w:val="22"/>
          <w:szCs w:val="22"/>
        </w:rPr>
      </w:pPr>
      <w:r>
        <w:rPr>
          <w:rFonts w:hint="eastAsia" w:ascii="宋体" w:hAnsi="宋体"/>
          <w:b/>
          <w:bCs/>
          <w:kern w:val="2"/>
          <w:sz w:val="22"/>
          <w:szCs w:val="22"/>
        </w:rPr>
        <w:t>（2）智能问答</w:t>
      </w:r>
      <w:r>
        <w:rPr>
          <w:rFonts w:hint="eastAsia" w:ascii="宋体" w:hAnsi="宋体"/>
          <w:b/>
          <w:bCs/>
          <w:kern w:val="2"/>
          <w:sz w:val="22"/>
          <w:szCs w:val="22"/>
        </w:rPr>
        <w:tab/>
      </w:r>
    </w:p>
    <w:p w14:paraId="2E2899B7">
      <w:pPr>
        <w:spacing w:line="360" w:lineRule="auto"/>
        <w:ind w:firstLine="440" w:firstLineChars="200"/>
        <w:rPr>
          <w:rFonts w:ascii="宋体" w:hAnsi="宋体"/>
          <w:kern w:val="2"/>
          <w:sz w:val="22"/>
          <w:szCs w:val="22"/>
        </w:rPr>
      </w:pPr>
      <w:r>
        <w:rPr>
          <w:rFonts w:hint="eastAsia" w:ascii="宋体" w:hAnsi="宋体"/>
          <w:kern w:val="2"/>
          <w:sz w:val="22"/>
          <w:szCs w:val="22"/>
        </w:rPr>
        <w:t>1）支持多轮对话，可基于上一个问题的回答继续进行后续问答；</w:t>
      </w:r>
    </w:p>
    <w:p w14:paraId="2260ADDB">
      <w:pPr>
        <w:spacing w:line="360" w:lineRule="auto"/>
        <w:ind w:firstLine="440" w:firstLineChars="200"/>
        <w:rPr>
          <w:rFonts w:ascii="宋体" w:hAnsi="宋体"/>
          <w:kern w:val="2"/>
          <w:sz w:val="22"/>
          <w:szCs w:val="22"/>
        </w:rPr>
      </w:pPr>
      <w:r>
        <w:rPr>
          <w:rFonts w:hint="eastAsia" w:ascii="宋体" w:hAnsi="宋体"/>
          <w:kern w:val="2"/>
          <w:sz w:val="22"/>
          <w:szCs w:val="22"/>
        </w:rPr>
        <w:t>2）提问时支持通过语音输入问题；</w:t>
      </w:r>
    </w:p>
    <w:p w14:paraId="6B97BDC5">
      <w:pPr>
        <w:spacing w:line="360" w:lineRule="auto"/>
        <w:ind w:firstLine="440" w:firstLineChars="200"/>
        <w:rPr>
          <w:rFonts w:ascii="宋体" w:hAnsi="宋体"/>
          <w:kern w:val="2"/>
          <w:sz w:val="22"/>
          <w:szCs w:val="22"/>
        </w:rPr>
      </w:pPr>
      <w:r>
        <w:rPr>
          <w:rFonts w:hint="eastAsia" w:ascii="宋体" w:hAnsi="宋体"/>
          <w:kern w:val="2"/>
          <w:sz w:val="22"/>
          <w:szCs w:val="22"/>
        </w:rPr>
        <w:t>3）提问时支持上传图片通过读取图片内的问题进行提问；</w:t>
      </w:r>
    </w:p>
    <w:p w14:paraId="76C40C0C">
      <w:pPr>
        <w:spacing w:line="360" w:lineRule="auto"/>
        <w:ind w:firstLine="440" w:firstLineChars="200"/>
        <w:rPr>
          <w:rFonts w:ascii="宋体" w:hAnsi="宋体"/>
          <w:kern w:val="2"/>
          <w:sz w:val="22"/>
          <w:szCs w:val="22"/>
        </w:rPr>
      </w:pPr>
      <w:r>
        <w:rPr>
          <w:rFonts w:hint="eastAsia" w:ascii="宋体" w:hAnsi="宋体"/>
          <w:kern w:val="2"/>
          <w:sz w:val="22"/>
          <w:szCs w:val="22"/>
        </w:rPr>
        <w:t>4）提问时支持用户上传文档，让大模型围绕此份文档智能回答相关问题；</w:t>
      </w:r>
    </w:p>
    <w:p w14:paraId="73526624">
      <w:pPr>
        <w:spacing w:line="360" w:lineRule="auto"/>
        <w:ind w:firstLine="440" w:firstLineChars="200"/>
        <w:rPr>
          <w:rFonts w:ascii="宋体" w:hAnsi="宋体"/>
          <w:kern w:val="2"/>
          <w:sz w:val="22"/>
          <w:szCs w:val="22"/>
        </w:rPr>
      </w:pPr>
      <w:r>
        <w:rPr>
          <w:rFonts w:hint="eastAsia" w:ascii="宋体" w:hAnsi="宋体"/>
          <w:kern w:val="2"/>
          <w:sz w:val="22"/>
          <w:szCs w:val="22"/>
        </w:rPr>
        <w:t>5）支持用户自主选择是否需要大模型回复；</w:t>
      </w:r>
    </w:p>
    <w:p w14:paraId="769E6E99">
      <w:pPr>
        <w:spacing w:line="360" w:lineRule="auto"/>
        <w:ind w:firstLine="440" w:firstLineChars="200"/>
        <w:rPr>
          <w:rFonts w:ascii="宋体" w:hAnsi="宋体"/>
          <w:kern w:val="2"/>
          <w:sz w:val="22"/>
          <w:szCs w:val="22"/>
        </w:rPr>
      </w:pPr>
      <w:r>
        <w:rPr>
          <w:rFonts w:hint="eastAsia" w:ascii="宋体" w:hAnsi="宋体"/>
          <w:kern w:val="2"/>
          <w:sz w:val="22"/>
          <w:szCs w:val="22"/>
        </w:rPr>
        <w:t>6）助教输出的答案支持显示来源，可截取显示与答案有关的原文内容，也可通过来源跳转回原文全文展开学习；</w:t>
      </w:r>
    </w:p>
    <w:p w14:paraId="5A8A0341">
      <w:pPr>
        <w:spacing w:line="360" w:lineRule="auto"/>
        <w:ind w:firstLine="440" w:firstLineChars="200"/>
        <w:rPr>
          <w:rFonts w:ascii="宋体" w:hAnsi="宋体"/>
          <w:kern w:val="2"/>
          <w:sz w:val="22"/>
          <w:szCs w:val="22"/>
        </w:rPr>
      </w:pPr>
      <w:r>
        <w:rPr>
          <w:rFonts w:hint="eastAsia" w:ascii="宋体" w:hAnsi="宋体"/>
          <w:kern w:val="2"/>
          <w:sz w:val="22"/>
          <w:szCs w:val="22"/>
        </w:rPr>
        <w:t>7）助教可针对原文文档进行智能解析，可提炼该文档的概述、导图等内容，并可提炼文档相关问答，结合文档内容针对性实现智能问答；</w:t>
      </w:r>
    </w:p>
    <w:p w14:paraId="6014748C">
      <w:pPr>
        <w:spacing w:line="360" w:lineRule="auto"/>
        <w:ind w:firstLine="440" w:firstLineChars="200"/>
        <w:rPr>
          <w:rFonts w:ascii="宋体" w:hAnsi="宋体"/>
          <w:kern w:val="2"/>
          <w:sz w:val="22"/>
          <w:szCs w:val="22"/>
        </w:rPr>
      </w:pPr>
      <w:r>
        <w:rPr>
          <w:rFonts w:hint="eastAsia" w:ascii="宋体" w:hAnsi="宋体"/>
          <w:kern w:val="2"/>
          <w:sz w:val="22"/>
          <w:szCs w:val="22"/>
        </w:rPr>
        <w:t>8）支持用户针对回答答案进行是否满意的选择，满意和不满意问题均会记录至后台，管理员可将其二次修改后加入问答库；</w:t>
      </w:r>
    </w:p>
    <w:p w14:paraId="2F4B8B9B">
      <w:pPr>
        <w:spacing w:line="360" w:lineRule="auto"/>
        <w:ind w:firstLine="440" w:firstLineChars="200"/>
        <w:rPr>
          <w:rFonts w:ascii="宋体" w:hAnsi="宋体"/>
          <w:kern w:val="2"/>
          <w:sz w:val="22"/>
          <w:szCs w:val="22"/>
        </w:rPr>
      </w:pPr>
      <w:r>
        <w:rPr>
          <w:rFonts w:hint="eastAsia" w:ascii="宋体" w:hAnsi="宋体"/>
          <w:kern w:val="2"/>
          <w:sz w:val="22"/>
          <w:szCs w:val="22"/>
        </w:rPr>
        <w:t>9）问答时支持智能推荐问题关联的相关微应用；</w:t>
      </w:r>
    </w:p>
    <w:p w14:paraId="34899EA2">
      <w:pPr>
        <w:spacing w:line="360" w:lineRule="auto"/>
        <w:ind w:firstLine="440" w:firstLineChars="200"/>
        <w:rPr>
          <w:rFonts w:ascii="宋体" w:hAnsi="宋体"/>
          <w:kern w:val="2"/>
          <w:sz w:val="22"/>
          <w:szCs w:val="22"/>
        </w:rPr>
      </w:pPr>
      <w:r>
        <w:rPr>
          <w:rFonts w:hint="eastAsia" w:ascii="宋体" w:hAnsi="宋体"/>
          <w:kern w:val="2"/>
          <w:sz w:val="22"/>
          <w:szCs w:val="22"/>
        </w:rPr>
        <w:t>10）支持查询图书、期刊等文献，根据用户输入问题推荐相关文献，图书、期刊等推荐文献支持通过在线查看原文、文献传递等途径获取；</w:t>
      </w:r>
    </w:p>
    <w:p w14:paraId="284E1380">
      <w:pPr>
        <w:spacing w:line="360" w:lineRule="auto"/>
        <w:ind w:firstLine="440" w:firstLineChars="200"/>
        <w:rPr>
          <w:rFonts w:ascii="宋体" w:hAnsi="宋体"/>
          <w:kern w:val="2"/>
          <w:sz w:val="22"/>
          <w:szCs w:val="22"/>
        </w:rPr>
      </w:pPr>
      <w:r>
        <w:rPr>
          <w:rFonts w:hint="eastAsia" w:ascii="宋体" w:hAnsi="宋体"/>
          <w:kern w:val="2"/>
          <w:sz w:val="22"/>
          <w:szCs w:val="22"/>
        </w:rPr>
        <w:t>11）支持针对用户网络课程学习进度和掌握情况，个性化推荐学习资源；</w:t>
      </w:r>
    </w:p>
    <w:p w14:paraId="24BD8A13">
      <w:pPr>
        <w:spacing w:line="360" w:lineRule="auto"/>
        <w:ind w:firstLine="440" w:firstLineChars="200"/>
        <w:rPr>
          <w:rFonts w:ascii="宋体" w:hAnsi="宋体"/>
          <w:kern w:val="2"/>
          <w:sz w:val="22"/>
          <w:szCs w:val="22"/>
        </w:rPr>
      </w:pPr>
      <w:r>
        <w:rPr>
          <w:rFonts w:hint="eastAsia" w:ascii="宋体" w:hAnsi="宋体"/>
          <w:kern w:val="2"/>
          <w:sz w:val="22"/>
          <w:szCs w:val="22"/>
        </w:rPr>
        <w:t>12）支持移动端、PC端多种使用渠道；</w:t>
      </w:r>
    </w:p>
    <w:p w14:paraId="37D94C66">
      <w:pPr>
        <w:spacing w:line="360" w:lineRule="auto"/>
        <w:ind w:firstLine="440" w:firstLineChars="200"/>
        <w:rPr>
          <w:rFonts w:ascii="宋体" w:hAnsi="宋体"/>
          <w:kern w:val="2"/>
          <w:sz w:val="22"/>
          <w:szCs w:val="22"/>
        </w:rPr>
      </w:pPr>
      <w:r>
        <w:rPr>
          <w:rFonts w:hint="eastAsia" w:ascii="宋体" w:hAnsi="宋体"/>
          <w:kern w:val="2"/>
          <w:sz w:val="22"/>
          <w:szCs w:val="22"/>
        </w:rPr>
        <w:t>13）学生学习章节中的视频、文档时，支持点击“不懂”，助教随时答疑。</w:t>
      </w:r>
    </w:p>
    <w:p w14:paraId="68FAE9E0">
      <w:pPr>
        <w:spacing w:line="360" w:lineRule="auto"/>
        <w:ind w:firstLine="442" w:firstLineChars="200"/>
        <w:rPr>
          <w:rFonts w:ascii="宋体" w:hAnsi="宋体"/>
          <w:b/>
          <w:bCs/>
          <w:kern w:val="2"/>
          <w:sz w:val="22"/>
          <w:szCs w:val="22"/>
        </w:rPr>
      </w:pPr>
      <w:r>
        <w:rPr>
          <w:rFonts w:hint="eastAsia" w:ascii="宋体" w:hAnsi="宋体"/>
          <w:b/>
          <w:bCs/>
          <w:kern w:val="2"/>
          <w:sz w:val="22"/>
          <w:szCs w:val="22"/>
        </w:rPr>
        <w:t>（3）数据统计</w:t>
      </w:r>
      <w:r>
        <w:rPr>
          <w:rFonts w:hint="eastAsia" w:ascii="宋体" w:hAnsi="宋体"/>
          <w:b/>
          <w:bCs/>
          <w:kern w:val="2"/>
          <w:sz w:val="22"/>
          <w:szCs w:val="22"/>
        </w:rPr>
        <w:tab/>
      </w:r>
    </w:p>
    <w:p w14:paraId="27EBF046">
      <w:pPr>
        <w:spacing w:line="360" w:lineRule="auto"/>
        <w:ind w:firstLine="440" w:firstLineChars="200"/>
        <w:rPr>
          <w:rFonts w:ascii="宋体" w:hAnsi="宋体"/>
          <w:kern w:val="2"/>
          <w:sz w:val="22"/>
          <w:szCs w:val="22"/>
        </w:rPr>
      </w:pPr>
      <w:r>
        <w:rPr>
          <w:rFonts w:hint="eastAsia" w:ascii="宋体" w:hAnsi="宋体"/>
          <w:kern w:val="2"/>
          <w:sz w:val="22"/>
          <w:szCs w:val="22"/>
        </w:rPr>
        <w:t>1）机器可自动对没有答案的问题描述进行关键词识别并统计聚类，按照关键词问答频率由高到低排序，同时可以批量导出未知问题；</w:t>
      </w:r>
    </w:p>
    <w:p w14:paraId="13CE6B08">
      <w:pPr>
        <w:spacing w:line="360" w:lineRule="auto"/>
        <w:ind w:firstLine="440" w:firstLineChars="200"/>
        <w:rPr>
          <w:rFonts w:ascii="宋体" w:hAnsi="宋体"/>
          <w:kern w:val="2"/>
          <w:sz w:val="22"/>
          <w:szCs w:val="22"/>
        </w:rPr>
      </w:pPr>
      <w:r>
        <w:rPr>
          <w:rFonts w:hint="eastAsia" w:ascii="宋体" w:hAnsi="宋体"/>
          <w:kern w:val="2"/>
          <w:sz w:val="22"/>
          <w:szCs w:val="22"/>
        </w:rPr>
        <w:t>2）支持统计历史会话，可按照时间范围、使用渠道等维度进行筛选，并可查看、导出会话具体内容；</w:t>
      </w:r>
    </w:p>
    <w:p w14:paraId="32F9A9BF">
      <w:pPr>
        <w:spacing w:line="360" w:lineRule="auto"/>
        <w:ind w:firstLine="440" w:firstLineChars="200"/>
        <w:rPr>
          <w:rFonts w:ascii="宋体" w:hAnsi="宋体"/>
          <w:kern w:val="2"/>
          <w:sz w:val="22"/>
          <w:szCs w:val="22"/>
        </w:rPr>
      </w:pPr>
      <w:r>
        <w:rPr>
          <w:rFonts w:hint="eastAsia" w:ascii="宋体" w:hAnsi="宋体"/>
          <w:kern w:val="2"/>
          <w:sz w:val="22"/>
          <w:szCs w:val="22"/>
        </w:rPr>
        <w:t>3）支持统计访客信息，可分时间段了解访客访问趋势、地区等信息；</w:t>
      </w:r>
    </w:p>
    <w:p w14:paraId="463F03EF">
      <w:pPr>
        <w:spacing w:line="360" w:lineRule="auto"/>
        <w:ind w:firstLine="440" w:firstLineChars="200"/>
        <w:rPr>
          <w:rFonts w:ascii="宋体" w:hAnsi="宋体"/>
          <w:kern w:val="2"/>
          <w:sz w:val="22"/>
          <w:szCs w:val="22"/>
        </w:rPr>
      </w:pPr>
      <w:r>
        <w:rPr>
          <w:rFonts w:hint="eastAsia" w:ascii="宋体" w:hAnsi="宋体"/>
          <w:kern w:val="2"/>
          <w:sz w:val="22"/>
          <w:szCs w:val="22"/>
        </w:rPr>
        <w:t>4）支持分时间段查看问答匹配率、满意率的占比；</w:t>
      </w:r>
    </w:p>
    <w:p w14:paraId="4C459E7F">
      <w:pPr>
        <w:spacing w:line="360" w:lineRule="auto"/>
        <w:ind w:firstLine="440" w:firstLineChars="200"/>
        <w:rPr>
          <w:rFonts w:ascii="宋体" w:hAnsi="宋体"/>
          <w:kern w:val="2"/>
          <w:sz w:val="22"/>
          <w:szCs w:val="22"/>
        </w:rPr>
      </w:pPr>
      <w:r>
        <w:rPr>
          <w:rFonts w:hint="eastAsia" w:ascii="宋体" w:hAnsi="宋体"/>
          <w:kern w:val="2"/>
          <w:sz w:val="22"/>
          <w:szCs w:val="22"/>
        </w:rPr>
        <w:t>5）支持查看热门问答；</w:t>
      </w:r>
    </w:p>
    <w:p w14:paraId="513C8E30">
      <w:pPr>
        <w:spacing w:line="360" w:lineRule="auto"/>
        <w:ind w:firstLine="440" w:firstLineChars="200"/>
        <w:rPr>
          <w:rFonts w:ascii="宋体" w:hAnsi="宋体"/>
          <w:kern w:val="2"/>
          <w:sz w:val="22"/>
          <w:szCs w:val="22"/>
        </w:rPr>
      </w:pPr>
      <w:r>
        <w:rPr>
          <w:rFonts w:hint="eastAsia" w:ascii="宋体" w:hAnsi="宋体"/>
          <w:kern w:val="2"/>
          <w:sz w:val="22"/>
          <w:szCs w:val="22"/>
        </w:rPr>
        <w:t>6）支持统计回复类型占比；</w:t>
      </w:r>
    </w:p>
    <w:p w14:paraId="355F83AF">
      <w:pPr>
        <w:spacing w:line="360" w:lineRule="auto"/>
        <w:ind w:firstLine="440" w:firstLineChars="200"/>
        <w:rPr>
          <w:rFonts w:ascii="宋体" w:hAnsi="宋体"/>
          <w:kern w:val="2"/>
          <w:sz w:val="22"/>
          <w:szCs w:val="22"/>
        </w:rPr>
      </w:pPr>
      <w:r>
        <w:rPr>
          <w:rFonts w:hint="eastAsia" w:ascii="宋体" w:hAnsi="宋体"/>
          <w:kern w:val="2"/>
          <w:sz w:val="22"/>
          <w:szCs w:val="22"/>
        </w:rPr>
        <w:t>7）支持统计问答库不同分类的问答比率；</w:t>
      </w:r>
    </w:p>
    <w:p w14:paraId="61B418FC">
      <w:pPr>
        <w:spacing w:line="360" w:lineRule="auto"/>
        <w:ind w:firstLine="442" w:firstLineChars="200"/>
        <w:rPr>
          <w:rFonts w:ascii="宋体" w:hAnsi="宋体"/>
          <w:b/>
          <w:bCs/>
          <w:kern w:val="2"/>
          <w:sz w:val="22"/>
          <w:szCs w:val="22"/>
        </w:rPr>
      </w:pPr>
      <w:r>
        <w:rPr>
          <w:rFonts w:hint="eastAsia" w:ascii="宋体" w:hAnsi="宋体"/>
          <w:b/>
          <w:bCs/>
          <w:kern w:val="2"/>
          <w:sz w:val="22"/>
          <w:szCs w:val="22"/>
        </w:rPr>
        <w:t>（4）AI应用</w:t>
      </w:r>
      <w:r>
        <w:rPr>
          <w:rFonts w:hint="eastAsia" w:ascii="宋体" w:hAnsi="宋体"/>
          <w:b/>
          <w:bCs/>
          <w:kern w:val="2"/>
          <w:sz w:val="22"/>
          <w:szCs w:val="22"/>
        </w:rPr>
        <w:tab/>
      </w:r>
    </w:p>
    <w:p w14:paraId="1A13D61B">
      <w:pPr>
        <w:spacing w:line="360" w:lineRule="auto"/>
        <w:ind w:firstLine="440" w:firstLineChars="200"/>
        <w:rPr>
          <w:rFonts w:ascii="宋体" w:hAnsi="宋体"/>
          <w:kern w:val="2"/>
          <w:sz w:val="22"/>
          <w:szCs w:val="22"/>
        </w:rPr>
      </w:pPr>
      <w:r>
        <w:rPr>
          <w:rFonts w:hint="eastAsia" w:ascii="宋体" w:hAnsi="宋体"/>
          <w:kern w:val="2"/>
          <w:sz w:val="22"/>
          <w:szCs w:val="22"/>
        </w:rPr>
        <w:t>1）需有AI教案：AI教案支持3种创作方式：自定义教案内容、模板库选择、手动上传模版/自定义模版。手动上传模版的创作方式，支持以下两种形式。</w:t>
      </w:r>
    </w:p>
    <w:p w14:paraId="4CDAC427">
      <w:pPr>
        <w:spacing w:line="360" w:lineRule="auto"/>
        <w:ind w:firstLine="440" w:firstLineChars="200"/>
        <w:rPr>
          <w:rFonts w:ascii="宋体" w:hAnsi="宋体"/>
          <w:kern w:val="2"/>
          <w:sz w:val="22"/>
          <w:szCs w:val="22"/>
        </w:rPr>
      </w:pPr>
      <w:r>
        <w:rPr>
          <w:rFonts w:hint="eastAsia" w:ascii="宋体" w:hAnsi="宋体"/>
          <w:kern w:val="2"/>
          <w:sz w:val="22"/>
          <w:szCs w:val="22"/>
        </w:rPr>
        <w:t>（1）【原文档仿写】用户上传创作好的完整word文档教案，系统解析该文档的原有格式，AI学习该教案的创作风格和内容，并仿照创作新的教案。最后，输入一份格式不变的新的完整word教案文档。</w:t>
      </w:r>
    </w:p>
    <w:p w14:paraId="266B029A">
      <w:pPr>
        <w:spacing w:line="360" w:lineRule="auto"/>
        <w:ind w:firstLine="440" w:firstLineChars="200"/>
        <w:rPr>
          <w:rFonts w:ascii="宋体" w:hAnsi="宋体"/>
          <w:kern w:val="2"/>
          <w:sz w:val="22"/>
          <w:szCs w:val="22"/>
        </w:rPr>
      </w:pPr>
      <w:r>
        <w:rPr>
          <w:rFonts w:hint="eastAsia" w:ascii="宋体" w:hAnsi="宋体"/>
          <w:kern w:val="2"/>
          <w:sz w:val="22"/>
          <w:szCs w:val="22"/>
        </w:rPr>
        <w:t>（2）【空模板创作】用户上传空白word文档模板，AI自动识别模版中需填充的部分，并进行灵活创作。最后，输入一份格式不变的完整word教案文档。</w:t>
      </w:r>
    </w:p>
    <w:p w14:paraId="1D970EDE">
      <w:pPr>
        <w:spacing w:line="360" w:lineRule="auto"/>
        <w:ind w:firstLine="440" w:firstLineChars="200"/>
        <w:rPr>
          <w:rFonts w:ascii="宋体" w:hAnsi="宋体"/>
          <w:kern w:val="2"/>
          <w:sz w:val="22"/>
          <w:szCs w:val="22"/>
        </w:rPr>
      </w:pPr>
      <w:r>
        <w:rPr>
          <w:rFonts w:hint="eastAsia" w:ascii="宋体" w:hAnsi="宋体"/>
          <w:kern w:val="2"/>
          <w:sz w:val="22"/>
          <w:szCs w:val="22"/>
        </w:rPr>
        <w:t>2）AI 生成PPT：</w:t>
      </w:r>
    </w:p>
    <w:p w14:paraId="31627288">
      <w:pPr>
        <w:spacing w:line="360" w:lineRule="auto"/>
        <w:ind w:firstLine="440" w:firstLineChars="200"/>
        <w:rPr>
          <w:rFonts w:ascii="宋体" w:hAnsi="宋体"/>
          <w:kern w:val="2"/>
          <w:sz w:val="22"/>
          <w:szCs w:val="22"/>
        </w:rPr>
      </w:pPr>
      <w:r>
        <w:rPr>
          <w:rFonts w:hint="eastAsia" w:ascii="宋体" w:hAnsi="宋体"/>
          <w:kern w:val="2"/>
          <w:sz w:val="22"/>
          <w:szCs w:val="22"/>
        </w:rPr>
        <w:t>(1)支持输入PPT的标题或文本内容，AI生成大纲，对生成的大纲可以根据需求进行编辑和修改，调整后AI生成PPT</w:t>
      </w:r>
    </w:p>
    <w:p w14:paraId="4404AAF4">
      <w:pPr>
        <w:spacing w:line="360" w:lineRule="auto"/>
        <w:ind w:firstLine="440" w:firstLineChars="200"/>
        <w:rPr>
          <w:rFonts w:ascii="宋体" w:hAnsi="宋体"/>
          <w:kern w:val="2"/>
          <w:sz w:val="22"/>
          <w:szCs w:val="22"/>
        </w:rPr>
      </w:pPr>
      <w:r>
        <w:rPr>
          <w:rFonts w:hint="eastAsia" w:ascii="宋体" w:hAnsi="宋体"/>
          <w:kern w:val="2"/>
          <w:sz w:val="22"/>
          <w:szCs w:val="22"/>
        </w:rPr>
        <w:t>(2)支持根据授课进度，选择对应章节，AI解析章节中的关键知识点，生成符合教学进度的PPT课件</w:t>
      </w:r>
    </w:p>
    <w:p w14:paraId="3312AAD7">
      <w:pPr>
        <w:spacing w:line="360" w:lineRule="auto"/>
        <w:ind w:firstLine="440" w:firstLineChars="200"/>
        <w:rPr>
          <w:rFonts w:ascii="宋体" w:hAnsi="宋体"/>
          <w:kern w:val="2"/>
          <w:sz w:val="22"/>
          <w:szCs w:val="22"/>
        </w:rPr>
      </w:pPr>
      <w:r>
        <w:rPr>
          <w:rFonts w:hint="eastAsia" w:ascii="宋体" w:hAnsi="宋体"/>
          <w:kern w:val="2"/>
          <w:sz w:val="22"/>
          <w:szCs w:val="22"/>
        </w:rPr>
        <w:t>(3)支持以markdown格式输入大纲，AI根据大纲丰富和填充文本内容，最终生成完整PPT课件</w:t>
      </w:r>
    </w:p>
    <w:p w14:paraId="6C74A5D3">
      <w:pPr>
        <w:spacing w:line="360" w:lineRule="auto"/>
        <w:ind w:firstLine="440" w:firstLineChars="200"/>
        <w:rPr>
          <w:rFonts w:ascii="宋体" w:hAnsi="宋体"/>
          <w:kern w:val="2"/>
          <w:sz w:val="22"/>
          <w:szCs w:val="22"/>
        </w:rPr>
      </w:pPr>
      <w:r>
        <w:rPr>
          <w:rFonts w:hint="eastAsia" w:ascii="宋体" w:hAnsi="宋体"/>
          <w:kern w:val="2"/>
          <w:sz w:val="22"/>
          <w:szCs w:val="22"/>
        </w:rPr>
        <w:t>(4)支持上传文档，AI提取文档中的关键信息，生成一个贴合文档材料内容及要求的PPT文档</w:t>
      </w:r>
    </w:p>
    <w:p w14:paraId="33580E3B">
      <w:pPr>
        <w:spacing w:line="360" w:lineRule="auto"/>
        <w:ind w:firstLine="440" w:firstLineChars="200"/>
        <w:rPr>
          <w:rFonts w:ascii="宋体" w:hAnsi="宋体"/>
          <w:kern w:val="2"/>
          <w:sz w:val="22"/>
          <w:szCs w:val="22"/>
        </w:rPr>
      </w:pPr>
      <w:r>
        <w:rPr>
          <w:rFonts w:hint="eastAsia" w:ascii="宋体" w:hAnsi="宋体"/>
          <w:kern w:val="2"/>
          <w:sz w:val="22"/>
          <w:szCs w:val="22"/>
        </w:rPr>
        <w:t>(5)PPT大纲支持设定受众、场景、语气等，对输入文本进行扩写、润色等方式生成PPT大纲，生成大纲后选择PPT模板生成PPT，生成的PPT支持在线编辑、上传课程、下载导出。</w:t>
      </w:r>
    </w:p>
    <w:p w14:paraId="1E1CB669">
      <w:pPr>
        <w:spacing w:line="360" w:lineRule="auto"/>
        <w:ind w:firstLine="440" w:firstLineChars="200"/>
        <w:rPr>
          <w:rFonts w:ascii="宋体" w:hAnsi="宋体"/>
          <w:kern w:val="2"/>
          <w:sz w:val="22"/>
          <w:szCs w:val="22"/>
        </w:rPr>
      </w:pPr>
      <w:r>
        <w:rPr>
          <w:rFonts w:hint="eastAsia" w:ascii="宋体" w:hAnsi="宋体"/>
          <w:kern w:val="2"/>
          <w:sz w:val="22"/>
          <w:szCs w:val="22"/>
        </w:rPr>
        <w:t>3）智能编写：支持自定义文章类型、目录结构、写作风格、文章主题、面向对象、文章字数等由AI生成文章，生成文章支持在线编辑、复制、加入课程章节。</w:t>
      </w:r>
    </w:p>
    <w:p w14:paraId="562F13DC">
      <w:pPr>
        <w:spacing w:line="360" w:lineRule="auto"/>
        <w:ind w:firstLine="440" w:firstLineChars="200"/>
        <w:rPr>
          <w:rFonts w:ascii="宋体" w:hAnsi="宋体"/>
          <w:kern w:val="2"/>
          <w:sz w:val="22"/>
          <w:szCs w:val="22"/>
        </w:rPr>
      </w:pPr>
      <w:r>
        <w:rPr>
          <w:rFonts w:hint="eastAsia" w:ascii="宋体" w:hAnsi="宋体"/>
          <w:kern w:val="2"/>
          <w:sz w:val="22"/>
          <w:szCs w:val="22"/>
        </w:rPr>
        <w:t>4）AI校正：支持对文字自动校对，包括错字、漏字、缺字、多字、语法、错误、语义错误等可以自动校对标注。</w:t>
      </w:r>
    </w:p>
    <w:p w14:paraId="545A1540">
      <w:pPr>
        <w:spacing w:line="360" w:lineRule="auto"/>
        <w:ind w:firstLine="440" w:firstLineChars="200"/>
        <w:rPr>
          <w:rFonts w:ascii="宋体" w:hAnsi="宋体"/>
          <w:kern w:val="2"/>
          <w:sz w:val="22"/>
          <w:szCs w:val="22"/>
        </w:rPr>
      </w:pPr>
      <w:r>
        <w:rPr>
          <w:rFonts w:hint="eastAsia" w:ascii="宋体" w:hAnsi="宋体"/>
          <w:kern w:val="2"/>
          <w:sz w:val="22"/>
          <w:szCs w:val="22"/>
        </w:rPr>
        <w:t>5）AI写作辅助工具：支持选择部分段落进行润色改写、扩写、简写、续写、中英翻译，直接替换或插入原文。</w:t>
      </w:r>
    </w:p>
    <w:p w14:paraId="1AF2746A">
      <w:pPr>
        <w:spacing w:line="360" w:lineRule="auto"/>
        <w:ind w:firstLine="440" w:firstLineChars="200"/>
        <w:rPr>
          <w:rFonts w:ascii="宋体" w:hAnsi="宋体"/>
          <w:kern w:val="2"/>
          <w:sz w:val="22"/>
          <w:szCs w:val="22"/>
        </w:rPr>
      </w:pPr>
      <w:r>
        <w:rPr>
          <w:rFonts w:hint="eastAsia" w:ascii="宋体" w:hAnsi="宋体"/>
          <w:kern w:val="2"/>
          <w:sz w:val="22"/>
          <w:szCs w:val="22"/>
        </w:rPr>
        <w:t>6）章节文档AI解析：针对章节、资料中的文档，支持AI进行解析，生成文档摘要、脑图及词云。</w:t>
      </w:r>
    </w:p>
    <w:p w14:paraId="5F24A455">
      <w:pPr>
        <w:spacing w:line="360" w:lineRule="auto"/>
        <w:ind w:firstLine="440" w:firstLineChars="200"/>
        <w:rPr>
          <w:rFonts w:ascii="宋体" w:hAnsi="宋体"/>
          <w:kern w:val="2"/>
          <w:sz w:val="22"/>
          <w:szCs w:val="22"/>
        </w:rPr>
      </w:pPr>
      <w:r>
        <w:rPr>
          <w:rFonts w:hint="eastAsia" w:ascii="宋体" w:hAnsi="宋体"/>
          <w:kern w:val="2"/>
          <w:sz w:val="22"/>
          <w:szCs w:val="22"/>
        </w:rPr>
        <w:t>7）章节视频AI解析：针对章节中的视频，支持AI进行解析，生成视频摘要、视频分段总结、提取知识点、生成思维导图。</w:t>
      </w:r>
    </w:p>
    <w:p w14:paraId="07D5A3D5">
      <w:pPr>
        <w:spacing w:line="360" w:lineRule="auto"/>
        <w:ind w:firstLine="440" w:firstLineChars="200"/>
        <w:rPr>
          <w:rFonts w:ascii="宋体" w:hAnsi="宋体"/>
          <w:kern w:val="2"/>
          <w:sz w:val="22"/>
          <w:szCs w:val="22"/>
        </w:rPr>
      </w:pPr>
      <w:r>
        <w:rPr>
          <w:rFonts w:hint="eastAsia" w:ascii="宋体" w:hAnsi="宋体"/>
          <w:kern w:val="2"/>
          <w:sz w:val="22"/>
          <w:szCs w:val="22"/>
        </w:rPr>
        <w:t>8）AI智能出题：</w:t>
      </w:r>
    </w:p>
    <w:p w14:paraId="405E10DF">
      <w:pPr>
        <w:spacing w:line="360" w:lineRule="auto"/>
        <w:ind w:firstLine="440" w:firstLineChars="200"/>
        <w:rPr>
          <w:rFonts w:ascii="宋体" w:hAnsi="宋体"/>
          <w:kern w:val="2"/>
          <w:sz w:val="22"/>
          <w:szCs w:val="22"/>
        </w:rPr>
      </w:pPr>
      <w:r>
        <w:rPr>
          <w:rFonts w:hint="eastAsia" w:ascii="宋体" w:hAnsi="宋体"/>
          <w:kern w:val="2"/>
          <w:sz w:val="22"/>
          <w:szCs w:val="22"/>
        </w:rPr>
        <w:t>a.支持通过知识点、输入文本、上传附件文档和视频、选定章节等多种方式，搭配补充出题要求说明，由AI自动生成相应试题。</w:t>
      </w:r>
    </w:p>
    <w:p w14:paraId="410BCDA0">
      <w:pPr>
        <w:spacing w:line="360" w:lineRule="auto"/>
        <w:ind w:firstLine="440" w:firstLineChars="200"/>
        <w:rPr>
          <w:rFonts w:ascii="宋体" w:hAnsi="宋体"/>
          <w:kern w:val="2"/>
          <w:sz w:val="22"/>
          <w:szCs w:val="22"/>
        </w:rPr>
      </w:pPr>
      <w:r>
        <w:rPr>
          <w:rFonts w:hint="eastAsia" w:ascii="宋体" w:hAnsi="宋体"/>
          <w:kern w:val="2"/>
          <w:sz w:val="22"/>
          <w:szCs w:val="22"/>
        </w:rPr>
        <w:t>b.支持选择多种题型，如：选择题、填空题、判断题、简答题等，满足不同类型考题需求。</w:t>
      </w:r>
    </w:p>
    <w:p w14:paraId="7C72CC5F">
      <w:pPr>
        <w:spacing w:line="360" w:lineRule="auto"/>
        <w:ind w:firstLine="440" w:firstLineChars="200"/>
        <w:rPr>
          <w:rFonts w:ascii="宋体" w:hAnsi="宋体"/>
          <w:kern w:val="2"/>
          <w:sz w:val="22"/>
          <w:szCs w:val="22"/>
        </w:rPr>
      </w:pPr>
      <w:r>
        <w:rPr>
          <w:rFonts w:hint="eastAsia" w:ascii="宋体" w:hAnsi="宋体"/>
          <w:kern w:val="2"/>
          <w:sz w:val="22"/>
          <w:szCs w:val="22"/>
        </w:rPr>
        <w:t>c.支持设置出题要求，比如：适用学段、难易度、题目方向等。</w:t>
      </w:r>
    </w:p>
    <w:p w14:paraId="4F4365E3">
      <w:pPr>
        <w:spacing w:line="360" w:lineRule="auto"/>
        <w:ind w:firstLine="440" w:firstLineChars="200"/>
        <w:rPr>
          <w:rFonts w:ascii="宋体" w:hAnsi="宋体"/>
          <w:kern w:val="2"/>
          <w:sz w:val="22"/>
          <w:szCs w:val="22"/>
        </w:rPr>
      </w:pPr>
      <w:r>
        <w:rPr>
          <w:rFonts w:hint="eastAsia" w:ascii="宋体" w:hAnsi="宋体"/>
          <w:kern w:val="2"/>
          <w:sz w:val="22"/>
          <w:szCs w:val="22"/>
        </w:rPr>
        <w:t>d.教师可以在线编辑调整AI生成的试题，也可引用至课程题库内。</w:t>
      </w:r>
    </w:p>
    <w:p w14:paraId="350122A8">
      <w:pPr>
        <w:spacing w:line="360" w:lineRule="auto"/>
        <w:ind w:firstLine="440" w:firstLineChars="200"/>
        <w:rPr>
          <w:rFonts w:ascii="宋体" w:hAnsi="宋体"/>
          <w:kern w:val="2"/>
          <w:sz w:val="22"/>
          <w:szCs w:val="22"/>
        </w:rPr>
      </w:pPr>
      <w:r>
        <w:rPr>
          <w:rFonts w:hint="eastAsia" w:ascii="宋体" w:hAnsi="宋体"/>
          <w:kern w:val="2"/>
          <w:sz w:val="22"/>
          <w:szCs w:val="22"/>
        </w:rPr>
        <w:t>9）AI口语测评题：支持输入需要学生跟读的文本，学生通过系统录制跟读的音频，系统对录音进行语音分析评估其完整度、准确度和流利度，并给出针对性的评分和反馈意见。支持选择包括汉语、英语及日语、韩语、俄语等多种小语种，设置评分严宽度。</w:t>
      </w:r>
    </w:p>
    <w:p w14:paraId="43232D9D">
      <w:pPr>
        <w:spacing w:line="360" w:lineRule="auto"/>
        <w:ind w:firstLine="440" w:firstLineChars="200"/>
        <w:rPr>
          <w:rFonts w:ascii="宋体" w:hAnsi="宋体"/>
          <w:kern w:val="2"/>
          <w:sz w:val="22"/>
          <w:szCs w:val="22"/>
        </w:rPr>
      </w:pPr>
      <w:r>
        <w:rPr>
          <w:rFonts w:hint="eastAsia" w:ascii="宋体" w:hAnsi="宋体"/>
          <w:kern w:val="2"/>
          <w:sz w:val="22"/>
          <w:szCs w:val="22"/>
        </w:rPr>
        <w:t>10）听力题AI语音生成：</w:t>
      </w:r>
    </w:p>
    <w:p w14:paraId="6EDF64AC">
      <w:pPr>
        <w:spacing w:line="360" w:lineRule="auto"/>
        <w:ind w:firstLine="440" w:firstLineChars="200"/>
        <w:rPr>
          <w:rFonts w:ascii="宋体" w:hAnsi="宋体"/>
          <w:kern w:val="2"/>
          <w:sz w:val="22"/>
          <w:szCs w:val="22"/>
        </w:rPr>
      </w:pPr>
      <w:r>
        <w:rPr>
          <w:rFonts w:hint="eastAsia" w:ascii="宋体" w:hAnsi="宋体"/>
          <w:kern w:val="2"/>
          <w:sz w:val="22"/>
          <w:szCs w:val="22"/>
        </w:rPr>
        <w:t>a.文本输入： 支持输入对话或文本内容，例如听力材料、对话内容等。</w:t>
      </w:r>
    </w:p>
    <w:p w14:paraId="45995D29">
      <w:pPr>
        <w:spacing w:line="360" w:lineRule="auto"/>
        <w:ind w:firstLine="440" w:firstLineChars="200"/>
        <w:rPr>
          <w:rFonts w:ascii="宋体" w:hAnsi="宋体"/>
          <w:kern w:val="2"/>
          <w:sz w:val="22"/>
          <w:szCs w:val="22"/>
        </w:rPr>
      </w:pPr>
      <w:r>
        <w:rPr>
          <w:rFonts w:hint="eastAsia" w:ascii="宋体" w:hAnsi="宋体"/>
          <w:kern w:val="2"/>
          <w:sz w:val="22"/>
          <w:szCs w:val="22"/>
        </w:rPr>
        <w:t>b.音频生成： 支持AI系统根据输入的文本内容自动生成对应的语音内容，可选择男性或女性不同音色的声音。</w:t>
      </w:r>
    </w:p>
    <w:p w14:paraId="3E896091">
      <w:pPr>
        <w:spacing w:line="360" w:lineRule="auto"/>
        <w:ind w:firstLine="440" w:firstLineChars="200"/>
        <w:rPr>
          <w:rFonts w:ascii="宋体" w:hAnsi="宋体"/>
          <w:kern w:val="2"/>
          <w:sz w:val="22"/>
          <w:szCs w:val="22"/>
        </w:rPr>
      </w:pPr>
      <w:r>
        <w:rPr>
          <w:rFonts w:hint="eastAsia" w:ascii="宋体" w:hAnsi="宋体"/>
          <w:kern w:val="2"/>
          <w:sz w:val="22"/>
          <w:szCs w:val="22"/>
        </w:rPr>
        <w:t>c.定制设置： 教师可以根据需要设置生成音频的语速、音量等参数，以确保符合教学要求和学生需求。</w:t>
      </w:r>
    </w:p>
    <w:p w14:paraId="3ED1B349">
      <w:pPr>
        <w:spacing w:line="360" w:lineRule="auto"/>
        <w:ind w:firstLine="440" w:firstLineChars="200"/>
        <w:rPr>
          <w:rFonts w:ascii="宋体" w:hAnsi="宋体"/>
          <w:kern w:val="2"/>
          <w:sz w:val="22"/>
          <w:szCs w:val="22"/>
        </w:rPr>
      </w:pPr>
      <w:r>
        <w:rPr>
          <w:rFonts w:hint="eastAsia" w:ascii="宋体" w:hAnsi="宋体"/>
          <w:kern w:val="2"/>
          <w:sz w:val="22"/>
          <w:szCs w:val="22"/>
        </w:rPr>
        <w:t>d.多段落设置： 支持添加多个段落，段落间可设置时间间隔。</w:t>
      </w:r>
    </w:p>
    <w:p w14:paraId="5F0FB304">
      <w:pPr>
        <w:spacing w:line="360" w:lineRule="auto"/>
        <w:ind w:firstLine="440" w:firstLineChars="200"/>
        <w:rPr>
          <w:rFonts w:ascii="宋体" w:hAnsi="宋体"/>
          <w:kern w:val="2"/>
          <w:sz w:val="22"/>
          <w:szCs w:val="22"/>
        </w:rPr>
      </w:pPr>
      <w:r>
        <w:rPr>
          <w:rFonts w:hint="eastAsia" w:ascii="宋体" w:hAnsi="宋体"/>
          <w:kern w:val="2"/>
          <w:sz w:val="22"/>
          <w:szCs w:val="22"/>
        </w:rPr>
        <w:t>11）AI程序题：支持AI自动对学生提交的代码进行评分和反馈。 AI会根据预先设定的评分标准和规则，对学生提交的代码进行自动评分，包括代码质量、逻辑正确性、语法规范等方面， AI可以分析代码的复杂度，指出可能存在的改进空间，帮助学生提高代码的效率和可读性，程序题提供可支持代码运行环境支持学生提交代码在线运行。</w:t>
      </w:r>
    </w:p>
    <w:p w14:paraId="0DADA6F8">
      <w:pPr>
        <w:spacing w:line="360" w:lineRule="auto"/>
        <w:ind w:firstLine="440" w:firstLineChars="200"/>
        <w:rPr>
          <w:rFonts w:ascii="宋体" w:hAnsi="宋体"/>
          <w:kern w:val="2"/>
          <w:sz w:val="22"/>
          <w:szCs w:val="22"/>
        </w:rPr>
      </w:pPr>
      <w:r>
        <w:rPr>
          <w:rFonts w:hint="eastAsia" w:ascii="宋体" w:hAnsi="宋体"/>
          <w:kern w:val="2"/>
          <w:sz w:val="22"/>
          <w:szCs w:val="22"/>
        </w:rPr>
        <w:t>12）公式识别：题库智能导入试题时支持识别word文档中的LaTeX公式源码，并支持对识别后的公式进行再次编辑。公式编辑器增加图片识别功能，支持上传公式图片识别为LaTeX源码。</w:t>
      </w:r>
    </w:p>
    <w:p w14:paraId="08B0CA6F">
      <w:pPr>
        <w:spacing w:line="360" w:lineRule="auto"/>
        <w:ind w:firstLine="440" w:firstLineChars="200"/>
        <w:rPr>
          <w:rFonts w:ascii="宋体" w:hAnsi="宋体"/>
          <w:kern w:val="2"/>
          <w:sz w:val="22"/>
          <w:szCs w:val="22"/>
        </w:rPr>
      </w:pPr>
      <w:r>
        <w:rPr>
          <w:rFonts w:hint="eastAsia" w:ascii="宋体" w:hAnsi="宋体"/>
          <w:kern w:val="2"/>
          <w:sz w:val="22"/>
          <w:szCs w:val="22"/>
        </w:rPr>
        <w:t>13）作业智能查重</w:t>
      </w:r>
    </w:p>
    <w:p w14:paraId="0272AEE3">
      <w:pPr>
        <w:spacing w:line="360" w:lineRule="auto"/>
        <w:ind w:firstLine="440" w:firstLineChars="200"/>
        <w:rPr>
          <w:rFonts w:ascii="宋体" w:hAnsi="宋体"/>
          <w:kern w:val="2"/>
          <w:sz w:val="22"/>
          <w:szCs w:val="22"/>
        </w:rPr>
      </w:pPr>
      <w:r>
        <w:rPr>
          <w:rFonts w:hint="eastAsia" w:ascii="宋体" w:hAnsi="宋体"/>
          <w:kern w:val="2"/>
          <w:sz w:val="22"/>
          <w:szCs w:val="22"/>
        </w:rPr>
        <w:t>a.使用先进检测算法，不仅支持全文比对海量资源库数据，还支持进行班级内、课程内和校内自建库的全方位比对，并生成详实的检测报告。</w:t>
      </w:r>
    </w:p>
    <w:p w14:paraId="568C9379">
      <w:pPr>
        <w:spacing w:line="360" w:lineRule="auto"/>
        <w:ind w:firstLine="440" w:firstLineChars="200"/>
        <w:rPr>
          <w:rFonts w:ascii="宋体" w:hAnsi="宋体"/>
          <w:kern w:val="2"/>
          <w:sz w:val="22"/>
          <w:szCs w:val="22"/>
        </w:rPr>
      </w:pPr>
      <w:r>
        <w:rPr>
          <w:rFonts w:hint="eastAsia" w:ascii="宋体" w:hAnsi="宋体"/>
          <w:kern w:val="2"/>
          <w:sz w:val="22"/>
          <w:szCs w:val="22"/>
        </w:rPr>
        <w:t>b.支持对文本、图片、PDF和Word文档格式的单个文档进行查重，同时也支持多个文档的合并查重操作，适用于简答题和论述题等多种题型。</w:t>
      </w:r>
    </w:p>
    <w:p w14:paraId="54EC95AB">
      <w:pPr>
        <w:spacing w:line="360" w:lineRule="auto"/>
        <w:ind w:firstLine="440" w:firstLineChars="200"/>
        <w:rPr>
          <w:rFonts w:ascii="宋体" w:hAnsi="宋体"/>
          <w:kern w:val="2"/>
          <w:sz w:val="22"/>
          <w:szCs w:val="22"/>
        </w:rPr>
      </w:pPr>
      <w:r>
        <w:rPr>
          <w:rFonts w:hint="eastAsia" w:ascii="宋体" w:hAnsi="宋体"/>
          <w:kern w:val="2"/>
          <w:sz w:val="22"/>
          <w:szCs w:val="22"/>
        </w:rPr>
        <w:t>14）OCR识别：支持在写作题作答时直接上传已写好作文的图片。系统能够准确识别各种字体、大小和语言的文字，并提取图片中的文字内容，将其转化为可编辑的文本格式。</w:t>
      </w:r>
    </w:p>
    <w:p w14:paraId="2D95F4D3">
      <w:pPr>
        <w:spacing w:line="360" w:lineRule="auto"/>
        <w:ind w:firstLine="440" w:firstLineChars="200"/>
        <w:rPr>
          <w:rFonts w:ascii="宋体" w:hAnsi="宋体"/>
          <w:kern w:val="2"/>
          <w:sz w:val="22"/>
          <w:szCs w:val="22"/>
        </w:rPr>
      </w:pPr>
      <w:r>
        <w:rPr>
          <w:rFonts w:hint="eastAsia" w:ascii="宋体" w:hAnsi="宋体"/>
          <w:kern w:val="2"/>
          <w:sz w:val="22"/>
          <w:szCs w:val="22"/>
        </w:rPr>
        <w:t>15）主观题智能批阅：使用先进的AI技术，能够批阅学生的简答题、计算题、论述题、英语作文、程序题、小论文等。对于计算题，支持对学生手写拍照的多张图片进行智能批阅，给出推荐得分和和评语。教师对AI批阅结果不满意时，可以重新生成AI批阅结果。对于英语作文，支持CET四级、CET六级等多种年级标准，支持逐句点评，指出学生作文中的拼写、语法错误。</w:t>
      </w:r>
    </w:p>
    <w:p w14:paraId="51C0C943">
      <w:pPr>
        <w:spacing w:line="360" w:lineRule="auto"/>
        <w:ind w:firstLine="440" w:firstLineChars="200"/>
        <w:rPr>
          <w:rFonts w:ascii="宋体" w:hAnsi="宋体"/>
          <w:kern w:val="2"/>
          <w:sz w:val="22"/>
          <w:szCs w:val="22"/>
        </w:rPr>
      </w:pPr>
      <w:r>
        <w:rPr>
          <w:rFonts w:hint="eastAsia" w:ascii="宋体" w:hAnsi="宋体"/>
          <w:kern w:val="2"/>
          <w:sz w:val="22"/>
          <w:szCs w:val="22"/>
        </w:rPr>
        <w:t>16）学生举一反三自测：支持学生自测及错题练习时，AI智能推送相关同类题，帮助学生加深对知识的理解。</w:t>
      </w:r>
    </w:p>
    <w:p w14:paraId="01D00BC7">
      <w:pPr>
        <w:spacing w:line="360" w:lineRule="auto"/>
        <w:ind w:firstLine="440" w:firstLineChars="200"/>
        <w:rPr>
          <w:rFonts w:ascii="宋体" w:hAnsi="宋体"/>
          <w:kern w:val="2"/>
          <w:sz w:val="22"/>
          <w:szCs w:val="22"/>
        </w:rPr>
      </w:pPr>
      <w:r>
        <w:rPr>
          <w:rFonts w:hint="eastAsia" w:ascii="宋体" w:hAnsi="宋体"/>
          <w:kern w:val="2"/>
          <w:sz w:val="22"/>
          <w:szCs w:val="22"/>
        </w:rPr>
        <w:t>17）AI评估试卷质量：支持从题型题量、难易度、知识点覆盖以及题目质量等多个关键维度，对试卷质量进行深入、细致的评估，给提供相应建议。老师可以根据AI 推荐知识点，给题目一键关联知识点，健全知识图谱建设；老师可以进行AI【一键换题】操作，快速获取更优质、更合适的题目，提高试卷编撰效率和质量。</w:t>
      </w:r>
    </w:p>
    <w:p w14:paraId="216E59E7">
      <w:pPr>
        <w:spacing w:line="360" w:lineRule="auto"/>
        <w:ind w:firstLine="440" w:firstLineChars="200"/>
        <w:rPr>
          <w:rFonts w:ascii="宋体" w:hAnsi="宋体"/>
          <w:kern w:val="2"/>
          <w:sz w:val="22"/>
          <w:szCs w:val="22"/>
        </w:rPr>
      </w:pPr>
      <w:r>
        <w:rPr>
          <w:rFonts w:hint="eastAsia" w:ascii="宋体" w:hAnsi="宋体"/>
          <w:kern w:val="2"/>
          <w:sz w:val="22"/>
          <w:szCs w:val="22"/>
        </w:rPr>
        <w:t>18）AIGC检测：支持针对作业、文档等内容进行人工智能生成内容（AIGC）的综合检测及评估，并生成详细的检测报告。</w:t>
      </w:r>
    </w:p>
    <w:p w14:paraId="1822DA0D">
      <w:pPr>
        <w:spacing w:line="360" w:lineRule="auto"/>
        <w:ind w:firstLine="440" w:firstLineChars="200"/>
        <w:rPr>
          <w:rFonts w:ascii="宋体" w:hAnsi="宋体"/>
          <w:kern w:val="2"/>
          <w:sz w:val="22"/>
          <w:szCs w:val="22"/>
        </w:rPr>
      </w:pPr>
      <w:r>
        <w:rPr>
          <w:rFonts w:hint="eastAsia" w:ascii="宋体" w:hAnsi="宋体"/>
          <w:kern w:val="2"/>
          <w:sz w:val="22"/>
          <w:szCs w:val="22"/>
        </w:rPr>
        <w:t>19）AI实践：支持基于AI技术的多维实践任务设计，既可构建情景对话、作品上传、围绕知识点制定路径，有能根据不同专业需求，进行口语或者代码练习。通过多模态数据采集与分析，实现对学生实践成果的自动化评估与智能反馈。</w:t>
      </w:r>
    </w:p>
    <w:p w14:paraId="310EEC46">
      <w:pPr>
        <w:spacing w:line="360" w:lineRule="auto"/>
        <w:ind w:firstLine="440" w:firstLineChars="200"/>
        <w:rPr>
          <w:rFonts w:ascii="宋体" w:hAnsi="宋体"/>
          <w:kern w:val="2"/>
          <w:sz w:val="22"/>
          <w:szCs w:val="22"/>
        </w:rPr>
      </w:pPr>
      <w:r>
        <w:rPr>
          <w:rFonts w:hint="eastAsia" w:ascii="宋体" w:hAnsi="宋体"/>
          <w:kern w:val="2"/>
          <w:sz w:val="22"/>
          <w:szCs w:val="22"/>
        </w:rPr>
        <w:t>a.支持教师基于AI技术进行多维实践任务设计，既可构建高拟真临床诊疗场景、心理干预，可案例等角色模拟训练，亦可针对学生提交的实验作品进行评估，通过多模态数据采集与分析，实现对学生实践成果的自动化评估与智能反馈，教师端通过输入情景、情景对话要求、评估角色设定、评分标准等完成AI实践任务的创建，学生端完成AI实践任务后，可查看AI评估结果，AI可对学生练习效果进行针对性建议。</w:t>
      </w:r>
    </w:p>
    <w:p w14:paraId="74A328D3">
      <w:pPr>
        <w:spacing w:line="360" w:lineRule="auto"/>
        <w:ind w:firstLine="440" w:firstLineChars="200"/>
        <w:rPr>
          <w:rFonts w:ascii="宋体" w:hAnsi="宋体"/>
          <w:kern w:val="2"/>
          <w:sz w:val="22"/>
          <w:szCs w:val="22"/>
        </w:rPr>
      </w:pPr>
      <w:r>
        <w:rPr>
          <w:rFonts w:hint="eastAsia" w:ascii="宋体" w:hAnsi="宋体"/>
          <w:kern w:val="2"/>
          <w:sz w:val="22"/>
          <w:szCs w:val="22"/>
        </w:rPr>
        <w:t>b.支持学生将完成的作品以图片的格式上传到系统，系统根据预设的评估标准进行评估</w:t>
      </w:r>
    </w:p>
    <w:p w14:paraId="79F23932">
      <w:pPr>
        <w:spacing w:line="360" w:lineRule="auto"/>
        <w:ind w:firstLine="440" w:firstLineChars="200"/>
        <w:rPr>
          <w:rFonts w:ascii="宋体" w:hAnsi="宋体"/>
          <w:kern w:val="2"/>
          <w:sz w:val="22"/>
          <w:szCs w:val="22"/>
        </w:rPr>
      </w:pPr>
      <w:r>
        <w:rPr>
          <w:rFonts w:hint="eastAsia" w:ascii="宋体" w:hAnsi="宋体"/>
          <w:kern w:val="2"/>
          <w:sz w:val="22"/>
          <w:szCs w:val="22"/>
        </w:rPr>
        <w:t>c.针对答题练习场景，支持教师设置核心问题及对应考核维度、知识点，AI 可依据任务类型、核心问题、考核维度与知识点自动生成多样化试题，并根据学生作答内容判断考核维度激活状态。对未激活的维度及知识点，系统将逐步引导学生补充作答以完成维度激活，最终结合学生完整作答过程生成学习质量评估报告，全面反映学生学习情况。</w:t>
      </w:r>
    </w:p>
    <w:p w14:paraId="7EFEE356">
      <w:pPr>
        <w:spacing w:line="360" w:lineRule="auto"/>
        <w:ind w:firstLine="440" w:firstLineChars="200"/>
        <w:rPr>
          <w:rFonts w:ascii="宋体" w:hAnsi="宋体"/>
          <w:kern w:val="2"/>
          <w:sz w:val="22"/>
          <w:szCs w:val="22"/>
        </w:rPr>
      </w:pPr>
      <w:r>
        <w:rPr>
          <w:rFonts w:hint="eastAsia" w:ascii="宋体" w:hAnsi="宋体"/>
          <w:kern w:val="2"/>
          <w:sz w:val="22"/>
          <w:szCs w:val="22"/>
        </w:rPr>
        <w:t>d.对于语言类课程教学场景，支持英语、日语、西班牙语等多种语言的对话、跟读练习。学生和AI进行语音对话，AI可对学生的发音准确度、流利度、表达内容质量等方面进行分析。</w:t>
      </w:r>
    </w:p>
    <w:p w14:paraId="46C87CC5">
      <w:pPr>
        <w:spacing w:line="360" w:lineRule="auto"/>
        <w:ind w:firstLine="440" w:firstLineChars="200"/>
        <w:rPr>
          <w:rFonts w:ascii="宋体" w:hAnsi="宋体"/>
          <w:kern w:val="2"/>
          <w:sz w:val="22"/>
          <w:szCs w:val="22"/>
        </w:rPr>
      </w:pPr>
      <w:r>
        <w:rPr>
          <w:rFonts w:hint="eastAsia" w:ascii="宋体" w:hAnsi="宋体"/>
          <w:kern w:val="2"/>
          <w:sz w:val="22"/>
          <w:szCs w:val="22"/>
        </w:rPr>
        <w:t>e.支持学生根据任务要求进行开放性代码编写或者设置对应题目，让学生进行完成，支持教师设置对应评分标准，以及选择评分模式，是宽松、适中、还是严苛等。</w:t>
      </w:r>
    </w:p>
    <w:p w14:paraId="2A501A91">
      <w:pPr>
        <w:spacing w:line="360" w:lineRule="auto"/>
        <w:ind w:firstLine="440" w:firstLineChars="200"/>
        <w:rPr>
          <w:rFonts w:ascii="宋体" w:hAnsi="宋体"/>
          <w:kern w:val="2"/>
          <w:sz w:val="22"/>
          <w:szCs w:val="22"/>
        </w:rPr>
      </w:pPr>
      <w:r>
        <w:rPr>
          <w:rFonts w:hint="eastAsia" w:ascii="宋体" w:hAnsi="宋体"/>
          <w:kern w:val="2"/>
          <w:sz w:val="22"/>
          <w:szCs w:val="22"/>
        </w:rPr>
        <w:t>20）AI绘画：支持根据教师输入的需求及所选图片风格，自动生图片，增加艺术教育与创新。</w:t>
      </w:r>
    </w:p>
    <w:p w14:paraId="2B38B016">
      <w:pPr>
        <w:spacing w:line="360" w:lineRule="auto"/>
        <w:ind w:firstLine="440" w:firstLineChars="200"/>
        <w:rPr>
          <w:rFonts w:ascii="宋体" w:hAnsi="宋体"/>
          <w:kern w:val="2"/>
          <w:sz w:val="22"/>
          <w:szCs w:val="22"/>
        </w:rPr>
      </w:pPr>
      <w:r>
        <w:rPr>
          <w:rFonts w:hint="eastAsia" w:ascii="宋体" w:hAnsi="宋体"/>
          <w:kern w:val="2"/>
          <w:sz w:val="22"/>
          <w:szCs w:val="22"/>
        </w:rPr>
        <w:t>21）文献阅读：通过大模型快速阅读和理解文字内容，自动生成词云、摘要、脑图、试题，基于自然对话方式进行问题回答。同时也支持针对章节、资料中的文档，支持AI进行解析，生成文档摘要、脑图及词云。</w:t>
      </w:r>
    </w:p>
    <w:p w14:paraId="1AC1BDFA">
      <w:pPr>
        <w:spacing w:line="360" w:lineRule="auto"/>
        <w:ind w:firstLine="440" w:firstLineChars="200"/>
        <w:rPr>
          <w:rFonts w:ascii="宋体" w:hAnsi="宋体"/>
          <w:kern w:val="2"/>
          <w:sz w:val="22"/>
          <w:szCs w:val="22"/>
        </w:rPr>
      </w:pPr>
      <w:r>
        <w:rPr>
          <w:rFonts w:hint="eastAsia" w:ascii="宋体" w:hAnsi="宋体"/>
          <w:kern w:val="2"/>
          <w:sz w:val="22"/>
          <w:szCs w:val="22"/>
        </w:rPr>
        <w:t>22）视频理解：借助AI视频分析解读功能，实现机器问答、视频内容词云、脑图、试题、字幕生成等功能，视频中涉及的知识点将被自动识别并形成知识点片段和知识点词云。同时也支持针对章节中的视频，支持AI进行解析，生成视频摘要、视频分段总结、提取知识点、生成思维导图。</w:t>
      </w:r>
    </w:p>
    <w:p w14:paraId="0D104E9F">
      <w:pPr>
        <w:spacing w:line="360" w:lineRule="auto"/>
        <w:ind w:firstLine="440" w:firstLineChars="200"/>
        <w:rPr>
          <w:rFonts w:ascii="宋体" w:hAnsi="宋体"/>
          <w:kern w:val="2"/>
          <w:sz w:val="22"/>
          <w:szCs w:val="22"/>
        </w:rPr>
      </w:pPr>
      <w:r>
        <w:rPr>
          <w:rFonts w:hint="eastAsia" w:ascii="宋体" w:hAnsi="宋体"/>
          <w:kern w:val="2"/>
          <w:sz w:val="22"/>
          <w:szCs w:val="22"/>
        </w:rPr>
        <w:t>23）实时翻译：翻译通过大模型实时翻译，实现学术文献中英文对照阅读。</w:t>
      </w:r>
    </w:p>
    <w:p w14:paraId="168E4F87">
      <w:pPr>
        <w:spacing w:line="360" w:lineRule="auto"/>
        <w:ind w:firstLine="440" w:firstLineChars="200"/>
        <w:rPr>
          <w:rFonts w:ascii="宋体" w:hAnsi="宋体"/>
          <w:kern w:val="2"/>
          <w:sz w:val="22"/>
          <w:szCs w:val="22"/>
        </w:rPr>
      </w:pPr>
      <w:r>
        <w:rPr>
          <w:rFonts w:hint="eastAsia" w:ascii="宋体" w:hAnsi="宋体"/>
          <w:kern w:val="2"/>
          <w:sz w:val="22"/>
          <w:szCs w:val="22"/>
        </w:rPr>
        <w:t>24）资料助手：支持针对资源检索的常见问题，提供一站式高效解决方案，通过意图识别及语义分析，帮助师生迅速定位开放课程、音视频资料、试题、论文、期刊、图书、互联网资源等资料。</w:t>
      </w:r>
    </w:p>
    <w:p w14:paraId="3B82AB31">
      <w:pPr>
        <w:spacing w:line="360" w:lineRule="auto"/>
        <w:ind w:firstLine="440" w:firstLineChars="200"/>
        <w:rPr>
          <w:rFonts w:ascii="宋体" w:hAnsi="宋体"/>
          <w:kern w:val="2"/>
          <w:sz w:val="22"/>
          <w:szCs w:val="22"/>
        </w:rPr>
      </w:pPr>
      <w:r>
        <w:rPr>
          <w:rFonts w:hint="eastAsia" w:ascii="宋体" w:hAnsi="宋体"/>
          <w:kern w:val="2"/>
          <w:sz w:val="22"/>
          <w:szCs w:val="22"/>
        </w:rPr>
        <w:t>25）AI学情分析：支持根据平台学生整体学习数据及专项数据，或者上传excel文档，教师可自定义分析维度，AI自动进行学生学情分析并提供建议提醒。</w:t>
      </w:r>
    </w:p>
    <w:p w14:paraId="43BBFAAD">
      <w:pPr>
        <w:spacing w:line="360" w:lineRule="auto"/>
        <w:ind w:firstLine="440" w:firstLineChars="200"/>
        <w:rPr>
          <w:rFonts w:ascii="宋体" w:hAnsi="宋体"/>
          <w:kern w:val="2"/>
          <w:sz w:val="22"/>
          <w:szCs w:val="22"/>
        </w:rPr>
      </w:pPr>
      <w:r>
        <w:rPr>
          <w:rFonts w:hint="eastAsia" w:ascii="宋体" w:hAnsi="宋体"/>
          <w:kern w:val="2"/>
          <w:sz w:val="22"/>
          <w:szCs w:val="22"/>
        </w:rPr>
        <w:t>a.支持多班对比分析：对多个班级的数据进行深度分析，洞察每个班级的独特学情，为教育决策提供科学依据。</w:t>
      </w:r>
    </w:p>
    <w:p w14:paraId="4D860EFB">
      <w:pPr>
        <w:spacing w:line="360" w:lineRule="auto"/>
        <w:ind w:firstLine="440" w:firstLineChars="200"/>
        <w:rPr>
          <w:rFonts w:ascii="宋体" w:hAnsi="宋体"/>
          <w:kern w:val="2"/>
          <w:sz w:val="22"/>
          <w:szCs w:val="22"/>
        </w:rPr>
      </w:pPr>
      <w:r>
        <w:rPr>
          <w:rFonts w:hint="eastAsia" w:ascii="宋体" w:hAnsi="宋体"/>
          <w:kern w:val="2"/>
          <w:sz w:val="22"/>
          <w:szCs w:val="22"/>
        </w:rPr>
        <w:t>b.支持内置常见问题：智能解答，即刻响应。精准识别并预测用户常见问题，提供即时、精准的智能回复。</w:t>
      </w:r>
    </w:p>
    <w:p w14:paraId="76A18B06">
      <w:pPr>
        <w:spacing w:line="360" w:lineRule="auto"/>
        <w:ind w:firstLine="440" w:firstLineChars="200"/>
        <w:rPr>
          <w:rFonts w:ascii="宋体" w:hAnsi="宋体"/>
          <w:kern w:val="2"/>
          <w:sz w:val="22"/>
          <w:szCs w:val="22"/>
        </w:rPr>
      </w:pPr>
      <w:r>
        <w:rPr>
          <w:rFonts w:hint="eastAsia" w:ascii="宋体" w:hAnsi="宋体"/>
          <w:kern w:val="2"/>
          <w:sz w:val="22"/>
          <w:szCs w:val="22"/>
        </w:rPr>
        <w:t>c.支持图表产出：引入多种统计图表，包括饼图、散点图、面积图、箱线图等，提供丰富的数据可视化选项，帮助教师把握数据背后的趋势与洞见。</w:t>
      </w:r>
    </w:p>
    <w:p w14:paraId="075372EA">
      <w:pPr>
        <w:spacing w:line="360" w:lineRule="auto"/>
        <w:ind w:firstLine="440" w:firstLineChars="200"/>
        <w:rPr>
          <w:rFonts w:ascii="宋体" w:hAnsi="宋体"/>
          <w:kern w:val="2"/>
          <w:sz w:val="22"/>
          <w:szCs w:val="22"/>
        </w:rPr>
      </w:pPr>
      <w:r>
        <w:rPr>
          <w:rFonts w:hint="eastAsia" w:ascii="宋体" w:hAnsi="宋体"/>
          <w:kern w:val="2"/>
          <w:sz w:val="22"/>
          <w:szCs w:val="22"/>
        </w:rPr>
        <w:t>26）支持针对课程学生学习展开数据统计分析：智能体支持根据学生的课程学情数据展开问答分析，分析范围包括班级整体的视频作业考试完成情况、课堂活动参与、知识掌握情况以及学生成绩分析；支持针对单份作业 / 考试中题目作答情况展开分情况分析；支持针对班级单人展开画像分析评价；针对学习表现较差的学生，支持教师使用一键提醒功能；支持教师将分析相关问题保存为常见问题，以便随时查看；</w:t>
      </w:r>
    </w:p>
    <w:p w14:paraId="207D0936">
      <w:pPr>
        <w:spacing w:line="360" w:lineRule="auto"/>
        <w:ind w:firstLine="440" w:firstLineChars="200"/>
        <w:rPr>
          <w:rFonts w:ascii="宋体" w:hAnsi="宋体"/>
          <w:kern w:val="2"/>
          <w:sz w:val="22"/>
          <w:szCs w:val="22"/>
        </w:rPr>
      </w:pPr>
      <w:r>
        <w:rPr>
          <w:rFonts w:hint="eastAsia" w:ascii="宋体" w:hAnsi="宋体"/>
          <w:kern w:val="2"/>
          <w:sz w:val="22"/>
          <w:szCs w:val="22"/>
        </w:rPr>
        <w:t>27）快捷指令：支持内置教学指令，快速发起指令活动。</w:t>
      </w:r>
    </w:p>
    <w:p w14:paraId="47258DBE">
      <w:pPr>
        <w:rPr>
          <w:rFonts w:ascii="宋体" w:hAnsi="宋体" w:cs="宋体"/>
          <w:b/>
          <w:bCs/>
          <w:kern w:val="2"/>
          <w:sz w:val="22"/>
          <w:szCs w:val="22"/>
        </w:rPr>
      </w:pPr>
    </w:p>
    <w:p w14:paraId="378B6D29">
      <w:pPr>
        <w:ind w:firstLine="442" w:firstLineChars="200"/>
        <w:rPr>
          <w:rFonts w:ascii="宋体" w:hAnsi="宋体" w:cs="宋体"/>
          <w:b/>
          <w:bCs/>
          <w:kern w:val="2"/>
          <w:sz w:val="22"/>
          <w:szCs w:val="22"/>
        </w:rPr>
      </w:pPr>
      <w:r>
        <w:rPr>
          <w:rFonts w:hint="eastAsia" w:ascii="宋体" w:hAnsi="宋体" w:cs="宋体"/>
          <w:b/>
          <w:bCs/>
          <w:kern w:val="2"/>
          <w:sz w:val="22"/>
          <w:szCs w:val="22"/>
        </w:rPr>
        <w:t>2.智能体</w:t>
      </w:r>
    </w:p>
    <w:p w14:paraId="206208EA">
      <w:pPr>
        <w:spacing w:line="360" w:lineRule="auto"/>
        <w:ind w:firstLine="440" w:firstLineChars="200"/>
        <w:rPr>
          <w:rFonts w:ascii="宋体" w:hAnsi="宋体"/>
          <w:kern w:val="2"/>
          <w:sz w:val="22"/>
          <w:szCs w:val="22"/>
        </w:rPr>
      </w:pPr>
      <w:r>
        <w:rPr>
          <w:rFonts w:hint="eastAsia" w:ascii="宋体" w:hAnsi="宋体"/>
          <w:kern w:val="2"/>
          <w:sz w:val="22"/>
          <w:szCs w:val="22"/>
        </w:rPr>
        <w:t>1）考试</w:t>
      </w:r>
    </w:p>
    <w:p w14:paraId="5CAC09E0">
      <w:pPr>
        <w:spacing w:line="360" w:lineRule="auto"/>
        <w:ind w:firstLine="440" w:firstLineChars="200"/>
        <w:rPr>
          <w:rFonts w:ascii="宋体" w:hAnsi="宋体"/>
          <w:kern w:val="2"/>
          <w:sz w:val="22"/>
          <w:szCs w:val="22"/>
        </w:rPr>
      </w:pPr>
      <w:r>
        <w:rPr>
          <w:rFonts w:hint="eastAsia" w:ascii="宋体" w:hAnsi="宋体"/>
          <w:kern w:val="2"/>
          <w:sz w:val="22"/>
          <w:szCs w:val="22"/>
        </w:rPr>
        <w:t>（1）AI对话</w:t>
      </w:r>
    </w:p>
    <w:p w14:paraId="3CC127F8">
      <w:pPr>
        <w:spacing w:line="360" w:lineRule="auto"/>
        <w:ind w:firstLine="440" w:firstLineChars="200"/>
        <w:rPr>
          <w:rFonts w:ascii="宋体" w:hAnsi="宋体"/>
          <w:kern w:val="2"/>
          <w:sz w:val="22"/>
          <w:szCs w:val="22"/>
        </w:rPr>
      </w:pPr>
      <w:r>
        <w:rPr>
          <w:rFonts w:hint="eastAsia" w:ascii="宋体" w:hAnsi="宋体"/>
          <w:kern w:val="2"/>
          <w:sz w:val="22"/>
          <w:szCs w:val="22"/>
        </w:rPr>
        <w:t>a.需支持用户与平台进行实时交互，确保信息收发的及时性。</w:t>
      </w:r>
    </w:p>
    <w:p w14:paraId="412ECF05">
      <w:pPr>
        <w:spacing w:line="360" w:lineRule="auto"/>
        <w:ind w:firstLine="440" w:firstLineChars="200"/>
        <w:rPr>
          <w:rFonts w:ascii="宋体" w:hAnsi="宋体"/>
          <w:kern w:val="2"/>
          <w:sz w:val="22"/>
          <w:szCs w:val="22"/>
        </w:rPr>
      </w:pPr>
      <w:r>
        <w:rPr>
          <w:rFonts w:hint="eastAsia" w:ascii="宋体" w:hAnsi="宋体"/>
          <w:kern w:val="2"/>
          <w:sz w:val="22"/>
          <w:szCs w:val="22"/>
        </w:rPr>
        <w:t>b.平台应具备先进的NLP技术，能够精准理解用户意图，并快速生成智能、准确且回复内容。</w:t>
      </w:r>
    </w:p>
    <w:p w14:paraId="34D1D509">
      <w:pPr>
        <w:spacing w:line="360" w:lineRule="auto"/>
        <w:ind w:firstLine="440" w:firstLineChars="200"/>
        <w:rPr>
          <w:rFonts w:ascii="宋体" w:hAnsi="宋体"/>
          <w:kern w:val="2"/>
          <w:sz w:val="22"/>
          <w:szCs w:val="22"/>
        </w:rPr>
      </w:pPr>
      <w:r>
        <w:rPr>
          <w:rFonts w:hint="eastAsia" w:ascii="宋体" w:hAnsi="宋体"/>
          <w:kern w:val="2"/>
          <w:sz w:val="22"/>
          <w:szCs w:val="22"/>
        </w:rPr>
        <w:t>c.需支持用户体验不同的大模型，选择自有的知识库或公共知识库。</w:t>
      </w:r>
    </w:p>
    <w:p w14:paraId="3F9E66F4">
      <w:pPr>
        <w:spacing w:line="360" w:lineRule="auto"/>
        <w:ind w:firstLine="440" w:firstLineChars="200"/>
        <w:rPr>
          <w:rFonts w:ascii="宋体" w:hAnsi="宋体"/>
          <w:kern w:val="2"/>
          <w:sz w:val="22"/>
          <w:szCs w:val="22"/>
        </w:rPr>
      </w:pPr>
      <w:r>
        <w:rPr>
          <w:rFonts w:hint="eastAsia" w:ascii="宋体" w:hAnsi="宋体"/>
          <w:kern w:val="2"/>
          <w:sz w:val="22"/>
          <w:szCs w:val="22"/>
        </w:rPr>
        <w:t>d.需支持表格显示且表格支持下载。</w:t>
      </w:r>
    </w:p>
    <w:p w14:paraId="2C2E58FB">
      <w:pPr>
        <w:spacing w:line="360" w:lineRule="auto"/>
        <w:ind w:firstLine="440" w:firstLineChars="200"/>
        <w:rPr>
          <w:rFonts w:ascii="宋体" w:hAnsi="宋体"/>
          <w:kern w:val="2"/>
          <w:sz w:val="22"/>
          <w:szCs w:val="22"/>
        </w:rPr>
      </w:pPr>
      <w:r>
        <w:rPr>
          <w:rFonts w:hint="eastAsia" w:ascii="宋体" w:hAnsi="宋体"/>
          <w:kern w:val="2"/>
          <w:sz w:val="22"/>
          <w:szCs w:val="22"/>
        </w:rPr>
        <w:t>e.需支持根据用户要求输出各类图表(饼状图、环状图、雷达图、柱状图、折线图等),图表支持下载。</w:t>
      </w:r>
    </w:p>
    <w:p w14:paraId="2B68DC3F">
      <w:pPr>
        <w:spacing w:line="360" w:lineRule="auto"/>
        <w:ind w:firstLine="440" w:firstLineChars="200"/>
        <w:rPr>
          <w:rFonts w:ascii="宋体" w:hAnsi="宋体"/>
          <w:kern w:val="2"/>
          <w:sz w:val="22"/>
          <w:szCs w:val="22"/>
        </w:rPr>
      </w:pPr>
      <w:r>
        <w:rPr>
          <w:rFonts w:hint="eastAsia" w:ascii="宋体" w:hAnsi="宋体"/>
          <w:kern w:val="2"/>
          <w:sz w:val="22"/>
          <w:szCs w:val="22"/>
        </w:rPr>
        <w:t>a.需支持联网搜索和深度思考。</w:t>
      </w:r>
    </w:p>
    <w:p w14:paraId="6C0BE43C">
      <w:pPr>
        <w:spacing w:line="360" w:lineRule="auto"/>
        <w:ind w:firstLine="440" w:firstLineChars="200"/>
        <w:rPr>
          <w:rFonts w:ascii="宋体" w:hAnsi="宋体"/>
          <w:kern w:val="2"/>
          <w:sz w:val="22"/>
          <w:szCs w:val="22"/>
        </w:rPr>
      </w:pPr>
      <w:r>
        <w:rPr>
          <w:rFonts w:hint="eastAsia" w:ascii="宋体" w:hAnsi="宋体"/>
          <w:kern w:val="2"/>
          <w:sz w:val="22"/>
          <w:szCs w:val="22"/>
        </w:rPr>
        <w:t>b.需支持数据源检索进度和耗时显示。</w:t>
      </w:r>
    </w:p>
    <w:p w14:paraId="28B493CD">
      <w:pPr>
        <w:spacing w:line="360" w:lineRule="auto"/>
        <w:ind w:firstLine="440" w:firstLineChars="200"/>
        <w:rPr>
          <w:rFonts w:ascii="宋体" w:hAnsi="宋体"/>
          <w:kern w:val="2"/>
          <w:sz w:val="22"/>
          <w:szCs w:val="22"/>
        </w:rPr>
      </w:pPr>
      <w:r>
        <w:rPr>
          <w:rFonts w:hint="eastAsia" w:ascii="宋体" w:hAnsi="宋体"/>
          <w:kern w:val="2"/>
          <w:sz w:val="22"/>
          <w:szCs w:val="22"/>
        </w:rPr>
        <w:t>c.需支持参考资料显示。</w:t>
      </w:r>
    </w:p>
    <w:p w14:paraId="2DC32F9E">
      <w:pPr>
        <w:spacing w:line="360" w:lineRule="auto"/>
        <w:ind w:firstLine="440" w:firstLineChars="200"/>
        <w:rPr>
          <w:rFonts w:ascii="宋体" w:hAnsi="宋体"/>
          <w:kern w:val="2"/>
          <w:sz w:val="22"/>
          <w:szCs w:val="22"/>
        </w:rPr>
      </w:pPr>
      <w:r>
        <w:rPr>
          <w:rFonts w:hint="eastAsia" w:ascii="宋体" w:hAnsi="宋体"/>
          <w:kern w:val="2"/>
          <w:sz w:val="22"/>
          <w:szCs w:val="22"/>
        </w:rPr>
        <w:t>d.需支持token消耗显示。</w:t>
      </w:r>
    </w:p>
    <w:p w14:paraId="095073FA">
      <w:pPr>
        <w:spacing w:line="360" w:lineRule="auto"/>
        <w:ind w:firstLine="440" w:firstLineChars="200"/>
        <w:rPr>
          <w:rFonts w:ascii="宋体" w:hAnsi="宋体"/>
          <w:kern w:val="2"/>
          <w:sz w:val="22"/>
          <w:szCs w:val="22"/>
        </w:rPr>
      </w:pPr>
      <w:r>
        <w:rPr>
          <w:rFonts w:hint="eastAsia" w:ascii="宋体" w:hAnsi="宋体"/>
          <w:kern w:val="2"/>
          <w:sz w:val="22"/>
          <w:szCs w:val="22"/>
        </w:rPr>
        <w:t>（2）多模式输入</w:t>
      </w:r>
    </w:p>
    <w:p w14:paraId="2FC1BA30">
      <w:pPr>
        <w:spacing w:line="360" w:lineRule="auto"/>
        <w:ind w:firstLine="440" w:firstLineChars="200"/>
        <w:rPr>
          <w:rFonts w:ascii="宋体" w:hAnsi="宋体"/>
          <w:kern w:val="2"/>
          <w:sz w:val="22"/>
          <w:szCs w:val="22"/>
        </w:rPr>
      </w:pPr>
      <w:r>
        <w:rPr>
          <w:rFonts w:hint="eastAsia" w:ascii="宋体" w:hAnsi="宋体"/>
          <w:kern w:val="2"/>
          <w:sz w:val="22"/>
          <w:szCs w:val="22"/>
        </w:rPr>
        <w:t>a.提供多种输入方式，包括文本输入和图片识别输入。</w:t>
      </w:r>
    </w:p>
    <w:p w14:paraId="54200317">
      <w:pPr>
        <w:spacing w:line="360" w:lineRule="auto"/>
        <w:ind w:firstLine="440" w:firstLineChars="200"/>
        <w:rPr>
          <w:rFonts w:ascii="宋体" w:hAnsi="宋体"/>
          <w:kern w:val="2"/>
          <w:sz w:val="22"/>
          <w:szCs w:val="22"/>
        </w:rPr>
      </w:pPr>
      <w:r>
        <w:rPr>
          <w:rFonts w:hint="eastAsia" w:ascii="宋体" w:hAnsi="宋体"/>
          <w:kern w:val="2"/>
          <w:sz w:val="22"/>
          <w:szCs w:val="22"/>
        </w:rPr>
        <w:t>b.用户可以根据自身需求和使用场景灵活选择输入方式，系统能够对不同模式的输入进行准确识别和处理。</w:t>
      </w:r>
    </w:p>
    <w:p w14:paraId="23F9C476">
      <w:pPr>
        <w:spacing w:line="360" w:lineRule="auto"/>
        <w:ind w:firstLine="440" w:firstLineChars="200"/>
        <w:rPr>
          <w:rFonts w:ascii="宋体" w:hAnsi="宋体"/>
          <w:kern w:val="2"/>
          <w:sz w:val="22"/>
          <w:szCs w:val="22"/>
        </w:rPr>
      </w:pPr>
      <w:r>
        <w:rPr>
          <w:rFonts w:hint="eastAsia" w:ascii="宋体" w:hAnsi="宋体"/>
          <w:kern w:val="2"/>
          <w:sz w:val="22"/>
          <w:szCs w:val="22"/>
        </w:rPr>
        <w:t>c.需提供多种的开源模型库，涵盖自然语言处理（NLP）、计算机视觉（CV）、多模态等领域的主流开源大模型。</w:t>
      </w:r>
    </w:p>
    <w:p w14:paraId="28D2E630">
      <w:pPr>
        <w:spacing w:line="360" w:lineRule="auto"/>
        <w:ind w:firstLine="440" w:firstLineChars="200"/>
        <w:rPr>
          <w:rFonts w:ascii="宋体" w:hAnsi="宋体"/>
          <w:kern w:val="2"/>
          <w:sz w:val="22"/>
          <w:szCs w:val="22"/>
        </w:rPr>
      </w:pPr>
      <w:r>
        <w:rPr>
          <w:rFonts w:hint="eastAsia" w:ascii="宋体" w:hAnsi="宋体"/>
          <w:kern w:val="2"/>
          <w:sz w:val="22"/>
          <w:szCs w:val="22"/>
        </w:rPr>
        <w:t>d.需支持DeepSeek-V3、DeepSeek-R1、DeepSeek-R1-671B大模型。</w:t>
      </w:r>
    </w:p>
    <w:p w14:paraId="2C5A7179">
      <w:pPr>
        <w:spacing w:line="360" w:lineRule="auto"/>
        <w:ind w:firstLine="440" w:firstLineChars="200"/>
        <w:rPr>
          <w:rFonts w:ascii="宋体" w:hAnsi="宋体"/>
          <w:kern w:val="2"/>
          <w:sz w:val="22"/>
          <w:szCs w:val="22"/>
        </w:rPr>
      </w:pPr>
      <w:r>
        <w:rPr>
          <w:rFonts w:hint="eastAsia" w:ascii="宋体" w:hAnsi="宋体"/>
          <w:kern w:val="2"/>
          <w:sz w:val="22"/>
          <w:szCs w:val="22"/>
        </w:rPr>
        <w:t>e.需支持模型升级，能够支持将模型更新至最新版本。</w:t>
      </w:r>
    </w:p>
    <w:p w14:paraId="7257AB14">
      <w:pPr>
        <w:spacing w:line="360" w:lineRule="auto"/>
        <w:ind w:firstLine="440" w:firstLineChars="200"/>
        <w:rPr>
          <w:rFonts w:ascii="宋体" w:hAnsi="宋体"/>
          <w:kern w:val="2"/>
          <w:sz w:val="22"/>
          <w:szCs w:val="22"/>
        </w:rPr>
      </w:pPr>
      <w:r>
        <w:rPr>
          <w:rFonts w:hint="eastAsia" w:ascii="宋体" w:hAnsi="宋体"/>
          <w:kern w:val="2"/>
          <w:sz w:val="22"/>
          <w:szCs w:val="22"/>
        </w:rPr>
        <w:t>（3）文档库</w:t>
      </w:r>
    </w:p>
    <w:p w14:paraId="2BFC2608">
      <w:pPr>
        <w:spacing w:line="360" w:lineRule="auto"/>
        <w:ind w:firstLine="440" w:firstLineChars="200"/>
        <w:rPr>
          <w:rFonts w:ascii="宋体" w:hAnsi="宋体"/>
          <w:kern w:val="2"/>
          <w:sz w:val="22"/>
          <w:szCs w:val="22"/>
        </w:rPr>
      </w:pPr>
      <w:r>
        <w:rPr>
          <w:rFonts w:hint="eastAsia" w:ascii="宋体" w:hAnsi="宋体"/>
          <w:kern w:val="2"/>
          <w:sz w:val="22"/>
          <w:szCs w:val="22"/>
        </w:rPr>
        <w:t>a.需提供非结构化文档存储和管理功能，支持多种文档格式（如md，docx，epub，txt，xlsx等）的上传、存储和分类管理。</w:t>
      </w:r>
    </w:p>
    <w:p w14:paraId="34F2E0BB">
      <w:pPr>
        <w:spacing w:line="360" w:lineRule="auto"/>
        <w:ind w:firstLine="440" w:firstLineChars="200"/>
        <w:rPr>
          <w:rFonts w:ascii="宋体" w:hAnsi="宋体"/>
          <w:kern w:val="2"/>
          <w:sz w:val="22"/>
          <w:szCs w:val="22"/>
        </w:rPr>
      </w:pPr>
      <w:r>
        <w:rPr>
          <w:rFonts w:hint="eastAsia" w:ascii="宋体" w:hAnsi="宋体"/>
          <w:kern w:val="2"/>
          <w:sz w:val="22"/>
          <w:szCs w:val="22"/>
        </w:rPr>
        <w:t>b.需支持全文检索引擎，支持对文档内容的快速检索。</w:t>
      </w:r>
    </w:p>
    <w:p w14:paraId="3E89ED52">
      <w:pPr>
        <w:spacing w:line="360" w:lineRule="auto"/>
        <w:ind w:firstLine="440" w:firstLineChars="200"/>
        <w:rPr>
          <w:rFonts w:ascii="宋体" w:hAnsi="宋体"/>
          <w:kern w:val="2"/>
          <w:sz w:val="22"/>
          <w:szCs w:val="22"/>
        </w:rPr>
      </w:pPr>
      <w:r>
        <w:rPr>
          <w:rFonts w:hint="eastAsia" w:ascii="宋体" w:hAnsi="宋体"/>
          <w:kern w:val="2"/>
          <w:sz w:val="22"/>
          <w:szCs w:val="22"/>
        </w:rPr>
        <w:t>c.需支持对文档库中的文档及其切片进行添加、删除、修改等操作。</w:t>
      </w:r>
    </w:p>
    <w:p w14:paraId="4618487B">
      <w:pPr>
        <w:spacing w:line="360" w:lineRule="auto"/>
        <w:ind w:firstLine="440" w:firstLineChars="200"/>
        <w:rPr>
          <w:rFonts w:ascii="宋体" w:hAnsi="宋体"/>
          <w:kern w:val="2"/>
          <w:sz w:val="22"/>
          <w:szCs w:val="22"/>
        </w:rPr>
      </w:pPr>
      <w:r>
        <w:rPr>
          <w:rFonts w:hint="eastAsia" w:ascii="宋体" w:hAnsi="宋体"/>
          <w:kern w:val="2"/>
          <w:sz w:val="22"/>
          <w:szCs w:val="22"/>
        </w:rPr>
        <w:t>d.需提供文档命中测试功能，用户可以验证和优化文档内容，提高检索命中率。</w:t>
      </w:r>
    </w:p>
    <w:p w14:paraId="7800ACBE">
      <w:pPr>
        <w:spacing w:line="360" w:lineRule="auto"/>
        <w:ind w:firstLine="440" w:firstLineChars="200"/>
        <w:rPr>
          <w:rFonts w:ascii="宋体" w:hAnsi="宋体"/>
          <w:kern w:val="2"/>
          <w:sz w:val="22"/>
          <w:szCs w:val="22"/>
        </w:rPr>
      </w:pPr>
      <w:r>
        <w:rPr>
          <w:rFonts w:hint="eastAsia" w:ascii="宋体" w:hAnsi="宋体"/>
          <w:kern w:val="2"/>
          <w:sz w:val="22"/>
          <w:szCs w:val="22"/>
        </w:rPr>
        <w:t>e.需支持集成来自不同来源的文档库资源。</w:t>
      </w:r>
    </w:p>
    <w:p w14:paraId="74510446">
      <w:pPr>
        <w:spacing w:line="360" w:lineRule="auto"/>
        <w:ind w:firstLine="440" w:firstLineChars="200"/>
        <w:rPr>
          <w:rFonts w:ascii="宋体" w:hAnsi="宋体"/>
          <w:kern w:val="2"/>
          <w:sz w:val="22"/>
          <w:szCs w:val="22"/>
        </w:rPr>
      </w:pPr>
      <w:r>
        <w:rPr>
          <w:rFonts w:hint="eastAsia" w:ascii="宋体" w:hAnsi="宋体"/>
          <w:kern w:val="2"/>
          <w:sz w:val="22"/>
          <w:szCs w:val="22"/>
        </w:rPr>
        <w:t>f.文档需支持目录展示和在线编辑。</w:t>
      </w:r>
    </w:p>
    <w:p w14:paraId="77F2B46E">
      <w:pPr>
        <w:spacing w:line="360" w:lineRule="auto"/>
        <w:ind w:firstLine="442" w:firstLineChars="200"/>
        <w:rPr>
          <w:rFonts w:ascii="宋体" w:hAnsi="宋体"/>
          <w:b/>
          <w:bCs/>
          <w:kern w:val="2"/>
          <w:sz w:val="22"/>
          <w:szCs w:val="22"/>
        </w:rPr>
      </w:pPr>
      <w:r>
        <w:rPr>
          <w:rFonts w:hint="eastAsia" w:ascii="宋体" w:hAnsi="宋体"/>
          <w:b/>
          <w:bCs/>
          <w:kern w:val="2"/>
          <w:sz w:val="22"/>
          <w:szCs w:val="22"/>
        </w:rPr>
        <w:t>（4）数据库</w:t>
      </w:r>
    </w:p>
    <w:p w14:paraId="102A5201">
      <w:pPr>
        <w:spacing w:line="360" w:lineRule="auto"/>
        <w:ind w:firstLine="440" w:firstLineChars="200"/>
        <w:rPr>
          <w:rFonts w:ascii="宋体" w:hAnsi="宋体"/>
          <w:kern w:val="2"/>
          <w:sz w:val="22"/>
          <w:szCs w:val="22"/>
        </w:rPr>
      </w:pPr>
      <w:r>
        <w:rPr>
          <w:rFonts w:hint="eastAsia" w:ascii="宋体" w:hAnsi="宋体"/>
          <w:kern w:val="2"/>
          <w:sz w:val="22"/>
          <w:szCs w:val="22"/>
        </w:rPr>
        <w:t>a.需支持与MySQL、PostgreSQL、SqlServer等主流关系型数据库进行对接，支持数据的高效查询、分析与可视化展示。</w:t>
      </w:r>
    </w:p>
    <w:p w14:paraId="09262165">
      <w:pPr>
        <w:spacing w:line="360" w:lineRule="auto"/>
        <w:ind w:firstLine="440" w:firstLineChars="200"/>
        <w:rPr>
          <w:rFonts w:ascii="宋体" w:hAnsi="宋体"/>
          <w:kern w:val="2"/>
          <w:sz w:val="22"/>
          <w:szCs w:val="22"/>
        </w:rPr>
      </w:pPr>
      <w:r>
        <w:rPr>
          <w:rFonts w:hint="eastAsia" w:ascii="宋体" w:hAnsi="宋体"/>
          <w:kern w:val="2"/>
          <w:sz w:val="22"/>
          <w:szCs w:val="22"/>
        </w:rPr>
        <w:t>b.需持用户自定义编辑SQL查询语句，同时提供行级和列级的权限控制功能。</w:t>
      </w:r>
    </w:p>
    <w:p w14:paraId="7C22FD06">
      <w:pPr>
        <w:spacing w:line="360" w:lineRule="auto"/>
        <w:ind w:firstLine="440" w:firstLineChars="200"/>
        <w:rPr>
          <w:rFonts w:ascii="宋体" w:hAnsi="宋体"/>
          <w:kern w:val="2"/>
          <w:sz w:val="22"/>
          <w:szCs w:val="22"/>
        </w:rPr>
      </w:pPr>
      <w:r>
        <w:rPr>
          <w:rFonts w:hint="eastAsia" w:ascii="宋体" w:hAnsi="宋体"/>
          <w:kern w:val="2"/>
          <w:sz w:val="22"/>
          <w:szCs w:val="22"/>
        </w:rPr>
        <w:t>c.需支持集成来自不同来源数据库资源。</w:t>
      </w:r>
    </w:p>
    <w:p w14:paraId="78D85F8F">
      <w:pPr>
        <w:spacing w:line="360" w:lineRule="auto"/>
        <w:ind w:firstLine="440" w:firstLineChars="200"/>
        <w:rPr>
          <w:rFonts w:ascii="宋体" w:hAnsi="宋体"/>
          <w:kern w:val="2"/>
          <w:sz w:val="22"/>
          <w:szCs w:val="22"/>
        </w:rPr>
      </w:pPr>
      <w:r>
        <w:rPr>
          <w:rFonts w:hint="eastAsia" w:ascii="宋体" w:hAnsi="宋体"/>
          <w:kern w:val="2"/>
          <w:sz w:val="22"/>
          <w:szCs w:val="22"/>
        </w:rPr>
        <w:t>d.支持参数引用根据不同用户实现动态查询和条件过滤</w:t>
      </w:r>
    </w:p>
    <w:p w14:paraId="0B4F922A">
      <w:pPr>
        <w:spacing w:line="360" w:lineRule="auto"/>
        <w:ind w:firstLine="442" w:firstLineChars="200"/>
        <w:rPr>
          <w:rFonts w:ascii="宋体" w:hAnsi="宋体"/>
          <w:b/>
          <w:bCs/>
          <w:kern w:val="2"/>
          <w:sz w:val="22"/>
          <w:szCs w:val="22"/>
        </w:rPr>
      </w:pPr>
      <w:r>
        <w:rPr>
          <w:rFonts w:hint="eastAsia" w:ascii="宋体" w:hAnsi="宋体"/>
          <w:b/>
          <w:bCs/>
          <w:kern w:val="2"/>
          <w:sz w:val="22"/>
          <w:szCs w:val="22"/>
        </w:rPr>
        <w:t>（5）表格</w:t>
      </w:r>
    </w:p>
    <w:p w14:paraId="04DDE85A">
      <w:pPr>
        <w:spacing w:line="360" w:lineRule="auto"/>
        <w:ind w:firstLine="440" w:firstLineChars="200"/>
        <w:rPr>
          <w:rFonts w:ascii="宋体" w:hAnsi="宋体"/>
          <w:kern w:val="2"/>
          <w:sz w:val="22"/>
          <w:szCs w:val="22"/>
        </w:rPr>
      </w:pPr>
      <w:r>
        <w:rPr>
          <w:rFonts w:hint="eastAsia" w:ascii="宋体" w:hAnsi="宋体"/>
          <w:kern w:val="2"/>
          <w:sz w:val="22"/>
          <w:szCs w:val="22"/>
        </w:rPr>
        <w:t>a.需支持 Excel文件的导入、处理和可视化预览。</w:t>
      </w:r>
    </w:p>
    <w:p w14:paraId="03CD853A">
      <w:pPr>
        <w:spacing w:line="360" w:lineRule="auto"/>
        <w:ind w:firstLine="440" w:firstLineChars="200"/>
        <w:rPr>
          <w:rFonts w:ascii="宋体" w:hAnsi="宋体"/>
          <w:kern w:val="2"/>
          <w:sz w:val="22"/>
          <w:szCs w:val="22"/>
        </w:rPr>
      </w:pPr>
      <w:r>
        <w:rPr>
          <w:rFonts w:hint="eastAsia" w:ascii="宋体" w:hAnsi="宋体"/>
          <w:kern w:val="2"/>
          <w:sz w:val="22"/>
          <w:szCs w:val="22"/>
        </w:rPr>
        <w:t>b.需支持对表结构、表名称、表描述、表类型进行编辑。</w:t>
      </w:r>
    </w:p>
    <w:p w14:paraId="3C1AEEB5">
      <w:pPr>
        <w:spacing w:line="360" w:lineRule="auto"/>
        <w:ind w:firstLine="440" w:firstLineChars="200"/>
        <w:rPr>
          <w:rFonts w:ascii="宋体" w:hAnsi="宋体"/>
          <w:kern w:val="2"/>
          <w:sz w:val="22"/>
          <w:szCs w:val="22"/>
        </w:rPr>
      </w:pPr>
      <w:r>
        <w:rPr>
          <w:rFonts w:hint="eastAsia" w:ascii="宋体" w:hAnsi="宋体"/>
          <w:kern w:val="2"/>
          <w:sz w:val="22"/>
          <w:szCs w:val="22"/>
        </w:rPr>
        <w:t>c.需支持对Excel文件的统计分析功能，并支持通过对话生成直观的可视化报表。</w:t>
      </w:r>
    </w:p>
    <w:p w14:paraId="654AF14F">
      <w:pPr>
        <w:spacing w:line="360" w:lineRule="auto"/>
        <w:ind w:firstLine="442" w:firstLineChars="200"/>
        <w:rPr>
          <w:rFonts w:ascii="宋体" w:hAnsi="宋体"/>
          <w:b/>
          <w:bCs/>
          <w:kern w:val="2"/>
          <w:sz w:val="22"/>
          <w:szCs w:val="22"/>
        </w:rPr>
      </w:pPr>
      <w:r>
        <w:rPr>
          <w:rFonts w:hint="eastAsia" w:ascii="宋体" w:hAnsi="宋体"/>
          <w:b/>
          <w:bCs/>
          <w:kern w:val="2"/>
          <w:sz w:val="22"/>
          <w:szCs w:val="22"/>
        </w:rPr>
        <w:t>（6）API插件</w:t>
      </w:r>
    </w:p>
    <w:p w14:paraId="44CD5A66">
      <w:pPr>
        <w:spacing w:line="360" w:lineRule="auto"/>
        <w:ind w:firstLine="440" w:firstLineChars="200"/>
        <w:rPr>
          <w:rFonts w:ascii="宋体" w:hAnsi="宋体"/>
          <w:kern w:val="2"/>
          <w:sz w:val="22"/>
          <w:szCs w:val="22"/>
        </w:rPr>
      </w:pPr>
      <w:r>
        <w:rPr>
          <w:rFonts w:hint="eastAsia" w:ascii="宋体" w:hAnsi="宋体"/>
          <w:kern w:val="2"/>
          <w:sz w:val="22"/>
          <w:szCs w:val="22"/>
        </w:rPr>
        <w:t>a.需支持第三方API的接入和集成，增强系统的数据获取与处理能力。</w:t>
      </w:r>
    </w:p>
    <w:p w14:paraId="00721243">
      <w:pPr>
        <w:spacing w:line="360" w:lineRule="auto"/>
        <w:ind w:firstLine="440" w:firstLineChars="200"/>
        <w:rPr>
          <w:rFonts w:ascii="宋体" w:hAnsi="宋体"/>
          <w:kern w:val="2"/>
          <w:sz w:val="22"/>
          <w:szCs w:val="22"/>
        </w:rPr>
      </w:pPr>
      <w:r>
        <w:rPr>
          <w:rFonts w:hint="eastAsia" w:ascii="宋体" w:hAnsi="宋体"/>
          <w:kern w:val="2"/>
          <w:sz w:val="22"/>
          <w:szCs w:val="22"/>
        </w:rPr>
        <w:t>b.需支持选用来自不同来源的API插件资源。</w:t>
      </w:r>
    </w:p>
    <w:p w14:paraId="72009E7E">
      <w:pPr>
        <w:spacing w:line="360" w:lineRule="auto"/>
        <w:ind w:firstLine="442" w:firstLineChars="200"/>
        <w:rPr>
          <w:rFonts w:ascii="宋体" w:hAnsi="宋体"/>
          <w:b/>
          <w:bCs/>
          <w:kern w:val="2"/>
          <w:sz w:val="22"/>
          <w:szCs w:val="22"/>
        </w:rPr>
      </w:pPr>
      <w:r>
        <w:rPr>
          <w:rFonts w:hint="eastAsia" w:ascii="宋体" w:hAnsi="宋体"/>
          <w:b/>
          <w:bCs/>
          <w:kern w:val="2"/>
          <w:sz w:val="22"/>
          <w:szCs w:val="22"/>
        </w:rPr>
        <w:t>（7）网络资源</w:t>
      </w:r>
    </w:p>
    <w:p w14:paraId="43B90D9A">
      <w:pPr>
        <w:spacing w:line="360" w:lineRule="auto"/>
        <w:ind w:firstLine="440" w:firstLineChars="200"/>
        <w:rPr>
          <w:rFonts w:ascii="宋体" w:hAnsi="宋体"/>
          <w:kern w:val="2"/>
          <w:sz w:val="22"/>
          <w:szCs w:val="22"/>
        </w:rPr>
      </w:pPr>
      <w:r>
        <w:rPr>
          <w:rFonts w:hint="eastAsia" w:ascii="宋体" w:hAnsi="宋体"/>
          <w:kern w:val="2"/>
          <w:sz w:val="22"/>
          <w:szCs w:val="22"/>
        </w:rPr>
        <w:t>a.需支持互联网数据的采集，包括网页、RSS订阅等数据源。</w:t>
      </w:r>
    </w:p>
    <w:p w14:paraId="23B0FDBC">
      <w:pPr>
        <w:spacing w:line="360" w:lineRule="auto"/>
        <w:ind w:firstLine="440" w:firstLineChars="200"/>
        <w:rPr>
          <w:rFonts w:ascii="宋体" w:hAnsi="宋体"/>
          <w:kern w:val="2"/>
          <w:sz w:val="22"/>
          <w:szCs w:val="22"/>
        </w:rPr>
      </w:pPr>
      <w:r>
        <w:rPr>
          <w:rFonts w:hint="eastAsia" w:ascii="宋体" w:hAnsi="宋体"/>
          <w:kern w:val="2"/>
          <w:sz w:val="22"/>
          <w:szCs w:val="22"/>
        </w:rPr>
        <w:t>b.需提供网页抓取深度、页面内容过滤等配置功能。</w:t>
      </w:r>
    </w:p>
    <w:p w14:paraId="3E1EDD2B">
      <w:pPr>
        <w:spacing w:line="360" w:lineRule="auto"/>
        <w:ind w:firstLine="440" w:firstLineChars="200"/>
        <w:rPr>
          <w:rFonts w:ascii="宋体" w:hAnsi="宋体"/>
          <w:kern w:val="2"/>
          <w:sz w:val="22"/>
          <w:szCs w:val="22"/>
        </w:rPr>
      </w:pPr>
      <w:r>
        <w:rPr>
          <w:rFonts w:hint="eastAsia" w:ascii="宋体" w:hAnsi="宋体"/>
          <w:kern w:val="2"/>
          <w:sz w:val="22"/>
          <w:szCs w:val="22"/>
        </w:rPr>
        <w:t>c.需支持集成来自不同层级的网络资源。</w:t>
      </w:r>
    </w:p>
    <w:p w14:paraId="3C47AD1A">
      <w:pPr>
        <w:spacing w:line="360" w:lineRule="auto"/>
        <w:ind w:firstLine="440" w:firstLineChars="200"/>
        <w:rPr>
          <w:rFonts w:ascii="宋体" w:hAnsi="宋体"/>
          <w:kern w:val="2"/>
          <w:sz w:val="22"/>
          <w:szCs w:val="22"/>
        </w:rPr>
      </w:pPr>
      <w:r>
        <w:rPr>
          <w:rFonts w:hint="eastAsia" w:ascii="宋体" w:hAnsi="宋体"/>
          <w:kern w:val="2"/>
          <w:sz w:val="22"/>
          <w:szCs w:val="22"/>
        </w:rPr>
        <w:t>6.应用资源</w:t>
      </w:r>
    </w:p>
    <w:p w14:paraId="55B98D73">
      <w:pPr>
        <w:spacing w:line="360" w:lineRule="auto"/>
        <w:ind w:firstLine="440" w:firstLineChars="200"/>
        <w:rPr>
          <w:rFonts w:ascii="宋体" w:hAnsi="宋体"/>
          <w:kern w:val="2"/>
          <w:sz w:val="22"/>
          <w:szCs w:val="22"/>
        </w:rPr>
      </w:pPr>
      <w:r>
        <w:rPr>
          <w:rFonts w:hint="eastAsia" w:ascii="宋体" w:hAnsi="宋体"/>
          <w:kern w:val="2"/>
          <w:sz w:val="22"/>
          <w:szCs w:val="22"/>
        </w:rPr>
        <w:t>a.需支持用户添加和管理自己的应用资源，支持对应用的名称、描述、链接、图标等信息进行增删改查操作。</w:t>
      </w:r>
    </w:p>
    <w:p w14:paraId="39C9600E">
      <w:pPr>
        <w:spacing w:line="360" w:lineRule="auto"/>
        <w:ind w:firstLine="440" w:firstLineChars="200"/>
        <w:rPr>
          <w:rFonts w:ascii="宋体" w:hAnsi="宋体"/>
          <w:kern w:val="2"/>
          <w:sz w:val="22"/>
          <w:szCs w:val="22"/>
        </w:rPr>
      </w:pPr>
      <w:r>
        <w:rPr>
          <w:rFonts w:hint="eastAsia" w:ascii="宋体" w:hAnsi="宋体"/>
          <w:kern w:val="2"/>
          <w:sz w:val="22"/>
          <w:szCs w:val="22"/>
        </w:rPr>
        <w:t>ba.需支持当使用者在对话中提出相关问题时，系统将智能推送与问题匹配的应用资源。</w:t>
      </w:r>
    </w:p>
    <w:p w14:paraId="480F36E8">
      <w:pPr>
        <w:spacing w:line="360" w:lineRule="auto"/>
        <w:ind w:firstLine="442" w:firstLineChars="200"/>
        <w:rPr>
          <w:rFonts w:ascii="宋体" w:hAnsi="宋体"/>
          <w:b/>
          <w:bCs/>
          <w:kern w:val="2"/>
          <w:sz w:val="22"/>
          <w:szCs w:val="22"/>
        </w:rPr>
      </w:pPr>
      <w:r>
        <w:rPr>
          <w:rFonts w:hint="eastAsia" w:ascii="宋体" w:hAnsi="宋体"/>
          <w:b/>
          <w:bCs/>
          <w:kern w:val="2"/>
          <w:sz w:val="22"/>
          <w:szCs w:val="22"/>
        </w:rPr>
        <w:t>（8）共享权限管理</w:t>
      </w:r>
    </w:p>
    <w:p w14:paraId="1460C3E2">
      <w:pPr>
        <w:spacing w:line="360" w:lineRule="auto"/>
        <w:ind w:firstLine="440" w:firstLineChars="200"/>
        <w:rPr>
          <w:rFonts w:ascii="宋体" w:hAnsi="宋体"/>
          <w:kern w:val="2"/>
          <w:sz w:val="22"/>
          <w:szCs w:val="22"/>
        </w:rPr>
      </w:pPr>
      <w:r>
        <w:rPr>
          <w:rFonts w:hint="eastAsia" w:ascii="宋体" w:hAnsi="宋体"/>
          <w:kern w:val="2"/>
          <w:sz w:val="22"/>
          <w:szCs w:val="22"/>
        </w:rPr>
        <w:t>a.需支持对数据中心文档库、数据库、表格、API插件、网络资源、应用资源等数据资源进行共享权限设置。</w:t>
      </w:r>
    </w:p>
    <w:p w14:paraId="6926B131">
      <w:pPr>
        <w:spacing w:line="360" w:lineRule="auto"/>
        <w:ind w:firstLine="440" w:firstLineChars="200"/>
        <w:rPr>
          <w:rFonts w:ascii="宋体" w:hAnsi="宋体"/>
          <w:kern w:val="2"/>
          <w:sz w:val="22"/>
          <w:szCs w:val="22"/>
        </w:rPr>
      </w:pPr>
      <w:r>
        <w:rPr>
          <w:rFonts w:hint="eastAsia" w:ascii="宋体" w:hAnsi="宋体"/>
          <w:kern w:val="2"/>
          <w:sz w:val="22"/>
          <w:szCs w:val="22"/>
        </w:rPr>
        <w:t>b.共享权限设置需支持对平台内用户设置某数据资源编辑、查看权限。编制权限支持该数据资源进行管理。查看权限仅能进行查阅和引用。</w:t>
      </w:r>
    </w:p>
    <w:p w14:paraId="2AA50305">
      <w:pPr>
        <w:spacing w:line="360" w:lineRule="auto"/>
        <w:ind w:firstLine="440" w:firstLineChars="200"/>
        <w:rPr>
          <w:rFonts w:ascii="宋体" w:hAnsi="宋体"/>
          <w:kern w:val="2"/>
          <w:sz w:val="22"/>
          <w:szCs w:val="22"/>
        </w:rPr>
      </w:pPr>
      <w:r>
        <w:rPr>
          <w:rFonts w:hint="eastAsia" w:ascii="宋体" w:hAnsi="宋体"/>
          <w:kern w:val="2"/>
          <w:sz w:val="22"/>
          <w:szCs w:val="22"/>
        </w:rPr>
        <w:t>1.收藏夹</w:t>
      </w:r>
    </w:p>
    <w:p w14:paraId="75EEDC55">
      <w:pPr>
        <w:spacing w:line="360" w:lineRule="auto"/>
        <w:ind w:firstLine="440" w:firstLineChars="200"/>
        <w:rPr>
          <w:rFonts w:ascii="宋体" w:hAnsi="宋体"/>
          <w:kern w:val="2"/>
          <w:sz w:val="22"/>
          <w:szCs w:val="22"/>
        </w:rPr>
      </w:pPr>
      <w:r>
        <w:rPr>
          <w:rFonts w:hint="eastAsia" w:ascii="宋体" w:hAnsi="宋体"/>
          <w:kern w:val="2"/>
          <w:sz w:val="22"/>
          <w:szCs w:val="22"/>
        </w:rPr>
        <w:t>a.需支持用户将常用的查询记录、模型回复内容以及关键图表数据添加到收藏夹中。</w:t>
      </w:r>
    </w:p>
    <w:p w14:paraId="4BEE834D">
      <w:pPr>
        <w:spacing w:line="360" w:lineRule="auto"/>
        <w:ind w:firstLine="440" w:firstLineChars="200"/>
        <w:rPr>
          <w:rFonts w:ascii="宋体" w:hAnsi="宋体"/>
          <w:kern w:val="2"/>
          <w:sz w:val="22"/>
          <w:szCs w:val="22"/>
        </w:rPr>
      </w:pPr>
      <w:r>
        <w:rPr>
          <w:rFonts w:hint="eastAsia" w:ascii="宋体" w:hAnsi="宋体"/>
          <w:kern w:val="2"/>
          <w:sz w:val="22"/>
          <w:szCs w:val="22"/>
        </w:rPr>
        <w:t>b.需支持收藏多种类型的内容，包括但不限于文本、图表、分析结果等。</w:t>
      </w:r>
    </w:p>
    <w:p w14:paraId="693355BE">
      <w:pPr>
        <w:spacing w:line="360" w:lineRule="auto"/>
        <w:ind w:firstLine="440" w:firstLineChars="200"/>
        <w:rPr>
          <w:rFonts w:ascii="宋体" w:hAnsi="宋体"/>
          <w:kern w:val="2"/>
          <w:sz w:val="22"/>
          <w:szCs w:val="22"/>
        </w:rPr>
      </w:pPr>
      <w:r>
        <w:rPr>
          <w:rFonts w:hint="eastAsia" w:ascii="宋体" w:hAnsi="宋体"/>
          <w:kern w:val="2"/>
          <w:sz w:val="22"/>
          <w:szCs w:val="22"/>
        </w:rPr>
        <w:t>c.需支持从收藏夹中的图表数据直接输出生成数据看板。</w:t>
      </w:r>
    </w:p>
    <w:p w14:paraId="49D77554">
      <w:pPr>
        <w:spacing w:line="360" w:lineRule="auto"/>
        <w:ind w:firstLine="440" w:firstLineChars="200"/>
        <w:rPr>
          <w:rFonts w:ascii="宋体" w:hAnsi="宋体"/>
          <w:kern w:val="2"/>
          <w:sz w:val="22"/>
          <w:szCs w:val="22"/>
        </w:rPr>
      </w:pPr>
      <w:r>
        <w:rPr>
          <w:rFonts w:hint="eastAsia" w:ascii="宋体" w:hAnsi="宋体"/>
          <w:kern w:val="2"/>
          <w:sz w:val="22"/>
          <w:szCs w:val="22"/>
        </w:rPr>
        <w:t>2.数据看板</w:t>
      </w:r>
    </w:p>
    <w:p w14:paraId="6C80E08E">
      <w:pPr>
        <w:spacing w:line="360" w:lineRule="auto"/>
        <w:ind w:firstLine="440" w:firstLineChars="200"/>
        <w:rPr>
          <w:rFonts w:ascii="宋体" w:hAnsi="宋体"/>
          <w:kern w:val="2"/>
          <w:sz w:val="22"/>
          <w:szCs w:val="22"/>
        </w:rPr>
      </w:pPr>
      <w:r>
        <w:rPr>
          <w:rFonts w:hint="eastAsia" w:ascii="宋体" w:hAnsi="宋体"/>
          <w:kern w:val="2"/>
          <w:sz w:val="22"/>
          <w:szCs w:val="22"/>
        </w:rPr>
        <w:t>a.需提供仪表盘功能，支持用户根据自己的需求和偏好，从模型回复的图表中选择关键数据，生成个性化的数据看板。</w:t>
      </w:r>
    </w:p>
    <w:p w14:paraId="4710C9A5">
      <w:pPr>
        <w:spacing w:line="360" w:lineRule="auto"/>
        <w:ind w:firstLine="440" w:firstLineChars="200"/>
        <w:rPr>
          <w:rFonts w:ascii="宋体" w:hAnsi="宋体"/>
          <w:kern w:val="2"/>
          <w:sz w:val="22"/>
          <w:szCs w:val="22"/>
        </w:rPr>
      </w:pPr>
      <w:r>
        <w:rPr>
          <w:rFonts w:hint="eastAsia" w:ascii="宋体" w:hAnsi="宋体"/>
          <w:kern w:val="2"/>
          <w:sz w:val="22"/>
          <w:szCs w:val="22"/>
        </w:rPr>
        <w:t>b.需提供多种数据可视化组件，用户可以自由组合和调整布局。</w:t>
      </w:r>
    </w:p>
    <w:p w14:paraId="749ECB89">
      <w:pPr>
        <w:spacing w:line="360" w:lineRule="auto"/>
        <w:ind w:firstLine="440" w:firstLineChars="200"/>
        <w:rPr>
          <w:rFonts w:ascii="宋体" w:hAnsi="宋体"/>
          <w:kern w:val="2"/>
          <w:sz w:val="22"/>
          <w:szCs w:val="22"/>
        </w:rPr>
      </w:pPr>
      <w:r>
        <w:rPr>
          <w:rFonts w:hint="eastAsia" w:ascii="宋体" w:hAnsi="宋体"/>
          <w:kern w:val="2"/>
          <w:sz w:val="22"/>
          <w:szCs w:val="22"/>
        </w:rPr>
        <w:t>c.需支持数据看板的实时更新功能。</w:t>
      </w:r>
    </w:p>
    <w:p w14:paraId="65DAA13D">
      <w:pPr>
        <w:spacing w:line="360" w:lineRule="auto"/>
        <w:ind w:firstLine="440" w:firstLineChars="200"/>
        <w:rPr>
          <w:rFonts w:ascii="宋体" w:hAnsi="宋体"/>
          <w:kern w:val="2"/>
          <w:sz w:val="22"/>
          <w:szCs w:val="22"/>
        </w:rPr>
      </w:pPr>
      <w:r>
        <w:rPr>
          <w:rFonts w:hint="eastAsia" w:ascii="宋体" w:hAnsi="宋体"/>
          <w:kern w:val="2"/>
          <w:sz w:val="22"/>
          <w:szCs w:val="22"/>
        </w:rPr>
        <w:t>3.调用统计</w:t>
      </w:r>
    </w:p>
    <w:p w14:paraId="22540330">
      <w:pPr>
        <w:spacing w:line="360" w:lineRule="auto"/>
        <w:ind w:firstLine="440" w:firstLineChars="200"/>
        <w:rPr>
          <w:rFonts w:ascii="宋体" w:hAnsi="宋体"/>
          <w:kern w:val="2"/>
          <w:sz w:val="22"/>
          <w:szCs w:val="22"/>
        </w:rPr>
      </w:pPr>
      <w:r>
        <w:rPr>
          <w:rFonts w:hint="eastAsia" w:ascii="宋体" w:hAnsi="宋体"/>
          <w:kern w:val="2"/>
          <w:sz w:val="22"/>
          <w:szCs w:val="22"/>
        </w:rPr>
        <w:t>a.需提供对API接口、模型、智能体调用情况的详细记录，包含调用时间、调用来源、调用参数等关键信息。</w:t>
      </w:r>
    </w:p>
    <w:p w14:paraId="290CBF7C">
      <w:pPr>
        <w:spacing w:line="360" w:lineRule="auto"/>
        <w:ind w:firstLine="440" w:firstLineChars="200"/>
        <w:rPr>
          <w:rFonts w:ascii="宋体" w:hAnsi="宋体"/>
          <w:kern w:val="2"/>
          <w:sz w:val="22"/>
          <w:szCs w:val="22"/>
        </w:rPr>
      </w:pPr>
      <w:r>
        <w:rPr>
          <w:rFonts w:hint="eastAsia" w:ascii="宋体" w:hAnsi="宋体"/>
          <w:kern w:val="2"/>
          <w:sz w:val="22"/>
          <w:szCs w:val="22"/>
        </w:rPr>
        <w:t>b.需支持按时间、调用量、调用次数、调用成功率等多维度进行数据分析。</w:t>
      </w:r>
    </w:p>
    <w:p w14:paraId="521373A4">
      <w:pPr>
        <w:spacing w:line="360" w:lineRule="auto"/>
        <w:ind w:firstLine="440" w:firstLineChars="200"/>
        <w:rPr>
          <w:rFonts w:ascii="宋体" w:hAnsi="宋体"/>
          <w:kern w:val="2"/>
          <w:sz w:val="22"/>
          <w:szCs w:val="22"/>
        </w:rPr>
      </w:pPr>
      <w:r>
        <w:rPr>
          <w:rFonts w:hint="eastAsia" w:ascii="宋体" w:hAnsi="宋体"/>
          <w:kern w:val="2"/>
          <w:sz w:val="22"/>
          <w:szCs w:val="22"/>
        </w:rPr>
        <w:t>4.对话统计</w:t>
      </w:r>
    </w:p>
    <w:p w14:paraId="2B89E878">
      <w:pPr>
        <w:spacing w:line="360" w:lineRule="auto"/>
        <w:ind w:firstLine="440" w:firstLineChars="200"/>
        <w:rPr>
          <w:rFonts w:ascii="宋体" w:hAnsi="宋体"/>
          <w:kern w:val="2"/>
          <w:sz w:val="22"/>
          <w:szCs w:val="22"/>
        </w:rPr>
      </w:pPr>
      <w:r>
        <w:rPr>
          <w:rFonts w:hint="eastAsia" w:ascii="宋体" w:hAnsi="宋体"/>
          <w:kern w:val="2"/>
          <w:sz w:val="22"/>
          <w:szCs w:val="22"/>
        </w:rPr>
        <w:t>a.需支持对平台所有应用的热门问题及对话历史数据进行汇总统计。</w:t>
      </w:r>
    </w:p>
    <w:p w14:paraId="2DA7842F">
      <w:pPr>
        <w:spacing w:line="360" w:lineRule="auto"/>
        <w:ind w:firstLine="440" w:firstLineChars="200"/>
        <w:rPr>
          <w:rFonts w:ascii="宋体" w:hAnsi="宋体"/>
          <w:kern w:val="2"/>
          <w:sz w:val="22"/>
          <w:szCs w:val="22"/>
        </w:rPr>
      </w:pPr>
      <w:r>
        <w:rPr>
          <w:rFonts w:hint="eastAsia" w:ascii="宋体" w:hAnsi="宋体"/>
          <w:kern w:val="2"/>
          <w:sz w:val="22"/>
          <w:szCs w:val="22"/>
        </w:rPr>
        <w:t>b.需支持精准查询功能，可以针对特定的应用单独查看其热门问题及对话历史。</w:t>
      </w:r>
    </w:p>
    <w:p w14:paraId="1B93BF1A">
      <w:pPr>
        <w:spacing w:line="360" w:lineRule="auto"/>
        <w:ind w:firstLine="440" w:firstLineChars="200"/>
        <w:rPr>
          <w:rFonts w:ascii="宋体" w:hAnsi="宋体"/>
          <w:kern w:val="2"/>
          <w:sz w:val="22"/>
          <w:szCs w:val="22"/>
        </w:rPr>
      </w:pPr>
      <w:r>
        <w:rPr>
          <w:rFonts w:hint="eastAsia" w:ascii="宋体" w:hAnsi="宋体"/>
          <w:kern w:val="2"/>
          <w:sz w:val="22"/>
          <w:szCs w:val="22"/>
        </w:rPr>
        <w:t>c.需支持自由设定时间段来统计整个平台或单个应用的对话数量及token消耗。</w:t>
      </w:r>
    </w:p>
    <w:p w14:paraId="1FF9A6A7">
      <w:pPr>
        <w:spacing w:line="360" w:lineRule="auto"/>
        <w:ind w:firstLine="440" w:firstLineChars="200"/>
        <w:rPr>
          <w:rFonts w:ascii="宋体" w:hAnsi="宋体"/>
          <w:kern w:val="2"/>
          <w:sz w:val="22"/>
          <w:szCs w:val="22"/>
        </w:rPr>
      </w:pPr>
      <w:r>
        <w:rPr>
          <w:rFonts w:hint="eastAsia" w:ascii="宋体" w:hAnsi="宋体"/>
          <w:kern w:val="2"/>
          <w:sz w:val="22"/>
          <w:szCs w:val="22"/>
        </w:rPr>
        <w:t>d.需支持灵活配置智能体界面上的组件显示、隐藏及对应数据。</w:t>
      </w:r>
    </w:p>
    <w:p w14:paraId="450684E5">
      <w:pPr>
        <w:spacing w:line="360" w:lineRule="auto"/>
        <w:ind w:firstLine="440" w:firstLineChars="200"/>
        <w:rPr>
          <w:rFonts w:ascii="宋体" w:hAnsi="宋体"/>
          <w:kern w:val="2"/>
          <w:sz w:val="22"/>
          <w:szCs w:val="22"/>
        </w:rPr>
      </w:pPr>
      <w:r>
        <w:rPr>
          <w:rFonts w:hint="eastAsia" w:ascii="宋体" w:hAnsi="宋体"/>
          <w:kern w:val="2"/>
          <w:sz w:val="22"/>
          <w:szCs w:val="22"/>
        </w:rPr>
        <w:t>e.需支持历史对话设置，可选择是否在智能体界面上显示历史对话记录。</w:t>
      </w:r>
    </w:p>
    <w:p w14:paraId="42764A9D">
      <w:pPr>
        <w:spacing w:line="360" w:lineRule="auto"/>
        <w:ind w:firstLine="440" w:firstLineChars="200"/>
        <w:rPr>
          <w:rFonts w:ascii="宋体" w:hAnsi="宋体"/>
          <w:kern w:val="2"/>
          <w:sz w:val="22"/>
          <w:szCs w:val="22"/>
        </w:rPr>
      </w:pPr>
      <w:r>
        <w:rPr>
          <w:rFonts w:hint="eastAsia" w:ascii="宋体" w:hAnsi="宋体"/>
          <w:kern w:val="2"/>
          <w:sz w:val="22"/>
          <w:szCs w:val="22"/>
        </w:rPr>
        <w:t>f.需支持自定义数字人形象的显示，提升交互体验和视觉效果。</w:t>
      </w:r>
    </w:p>
    <w:p w14:paraId="1185E9F3">
      <w:pPr>
        <w:spacing w:line="360" w:lineRule="auto"/>
        <w:ind w:firstLine="440" w:firstLineChars="200"/>
        <w:rPr>
          <w:rFonts w:ascii="宋体" w:hAnsi="宋体"/>
          <w:kern w:val="2"/>
          <w:sz w:val="22"/>
          <w:szCs w:val="22"/>
        </w:rPr>
      </w:pPr>
      <w:r>
        <w:rPr>
          <w:rFonts w:hint="eastAsia" w:ascii="宋体" w:hAnsi="宋体"/>
          <w:kern w:val="2"/>
          <w:sz w:val="22"/>
          <w:szCs w:val="22"/>
        </w:rPr>
        <w:t>g.需提供通知公告的显示配置，支持富文本格式，可自定义内容和样式。</w:t>
      </w:r>
    </w:p>
    <w:p w14:paraId="08671DD0">
      <w:pPr>
        <w:spacing w:line="360" w:lineRule="auto"/>
        <w:ind w:firstLine="440" w:firstLineChars="200"/>
        <w:rPr>
          <w:rFonts w:ascii="宋体" w:hAnsi="宋体"/>
          <w:kern w:val="2"/>
          <w:sz w:val="22"/>
          <w:szCs w:val="22"/>
        </w:rPr>
      </w:pPr>
      <w:r>
        <w:rPr>
          <w:rFonts w:hint="eastAsia" w:ascii="宋体" w:hAnsi="宋体"/>
          <w:kern w:val="2"/>
          <w:sz w:val="22"/>
          <w:szCs w:val="22"/>
        </w:rPr>
        <w:t>h.需支持常见问题设置，可选择是否显示常见问题模块。</w:t>
      </w:r>
    </w:p>
    <w:p w14:paraId="3683E172">
      <w:pPr>
        <w:spacing w:line="360" w:lineRule="auto"/>
        <w:ind w:firstLine="440" w:firstLineChars="200"/>
        <w:rPr>
          <w:rFonts w:ascii="宋体" w:hAnsi="宋体"/>
          <w:kern w:val="2"/>
          <w:sz w:val="22"/>
          <w:szCs w:val="22"/>
        </w:rPr>
      </w:pPr>
      <w:r>
        <w:rPr>
          <w:rFonts w:hint="eastAsia" w:ascii="宋体" w:hAnsi="宋体"/>
          <w:kern w:val="2"/>
          <w:sz w:val="22"/>
          <w:szCs w:val="22"/>
        </w:rPr>
        <w:t>i.需支持自定义常用应用的显示，快速访问常用功能。</w:t>
      </w:r>
    </w:p>
    <w:p w14:paraId="71CE1A01">
      <w:pPr>
        <w:spacing w:line="360" w:lineRule="auto"/>
        <w:ind w:firstLine="440" w:firstLineChars="200"/>
        <w:rPr>
          <w:rFonts w:ascii="宋体" w:hAnsi="宋体"/>
          <w:kern w:val="2"/>
          <w:sz w:val="22"/>
          <w:szCs w:val="22"/>
        </w:rPr>
      </w:pPr>
      <w:r>
        <w:rPr>
          <w:rFonts w:hint="eastAsia" w:ascii="宋体" w:hAnsi="宋体"/>
          <w:kern w:val="2"/>
          <w:sz w:val="22"/>
          <w:szCs w:val="22"/>
        </w:rPr>
        <w:t>j.需支持自定义智能体界面的背景。</w:t>
      </w:r>
    </w:p>
    <w:p w14:paraId="0F0AC1FA">
      <w:pPr>
        <w:spacing w:line="360" w:lineRule="auto"/>
        <w:ind w:firstLine="440" w:firstLineChars="200"/>
        <w:rPr>
          <w:rFonts w:ascii="宋体" w:hAnsi="宋体"/>
          <w:kern w:val="2"/>
          <w:sz w:val="22"/>
          <w:szCs w:val="22"/>
        </w:rPr>
      </w:pPr>
      <w:r>
        <w:rPr>
          <w:rFonts w:hint="eastAsia" w:ascii="宋体" w:hAnsi="宋体"/>
          <w:kern w:val="2"/>
          <w:sz w:val="22"/>
          <w:szCs w:val="22"/>
        </w:rPr>
        <w:t>k.需支持配置热门问题，引导用户快速了解和解决常见问题。</w:t>
      </w:r>
    </w:p>
    <w:p w14:paraId="5965CBFB">
      <w:pPr>
        <w:spacing w:line="360" w:lineRule="auto"/>
        <w:ind w:firstLine="440" w:firstLineChars="200"/>
        <w:rPr>
          <w:rFonts w:ascii="宋体" w:hAnsi="宋体"/>
          <w:kern w:val="2"/>
          <w:sz w:val="22"/>
          <w:szCs w:val="22"/>
        </w:rPr>
      </w:pPr>
      <w:r>
        <w:rPr>
          <w:rFonts w:hint="eastAsia" w:ascii="宋体" w:hAnsi="宋体"/>
          <w:kern w:val="2"/>
          <w:sz w:val="22"/>
          <w:szCs w:val="22"/>
        </w:rPr>
        <w:t>l.需支持可选择是否在对话中推荐热门应用。</w:t>
      </w:r>
    </w:p>
    <w:p w14:paraId="3FD534FB">
      <w:pPr>
        <w:spacing w:line="360" w:lineRule="auto"/>
        <w:ind w:firstLine="442" w:firstLineChars="200"/>
        <w:rPr>
          <w:rFonts w:ascii="宋体" w:hAnsi="宋体"/>
          <w:b/>
          <w:bCs/>
          <w:kern w:val="2"/>
          <w:sz w:val="22"/>
          <w:szCs w:val="22"/>
        </w:rPr>
      </w:pPr>
      <w:r>
        <w:rPr>
          <w:rFonts w:hint="eastAsia" w:ascii="宋体" w:hAnsi="宋体"/>
          <w:b/>
          <w:bCs/>
          <w:kern w:val="2"/>
          <w:sz w:val="22"/>
          <w:szCs w:val="22"/>
        </w:rPr>
        <w:t>（9）任务流智能体</w:t>
      </w:r>
    </w:p>
    <w:p w14:paraId="527DAB40">
      <w:pPr>
        <w:spacing w:line="360" w:lineRule="auto"/>
        <w:ind w:firstLine="440" w:firstLineChars="200"/>
        <w:rPr>
          <w:rFonts w:ascii="宋体" w:hAnsi="宋体"/>
          <w:kern w:val="2"/>
          <w:sz w:val="22"/>
          <w:szCs w:val="22"/>
        </w:rPr>
      </w:pPr>
      <w:r>
        <w:rPr>
          <w:rFonts w:hint="eastAsia" w:ascii="宋体" w:hAnsi="宋体"/>
          <w:kern w:val="2"/>
          <w:sz w:val="22"/>
          <w:szCs w:val="22"/>
        </w:rPr>
        <w:t>支持通过任务流低代码搭建专属智能体，教师可以根据自己的教学需求，自主构建专属智能体。通过直观的拖拽操作，包括代码、条件选择器、知识库等功能节点，动态选项、问答等交互节点，意图识别、大模型生成等大模型节点，轻松配置任务流，实现教学流程的个性化定制，让教学策略更加贴合个人教学风格和学生需求。</w:t>
      </w:r>
    </w:p>
    <w:p w14:paraId="2C7439A9">
      <w:pPr>
        <w:rPr>
          <w:rFonts w:ascii="宋体" w:hAnsi="宋体" w:cs="宋体"/>
          <w:b/>
          <w:bCs/>
          <w:kern w:val="2"/>
          <w:sz w:val="22"/>
          <w:szCs w:val="22"/>
        </w:rPr>
      </w:pPr>
      <w:r>
        <w:rPr>
          <w:rFonts w:hint="eastAsia" w:ascii="宋体" w:hAnsi="宋体" w:cs="宋体"/>
          <w:b/>
          <w:bCs/>
          <w:kern w:val="2"/>
          <w:sz w:val="22"/>
          <w:szCs w:val="22"/>
        </w:rPr>
        <w:br w:type="page"/>
      </w:r>
    </w:p>
    <w:p w14:paraId="134EF83B">
      <w:pPr>
        <w:spacing w:line="360" w:lineRule="auto"/>
        <w:ind w:firstLine="442" w:firstLineChars="200"/>
        <w:rPr>
          <w:rFonts w:ascii="宋体" w:hAnsi="宋体"/>
          <w:kern w:val="2"/>
          <w:sz w:val="22"/>
          <w:szCs w:val="22"/>
        </w:rPr>
      </w:pPr>
      <w:r>
        <w:rPr>
          <w:rFonts w:hint="eastAsia" w:ascii="宋体" w:hAnsi="宋体" w:cs="宋体"/>
          <w:b/>
          <w:bCs/>
          <w:kern w:val="2"/>
          <w:sz w:val="22"/>
          <w:szCs w:val="22"/>
        </w:rPr>
        <w:t>3.图谱引擎</w:t>
      </w:r>
    </w:p>
    <w:p w14:paraId="70332E94">
      <w:pPr>
        <w:spacing w:line="360" w:lineRule="auto"/>
        <w:ind w:firstLine="442" w:firstLineChars="200"/>
        <w:rPr>
          <w:rFonts w:ascii="宋体" w:hAnsi="宋体"/>
          <w:b/>
          <w:bCs/>
          <w:kern w:val="2"/>
          <w:sz w:val="22"/>
          <w:szCs w:val="22"/>
        </w:rPr>
      </w:pPr>
      <w:r>
        <w:rPr>
          <w:rFonts w:hint="eastAsia" w:ascii="宋体" w:hAnsi="宋体"/>
          <w:b/>
          <w:bCs/>
          <w:kern w:val="2"/>
          <w:sz w:val="22"/>
          <w:szCs w:val="22"/>
        </w:rPr>
        <w:t>（1）知识图谱管理</w:t>
      </w:r>
      <w:r>
        <w:rPr>
          <w:rFonts w:hint="eastAsia" w:ascii="宋体" w:hAnsi="宋体"/>
          <w:b/>
          <w:bCs/>
          <w:kern w:val="2"/>
          <w:sz w:val="22"/>
          <w:szCs w:val="22"/>
        </w:rPr>
        <w:tab/>
      </w:r>
    </w:p>
    <w:p w14:paraId="74A6991C">
      <w:pPr>
        <w:spacing w:line="360" w:lineRule="auto"/>
        <w:ind w:firstLine="440" w:firstLineChars="200"/>
        <w:rPr>
          <w:rFonts w:ascii="宋体" w:hAnsi="宋体"/>
          <w:kern w:val="2"/>
          <w:sz w:val="22"/>
          <w:szCs w:val="22"/>
        </w:rPr>
      </w:pPr>
      <w:r>
        <w:rPr>
          <w:rFonts w:hint="eastAsia" w:ascii="宋体" w:hAnsi="宋体"/>
          <w:kern w:val="2"/>
          <w:sz w:val="22"/>
          <w:szCs w:val="22"/>
        </w:rPr>
        <w:t>1）需支持建立以学校的教务课程-知识点为体系的知识点架构进行后台知识图谱框架管理。</w:t>
      </w:r>
    </w:p>
    <w:p w14:paraId="47A79B9B">
      <w:pPr>
        <w:spacing w:line="360" w:lineRule="auto"/>
        <w:ind w:firstLine="440" w:firstLineChars="200"/>
        <w:rPr>
          <w:rFonts w:ascii="宋体" w:hAnsi="宋体"/>
          <w:kern w:val="2"/>
          <w:sz w:val="22"/>
          <w:szCs w:val="22"/>
        </w:rPr>
      </w:pPr>
      <w:r>
        <w:rPr>
          <w:rFonts w:hint="eastAsia" w:ascii="宋体" w:hAnsi="宋体"/>
          <w:kern w:val="2"/>
          <w:sz w:val="22"/>
          <w:szCs w:val="22"/>
        </w:rPr>
        <w:t>2）需支持对教务课程的课程类别、课程性质进行增删改查管理。</w:t>
      </w:r>
    </w:p>
    <w:p w14:paraId="0122F390">
      <w:pPr>
        <w:spacing w:line="360" w:lineRule="auto"/>
        <w:ind w:firstLine="440" w:firstLineChars="200"/>
        <w:rPr>
          <w:rFonts w:ascii="宋体" w:hAnsi="宋体"/>
          <w:kern w:val="2"/>
          <w:sz w:val="22"/>
          <w:szCs w:val="22"/>
        </w:rPr>
      </w:pPr>
      <w:r>
        <w:rPr>
          <w:rFonts w:hint="eastAsia" w:ascii="宋体" w:hAnsi="宋体"/>
          <w:kern w:val="2"/>
          <w:sz w:val="22"/>
          <w:szCs w:val="22"/>
        </w:rPr>
        <w:t>3）需支持按照学校不同专业关联不同的课程，生成学科/专业知识图谱。</w:t>
      </w:r>
    </w:p>
    <w:p w14:paraId="440D5D65">
      <w:pPr>
        <w:spacing w:line="360" w:lineRule="auto"/>
        <w:ind w:firstLine="440" w:firstLineChars="200"/>
        <w:rPr>
          <w:rFonts w:ascii="宋体" w:hAnsi="宋体"/>
          <w:kern w:val="2"/>
          <w:sz w:val="22"/>
          <w:szCs w:val="22"/>
        </w:rPr>
      </w:pPr>
      <w:r>
        <w:rPr>
          <w:rFonts w:hint="eastAsia" w:ascii="宋体" w:hAnsi="宋体"/>
          <w:kern w:val="2"/>
          <w:sz w:val="22"/>
          <w:szCs w:val="22"/>
        </w:rPr>
        <w:t>4）需支持为网络课程和教务课程建立独立的知识图谱，便于统一管理。</w:t>
      </w:r>
    </w:p>
    <w:p w14:paraId="0104B0DA">
      <w:pPr>
        <w:spacing w:line="360" w:lineRule="auto"/>
        <w:ind w:firstLine="440" w:firstLineChars="200"/>
        <w:rPr>
          <w:rFonts w:ascii="宋体" w:hAnsi="宋体"/>
          <w:kern w:val="2"/>
          <w:sz w:val="22"/>
          <w:szCs w:val="22"/>
        </w:rPr>
      </w:pPr>
      <w:r>
        <w:rPr>
          <w:rFonts w:hint="eastAsia" w:ascii="宋体" w:hAnsi="宋体"/>
          <w:kern w:val="2"/>
          <w:sz w:val="22"/>
          <w:szCs w:val="22"/>
        </w:rPr>
        <w:t>5）需支持知识点之间进行前置关系、后置关系、关联关系的设置。</w:t>
      </w:r>
    </w:p>
    <w:p w14:paraId="515839F8">
      <w:pPr>
        <w:spacing w:line="360" w:lineRule="auto"/>
        <w:ind w:firstLine="440" w:firstLineChars="200"/>
        <w:rPr>
          <w:rFonts w:ascii="宋体" w:hAnsi="宋体"/>
          <w:kern w:val="2"/>
          <w:sz w:val="22"/>
          <w:szCs w:val="22"/>
        </w:rPr>
      </w:pPr>
      <w:r>
        <w:rPr>
          <w:rFonts w:hint="eastAsia" w:ascii="宋体" w:hAnsi="宋体"/>
          <w:kern w:val="2"/>
          <w:sz w:val="22"/>
          <w:szCs w:val="22"/>
        </w:rPr>
        <w:t>6）需支持关联关系自定义，可进行添加描述并显示在图谱页面</w:t>
      </w:r>
    </w:p>
    <w:p w14:paraId="618E67C0">
      <w:pPr>
        <w:spacing w:line="360" w:lineRule="auto"/>
        <w:ind w:firstLine="440" w:firstLineChars="200"/>
        <w:rPr>
          <w:rFonts w:ascii="宋体" w:hAnsi="宋体"/>
          <w:kern w:val="2"/>
          <w:sz w:val="22"/>
          <w:szCs w:val="22"/>
        </w:rPr>
      </w:pPr>
      <w:r>
        <w:rPr>
          <w:rFonts w:hint="eastAsia" w:ascii="宋体" w:hAnsi="宋体"/>
          <w:kern w:val="2"/>
          <w:sz w:val="22"/>
          <w:szCs w:val="22"/>
        </w:rPr>
        <w:t>7）需支持给知识点打标签，自定义标签内容，支持同一个支持点标记多个标签。</w:t>
      </w:r>
    </w:p>
    <w:p w14:paraId="7EE6D48A">
      <w:pPr>
        <w:spacing w:line="360" w:lineRule="auto"/>
        <w:ind w:firstLine="440" w:firstLineChars="200"/>
        <w:rPr>
          <w:rFonts w:ascii="宋体" w:hAnsi="宋体"/>
          <w:kern w:val="2"/>
          <w:sz w:val="22"/>
          <w:szCs w:val="22"/>
        </w:rPr>
      </w:pPr>
      <w:r>
        <w:rPr>
          <w:rFonts w:hint="eastAsia" w:ascii="宋体" w:hAnsi="宋体"/>
          <w:kern w:val="2"/>
          <w:sz w:val="22"/>
          <w:szCs w:val="22"/>
        </w:rPr>
        <w:t>8）需支持引用后台教务课程的知识图谱先进行审核，审核通过才允许引用，并记录引用次数。</w:t>
      </w:r>
    </w:p>
    <w:p w14:paraId="43A2A084">
      <w:pPr>
        <w:spacing w:line="360" w:lineRule="auto"/>
        <w:ind w:firstLine="440" w:firstLineChars="200"/>
        <w:rPr>
          <w:rFonts w:ascii="宋体" w:hAnsi="宋体"/>
          <w:kern w:val="2"/>
          <w:sz w:val="22"/>
          <w:szCs w:val="22"/>
        </w:rPr>
      </w:pPr>
      <w:r>
        <w:rPr>
          <w:rFonts w:hint="eastAsia" w:ascii="宋体" w:hAnsi="宋体"/>
          <w:kern w:val="2"/>
          <w:sz w:val="22"/>
          <w:szCs w:val="22"/>
        </w:rPr>
        <w:t>9）需支持进行跨课知识点关联，实现不同课程自之间知识的聚合联动，关联后可以实现跨课学习并进行专业下多门课程的知识点关联展示应用。</w:t>
      </w:r>
    </w:p>
    <w:p w14:paraId="5F3DA6AF">
      <w:pPr>
        <w:spacing w:line="360" w:lineRule="auto"/>
        <w:ind w:firstLine="440" w:firstLineChars="200"/>
        <w:rPr>
          <w:rFonts w:ascii="宋体" w:hAnsi="宋体"/>
          <w:kern w:val="2"/>
          <w:sz w:val="22"/>
          <w:szCs w:val="22"/>
        </w:rPr>
      </w:pPr>
      <w:r>
        <w:rPr>
          <w:rFonts w:hint="eastAsia" w:ascii="宋体" w:hAnsi="宋体"/>
          <w:kern w:val="2"/>
          <w:sz w:val="22"/>
          <w:szCs w:val="22"/>
        </w:rPr>
        <w:t>10）需支持教师调整知识点在课程空间菜单栏的显示顺序。</w:t>
      </w:r>
    </w:p>
    <w:p w14:paraId="62928E34">
      <w:pPr>
        <w:spacing w:line="360" w:lineRule="auto"/>
        <w:ind w:firstLine="440" w:firstLineChars="200"/>
        <w:rPr>
          <w:rFonts w:ascii="宋体" w:hAnsi="宋体"/>
          <w:kern w:val="2"/>
          <w:sz w:val="22"/>
          <w:szCs w:val="22"/>
        </w:rPr>
      </w:pPr>
      <w:r>
        <w:rPr>
          <w:rFonts w:hint="eastAsia" w:ascii="宋体" w:hAnsi="宋体"/>
          <w:kern w:val="2"/>
          <w:sz w:val="22"/>
          <w:szCs w:val="22"/>
        </w:rPr>
        <w:t>11）跨课知识点支持用户通过点击实现一键跳转。</w:t>
      </w:r>
    </w:p>
    <w:p w14:paraId="19504F34">
      <w:pPr>
        <w:spacing w:line="360" w:lineRule="auto"/>
        <w:ind w:firstLine="440" w:firstLineChars="200"/>
        <w:rPr>
          <w:rFonts w:ascii="宋体" w:hAnsi="宋体"/>
          <w:kern w:val="2"/>
          <w:sz w:val="22"/>
          <w:szCs w:val="22"/>
        </w:rPr>
      </w:pPr>
      <w:r>
        <w:rPr>
          <w:rFonts w:hint="eastAsia" w:ascii="宋体" w:hAnsi="宋体"/>
          <w:kern w:val="2"/>
          <w:sz w:val="22"/>
          <w:szCs w:val="22"/>
        </w:rPr>
        <w:t>12）需支持点击知识点后，其父级知识点节点高亮显示。</w:t>
      </w:r>
    </w:p>
    <w:p w14:paraId="4F5996FA">
      <w:pPr>
        <w:spacing w:line="360" w:lineRule="auto"/>
        <w:ind w:firstLine="440" w:firstLineChars="200"/>
        <w:rPr>
          <w:rFonts w:ascii="宋体" w:hAnsi="宋体"/>
          <w:kern w:val="2"/>
          <w:sz w:val="22"/>
          <w:szCs w:val="22"/>
        </w:rPr>
      </w:pPr>
      <w:r>
        <w:rPr>
          <w:rFonts w:hint="eastAsia" w:ascii="宋体" w:hAnsi="宋体"/>
          <w:kern w:val="2"/>
          <w:sz w:val="22"/>
          <w:szCs w:val="22"/>
        </w:rPr>
        <w:t>13）需支持对已删除知识点资源的实时更新。</w:t>
      </w:r>
    </w:p>
    <w:p w14:paraId="1C33EF0C">
      <w:pPr>
        <w:spacing w:line="360" w:lineRule="auto"/>
        <w:ind w:firstLine="440" w:firstLineChars="200"/>
        <w:rPr>
          <w:rFonts w:ascii="宋体" w:hAnsi="宋体"/>
          <w:kern w:val="2"/>
          <w:sz w:val="22"/>
          <w:szCs w:val="22"/>
        </w:rPr>
      </w:pPr>
      <w:r>
        <w:rPr>
          <w:rFonts w:hint="eastAsia" w:ascii="宋体" w:hAnsi="宋体"/>
          <w:kern w:val="2"/>
          <w:sz w:val="22"/>
          <w:szCs w:val="22"/>
        </w:rPr>
        <w:t>14）具备附加标签功能，能够实现知识点的分类和标识，支持知识点设定重点、难点以及考点等标签，同时支持用户自定义标签名称。</w:t>
      </w:r>
    </w:p>
    <w:p w14:paraId="01B0B7DE">
      <w:pPr>
        <w:spacing w:line="360" w:lineRule="auto"/>
        <w:ind w:firstLine="440" w:firstLineChars="200"/>
        <w:rPr>
          <w:rFonts w:ascii="宋体" w:hAnsi="宋体"/>
          <w:kern w:val="2"/>
          <w:sz w:val="22"/>
          <w:szCs w:val="22"/>
        </w:rPr>
      </w:pPr>
      <w:r>
        <w:rPr>
          <w:rFonts w:hint="eastAsia" w:ascii="宋体" w:hAnsi="宋体"/>
          <w:kern w:val="2"/>
          <w:sz w:val="22"/>
          <w:szCs w:val="22"/>
        </w:rPr>
        <w:t>15）支持知识点被赋予多种分类属性，包括事实性、概念性、程序性、元认知等。</w:t>
      </w:r>
    </w:p>
    <w:p w14:paraId="1C6195D2">
      <w:pPr>
        <w:spacing w:line="360" w:lineRule="auto"/>
        <w:ind w:firstLine="442" w:firstLineChars="200"/>
        <w:rPr>
          <w:rFonts w:ascii="宋体" w:hAnsi="宋体"/>
          <w:b/>
          <w:bCs/>
          <w:kern w:val="2"/>
          <w:sz w:val="22"/>
          <w:szCs w:val="22"/>
        </w:rPr>
      </w:pPr>
      <w:r>
        <w:rPr>
          <w:rFonts w:hint="eastAsia" w:ascii="宋体" w:hAnsi="宋体"/>
          <w:b/>
          <w:bCs/>
          <w:kern w:val="2"/>
          <w:sz w:val="22"/>
          <w:szCs w:val="22"/>
        </w:rPr>
        <w:t>(2)知识图谱构建</w:t>
      </w:r>
      <w:r>
        <w:rPr>
          <w:rFonts w:hint="eastAsia" w:ascii="宋体" w:hAnsi="宋体"/>
          <w:b/>
          <w:bCs/>
          <w:kern w:val="2"/>
          <w:sz w:val="22"/>
          <w:szCs w:val="22"/>
        </w:rPr>
        <w:tab/>
      </w:r>
    </w:p>
    <w:p w14:paraId="5DA3419E">
      <w:pPr>
        <w:spacing w:line="360" w:lineRule="auto"/>
        <w:ind w:firstLine="440" w:firstLineChars="200"/>
        <w:rPr>
          <w:rFonts w:ascii="宋体" w:hAnsi="宋体"/>
          <w:kern w:val="2"/>
          <w:sz w:val="22"/>
          <w:szCs w:val="22"/>
        </w:rPr>
      </w:pPr>
      <w:r>
        <w:rPr>
          <w:rFonts w:hint="eastAsia" w:ascii="宋体" w:hAnsi="宋体"/>
          <w:kern w:val="2"/>
          <w:sz w:val="22"/>
          <w:szCs w:val="22"/>
        </w:rPr>
        <w:t>1）需支持知识点多层级架构建立，生成子父级知识点关系。</w:t>
      </w:r>
    </w:p>
    <w:p w14:paraId="48CFBA99">
      <w:pPr>
        <w:spacing w:line="360" w:lineRule="auto"/>
        <w:ind w:firstLine="440" w:firstLineChars="200"/>
        <w:rPr>
          <w:rFonts w:ascii="宋体" w:hAnsi="宋体"/>
          <w:kern w:val="2"/>
          <w:sz w:val="22"/>
          <w:szCs w:val="22"/>
        </w:rPr>
      </w:pPr>
      <w:r>
        <w:rPr>
          <w:rFonts w:hint="eastAsia" w:ascii="宋体" w:hAnsi="宋体"/>
          <w:kern w:val="2"/>
          <w:sz w:val="22"/>
          <w:szCs w:val="22"/>
        </w:rPr>
        <w:t>2）需支持手动添加、批量导入等方式构建知识图谱。批量导入需支持填写知识点名称、标签信息、认知维度、分类属性、教学目标、知识点说明等信息数据。手动编辑需支持单个或批量修改知识点属性编辑，可批量或单独对当前知识点进行移动。</w:t>
      </w:r>
    </w:p>
    <w:p w14:paraId="42D15B2D">
      <w:pPr>
        <w:spacing w:line="360" w:lineRule="auto"/>
        <w:ind w:firstLine="440" w:firstLineChars="200"/>
        <w:rPr>
          <w:rFonts w:ascii="宋体" w:hAnsi="宋体"/>
          <w:kern w:val="2"/>
          <w:sz w:val="22"/>
          <w:szCs w:val="22"/>
        </w:rPr>
      </w:pPr>
      <w:r>
        <w:rPr>
          <w:rFonts w:hint="eastAsia" w:ascii="宋体" w:hAnsi="宋体"/>
          <w:kern w:val="2"/>
          <w:sz w:val="22"/>
          <w:szCs w:val="22"/>
        </w:rPr>
        <w:t>3）支持智能导入，用户上传课程大纲、教材等，系统智能识别构建生成知识图谱。</w:t>
      </w:r>
    </w:p>
    <w:p w14:paraId="7A6039A0">
      <w:pPr>
        <w:spacing w:line="360" w:lineRule="auto"/>
        <w:ind w:firstLine="440" w:firstLineChars="200"/>
        <w:rPr>
          <w:rFonts w:ascii="宋体" w:hAnsi="宋体"/>
          <w:kern w:val="2"/>
          <w:sz w:val="22"/>
          <w:szCs w:val="22"/>
        </w:rPr>
      </w:pPr>
      <w:r>
        <w:rPr>
          <w:rFonts w:hint="eastAsia" w:ascii="宋体" w:hAnsi="宋体"/>
          <w:kern w:val="2"/>
          <w:sz w:val="22"/>
          <w:szCs w:val="22"/>
        </w:rPr>
        <w:t>4）支持本地导入xmind格式的思维导图文件，自动读取文件数据，生成课程知识图谱，并能够导出xmind格式文件。</w:t>
      </w:r>
    </w:p>
    <w:p w14:paraId="789DD2AE">
      <w:pPr>
        <w:spacing w:line="360" w:lineRule="auto"/>
        <w:ind w:firstLine="440" w:firstLineChars="200"/>
        <w:rPr>
          <w:rFonts w:ascii="宋体" w:hAnsi="宋体"/>
          <w:kern w:val="2"/>
          <w:sz w:val="22"/>
          <w:szCs w:val="22"/>
        </w:rPr>
      </w:pPr>
      <w:r>
        <w:rPr>
          <w:rFonts w:hint="eastAsia" w:ascii="宋体" w:hAnsi="宋体"/>
          <w:kern w:val="2"/>
          <w:sz w:val="22"/>
          <w:szCs w:val="22"/>
        </w:rPr>
        <w:t>5）需支持教务课程和网络课程知识图谱互相同步调用。</w:t>
      </w:r>
    </w:p>
    <w:p w14:paraId="1F34C5BA">
      <w:pPr>
        <w:spacing w:line="360" w:lineRule="auto"/>
        <w:ind w:firstLine="440" w:firstLineChars="200"/>
        <w:rPr>
          <w:rFonts w:ascii="宋体" w:hAnsi="宋体"/>
          <w:kern w:val="2"/>
          <w:sz w:val="22"/>
          <w:szCs w:val="22"/>
        </w:rPr>
      </w:pPr>
      <w:r>
        <w:rPr>
          <w:rFonts w:hint="eastAsia" w:ascii="宋体" w:hAnsi="宋体"/>
          <w:kern w:val="2"/>
          <w:sz w:val="22"/>
          <w:szCs w:val="22"/>
        </w:rPr>
        <w:t>6）需支持课程章节一键转化生成知识图谱，并同时进行资源关联。</w:t>
      </w:r>
    </w:p>
    <w:p w14:paraId="244AC682">
      <w:pPr>
        <w:spacing w:line="360" w:lineRule="auto"/>
        <w:ind w:firstLine="440" w:firstLineChars="200"/>
        <w:rPr>
          <w:rFonts w:ascii="宋体" w:hAnsi="宋体"/>
          <w:kern w:val="2"/>
          <w:sz w:val="22"/>
          <w:szCs w:val="22"/>
        </w:rPr>
      </w:pPr>
      <w:r>
        <w:rPr>
          <w:rFonts w:hint="eastAsia" w:ascii="宋体" w:hAnsi="宋体"/>
          <w:kern w:val="2"/>
          <w:sz w:val="22"/>
          <w:szCs w:val="22"/>
        </w:rPr>
        <w:t>7）创建图谱支持同步其他课程图谱，支持全量同步或者部分选择同步。支持教学平台所教的课导入及从教务课程导入功能支持导入知识点之间的关系。</w:t>
      </w:r>
    </w:p>
    <w:p w14:paraId="5AD1833B">
      <w:pPr>
        <w:spacing w:line="360" w:lineRule="auto"/>
        <w:ind w:firstLine="440" w:firstLineChars="200"/>
        <w:rPr>
          <w:rFonts w:ascii="宋体" w:hAnsi="宋体"/>
          <w:kern w:val="2"/>
          <w:sz w:val="22"/>
          <w:szCs w:val="22"/>
        </w:rPr>
      </w:pPr>
      <w:r>
        <w:rPr>
          <w:rFonts w:hint="eastAsia" w:ascii="宋体" w:hAnsi="宋体"/>
          <w:kern w:val="2"/>
          <w:sz w:val="22"/>
          <w:szCs w:val="22"/>
        </w:rPr>
        <w:t>8）需支持AI生成图谱功能，系统可以基于教师已经建设好的网络课程结合AI应用自动生成知识图谱，并支持直接使用生成的图谱，同事支持在生成的图谱上进行自定义化修改；</w:t>
      </w:r>
    </w:p>
    <w:p w14:paraId="1107BD5B">
      <w:pPr>
        <w:spacing w:line="360" w:lineRule="auto"/>
        <w:ind w:firstLine="440" w:firstLineChars="200"/>
        <w:rPr>
          <w:rFonts w:ascii="宋体" w:hAnsi="宋体"/>
          <w:kern w:val="2"/>
          <w:sz w:val="22"/>
          <w:szCs w:val="22"/>
        </w:rPr>
      </w:pPr>
      <w:r>
        <w:rPr>
          <w:rFonts w:hint="eastAsia" w:ascii="宋体" w:hAnsi="宋体"/>
          <w:kern w:val="2"/>
          <w:sz w:val="22"/>
          <w:szCs w:val="22"/>
        </w:rPr>
        <w:t>9）需支持教师根据课程属性设定是否显示课程中心点。</w:t>
      </w:r>
    </w:p>
    <w:p w14:paraId="37B67AA6">
      <w:pPr>
        <w:spacing w:line="360" w:lineRule="auto"/>
        <w:ind w:firstLine="440" w:firstLineChars="200"/>
        <w:rPr>
          <w:rFonts w:ascii="宋体" w:hAnsi="宋体"/>
          <w:kern w:val="2"/>
          <w:sz w:val="22"/>
          <w:szCs w:val="22"/>
        </w:rPr>
      </w:pPr>
      <w:r>
        <w:rPr>
          <w:rFonts w:hint="eastAsia" w:ascii="宋体" w:hAnsi="宋体"/>
          <w:kern w:val="2"/>
          <w:sz w:val="22"/>
          <w:szCs w:val="22"/>
        </w:rPr>
        <w:t>10）知识图谱知识点支持说明添加，可添加富文本编辑框、公式编辑等富媒体文本。</w:t>
      </w:r>
    </w:p>
    <w:p w14:paraId="0F9DE90A">
      <w:pPr>
        <w:spacing w:line="360" w:lineRule="auto"/>
        <w:ind w:firstLine="440" w:firstLineChars="200"/>
        <w:rPr>
          <w:rFonts w:ascii="宋体" w:hAnsi="宋体"/>
          <w:kern w:val="2"/>
          <w:sz w:val="22"/>
          <w:szCs w:val="22"/>
        </w:rPr>
      </w:pPr>
      <w:r>
        <w:rPr>
          <w:rFonts w:hint="eastAsia" w:ascii="宋体" w:hAnsi="宋体"/>
          <w:kern w:val="2"/>
          <w:sz w:val="22"/>
          <w:szCs w:val="22"/>
        </w:rPr>
        <w:t>11）需支持与教学平台打通，可通过教学平台现有课程章节选择生成章节图谱。</w:t>
      </w:r>
    </w:p>
    <w:p w14:paraId="6BBC0214">
      <w:pPr>
        <w:spacing w:line="360" w:lineRule="auto"/>
        <w:ind w:firstLine="440" w:firstLineChars="200"/>
        <w:rPr>
          <w:rFonts w:ascii="宋体" w:hAnsi="宋体"/>
          <w:kern w:val="2"/>
          <w:sz w:val="22"/>
          <w:szCs w:val="22"/>
        </w:rPr>
      </w:pPr>
      <w:r>
        <w:rPr>
          <w:rFonts w:hint="eastAsia" w:ascii="宋体" w:hAnsi="宋体"/>
          <w:kern w:val="2"/>
          <w:sz w:val="22"/>
          <w:szCs w:val="22"/>
        </w:rPr>
        <w:t>12）需支持知识图谱自定义编辑功能，系统提供至少6种图谱形态，用户可根据课程性质选择合适的图谱形态进行编辑。</w:t>
      </w:r>
    </w:p>
    <w:p w14:paraId="40CCDCBF">
      <w:pPr>
        <w:spacing w:line="360" w:lineRule="auto"/>
        <w:ind w:firstLine="440" w:firstLineChars="200"/>
        <w:rPr>
          <w:rFonts w:ascii="宋体" w:hAnsi="宋体"/>
          <w:kern w:val="2"/>
          <w:sz w:val="22"/>
          <w:szCs w:val="22"/>
        </w:rPr>
      </w:pPr>
      <w:r>
        <w:rPr>
          <w:rFonts w:hint="eastAsia" w:ascii="宋体" w:hAnsi="宋体"/>
          <w:kern w:val="2"/>
          <w:sz w:val="22"/>
          <w:szCs w:val="22"/>
        </w:rPr>
        <w:t>13）需支持知识图谱自定义颜色设定，可根据具体要求进行图谱知识点颜色的设定。同时支持图谱知识点自定义文字颜色及大小设置。</w:t>
      </w:r>
    </w:p>
    <w:p w14:paraId="2EB5EA13">
      <w:pPr>
        <w:spacing w:line="360" w:lineRule="auto"/>
        <w:ind w:firstLine="440" w:firstLineChars="200"/>
        <w:rPr>
          <w:rFonts w:ascii="宋体" w:hAnsi="宋体"/>
          <w:kern w:val="2"/>
          <w:sz w:val="22"/>
          <w:szCs w:val="22"/>
        </w:rPr>
      </w:pPr>
      <w:r>
        <w:rPr>
          <w:rFonts w:hint="eastAsia" w:ascii="宋体" w:hAnsi="宋体"/>
          <w:kern w:val="2"/>
          <w:sz w:val="22"/>
          <w:szCs w:val="22"/>
        </w:rPr>
        <w:t>14）具备批量编辑图谱知识点功能，可实现批量对知识图谱知识点进行编辑修改。大纲模式下可实现对知识点进行批量全选设置。</w:t>
      </w:r>
    </w:p>
    <w:p w14:paraId="384C53AF">
      <w:pPr>
        <w:spacing w:line="360" w:lineRule="auto"/>
        <w:ind w:firstLine="440" w:firstLineChars="200"/>
        <w:rPr>
          <w:rFonts w:ascii="宋体" w:hAnsi="宋体"/>
          <w:kern w:val="2"/>
          <w:sz w:val="22"/>
          <w:szCs w:val="22"/>
        </w:rPr>
      </w:pPr>
      <w:r>
        <w:rPr>
          <w:rFonts w:hint="eastAsia" w:ascii="宋体" w:hAnsi="宋体"/>
          <w:kern w:val="2"/>
          <w:sz w:val="22"/>
          <w:szCs w:val="22"/>
        </w:rPr>
        <w:t>15）具备任意拖动功能，可实现对知识图谱知识点的单个节点进行拖动，也可实现对整个知识图谱集合进行拖动。</w:t>
      </w:r>
    </w:p>
    <w:p w14:paraId="78D95E46">
      <w:pPr>
        <w:spacing w:line="360" w:lineRule="auto"/>
        <w:ind w:firstLine="440" w:firstLineChars="200"/>
        <w:rPr>
          <w:rFonts w:ascii="宋体" w:hAnsi="宋体"/>
          <w:kern w:val="2"/>
          <w:sz w:val="22"/>
          <w:szCs w:val="22"/>
        </w:rPr>
      </w:pPr>
      <w:r>
        <w:rPr>
          <w:rFonts w:hint="eastAsia" w:ascii="宋体" w:hAnsi="宋体"/>
          <w:kern w:val="2"/>
          <w:sz w:val="22"/>
          <w:szCs w:val="22"/>
        </w:rPr>
        <w:t>16）需支持对课程体系、知识图谱、知识关系等进行自定义显隐控制。</w:t>
      </w:r>
    </w:p>
    <w:p w14:paraId="56F7DD2F">
      <w:pPr>
        <w:spacing w:line="360" w:lineRule="auto"/>
        <w:ind w:firstLine="440" w:firstLineChars="200"/>
        <w:rPr>
          <w:rFonts w:ascii="宋体" w:hAnsi="宋体"/>
          <w:kern w:val="2"/>
          <w:sz w:val="22"/>
          <w:szCs w:val="22"/>
        </w:rPr>
      </w:pPr>
      <w:r>
        <w:rPr>
          <w:rFonts w:hint="eastAsia" w:ascii="宋体" w:hAnsi="宋体"/>
          <w:kern w:val="2"/>
          <w:sz w:val="22"/>
          <w:szCs w:val="22"/>
        </w:rPr>
        <w:t>17）知识图谱显示支持2D和3D展示效果，用户可自主的进行模式切换。</w:t>
      </w:r>
    </w:p>
    <w:p w14:paraId="18F94134">
      <w:pPr>
        <w:spacing w:line="360" w:lineRule="auto"/>
        <w:ind w:firstLine="440" w:firstLineChars="200"/>
        <w:rPr>
          <w:rFonts w:ascii="宋体" w:hAnsi="宋体"/>
          <w:kern w:val="2"/>
          <w:sz w:val="22"/>
          <w:szCs w:val="22"/>
        </w:rPr>
      </w:pPr>
      <w:r>
        <w:rPr>
          <w:rFonts w:hint="eastAsia" w:ascii="宋体" w:hAnsi="宋体"/>
          <w:kern w:val="2"/>
          <w:sz w:val="22"/>
          <w:szCs w:val="22"/>
        </w:rPr>
        <w:t>18）具备知识图谱门户系统，能够提供对应的知识图谱门户模板，可展示课程介绍、知识图谱、知识关系、目标图谱、问题图谱。</w:t>
      </w:r>
    </w:p>
    <w:p w14:paraId="18B70E45">
      <w:pPr>
        <w:spacing w:line="360" w:lineRule="auto"/>
        <w:ind w:firstLine="440" w:firstLineChars="200"/>
        <w:rPr>
          <w:rFonts w:ascii="宋体" w:hAnsi="宋体"/>
          <w:kern w:val="2"/>
          <w:sz w:val="22"/>
          <w:szCs w:val="22"/>
        </w:rPr>
      </w:pPr>
      <w:r>
        <w:rPr>
          <w:rFonts w:hint="eastAsia" w:ascii="宋体" w:hAnsi="宋体"/>
          <w:kern w:val="2"/>
          <w:sz w:val="22"/>
          <w:szCs w:val="22"/>
        </w:rPr>
        <w:t>19）图谱系统支持教师在图谱内自由上传图标，上传的图标会能够作为整体图谱的背景，便于知识图谱的构建与美化。</w:t>
      </w:r>
    </w:p>
    <w:p w14:paraId="60E69D4B">
      <w:pPr>
        <w:spacing w:line="360" w:lineRule="auto"/>
        <w:ind w:firstLine="440" w:firstLineChars="200"/>
        <w:rPr>
          <w:rFonts w:ascii="宋体" w:hAnsi="宋体"/>
          <w:kern w:val="2"/>
          <w:sz w:val="22"/>
          <w:szCs w:val="22"/>
        </w:rPr>
      </w:pPr>
      <w:r>
        <w:rPr>
          <w:rFonts w:hint="eastAsia" w:ascii="宋体" w:hAnsi="宋体"/>
          <w:kern w:val="2"/>
          <w:sz w:val="22"/>
          <w:szCs w:val="22"/>
        </w:rPr>
        <w:t>20）知识图谱的知识点需支持显隐设置，可以对具体的知识点设置显示或者隐藏；</w:t>
      </w:r>
    </w:p>
    <w:p w14:paraId="37645426">
      <w:pPr>
        <w:spacing w:line="360" w:lineRule="auto"/>
        <w:ind w:firstLine="442" w:firstLineChars="200"/>
        <w:rPr>
          <w:rFonts w:ascii="宋体" w:hAnsi="宋体"/>
          <w:b/>
          <w:bCs/>
          <w:kern w:val="2"/>
          <w:sz w:val="22"/>
          <w:szCs w:val="22"/>
        </w:rPr>
      </w:pPr>
      <w:r>
        <w:rPr>
          <w:rFonts w:hint="eastAsia" w:ascii="宋体" w:hAnsi="宋体"/>
          <w:b/>
          <w:bCs/>
          <w:kern w:val="2"/>
          <w:sz w:val="22"/>
          <w:szCs w:val="22"/>
        </w:rPr>
        <w:t>(3)知识图谱微课</w:t>
      </w:r>
      <w:r>
        <w:rPr>
          <w:rFonts w:hint="eastAsia" w:ascii="宋体" w:hAnsi="宋体"/>
          <w:b/>
          <w:bCs/>
          <w:kern w:val="2"/>
          <w:sz w:val="22"/>
          <w:szCs w:val="22"/>
        </w:rPr>
        <w:tab/>
      </w:r>
    </w:p>
    <w:p w14:paraId="67340435">
      <w:pPr>
        <w:spacing w:line="360" w:lineRule="auto"/>
        <w:ind w:firstLine="440" w:firstLineChars="200"/>
        <w:rPr>
          <w:rFonts w:ascii="宋体" w:hAnsi="宋体"/>
          <w:kern w:val="2"/>
          <w:sz w:val="22"/>
          <w:szCs w:val="22"/>
        </w:rPr>
      </w:pPr>
      <w:r>
        <w:rPr>
          <w:rFonts w:hint="eastAsia" w:ascii="宋体" w:hAnsi="宋体"/>
          <w:kern w:val="2"/>
          <w:sz w:val="22"/>
          <w:szCs w:val="22"/>
        </w:rPr>
        <w:t>1）需支持教师对课程章节内容，包括——视频、音频、文档、图书、章节测验等进行知识点标记，作为知识点教学任务进行设置，方便学生按知识点进行任务学习。</w:t>
      </w:r>
    </w:p>
    <w:p w14:paraId="3080C04D">
      <w:pPr>
        <w:spacing w:line="360" w:lineRule="auto"/>
        <w:ind w:firstLine="440" w:firstLineChars="200"/>
        <w:rPr>
          <w:rFonts w:ascii="宋体" w:hAnsi="宋体"/>
          <w:kern w:val="2"/>
          <w:sz w:val="22"/>
          <w:szCs w:val="22"/>
        </w:rPr>
      </w:pPr>
      <w:r>
        <w:rPr>
          <w:rFonts w:hint="eastAsia" w:ascii="宋体" w:hAnsi="宋体"/>
          <w:kern w:val="2"/>
          <w:sz w:val="22"/>
          <w:szCs w:val="22"/>
        </w:rPr>
        <w:t>2）知识图谱编辑支持微课设置，可面对老师和学生开放或者关闭学习内容、图书馆资源、作业、资料、讨论、考试、题库、统计内容；</w:t>
      </w:r>
    </w:p>
    <w:p w14:paraId="70DAEB0C">
      <w:pPr>
        <w:spacing w:line="360" w:lineRule="auto"/>
        <w:ind w:firstLine="440" w:firstLineChars="200"/>
        <w:rPr>
          <w:rFonts w:ascii="宋体" w:hAnsi="宋体"/>
          <w:kern w:val="2"/>
          <w:sz w:val="22"/>
          <w:szCs w:val="22"/>
        </w:rPr>
      </w:pPr>
      <w:r>
        <w:rPr>
          <w:rFonts w:hint="eastAsia" w:ascii="宋体" w:hAnsi="宋体"/>
          <w:kern w:val="2"/>
          <w:sz w:val="22"/>
          <w:szCs w:val="22"/>
        </w:rPr>
        <w:t>3）需支持按知识点上传资源，并查看知识点关联资源数量，方便教师按知识点管理资源。</w:t>
      </w:r>
    </w:p>
    <w:p w14:paraId="4452E009">
      <w:pPr>
        <w:spacing w:line="360" w:lineRule="auto"/>
        <w:ind w:firstLine="440" w:firstLineChars="200"/>
        <w:rPr>
          <w:rFonts w:ascii="宋体" w:hAnsi="宋体"/>
          <w:kern w:val="2"/>
          <w:sz w:val="22"/>
          <w:szCs w:val="22"/>
        </w:rPr>
      </w:pPr>
      <w:r>
        <w:rPr>
          <w:rFonts w:hint="eastAsia" w:ascii="宋体" w:hAnsi="宋体"/>
          <w:kern w:val="2"/>
          <w:sz w:val="22"/>
          <w:szCs w:val="22"/>
        </w:rPr>
        <w:t>4）知识点卡片需具备资料添加功能，可通过添加资料关联建设知识点下相关课程资料及其他相关资源。</w:t>
      </w:r>
    </w:p>
    <w:p w14:paraId="2C17EE73">
      <w:pPr>
        <w:spacing w:line="360" w:lineRule="auto"/>
        <w:ind w:firstLine="440" w:firstLineChars="200"/>
        <w:rPr>
          <w:rFonts w:ascii="宋体" w:hAnsi="宋体"/>
          <w:kern w:val="2"/>
          <w:sz w:val="22"/>
          <w:szCs w:val="22"/>
        </w:rPr>
      </w:pPr>
      <w:r>
        <w:rPr>
          <w:rFonts w:hint="eastAsia" w:ascii="宋体" w:hAnsi="宋体"/>
          <w:kern w:val="2"/>
          <w:sz w:val="22"/>
          <w:szCs w:val="22"/>
        </w:rPr>
        <w:t>5）需支持多种题型的创建管理，包括单选、多选、填空、判断、简答、名词解析、论述、计算、分录、连线、排序、完形填空、阅读理解、口语、听力等常见题型。</w:t>
      </w:r>
    </w:p>
    <w:p w14:paraId="444C813D">
      <w:pPr>
        <w:spacing w:line="360" w:lineRule="auto"/>
        <w:ind w:firstLine="440" w:firstLineChars="200"/>
        <w:rPr>
          <w:rFonts w:ascii="宋体" w:hAnsi="宋体"/>
          <w:kern w:val="2"/>
          <w:sz w:val="22"/>
          <w:szCs w:val="22"/>
        </w:rPr>
      </w:pPr>
      <w:r>
        <w:rPr>
          <w:rFonts w:hint="eastAsia" w:ascii="宋体" w:hAnsi="宋体"/>
          <w:kern w:val="2"/>
          <w:sz w:val="22"/>
          <w:szCs w:val="22"/>
        </w:rPr>
        <w:t>6）需支持在创建或编辑题目时标记每道题对应的知识点标签，并支持按知识点筛选管理题目。</w:t>
      </w:r>
    </w:p>
    <w:p w14:paraId="1313F20C">
      <w:pPr>
        <w:spacing w:line="360" w:lineRule="auto"/>
        <w:ind w:firstLine="440" w:firstLineChars="200"/>
        <w:rPr>
          <w:rFonts w:ascii="宋体" w:hAnsi="宋体"/>
          <w:kern w:val="2"/>
          <w:sz w:val="22"/>
          <w:szCs w:val="22"/>
        </w:rPr>
      </w:pPr>
      <w:r>
        <w:rPr>
          <w:rFonts w:hint="eastAsia" w:ascii="宋体" w:hAnsi="宋体"/>
          <w:kern w:val="2"/>
          <w:sz w:val="22"/>
          <w:szCs w:val="22"/>
        </w:rPr>
        <w:t>7）需支持按模板批量导入题目时导入题目知识点，支持批量编辑题目关联知识点。</w:t>
      </w:r>
    </w:p>
    <w:p w14:paraId="2058441A">
      <w:pPr>
        <w:spacing w:line="360" w:lineRule="auto"/>
        <w:ind w:firstLine="440" w:firstLineChars="200"/>
        <w:rPr>
          <w:rFonts w:ascii="宋体" w:hAnsi="宋体"/>
          <w:kern w:val="2"/>
          <w:sz w:val="22"/>
          <w:szCs w:val="22"/>
        </w:rPr>
      </w:pPr>
      <w:r>
        <w:rPr>
          <w:rFonts w:hint="eastAsia" w:ascii="宋体" w:hAnsi="宋体"/>
          <w:kern w:val="2"/>
          <w:sz w:val="22"/>
          <w:szCs w:val="22"/>
        </w:rPr>
        <w:t>8）需支持AI生成学习内容，系统结合AI可根据教师网络课程内容自动生成知识点学习内容，生成的内容可一键加入微课中；</w:t>
      </w:r>
    </w:p>
    <w:p w14:paraId="6C505EA7">
      <w:pPr>
        <w:spacing w:line="360" w:lineRule="auto"/>
        <w:ind w:firstLine="440" w:firstLineChars="200"/>
        <w:rPr>
          <w:rFonts w:ascii="宋体" w:hAnsi="宋体"/>
          <w:kern w:val="2"/>
          <w:sz w:val="22"/>
          <w:szCs w:val="22"/>
        </w:rPr>
      </w:pPr>
      <w:r>
        <w:rPr>
          <w:rFonts w:hint="eastAsia" w:ascii="宋体" w:hAnsi="宋体"/>
          <w:kern w:val="2"/>
          <w:sz w:val="22"/>
          <w:szCs w:val="22"/>
        </w:rPr>
        <w:t>9）需支持智能标注视频资源中的知识点：支持智能标记章节视频知识点，系统自动解析视频中出现的知识点，并标记到视频进度上，也支持用户手动标注或修改教学视频片段位置信息；</w:t>
      </w:r>
    </w:p>
    <w:p w14:paraId="6E5663EE">
      <w:pPr>
        <w:spacing w:line="360" w:lineRule="auto"/>
        <w:ind w:firstLine="440" w:firstLineChars="200"/>
        <w:rPr>
          <w:rFonts w:ascii="宋体" w:hAnsi="宋体"/>
          <w:kern w:val="2"/>
          <w:sz w:val="22"/>
          <w:szCs w:val="22"/>
        </w:rPr>
      </w:pPr>
      <w:r>
        <w:rPr>
          <w:rFonts w:hint="eastAsia" w:ascii="宋体" w:hAnsi="宋体"/>
          <w:kern w:val="2"/>
          <w:sz w:val="22"/>
          <w:szCs w:val="22"/>
        </w:rPr>
        <w:t>10）需支持错题显示解析以及相关知识点并支持点击跳转知识点学习页面进行自适应学习。</w:t>
      </w:r>
    </w:p>
    <w:p w14:paraId="08454218">
      <w:pPr>
        <w:spacing w:line="360" w:lineRule="auto"/>
        <w:ind w:firstLine="440" w:firstLineChars="200"/>
        <w:rPr>
          <w:rFonts w:ascii="宋体" w:hAnsi="宋体"/>
          <w:kern w:val="2"/>
          <w:sz w:val="22"/>
          <w:szCs w:val="22"/>
        </w:rPr>
      </w:pPr>
      <w:r>
        <w:rPr>
          <w:rFonts w:hint="eastAsia" w:ascii="宋体" w:hAnsi="宋体"/>
          <w:kern w:val="2"/>
          <w:sz w:val="22"/>
          <w:szCs w:val="22"/>
        </w:rPr>
        <w:t>11）题目关联知识点操作时系统支持智能推荐知识点，便于教师快速进行关联操作</w:t>
      </w:r>
    </w:p>
    <w:p w14:paraId="39ED2A17">
      <w:pPr>
        <w:spacing w:line="360" w:lineRule="auto"/>
        <w:ind w:firstLine="440" w:firstLineChars="200"/>
        <w:rPr>
          <w:rFonts w:ascii="宋体" w:hAnsi="宋体"/>
          <w:kern w:val="2"/>
          <w:sz w:val="22"/>
          <w:szCs w:val="22"/>
        </w:rPr>
      </w:pPr>
      <w:r>
        <w:rPr>
          <w:rFonts w:hint="eastAsia" w:ascii="宋体" w:hAnsi="宋体"/>
          <w:kern w:val="2"/>
          <w:sz w:val="22"/>
          <w:szCs w:val="22"/>
        </w:rPr>
        <w:t>12）需支持通过知识卡片直接添加当前知识点相关题目。支持创建作业，添加题目打知识点标签，也支持从题库抽题按知识点抽题，组建带有知识点的作业发放给学生作答。</w:t>
      </w:r>
    </w:p>
    <w:p w14:paraId="178608FF">
      <w:pPr>
        <w:spacing w:line="360" w:lineRule="auto"/>
        <w:ind w:firstLine="440" w:firstLineChars="200"/>
        <w:rPr>
          <w:rFonts w:ascii="宋体" w:hAnsi="宋体"/>
          <w:kern w:val="2"/>
          <w:sz w:val="22"/>
          <w:szCs w:val="22"/>
        </w:rPr>
      </w:pPr>
      <w:r>
        <w:rPr>
          <w:rFonts w:hint="eastAsia" w:ascii="宋体" w:hAnsi="宋体"/>
          <w:kern w:val="2"/>
          <w:sz w:val="22"/>
          <w:szCs w:val="22"/>
        </w:rPr>
        <w:t>13）需支持手动组建考试试卷和智能组卷可以按知识点抽题，组建带有知识点的试卷发放给学生考试。</w:t>
      </w:r>
    </w:p>
    <w:p w14:paraId="69DF974F">
      <w:pPr>
        <w:spacing w:line="360" w:lineRule="auto"/>
        <w:ind w:firstLine="440" w:firstLineChars="200"/>
        <w:rPr>
          <w:rFonts w:ascii="宋体" w:hAnsi="宋体"/>
          <w:kern w:val="2"/>
          <w:sz w:val="22"/>
          <w:szCs w:val="22"/>
        </w:rPr>
      </w:pPr>
      <w:r>
        <w:rPr>
          <w:rFonts w:hint="eastAsia" w:ascii="宋体" w:hAnsi="宋体"/>
          <w:kern w:val="2"/>
          <w:sz w:val="22"/>
          <w:szCs w:val="22"/>
        </w:rPr>
        <w:t>14）需支持学生查看课程知识图谱，并查看每个知识点的学习进度情况。</w:t>
      </w:r>
    </w:p>
    <w:p w14:paraId="5936E33E">
      <w:pPr>
        <w:spacing w:line="360" w:lineRule="auto"/>
        <w:ind w:firstLine="440" w:firstLineChars="200"/>
        <w:rPr>
          <w:rFonts w:ascii="宋体" w:hAnsi="宋体"/>
          <w:kern w:val="2"/>
          <w:sz w:val="22"/>
          <w:szCs w:val="22"/>
        </w:rPr>
      </w:pPr>
      <w:r>
        <w:rPr>
          <w:rFonts w:hint="eastAsia" w:ascii="宋体" w:hAnsi="宋体"/>
          <w:kern w:val="2"/>
          <w:sz w:val="22"/>
          <w:szCs w:val="22"/>
        </w:rPr>
        <w:t>15）需支持学生按知识点进行课程任务学习，观看课程视频，阅读课程资料等。</w:t>
      </w:r>
    </w:p>
    <w:p w14:paraId="5B3654BE">
      <w:pPr>
        <w:spacing w:line="360" w:lineRule="auto"/>
        <w:ind w:firstLine="440" w:firstLineChars="200"/>
        <w:rPr>
          <w:rFonts w:ascii="宋体" w:hAnsi="宋体"/>
          <w:kern w:val="2"/>
          <w:sz w:val="22"/>
          <w:szCs w:val="22"/>
        </w:rPr>
      </w:pPr>
      <w:r>
        <w:rPr>
          <w:rFonts w:hint="eastAsia" w:ascii="宋体" w:hAnsi="宋体"/>
          <w:kern w:val="2"/>
          <w:sz w:val="22"/>
          <w:szCs w:val="22"/>
        </w:rPr>
        <w:t>16）需支持学生提交作业、考试，查看自己作答作业、考试题目的知识点掌握情况，并查看知识点推荐资源，巩固学习。</w:t>
      </w:r>
    </w:p>
    <w:p w14:paraId="15879FC4">
      <w:pPr>
        <w:spacing w:line="360" w:lineRule="auto"/>
        <w:ind w:firstLine="440" w:firstLineChars="200"/>
        <w:rPr>
          <w:rFonts w:ascii="宋体" w:hAnsi="宋体"/>
          <w:kern w:val="2"/>
          <w:sz w:val="22"/>
          <w:szCs w:val="22"/>
        </w:rPr>
      </w:pPr>
      <w:r>
        <w:rPr>
          <w:rFonts w:hint="eastAsia" w:ascii="宋体" w:hAnsi="宋体"/>
          <w:kern w:val="2"/>
          <w:sz w:val="22"/>
          <w:szCs w:val="22"/>
        </w:rPr>
        <w:t>17）需支持学生按知识点从题库或错题本抽题，逐题自测。</w:t>
      </w:r>
    </w:p>
    <w:p w14:paraId="469ABFE9">
      <w:pPr>
        <w:spacing w:line="360" w:lineRule="auto"/>
        <w:ind w:firstLine="440" w:firstLineChars="200"/>
        <w:rPr>
          <w:rFonts w:ascii="宋体" w:hAnsi="宋体"/>
          <w:kern w:val="2"/>
          <w:sz w:val="22"/>
          <w:szCs w:val="22"/>
        </w:rPr>
      </w:pPr>
      <w:r>
        <w:rPr>
          <w:rFonts w:hint="eastAsia" w:ascii="宋体" w:hAnsi="宋体"/>
          <w:kern w:val="2"/>
          <w:sz w:val="22"/>
          <w:szCs w:val="22"/>
        </w:rPr>
        <w:t>18）需支持学生自测时可以设置抽题范围，仅抽当前知识点以及前置知识点的题，避免抽到未开始学习的知识点试题。</w:t>
      </w:r>
    </w:p>
    <w:p w14:paraId="5247C682">
      <w:pPr>
        <w:spacing w:line="360" w:lineRule="auto"/>
        <w:ind w:firstLine="440" w:firstLineChars="200"/>
        <w:rPr>
          <w:rFonts w:ascii="宋体" w:hAnsi="宋体"/>
          <w:kern w:val="2"/>
          <w:sz w:val="22"/>
          <w:szCs w:val="22"/>
        </w:rPr>
      </w:pPr>
      <w:r>
        <w:rPr>
          <w:rFonts w:hint="eastAsia" w:ascii="宋体" w:hAnsi="宋体"/>
          <w:kern w:val="2"/>
          <w:sz w:val="22"/>
          <w:szCs w:val="22"/>
        </w:rPr>
        <w:t>19）图谱页面支持多维度筛选以及配色方案的切换。便于更直观的查看各个知识点不同维度的学习情况。</w:t>
      </w:r>
    </w:p>
    <w:p w14:paraId="4E0F5CA5">
      <w:pPr>
        <w:spacing w:line="360" w:lineRule="auto"/>
        <w:ind w:firstLine="440" w:firstLineChars="200"/>
        <w:rPr>
          <w:rFonts w:ascii="宋体" w:hAnsi="宋体"/>
          <w:kern w:val="2"/>
          <w:sz w:val="22"/>
          <w:szCs w:val="22"/>
        </w:rPr>
      </w:pPr>
      <w:r>
        <w:rPr>
          <w:rFonts w:hint="eastAsia" w:ascii="宋体" w:hAnsi="宋体"/>
          <w:kern w:val="2"/>
          <w:sz w:val="22"/>
          <w:szCs w:val="22"/>
        </w:rPr>
        <w:t>20）学生图谱界面具备标准模式和导航模式，学生可选择具体的模式开展图谱学习。</w:t>
      </w:r>
    </w:p>
    <w:p w14:paraId="2B267379">
      <w:pPr>
        <w:spacing w:line="360" w:lineRule="auto"/>
        <w:ind w:firstLine="440" w:firstLineChars="200"/>
        <w:rPr>
          <w:rFonts w:ascii="宋体" w:hAnsi="宋体"/>
          <w:kern w:val="2"/>
          <w:sz w:val="22"/>
          <w:szCs w:val="22"/>
        </w:rPr>
      </w:pPr>
      <w:r>
        <w:rPr>
          <w:rFonts w:hint="eastAsia" w:ascii="宋体" w:hAnsi="宋体"/>
          <w:kern w:val="2"/>
          <w:sz w:val="22"/>
          <w:szCs w:val="22"/>
        </w:rPr>
        <w:t>21）学生图谱界面支持学生通过多维度检索知识点，包括标签、层级、认知维度、分类、及具体知识点的内容的检索。</w:t>
      </w:r>
    </w:p>
    <w:p w14:paraId="10E13436">
      <w:pPr>
        <w:spacing w:line="360" w:lineRule="auto"/>
        <w:ind w:firstLine="440" w:firstLineChars="200"/>
        <w:rPr>
          <w:rFonts w:ascii="宋体" w:hAnsi="宋体"/>
          <w:kern w:val="2"/>
          <w:sz w:val="22"/>
          <w:szCs w:val="22"/>
        </w:rPr>
      </w:pPr>
      <w:r>
        <w:rPr>
          <w:rFonts w:hint="eastAsia" w:ascii="宋体" w:hAnsi="宋体"/>
          <w:kern w:val="2"/>
          <w:sz w:val="22"/>
          <w:szCs w:val="22"/>
        </w:rPr>
        <w:t>22）学生图谱界面知识点详情页面支持url、笔记、文档等类型资料预览。</w:t>
      </w:r>
    </w:p>
    <w:p w14:paraId="6554898F">
      <w:pPr>
        <w:spacing w:line="360" w:lineRule="auto"/>
        <w:ind w:firstLine="440" w:firstLineChars="200"/>
        <w:rPr>
          <w:rFonts w:ascii="宋体" w:hAnsi="宋体"/>
          <w:kern w:val="2"/>
          <w:sz w:val="22"/>
          <w:szCs w:val="22"/>
        </w:rPr>
      </w:pPr>
      <w:r>
        <w:rPr>
          <w:rFonts w:hint="eastAsia" w:ascii="宋体" w:hAnsi="宋体"/>
          <w:kern w:val="2"/>
          <w:sz w:val="22"/>
          <w:szCs w:val="22"/>
        </w:rPr>
        <w:t>23）通过知识图谱的形式，用颜色区分来展示知识点的完成度和掌握度，让数据的呈现更加生动和直观。</w:t>
      </w:r>
    </w:p>
    <w:p w14:paraId="583095CE">
      <w:pPr>
        <w:spacing w:line="360" w:lineRule="auto"/>
        <w:ind w:firstLine="440" w:firstLineChars="200"/>
        <w:rPr>
          <w:rFonts w:ascii="宋体" w:hAnsi="宋体"/>
          <w:kern w:val="2"/>
          <w:sz w:val="22"/>
          <w:szCs w:val="22"/>
        </w:rPr>
      </w:pPr>
      <w:r>
        <w:rPr>
          <w:rFonts w:hint="eastAsia" w:ascii="宋体" w:hAnsi="宋体"/>
          <w:kern w:val="2"/>
          <w:sz w:val="22"/>
          <w:szCs w:val="22"/>
        </w:rPr>
        <w:t>24）需支持精准教学设计功能，可以自定义建设事件，可设置知识点的掌握率及完成率的设置，支持自定义学习路径或者微课资料，支持设置对应的动作；</w:t>
      </w:r>
    </w:p>
    <w:p w14:paraId="7805B391">
      <w:pPr>
        <w:spacing w:line="360" w:lineRule="auto"/>
        <w:ind w:firstLine="440" w:firstLineChars="200"/>
        <w:rPr>
          <w:rFonts w:ascii="宋体" w:hAnsi="宋体"/>
          <w:kern w:val="2"/>
          <w:sz w:val="22"/>
          <w:szCs w:val="22"/>
        </w:rPr>
      </w:pPr>
      <w:r>
        <w:rPr>
          <w:rFonts w:hint="eastAsia" w:ascii="宋体" w:hAnsi="宋体"/>
          <w:kern w:val="2"/>
          <w:sz w:val="22"/>
          <w:szCs w:val="22"/>
        </w:rPr>
        <w:t>25）需支持推荐课内资源，能够提供图书、期刊、报纸、视频资源，并支持一键添加关联。</w:t>
      </w:r>
    </w:p>
    <w:p w14:paraId="132E8B23">
      <w:pPr>
        <w:spacing w:line="360" w:lineRule="auto"/>
        <w:ind w:firstLine="440" w:firstLineChars="200"/>
        <w:rPr>
          <w:rFonts w:ascii="宋体" w:hAnsi="宋体"/>
          <w:kern w:val="2"/>
          <w:sz w:val="22"/>
          <w:szCs w:val="22"/>
        </w:rPr>
      </w:pPr>
      <w:r>
        <w:rPr>
          <w:rFonts w:hint="eastAsia" w:ascii="宋体" w:hAnsi="宋体"/>
          <w:kern w:val="2"/>
          <w:sz w:val="22"/>
          <w:szCs w:val="22"/>
        </w:rPr>
        <w:t>26）对课程建设系统中的视频进行智能分析，自动匹配课程中的知识点，并在视频对应的时间点进行自动打点，同时基于人工智能技术生成知识点词云分析并展示；视频播放时学生可以定位到时间点观看对应知识点的视频讲解。</w:t>
      </w:r>
    </w:p>
    <w:p w14:paraId="3BC5896C">
      <w:pPr>
        <w:spacing w:line="360" w:lineRule="auto"/>
        <w:ind w:firstLine="442" w:firstLineChars="200"/>
        <w:rPr>
          <w:rFonts w:ascii="宋体" w:hAnsi="宋体"/>
          <w:b/>
          <w:bCs/>
          <w:kern w:val="2"/>
          <w:sz w:val="22"/>
          <w:szCs w:val="22"/>
        </w:rPr>
      </w:pPr>
      <w:r>
        <w:rPr>
          <w:rFonts w:hint="eastAsia" w:ascii="宋体" w:hAnsi="宋体"/>
          <w:b/>
          <w:bCs/>
          <w:kern w:val="2"/>
          <w:sz w:val="22"/>
          <w:szCs w:val="22"/>
        </w:rPr>
        <w:t>(4)知识图谱展示</w:t>
      </w:r>
      <w:r>
        <w:rPr>
          <w:rFonts w:hint="eastAsia" w:ascii="宋体" w:hAnsi="宋体"/>
          <w:b/>
          <w:bCs/>
          <w:kern w:val="2"/>
          <w:sz w:val="22"/>
          <w:szCs w:val="22"/>
        </w:rPr>
        <w:tab/>
      </w:r>
    </w:p>
    <w:p w14:paraId="4C033090">
      <w:pPr>
        <w:spacing w:line="360" w:lineRule="auto"/>
        <w:ind w:firstLine="440" w:firstLineChars="200"/>
        <w:rPr>
          <w:rFonts w:ascii="宋体" w:hAnsi="宋体"/>
          <w:kern w:val="2"/>
          <w:sz w:val="22"/>
          <w:szCs w:val="22"/>
        </w:rPr>
      </w:pPr>
      <w:r>
        <w:rPr>
          <w:rFonts w:hint="eastAsia" w:ascii="宋体" w:hAnsi="宋体"/>
          <w:kern w:val="2"/>
          <w:sz w:val="22"/>
          <w:szCs w:val="22"/>
        </w:rPr>
        <w:t>1）自定义图谱</w:t>
      </w:r>
    </w:p>
    <w:p w14:paraId="1CA22602">
      <w:pPr>
        <w:spacing w:line="360" w:lineRule="auto"/>
        <w:ind w:firstLine="440" w:firstLineChars="200"/>
        <w:rPr>
          <w:rFonts w:ascii="宋体" w:hAnsi="宋体"/>
          <w:kern w:val="2"/>
          <w:sz w:val="22"/>
          <w:szCs w:val="22"/>
        </w:rPr>
      </w:pPr>
      <w:r>
        <w:rPr>
          <w:rFonts w:hint="eastAsia" w:ascii="宋体" w:hAnsi="宋体"/>
          <w:kern w:val="2"/>
          <w:sz w:val="22"/>
          <w:szCs w:val="22"/>
        </w:rPr>
        <w:t>具备自定义图谱功能，可根据个性化的图谱展示进行自定义图谱建设，包括图谱名称及图谱样式。</w:t>
      </w:r>
    </w:p>
    <w:p w14:paraId="46FAD598">
      <w:pPr>
        <w:spacing w:line="360" w:lineRule="auto"/>
        <w:ind w:firstLine="440" w:firstLineChars="200"/>
        <w:rPr>
          <w:rFonts w:ascii="宋体" w:hAnsi="宋体"/>
          <w:kern w:val="2"/>
          <w:sz w:val="22"/>
          <w:szCs w:val="22"/>
        </w:rPr>
      </w:pPr>
      <w:r>
        <w:rPr>
          <w:rFonts w:hint="eastAsia" w:ascii="宋体" w:hAnsi="宋体"/>
          <w:kern w:val="2"/>
          <w:sz w:val="22"/>
          <w:szCs w:val="22"/>
        </w:rPr>
        <w:t>2）知识森林</w:t>
      </w:r>
    </w:p>
    <w:p w14:paraId="70C7E7AD">
      <w:pPr>
        <w:spacing w:line="360" w:lineRule="auto"/>
        <w:ind w:firstLine="440" w:firstLineChars="200"/>
        <w:rPr>
          <w:rFonts w:ascii="宋体" w:hAnsi="宋体"/>
          <w:kern w:val="2"/>
          <w:sz w:val="22"/>
          <w:szCs w:val="22"/>
        </w:rPr>
      </w:pPr>
      <w:r>
        <w:rPr>
          <w:rFonts w:hint="eastAsia" w:ascii="宋体" w:hAnsi="宋体"/>
          <w:kern w:val="2"/>
          <w:sz w:val="22"/>
          <w:szCs w:val="22"/>
        </w:rPr>
        <w:t>具备知识森林图谱功能，可以将分散的知识资源聚合到一个动态、灵活的知识框架中，使知识资源的管理更加高效。</w:t>
      </w:r>
    </w:p>
    <w:p w14:paraId="3A6D7A83">
      <w:pPr>
        <w:spacing w:line="360" w:lineRule="auto"/>
        <w:ind w:firstLine="440" w:firstLineChars="200"/>
        <w:rPr>
          <w:rFonts w:ascii="宋体" w:hAnsi="宋体"/>
          <w:kern w:val="2"/>
          <w:sz w:val="22"/>
          <w:szCs w:val="22"/>
        </w:rPr>
      </w:pPr>
      <w:r>
        <w:rPr>
          <w:rFonts w:hint="eastAsia" w:ascii="宋体" w:hAnsi="宋体"/>
          <w:kern w:val="2"/>
          <w:sz w:val="22"/>
          <w:szCs w:val="22"/>
        </w:rPr>
        <w:t>3）课程思政图谱</w:t>
      </w:r>
    </w:p>
    <w:p w14:paraId="1BB97399">
      <w:pPr>
        <w:spacing w:line="360" w:lineRule="auto"/>
        <w:ind w:firstLine="440" w:firstLineChars="200"/>
        <w:rPr>
          <w:rFonts w:ascii="宋体" w:hAnsi="宋体"/>
          <w:kern w:val="2"/>
          <w:sz w:val="22"/>
          <w:szCs w:val="22"/>
        </w:rPr>
      </w:pPr>
      <w:r>
        <w:rPr>
          <w:rFonts w:hint="eastAsia" w:ascii="宋体" w:hAnsi="宋体"/>
          <w:kern w:val="2"/>
          <w:sz w:val="22"/>
          <w:szCs w:val="22"/>
        </w:rPr>
        <w:t>a. 需支持自动根据现有的图谱信息生成思政图谱的功能。</w:t>
      </w:r>
    </w:p>
    <w:p w14:paraId="14CBC180">
      <w:pPr>
        <w:spacing w:line="360" w:lineRule="auto"/>
        <w:ind w:firstLine="440" w:firstLineChars="200"/>
        <w:rPr>
          <w:rFonts w:ascii="宋体" w:hAnsi="宋体"/>
          <w:kern w:val="2"/>
          <w:sz w:val="22"/>
          <w:szCs w:val="22"/>
        </w:rPr>
      </w:pPr>
      <w:r>
        <w:rPr>
          <w:rFonts w:hint="eastAsia" w:ascii="宋体" w:hAnsi="宋体"/>
          <w:kern w:val="2"/>
          <w:sz w:val="22"/>
          <w:szCs w:val="22"/>
        </w:rPr>
        <w:t>b. 需支持将标签为“课程思政”的知识点以花朵的形式呈现，以视觉突出其在课程中的核心地位，同时以花苞的形式展示其他的知识点。</w:t>
      </w:r>
    </w:p>
    <w:p w14:paraId="3F133B6C">
      <w:pPr>
        <w:spacing w:line="360" w:lineRule="auto"/>
        <w:ind w:firstLine="440" w:firstLineChars="200"/>
        <w:rPr>
          <w:rFonts w:ascii="宋体" w:hAnsi="宋体"/>
          <w:kern w:val="2"/>
          <w:sz w:val="22"/>
          <w:szCs w:val="22"/>
        </w:rPr>
      </w:pPr>
      <w:r>
        <w:rPr>
          <w:rFonts w:hint="eastAsia" w:ascii="宋体" w:hAnsi="宋体"/>
          <w:kern w:val="2"/>
          <w:sz w:val="22"/>
          <w:szCs w:val="22"/>
        </w:rPr>
        <w:t>c. 需支持提供关键字精确搜索和模糊匹配两种模式，检索结果聚焦于与目标节点相关的逻辑联系，增强搜索的针对性。</w:t>
      </w:r>
    </w:p>
    <w:p w14:paraId="60037320">
      <w:pPr>
        <w:spacing w:line="360" w:lineRule="auto"/>
        <w:ind w:firstLine="440" w:firstLineChars="200"/>
        <w:rPr>
          <w:rFonts w:ascii="宋体" w:hAnsi="宋体"/>
          <w:kern w:val="2"/>
          <w:sz w:val="22"/>
          <w:szCs w:val="22"/>
        </w:rPr>
      </w:pPr>
      <w:r>
        <w:rPr>
          <w:rFonts w:hint="eastAsia" w:ascii="宋体" w:hAnsi="宋体"/>
          <w:kern w:val="2"/>
          <w:sz w:val="22"/>
          <w:szCs w:val="22"/>
        </w:rPr>
        <w:t>d. 需支持搜索功能覆盖知识点、分类和标签，实现全面性，满足用户不同维度的搜索需求。</w:t>
      </w:r>
    </w:p>
    <w:p w14:paraId="24711531">
      <w:pPr>
        <w:spacing w:line="360" w:lineRule="auto"/>
        <w:ind w:firstLine="440" w:firstLineChars="200"/>
        <w:rPr>
          <w:rFonts w:ascii="宋体" w:hAnsi="宋体"/>
          <w:kern w:val="2"/>
          <w:sz w:val="22"/>
          <w:szCs w:val="22"/>
        </w:rPr>
      </w:pPr>
      <w:r>
        <w:rPr>
          <w:rFonts w:hint="eastAsia" w:ascii="宋体" w:hAnsi="宋体"/>
          <w:kern w:val="2"/>
          <w:sz w:val="22"/>
          <w:szCs w:val="22"/>
        </w:rPr>
        <w:t>e. 需支持通过点击操作，可深入分类卡片获取详细信息，或直接跳转至微课进行学习，实现知识获取的快速通道。</w:t>
      </w:r>
    </w:p>
    <w:p w14:paraId="53BB8F0A">
      <w:pPr>
        <w:spacing w:line="360" w:lineRule="auto"/>
        <w:ind w:firstLine="440" w:firstLineChars="200"/>
        <w:rPr>
          <w:rFonts w:ascii="宋体" w:hAnsi="宋体"/>
          <w:kern w:val="2"/>
          <w:sz w:val="22"/>
          <w:szCs w:val="22"/>
        </w:rPr>
      </w:pPr>
      <w:r>
        <w:rPr>
          <w:rFonts w:hint="eastAsia" w:ascii="宋体" w:hAnsi="宋体"/>
          <w:kern w:val="2"/>
          <w:sz w:val="22"/>
          <w:szCs w:val="22"/>
        </w:rPr>
        <w:t>4）问题图谱</w:t>
      </w:r>
    </w:p>
    <w:p w14:paraId="7E9FFF8C">
      <w:pPr>
        <w:spacing w:line="360" w:lineRule="auto"/>
        <w:ind w:firstLine="440" w:firstLineChars="200"/>
        <w:rPr>
          <w:rFonts w:ascii="宋体" w:hAnsi="宋体"/>
          <w:kern w:val="2"/>
          <w:sz w:val="22"/>
          <w:szCs w:val="22"/>
        </w:rPr>
      </w:pPr>
      <w:r>
        <w:rPr>
          <w:rFonts w:hint="eastAsia" w:ascii="宋体" w:hAnsi="宋体"/>
          <w:kern w:val="2"/>
          <w:sz w:val="22"/>
          <w:szCs w:val="22"/>
        </w:rPr>
        <w:t>a.系统提供对疑难、组合及基本问题的定义能力，允许用户添加问题详情及其与知识点的关联。</w:t>
      </w:r>
    </w:p>
    <w:p w14:paraId="44B570E8">
      <w:pPr>
        <w:spacing w:line="360" w:lineRule="auto"/>
        <w:ind w:firstLine="440" w:firstLineChars="200"/>
        <w:rPr>
          <w:rFonts w:ascii="宋体" w:hAnsi="宋体"/>
          <w:kern w:val="2"/>
          <w:sz w:val="22"/>
          <w:szCs w:val="22"/>
        </w:rPr>
      </w:pPr>
      <w:r>
        <w:rPr>
          <w:rFonts w:hint="eastAsia" w:ascii="宋体" w:hAnsi="宋体"/>
          <w:kern w:val="2"/>
          <w:sz w:val="22"/>
          <w:szCs w:val="22"/>
        </w:rPr>
        <w:t>b.用户可根据教学需求，自定义栏目标题和描述，以适应多样化的教学情境。</w:t>
      </w:r>
    </w:p>
    <w:p w14:paraId="7460E1BA">
      <w:pPr>
        <w:spacing w:line="360" w:lineRule="auto"/>
        <w:ind w:firstLine="440" w:firstLineChars="200"/>
        <w:rPr>
          <w:rFonts w:ascii="宋体" w:hAnsi="宋体"/>
          <w:kern w:val="2"/>
          <w:sz w:val="22"/>
          <w:szCs w:val="22"/>
        </w:rPr>
      </w:pPr>
      <w:r>
        <w:rPr>
          <w:rFonts w:hint="eastAsia" w:ascii="宋体" w:hAnsi="宋体"/>
          <w:kern w:val="2"/>
          <w:sz w:val="22"/>
          <w:szCs w:val="22"/>
        </w:rPr>
        <w:t>c.支持通过图谱形式展现问题与知识点的关联，使用户能够直观理解知识间的联系。</w:t>
      </w:r>
    </w:p>
    <w:p w14:paraId="2A0FEB44">
      <w:pPr>
        <w:spacing w:line="360" w:lineRule="auto"/>
        <w:ind w:firstLine="440" w:firstLineChars="200"/>
        <w:rPr>
          <w:rFonts w:ascii="宋体" w:hAnsi="宋体"/>
          <w:kern w:val="2"/>
          <w:sz w:val="22"/>
          <w:szCs w:val="22"/>
        </w:rPr>
      </w:pPr>
      <w:r>
        <w:rPr>
          <w:rFonts w:hint="eastAsia" w:ascii="宋体" w:hAnsi="宋体"/>
          <w:kern w:val="2"/>
          <w:sz w:val="22"/>
          <w:szCs w:val="22"/>
        </w:rPr>
        <w:t>d.支持用户对栏目中节点的名称、描述、标签和知识点进行修改，保持内容的时效性和准确性。</w:t>
      </w:r>
    </w:p>
    <w:p w14:paraId="2CE85326">
      <w:pPr>
        <w:spacing w:line="360" w:lineRule="auto"/>
        <w:ind w:firstLine="440" w:firstLineChars="200"/>
        <w:rPr>
          <w:rFonts w:ascii="宋体" w:hAnsi="宋体"/>
          <w:kern w:val="2"/>
          <w:sz w:val="22"/>
          <w:szCs w:val="22"/>
        </w:rPr>
      </w:pPr>
      <w:r>
        <w:rPr>
          <w:rFonts w:hint="eastAsia" w:ascii="宋体" w:hAnsi="宋体"/>
          <w:kern w:val="2"/>
          <w:sz w:val="22"/>
          <w:szCs w:val="22"/>
        </w:rPr>
        <w:t>e.提供两种子级问题关联方式，包括层级连线和板块关联功能，以展示问题间的层级结构。</w:t>
      </w:r>
    </w:p>
    <w:p w14:paraId="650774F4">
      <w:pPr>
        <w:spacing w:line="360" w:lineRule="auto"/>
        <w:ind w:firstLine="440" w:firstLineChars="200"/>
        <w:rPr>
          <w:rFonts w:ascii="宋体" w:hAnsi="宋体"/>
          <w:kern w:val="2"/>
          <w:sz w:val="22"/>
          <w:szCs w:val="22"/>
        </w:rPr>
      </w:pPr>
      <w:r>
        <w:rPr>
          <w:rFonts w:hint="eastAsia" w:ascii="宋体" w:hAnsi="宋体"/>
          <w:kern w:val="2"/>
          <w:sz w:val="22"/>
          <w:szCs w:val="22"/>
        </w:rPr>
        <w:t>f.支持对问题板块的删除和批量删除，提升问题管理的效。</w:t>
      </w:r>
    </w:p>
    <w:p w14:paraId="68F88242">
      <w:pPr>
        <w:spacing w:line="360" w:lineRule="auto"/>
        <w:ind w:firstLine="440" w:firstLineChars="200"/>
        <w:rPr>
          <w:rFonts w:ascii="宋体" w:hAnsi="宋体"/>
          <w:kern w:val="2"/>
          <w:sz w:val="22"/>
          <w:szCs w:val="22"/>
        </w:rPr>
      </w:pPr>
      <w:r>
        <w:rPr>
          <w:rFonts w:hint="eastAsia" w:ascii="宋体" w:hAnsi="宋体"/>
          <w:kern w:val="2"/>
          <w:sz w:val="22"/>
          <w:szCs w:val="22"/>
        </w:rPr>
        <w:t>g.支持批量导入问题数据和一键导出问题图谱数据，简化教学资源的准备工作。</w:t>
      </w:r>
    </w:p>
    <w:p w14:paraId="33F95FFA">
      <w:pPr>
        <w:spacing w:line="360" w:lineRule="auto"/>
        <w:ind w:firstLine="440" w:firstLineChars="200"/>
        <w:rPr>
          <w:rFonts w:ascii="宋体" w:hAnsi="宋体"/>
          <w:kern w:val="2"/>
          <w:sz w:val="22"/>
          <w:szCs w:val="22"/>
        </w:rPr>
      </w:pPr>
      <w:r>
        <w:rPr>
          <w:rFonts w:hint="eastAsia" w:ascii="宋体" w:hAnsi="宋体"/>
          <w:kern w:val="2"/>
          <w:sz w:val="22"/>
          <w:szCs w:val="22"/>
        </w:rPr>
        <w:t>h.提供一键展开或收起问题层级连线的功能，便于用户查看问题结构。</w:t>
      </w:r>
    </w:p>
    <w:p w14:paraId="1C5DBCC9">
      <w:pPr>
        <w:spacing w:line="360" w:lineRule="auto"/>
        <w:ind w:firstLine="440" w:firstLineChars="200"/>
        <w:rPr>
          <w:rFonts w:ascii="宋体" w:hAnsi="宋体"/>
          <w:kern w:val="2"/>
          <w:sz w:val="22"/>
          <w:szCs w:val="22"/>
        </w:rPr>
      </w:pPr>
      <w:r>
        <w:rPr>
          <w:rFonts w:hint="eastAsia" w:ascii="宋体" w:hAnsi="宋体"/>
          <w:kern w:val="2"/>
          <w:sz w:val="22"/>
          <w:szCs w:val="22"/>
        </w:rPr>
        <w:t>i.支持开启探索模式，模拟学生学习路径，通过问题选择和知识点关联，促进学生的深入思考。</w:t>
      </w:r>
    </w:p>
    <w:p w14:paraId="3C28641E">
      <w:pPr>
        <w:spacing w:line="360" w:lineRule="auto"/>
        <w:ind w:firstLine="440" w:firstLineChars="200"/>
        <w:rPr>
          <w:rFonts w:ascii="宋体" w:hAnsi="宋体"/>
          <w:kern w:val="2"/>
          <w:sz w:val="22"/>
          <w:szCs w:val="22"/>
        </w:rPr>
      </w:pPr>
      <w:r>
        <w:rPr>
          <w:rFonts w:hint="eastAsia" w:ascii="宋体" w:hAnsi="宋体"/>
          <w:kern w:val="2"/>
          <w:sz w:val="22"/>
          <w:szCs w:val="22"/>
        </w:rPr>
        <w:t>j.探索模式鼓励用户通过选择问题组来深入思考相关问题集合的知识点，促进用户对问题结构和知识联系的理解。</w:t>
      </w:r>
    </w:p>
    <w:p w14:paraId="17C470AE">
      <w:pPr>
        <w:spacing w:line="360" w:lineRule="auto"/>
        <w:ind w:firstLine="440" w:firstLineChars="200"/>
        <w:rPr>
          <w:rFonts w:ascii="宋体" w:hAnsi="宋体"/>
          <w:kern w:val="2"/>
          <w:sz w:val="22"/>
          <w:szCs w:val="22"/>
        </w:rPr>
      </w:pPr>
      <w:r>
        <w:rPr>
          <w:rFonts w:hint="eastAsia" w:ascii="宋体" w:hAnsi="宋体"/>
          <w:kern w:val="2"/>
          <w:sz w:val="22"/>
          <w:szCs w:val="22"/>
        </w:rPr>
        <w:t>k.在探索模式中，用户被引导将核心问题与子问题连接，形成知识网络，并通过提交与标准答案对比，实现自我评估。</w:t>
      </w:r>
    </w:p>
    <w:p w14:paraId="042C3ECF">
      <w:pPr>
        <w:spacing w:line="360" w:lineRule="auto"/>
        <w:ind w:firstLine="440" w:firstLineChars="200"/>
        <w:rPr>
          <w:rFonts w:ascii="宋体" w:hAnsi="宋体"/>
          <w:kern w:val="2"/>
          <w:sz w:val="22"/>
          <w:szCs w:val="22"/>
        </w:rPr>
      </w:pPr>
      <w:r>
        <w:rPr>
          <w:rFonts w:hint="eastAsia" w:ascii="宋体" w:hAnsi="宋体"/>
          <w:kern w:val="2"/>
          <w:sz w:val="22"/>
          <w:szCs w:val="22"/>
        </w:rPr>
        <w:t>l.系统支持用户在问题图谱讨论区发起新话题，激发学生参与讨论，通过交流深化理解，促进知识共享。</w:t>
      </w:r>
    </w:p>
    <w:p w14:paraId="3013AA09">
      <w:pPr>
        <w:spacing w:line="360" w:lineRule="auto"/>
        <w:ind w:firstLine="440" w:firstLineChars="200"/>
        <w:rPr>
          <w:rFonts w:ascii="宋体" w:hAnsi="宋体"/>
          <w:kern w:val="2"/>
          <w:sz w:val="22"/>
          <w:szCs w:val="22"/>
        </w:rPr>
      </w:pPr>
      <w:r>
        <w:rPr>
          <w:rFonts w:hint="eastAsia" w:ascii="宋体" w:hAnsi="宋体"/>
          <w:kern w:val="2"/>
          <w:sz w:val="22"/>
          <w:szCs w:val="22"/>
        </w:rPr>
        <w:t>m.支持自定义问题名称，按照不同类型的问题实施自己的教学内容。有效在教学过程中体现教育创新性和问题拓展性。</w:t>
      </w:r>
    </w:p>
    <w:p w14:paraId="693F90C5">
      <w:pPr>
        <w:spacing w:line="360" w:lineRule="auto"/>
        <w:ind w:firstLine="440" w:firstLineChars="200"/>
        <w:rPr>
          <w:rFonts w:ascii="宋体" w:hAnsi="宋体"/>
          <w:kern w:val="2"/>
          <w:sz w:val="22"/>
          <w:szCs w:val="22"/>
        </w:rPr>
      </w:pPr>
      <w:r>
        <w:rPr>
          <w:rFonts w:hint="eastAsia" w:ascii="宋体" w:hAnsi="宋体"/>
          <w:kern w:val="2"/>
          <w:sz w:val="22"/>
          <w:szCs w:val="22"/>
        </w:rPr>
        <w:t>n.系统提供探索模式，使用户能够选择并深入分析多组问题，系统引导用户思考并整合相关联的知识点。</w:t>
      </w:r>
    </w:p>
    <w:p w14:paraId="383C5285">
      <w:pPr>
        <w:spacing w:line="360" w:lineRule="auto"/>
        <w:ind w:firstLine="440" w:firstLineChars="200"/>
        <w:rPr>
          <w:rFonts w:ascii="宋体" w:hAnsi="宋体"/>
          <w:kern w:val="2"/>
          <w:sz w:val="22"/>
          <w:szCs w:val="22"/>
        </w:rPr>
      </w:pPr>
      <w:r>
        <w:rPr>
          <w:rFonts w:hint="eastAsia" w:ascii="宋体" w:hAnsi="宋体"/>
          <w:kern w:val="2"/>
          <w:sz w:val="22"/>
          <w:szCs w:val="22"/>
        </w:rPr>
        <w:t>o.支持用户识别并连接主线问题与子级问题，构建问题之间的层级关系，加深对问题网络的理解。</w:t>
      </w:r>
    </w:p>
    <w:p w14:paraId="26FA4B4B">
      <w:pPr>
        <w:spacing w:line="360" w:lineRule="auto"/>
        <w:ind w:firstLine="440" w:firstLineChars="200"/>
        <w:rPr>
          <w:rFonts w:ascii="宋体" w:hAnsi="宋体"/>
          <w:kern w:val="2"/>
          <w:sz w:val="22"/>
          <w:szCs w:val="22"/>
        </w:rPr>
      </w:pPr>
      <w:r>
        <w:rPr>
          <w:rFonts w:hint="eastAsia" w:ascii="宋体" w:hAnsi="宋体"/>
          <w:kern w:val="2"/>
          <w:sz w:val="22"/>
          <w:szCs w:val="22"/>
        </w:rPr>
        <w:t>p.用户完成问题解答后，可以提交答案获得反馈，系统提供与标准答案的对比，辅助学生发现差异，掌握正确解题方法。</w:t>
      </w:r>
    </w:p>
    <w:p w14:paraId="3363158E">
      <w:pPr>
        <w:spacing w:line="360" w:lineRule="auto"/>
        <w:ind w:firstLine="440" w:firstLineChars="200"/>
        <w:rPr>
          <w:rFonts w:ascii="宋体" w:hAnsi="宋体"/>
          <w:kern w:val="2"/>
          <w:sz w:val="22"/>
          <w:szCs w:val="22"/>
        </w:rPr>
      </w:pPr>
      <w:r>
        <w:rPr>
          <w:rFonts w:hint="eastAsia" w:ascii="宋体" w:hAnsi="宋体"/>
          <w:kern w:val="2"/>
          <w:sz w:val="22"/>
          <w:szCs w:val="22"/>
        </w:rPr>
        <w:t>q.用户可在讨论区发起新话题，分享个人见解和疑问，促进知识的交流与共享。</w:t>
      </w:r>
    </w:p>
    <w:p w14:paraId="4DED62F4">
      <w:pPr>
        <w:spacing w:line="360" w:lineRule="auto"/>
        <w:ind w:firstLine="440" w:firstLineChars="200"/>
        <w:rPr>
          <w:rFonts w:ascii="宋体" w:hAnsi="宋体"/>
          <w:kern w:val="2"/>
          <w:sz w:val="22"/>
          <w:szCs w:val="22"/>
        </w:rPr>
      </w:pPr>
      <w:r>
        <w:rPr>
          <w:rFonts w:hint="eastAsia" w:ascii="宋体" w:hAnsi="宋体"/>
          <w:kern w:val="2"/>
          <w:sz w:val="22"/>
          <w:szCs w:val="22"/>
        </w:rPr>
        <w:t>r.支持用户对讨论区中的话题进行点赞和回复，增强社区的参与感和互动性，建立积极的学习氛围。</w:t>
      </w:r>
    </w:p>
    <w:p w14:paraId="76AAA583">
      <w:pPr>
        <w:spacing w:line="360" w:lineRule="auto"/>
        <w:ind w:firstLine="440" w:firstLineChars="200"/>
        <w:rPr>
          <w:rFonts w:ascii="宋体" w:hAnsi="宋体"/>
          <w:kern w:val="2"/>
          <w:sz w:val="22"/>
          <w:szCs w:val="22"/>
        </w:rPr>
      </w:pPr>
      <w:r>
        <w:rPr>
          <w:rFonts w:hint="eastAsia" w:ascii="宋体" w:hAnsi="宋体"/>
          <w:kern w:val="2"/>
          <w:sz w:val="22"/>
          <w:szCs w:val="22"/>
        </w:rPr>
        <w:t>s.支持在探索过程中查看相关知识点并进行相关知识点的知识内容学习，有效提高在探索过程中思考解决问题的能力和获取信息的能力。</w:t>
      </w:r>
    </w:p>
    <w:p w14:paraId="7D643865">
      <w:pPr>
        <w:spacing w:line="360" w:lineRule="auto"/>
        <w:ind w:firstLine="440" w:firstLineChars="200"/>
        <w:rPr>
          <w:rFonts w:ascii="宋体" w:hAnsi="宋体"/>
          <w:kern w:val="2"/>
          <w:sz w:val="22"/>
          <w:szCs w:val="22"/>
        </w:rPr>
      </w:pPr>
      <w:r>
        <w:rPr>
          <w:rFonts w:hint="eastAsia" w:ascii="宋体" w:hAnsi="宋体"/>
          <w:kern w:val="2"/>
          <w:sz w:val="22"/>
          <w:szCs w:val="22"/>
        </w:rPr>
        <w:t>5）目标图谱</w:t>
      </w:r>
    </w:p>
    <w:p w14:paraId="43488AC5">
      <w:pPr>
        <w:spacing w:line="360" w:lineRule="auto"/>
        <w:ind w:firstLine="440" w:firstLineChars="200"/>
        <w:rPr>
          <w:rFonts w:ascii="宋体" w:hAnsi="宋体"/>
          <w:kern w:val="2"/>
          <w:sz w:val="22"/>
          <w:szCs w:val="22"/>
        </w:rPr>
      </w:pPr>
      <w:r>
        <w:rPr>
          <w:rFonts w:hint="eastAsia" w:ascii="宋体" w:hAnsi="宋体"/>
          <w:kern w:val="2"/>
          <w:sz w:val="22"/>
          <w:szCs w:val="22"/>
        </w:rPr>
        <w:t>a.系统允许根据不同班级特点定制课程目标，以满足特定教学需求。</w:t>
      </w:r>
    </w:p>
    <w:p w14:paraId="6E3A1E08">
      <w:pPr>
        <w:spacing w:line="360" w:lineRule="auto"/>
        <w:ind w:firstLine="440" w:firstLineChars="200"/>
        <w:rPr>
          <w:rFonts w:ascii="宋体" w:hAnsi="宋体"/>
          <w:kern w:val="2"/>
          <w:sz w:val="22"/>
          <w:szCs w:val="22"/>
        </w:rPr>
      </w:pPr>
      <w:r>
        <w:rPr>
          <w:rFonts w:hint="eastAsia" w:ascii="宋体" w:hAnsi="宋体"/>
          <w:kern w:val="2"/>
          <w:sz w:val="22"/>
          <w:szCs w:val="22"/>
        </w:rPr>
        <w:t>b.课程目标标签系统支持为课程目标添加标签，包括自定义选项，便于目标的分类和识别。</w:t>
      </w:r>
    </w:p>
    <w:p w14:paraId="274B3194">
      <w:pPr>
        <w:spacing w:line="360" w:lineRule="auto"/>
        <w:ind w:firstLine="440" w:firstLineChars="200"/>
        <w:rPr>
          <w:rFonts w:ascii="宋体" w:hAnsi="宋体"/>
          <w:kern w:val="2"/>
          <w:sz w:val="22"/>
          <w:szCs w:val="22"/>
        </w:rPr>
      </w:pPr>
      <w:r>
        <w:rPr>
          <w:rFonts w:hint="eastAsia" w:ascii="宋体" w:hAnsi="宋体"/>
          <w:kern w:val="2"/>
          <w:sz w:val="22"/>
          <w:szCs w:val="22"/>
        </w:rPr>
        <w:t>c.支持对课程目标进行详细说明，以确保目标清晰明确。</w:t>
      </w:r>
    </w:p>
    <w:p w14:paraId="75DA9ABA">
      <w:pPr>
        <w:spacing w:line="360" w:lineRule="auto"/>
        <w:ind w:firstLine="440" w:firstLineChars="200"/>
        <w:rPr>
          <w:rFonts w:ascii="宋体" w:hAnsi="宋体"/>
          <w:kern w:val="2"/>
          <w:sz w:val="22"/>
          <w:szCs w:val="22"/>
        </w:rPr>
      </w:pPr>
      <w:r>
        <w:rPr>
          <w:rFonts w:hint="eastAsia" w:ascii="宋体" w:hAnsi="宋体"/>
          <w:kern w:val="2"/>
          <w:sz w:val="22"/>
          <w:szCs w:val="22"/>
        </w:rPr>
        <w:t>d.支持对课程目标名称、课程目标标签、描述进行修改，保持课程内容的准确性和时效性。</w:t>
      </w:r>
    </w:p>
    <w:p w14:paraId="09A56978">
      <w:pPr>
        <w:spacing w:line="360" w:lineRule="auto"/>
        <w:ind w:firstLine="440" w:firstLineChars="200"/>
        <w:rPr>
          <w:rFonts w:ascii="宋体" w:hAnsi="宋体"/>
          <w:kern w:val="2"/>
          <w:sz w:val="22"/>
          <w:szCs w:val="22"/>
        </w:rPr>
      </w:pPr>
      <w:r>
        <w:rPr>
          <w:rFonts w:hint="eastAsia" w:ascii="宋体" w:hAnsi="宋体"/>
          <w:kern w:val="2"/>
          <w:sz w:val="22"/>
          <w:szCs w:val="22"/>
        </w:rPr>
        <w:t>e.支持检索课程目标标签以及课程目标名称，使用户能够快速找到特定目标。</w:t>
      </w:r>
    </w:p>
    <w:p w14:paraId="209F3EF6">
      <w:pPr>
        <w:spacing w:line="360" w:lineRule="auto"/>
        <w:ind w:firstLine="440" w:firstLineChars="200"/>
        <w:rPr>
          <w:rFonts w:ascii="宋体" w:hAnsi="宋体"/>
          <w:kern w:val="2"/>
          <w:sz w:val="22"/>
          <w:szCs w:val="22"/>
        </w:rPr>
      </w:pPr>
      <w:r>
        <w:rPr>
          <w:rFonts w:hint="eastAsia" w:ascii="宋体" w:hAnsi="宋体"/>
          <w:kern w:val="2"/>
          <w:sz w:val="22"/>
          <w:szCs w:val="22"/>
        </w:rPr>
        <w:t>f.支持课程目标与知识点进行关联，以展示目标与教学内容的直接联系。</w:t>
      </w:r>
    </w:p>
    <w:p w14:paraId="1E8A3870">
      <w:pPr>
        <w:spacing w:line="360" w:lineRule="auto"/>
        <w:ind w:firstLine="440" w:firstLineChars="200"/>
        <w:rPr>
          <w:rFonts w:ascii="宋体" w:hAnsi="宋体"/>
          <w:kern w:val="2"/>
          <w:sz w:val="22"/>
          <w:szCs w:val="22"/>
        </w:rPr>
      </w:pPr>
      <w:r>
        <w:rPr>
          <w:rFonts w:hint="eastAsia" w:ascii="宋体" w:hAnsi="宋体"/>
          <w:kern w:val="2"/>
          <w:sz w:val="22"/>
          <w:szCs w:val="22"/>
        </w:rPr>
        <w:t>g.支持以柱状图展示课程目标关联知识点的个数，提供直观的统计信息。</w:t>
      </w:r>
    </w:p>
    <w:p w14:paraId="7C737D76">
      <w:pPr>
        <w:spacing w:line="360" w:lineRule="auto"/>
        <w:ind w:firstLine="440" w:firstLineChars="200"/>
        <w:rPr>
          <w:rFonts w:ascii="宋体" w:hAnsi="宋体"/>
          <w:kern w:val="2"/>
          <w:sz w:val="22"/>
          <w:szCs w:val="22"/>
        </w:rPr>
      </w:pPr>
      <w:r>
        <w:rPr>
          <w:rFonts w:hint="eastAsia" w:ascii="宋体" w:hAnsi="宋体"/>
          <w:kern w:val="2"/>
          <w:sz w:val="22"/>
          <w:szCs w:val="22"/>
        </w:rPr>
        <w:t>h.支持以列表形式展示课程目标总数、课程目标名称、课程目标说明、课程目标标签以及所关联的知识点个数，方便用户快速浏览和了解。</w:t>
      </w:r>
    </w:p>
    <w:p w14:paraId="0AC534DB">
      <w:pPr>
        <w:spacing w:line="360" w:lineRule="auto"/>
        <w:ind w:firstLine="440" w:firstLineChars="200"/>
        <w:rPr>
          <w:rFonts w:ascii="宋体" w:hAnsi="宋体"/>
          <w:kern w:val="2"/>
          <w:sz w:val="22"/>
          <w:szCs w:val="22"/>
        </w:rPr>
      </w:pPr>
      <w:r>
        <w:rPr>
          <w:rFonts w:hint="eastAsia" w:ascii="宋体" w:hAnsi="宋体"/>
          <w:kern w:val="2"/>
          <w:sz w:val="22"/>
          <w:szCs w:val="22"/>
        </w:rPr>
        <w:t>i.支持以图谱形式展示每个课程目标所关联的知识点情况，增强信息的可视化效果。</w:t>
      </w:r>
    </w:p>
    <w:p w14:paraId="0088A174">
      <w:pPr>
        <w:spacing w:line="360" w:lineRule="auto"/>
        <w:ind w:firstLine="440" w:firstLineChars="200"/>
        <w:rPr>
          <w:rFonts w:ascii="宋体" w:hAnsi="宋体"/>
          <w:kern w:val="2"/>
          <w:sz w:val="22"/>
          <w:szCs w:val="22"/>
        </w:rPr>
      </w:pPr>
      <w:r>
        <w:rPr>
          <w:rFonts w:hint="eastAsia" w:ascii="宋体" w:hAnsi="宋体"/>
          <w:kern w:val="2"/>
          <w:sz w:val="22"/>
          <w:szCs w:val="22"/>
        </w:rPr>
        <w:t>j.提供一键同步功能，允许快速复制特定班级的课程目标和知识点关联，提高教学管理的效率。</w:t>
      </w:r>
    </w:p>
    <w:p w14:paraId="76ECFFED">
      <w:pPr>
        <w:spacing w:line="360" w:lineRule="auto"/>
        <w:ind w:firstLine="440" w:firstLineChars="200"/>
        <w:rPr>
          <w:rFonts w:ascii="宋体" w:hAnsi="宋体"/>
          <w:kern w:val="2"/>
          <w:sz w:val="22"/>
          <w:szCs w:val="22"/>
        </w:rPr>
      </w:pPr>
      <w:r>
        <w:rPr>
          <w:rFonts w:hint="eastAsia" w:ascii="宋体" w:hAnsi="宋体"/>
          <w:kern w:val="2"/>
          <w:sz w:val="22"/>
          <w:szCs w:val="22"/>
        </w:rPr>
        <w:t>k.支持课程目标模板导入/一键导出功能，便于教师对于课程目标可以直观浏览和整理，同时也能有效的和其他工具同时使用。</w:t>
      </w:r>
    </w:p>
    <w:p w14:paraId="474BE5E1">
      <w:pPr>
        <w:spacing w:line="360" w:lineRule="auto"/>
        <w:ind w:firstLine="440" w:firstLineChars="200"/>
        <w:rPr>
          <w:rFonts w:ascii="宋体" w:hAnsi="宋体"/>
          <w:kern w:val="2"/>
          <w:sz w:val="22"/>
          <w:szCs w:val="22"/>
        </w:rPr>
      </w:pPr>
      <w:r>
        <w:rPr>
          <w:rFonts w:hint="eastAsia" w:ascii="宋体" w:hAnsi="宋体"/>
          <w:kern w:val="2"/>
          <w:sz w:val="22"/>
          <w:szCs w:val="22"/>
        </w:rPr>
        <w:t>l.支持通过柱状图形式直观展示课程目标与知识点的关联数量，提供清晰的统计视角。</w:t>
      </w:r>
    </w:p>
    <w:p w14:paraId="0C0BDD25">
      <w:pPr>
        <w:spacing w:line="360" w:lineRule="auto"/>
        <w:ind w:firstLine="440" w:firstLineChars="200"/>
        <w:rPr>
          <w:rFonts w:ascii="宋体" w:hAnsi="宋体"/>
          <w:kern w:val="2"/>
          <w:sz w:val="22"/>
          <w:szCs w:val="22"/>
        </w:rPr>
      </w:pPr>
      <w:r>
        <w:rPr>
          <w:rFonts w:hint="eastAsia" w:ascii="宋体" w:hAnsi="宋体"/>
          <w:kern w:val="2"/>
          <w:sz w:val="22"/>
          <w:szCs w:val="22"/>
        </w:rPr>
        <w:t>m.支持以列表形式综合呈现课程目标的关键信息，包括总数、名称、说明、标签及知识点关联数，便于用户快速把握课程结构。</w:t>
      </w:r>
    </w:p>
    <w:p w14:paraId="4A90190B">
      <w:pPr>
        <w:spacing w:line="360" w:lineRule="auto"/>
        <w:ind w:firstLine="440" w:firstLineChars="200"/>
        <w:rPr>
          <w:rFonts w:ascii="宋体" w:hAnsi="宋体"/>
          <w:kern w:val="2"/>
          <w:sz w:val="22"/>
          <w:szCs w:val="22"/>
        </w:rPr>
      </w:pPr>
      <w:r>
        <w:rPr>
          <w:rFonts w:hint="eastAsia" w:ascii="宋体" w:hAnsi="宋体"/>
          <w:kern w:val="2"/>
          <w:sz w:val="22"/>
          <w:szCs w:val="22"/>
        </w:rPr>
        <w:t>n.支持利用图谱形式展现课程目标与知识点之间的关联，增强信息的视觉呈现和认知深度。</w:t>
      </w:r>
    </w:p>
    <w:p w14:paraId="412245C1">
      <w:pPr>
        <w:spacing w:line="360" w:lineRule="auto"/>
        <w:ind w:firstLine="440" w:firstLineChars="200"/>
        <w:rPr>
          <w:rFonts w:ascii="宋体" w:hAnsi="宋体"/>
          <w:kern w:val="2"/>
          <w:sz w:val="22"/>
          <w:szCs w:val="22"/>
        </w:rPr>
      </w:pPr>
      <w:r>
        <w:rPr>
          <w:rFonts w:hint="eastAsia" w:ascii="宋体" w:hAnsi="宋体"/>
          <w:kern w:val="2"/>
          <w:sz w:val="22"/>
          <w:szCs w:val="22"/>
        </w:rPr>
        <w:t>6.大纲图谱</w:t>
      </w:r>
    </w:p>
    <w:p w14:paraId="38F9EC7A">
      <w:pPr>
        <w:spacing w:line="360" w:lineRule="auto"/>
        <w:ind w:firstLine="440" w:firstLineChars="200"/>
        <w:rPr>
          <w:rFonts w:ascii="宋体" w:hAnsi="宋体"/>
          <w:kern w:val="2"/>
          <w:sz w:val="22"/>
          <w:szCs w:val="22"/>
        </w:rPr>
      </w:pPr>
      <w:r>
        <w:rPr>
          <w:rFonts w:hint="eastAsia" w:ascii="宋体" w:hAnsi="宋体"/>
          <w:kern w:val="2"/>
          <w:sz w:val="22"/>
          <w:szCs w:val="22"/>
        </w:rPr>
        <w:t>a.支持以清晰的列表形式呈现分类与知识点之间的层级架构，体现它们之间的逻辑和组织关系。</w:t>
      </w:r>
    </w:p>
    <w:p w14:paraId="6DD05A7B">
      <w:pPr>
        <w:spacing w:line="360" w:lineRule="auto"/>
        <w:ind w:firstLine="440" w:firstLineChars="200"/>
        <w:rPr>
          <w:rFonts w:ascii="宋体" w:hAnsi="宋体"/>
          <w:kern w:val="2"/>
          <w:sz w:val="22"/>
          <w:szCs w:val="22"/>
        </w:rPr>
      </w:pPr>
      <w:r>
        <w:rPr>
          <w:rFonts w:hint="eastAsia" w:ascii="宋体" w:hAnsi="宋体"/>
          <w:kern w:val="2"/>
          <w:sz w:val="22"/>
          <w:szCs w:val="22"/>
        </w:rPr>
        <w:t>b.利用标签系统对知识点和分类进行属性区分和标记，增强用户识别和分类的能力。</w:t>
      </w:r>
    </w:p>
    <w:p w14:paraId="0080D97B">
      <w:pPr>
        <w:spacing w:line="360" w:lineRule="auto"/>
        <w:ind w:firstLine="440" w:firstLineChars="200"/>
        <w:rPr>
          <w:rFonts w:ascii="宋体" w:hAnsi="宋体"/>
          <w:kern w:val="2"/>
          <w:sz w:val="22"/>
          <w:szCs w:val="22"/>
        </w:rPr>
      </w:pPr>
      <w:r>
        <w:rPr>
          <w:rFonts w:hint="eastAsia" w:ascii="宋体" w:hAnsi="宋体"/>
          <w:kern w:val="2"/>
          <w:sz w:val="22"/>
          <w:szCs w:val="22"/>
        </w:rPr>
        <w:t>c.提供功能以Excel形式输出分类和知识点的层级结构，包括节点间的前后关联、标签、分类属性、教学目标和节点说明，以便于记录和分析。</w:t>
      </w:r>
    </w:p>
    <w:p w14:paraId="482100C7">
      <w:pPr>
        <w:spacing w:line="360" w:lineRule="auto"/>
        <w:ind w:firstLine="440" w:firstLineChars="200"/>
        <w:rPr>
          <w:rFonts w:ascii="宋体" w:hAnsi="宋体"/>
          <w:kern w:val="2"/>
          <w:sz w:val="22"/>
          <w:szCs w:val="22"/>
        </w:rPr>
      </w:pPr>
      <w:r>
        <w:rPr>
          <w:rFonts w:hint="eastAsia" w:ascii="宋体" w:hAnsi="宋体"/>
          <w:kern w:val="2"/>
          <w:sz w:val="22"/>
          <w:szCs w:val="22"/>
        </w:rPr>
        <w:t>d.支持多种拓扑图展示大纲，方便学生和老师在多种思维逻辑上进行使用和定位。</w:t>
      </w:r>
    </w:p>
    <w:p w14:paraId="481DBF9C">
      <w:pPr>
        <w:spacing w:line="360" w:lineRule="auto"/>
        <w:ind w:firstLine="442" w:firstLineChars="200"/>
        <w:rPr>
          <w:rFonts w:ascii="宋体" w:hAnsi="宋体"/>
          <w:b/>
          <w:bCs/>
          <w:kern w:val="2"/>
          <w:sz w:val="22"/>
          <w:szCs w:val="22"/>
        </w:rPr>
      </w:pPr>
      <w:r>
        <w:rPr>
          <w:rFonts w:hint="eastAsia" w:ascii="宋体" w:hAnsi="宋体"/>
          <w:b/>
          <w:bCs/>
          <w:kern w:val="2"/>
          <w:sz w:val="22"/>
          <w:szCs w:val="22"/>
        </w:rPr>
        <w:t>(5)图谱学习系统</w:t>
      </w:r>
      <w:r>
        <w:rPr>
          <w:rFonts w:hint="eastAsia" w:ascii="宋体" w:hAnsi="宋体"/>
          <w:b/>
          <w:bCs/>
          <w:kern w:val="2"/>
          <w:sz w:val="22"/>
          <w:szCs w:val="22"/>
        </w:rPr>
        <w:tab/>
      </w:r>
    </w:p>
    <w:p w14:paraId="01989491">
      <w:pPr>
        <w:spacing w:line="360" w:lineRule="auto"/>
        <w:ind w:firstLine="440" w:firstLineChars="200"/>
        <w:rPr>
          <w:rFonts w:ascii="宋体" w:hAnsi="宋体"/>
          <w:kern w:val="2"/>
          <w:sz w:val="22"/>
          <w:szCs w:val="22"/>
        </w:rPr>
      </w:pPr>
      <w:r>
        <w:rPr>
          <w:rFonts w:hint="eastAsia" w:ascii="宋体" w:hAnsi="宋体"/>
          <w:kern w:val="2"/>
          <w:sz w:val="22"/>
          <w:szCs w:val="22"/>
        </w:rPr>
        <w:t>1）图谱学习系统支持多种图谱学习方式，包括学习地图、知识图谱、知识森林、问题图谱、目标图谱、课程思政图谱等多种图谱，同时支持自定义图谱的学习；</w:t>
      </w:r>
    </w:p>
    <w:p w14:paraId="054DFD88">
      <w:pPr>
        <w:spacing w:line="360" w:lineRule="auto"/>
        <w:ind w:firstLine="440" w:firstLineChars="200"/>
        <w:rPr>
          <w:rFonts w:ascii="宋体" w:hAnsi="宋体"/>
          <w:kern w:val="2"/>
          <w:sz w:val="22"/>
          <w:szCs w:val="22"/>
        </w:rPr>
      </w:pPr>
      <w:r>
        <w:rPr>
          <w:rFonts w:hint="eastAsia" w:ascii="宋体" w:hAnsi="宋体"/>
          <w:kern w:val="2"/>
          <w:sz w:val="22"/>
          <w:szCs w:val="22"/>
        </w:rPr>
        <w:t>2）支持学生查看基于知识点的智能学习路径，系统根据学生知识点掌握情况，智能规划知识点学习路径，学生可以按学习路径进行知识点的学习和巩固。</w:t>
      </w:r>
    </w:p>
    <w:p w14:paraId="1786CA65">
      <w:pPr>
        <w:spacing w:line="360" w:lineRule="auto"/>
        <w:ind w:firstLine="440" w:firstLineChars="200"/>
        <w:rPr>
          <w:rFonts w:ascii="宋体" w:hAnsi="宋体"/>
          <w:kern w:val="2"/>
          <w:sz w:val="22"/>
          <w:szCs w:val="22"/>
        </w:rPr>
      </w:pPr>
      <w:r>
        <w:rPr>
          <w:rFonts w:hint="eastAsia" w:ascii="宋体" w:hAnsi="宋体"/>
          <w:kern w:val="2"/>
          <w:sz w:val="22"/>
          <w:szCs w:val="22"/>
        </w:rPr>
        <w:t>3）图谱学习支持知识点卡片功能，可以展示学生当前知识点完成率和掌握率以及当前知识点下所包含的资源书数；</w:t>
      </w:r>
    </w:p>
    <w:p w14:paraId="12230366">
      <w:pPr>
        <w:spacing w:line="360" w:lineRule="auto"/>
        <w:ind w:firstLine="440" w:firstLineChars="200"/>
        <w:rPr>
          <w:rFonts w:ascii="宋体" w:hAnsi="宋体"/>
          <w:kern w:val="2"/>
          <w:sz w:val="22"/>
          <w:szCs w:val="22"/>
        </w:rPr>
      </w:pPr>
      <w:r>
        <w:rPr>
          <w:rFonts w:hint="eastAsia" w:ascii="宋体" w:hAnsi="宋体"/>
          <w:kern w:val="2"/>
          <w:sz w:val="22"/>
          <w:szCs w:val="22"/>
        </w:rPr>
        <w:t>4）支持按照知识点，系统智能推荐拓展资源给学生学习。</w:t>
      </w:r>
    </w:p>
    <w:p w14:paraId="1939A47B">
      <w:pPr>
        <w:spacing w:line="360" w:lineRule="auto"/>
        <w:ind w:firstLine="440" w:firstLineChars="200"/>
        <w:rPr>
          <w:rFonts w:ascii="宋体" w:hAnsi="宋体"/>
          <w:kern w:val="2"/>
          <w:sz w:val="22"/>
          <w:szCs w:val="22"/>
        </w:rPr>
      </w:pPr>
      <w:r>
        <w:rPr>
          <w:rFonts w:hint="eastAsia" w:ascii="宋体" w:hAnsi="宋体"/>
          <w:kern w:val="2"/>
          <w:sz w:val="22"/>
          <w:szCs w:val="22"/>
        </w:rPr>
        <w:t>5）图谱学习系统可以根据学生的学习行为数据及掌握情况智能生成个性化学习路径。</w:t>
      </w:r>
    </w:p>
    <w:p w14:paraId="4420C090">
      <w:pPr>
        <w:spacing w:line="360" w:lineRule="auto"/>
        <w:ind w:firstLine="440" w:firstLineChars="200"/>
        <w:rPr>
          <w:rFonts w:ascii="宋体" w:hAnsi="宋体"/>
          <w:kern w:val="2"/>
          <w:sz w:val="22"/>
          <w:szCs w:val="22"/>
        </w:rPr>
      </w:pPr>
      <w:r>
        <w:rPr>
          <w:rFonts w:hint="eastAsia" w:ascii="宋体" w:hAnsi="宋体"/>
          <w:kern w:val="2"/>
          <w:sz w:val="22"/>
          <w:szCs w:val="22"/>
        </w:rPr>
        <w:t>6）系统为学生提供了多种不同类型的资源以供学习和探索，包括云盘资源、视频、图片、文档、测验等，能够确保学习材料的丰富性和多样性；</w:t>
      </w:r>
    </w:p>
    <w:p w14:paraId="2044188D">
      <w:pPr>
        <w:spacing w:line="360" w:lineRule="auto"/>
        <w:ind w:firstLine="440" w:firstLineChars="200"/>
        <w:rPr>
          <w:rFonts w:ascii="宋体" w:hAnsi="宋体"/>
          <w:kern w:val="2"/>
          <w:sz w:val="22"/>
          <w:szCs w:val="22"/>
        </w:rPr>
      </w:pPr>
      <w:r>
        <w:rPr>
          <w:rFonts w:hint="eastAsia" w:ascii="宋体" w:hAnsi="宋体"/>
          <w:kern w:val="2"/>
          <w:sz w:val="22"/>
          <w:szCs w:val="22"/>
        </w:rPr>
        <w:t>7）通过图谱微课学生可以在讨论区发起新话题、互动点赞和回复，增强学习趣味性和社区参与度。</w:t>
      </w:r>
    </w:p>
    <w:p w14:paraId="62C1688D">
      <w:pPr>
        <w:spacing w:line="360" w:lineRule="auto"/>
        <w:ind w:firstLine="440" w:firstLineChars="200"/>
        <w:rPr>
          <w:rFonts w:ascii="宋体" w:hAnsi="宋体"/>
          <w:kern w:val="2"/>
          <w:sz w:val="22"/>
          <w:szCs w:val="22"/>
        </w:rPr>
      </w:pPr>
      <w:r>
        <w:rPr>
          <w:rFonts w:hint="eastAsia" w:ascii="宋体" w:hAnsi="宋体"/>
          <w:kern w:val="2"/>
          <w:sz w:val="22"/>
          <w:szCs w:val="22"/>
        </w:rPr>
        <w:t>8）图谱知识点学习支持错题集功能，可将学生学习过程中产生的错题归类到知识点下的错题集中；</w:t>
      </w:r>
    </w:p>
    <w:p w14:paraId="75AE9678">
      <w:pPr>
        <w:spacing w:line="360" w:lineRule="auto"/>
        <w:ind w:firstLine="442" w:firstLineChars="200"/>
        <w:rPr>
          <w:rFonts w:ascii="宋体" w:hAnsi="宋体"/>
          <w:b/>
          <w:bCs/>
          <w:kern w:val="2"/>
          <w:sz w:val="22"/>
          <w:szCs w:val="22"/>
        </w:rPr>
      </w:pPr>
      <w:r>
        <w:rPr>
          <w:rFonts w:hint="eastAsia" w:ascii="宋体" w:hAnsi="宋体"/>
          <w:b/>
          <w:bCs/>
          <w:kern w:val="2"/>
          <w:sz w:val="22"/>
          <w:szCs w:val="22"/>
        </w:rPr>
        <w:t>(6)知识图谱统计与分析系统</w:t>
      </w:r>
      <w:r>
        <w:rPr>
          <w:rFonts w:hint="eastAsia" w:ascii="宋体" w:hAnsi="宋体"/>
          <w:b/>
          <w:bCs/>
          <w:kern w:val="2"/>
          <w:sz w:val="22"/>
          <w:szCs w:val="22"/>
        </w:rPr>
        <w:tab/>
      </w:r>
    </w:p>
    <w:p w14:paraId="2488255F">
      <w:pPr>
        <w:spacing w:line="360" w:lineRule="auto"/>
        <w:ind w:firstLine="440" w:firstLineChars="200"/>
        <w:rPr>
          <w:rFonts w:ascii="宋体" w:hAnsi="宋体"/>
          <w:kern w:val="2"/>
          <w:sz w:val="22"/>
          <w:szCs w:val="22"/>
        </w:rPr>
      </w:pPr>
      <w:r>
        <w:rPr>
          <w:rFonts w:hint="eastAsia" w:ascii="宋体" w:hAnsi="宋体"/>
          <w:kern w:val="2"/>
          <w:sz w:val="22"/>
          <w:szCs w:val="22"/>
        </w:rPr>
        <w:t>1）支持教师查看知识图谱的知识点建设情况，包括知识点建设率、图谱知识点总数、图谱关联资源知识点数、已设置标签的知识点数、图谱未关联资源知识点数等；支持查看不同知识点属性概况数据；支持查看图谱资源总数，关联视频、音频、文档、题目及其他类型资源数等；支持查看知识点关联资源数量排行榜。</w:t>
      </w:r>
    </w:p>
    <w:p w14:paraId="52F63FC9">
      <w:pPr>
        <w:spacing w:line="360" w:lineRule="auto"/>
        <w:ind w:firstLine="440" w:firstLineChars="200"/>
        <w:rPr>
          <w:rFonts w:ascii="宋体" w:hAnsi="宋体"/>
          <w:kern w:val="2"/>
          <w:sz w:val="22"/>
          <w:szCs w:val="22"/>
        </w:rPr>
      </w:pPr>
      <w:r>
        <w:rPr>
          <w:rFonts w:hint="eastAsia" w:ascii="宋体" w:hAnsi="宋体"/>
          <w:kern w:val="2"/>
          <w:sz w:val="22"/>
          <w:szCs w:val="22"/>
        </w:rPr>
        <w:t>2）支持教师查看不同班级的学情数据，包括每个知识点的完成率与掌握率、知识点热度、完成率与掌握率的学情分段人数、学生完成率与掌握率排行情况等数据。</w:t>
      </w:r>
    </w:p>
    <w:p w14:paraId="3A6F108F">
      <w:pPr>
        <w:spacing w:line="360" w:lineRule="auto"/>
        <w:ind w:firstLine="440" w:firstLineChars="200"/>
        <w:rPr>
          <w:rFonts w:ascii="宋体" w:hAnsi="宋体"/>
          <w:kern w:val="2"/>
          <w:sz w:val="22"/>
          <w:szCs w:val="22"/>
        </w:rPr>
      </w:pPr>
      <w:r>
        <w:rPr>
          <w:rFonts w:hint="eastAsia" w:ascii="宋体" w:hAnsi="宋体"/>
          <w:kern w:val="2"/>
          <w:sz w:val="22"/>
          <w:szCs w:val="22"/>
        </w:rPr>
        <w:t>3）支持教师选择多个不同班级进行学情数据对比，对比内容包括班级掌握率、班级完成率、完成率区间对比与掌握率区间对比等数据。通过班级对比分析，便于教师更好的了解不同班级间的学习差异。</w:t>
      </w:r>
    </w:p>
    <w:p w14:paraId="6B21E64C">
      <w:pPr>
        <w:spacing w:line="360" w:lineRule="auto"/>
        <w:ind w:firstLine="440" w:firstLineChars="200"/>
        <w:rPr>
          <w:rFonts w:ascii="宋体" w:hAnsi="宋体"/>
          <w:kern w:val="2"/>
          <w:sz w:val="22"/>
          <w:szCs w:val="22"/>
        </w:rPr>
      </w:pPr>
      <w:r>
        <w:rPr>
          <w:rFonts w:hint="eastAsia" w:ascii="宋体" w:hAnsi="宋体"/>
          <w:kern w:val="2"/>
          <w:sz w:val="22"/>
          <w:szCs w:val="22"/>
        </w:rPr>
        <w:t>4）支持教师依据知识点的属性或分类层级，灵活选取多样的评价维度，进而生成学生或班级画像。通过统计各维度知识点的完成率与掌握率，精准了解和分析班级或学生的学习状况。</w:t>
      </w:r>
    </w:p>
    <w:p w14:paraId="52D71767">
      <w:pPr>
        <w:spacing w:line="360" w:lineRule="auto"/>
        <w:ind w:firstLine="440" w:firstLineChars="200"/>
        <w:rPr>
          <w:rFonts w:ascii="宋体" w:hAnsi="宋体"/>
          <w:kern w:val="2"/>
          <w:sz w:val="22"/>
          <w:szCs w:val="22"/>
        </w:rPr>
      </w:pPr>
      <w:r>
        <w:rPr>
          <w:rFonts w:hint="eastAsia" w:ascii="宋体" w:hAnsi="宋体"/>
          <w:kern w:val="2"/>
          <w:sz w:val="22"/>
          <w:szCs w:val="22"/>
        </w:rPr>
        <w:t>5）支持教师查看知识点名称、关联学习资源数、任务点数量、考试、作业、章节测验、平均完成率、平均掌握率等数据，并可以通过详情查看学生对知识点的完成与掌握情况。</w:t>
      </w:r>
    </w:p>
    <w:p w14:paraId="7FCA30B3">
      <w:pPr>
        <w:spacing w:line="360" w:lineRule="auto"/>
        <w:ind w:firstLine="440" w:firstLineChars="200"/>
        <w:rPr>
          <w:rFonts w:ascii="宋体" w:hAnsi="宋体"/>
          <w:kern w:val="2"/>
          <w:sz w:val="22"/>
          <w:szCs w:val="22"/>
        </w:rPr>
      </w:pPr>
      <w:r>
        <w:rPr>
          <w:rFonts w:hint="eastAsia" w:ascii="宋体" w:hAnsi="宋体"/>
          <w:kern w:val="2"/>
          <w:sz w:val="22"/>
          <w:szCs w:val="22"/>
        </w:rPr>
        <w:t>6）支持教师查看学生平均完成率、平均掌握率，并通过详情查看每个学生对知识点的完成与掌握情况。包括学生知识点的完成情况、掌握情况、知识点关联的学习任务完成详情等以及查看此知识点的课程资源和系统推荐的图书、期刊、报纸、课程等拓展资源。</w:t>
      </w:r>
    </w:p>
    <w:p w14:paraId="670C875C">
      <w:pPr>
        <w:spacing w:line="360" w:lineRule="auto"/>
        <w:ind w:firstLine="440" w:firstLineChars="200"/>
        <w:rPr>
          <w:rFonts w:ascii="宋体" w:hAnsi="宋体"/>
          <w:kern w:val="2"/>
          <w:sz w:val="22"/>
          <w:szCs w:val="22"/>
        </w:rPr>
      </w:pPr>
      <w:r>
        <w:rPr>
          <w:rFonts w:hint="eastAsia" w:ascii="宋体" w:hAnsi="宋体"/>
          <w:kern w:val="2"/>
          <w:sz w:val="22"/>
          <w:szCs w:val="22"/>
        </w:rPr>
        <w:t>7）支持学生查看本人的知识点统计分析，包括每个分类、知识点的完成情况、掌握情况、课程资料阅读情况等。</w:t>
      </w:r>
    </w:p>
    <w:p w14:paraId="637BB879">
      <w:pPr>
        <w:spacing w:line="360" w:lineRule="auto"/>
        <w:ind w:firstLine="440" w:firstLineChars="200"/>
        <w:rPr>
          <w:rFonts w:ascii="宋体" w:hAnsi="宋体"/>
          <w:kern w:val="2"/>
          <w:sz w:val="22"/>
          <w:szCs w:val="22"/>
        </w:rPr>
      </w:pPr>
      <w:r>
        <w:rPr>
          <w:rFonts w:hint="eastAsia" w:ascii="宋体" w:hAnsi="宋体"/>
          <w:kern w:val="2"/>
          <w:sz w:val="22"/>
          <w:szCs w:val="22"/>
        </w:rPr>
        <w:t>8）支持学生查看自己单个分类、知识点的统计分析详情，包括完成情况、掌握情况、知识点关联的学习任务完成详情等。</w:t>
      </w:r>
    </w:p>
    <w:p w14:paraId="4FFFC729">
      <w:pPr>
        <w:spacing w:line="360" w:lineRule="auto"/>
        <w:ind w:firstLine="440" w:firstLineChars="200"/>
        <w:rPr>
          <w:rFonts w:ascii="宋体" w:hAnsi="宋体"/>
          <w:kern w:val="2"/>
          <w:sz w:val="22"/>
          <w:szCs w:val="22"/>
        </w:rPr>
      </w:pPr>
      <w:r>
        <w:rPr>
          <w:rFonts w:hint="eastAsia" w:ascii="宋体" w:hAnsi="宋体"/>
          <w:kern w:val="2"/>
          <w:sz w:val="22"/>
          <w:szCs w:val="22"/>
        </w:rPr>
        <w:t>9）系统支持学生通过知识点统计知识点个数关联的资源个数完成率情况及掌握率情况。</w:t>
      </w:r>
    </w:p>
    <w:p w14:paraId="76353761">
      <w:pPr>
        <w:rPr>
          <w:rFonts w:ascii="宋体" w:hAnsi="宋体" w:cs="宋体"/>
          <w:b/>
          <w:bCs/>
          <w:kern w:val="2"/>
          <w:sz w:val="22"/>
          <w:szCs w:val="22"/>
        </w:rPr>
      </w:pPr>
      <w:r>
        <w:rPr>
          <w:rFonts w:hint="eastAsia" w:ascii="宋体" w:hAnsi="宋体" w:cs="宋体"/>
          <w:b/>
          <w:bCs/>
          <w:kern w:val="2"/>
          <w:sz w:val="22"/>
          <w:szCs w:val="22"/>
        </w:rPr>
        <w:br w:type="page"/>
      </w:r>
    </w:p>
    <w:p w14:paraId="02C21AB4">
      <w:pPr>
        <w:spacing w:line="360" w:lineRule="auto"/>
        <w:ind w:firstLine="442" w:firstLineChars="200"/>
        <w:rPr>
          <w:rFonts w:ascii="宋体" w:hAnsi="宋体" w:cs="宋体"/>
          <w:kern w:val="2"/>
          <w:sz w:val="22"/>
          <w:szCs w:val="22"/>
        </w:rPr>
      </w:pPr>
      <w:r>
        <w:rPr>
          <w:rFonts w:hint="eastAsia" w:ascii="宋体" w:hAnsi="宋体" w:cs="宋体"/>
          <w:b/>
          <w:bCs/>
          <w:kern w:val="2"/>
          <w:sz w:val="22"/>
          <w:szCs w:val="22"/>
        </w:rPr>
        <w:t>4.任务引擎</w:t>
      </w:r>
    </w:p>
    <w:p w14:paraId="0448FDBF">
      <w:pPr>
        <w:spacing w:line="360" w:lineRule="auto"/>
        <w:ind w:firstLine="442" w:firstLineChars="200"/>
        <w:rPr>
          <w:rFonts w:ascii="宋体" w:hAnsi="宋体"/>
          <w:b/>
          <w:bCs/>
          <w:kern w:val="2"/>
          <w:sz w:val="22"/>
          <w:szCs w:val="22"/>
        </w:rPr>
      </w:pPr>
      <w:r>
        <w:rPr>
          <w:rFonts w:hint="eastAsia" w:ascii="宋体" w:hAnsi="宋体"/>
          <w:b/>
          <w:bCs/>
          <w:kern w:val="2"/>
          <w:sz w:val="22"/>
          <w:szCs w:val="22"/>
        </w:rPr>
        <w:t>（1）课程任务引擎管理</w:t>
      </w:r>
      <w:r>
        <w:rPr>
          <w:rFonts w:hint="eastAsia" w:ascii="宋体" w:hAnsi="宋体"/>
          <w:b/>
          <w:bCs/>
          <w:kern w:val="2"/>
          <w:sz w:val="22"/>
          <w:szCs w:val="22"/>
        </w:rPr>
        <w:tab/>
      </w:r>
    </w:p>
    <w:p w14:paraId="07A2C69E">
      <w:pPr>
        <w:spacing w:line="360" w:lineRule="auto"/>
        <w:ind w:firstLine="440" w:firstLineChars="200"/>
        <w:rPr>
          <w:rFonts w:ascii="宋体" w:hAnsi="宋体"/>
          <w:kern w:val="2"/>
          <w:sz w:val="22"/>
          <w:szCs w:val="22"/>
        </w:rPr>
      </w:pPr>
      <w:r>
        <w:rPr>
          <w:rFonts w:hint="eastAsia" w:ascii="宋体" w:hAnsi="宋体"/>
          <w:kern w:val="2"/>
          <w:sz w:val="22"/>
          <w:szCs w:val="22"/>
        </w:rPr>
        <w:t>任务引擎列表支持展示当前人创建的指定类型（任务型、课程型、业务型）任务</w:t>
      </w:r>
    </w:p>
    <w:p w14:paraId="74355AD5">
      <w:pPr>
        <w:spacing w:line="360" w:lineRule="auto"/>
        <w:ind w:firstLine="440" w:firstLineChars="200"/>
        <w:rPr>
          <w:rFonts w:ascii="宋体" w:hAnsi="宋体"/>
          <w:kern w:val="2"/>
          <w:sz w:val="22"/>
          <w:szCs w:val="22"/>
        </w:rPr>
      </w:pPr>
      <w:r>
        <w:rPr>
          <w:rFonts w:hint="eastAsia" w:ascii="宋体" w:hAnsi="宋体"/>
          <w:kern w:val="2"/>
          <w:sz w:val="22"/>
          <w:szCs w:val="22"/>
        </w:rPr>
        <w:t>1）支持新建任务，新建任务时可自定义任务名称、任务封面、任务介绍、任务标签。新建后默认跳转到当前任务的管理页面，进行任务设计操作</w:t>
      </w:r>
    </w:p>
    <w:p w14:paraId="7D8A9ABC">
      <w:pPr>
        <w:spacing w:line="360" w:lineRule="auto"/>
        <w:ind w:firstLine="440" w:firstLineChars="200"/>
        <w:rPr>
          <w:rFonts w:ascii="宋体" w:hAnsi="宋体"/>
          <w:kern w:val="2"/>
          <w:sz w:val="22"/>
          <w:szCs w:val="22"/>
        </w:rPr>
      </w:pPr>
      <w:r>
        <w:rPr>
          <w:rFonts w:hint="eastAsia" w:ascii="宋体" w:hAnsi="宋体"/>
          <w:kern w:val="2"/>
          <w:sz w:val="22"/>
          <w:szCs w:val="22"/>
        </w:rPr>
        <w:t>2）支持根据任务名称查询对应的任务</w:t>
      </w:r>
    </w:p>
    <w:p w14:paraId="6F1F8D57">
      <w:pPr>
        <w:spacing w:line="360" w:lineRule="auto"/>
        <w:ind w:firstLine="440" w:firstLineChars="200"/>
        <w:rPr>
          <w:rFonts w:ascii="宋体" w:hAnsi="宋体"/>
          <w:kern w:val="2"/>
          <w:sz w:val="22"/>
          <w:szCs w:val="22"/>
        </w:rPr>
      </w:pPr>
      <w:r>
        <w:rPr>
          <w:rFonts w:hint="eastAsia" w:ascii="宋体" w:hAnsi="宋体"/>
          <w:kern w:val="2"/>
          <w:sz w:val="22"/>
          <w:szCs w:val="22"/>
        </w:rPr>
        <w:t>3）支持删除任务，删除任务后，列表不可见</w:t>
      </w:r>
    </w:p>
    <w:p w14:paraId="517B2552">
      <w:pPr>
        <w:spacing w:line="360" w:lineRule="auto"/>
        <w:ind w:firstLine="440" w:firstLineChars="200"/>
        <w:rPr>
          <w:rFonts w:ascii="宋体" w:hAnsi="宋体"/>
          <w:kern w:val="2"/>
          <w:sz w:val="22"/>
          <w:szCs w:val="22"/>
        </w:rPr>
      </w:pPr>
      <w:r>
        <w:rPr>
          <w:rFonts w:hint="eastAsia" w:ascii="宋体" w:hAnsi="宋体"/>
          <w:kern w:val="2"/>
          <w:sz w:val="22"/>
          <w:szCs w:val="22"/>
        </w:rPr>
        <w:t>4）支持在已删除任务查看已删除的任务数据，支持恢复已删除的任务资源</w:t>
      </w:r>
    </w:p>
    <w:p w14:paraId="33F3FEC6">
      <w:pPr>
        <w:spacing w:line="360" w:lineRule="auto"/>
        <w:ind w:firstLine="440" w:firstLineChars="200"/>
        <w:rPr>
          <w:rFonts w:ascii="宋体" w:hAnsi="宋体"/>
          <w:kern w:val="2"/>
          <w:sz w:val="22"/>
          <w:szCs w:val="22"/>
        </w:rPr>
      </w:pPr>
      <w:r>
        <w:rPr>
          <w:rFonts w:hint="eastAsia" w:ascii="宋体" w:hAnsi="宋体"/>
          <w:kern w:val="2"/>
          <w:sz w:val="22"/>
          <w:szCs w:val="22"/>
        </w:rPr>
        <w:t>5）支持AI生成任务，简化教师创建任务的操作流程</w:t>
      </w:r>
    </w:p>
    <w:p w14:paraId="37EC3970">
      <w:pPr>
        <w:spacing w:line="360" w:lineRule="auto"/>
        <w:ind w:firstLine="440" w:firstLineChars="200"/>
        <w:rPr>
          <w:rFonts w:ascii="宋体" w:hAnsi="宋体"/>
          <w:kern w:val="2"/>
          <w:sz w:val="22"/>
          <w:szCs w:val="22"/>
        </w:rPr>
      </w:pPr>
      <w:r>
        <w:rPr>
          <w:rFonts w:hint="eastAsia" w:ascii="宋体" w:hAnsi="宋体"/>
          <w:kern w:val="2"/>
          <w:sz w:val="22"/>
          <w:szCs w:val="22"/>
        </w:rPr>
        <w:t>6）支持按章节生成任务，支持教师选择当前课程下的章节，一个章节生成一个任务</w:t>
      </w:r>
    </w:p>
    <w:p w14:paraId="1EBB548A">
      <w:pPr>
        <w:spacing w:line="360" w:lineRule="auto"/>
        <w:ind w:firstLine="440" w:firstLineChars="200"/>
        <w:rPr>
          <w:rFonts w:ascii="宋体" w:hAnsi="宋体"/>
          <w:kern w:val="2"/>
          <w:sz w:val="22"/>
          <w:szCs w:val="22"/>
        </w:rPr>
      </w:pPr>
      <w:r>
        <w:rPr>
          <w:rFonts w:hint="eastAsia" w:ascii="宋体" w:hAnsi="宋体"/>
          <w:kern w:val="2"/>
          <w:sz w:val="22"/>
          <w:szCs w:val="22"/>
        </w:rPr>
        <w:t>7）支持按教案生成任务，支持教师选择当前课程下的教案，一个教案生成一个任务</w:t>
      </w:r>
    </w:p>
    <w:p w14:paraId="71951711">
      <w:pPr>
        <w:spacing w:line="360" w:lineRule="auto"/>
        <w:ind w:firstLine="440" w:firstLineChars="200"/>
        <w:rPr>
          <w:rFonts w:ascii="宋体" w:hAnsi="宋体"/>
          <w:kern w:val="2"/>
          <w:sz w:val="22"/>
          <w:szCs w:val="22"/>
        </w:rPr>
      </w:pPr>
      <w:r>
        <w:rPr>
          <w:rFonts w:hint="eastAsia" w:ascii="宋体" w:hAnsi="宋体"/>
          <w:kern w:val="2"/>
          <w:sz w:val="22"/>
          <w:szCs w:val="22"/>
        </w:rPr>
        <w:t>8）支持按文本生成任务，支持教师通过输入文本、上传文件的方式生成任务</w:t>
      </w:r>
    </w:p>
    <w:p w14:paraId="1C9CF707">
      <w:pPr>
        <w:spacing w:line="360" w:lineRule="auto"/>
        <w:ind w:firstLine="440" w:firstLineChars="200"/>
        <w:rPr>
          <w:rFonts w:ascii="宋体" w:hAnsi="宋体"/>
          <w:kern w:val="2"/>
          <w:sz w:val="22"/>
          <w:szCs w:val="22"/>
        </w:rPr>
      </w:pPr>
      <w:r>
        <w:rPr>
          <w:rFonts w:hint="eastAsia" w:ascii="宋体" w:hAnsi="宋体"/>
          <w:kern w:val="2"/>
          <w:sz w:val="22"/>
          <w:szCs w:val="22"/>
        </w:rPr>
        <w:t>9）任务生成后，点击保存任务，在任务列表上新增一条任务数据（当前只支持生成任务的基本信息）</w:t>
      </w:r>
    </w:p>
    <w:p w14:paraId="0B4DF3DB">
      <w:pPr>
        <w:spacing w:line="360" w:lineRule="auto"/>
        <w:ind w:firstLine="440" w:firstLineChars="200"/>
        <w:rPr>
          <w:rFonts w:ascii="宋体" w:hAnsi="宋体"/>
          <w:kern w:val="2"/>
          <w:sz w:val="22"/>
          <w:szCs w:val="22"/>
        </w:rPr>
      </w:pPr>
      <w:r>
        <w:rPr>
          <w:rFonts w:hint="eastAsia" w:ascii="宋体" w:hAnsi="宋体"/>
          <w:kern w:val="2"/>
          <w:sz w:val="22"/>
          <w:szCs w:val="22"/>
        </w:rPr>
        <w:t>10）支持点击任务上的管理按钮，跳转当前任务的管理页面，支持修改任务信息，学生管理和查看任务统计</w:t>
      </w:r>
    </w:p>
    <w:p w14:paraId="7DD79716">
      <w:pPr>
        <w:spacing w:line="360" w:lineRule="auto"/>
        <w:ind w:firstLine="440" w:firstLineChars="200"/>
        <w:rPr>
          <w:rFonts w:ascii="宋体" w:hAnsi="宋体"/>
          <w:kern w:val="2"/>
          <w:sz w:val="22"/>
          <w:szCs w:val="22"/>
        </w:rPr>
      </w:pPr>
      <w:r>
        <w:rPr>
          <w:rFonts w:hint="eastAsia" w:ascii="宋体" w:hAnsi="宋体"/>
          <w:kern w:val="2"/>
          <w:sz w:val="22"/>
          <w:szCs w:val="22"/>
        </w:rPr>
        <w:t>11）任务信息页面支持编辑基础信息和任务设计内容，支持保存、预览、设置、发布任务，支持查看任务门户</w:t>
      </w:r>
    </w:p>
    <w:p w14:paraId="4036553D">
      <w:pPr>
        <w:spacing w:line="360" w:lineRule="auto"/>
        <w:ind w:firstLine="440" w:firstLineChars="200"/>
        <w:rPr>
          <w:rFonts w:ascii="宋体" w:hAnsi="宋体"/>
          <w:kern w:val="2"/>
          <w:sz w:val="22"/>
          <w:szCs w:val="22"/>
        </w:rPr>
      </w:pPr>
      <w:r>
        <w:rPr>
          <w:rFonts w:hint="eastAsia" w:ascii="宋体" w:hAnsi="宋体"/>
          <w:kern w:val="2"/>
          <w:sz w:val="22"/>
          <w:szCs w:val="22"/>
        </w:rPr>
        <w:t>12）支持编辑任务基本信息，包括任务名称、任务封面、任务介绍、任务标签</w:t>
      </w:r>
    </w:p>
    <w:p w14:paraId="30128AE7">
      <w:pPr>
        <w:spacing w:line="360" w:lineRule="auto"/>
        <w:ind w:firstLine="440" w:firstLineChars="200"/>
        <w:rPr>
          <w:rFonts w:ascii="宋体" w:hAnsi="宋体"/>
          <w:kern w:val="2"/>
          <w:sz w:val="22"/>
          <w:szCs w:val="22"/>
        </w:rPr>
      </w:pPr>
      <w:r>
        <w:rPr>
          <w:rFonts w:hint="eastAsia" w:ascii="宋体" w:hAnsi="宋体"/>
          <w:kern w:val="2"/>
          <w:sz w:val="22"/>
          <w:szCs w:val="22"/>
        </w:rPr>
        <w:t>13）支持完成任务设计，进行任务分组、任务点添加和管理、任务点完成条件、任务达标标准的设置</w:t>
      </w:r>
    </w:p>
    <w:p w14:paraId="4D43F5C0">
      <w:pPr>
        <w:spacing w:line="360" w:lineRule="auto"/>
        <w:ind w:firstLine="440" w:firstLineChars="200"/>
        <w:rPr>
          <w:rFonts w:ascii="宋体" w:hAnsi="宋体"/>
          <w:kern w:val="2"/>
          <w:sz w:val="22"/>
          <w:szCs w:val="22"/>
        </w:rPr>
      </w:pPr>
      <w:r>
        <w:rPr>
          <w:rFonts w:hint="eastAsia" w:ascii="宋体" w:hAnsi="宋体"/>
          <w:kern w:val="2"/>
          <w:sz w:val="22"/>
          <w:szCs w:val="22"/>
        </w:rPr>
        <w:t>14）支持切换不同展示效果的任务设计（列表模式、卡片模式）</w:t>
      </w:r>
    </w:p>
    <w:p w14:paraId="39785DC7">
      <w:pPr>
        <w:spacing w:line="360" w:lineRule="auto"/>
        <w:ind w:firstLine="440" w:firstLineChars="200"/>
        <w:rPr>
          <w:rFonts w:ascii="宋体" w:hAnsi="宋体"/>
          <w:kern w:val="2"/>
          <w:sz w:val="22"/>
          <w:szCs w:val="22"/>
        </w:rPr>
      </w:pPr>
      <w:r>
        <w:rPr>
          <w:rFonts w:hint="eastAsia" w:ascii="宋体" w:hAnsi="宋体"/>
          <w:kern w:val="2"/>
          <w:sz w:val="22"/>
          <w:szCs w:val="22"/>
        </w:rPr>
        <w:t>15）支持在任务下进行分组维护，支持编辑分组信息，包括分组名称和分组描述</w:t>
      </w:r>
    </w:p>
    <w:p w14:paraId="7DCC0AF7">
      <w:pPr>
        <w:spacing w:line="360" w:lineRule="auto"/>
        <w:ind w:firstLine="440" w:firstLineChars="200"/>
        <w:rPr>
          <w:rFonts w:ascii="宋体" w:hAnsi="宋体"/>
          <w:kern w:val="2"/>
          <w:sz w:val="22"/>
          <w:szCs w:val="22"/>
        </w:rPr>
      </w:pPr>
      <w:r>
        <w:rPr>
          <w:rFonts w:hint="eastAsia" w:ascii="宋体" w:hAnsi="宋体"/>
          <w:kern w:val="2"/>
          <w:sz w:val="22"/>
          <w:szCs w:val="22"/>
        </w:rPr>
        <w:t>16）支持删除创建好的分组，删除后分组下的任务点同步删除，第一个分组不支持删除</w:t>
      </w:r>
    </w:p>
    <w:p w14:paraId="45639D41">
      <w:pPr>
        <w:spacing w:line="360" w:lineRule="auto"/>
        <w:ind w:firstLine="440" w:firstLineChars="200"/>
        <w:rPr>
          <w:rFonts w:ascii="宋体" w:hAnsi="宋体"/>
          <w:kern w:val="2"/>
          <w:sz w:val="22"/>
          <w:szCs w:val="22"/>
        </w:rPr>
      </w:pPr>
      <w:r>
        <w:rPr>
          <w:rFonts w:hint="eastAsia" w:ascii="宋体" w:hAnsi="宋体"/>
          <w:kern w:val="2"/>
          <w:sz w:val="22"/>
          <w:szCs w:val="22"/>
        </w:rPr>
        <w:t>17）支持在任务下添加具体的资源类型，其中包含视频、文档、笔记、课程内容（课程、章节、知识点）、作业、测验、自测、直播、课堂、问卷、审批、自定义</w:t>
      </w:r>
    </w:p>
    <w:p w14:paraId="5A4D7D47">
      <w:pPr>
        <w:spacing w:line="360" w:lineRule="auto"/>
        <w:ind w:firstLine="440" w:firstLineChars="200"/>
        <w:rPr>
          <w:rFonts w:ascii="宋体" w:hAnsi="宋体"/>
          <w:kern w:val="2"/>
          <w:sz w:val="22"/>
          <w:szCs w:val="22"/>
        </w:rPr>
      </w:pPr>
      <w:r>
        <w:rPr>
          <w:rFonts w:hint="eastAsia" w:ascii="宋体" w:hAnsi="宋体"/>
          <w:kern w:val="2"/>
          <w:sz w:val="22"/>
          <w:szCs w:val="22"/>
        </w:rPr>
        <w:t>18）支持在对应任务类型列表进行任务资源的维护，包括新建、查询、预览、管理、编辑操作</w:t>
      </w:r>
    </w:p>
    <w:p w14:paraId="5B487004">
      <w:pPr>
        <w:spacing w:line="360" w:lineRule="auto"/>
        <w:ind w:firstLine="440" w:firstLineChars="200"/>
        <w:rPr>
          <w:rFonts w:ascii="宋体" w:hAnsi="宋体"/>
          <w:kern w:val="2"/>
          <w:sz w:val="22"/>
          <w:szCs w:val="22"/>
        </w:rPr>
      </w:pPr>
      <w:r>
        <w:rPr>
          <w:rFonts w:hint="eastAsia" w:ascii="宋体" w:hAnsi="宋体"/>
          <w:kern w:val="2"/>
          <w:sz w:val="22"/>
          <w:szCs w:val="22"/>
        </w:rPr>
        <w:t>19）章节、知识点、作业、测验默认定位当前课的资源列表，支持切换数据源添加自建、共享资源</w:t>
      </w:r>
    </w:p>
    <w:p w14:paraId="59CBFB1F">
      <w:pPr>
        <w:spacing w:line="360" w:lineRule="auto"/>
        <w:ind w:firstLine="440" w:firstLineChars="200"/>
        <w:rPr>
          <w:rFonts w:ascii="宋体" w:hAnsi="宋体"/>
          <w:kern w:val="2"/>
          <w:sz w:val="22"/>
          <w:szCs w:val="22"/>
        </w:rPr>
      </w:pPr>
      <w:r>
        <w:rPr>
          <w:rFonts w:hint="eastAsia" w:ascii="宋体" w:hAnsi="宋体"/>
          <w:kern w:val="2"/>
          <w:sz w:val="22"/>
          <w:szCs w:val="22"/>
        </w:rPr>
        <w:t>20）支持添加课程、知识点、作业、测验类型的共享资源</w:t>
      </w:r>
    </w:p>
    <w:p w14:paraId="00D8DE06">
      <w:pPr>
        <w:spacing w:line="360" w:lineRule="auto"/>
        <w:ind w:firstLine="440" w:firstLineChars="200"/>
        <w:rPr>
          <w:rFonts w:ascii="宋体" w:hAnsi="宋体"/>
          <w:kern w:val="2"/>
          <w:sz w:val="22"/>
          <w:szCs w:val="22"/>
        </w:rPr>
      </w:pPr>
      <w:r>
        <w:rPr>
          <w:rFonts w:hint="eastAsia" w:ascii="宋体" w:hAnsi="宋体"/>
          <w:kern w:val="2"/>
          <w:sz w:val="22"/>
          <w:szCs w:val="22"/>
        </w:rPr>
        <w:t>21）支持维护自定义类型，进行新增、编辑、删除自定义类型</w:t>
      </w:r>
    </w:p>
    <w:p w14:paraId="289442E3">
      <w:pPr>
        <w:spacing w:line="360" w:lineRule="auto"/>
        <w:ind w:firstLine="440" w:firstLineChars="200"/>
        <w:rPr>
          <w:rFonts w:ascii="宋体" w:hAnsi="宋体"/>
          <w:kern w:val="2"/>
          <w:sz w:val="22"/>
          <w:szCs w:val="22"/>
        </w:rPr>
      </w:pPr>
      <w:r>
        <w:rPr>
          <w:rFonts w:hint="eastAsia" w:ascii="宋体" w:hAnsi="宋体"/>
          <w:kern w:val="2"/>
          <w:sz w:val="22"/>
          <w:szCs w:val="22"/>
        </w:rPr>
        <w:t>22）支持对任务下添加的任务点进行编辑基本信息（修改后任务资源库不受影响），查看、编辑、管理和删除任务点操作</w:t>
      </w:r>
    </w:p>
    <w:p w14:paraId="68FB1195">
      <w:pPr>
        <w:spacing w:line="360" w:lineRule="auto"/>
        <w:ind w:firstLine="440" w:firstLineChars="200"/>
        <w:rPr>
          <w:rFonts w:ascii="宋体" w:hAnsi="宋体"/>
          <w:kern w:val="2"/>
          <w:sz w:val="22"/>
          <w:szCs w:val="22"/>
        </w:rPr>
      </w:pPr>
      <w:r>
        <w:rPr>
          <w:rFonts w:hint="eastAsia" w:ascii="宋体" w:hAnsi="宋体"/>
          <w:kern w:val="2"/>
          <w:sz w:val="22"/>
          <w:szCs w:val="22"/>
        </w:rPr>
        <w:t>23）支持作业、测验类型的任务点进行学生成绩批阅功能</w:t>
      </w:r>
    </w:p>
    <w:p w14:paraId="1C98BD64">
      <w:pPr>
        <w:spacing w:line="360" w:lineRule="auto"/>
        <w:ind w:firstLine="440" w:firstLineChars="200"/>
        <w:rPr>
          <w:rFonts w:ascii="宋体" w:hAnsi="宋体"/>
          <w:kern w:val="2"/>
          <w:sz w:val="22"/>
          <w:szCs w:val="22"/>
        </w:rPr>
      </w:pPr>
      <w:r>
        <w:rPr>
          <w:rFonts w:hint="eastAsia" w:ascii="宋体" w:hAnsi="宋体"/>
          <w:kern w:val="2"/>
          <w:sz w:val="22"/>
          <w:szCs w:val="22"/>
        </w:rPr>
        <w:t>24）支持自定义类型的任务点进行发放签到和成绩录入功能</w:t>
      </w:r>
    </w:p>
    <w:p w14:paraId="012D4F07">
      <w:pPr>
        <w:spacing w:line="360" w:lineRule="auto"/>
        <w:ind w:firstLine="440" w:firstLineChars="200"/>
        <w:rPr>
          <w:rFonts w:ascii="宋体" w:hAnsi="宋体"/>
          <w:kern w:val="2"/>
          <w:sz w:val="22"/>
          <w:szCs w:val="22"/>
        </w:rPr>
      </w:pPr>
      <w:r>
        <w:rPr>
          <w:rFonts w:hint="eastAsia" w:ascii="宋体" w:hAnsi="宋体"/>
          <w:kern w:val="2"/>
          <w:sz w:val="22"/>
          <w:szCs w:val="22"/>
        </w:rPr>
        <w:t>25）支持设置每个任务点的完成条件，不同类型的任务资源，完成条件不完全相等</w:t>
      </w:r>
    </w:p>
    <w:p w14:paraId="2CC2F8C0">
      <w:pPr>
        <w:spacing w:line="360" w:lineRule="auto"/>
        <w:ind w:firstLine="440" w:firstLineChars="200"/>
        <w:rPr>
          <w:rFonts w:ascii="宋体" w:hAnsi="宋体"/>
          <w:kern w:val="2"/>
          <w:sz w:val="22"/>
          <w:szCs w:val="22"/>
        </w:rPr>
      </w:pPr>
      <w:r>
        <w:rPr>
          <w:rFonts w:hint="eastAsia" w:ascii="宋体" w:hAnsi="宋体"/>
          <w:kern w:val="2"/>
          <w:sz w:val="22"/>
          <w:szCs w:val="22"/>
        </w:rPr>
        <w:t>26）支持在分组下设置每个分组的组间完成条件</w:t>
      </w:r>
    </w:p>
    <w:p w14:paraId="3A15601C">
      <w:pPr>
        <w:spacing w:line="360" w:lineRule="auto"/>
        <w:ind w:firstLine="440" w:firstLineChars="200"/>
        <w:rPr>
          <w:rFonts w:ascii="宋体" w:hAnsi="宋体"/>
          <w:kern w:val="2"/>
          <w:sz w:val="22"/>
          <w:szCs w:val="22"/>
        </w:rPr>
      </w:pPr>
      <w:r>
        <w:rPr>
          <w:rFonts w:hint="eastAsia" w:ascii="宋体" w:hAnsi="宋体"/>
          <w:kern w:val="2"/>
          <w:sz w:val="22"/>
          <w:szCs w:val="22"/>
        </w:rPr>
        <w:t>27）支持在任务下设置整个任务的达标标准</w:t>
      </w:r>
    </w:p>
    <w:p w14:paraId="5ACED574">
      <w:pPr>
        <w:spacing w:line="360" w:lineRule="auto"/>
        <w:ind w:firstLine="440" w:firstLineChars="200"/>
        <w:rPr>
          <w:rFonts w:ascii="宋体" w:hAnsi="宋体"/>
          <w:kern w:val="2"/>
          <w:sz w:val="22"/>
          <w:szCs w:val="22"/>
        </w:rPr>
      </w:pPr>
      <w:r>
        <w:rPr>
          <w:rFonts w:hint="eastAsia" w:ascii="宋体" w:hAnsi="宋体"/>
          <w:kern w:val="2"/>
          <w:sz w:val="22"/>
          <w:szCs w:val="22"/>
        </w:rPr>
        <w:t>28）点击任务信息页面的查看门户页按钮，支持跳转该任务的门户页，进行门户查看</w:t>
      </w:r>
    </w:p>
    <w:p w14:paraId="5E7348EC">
      <w:pPr>
        <w:spacing w:line="360" w:lineRule="auto"/>
        <w:ind w:firstLine="440" w:firstLineChars="200"/>
        <w:rPr>
          <w:rFonts w:ascii="宋体" w:hAnsi="宋体"/>
          <w:kern w:val="2"/>
          <w:sz w:val="22"/>
          <w:szCs w:val="22"/>
        </w:rPr>
      </w:pPr>
      <w:r>
        <w:rPr>
          <w:rFonts w:hint="eastAsia" w:ascii="宋体" w:hAnsi="宋体"/>
          <w:kern w:val="2"/>
          <w:sz w:val="22"/>
          <w:szCs w:val="22"/>
        </w:rPr>
        <w:t>29）点击任务信息页面的设置按钮，支持对任务进行共建、克隆、报名设置、证书设置、其他设置等操作</w:t>
      </w:r>
    </w:p>
    <w:p w14:paraId="76E352E5">
      <w:pPr>
        <w:spacing w:line="360" w:lineRule="auto"/>
        <w:ind w:firstLine="440" w:firstLineChars="200"/>
        <w:rPr>
          <w:rFonts w:ascii="宋体" w:hAnsi="宋体"/>
          <w:kern w:val="2"/>
          <w:sz w:val="22"/>
          <w:szCs w:val="22"/>
        </w:rPr>
      </w:pPr>
      <w:r>
        <w:rPr>
          <w:rFonts w:hint="eastAsia" w:ascii="宋体" w:hAnsi="宋体"/>
          <w:kern w:val="2"/>
          <w:sz w:val="22"/>
          <w:szCs w:val="22"/>
        </w:rPr>
        <w:t>30）支持复制链接邀请其他教师参与当前任务的共建操作，支持设置邀请链接的有效期和是否发送通知</w:t>
      </w:r>
    </w:p>
    <w:p w14:paraId="2633DA6D">
      <w:pPr>
        <w:spacing w:line="360" w:lineRule="auto"/>
        <w:ind w:firstLine="440" w:firstLineChars="200"/>
        <w:rPr>
          <w:rFonts w:ascii="宋体" w:hAnsi="宋体"/>
          <w:kern w:val="2"/>
          <w:sz w:val="22"/>
          <w:szCs w:val="22"/>
        </w:rPr>
      </w:pPr>
      <w:r>
        <w:rPr>
          <w:rFonts w:hint="eastAsia" w:ascii="宋体" w:hAnsi="宋体"/>
          <w:kern w:val="2"/>
          <w:sz w:val="22"/>
          <w:szCs w:val="22"/>
        </w:rPr>
        <w:t>31）支持勾选克隆按钮，将当前任务克隆给自己或他人（只克隆基本信息和任务设计内容）</w:t>
      </w:r>
    </w:p>
    <w:p w14:paraId="243D2D44">
      <w:pPr>
        <w:spacing w:line="360" w:lineRule="auto"/>
        <w:ind w:firstLine="440" w:firstLineChars="200"/>
        <w:rPr>
          <w:rFonts w:ascii="宋体" w:hAnsi="宋体"/>
          <w:kern w:val="2"/>
          <w:sz w:val="22"/>
          <w:szCs w:val="22"/>
        </w:rPr>
      </w:pPr>
      <w:r>
        <w:rPr>
          <w:rFonts w:hint="eastAsia" w:ascii="宋体" w:hAnsi="宋体"/>
          <w:kern w:val="2"/>
          <w:sz w:val="22"/>
          <w:szCs w:val="22"/>
        </w:rPr>
        <w:t>32）支持切换开关实现是否开启任务报名、任务报名是否填写信息、任务报名是否审批等操作（发布后报名表单不可更改）</w:t>
      </w:r>
    </w:p>
    <w:p w14:paraId="3432F135">
      <w:pPr>
        <w:spacing w:line="360" w:lineRule="auto"/>
        <w:ind w:firstLine="440" w:firstLineChars="200"/>
        <w:rPr>
          <w:rFonts w:ascii="宋体" w:hAnsi="宋体"/>
          <w:kern w:val="2"/>
          <w:sz w:val="22"/>
          <w:szCs w:val="22"/>
        </w:rPr>
      </w:pPr>
      <w:r>
        <w:rPr>
          <w:rFonts w:hint="eastAsia" w:ascii="宋体" w:hAnsi="宋体"/>
          <w:kern w:val="2"/>
          <w:sz w:val="22"/>
          <w:szCs w:val="22"/>
        </w:rPr>
        <w:t>33）支持切换开关实现任务达标是否发放证书操作，支持编辑证书模版，查看发放证书</w:t>
      </w:r>
    </w:p>
    <w:p w14:paraId="76912B3A">
      <w:pPr>
        <w:spacing w:line="360" w:lineRule="auto"/>
        <w:ind w:firstLine="440" w:firstLineChars="200"/>
        <w:rPr>
          <w:rFonts w:ascii="宋体" w:hAnsi="宋体"/>
          <w:kern w:val="2"/>
          <w:sz w:val="22"/>
          <w:szCs w:val="22"/>
        </w:rPr>
      </w:pPr>
      <w:r>
        <w:rPr>
          <w:rFonts w:hint="eastAsia" w:ascii="宋体" w:hAnsi="宋体"/>
          <w:kern w:val="2"/>
          <w:sz w:val="22"/>
          <w:szCs w:val="22"/>
        </w:rPr>
        <w:t>34）支持填写任务目标，支持与专业建设平台的目标管理相关联</w:t>
      </w:r>
    </w:p>
    <w:p w14:paraId="6C503FD6">
      <w:pPr>
        <w:spacing w:line="360" w:lineRule="auto"/>
        <w:ind w:firstLine="440" w:firstLineChars="200"/>
        <w:rPr>
          <w:rFonts w:ascii="宋体" w:hAnsi="宋体"/>
          <w:kern w:val="2"/>
          <w:sz w:val="22"/>
          <w:szCs w:val="22"/>
        </w:rPr>
      </w:pPr>
      <w:r>
        <w:rPr>
          <w:rFonts w:hint="eastAsia" w:ascii="宋体" w:hAnsi="宋体"/>
          <w:kern w:val="2"/>
          <w:sz w:val="22"/>
          <w:szCs w:val="22"/>
        </w:rPr>
        <w:t>35）支持点击预览按钮，查看学生端的预览效果</w:t>
      </w:r>
    </w:p>
    <w:p w14:paraId="0CB62390">
      <w:pPr>
        <w:spacing w:line="360" w:lineRule="auto"/>
        <w:ind w:firstLine="440" w:firstLineChars="200"/>
        <w:rPr>
          <w:rFonts w:ascii="宋体" w:hAnsi="宋体"/>
          <w:kern w:val="2"/>
          <w:sz w:val="22"/>
          <w:szCs w:val="22"/>
        </w:rPr>
      </w:pPr>
      <w:r>
        <w:rPr>
          <w:rFonts w:hint="eastAsia" w:ascii="宋体" w:hAnsi="宋体"/>
          <w:kern w:val="2"/>
          <w:sz w:val="22"/>
          <w:szCs w:val="22"/>
        </w:rPr>
        <w:t>36）支持点击保存按钮，保存任务的基本信息（任务设计模块实时保存）</w:t>
      </w:r>
    </w:p>
    <w:p w14:paraId="31B8F3C8">
      <w:pPr>
        <w:spacing w:line="360" w:lineRule="auto"/>
        <w:ind w:firstLine="440" w:firstLineChars="200"/>
        <w:rPr>
          <w:rFonts w:ascii="宋体" w:hAnsi="宋体"/>
          <w:kern w:val="2"/>
          <w:sz w:val="22"/>
          <w:szCs w:val="22"/>
        </w:rPr>
      </w:pPr>
      <w:r>
        <w:rPr>
          <w:rFonts w:hint="eastAsia" w:ascii="宋体" w:hAnsi="宋体"/>
          <w:kern w:val="2"/>
          <w:sz w:val="22"/>
          <w:szCs w:val="22"/>
        </w:rPr>
        <w:t>37）支持任务发布，教师可以选择当前课程下的班级进行发布，已发布的班级下的学生个人空间可以看见该条任务，未发布的班级学生个人空间任务不可见</w:t>
      </w:r>
    </w:p>
    <w:p w14:paraId="5124D241">
      <w:pPr>
        <w:spacing w:line="360" w:lineRule="auto"/>
        <w:ind w:firstLine="440" w:firstLineChars="200"/>
        <w:rPr>
          <w:rFonts w:ascii="宋体" w:hAnsi="宋体"/>
          <w:kern w:val="2"/>
          <w:sz w:val="22"/>
          <w:szCs w:val="22"/>
        </w:rPr>
      </w:pPr>
      <w:r>
        <w:rPr>
          <w:rFonts w:hint="eastAsia" w:ascii="宋体" w:hAnsi="宋体"/>
          <w:kern w:val="2"/>
          <w:sz w:val="22"/>
          <w:szCs w:val="22"/>
        </w:rPr>
        <w:t>38）任务统计页面，支持查看任务的学生和任务点概况</w:t>
      </w:r>
    </w:p>
    <w:p w14:paraId="24BD2949">
      <w:pPr>
        <w:spacing w:line="360" w:lineRule="auto"/>
        <w:ind w:firstLine="440" w:firstLineChars="200"/>
        <w:rPr>
          <w:rFonts w:ascii="宋体" w:hAnsi="宋体"/>
          <w:kern w:val="2"/>
          <w:sz w:val="22"/>
          <w:szCs w:val="22"/>
        </w:rPr>
      </w:pPr>
      <w:r>
        <w:rPr>
          <w:rFonts w:hint="eastAsia" w:ascii="宋体" w:hAnsi="宋体"/>
          <w:kern w:val="2"/>
          <w:sz w:val="22"/>
          <w:szCs w:val="22"/>
        </w:rPr>
        <w:t>39）任务统计页面，点击学生概况右侧的详情，支持查看当前任务的所有学生的学习情况</w:t>
      </w:r>
    </w:p>
    <w:p w14:paraId="6E838FF9">
      <w:pPr>
        <w:spacing w:line="360" w:lineRule="auto"/>
        <w:ind w:firstLine="440" w:firstLineChars="200"/>
        <w:rPr>
          <w:rFonts w:ascii="宋体" w:hAnsi="宋体"/>
          <w:kern w:val="2"/>
          <w:sz w:val="22"/>
          <w:szCs w:val="22"/>
        </w:rPr>
      </w:pPr>
      <w:r>
        <w:rPr>
          <w:rFonts w:hint="eastAsia" w:ascii="宋体" w:hAnsi="宋体"/>
          <w:kern w:val="2"/>
          <w:sz w:val="22"/>
          <w:szCs w:val="22"/>
        </w:rPr>
        <w:t>40）支持根据达标状态、学生姓名/账号的方式筛选符合条件的学生列表</w:t>
      </w:r>
    </w:p>
    <w:p w14:paraId="07B9FC3A">
      <w:pPr>
        <w:spacing w:line="360" w:lineRule="auto"/>
        <w:ind w:firstLine="440" w:firstLineChars="200"/>
        <w:rPr>
          <w:rFonts w:ascii="宋体" w:hAnsi="宋体"/>
          <w:kern w:val="2"/>
          <w:sz w:val="22"/>
          <w:szCs w:val="22"/>
        </w:rPr>
      </w:pPr>
      <w:r>
        <w:rPr>
          <w:rFonts w:hint="eastAsia" w:ascii="宋体" w:hAnsi="宋体"/>
          <w:kern w:val="2"/>
          <w:sz w:val="22"/>
          <w:szCs w:val="22"/>
        </w:rPr>
        <w:t>41）点击学生的列表项右侧的详情，支持查看选中学生所有任务点的完成情况</w:t>
      </w:r>
    </w:p>
    <w:p w14:paraId="2AE6559D">
      <w:pPr>
        <w:spacing w:line="360" w:lineRule="auto"/>
        <w:ind w:firstLine="440" w:firstLineChars="200"/>
        <w:rPr>
          <w:rFonts w:ascii="宋体" w:hAnsi="宋体"/>
          <w:kern w:val="2"/>
          <w:sz w:val="22"/>
          <w:szCs w:val="22"/>
        </w:rPr>
      </w:pPr>
      <w:r>
        <w:rPr>
          <w:rFonts w:hint="eastAsia" w:ascii="宋体" w:hAnsi="宋体"/>
          <w:kern w:val="2"/>
          <w:sz w:val="22"/>
          <w:szCs w:val="22"/>
        </w:rPr>
        <w:t>42）支持根据任务点类型、任务分组、任务点完成条件、任务点名称筛选符合条件的任务点列表</w:t>
      </w:r>
    </w:p>
    <w:p w14:paraId="5577E8A1">
      <w:pPr>
        <w:spacing w:line="360" w:lineRule="auto"/>
        <w:ind w:firstLine="440" w:firstLineChars="200"/>
        <w:rPr>
          <w:rFonts w:ascii="宋体" w:hAnsi="宋体"/>
          <w:kern w:val="2"/>
          <w:sz w:val="22"/>
          <w:szCs w:val="22"/>
        </w:rPr>
      </w:pPr>
      <w:r>
        <w:rPr>
          <w:rFonts w:hint="eastAsia" w:ascii="宋体" w:hAnsi="宋体"/>
          <w:kern w:val="2"/>
          <w:sz w:val="22"/>
          <w:szCs w:val="22"/>
        </w:rPr>
        <w:t>43）支持导出单个学生的任务点内容，支持全量导出、筛选导出、勾选导出三种方式</w:t>
      </w:r>
    </w:p>
    <w:p w14:paraId="67F14A92">
      <w:pPr>
        <w:spacing w:line="360" w:lineRule="auto"/>
        <w:ind w:firstLine="440" w:firstLineChars="200"/>
        <w:rPr>
          <w:rFonts w:ascii="宋体" w:hAnsi="宋体"/>
          <w:kern w:val="2"/>
          <w:sz w:val="22"/>
          <w:szCs w:val="22"/>
        </w:rPr>
      </w:pPr>
      <w:r>
        <w:rPr>
          <w:rFonts w:hint="eastAsia" w:ascii="宋体" w:hAnsi="宋体"/>
          <w:kern w:val="2"/>
          <w:sz w:val="22"/>
          <w:szCs w:val="22"/>
        </w:rPr>
        <w:t>44）支持设置督学条件对满足条件的学生发起督学，支持点击单个学生督学、勾选多个学生批量督学</w:t>
      </w:r>
    </w:p>
    <w:p w14:paraId="324AC2E1">
      <w:pPr>
        <w:spacing w:line="360" w:lineRule="auto"/>
        <w:ind w:firstLine="440" w:firstLineChars="200"/>
        <w:rPr>
          <w:rFonts w:ascii="宋体" w:hAnsi="宋体"/>
          <w:kern w:val="2"/>
          <w:sz w:val="22"/>
          <w:szCs w:val="22"/>
        </w:rPr>
      </w:pPr>
      <w:r>
        <w:rPr>
          <w:rFonts w:hint="eastAsia" w:ascii="宋体" w:hAnsi="宋体"/>
          <w:kern w:val="2"/>
          <w:sz w:val="22"/>
          <w:szCs w:val="22"/>
        </w:rPr>
        <w:t>45）支持导出学生概况，支持全量导出、筛选导出、勾选导出三种方式导出需要的学生列表</w:t>
      </w:r>
    </w:p>
    <w:p w14:paraId="226EBDC8">
      <w:pPr>
        <w:spacing w:line="360" w:lineRule="auto"/>
        <w:ind w:firstLine="440" w:firstLineChars="200"/>
        <w:rPr>
          <w:rFonts w:ascii="宋体" w:hAnsi="宋体"/>
          <w:kern w:val="2"/>
          <w:sz w:val="22"/>
          <w:szCs w:val="22"/>
        </w:rPr>
      </w:pPr>
      <w:r>
        <w:rPr>
          <w:rFonts w:hint="eastAsia" w:ascii="宋体" w:hAnsi="宋体"/>
          <w:kern w:val="2"/>
          <w:sz w:val="22"/>
          <w:szCs w:val="22"/>
        </w:rPr>
        <w:t>46）任务统计页面，点击任务点概况右侧的详情，支持查看当前任务的所有任务点的完成情况</w:t>
      </w:r>
    </w:p>
    <w:p w14:paraId="02F00A2D">
      <w:pPr>
        <w:spacing w:line="360" w:lineRule="auto"/>
        <w:ind w:firstLine="440" w:firstLineChars="200"/>
        <w:rPr>
          <w:rFonts w:ascii="宋体" w:hAnsi="宋体"/>
          <w:kern w:val="2"/>
          <w:sz w:val="22"/>
          <w:szCs w:val="22"/>
        </w:rPr>
      </w:pPr>
      <w:r>
        <w:rPr>
          <w:rFonts w:hint="eastAsia" w:ascii="宋体" w:hAnsi="宋体"/>
          <w:kern w:val="2"/>
          <w:sz w:val="22"/>
          <w:szCs w:val="22"/>
        </w:rPr>
        <w:t>47）支持根据任务点类型、任务分组、任务点名称筛选符合条件的任务点列表</w:t>
      </w:r>
    </w:p>
    <w:p w14:paraId="6E6BF7F3">
      <w:pPr>
        <w:spacing w:line="360" w:lineRule="auto"/>
        <w:ind w:firstLine="440" w:firstLineChars="200"/>
        <w:rPr>
          <w:rFonts w:ascii="宋体" w:hAnsi="宋体"/>
          <w:kern w:val="2"/>
          <w:sz w:val="22"/>
          <w:szCs w:val="22"/>
        </w:rPr>
      </w:pPr>
      <w:r>
        <w:rPr>
          <w:rFonts w:hint="eastAsia" w:ascii="宋体" w:hAnsi="宋体"/>
          <w:kern w:val="2"/>
          <w:sz w:val="22"/>
          <w:szCs w:val="22"/>
        </w:rPr>
        <w:t>48）点击任务点的列表项右侧的详情，支持查看选中任务点所有学生的学习情况</w:t>
      </w:r>
    </w:p>
    <w:p w14:paraId="0A400287">
      <w:pPr>
        <w:spacing w:line="360" w:lineRule="auto"/>
        <w:ind w:firstLine="440" w:firstLineChars="200"/>
        <w:rPr>
          <w:rFonts w:ascii="宋体" w:hAnsi="宋体"/>
          <w:kern w:val="2"/>
          <w:sz w:val="22"/>
          <w:szCs w:val="22"/>
        </w:rPr>
      </w:pPr>
      <w:r>
        <w:rPr>
          <w:rFonts w:hint="eastAsia" w:ascii="宋体" w:hAnsi="宋体"/>
          <w:kern w:val="2"/>
          <w:sz w:val="22"/>
          <w:szCs w:val="22"/>
        </w:rPr>
        <w:t>49）支持根据任务点完成情况、学生姓名/账号的方式筛选符合条件的学生列表</w:t>
      </w:r>
    </w:p>
    <w:p w14:paraId="460ADEE7">
      <w:pPr>
        <w:spacing w:line="360" w:lineRule="auto"/>
        <w:ind w:firstLine="440" w:firstLineChars="200"/>
        <w:rPr>
          <w:rFonts w:ascii="宋体" w:hAnsi="宋体"/>
          <w:kern w:val="2"/>
          <w:sz w:val="22"/>
          <w:szCs w:val="22"/>
        </w:rPr>
      </w:pPr>
      <w:r>
        <w:rPr>
          <w:rFonts w:hint="eastAsia" w:ascii="宋体" w:hAnsi="宋体"/>
          <w:kern w:val="2"/>
          <w:sz w:val="22"/>
          <w:szCs w:val="22"/>
        </w:rPr>
        <w:t>50）支持导出单个任务点下学生的完成内容，支持全量导出、筛选导出、勾选导出三种方式</w:t>
      </w:r>
    </w:p>
    <w:p w14:paraId="78A6F6F3">
      <w:pPr>
        <w:spacing w:line="360" w:lineRule="auto"/>
        <w:ind w:firstLine="440" w:firstLineChars="200"/>
        <w:rPr>
          <w:rFonts w:ascii="宋体" w:hAnsi="宋体"/>
          <w:kern w:val="2"/>
          <w:sz w:val="22"/>
          <w:szCs w:val="22"/>
        </w:rPr>
      </w:pPr>
      <w:r>
        <w:rPr>
          <w:rFonts w:hint="eastAsia" w:ascii="宋体" w:hAnsi="宋体"/>
          <w:kern w:val="2"/>
          <w:sz w:val="22"/>
          <w:szCs w:val="22"/>
        </w:rPr>
        <w:t>51）支持设置督学条件对满足条件的学生发起督学，支持点击单个任务点、勾选多个任务点对未完成任务点的数据进行督学发放</w:t>
      </w:r>
    </w:p>
    <w:p w14:paraId="0948E235">
      <w:pPr>
        <w:spacing w:line="360" w:lineRule="auto"/>
        <w:ind w:firstLine="440" w:firstLineChars="200"/>
        <w:rPr>
          <w:rFonts w:ascii="宋体" w:hAnsi="宋体"/>
          <w:kern w:val="2"/>
          <w:sz w:val="22"/>
          <w:szCs w:val="22"/>
        </w:rPr>
      </w:pPr>
      <w:r>
        <w:rPr>
          <w:rFonts w:hint="eastAsia" w:ascii="宋体" w:hAnsi="宋体"/>
          <w:kern w:val="2"/>
          <w:sz w:val="22"/>
          <w:szCs w:val="22"/>
        </w:rPr>
        <w:t>52）支持导出任务点概况，支持全量导出、筛选导出、勾选导出三种方式导出需要的任务点列表</w:t>
      </w:r>
    </w:p>
    <w:p w14:paraId="41107A7A">
      <w:pPr>
        <w:spacing w:line="360" w:lineRule="auto"/>
        <w:ind w:firstLine="442" w:firstLineChars="200"/>
        <w:rPr>
          <w:rFonts w:ascii="宋体" w:hAnsi="宋体"/>
          <w:b/>
          <w:bCs/>
          <w:kern w:val="2"/>
          <w:sz w:val="22"/>
          <w:szCs w:val="22"/>
        </w:rPr>
      </w:pPr>
      <w:r>
        <w:rPr>
          <w:rFonts w:hint="eastAsia" w:ascii="宋体" w:hAnsi="宋体"/>
          <w:b/>
          <w:bCs/>
          <w:kern w:val="2"/>
          <w:sz w:val="22"/>
          <w:szCs w:val="22"/>
        </w:rPr>
        <w:t>（2）学生任务学习</w:t>
      </w:r>
      <w:r>
        <w:rPr>
          <w:rFonts w:hint="eastAsia" w:ascii="宋体" w:hAnsi="宋体"/>
          <w:b/>
          <w:bCs/>
          <w:kern w:val="2"/>
          <w:sz w:val="22"/>
          <w:szCs w:val="22"/>
        </w:rPr>
        <w:tab/>
      </w:r>
    </w:p>
    <w:p w14:paraId="7D43B679">
      <w:pPr>
        <w:spacing w:line="360" w:lineRule="auto"/>
        <w:ind w:firstLine="440" w:firstLineChars="200"/>
        <w:rPr>
          <w:rFonts w:ascii="宋体" w:hAnsi="宋体"/>
          <w:kern w:val="2"/>
          <w:sz w:val="22"/>
          <w:szCs w:val="22"/>
        </w:rPr>
      </w:pPr>
      <w:r>
        <w:rPr>
          <w:rFonts w:hint="eastAsia" w:ascii="宋体" w:hAnsi="宋体"/>
          <w:kern w:val="2"/>
          <w:sz w:val="22"/>
          <w:szCs w:val="22"/>
        </w:rPr>
        <w:t>1）支持学生点击个人空间-我的任务查看我的任务列表，支持学生点击课程-任务查看我的任务</w:t>
      </w:r>
    </w:p>
    <w:p w14:paraId="5DF2681E">
      <w:pPr>
        <w:spacing w:line="360" w:lineRule="auto"/>
        <w:ind w:firstLine="440" w:firstLineChars="200"/>
        <w:rPr>
          <w:rFonts w:ascii="宋体" w:hAnsi="宋体"/>
          <w:kern w:val="2"/>
          <w:sz w:val="22"/>
          <w:szCs w:val="22"/>
        </w:rPr>
      </w:pPr>
      <w:r>
        <w:rPr>
          <w:rFonts w:hint="eastAsia" w:ascii="宋体" w:hAnsi="宋体"/>
          <w:kern w:val="2"/>
          <w:sz w:val="22"/>
          <w:szCs w:val="22"/>
        </w:rPr>
        <w:t>2）点击进入学习，支持学生查看任务的基本信息，达标情况和解锁情况</w:t>
      </w:r>
    </w:p>
    <w:p w14:paraId="170B9DBD">
      <w:pPr>
        <w:spacing w:line="360" w:lineRule="auto"/>
        <w:ind w:firstLine="440" w:firstLineChars="200"/>
        <w:rPr>
          <w:rFonts w:ascii="宋体" w:hAnsi="宋体"/>
          <w:kern w:val="2"/>
          <w:sz w:val="22"/>
          <w:szCs w:val="22"/>
        </w:rPr>
      </w:pPr>
      <w:r>
        <w:rPr>
          <w:rFonts w:hint="eastAsia" w:ascii="宋体" w:hAnsi="宋体"/>
          <w:kern w:val="2"/>
          <w:sz w:val="22"/>
          <w:szCs w:val="22"/>
        </w:rPr>
        <w:t>3）支持点击达标按钮，查看学生当前的达标情况</w:t>
      </w:r>
    </w:p>
    <w:p w14:paraId="4ED9B86B">
      <w:pPr>
        <w:spacing w:line="360" w:lineRule="auto"/>
        <w:ind w:firstLine="440" w:firstLineChars="200"/>
        <w:rPr>
          <w:rFonts w:ascii="宋体" w:hAnsi="宋体"/>
          <w:kern w:val="2"/>
          <w:sz w:val="22"/>
          <w:szCs w:val="22"/>
        </w:rPr>
      </w:pPr>
      <w:r>
        <w:rPr>
          <w:rFonts w:hint="eastAsia" w:ascii="宋体" w:hAnsi="宋体"/>
          <w:kern w:val="2"/>
          <w:sz w:val="22"/>
          <w:szCs w:val="22"/>
        </w:rPr>
        <w:t>4）任务设置发放证书后，任务达标后支持点击证书按钮，进行证书查看、下载操作</w:t>
      </w:r>
    </w:p>
    <w:p w14:paraId="2754E325">
      <w:pPr>
        <w:spacing w:line="360" w:lineRule="auto"/>
        <w:ind w:firstLine="440" w:firstLineChars="200"/>
        <w:rPr>
          <w:rFonts w:ascii="宋体" w:hAnsi="宋体"/>
          <w:kern w:val="2"/>
          <w:sz w:val="22"/>
          <w:szCs w:val="22"/>
        </w:rPr>
      </w:pPr>
      <w:r>
        <w:rPr>
          <w:rFonts w:hint="eastAsia" w:ascii="宋体" w:hAnsi="宋体"/>
          <w:kern w:val="2"/>
          <w:sz w:val="22"/>
          <w:szCs w:val="22"/>
        </w:rPr>
        <w:t>5）支持切换不同类型的学习路径（列表模式、框架模式、图谱模式），方便学生个性化学习</w:t>
      </w:r>
    </w:p>
    <w:p w14:paraId="2E0037ED">
      <w:pPr>
        <w:spacing w:line="360" w:lineRule="auto"/>
        <w:ind w:firstLine="440" w:firstLineChars="200"/>
        <w:rPr>
          <w:rFonts w:ascii="宋体" w:hAnsi="宋体" w:cs="宋体"/>
          <w:kern w:val="2"/>
          <w:sz w:val="22"/>
          <w:szCs w:val="22"/>
        </w:rPr>
      </w:pPr>
      <w:r>
        <w:rPr>
          <w:rFonts w:hint="eastAsia" w:ascii="宋体" w:hAnsi="宋体"/>
          <w:kern w:val="2"/>
          <w:sz w:val="22"/>
          <w:szCs w:val="22"/>
        </w:rPr>
        <w:t>6）支持学生点击任务点进行学习，学习后返回任务详情，支持学生查看自己任务点的最新完成情况和待完成分组、任务点的解锁情况1.教师发布授课计划后，学生可以按照教师预设的任务进行有序学习。</w:t>
      </w:r>
    </w:p>
    <w:p w14:paraId="41FBB9AF">
      <w:pPr>
        <w:rPr>
          <w:kern w:val="2"/>
          <w:sz w:val="20"/>
          <w:szCs w:val="18"/>
        </w:rPr>
      </w:pPr>
      <w:r>
        <w:rPr>
          <w:kern w:val="2"/>
          <w:sz w:val="20"/>
          <w:szCs w:val="18"/>
        </w:rPr>
        <w:br w:type="page"/>
      </w:r>
    </w:p>
    <w:p w14:paraId="2D95D0EF">
      <w:pPr>
        <w:keepNext/>
        <w:keepLines/>
        <w:spacing w:before="260" w:after="260" w:line="360" w:lineRule="auto"/>
        <w:jc w:val="left"/>
        <w:rPr>
          <w:rFonts w:ascii="Arial" w:hAnsi="Arial"/>
          <w:b/>
          <w:kern w:val="2"/>
          <w:sz w:val="28"/>
          <w:szCs w:val="22"/>
        </w:rPr>
      </w:pPr>
      <w:r>
        <w:rPr>
          <w:rFonts w:hint="eastAsia" w:ascii="Arial" w:hAnsi="Arial"/>
          <w:b/>
          <w:kern w:val="2"/>
          <w:sz w:val="28"/>
          <w:szCs w:val="22"/>
        </w:rPr>
        <w:t>7.一体化门户</w:t>
      </w:r>
    </w:p>
    <w:p w14:paraId="31B3D965">
      <w:pPr>
        <w:ind w:firstLine="442" w:firstLineChars="200"/>
        <w:rPr>
          <w:rFonts w:ascii="宋体" w:hAnsi="宋体" w:cs="宋体"/>
          <w:b/>
          <w:bCs/>
          <w:kern w:val="2"/>
          <w:sz w:val="22"/>
          <w:szCs w:val="22"/>
        </w:rPr>
      </w:pPr>
      <w:r>
        <w:rPr>
          <w:rFonts w:hint="eastAsia" w:ascii="宋体" w:hAnsi="宋体" w:cs="宋体"/>
          <w:b/>
          <w:bCs/>
          <w:kern w:val="2"/>
          <w:sz w:val="22"/>
          <w:szCs w:val="22"/>
        </w:rPr>
        <w:t>（一）功能需求：</w:t>
      </w:r>
    </w:p>
    <w:p w14:paraId="16A4B231">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一体化门户是南京工程学AI智慧教学一体化平台各模块功能的总入口、展示中心，需为学生、教师、管理人员等不同角色提供统一访问界面。</w:t>
      </w:r>
    </w:p>
    <w:p w14:paraId="7C62303A">
      <w:pPr>
        <w:ind w:firstLine="442" w:firstLineChars="200"/>
        <w:rPr>
          <w:rFonts w:ascii="宋体" w:hAnsi="宋体" w:cs="宋体"/>
          <w:b/>
          <w:bCs/>
          <w:kern w:val="2"/>
          <w:sz w:val="22"/>
          <w:szCs w:val="22"/>
        </w:rPr>
      </w:pPr>
      <w:r>
        <w:rPr>
          <w:rFonts w:hint="eastAsia" w:ascii="宋体" w:hAnsi="宋体" w:cs="宋体"/>
          <w:b/>
          <w:bCs/>
          <w:kern w:val="2"/>
          <w:sz w:val="22"/>
          <w:szCs w:val="22"/>
        </w:rPr>
        <w:t>（二）主要内容及技术要求</w:t>
      </w:r>
    </w:p>
    <w:p w14:paraId="337C6E0D">
      <w:pPr>
        <w:spacing w:line="360" w:lineRule="auto"/>
        <w:ind w:firstLine="442" w:firstLineChars="200"/>
        <w:rPr>
          <w:rFonts w:ascii="宋体" w:hAnsi="宋体" w:cs="宋体"/>
          <w:kern w:val="2"/>
          <w:sz w:val="22"/>
          <w:szCs w:val="22"/>
        </w:rPr>
      </w:pPr>
      <w:r>
        <w:rPr>
          <w:rFonts w:hint="eastAsia" w:ascii="宋体" w:hAnsi="宋体" w:cs="宋体"/>
          <w:b/>
          <w:bCs/>
          <w:kern w:val="2"/>
          <w:sz w:val="22"/>
          <w:szCs w:val="22"/>
        </w:rPr>
        <w:t>1.门户管理</w:t>
      </w:r>
    </w:p>
    <w:p w14:paraId="26976044">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1）支持一个单位创建多个门户；</w:t>
      </w:r>
    </w:p>
    <w:p w14:paraId="4073718B">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2）支持随时根据需求对已建门户进行修改编辑及删除；</w:t>
      </w:r>
    </w:p>
    <w:p w14:paraId="594F5E57">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3）支持管理员用户自定义设置门户访问权限，无需权限或必须登陆后访问；可自定义设置学校门户域名。；</w:t>
      </w:r>
    </w:p>
    <w:p w14:paraId="006ED5C7">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4）支持门户上传网页图标</w:t>
      </w:r>
    </w:p>
    <w:p w14:paraId="1F052B8D">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5）支持门户编辑简介</w:t>
      </w:r>
    </w:p>
    <w:p w14:paraId="6D75FF2F">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6）支持门户自定义一种或多种登录方式，包含手机号登录密码登录、手机号验证码登录、账号密码登录、第三方统一认证登录等方式；</w:t>
      </w:r>
    </w:p>
    <w:p w14:paraId="2391AC4A">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7）账号体系支持对接第三方系统，SSO统一身份认证登录服务；</w:t>
      </w:r>
    </w:p>
    <w:p w14:paraId="184FE09E">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8）支持管理员用户设置门户访问ip白名单，非白名单用户，无法访问平台门户；</w:t>
      </w:r>
    </w:p>
    <w:p w14:paraId="37C3FBD5">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9）支持查看和导出门户操作记录；</w:t>
      </w:r>
    </w:p>
    <w:p w14:paraId="6A7A7F6A">
      <w:pPr>
        <w:spacing w:line="360" w:lineRule="auto"/>
        <w:ind w:firstLine="442" w:firstLineChars="200"/>
        <w:rPr>
          <w:rFonts w:ascii="宋体" w:hAnsi="宋体" w:cs="宋体"/>
          <w:b/>
          <w:bCs/>
          <w:kern w:val="2"/>
          <w:sz w:val="22"/>
          <w:szCs w:val="22"/>
        </w:rPr>
      </w:pPr>
      <w:r>
        <w:rPr>
          <w:rFonts w:hint="eastAsia" w:ascii="宋体" w:hAnsi="宋体" w:cs="宋体"/>
          <w:b/>
          <w:bCs/>
          <w:kern w:val="2"/>
          <w:sz w:val="22"/>
          <w:szCs w:val="22"/>
        </w:rPr>
        <w:t>2.权限管理</w:t>
      </w:r>
    </w:p>
    <w:p w14:paraId="27EA6CA6">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1）支持自主添加管理员；</w:t>
      </w:r>
    </w:p>
    <w:p w14:paraId="1C82C64C">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2）支持设置管理员编辑权限，编辑内容包括页面布局编辑、页面内容编辑、资源条目编辑、文章内容编辑等；</w:t>
      </w:r>
    </w:p>
    <w:p w14:paraId="48CB3184">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4）支持设置管理员按照网页和网页内的模块的独立权限，权限范围精确到具体的页面模块；</w:t>
      </w:r>
    </w:p>
    <w:p w14:paraId="6418D076">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5）支持添加审核人员进行文章审核；</w:t>
      </w:r>
    </w:p>
    <w:p w14:paraId="58B28300">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6）支持设置多节点审核流程；</w:t>
      </w:r>
    </w:p>
    <w:p w14:paraId="3E29DABE">
      <w:pPr>
        <w:spacing w:line="360" w:lineRule="auto"/>
        <w:ind w:firstLine="442" w:firstLineChars="200"/>
        <w:rPr>
          <w:rFonts w:ascii="宋体" w:hAnsi="宋体" w:cs="宋体"/>
          <w:b/>
          <w:bCs/>
          <w:kern w:val="2"/>
          <w:sz w:val="22"/>
          <w:szCs w:val="22"/>
        </w:rPr>
      </w:pPr>
      <w:r>
        <w:rPr>
          <w:rFonts w:hint="eastAsia" w:ascii="宋体" w:hAnsi="宋体" w:cs="宋体"/>
          <w:b/>
          <w:bCs/>
          <w:kern w:val="2"/>
          <w:sz w:val="22"/>
          <w:szCs w:val="22"/>
        </w:rPr>
        <w:t>3.访问统计</w:t>
      </w:r>
    </w:p>
    <w:p w14:paraId="19785663">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1）支持统计门户访问PV数据，可自定义时间段查看；</w:t>
      </w:r>
    </w:p>
    <w:p w14:paraId="64731442">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2）支持统计门户访问明细，可根据ip查询记录；</w:t>
      </w:r>
    </w:p>
    <w:p w14:paraId="3BAA26C3">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3）支持统计门户访客数uv数据，可自定义时间段查看；</w:t>
      </w:r>
    </w:p>
    <w:p w14:paraId="50F7C34A">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4）支持统计门户访问设备占比</w:t>
      </w:r>
    </w:p>
    <w:p w14:paraId="76A97D3A">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5）支持统计门户内模块访问数据；详情可自定义时间段查看；</w:t>
      </w:r>
    </w:p>
    <w:p w14:paraId="40BC7F7E">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6）支持统计门户资源条目访问统计情况，包含排行榜等信息；可自定义时间段查看；</w:t>
      </w:r>
    </w:p>
    <w:p w14:paraId="6B5DF2E2">
      <w:pPr>
        <w:spacing w:line="360" w:lineRule="auto"/>
        <w:ind w:firstLine="442" w:firstLineChars="200"/>
        <w:rPr>
          <w:rFonts w:ascii="宋体" w:hAnsi="宋体" w:cs="宋体"/>
          <w:b/>
          <w:bCs/>
          <w:kern w:val="2"/>
          <w:sz w:val="22"/>
          <w:szCs w:val="22"/>
        </w:rPr>
      </w:pPr>
      <w:r>
        <w:rPr>
          <w:rFonts w:hint="eastAsia" w:ascii="宋体" w:hAnsi="宋体" w:cs="宋体"/>
          <w:b/>
          <w:bCs/>
          <w:kern w:val="2"/>
          <w:sz w:val="22"/>
          <w:szCs w:val="22"/>
        </w:rPr>
        <w:t>4.门户编辑</w:t>
      </w:r>
    </w:p>
    <w:p w14:paraId="34308F67">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1）可视化页面设计后台，拖拽式页面布局；</w:t>
      </w:r>
    </w:p>
    <w:p w14:paraId="21949328">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2）支持自定义创建门户时，可选择平台提供的门户模板，至少提供20个不同风格模板供选择；</w:t>
      </w:r>
    </w:p>
    <w:p w14:paraId="0CDDEC8F">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3）支持自定义网站主题颜色，统一页面上的应用、图标等相关视觉元素，便捷美观；</w:t>
      </w:r>
    </w:p>
    <w:p w14:paraId="2CAB5020">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4）支持网页设置一个或多个背景元素，背景包含：颜色、图片形式，背景图片提供素材库，支持多种裁剪方式选择；</w:t>
      </w:r>
    </w:p>
    <w:p w14:paraId="6FA24480">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5）门户支持添加和编辑布局模块，可实现快速将网页分隔为固定比例的布局，放入布局中的模块自适应布局的宽高；</w:t>
      </w:r>
    </w:p>
    <w:p w14:paraId="64132D09">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6）门户支持添加和设置应用基础模块，满足绝大部分网站内容的展现形式。</w:t>
      </w:r>
    </w:p>
    <w:p w14:paraId="07C5D538">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7）文本、按钮、图片、视频、天气、搜索条、日期、IP基础模块支持设置颜色、形状、粗细等自定义样式；</w:t>
      </w:r>
    </w:p>
    <w:p w14:paraId="018510F7">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8）支持添加资源展示类型的应用模块时，自动生成资源列表页面和详情页面;</w:t>
      </w:r>
    </w:p>
    <w:p w14:paraId="44720376">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 xml:space="preserve">9）门户支持设置模块 </w:t>
      </w:r>
    </w:p>
    <w:p w14:paraId="0BCAD40A">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10）支持调整所有应用模块的布局及排列，更新内容或删除模块，快速更新页面排版；</w:t>
      </w:r>
    </w:p>
    <w:p w14:paraId="573E3EC5">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11）支持网站内增加、修改、删除新页面。新页面包含所有的编辑功能，可拖拽式编辑的页面、内容页、侧边导航页等，建设多个新页面可快速实现专业、学科分页、分站点等需求；</w:t>
      </w:r>
    </w:p>
    <w:p w14:paraId="055739D6">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12）支持将自定义网站设为单位内模板复用。</w:t>
      </w:r>
    </w:p>
    <w:p w14:paraId="1ED83388">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13）门户支持添加和设置应用基础模块，包含图标列表、图文列表、轮播图、多图列表、搜索、文本列表、图表、表格、搜索列表、文本、图片、按钮、视频、搜索条、天气、日期、插件、IP、地图等多种基础模块用以生成网站应用模块和页面，满足绝大部分网站内容的展现形式。</w:t>
      </w:r>
    </w:p>
    <w:p w14:paraId="545F88FD">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14）门户支持设置全局模块，包含头部、全局轮播图、底部、飘窗、快捷入口等模块，支持隐藏或开启全局模块。</w:t>
      </w:r>
    </w:p>
    <w:p w14:paraId="095ECD02">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15）支持数据中心用于图标列表、图文列表、多图列表、文本列表、图表、搜索列表类应用，单位根据相关产品使用情况可直接选择数据源生成诸如数据库导航、期刊导航、热词词云、词云排行榜、阅读喜好、阅读测评趋势、活动管理、读者荐购、阅读推荐等应用模块。</w:t>
      </w:r>
    </w:p>
    <w:p w14:paraId="4AB4DDB6">
      <w:pPr>
        <w:spacing w:line="360" w:lineRule="auto"/>
        <w:ind w:firstLine="442" w:firstLineChars="200"/>
        <w:rPr>
          <w:rFonts w:ascii="宋体" w:hAnsi="宋体" w:cs="宋体"/>
          <w:b/>
          <w:bCs/>
          <w:kern w:val="2"/>
          <w:sz w:val="22"/>
          <w:szCs w:val="22"/>
        </w:rPr>
      </w:pPr>
      <w:r>
        <w:rPr>
          <w:rFonts w:hint="eastAsia" w:ascii="宋体" w:hAnsi="宋体" w:cs="宋体"/>
          <w:b/>
          <w:bCs/>
          <w:kern w:val="2"/>
          <w:sz w:val="22"/>
          <w:szCs w:val="22"/>
        </w:rPr>
        <w:t>5.应用管理</w:t>
      </w:r>
    </w:p>
    <w:p w14:paraId="11549786">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1）应用模块拥有各自独立的设置后台，可以设置模块的名称、显示样式、次级页面的细节设置、添加资源等</w:t>
      </w:r>
    </w:p>
    <w:p w14:paraId="2AF8D36A">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2）应用模块提供多种样式展示形式，包含图标列表、图文列表、轮播图、多图列表、搜索、文本列表、图表、表格、搜索列表等9类模块；</w:t>
      </w:r>
    </w:p>
    <w:p w14:paraId="11F48FFF">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3）应用模块支持随时、自主在各应用的设置后台进行内容管理，添加、编辑、删除应用的内容；</w:t>
      </w:r>
    </w:p>
    <w:p w14:paraId="7C50E2F1">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4）支持应用模块二级、三级页面调用统一的头部与底部；</w:t>
      </w:r>
    </w:p>
    <w:p w14:paraId="2AF634FA">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5）支持图文列表、文本列表、多图列表类应用创建多级分类，分类可自定义编辑详情或者跳转外链；</w:t>
      </w:r>
    </w:p>
    <w:p w14:paraId="646BDD59">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6）支持图文列表、文本列表、多图列表类应用每级分类支持选择不同的显示方式和列表样式；</w:t>
      </w:r>
    </w:p>
    <w:p w14:paraId="4F370076">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7）支持图文列表、文本列表、多图列表类应用设置列表页导航样式；</w:t>
      </w:r>
    </w:p>
    <w:p w14:paraId="27331C8C">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8）支持对图文列表、文本列表、多图列表类应用子页面进行面包屑、背景色等设置；支持在底部设置显示或关闭网站统计数据；</w:t>
      </w:r>
    </w:p>
    <w:p w14:paraId="6898A6BA">
      <w:pPr>
        <w:spacing w:line="360" w:lineRule="auto"/>
        <w:ind w:firstLine="442" w:firstLineChars="200"/>
        <w:rPr>
          <w:rFonts w:ascii="宋体" w:hAnsi="宋体" w:cs="宋体"/>
          <w:b/>
          <w:bCs/>
          <w:kern w:val="2"/>
          <w:sz w:val="22"/>
          <w:szCs w:val="22"/>
        </w:rPr>
      </w:pPr>
      <w:r>
        <w:rPr>
          <w:rFonts w:hint="eastAsia" w:ascii="宋体" w:hAnsi="宋体" w:cs="宋体"/>
          <w:b/>
          <w:bCs/>
          <w:kern w:val="2"/>
          <w:sz w:val="22"/>
          <w:szCs w:val="22"/>
        </w:rPr>
        <w:t>6.内容管理</w:t>
      </w:r>
    </w:p>
    <w:p w14:paraId="1F056094">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1）支持根据基础模块的类型、样式创建不同字段的数据内容；</w:t>
      </w:r>
    </w:p>
    <w:p w14:paraId="5B179E42">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2）提供数据中心模块用于门户内容数据调取；</w:t>
      </w:r>
    </w:p>
    <w:p w14:paraId="43B4418A">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3）本地添加内容自定义编辑器采用富文本编辑器，支持富文本线编辑，支持图片、视频、附件、超链接等上传；</w:t>
      </w:r>
    </w:p>
    <w:p w14:paraId="4507DFBB">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4）提供包含专题和课程的资源库，用于图文列表、多图列表、文本列表、图标列表、轮播图类模块数据的添加；</w:t>
      </w:r>
    </w:p>
    <w:p w14:paraId="27557A7B">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5）搜索应用支持同时对接多个搜索引擎，支持站内资源搜索；</w:t>
      </w:r>
    </w:p>
    <w:p w14:paraId="72FDA167">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6）图标列表添加内容提供图标库；</w:t>
      </w:r>
    </w:p>
    <w:p w14:paraId="72ED3572">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7）图文列表、多图列表、文本列表三类应用模块，本地数据管理支持批量导入、数据导出、多级分类管理、动态字段、置顶、发布、排序、批量编辑、关键词数据筛选；</w:t>
      </w:r>
    </w:p>
    <w:p w14:paraId="0775382A">
      <w:pPr>
        <w:spacing w:line="360" w:lineRule="auto"/>
        <w:ind w:firstLine="440" w:firstLineChars="200"/>
        <w:rPr>
          <w:rFonts w:ascii="宋体" w:hAnsi="宋体" w:cs="宋体"/>
          <w:kern w:val="2"/>
          <w:sz w:val="22"/>
          <w:szCs w:val="22"/>
        </w:rPr>
      </w:pPr>
      <w:r>
        <w:rPr>
          <w:rFonts w:hint="eastAsia" w:ascii="宋体" w:hAnsi="宋体" w:cs="宋体"/>
          <w:kern w:val="2"/>
          <w:sz w:val="22"/>
          <w:szCs w:val="22"/>
        </w:rPr>
        <w:t>8）图表类模块支持上传EXCEL生成柱状图、饼状图、折线图等可视化图形。</w:t>
      </w:r>
    </w:p>
    <w:p w14:paraId="48C7AD18">
      <w:pPr>
        <w:spacing w:line="360" w:lineRule="auto"/>
        <w:ind w:firstLine="440" w:firstLineChars="200"/>
        <w:rPr>
          <w:rFonts w:ascii="宋体" w:hAnsi="宋体" w:cs="宋体"/>
          <w:kern w:val="2"/>
          <w:sz w:val="24"/>
        </w:rPr>
      </w:pPr>
      <w:r>
        <w:rPr>
          <w:rFonts w:hint="eastAsia" w:ascii="宋体" w:hAnsi="宋体" w:cs="宋体"/>
          <w:kern w:val="2"/>
          <w:sz w:val="22"/>
          <w:szCs w:val="22"/>
        </w:rPr>
        <w:t>9）支持自建门户网站，页面支持用户自定义模块布局，支持拖拽式调整同一模块内不同栏目的位置，支持用户自定义对页面背景、音乐、主题色及简体或繁体字的转换设置。每一个模块内的数据来源可以是外部数据接入，直接复用已有接口，也可以直接从数据中心抽调。</w:t>
      </w:r>
    </w:p>
    <w:p w14:paraId="4C50198F">
      <w:pPr>
        <w:pStyle w:val="18"/>
        <w:sectPr>
          <w:footerReference r:id="rId8" w:type="first"/>
          <w:footerReference r:id="rId7" w:type="default"/>
          <w:pgSz w:w="11906" w:h="16838"/>
          <w:pgMar w:top="1440" w:right="1800" w:bottom="1440" w:left="1800" w:header="680" w:footer="850" w:gutter="0"/>
          <w:pgNumType w:start="1"/>
          <w:cols w:space="720" w:num="1"/>
          <w:docGrid w:linePitch="360" w:charSpace="0"/>
        </w:sectPr>
      </w:pPr>
    </w:p>
    <w:p w14:paraId="480C8344">
      <w:pPr>
        <w:pStyle w:val="2"/>
        <w:numPr>
          <w:ilvl w:val="0"/>
          <w:numId w:val="0"/>
        </w:numPr>
        <w:ind w:left="567"/>
        <w:rPr>
          <w:rFonts w:asciiTheme="minorEastAsia" w:hAnsiTheme="minorEastAsia" w:eastAsiaTheme="minorEastAsia"/>
        </w:rPr>
      </w:pPr>
      <w:bookmarkStart w:id="57" w:name="_Toc67569254"/>
      <w:bookmarkStart w:id="58" w:name="_Toc15419"/>
      <w:r>
        <w:rPr>
          <w:rFonts w:hint="eastAsia" w:asciiTheme="minorEastAsia" w:hAnsiTheme="minorEastAsia" w:eastAsiaTheme="minorEastAsia"/>
        </w:rPr>
        <w:t>第四章 合同主要条款及格式</w:t>
      </w:r>
      <w:bookmarkEnd w:id="47"/>
      <w:bookmarkEnd w:id="48"/>
      <w:bookmarkEnd w:id="57"/>
      <w:bookmarkEnd w:id="58"/>
    </w:p>
    <w:p w14:paraId="25B75373">
      <w:pPr>
        <w:spacing w:line="360" w:lineRule="auto"/>
        <w:rPr>
          <w:rFonts w:ascii="宋体" w:hAnsi="宋体"/>
          <w:color w:val="000000"/>
          <w:szCs w:val="21"/>
        </w:rPr>
      </w:pPr>
      <w:bookmarkStart w:id="59" w:name="_Toc12929"/>
      <w:r>
        <w:rPr>
          <w:rFonts w:hint="eastAsia" w:ascii="宋体" w:hAnsi="宋体"/>
          <w:color w:val="000000"/>
          <w:szCs w:val="21"/>
        </w:rPr>
        <w:t>甲方：</w:t>
      </w:r>
    </w:p>
    <w:p w14:paraId="3FCB9CD4">
      <w:pPr>
        <w:spacing w:line="360" w:lineRule="auto"/>
        <w:rPr>
          <w:rFonts w:ascii="宋体" w:hAnsi="宋体"/>
          <w:color w:val="000000"/>
          <w:szCs w:val="21"/>
        </w:rPr>
      </w:pPr>
      <w:r>
        <w:rPr>
          <w:rFonts w:hint="eastAsia" w:ascii="宋体" w:hAnsi="宋体"/>
          <w:color w:val="000000"/>
          <w:szCs w:val="21"/>
        </w:rPr>
        <w:t>地址：</w:t>
      </w:r>
    </w:p>
    <w:p w14:paraId="0CB07475">
      <w:pPr>
        <w:spacing w:line="360" w:lineRule="auto"/>
        <w:rPr>
          <w:rFonts w:ascii="宋体" w:hAnsi="宋体"/>
          <w:color w:val="000000"/>
          <w:szCs w:val="21"/>
        </w:rPr>
      </w:pPr>
    </w:p>
    <w:p w14:paraId="250200E4">
      <w:pPr>
        <w:spacing w:line="360" w:lineRule="auto"/>
        <w:rPr>
          <w:rFonts w:ascii="宋体" w:hAnsi="宋体"/>
          <w:color w:val="000000"/>
          <w:szCs w:val="21"/>
        </w:rPr>
      </w:pPr>
      <w:r>
        <w:rPr>
          <w:rFonts w:hint="eastAsia" w:ascii="宋体" w:hAnsi="宋体"/>
          <w:color w:val="000000"/>
          <w:szCs w:val="21"/>
        </w:rPr>
        <w:t>乙方：</w:t>
      </w:r>
    </w:p>
    <w:p w14:paraId="7833224B">
      <w:pPr>
        <w:spacing w:line="360" w:lineRule="auto"/>
        <w:rPr>
          <w:rFonts w:ascii="宋体" w:hAnsi="宋体"/>
          <w:color w:val="000000"/>
          <w:szCs w:val="21"/>
        </w:rPr>
      </w:pPr>
      <w:r>
        <w:rPr>
          <w:rFonts w:hint="eastAsia" w:ascii="宋体" w:hAnsi="宋体"/>
          <w:color w:val="000000"/>
          <w:szCs w:val="21"/>
        </w:rPr>
        <w:t>地址：</w:t>
      </w:r>
    </w:p>
    <w:p w14:paraId="790691B6">
      <w:pPr>
        <w:spacing w:line="360" w:lineRule="auto"/>
        <w:rPr>
          <w:rFonts w:ascii="宋体" w:hAnsi="宋体"/>
          <w:color w:val="000000"/>
          <w:szCs w:val="21"/>
        </w:rPr>
      </w:pPr>
    </w:p>
    <w:p w14:paraId="12C18547">
      <w:pPr>
        <w:spacing w:line="360" w:lineRule="auto"/>
        <w:ind w:firstLine="420"/>
        <w:rPr>
          <w:rFonts w:ascii="宋体" w:hAnsi="宋体"/>
          <w:color w:val="000000"/>
          <w:szCs w:val="21"/>
        </w:rPr>
      </w:pPr>
      <w:r>
        <w:rPr>
          <w:rFonts w:hint="eastAsia" w:ascii="宋体" w:hAnsi="宋体"/>
          <w:color w:val="000000"/>
          <w:szCs w:val="21"/>
        </w:rPr>
        <w:t>本项目依据采购结果，决定将采购合同授予乙方。为进一步明确采购人（甲方）和供应商（乙方）采购过程中的权利、义务和经济责任，根据《</w:t>
      </w:r>
      <w:r>
        <w:rPr>
          <w:rFonts w:ascii="宋体" w:hAnsi="宋体"/>
          <w:color w:val="000000"/>
          <w:szCs w:val="21"/>
        </w:rPr>
        <w:t>中华人民共和国</w:t>
      </w:r>
      <w:r>
        <w:rPr>
          <w:rFonts w:hint="eastAsia" w:ascii="宋体" w:hAnsi="宋体"/>
          <w:color w:val="000000"/>
          <w:szCs w:val="21"/>
        </w:rPr>
        <w:t>民法典》《</w:t>
      </w:r>
      <w:r>
        <w:rPr>
          <w:rFonts w:ascii="宋体" w:hAnsi="宋体"/>
          <w:color w:val="000000"/>
          <w:szCs w:val="21"/>
        </w:rPr>
        <w:t>中华人民共和国</w:t>
      </w:r>
      <w:r>
        <w:rPr>
          <w:rFonts w:hint="eastAsia" w:ascii="宋体" w:hAnsi="宋体"/>
          <w:color w:val="000000"/>
          <w:szCs w:val="21"/>
        </w:rPr>
        <w:t>政府采购</w:t>
      </w:r>
      <w:r>
        <w:rPr>
          <w:rFonts w:ascii="宋体" w:hAnsi="宋体"/>
          <w:color w:val="000000"/>
          <w:szCs w:val="21"/>
        </w:rPr>
        <w:t>法</w:t>
      </w:r>
      <w:r>
        <w:rPr>
          <w:rFonts w:hint="eastAsia" w:ascii="宋体" w:hAnsi="宋体"/>
          <w:color w:val="000000"/>
          <w:szCs w:val="21"/>
        </w:rPr>
        <w:t>》</w:t>
      </w:r>
      <w:r>
        <w:rPr>
          <w:rFonts w:ascii="宋体" w:hAnsi="宋体" w:cs="宋体"/>
          <w:szCs w:val="21"/>
        </w:rPr>
        <w:t>《中华人民共和国政府采购法实施条例》</w:t>
      </w:r>
      <w:r>
        <w:rPr>
          <w:rFonts w:hint="eastAsia" w:ascii="宋体" w:hAnsi="宋体"/>
          <w:color w:val="000000"/>
          <w:szCs w:val="21"/>
        </w:rPr>
        <w:t>之规定及本项目采购文件、乙方的投标文件等相关资料，经甲乙双方充分协商，遵循平等、自愿、公平和诚实信用原则，特订立本合同，以资共同遵守。</w:t>
      </w:r>
    </w:p>
    <w:p w14:paraId="582F8C58">
      <w:pPr>
        <w:spacing w:line="360" w:lineRule="auto"/>
        <w:ind w:firstLine="420"/>
        <w:rPr>
          <w:rFonts w:ascii="宋体" w:hAnsi="宋体"/>
          <w:color w:val="000000"/>
          <w:szCs w:val="21"/>
        </w:rPr>
      </w:pPr>
    </w:p>
    <w:p w14:paraId="1D4B236A">
      <w:pPr>
        <w:spacing w:line="360" w:lineRule="auto"/>
        <w:ind w:firstLine="420"/>
        <w:rPr>
          <w:rFonts w:ascii="宋体" w:hAnsi="宋体"/>
          <w:b/>
          <w:color w:val="000000"/>
          <w:szCs w:val="21"/>
        </w:rPr>
      </w:pPr>
      <w:r>
        <w:rPr>
          <w:rFonts w:hint="eastAsia" w:ascii="宋体" w:hAnsi="宋体"/>
          <w:b/>
          <w:color w:val="000000"/>
          <w:szCs w:val="21"/>
        </w:rPr>
        <w:t>第一条 合同文件</w:t>
      </w:r>
    </w:p>
    <w:p w14:paraId="747B1887">
      <w:pPr>
        <w:spacing w:line="360" w:lineRule="auto"/>
        <w:ind w:firstLine="420"/>
        <w:rPr>
          <w:rFonts w:ascii="宋体" w:hAnsi="宋体"/>
          <w:color w:val="000000"/>
          <w:szCs w:val="21"/>
        </w:rPr>
      </w:pPr>
      <w:r>
        <w:rPr>
          <w:rFonts w:hint="eastAsia" w:ascii="宋体" w:hAnsi="宋体"/>
          <w:color w:val="000000"/>
          <w:szCs w:val="21"/>
        </w:rPr>
        <w:t>下列与本次采购活动有关的文件及附件是本合同不可分割的组成部分，与本合同具有同等法律效力，这些文件包括但不限于：</w:t>
      </w:r>
    </w:p>
    <w:p w14:paraId="6C4E7A03">
      <w:pPr>
        <w:spacing w:line="360" w:lineRule="auto"/>
        <w:ind w:firstLine="420"/>
        <w:rPr>
          <w:rFonts w:ascii="宋体" w:hAnsi="宋体"/>
          <w:color w:val="000000"/>
          <w:szCs w:val="21"/>
        </w:rPr>
      </w:pPr>
      <w:r>
        <w:rPr>
          <w:rFonts w:hint="eastAsia" w:ascii="宋体" w:hAnsi="宋体"/>
          <w:color w:val="000000"/>
          <w:szCs w:val="21"/>
        </w:rPr>
        <w:t>1</w:t>
      </w:r>
      <w:r>
        <w:rPr>
          <w:rFonts w:ascii="宋体" w:hAnsi="宋体"/>
          <w:color w:val="000000"/>
          <w:szCs w:val="21"/>
        </w:rPr>
        <w:t>.</w:t>
      </w:r>
      <w:r>
        <w:rPr>
          <w:rFonts w:hint="eastAsia" w:ascii="宋体" w:hAnsi="宋体"/>
          <w:color w:val="000000"/>
          <w:szCs w:val="21"/>
        </w:rPr>
        <w:t>采购文件及相关函件</w:t>
      </w:r>
    </w:p>
    <w:p w14:paraId="4050F9CF">
      <w:pPr>
        <w:spacing w:line="360" w:lineRule="auto"/>
        <w:ind w:firstLine="420"/>
        <w:rPr>
          <w:rFonts w:ascii="宋体" w:hAnsi="宋体"/>
          <w:color w:val="000000"/>
          <w:szCs w:val="21"/>
        </w:rPr>
      </w:pPr>
      <w:r>
        <w:rPr>
          <w:rFonts w:hint="eastAsia" w:ascii="宋体" w:hAnsi="宋体"/>
          <w:color w:val="000000"/>
          <w:szCs w:val="21"/>
        </w:rPr>
        <w:t>2</w:t>
      </w:r>
      <w:r>
        <w:rPr>
          <w:rFonts w:ascii="宋体" w:hAnsi="宋体"/>
          <w:color w:val="000000"/>
          <w:szCs w:val="21"/>
        </w:rPr>
        <w:t>.</w:t>
      </w:r>
      <w:r>
        <w:rPr>
          <w:rFonts w:hint="eastAsia" w:ascii="宋体" w:hAnsi="宋体"/>
          <w:color w:val="000000"/>
          <w:szCs w:val="21"/>
        </w:rPr>
        <w:t>乙方的投标文件</w:t>
      </w:r>
    </w:p>
    <w:p w14:paraId="2DCF1C77">
      <w:pPr>
        <w:spacing w:line="360" w:lineRule="auto"/>
        <w:ind w:firstLine="420"/>
        <w:rPr>
          <w:rFonts w:ascii="宋体" w:hAnsi="宋体"/>
          <w:color w:val="000000"/>
          <w:szCs w:val="21"/>
        </w:rPr>
      </w:pPr>
      <w:r>
        <w:rPr>
          <w:rFonts w:hint="eastAsia" w:ascii="宋体" w:hAnsi="宋体"/>
          <w:color w:val="000000"/>
          <w:szCs w:val="21"/>
        </w:rPr>
        <w:t>3</w:t>
      </w:r>
      <w:r>
        <w:rPr>
          <w:rFonts w:ascii="宋体" w:hAnsi="宋体"/>
          <w:color w:val="000000"/>
          <w:szCs w:val="21"/>
        </w:rPr>
        <w:t>.</w:t>
      </w:r>
      <w:r>
        <w:rPr>
          <w:rFonts w:hint="eastAsia" w:ascii="宋体" w:hAnsi="宋体"/>
          <w:color w:val="000000"/>
          <w:szCs w:val="21"/>
        </w:rPr>
        <w:t>乙方在采购活动中的书面承诺及澄清</w:t>
      </w:r>
    </w:p>
    <w:p w14:paraId="57716E11">
      <w:pPr>
        <w:spacing w:line="360" w:lineRule="auto"/>
        <w:ind w:firstLine="420"/>
        <w:rPr>
          <w:rFonts w:ascii="宋体" w:hAnsi="宋体"/>
          <w:color w:val="000000"/>
          <w:szCs w:val="21"/>
        </w:rPr>
      </w:pPr>
      <w:r>
        <w:rPr>
          <w:rFonts w:hint="eastAsia" w:ascii="宋体" w:hAnsi="宋体"/>
          <w:color w:val="000000"/>
          <w:szCs w:val="21"/>
        </w:rPr>
        <w:t>4</w:t>
      </w:r>
      <w:r>
        <w:rPr>
          <w:rFonts w:ascii="宋体" w:hAnsi="宋体"/>
          <w:color w:val="000000"/>
          <w:szCs w:val="21"/>
        </w:rPr>
        <w:t>.</w:t>
      </w:r>
      <w:r>
        <w:rPr>
          <w:rFonts w:hint="eastAsia" w:ascii="宋体" w:hAnsi="宋体"/>
          <w:color w:val="000000"/>
          <w:szCs w:val="21"/>
        </w:rPr>
        <w:t>中标通知书</w:t>
      </w:r>
    </w:p>
    <w:p w14:paraId="4B8E0A71">
      <w:pPr>
        <w:spacing w:line="360" w:lineRule="auto"/>
        <w:ind w:firstLine="420"/>
        <w:rPr>
          <w:rFonts w:ascii="宋体" w:hAnsi="宋体"/>
          <w:color w:val="000000"/>
          <w:szCs w:val="21"/>
        </w:rPr>
      </w:pPr>
      <w:r>
        <w:rPr>
          <w:rFonts w:hint="eastAsia" w:ascii="宋体" w:hAnsi="宋体"/>
          <w:color w:val="000000"/>
          <w:szCs w:val="21"/>
        </w:rPr>
        <w:t>5</w:t>
      </w:r>
      <w:r>
        <w:rPr>
          <w:rFonts w:ascii="宋体" w:hAnsi="宋体"/>
          <w:color w:val="000000"/>
          <w:szCs w:val="21"/>
        </w:rPr>
        <w:t>.</w:t>
      </w:r>
      <w:r>
        <w:rPr>
          <w:rFonts w:hint="eastAsia" w:ascii="宋体" w:hAnsi="宋体"/>
          <w:color w:val="000000"/>
          <w:szCs w:val="21"/>
        </w:rPr>
        <w:t>合同补充条款</w:t>
      </w:r>
    </w:p>
    <w:p w14:paraId="29D2BAA1">
      <w:pPr>
        <w:spacing w:line="360" w:lineRule="auto"/>
        <w:ind w:firstLine="420"/>
        <w:rPr>
          <w:rFonts w:ascii="宋体" w:hAnsi="宋体"/>
          <w:color w:val="000000"/>
          <w:szCs w:val="21"/>
        </w:rPr>
      </w:pPr>
      <w:r>
        <w:rPr>
          <w:rFonts w:ascii="宋体" w:hAnsi="宋体"/>
          <w:color w:val="000000"/>
          <w:szCs w:val="21"/>
        </w:rPr>
        <w:t>6.</w:t>
      </w:r>
      <w:r>
        <w:rPr>
          <w:rFonts w:hint="eastAsia" w:ascii="宋体" w:hAnsi="宋体"/>
          <w:color w:val="000000"/>
          <w:szCs w:val="21"/>
        </w:rPr>
        <w:t>相关附件、图纸及电子版资料</w:t>
      </w:r>
    </w:p>
    <w:p w14:paraId="77F4D5FA">
      <w:pPr>
        <w:spacing w:line="360" w:lineRule="auto"/>
        <w:ind w:firstLine="420"/>
        <w:rPr>
          <w:rFonts w:ascii="宋体" w:hAnsi="宋体"/>
          <w:color w:val="000000"/>
          <w:szCs w:val="21"/>
        </w:rPr>
      </w:pPr>
    </w:p>
    <w:p w14:paraId="5D4472FC">
      <w:pPr>
        <w:spacing w:line="360" w:lineRule="auto"/>
        <w:ind w:firstLine="422"/>
        <w:rPr>
          <w:rFonts w:ascii="宋体" w:hAnsi="宋体"/>
          <w:b/>
          <w:bCs/>
          <w:szCs w:val="21"/>
        </w:rPr>
      </w:pPr>
      <w:r>
        <w:rPr>
          <w:rFonts w:hint="eastAsia" w:ascii="宋体" w:hAnsi="宋体"/>
          <w:b/>
          <w:bCs/>
          <w:szCs w:val="21"/>
        </w:rPr>
        <w:t>第二条 合同标的</w:t>
      </w:r>
    </w:p>
    <w:p w14:paraId="247CF225">
      <w:pPr>
        <w:spacing w:line="360" w:lineRule="auto"/>
        <w:ind w:firstLine="420"/>
        <w:rPr>
          <w:rFonts w:ascii="宋体" w:hAnsi="宋体"/>
          <w:szCs w:val="21"/>
        </w:rPr>
      </w:pPr>
      <w:r>
        <w:rPr>
          <w:rFonts w:ascii="宋体" w:hAnsi="宋体"/>
          <w:szCs w:val="21"/>
        </w:rPr>
        <w:t>1</w:t>
      </w:r>
      <w:r>
        <w:rPr>
          <w:rFonts w:hint="eastAsia" w:ascii="宋体" w:hAnsi="宋体"/>
          <w:szCs w:val="21"/>
        </w:rPr>
        <w:t xml:space="preserve">.项目名称：  </w:t>
      </w:r>
    </w:p>
    <w:p w14:paraId="3DC664E7">
      <w:pPr>
        <w:spacing w:line="360" w:lineRule="auto"/>
        <w:ind w:firstLine="420"/>
        <w:rPr>
          <w:rFonts w:ascii="宋体" w:hAnsi="宋体"/>
          <w:szCs w:val="21"/>
        </w:rPr>
      </w:pPr>
      <w:r>
        <w:rPr>
          <w:rFonts w:hint="eastAsia" w:ascii="宋体" w:hAnsi="宋体"/>
          <w:szCs w:val="21"/>
        </w:rPr>
        <w:t>2</w:t>
      </w:r>
      <w:r>
        <w:rPr>
          <w:rFonts w:ascii="宋体" w:hAnsi="宋体"/>
          <w:szCs w:val="21"/>
        </w:rPr>
        <w:t>.</w:t>
      </w:r>
      <w:r>
        <w:rPr>
          <w:rFonts w:hint="eastAsia" w:ascii="宋体" w:hAnsi="宋体"/>
          <w:szCs w:val="21"/>
        </w:rPr>
        <w:t xml:space="preserve">项目编号： </w:t>
      </w:r>
    </w:p>
    <w:p w14:paraId="73FAC6C2">
      <w:pPr>
        <w:spacing w:line="360" w:lineRule="auto"/>
        <w:ind w:firstLine="420"/>
        <w:rPr>
          <w:rFonts w:ascii="宋体" w:hAnsi="宋体"/>
          <w:szCs w:val="21"/>
        </w:rPr>
      </w:pPr>
      <w:r>
        <w:rPr>
          <w:rFonts w:hint="eastAsia" w:ascii="宋体" w:hAnsi="宋体"/>
          <w:szCs w:val="21"/>
        </w:rPr>
        <w:t>3</w:t>
      </w:r>
      <w:r>
        <w:rPr>
          <w:rFonts w:ascii="宋体" w:hAnsi="宋体"/>
          <w:szCs w:val="21"/>
        </w:rPr>
        <w:t>.</w:t>
      </w:r>
      <w:r>
        <w:rPr>
          <w:rFonts w:hint="eastAsia" w:ascii="宋体" w:hAnsi="宋体"/>
          <w:szCs w:val="21"/>
        </w:rPr>
        <w:t>服务范围：详见采购文件中采购需求。</w:t>
      </w:r>
    </w:p>
    <w:p w14:paraId="24EEE788">
      <w:pPr>
        <w:spacing w:line="360" w:lineRule="auto"/>
        <w:ind w:firstLine="420"/>
        <w:rPr>
          <w:rFonts w:ascii="宋体" w:hAnsi="宋体"/>
          <w:color w:val="000000"/>
          <w:szCs w:val="21"/>
        </w:rPr>
      </w:pPr>
      <w:r>
        <w:rPr>
          <w:rFonts w:ascii="宋体" w:hAnsi="宋体"/>
          <w:szCs w:val="21"/>
        </w:rPr>
        <w:t>4</w:t>
      </w:r>
      <w:r>
        <w:rPr>
          <w:rFonts w:hint="eastAsia" w:ascii="宋体" w:hAnsi="宋体"/>
          <w:szCs w:val="21"/>
        </w:rPr>
        <w:t xml:space="preserve">.合同履行期限： </w:t>
      </w:r>
    </w:p>
    <w:p w14:paraId="26F0AF40">
      <w:pPr>
        <w:spacing w:line="360" w:lineRule="auto"/>
        <w:ind w:firstLine="420"/>
        <w:rPr>
          <w:rFonts w:ascii="宋体" w:hAnsi="宋体"/>
          <w:color w:val="000000"/>
          <w:szCs w:val="21"/>
        </w:rPr>
      </w:pPr>
      <w:r>
        <w:rPr>
          <w:rFonts w:hint="eastAsia" w:ascii="宋体" w:hAnsi="宋体"/>
          <w:color w:val="000000"/>
          <w:szCs w:val="21"/>
        </w:rPr>
        <w:t>5.履约地点：     。</w:t>
      </w:r>
    </w:p>
    <w:p w14:paraId="38B88BFD">
      <w:pPr>
        <w:spacing w:line="360" w:lineRule="auto"/>
        <w:ind w:firstLine="420"/>
        <w:rPr>
          <w:rFonts w:ascii="宋体" w:hAnsi="宋体"/>
          <w:color w:val="000000"/>
          <w:szCs w:val="21"/>
        </w:rPr>
      </w:pPr>
      <w:r>
        <w:rPr>
          <w:rFonts w:hint="eastAsia" w:ascii="宋体" w:hAnsi="宋体"/>
          <w:color w:val="000000"/>
          <w:szCs w:val="21"/>
        </w:rPr>
        <w:t>6</w:t>
      </w:r>
      <w:r>
        <w:rPr>
          <w:rFonts w:ascii="宋体" w:hAnsi="宋体"/>
          <w:color w:val="000000"/>
          <w:szCs w:val="21"/>
        </w:rPr>
        <w:t>.</w:t>
      </w:r>
      <w:r>
        <w:rPr>
          <w:rFonts w:hint="eastAsia" w:ascii="宋体" w:hAnsi="宋体"/>
          <w:color w:val="000000"/>
          <w:szCs w:val="21"/>
        </w:rPr>
        <w:t>服务标准：详见采购文件中采购需求。除此以外，</w:t>
      </w:r>
      <w:r>
        <w:rPr>
          <w:rFonts w:ascii="宋体" w:hAnsi="宋体"/>
          <w:szCs w:val="21"/>
        </w:rPr>
        <w:t>乙方所提供的服务的质量标准按照国家标准、行业标准</w:t>
      </w:r>
      <w:r>
        <w:rPr>
          <w:rFonts w:hint="eastAsia" w:ascii="宋体" w:hAnsi="宋体"/>
          <w:szCs w:val="21"/>
        </w:rPr>
        <w:t>和企业标准</w:t>
      </w:r>
      <w:r>
        <w:rPr>
          <w:rFonts w:ascii="宋体" w:hAnsi="宋体"/>
          <w:szCs w:val="21"/>
        </w:rPr>
        <w:t>确定，上述标准不一致的，以严格的标准为准。没有国家标准、行业标准和企业标准的，按照通常标准或者符合合同目的的特定标准确定</w:t>
      </w:r>
      <w:r>
        <w:rPr>
          <w:rFonts w:hint="eastAsia" w:ascii="宋体" w:hAnsi="宋体"/>
          <w:szCs w:val="21"/>
        </w:rPr>
        <w:t>。</w:t>
      </w:r>
    </w:p>
    <w:p w14:paraId="1E2F6999">
      <w:pPr>
        <w:spacing w:line="360" w:lineRule="auto"/>
        <w:ind w:firstLine="420"/>
        <w:rPr>
          <w:rFonts w:ascii="宋体" w:hAnsi="宋体"/>
          <w:bCs/>
          <w:color w:val="000000"/>
          <w:szCs w:val="21"/>
        </w:rPr>
      </w:pPr>
      <w:r>
        <w:rPr>
          <w:rFonts w:hint="eastAsia" w:ascii="宋体" w:hAnsi="宋体"/>
          <w:bCs/>
          <w:color w:val="000000"/>
          <w:szCs w:val="21"/>
        </w:rPr>
        <w:t>7</w:t>
      </w:r>
      <w:r>
        <w:rPr>
          <w:rFonts w:ascii="宋体" w:hAnsi="宋体"/>
          <w:bCs/>
          <w:color w:val="000000"/>
          <w:szCs w:val="21"/>
        </w:rPr>
        <w:t>.</w:t>
      </w:r>
      <w:r>
        <w:rPr>
          <w:rFonts w:hint="eastAsia" w:ascii="宋体" w:hAnsi="宋体"/>
          <w:bCs/>
          <w:color w:val="000000"/>
          <w:szCs w:val="21"/>
        </w:rPr>
        <w:t>项目负责人 姓名：</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；联系电话：</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w:t>
      </w:r>
    </w:p>
    <w:p w14:paraId="06409891">
      <w:pPr>
        <w:spacing w:line="360" w:lineRule="auto"/>
        <w:ind w:firstLine="420"/>
        <w:rPr>
          <w:rFonts w:ascii="宋体" w:hAnsi="宋体"/>
          <w:szCs w:val="21"/>
        </w:rPr>
      </w:pPr>
    </w:p>
    <w:p w14:paraId="6167034E">
      <w:pPr>
        <w:spacing w:line="360" w:lineRule="auto"/>
        <w:ind w:firstLine="422"/>
        <w:rPr>
          <w:rFonts w:ascii="宋体" w:hAnsi="宋体"/>
          <w:b/>
          <w:bCs/>
          <w:color w:val="000000"/>
          <w:szCs w:val="21"/>
        </w:rPr>
      </w:pPr>
      <w:r>
        <w:rPr>
          <w:rFonts w:hint="eastAsia" w:ascii="宋体" w:hAnsi="宋体"/>
          <w:b/>
          <w:bCs/>
          <w:color w:val="000000"/>
          <w:szCs w:val="21"/>
        </w:rPr>
        <w:t>第三条 合同总价款</w:t>
      </w:r>
    </w:p>
    <w:p w14:paraId="7C210F06">
      <w:pPr>
        <w:spacing w:line="360" w:lineRule="auto"/>
        <w:ind w:firstLine="420"/>
        <w:rPr>
          <w:rFonts w:ascii="宋体" w:hAnsi="宋体"/>
          <w:color w:val="000000"/>
          <w:szCs w:val="21"/>
        </w:rPr>
      </w:pPr>
      <w:r>
        <w:rPr>
          <w:rFonts w:hint="eastAsia" w:ascii="宋体" w:hAnsi="宋体"/>
          <w:color w:val="000000"/>
          <w:szCs w:val="21"/>
        </w:rPr>
        <w:t>合同总价款：人民币</w:t>
      </w:r>
      <w:r>
        <w:rPr>
          <w:rFonts w:hint="eastAsia" w:ascii="宋体" w:hAnsi="宋体"/>
          <w:color w:val="000000"/>
          <w:szCs w:val="21"/>
          <w:u w:val="single"/>
        </w:rPr>
        <w:t xml:space="preserve">                </w:t>
      </w:r>
      <w:r>
        <w:rPr>
          <w:rFonts w:hint="eastAsia" w:ascii="宋体" w:hAnsi="宋体"/>
          <w:color w:val="000000"/>
          <w:szCs w:val="21"/>
        </w:rPr>
        <w:t>元</w:t>
      </w:r>
      <w:r>
        <w:rPr>
          <w:rFonts w:ascii="宋体" w:hAnsi="宋体"/>
          <w:color w:val="000000"/>
          <w:szCs w:val="21"/>
        </w:rPr>
        <w:t>整</w:t>
      </w:r>
      <w:r>
        <w:rPr>
          <w:rFonts w:hint="eastAsia" w:ascii="宋体" w:hAnsi="宋体"/>
          <w:color w:val="000000"/>
          <w:szCs w:val="21"/>
        </w:rPr>
        <w:t>，¥</w:t>
      </w:r>
      <w:r>
        <w:rPr>
          <w:rFonts w:hint="eastAsia" w:ascii="宋体" w:hAnsi="宋体"/>
          <w:color w:val="000000"/>
          <w:szCs w:val="21"/>
          <w:u w:val="single"/>
        </w:rPr>
        <w:t xml:space="preserve">               </w:t>
      </w:r>
      <w:r>
        <w:rPr>
          <w:rFonts w:hint="eastAsia" w:ascii="宋体" w:hAnsi="宋体"/>
          <w:color w:val="000000"/>
          <w:szCs w:val="21"/>
        </w:rPr>
        <w:t>。</w:t>
      </w:r>
    </w:p>
    <w:p w14:paraId="538D7FCC">
      <w:pPr>
        <w:spacing w:line="360" w:lineRule="auto"/>
        <w:ind w:firstLine="420"/>
        <w:rPr>
          <w:rFonts w:ascii="宋体" w:hAnsi="宋体"/>
          <w:szCs w:val="21"/>
        </w:rPr>
      </w:pPr>
      <w:r>
        <w:rPr>
          <w:rFonts w:hint="eastAsia" w:ascii="宋体" w:hAnsi="宋体"/>
          <w:szCs w:val="21"/>
        </w:rPr>
        <w:t>合同总价款按此次中标价格执行，包括完成本合同的全部内容所需的费用</w:t>
      </w:r>
      <w:r>
        <w:rPr>
          <w:rFonts w:ascii="宋体" w:hAnsi="宋体"/>
          <w:szCs w:val="21"/>
        </w:rPr>
        <w:t>、政策性文件规定及合同包含的所有风险、责任等各项应有费用。</w:t>
      </w:r>
    </w:p>
    <w:p w14:paraId="22D4E8F9">
      <w:pPr>
        <w:spacing w:line="360" w:lineRule="auto"/>
        <w:ind w:firstLine="432"/>
        <w:rPr>
          <w:rFonts w:ascii="宋体" w:hAnsi="宋体"/>
          <w:color w:val="000000"/>
          <w:szCs w:val="21"/>
        </w:rPr>
      </w:pPr>
      <w:r>
        <w:rPr>
          <w:rFonts w:hint="eastAsia" w:ascii="宋体" w:hAnsi="宋体"/>
          <w:color w:val="000000"/>
          <w:szCs w:val="21"/>
        </w:rPr>
        <w:t>对于甲方在</w:t>
      </w:r>
      <w:r>
        <w:rPr>
          <w:rFonts w:hint="eastAsia" w:ascii="宋体" w:hAnsi="宋体"/>
          <w:szCs w:val="21"/>
        </w:rPr>
        <w:t>采购</w:t>
      </w:r>
      <w:r>
        <w:rPr>
          <w:rFonts w:hint="eastAsia" w:ascii="宋体" w:hAnsi="宋体"/>
          <w:color w:val="000000"/>
          <w:szCs w:val="21"/>
        </w:rPr>
        <w:t>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p>
    <w:p w14:paraId="6EED6D31">
      <w:pPr>
        <w:spacing w:line="360" w:lineRule="auto"/>
        <w:ind w:firstLine="432"/>
        <w:rPr>
          <w:rFonts w:ascii="宋体" w:hAnsi="宋体"/>
          <w:color w:val="000000"/>
          <w:szCs w:val="21"/>
        </w:rPr>
      </w:pPr>
    </w:p>
    <w:p w14:paraId="58A6C126">
      <w:pPr>
        <w:spacing w:line="360" w:lineRule="auto"/>
        <w:ind w:firstLine="422"/>
        <w:rPr>
          <w:rFonts w:ascii="宋体" w:hAnsi="宋体"/>
          <w:b/>
          <w:bCs/>
          <w:szCs w:val="21"/>
        </w:rPr>
      </w:pPr>
      <w:r>
        <w:rPr>
          <w:rFonts w:hint="eastAsia" w:ascii="宋体" w:hAnsi="宋体"/>
          <w:b/>
          <w:bCs/>
          <w:szCs w:val="21"/>
        </w:rPr>
        <w:t>第四条 付款方式</w:t>
      </w:r>
    </w:p>
    <w:p w14:paraId="74869BD6">
      <w:pPr>
        <w:spacing w:line="360" w:lineRule="auto"/>
        <w:ind w:firstLine="422"/>
        <w:rPr>
          <w:rFonts w:ascii="宋体" w:hAnsi="宋体"/>
          <w:szCs w:val="21"/>
        </w:rPr>
      </w:pPr>
      <w:r>
        <w:rPr>
          <w:rFonts w:hint="eastAsia" w:ascii="宋体" w:hAnsi="宋体"/>
          <w:szCs w:val="21"/>
        </w:rPr>
        <w:t>按服务期限分三期支付，项目完成并经验收合格后一次性付清第一年合同价款，第二期付款时间为2027年10月1日前，第三期支付时间为2028年10月1日前。</w:t>
      </w:r>
    </w:p>
    <w:p w14:paraId="4A42AA59">
      <w:pPr>
        <w:spacing w:line="360" w:lineRule="auto"/>
        <w:ind w:firstLine="422"/>
        <w:rPr>
          <w:rFonts w:hint="eastAsia" w:ascii="宋体" w:hAnsi="宋体"/>
          <w:szCs w:val="21"/>
        </w:rPr>
      </w:pPr>
    </w:p>
    <w:p w14:paraId="1E98FBE1">
      <w:pPr>
        <w:spacing w:line="360" w:lineRule="auto"/>
        <w:ind w:firstLine="422"/>
        <w:rPr>
          <w:rFonts w:ascii="宋体" w:hAnsi="宋体"/>
          <w:b/>
          <w:color w:val="000000"/>
          <w:szCs w:val="21"/>
        </w:rPr>
      </w:pPr>
      <w:r>
        <w:rPr>
          <w:rFonts w:hint="eastAsia" w:ascii="宋体" w:hAnsi="宋体"/>
          <w:b/>
          <w:color w:val="000000"/>
          <w:szCs w:val="21"/>
        </w:rPr>
        <w:t>第五条 考核办法</w:t>
      </w:r>
    </w:p>
    <w:p w14:paraId="6C51191C">
      <w:pPr>
        <w:spacing w:line="360" w:lineRule="auto"/>
        <w:ind w:firstLine="420"/>
        <w:rPr>
          <w:rFonts w:ascii="宋体" w:hAnsi="宋体"/>
          <w:szCs w:val="21"/>
        </w:rPr>
      </w:pPr>
      <w:r>
        <w:rPr>
          <w:rFonts w:hint="eastAsia" w:ascii="宋体" w:hAnsi="宋体"/>
          <w:szCs w:val="21"/>
        </w:rPr>
        <w:t>按照采购文件中规定的考核办法进行考核（若</w:t>
      </w:r>
      <w:r>
        <w:rPr>
          <w:rFonts w:ascii="宋体" w:hAnsi="宋体"/>
          <w:szCs w:val="21"/>
        </w:rPr>
        <w:t>有</w:t>
      </w:r>
      <w:r>
        <w:rPr>
          <w:rFonts w:hint="eastAsia" w:ascii="宋体" w:hAnsi="宋体"/>
          <w:szCs w:val="21"/>
        </w:rPr>
        <w:t>）。</w:t>
      </w:r>
    </w:p>
    <w:p w14:paraId="330D7B51">
      <w:pPr>
        <w:spacing w:line="360" w:lineRule="auto"/>
        <w:ind w:firstLine="420"/>
        <w:rPr>
          <w:rFonts w:ascii="宋体" w:hAnsi="宋体"/>
          <w:szCs w:val="21"/>
        </w:rPr>
      </w:pPr>
    </w:p>
    <w:p w14:paraId="4FF862D0">
      <w:pPr>
        <w:spacing w:line="360" w:lineRule="auto"/>
        <w:ind w:firstLine="422"/>
        <w:rPr>
          <w:rFonts w:ascii="宋体" w:hAnsi="宋体"/>
          <w:b/>
          <w:bCs/>
          <w:szCs w:val="21"/>
        </w:rPr>
      </w:pPr>
      <w:r>
        <w:rPr>
          <w:rFonts w:hint="eastAsia" w:ascii="宋体" w:hAnsi="宋体"/>
          <w:b/>
          <w:bCs/>
          <w:szCs w:val="21"/>
        </w:rPr>
        <w:t>第六条 权利和义务</w:t>
      </w:r>
    </w:p>
    <w:p w14:paraId="6AD2A115">
      <w:pPr>
        <w:spacing w:line="360" w:lineRule="auto"/>
        <w:ind w:firstLine="420"/>
        <w:rPr>
          <w:rFonts w:ascii="宋体" w:hAnsi="宋体"/>
          <w:szCs w:val="21"/>
        </w:rPr>
      </w:pPr>
      <w:r>
        <w:rPr>
          <w:rFonts w:hint="eastAsia" w:ascii="宋体" w:hAnsi="宋体"/>
          <w:szCs w:val="21"/>
        </w:rPr>
        <w:t>（一）甲方的权利和义务：</w:t>
      </w:r>
    </w:p>
    <w:p w14:paraId="7AE79962">
      <w:pPr>
        <w:widowControl/>
        <w:spacing w:line="360" w:lineRule="auto"/>
        <w:ind w:firstLine="420"/>
        <w:jc w:val="left"/>
        <w:rPr>
          <w:rFonts w:ascii="宋体" w:hAnsi="宋体"/>
          <w:szCs w:val="21"/>
        </w:rPr>
      </w:pPr>
      <w:r>
        <w:rPr>
          <w:rFonts w:ascii="宋体" w:hAnsi="宋体"/>
          <w:szCs w:val="21"/>
        </w:rPr>
        <w:t>1.</w:t>
      </w:r>
      <w:r>
        <w:rPr>
          <w:rFonts w:hint="eastAsia" w:ascii="宋体" w:hAnsi="宋体"/>
          <w:szCs w:val="21"/>
        </w:rPr>
        <w:t>向乙方提供履行合同所需的项目资料，并指定专人作为甲方联系人予以协调工作。加强与乙方勾通，交流情况，互通信息。</w:t>
      </w:r>
    </w:p>
    <w:p w14:paraId="7B0401A7">
      <w:pPr>
        <w:widowControl/>
        <w:spacing w:line="360" w:lineRule="auto"/>
        <w:ind w:firstLine="420"/>
        <w:jc w:val="left"/>
        <w:rPr>
          <w:rFonts w:ascii="宋体" w:hAnsi="宋体"/>
          <w:szCs w:val="21"/>
        </w:rPr>
      </w:pPr>
      <w:r>
        <w:rPr>
          <w:rFonts w:ascii="宋体" w:hAnsi="宋体"/>
          <w:szCs w:val="21"/>
        </w:rPr>
        <w:t>2.</w:t>
      </w:r>
      <w:r>
        <w:rPr>
          <w:rFonts w:hint="eastAsia" w:ascii="宋体" w:hAnsi="宋体"/>
          <w:szCs w:val="21"/>
        </w:rPr>
        <w:t>应尊重乙方的劳动成果，积极配合乙方工作人员履行好合同所规定的职责和义务。</w:t>
      </w:r>
    </w:p>
    <w:p w14:paraId="6FD80B18">
      <w:pPr>
        <w:widowControl/>
        <w:spacing w:line="360" w:lineRule="auto"/>
        <w:ind w:firstLine="420"/>
        <w:jc w:val="left"/>
        <w:rPr>
          <w:rFonts w:ascii="宋体" w:hAnsi="宋体"/>
          <w:szCs w:val="21"/>
        </w:rPr>
      </w:pPr>
      <w:r>
        <w:rPr>
          <w:rFonts w:ascii="宋体" w:hAnsi="宋体"/>
          <w:szCs w:val="21"/>
        </w:rPr>
        <w:t>3.</w:t>
      </w:r>
      <w:r>
        <w:rPr>
          <w:rFonts w:hint="eastAsia" w:ascii="宋体" w:hAnsi="宋体"/>
          <w:szCs w:val="21"/>
        </w:rPr>
        <w:t>按照合同的约定，及时考核乙方的履约工作，并按照考核结果及时支付合同价款。</w:t>
      </w:r>
    </w:p>
    <w:p w14:paraId="083AFBAA">
      <w:pPr>
        <w:spacing w:line="360" w:lineRule="auto"/>
        <w:ind w:firstLine="420"/>
        <w:jc w:val="left"/>
        <w:rPr>
          <w:rFonts w:ascii="宋体" w:hAnsi="宋体"/>
          <w:szCs w:val="21"/>
        </w:rPr>
      </w:pPr>
      <w:r>
        <w:rPr>
          <w:rFonts w:hint="eastAsia" w:ascii="宋体" w:hAnsi="宋体"/>
          <w:szCs w:val="21"/>
        </w:rPr>
        <w:t>（二）乙方的权利和义务：</w:t>
      </w:r>
    </w:p>
    <w:p w14:paraId="17CF8691">
      <w:pPr>
        <w:spacing w:line="360" w:lineRule="auto"/>
        <w:ind w:firstLine="420"/>
        <w:rPr>
          <w:rFonts w:ascii="宋体" w:hAnsi="宋体"/>
          <w:szCs w:val="21"/>
        </w:rPr>
      </w:pPr>
      <w:r>
        <w:rPr>
          <w:rFonts w:hint="eastAsia" w:ascii="宋体" w:hAnsi="宋体"/>
          <w:szCs w:val="21"/>
        </w:rPr>
        <w:t>1.建立各类管理规章制度和工作计划等管理档案资料，按照采购文件及中标的投标文件的内容认真履约，定期向甲方书面报告履约情况。</w:t>
      </w:r>
    </w:p>
    <w:p w14:paraId="167B5966">
      <w:pPr>
        <w:spacing w:line="360" w:lineRule="auto"/>
        <w:ind w:firstLine="420"/>
        <w:rPr>
          <w:rFonts w:ascii="宋体" w:hAnsi="宋体"/>
          <w:szCs w:val="21"/>
        </w:rPr>
      </w:pPr>
      <w:r>
        <w:rPr>
          <w:rFonts w:ascii="宋体" w:hAnsi="宋体"/>
          <w:szCs w:val="21"/>
        </w:rPr>
        <w:t>2.</w:t>
      </w:r>
      <w:r>
        <w:rPr>
          <w:rFonts w:hint="eastAsia" w:ascii="宋体" w:hAnsi="宋体"/>
          <w:szCs w:val="21"/>
        </w:rPr>
        <w:t>接受并积极配合甲方组织考核、满意度调查等工作，并按甲方提出的意见及时进行整改。</w:t>
      </w:r>
    </w:p>
    <w:p w14:paraId="38BAE556">
      <w:pPr>
        <w:spacing w:line="360" w:lineRule="auto"/>
        <w:ind w:firstLine="420"/>
        <w:rPr>
          <w:rFonts w:ascii="宋体" w:hAnsi="宋体"/>
          <w:szCs w:val="21"/>
        </w:rPr>
      </w:pPr>
      <w:r>
        <w:rPr>
          <w:rFonts w:hint="eastAsia" w:ascii="宋体" w:hAnsi="宋体"/>
          <w:szCs w:val="21"/>
        </w:rPr>
        <w:t>3</w:t>
      </w:r>
      <w:r>
        <w:rPr>
          <w:rFonts w:ascii="宋体" w:hAnsi="宋体"/>
          <w:szCs w:val="21"/>
        </w:rPr>
        <w:t>.</w:t>
      </w:r>
      <w:r>
        <w:rPr>
          <w:rFonts w:hint="eastAsia" w:ascii="宋体" w:hAnsi="宋体"/>
          <w:szCs w:val="21"/>
        </w:rPr>
        <w:t>不得向履约无关的其他人透露采购项目的信息，应指定专人负责本项目管理、协调工作。</w:t>
      </w:r>
    </w:p>
    <w:p w14:paraId="4FAB429A">
      <w:pPr>
        <w:spacing w:line="360" w:lineRule="auto"/>
        <w:ind w:firstLine="420"/>
        <w:rPr>
          <w:rFonts w:ascii="宋体" w:hAnsi="宋体"/>
          <w:szCs w:val="21"/>
        </w:rPr>
      </w:pPr>
      <w:r>
        <w:rPr>
          <w:rFonts w:hint="eastAsia" w:ascii="宋体" w:hAnsi="宋体"/>
          <w:szCs w:val="21"/>
        </w:rPr>
        <w:t>4</w:t>
      </w:r>
      <w:r>
        <w:rPr>
          <w:rFonts w:ascii="宋体" w:hAnsi="宋体"/>
          <w:szCs w:val="21"/>
        </w:rPr>
        <w:t>.</w:t>
      </w:r>
      <w:r>
        <w:rPr>
          <w:rFonts w:hint="eastAsia" w:ascii="宋体" w:hAnsi="宋体"/>
          <w:szCs w:val="21"/>
        </w:rPr>
        <w:t>乙方保证所提供的服务不会侵犯任何第三方的知识产权和商业秘密。一旦出现侵权、索赔或诉讼，乙方应承担全部责任。</w:t>
      </w:r>
    </w:p>
    <w:p w14:paraId="1B3F1B15">
      <w:pPr>
        <w:spacing w:line="360" w:lineRule="auto"/>
        <w:ind w:firstLine="420"/>
        <w:rPr>
          <w:rFonts w:ascii="宋体" w:hAnsi="宋体"/>
          <w:szCs w:val="21"/>
        </w:rPr>
      </w:pPr>
      <w:r>
        <w:rPr>
          <w:rFonts w:ascii="宋体" w:hAnsi="宋体"/>
          <w:szCs w:val="21"/>
        </w:rPr>
        <w:t>5</w:t>
      </w:r>
      <w:r>
        <w:rPr>
          <w:rFonts w:hint="eastAsia" w:ascii="宋体" w:hAnsi="宋体"/>
          <w:szCs w:val="21"/>
        </w:rPr>
        <w:t xml:space="preserve">.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p>
    <w:p w14:paraId="37E775BD">
      <w:pPr>
        <w:spacing w:line="360" w:lineRule="auto"/>
        <w:ind w:firstLine="420"/>
        <w:rPr>
          <w:rFonts w:ascii="宋体" w:hAnsi="宋体"/>
          <w:szCs w:val="21"/>
        </w:rPr>
      </w:pPr>
      <w:r>
        <w:rPr>
          <w:rFonts w:ascii="宋体" w:hAnsi="宋体"/>
          <w:szCs w:val="21"/>
        </w:rPr>
        <w:t>6</w:t>
      </w:r>
      <w:r>
        <w:rPr>
          <w:rFonts w:hint="eastAsia" w:ascii="宋体" w:hAnsi="宋体"/>
          <w:szCs w:val="21"/>
        </w:rPr>
        <w:t>.认真执行国家有关规定，严格遵守各项安全制度和操作规程，加强对员工的安全教育，凡发生设备损坏和人员损伤等事故，以及员工生病、事故、伤残、死亡和劳务（劳资问题、工资拖欠问题）纠纷等，均由乙方负责和赔偿。</w:t>
      </w:r>
    </w:p>
    <w:p w14:paraId="7222CAE3">
      <w:pPr>
        <w:spacing w:line="360" w:lineRule="auto"/>
        <w:ind w:firstLine="420"/>
        <w:rPr>
          <w:rFonts w:ascii="宋体" w:hAnsi="宋体"/>
          <w:szCs w:val="21"/>
        </w:rPr>
      </w:pPr>
    </w:p>
    <w:p w14:paraId="25E36A6B">
      <w:pPr>
        <w:spacing w:line="360" w:lineRule="auto"/>
        <w:ind w:firstLine="422"/>
        <w:rPr>
          <w:rFonts w:ascii="宋体" w:hAnsi="宋体"/>
          <w:b/>
          <w:bCs/>
          <w:szCs w:val="21"/>
        </w:rPr>
      </w:pPr>
      <w:r>
        <w:rPr>
          <w:rFonts w:hint="eastAsia" w:ascii="宋体" w:hAnsi="宋体"/>
          <w:b/>
          <w:bCs/>
          <w:szCs w:val="21"/>
        </w:rPr>
        <w:t>第七条 违约责任及合同终止</w:t>
      </w:r>
    </w:p>
    <w:p w14:paraId="5BE757C3">
      <w:pPr>
        <w:spacing w:line="360" w:lineRule="auto"/>
        <w:ind w:firstLine="420"/>
        <w:rPr>
          <w:rFonts w:ascii="宋体" w:hAnsi="宋体"/>
          <w:szCs w:val="21"/>
        </w:rPr>
      </w:pPr>
      <w:r>
        <w:rPr>
          <w:rFonts w:hint="eastAsia" w:ascii="宋体" w:hAnsi="宋体"/>
          <w:szCs w:val="21"/>
        </w:rPr>
        <w:t>1.甲乙双方任何一方违反合同，造成对方经济损失的，应给予对方经济赔偿。</w:t>
      </w:r>
      <w:r>
        <w:rPr>
          <w:rFonts w:ascii="宋体" w:hAnsi="宋体"/>
          <w:szCs w:val="21"/>
        </w:rPr>
        <w:t>在</w:t>
      </w:r>
      <w:r>
        <w:rPr>
          <w:rFonts w:hint="eastAsia" w:ascii="宋体" w:hAnsi="宋体"/>
          <w:szCs w:val="21"/>
        </w:rPr>
        <w:t>合同服务期限</w:t>
      </w:r>
      <w:r>
        <w:rPr>
          <w:rFonts w:ascii="宋体" w:hAnsi="宋体"/>
          <w:szCs w:val="21"/>
        </w:rPr>
        <w:t>内一方不得擅自变更或</w:t>
      </w:r>
      <w:r>
        <w:rPr>
          <w:rFonts w:hint="eastAsia" w:ascii="宋体" w:hAnsi="宋体"/>
          <w:szCs w:val="21"/>
        </w:rPr>
        <w:t>终止合同</w:t>
      </w:r>
      <w:r>
        <w:rPr>
          <w:rFonts w:ascii="宋体" w:hAnsi="宋体"/>
          <w:szCs w:val="21"/>
        </w:rPr>
        <w:t>，</w:t>
      </w:r>
      <w:r>
        <w:rPr>
          <w:rFonts w:hint="eastAsia" w:ascii="宋体" w:hAnsi="宋体"/>
          <w:szCs w:val="21"/>
        </w:rPr>
        <w:t>合同</w:t>
      </w:r>
      <w:r>
        <w:rPr>
          <w:rFonts w:ascii="宋体" w:hAnsi="宋体"/>
          <w:szCs w:val="21"/>
        </w:rPr>
        <w:t>需终止或续签，应在</w:t>
      </w:r>
      <w:r>
        <w:rPr>
          <w:rFonts w:hint="eastAsia" w:ascii="宋体" w:hAnsi="宋体"/>
          <w:szCs w:val="21"/>
        </w:rPr>
        <w:t>合同服务期限内提前一</w:t>
      </w:r>
      <w:r>
        <w:rPr>
          <w:rFonts w:ascii="宋体" w:hAnsi="宋体"/>
          <w:szCs w:val="21"/>
        </w:rPr>
        <w:t>个月</w:t>
      </w:r>
      <w:r>
        <w:rPr>
          <w:rFonts w:hint="eastAsia" w:ascii="宋体" w:hAnsi="宋体"/>
          <w:szCs w:val="21"/>
        </w:rPr>
        <w:t>以书面形式</w:t>
      </w:r>
      <w:r>
        <w:rPr>
          <w:rFonts w:ascii="宋体" w:hAnsi="宋体"/>
          <w:szCs w:val="21"/>
        </w:rPr>
        <w:t>通知对方。</w:t>
      </w:r>
    </w:p>
    <w:p w14:paraId="71F20526">
      <w:pPr>
        <w:spacing w:line="360" w:lineRule="auto"/>
        <w:ind w:firstLine="420"/>
        <w:rPr>
          <w:rFonts w:ascii="宋体" w:hAnsi="宋体"/>
          <w:szCs w:val="21"/>
        </w:rPr>
      </w:pPr>
      <w:r>
        <w:rPr>
          <w:rFonts w:hint="eastAsia" w:ascii="宋体" w:hAnsi="宋体"/>
          <w:szCs w:val="21"/>
        </w:rPr>
        <w:t>2</w:t>
      </w:r>
      <w:r>
        <w:rPr>
          <w:rFonts w:ascii="宋体" w:hAnsi="宋体"/>
          <w:szCs w:val="21"/>
        </w:rPr>
        <w:t>.</w:t>
      </w:r>
      <w:r>
        <w:rPr>
          <w:rFonts w:hint="eastAsia" w:ascii="宋体" w:hAnsi="宋体"/>
          <w:szCs w:val="21"/>
        </w:rPr>
        <w:t>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乙方如给甲方造成的实际损失高于违约金的，对高出违约金的部分乙方应予以赔偿。</w:t>
      </w:r>
    </w:p>
    <w:p w14:paraId="19C5BAC8">
      <w:pPr>
        <w:spacing w:line="360" w:lineRule="auto"/>
        <w:ind w:firstLine="420"/>
        <w:rPr>
          <w:rFonts w:ascii="宋体" w:hAnsi="宋体"/>
          <w:szCs w:val="21"/>
        </w:rPr>
      </w:pPr>
      <w:r>
        <w:rPr>
          <w:rFonts w:hint="eastAsia" w:ascii="宋体" w:hAnsi="宋体"/>
          <w:szCs w:val="21"/>
        </w:rPr>
        <w:t>3</w:t>
      </w:r>
      <w:r>
        <w:rPr>
          <w:rFonts w:ascii="宋体" w:hAnsi="宋体"/>
          <w:szCs w:val="21"/>
        </w:rPr>
        <w:t>.</w:t>
      </w:r>
      <w:r>
        <w:rPr>
          <w:rFonts w:hint="eastAsia" w:ascii="宋体" w:hAnsi="宋体"/>
          <w:szCs w:val="21"/>
        </w:rPr>
        <w:t>甲方无正当理由不配合或者阻挠乙方正常履约的，乙方积极沟通仍无效的，乙方有权终止合同并向甲方索要违约损失赔偿，违约金原则上不高于合同总金额的百分之二十。甲方如给乙方造成的实际损失高于违约金的，对高出违约金的部分甲方应予以赔偿。</w:t>
      </w:r>
    </w:p>
    <w:p w14:paraId="65A017DA">
      <w:pPr>
        <w:spacing w:line="360" w:lineRule="auto"/>
        <w:ind w:firstLine="420"/>
        <w:rPr>
          <w:rFonts w:ascii="宋体" w:hAnsi="宋体"/>
          <w:szCs w:val="21"/>
        </w:rPr>
      </w:pPr>
      <w:r>
        <w:rPr>
          <w:rFonts w:ascii="宋体" w:hAnsi="宋体"/>
          <w:szCs w:val="21"/>
        </w:rPr>
        <w:t>4.</w:t>
      </w:r>
      <w:r>
        <w:rPr>
          <w:rFonts w:hint="eastAsia" w:ascii="宋体" w:hAnsi="宋体"/>
          <w:szCs w:val="21"/>
        </w:rPr>
        <w:t>甲方不能及时按合同付款，则应当付款逾期第五日起，每日按合同总价款的万分之四向乙方支付滞纳金，甲方应付费用拖欠六十日后，乙方有权终止合同，并向甲方索赔。</w:t>
      </w:r>
    </w:p>
    <w:p w14:paraId="31B58136">
      <w:pPr>
        <w:spacing w:line="360" w:lineRule="auto"/>
        <w:ind w:firstLine="420"/>
        <w:rPr>
          <w:rFonts w:ascii="宋体" w:hAnsi="宋体"/>
          <w:szCs w:val="21"/>
        </w:rPr>
      </w:pPr>
      <w:r>
        <w:rPr>
          <w:rFonts w:ascii="宋体" w:hAnsi="宋体"/>
          <w:szCs w:val="21"/>
        </w:rPr>
        <w:t>5.</w:t>
      </w:r>
      <w:r>
        <w:rPr>
          <w:rFonts w:hint="eastAsia" w:ascii="宋体" w:hAnsi="宋体"/>
          <w:szCs w:val="21"/>
        </w:rPr>
        <w:t>双方提出索赔通知后十五日内或双方允许的更长时间内未能予以答复，该索赔应视为已经被对方接受。甲方有权从未付款项中扣除索赔金额，</w:t>
      </w:r>
      <w:r>
        <w:rPr>
          <w:rFonts w:hint="eastAsia" w:ascii="宋体" w:hAnsi="宋体"/>
          <w:color w:val="000000"/>
          <w:szCs w:val="21"/>
        </w:rPr>
        <w:t>并拥有对赔偿不足部分进一步索赔的权利</w:t>
      </w:r>
      <w:r>
        <w:rPr>
          <w:rFonts w:hint="eastAsia" w:ascii="宋体" w:hAnsi="宋体"/>
          <w:szCs w:val="21"/>
        </w:rPr>
        <w:t>。</w:t>
      </w:r>
    </w:p>
    <w:p w14:paraId="60740FFB">
      <w:pPr>
        <w:spacing w:line="360" w:lineRule="auto"/>
        <w:ind w:firstLine="420"/>
        <w:rPr>
          <w:rFonts w:ascii="宋体" w:hAnsi="宋体"/>
          <w:b/>
          <w:color w:val="000000"/>
          <w:szCs w:val="21"/>
        </w:rPr>
      </w:pPr>
    </w:p>
    <w:p w14:paraId="02989B9E">
      <w:pPr>
        <w:spacing w:line="360" w:lineRule="auto"/>
        <w:ind w:firstLine="420"/>
        <w:rPr>
          <w:rFonts w:ascii="宋体" w:hAnsi="宋体"/>
          <w:b/>
          <w:color w:val="000000"/>
          <w:szCs w:val="21"/>
        </w:rPr>
      </w:pPr>
      <w:r>
        <w:rPr>
          <w:rFonts w:hint="eastAsia" w:ascii="宋体" w:hAnsi="宋体"/>
          <w:b/>
          <w:color w:val="000000"/>
          <w:szCs w:val="21"/>
        </w:rPr>
        <w:t>第八条 分包</w:t>
      </w:r>
    </w:p>
    <w:p w14:paraId="4E68741C">
      <w:pPr>
        <w:spacing w:line="360" w:lineRule="auto"/>
        <w:ind w:firstLine="420"/>
        <w:rPr>
          <w:rFonts w:ascii="宋体" w:hAnsi="宋体"/>
          <w:b/>
          <w:bCs/>
          <w:color w:val="000000"/>
          <w:szCs w:val="21"/>
        </w:rPr>
      </w:pPr>
      <w:r>
        <w:rPr>
          <w:rFonts w:hint="eastAsia" w:ascii="宋体" w:hAnsi="宋体"/>
          <w:szCs w:val="21"/>
        </w:rPr>
        <w:t>除甲方同意，本项目内容不允许分包。</w:t>
      </w:r>
    </w:p>
    <w:p w14:paraId="4850B676">
      <w:pPr>
        <w:spacing w:line="360" w:lineRule="auto"/>
        <w:ind w:firstLine="422"/>
        <w:rPr>
          <w:rFonts w:ascii="宋体" w:hAnsi="宋体"/>
          <w:b/>
          <w:bCs/>
          <w:color w:val="000000"/>
          <w:szCs w:val="21"/>
        </w:rPr>
      </w:pPr>
    </w:p>
    <w:p w14:paraId="438992B8">
      <w:pPr>
        <w:spacing w:line="360" w:lineRule="auto"/>
        <w:ind w:firstLine="422"/>
        <w:rPr>
          <w:rFonts w:ascii="宋体" w:hAnsi="宋体"/>
          <w:b/>
          <w:bCs/>
          <w:color w:val="000000"/>
          <w:szCs w:val="21"/>
        </w:rPr>
      </w:pPr>
      <w:r>
        <w:rPr>
          <w:rFonts w:hint="eastAsia" w:ascii="宋体" w:hAnsi="宋体"/>
          <w:b/>
          <w:bCs/>
          <w:color w:val="000000"/>
          <w:szCs w:val="21"/>
        </w:rPr>
        <w:t>第九条 不可抗力</w:t>
      </w:r>
    </w:p>
    <w:p w14:paraId="251F8E50">
      <w:pPr>
        <w:spacing w:line="360" w:lineRule="auto"/>
        <w:ind w:firstLine="420"/>
        <w:rPr>
          <w:rFonts w:ascii="宋体" w:hAnsi="宋体"/>
          <w:color w:val="000000"/>
          <w:szCs w:val="21"/>
        </w:rPr>
      </w:pPr>
      <w:r>
        <w:rPr>
          <w:rFonts w:hint="eastAsia" w:ascii="宋体" w:hAnsi="宋体"/>
          <w:color w:val="000000"/>
          <w:szCs w:val="21"/>
        </w:rPr>
        <w:t>1.如果乙方和甲方因不可抗力而导致合同实施延误或不能履行合同义务，不应该承担误期赔偿或不能履行合同义务的责任。因乙方或甲方先延误或不能履行合同而后遇不可抗力的情形除外。</w:t>
      </w:r>
    </w:p>
    <w:p w14:paraId="6579F886">
      <w:pPr>
        <w:spacing w:line="360" w:lineRule="auto"/>
        <w:ind w:firstLine="420"/>
        <w:rPr>
          <w:rFonts w:ascii="宋体" w:hAnsi="宋体"/>
          <w:color w:val="000000"/>
          <w:szCs w:val="21"/>
        </w:rPr>
      </w:pPr>
      <w:r>
        <w:rPr>
          <w:rFonts w:hint="eastAsia" w:ascii="宋体" w:hAnsi="宋体"/>
          <w:color w:val="000000"/>
          <w:szCs w:val="21"/>
        </w:rPr>
        <w:t>2.本条所述的“不可抗力”系指双方无法控制，不可预见的事件，但不包括双方的违约或疏忽。这些事件包括但不限于：战争、严重火灾、洪水、台风、地震、国家政策的重大变化，以及双方商定的其他事件。</w:t>
      </w:r>
    </w:p>
    <w:p w14:paraId="184FE11F">
      <w:pPr>
        <w:spacing w:line="360" w:lineRule="auto"/>
        <w:ind w:firstLine="420"/>
        <w:rPr>
          <w:rFonts w:ascii="宋体" w:hAnsi="宋体"/>
          <w:color w:val="000000"/>
          <w:szCs w:val="21"/>
        </w:rPr>
      </w:pPr>
      <w:r>
        <w:rPr>
          <w:rFonts w:hint="eastAsia" w:ascii="宋体" w:hAnsi="宋体"/>
          <w:color w:val="000000"/>
          <w:szCs w:val="21"/>
        </w:rPr>
        <w:t>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p>
    <w:p w14:paraId="2CC90315">
      <w:pPr>
        <w:spacing w:line="360" w:lineRule="auto"/>
        <w:ind w:firstLine="420"/>
        <w:rPr>
          <w:rFonts w:ascii="宋体" w:hAnsi="宋体"/>
          <w:color w:val="000000"/>
          <w:szCs w:val="21"/>
        </w:rPr>
      </w:pPr>
    </w:p>
    <w:p w14:paraId="084C99EB">
      <w:pPr>
        <w:spacing w:line="360" w:lineRule="auto"/>
        <w:ind w:firstLine="422"/>
        <w:rPr>
          <w:rFonts w:ascii="宋体" w:hAnsi="宋体"/>
          <w:b/>
          <w:bCs/>
          <w:color w:val="000000"/>
          <w:szCs w:val="21"/>
        </w:rPr>
      </w:pPr>
      <w:r>
        <w:rPr>
          <w:rFonts w:hint="eastAsia" w:ascii="宋体" w:hAnsi="宋体"/>
          <w:b/>
          <w:bCs/>
          <w:color w:val="000000"/>
          <w:szCs w:val="21"/>
        </w:rPr>
        <w:t>第十条 争端的解决</w:t>
      </w:r>
    </w:p>
    <w:p w14:paraId="5C433A00">
      <w:pPr>
        <w:spacing w:line="360" w:lineRule="auto"/>
        <w:ind w:firstLine="420"/>
        <w:rPr>
          <w:rFonts w:ascii="宋体" w:hAnsi="宋体"/>
          <w:color w:val="000000"/>
          <w:szCs w:val="21"/>
        </w:rPr>
      </w:pPr>
      <w:r>
        <w:rPr>
          <w:rFonts w:hint="eastAsia" w:ascii="宋体" w:hAnsi="宋体"/>
          <w:color w:val="000000"/>
          <w:szCs w:val="21"/>
        </w:rPr>
        <w:t>1.甲方和乙方应通过友好协商，解决在执行本合同过程中所发生的或与本合同有关的一切争端。</w:t>
      </w:r>
    </w:p>
    <w:p w14:paraId="274760CF">
      <w:pPr>
        <w:spacing w:line="360" w:lineRule="auto"/>
        <w:ind w:firstLine="420"/>
        <w:rPr>
          <w:rFonts w:ascii="宋体" w:hAnsi="宋体"/>
          <w:color w:val="000000"/>
          <w:szCs w:val="21"/>
        </w:rPr>
      </w:pPr>
      <w:r>
        <w:rPr>
          <w:rFonts w:hint="eastAsia" w:ascii="宋体" w:hAnsi="宋体"/>
          <w:color w:val="000000"/>
          <w:szCs w:val="21"/>
        </w:rPr>
        <w:t>2.协商不成，双方中的任何一方可向甲方所在地的人民法院提起诉讼。</w:t>
      </w:r>
    </w:p>
    <w:p w14:paraId="1AA7F4A1">
      <w:pPr>
        <w:spacing w:line="360" w:lineRule="auto"/>
        <w:ind w:firstLine="420"/>
        <w:rPr>
          <w:rFonts w:ascii="宋体" w:hAnsi="宋体"/>
          <w:color w:val="000000"/>
          <w:szCs w:val="21"/>
        </w:rPr>
      </w:pPr>
      <w:r>
        <w:rPr>
          <w:rFonts w:hint="eastAsia" w:ascii="宋体" w:hAnsi="宋体"/>
          <w:color w:val="000000"/>
          <w:szCs w:val="21"/>
        </w:rPr>
        <w:t>3.诉讼费、律师费由败诉方负担。</w:t>
      </w:r>
    </w:p>
    <w:p w14:paraId="3A194244">
      <w:pPr>
        <w:spacing w:line="360" w:lineRule="auto"/>
        <w:ind w:firstLine="420"/>
        <w:rPr>
          <w:rFonts w:ascii="宋体" w:hAnsi="宋体"/>
          <w:color w:val="000000"/>
          <w:szCs w:val="21"/>
        </w:rPr>
      </w:pPr>
      <w:r>
        <w:rPr>
          <w:rFonts w:hint="eastAsia" w:ascii="宋体" w:hAnsi="宋体"/>
          <w:color w:val="000000"/>
          <w:szCs w:val="21"/>
        </w:rPr>
        <w:t>4.因合同部分履行引发诉讼的，在诉讼期间，除正在进行诉讼的部分外，本合同的其它部分应继续执行。</w:t>
      </w:r>
    </w:p>
    <w:p w14:paraId="7002E043">
      <w:pPr>
        <w:spacing w:line="360" w:lineRule="auto"/>
        <w:rPr>
          <w:rFonts w:ascii="宋体" w:hAnsi="宋体"/>
          <w:color w:val="000000"/>
          <w:szCs w:val="21"/>
        </w:rPr>
      </w:pPr>
    </w:p>
    <w:p w14:paraId="669121E2">
      <w:pPr>
        <w:spacing w:line="360" w:lineRule="auto"/>
        <w:ind w:firstLine="422"/>
        <w:rPr>
          <w:rFonts w:ascii="宋体" w:hAnsi="宋体"/>
          <w:b/>
          <w:bCs/>
          <w:color w:val="000000"/>
          <w:szCs w:val="21"/>
        </w:rPr>
      </w:pPr>
      <w:r>
        <w:rPr>
          <w:rFonts w:hint="eastAsia" w:ascii="宋体" w:hAnsi="宋体"/>
          <w:b/>
          <w:bCs/>
          <w:color w:val="000000"/>
          <w:szCs w:val="21"/>
        </w:rPr>
        <w:t>第十一条 合同生效</w:t>
      </w:r>
    </w:p>
    <w:p w14:paraId="067EC49D">
      <w:pPr>
        <w:spacing w:line="360" w:lineRule="auto"/>
        <w:ind w:firstLine="420"/>
        <w:rPr>
          <w:rFonts w:ascii="宋体" w:hAnsi="宋体"/>
          <w:color w:val="000000"/>
          <w:szCs w:val="21"/>
        </w:rPr>
      </w:pPr>
      <w:r>
        <w:rPr>
          <w:rFonts w:hint="eastAsia" w:ascii="宋体" w:hAnsi="宋体"/>
          <w:color w:val="000000"/>
          <w:szCs w:val="21"/>
        </w:rPr>
        <w:t>1.双方签约人为各自法定代表人或被授权代表，签字并加盖公章后生效。</w:t>
      </w:r>
    </w:p>
    <w:p w14:paraId="2BD665EA">
      <w:pPr>
        <w:spacing w:line="360" w:lineRule="auto"/>
        <w:ind w:firstLine="420"/>
        <w:rPr>
          <w:rFonts w:ascii="宋体" w:hAnsi="宋体"/>
          <w:color w:val="000000"/>
          <w:szCs w:val="21"/>
        </w:rPr>
      </w:pPr>
      <w:r>
        <w:rPr>
          <w:rFonts w:ascii="宋体" w:hAnsi="宋体"/>
          <w:color w:val="000000"/>
          <w:szCs w:val="21"/>
        </w:rPr>
        <w:t>2</w:t>
      </w:r>
      <w:r>
        <w:rPr>
          <w:rFonts w:hint="eastAsia" w:ascii="宋体" w:hAnsi="宋体"/>
          <w:color w:val="000000"/>
          <w:szCs w:val="21"/>
        </w:rPr>
        <w:t>.本合同壹式贰份，甲乙双方各执壹份，各份具有同等法律效力。</w:t>
      </w:r>
    </w:p>
    <w:p w14:paraId="3B4A06BA">
      <w:pPr>
        <w:spacing w:line="360" w:lineRule="auto"/>
        <w:ind w:firstLine="420"/>
        <w:rPr>
          <w:rFonts w:ascii="宋体" w:hAnsi="宋体"/>
          <w:color w:val="000000"/>
          <w:szCs w:val="21"/>
        </w:rPr>
      </w:pPr>
      <w:r>
        <w:rPr>
          <w:rFonts w:ascii="宋体" w:hAnsi="宋体"/>
          <w:color w:val="000000"/>
          <w:szCs w:val="21"/>
        </w:rPr>
        <w:t>3</w:t>
      </w:r>
      <w:r>
        <w:rPr>
          <w:rFonts w:hint="eastAsia" w:ascii="宋体" w:hAnsi="宋体"/>
          <w:color w:val="000000"/>
          <w:szCs w:val="21"/>
        </w:rPr>
        <w:t>.本合同应按照中华人民共和国的现行法律进行解释。</w:t>
      </w:r>
    </w:p>
    <w:p w14:paraId="10CBC1A7">
      <w:pPr>
        <w:spacing w:line="360" w:lineRule="auto"/>
        <w:ind w:firstLine="420"/>
        <w:rPr>
          <w:rFonts w:ascii="宋体" w:hAnsi="宋体"/>
          <w:color w:val="000000"/>
          <w:szCs w:val="21"/>
        </w:rPr>
      </w:pPr>
      <w:r>
        <w:rPr>
          <w:rFonts w:ascii="宋体" w:hAnsi="宋体"/>
          <w:color w:val="000000"/>
          <w:szCs w:val="21"/>
        </w:rPr>
        <w:t>4</w:t>
      </w:r>
      <w:r>
        <w:rPr>
          <w:rFonts w:hint="eastAsia" w:ascii="宋体" w:hAnsi="宋体"/>
          <w:color w:val="000000"/>
          <w:szCs w:val="21"/>
        </w:rPr>
        <w:t>.合同修改：除甲乙双方签署书面修改、补充条款，并成为本合同不可分割的一部分之外，本合同条件不得有任何变化或修改。</w:t>
      </w:r>
    </w:p>
    <w:p w14:paraId="71133E5E">
      <w:pPr>
        <w:spacing w:line="360" w:lineRule="auto"/>
        <w:ind w:firstLine="420"/>
        <w:rPr>
          <w:rFonts w:ascii="宋体" w:hAnsi="宋体"/>
          <w:color w:val="000000"/>
          <w:szCs w:val="21"/>
        </w:rPr>
      </w:pPr>
    </w:p>
    <w:p w14:paraId="663BDB8D">
      <w:pPr>
        <w:spacing w:line="360" w:lineRule="auto"/>
        <w:ind w:firstLine="420"/>
        <w:rPr>
          <w:rFonts w:ascii="宋体" w:hAnsi="宋体"/>
          <w:color w:val="000000"/>
          <w:szCs w:val="21"/>
        </w:rPr>
      </w:pPr>
    </w:p>
    <w:p w14:paraId="50B6B1D1">
      <w:pPr>
        <w:spacing w:line="360" w:lineRule="auto"/>
        <w:ind w:firstLine="420"/>
        <w:rPr>
          <w:rFonts w:ascii="宋体" w:hAnsi="宋体"/>
          <w:color w:val="000000"/>
          <w:szCs w:val="21"/>
        </w:rPr>
      </w:pPr>
    </w:p>
    <w:p w14:paraId="4F39BF5E">
      <w:pPr>
        <w:spacing w:line="360" w:lineRule="auto"/>
        <w:ind w:firstLine="420"/>
        <w:rPr>
          <w:rFonts w:ascii="宋体" w:hAnsi="宋体"/>
          <w:color w:val="000000"/>
          <w:szCs w:val="21"/>
        </w:rPr>
      </w:pPr>
    </w:p>
    <w:tbl>
      <w:tblPr>
        <w:tblStyle w:val="46"/>
        <w:tblW w:w="4999" w:type="pct"/>
        <w:tblInd w:w="0" w:type="dxa"/>
        <w:tblLayout w:type="autofit"/>
        <w:tblCellMar>
          <w:top w:w="0" w:type="dxa"/>
          <w:left w:w="108" w:type="dxa"/>
          <w:bottom w:w="0" w:type="dxa"/>
          <w:right w:w="108" w:type="dxa"/>
        </w:tblCellMar>
      </w:tblPr>
      <w:tblGrid>
        <w:gridCol w:w="4261"/>
        <w:gridCol w:w="4259"/>
      </w:tblGrid>
      <w:tr w14:paraId="709BBF74">
        <w:tblPrEx>
          <w:tblCellMar>
            <w:top w:w="0" w:type="dxa"/>
            <w:left w:w="108" w:type="dxa"/>
            <w:bottom w:w="0" w:type="dxa"/>
            <w:right w:w="108" w:type="dxa"/>
          </w:tblCellMar>
        </w:tblPrEx>
        <w:trPr>
          <w:trHeight w:val="257" w:hRule="atLeast"/>
        </w:trPr>
        <w:tc>
          <w:tcPr>
            <w:tcW w:w="2500" w:type="pct"/>
            <w:vAlign w:val="center"/>
          </w:tcPr>
          <w:p w14:paraId="2E931050">
            <w:pPr>
              <w:widowControl/>
              <w:shd w:val="clear" w:color="auto" w:fill="FFFFFF"/>
              <w:spacing w:line="360" w:lineRule="auto"/>
              <w:ind w:firstLine="420"/>
              <w:jc w:val="left"/>
              <w:rPr>
                <w:rFonts w:ascii="宋体" w:hAnsi="宋体" w:cs="宋体"/>
                <w:szCs w:val="21"/>
                <w:lang w:val="zh-CN"/>
              </w:rPr>
            </w:pPr>
            <w:r>
              <w:rPr>
                <w:rFonts w:hint="eastAsia" w:ascii="宋体" w:hAnsi="宋体" w:cs="宋体"/>
                <w:szCs w:val="21"/>
                <w:lang w:val="zh-CN"/>
              </w:rPr>
              <w:t>甲方（委托方）：</w:t>
            </w:r>
          </w:p>
        </w:tc>
        <w:tc>
          <w:tcPr>
            <w:tcW w:w="2499" w:type="pct"/>
            <w:vAlign w:val="center"/>
          </w:tcPr>
          <w:p w14:paraId="48FEE1BC">
            <w:pPr>
              <w:widowControl/>
              <w:shd w:val="clear" w:color="auto" w:fill="FFFFFF"/>
              <w:spacing w:line="360" w:lineRule="auto"/>
              <w:ind w:firstLine="420"/>
              <w:jc w:val="left"/>
              <w:rPr>
                <w:rFonts w:ascii="宋体" w:hAnsi="宋体" w:cs="宋体"/>
                <w:szCs w:val="21"/>
                <w:lang w:val="zh-CN"/>
              </w:rPr>
            </w:pPr>
            <w:r>
              <w:rPr>
                <w:rFonts w:hint="eastAsia" w:ascii="宋体" w:hAnsi="宋体" w:cs="宋体"/>
                <w:szCs w:val="21"/>
                <w:lang w:val="zh-CN"/>
              </w:rPr>
              <w:t>乙方：</w:t>
            </w:r>
          </w:p>
        </w:tc>
      </w:tr>
      <w:tr w14:paraId="1B3C2C3C">
        <w:tblPrEx>
          <w:tblCellMar>
            <w:top w:w="0" w:type="dxa"/>
            <w:left w:w="108" w:type="dxa"/>
            <w:bottom w:w="0" w:type="dxa"/>
            <w:right w:w="108" w:type="dxa"/>
          </w:tblCellMar>
        </w:tblPrEx>
        <w:trPr>
          <w:trHeight w:val="362" w:hRule="atLeast"/>
        </w:trPr>
        <w:tc>
          <w:tcPr>
            <w:tcW w:w="2500" w:type="pct"/>
            <w:vAlign w:val="center"/>
          </w:tcPr>
          <w:p w14:paraId="707C9656">
            <w:pPr>
              <w:widowControl/>
              <w:shd w:val="clear" w:color="auto" w:fill="FFFFFF"/>
              <w:spacing w:line="360" w:lineRule="auto"/>
              <w:ind w:firstLine="420"/>
              <w:jc w:val="left"/>
              <w:rPr>
                <w:rFonts w:ascii="宋体" w:hAnsi="宋体" w:cs="宋体"/>
                <w:szCs w:val="21"/>
              </w:rPr>
            </w:pPr>
            <w:r>
              <w:rPr>
                <w:rFonts w:hint="eastAsia" w:ascii="宋体" w:hAnsi="宋体" w:cs="宋体"/>
                <w:szCs w:val="21"/>
                <w:lang w:val="zh-CN"/>
              </w:rPr>
              <w:t>法定或委托代表人</w:t>
            </w:r>
            <w:r>
              <w:rPr>
                <w:rFonts w:hint="eastAsia" w:ascii="宋体" w:hAnsi="宋体" w:cs="宋体"/>
                <w:szCs w:val="21"/>
              </w:rPr>
              <w:t>：</w:t>
            </w:r>
          </w:p>
        </w:tc>
        <w:tc>
          <w:tcPr>
            <w:tcW w:w="2499" w:type="pct"/>
            <w:vAlign w:val="center"/>
          </w:tcPr>
          <w:p w14:paraId="50C5A39E">
            <w:pPr>
              <w:widowControl/>
              <w:shd w:val="clear" w:color="auto" w:fill="FFFFFF"/>
              <w:spacing w:line="360" w:lineRule="auto"/>
              <w:ind w:firstLine="420"/>
              <w:jc w:val="left"/>
              <w:rPr>
                <w:rFonts w:ascii="宋体" w:hAnsi="宋体" w:cs="宋体"/>
                <w:szCs w:val="21"/>
              </w:rPr>
            </w:pPr>
            <w:r>
              <w:rPr>
                <w:rFonts w:hint="eastAsia" w:ascii="宋体" w:hAnsi="宋体" w:cs="宋体"/>
                <w:szCs w:val="21"/>
                <w:lang w:val="zh-CN"/>
              </w:rPr>
              <w:t>法定或委托代表人</w:t>
            </w:r>
            <w:r>
              <w:rPr>
                <w:rFonts w:hint="eastAsia" w:ascii="宋体" w:hAnsi="宋体" w:cs="宋体"/>
                <w:szCs w:val="21"/>
              </w:rPr>
              <w:t>：</w:t>
            </w:r>
          </w:p>
        </w:tc>
      </w:tr>
      <w:tr w14:paraId="29E16C30">
        <w:tblPrEx>
          <w:tblCellMar>
            <w:top w:w="0" w:type="dxa"/>
            <w:left w:w="108" w:type="dxa"/>
            <w:bottom w:w="0" w:type="dxa"/>
            <w:right w:w="108" w:type="dxa"/>
          </w:tblCellMar>
        </w:tblPrEx>
        <w:trPr>
          <w:trHeight w:val="251" w:hRule="atLeast"/>
        </w:trPr>
        <w:tc>
          <w:tcPr>
            <w:tcW w:w="2500" w:type="pct"/>
            <w:vAlign w:val="center"/>
          </w:tcPr>
          <w:p w14:paraId="4C0C735B">
            <w:pPr>
              <w:widowControl/>
              <w:shd w:val="clear" w:color="auto" w:fill="FFFFFF"/>
              <w:spacing w:line="360" w:lineRule="auto"/>
              <w:ind w:firstLine="420"/>
              <w:jc w:val="left"/>
              <w:rPr>
                <w:rFonts w:ascii="宋体" w:hAnsi="宋体" w:cs="宋体"/>
                <w:szCs w:val="21"/>
              </w:rPr>
            </w:pPr>
            <w:r>
              <w:rPr>
                <w:rFonts w:hint="eastAsia" w:ascii="宋体" w:hAnsi="宋体" w:cs="宋体"/>
                <w:szCs w:val="21"/>
                <w:lang w:val="zh-CN"/>
              </w:rPr>
              <w:t>电话：</w:t>
            </w:r>
          </w:p>
        </w:tc>
        <w:tc>
          <w:tcPr>
            <w:tcW w:w="2499" w:type="pct"/>
            <w:vAlign w:val="center"/>
          </w:tcPr>
          <w:p w14:paraId="4CFE1D6A">
            <w:pPr>
              <w:widowControl/>
              <w:shd w:val="clear" w:color="auto" w:fill="FFFFFF"/>
              <w:spacing w:line="360" w:lineRule="auto"/>
              <w:ind w:firstLine="420"/>
              <w:jc w:val="left"/>
              <w:rPr>
                <w:rFonts w:ascii="宋体" w:hAnsi="宋体" w:cs="宋体"/>
                <w:szCs w:val="21"/>
              </w:rPr>
            </w:pPr>
            <w:r>
              <w:rPr>
                <w:rFonts w:hint="eastAsia" w:ascii="宋体" w:hAnsi="宋体" w:cs="宋体"/>
                <w:szCs w:val="21"/>
                <w:lang w:val="zh-CN"/>
              </w:rPr>
              <w:t>电话：</w:t>
            </w:r>
          </w:p>
        </w:tc>
      </w:tr>
      <w:tr w14:paraId="79954078">
        <w:tblPrEx>
          <w:tblCellMar>
            <w:top w:w="0" w:type="dxa"/>
            <w:left w:w="108" w:type="dxa"/>
            <w:bottom w:w="0" w:type="dxa"/>
            <w:right w:w="108" w:type="dxa"/>
          </w:tblCellMar>
        </w:tblPrEx>
        <w:trPr>
          <w:trHeight w:val="283" w:hRule="atLeast"/>
        </w:trPr>
        <w:tc>
          <w:tcPr>
            <w:tcW w:w="2500" w:type="pct"/>
            <w:vAlign w:val="center"/>
          </w:tcPr>
          <w:p w14:paraId="52E3A2F6">
            <w:pPr>
              <w:widowControl/>
              <w:shd w:val="clear" w:color="auto" w:fill="FFFFFF"/>
              <w:spacing w:line="360" w:lineRule="auto"/>
              <w:ind w:firstLine="420"/>
              <w:jc w:val="left"/>
              <w:rPr>
                <w:rFonts w:ascii="宋体" w:hAnsi="宋体" w:cs="宋体"/>
                <w:szCs w:val="21"/>
              </w:rPr>
            </w:pPr>
            <w:r>
              <w:rPr>
                <w:rFonts w:hint="eastAsia" w:ascii="宋体" w:hAnsi="宋体" w:cs="宋体"/>
                <w:szCs w:val="21"/>
                <w:lang w:val="zh-CN"/>
              </w:rPr>
              <w:t>开户银行：</w:t>
            </w:r>
          </w:p>
        </w:tc>
        <w:tc>
          <w:tcPr>
            <w:tcW w:w="2499" w:type="pct"/>
            <w:vAlign w:val="center"/>
          </w:tcPr>
          <w:p w14:paraId="72C1FDBC">
            <w:pPr>
              <w:widowControl/>
              <w:shd w:val="clear" w:color="auto" w:fill="FFFFFF"/>
              <w:spacing w:line="360" w:lineRule="auto"/>
              <w:ind w:firstLine="420"/>
              <w:jc w:val="left"/>
              <w:rPr>
                <w:rFonts w:ascii="宋体" w:hAnsi="宋体" w:cs="宋体"/>
                <w:szCs w:val="21"/>
              </w:rPr>
            </w:pPr>
            <w:r>
              <w:rPr>
                <w:rFonts w:hint="eastAsia" w:ascii="宋体" w:hAnsi="宋体" w:cs="宋体"/>
                <w:szCs w:val="21"/>
                <w:lang w:val="zh-CN"/>
              </w:rPr>
              <w:t>开户银行：</w:t>
            </w:r>
          </w:p>
        </w:tc>
      </w:tr>
      <w:tr w14:paraId="483E58C8">
        <w:tblPrEx>
          <w:tblCellMar>
            <w:top w:w="0" w:type="dxa"/>
            <w:left w:w="108" w:type="dxa"/>
            <w:bottom w:w="0" w:type="dxa"/>
            <w:right w:w="108" w:type="dxa"/>
          </w:tblCellMar>
        </w:tblPrEx>
        <w:trPr>
          <w:trHeight w:val="315" w:hRule="atLeast"/>
        </w:trPr>
        <w:tc>
          <w:tcPr>
            <w:tcW w:w="2500" w:type="pct"/>
            <w:vAlign w:val="center"/>
          </w:tcPr>
          <w:p w14:paraId="2C67F961">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账</w:t>
            </w:r>
            <w:r>
              <w:rPr>
                <w:rFonts w:hint="eastAsia" w:ascii="宋体" w:hAnsi="宋体" w:cs="宋体"/>
                <w:szCs w:val="21"/>
                <w:lang w:val="zh-CN"/>
              </w:rPr>
              <w:t>号：</w:t>
            </w:r>
          </w:p>
        </w:tc>
        <w:tc>
          <w:tcPr>
            <w:tcW w:w="2499" w:type="pct"/>
            <w:vAlign w:val="center"/>
          </w:tcPr>
          <w:p w14:paraId="00B3E2BB">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账</w:t>
            </w:r>
            <w:r>
              <w:rPr>
                <w:rFonts w:hint="eastAsia" w:ascii="宋体" w:hAnsi="宋体" w:cs="宋体"/>
                <w:szCs w:val="21"/>
                <w:lang w:val="zh-CN"/>
              </w:rPr>
              <w:t>号：</w:t>
            </w:r>
          </w:p>
        </w:tc>
      </w:tr>
      <w:tr w14:paraId="53E669BC">
        <w:tblPrEx>
          <w:tblCellMar>
            <w:top w:w="0" w:type="dxa"/>
            <w:left w:w="108" w:type="dxa"/>
            <w:bottom w:w="0" w:type="dxa"/>
            <w:right w:w="108" w:type="dxa"/>
          </w:tblCellMar>
        </w:tblPrEx>
        <w:trPr>
          <w:trHeight w:val="572" w:hRule="atLeast"/>
        </w:trPr>
        <w:tc>
          <w:tcPr>
            <w:tcW w:w="2500" w:type="pct"/>
            <w:vAlign w:val="center"/>
          </w:tcPr>
          <w:p w14:paraId="027D3B04">
            <w:pPr>
              <w:widowControl/>
              <w:shd w:val="clear" w:color="auto" w:fill="FFFFFF"/>
              <w:spacing w:line="360" w:lineRule="auto"/>
              <w:ind w:firstLine="420"/>
              <w:jc w:val="left"/>
              <w:rPr>
                <w:rFonts w:ascii="宋体" w:hAnsi="宋体" w:cs="宋体"/>
                <w:szCs w:val="21"/>
                <w:lang w:val="zh-CN"/>
              </w:rPr>
            </w:pPr>
            <w:r>
              <w:rPr>
                <w:rFonts w:hint="eastAsia" w:ascii="宋体" w:hAnsi="宋体" w:cs="宋体"/>
                <w:szCs w:val="21"/>
                <w:lang w:val="zh-CN"/>
              </w:rPr>
              <w:t>日期：年月日</w:t>
            </w:r>
          </w:p>
        </w:tc>
        <w:tc>
          <w:tcPr>
            <w:tcW w:w="2499" w:type="pct"/>
            <w:vAlign w:val="center"/>
          </w:tcPr>
          <w:p w14:paraId="1EEA4E6E">
            <w:pPr>
              <w:widowControl/>
              <w:shd w:val="clear" w:color="auto" w:fill="FFFFFF"/>
              <w:spacing w:line="360" w:lineRule="auto"/>
              <w:ind w:firstLine="420"/>
              <w:jc w:val="left"/>
              <w:rPr>
                <w:rFonts w:ascii="宋体" w:hAnsi="宋体" w:cs="宋体"/>
                <w:szCs w:val="21"/>
                <w:lang w:val="zh-CN"/>
              </w:rPr>
            </w:pPr>
            <w:r>
              <w:rPr>
                <w:rFonts w:hint="eastAsia" w:ascii="宋体" w:hAnsi="宋体" w:cs="宋体"/>
                <w:szCs w:val="21"/>
                <w:lang w:val="zh-CN"/>
              </w:rPr>
              <w:t>日期：年月日</w:t>
            </w:r>
          </w:p>
        </w:tc>
      </w:tr>
    </w:tbl>
    <w:p w14:paraId="20D18C5E">
      <w:pPr>
        <w:widowControl/>
        <w:kinsoku w:val="0"/>
        <w:autoSpaceDE w:val="0"/>
        <w:autoSpaceDN w:val="0"/>
        <w:adjustRightInd w:val="0"/>
        <w:spacing w:line="360" w:lineRule="auto"/>
        <w:jc w:val="left"/>
        <w:textAlignment w:val="baseline"/>
        <w:rPr>
          <w:rFonts w:asciiTheme="minorEastAsia" w:hAnsiTheme="minorEastAsia"/>
          <w:b/>
          <w:bCs/>
          <w:szCs w:val="21"/>
        </w:rPr>
      </w:pPr>
    </w:p>
    <w:p w14:paraId="5267ED3B">
      <w:pPr>
        <w:rPr>
          <w:rFonts w:asciiTheme="minorEastAsia" w:hAnsiTheme="minorEastAsia" w:eastAsiaTheme="minorEastAsia"/>
        </w:rPr>
      </w:pPr>
      <w:bookmarkStart w:id="60" w:name="_Toc67569255"/>
      <w:bookmarkStart w:id="61" w:name="_Hlk44666747"/>
      <w:r>
        <w:rPr>
          <w:rFonts w:hint="eastAsia" w:asciiTheme="minorEastAsia" w:hAnsiTheme="minorEastAsia" w:eastAsiaTheme="minorEastAsia"/>
        </w:rPr>
        <w:br w:type="page" w:clear="all"/>
      </w:r>
    </w:p>
    <w:p w14:paraId="5CA1F6D4">
      <w:pPr>
        <w:pStyle w:val="2"/>
        <w:numPr>
          <w:ilvl w:val="0"/>
          <w:numId w:val="0"/>
        </w:numPr>
        <w:rPr>
          <w:rFonts w:asciiTheme="minorEastAsia" w:hAnsiTheme="minorEastAsia" w:eastAsiaTheme="minorEastAsia"/>
        </w:rPr>
      </w:pPr>
      <w:bookmarkStart w:id="62" w:name="_Toc16656"/>
      <w:r>
        <w:rPr>
          <w:rFonts w:hint="eastAsia" w:asciiTheme="minorEastAsia" w:hAnsiTheme="minorEastAsia" w:eastAsiaTheme="minorEastAsia"/>
        </w:rPr>
        <w:t>第五章 附件</w:t>
      </w:r>
      <w:bookmarkEnd w:id="59"/>
      <w:bookmarkEnd w:id="60"/>
      <w:bookmarkEnd w:id="62"/>
    </w:p>
    <w:p w14:paraId="1EF1D237">
      <w:pPr>
        <w:widowControl/>
        <w:spacing w:line="240" w:lineRule="atLeast"/>
        <w:jc w:val="left"/>
        <w:rPr>
          <w:rFonts w:asciiTheme="minorEastAsia" w:hAnsiTheme="minorEastAsia" w:eastAsiaTheme="minorEastAsia"/>
          <w:b/>
          <w:bCs/>
          <w:szCs w:val="21"/>
        </w:rPr>
      </w:pPr>
    </w:p>
    <w:p w14:paraId="45AAE4C4">
      <w:pPr>
        <w:spacing w:line="440" w:lineRule="exact"/>
        <w:rPr>
          <w:rFonts w:asciiTheme="minorEastAsia" w:hAnsiTheme="minorEastAsia" w:eastAsiaTheme="minorEastAsia"/>
          <w:sz w:val="20"/>
          <w:szCs w:val="20"/>
        </w:rPr>
      </w:pPr>
    </w:p>
    <w:p w14:paraId="3C69AA29">
      <w:pPr>
        <w:spacing w:line="440" w:lineRule="exact"/>
        <w:rPr>
          <w:rFonts w:asciiTheme="minorEastAsia" w:hAnsiTheme="minorEastAsia" w:eastAsiaTheme="minorEastAsia"/>
          <w:sz w:val="20"/>
          <w:szCs w:val="20"/>
        </w:rPr>
      </w:pPr>
    </w:p>
    <w:p w14:paraId="408FDA47">
      <w:pPr>
        <w:spacing w:line="440" w:lineRule="exact"/>
        <w:rPr>
          <w:rFonts w:asciiTheme="minorEastAsia" w:hAnsiTheme="minorEastAsia" w:eastAsiaTheme="minorEastAsia"/>
          <w:sz w:val="20"/>
          <w:szCs w:val="20"/>
        </w:rPr>
      </w:pPr>
    </w:p>
    <w:p w14:paraId="0219146C">
      <w:pPr>
        <w:spacing w:line="440" w:lineRule="exact"/>
        <w:rPr>
          <w:rFonts w:asciiTheme="minorEastAsia" w:hAnsiTheme="minorEastAsia" w:eastAsiaTheme="minorEastAsia"/>
          <w:sz w:val="20"/>
          <w:szCs w:val="20"/>
        </w:rPr>
      </w:pPr>
    </w:p>
    <w:p w14:paraId="6AF3B109">
      <w:pPr>
        <w:spacing w:line="440" w:lineRule="exact"/>
        <w:rPr>
          <w:rFonts w:asciiTheme="minorEastAsia" w:hAnsiTheme="minorEastAsia" w:eastAsiaTheme="minorEastAsia"/>
          <w:sz w:val="20"/>
          <w:szCs w:val="20"/>
        </w:rPr>
      </w:pPr>
    </w:p>
    <w:p w14:paraId="6C8F8CFC">
      <w:pPr>
        <w:jc w:val="center"/>
        <w:rPr>
          <w:rFonts w:asciiTheme="minorEastAsia" w:hAnsiTheme="minorEastAsia" w:eastAsiaTheme="minorEastAsia"/>
          <w:sz w:val="32"/>
          <w:szCs w:val="32"/>
        </w:rPr>
      </w:pPr>
      <w:r>
        <w:rPr>
          <w:rFonts w:asciiTheme="minorEastAsia" w:hAnsiTheme="minorEastAsia" w:eastAsiaTheme="minorEastAsia"/>
          <w:sz w:val="32"/>
          <w:szCs w:val="32"/>
        </w:rPr>
        <w:t>（项目名称）</w:t>
      </w:r>
    </w:p>
    <w:p w14:paraId="2C590DFD">
      <w:pPr>
        <w:jc w:val="center"/>
        <w:rPr>
          <w:rFonts w:asciiTheme="minorEastAsia" w:hAnsiTheme="minorEastAsia" w:eastAsiaTheme="minorEastAsia"/>
          <w:sz w:val="32"/>
          <w:szCs w:val="32"/>
        </w:rPr>
      </w:pPr>
    </w:p>
    <w:p w14:paraId="17851132">
      <w:pPr>
        <w:rPr>
          <w:rFonts w:asciiTheme="minorEastAsia" w:hAnsiTheme="minorEastAsia" w:eastAsiaTheme="minorEastAsia"/>
          <w:sz w:val="32"/>
          <w:szCs w:val="32"/>
        </w:rPr>
      </w:pPr>
    </w:p>
    <w:p w14:paraId="37DE5974">
      <w:pPr>
        <w:jc w:val="center"/>
        <w:rPr>
          <w:rFonts w:asciiTheme="minorEastAsia" w:hAnsiTheme="minorEastAsia" w:eastAsiaTheme="minorEastAsia"/>
          <w:sz w:val="32"/>
          <w:szCs w:val="32"/>
        </w:rPr>
      </w:pPr>
      <w:r>
        <w:rPr>
          <w:rFonts w:asciiTheme="minorEastAsia" w:hAnsiTheme="minorEastAsia" w:eastAsiaTheme="minorEastAsia"/>
          <w:sz w:val="32"/>
          <w:szCs w:val="32"/>
        </w:rPr>
        <w:t>响应文件</w:t>
      </w:r>
    </w:p>
    <w:p w14:paraId="445E621F">
      <w:pPr>
        <w:rPr>
          <w:rFonts w:asciiTheme="minorEastAsia" w:hAnsiTheme="minorEastAsia" w:eastAsiaTheme="minorEastAsia"/>
          <w:sz w:val="32"/>
          <w:szCs w:val="32"/>
        </w:rPr>
      </w:pPr>
    </w:p>
    <w:p w14:paraId="3CC75CAA">
      <w:pPr>
        <w:rPr>
          <w:rFonts w:asciiTheme="minorEastAsia" w:hAnsiTheme="minorEastAsia" w:eastAsiaTheme="minorEastAsia"/>
          <w:sz w:val="32"/>
          <w:szCs w:val="32"/>
        </w:rPr>
      </w:pPr>
    </w:p>
    <w:p w14:paraId="506958C9">
      <w:pPr>
        <w:rPr>
          <w:rFonts w:asciiTheme="minorEastAsia" w:hAnsiTheme="minorEastAsia" w:eastAsiaTheme="minorEastAsia"/>
          <w:sz w:val="32"/>
          <w:szCs w:val="32"/>
        </w:rPr>
      </w:pPr>
    </w:p>
    <w:p w14:paraId="0FDF04EE">
      <w:pPr>
        <w:rPr>
          <w:rFonts w:asciiTheme="minorEastAsia" w:hAnsiTheme="minorEastAsia" w:eastAsiaTheme="minorEastAsia"/>
          <w:sz w:val="32"/>
          <w:szCs w:val="32"/>
        </w:rPr>
      </w:pPr>
    </w:p>
    <w:p w14:paraId="17D8A2A7">
      <w:pPr>
        <w:rPr>
          <w:rFonts w:asciiTheme="minorEastAsia" w:hAnsiTheme="minorEastAsia" w:eastAsiaTheme="minorEastAsia"/>
          <w:sz w:val="32"/>
          <w:szCs w:val="32"/>
        </w:rPr>
      </w:pPr>
    </w:p>
    <w:p w14:paraId="0830D2C2">
      <w:pPr>
        <w:rPr>
          <w:rFonts w:asciiTheme="minorEastAsia" w:hAnsiTheme="minorEastAsia" w:eastAsiaTheme="minorEastAsia"/>
          <w:sz w:val="32"/>
          <w:szCs w:val="32"/>
        </w:rPr>
      </w:pPr>
    </w:p>
    <w:p w14:paraId="3EC2A172">
      <w:pPr>
        <w:rPr>
          <w:rFonts w:asciiTheme="minorEastAsia" w:hAnsiTheme="minorEastAsia" w:eastAsiaTheme="minorEastAsia"/>
          <w:sz w:val="32"/>
          <w:szCs w:val="32"/>
        </w:rPr>
      </w:pPr>
    </w:p>
    <w:p w14:paraId="677D1BE7">
      <w:pPr>
        <w:rPr>
          <w:rFonts w:asciiTheme="minorEastAsia" w:hAnsiTheme="minorEastAsia" w:eastAsiaTheme="minorEastAsia"/>
          <w:sz w:val="32"/>
          <w:szCs w:val="32"/>
        </w:rPr>
      </w:pPr>
    </w:p>
    <w:p w14:paraId="4B9C52B1">
      <w:pPr>
        <w:rPr>
          <w:rFonts w:asciiTheme="minorEastAsia" w:hAnsiTheme="minorEastAsia" w:eastAsiaTheme="minorEastAsia"/>
          <w:sz w:val="32"/>
          <w:szCs w:val="32"/>
        </w:rPr>
      </w:pPr>
    </w:p>
    <w:p w14:paraId="22F0948D">
      <w:pPr>
        <w:rPr>
          <w:rFonts w:asciiTheme="minorEastAsia" w:hAnsiTheme="minorEastAsia" w:eastAsiaTheme="minorEastAsia"/>
          <w:sz w:val="32"/>
          <w:szCs w:val="32"/>
        </w:rPr>
      </w:pPr>
    </w:p>
    <w:p w14:paraId="7B716CE9">
      <w:pPr>
        <w:rPr>
          <w:rFonts w:asciiTheme="minorEastAsia" w:hAnsiTheme="minorEastAsia" w:eastAsiaTheme="minorEastAsia"/>
          <w:sz w:val="32"/>
          <w:szCs w:val="32"/>
        </w:rPr>
      </w:pPr>
    </w:p>
    <w:p w14:paraId="2828F5FE">
      <w:pPr>
        <w:rPr>
          <w:rFonts w:asciiTheme="minorEastAsia" w:hAnsiTheme="minorEastAsia" w:eastAsiaTheme="minorEastAsia"/>
          <w:sz w:val="32"/>
          <w:szCs w:val="32"/>
        </w:rPr>
      </w:pPr>
    </w:p>
    <w:p w14:paraId="22A0194E">
      <w:pPr>
        <w:ind w:firstLine="1084"/>
        <w:rPr>
          <w:rFonts w:asciiTheme="minorEastAsia" w:hAnsiTheme="minorEastAsia" w:eastAsiaTheme="minorEastAsia"/>
          <w:b/>
          <w:sz w:val="36"/>
          <w:szCs w:val="21"/>
        </w:rPr>
      </w:pPr>
      <w:r>
        <w:rPr>
          <w:rFonts w:hint="eastAsia" w:asciiTheme="minorEastAsia" w:hAnsiTheme="minorEastAsia" w:eastAsiaTheme="minorEastAsia"/>
          <w:b/>
          <w:sz w:val="36"/>
          <w:szCs w:val="21"/>
        </w:rPr>
        <w:t>项 目 名 称：</w:t>
      </w:r>
      <w:r>
        <w:rPr>
          <w:rFonts w:hint="eastAsia" w:asciiTheme="minorEastAsia" w:hAnsiTheme="minorEastAsia" w:eastAsiaTheme="minorEastAsia"/>
          <w:b/>
          <w:sz w:val="36"/>
          <w:szCs w:val="21"/>
          <w:u w:val="single"/>
        </w:rPr>
        <w:t xml:space="preserve">                   </w:t>
      </w:r>
    </w:p>
    <w:p w14:paraId="51240CDD">
      <w:pPr>
        <w:ind w:firstLine="1084"/>
        <w:rPr>
          <w:rFonts w:asciiTheme="minorEastAsia" w:hAnsiTheme="minorEastAsia" w:eastAsiaTheme="minorEastAsia"/>
          <w:b/>
          <w:sz w:val="36"/>
          <w:szCs w:val="21"/>
          <w:u w:val="single"/>
        </w:rPr>
      </w:pPr>
      <w:r>
        <w:rPr>
          <w:rFonts w:hint="eastAsia" w:asciiTheme="minorEastAsia" w:hAnsiTheme="minorEastAsia" w:eastAsiaTheme="minorEastAsia"/>
          <w:b/>
          <w:sz w:val="36"/>
          <w:szCs w:val="21"/>
        </w:rPr>
        <w:t>项 目 编 号：</w:t>
      </w:r>
      <w:r>
        <w:rPr>
          <w:rFonts w:hint="eastAsia" w:asciiTheme="minorEastAsia" w:hAnsiTheme="minorEastAsia" w:eastAsiaTheme="minorEastAsia"/>
          <w:b/>
          <w:sz w:val="36"/>
          <w:szCs w:val="21"/>
          <w:u w:val="single"/>
        </w:rPr>
        <w:t xml:space="preserve">                   </w:t>
      </w:r>
    </w:p>
    <w:p w14:paraId="2B14CC4C">
      <w:pPr>
        <w:rPr>
          <w:rFonts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      投标人名称 ：</w:t>
      </w:r>
      <w:r>
        <w:rPr>
          <w:rFonts w:hint="eastAsia" w:asciiTheme="minorEastAsia" w:hAnsiTheme="minorEastAsia" w:eastAsiaTheme="minorEastAsia"/>
          <w:b/>
          <w:sz w:val="36"/>
          <w:szCs w:val="21"/>
          <w:u w:val="single"/>
        </w:rPr>
        <w:t xml:space="preserve">（加盖电子公章）   </w:t>
      </w:r>
    </w:p>
    <w:p w14:paraId="4381E3EF">
      <w:pPr>
        <w:rPr>
          <w:rFonts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      日      期 ：</w:t>
      </w:r>
      <w:r>
        <w:rPr>
          <w:rFonts w:hint="eastAsia" w:asciiTheme="minorEastAsia" w:hAnsiTheme="minorEastAsia" w:eastAsiaTheme="minorEastAsia"/>
          <w:b/>
          <w:sz w:val="36"/>
          <w:szCs w:val="21"/>
          <w:u w:val="single"/>
        </w:rPr>
        <w:t xml:space="preserve">                   </w:t>
      </w:r>
    </w:p>
    <w:p w14:paraId="4D0EA385">
      <w:pPr>
        <w:jc w:val="center"/>
        <w:rPr>
          <w:rFonts w:asciiTheme="minorEastAsia" w:hAnsiTheme="minorEastAsia" w:eastAsiaTheme="minorEastAsia"/>
          <w:b/>
          <w:bCs/>
          <w:sz w:val="32"/>
          <w:szCs w:val="32"/>
        </w:rPr>
      </w:pPr>
    </w:p>
    <w:p w14:paraId="72CD4EED">
      <w:pPr>
        <w:widowControl/>
        <w:jc w:val="left"/>
        <w:rPr>
          <w:rFonts w:asciiTheme="minorEastAsia" w:hAnsiTheme="minorEastAsia" w:eastAsiaTheme="minorEastAsia"/>
          <w:sz w:val="28"/>
          <w:szCs w:val="28"/>
        </w:rPr>
      </w:pPr>
      <w:r>
        <w:rPr>
          <w:rFonts w:asciiTheme="minorEastAsia" w:hAnsiTheme="minorEastAsia" w:eastAsiaTheme="minorEastAsia"/>
          <w:sz w:val="28"/>
          <w:szCs w:val="28"/>
        </w:rPr>
        <w:br w:type="page" w:clear="all"/>
      </w:r>
    </w:p>
    <w:p w14:paraId="1BC1E8D3">
      <w:pPr>
        <w:pStyle w:val="3"/>
        <w:rPr>
          <w:rFonts w:asciiTheme="minorEastAsia" w:hAnsiTheme="minorEastAsia" w:eastAsiaTheme="minorEastAsia"/>
        </w:rPr>
      </w:pPr>
      <w:bookmarkStart w:id="63" w:name="_Toc43917771"/>
      <w:bookmarkStart w:id="64" w:name="_Toc45038858"/>
      <w:bookmarkStart w:id="65" w:name="_Toc43994934"/>
      <w:r>
        <w:rPr>
          <w:rFonts w:hint="eastAsia" w:asciiTheme="minorEastAsia" w:hAnsiTheme="minorEastAsia" w:eastAsiaTheme="minorEastAsia"/>
        </w:rPr>
        <w:t>附件一、</w:t>
      </w:r>
      <w:bookmarkEnd w:id="63"/>
      <w:r>
        <w:rPr>
          <w:rFonts w:hint="eastAsia" w:asciiTheme="minorEastAsia" w:hAnsiTheme="minorEastAsia" w:eastAsiaTheme="minorEastAsia"/>
        </w:rPr>
        <w:t>单一来源申请及声明</w:t>
      </w:r>
      <w:bookmarkEnd w:id="64"/>
      <w:bookmarkEnd w:id="65"/>
    </w:p>
    <w:p w14:paraId="3BB5CB44">
      <w:pPr>
        <w:widowControl/>
        <w:shd w:val="clear" w:color="auto" w:fill="FFFFFF"/>
        <w:spacing w:line="360" w:lineRule="auto"/>
        <w:jc w:val="center"/>
        <w:rPr>
          <w:rFonts w:asciiTheme="minorEastAsia" w:hAnsiTheme="minorEastAsia" w:eastAsiaTheme="minorEastAsia"/>
          <w:b/>
          <w:sz w:val="32"/>
          <w:szCs w:val="32"/>
        </w:rPr>
      </w:pPr>
      <w:r>
        <w:rPr>
          <w:rFonts w:hint="eastAsia" w:asciiTheme="minorEastAsia" w:hAnsiTheme="minorEastAsia" w:eastAsiaTheme="minorEastAsia"/>
          <w:b/>
          <w:sz w:val="32"/>
          <w:szCs w:val="32"/>
        </w:rPr>
        <w:t>单一来源申请及声明</w:t>
      </w:r>
    </w:p>
    <w:p w14:paraId="43489D58">
      <w:pPr>
        <w:widowControl/>
        <w:shd w:val="clear" w:color="auto" w:fill="FFFFFF"/>
        <w:spacing w:line="360" w:lineRule="auto"/>
        <w:rPr>
          <w:rFonts w:asciiTheme="minorEastAsia" w:hAnsiTheme="minorEastAsia" w:eastAsiaTheme="minorEastAsia"/>
          <w:szCs w:val="21"/>
        </w:rPr>
      </w:pPr>
      <w:r>
        <w:rPr>
          <w:rFonts w:hint="eastAsia" w:asciiTheme="minorEastAsia" w:hAnsiTheme="minorEastAsia" w:eastAsiaTheme="minorEastAsia"/>
          <w:szCs w:val="21"/>
        </w:rPr>
        <w:t>致：南京工程学院</w:t>
      </w:r>
    </w:p>
    <w:p w14:paraId="2ED49ABD">
      <w:pPr>
        <w:widowControl/>
        <w:shd w:val="clear" w:color="auto" w:fill="FFFFFF"/>
        <w:spacing w:line="360" w:lineRule="auto"/>
        <w:ind w:firstLine="420" w:firstLineChars="200"/>
        <w:rPr>
          <w:rFonts w:asciiTheme="minorEastAsia" w:hAnsiTheme="minorEastAsia"/>
          <w:szCs w:val="21"/>
        </w:rPr>
      </w:pPr>
      <w:r>
        <w:rPr>
          <w:rFonts w:hint="eastAsia" w:asciiTheme="minorEastAsia" w:hAnsiTheme="minorEastAsia"/>
          <w:szCs w:val="21"/>
        </w:rPr>
        <w:t>江苏省设备成套股份有限公司</w:t>
      </w:r>
    </w:p>
    <w:p w14:paraId="611F1201">
      <w:pPr>
        <w:spacing w:line="360" w:lineRule="auto"/>
        <w:ind w:firstLine="420"/>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根据贵方</w:t>
      </w:r>
      <w:r>
        <w:rPr>
          <w:rFonts w:hint="eastAsia" w:cs="宋体" w:asciiTheme="minorEastAsia" w:hAnsiTheme="minorEastAsia" w:eastAsiaTheme="minorEastAsia"/>
          <w:szCs w:val="21"/>
          <w:u w:val="single"/>
          <w:lang w:val="zh-CN"/>
        </w:rPr>
        <w:t xml:space="preserve">                </w:t>
      </w:r>
      <w:r>
        <w:rPr>
          <w:rFonts w:hint="eastAsia" w:cs="宋体" w:asciiTheme="minorEastAsia" w:hAnsiTheme="minorEastAsia" w:eastAsiaTheme="minorEastAsia"/>
          <w:szCs w:val="21"/>
          <w:lang w:val="zh-CN"/>
        </w:rPr>
        <w:t xml:space="preserve">（项目名称） </w:t>
      </w:r>
      <w:r>
        <w:rPr>
          <w:rFonts w:hint="eastAsia" w:cs="宋体" w:asciiTheme="minorEastAsia" w:hAnsiTheme="minorEastAsia" w:eastAsiaTheme="minorEastAsia"/>
          <w:b/>
          <w:szCs w:val="21"/>
          <w:u w:val="single"/>
          <w:lang w:val="zh-CN"/>
        </w:rPr>
        <w:t xml:space="preserve">         </w:t>
      </w:r>
      <w:r>
        <w:rPr>
          <w:rFonts w:hint="eastAsia" w:cs="宋体" w:asciiTheme="minorEastAsia" w:hAnsiTheme="minorEastAsia" w:eastAsiaTheme="minorEastAsia"/>
          <w:szCs w:val="21"/>
          <w:lang w:val="zh-CN"/>
        </w:rPr>
        <w:t>（项目编号）单一来源公告，正式授权</w:t>
      </w:r>
      <w:r>
        <w:rPr>
          <w:rFonts w:hint="eastAsia" w:cs="宋体" w:asciiTheme="minorEastAsia" w:hAnsiTheme="minorEastAsia" w:eastAsiaTheme="minorEastAsia"/>
          <w:szCs w:val="21"/>
          <w:u w:val="single"/>
          <w:lang w:val="zh-CN"/>
        </w:rPr>
        <w:t xml:space="preserve">                   (姓名和职务)</w:t>
      </w:r>
      <w:r>
        <w:rPr>
          <w:rFonts w:hint="eastAsia" w:cs="宋体" w:asciiTheme="minorEastAsia" w:hAnsiTheme="minorEastAsia" w:eastAsiaTheme="minorEastAsia"/>
          <w:szCs w:val="21"/>
          <w:lang w:val="zh-CN"/>
        </w:rPr>
        <w:t>代表</w:t>
      </w:r>
      <w:r>
        <w:rPr>
          <w:rFonts w:hint="eastAsia" w:cs="宋体" w:asciiTheme="minorEastAsia" w:hAnsiTheme="minorEastAsia" w:eastAsiaTheme="minorEastAsia"/>
          <w:szCs w:val="21"/>
          <w:u w:val="single"/>
          <w:lang w:val="zh-CN"/>
        </w:rPr>
        <w:t xml:space="preserve">                        </w:t>
      </w:r>
      <w:r>
        <w:rPr>
          <w:rFonts w:hint="eastAsia" w:cs="宋体" w:asciiTheme="minorEastAsia" w:hAnsiTheme="minorEastAsia" w:eastAsiaTheme="minorEastAsia"/>
          <w:szCs w:val="21"/>
          <w:lang w:val="zh-CN"/>
        </w:rPr>
        <w:t>（供应商名称），提交响应性文件并参加单一来源协商。</w:t>
      </w:r>
    </w:p>
    <w:p w14:paraId="3956D1ED">
      <w:pPr>
        <w:spacing w:line="360" w:lineRule="auto"/>
        <w:ind w:firstLine="420"/>
        <w:rPr>
          <w:rFonts w:cs="宋体" w:asciiTheme="minorEastAsia" w:hAnsiTheme="minorEastAsia" w:eastAsiaTheme="minorEastAsia"/>
          <w:szCs w:val="21"/>
        </w:rPr>
      </w:pPr>
      <w:r>
        <w:rPr>
          <w:rFonts w:hint="eastAsia" w:cs="宋体" w:asciiTheme="minorEastAsia" w:hAnsiTheme="minorEastAsia" w:eastAsiaTheme="minorEastAsia"/>
          <w:szCs w:val="21"/>
        </w:rPr>
        <w:t>据此函，我公司兹宣布同意如下：</w:t>
      </w:r>
    </w:p>
    <w:p w14:paraId="7B652B33">
      <w:pPr>
        <w:spacing w:line="360" w:lineRule="auto"/>
        <w:ind w:firstLine="420"/>
        <w:rPr>
          <w:rFonts w:cs="宋体" w:asciiTheme="minorEastAsia" w:hAnsiTheme="minorEastAsia" w:eastAsiaTheme="minorEastAsia"/>
          <w:szCs w:val="21"/>
        </w:rPr>
      </w:pPr>
      <w:r>
        <w:rPr>
          <w:rFonts w:hint="eastAsia" w:cs="宋体" w:asciiTheme="minorEastAsia" w:hAnsiTheme="minorEastAsia" w:eastAsiaTheme="minorEastAsia"/>
          <w:szCs w:val="21"/>
        </w:rPr>
        <w:t>1.</w:t>
      </w:r>
      <w:r>
        <w:rPr>
          <w:rFonts w:hint="eastAsia" w:cs="宋体" w:asciiTheme="minorEastAsia" w:hAnsiTheme="minorEastAsia" w:eastAsiaTheme="minorEastAsia"/>
          <w:szCs w:val="21"/>
          <w:lang w:val="zh-CN"/>
        </w:rPr>
        <w:t>我们的资格条件完全符合政府采购法和本次采购要求，</w:t>
      </w:r>
      <w:r>
        <w:rPr>
          <w:rFonts w:hint="eastAsia" w:cs="宋体" w:asciiTheme="minorEastAsia" w:hAnsiTheme="minorEastAsia" w:eastAsiaTheme="minorEastAsia"/>
          <w:szCs w:val="21"/>
        </w:rPr>
        <w:t>我们</w:t>
      </w:r>
      <w:r>
        <w:rPr>
          <w:rFonts w:hint="eastAsia" w:cs="宋体" w:asciiTheme="minorEastAsia" w:hAnsiTheme="minorEastAsia" w:eastAsiaTheme="minorEastAsia"/>
          <w:szCs w:val="21"/>
          <w:lang w:val="zh-CN"/>
        </w:rPr>
        <w:t>同意并向贵方提供了与本次采购活动有关的所有证据和资料</w:t>
      </w:r>
      <w:r>
        <w:rPr>
          <w:rFonts w:hint="eastAsia" w:cs="宋体" w:asciiTheme="minorEastAsia" w:hAnsiTheme="minorEastAsia" w:eastAsiaTheme="minorEastAsia"/>
          <w:szCs w:val="21"/>
        </w:rPr>
        <w:t>。</w:t>
      </w:r>
    </w:p>
    <w:p w14:paraId="75CDC7C4">
      <w:pPr>
        <w:spacing w:line="360" w:lineRule="auto"/>
        <w:ind w:firstLine="420"/>
        <w:rPr>
          <w:rFonts w:cs="宋体" w:asciiTheme="minorEastAsia" w:hAnsiTheme="minorEastAsia" w:eastAsiaTheme="minorEastAsia"/>
          <w:szCs w:val="21"/>
        </w:rPr>
      </w:pPr>
      <w:bookmarkStart w:id="66" w:name="_Hlk44580673"/>
      <w:r>
        <w:rPr>
          <w:rFonts w:hint="eastAsia" w:cs="宋体" w:asciiTheme="minorEastAsia" w:hAnsiTheme="minorEastAsia" w:eastAsiaTheme="minorEastAsia"/>
          <w:szCs w:val="21"/>
        </w:rPr>
        <w:t>2.</w:t>
      </w:r>
      <w:r>
        <w:rPr>
          <w:rFonts w:hint="eastAsia" w:asciiTheme="minorEastAsia" w:hAnsiTheme="minorEastAsia" w:eastAsiaTheme="minorEastAsia"/>
          <w:szCs w:val="21"/>
        </w:rPr>
        <w:t>本项目交付时间为：</w:t>
      </w:r>
      <w:r>
        <w:rPr>
          <w:rFonts w:hint="eastAsia" w:asciiTheme="minorEastAsia" w:hAnsiTheme="minorEastAsia" w:eastAsiaTheme="minorEastAsia"/>
          <w:szCs w:val="21"/>
          <w:u w:val="single"/>
        </w:rPr>
        <w:t>满足单一来源文件要求</w:t>
      </w:r>
      <w:r>
        <w:rPr>
          <w:rFonts w:hint="eastAsia" w:asciiTheme="minorEastAsia" w:hAnsiTheme="minorEastAsia" w:eastAsiaTheme="minorEastAsia"/>
          <w:szCs w:val="21"/>
        </w:rPr>
        <w:t>。</w:t>
      </w:r>
      <w:bookmarkEnd w:id="66"/>
    </w:p>
    <w:p w14:paraId="421DC6F8">
      <w:pPr>
        <w:spacing w:line="360" w:lineRule="auto"/>
        <w:ind w:firstLine="420"/>
        <w:rPr>
          <w:rFonts w:cs="宋体" w:asciiTheme="minorEastAsia" w:hAnsiTheme="minorEastAsia" w:eastAsiaTheme="minorEastAsia"/>
          <w:szCs w:val="21"/>
        </w:rPr>
      </w:pPr>
      <w:r>
        <w:rPr>
          <w:rFonts w:hint="eastAsia" w:cs="宋体" w:asciiTheme="minorEastAsia" w:hAnsiTheme="minorEastAsia" w:eastAsiaTheme="minorEastAsia"/>
          <w:szCs w:val="21"/>
        </w:rPr>
        <w:t>3.</w:t>
      </w:r>
      <w:r>
        <w:rPr>
          <w:rFonts w:hint="eastAsia" w:cs="宋体" w:asciiTheme="minorEastAsia" w:hAnsiTheme="minorEastAsia" w:eastAsiaTheme="minorEastAsia"/>
          <w:szCs w:val="21"/>
          <w:lang w:val="zh-CN"/>
        </w:rPr>
        <w:t>我们已详细阅读全部</w:t>
      </w:r>
      <w:r>
        <w:rPr>
          <w:rFonts w:hint="eastAsia" w:asciiTheme="minorEastAsia" w:hAnsiTheme="minorEastAsia" w:eastAsiaTheme="minorEastAsia"/>
          <w:szCs w:val="21"/>
        </w:rPr>
        <w:t>单一来源文件</w:t>
      </w:r>
      <w:r>
        <w:rPr>
          <w:rFonts w:hint="eastAsia" w:cs="宋体" w:asciiTheme="minorEastAsia" w:hAnsiTheme="minorEastAsia" w:eastAsiaTheme="minorEastAsia"/>
          <w:szCs w:val="21"/>
          <w:lang w:val="zh-CN"/>
        </w:rPr>
        <w:t>及其有效补充文件，我们放弃对</w:t>
      </w:r>
      <w:r>
        <w:rPr>
          <w:rFonts w:hint="eastAsia" w:asciiTheme="minorEastAsia" w:hAnsiTheme="minorEastAsia" w:eastAsiaTheme="minorEastAsia"/>
          <w:szCs w:val="21"/>
        </w:rPr>
        <w:t>单一来源文件</w:t>
      </w:r>
      <w:r>
        <w:rPr>
          <w:rFonts w:hint="eastAsia" w:cs="宋体" w:asciiTheme="minorEastAsia" w:hAnsiTheme="minorEastAsia" w:eastAsiaTheme="minorEastAsia"/>
          <w:szCs w:val="21"/>
          <w:lang w:val="zh-CN"/>
        </w:rPr>
        <w:t>任何误解的权利，提交响应文件后，</w:t>
      </w:r>
      <w:r>
        <w:rPr>
          <w:rFonts w:hint="eastAsia" w:cs="宋体" w:asciiTheme="minorEastAsia" w:hAnsiTheme="minorEastAsia" w:eastAsiaTheme="minorEastAsia"/>
          <w:bCs/>
          <w:szCs w:val="21"/>
          <w:lang w:val="zh-CN"/>
        </w:rPr>
        <w:t>不对</w:t>
      </w:r>
      <w:r>
        <w:rPr>
          <w:rFonts w:hint="eastAsia" w:asciiTheme="minorEastAsia" w:hAnsiTheme="minorEastAsia" w:eastAsiaTheme="minorEastAsia"/>
          <w:szCs w:val="21"/>
        </w:rPr>
        <w:t>单一来源文件</w:t>
      </w:r>
      <w:r>
        <w:rPr>
          <w:rFonts w:hint="eastAsia" w:cs="宋体" w:asciiTheme="minorEastAsia" w:hAnsiTheme="minorEastAsia" w:eastAsiaTheme="minorEastAsia"/>
          <w:bCs/>
          <w:szCs w:val="21"/>
          <w:lang w:val="zh-CN"/>
        </w:rPr>
        <w:t>本身提出质疑。</w:t>
      </w:r>
    </w:p>
    <w:p w14:paraId="565DBEAB">
      <w:pPr>
        <w:spacing w:line="360" w:lineRule="auto"/>
        <w:ind w:firstLine="420"/>
        <w:rPr>
          <w:rFonts w:cs="宋体" w:asciiTheme="minorEastAsia" w:hAnsiTheme="minorEastAsia" w:eastAsiaTheme="minorEastAsia"/>
          <w:szCs w:val="21"/>
        </w:rPr>
      </w:pPr>
      <w:r>
        <w:rPr>
          <w:rFonts w:hint="eastAsia" w:cs="宋体" w:asciiTheme="minorEastAsia" w:hAnsiTheme="minorEastAsia" w:eastAsiaTheme="minorEastAsia"/>
          <w:szCs w:val="21"/>
        </w:rPr>
        <w:t>4.一旦我方成交，我方将根据</w:t>
      </w:r>
      <w:r>
        <w:rPr>
          <w:rFonts w:hint="eastAsia" w:asciiTheme="minorEastAsia" w:hAnsiTheme="minorEastAsia" w:eastAsiaTheme="minorEastAsia"/>
          <w:szCs w:val="21"/>
        </w:rPr>
        <w:t>单一来源文件</w:t>
      </w:r>
      <w:r>
        <w:rPr>
          <w:rFonts w:hint="eastAsia" w:cs="宋体" w:asciiTheme="minorEastAsia" w:hAnsiTheme="minorEastAsia" w:eastAsiaTheme="minorEastAsia"/>
          <w:szCs w:val="21"/>
        </w:rPr>
        <w:t>的规定，严格履行合同，并保证于承诺的时间完成相关服务，交付采购人验收、使用。</w:t>
      </w:r>
    </w:p>
    <w:p w14:paraId="6C936B6B">
      <w:pPr>
        <w:spacing w:line="360" w:lineRule="auto"/>
        <w:ind w:firstLine="420"/>
        <w:rPr>
          <w:rFonts w:cs="宋体" w:asciiTheme="minorEastAsia" w:hAnsiTheme="minorEastAsia" w:eastAsiaTheme="minorEastAsia"/>
          <w:szCs w:val="21"/>
        </w:rPr>
      </w:pPr>
      <w:r>
        <w:rPr>
          <w:rFonts w:hint="eastAsia" w:cs="宋体" w:asciiTheme="minorEastAsia" w:hAnsiTheme="minorEastAsia" w:eastAsiaTheme="minorEastAsia"/>
          <w:szCs w:val="21"/>
        </w:rPr>
        <w:t>5.我方决不提供虚假材料谋取成交、决不与采购人或者采购代理机构恶意串通、决不向采购人、采购代理机构工作人员和协商小组进行商业贿赂、决不拒绝有关部门监督检查或提供虚假情况，如有违反，无条件接受贵方及相关管理部门的处罚。</w:t>
      </w:r>
    </w:p>
    <w:p w14:paraId="587B8F14">
      <w:pPr>
        <w:spacing w:line="360" w:lineRule="auto"/>
        <w:ind w:firstLine="420"/>
        <w:rPr>
          <w:rFonts w:cs="宋体" w:asciiTheme="minorEastAsia" w:hAnsiTheme="minorEastAsia" w:eastAsiaTheme="minorEastAsia"/>
          <w:szCs w:val="21"/>
        </w:rPr>
      </w:pPr>
      <w:r>
        <w:rPr>
          <w:rFonts w:hint="eastAsia" w:cs="宋体" w:asciiTheme="minorEastAsia" w:hAnsiTheme="minorEastAsia" w:eastAsiaTheme="minorEastAsia"/>
          <w:szCs w:val="21"/>
        </w:rPr>
        <w:t>6.我方正式通讯方式为：</w:t>
      </w:r>
    </w:p>
    <w:p w14:paraId="177E911F">
      <w:pPr>
        <w:spacing w:line="360" w:lineRule="auto"/>
        <w:ind w:firstLine="420"/>
        <w:rPr>
          <w:rFonts w:cs="宋体" w:asciiTheme="minorEastAsia" w:hAnsiTheme="minorEastAsia" w:eastAsiaTheme="minorEastAsia"/>
          <w:szCs w:val="21"/>
          <w:u w:val="single"/>
        </w:rPr>
      </w:pPr>
      <w:r>
        <w:rPr>
          <w:rFonts w:hint="eastAsia" w:cs="宋体" w:asciiTheme="minorEastAsia" w:hAnsiTheme="minorEastAsia" w:eastAsiaTheme="minorEastAsia"/>
          <w:szCs w:val="21"/>
        </w:rPr>
        <w:t>地   址：</w:t>
      </w:r>
      <w:r>
        <w:rPr>
          <w:rFonts w:hint="eastAsia" w:cs="宋体" w:asciiTheme="minorEastAsia" w:hAnsiTheme="minorEastAsia" w:eastAsiaTheme="minorEastAsia"/>
          <w:szCs w:val="21"/>
          <w:u w:val="single"/>
        </w:rPr>
        <w:t xml:space="preserve">                       </w:t>
      </w:r>
    </w:p>
    <w:p w14:paraId="4B4F82D2">
      <w:pPr>
        <w:spacing w:line="360" w:lineRule="auto"/>
        <w:ind w:firstLine="420"/>
        <w:rPr>
          <w:rFonts w:cs="宋体" w:asciiTheme="minorEastAsia" w:hAnsiTheme="minorEastAsia" w:eastAsiaTheme="minorEastAsia"/>
          <w:szCs w:val="21"/>
          <w:u w:val="single"/>
        </w:rPr>
      </w:pPr>
      <w:r>
        <w:rPr>
          <w:rFonts w:hint="eastAsia" w:cs="宋体" w:asciiTheme="minorEastAsia" w:hAnsiTheme="minorEastAsia" w:eastAsiaTheme="minorEastAsia"/>
          <w:szCs w:val="21"/>
        </w:rPr>
        <w:t>电   话：</w:t>
      </w:r>
      <w:r>
        <w:rPr>
          <w:rFonts w:hint="eastAsia" w:cs="宋体" w:asciiTheme="minorEastAsia" w:hAnsiTheme="minorEastAsia" w:eastAsiaTheme="minorEastAsia"/>
          <w:szCs w:val="21"/>
          <w:u w:val="single"/>
        </w:rPr>
        <w:t xml:space="preserve">                       </w:t>
      </w:r>
    </w:p>
    <w:p w14:paraId="236251A7">
      <w:pPr>
        <w:spacing w:line="360" w:lineRule="auto"/>
        <w:ind w:firstLine="420"/>
        <w:rPr>
          <w:rFonts w:cs="宋体" w:asciiTheme="minorEastAsia" w:hAnsiTheme="minorEastAsia" w:eastAsiaTheme="minorEastAsia"/>
          <w:szCs w:val="21"/>
          <w:u w:val="single"/>
        </w:rPr>
      </w:pPr>
      <w:r>
        <w:rPr>
          <w:rFonts w:hint="eastAsia" w:cs="宋体" w:asciiTheme="minorEastAsia" w:hAnsiTheme="minorEastAsia" w:eastAsiaTheme="minorEastAsia"/>
          <w:szCs w:val="21"/>
        </w:rPr>
        <w:t>传   真：</w:t>
      </w:r>
      <w:r>
        <w:rPr>
          <w:rFonts w:hint="eastAsia" w:cs="宋体" w:asciiTheme="minorEastAsia" w:hAnsiTheme="minorEastAsia" w:eastAsiaTheme="minorEastAsia"/>
          <w:szCs w:val="21"/>
          <w:u w:val="single"/>
        </w:rPr>
        <w:t xml:space="preserve">                       </w:t>
      </w:r>
    </w:p>
    <w:p w14:paraId="44073C84">
      <w:pPr>
        <w:spacing w:line="360" w:lineRule="auto"/>
        <w:ind w:firstLine="420"/>
        <w:rPr>
          <w:rFonts w:cs="宋体" w:asciiTheme="minorEastAsia" w:hAnsiTheme="minorEastAsia" w:eastAsiaTheme="minorEastAsia"/>
          <w:szCs w:val="21"/>
        </w:rPr>
      </w:pPr>
      <w:r>
        <w:rPr>
          <w:rFonts w:hint="eastAsia" w:cs="宋体" w:asciiTheme="minorEastAsia" w:hAnsiTheme="minorEastAsia" w:eastAsiaTheme="minorEastAsia"/>
          <w:szCs w:val="21"/>
        </w:rPr>
        <w:t>7.我方正式开户银行和账号为：</w:t>
      </w:r>
    </w:p>
    <w:p w14:paraId="2BA5753C">
      <w:pPr>
        <w:spacing w:line="360" w:lineRule="auto"/>
        <w:ind w:firstLine="420"/>
        <w:rPr>
          <w:rFonts w:cs="宋体" w:asciiTheme="minorEastAsia" w:hAnsiTheme="minorEastAsia" w:eastAsiaTheme="minorEastAsia"/>
          <w:szCs w:val="21"/>
          <w:u w:val="single"/>
        </w:rPr>
      </w:pPr>
      <w:r>
        <w:rPr>
          <w:rFonts w:hint="eastAsia" w:cs="宋体" w:asciiTheme="minorEastAsia" w:hAnsiTheme="minorEastAsia" w:eastAsiaTheme="minorEastAsia"/>
          <w:szCs w:val="21"/>
        </w:rPr>
        <w:t>开户银行：</w:t>
      </w:r>
      <w:r>
        <w:rPr>
          <w:rFonts w:hint="eastAsia" w:cs="宋体" w:asciiTheme="minorEastAsia" w:hAnsiTheme="minorEastAsia" w:eastAsiaTheme="minorEastAsia"/>
          <w:szCs w:val="21"/>
          <w:u w:val="single"/>
        </w:rPr>
        <w:t xml:space="preserve">                       </w:t>
      </w:r>
    </w:p>
    <w:p w14:paraId="7FEF0535">
      <w:pPr>
        <w:spacing w:line="360" w:lineRule="auto"/>
        <w:ind w:firstLine="420"/>
        <w:rPr>
          <w:rFonts w:cs="宋体" w:asciiTheme="minorEastAsia" w:hAnsiTheme="minorEastAsia" w:eastAsiaTheme="minorEastAsia"/>
          <w:szCs w:val="21"/>
          <w:u w:val="single"/>
        </w:rPr>
      </w:pPr>
      <w:r>
        <w:rPr>
          <w:rFonts w:hint="eastAsia" w:cs="宋体" w:asciiTheme="minorEastAsia" w:hAnsiTheme="minorEastAsia" w:eastAsiaTheme="minorEastAsia"/>
          <w:szCs w:val="21"/>
        </w:rPr>
        <w:t>账    号：</w:t>
      </w:r>
      <w:r>
        <w:rPr>
          <w:rFonts w:hint="eastAsia" w:cs="宋体" w:asciiTheme="minorEastAsia" w:hAnsiTheme="minorEastAsia" w:eastAsiaTheme="minorEastAsia"/>
          <w:szCs w:val="21"/>
          <w:u w:val="single"/>
        </w:rPr>
        <w:t xml:space="preserve">                       </w:t>
      </w:r>
    </w:p>
    <w:p w14:paraId="2951B58B">
      <w:pPr>
        <w:spacing w:line="360" w:lineRule="auto"/>
        <w:ind w:firstLine="420"/>
        <w:rPr>
          <w:rFonts w:cs="宋体" w:asciiTheme="minorEastAsia" w:hAnsiTheme="minorEastAsia" w:eastAsiaTheme="minorEastAsia"/>
          <w:szCs w:val="21"/>
        </w:rPr>
      </w:pPr>
    </w:p>
    <w:p w14:paraId="121B4A07">
      <w:pPr>
        <w:spacing w:line="360" w:lineRule="auto"/>
        <w:ind w:firstLine="420"/>
        <w:rPr>
          <w:rFonts w:cs="宋体" w:asciiTheme="minorEastAsia" w:hAnsiTheme="minorEastAsia" w:eastAsiaTheme="minorEastAsia"/>
          <w:szCs w:val="21"/>
        </w:rPr>
      </w:pPr>
      <w:r>
        <w:rPr>
          <w:rFonts w:hint="eastAsia" w:cs="宋体" w:asciiTheme="minorEastAsia" w:hAnsiTheme="minorEastAsia" w:eastAsiaTheme="minorEastAsia"/>
          <w:szCs w:val="21"/>
        </w:rPr>
        <w:t>供应商名称（加盖电子公章）：</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u w:val="single"/>
        </w:rPr>
        <w:t xml:space="preserve">     </w:t>
      </w:r>
      <w:r>
        <w:rPr>
          <w:rFonts w:hint="eastAsia" w:cs="宋体" w:asciiTheme="minorEastAsia" w:hAnsiTheme="minorEastAsia" w:eastAsiaTheme="minorEastAsia"/>
          <w:szCs w:val="21"/>
          <w:u w:val="single"/>
        </w:rPr>
        <w:t xml:space="preserve">       </w:t>
      </w:r>
    </w:p>
    <w:p w14:paraId="27A2E928">
      <w:pPr>
        <w:widowControl/>
        <w:shd w:val="clear" w:color="auto" w:fill="FFFFFF"/>
        <w:spacing w:line="360" w:lineRule="auto"/>
        <w:ind w:firstLine="420"/>
        <w:rPr>
          <w:rFonts w:asciiTheme="minorEastAsia" w:hAnsiTheme="minorEastAsia" w:eastAsiaTheme="minorEastAsia"/>
          <w:szCs w:val="21"/>
        </w:rPr>
      </w:pPr>
      <w:r>
        <w:rPr>
          <w:rFonts w:hint="eastAsia" w:cs="宋体" w:asciiTheme="minorEastAsia" w:hAnsiTheme="minorEastAsia" w:eastAsiaTheme="minorEastAsia"/>
          <w:szCs w:val="21"/>
        </w:rPr>
        <w:t>日    期：</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年</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月</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日</w:t>
      </w:r>
      <w:r>
        <w:rPr>
          <w:rFonts w:hint="eastAsia" w:asciiTheme="minorEastAsia" w:hAnsiTheme="minorEastAsia" w:eastAsiaTheme="minorEastAsia"/>
          <w:szCs w:val="21"/>
        </w:rPr>
        <w:br w:type="page" w:clear="all"/>
      </w:r>
    </w:p>
    <w:p w14:paraId="7D8C9598">
      <w:pPr>
        <w:pStyle w:val="3"/>
        <w:rPr>
          <w:rFonts w:asciiTheme="minorEastAsia" w:hAnsiTheme="minorEastAsia" w:eastAsiaTheme="minorEastAsia"/>
        </w:rPr>
      </w:pPr>
      <w:bookmarkStart w:id="67" w:name="_Toc45038859"/>
      <w:bookmarkStart w:id="68" w:name="_Toc43994935"/>
      <w:bookmarkStart w:id="69" w:name="_Toc43917772"/>
      <w:r>
        <w:rPr>
          <w:rFonts w:hint="eastAsia" w:asciiTheme="minorEastAsia" w:hAnsiTheme="minorEastAsia" w:eastAsiaTheme="minorEastAsia"/>
        </w:rPr>
        <w:t>附件二、法定代表人授权委托书格式</w:t>
      </w:r>
      <w:bookmarkEnd w:id="67"/>
      <w:bookmarkEnd w:id="68"/>
      <w:bookmarkEnd w:id="69"/>
    </w:p>
    <w:p w14:paraId="22DAE2C9">
      <w:pPr>
        <w:widowControl/>
        <w:shd w:val="clear" w:color="auto" w:fill="FFFFFF"/>
        <w:spacing w:line="360" w:lineRule="auto"/>
        <w:ind w:firstLine="720"/>
        <w:jc w:val="center"/>
        <w:rPr>
          <w:rFonts w:asciiTheme="minorEastAsia" w:hAnsiTheme="minorEastAsia" w:eastAsiaTheme="minorEastAsia"/>
          <w:sz w:val="36"/>
          <w:szCs w:val="36"/>
        </w:rPr>
      </w:pPr>
    </w:p>
    <w:p w14:paraId="74CA2355">
      <w:pPr>
        <w:widowControl/>
        <w:shd w:val="clear" w:color="auto" w:fill="FFFFFF"/>
        <w:spacing w:line="360" w:lineRule="auto"/>
        <w:ind w:firstLine="720"/>
        <w:jc w:val="center"/>
        <w:rPr>
          <w:rFonts w:asciiTheme="minorEastAsia" w:hAnsiTheme="minorEastAsia" w:eastAsiaTheme="minorEastAsia"/>
          <w:b/>
          <w:sz w:val="32"/>
          <w:szCs w:val="32"/>
        </w:rPr>
      </w:pPr>
      <w:r>
        <w:rPr>
          <w:rFonts w:hint="eastAsia" w:asciiTheme="minorEastAsia" w:hAnsiTheme="minorEastAsia" w:eastAsiaTheme="minorEastAsia"/>
          <w:b/>
          <w:sz w:val="32"/>
          <w:szCs w:val="32"/>
        </w:rPr>
        <w:t>法定代表人授权委托书</w:t>
      </w:r>
    </w:p>
    <w:p w14:paraId="3055FC3D">
      <w:pPr>
        <w:widowControl/>
        <w:shd w:val="clear" w:color="auto" w:fill="FFFFFF"/>
        <w:spacing w:line="360" w:lineRule="auto"/>
        <w:jc w:val="left"/>
        <w:rPr>
          <w:rFonts w:asciiTheme="minorEastAsia" w:hAnsiTheme="minorEastAsia" w:eastAsiaTheme="minorEastAsia"/>
          <w:sz w:val="24"/>
        </w:rPr>
      </w:pPr>
    </w:p>
    <w:p w14:paraId="6834B4A0">
      <w:pPr>
        <w:widowControl/>
        <w:shd w:val="clear" w:color="auto" w:fill="FFFFFF"/>
        <w:spacing w:line="360" w:lineRule="auto"/>
        <w:jc w:val="left"/>
        <w:rPr>
          <w:rFonts w:asciiTheme="minorEastAsia" w:hAnsiTheme="minorEastAsia" w:eastAsiaTheme="minorEastAsia"/>
          <w:szCs w:val="21"/>
        </w:rPr>
      </w:pPr>
      <w:r>
        <w:rPr>
          <w:rFonts w:hint="eastAsia" w:asciiTheme="minorEastAsia" w:hAnsiTheme="minorEastAsia" w:eastAsiaTheme="minorEastAsia"/>
          <w:szCs w:val="21"/>
        </w:rPr>
        <w:t>致：南京工程学院</w:t>
      </w:r>
    </w:p>
    <w:p w14:paraId="10F32AE8">
      <w:pPr>
        <w:widowControl/>
        <w:shd w:val="clear" w:color="auto" w:fill="FFFFFF"/>
        <w:spacing w:line="360" w:lineRule="auto"/>
        <w:ind w:firstLine="420"/>
        <w:jc w:val="left"/>
        <w:rPr>
          <w:rFonts w:asciiTheme="minorEastAsia" w:hAnsiTheme="minorEastAsia"/>
          <w:szCs w:val="21"/>
        </w:rPr>
      </w:pPr>
      <w:r>
        <w:rPr>
          <w:rFonts w:hint="eastAsia" w:asciiTheme="minorEastAsia" w:hAnsiTheme="minorEastAsia"/>
          <w:szCs w:val="21"/>
        </w:rPr>
        <w:t>江苏省设备成套股份有限公司</w:t>
      </w:r>
    </w:p>
    <w:p w14:paraId="32E7B469">
      <w:pPr>
        <w:widowControl/>
        <w:shd w:val="clear" w:color="auto" w:fill="FFFFFF"/>
        <w:spacing w:line="360" w:lineRule="auto"/>
        <w:ind w:firstLine="420"/>
        <w:jc w:val="left"/>
        <w:rPr>
          <w:rFonts w:asciiTheme="minorEastAsia" w:hAnsiTheme="minorEastAsia" w:eastAsiaTheme="minorEastAsia"/>
          <w:szCs w:val="21"/>
        </w:rPr>
      </w:pPr>
      <w:r>
        <w:rPr>
          <w:rFonts w:hint="eastAsia" w:asciiTheme="minorEastAsia" w:hAnsiTheme="minorEastAsia" w:eastAsiaTheme="minorEastAsia"/>
          <w:szCs w:val="21"/>
        </w:rPr>
        <w:t>本授权书声明：注册于</w:t>
      </w:r>
      <w:r>
        <w:rPr>
          <w:rFonts w:hint="eastAsia" w:asciiTheme="minorEastAsia" w:hAnsiTheme="minorEastAsia" w:eastAsiaTheme="minorEastAsia"/>
          <w:szCs w:val="21"/>
          <w:u w:val="single"/>
        </w:rPr>
        <w:t>              </w:t>
      </w:r>
      <w:r>
        <w:rPr>
          <w:rFonts w:hint="eastAsia" w:asciiTheme="minorEastAsia" w:hAnsiTheme="minorEastAsia" w:eastAsiaTheme="minorEastAsia"/>
          <w:szCs w:val="21"/>
        </w:rPr>
        <w:t>（供应商住址）的</w:t>
      </w:r>
      <w:r>
        <w:rPr>
          <w:rFonts w:hint="eastAsia" w:asciiTheme="minorEastAsia" w:hAnsiTheme="minorEastAsia" w:eastAsiaTheme="minorEastAsia"/>
          <w:szCs w:val="21"/>
          <w:u w:val="single"/>
        </w:rPr>
        <w:t>      </w:t>
      </w:r>
      <w:r>
        <w:rPr>
          <w:rFonts w:hint="eastAsia" w:asciiTheme="minorEastAsia" w:hAnsiTheme="minorEastAsia" w:eastAsiaTheme="minorEastAsia"/>
          <w:szCs w:val="21"/>
        </w:rPr>
        <w:t>（供应商名称）法定代表人</w:t>
      </w:r>
      <w:r>
        <w:rPr>
          <w:rFonts w:hint="eastAsia" w:asciiTheme="minorEastAsia" w:hAnsiTheme="minorEastAsia" w:eastAsiaTheme="minorEastAsia"/>
          <w:szCs w:val="21"/>
          <w:u w:val="single"/>
        </w:rPr>
        <w:t>        </w:t>
      </w:r>
      <w:r>
        <w:rPr>
          <w:rFonts w:hint="eastAsia" w:asciiTheme="minorEastAsia" w:hAnsiTheme="minorEastAsia" w:eastAsiaTheme="minorEastAsia"/>
          <w:szCs w:val="21"/>
        </w:rPr>
        <w:t>（法定代表人姓名、职务）代表本公司授权</w:t>
      </w:r>
      <w:r>
        <w:rPr>
          <w:rFonts w:hint="eastAsia" w:asciiTheme="minorEastAsia" w:hAnsiTheme="minorEastAsia" w:eastAsiaTheme="minorEastAsia"/>
          <w:szCs w:val="21"/>
          <w:u w:val="single"/>
        </w:rPr>
        <w:t>        </w:t>
      </w:r>
      <w:r>
        <w:rPr>
          <w:rFonts w:hint="eastAsia" w:asciiTheme="minorEastAsia" w:hAnsiTheme="minorEastAsia" w:eastAsiaTheme="minorEastAsia"/>
          <w:szCs w:val="21"/>
        </w:rPr>
        <w:t>（供应商代表姓名、职务）为本公司的合法代理人，就贵方组织的</w:t>
      </w:r>
      <w:r>
        <w:rPr>
          <w:rFonts w:hint="eastAsia" w:asciiTheme="minorEastAsia" w:hAnsiTheme="minorEastAsia" w:eastAsiaTheme="minorEastAsia"/>
          <w:b/>
          <w:bCs/>
          <w:szCs w:val="21"/>
          <w:u w:val="single"/>
        </w:rPr>
        <w:t>          </w:t>
      </w:r>
      <w:r>
        <w:rPr>
          <w:rFonts w:hint="eastAsia" w:asciiTheme="minorEastAsia" w:hAnsiTheme="minorEastAsia" w:eastAsiaTheme="minorEastAsia"/>
          <w:szCs w:val="21"/>
        </w:rPr>
        <w:t>（项目名称），</w:t>
      </w:r>
      <w:r>
        <w:rPr>
          <w:rFonts w:hint="eastAsia" w:cs="宋体" w:asciiTheme="minorEastAsia" w:hAnsiTheme="minorEastAsia" w:eastAsiaTheme="minorEastAsia"/>
          <w:szCs w:val="21"/>
          <w:lang w:val="zh-CN"/>
        </w:rPr>
        <w:t>单一来源</w:t>
      </w:r>
      <w:r>
        <w:rPr>
          <w:rFonts w:hint="eastAsia" w:asciiTheme="minorEastAsia" w:hAnsiTheme="minorEastAsia" w:eastAsiaTheme="minorEastAsia"/>
          <w:szCs w:val="21"/>
        </w:rPr>
        <w:t>，以本公司名义处理一切与之有关的事务。</w:t>
      </w:r>
    </w:p>
    <w:p w14:paraId="65D9F278">
      <w:pPr>
        <w:widowControl/>
        <w:shd w:val="clear" w:color="auto" w:fill="FFFFFF"/>
        <w:spacing w:line="360" w:lineRule="auto"/>
        <w:ind w:firstLine="840"/>
        <w:jc w:val="left"/>
        <w:rPr>
          <w:rFonts w:asciiTheme="minorEastAsia" w:hAnsiTheme="minorEastAsia" w:eastAsiaTheme="minorEastAsia"/>
          <w:szCs w:val="21"/>
        </w:rPr>
      </w:pPr>
      <w:r>
        <w:rPr>
          <w:rFonts w:hint="eastAsia" w:asciiTheme="minorEastAsia" w:hAnsiTheme="minorEastAsia" w:eastAsiaTheme="minorEastAsia"/>
          <w:szCs w:val="21"/>
        </w:rPr>
        <w:t>本授权书于    年  月  日加盖电子公章生效，特此声明。</w:t>
      </w:r>
    </w:p>
    <w:p w14:paraId="414EFEA2">
      <w:pPr>
        <w:widowControl/>
        <w:shd w:val="clear" w:color="auto" w:fill="FFFFFF"/>
        <w:spacing w:line="360" w:lineRule="auto"/>
        <w:ind w:firstLine="840"/>
        <w:jc w:val="left"/>
        <w:rPr>
          <w:rFonts w:asciiTheme="minorEastAsia" w:hAnsiTheme="minorEastAsia" w:eastAsiaTheme="minorEastAsia"/>
          <w:szCs w:val="21"/>
        </w:rPr>
      </w:pPr>
      <w:r>
        <w:rPr>
          <w:rFonts w:hint="eastAsia" w:asciiTheme="minorEastAsia" w:hAnsiTheme="minorEastAsia" w:eastAsiaTheme="minorEastAsia"/>
          <w:szCs w:val="21"/>
        </w:rPr>
        <w:t> </w:t>
      </w:r>
    </w:p>
    <w:p w14:paraId="2B43CAA0">
      <w:pPr>
        <w:widowControl/>
        <w:shd w:val="clear" w:color="auto" w:fill="FFFFFF"/>
        <w:spacing w:line="360" w:lineRule="auto"/>
        <w:ind w:firstLine="840"/>
        <w:jc w:val="left"/>
        <w:rPr>
          <w:rFonts w:asciiTheme="minorEastAsia" w:hAnsiTheme="minorEastAsia" w:eastAsiaTheme="minorEastAsia"/>
          <w:szCs w:val="21"/>
        </w:rPr>
      </w:pPr>
    </w:p>
    <w:p w14:paraId="1192C289">
      <w:pPr>
        <w:widowControl/>
        <w:shd w:val="clear" w:color="auto" w:fill="FFFFFF"/>
        <w:spacing w:line="360" w:lineRule="auto"/>
        <w:ind w:firstLine="840"/>
        <w:jc w:val="left"/>
        <w:rPr>
          <w:rFonts w:asciiTheme="minorEastAsia" w:hAnsiTheme="minorEastAsia" w:eastAsiaTheme="minorEastAsia"/>
          <w:szCs w:val="21"/>
        </w:rPr>
      </w:pPr>
    </w:p>
    <w:p w14:paraId="52231DB2">
      <w:pPr>
        <w:widowControl/>
        <w:shd w:val="clear" w:color="auto" w:fill="FFFFFF"/>
        <w:spacing w:line="360" w:lineRule="auto"/>
        <w:ind w:firstLine="840"/>
        <w:jc w:val="left"/>
        <w:rPr>
          <w:rFonts w:asciiTheme="minorEastAsia" w:hAnsiTheme="minorEastAsia" w:eastAsiaTheme="minorEastAsia"/>
          <w:szCs w:val="21"/>
        </w:rPr>
      </w:pPr>
      <w:r>
        <w:rPr>
          <w:rFonts w:hint="eastAsia" w:asciiTheme="minorEastAsia" w:hAnsiTheme="minorEastAsia" w:eastAsiaTheme="minorEastAsia"/>
          <w:szCs w:val="21"/>
        </w:rPr>
        <w:t>供应商（加盖电子公章）：                   </w:t>
      </w:r>
    </w:p>
    <w:p w14:paraId="7A32BA00">
      <w:pPr>
        <w:widowControl/>
        <w:shd w:val="clear" w:color="auto" w:fill="FFFFFF"/>
        <w:spacing w:line="360" w:lineRule="auto"/>
        <w:ind w:firstLine="840"/>
        <w:jc w:val="left"/>
        <w:rPr>
          <w:rFonts w:asciiTheme="minorEastAsia" w:hAnsiTheme="minorEastAsia" w:eastAsiaTheme="minorEastAsia"/>
          <w:szCs w:val="21"/>
        </w:rPr>
      </w:pPr>
      <w:r>
        <w:rPr>
          <w:rFonts w:hint="eastAsia" w:asciiTheme="minorEastAsia" w:hAnsiTheme="minorEastAsia" w:eastAsiaTheme="minorEastAsia"/>
          <w:szCs w:val="21"/>
        </w:rPr>
        <w:t>日     期：        年    月    日</w:t>
      </w:r>
    </w:p>
    <w:p w14:paraId="107BA00E">
      <w:pPr>
        <w:widowControl/>
        <w:shd w:val="clear" w:color="auto" w:fill="FFFFFF"/>
        <w:spacing w:line="360" w:lineRule="auto"/>
        <w:ind w:firstLine="840"/>
        <w:jc w:val="left"/>
        <w:rPr>
          <w:rFonts w:asciiTheme="minorEastAsia" w:hAnsiTheme="minorEastAsia" w:eastAsiaTheme="minorEastAsia"/>
          <w:szCs w:val="21"/>
        </w:rPr>
      </w:pPr>
      <w:r>
        <w:rPr>
          <w:rFonts w:hint="eastAsia" w:asciiTheme="minorEastAsia" w:hAnsiTheme="minorEastAsia" w:eastAsiaTheme="minorEastAsia"/>
          <w:szCs w:val="21"/>
        </w:rPr>
        <w:t xml:space="preserve">       </w:t>
      </w:r>
    </w:p>
    <w:p w14:paraId="2AC61763">
      <w:pPr>
        <w:widowControl/>
        <w:shd w:val="clear" w:color="auto" w:fill="FFFFFF"/>
        <w:spacing w:line="360" w:lineRule="auto"/>
        <w:ind w:firstLine="840"/>
        <w:jc w:val="left"/>
        <w:rPr>
          <w:rFonts w:asciiTheme="minorEastAsia" w:hAnsiTheme="minorEastAsia" w:eastAsiaTheme="minorEastAsia"/>
          <w:szCs w:val="21"/>
        </w:rPr>
      </w:pPr>
      <w:r>
        <w:rPr>
          <w:rFonts w:hint="eastAsia" w:asciiTheme="minorEastAsia" w:hAnsiTheme="minorEastAsia" w:eastAsiaTheme="minorEastAsia"/>
          <w:szCs w:val="21"/>
        </w:rPr>
        <w:t>法定代表人身份证的复印件：</w:t>
      </w:r>
    </w:p>
    <w:p w14:paraId="0EA0FEA7">
      <w:pPr>
        <w:widowControl/>
        <w:shd w:val="clear" w:color="auto" w:fill="FFFFFF"/>
        <w:spacing w:line="360" w:lineRule="auto"/>
        <w:ind w:firstLine="840"/>
        <w:jc w:val="left"/>
        <w:rPr>
          <w:rFonts w:asciiTheme="minorEastAsia" w:hAnsiTheme="minorEastAsia" w:eastAsiaTheme="minorEastAsia"/>
          <w:szCs w:val="21"/>
        </w:rPr>
      </w:pPr>
    </w:p>
    <w:p w14:paraId="54E4FD7D">
      <w:pPr>
        <w:widowControl/>
        <w:shd w:val="clear" w:color="auto" w:fill="FFFFFF"/>
        <w:spacing w:line="360" w:lineRule="auto"/>
        <w:ind w:firstLine="840"/>
        <w:jc w:val="left"/>
        <w:rPr>
          <w:rFonts w:asciiTheme="minorEastAsia" w:hAnsiTheme="minorEastAsia" w:eastAsiaTheme="minorEastAsia"/>
          <w:szCs w:val="21"/>
        </w:rPr>
      </w:pPr>
      <w:r>
        <w:rPr>
          <w:rFonts w:hint="eastAsia" w:asciiTheme="minorEastAsia" w:hAnsiTheme="minorEastAsia" w:eastAsiaTheme="minorEastAsia"/>
          <w:szCs w:val="21"/>
        </w:rPr>
        <w:t>委托代理人身份证的复印件：</w:t>
      </w:r>
    </w:p>
    <w:p w14:paraId="463F41DB">
      <w:pPr>
        <w:widowControl/>
        <w:shd w:val="clear" w:color="auto" w:fill="FFFFFF"/>
        <w:spacing w:line="360" w:lineRule="auto"/>
        <w:ind w:firstLine="840"/>
        <w:jc w:val="left"/>
        <w:rPr>
          <w:rFonts w:asciiTheme="minorEastAsia" w:hAnsiTheme="minorEastAsia" w:eastAsiaTheme="minorEastAsia"/>
          <w:szCs w:val="21"/>
        </w:rPr>
      </w:pPr>
    </w:p>
    <w:p w14:paraId="65F615AF">
      <w:pPr>
        <w:rPr>
          <w:rFonts w:asciiTheme="minorEastAsia" w:hAnsiTheme="minorEastAsia" w:eastAsiaTheme="minorEastAsia"/>
          <w:szCs w:val="21"/>
        </w:rPr>
      </w:pPr>
      <w:r>
        <w:rPr>
          <w:rFonts w:asciiTheme="minorEastAsia" w:hAnsiTheme="minorEastAsia" w:eastAsiaTheme="minorEastAsia"/>
          <w:szCs w:val="21"/>
        </w:rPr>
        <w:br w:type="page" w:clear="all"/>
      </w:r>
    </w:p>
    <w:p w14:paraId="117290A2">
      <w:pPr>
        <w:pStyle w:val="3"/>
        <w:rPr>
          <w:rFonts w:asciiTheme="minorEastAsia" w:hAnsiTheme="minorEastAsia" w:eastAsiaTheme="minorEastAsia"/>
        </w:rPr>
      </w:pPr>
      <w:r>
        <w:rPr>
          <w:rFonts w:hint="eastAsia" w:asciiTheme="minorEastAsia" w:hAnsiTheme="minorEastAsia" w:eastAsiaTheme="minorEastAsia"/>
        </w:rPr>
        <w:t>附件三、资格证明文件</w:t>
      </w:r>
    </w:p>
    <w:p w14:paraId="6165A38B">
      <w:pPr>
        <w:widowControl/>
        <w:shd w:val="clear" w:color="auto" w:fill="FFFFFF"/>
        <w:spacing w:line="360" w:lineRule="auto"/>
        <w:ind w:firstLine="420"/>
        <w:jc w:val="left"/>
        <w:rPr>
          <w:rFonts w:asciiTheme="minorEastAsia" w:hAnsiTheme="minorEastAsia" w:eastAsiaTheme="minorEastAsia"/>
          <w:szCs w:val="21"/>
        </w:rPr>
      </w:pPr>
      <w:r>
        <w:rPr>
          <w:rFonts w:hint="eastAsia" w:asciiTheme="minorEastAsia" w:hAnsiTheme="minorEastAsia" w:eastAsiaTheme="minorEastAsia"/>
          <w:szCs w:val="21"/>
        </w:rPr>
        <w:t>（1）具有独立承担民事责任的能力（提供法人或者其他组织的营业执照；供应商为自然人的，提供其身份证）；</w:t>
      </w:r>
    </w:p>
    <w:p w14:paraId="0151DE22">
      <w:pPr>
        <w:widowControl/>
        <w:shd w:val="clear" w:color="auto" w:fill="FFFFFF"/>
        <w:spacing w:line="360" w:lineRule="auto"/>
        <w:ind w:firstLine="420"/>
        <w:jc w:val="left"/>
        <w:rPr>
          <w:rFonts w:asciiTheme="minorEastAsia" w:hAnsiTheme="minorEastAsia" w:eastAsiaTheme="minorEastAsia"/>
          <w:szCs w:val="21"/>
        </w:rPr>
      </w:pPr>
    </w:p>
    <w:p w14:paraId="1F0FD7BD">
      <w:pPr>
        <w:widowControl/>
        <w:shd w:val="clear" w:color="auto" w:fill="FFFFFF"/>
        <w:spacing w:line="360" w:lineRule="auto"/>
        <w:ind w:firstLine="420"/>
        <w:jc w:val="left"/>
        <w:rPr>
          <w:rFonts w:asciiTheme="minorEastAsia" w:hAnsiTheme="minorEastAsia" w:eastAsiaTheme="minorEastAsia"/>
          <w:szCs w:val="21"/>
        </w:rPr>
      </w:pPr>
    </w:p>
    <w:p w14:paraId="760D1723">
      <w:pPr>
        <w:widowControl/>
        <w:shd w:val="clear" w:color="auto" w:fill="FFFFFF"/>
        <w:spacing w:line="360" w:lineRule="auto"/>
        <w:ind w:firstLine="420"/>
        <w:jc w:val="left"/>
        <w:rPr>
          <w:rFonts w:asciiTheme="minorEastAsia" w:hAnsiTheme="minorEastAsia" w:eastAsiaTheme="minorEastAsia"/>
          <w:szCs w:val="21"/>
        </w:rPr>
      </w:pPr>
    </w:p>
    <w:p w14:paraId="0FFD1874">
      <w:pPr>
        <w:widowControl/>
        <w:shd w:val="clear" w:color="auto" w:fill="FFFFFF"/>
        <w:spacing w:line="360" w:lineRule="auto"/>
        <w:ind w:firstLine="420"/>
        <w:jc w:val="left"/>
        <w:rPr>
          <w:rFonts w:asciiTheme="minorEastAsia" w:hAnsiTheme="minorEastAsia" w:eastAsiaTheme="minorEastAsia"/>
          <w:szCs w:val="21"/>
        </w:rPr>
      </w:pPr>
      <w:r>
        <w:rPr>
          <w:rFonts w:hint="eastAsia" w:asciiTheme="minorEastAsia" w:hAnsiTheme="minorEastAsia" w:eastAsiaTheme="minorEastAsia"/>
          <w:szCs w:val="21"/>
        </w:rPr>
        <w:t>（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2024年度或2025年度的财务报告）；</w:t>
      </w:r>
    </w:p>
    <w:p w14:paraId="473222C4">
      <w:pPr>
        <w:widowControl/>
        <w:shd w:val="clear" w:color="auto" w:fill="FFFFFF"/>
        <w:spacing w:line="360" w:lineRule="auto"/>
        <w:ind w:firstLine="420"/>
        <w:jc w:val="left"/>
        <w:rPr>
          <w:rFonts w:asciiTheme="minorEastAsia" w:hAnsiTheme="minorEastAsia" w:eastAsiaTheme="minorEastAsia"/>
          <w:szCs w:val="21"/>
        </w:rPr>
      </w:pPr>
    </w:p>
    <w:p w14:paraId="642BB59E">
      <w:pPr>
        <w:widowControl/>
        <w:shd w:val="clear" w:color="auto" w:fill="FFFFFF"/>
        <w:spacing w:line="360" w:lineRule="auto"/>
        <w:ind w:firstLine="420"/>
        <w:jc w:val="left"/>
        <w:rPr>
          <w:rFonts w:asciiTheme="minorEastAsia" w:hAnsiTheme="minorEastAsia" w:eastAsiaTheme="minorEastAsia"/>
          <w:szCs w:val="21"/>
        </w:rPr>
      </w:pPr>
    </w:p>
    <w:p w14:paraId="24EB0F76">
      <w:pPr>
        <w:widowControl/>
        <w:shd w:val="clear" w:color="auto" w:fill="FFFFFF"/>
        <w:spacing w:line="360" w:lineRule="auto"/>
        <w:ind w:firstLine="420"/>
        <w:jc w:val="left"/>
        <w:rPr>
          <w:rFonts w:asciiTheme="minorEastAsia" w:hAnsiTheme="minorEastAsia" w:eastAsiaTheme="minorEastAsia"/>
          <w:szCs w:val="21"/>
        </w:rPr>
      </w:pPr>
    </w:p>
    <w:p w14:paraId="66A81A56">
      <w:pPr>
        <w:widowControl/>
        <w:shd w:val="clear" w:color="auto" w:fill="FFFFFF"/>
        <w:spacing w:line="360" w:lineRule="auto"/>
        <w:ind w:firstLine="420"/>
        <w:jc w:val="left"/>
        <w:rPr>
          <w:rFonts w:asciiTheme="minorEastAsia" w:hAnsiTheme="minorEastAsia" w:eastAsiaTheme="minorEastAsia"/>
          <w:szCs w:val="21"/>
        </w:rPr>
      </w:pPr>
      <w:r>
        <w:rPr>
          <w:rFonts w:hint="eastAsia" w:asciiTheme="minorEastAsia" w:hAnsiTheme="minorEastAsia" w:eastAsiaTheme="minorEastAsia"/>
          <w:szCs w:val="21"/>
        </w:rPr>
        <w:t>（3）具有履行合同所必需的设备和专业技术能力（供应商根据履行采购项目合同需要，提供履行合同所必需的设备和专业技术能力的证明材料或承诺书）；</w:t>
      </w:r>
    </w:p>
    <w:p w14:paraId="3B7C8CD9">
      <w:pPr>
        <w:widowControl/>
        <w:shd w:val="clear" w:color="auto" w:fill="FFFFFF"/>
        <w:spacing w:line="360" w:lineRule="auto"/>
        <w:ind w:firstLine="420"/>
        <w:jc w:val="left"/>
        <w:rPr>
          <w:rFonts w:asciiTheme="minorEastAsia" w:hAnsiTheme="minorEastAsia" w:eastAsiaTheme="minorEastAsia"/>
          <w:szCs w:val="21"/>
        </w:rPr>
      </w:pPr>
    </w:p>
    <w:p w14:paraId="277E6736">
      <w:pPr>
        <w:widowControl/>
        <w:shd w:val="clear" w:color="auto" w:fill="FFFFFF"/>
        <w:spacing w:line="360" w:lineRule="auto"/>
        <w:ind w:firstLine="420"/>
        <w:jc w:val="left"/>
        <w:rPr>
          <w:rFonts w:asciiTheme="minorEastAsia" w:hAnsiTheme="minorEastAsia" w:eastAsiaTheme="minorEastAsia"/>
          <w:szCs w:val="21"/>
        </w:rPr>
      </w:pPr>
    </w:p>
    <w:p w14:paraId="0CB55B38">
      <w:pPr>
        <w:widowControl/>
        <w:shd w:val="clear" w:color="auto" w:fill="FFFFFF"/>
        <w:spacing w:line="360" w:lineRule="auto"/>
        <w:ind w:firstLine="420"/>
        <w:jc w:val="left"/>
        <w:rPr>
          <w:rFonts w:asciiTheme="minorEastAsia" w:hAnsiTheme="minorEastAsia" w:eastAsiaTheme="minorEastAsia"/>
          <w:szCs w:val="21"/>
        </w:rPr>
      </w:pPr>
      <w:r>
        <w:rPr>
          <w:rFonts w:hint="eastAsia" w:asciiTheme="minorEastAsia" w:hAnsiTheme="minorEastAsia" w:eastAsiaTheme="minorEastAsia"/>
          <w:szCs w:val="21"/>
        </w:rPr>
        <w:t>（4）有依法缴纳税收和社会保障资金的良好记录（提供参加本次政府采购活动前半年内至少一个月：</w:t>
      </w:r>
      <w:r>
        <w:rPr>
          <w:rFonts w:hint="eastAsia" w:asciiTheme="minorEastAsia" w:hAnsiTheme="minorEastAsia" w:eastAsiaTheme="minorEastAsia"/>
          <w:szCs w:val="21"/>
        </w:rPr>
        <w:fldChar w:fldCharType="begin"/>
      </w:r>
      <w:r>
        <w:rPr>
          <w:rFonts w:hint="eastAsia" w:asciiTheme="minorEastAsia" w:hAnsiTheme="minorEastAsia" w:eastAsiaTheme="minorEastAsia"/>
          <w:szCs w:val="21"/>
        </w:rPr>
        <w:instrText xml:space="preserve"> EQ \o\ac(○,1)</w:instrText>
      </w:r>
      <w:r>
        <w:rPr>
          <w:rFonts w:hint="eastAsia" w:asciiTheme="minorEastAsia" w:hAnsiTheme="minorEastAsia" w:eastAsiaTheme="minorEastAsia"/>
          <w:szCs w:val="21"/>
        </w:rPr>
        <w:fldChar w:fldCharType="end"/>
      </w:r>
      <w:r>
        <w:rPr>
          <w:rFonts w:hint="eastAsia" w:asciiTheme="minorEastAsia" w:hAnsiTheme="minorEastAsia" w:eastAsiaTheme="minorEastAsia"/>
          <w:szCs w:val="21"/>
        </w:rPr>
        <w:t>缴纳税收的凭证；</w:t>
      </w:r>
      <w:r>
        <w:rPr>
          <w:rFonts w:hint="eastAsia" w:asciiTheme="minorEastAsia" w:hAnsiTheme="minorEastAsia" w:eastAsiaTheme="minorEastAsia"/>
          <w:szCs w:val="21"/>
        </w:rPr>
        <w:fldChar w:fldCharType="begin"/>
      </w:r>
      <w:r>
        <w:rPr>
          <w:rFonts w:hint="eastAsia" w:asciiTheme="minorEastAsia" w:hAnsiTheme="minorEastAsia" w:eastAsiaTheme="minorEastAsia"/>
          <w:szCs w:val="21"/>
        </w:rPr>
        <w:instrText xml:space="preserve"> EQ \o\ac(○,2)</w:instrText>
      </w:r>
      <w:r>
        <w:rPr>
          <w:rFonts w:hint="eastAsia" w:asciiTheme="minorEastAsia" w:hAnsiTheme="minorEastAsia" w:eastAsiaTheme="minorEastAsia"/>
          <w:szCs w:val="21"/>
        </w:rPr>
        <w:fldChar w:fldCharType="end"/>
      </w:r>
      <w:r>
        <w:rPr>
          <w:rFonts w:hint="eastAsia" w:asciiTheme="minorEastAsia" w:hAnsiTheme="minorEastAsia" w:eastAsiaTheme="minorEastAsia"/>
          <w:szCs w:val="21"/>
        </w:rPr>
        <w:t>缴纳社会保险的凭据），依法享受免缴、缓缴的，提供证明材料；</w:t>
      </w:r>
    </w:p>
    <w:p w14:paraId="7898419A">
      <w:pPr>
        <w:widowControl/>
        <w:shd w:val="clear" w:color="auto" w:fill="FFFFFF"/>
        <w:spacing w:line="360" w:lineRule="auto"/>
        <w:ind w:firstLine="420"/>
        <w:jc w:val="left"/>
        <w:rPr>
          <w:rFonts w:asciiTheme="minorEastAsia" w:hAnsiTheme="minorEastAsia" w:eastAsiaTheme="minorEastAsia"/>
          <w:szCs w:val="21"/>
        </w:rPr>
      </w:pPr>
    </w:p>
    <w:p w14:paraId="32B85835">
      <w:pPr>
        <w:widowControl/>
        <w:shd w:val="clear" w:color="auto" w:fill="FFFFFF"/>
        <w:spacing w:line="360" w:lineRule="auto"/>
        <w:ind w:firstLine="420"/>
        <w:jc w:val="left"/>
        <w:rPr>
          <w:rFonts w:asciiTheme="minorEastAsia" w:hAnsiTheme="minorEastAsia" w:eastAsiaTheme="minorEastAsia"/>
          <w:szCs w:val="21"/>
        </w:rPr>
      </w:pPr>
    </w:p>
    <w:p w14:paraId="2567F9A8">
      <w:pPr>
        <w:widowControl/>
        <w:shd w:val="clear" w:color="auto" w:fill="FFFFFF"/>
        <w:spacing w:line="360" w:lineRule="auto"/>
        <w:ind w:firstLine="420"/>
        <w:jc w:val="left"/>
        <w:rPr>
          <w:rFonts w:asciiTheme="minorEastAsia" w:hAnsiTheme="minorEastAsia" w:eastAsiaTheme="minorEastAsia"/>
          <w:szCs w:val="21"/>
        </w:rPr>
      </w:pPr>
      <w:r>
        <w:rPr>
          <w:rFonts w:hint="eastAsia" w:asciiTheme="minorEastAsia" w:hAnsiTheme="minorEastAsia" w:eastAsiaTheme="minorEastAsia"/>
          <w:szCs w:val="21"/>
        </w:rPr>
        <w:t>（5）参加政府采购活动前三年内，在经营活动中没有重大违法记录（提供承诺书）；</w:t>
      </w:r>
    </w:p>
    <w:p w14:paraId="2B92176F">
      <w:pPr>
        <w:widowControl/>
        <w:shd w:val="clear" w:color="auto" w:fill="FFFFFF"/>
        <w:spacing w:line="360" w:lineRule="auto"/>
        <w:ind w:firstLine="420"/>
        <w:jc w:val="left"/>
        <w:rPr>
          <w:rFonts w:asciiTheme="minorEastAsia" w:hAnsiTheme="minorEastAsia" w:eastAsiaTheme="minorEastAsia"/>
          <w:szCs w:val="21"/>
        </w:rPr>
      </w:pPr>
    </w:p>
    <w:p w14:paraId="00B3421F">
      <w:pPr>
        <w:widowControl/>
        <w:shd w:val="clear" w:color="auto" w:fill="FFFFFF"/>
        <w:spacing w:line="360" w:lineRule="auto"/>
        <w:ind w:firstLine="420"/>
        <w:jc w:val="left"/>
        <w:rPr>
          <w:rFonts w:asciiTheme="minorEastAsia" w:hAnsiTheme="minorEastAsia" w:eastAsiaTheme="minorEastAsia"/>
          <w:szCs w:val="21"/>
        </w:rPr>
      </w:pPr>
    </w:p>
    <w:p w14:paraId="43739411">
      <w:pPr>
        <w:widowControl/>
        <w:shd w:val="clear" w:color="auto" w:fill="FFFFFF"/>
        <w:spacing w:line="360" w:lineRule="auto"/>
        <w:ind w:firstLine="420"/>
        <w:jc w:val="left"/>
        <w:rPr>
          <w:rFonts w:asciiTheme="minorEastAsia" w:hAnsiTheme="minorEastAsia" w:eastAsiaTheme="minorEastAsia"/>
          <w:szCs w:val="21"/>
        </w:rPr>
      </w:pPr>
      <w:r>
        <w:rPr>
          <w:rFonts w:hint="eastAsia" w:asciiTheme="minorEastAsia" w:hAnsiTheme="minorEastAsia" w:eastAsiaTheme="minorEastAsia"/>
          <w:szCs w:val="21"/>
        </w:rPr>
        <w:t>（6）法律、行政法规规定的其他条件：无。</w:t>
      </w:r>
    </w:p>
    <w:p w14:paraId="526D257F">
      <w:pPr>
        <w:widowControl/>
        <w:shd w:val="clear" w:color="auto" w:fill="FFFFFF"/>
        <w:spacing w:line="360" w:lineRule="auto"/>
        <w:ind w:firstLine="420"/>
        <w:jc w:val="left"/>
        <w:rPr>
          <w:rFonts w:hint="eastAsia" w:asciiTheme="minorEastAsia" w:hAnsiTheme="minorEastAsia" w:eastAsiaTheme="minorEastAsia"/>
          <w:szCs w:val="21"/>
          <w:lang w:val="zh-CN" w:eastAsia="zh-CN"/>
        </w:rPr>
      </w:pP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7</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zh-CN" w:eastAsia="zh-CN"/>
        </w:rPr>
        <w:t>拒绝下述供应商参加本次采购活动</w:t>
      </w:r>
    </w:p>
    <w:p w14:paraId="6A0B9F8D">
      <w:pPr>
        <w:widowControl/>
        <w:shd w:val="clear" w:color="auto" w:fill="FFFFFF"/>
        <w:spacing w:line="360" w:lineRule="auto"/>
        <w:ind w:firstLine="420"/>
        <w:jc w:val="left"/>
        <w:rPr>
          <w:rFonts w:hint="eastAsia" w:asciiTheme="minorEastAsia" w:hAnsiTheme="minorEastAsia" w:eastAsiaTheme="minorEastAsia"/>
          <w:szCs w:val="21"/>
          <w:lang w:eastAsia="zh-CN"/>
        </w:rPr>
      </w:pPr>
      <w:r>
        <w:rPr>
          <w:rFonts w:hint="eastAsia" w:asciiTheme="minorEastAsia" w:hAnsiTheme="minorEastAsia" w:eastAsiaTheme="minorEastAsia"/>
          <w:szCs w:val="21"/>
          <w:lang w:eastAsia="zh-CN"/>
        </w:rPr>
        <w:t>（1）供应商单位负责人为同一人或者存在直接控股、管理关系的不同供应商，不得参加同一合同项下的政府采购活动。</w:t>
      </w:r>
    </w:p>
    <w:p w14:paraId="02F4DD16">
      <w:pPr>
        <w:widowControl/>
        <w:shd w:val="clear" w:color="auto" w:fill="FFFFFF"/>
        <w:spacing w:line="360" w:lineRule="auto"/>
        <w:ind w:firstLine="420"/>
        <w:jc w:val="left"/>
        <w:rPr>
          <w:rFonts w:hint="eastAsia" w:asciiTheme="minorEastAsia" w:hAnsiTheme="minorEastAsia" w:eastAsiaTheme="minorEastAsia"/>
          <w:szCs w:val="21"/>
          <w:lang w:eastAsia="zh-CN"/>
        </w:rPr>
      </w:pPr>
      <w:r>
        <w:rPr>
          <w:rFonts w:hint="eastAsia" w:asciiTheme="minorEastAsia" w:hAnsiTheme="minorEastAsia" w:eastAsiaTheme="minorEastAsia"/>
          <w:szCs w:val="21"/>
          <w:lang w:eastAsia="zh-CN"/>
        </w:rPr>
        <w:t>（2）为采购项目提供整体设计、规范编制或者项目管理、监理、检测等服务的供应商，不得参加本项目的采购活动。</w:t>
      </w:r>
    </w:p>
    <w:p w14:paraId="34D0D828">
      <w:pPr>
        <w:widowControl/>
        <w:shd w:val="clear" w:color="auto" w:fill="FFFFFF"/>
        <w:spacing w:line="360" w:lineRule="auto"/>
        <w:ind w:firstLine="420"/>
        <w:jc w:val="left"/>
        <w:rPr>
          <w:rFonts w:hint="eastAsia" w:asciiTheme="minorEastAsia" w:hAnsiTheme="minorEastAsia" w:eastAsiaTheme="minorEastAsia"/>
          <w:szCs w:val="21"/>
          <w:lang w:eastAsia="zh-CN"/>
        </w:rPr>
      </w:pPr>
      <w:r>
        <w:rPr>
          <w:rFonts w:hint="eastAsia" w:asciiTheme="minorEastAsia" w:hAnsiTheme="minorEastAsia" w:eastAsiaTheme="minorEastAsia"/>
          <w:szCs w:val="21"/>
          <w:lang w:eastAsia="zh-CN"/>
        </w:rPr>
        <w:t xml:space="preserve">（3）供应商被“信用中国”网站（www.creditchina.gov.cn）、“中国政府采购网”(www.ccgp.gov.cn)列入失信被执行人、重大税收违法失信主体名单、政府采购严重违法失信行为记录名单。 </w:t>
      </w:r>
    </w:p>
    <w:p w14:paraId="3A446AED">
      <w:pPr>
        <w:widowControl/>
        <w:shd w:val="clear" w:color="auto" w:fill="FFFFFF"/>
        <w:spacing w:line="360" w:lineRule="auto"/>
        <w:ind w:firstLine="420"/>
        <w:jc w:val="left"/>
        <w:rPr>
          <w:rFonts w:hint="eastAsia" w:asciiTheme="minorEastAsia" w:hAnsiTheme="minorEastAsia" w:eastAsiaTheme="minorEastAsia"/>
          <w:szCs w:val="21"/>
          <w:lang w:eastAsia="zh-CN"/>
        </w:rPr>
      </w:pPr>
    </w:p>
    <w:p w14:paraId="54B43845">
      <w:pPr>
        <w:widowControl/>
        <w:shd w:val="clear" w:color="auto" w:fill="FFFFFF"/>
        <w:spacing w:line="360" w:lineRule="auto"/>
        <w:ind w:firstLine="420"/>
        <w:jc w:val="left"/>
        <w:rPr>
          <w:rFonts w:asciiTheme="minorEastAsia" w:hAnsiTheme="minorEastAsia" w:eastAsiaTheme="minorEastAsia"/>
          <w:szCs w:val="21"/>
        </w:rPr>
      </w:pPr>
      <w:r>
        <w:rPr>
          <w:rFonts w:hint="eastAsia" w:asciiTheme="minorEastAsia" w:hAnsiTheme="minorEastAsia" w:eastAsiaTheme="minorEastAsia"/>
          <w:szCs w:val="21"/>
        </w:rPr>
        <w:t>（其它需要补充材料自行补充）</w:t>
      </w:r>
    </w:p>
    <w:p w14:paraId="42B043C3">
      <w:pPr>
        <w:widowControl/>
        <w:shd w:val="clear" w:color="auto" w:fill="FFFFFF"/>
        <w:spacing w:line="360" w:lineRule="auto"/>
        <w:jc w:val="left"/>
        <w:rPr>
          <w:rFonts w:asciiTheme="minorEastAsia" w:hAnsiTheme="minorEastAsia" w:eastAsiaTheme="minorEastAsia"/>
          <w:szCs w:val="21"/>
        </w:rPr>
      </w:pPr>
      <w:r>
        <w:rPr>
          <w:rFonts w:hint="eastAsia" w:asciiTheme="minorEastAsia" w:hAnsiTheme="minorEastAsia" w:eastAsiaTheme="minorEastAsia"/>
          <w:szCs w:val="21"/>
        </w:rPr>
        <w:br w:type="page" w:clear="all"/>
      </w:r>
    </w:p>
    <w:p w14:paraId="1241177C">
      <w:pPr>
        <w:pStyle w:val="3"/>
        <w:rPr>
          <w:rFonts w:asciiTheme="minorEastAsia" w:hAnsiTheme="minorEastAsia" w:eastAsiaTheme="minorEastAsia"/>
          <w:lang w:val="zh-CN"/>
        </w:rPr>
      </w:pPr>
      <w:bookmarkStart w:id="70" w:name="_Toc45038860"/>
      <w:bookmarkStart w:id="71" w:name="_Toc43994936"/>
      <w:bookmarkStart w:id="72" w:name="_Toc26810"/>
      <w:bookmarkStart w:id="73" w:name="_Toc43917773"/>
      <w:r>
        <w:rPr>
          <w:rFonts w:hint="eastAsia" w:asciiTheme="minorEastAsia" w:hAnsiTheme="minorEastAsia" w:eastAsiaTheme="minorEastAsia"/>
          <w:lang w:val="zh-CN"/>
        </w:rPr>
        <w:t>附件四、</w:t>
      </w:r>
      <w:bookmarkEnd w:id="70"/>
      <w:bookmarkEnd w:id="71"/>
      <w:bookmarkEnd w:id="72"/>
      <w:bookmarkEnd w:id="73"/>
      <w:r>
        <w:rPr>
          <w:rFonts w:hint="eastAsia" w:asciiTheme="minorEastAsia" w:hAnsiTheme="minorEastAsia" w:eastAsiaTheme="minorEastAsia"/>
          <w:lang w:val="zh-CN"/>
        </w:rPr>
        <w:t>报价一览表</w:t>
      </w:r>
    </w:p>
    <w:p w14:paraId="704AABD8">
      <w:pPr>
        <w:pStyle w:val="13"/>
        <w:spacing w:line="360" w:lineRule="auto"/>
        <w:ind w:firstLine="321"/>
        <w:jc w:val="center"/>
        <w:rPr>
          <w:rFonts w:cs="宋体" w:asciiTheme="minorEastAsia" w:hAnsiTheme="minorEastAsia" w:eastAsiaTheme="minorEastAsia"/>
          <w:sz w:val="32"/>
          <w:szCs w:val="32"/>
        </w:rPr>
      </w:pPr>
      <w:r>
        <w:rPr>
          <w:rFonts w:hint="eastAsia" w:cs="宋体" w:asciiTheme="minorEastAsia" w:hAnsiTheme="minorEastAsia" w:eastAsiaTheme="minorEastAsia"/>
          <w:sz w:val="32"/>
          <w:szCs w:val="32"/>
        </w:rPr>
        <w:t>单一来源报价表</w:t>
      </w:r>
    </w:p>
    <w:p w14:paraId="61AEC024">
      <w:pPr>
        <w:pStyle w:val="13"/>
        <w:spacing w:line="360" w:lineRule="auto"/>
        <w:ind w:firstLine="210"/>
        <w:rPr>
          <w:rFonts w:asciiTheme="minorEastAsia" w:hAnsiTheme="minorEastAsia" w:eastAsiaTheme="minorEastAsia"/>
          <w:b w:val="0"/>
          <w:bCs/>
          <w:sz w:val="21"/>
          <w:szCs w:val="21"/>
        </w:rPr>
      </w:pPr>
      <w:bookmarkStart w:id="74" w:name="OLE_LINK36"/>
      <w:r>
        <w:rPr>
          <w:rFonts w:hint="eastAsia" w:cs="宋体" w:asciiTheme="minorEastAsia" w:hAnsiTheme="minorEastAsia" w:eastAsiaTheme="minorEastAsia"/>
          <w:b w:val="0"/>
          <w:bCs/>
          <w:sz w:val="21"/>
          <w:szCs w:val="21"/>
        </w:rPr>
        <w:t>项目编号：                                        货币单位：人民币元</w:t>
      </w:r>
    </w:p>
    <w:tbl>
      <w:tblPr>
        <w:tblStyle w:val="4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11"/>
        <w:gridCol w:w="2011"/>
        <w:gridCol w:w="2248"/>
        <w:gridCol w:w="2249"/>
      </w:tblGrid>
      <w:tr w14:paraId="527D2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50" w:hRule="atLeast"/>
        </w:trPr>
        <w:tc>
          <w:tcPr>
            <w:tcW w:w="1180" w:type="pct"/>
            <w:vAlign w:val="center"/>
          </w:tcPr>
          <w:p w14:paraId="4A1F0EB4">
            <w:pPr>
              <w:jc w:val="center"/>
              <w:rPr>
                <w:rFonts w:cs="宋体" w:asciiTheme="minorEastAsia" w:hAnsiTheme="minorEastAsia" w:eastAsiaTheme="minorEastAsia"/>
                <w:bCs/>
                <w:szCs w:val="21"/>
              </w:rPr>
            </w:pPr>
            <w:r>
              <w:rPr>
                <w:rFonts w:hint="eastAsia" w:cs="宋体" w:asciiTheme="minorEastAsia" w:hAnsiTheme="minorEastAsia" w:eastAsiaTheme="minorEastAsia"/>
                <w:bCs/>
                <w:szCs w:val="21"/>
              </w:rPr>
              <w:t>项目名称</w:t>
            </w:r>
          </w:p>
        </w:tc>
        <w:tc>
          <w:tcPr>
            <w:tcW w:w="1180" w:type="pct"/>
            <w:vAlign w:val="center"/>
          </w:tcPr>
          <w:p w14:paraId="2D414F10">
            <w:pPr>
              <w:jc w:val="center"/>
              <w:rPr>
                <w:rFonts w:cs="宋体" w:asciiTheme="minorEastAsia" w:hAnsiTheme="minorEastAsia" w:eastAsiaTheme="minorEastAsia"/>
                <w:bCs/>
                <w:szCs w:val="21"/>
              </w:rPr>
            </w:pPr>
            <w:r>
              <w:rPr>
                <w:rFonts w:hint="eastAsia" w:cs="宋体" w:asciiTheme="minorEastAsia" w:hAnsiTheme="minorEastAsia" w:eastAsiaTheme="minorEastAsia"/>
                <w:bCs/>
                <w:szCs w:val="21"/>
              </w:rPr>
              <w:t>项目内容</w:t>
            </w:r>
          </w:p>
        </w:tc>
        <w:tc>
          <w:tcPr>
            <w:tcW w:w="1319" w:type="pct"/>
            <w:vAlign w:val="center"/>
          </w:tcPr>
          <w:p w14:paraId="7109CB7B">
            <w:pPr>
              <w:jc w:val="center"/>
              <w:rPr>
                <w:rFonts w:cs="宋体" w:asciiTheme="minorEastAsia" w:hAnsiTheme="minorEastAsia"/>
                <w:bCs/>
                <w:szCs w:val="21"/>
              </w:rPr>
            </w:pPr>
            <w:r>
              <w:rPr>
                <w:rFonts w:hint="eastAsia" w:cs="宋体" w:asciiTheme="minorEastAsia" w:hAnsiTheme="minorEastAsia"/>
                <w:bCs/>
                <w:szCs w:val="21"/>
              </w:rPr>
              <w:t>投标总价</w:t>
            </w:r>
          </w:p>
          <w:p w14:paraId="3088A16C">
            <w:pPr>
              <w:jc w:val="center"/>
              <w:rPr>
                <w:rFonts w:cs="宋体" w:asciiTheme="minorEastAsia" w:hAnsiTheme="minorEastAsia"/>
                <w:bCs/>
                <w:szCs w:val="21"/>
              </w:rPr>
            </w:pPr>
            <w:r>
              <w:rPr>
                <w:rFonts w:hint="eastAsia" w:cs="宋体" w:asciiTheme="minorEastAsia" w:hAnsiTheme="minorEastAsia"/>
                <w:bCs/>
                <w:szCs w:val="21"/>
              </w:rPr>
              <w:t>（三年总费用）</w:t>
            </w:r>
          </w:p>
        </w:tc>
        <w:tc>
          <w:tcPr>
            <w:tcW w:w="1319" w:type="pct"/>
            <w:vAlign w:val="center"/>
          </w:tcPr>
          <w:p w14:paraId="7FE5D9B4">
            <w:pPr>
              <w:jc w:val="center"/>
              <w:rPr>
                <w:rFonts w:cs="宋体" w:asciiTheme="minorEastAsia" w:hAnsiTheme="minorEastAsia"/>
                <w:bCs/>
                <w:szCs w:val="21"/>
              </w:rPr>
            </w:pPr>
            <w:r>
              <w:rPr>
                <w:rFonts w:hint="eastAsia" w:cs="宋体" w:asciiTheme="minorEastAsia" w:hAnsiTheme="minorEastAsia"/>
                <w:bCs/>
                <w:szCs w:val="21"/>
              </w:rPr>
              <w:t>备注</w:t>
            </w:r>
          </w:p>
        </w:tc>
      </w:tr>
      <w:tr w14:paraId="7C38F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14" w:hRule="atLeast"/>
        </w:trPr>
        <w:tc>
          <w:tcPr>
            <w:tcW w:w="1180" w:type="pct"/>
            <w:vAlign w:val="center"/>
          </w:tcPr>
          <w:p w14:paraId="2D72BE77">
            <w:pPr>
              <w:rPr>
                <w:rFonts w:cs="宋体" w:asciiTheme="minorEastAsia" w:hAnsiTheme="minorEastAsia" w:eastAsiaTheme="minorEastAsia"/>
                <w:bCs/>
                <w:szCs w:val="21"/>
              </w:rPr>
            </w:pPr>
          </w:p>
        </w:tc>
        <w:tc>
          <w:tcPr>
            <w:tcW w:w="1180" w:type="pct"/>
            <w:vAlign w:val="center"/>
          </w:tcPr>
          <w:p w14:paraId="6F1387C8">
            <w:pPr>
              <w:jc w:val="center"/>
              <w:rPr>
                <w:rFonts w:cs="宋体" w:asciiTheme="minorEastAsia" w:hAnsiTheme="minorEastAsia" w:eastAsiaTheme="minorEastAsia"/>
                <w:bCs/>
                <w:szCs w:val="21"/>
              </w:rPr>
            </w:pPr>
            <w:r>
              <w:rPr>
                <w:rFonts w:hint="eastAsia" w:cs="宋体" w:asciiTheme="minorEastAsia" w:hAnsiTheme="minorEastAsia" w:eastAsiaTheme="minorEastAsia"/>
                <w:bCs/>
                <w:szCs w:val="21"/>
              </w:rPr>
              <w:t>详见响应文件</w:t>
            </w:r>
          </w:p>
        </w:tc>
        <w:tc>
          <w:tcPr>
            <w:tcW w:w="1319" w:type="pct"/>
            <w:vAlign w:val="center"/>
          </w:tcPr>
          <w:p w14:paraId="631A50BD">
            <w:pPr>
              <w:rPr>
                <w:rFonts w:cs="宋体" w:asciiTheme="minorEastAsia" w:hAnsiTheme="minorEastAsia" w:eastAsiaTheme="minorEastAsia"/>
                <w:bCs/>
                <w:szCs w:val="21"/>
              </w:rPr>
            </w:pPr>
          </w:p>
        </w:tc>
        <w:tc>
          <w:tcPr>
            <w:tcW w:w="1319" w:type="pct"/>
            <w:vAlign w:val="center"/>
          </w:tcPr>
          <w:p w14:paraId="55D29A02">
            <w:pPr>
              <w:rPr>
                <w:rFonts w:cs="宋体" w:asciiTheme="minorEastAsia" w:hAnsiTheme="minorEastAsia" w:eastAsiaTheme="minorEastAsia"/>
                <w:bCs/>
                <w:szCs w:val="21"/>
              </w:rPr>
            </w:pPr>
            <w:r>
              <w:rPr>
                <w:rFonts w:hint="eastAsia" w:cs="宋体" w:asciiTheme="minorEastAsia" w:hAnsiTheme="minorEastAsia" w:eastAsiaTheme="minorEastAsia"/>
                <w:bCs/>
                <w:szCs w:val="21"/>
              </w:rPr>
              <w:t>单年度费用为投标总价/3</w:t>
            </w:r>
          </w:p>
        </w:tc>
      </w:tr>
      <w:bookmarkEnd w:id="74"/>
    </w:tbl>
    <w:p w14:paraId="5AA865B8">
      <w:pPr>
        <w:widowControl/>
        <w:shd w:val="clear" w:color="auto" w:fill="FFFFFF"/>
        <w:spacing w:line="360" w:lineRule="auto"/>
        <w:jc w:val="left"/>
        <w:rPr>
          <w:rFonts w:asciiTheme="minorEastAsia" w:hAnsiTheme="minorEastAsia" w:eastAsiaTheme="minorEastAsia"/>
          <w:szCs w:val="21"/>
        </w:rPr>
      </w:pPr>
      <w:bookmarkStart w:id="75" w:name="_Hlk176531797"/>
      <w:r>
        <w:rPr>
          <w:rFonts w:asciiTheme="minorEastAsia" w:hAnsiTheme="minorEastAsia" w:eastAsiaTheme="minorEastAsia"/>
          <w:szCs w:val="21"/>
        </w:rPr>
        <w:br w:type="textWrapping"/>
      </w:r>
      <w:r>
        <w:rPr>
          <w:rFonts w:hint="eastAsia" w:asciiTheme="minorEastAsia" w:hAnsiTheme="minorEastAsia" w:eastAsiaTheme="minorEastAsia"/>
          <w:szCs w:val="21"/>
        </w:rPr>
        <w:t>说明：</w:t>
      </w:r>
    </w:p>
    <w:p w14:paraId="590D4705">
      <w:pPr>
        <w:widowControl/>
        <w:shd w:val="clear" w:color="auto" w:fill="FFFFFF"/>
        <w:spacing w:line="360" w:lineRule="auto"/>
        <w:jc w:val="left"/>
        <w:rPr>
          <w:rFonts w:asciiTheme="minorEastAsia" w:hAnsiTheme="minorEastAsia" w:eastAsiaTheme="minorEastAsia"/>
          <w:szCs w:val="21"/>
        </w:rPr>
      </w:pPr>
      <w:r>
        <w:rPr>
          <w:rFonts w:hint="eastAsia" w:asciiTheme="minorEastAsia" w:hAnsiTheme="minorEastAsia" w:eastAsiaTheme="minorEastAsia"/>
          <w:szCs w:val="21"/>
        </w:rPr>
        <w:t>1、报价包括完成项目的所有费用。采购人不再支付报价以外的任何费用；</w:t>
      </w:r>
    </w:p>
    <w:p w14:paraId="0D5B0F12">
      <w:pPr>
        <w:widowControl/>
        <w:shd w:val="clear" w:color="auto" w:fill="FFFFFF"/>
        <w:spacing w:line="360" w:lineRule="auto"/>
        <w:jc w:val="left"/>
        <w:rPr>
          <w:rFonts w:asciiTheme="minorEastAsia" w:hAnsiTheme="minorEastAsia" w:eastAsiaTheme="minorEastAsia"/>
          <w:szCs w:val="21"/>
        </w:rPr>
      </w:pPr>
      <w:r>
        <w:rPr>
          <w:rFonts w:hint="eastAsia" w:asciiTheme="minorEastAsia" w:hAnsiTheme="minorEastAsia" w:eastAsiaTheme="minorEastAsia"/>
          <w:szCs w:val="21"/>
        </w:rPr>
        <w:t>2、报价以总价为准，大小写不一致以大写为准。</w:t>
      </w:r>
      <w:bookmarkEnd w:id="75"/>
    </w:p>
    <w:p w14:paraId="6B8CC636">
      <w:pPr>
        <w:widowControl/>
        <w:shd w:val="clear" w:color="auto" w:fill="FFFFFF"/>
        <w:spacing w:line="360" w:lineRule="auto"/>
        <w:ind w:firstLine="420"/>
        <w:jc w:val="left"/>
        <w:rPr>
          <w:rFonts w:cs="宋体" w:asciiTheme="minorEastAsia" w:hAnsiTheme="minorEastAsia" w:eastAsiaTheme="minorEastAsia"/>
          <w:szCs w:val="21"/>
        </w:rPr>
      </w:pPr>
    </w:p>
    <w:p w14:paraId="6BC03F62">
      <w:pPr>
        <w:widowControl/>
        <w:shd w:val="clear" w:color="auto" w:fill="FFFFFF"/>
        <w:spacing w:line="360" w:lineRule="auto"/>
        <w:ind w:firstLine="420"/>
        <w:jc w:val="left"/>
        <w:rPr>
          <w:rFonts w:cs="宋体" w:asciiTheme="minorEastAsia" w:hAnsiTheme="minorEastAsia" w:eastAsiaTheme="minorEastAsia"/>
          <w:szCs w:val="21"/>
        </w:rPr>
      </w:pPr>
    </w:p>
    <w:p w14:paraId="6C126304">
      <w:pPr>
        <w:widowControl/>
        <w:shd w:val="clear" w:color="auto" w:fill="FFFFFF"/>
        <w:spacing w:line="360" w:lineRule="auto"/>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供应商（加盖电子公章）：</w:t>
      </w:r>
      <w:r>
        <w:rPr>
          <w:rFonts w:hint="eastAsia" w:cs="宋体" w:asciiTheme="minorEastAsia" w:hAnsiTheme="minorEastAsia" w:eastAsiaTheme="minorEastAsia"/>
          <w:szCs w:val="21"/>
          <w:u w:val="single"/>
        </w:rPr>
        <w:t xml:space="preserve">            </w:t>
      </w:r>
    </w:p>
    <w:p w14:paraId="33F9CC4D">
      <w:pPr>
        <w:widowControl/>
        <w:shd w:val="clear" w:color="auto" w:fill="FFFFFF"/>
        <w:spacing w:line="360" w:lineRule="auto"/>
        <w:ind w:firstLine="420"/>
        <w:jc w:val="left"/>
        <w:rPr>
          <w:rFonts w:cs="宋体" w:asciiTheme="minorEastAsia" w:hAnsiTheme="minorEastAsia" w:eastAsiaTheme="minorEastAsia"/>
          <w:szCs w:val="21"/>
        </w:rPr>
      </w:pPr>
      <w:bookmarkStart w:id="76" w:name="_Hlk176528660"/>
      <w:r>
        <w:rPr>
          <w:rFonts w:hint="eastAsia" w:cs="宋体" w:asciiTheme="minorEastAsia" w:hAnsiTheme="minorEastAsia" w:eastAsiaTheme="minorEastAsia"/>
          <w:szCs w:val="21"/>
        </w:rPr>
        <w:t>日    期：   年    月    日</w:t>
      </w:r>
      <w:bookmarkEnd w:id="76"/>
    </w:p>
    <w:p w14:paraId="7CBF98B0">
      <w:pPr>
        <w:widowControl/>
        <w:shd w:val="clear" w:color="auto" w:fill="FFFFFF"/>
        <w:spacing w:line="360" w:lineRule="auto"/>
        <w:jc w:val="left"/>
        <w:rPr>
          <w:rFonts w:cs="宋体" w:asciiTheme="minorEastAsia" w:hAnsiTheme="minorEastAsia" w:eastAsiaTheme="minorEastAsia"/>
          <w:szCs w:val="21"/>
        </w:rPr>
      </w:pPr>
    </w:p>
    <w:p w14:paraId="64A48AA1">
      <w:pPr>
        <w:widowControl/>
        <w:shd w:val="clear" w:color="auto" w:fill="FFFFFF"/>
        <w:spacing w:line="360" w:lineRule="auto"/>
        <w:jc w:val="left"/>
        <w:rPr>
          <w:rFonts w:asciiTheme="minorEastAsia" w:hAnsiTheme="minorEastAsia" w:eastAsiaTheme="minorEastAsia"/>
          <w:b/>
          <w:bCs/>
          <w:sz w:val="24"/>
          <w:lang w:val="zh-CN"/>
        </w:rPr>
      </w:pPr>
      <w:bookmarkStart w:id="77" w:name="_Toc12264"/>
      <w:r>
        <w:rPr>
          <w:rFonts w:hint="eastAsia" w:asciiTheme="minorEastAsia" w:hAnsiTheme="minorEastAsia" w:eastAsiaTheme="minorEastAsia"/>
          <w:b/>
          <w:bCs/>
          <w:sz w:val="24"/>
          <w:lang w:val="zh-CN"/>
        </w:rPr>
        <w:br w:type="page" w:clear="all"/>
      </w:r>
    </w:p>
    <w:p w14:paraId="4151AABC">
      <w:pPr>
        <w:pStyle w:val="3"/>
        <w:widowControl/>
        <w:shd w:val="clear" w:color="auto" w:fill="FFFFFF"/>
        <w:spacing w:line="360" w:lineRule="auto"/>
        <w:jc w:val="left"/>
        <w:rPr>
          <w:rFonts w:asciiTheme="minorEastAsia" w:hAnsiTheme="minorEastAsia" w:eastAsiaTheme="minorEastAsia"/>
          <w:lang w:val="zh-CN"/>
        </w:rPr>
      </w:pPr>
      <w:bookmarkStart w:id="78" w:name="_Toc43994937"/>
      <w:bookmarkStart w:id="79" w:name="_Toc45038861"/>
      <w:bookmarkStart w:id="80" w:name="_Toc43917774"/>
      <w:r>
        <w:rPr>
          <w:rFonts w:hint="eastAsia" w:asciiTheme="minorEastAsia" w:hAnsiTheme="minorEastAsia" w:eastAsiaTheme="minorEastAsia"/>
          <w:lang w:val="zh-CN"/>
        </w:rPr>
        <w:t>附件五、分项报价表格式</w:t>
      </w:r>
      <w:bookmarkEnd w:id="77"/>
      <w:bookmarkEnd w:id="78"/>
      <w:bookmarkEnd w:id="79"/>
      <w:bookmarkEnd w:id="80"/>
      <w:bookmarkStart w:id="81" w:name="_Hlk44580887"/>
      <w:r>
        <w:rPr>
          <w:rFonts w:hint="eastAsia" w:asciiTheme="minorEastAsia" w:hAnsiTheme="minorEastAsia" w:eastAsiaTheme="minorEastAsia"/>
          <w:lang w:val="zh-CN"/>
        </w:rPr>
        <w:t>（</w:t>
      </w:r>
      <w:r>
        <w:rPr>
          <w:rFonts w:hint="eastAsia" w:asciiTheme="minorEastAsia" w:hAnsiTheme="minorEastAsia"/>
        </w:rPr>
        <w:t>如有</w:t>
      </w:r>
      <w:r>
        <w:rPr>
          <w:rFonts w:hint="eastAsia" w:asciiTheme="minorEastAsia" w:hAnsiTheme="minorEastAsia" w:eastAsiaTheme="minorEastAsia"/>
          <w:lang w:val="zh-CN"/>
        </w:rPr>
        <w:t>）</w:t>
      </w:r>
    </w:p>
    <w:p w14:paraId="4B993004">
      <w:pPr>
        <w:rPr>
          <w:rFonts w:asciiTheme="minorEastAsia" w:hAnsiTheme="minorEastAsia" w:eastAsiaTheme="minorEastAsia"/>
          <w:lang w:val="zh-CN"/>
        </w:rPr>
      </w:pPr>
    </w:p>
    <w:p w14:paraId="18E724DA">
      <w:pPr>
        <w:pStyle w:val="23"/>
        <w:jc w:val="center"/>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分项报价表</w:t>
      </w:r>
    </w:p>
    <w:p w14:paraId="6A69BC9B">
      <w:pPr>
        <w:widowControl/>
        <w:tabs>
          <w:tab w:val="left" w:pos="5397"/>
        </w:tabs>
        <w:spacing w:line="360" w:lineRule="auto"/>
        <w:ind w:firstLine="294"/>
        <w:jc w:val="left"/>
        <w:rPr>
          <w:rFonts w:asciiTheme="minorEastAsia" w:hAnsiTheme="minorEastAsia" w:eastAsiaTheme="minorEastAsia"/>
          <w:szCs w:val="21"/>
        </w:rPr>
      </w:pPr>
      <w:r>
        <w:rPr>
          <w:rFonts w:hint="eastAsia" w:asciiTheme="minorEastAsia" w:hAnsiTheme="minorEastAsia" w:eastAsiaTheme="minorEastAsia"/>
          <w:szCs w:val="21"/>
        </w:rPr>
        <w:t>项目名称：</w:t>
      </w:r>
      <w:r>
        <w:rPr>
          <w:rFonts w:asciiTheme="minorEastAsia" w:hAnsiTheme="minorEastAsia" w:eastAsiaTheme="minorEastAsia"/>
          <w:szCs w:val="21"/>
        </w:rPr>
        <w:tab/>
      </w:r>
      <w:r>
        <w:rPr>
          <w:rFonts w:hint="eastAsia" w:asciiTheme="minorEastAsia" w:hAnsiTheme="minorEastAsia" w:eastAsiaTheme="minorEastAsia"/>
          <w:szCs w:val="21"/>
        </w:rPr>
        <w:t>项目编号：</w:t>
      </w:r>
    </w:p>
    <w:tbl>
      <w:tblPr>
        <w:tblStyle w:val="46"/>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
        <w:gridCol w:w="960"/>
        <w:gridCol w:w="960"/>
        <w:gridCol w:w="961"/>
        <w:gridCol w:w="961"/>
        <w:gridCol w:w="961"/>
        <w:gridCol w:w="961"/>
        <w:gridCol w:w="961"/>
        <w:gridCol w:w="961"/>
      </w:tblGrid>
      <w:tr w14:paraId="0C237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60" w:type="dxa"/>
            <w:vAlign w:val="center"/>
          </w:tcPr>
          <w:p w14:paraId="2AF7644D">
            <w:pPr>
              <w:widowControl/>
              <w:rPr>
                <w:rFonts w:cs="宋体" w:asciiTheme="minorEastAsia" w:hAnsiTheme="minorEastAsia" w:eastAsiaTheme="minorEastAsia"/>
                <w:szCs w:val="21"/>
              </w:rPr>
            </w:pPr>
          </w:p>
        </w:tc>
        <w:tc>
          <w:tcPr>
            <w:tcW w:w="960" w:type="dxa"/>
            <w:vAlign w:val="center"/>
          </w:tcPr>
          <w:p w14:paraId="32AEF813">
            <w:pPr>
              <w:widowControl/>
              <w:rPr>
                <w:rFonts w:cs="宋体" w:asciiTheme="minorEastAsia" w:hAnsiTheme="minorEastAsia" w:eastAsiaTheme="minorEastAsia"/>
                <w:szCs w:val="21"/>
              </w:rPr>
            </w:pPr>
          </w:p>
        </w:tc>
        <w:tc>
          <w:tcPr>
            <w:tcW w:w="960" w:type="dxa"/>
            <w:vAlign w:val="center"/>
          </w:tcPr>
          <w:p w14:paraId="01D71D90">
            <w:pPr>
              <w:widowControl/>
              <w:jc w:val="center"/>
              <w:rPr>
                <w:rFonts w:cs="宋体" w:asciiTheme="minorEastAsia" w:hAnsiTheme="minorEastAsia" w:eastAsiaTheme="minorEastAsia"/>
                <w:szCs w:val="21"/>
              </w:rPr>
            </w:pPr>
          </w:p>
        </w:tc>
        <w:tc>
          <w:tcPr>
            <w:tcW w:w="961" w:type="dxa"/>
            <w:vAlign w:val="center"/>
          </w:tcPr>
          <w:p w14:paraId="11D9D8BD">
            <w:pPr>
              <w:widowControl/>
              <w:rPr>
                <w:rFonts w:cs="宋体" w:asciiTheme="minorEastAsia" w:hAnsiTheme="minorEastAsia" w:eastAsiaTheme="minorEastAsia"/>
                <w:szCs w:val="21"/>
              </w:rPr>
            </w:pPr>
          </w:p>
        </w:tc>
        <w:tc>
          <w:tcPr>
            <w:tcW w:w="961" w:type="dxa"/>
            <w:vAlign w:val="center"/>
          </w:tcPr>
          <w:p w14:paraId="44FCF941">
            <w:pPr>
              <w:widowControl/>
              <w:rPr>
                <w:rFonts w:cs="宋体" w:asciiTheme="minorEastAsia" w:hAnsiTheme="minorEastAsia" w:eastAsiaTheme="minorEastAsia"/>
                <w:szCs w:val="21"/>
              </w:rPr>
            </w:pPr>
          </w:p>
        </w:tc>
        <w:tc>
          <w:tcPr>
            <w:tcW w:w="961" w:type="dxa"/>
            <w:vAlign w:val="center"/>
          </w:tcPr>
          <w:p w14:paraId="0CDAE648">
            <w:pPr>
              <w:widowControl/>
              <w:rPr>
                <w:rFonts w:cs="宋体" w:asciiTheme="minorEastAsia" w:hAnsiTheme="minorEastAsia" w:eastAsiaTheme="minorEastAsia"/>
                <w:szCs w:val="21"/>
              </w:rPr>
            </w:pPr>
          </w:p>
        </w:tc>
        <w:tc>
          <w:tcPr>
            <w:tcW w:w="961" w:type="dxa"/>
            <w:vAlign w:val="center"/>
          </w:tcPr>
          <w:p w14:paraId="625E1177">
            <w:pPr>
              <w:widowControl/>
              <w:rPr>
                <w:rFonts w:cs="宋体" w:asciiTheme="minorEastAsia" w:hAnsiTheme="minorEastAsia" w:eastAsiaTheme="minorEastAsia"/>
                <w:szCs w:val="21"/>
              </w:rPr>
            </w:pPr>
          </w:p>
        </w:tc>
        <w:tc>
          <w:tcPr>
            <w:tcW w:w="961" w:type="dxa"/>
            <w:vAlign w:val="center"/>
          </w:tcPr>
          <w:p w14:paraId="1F94BA10">
            <w:pPr>
              <w:rPr>
                <w:rFonts w:cs="宋体" w:asciiTheme="minorEastAsia" w:hAnsiTheme="minorEastAsia" w:eastAsiaTheme="minorEastAsia"/>
                <w:szCs w:val="21"/>
              </w:rPr>
            </w:pPr>
          </w:p>
        </w:tc>
        <w:tc>
          <w:tcPr>
            <w:tcW w:w="961" w:type="dxa"/>
            <w:vAlign w:val="center"/>
          </w:tcPr>
          <w:p w14:paraId="1595C077">
            <w:pPr>
              <w:widowControl/>
              <w:rPr>
                <w:rFonts w:cs="宋体" w:asciiTheme="minorEastAsia" w:hAnsiTheme="minorEastAsia" w:eastAsiaTheme="minorEastAsia"/>
                <w:szCs w:val="21"/>
              </w:rPr>
            </w:pPr>
          </w:p>
        </w:tc>
      </w:tr>
      <w:tr w14:paraId="6D482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960" w:type="dxa"/>
            <w:vAlign w:val="center"/>
          </w:tcPr>
          <w:p w14:paraId="694B3062">
            <w:pPr>
              <w:widowControl/>
              <w:jc w:val="center"/>
              <w:rPr>
                <w:rFonts w:cs="宋体" w:asciiTheme="minorEastAsia" w:hAnsiTheme="minorEastAsia" w:eastAsiaTheme="minorEastAsia"/>
                <w:szCs w:val="21"/>
              </w:rPr>
            </w:pPr>
          </w:p>
        </w:tc>
        <w:tc>
          <w:tcPr>
            <w:tcW w:w="960" w:type="dxa"/>
            <w:vAlign w:val="center"/>
          </w:tcPr>
          <w:p w14:paraId="7E3D6A9E">
            <w:pPr>
              <w:widowControl/>
              <w:rPr>
                <w:rFonts w:cs="宋体" w:asciiTheme="minorEastAsia" w:hAnsiTheme="minorEastAsia" w:eastAsiaTheme="minorEastAsia"/>
                <w:szCs w:val="21"/>
              </w:rPr>
            </w:pPr>
          </w:p>
        </w:tc>
        <w:tc>
          <w:tcPr>
            <w:tcW w:w="960" w:type="dxa"/>
            <w:vAlign w:val="center"/>
          </w:tcPr>
          <w:p w14:paraId="1CAF461F">
            <w:pPr>
              <w:widowControl/>
              <w:rPr>
                <w:rFonts w:cs="宋体" w:asciiTheme="minorEastAsia" w:hAnsiTheme="minorEastAsia" w:eastAsiaTheme="minorEastAsia"/>
                <w:szCs w:val="21"/>
              </w:rPr>
            </w:pPr>
          </w:p>
        </w:tc>
        <w:tc>
          <w:tcPr>
            <w:tcW w:w="961" w:type="dxa"/>
            <w:vAlign w:val="center"/>
          </w:tcPr>
          <w:p w14:paraId="223864AB">
            <w:pPr>
              <w:widowControl/>
              <w:rPr>
                <w:rFonts w:cs="宋体" w:asciiTheme="minorEastAsia" w:hAnsiTheme="minorEastAsia" w:eastAsiaTheme="minorEastAsia"/>
                <w:szCs w:val="21"/>
              </w:rPr>
            </w:pPr>
          </w:p>
        </w:tc>
        <w:tc>
          <w:tcPr>
            <w:tcW w:w="961" w:type="dxa"/>
            <w:vAlign w:val="center"/>
          </w:tcPr>
          <w:p w14:paraId="0710CF93">
            <w:pPr>
              <w:widowControl/>
              <w:rPr>
                <w:rFonts w:cs="宋体" w:asciiTheme="minorEastAsia" w:hAnsiTheme="minorEastAsia" w:eastAsiaTheme="minorEastAsia"/>
                <w:szCs w:val="21"/>
              </w:rPr>
            </w:pPr>
          </w:p>
        </w:tc>
        <w:tc>
          <w:tcPr>
            <w:tcW w:w="961" w:type="dxa"/>
            <w:vAlign w:val="center"/>
          </w:tcPr>
          <w:p w14:paraId="48104D04">
            <w:pPr>
              <w:widowControl/>
              <w:rPr>
                <w:rFonts w:cs="宋体" w:asciiTheme="minorEastAsia" w:hAnsiTheme="minorEastAsia" w:eastAsiaTheme="minorEastAsia"/>
                <w:szCs w:val="21"/>
              </w:rPr>
            </w:pPr>
          </w:p>
        </w:tc>
        <w:tc>
          <w:tcPr>
            <w:tcW w:w="961" w:type="dxa"/>
            <w:vAlign w:val="center"/>
          </w:tcPr>
          <w:p w14:paraId="11019C99">
            <w:pPr>
              <w:widowControl/>
              <w:rPr>
                <w:rFonts w:cs="宋体" w:asciiTheme="minorEastAsia" w:hAnsiTheme="minorEastAsia" w:eastAsiaTheme="minorEastAsia"/>
                <w:szCs w:val="21"/>
              </w:rPr>
            </w:pPr>
          </w:p>
        </w:tc>
        <w:tc>
          <w:tcPr>
            <w:tcW w:w="961" w:type="dxa"/>
            <w:vAlign w:val="center"/>
          </w:tcPr>
          <w:p w14:paraId="7EA5C587">
            <w:pPr>
              <w:rPr>
                <w:rFonts w:cs="宋体" w:asciiTheme="minorEastAsia" w:hAnsiTheme="minorEastAsia" w:eastAsiaTheme="minorEastAsia"/>
                <w:szCs w:val="21"/>
              </w:rPr>
            </w:pPr>
          </w:p>
        </w:tc>
        <w:tc>
          <w:tcPr>
            <w:tcW w:w="961" w:type="dxa"/>
            <w:vAlign w:val="center"/>
          </w:tcPr>
          <w:p w14:paraId="06E7FBFA">
            <w:pPr>
              <w:widowControl/>
              <w:rPr>
                <w:rFonts w:cs="宋体" w:asciiTheme="minorEastAsia" w:hAnsiTheme="minorEastAsia" w:eastAsiaTheme="minorEastAsia"/>
                <w:szCs w:val="21"/>
              </w:rPr>
            </w:pPr>
          </w:p>
        </w:tc>
      </w:tr>
      <w:tr w14:paraId="180E3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960" w:type="dxa"/>
            <w:vAlign w:val="center"/>
          </w:tcPr>
          <w:p w14:paraId="10E5A9B9">
            <w:pPr>
              <w:widowControl/>
              <w:jc w:val="center"/>
              <w:rPr>
                <w:rFonts w:cs="宋体" w:asciiTheme="minorEastAsia" w:hAnsiTheme="minorEastAsia" w:eastAsiaTheme="minorEastAsia"/>
                <w:szCs w:val="21"/>
              </w:rPr>
            </w:pPr>
          </w:p>
        </w:tc>
        <w:tc>
          <w:tcPr>
            <w:tcW w:w="960" w:type="dxa"/>
            <w:vAlign w:val="center"/>
          </w:tcPr>
          <w:p w14:paraId="6E92130E">
            <w:pPr>
              <w:widowControl/>
              <w:rPr>
                <w:rFonts w:cs="宋体" w:asciiTheme="minorEastAsia" w:hAnsiTheme="minorEastAsia" w:eastAsiaTheme="minorEastAsia"/>
                <w:szCs w:val="21"/>
              </w:rPr>
            </w:pPr>
          </w:p>
        </w:tc>
        <w:tc>
          <w:tcPr>
            <w:tcW w:w="960" w:type="dxa"/>
            <w:vAlign w:val="center"/>
          </w:tcPr>
          <w:p w14:paraId="6E6AE570">
            <w:pPr>
              <w:widowControl/>
              <w:rPr>
                <w:rFonts w:cs="宋体" w:asciiTheme="minorEastAsia" w:hAnsiTheme="minorEastAsia" w:eastAsiaTheme="minorEastAsia"/>
                <w:szCs w:val="21"/>
              </w:rPr>
            </w:pPr>
          </w:p>
        </w:tc>
        <w:tc>
          <w:tcPr>
            <w:tcW w:w="961" w:type="dxa"/>
            <w:vAlign w:val="center"/>
          </w:tcPr>
          <w:p w14:paraId="5A74DEAA">
            <w:pPr>
              <w:widowControl/>
              <w:rPr>
                <w:rFonts w:cs="宋体" w:asciiTheme="minorEastAsia" w:hAnsiTheme="minorEastAsia" w:eastAsiaTheme="minorEastAsia"/>
                <w:szCs w:val="21"/>
              </w:rPr>
            </w:pPr>
          </w:p>
        </w:tc>
        <w:tc>
          <w:tcPr>
            <w:tcW w:w="961" w:type="dxa"/>
            <w:vAlign w:val="center"/>
          </w:tcPr>
          <w:p w14:paraId="47C5D507">
            <w:pPr>
              <w:widowControl/>
              <w:rPr>
                <w:rFonts w:cs="宋体" w:asciiTheme="minorEastAsia" w:hAnsiTheme="minorEastAsia" w:eastAsiaTheme="minorEastAsia"/>
                <w:szCs w:val="21"/>
              </w:rPr>
            </w:pPr>
          </w:p>
        </w:tc>
        <w:tc>
          <w:tcPr>
            <w:tcW w:w="961" w:type="dxa"/>
            <w:vAlign w:val="center"/>
          </w:tcPr>
          <w:p w14:paraId="1EADD731">
            <w:pPr>
              <w:widowControl/>
              <w:rPr>
                <w:rFonts w:cs="宋体" w:asciiTheme="minorEastAsia" w:hAnsiTheme="minorEastAsia" w:eastAsiaTheme="minorEastAsia"/>
                <w:szCs w:val="21"/>
              </w:rPr>
            </w:pPr>
          </w:p>
        </w:tc>
        <w:tc>
          <w:tcPr>
            <w:tcW w:w="961" w:type="dxa"/>
            <w:vAlign w:val="center"/>
          </w:tcPr>
          <w:p w14:paraId="2A9F3C47">
            <w:pPr>
              <w:widowControl/>
              <w:rPr>
                <w:rFonts w:cs="宋体" w:asciiTheme="minorEastAsia" w:hAnsiTheme="minorEastAsia" w:eastAsiaTheme="minorEastAsia"/>
                <w:szCs w:val="21"/>
              </w:rPr>
            </w:pPr>
          </w:p>
        </w:tc>
        <w:tc>
          <w:tcPr>
            <w:tcW w:w="961" w:type="dxa"/>
            <w:vAlign w:val="center"/>
          </w:tcPr>
          <w:p w14:paraId="14111E8A">
            <w:pPr>
              <w:rPr>
                <w:rFonts w:cs="宋体" w:asciiTheme="minorEastAsia" w:hAnsiTheme="minorEastAsia" w:eastAsiaTheme="minorEastAsia"/>
                <w:szCs w:val="21"/>
              </w:rPr>
            </w:pPr>
          </w:p>
        </w:tc>
        <w:tc>
          <w:tcPr>
            <w:tcW w:w="961" w:type="dxa"/>
            <w:vAlign w:val="center"/>
          </w:tcPr>
          <w:p w14:paraId="62F250AB">
            <w:pPr>
              <w:widowControl/>
              <w:rPr>
                <w:rFonts w:cs="宋体" w:asciiTheme="minorEastAsia" w:hAnsiTheme="minorEastAsia" w:eastAsiaTheme="minorEastAsia"/>
                <w:szCs w:val="21"/>
              </w:rPr>
            </w:pPr>
          </w:p>
        </w:tc>
      </w:tr>
      <w:tr w14:paraId="26ABF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960" w:type="dxa"/>
            <w:vAlign w:val="center"/>
          </w:tcPr>
          <w:p w14:paraId="0EE6AFEA">
            <w:pPr>
              <w:widowControl/>
              <w:jc w:val="center"/>
              <w:rPr>
                <w:rFonts w:cs="宋体" w:asciiTheme="minorEastAsia" w:hAnsiTheme="minorEastAsia" w:eastAsiaTheme="minorEastAsia"/>
                <w:szCs w:val="21"/>
              </w:rPr>
            </w:pPr>
          </w:p>
        </w:tc>
        <w:tc>
          <w:tcPr>
            <w:tcW w:w="960" w:type="dxa"/>
            <w:vAlign w:val="center"/>
          </w:tcPr>
          <w:p w14:paraId="30E3126C">
            <w:pPr>
              <w:widowControl/>
              <w:rPr>
                <w:rFonts w:cs="宋体" w:asciiTheme="minorEastAsia" w:hAnsiTheme="minorEastAsia" w:eastAsiaTheme="minorEastAsia"/>
                <w:szCs w:val="21"/>
              </w:rPr>
            </w:pPr>
          </w:p>
        </w:tc>
        <w:tc>
          <w:tcPr>
            <w:tcW w:w="960" w:type="dxa"/>
            <w:vAlign w:val="center"/>
          </w:tcPr>
          <w:p w14:paraId="0CE12ACD">
            <w:pPr>
              <w:widowControl/>
              <w:rPr>
                <w:rFonts w:cs="宋体" w:asciiTheme="minorEastAsia" w:hAnsiTheme="minorEastAsia" w:eastAsiaTheme="minorEastAsia"/>
                <w:szCs w:val="21"/>
              </w:rPr>
            </w:pPr>
          </w:p>
        </w:tc>
        <w:tc>
          <w:tcPr>
            <w:tcW w:w="961" w:type="dxa"/>
            <w:vAlign w:val="center"/>
          </w:tcPr>
          <w:p w14:paraId="16486601">
            <w:pPr>
              <w:widowControl/>
              <w:rPr>
                <w:rFonts w:cs="宋体" w:asciiTheme="minorEastAsia" w:hAnsiTheme="minorEastAsia" w:eastAsiaTheme="minorEastAsia"/>
                <w:szCs w:val="21"/>
              </w:rPr>
            </w:pPr>
          </w:p>
        </w:tc>
        <w:tc>
          <w:tcPr>
            <w:tcW w:w="961" w:type="dxa"/>
            <w:vAlign w:val="center"/>
          </w:tcPr>
          <w:p w14:paraId="3068A0E8">
            <w:pPr>
              <w:widowControl/>
              <w:rPr>
                <w:rFonts w:cs="宋体" w:asciiTheme="minorEastAsia" w:hAnsiTheme="minorEastAsia" w:eastAsiaTheme="minorEastAsia"/>
                <w:szCs w:val="21"/>
              </w:rPr>
            </w:pPr>
          </w:p>
        </w:tc>
        <w:tc>
          <w:tcPr>
            <w:tcW w:w="961" w:type="dxa"/>
            <w:vAlign w:val="center"/>
          </w:tcPr>
          <w:p w14:paraId="15F3DF0E">
            <w:pPr>
              <w:widowControl/>
              <w:rPr>
                <w:rFonts w:cs="宋体" w:asciiTheme="minorEastAsia" w:hAnsiTheme="minorEastAsia" w:eastAsiaTheme="minorEastAsia"/>
                <w:szCs w:val="21"/>
              </w:rPr>
            </w:pPr>
          </w:p>
        </w:tc>
        <w:tc>
          <w:tcPr>
            <w:tcW w:w="961" w:type="dxa"/>
            <w:vAlign w:val="center"/>
          </w:tcPr>
          <w:p w14:paraId="4C8D1523">
            <w:pPr>
              <w:widowControl/>
              <w:rPr>
                <w:rFonts w:cs="宋体" w:asciiTheme="minorEastAsia" w:hAnsiTheme="minorEastAsia" w:eastAsiaTheme="minorEastAsia"/>
                <w:szCs w:val="21"/>
              </w:rPr>
            </w:pPr>
          </w:p>
        </w:tc>
        <w:tc>
          <w:tcPr>
            <w:tcW w:w="961" w:type="dxa"/>
            <w:vAlign w:val="center"/>
          </w:tcPr>
          <w:p w14:paraId="5803E5B0">
            <w:pPr>
              <w:rPr>
                <w:rFonts w:cs="宋体" w:asciiTheme="minorEastAsia" w:hAnsiTheme="minorEastAsia" w:eastAsiaTheme="minorEastAsia"/>
                <w:szCs w:val="21"/>
              </w:rPr>
            </w:pPr>
          </w:p>
        </w:tc>
        <w:tc>
          <w:tcPr>
            <w:tcW w:w="961" w:type="dxa"/>
            <w:vAlign w:val="center"/>
          </w:tcPr>
          <w:p w14:paraId="1E497194">
            <w:pPr>
              <w:widowControl/>
              <w:rPr>
                <w:rFonts w:cs="宋体" w:asciiTheme="minorEastAsia" w:hAnsiTheme="minorEastAsia" w:eastAsiaTheme="minorEastAsia"/>
                <w:szCs w:val="21"/>
              </w:rPr>
            </w:pPr>
          </w:p>
        </w:tc>
      </w:tr>
      <w:tr w14:paraId="40760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960" w:type="dxa"/>
            <w:vAlign w:val="center"/>
          </w:tcPr>
          <w:p w14:paraId="3A2657F3">
            <w:pPr>
              <w:widowControl/>
              <w:jc w:val="center"/>
              <w:rPr>
                <w:rFonts w:cs="宋体" w:asciiTheme="minorEastAsia" w:hAnsiTheme="minorEastAsia" w:eastAsiaTheme="minorEastAsia"/>
                <w:szCs w:val="21"/>
              </w:rPr>
            </w:pPr>
          </w:p>
        </w:tc>
        <w:tc>
          <w:tcPr>
            <w:tcW w:w="960" w:type="dxa"/>
            <w:vAlign w:val="center"/>
          </w:tcPr>
          <w:p w14:paraId="752DC2F8">
            <w:pPr>
              <w:widowControl/>
              <w:rPr>
                <w:rFonts w:cs="宋体" w:asciiTheme="minorEastAsia" w:hAnsiTheme="minorEastAsia" w:eastAsiaTheme="minorEastAsia"/>
                <w:szCs w:val="21"/>
              </w:rPr>
            </w:pPr>
          </w:p>
        </w:tc>
        <w:tc>
          <w:tcPr>
            <w:tcW w:w="960" w:type="dxa"/>
            <w:vAlign w:val="center"/>
          </w:tcPr>
          <w:p w14:paraId="3B6432AA">
            <w:pPr>
              <w:widowControl/>
              <w:rPr>
                <w:rFonts w:cs="宋体" w:asciiTheme="minorEastAsia" w:hAnsiTheme="minorEastAsia" w:eastAsiaTheme="minorEastAsia"/>
                <w:szCs w:val="21"/>
              </w:rPr>
            </w:pPr>
          </w:p>
        </w:tc>
        <w:tc>
          <w:tcPr>
            <w:tcW w:w="961" w:type="dxa"/>
            <w:vAlign w:val="center"/>
          </w:tcPr>
          <w:p w14:paraId="53026312">
            <w:pPr>
              <w:widowControl/>
              <w:rPr>
                <w:rFonts w:cs="宋体" w:asciiTheme="minorEastAsia" w:hAnsiTheme="minorEastAsia" w:eastAsiaTheme="minorEastAsia"/>
                <w:szCs w:val="21"/>
              </w:rPr>
            </w:pPr>
          </w:p>
        </w:tc>
        <w:tc>
          <w:tcPr>
            <w:tcW w:w="961" w:type="dxa"/>
            <w:vAlign w:val="center"/>
          </w:tcPr>
          <w:p w14:paraId="280FC4B8">
            <w:pPr>
              <w:widowControl/>
              <w:rPr>
                <w:rFonts w:cs="宋体" w:asciiTheme="minorEastAsia" w:hAnsiTheme="minorEastAsia" w:eastAsiaTheme="minorEastAsia"/>
                <w:szCs w:val="21"/>
              </w:rPr>
            </w:pPr>
          </w:p>
        </w:tc>
        <w:tc>
          <w:tcPr>
            <w:tcW w:w="961" w:type="dxa"/>
            <w:vAlign w:val="center"/>
          </w:tcPr>
          <w:p w14:paraId="3418073C">
            <w:pPr>
              <w:widowControl/>
              <w:rPr>
                <w:rFonts w:cs="宋体" w:asciiTheme="minorEastAsia" w:hAnsiTheme="minorEastAsia" w:eastAsiaTheme="minorEastAsia"/>
                <w:szCs w:val="21"/>
              </w:rPr>
            </w:pPr>
          </w:p>
        </w:tc>
        <w:tc>
          <w:tcPr>
            <w:tcW w:w="961" w:type="dxa"/>
            <w:vAlign w:val="center"/>
          </w:tcPr>
          <w:p w14:paraId="6764D740">
            <w:pPr>
              <w:widowControl/>
              <w:rPr>
                <w:rFonts w:cs="宋体" w:asciiTheme="minorEastAsia" w:hAnsiTheme="minorEastAsia" w:eastAsiaTheme="minorEastAsia"/>
                <w:szCs w:val="21"/>
              </w:rPr>
            </w:pPr>
          </w:p>
        </w:tc>
        <w:tc>
          <w:tcPr>
            <w:tcW w:w="961" w:type="dxa"/>
            <w:vAlign w:val="center"/>
          </w:tcPr>
          <w:p w14:paraId="38D6511F">
            <w:pPr>
              <w:rPr>
                <w:rFonts w:cs="宋体" w:asciiTheme="minorEastAsia" w:hAnsiTheme="minorEastAsia" w:eastAsiaTheme="minorEastAsia"/>
                <w:szCs w:val="21"/>
              </w:rPr>
            </w:pPr>
          </w:p>
        </w:tc>
        <w:tc>
          <w:tcPr>
            <w:tcW w:w="961" w:type="dxa"/>
            <w:vAlign w:val="center"/>
          </w:tcPr>
          <w:p w14:paraId="0B285811">
            <w:pPr>
              <w:widowControl/>
              <w:rPr>
                <w:rFonts w:cs="宋体" w:asciiTheme="minorEastAsia" w:hAnsiTheme="minorEastAsia" w:eastAsiaTheme="minorEastAsia"/>
                <w:szCs w:val="21"/>
              </w:rPr>
            </w:pPr>
          </w:p>
        </w:tc>
      </w:tr>
      <w:tr w14:paraId="4D56C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960" w:type="dxa"/>
            <w:vAlign w:val="center"/>
          </w:tcPr>
          <w:p w14:paraId="72E62E9E">
            <w:pPr>
              <w:widowControl/>
              <w:jc w:val="center"/>
              <w:rPr>
                <w:rFonts w:cs="宋体" w:asciiTheme="minorEastAsia" w:hAnsiTheme="minorEastAsia" w:eastAsiaTheme="minorEastAsia"/>
                <w:szCs w:val="21"/>
              </w:rPr>
            </w:pPr>
          </w:p>
        </w:tc>
        <w:tc>
          <w:tcPr>
            <w:tcW w:w="960" w:type="dxa"/>
            <w:vAlign w:val="center"/>
          </w:tcPr>
          <w:p w14:paraId="1DC883C2">
            <w:pPr>
              <w:widowControl/>
              <w:rPr>
                <w:rFonts w:cs="宋体" w:asciiTheme="minorEastAsia" w:hAnsiTheme="minorEastAsia" w:eastAsiaTheme="minorEastAsia"/>
                <w:szCs w:val="21"/>
              </w:rPr>
            </w:pPr>
          </w:p>
        </w:tc>
        <w:tc>
          <w:tcPr>
            <w:tcW w:w="960" w:type="dxa"/>
            <w:vAlign w:val="center"/>
          </w:tcPr>
          <w:p w14:paraId="3F1DCC2E">
            <w:pPr>
              <w:widowControl/>
              <w:rPr>
                <w:rFonts w:cs="宋体" w:asciiTheme="minorEastAsia" w:hAnsiTheme="minorEastAsia" w:eastAsiaTheme="minorEastAsia"/>
                <w:szCs w:val="21"/>
              </w:rPr>
            </w:pPr>
          </w:p>
        </w:tc>
        <w:tc>
          <w:tcPr>
            <w:tcW w:w="961" w:type="dxa"/>
            <w:vAlign w:val="center"/>
          </w:tcPr>
          <w:p w14:paraId="6D340C5E">
            <w:pPr>
              <w:widowControl/>
              <w:rPr>
                <w:rFonts w:cs="宋体" w:asciiTheme="minorEastAsia" w:hAnsiTheme="minorEastAsia" w:eastAsiaTheme="minorEastAsia"/>
                <w:szCs w:val="21"/>
              </w:rPr>
            </w:pPr>
          </w:p>
        </w:tc>
        <w:tc>
          <w:tcPr>
            <w:tcW w:w="961" w:type="dxa"/>
            <w:vAlign w:val="center"/>
          </w:tcPr>
          <w:p w14:paraId="7215A840">
            <w:pPr>
              <w:widowControl/>
              <w:rPr>
                <w:rFonts w:cs="宋体" w:asciiTheme="minorEastAsia" w:hAnsiTheme="minorEastAsia" w:eastAsiaTheme="minorEastAsia"/>
                <w:szCs w:val="21"/>
              </w:rPr>
            </w:pPr>
          </w:p>
        </w:tc>
        <w:tc>
          <w:tcPr>
            <w:tcW w:w="961" w:type="dxa"/>
            <w:vAlign w:val="center"/>
          </w:tcPr>
          <w:p w14:paraId="0BFD2488">
            <w:pPr>
              <w:widowControl/>
              <w:rPr>
                <w:rFonts w:cs="宋体" w:asciiTheme="minorEastAsia" w:hAnsiTheme="minorEastAsia" w:eastAsiaTheme="minorEastAsia"/>
                <w:szCs w:val="21"/>
              </w:rPr>
            </w:pPr>
          </w:p>
        </w:tc>
        <w:tc>
          <w:tcPr>
            <w:tcW w:w="961" w:type="dxa"/>
            <w:vAlign w:val="center"/>
          </w:tcPr>
          <w:p w14:paraId="2CBA085E">
            <w:pPr>
              <w:widowControl/>
              <w:rPr>
                <w:rFonts w:cs="宋体" w:asciiTheme="minorEastAsia" w:hAnsiTheme="minorEastAsia" w:eastAsiaTheme="minorEastAsia"/>
                <w:szCs w:val="21"/>
              </w:rPr>
            </w:pPr>
          </w:p>
        </w:tc>
        <w:tc>
          <w:tcPr>
            <w:tcW w:w="961" w:type="dxa"/>
            <w:vAlign w:val="center"/>
          </w:tcPr>
          <w:p w14:paraId="3FFFD85A">
            <w:pPr>
              <w:rPr>
                <w:rFonts w:cs="宋体" w:asciiTheme="minorEastAsia" w:hAnsiTheme="minorEastAsia" w:eastAsiaTheme="minorEastAsia"/>
                <w:szCs w:val="21"/>
              </w:rPr>
            </w:pPr>
          </w:p>
        </w:tc>
        <w:tc>
          <w:tcPr>
            <w:tcW w:w="961" w:type="dxa"/>
            <w:vAlign w:val="center"/>
          </w:tcPr>
          <w:p w14:paraId="5F30475A">
            <w:pPr>
              <w:widowControl/>
              <w:rPr>
                <w:rFonts w:cs="宋体" w:asciiTheme="minorEastAsia" w:hAnsiTheme="minorEastAsia" w:eastAsiaTheme="minorEastAsia"/>
                <w:szCs w:val="21"/>
              </w:rPr>
            </w:pPr>
          </w:p>
        </w:tc>
      </w:tr>
      <w:tr w14:paraId="14129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960" w:type="dxa"/>
            <w:vAlign w:val="center"/>
          </w:tcPr>
          <w:p w14:paraId="5F7FC5FA">
            <w:pPr>
              <w:widowControl/>
              <w:jc w:val="center"/>
              <w:rPr>
                <w:rFonts w:cs="宋体" w:asciiTheme="minorEastAsia" w:hAnsiTheme="minorEastAsia" w:eastAsiaTheme="minorEastAsia"/>
                <w:szCs w:val="21"/>
              </w:rPr>
            </w:pPr>
          </w:p>
        </w:tc>
        <w:tc>
          <w:tcPr>
            <w:tcW w:w="960" w:type="dxa"/>
            <w:vAlign w:val="center"/>
          </w:tcPr>
          <w:p w14:paraId="4C1733C1">
            <w:pPr>
              <w:widowControl/>
              <w:rPr>
                <w:rFonts w:cs="宋体" w:asciiTheme="minorEastAsia" w:hAnsiTheme="minorEastAsia" w:eastAsiaTheme="minorEastAsia"/>
                <w:szCs w:val="21"/>
              </w:rPr>
            </w:pPr>
          </w:p>
        </w:tc>
        <w:tc>
          <w:tcPr>
            <w:tcW w:w="960" w:type="dxa"/>
            <w:vAlign w:val="center"/>
          </w:tcPr>
          <w:p w14:paraId="2FE7136E">
            <w:pPr>
              <w:widowControl/>
              <w:rPr>
                <w:rFonts w:cs="宋体" w:asciiTheme="minorEastAsia" w:hAnsiTheme="minorEastAsia" w:eastAsiaTheme="minorEastAsia"/>
                <w:szCs w:val="21"/>
              </w:rPr>
            </w:pPr>
          </w:p>
        </w:tc>
        <w:tc>
          <w:tcPr>
            <w:tcW w:w="961" w:type="dxa"/>
            <w:vAlign w:val="center"/>
          </w:tcPr>
          <w:p w14:paraId="7A8B8695">
            <w:pPr>
              <w:widowControl/>
              <w:rPr>
                <w:rFonts w:cs="宋体" w:asciiTheme="minorEastAsia" w:hAnsiTheme="minorEastAsia" w:eastAsiaTheme="minorEastAsia"/>
                <w:szCs w:val="21"/>
              </w:rPr>
            </w:pPr>
          </w:p>
        </w:tc>
        <w:tc>
          <w:tcPr>
            <w:tcW w:w="961" w:type="dxa"/>
            <w:vAlign w:val="center"/>
          </w:tcPr>
          <w:p w14:paraId="07F7B656">
            <w:pPr>
              <w:widowControl/>
              <w:rPr>
                <w:rFonts w:cs="宋体" w:asciiTheme="minorEastAsia" w:hAnsiTheme="minorEastAsia" w:eastAsiaTheme="minorEastAsia"/>
                <w:szCs w:val="21"/>
              </w:rPr>
            </w:pPr>
          </w:p>
        </w:tc>
        <w:tc>
          <w:tcPr>
            <w:tcW w:w="961" w:type="dxa"/>
            <w:vAlign w:val="center"/>
          </w:tcPr>
          <w:p w14:paraId="55C19DD7">
            <w:pPr>
              <w:widowControl/>
              <w:rPr>
                <w:rFonts w:cs="宋体" w:asciiTheme="minorEastAsia" w:hAnsiTheme="minorEastAsia" w:eastAsiaTheme="minorEastAsia"/>
                <w:szCs w:val="21"/>
              </w:rPr>
            </w:pPr>
          </w:p>
        </w:tc>
        <w:tc>
          <w:tcPr>
            <w:tcW w:w="961" w:type="dxa"/>
            <w:vAlign w:val="center"/>
          </w:tcPr>
          <w:p w14:paraId="6A88B16D">
            <w:pPr>
              <w:widowControl/>
              <w:rPr>
                <w:rFonts w:cs="宋体" w:asciiTheme="minorEastAsia" w:hAnsiTheme="minorEastAsia" w:eastAsiaTheme="minorEastAsia"/>
                <w:szCs w:val="21"/>
              </w:rPr>
            </w:pPr>
          </w:p>
        </w:tc>
        <w:tc>
          <w:tcPr>
            <w:tcW w:w="961" w:type="dxa"/>
            <w:vAlign w:val="center"/>
          </w:tcPr>
          <w:p w14:paraId="5F74B917">
            <w:pPr>
              <w:rPr>
                <w:rFonts w:cs="宋体" w:asciiTheme="minorEastAsia" w:hAnsiTheme="minorEastAsia" w:eastAsiaTheme="minorEastAsia"/>
                <w:szCs w:val="21"/>
              </w:rPr>
            </w:pPr>
          </w:p>
        </w:tc>
        <w:tc>
          <w:tcPr>
            <w:tcW w:w="961" w:type="dxa"/>
            <w:vAlign w:val="center"/>
          </w:tcPr>
          <w:p w14:paraId="202E080E">
            <w:pPr>
              <w:widowControl/>
              <w:rPr>
                <w:rFonts w:cs="宋体" w:asciiTheme="minorEastAsia" w:hAnsiTheme="minorEastAsia" w:eastAsiaTheme="minorEastAsia"/>
                <w:szCs w:val="21"/>
              </w:rPr>
            </w:pPr>
          </w:p>
        </w:tc>
      </w:tr>
      <w:tr w14:paraId="7D73A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960" w:type="dxa"/>
            <w:vAlign w:val="center"/>
          </w:tcPr>
          <w:p w14:paraId="4E504DE1">
            <w:pPr>
              <w:widowControl/>
              <w:rPr>
                <w:rFonts w:cs="宋体" w:asciiTheme="minorEastAsia" w:hAnsiTheme="minorEastAsia" w:eastAsiaTheme="minorEastAsia"/>
                <w:szCs w:val="21"/>
              </w:rPr>
            </w:pPr>
          </w:p>
        </w:tc>
        <w:tc>
          <w:tcPr>
            <w:tcW w:w="960" w:type="dxa"/>
            <w:vAlign w:val="center"/>
          </w:tcPr>
          <w:p w14:paraId="5959D6D0">
            <w:pPr>
              <w:widowControl/>
              <w:rPr>
                <w:rFonts w:cs="宋体" w:asciiTheme="minorEastAsia" w:hAnsiTheme="minorEastAsia" w:eastAsiaTheme="minorEastAsia"/>
                <w:szCs w:val="21"/>
              </w:rPr>
            </w:pPr>
          </w:p>
        </w:tc>
        <w:tc>
          <w:tcPr>
            <w:tcW w:w="960" w:type="dxa"/>
            <w:vAlign w:val="center"/>
          </w:tcPr>
          <w:p w14:paraId="72727BA9">
            <w:pPr>
              <w:widowControl/>
              <w:rPr>
                <w:rFonts w:cs="宋体" w:asciiTheme="minorEastAsia" w:hAnsiTheme="minorEastAsia" w:eastAsiaTheme="minorEastAsia"/>
                <w:szCs w:val="21"/>
              </w:rPr>
            </w:pPr>
          </w:p>
        </w:tc>
        <w:tc>
          <w:tcPr>
            <w:tcW w:w="961" w:type="dxa"/>
            <w:vAlign w:val="center"/>
          </w:tcPr>
          <w:p w14:paraId="6F868FFE">
            <w:pPr>
              <w:widowControl/>
              <w:rPr>
                <w:rFonts w:cs="宋体" w:asciiTheme="minorEastAsia" w:hAnsiTheme="minorEastAsia" w:eastAsiaTheme="minorEastAsia"/>
                <w:szCs w:val="21"/>
              </w:rPr>
            </w:pPr>
          </w:p>
        </w:tc>
        <w:tc>
          <w:tcPr>
            <w:tcW w:w="961" w:type="dxa"/>
            <w:vAlign w:val="center"/>
          </w:tcPr>
          <w:p w14:paraId="637C56B7">
            <w:pPr>
              <w:widowControl/>
              <w:rPr>
                <w:rFonts w:cs="宋体" w:asciiTheme="minorEastAsia" w:hAnsiTheme="minorEastAsia" w:eastAsiaTheme="minorEastAsia"/>
                <w:szCs w:val="21"/>
              </w:rPr>
            </w:pPr>
          </w:p>
        </w:tc>
        <w:tc>
          <w:tcPr>
            <w:tcW w:w="961" w:type="dxa"/>
            <w:vAlign w:val="center"/>
          </w:tcPr>
          <w:p w14:paraId="01352E20">
            <w:pPr>
              <w:widowControl/>
              <w:rPr>
                <w:rFonts w:cs="宋体" w:asciiTheme="minorEastAsia" w:hAnsiTheme="minorEastAsia" w:eastAsiaTheme="minorEastAsia"/>
                <w:szCs w:val="21"/>
              </w:rPr>
            </w:pPr>
          </w:p>
        </w:tc>
        <w:tc>
          <w:tcPr>
            <w:tcW w:w="961" w:type="dxa"/>
            <w:vAlign w:val="center"/>
          </w:tcPr>
          <w:p w14:paraId="4D261458">
            <w:pPr>
              <w:widowControl/>
              <w:rPr>
                <w:rFonts w:cs="宋体" w:asciiTheme="minorEastAsia" w:hAnsiTheme="minorEastAsia" w:eastAsiaTheme="minorEastAsia"/>
                <w:szCs w:val="21"/>
              </w:rPr>
            </w:pPr>
          </w:p>
        </w:tc>
        <w:tc>
          <w:tcPr>
            <w:tcW w:w="961" w:type="dxa"/>
            <w:vAlign w:val="center"/>
          </w:tcPr>
          <w:p w14:paraId="12F63592">
            <w:pPr>
              <w:widowControl/>
              <w:rPr>
                <w:rFonts w:cs="宋体" w:asciiTheme="minorEastAsia" w:hAnsiTheme="minorEastAsia" w:eastAsiaTheme="minorEastAsia"/>
                <w:szCs w:val="21"/>
              </w:rPr>
            </w:pPr>
          </w:p>
        </w:tc>
        <w:tc>
          <w:tcPr>
            <w:tcW w:w="961" w:type="dxa"/>
            <w:vAlign w:val="center"/>
          </w:tcPr>
          <w:p w14:paraId="1EC4EBF7">
            <w:pPr>
              <w:widowControl/>
              <w:rPr>
                <w:rFonts w:cs="宋体" w:asciiTheme="minorEastAsia" w:hAnsiTheme="minorEastAsia" w:eastAsiaTheme="minorEastAsia"/>
                <w:szCs w:val="21"/>
              </w:rPr>
            </w:pPr>
          </w:p>
        </w:tc>
      </w:tr>
      <w:tr w14:paraId="686C2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960" w:type="dxa"/>
            <w:vAlign w:val="center"/>
          </w:tcPr>
          <w:p w14:paraId="2CAB961A">
            <w:pPr>
              <w:widowControl/>
              <w:rPr>
                <w:rFonts w:cs="宋体" w:asciiTheme="minorEastAsia" w:hAnsiTheme="minorEastAsia" w:eastAsiaTheme="minorEastAsia"/>
                <w:szCs w:val="21"/>
              </w:rPr>
            </w:pPr>
          </w:p>
        </w:tc>
        <w:tc>
          <w:tcPr>
            <w:tcW w:w="960" w:type="dxa"/>
            <w:vAlign w:val="center"/>
          </w:tcPr>
          <w:p w14:paraId="398AA9A0">
            <w:pPr>
              <w:widowControl/>
              <w:rPr>
                <w:rFonts w:cs="宋体" w:asciiTheme="minorEastAsia" w:hAnsiTheme="minorEastAsia" w:eastAsiaTheme="minorEastAsia"/>
                <w:szCs w:val="21"/>
              </w:rPr>
            </w:pPr>
          </w:p>
        </w:tc>
        <w:tc>
          <w:tcPr>
            <w:tcW w:w="960" w:type="dxa"/>
            <w:vAlign w:val="center"/>
          </w:tcPr>
          <w:p w14:paraId="06C1E603">
            <w:pPr>
              <w:widowControl/>
              <w:rPr>
                <w:rFonts w:cs="宋体" w:asciiTheme="minorEastAsia" w:hAnsiTheme="minorEastAsia" w:eastAsiaTheme="minorEastAsia"/>
                <w:szCs w:val="21"/>
              </w:rPr>
            </w:pPr>
          </w:p>
        </w:tc>
        <w:tc>
          <w:tcPr>
            <w:tcW w:w="961" w:type="dxa"/>
            <w:vAlign w:val="center"/>
          </w:tcPr>
          <w:p w14:paraId="4F9D5A4E">
            <w:pPr>
              <w:widowControl/>
              <w:rPr>
                <w:rFonts w:cs="宋体" w:asciiTheme="minorEastAsia" w:hAnsiTheme="minorEastAsia" w:eastAsiaTheme="minorEastAsia"/>
                <w:szCs w:val="21"/>
              </w:rPr>
            </w:pPr>
          </w:p>
        </w:tc>
        <w:tc>
          <w:tcPr>
            <w:tcW w:w="961" w:type="dxa"/>
            <w:vAlign w:val="center"/>
          </w:tcPr>
          <w:p w14:paraId="38027FFA">
            <w:pPr>
              <w:widowControl/>
              <w:rPr>
                <w:rFonts w:cs="宋体" w:asciiTheme="minorEastAsia" w:hAnsiTheme="minorEastAsia" w:eastAsiaTheme="minorEastAsia"/>
                <w:szCs w:val="21"/>
              </w:rPr>
            </w:pPr>
          </w:p>
        </w:tc>
        <w:tc>
          <w:tcPr>
            <w:tcW w:w="961" w:type="dxa"/>
            <w:vAlign w:val="center"/>
          </w:tcPr>
          <w:p w14:paraId="03C8D713">
            <w:pPr>
              <w:widowControl/>
              <w:rPr>
                <w:rFonts w:cs="宋体" w:asciiTheme="minorEastAsia" w:hAnsiTheme="minorEastAsia" w:eastAsiaTheme="minorEastAsia"/>
                <w:szCs w:val="21"/>
              </w:rPr>
            </w:pPr>
          </w:p>
        </w:tc>
        <w:tc>
          <w:tcPr>
            <w:tcW w:w="961" w:type="dxa"/>
            <w:vAlign w:val="center"/>
          </w:tcPr>
          <w:p w14:paraId="6915AC3D">
            <w:pPr>
              <w:widowControl/>
              <w:rPr>
                <w:rFonts w:cs="宋体" w:asciiTheme="minorEastAsia" w:hAnsiTheme="minorEastAsia" w:eastAsiaTheme="minorEastAsia"/>
                <w:szCs w:val="21"/>
              </w:rPr>
            </w:pPr>
          </w:p>
        </w:tc>
        <w:tc>
          <w:tcPr>
            <w:tcW w:w="961" w:type="dxa"/>
            <w:vAlign w:val="center"/>
          </w:tcPr>
          <w:p w14:paraId="2BB14F10">
            <w:pPr>
              <w:rPr>
                <w:rFonts w:cs="宋体" w:asciiTheme="minorEastAsia" w:hAnsiTheme="minorEastAsia" w:eastAsiaTheme="minorEastAsia"/>
                <w:szCs w:val="21"/>
              </w:rPr>
            </w:pPr>
          </w:p>
        </w:tc>
        <w:tc>
          <w:tcPr>
            <w:tcW w:w="961" w:type="dxa"/>
            <w:vAlign w:val="center"/>
          </w:tcPr>
          <w:p w14:paraId="034ADB27">
            <w:pPr>
              <w:widowControl/>
              <w:rPr>
                <w:rFonts w:cs="宋体" w:asciiTheme="minorEastAsia" w:hAnsiTheme="minorEastAsia" w:eastAsiaTheme="minorEastAsia"/>
                <w:szCs w:val="21"/>
              </w:rPr>
            </w:pPr>
          </w:p>
        </w:tc>
      </w:tr>
      <w:tr w14:paraId="7BC52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960" w:type="dxa"/>
            <w:vAlign w:val="center"/>
          </w:tcPr>
          <w:p w14:paraId="50F5C629">
            <w:pPr>
              <w:widowControl/>
              <w:rPr>
                <w:rFonts w:cs="宋体" w:asciiTheme="minorEastAsia" w:hAnsiTheme="minorEastAsia" w:eastAsiaTheme="minorEastAsia"/>
                <w:szCs w:val="21"/>
              </w:rPr>
            </w:pPr>
          </w:p>
        </w:tc>
        <w:tc>
          <w:tcPr>
            <w:tcW w:w="960" w:type="dxa"/>
            <w:vAlign w:val="center"/>
          </w:tcPr>
          <w:p w14:paraId="1988F0C3">
            <w:pPr>
              <w:widowControl/>
              <w:rPr>
                <w:rFonts w:cs="宋体" w:asciiTheme="minorEastAsia" w:hAnsiTheme="minorEastAsia" w:eastAsiaTheme="minorEastAsia"/>
                <w:szCs w:val="21"/>
              </w:rPr>
            </w:pPr>
          </w:p>
        </w:tc>
        <w:tc>
          <w:tcPr>
            <w:tcW w:w="960" w:type="dxa"/>
            <w:vAlign w:val="center"/>
          </w:tcPr>
          <w:p w14:paraId="3F5D7AAE">
            <w:pPr>
              <w:widowControl/>
              <w:rPr>
                <w:rFonts w:cs="宋体" w:asciiTheme="minorEastAsia" w:hAnsiTheme="minorEastAsia" w:eastAsiaTheme="minorEastAsia"/>
                <w:szCs w:val="21"/>
              </w:rPr>
            </w:pPr>
          </w:p>
        </w:tc>
        <w:tc>
          <w:tcPr>
            <w:tcW w:w="961" w:type="dxa"/>
            <w:vAlign w:val="center"/>
          </w:tcPr>
          <w:p w14:paraId="0A971F0D">
            <w:pPr>
              <w:widowControl/>
              <w:rPr>
                <w:rFonts w:cs="宋体" w:asciiTheme="minorEastAsia" w:hAnsiTheme="minorEastAsia" w:eastAsiaTheme="minorEastAsia"/>
                <w:szCs w:val="21"/>
              </w:rPr>
            </w:pPr>
          </w:p>
        </w:tc>
        <w:tc>
          <w:tcPr>
            <w:tcW w:w="961" w:type="dxa"/>
            <w:vAlign w:val="center"/>
          </w:tcPr>
          <w:p w14:paraId="251A0812">
            <w:pPr>
              <w:widowControl/>
              <w:rPr>
                <w:rFonts w:cs="宋体" w:asciiTheme="minorEastAsia" w:hAnsiTheme="minorEastAsia" w:eastAsiaTheme="minorEastAsia"/>
                <w:szCs w:val="21"/>
              </w:rPr>
            </w:pPr>
          </w:p>
        </w:tc>
        <w:tc>
          <w:tcPr>
            <w:tcW w:w="961" w:type="dxa"/>
            <w:vAlign w:val="center"/>
          </w:tcPr>
          <w:p w14:paraId="4354A447">
            <w:pPr>
              <w:widowControl/>
              <w:rPr>
                <w:rFonts w:cs="宋体" w:asciiTheme="minorEastAsia" w:hAnsiTheme="minorEastAsia" w:eastAsiaTheme="minorEastAsia"/>
                <w:szCs w:val="21"/>
              </w:rPr>
            </w:pPr>
          </w:p>
        </w:tc>
        <w:tc>
          <w:tcPr>
            <w:tcW w:w="961" w:type="dxa"/>
            <w:vAlign w:val="center"/>
          </w:tcPr>
          <w:p w14:paraId="5226E743">
            <w:pPr>
              <w:widowControl/>
              <w:rPr>
                <w:rFonts w:cs="宋体" w:asciiTheme="minorEastAsia" w:hAnsiTheme="minorEastAsia" w:eastAsiaTheme="minorEastAsia"/>
                <w:szCs w:val="21"/>
              </w:rPr>
            </w:pPr>
          </w:p>
        </w:tc>
        <w:tc>
          <w:tcPr>
            <w:tcW w:w="961" w:type="dxa"/>
            <w:vAlign w:val="center"/>
          </w:tcPr>
          <w:p w14:paraId="2669D85A">
            <w:pPr>
              <w:rPr>
                <w:rFonts w:cs="宋体" w:asciiTheme="minorEastAsia" w:hAnsiTheme="minorEastAsia" w:eastAsiaTheme="minorEastAsia"/>
                <w:szCs w:val="21"/>
              </w:rPr>
            </w:pPr>
          </w:p>
        </w:tc>
        <w:tc>
          <w:tcPr>
            <w:tcW w:w="961" w:type="dxa"/>
            <w:vAlign w:val="center"/>
          </w:tcPr>
          <w:p w14:paraId="1EEC96B3">
            <w:pPr>
              <w:widowControl/>
              <w:rPr>
                <w:rFonts w:cs="宋体" w:asciiTheme="minorEastAsia" w:hAnsiTheme="minorEastAsia" w:eastAsiaTheme="minorEastAsia"/>
                <w:szCs w:val="21"/>
              </w:rPr>
            </w:pPr>
          </w:p>
        </w:tc>
      </w:tr>
      <w:tr w14:paraId="3A125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960" w:type="dxa"/>
            <w:vAlign w:val="center"/>
          </w:tcPr>
          <w:p w14:paraId="41E2D903">
            <w:pPr>
              <w:widowControl/>
              <w:rPr>
                <w:rFonts w:cs="宋体" w:asciiTheme="minorEastAsia" w:hAnsiTheme="minorEastAsia" w:eastAsiaTheme="minorEastAsia"/>
                <w:szCs w:val="21"/>
              </w:rPr>
            </w:pPr>
          </w:p>
        </w:tc>
        <w:tc>
          <w:tcPr>
            <w:tcW w:w="960" w:type="dxa"/>
            <w:vAlign w:val="center"/>
          </w:tcPr>
          <w:p w14:paraId="3FCF85C7">
            <w:pPr>
              <w:widowControl/>
              <w:rPr>
                <w:rFonts w:cs="宋体" w:asciiTheme="minorEastAsia" w:hAnsiTheme="minorEastAsia" w:eastAsiaTheme="minorEastAsia"/>
                <w:szCs w:val="21"/>
              </w:rPr>
            </w:pPr>
          </w:p>
        </w:tc>
        <w:tc>
          <w:tcPr>
            <w:tcW w:w="960" w:type="dxa"/>
            <w:vAlign w:val="center"/>
          </w:tcPr>
          <w:p w14:paraId="25D6CF53">
            <w:pPr>
              <w:widowControl/>
              <w:rPr>
                <w:rFonts w:cs="宋体" w:asciiTheme="minorEastAsia" w:hAnsiTheme="minorEastAsia" w:eastAsiaTheme="minorEastAsia"/>
                <w:szCs w:val="21"/>
              </w:rPr>
            </w:pPr>
          </w:p>
        </w:tc>
        <w:tc>
          <w:tcPr>
            <w:tcW w:w="961" w:type="dxa"/>
            <w:vAlign w:val="center"/>
          </w:tcPr>
          <w:p w14:paraId="09A0F44D">
            <w:pPr>
              <w:widowControl/>
              <w:rPr>
                <w:rFonts w:cs="宋体" w:asciiTheme="minorEastAsia" w:hAnsiTheme="minorEastAsia" w:eastAsiaTheme="minorEastAsia"/>
                <w:szCs w:val="21"/>
              </w:rPr>
            </w:pPr>
          </w:p>
        </w:tc>
        <w:tc>
          <w:tcPr>
            <w:tcW w:w="961" w:type="dxa"/>
            <w:vAlign w:val="center"/>
          </w:tcPr>
          <w:p w14:paraId="645E0724">
            <w:pPr>
              <w:widowControl/>
              <w:rPr>
                <w:rFonts w:cs="宋体" w:asciiTheme="minorEastAsia" w:hAnsiTheme="minorEastAsia" w:eastAsiaTheme="minorEastAsia"/>
                <w:szCs w:val="21"/>
              </w:rPr>
            </w:pPr>
          </w:p>
        </w:tc>
        <w:tc>
          <w:tcPr>
            <w:tcW w:w="961" w:type="dxa"/>
            <w:vAlign w:val="center"/>
          </w:tcPr>
          <w:p w14:paraId="7E1F224B">
            <w:pPr>
              <w:widowControl/>
              <w:rPr>
                <w:rFonts w:cs="宋体" w:asciiTheme="minorEastAsia" w:hAnsiTheme="minorEastAsia" w:eastAsiaTheme="minorEastAsia"/>
                <w:szCs w:val="21"/>
              </w:rPr>
            </w:pPr>
          </w:p>
        </w:tc>
        <w:tc>
          <w:tcPr>
            <w:tcW w:w="961" w:type="dxa"/>
            <w:vAlign w:val="center"/>
          </w:tcPr>
          <w:p w14:paraId="63B09201">
            <w:pPr>
              <w:widowControl/>
              <w:rPr>
                <w:rFonts w:cs="宋体" w:asciiTheme="minorEastAsia" w:hAnsiTheme="minorEastAsia" w:eastAsiaTheme="minorEastAsia"/>
                <w:szCs w:val="21"/>
              </w:rPr>
            </w:pPr>
          </w:p>
        </w:tc>
        <w:tc>
          <w:tcPr>
            <w:tcW w:w="961" w:type="dxa"/>
            <w:vAlign w:val="center"/>
          </w:tcPr>
          <w:p w14:paraId="1C42D44F">
            <w:pPr>
              <w:rPr>
                <w:rFonts w:cs="宋体" w:asciiTheme="minorEastAsia" w:hAnsiTheme="minorEastAsia" w:eastAsiaTheme="minorEastAsia"/>
                <w:szCs w:val="21"/>
              </w:rPr>
            </w:pPr>
          </w:p>
        </w:tc>
        <w:tc>
          <w:tcPr>
            <w:tcW w:w="961" w:type="dxa"/>
            <w:vAlign w:val="center"/>
          </w:tcPr>
          <w:p w14:paraId="2F7A598C">
            <w:pPr>
              <w:widowControl/>
              <w:rPr>
                <w:rFonts w:cs="宋体" w:asciiTheme="minorEastAsia" w:hAnsiTheme="minorEastAsia" w:eastAsiaTheme="minorEastAsia"/>
                <w:szCs w:val="21"/>
              </w:rPr>
            </w:pPr>
          </w:p>
        </w:tc>
      </w:tr>
      <w:tr w14:paraId="1DE66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960" w:type="dxa"/>
            <w:vAlign w:val="center"/>
          </w:tcPr>
          <w:p w14:paraId="525C68BE">
            <w:pPr>
              <w:widowControl/>
              <w:rPr>
                <w:rFonts w:cs="宋体" w:asciiTheme="minorEastAsia" w:hAnsiTheme="minorEastAsia" w:eastAsiaTheme="minorEastAsia"/>
                <w:szCs w:val="21"/>
              </w:rPr>
            </w:pPr>
          </w:p>
        </w:tc>
        <w:tc>
          <w:tcPr>
            <w:tcW w:w="960" w:type="dxa"/>
            <w:vAlign w:val="center"/>
          </w:tcPr>
          <w:p w14:paraId="0DC72E94">
            <w:pPr>
              <w:widowControl/>
              <w:rPr>
                <w:rFonts w:cs="宋体" w:asciiTheme="minorEastAsia" w:hAnsiTheme="minorEastAsia" w:eastAsiaTheme="minorEastAsia"/>
                <w:szCs w:val="21"/>
              </w:rPr>
            </w:pPr>
          </w:p>
        </w:tc>
        <w:tc>
          <w:tcPr>
            <w:tcW w:w="960" w:type="dxa"/>
            <w:vAlign w:val="center"/>
          </w:tcPr>
          <w:p w14:paraId="60B1BC29">
            <w:pPr>
              <w:widowControl/>
              <w:rPr>
                <w:rFonts w:cs="宋体" w:asciiTheme="minorEastAsia" w:hAnsiTheme="minorEastAsia" w:eastAsiaTheme="minorEastAsia"/>
                <w:szCs w:val="21"/>
              </w:rPr>
            </w:pPr>
          </w:p>
        </w:tc>
        <w:tc>
          <w:tcPr>
            <w:tcW w:w="961" w:type="dxa"/>
            <w:vAlign w:val="center"/>
          </w:tcPr>
          <w:p w14:paraId="04BA49CE">
            <w:pPr>
              <w:widowControl/>
              <w:rPr>
                <w:rFonts w:cs="宋体" w:asciiTheme="minorEastAsia" w:hAnsiTheme="minorEastAsia" w:eastAsiaTheme="minorEastAsia"/>
                <w:szCs w:val="21"/>
              </w:rPr>
            </w:pPr>
          </w:p>
        </w:tc>
        <w:tc>
          <w:tcPr>
            <w:tcW w:w="961" w:type="dxa"/>
            <w:vAlign w:val="center"/>
          </w:tcPr>
          <w:p w14:paraId="02C47D12">
            <w:pPr>
              <w:widowControl/>
              <w:rPr>
                <w:rFonts w:cs="宋体" w:asciiTheme="minorEastAsia" w:hAnsiTheme="minorEastAsia" w:eastAsiaTheme="minorEastAsia"/>
                <w:szCs w:val="21"/>
              </w:rPr>
            </w:pPr>
          </w:p>
        </w:tc>
        <w:tc>
          <w:tcPr>
            <w:tcW w:w="961" w:type="dxa"/>
            <w:vAlign w:val="center"/>
          </w:tcPr>
          <w:p w14:paraId="1969D8CF">
            <w:pPr>
              <w:widowControl/>
              <w:rPr>
                <w:rFonts w:cs="宋体" w:asciiTheme="minorEastAsia" w:hAnsiTheme="minorEastAsia" w:eastAsiaTheme="minorEastAsia"/>
                <w:szCs w:val="21"/>
              </w:rPr>
            </w:pPr>
          </w:p>
        </w:tc>
        <w:tc>
          <w:tcPr>
            <w:tcW w:w="961" w:type="dxa"/>
            <w:vAlign w:val="center"/>
          </w:tcPr>
          <w:p w14:paraId="54042B0E">
            <w:pPr>
              <w:widowControl/>
              <w:rPr>
                <w:rFonts w:cs="宋体" w:asciiTheme="minorEastAsia" w:hAnsiTheme="minorEastAsia" w:eastAsiaTheme="minorEastAsia"/>
                <w:szCs w:val="21"/>
              </w:rPr>
            </w:pPr>
          </w:p>
        </w:tc>
        <w:tc>
          <w:tcPr>
            <w:tcW w:w="961" w:type="dxa"/>
            <w:vAlign w:val="center"/>
          </w:tcPr>
          <w:p w14:paraId="72880FF1">
            <w:pPr>
              <w:rPr>
                <w:rFonts w:cs="宋体" w:asciiTheme="minorEastAsia" w:hAnsiTheme="minorEastAsia" w:eastAsiaTheme="minorEastAsia"/>
                <w:szCs w:val="21"/>
              </w:rPr>
            </w:pPr>
          </w:p>
        </w:tc>
        <w:tc>
          <w:tcPr>
            <w:tcW w:w="961" w:type="dxa"/>
            <w:vAlign w:val="center"/>
          </w:tcPr>
          <w:p w14:paraId="554B33BB">
            <w:pPr>
              <w:widowControl/>
              <w:rPr>
                <w:rFonts w:cs="宋体" w:asciiTheme="minorEastAsia" w:hAnsiTheme="minorEastAsia" w:eastAsiaTheme="minorEastAsia"/>
                <w:szCs w:val="21"/>
              </w:rPr>
            </w:pPr>
          </w:p>
        </w:tc>
      </w:tr>
    </w:tbl>
    <w:p w14:paraId="1B454601">
      <w:pPr>
        <w:widowControl/>
        <w:shd w:val="clear" w:color="auto" w:fill="FFFFFF"/>
        <w:spacing w:line="360" w:lineRule="auto"/>
        <w:jc w:val="left"/>
        <w:rPr>
          <w:rFonts w:cs="宋体" w:asciiTheme="minorEastAsia" w:hAnsiTheme="minorEastAsia" w:eastAsiaTheme="minorEastAsia"/>
          <w:szCs w:val="21"/>
        </w:rPr>
      </w:pPr>
    </w:p>
    <w:p w14:paraId="0CA063EA">
      <w:pPr>
        <w:widowControl/>
        <w:shd w:val="clear" w:color="auto" w:fill="FFFFFF"/>
        <w:spacing w:line="360" w:lineRule="auto"/>
        <w:ind w:firstLine="210"/>
        <w:jc w:val="left"/>
        <w:rPr>
          <w:rFonts w:asciiTheme="minorEastAsia" w:hAnsiTheme="minorEastAsia" w:eastAsiaTheme="minorEastAsia"/>
          <w:szCs w:val="21"/>
        </w:rPr>
      </w:pPr>
      <w:r>
        <w:rPr>
          <w:rFonts w:hint="eastAsia" w:asciiTheme="minorEastAsia" w:hAnsiTheme="minorEastAsia" w:eastAsiaTheme="minorEastAsia"/>
          <w:szCs w:val="21"/>
        </w:rPr>
        <w:t>说明：</w:t>
      </w:r>
    </w:p>
    <w:p w14:paraId="1E538ECE">
      <w:pPr>
        <w:widowControl/>
        <w:shd w:val="clear" w:color="auto" w:fill="FFFFFF"/>
        <w:spacing w:line="360" w:lineRule="auto"/>
        <w:ind w:left="210"/>
        <w:jc w:val="left"/>
        <w:rPr>
          <w:rFonts w:asciiTheme="minorEastAsia" w:hAnsiTheme="minorEastAsia" w:eastAsiaTheme="minorEastAsia"/>
        </w:rPr>
      </w:pPr>
      <w:bookmarkStart w:id="82" w:name="_Hlk176531826"/>
      <w:r>
        <w:rPr>
          <w:rFonts w:hint="eastAsia" w:asciiTheme="minorEastAsia" w:hAnsiTheme="minorEastAsia" w:eastAsiaTheme="minorEastAsia"/>
        </w:rPr>
        <w:t>1.“投标总价”应包括为完成整个项目所产生的所有费用，单一来源文件另有规定的除外。</w:t>
      </w:r>
    </w:p>
    <w:p w14:paraId="58EDBBAC">
      <w:pPr>
        <w:widowControl/>
        <w:shd w:val="clear" w:color="auto" w:fill="FFFFFF"/>
        <w:spacing w:line="360" w:lineRule="auto"/>
        <w:ind w:firstLine="210"/>
        <w:jc w:val="left"/>
        <w:rPr>
          <w:rFonts w:asciiTheme="minorEastAsia" w:hAnsiTheme="minorEastAsia" w:eastAsiaTheme="minorEastAsia"/>
          <w:szCs w:val="21"/>
        </w:rPr>
      </w:pPr>
      <w:r>
        <w:rPr>
          <w:rFonts w:hint="eastAsia" w:asciiTheme="minorEastAsia" w:hAnsiTheme="minorEastAsia" w:eastAsiaTheme="minorEastAsia"/>
          <w:szCs w:val="21"/>
        </w:rPr>
        <w:t>2.《分项报价表》中“</w:t>
      </w:r>
      <w:bookmarkStart w:id="83" w:name="OLE_LINK32"/>
      <w:r>
        <w:rPr>
          <w:rFonts w:hint="eastAsia" w:asciiTheme="minorEastAsia" w:hAnsiTheme="minorEastAsia" w:eastAsiaTheme="minorEastAsia"/>
          <w:szCs w:val="21"/>
        </w:rPr>
        <w:t>投标总价</w:t>
      </w:r>
      <w:bookmarkEnd w:id="83"/>
      <w:r>
        <w:rPr>
          <w:rFonts w:hint="eastAsia" w:asciiTheme="minorEastAsia" w:hAnsiTheme="minorEastAsia" w:eastAsiaTheme="minorEastAsia"/>
          <w:szCs w:val="21"/>
        </w:rPr>
        <w:t>”应当与《单一来源报价表》中“投标总价”一致。</w:t>
      </w:r>
    </w:p>
    <w:p w14:paraId="3C24200C">
      <w:pPr>
        <w:widowControl/>
        <w:shd w:val="clear" w:color="auto" w:fill="FFFFFF"/>
        <w:spacing w:line="360" w:lineRule="auto"/>
        <w:ind w:firstLine="210"/>
        <w:jc w:val="left"/>
        <w:rPr>
          <w:rFonts w:asciiTheme="minorEastAsia" w:hAnsiTheme="minorEastAsia" w:eastAsiaTheme="minorEastAsia"/>
          <w:szCs w:val="21"/>
        </w:rPr>
      </w:pPr>
      <w:r>
        <w:rPr>
          <w:rFonts w:hint="eastAsia" w:asciiTheme="minorEastAsia" w:hAnsiTheme="minorEastAsia" w:eastAsiaTheme="minorEastAsia"/>
          <w:lang w:val="zh-CN"/>
        </w:rPr>
        <w:t>3.分项报价格式自拟，</w:t>
      </w:r>
      <w:r>
        <w:rPr>
          <w:rFonts w:asciiTheme="minorEastAsia" w:hAnsiTheme="minorEastAsia" w:eastAsiaTheme="minorEastAsia"/>
          <w:szCs w:val="21"/>
        </w:rPr>
        <w:t>如果行数不够，请自行增加。</w:t>
      </w:r>
      <w:bookmarkEnd w:id="82"/>
    </w:p>
    <w:p w14:paraId="03D5EA70">
      <w:pPr>
        <w:widowControl/>
        <w:shd w:val="clear" w:color="auto" w:fill="FFFFFF"/>
        <w:spacing w:line="360" w:lineRule="auto"/>
        <w:ind w:firstLine="210"/>
        <w:jc w:val="left"/>
        <w:rPr>
          <w:rFonts w:asciiTheme="minorEastAsia" w:hAnsiTheme="minorEastAsia" w:eastAsiaTheme="minorEastAsia"/>
          <w:szCs w:val="21"/>
        </w:rPr>
      </w:pPr>
    </w:p>
    <w:p w14:paraId="1C625163">
      <w:pPr>
        <w:widowControl/>
        <w:shd w:val="clear" w:color="auto" w:fill="FFFFFF"/>
        <w:spacing w:line="360" w:lineRule="auto"/>
        <w:ind w:firstLine="210"/>
        <w:jc w:val="left"/>
        <w:rPr>
          <w:rFonts w:asciiTheme="minorEastAsia" w:hAnsiTheme="minorEastAsia" w:eastAsiaTheme="minorEastAsia"/>
          <w:szCs w:val="21"/>
        </w:rPr>
      </w:pPr>
    </w:p>
    <w:p w14:paraId="09FA299F">
      <w:pPr>
        <w:widowControl/>
        <w:shd w:val="clear" w:color="auto" w:fill="FFFFFF"/>
        <w:spacing w:line="360" w:lineRule="auto"/>
        <w:jc w:val="left"/>
        <w:rPr>
          <w:rFonts w:asciiTheme="minorEastAsia" w:hAnsiTheme="minorEastAsia" w:eastAsiaTheme="minorEastAsia"/>
          <w:szCs w:val="21"/>
        </w:rPr>
      </w:pPr>
      <w:r>
        <w:rPr>
          <w:rFonts w:hint="eastAsia" w:cs="宋体" w:asciiTheme="minorEastAsia" w:hAnsiTheme="minorEastAsia" w:eastAsiaTheme="minorEastAsia"/>
          <w:szCs w:val="21"/>
        </w:rPr>
        <w:t>供应商（加盖电子公章）：</w:t>
      </w:r>
      <w:r>
        <w:rPr>
          <w:rFonts w:asciiTheme="minorEastAsia" w:hAnsiTheme="minorEastAsia" w:eastAsiaTheme="minorEastAsia"/>
          <w:szCs w:val="21"/>
          <w:u w:val="single"/>
        </w:rPr>
        <w:t>                   </w:t>
      </w:r>
    </w:p>
    <w:p w14:paraId="0E76891D">
      <w:pPr>
        <w:widowControl/>
        <w:shd w:val="clear" w:color="auto" w:fill="FFFFFF"/>
        <w:spacing w:line="360" w:lineRule="auto"/>
        <w:jc w:val="left"/>
        <w:rPr>
          <w:rFonts w:asciiTheme="minorEastAsia" w:hAnsiTheme="minorEastAsia" w:eastAsiaTheme="minorEastAsia"/>
          <w:szCs w:val="21"/>
        </w:rPr>
      </w:pPr>
    </w:p>
    <w:bookmarkEnd w:id="81"/>
    <w:p w14:paraId="79A807A1">
      <w:pPr>
        <w:widowControl/>
        <w:shd w:val="clear" w:color="auto" w:fill="FFFFFF"/>
        <w:spacing w:line="360" w:lineRule="auto"/>
        <w:jc w:val="left"/>
        <w:rPr>
          <w:rFonts w:asciiTheme="minorEastAsia" w:hAnsiTheme="minorEastAsia" w:eastAsiaTheme="minorEastAsia"/>
          <w:szCs w:val="21"/>
        </w:rPr>
      </w:pPr>
    </w:p>
    <w:p w14:paraId="78DD8EA2">
      <w:pPr>
        <w:rPr>
          <w:rFonts w:asciiTheme="minorEastAsia" w:hAnsiTheme="minorEastAsia" w:eastAsiaTheme="minorEastAsia"/>
        </w:rPr>
      </w:pPr>
      <w:bookmarkStart w:id="84" w:name="_Toc45038862"/>
      <w:bookmarkStart w:id="85" w:name="_Toc43994938"/>
      <w:bookmarkStart w:id="86" w:name="_Toc43917775"/>
      <w:r>
        <w:rPr>
          <w:rFonts w:hint="eastAsia" w:asciiTheme="minorEastAsia" w:hAnsiTheme="minorEastAsia" w:eastAsiaTheme="minorEastAsia"/>
        </w:rPr>
        <w:br w:type="page" w:clear="all"/>
      </w:r>
    </w:p>
    <w:p w14:paraId="40424C75">
      <w:pPr>
        <w:pStyle w:val="3"/>
        <w:rPr>
          <w:rFonts w:asciiTheme="minorEastAsia" w:hAnsiTheme="minorEastAsia" w:eastAsiaTheme="minorEastAsia"/>
        </w:rPr>
      </w:pPr>
      <w:r>
        <w:rPr>
          <w:rFonts w:hint="eastAsia" w:asciiTheme="minorEastAsia" w:hAnsiTheme="minorEastAsia" w:eastAsiaTheme="minorEastAsia"/>
        </w:rPr>
        <w:t>附件六、</w:t>
      </w:r>
      <w:bookmarkEnd w:id="84"/>
      <w:bookmarkEnd w:id="85"/>
      <w:bookmarkEnd w:id="86"/>
      <w:r>
        <w:rPr>
          <w:rFonts w:hint="eastAsia" w:asciiTheme="minorEastAsia" w:hAnsiTheme="minorEastAsia" w:eastAsiaTheme="minorEastAsia"/>
        </w:rPr>
        <w:t>技术要求响应及偏离表</w:t>
      </w:r>
    </w:p>
    <w:p w14:paraId="338D47B5">
      <w:pPr>
        <w:widowControl/>
        <w:shd w:val="clear" w:color="auto" w:fill="FFFFFF"/>
        <w:spacing w:line="360" w:lineRule="auto"/>
        <w:ind w:left="435"/>
        <w:jc w:val="left"/>
        <w:rPr>
          <w:rFonts w:asciiTheme="minorEastAsia" w:hAnsiTheme="minorEastAsia" w:eastAsiaTheme="minorEastAsia"/>
          <w:szCs w:val="21"/>
        </w:rPr>
      </w:pPr>
      <w:r>
        <w:rPr>
          <w:rFonts w:hint="eastAsia" w:asciiTheme="minorEastAsia" w:hAnsiTheme="minorEastAsia" w:eastAsiaTheme="minorEastAsia"/>
          <w:sz w:val="24"/>
        </w:rPr>
        <w:t> </w:t>
      </w:r>
    </w:p>
    <w:p w14:paraId="77614261">
      <w:pPr>
        <w:widowControl/>
        <w:shd w:val="clear" w:color="auto" w:fill="FFFFFF"/>
        <w:spacing w:line="360" w:lineRule="auto"/>
        <w:ind w:left="420"/>
        <w:jc w:val="center"/>
        <w:rPr>
          <w:rFonts w:asciiTheme="minorEastAsia" w:hAnsiTheme="minorEastAsia" w:eastAsiaTheme="minorEastAsia"/>
          <w:b/>
          <w:sz w:val="32"/>
          <w:szCs w:val="32"/>
        </w:rPr>
      </w:pPr>
      <w:r>
        <w:rPr>
          <w:rFonts w:hint="eastAsia" w:asciiTheme="minorEastAsia" w:hAnsiTheme="minorEastAsia" w:eastAsiaTheme="minorEastAsia"/>
          <w:b/>
          <w:sz w:val="32"/>
          <w:szCs w:val="32"/>
        </w:rPr>
        <w:t>技术要求响应及偏离表</w:t>
      </w:r>
    </w:p>
    <w:p w14:paraId="6E08A5A3">
      <w:pPr>
        <w:widowControl/>
        <w:shd w:val="clear" w:color="auto" w:fill="FFFFFF"/>
        <w:spacing w:line="360" w:lineRule="auto"/>
        <w:jc w:val="left"/>
        <w:rPr>
          <w:rFonts w:asciiTheme="minorEastAsia" w:hAnsiTheme="minorEastAsia" w:eastAsiaTheme="minorEastAsia"/>
          <w:szCs w:val="21"/>
        </w:rPr>
      </w:pPr>
      <w:r>
        <w:rPr>
          <w:rFonts w:hint="eastAsia" w:asciiTheme="minorEastAsia" w:hAnsiTheme="minorEastAsia" w:eastAsiaTheme="minorEastAsia"/>
          <w:szCs w:val="21"/>
        </w:rPr>
        <w:t>                       </w:t>
      </w:r>
    </w:p>
    <w:p w14:paraId="6A0CC695">
      <w:pPr>
        <w:widowControl/>
        <w:tabs>
          <w:tab w:val="left" w:pos="5397"/>
        </w:tabs>
        <w:spacing w:line="360" w:lineRule="auto"/>
        <w:ind w:firstLine="294"/>
        <w:jc w:val="left"/>
        <w:rPr>
          <w:rFonts w:asciiTheme="minorEastAsia" w:hAnsiTheme="minorEastAsia" w:eastAsiaTheme="minorEastAsia"/>
          <w:szCs w:val="21"/>
        </w:rPr>
      </w:pPr>
      <w:r>
        <w:rPr>
          <w:rFonts w:hint="eastAsia" w:asciiTheme="minorEastAsia" w:hAnsiTheme="minorEastAsia" w:eastAsiaTheme="minorEastAsia"/>
          <w:szCs w:val="21"/>
        </w:rPr>
        <w:t>项目名称：</w:t>
      </w:r>
      <w:r>
        <w:rPr>
          <w:rFonts w:asciiTheme="minorEastAsia" w:hAnsiTheme="minorEastAsia" w:eastAsiaTheme="minorEastAsia"/>
          <w:szCs w:val="21"/>
        </w:rPr>
        <w:tab/>
      </w:r>
      <w:r>
        <w:rPr>
          <w:rFonts w:hint="eastAsia" w:asciiTheme="minorEastAsia" w:hAnsiTheme="minorEastAsia" w:eastAsiaTheme="minorEastAsia"/>
          <w:szCs w:val="21"/>
        </w:rPr>
        <w:t>项目编号：  </w:t>
      </w:r>
    </w:p>
    <w:tbl>
      <w:tblPr>
        <w:tblStyle w:val="46"/>
        <w:tblW w:w="87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21"/>
        <w:gridCol w:w="3543"/>
        <w:gridCol w:w="2249"/>
        <w:gridCol w:w="2062"/>
      </w:tblGrid>
      <w:tr w14:paraId="103EA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21" w:type="dxa"/>
            <w:tcMar>
              <w:top w:w="0" w:type="dxa"/>
              <w:left w:w="10" w:type="dxa"/>
              <w:bottom w:w="0" w:type="dxa"/>
              <w:right w:w="10" w:type="dxa"/>
            </w:tcMar>
            <w:vAlign w:val="center"/>
          </w:tcPr>
          <w:p w14:paraId="0CAF8A15">
            <w:pPr>
              <w:widowControl/>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序号</w:t>
            </w:r>
          </w:p>
        </w:tc>
        <w:tc>
          <w:tcPr>
            <w:tcW w:w="3543" w:type="dxa"/>
            <w:tcMar>
              <w:top w:w="0" w:type="dxa"/>
              <w:left w:w="10" w:type="dxa"/>
              <w:bottom w:w="0" w:type="dxa"/>
              <w:right w:w="10" w:type="dxa"/>
            </w:tcMar>
            <w:vAlign w:val="center"/>
          </w:tcPr>
          <w:p w14:paraId="174C3D92">
            <w:pPr>
              <w:widowControl/>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单一来源采购文件要求的技术要求</w:t>
            </w:r>
          </w:p>
        </w:tc>
        <w:tc>
          <w:tcPr>
            <w:tcW w:w="2249" w:type="dxa"/>
            <w:tcMar>
              <w:top w:w="0" w:type="dxa"/>
              <w:left w:w="10" w:type="dxa"/>
              <w:bottom w:w="0" w:type="dxa"/>
              <w:right w:w="10" w:type="dxa"/>
            </w:tcMar>
            <w:vAlign w:val="center"/>
          </w:tcPr>
          <w:p w14:paraId="1EAC8C60">
            <w:pPr>
              <w:widowControl/>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投标响应</w:t>
            </w:r>
          </w:p>
        </w:tc>
        <w:tc>
          <w:tcPr>
            <w:tcW w:w="2062" w:type="dxa"/>
            <w:tcMar>
              <w:top w:w="0" w:type="dxa"/>
              <w:left w:w="10" w:type="dxa"/>
              <w:bottom w:w="0" w:type="dxa"/>
              <w:right w:w="10" w:type="dxa"/>
            </w:tcMar>
            <w:vAlign w:val="center"/>
          </w:tcPr>
          <w:p w14:paraId="0F8DC0C1">
            <w:pPr>
              <w:widowControl/>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偏离</w:t>
            </w:r>
          </w:p>
        </w:tc>
      </w:tr>
      <w:tr w14:paraId="3953B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21" w:type="dxa"/>
            <w:tcMar>
              <w:top w:w="0" w:type="dxa"/>
              <w:left w:w="10" w:type="dxa"/>
              <w:bottom w:w="0" w:type="dxa"/>
              <w:right w:w="10" w:type="dxa"/>
            </w:tcMar>
            <w:vAlign w:val="center"/>
          </w:tcPr>
          <w:p w14:paraId="4B77C591">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 </w:t>
            </w:r>
          </w:p>
        </w:tc>
        <w:tc>
          <w:tcPr>
            <w:tcW w:w="3543" w:type="dxa"/>
            <w:tcMar>
              <w:top w:w="0" w:type="dxa"/>
              <w:left w:w="10" w:type="dxa"/>
              <w:bottom w:w="0" w:type="dxa"/>
              <w:right w:w="10" w:type="dxa"/>
            </w:tcMar>
            <w:vAlign w:val="center"/>
          </w:tcPr>
          <w:p w14:paraId="37B8E229">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 </w:t>
            </w:r>
          </w:p>
        </w:tc>
        <w:tc>
          <w:tcPr>
            <w:tcW w:w="2249" w:type="dxa"/>
            <w:tcMar>
              <w:top w:w="0" w:type="dxa"/>
              <w:left w:w="10" w:type="dxa"/>
              <w:bottom w:w="0" w:type="dxa"/>
              <w:right w:w="10" w:type="dxa"/>
            </w:tcMar>
            <w:vAlign w:val="center"/>
          </w:tcPr>
          <w:p w14:paraId="4FAE4AAB">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 </w:t>
            </w:r>
          </w:p>
        </w:tc>
        <w:tc>
          <w:tcPr>
            <w:tcW w:w="2062" w:type="dxa"/>
            <w:tcMar>
              <w:top w:w="0" w:type="dxa"/>
              <w:left w:w="10" w:type="dxa"/>
              <w:bottom w:w="0" w:type="dxa"/>
              <w:right w:w="10" w:type="dxa"/>
            </w:tcMar>
            <w:vAlign w:val="center"/>
          </w:tcPr>
          <w:p w14:paraId="733DD794">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 </w:t>
            </w:r>
          </w:p>
        </w:tc>
      </w:tr>
      <w:tr w14:paraId="00D81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21" w:type="dxa"/>
            <w:tcMar>
              <w:top w:w="0" w:type="dxa"/>
              <w:left w:w="10" w:type="dxa"/>
              <w:bottom w:w="0" w:type="dxa"/>
              <w:right w:w="10" w:type="dxa"/>
            </w:tcMar>
            <w:vAlign w:val="center"/>
          </w:tcPr>
          <w:p w14:paraId="19593F31">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 </w:t>
            </w:r>
          </w:p>
        </w:tc>
        <w:tc>
          <w:tcPr>
            <w:tcW w:w="3543" w:type="dxa"/>
            <w:tcMar>
              <w:top w:w="0" w:type="dxa"/>
              <w:left w:w="10" w:type="dxa"/>
              <w:bottom w:w="0" w:type="dxa"/>
              <w:right w:w="10" w:type="dxa"/>
            </w:tcMar>
            <w:vAlign w:val="center"/>
          </w:tcPr>
          <w:p w14:paraId="47590EC9">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 </w:t>
            </w:r>
          </w:p>
        </w:tc>
        <w:tc>
          <w:tcPr>
            <w:tcW w:w="2249" w:type="dxa"/>
            <w:tcMar>
              <w:top w:w="0" w:type="dxa"/>
              <w:left w:w="10" w:type="dxa"/>
              <w:bottom w:w="0" w:type="dxa"/>
              <w:right w:w="10" w:type="dxa"/>
            </w:tcMar>
            <w:vAlign w:val="center"/>
          </w:tcPr>
          <w:p w14:paraId="33B6ABC3">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 </w:t>
            </w:r>
          </w:p>
        </w:tc>
        <w:tc>
          <w:tcPr>
            <w:tcW w:w="2062" w:type="dxa"/>
            <w:tcMar>
              <w:top w:w="0" w:type="dxa"/>
              <w:left w:w="10" w:type="dxa"/>
              <w:bottom w:w="0" w:type="dxa"/>
              <w:right w:w="10" w:type="dxa"/>
            </w:tcMar>
            <w:vAlign w:val="center"/>
          </w:tcPr>
          <w:p w14:paraId="6DDA0D04">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 </w:t>
            </w:r>
          </w:p>
        </w:tc>
      </w:tr>
      <w:tr w14:paraId="617DB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21" w:type="dxa"/>
            <w:tcMar>
              <w:top w:w="0" w:type="dxa"/>
              <w:left w:w="10" w:type="dxa"/>
              <w:bottom w:w="0" w:type="dxa"/>
              <w:right w:w="10" w:type="dxa"/>
            </w:tcMar>
            <w:vAlign w:val="center"/>
          </w:tcPr>
          <w:p w14:paraId="43488A05">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 </w:t>
            </w:r>
          </w:p>
        </w:tc>
        <w:tc>
          <w:tcPr>
            <w:tcW w:w="3543" w:type="dxa"/>
            <w:tcMar>
              <w:top w:w="0" w:type="dxa"/>
              <w:left w:w="10" w:type="dxa"/>
              <w:bottom w:w="0" w:type="dxa"/>
              <w:right w:w="10" w:type="dxa"/>
            </w:tcMar>
            <w:vAlign w:val="center"/>
          </w:tcPr>
          <w:p w14:paraId="5984171A">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 </w:t>
            </w:r>
          </w:p>
        </w:tc>
        <w:tc>
          <w:tcPr>
            <w:tcW w:w="2249" w:type="dxa"/>
            <w:tcMar>
              <w:top w:w="0" w:type="dxa"/>
              <w:left w:w="10" w:type="dxa"/>
              <w:bottom w:w="0" w:type="dxa"/>
              <w:right w:w="10" w:type="dxa"/>
            </w:tcMar>
            <w:vAlign w:val="center"/>
          </w:tcPr>
          <w:p w14:paraId="2FBD9E55">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 </w:t>
            </w:r>
          </w:p>
        </w:tc>
        <w:tc>
          <w:tcPr>
            <w:tcW w:w="2062" w:type="dxa"/>
            <w:tcMar>
              <w:top w:w="0" w:type="dxa"/>
              <w:left w:w="10" w:type="dxa"/>
              <w:bottom w:w="0" w:type="dxa"/>
              <w:right w:w="10" w:type="dxa"/>
            </w:tcMar>
            <w:vAlign w:val="center"/>
          </w:tcPr>
          <w:p w14:paraId="0565F71F">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 </w:t>
            </w:r>
          </w:p>
        </w:tc>
      </w:tr>
      <w:tr w14:paraId="737A4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21" w:type="dxa"/>
            <w:tcMar>
              <w:top w:w="0" w:type="dxa"/>
              <w:left w:w="10" w:type="dxa"/>
              <w:bottom w:w="0" w:type="dxa"/>
              <w:right w:w="10" w:type="dxa"/>
            </w:tcMar>
            <w:vAlign w:val="center"/>
          </w:tcPr>
          <w:p w14:paraId="09C2F89E">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 </w:t>
            </w:r>
          </w:p>
        </w:tc>
        <w:tc>
          <w:tcPr>
            <w:tcW w:w="3543" w:type="dxa"/>
            <w:tcMar>
              <w:top w:w="0" w:type="dxa"/>
              <w:left w:w="10" w:type="dxa"/>
              <w:bottom w:w="0" w:type="dxa"/>
              <w:right w:w="10" w:type="dxa"/>
            </w:tcMar>
            <w:vAlign w:val="center"/>
          </w:tcPr>
          <w:p w14:paraId="1630A64A">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 </w:t>
            </w:r>
          </w:p>
        </w:tc>
        <w:tc>
          <w:tcPr>
            <w:tcW w:w="2249" w:type="dxa"/>
            <w:tcMar>
              <w:top w:w="0" w:type="dxa"/>
              <w:left w:w="10" w:type="dxa"/>
              <w:bottom w:w="0" w:type="dxa"/>
              <w:right w:w="10" w:type="dxa"/>
            </w:tcMar>
            <w:vAlign w:val="center"/>
          </w:tcPr>
          <w:p w14:paraId="7347C718">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 </w:t>
            </w:r>
          </w:p>
        </w:tc>
        <w:tc>
          <w:tcPr>
            <w:tcW w:w="2062" w:type="dxa"/>
            <w:tcMar>
              <w:top w:w="0" w:type="dxa"/>
              <w:left w:w="10" w:type="dxa"/>
              <w:bottom w:w="0" w:type="dxa"/>
              <w:right w:w="10" w:type="dxa"/>
            </w:tcMar>
            <w:vAlign w:val="center"/>
          </w:tcPr>
          <w:p w14:paraId="214B84CE">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 </w:t>
            </w:r>
          </w:p>
        </w:tc>
      </w:tr>
      <w:tr w14:paraId="2E7D0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21" w:type="dxa"/>
            <w:tcMar>
              <w:top w:w="0" w:type="dxa"/>
              <w:left w:w="10" w:type="dxa"/>
              <w:bottom w:w="0" w:type="dxa"/>
              <w:right w:w="10" w:type="dxa"/>
            </w:tcMar>
            <w:vAlign w:val="center"/>
          </w:tcPr>
          <w:p w14:paraId="3BE59EDD">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 </w:t>
            </w:r>
          </w:p>
        </w:tc>
        <w:tc>
          <w:tcPr>
            <w:tcW w:w="3543" w:type="dxa"/>
            <w:tcMar>
              <w:top w:w="0" w:type="dxa"/>
              <w:left w:w="10" w:type="dxa"/>
              <w:bottom w:w="0" w:type="dxa"/>
              <w:right w:w="10" w:type="dxa"/>
            </w:tcMar>
            <w:vAlign w:val="center"/>
          </w:tcPr>
          <w:p w14:paraId="74B56358">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 </w:t>
            </w:r>
          </w:p>
        </w:tc>
        <w:tc>
          <w:tcPr>
            <w:tcW w:w="2249" w:type="dxa"/>
            <w:tcMar>
              <w:top w:w="0" w:type="dxa"/>
              <w:left w:w="10" w:type="dxa"/>
              <w:bottom w:w="0" w:type="dxa"/>
              <w:right w:w="10" w:type="dxa"/>
            </w:tcMar>
            <w:vAlign w:val="center"/>
          </w:tcPr>
          <w:p w14:paraId="777701F7">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 </w:t>
            </w:r>
          </w:p>
        </w:tc>
        <w:tc>
          <w:tcPr>
            <w:tcW w:w="2062" w:type="dxa"/>
            <w:tcMar>
              <w:top w:w="0" w:type="dxa"/>
              <w:left w:w="10" w:type="dxa"/>
              <w:bottom w:w="0" w:type="dxa"/>
              <w:right w:w="10" w:type="dxa"/>
            </w:tcMar>
            <w:vAlign w:val="center"/>
          </w:tcPr>
          <w:p w14:paraId="236B3A73">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 </w:t>
            </w:r>
          </w:p>
        </w:tc>
      </w:tr>
      <w:tr w14:paraId="1AAEA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21" w:type="dxa"/>
            <w:tcMar>
              <w:top w:w="0" w:type="dxa"/>
              <w:left w:w="10" w:type="dxa"/>
              <w:bottom w:w="0" w:type="dxa"/>
              <w:right w:w="10" w:type="dxa"/>
            </w:tcMar>
            <w:vAlign w:val="center"/>
          </w:tcPr>
          <w:p w14:paraId="52547408">
            <w:pPr>
              <w:widowControl/>
              <w:spacing w:line="360" w:lineRule="auto"/>
              <w:jc w:val="center"/>
              <w:rPr>
                <w:rFonts w:asciiTheme="minorEastAsia" w:hAnsiTheme="minorEastAsia" w:eastAsiaTheme="minorEastAsia"/>
                <w:szCs w:val="21"/>
              </w:rPr>
            </w:pPr>
          </w:p>
        </w:tc>
        <w:tc>
          <w:tcPr>
            <w:tcW w:w="3543" w:type="dxa"/>
            <w:tcMar>
              <w:top w:w="0" w:type="dxa"/>
              <w:left w:w="10" w:type="dxa"/>
              <w:bottom w:w="0" w:type="dxa"/>
              <w:right w:w="10" w:type="dxa"/>
            </w:tcMar>
            <w:vAlign w:val="center"/>
          </w:tcPr>
          <w:p w14:paraId="07DC4C36">
            <w:pPr>
              <w:widowControl/>
              <w:spacing w:line="360" w:lineRule="auto"/>
              <w:jc w:val="center"/>
              <w:rPr>
                <w:rFonts w:asciiTheme="minorEastAsia" w:hAnsiTheme="minorEastAsia" w:eastAsiaTheme="minorEastAsia"/>
                <w:szCs w:val="21"/>
              </w:rPr>
            </w:pPr>
          </w:p>
        </w:tc>
        <w:tc>
          <w:tcPr>
            <w:tcW w:w="2249" w:type="dxa"/>
            <w:tcMar>
              <w:top w:w="0" w:type="dxa"/>
              <w:left w:w="10" w:type="dxa"/>
              <w:bottom w:w="0" w:type="dxa"/>
              <w:right w:w="10" w:type="dxa"/>
            </w:tcMar>
            <w:vAlign w:val="center"/>
          </w:tcPr>
          <w:p w14:paraId="32502AD4">
            <w:pPr>
              <w:widowControl/>
              <w:spacing w:line="360" w:lineRule="auto"/>
              <w:jc w:val="center"/>
              <w:rPr>
                <w:rFonts w:asciiTheme="minorEastAsia" w:hAnsiTheme="minorEastAsia" w:eastAsiaTheme="minorEastAsia"/>
                <w:szCs w:val="21"/>
              </w:rPr>
            </w:pPr>
          </w:p>
        </w:tc>
        <w:tc>
          <w:tcPr>
            <w:tcW w:w="2062" w:type="dxa"/>
            <w:tcMar>
              <w:top w:w="0" w:type="dxa"/>
              <w:left w:w="10" w:type="dxa"/>
              <w:bottom w:w="0" w:type="dxa"/>
              <w:right w:w="10" w:type="dxa"/>
            </w:tcMar>
            <w:vAlign w:val="center"/>
          </w:tcPr>
          <w:p w14:paraId="609305FC">
            <w:pPr>
              <w:widowControl/>
              <w:spacing w:line="360" w:lineRule="auto"/>
              <w:jc w:val="center"/>
              <w:rPr>
                <w:rFonts w:asciiTheme="minorEastAsia" w:hAnsiTheme="minorEastAsia" w:eastAsiaTheme="minorEastAsia"/>
                <w:szCs w:val="21"/>
              </w:rPr>
            </w:pPr>
          </w:p>
        </w:tc>
      </w:tr>
      <w:tr w14:paraId="6BF9A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21" w:type="dxa"/>
            <w:tcMar>
              <w:top w:w="0" w:type="dxa"/>
              <w:left w:w="10" w:type="dxa"/>
              <w:bottom w:w="0" w:type="dxa"/>
              <w:right w:w="10" w:type="dxa"/>
            </w:tcMar>
            <w:vAlign w:val="center"/>
          </w:tcPr>
          <w:p w14:paraId="35374713">
            <w:pPr>
              <w:widowControl/>
              <w:spacing w:line="360" w:lineRule="auto"/>
              <w:jc w:val="center"/>
              <w:rPr>
                <w:rFonts w:asciiTheme="minorEastAsia" w:hAnsiTheme="minorEastAsia" w:eastAsiaTheme="minorEastAsia"/>
                <w:szCs w:val="21"/>
              </w:rPr>
            </w:pPr>
          </w:p>
        </w:tc>
        <w:tc>
          <w:tcPr>
            <w:tcW w:w="3543" w:type="dxa"/>
            <w:tcMar>
              <w:top w:w="0" w:type="dxa"/>
              <w:left w:w="10" w:type="dxa"/>
              <w:bottom w:w="0" w:type="dxa"/>
              <w:right w:w="10" w:type="dxa"/>
            </w:tcMar>
            <w:vAlign w:val="center"/>
          </w:tcPr>
          <w:p w14:paraId="63FC394D">
            <w:pPr>
              <w:widowControl/>
              <w:spacing w:line="360" w:lineRule="auto"/>
              <w:jc w:val="center"/>
              <w:rPr>
                <w:rFonts w:asciiTheme="minorEastAsia" w:hAnsiTheme="minorEastAsia" w:eastAsiaTheme="minorEastAsia"/>
                <w:szCs w:val="21"/>
              </w:rPr>
            </w:pPr>
          </w:p>
        </w:tc>
        <w:tc>
          <w:tcPr>
            <w:tcW w:w="2249" w:type="dxa"/>
            <w:tcMar>
              <w:top w:w="0" w:type="dxa"/>
              <w:left w:w="10" w:type="dxa"/>
              <w:bottom w:w="0" w:type="dxa"/>
              <w:right w:w="10" w:type="dxa"/>
            </w:tcMar>
            <w:vAlign w:val="center"/>
          </w:tcPr>
          <w:p w14:paraId="75DD597A">
            <w:pPr>
              <w:widowControl/>
              <w:spacing w:line="360" w:lineRule="auto"/>
              <w:jc w:val="center"/>
              <w:rPr>
                <w:rFonts w:asciiTheme="minorEastAsia" w:hAnsiTheme="minorEastAsia" w:eastAsiaTheme="minorEastAsia"/>
                <w:szCs w:val="21"/>
              </w:rPr>
            </w:pPr>
          </w:p>
        </w:tc>
        <w:tc>
          <w:tcPr>
            <w:tcW w:w="2062" w:type="dxa"/>
            <w:tcMar>
              <w:top w:w="0" w:type="dxa"/>
              <w:left w:w="10" w:type="dxa"/>
              <w:bottom w:w="0" w:type="dxa"/>
              <w:right w:w="10" w:type="dxa"/>
            </w:tcMar>
            <w:vAlign w:val="center"/>
          </w:tcPr>
          <w:p w14:paraId="178AB667">
            <w:pPr>
              <w:widowControl/>
              <w:spacing w:line="360" w:lineRule="auto"/>
              <w:jc w:val="center"/>
              <w:rPr>
                <w:rFonts w:asciiTheme="minorEastAsia" w:hAnsiTheme="minorEastAsia" w:eastAsiaTheme="minorEastAsia"/>
                <w:szCs w:val="21"/>
              </w:rPr>
            </w:pPr>
          </w:p>
        </w:tc>
      </w:tr>
    </w:tbl>
    <w:p w14:paraId="7E9F5CF8">
      <w:pPr>
        <w:widowControl/>
        <w:tabs>
          <w:tab w:val="left" w:pos="5397"/>
        </w:tabs>
        <w:spacing w:line="360" w:lineRule="auto"/>
        <w:ind w:firstLine="294"/>
        <w:jc w:val="left"/>
        <w:rPr>
          <w:rFonts w:asciiTheme="minorEastAsia" w:hAnsiTheme="minorEastAsia" w:eastAsiaTheme="minorEastAsia"/>
          <w:szCs w:val="21"/>
        </w:rPr>
      </w:pPr>
    </w:p>
    <w:p w14:paraId="2CE85E2C">
      <w:pPr>
        <w:widowControl/>
        <w:tabs>
          <w:tab w:val="left" w:pos="5397"/>
        </w:tabs>
        <w:spacing w:line="360" w:lineRule="auto"/>
        <w:ind w:firstLine="294"/>
        <w:jc w:val="left"/>
        <w:rPr>
          <w:rFonts w:asciiTheme="minorEastAsia" w:hAnsiTheme="minorEastAsia" w:eastAsiaTheme="minorEastAsia"/>
          <w:szCs w:val="21"/>
        </w:rPr>
      </w:pPr>
    </w:p>
    <w:p w14:paraId="5F5F6398">
      <w:pPr>
        <w:widowControl/>
        <w:shd w:val="clear" w:color="auto" w:fill="FFFFFF"/>
        <w:spacing w:line="360" w:lineRule="auto"/>
        <w:ind w:firstLine="210"/>
        <w:jc w:val="left"/>
        <w:rPr>
          <w:rFonts w:asciiTheme="minorEastAsia" w:hAnsiTheme="minorEastAsia" w:eastAsiaTheme="minorEastAsia"/>
          <w:szCs w:val="21"/>
        </w:rPr>
      </w:pPr>
      <w:bookmarkStart w:id="87" w:name="OLE_LINK24"/>
      <w:r>
        <w:rPr>
          <w:rFonts w:hint="eastAsia" w:asciiTheme="minorEastAsia" w:hAnsiTheme="minorEastAsia" w:eastAsiaTheme="minorEastAsia"/>
          <w:szCs w:val="21"/>
        </w:rPr>
        <w:t>说明：</w:t>
      </w:r>
    </w:p>
    <w:p w14:paraId="2AB83166">
      <w:pPr>
        <w:widowControl/>
        <w:shd w:val="clear" w:color="auto" w:fill="FFFFFF"/>
        <w:spacing w:line="360" w:lineRule="auto"/>
        <w:ind w:firstLine="210"/>
        <w:jc w:val="left"/>
        <w:rPr>
          <w:rFonts w:asciiTheme="minorEastAsia" w:hAnsiTheme="minorEastAsia" w:eastAsiaTheme="minorEastAsia"/>
          <w:szCs w:val="21"/>
        </w:rPr>
      </w:pPr>
      <w:bookmarkStart w:id="88" w:name="OLE_LINK37"/>
      <w:r>
        <w:rPr>
          <w:rFonts w:hint="eastAsia" w:asciiTheme="minorEastAsia" w:hAnsiTheme="minorEastAsia" w:eastAsiaTheme="minorEastAsia"/>
          <w:szCs w:val="21"/>
        </w:rPr>
        <w:t>1.</w:t>
      </w:r>
      <w:r>
        <w:rPr>
          <w:rFonts w:hint="eastAsia" w:asciiTheme="minorEastAsia" w:hAnsiTheme="minorEastAsia" w:eastAsiaTheme="minorEastAsia"/>
        </w:rPr>
        <w:t>供应商</w:t>
      </w:r>
      <w:r>
        <w:rPr>
          <w:rFonts w:hint="eastAsia" w:asciiTheme="minorEastAsia" w:hAnsiTheme="minorEastAsia" w:eastAsiaTheme="minorEastAsia"/>
          <w:szCs w:val="21"/>
        </w:rPr>
        <w:t>须对单一来源文件技术要求中的实质性要求（斜体下划线内容或打“★”</w:t>
      </w:r>
      <w:r>
        <w:rPr>
          <w:rFonts w:hint="eastAsia" w:cs="宋体" w:asciiTheme="minorEastAsia" w:hAnsiTheme="minorEastAsia" w:eastAsiaTheme="minorEastAsia"/>
          <w:szCs w:val="21"/>
        </w:rPr>
        <w:t>“</w:t>
      </w:r>
      <w:r>
        <w:rPr>
          <w:rFonts w:cs="宋体" w:asciiTheme="minorEastAsia" w:hAnsiTheme="minorEastAsia" w:eastAsiaTheme="minorEastAsia"/>
          <w:szCs w:val="21"/>
        </w:rPr>
        <w:t>*”</w:t>
      </w:r>
      <w:r>
        <w:rPr>
          <w:rFonts w:hint="eastAsia" w:asciiTheme="minorEastAsia" w:hAnsiTheme="minorEastAsia" w:eastAsiaTheme="minorEastAsia"/>
          <w:szCs w:val="21"/>
        </w:rPr>
        <w:t>内容）做出明确响应，</w:t>
      </w:r>
      <w:r>
        <w:rPr>
          <w:rFonts w:hint="eastAsia" w:asciiTheme="minorEastAsia" w:hAnsiTheme="minorEastAsia" w:eastAsiaTheme="minorEastAsia"/>
        </w:rPr>
        <w:t>供应商</w:t>
      </w:r>
      <w:r>
        <w:rPr>
          <w:rFonts w:hint="eastAsia" w:asciiTheme="minorEastAsia" w:hAnsiTheme="minorEastAsia" w:eastAsiaTheme="minorEastAsia"/>
          <w:szCs w:val="21"/>
        </w:rPr>
        <w:t>未对实质性要求作出明确响应的，视为无效投标。单一来源采购文件技术部分内容响应存在正偏离或无偏离或负偏离的，请在本表中逐条列出。未列出的，也视为响应招标文件要求，无偏离。</w:t>
      </w:r>
    </w:p>
    <w:p w14:paraId="707141FD">
      <w:pPr>
        <w:widowControl/>
        <w:shd w:val="clear" w:color="auto" w:fill="FFFFFF"/>
        <w:spacing w:line="360" w:lineRule="auto"/>
        <w:ind w:firstLine="210"/>
        <w:jc w:val="left"/>
        <w:rPr>
          <w:rFonts w:asciiTheme="minorEastAsia" w:hAnsiTheme="minorEastAsia" w:eastAsiaTheme="minorEastAsia"/>
          <w:szCs w:val="21"/>
        </w:rPr>
      </w:pPr>
      <w:r>
        <w:rPr>
          <w:rFonts w:hint="eastAsia" w:asciiTheme="minorEastAsia" w:hAnsiTheme="minorEastAsia" w:eastAsiaTheme="minorEastAsia"/>
          <w:szCs w:val="21"/>
        </w:rPr>
        <w:t>2.行数不够，可自行添加。</w:t>
      </w:r>
      <w:bookmarkEnd w:id="87"/>
      <w:bookmarkEnd w:id="88"/>
    </w:p>
    <w:p w14:paraId="109726E1">
      <w:pPr>
        <w:widowControl/>
        <w:shd w:val="clear" w:color="auto" w:fill="FFFFFF"/>
        <w:spacing w:line="360" w:lineRule="auto"/>
        <w:jc w:val="left"/>
        <w:rPr>
          <w:rFonts w:cs="宋体" w:asciiTheme="minorEastAsia" w:hAnsiTheme="minorEastAsia" w:eastAsiaTheme="minorEastAsia"/>
          <w:szCs w:val="21"/>
        </w:rPr>
      </w:pPr>
    </w:p>
    <w:p w14:paraId="0B6ADB27">
      <w:pPr>
        <w:widowControl/>
        <w:shd w:val="clear" w:color="auto" w:fill="FFFFFF"/>
        <w:spacing w:line="360" w:lineRule="auto"/>
        <w:jc w:val="left"/>
        <w:rPr>
          <w:rFonts w:cs="宋体" w:asciiTheme="minorEastAsia" w:hAnsiTheme="minorEastAsia" w:eastAsiaTheme="minorEastAsia"/>
          <w:szCs w:val="21"/>
        </w:rPr>
      </w:pPr>
    </w:p>
    <w:p w14:paraId="57DD12CC">
      <w:pPr>
        <w:widowControl/>
        <w:shd w:val="clear" w:color="auto" w:fill="FFFFFF"/>
        <w:spacing w:line="360" w:lineRule="auto"/>
        <w:jc w:val="left"/>
        <w:rPr>
          <w:rFonts w:asciiTheme="minorEastAsia" w:hAnsiTheme="minorEastAsia" w:eastAsiaTheme="minorEastAsia"/>
          <w:szCs w:val="21"/>
        </w:rPr>
      </w:pPr>
      <w:r>
        <w:rPr>
          <w:rFonts w:hint="eastAsia" w:cs="宋体" w:asciiTheme="minorEastAsia" w:hAnsiTheme="minorEastAsia" w:eastAsiaTheme="minorEastAsia"/>
          <w:szCs w:val="21"/>
        </w:rPr>
        <w:t>供应商（加盖电子公章）：</w:t>
      </w:r>
      <w:r>
        <w:rPr>
          <w:rFonts w:asciiTheme="minorEastAsia" w:hAnsiTheme="minorEastAsia" w:eastAsiaTheme="minorEastAsia"/>
          <w:szCs w:val="21"/>
          <w:u w:val="single"/>
        </w:rPr>
        <w:t>                      </w:t>
      </w:r>
    </w:p>
    <w:p w14:paraId="313870EA">
      <w:pPr>
        <w:widowControl/>
        <w:shd w:val="clear" w:color="auto" w:fill="FFFFFF"/>
        <w:spacing w:line="360" w:lineRule="auto"/>
        <w:jc w:val="left"/>
        <w:rPr>
          <w:rFonts w:asciiTheme="minorEastAsia" w:hAnsiTheme="minorEastAsia" w:eastAsiaTheme="minorEastAsia"/>
          <w:szCs w:val="21"/>
        </w:rPr>
      </w:pPr>
    </w:p>
    <w:p w14:paraId="738AF04D">
      <w:pPr>
        <w:widowControl/>
        <w:shd w:val="clear" w:color="auto" w:fill="FFFFFF"/>
        <w:spacing w:line="360" w:lineRule="auto"/>
        <w:jc w:val="left"/>
        <w:rPr>
          <w:rFonts w:asciiTheme="minorEastAsia" w:hAnsiTheme="minorEastAsia" w:eastAsiaTheme="minorEastAsia"/>
          <w:szCs w:val="21"/>
        </w:rPr>
      </w:pPr>
    </w:p>
    <w:p w14:paraId="4F7B0D6B">
      <w:pPr>
        <w:rPr>
          <w:rFonts w:asciiTheme="minorEastAsia" w:hAnsiTheme="minorEastAsia" w:eastAsiaTheme="minorEastAsia"/>
          <w:szCs w:val="21"/>
        </w:rPr>
      </w:pPr>
      <w:r>
        <w:rPr>
          <w:rFonts w:hint="eastAsia" w:asciiTheme="minorEastAsia" w:hAnsiTheme="minorEastAsia" w:eastAsiaTheme="minorEastAsia"/>
          <w:szCs w:val="21"/>
        </w:rPr>
        <w:br w:type="page" w:clear="all"/>
      </w:r>
    </w:p>
    <w:p w14:paraId="028B22D8">
      <w:pPr>
        <w:pStyle w:val="3"/>
        <w:numPr>
          <w:ilvl w:val="1"/>
          <w:numId w:val="0"/>
        </w:numPr>
        <w:rPr>
          <w:rFonts w:asciiTheme="minorEastAsia" w:hAnsiTheme="minorEastAsia" w:eastAsiaTheme="minorEastAsia"/>
        </w:rPr>
      </w:pPr>
      <w:bookmarkStart w:id="89" w:name="_Toc43917776"/>
      <w:bookmarkStart w:id="90" w:name="_Toc43994939"/>
      <w:bookmarkStart w:id="91" w:name="_Toc45038863"/>
      <w:r>
        <w:rPr>
          <w:rFonts w:hint="eastAsia" w:asciiTheme="minorEastAsia" w:hAnsiTheme="minorEastAsia" w:eastAsiaTheme="minorEastAsia"/>
        </w:rPr>
        <w:t>附件七、</w:t>
      </w:r>
      <w:bookmarkEnd w:id="89"/>
      <w:bookmarkEnd w:id="90"/>
      <w:bookmarkEnd w:id="91"/>
      <w:r>
        <w:rPr>
          <w:rFonts w:hint="eastAsia" w:asciiTheme="minorEastAsia" w:hAnsiTheme="minorEastAsia" w:eastAsiaTheme="minorEastAsia"/>
        </w:rPr>
        <w:t>商务要求响应及偏离表</w:t>
      </w:r>
    </w:p>
    <w:p w14:paraId="50665DF2">
      <w:pPr>
        <w:widowControl/>
        <w:shd w:val="clear" w:color="auto" w:fill="FFFFFF"/>
        <w:spacing w:line="360" w:lineRule="auto"/>
        <w:ind w:firstLine="420"/>
        <w:jc w:val="left"/>
        <w:rPr>
          <w:rFonts w:asciiTheme="minorEastAsia" w:hAnsiTheme="minorEastAsia" w:eastAsiaTheme="minorEastAsia"/>
          <w:szCs w:val="21"/>
        </w:rPr>
      </w:pPr>
      <w:r>
        <w:rPr>
          <w:rFonts w:hint="eastAsia" w:asciiTheme="minorEastAsia" w:hAnsiTheme="minorEastAsia" w:eastAsiaTheme="minorEastAsia"/>
          <w:szCs w:val="21"/>
        </w:rPr>
        <w:t> </w:t>
      </w:r>
    </w:p>
    <w:p w14:paraId="2860E1F9">
      <w:pPr>
        <w:widowControl/>
        <w:shd w:val="clear" w:color="auto" w:fill="FFFFFF"/>
        <w:spacing w:line="360" w:lineRule="auto"/>
        <w:ind w:left="420"/>
        <w:jc w:val="center"/>
        <w:rPr>
          <w:rFonts w:asciiTheme="minorEastAsia" w:hAnsiTheme="minorEastAsia" w:eastAsiaTheme="minorEastAsia"/>
          <w:b/>
          <w:sz w:val="32"/>
          <w:szCs w:val="32"/>
        </w:rPr>
      </w:pPr>
      <w:r>
        <w:rPr>
          <w:rFonts w:hint="eastAsia" w:asciiTheme="minorEastAsia" w:hAnsiTheme="minorEastAsia" w:eastAsiaTheme="minorEastAsia"/>
          <w:b/>
          <w:sz w:val="32"/>
          <w:szCs w:val="32"/>
        </w:rPr>
        <w:t>商务要求响应及偏离表</w:t>
      </w:r>
    </w:p>
    <w:p w14:paraId="181139B8">
      <w:pPr>
        <w:widowControl/>
        <w:shd w:val="clear" w:color="auto" w:fill="FFFFFF"/>
        <w:spacing w:line="360" w:lineRule="auto"/>
        <w:jc w:val="left"/>
        <w:rPr>
          <w:rFonts w:asciiTheme="minorEastAsia" w:hAnsiTheme="minorEastAsia" w:eastAsiaTheme="minorEastAsia"/>
          <w:szCs w:val="21"/>
        </w:rPr>
      </w:pPr>
      <w:r>
        <w:rPr>
          <w:rFonts w:hint="eastAsia" w:asciiTheme="minorEastAsia" w:hAnsiTheme="minorEastAsia" w:eastAsiaTheme="minorEastAsia"/>
          <w:sz w:val="24"/>
        </w:rPr>
        <w:t> </w:t>
      </w:r>
    </w:p>
    <w:p w14:paraId="1D118A24">
      <w:pPr>
        <w:widowControl/>
        <w:tabs>
          <w:tab w:val="left" w:pos="5366"/>
        </w:tabs>
        <w:spacing w:line="360" w:lineRule="auto"/>
        <w:ind w:firstLine="96"/>
        <w:jc w:val="left"/>
        <w:rPr>
          <w:rFonts w:asciiTheme="minorEastAsia" w:hAnsiTheme="minorEastAsia" w:eastAsiaTheme="minorEastAsia"/>
          <w:szCs w:val="21"/>
        </w:rPr>
      </w:pPr>
      <w:r>
        <w:rPr>
          <w:rFonts w:hint="eastAsia" w:asciiTheme="minorEastAsia" w:hAnsiTheme="minorEastAsia" w:eastAsiaTheme="minorEastAsia"/>
          <w:szCs w:val="21"/>
        </w:rPr>
        <w:t>项目名称：</w:t>
      </w:r>
      <w:r>
        <w:rPr>
          <w:rFonts w:asciiTheme="minorEastAsia" w:hAnsiTheme="minorEastAsia" w:eastAsiaTheme="minorEastAsia"/>
          <w:szCs w:val="21"/>
        </w:rPr>
        <w:tab/>
      </w:r>
      <w:r>
        <w:rPr>
          <w:rFonts w:hint="eastAsia" w:asciiTheme="minorEastAsia" w:hAnsiTheme="minorEastAsia" w:eastAsiaTheme="minorEastAsia"/>
          <w:szCs w:val="21"/>
        </w:rPr>
        <w:t>项目编号： </w:t>
      </w:r>
    </w:p>
    <w:tbl>
      <w:tblPr>
        <w:tblStyle w:val="46"/>
        <w:tblW w:w="87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21"/>
        <w:gridCol w:w="3543"/>
        <w:gridCol w:w="2249"/>
        <w:gridCol w:w="2062"/>
      </w:tblGrid>
      <w:tr w14:paraId="2764A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21" w:type="dxa"/>
            <w:tcMar>
              <w:top w:w="0" w:type="dxa"/>
              <w:left w:w="10" w:type="dxa"/>
              <w:bottom w:w="0" w:type="dxa"/>
              <w:right w:w="10" w:type="dxa"/>
            </w:tcMar>
            <w:vAlign w:val="center"/>
          </w:tcPr>
          <w:p w14:paraId="6C109216">
            <w:pPr>
              <w:widowControl/>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序号</w:t>
            </w:r>
          </w:p>
        </w:tc>
        <w:tc>
          <w:tcPr>
            <w:tcW w:w="3543" w:type="dxa"/>
            <w:tcMar>
              <w:top w:w="0" w:type="dxa"/>
              <w:left w:w="10" w:type="dxa"/>
              <w:bottom w:w="0" w:type="dxa"/>
              <w:right w:w="10" w:type="dxa"/>
            </w:tcMar>
            <w:vAlign w:val="center"/>
          </w:tcPr>
          <w:p w14:paraId="4F360947">
            <w:pPr>
              <w:widowControl/>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单一来源采购文件要求的商务要求</w:t>
            </w:r>
          </w:p>
        </w:tc>
        <w:tc>
          <w:tcPr>
            <w:tcW w:w="2249" w:type="dxa"/>
            <w:tcMar>
              <w:top w:w="0" w:type="dxa"/>
              <w:left w:w="10" w:type="dxa"/>
              <w:bottom w:w="0" w:type="dxa"/>
              <w:right w:w="10" w:type="dxa"/>
            </w:tcMar>
            <w:vAlign w:val="center"/>
          </w:tcPr>
          <w:p w14:paraId="1C91DB1B">
            <w:pPr>
              <w:widowControl/>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投标响应</w:t>
            </w:r>
          </w:p>
        </w:tc>
        <w:tc>
          <w:tcPr>
            <w:tcW w:w="2062" w:type="dxa"/>
            <w:tcMar>
              <w:top w:w="0" w:type="dxa"/>
              <w:left w:w="10" w:type="dxa"/>
              <w:bottom w:w="0" w:type="dxa"/>
              <w:right w:w="10" w:type="dxa"/>
            </w:tcMar>
            <w:vAlign w:val="center"/>
          </w:tcPr>
          <w:p w14:paraId="57C0EBA7">
            <w:pPr>
              <w:widowControl/>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偏离</w:t>
            </w:r>
          </w:p>
        </w:tc>
      </w:tr>
      <w:tr w14:paraId="4BB98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21" w:type="dxa"/>
            <w:tcMar>
              <w:top w:w="0" w:type="dxa"/>
              <w:left w:w="10" w:type="dxa"/>
              <w:bottom w:w="0" w:type="dxa"/>
              <w:right w:w="10" w:type="dxa"/>
            </w:tcMar>
            <w:vAlign w:val="center"/>
          </w:tcPr>
          <w:p w14:paraId="1C8CB9E2">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 </w:t>
            </w:r>
          </w:p>
        </w:tc>
        <w:tc>
          <w:tcPr>
            <w:tcW w:w="3543" w:type="dxa"/>
            <w:tcMar>
              <w:top w:w="0" w:type="dxa"/>
              <w:left w:w="10" w:type="dxa"/>
              <w:bottom w:w="0" w:type="dxa"/>
              <w:right w:w="10" w:type="dxa"/>
            </w:tcMar>
            <w:vAlign w:val="center"/>
          </w:tcPr>
          <w:p w14:paraId="5AF7EC1C">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 </w:t>
            </w:r>
          </w:p>
        </w:tc>
        <w:tc>
          <w:tcPr>
            <w:tcW w:w="2249" w:type="dxa"/>
            <w:tcMar>
              <w:top w:w="0" w:type="dxa"/>
              <w:left w:w="10" w:type="dxa"/>
              <w:bottom w:w="0" w:type="dxa"/>
              <w:right w:w="10" w:type="dxa"/>
            </w:tcMar>
            <w:vAlign w:val="center"/>
          </w:tcPr>
          <w:p w14:paraId="7E2E719D">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 </w:t>
            </w:r>
          </w:p>
        </w:tc>
        <w:tc>
          <w:tcPr>
            <w:tcW w:w="2062" w:type="dxa"/>
            <w:tcMar>
              <w:top w:w="0" w:type="dxa"/>
              <w:left w:w="10" w:type="dxa"/>
              <w:bottom w:w="0" w:type="dxa"/>
              <w:right w:w="10" w:type="dxa"/>
            </w:tcMar>
            <w:vAlign w:val="center"/>
          </w:tcPr>
          <w:p w14:paraId="56C91BBA">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 </w:t>
            </w:r>
          </w:p>
        </w:tc>
      </w:tr>
      <w:tr w14:paraId="299CA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21" w:type="dxa"/>
            <w:tcMar>
              <w:top w:w="0" w:type="dxa"/>
              <w:left w:w="10" w:type="dxa"/>
              <w:bottom w:w="0" w:type="dxa"/>
              <w:right w:w="10" w:type="dxa"/>
            </w:tcMar>
            <w:vAlign w:val="center"/>
          </w:tcPr>
          <w:p w14:paraId="0AC796DF">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 </w:t>
            </w:r>
          </w:p>
        </w:tc>
        <w:tc>
          <w:tcPr>
            <w:tcW w:w="3543" w:type="dxa"/>
            <w:tcMar>
              <w:top w:w="0" w:type="dxa"/>
              <w:left w:w="10" w:type="dxa"/>
              <w:bottom w:w="0" w:type="dxa"/>
              <w:right w:w="10" w:type="dxa"/>
            </w:tcMar>
            <w:vAlign w:val="center"/>
          </w:tcPr>
          <w:p w14:paraId="64F738F5">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 </w:t>
            </w:r>
          </w:p>
        </w:tc>
        <w:tc>
          <w:tcPr>
            <w:tcW w:w="2249" w:type="dxa"/>
            <w:tcMar>
              <w:top w:w="0" w:type="dxa"/>
              <w:left w:w="10" w:type="dxa"/>
              <w:bottom w:w="0" w:type="dxa"/>
              <w:right w:w="10" w:type="dxa"/>
            </w:tcMar>
            <w:vAlign w:val="center"/>
          </w:tcPr>
          <w:p w14:paraId="226BD0F3">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 </w:t>
            </w:r>
          </w:p>
        </w:tc>
        <w:tc>
          <w:tcPr>
            <w:tcW w:w="2062" w:type="dxa"/>
            <w:tcMar>
              <w:top w:w="0" w:type="dxa"/>
              <w:left w:w="10" w:type="dxa"/>
              <w:bottom w:w="0" w:type="dxa"/>
              <w:right w:w="10" w:type="dxa"/>
            </w:tcMar>
            <w:vAlign w:val="center"/>
          </w:tcPr>
          <w:p w14:paraId="3ADACFE1">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 </w:t>
            </w:r>
          </w:p>
        </w:tc>
      </w:tr>
      <w:tr w14:paraId="0A43D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21" w:type="dxa"/>
            <w:tcMar>
              <w:top w:w="0" w:type="dxa"/>
              <w:left w:w="10" w:type="dxa"/>
              <w:bottom w:w="0" w:type="dxa"/>
              <w:right w:w="10" w:type="dxa"/>
            </w:tcMar>
            <w:vAlign w:val="center"/>
          </w:tcPr>
          <w:p w14:paraId="413E625F">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 </w:t>
            </w:r>
          </w:p>
        </w:tc>
        <w:tc>
          <w:tcPr>
            <w:tcW w:w="3543" w:type="dxa"/>
            <w:tcMar>
              <w:top w:w="0" w:type="dxa"/>
              <w:left w:w="10" w:type="dxa"/>
              <w:bottom w:w="0" w:type="dxa"/>
              <w:right w:w="10" w:type="dxa"/>
            </w:tcMar>
            <w:vAlign w:val="center"/>
          </w:tcPr>
          <w:p w14:paraId="7A8FDC22">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 </w:t>
            </w:r>
          </w:p>
        </w:tc>
        <w:tc>
          <w:tcPr>
            <w:tcW w:w="2249" w:type="dxa"/>
            <w:tcMar>
              <w:top w:w="0" w:type="dxa"/>
              <w:left w:w="10" w:type="dxa"/>
              <w:bottom w:w="0" w:type="dxa"/>
              <w:right w:w="10" w:type="dxa"/>
            </w:tcMar>
            <w:vAlign w:val="center"/>
          </w:tcPr>
          <w:p w14:paraId="48DE08F3">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 </w:t>
            </w:r>
          </w:p>
        </w:tc>
        <w:tc>
          <w:tcPr>
            <w:tcW w:w="2062" w:type="dxa"/>
            <w:tcMar>
              <w:top w:w="0" w:type="dxa"/>
              <w:left w:w="10" w:type="dxa"/>
              <w:bottom w:w="0" w:type="dxa"/>
              <w:right w:w="10" w:type="dxa"/>
            </w:tcMar>
            <w:vAlign w:val="center"/>
          </w:tcPr>
          <w:p w14:paraId="7CA61FD7">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 </w:t>
            </w:r>
          </w:p>
        </w:tc>
      </w:tr>
      <w:tr w14:paraId="31840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21" w:type="dxa"/>
            <w:tcMar>
              <w:top w:w="0" w:type="dxa"/>
              <w:left w:w="10" w:type="dxa"/>
              <w:bottom w:w="0" w:type="dxa"/>
              <w:right w:w="10" w:type="dxa"/>
            </w:tcMar>
            <w:vAlign w:val="center"/>
          </w:tcPr>
          <w:p w14:paraId="2ECDAF8F">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 </w:t>
            </w:r>
          </w:p>
        </w:tc>
        <w:tc>
          <w:tcPr>
            <w:tcW w:w="3543" w:type="dxa"/>
            <w:tcMar>
              <w:top w:w="0" w:type="dxa"/>
              <w:left w:w="10" w:type="dxa"/>
              <w:bottom w:w="0" w:type="dxa"/>
              <w:right w:w="10" w:type="dxa"/>
            </w:tcMar>
            <w:vAlign w:val="center"/>
          </w:tcPr>
          <w:p w14:paraId="7EED8B55">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 </w:t>
            </w:r>
          </w:p>
        </w:tc>
        <w:tc>
          <w:tcPr>
            <w:tcW w:w="2249" w:type="dxa"/>
            <w:tcMar>
              <w:top w:w="0" w:type="dxa"/>
              <w:left w:w="10" w:type="dxa"/>
              <w:bottom w:w="0" w:type="dxa"/>
              <w:right w:w="10" w:type="dxa"/>
            </w:tcMar>
            <w:vAlign w:val="center"/>
          </w:tcPr>
          <w:p w14:paraId="117EDE83">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 </w:t>
            </w:r>
          </w:p>
        </w:tc>
        <w:tc>
          <w:tcPr>
            <w:tcW w:w="2062" w:type="dxa"/>
            <w:tcMar>
              <w:top w:w="0" w:type="dxa"/>
              <w:left w:w="10" w:type="dxa"/>
              <w:bottom w:w="0" w:type="dxa"/>
              <w:right w:w="10" w:type="dxa"/>
            </w:tcMar>
            <w:vAlign w:val="center"/>
          </w:tcPr>
          <w:p w14:paraId="74C29865">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 </w:t>
            </w:r>
          </w:p>
        </w:tc>
      </w:tr>
      <w:tr w14:paraId="45F6A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21" w:type="dxa"/>
            <w:tcMar>
              <w:top w:w="0" w:type="dxa"/>
              <w:left w:w="10" w:type="dxa"/>
              <w:bottom w:w="0" w:type="dxa"/>
              <w:right w:w="10" w:type="dxa"/>
            </w:tcMar>
            <w:vAlign w:val="center"/>
          </w:tcPr>
          <w:p w14:paraId="1FC43C53">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 </w:t>
            </w:r>
          </w:p>
        </w:tc>
        <w:tc>
          <w:tcPr>
            <w:tcW w:w="3543" w:type="dxa"/>
            <w:tcMar>
              <w:top w:w="0" w:type="dxa"/>
              <w:left w:w="10" w:type="dxa"/>
              <w:bottom w:w="0" w:type="dxa"/>
              <w:right w:w="10" w:type="dxa"/>
            </w:tcMar>
            <w:vAlign w:val="center"/>
          </w:tcPr>
          <w:p w14:paraId="263A918F">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 </w:t>
            </w:r>
          </w:p>
        </w:tc>
        <w:tc>
          <w:tcPr>
            <w:tcW w:w="2249" w:type="dxa"/>
            <w:tcMar>
              <w:top w:w="0" w:type="dxa"/>
              <w:left w:w="10" w:type="dxa"/>
              <w:bottom w:w="0" w:type="dxa"/>
              <w:right w:w="10" w:type="dxa"/>
            </w:tcMar>
            <w:vAlign w:val="center"/>
          </w:tcPr>
          <w:p w14:paraId="15AFCCE2">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 </w:t>
            </w:r>
          </w:p>
        </w:tc>
        <w:tc>
          <w:tcPr>
            <w:tcW w:w="2062" w:type="dxa"/>
            <w:tcMar>
              <w:top w:w="0" w:type="dxa"/>
              <w:left w:w="10" w:type="dxa"/>
              <w:bottom w:w="0" w:type="dxa"/>
              <w:right w:w="10" w:type="dxa"/>
            </w:tcMar>
            <w:vAlign w:val="center"/>
          </w:tcPr>
          <w:p w14:paraId="2E3CBD64">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 </w:t>
            </w:r>
          </w:p>
        </w:tc>
      </w:tr>
      <w:tr w14:paraId="752DA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21" w:type="dxa"/>
            <w:tcMar>
              <w:top w:w="0" w:type="dxa"/>
              <w:left w:w="10" w:type="dxa"/>
              <w:bottom w:w="0" w:type="dxa"/>
              <w:right w:w="10" w:type="dxa"/>
            </w:tcMar>
            <w:vAlign w:val="center"/>
          </w:tcPr>
          <w:p w14:paraId="2B30FF82">
            <w:pPr>
              <w:widowControl/>
              <w:spacing w:line="360" w:lineRule="auto"/>
              <w:jc w:val="center"/>
              <w:rPr>
                <w:rFonts w:asciiTheme="minorEastAsia" w:hAnsiTheme="minorEastAsia" w:eastAsiaTheme="minorEastAsia"/>
                <w:szCs w:val="21"/>
              </w:rPr>
            </w:pPr>
          </w:p>
        </w:tc>
        <w:tc>
          <w:tcPr>
            <w:tcW w:w="3543" w:type="dxa"/>
            <w:tcMar>
              <w:top w:w="0" w:type="dxa"/>
              <w:left w:w="10" w:type="dxa"/>
              <w:bottom w:w="0" w:type="dxa"/>
              <w:right w:w="10" w:type="dxa"/>
            </w:tcMar>
            <w:vAlign w:val="center"/>
          </w:tcPr>
          <w:p w14:paraId="274CA803">
            <w:pPr>
              <w:widowControl/>
              <w:spacing w:line="360" w:lineRule="auto"/>
              <w:jc w:val="center"/>
              <w:rPr>
                <w:rFonts w:asciiTheme="minorEastAsia" w:hAnsiTheme="minorEastAsia" w:eastAsiaTheme="minorEastAsia"/>
                <w:szCs w:val="21"/>
              </w:rPr>
            </w:pPr>
          </w:p>
        </w:tc>
        <w:tc>
          <w:tcPr>
            <w:tcW w:w="2249" w:type="dxa"/>
            <w:tcMar>
              <w:top w:w="0" w:type="dxa"/>
              <w:left w:w="10" w:type="dxa"/>
              <w:bottom w:w="0" w:type="dxa"/>
              <w:right w:w="10" w:type="dxa"/>
            </w:tcMar>
            <w:vAlign w:val="center"/>
          </w:tcPr>
          <w:p w14:paraId="67C05EE7">
            <w:pPr>
              <w:widowControl/>
              <w:spacing w:line="360" w:lineRule="auto"/>
              <w:jc w:val="center"/>
              <w:rPr>
                <w:rFonts w:asciiTheme="minorEastAsia" w:hAnsiTheme="minorEastAsia" w:eastAsiaTheme="minorEastAsia"/>
                <w:szCs w:val="21"/>
              </w:rPr>
            </w:pPr>
          </w:p>
        </w:tc>
        <w:tc>
          <w:tcPr>
            <w:tcW w:w="2062" w:type="dxa"/>
            <w:tcMar>
              <w:top w:w="0" w:type="dxa"/>
              <w:left w:w="10" w:type="dxa"/>
              <w:bottom w:w="0" w:type="dxa"/>
              <w:right w:w="10" w:type="dxa"/>
            </w:tcMar>
            <w:vAlign w:val="center"/>
          </w:tcPr>
          <w:p w14:paraId="6715FCBC">
            <w:pPr>
              <w:widowControl/>
              <w:spacing w:line="360" w:lineRule="auto"/>
              <w:jc w:val="center"/>
              <w:rPr>
                <w:rFonts w:asciiTheme="minorEastAsia" w:hAnsiTheme="minorEastAsia" w:eastAsiaTheme="minorEastAsia"/>
                <w:szCs w:val="21"/>
              </w:rPr>
            </w:pPr>
          </w:p>
        </w:tc>
      </w:tr>
      <w:tr w14:paraId="63D24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21" w:type="dxa"/>
            <w:tcMar>
              <w:top w:w="0" w:type="dxa"/>
              <w:left w:w="10" w:type="dxa"/>
              <w:bottom w:w="0" w:type="dxa"/>
              <w:right w:w="10" w:type="dxa"/>
            </w:tcMar>
            <w:vAlign w:val="center"/>
          </w:tcPr>
          <w:p w14:paraId="1C40DE96">
            <w:pPr>
              <w:widowControl/>
              <w:spacing w:line="360" w:lineRule="auto"/>
              <w:jc w:val="center"/>
              <w:rPr>
                <w:rFonts w:asciiTheme="minorEastAsia" w:hAnsiTheme="minorEastAsia" w:eastAsiaTheme="minorEastAsia"/>
                <w:szCs w:val="21"/>
              </w:rPr>
            </w:pPr>
          </w:p>
        </w:tc>
        <w:tc>
          <w:tcPr>
            <w:tcW w:w="3543" w:type="dxa"/>
            <w:tcMar>
              <w:top w:w="0" w:type="dxa"/>
              <w:left w:w="10" w:type="dxa"/>
              <w:bottom w:w="0" w:type="dxa"/>
              <w:right w:w="10" w:type="dxa"/>
            </w:tcMar>
            <w:vAlign w:val="center"/>
          </w:tcPr>
          <w:p w14:paraId="556D5029">
            <w:pPr>
              <w:widowControl/>
              <w:spacing w:line="360" w:lineRule="auto"/>
              <w:jc w:val="center"/>
              <w:rPr>
                <w:rFonts w:asciiTheme="minorEastAsia" w:hAnsiTheme="minorEastAsia" w:eastAsiaTheme="minorEastAsia"/>
                <w:szCs w:val="21"/>
              </w:rPr>
            </w:pPr>
          </w:p>
        </w:tc>
        <w:tc>
          <w:tcPr>
            <w:tcW w:w="2249" w:type="dxa"/>
            <w:tcMar>
              <w:top w:w="0" w:type="dxa"/>
              <w:left w:w="10" w:type="dxa"/>
              <w:bottom w:w="0" w:type="dxa"/>
              <w:right w:w="10" w:type="dxa"/>
            </w:tcMar>
            <w:vAlign w:val="center"/>
          </w:tcPr>
          <w:p w14:paraId="623D2463">
            <w:pPr>
              <w:widowControl/>
              <w:spacing w:line="360" w:lineRule="auto"/>
              <w:jc w:val="center"/>
              <w:rPr>
                <w:rFonts w:asciiTheme="minorEastAsia" w:hAnsiTheme="minorEastAsia" w:eastAsiaTheme="minorEastAsia"/>
                <w:szCs w:val="21"/>
              </w:rPr>
            </w:pPr>
          </w:p>
        </w:tc>
        <w:tc>
          <w:tcPr>
            <w:tcW w:w="2062" w:type="dxa"/>
            <w:tcMar>
              <w:top w:w="0" w:type="dxa"/>
              <w:left w:w="10" w:type="dxa"/>
              <w:bottom w:w="0" w:type="dxa"/>
              <w:right w:w="10" w:type="dxa"/>
            </w:tcMar>
            <w:vAlign w:val="center"/>
          </w:tcPr>
          <w:p w14:paraId="6B401FB2">
            <w:pPr>
              <w:widowControl/>
              <w:spacing w:line="360" w:lineRule="auto"/>
              <w:jc w:val="center"/>
              <w:rPr>
                <w:rFonts w:asciiTheme="minorEastAsia" w:hAnsiTheme="minorEastAsia" w:eastAsiaTheme="minorEastAsia"/>
                <w:szCs w:val="21"/>
              </w:rPr>
            </w:pPr>
          </w:p>
        </w:tc>
      </w:tr>
    </w:tbl>
    <w:p w14:paraId="32A97056">
      <w:pPr>
        <w:widowControl/>
        <w:tabs>
          <w:tab w:val="left" w:pos="5366"/>
        </w:tabs>
        <w:spacing w:line="360" w:lineRule="auto"/>
        <w:jc w:val="left"/>
        <w:rPr>
          <w:rFonts w:asciiTheme="minorEastAsia" w:hAnsiTheme="minorEastAsia" w:eastAsiaTheme="minorEastAsia"/>
          <w:szCs w:val="21"/>
        </w:rPr>
      </w:pPr>
      <w:r>
        <w:rPr>
          <w:rFonts w:hint="eastAsia" w:asciiTheme="minorEastAsia" w:hAnsiTheme="minorEastAsia" w:eastAsiaTheme="minorEastAsia"/>
          <w:szCs w:val="21"/>
        </w:rPr>
        <w:t>     </w:t>
      </w:r>
    </w:p>
    <w:p w14:paraId="0B55BA08">
      <w:pPr>
        <w:widowControl/>
        <w:shd w:val="clear" w:color="auto" w:fill="FFFFFF"/>
        <w:spacing w:line="360" w:lineRule="auto"/>
        <w:ind w:firstLine="210"/>
        <w:jc w:val="left"/>
        <w:rPr>
          <w:rFonts w:asciiTheme="minorEastAsia" w:hAnsiTheme="minorEastAsia" w:eastAsiaTheme="minorEastAsia"/>
          <w:szCs w:val="21"/>
        </w:rPr>
      </w:pPr>
      <w:r>
        <w:rPr>
          <w:rFonts w:hint="eastAsia" w:asciiTheme="minorEastAsia" w:hAnsiTheme="minorEastAsia" w:eastAsiaTheme="minorEastAsia"/>
          <w:szCs w:val="21"/>
        </w:rPr>
        <w:t>说明：</w:t>
      </w:r>
    </w:p>
    <w:p w14:paraId="0826A6C5">
      <w:pPr>
        <w:widowControl/>
        <w:shd w:val="clear" w:color="auto" w:fill="FFFFFF"/>
        <w:spacing w:line="360" w:lineRule="auto"/>
        <w:ind w:firstLine="210"/>
        <w:jc w:val="left"/>
        <w:rPr>
          <w:rFonts w:asciiTheme="minorEastAsia" w:hAnsiTheme="minorEastAsia" w:eastAsiaTheme="minorEastAsia"/>
          <w:szCs w:val="21"/>
        </w:rPr>
      </w:pPr>
      <w:r>
        <w:rPr>
          <w:rFonts w:hint="eastAsia" w:asciiTheme="minorEastAsia" w:hAnsiTheme="minorEastAsia" w:eastAsiaTheme="minorEastAsia"/>
          <w:szCs w:val="21"/>
        </w:rPr>
        <w:t>1.</w:t>
      </w:r>
      <w:r>
        <w:rPr>
          <w:rFonts w:hint="eastAsia" w:asciiTheme="minorEastAsia" w:hAnsiTheme="minorEastAsia" w:eastAsiaTheme="minorEastAsia"/>
        </w:rPr>
        <w:t>供应商</w:t>
      </w:r>
      <w:r>
        <w:rPr>
          <w:rFonts w:hint="eastAsia" w:asciiTheme="minorEastAsia" w:hAnsiTheme="minorEastAsia" w:eastAsiaTheme="minorEastAsia"/>
          <w:szCs w:val="21"/>
        </w:rPr>
        <w:t>须对单一来源文件技术要求中的实质性要求（斜体下划线内容或打“★”</w:t>
      </w:r>
      <w:r>
        <w:rPr>
          <w:rFonts w:hint="eastAsia" w:cs="宋体" w:asciiTheme="minorEastAsia" w:hAnsiTheme="minorEastAsia" w:eastAsiaTheme="minorEastAsia"/>
          <w:szCs w:val="21"/>
        </w:rPr>
        <w:t>“</w:t>
      </w:r>
      <w:r>
        <w:rPr>
          <w:rFonts w:cs="宋体" w:asciiTheme="minorEastAsia" w:hAnsiTheme="minorEastAsia" w:eastAsiaTheme="minorEastAsia"/>
          <w:szCs w:val="21"/>
        </w:rPr>
        <w:t>*”</w:t>
      </w:r>
      <w:r>
        <w:rPr>
          <w:rFonts w:hint="eastAsia" w:asciiTheme="minorEastAsia" w:hAnsiTheme="minorEastAsia" w:eastAsiaTheme="minorEastAsia"/>
          <w:szCs w:val="21"/>
        </w:rPr>
        <w:t>内容）做出明确响应，</w:t>
      </w:r>
      <w:r>
        <w:rPr>
          <w:rFonts w:hint="eastAsia" w:asciiTheme="minorEastAsia" w:hAnsiTheme="minorEastAsia" w:eastAsiaTheme="minorEastAsia"/>
        </w:rPr>
        <w:t>供应商</w:t>
      </w:r>
      <w:r>
        <w:rPr>
          <w:rFonts w:hint="eastAsia" w:asciiTheme="minorEastAsia" w:hAnsiTheme="minorEastAsia" w:eastAsiaTheme="minorEastAsia"/>
          <w:szCs w:val="21"/>
        </w:rPr>
        <w:t>未对实质性要求作出明确响应的，视为无效投标。单一来源采购文件技术部分内容响应存在正偏离或无偏离或负偏离的，请在本表中逐条列出。未列出的，也视为响应招标文件要求，无偏离。</w:t>
      </w:r>
    </w:p>
    <w:p w14:paraId="646551A1">
      <w:pPr>
        <w:widowControl/>
        <w:shd w:val="clear" w:color="auto" w:fill="FFFFFF"/>
        <w:spacing w:line="360" w:lineRule="auto"/>
        <w:ind w:firstLine="210"/>
        <w:jc w:val="left"/>
        <w:rPr>
          <w:rFonts w:asciiTheme="minorEastAsia" w:hAnsiTheme="minorEastAsia" w:eastAsiaTheme="minorEastAsia"/>
          <w:szCs w:val="21"/>
        </w:rPr>
      </w:pPr>
      <w:r>
        <w:rPr>
          <w:rFonts w:hint="eastAsia" w:asciiTheme="minorEastAsia" w:hAnsiTheme="minorEastAsia" w:eastAsiaTheme="minorEastAsia"/>
          <w:szCs w:val="21"/>
        </w:rPr>
        <w:t>2.行数不够，可自行添加。</w:t>
      </w:r>
    </w:p>
    <w:p w14:paraId="6277C181">
      <w:pPr>
        <w:widowControl/>
        <w:shd w:val="clear" w:color="auto" w:fill="FFFFFF"/>
        <w:spacing w:line="360" w:lineRule="auto"/>
        <w:ind w:firstLine="210"/>
        <w:jc w:val="left"/>
        <w:rPr>
          <w:rFonts w:asciiTheme="minorEastAsia" w:hAnsiTheme="minorEastAsia" w:eastAsiaTheme="minorEastAsia"/>
          <w:szCs w:val="21"/>
        </w:rPr>
      </w:pPr>
    </w:p>
    <w:p w14:paraId="6F0E2ABB">
      <w:pPr>
        <w:widowControl/>
        <w:shd w:val="clear" w:color="auto" w:fill="FFFFFF"/>
        <w:spacing w:line="360" w:lineRule="auto"/>
        <w:jc w:val="left"/>
        <w:rPr>
          <w:rFonts w:cs="宋体" w:asciiTheme="minorEastAsia" w:hAnsiTheme="minorEastAsia" w:eastAsiaTheme="minorEastAsia"/>
          <w:szCs w:val="21"/>
        </w:rPr>
      </w:pPr>
    </w:p>
    <w:p w14:paraId="206E80C0">
      <w:pPr>
        <w:widowControl/>
        <w:shd w:val="clear" w:color="auto" w:fill="FFFFFF"/>
        <w:spacing w:line="360" w:lineRule="auto"/>
        <w:jc w:val="left"/>
        <w:rPr>
          <w:rFonts w:cs="宋体" w:asciiTheme="minorEastAsia" w:hAnsiTheme="minorEastAsia" w:eastAsiaTheme="minorEastAsia"/>
          <w:szCs w:val="21"/>
        </w:rPr>
      </w:pPr>
    </w:p>
    <w:p w14:paraId="4CB5D35A">
      <w:pPr>
        <w:widowControl/>
        <w:shd w:val="clear" w:color="auto" w:fill="FFFFFF"/>
        <w:spacing w:line="360" w:lineRule="auto"/>
        <w:jc w:val="left"/>
        <w:rPr>
          <w:rFonts w:cs="宋体" w:asciiTheme="minorEastAsia" w:hAnsiTheme="minorEastAsia" w:eastAsiaTheme="minorEastAsia"/>
          <w:szCs w:val="21"/>
        </w:rPr>
      </w:pPr>
    </w:p>
    <w:p w14:paraId="5FBD00F7">
      <w:pPr>
        <w:widowControl/>
        <w:shd w:val="clear" w:color="auto" w:fill="FFFFFF"/>
        <w:spacing w:line="360" w:lineRule="auto"/>
        <w:ind w:firstLine="210"/>
        <w:jc w:val="left"/>
        <w:rPr>
          <w:rFonts w:asciiTheme="minorEastAsia" w:hAnsiTheme="minorEastAsia" w:eastAsiaTheme="minorEastAsia"/>
          <w:szCs w:val="21"/>
        </w:rPr>
      </w:pPr>
      <w:r>
        <w:rPr>
          <w:rFonts w:hint="eastAsia" w:cs="宋体" w:asciiTheme="minorEastAsia" w:hAnsiTheme="minorEastAsia" w:eastAsiaTheme="minorEastAsia"/>
          <w:szCs w:val="21"/>
        </w:rPr>
        <w:t>供应商（加盖电子公章）：</w:t>
      </w:r>
      <w:r>
        <w:rPr>
          <w:rFonts w:asciiTheme="minorEastAsia" w:hAnsiTheme="minorEastAsia" w:eastAsiaTheme="minorEastAsia"/>
          <w:szCs w:val="21"/>
          <w:u w:val="single"/>
        </w:rPr>
        <w:t>             </w:t>
      </w:r>
    </w:p>
    <w:p w14:paraId="13A3A66F">
      <w:pPr>
        <w:widowControl/>
        <w:shd w:val="clear" w:color="auto" w:fill="FFFFFF"/>
        <w:spacing w:line="360" w:lineRule="auto"/>
        <w:jc w:val="left"/>
        <w:rPr>
          <w:rFonts w:asciiTheme="minorEastAsia" w:hAnsiTheme="minorEastAsia" w:eastAsiaTheme="minorEastAsia"/>
          <w:szCs w:val="21"/>
        </w:rPr>
      </w:pPr>
    </w:p>
    <w:p w14:paraId="4C1460A7">
      <w:pPr>
        <w:widowControl/>
        <w:shd w:val="clear" w:color="auto" w:fill="FFFFFF"/>
        <w:spacing w:line="360" w:lineRule="auto"/>
        <w:jc w:val="left"/>
        <w:rPr>
          <w:rFonts w:asciiTheme="minorEastAsia" w:hAnsiTheme="minorEastAsia" w:eastAsiaTheme="minorEastAsia"/>
          <w:b/>
          <w:bCs/>
          <w:szCs w:val="21"/>
        </w:rPr>
      </w:pPr>
      <w:r>
        <w:rPr>
          <w:rFonts w:asciiTheme="minorEastAsia" w:hAnsiTheme="minorEastAsia" w:eastAsiaTheme="minorEastAsia"/>
          <w:sz w:val="24"/>
        </w:rPr>
        <w:br w:type="page" w:clear="all"/>
      </w:r>
    </w:p>
    <w:p w14:paraId="7C9FB558">
      <w:pPr>
        <w:pStyle w:val="3"/>
        <w:rPr>
          <w:rFonts w:asciiTheme="minorEastAsia" w:hAnsiTheme="minorEastAsia" w:eastAsiaTheme="minorEastAsia"/>
        </w:rPr>
      </w:pPr>
      <w:bookmarkStart w:id="92" w:name="_Toc43917778"/>
      <w:bookmarkStart w:id="93" w:name="_Toc43994941"/>
      <w:bookmarkStart w:id="94" w:name="_Toc45038865"/>
      <w:r>
        <w:rPr>
          <w:rFonts w:hint="eastAsia" w:asciiTheme="minorEastAsia" w:hAnsiTheme="minorEastAsia" w:eastAsiaTheme="minorEastAsia"/>
        </w:rPr>
        <w:t>附件八、拟参与本项目服务人员一览表</w:t>
      </w:r>
      <w:bookmarkEnd w:id="92"/>
      <w:bookmarkEnd w:id="93"/>
      <w:bookmarkEnd w:id="94"/>
    </w:p>
    <w:p w14:paraId="3007DCD3">
      <w:pPr>
        <w:widowControl/>
        <w:spacing w:line="460" w:lineRule="atLeast"/>
        <w:rPr>
          <w:rFonts w:asciiTheme="minorEastAsia" w:hAnsiTheme="minorEastAsia" w:eastAsiaTheme="minorEastAsia"/>
          <w:b/>
          <w:bCs/>
          <w:sz w:val="24"/>
        </w:rPr>
      </w:pPr>
    </w:p>
    <w:p w14:paraId="4E2FAA16">
      <w:pPr>
        <w:widowControl/>
        <w:shd w:val="clear" w:color="auto" w:fill="FFFFFF"/>
        <w:spacing w:line="360" w:lineRule="auto"/>
        <w:ind w:left="420"/>
        <w:jc w:val="center"/>
        <w:rPr>
          <w:rFonts w:asciiTheme="minorEastAsia" w:hAnsiTheme="minorEastAsia" w:eastAsiaTheme="minorEastAsia"/>
          <w:b/>
          <w:sz w:val="30"/>
          <w:szCs w:val="30"/>
        </w:rPr>
      </w:pPr>
      <w:bookmarkStart w:id="95" w:name="_Hlk67995747"/>
      <w:r>
        <w:rPr>
          <w:rFonts w:hint="eastAsia" w:asciiTheme="minorEastAsia" w:hAnsiTheme="minorEastAsia" w:eastAsiaTheme="minorEastAsia"/>
          <w:b/>
          <w:sz w:val="32"/>
          <w:szCs w:val="32"/>
        </w:rPr>
        <w:t>拟参与本项目服务人员一览表</w:t>
      </w:r>
      <w:bookmarkEnd w:id="95"/>
      <w:bookmarkStart w:id="96" w:name="_Hlk66378104"/>
      <w:bookmarkEnd w:id="96"/>
    </w:p>
    <w:p w14:paraId="5E89BABF">
      <w:pPr>
        <w:widowControl/>
        <w:jc w:val="center"/>
        <w:rPr>
          <w:rFonts w:asciiTheme="minorEastAsia" w:hAnsiTheme="minorEastAsia" w:eastAsiaTheme="minorEastAsia"/>
          <w:b/>
          <w:bCs/>
          <w:sz w:val="24"/>
        </w:rPr>
      </w:pPr>
    </w:p>
    <w:p w14:paraId="4C50ACF8">
      <w:pPr>
        <w:widowControl/>
        <w:rPr>
          <w:rFonts w:asciiTheme="minorEastAsia" w:hAnsiTheme="minorEastAsia" w:eastAsiaTheme="minorEastAsia"/>
          <w:szCs w:val="21"/>
        </w:rPr>
      </w:pPr>
      <w:bookmarkStart w:id="97" w:name="_Hlk66784308"/>
      <w:r>
        <w:rPr>
          <w:rFonts w:hint="eastAsia" w:asciiTheme="minorEastAsia" w:hAnsiTheme="minorEastAsia" w:eastAsiaTheme="minorEastAsia"/>
          <w:szCs w:val="21"/>
        </w:rPr>
        <w:t>项目名称：                                 项目编号：</w:t>
      </w:r>
      <w:bookmarkEnd w:id="97"/>
    </w:p>
    <w:tbl>
      <w:tblPr>
        <w:tblStyle w:val="46"/>
        <w:tblW w:w="9464" w:type="dxa"/>
        <w:jc w:val="center"/>
        <w:tblLayout w:type="fixed"/>
        <w:tblCellMar>
          <w:top w:w="0" w:type="dxa"/>
          <w:left w:w="108" w:type="dxa"/>
          <w:bottom w:w="0" w:type="dxa"/>
          <w:right w:w="108" w:type="dxa"/>
        </w:tblCellMar>
      </w:tblPr>
      <w:tblGrid>
        <w:gridCol w:w="558"/>
        <w:gridCol w:w="890"/>
        <w:gridCol w:w="890"/>
        <w:gridCol w:w="890"/>
        <w:gridCol w:w="890"/>
        <w:gridCol w:w="891"/>
        <w:gridCol w:w="891"/>
        <w:gridCol w:w="891"/>
        <w:gridCol w:w="891"/>
        <w:gridCol w:w="891"/>
        <w:gridCol w:w="891"/>
      </w:tblGrid>
      <w:tr w14:paraId="0DD500D0">
        <w:tblPrEx>
          <w:tblCellMar>
            <w:top w:w="0" w:type="dxa"/>
            <w:left w:w="108" w:type="dxa"/>
            <w:bottom w:w="0" w:type="dxa"/>
            <w:right w:w="108" w:type="dxa"/>
          </w:tblCellMar>
        </w:tblPrEx>
        <w:trPr>
          <w:jc w:val="center"/>
        </w:trPr>
        <w:tc>
          <w:tcPr>
            <w:tcW w:w="558" w:type="dxa"/>
            <w:tcBorders>
              <w:top w:val="single" w:color="000000" w:sz="4" w:space="0"/>
              <w:left w:val="single" w:color="000000" w:sz="4" w:space="0"/>
              <w:bottom w:val="single" w:color="000000" w:sz="4" w:space="0"/>
              <w:right w:val="single" w:color="000000" w:sz="4" w:space="0"/>
            </w:tcBorders>
            <w:vAlign w:val="center"/>
          </w:tcPr>
          <w:p w14:paraId="31F991AA">
            <w:pPr>
              <w:widowControl/>
              <w:jc w:val="center"/>
              <w:rPr>
                <w:rFonts w:asciiTheme="minorEastAsia" w:hAnsiTheme="minorEastAsia" w:eastAsiaTheme="minorEastAsia"/>
                <w:b/>
                <w:bCs/>
                <w:szCs w:val="21"/>
              </w:rPr>
            </w:pPr>
            <w:r>
              <w:rPr>
                <w:rFonts w:hint="eastAsia" w:asciiTheme="minorEastAsia" w:hAnsiTheme="minorEastAsia" w:eastAsiaTheme="minorEastAsia"/>
                <w:b/>
                <w:bCs/>
                <w:szCs w:val="21"/>
              </w:rPr>
              <w:t>序号</w:t>
            </w:r>
          </w:p>
        </w:tc>
        <w:tc>
          <w:tcPr>
            <w:tcW w:w="890" w:type="dxa"/>
            <w:tcBorders>
              <w:top w:val="single" w:color="000000" w:sz="4" w:space="0"/>
              <w:left w:val="nil"/>
              <w:bottom w:val="single" w:color="000000" w:sz="4" w:space="0"/>
              <w:right w:val="single" w:color="000000" w:sz="4" w:space="0"/>
            </w:tcBorders>
            <w:vAlign w:val="center"/>
          </w:tcPr>
          <w:p w14:paraId="009A73C2">
            <w:pPr>
              <w:widowControl/>
              <w:jc w:val="center"/>
              <w:rPr>
                <w:rFonts w:asciiTheme="minorEastAsia" w:hAnsiTheme="minorEastAsia" w:eastAsiaTheme="minorEastAsia"/>
                <w:b/>
                <w:bCs/>
                <w:szCs w:val="21"/>
              </w:rPr>
            </w:pPr>
            <w:r>
              <w:rPr>
                <w:rFonts w:hint="eastAsia" w:asciiTheme="minorEastAsia" w:hAnsiTheme="minorEastAsia" w:eastAsiaTheme="minorEastAsia"/>
                <w:b/>
                <w:bCs/>
                <w:szCs w:val="21"/>
              </w:rPr>
              <w:t>姓名</w:t>
            </w:r>
          </w:p>
        </w:tc>
        <w:tc>
          <w:tcPr>
            <w:tcW w:w="890" w:type="dxa"/>
            <w:tcBorders>
              <w:top w:val="single" w:color="000000" w:sz="4" w:space="0"/>
              <w:left w:val="nil"/>
              <w:bottom w:val="single" w:color="000000" w:sz="4" w:space="0"/>
              <w:right w:val="single" w:color="000000" w:sz="4" w:space="0"/>
            </w:tcBorders>
            <w:vAlign w:val="center"/>
          </w:tcPr>
          <w:p w14:paraId="3096978B">
            <w:pPr>
              <w:widowControl/>
              <w:jc w:val="center"/>
              <w:rPr>
                <w:rFonts w:asciiTheme="minorEastAsia" w:hAnsiTheme="minorEastAsia" w:eastAsiaTheme="minorEastAsia"/>
                <w:b/>
                <w:bCs/>
                <w:szCs w:val="21"/>
              </w:rPr>
            </w:pPr>
            <w:r>
              <w:rPr>
                <w:rFonts w:hint="eastAsia" w:asciiTheme="minorEastAsia" w:hAnsiTheme="minorEastAsia" w:eastAsiaTheme="minorEastAsia"/>
                <w:b/>
                <w:bCs/>
                <w:szCs w:val="21"/>
              </w:rPr>
              <w:t>性别</w:t>
            </w:r>
          </w:p>
        </w:tc>
        <w:tc>
          <w:tcPr>
            <w:tcW w:w="890" w:type="dxa"/>
            <w:tcBorders>
              <w:top w:val="single" w:color="000000" w:sz="4" w:space="0"/>
              <w:left w:val="nil"/>
              <w:bottom w:val="single" w:color="000000" w:sz="4" w:space="0"/>
              <w:right w:val="single" w:color="000000" w:sz="4" w:space="0"/>
            </w:tcBorders>
            <w:vAlign w:val="center"/>
          </w:tcPr>
          <w:p w14:paraId="77F3959A">
            <w:pPr>
              <w:widowControl/>
              <w:jc w:val="center"/>
              <w:rPr>
                <w:rFonts w:asciiTheme="minorEastAsia" w:hAnsiTheme="minorEastAsia" w:eastAsiaTheme="minorEastAsia"/>
                <w:b/>
                <w:bCs/>
                <w:szCs w:val="21"/>
              </w:rPr>
            </w:pPr>
            <w:r>
              <w:rPr>
                <w:rFonts w:hint="eastAsia" w:asciiTheme="minorEastAsia" w:hAnsiTheme="minorEastAsia" w:eastAsiaTheme="minorEastAsia"/>
                <w:b/>
                <w:bCs/>
                <w:szCs w:val="21"/>
              </w:rPr>
              <w:t>年龄</w:t>
            </w:r>
          </w:p>
        </w:tc>
        <w:tc>
          <w:tcPr>
            <w:tcW w:w="890" w:type="dxa"/>
            <w:tcBorders>
              <w:top w:val="single" w:color="000000" w:sz="4" w:space="0"/>
              <w:left w:val="nil"/>
              <w:bottom w:val="single" w:color="000000" w:sz="4" w:space="0"/>
              <w:right w:val="single" w:color="000000" w:sz="4" w:space="0"/>
            </w:tcBorders>
            <w:vAlign w:val="center"/>
          </w:tcPr>
          <w:p w14:paraId="24588672">
            <w:pPr>
              <w:widowControl/>
              <w:jc w:val="center"/>
              <w:rPr>
                <w:rFonts w:asciiTheme="minorEastAsia" w:hAnsiTheme="minorEastAsia" w:eastAsiaTheme="minorEastAsia"/>
                <w:b/>
                <w:bCs/>
                <w:szCs w:val="21"/>
              </w:rPr>
            </w:pPr>
            <w:r>
              <w:rPr>
                <w:rFonts w:hint="eastAsia" w:asciiTheme="minorEastAsia" w:hAnsiTheme="minorEastAsia" w:eastAsiaTheme="minorEastAsia"/>
                <w:b/>
                <w:bCs/>
                <w:szCs w:val="21"/>
              </w:rPr>
              <w:t>专业</w:t>
            </w:r>
          </w:p>
        </w:tc>
        <w:tc>
          <w:tcPr>
            <w:tcW w:w="891" w:type="dxa"/>
            <w:tcBorders>
              <w:top w:val="single" w:color="000000" w:sz="4" w:space="0"/>
              <w:left w:val="nil"/>
              <w:bottom w:val="single" w:color="000000" w:sz="4" w:space="0"/>
              <w:right w:val="single" w:color="000000" w:sz="4" w:space="0"/>
            </w:tcBorders>
            <w:vAlign w:val="center"/>
          </w:tcPr>
          <w:p w14:paraId="5DB18B9A">
            <w:pPr>
              <w:widowControl/>
              <w:jc w:val="center"/>
              <w:rPr>
                <w:rFonts w:asciiTheme="minorEastAsia" w:hAnsiTheme="minorEastAsia" w:eastAsiaTheme="minorEastAsia"/>
                <w:b/>
                <w:bCs/>
                <w:szCs w:val="21"/>
              </w:rPr>
            </w:pPr>
            <w:r>
              <w:rPr>
                <w:rFonts w:hint="eastAsia" w:asciiTheme="minorEastAsia" w:hAnsiTheme="minorEastAsia" w:eastAsiaTheme="minorEastAsia"/>
                <w:b/>
                <w:bCs/>
                <w:szCs w:val="21"/>
              </w:rPr>
              <w:t>学历</w:t>
            </w:r>
          </w:p>
        </w:tc>
        <w:tc>
          <w:tcPr>
            <w:tcW w:w="891" w:type="dxa"/>
            <w:tcBorders>
              <w:top w:val="single" w:color="000000" w:sz="4" w:space="0"/>
              <w:left w:val="nil"/>
              <w:bottom w:val="single" w:color="000000" w:sz="4" w:space="0"/>
              <w:right w:val="single" w:color="000000" w:sz="4" w:space="0"/>
            </w:tcBorders>
            <w:vAlign w:val="center"/>
          </w:tcPr>
          <w:p w14:paraId="7CC94C77">
            <w:pPr>
              <w:widowControl/>
              <w:jc w:val="center"/>
              <w:rPr>
                <w:rFonts w:asciiTheme="minorEastAsia" w:hAnsiTheme="minorEastAsia" w:eastAsiaTheme="minorEastAsia"/>
                <w:b/>
                <w:bCs/>
                <w:szCs w:val="21"/>
              </w:rPr>
            </w:pPr>
            <w:r>
              <w:rPr>
                <w:rFonts w:hint="eastAsia" w:asciiTheme="minorEastAsia" w:hAnsiTheme="minorEastAsia" w:eastAsiaTheme="minorEastAsia"/>
                <w:b/>
                <w:bCs/>
                <w:szCs w:val="21"/>
              </w:rPr>
              <w:t>执业</w:t>
            </w:r>
          </w:p>
          <w:p w14:paraId="385358F6">
            <w:pPr>
              <w:widowControl/>
              <w:jc w:val="center"/>
              <w:rPr>
                <w:rFonts w:asciiTheme="minorEastAsia" w:hAnsiTheme="minorEastAsia" w:eastAsiaTheme="minorEastAsia"/>
                <w:b/>
                <w:bCs/>
                <w:szCs w:val="21"/>
              </w:rPr>
            </w:pPr>
            <w:r>
              <w:rPr>
                <w:rFonts w:hint="eastAsia" w:asciiTheme="minorEastAsia" w:hAnsiTheme="minorEastAsia" w:eastAsiaTheme="minorEastAsia"/>
                <w:b/>
                <w:bCs/>
                <w:szCs w:val="21"/>
              </w:rPr>
              <w:t>资格</w:t>
            </w:r>
          </w:p>
        </w:tc>
        <w:tc>
          <w:tcPr>
            <w:tcW w:w="891" w:type="dxa"/>
            <w:tcBorders>
              <w:top w:val="single" w:color="000000" w:sz="4" w:space="0"/>
              <w:left w:val="nil"/>
              <w:bottom w:val="single" w:color="000000" w:sz="4" w:space="0"/>
              <w:right w:val="single" w:color="000000" w:sz="4" w:space="0"/>
            </w:tcBorders>
            <w:vAlign w:val="center"/>
          </w:tcPr>
          <w:p w14:paraId="7CD0BA0C">
            <w:pPr>
              <w:widowControl/>
              <w:jc w:val="center"/>
              <w:rPr>
                <w:rFonts w:asciiTheme="minorEastAsia" w:hAnsiTheme="minorEastAsia" w:eastAsiaTheme="minorEastAsia"/>
                <w:b/>
                <w:bCs/>
                <w:szCs w:val="21"/>
              </w:rPr>
            </w:pPr>
            <w:r>
              <w:rPr>
                <w:rFonts w:hint="eastAsia" w:asciiTheme="minorEastAsia" w:hAnsiTheme="minorEastAsia" w:eastAsiaTheme="minorEastAsia"/>
                <w:b/>
                <w:bCs/>
                <w:szCs w:val="21"/>
              </w:rPr>
              <w:t>证书号</w:t>
            </w:r>
          </w:p>
        </w:tc>
        <w:tc>
          <w:tcPr>
            <w:tcW w:w="891" w:type="dxa"/>
            <w:tcBorders>
              <w:top w:val="single" w:color="000000" w:sz="4" w:space="0"/>
              <w:left w:val="nil"/>
              <w:bottom w:val="single" w:color="000000" w:sz="4" w:space="0"/>
              <w:right w:val="single" w:color="000000" w:sz="4" w:space="0"/>
            </w:tcBorders>
            <w:vAlign w:val="center"/>
          </w:tcPr>
          <w:p w14:paraId="5AA56442">
            <w:pPr>
              <w:widowControl/>
              <w:jc w:val="center"/>
              <w:rPr>
                <w:rFonts w:asciiTheme="minorEastAsia" w:hAnsiTheme="minorEastAsia" w:eastAsiaTheme="minorEastAsia"/>
                <w:b/>
                <w:bCs/>
                <w:szCs w:val="21"/>
              </w:rPr>
            </w:pPr>
            <w:r>
              <w:rPr>
                <w:rFonts w:hint="eastAsia" w:asciiTheme="minorEastAsia" w:hAnsiTheme="minorEastAsia" w:eastAsiaTheme="minorEastAsia"/>
                <w:b/>
                <w:bCs/>
                <w:szCs w:val="21"/>
              </w:rPr>
              <w:t>技术职称</w:t>
            </w:r>
          </w:p>
        </w:tc>
        <w:tc>
          <w:tcPr>
            <w:tcW w:w="891" w:type="dxa"/>
            <w:tcBorders>
              <w:top w:val="single" w:color="000000" w:sz="4" w:space="0"/>
              <w:left w:val="nil"/>
              <w:bottom w:val="single" w:color="000000" w:sz="4" w:space="0"/>
              <w:right w:val="single" w:color="000000" w:sz="4" w:space="0"/>
            </w:tcBorders>
            <w:vAlign w:val="center"/>
          </w:tcPr>
          <w:p w14:paraId="68F062A1">
            <w:pPr>
              <w:widowControl/>
              <w:jc w:val="center"/>
              <w:rPr>
                <w:rFonts w:asciiTheme="minorEastAsia" w:hAnsiTheme="minorEastAsia" w:eastAsiaTheme="minorEastAsia"/>
                <w:b/>
                <w:bCs/>
                <w:szCs w:val="21"/>
              </w:rPr>
            </w:pPr>
            <w:r>
              <w:rPr>
                <w:rFonts w:hint="eastAsia" w:asciiTheme="minorEastAsia" w:hAnsiTheme="minorEastAsia" w:eastAsiaTheme="minorEastAsia"/>
                <w:b/>
                <w:bCs/>
                <w:szCs w:val="21"/>
              </w:rPr>
              <w:t>相关工作年限</w:t>
            </w:r>
          </w:p>
        </w:tc>
        <w:tc>
          <w:tcPr>
            <w:tcW w:w="891" w:type="dxa"/>
            <w:tcBorders>
              <w:top w:val="single" w:color="000000" w:sz="4" w:space="0"/>
              <w:left w:val="nil"/>
              <w:bottom w:val="single" w:color="000000" w:sz="4" w:space="0"/>
              <w:right w:val="single" w:color="000000" w:sz="4" w:space="0"/>
            </w:tcBorders>
            <w:vAlign w:val="center"/>
          </w:tcPr>
          <w:p w14:paraId="267E5E07">
            <w:pPr>
              <w:widowControl/>
              <w:jc w:val="center"/>
              <w:rPr>
                <w:rFonts w:asciiTheme="minorEastAsia" w:hAnsiTheme="minorEastAsia" w:eastAsiaTheme="minorEastAsia"/>
                <w:b/>
                <w:bCs/>
                <w:szCs w:val="21"/>
              </w:rPr>
            </w:pPr>
            <w:r>
              <w:rPr>
                <w:rFonts w:hint="eastAsia" w:asciiTheme="minorEastAsia" w:hAnsiTheme="minorEastAsia" w:eastAsiaTheme="minorEastAsia"/>
                <w:b/>
                <w:bCs/>
                <w:szCs w:val="21"/>
              </w:rPr>
              <w:t>备注</w:t>
            </w:r>
          </w:p>
        </w:tc>
      </w:tr>
      <w:tr w14:paraId="04D1B558">
        <w:tblPrEx>
          <w:tblCellMar>
            <w:top w:w="0" w:type="dxa"/>
            <w:left w:w="108" w:type="dxa"/>
            <w:bottom w:w="0" w:type="dxa"/>
            <w:right w:w="108" w:type="dxa"/>
          </w:tblCellMar>
        </w:tblPrEx>
        <w:trPr>
          <w:jc w:val="center"/>
        </w:trPr>
        <w:tc>
          <w:tcPr>
            <w:tcW w:w="558" w:type="dxa"/>
            <w:tcBorders>
              <w:top w:val="single" w:color="000000" w:sz="4" w:space="0"/>
              <w:left w:val="single" w:color="000000" w:sz="4" w:space="0"/>
              <w:bottom w:val="single" w:color="000000" w:sz="4" w:space="0"/>
              <w:right w:val="single" w:color="000000" w:sz="4" w:space="0"/>
            </w:tcBorders>
          </w:tcPr>
          <w:p w14:paraId="760B9D9C">
            <w:pPr>
              <w:widowControl/>
              <w:rPr>
                <w:rFonts w:asciiTheme="minorEastAsia" w:hAnsiTheme="minorEastAsia" w:eastAsiaTheme="minorEastAsia"/>
                <w:szCs w:val="21"/>
              </w:rPr>
            </w:pPr>
          </w:p>
        </w:tc>
        <w:tc>
          <w:tcPr>
            <w:tcW w:w="890" w:type="dxa"/>
            <w:tcBorders>
              <w:top w:val="single" w:color="000000" w:sz="4" w:space="0"/>
              <w:left w:val="nil"/>
              <w:bottom w:val="single" w:color="000000" w:sz="4" w:space="0"/>
              <w:right w:val="single" w:color="000000" w:sz="4" w:space="0"/>
            </w:tcBorders>
          </w:tcPr>
          <w:p w14:paraId="0F0BE5CF">
            <w:pPr>
              <w:widowControl/>
              <w:rPr>
                <w:rFonts w:asciiTheme="minorEastAsia" w:hAnsiTheme="minorEastAsia" w:eastAsiaTheme="minorEastAsia"/>
                <w:szCs w:val="21"/>
              </w:rPr>
            </w:pPr>
          </w:p>
        </w:tc>
        <w:tc>
          <w:tcPr>
            <w:tcW w:w="890" w:type="dxa"/>
            <w:tcBorders>
              <w:top w:val="single" w:color="000000" w:sz="4" w:space="0"/>
              <w:left w:val="nil"/>
              <w:bottom w:val="single" w:color="000000" w:sz="4" w:space="0"/>
              <w:right w:val="single" w:color="000000" w:sz="4" w:space="0"/>
            </w:tcBorders>
          </w:tcPr>
          <w:p w14:paraId="64AE8B25">
            <w:pPr>
              <w:widowControl/>
              <w:rPr>
                <w:rFonts w:asciiTheme="minorEastAsia" w:hAnsiTheme="minorEastAsia" w:eastAsiaTheme="minorEastAsia"/>
                <w:szCs w:val="21"/>
              </w:rPr>
            </w:pPr>
          </w:p>
        </w:tc>
        <w:tc>
          <w:tcPr>
            <w:tcW w:w="890" w:type="dxa"/>
            <w:tcBorders>
              <w:top w:val="single" w:color="000000" w:sz="4" w:space="0"/>
              <w:left w:val="nil"/>
              <w:bottom w:val="single" w:color="000000" w:sz="4" w:space="0"/>
              <w:right w:val="single" w:color="000000" w:sz="4" w:space="0"/>
            </w:tcBorders>
          </w:tcPr>
          <w:p w14:paraId="01B77728">
            <w:pPr>
              <w:widowControl/>
              <w:rPr>
                <w:rFonts w:asciiTheme="minorEastAsia" w:hAnsiTheme="minorEastAsia" w:eastAsiaTheme="minorEastAsia"/>
                <w:szCs w:val="21"/>
              </w:rPr>
            </w:pPr>
          </w:p>
        </w:tc>
        <w:tc>
          <w:tcPr>
            <w:tcW w:w="890" w:type="dxa"/>
            <w:tcBorders>
              <w:top w:val="single" w:color="000000" w:sz="4" w:space="0"/>
              <w:left w:val="nil"/>
              <w:bottom w:val="single" w:color="000000" w:sz="4" w:space="0"/>
              <w:right w:val="single" w:color="000000" w:sz="4" w:space="0"/>
            </w:tcBorders>
          </w:tcPr>
          <w:p w14:paraId="67B05A1F">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15C74C8B">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6791F05D">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280CAF45">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58530405">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4148AACC">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01FF8086">
            <w:pPr>
              <w:widowControl/>
              <w:rPr>
                <w:rFonts w:asciiTheme="minorEastAsia" w:hAnsiTheme="minorEastAsia" w:eastAsiaTheme="minorEastAsia"/>
                <w:szCs w:val="21"/>
              </w:rPr>
            </w:pPr>
          </w:p>
        </w:tc>
      </w:tr>
      <w:tr w14:paraId="46CEA9B2">
        <w:tblPrEx>
          <w:tblCellMar>
            <w:top w:w="0" w:type="dxa"/>
            <w:left w:w="108" w:type="dxa"/>
            <w:bottom w:w="0" w:type="dxa"/>
            <w:right w:w="108" w:type="dxa"/>
          </w:tblCellMar>
        </w:tblPrEx>
        <w:trPr>
          <w:jc w:val="center"/>
        </w:trPr>
        <w:tc>
          <w:tcPr>
            <w:tcW w:w="558" w:type="dxa"/>
            <w:tcBorders>
              <w:top w:val="single" w:color="000000" w:sz="4" w:space="0"/>
              <w:left w:val="single" w:color="000000" w:sz="4" w:space="0"/>
              <w:bottom w:val="single" w:color="000000" w:sz="4" w:space="0"/>
              <w:right w:val="single" w:color="000000" w:sz="4" w:space="0"/>
            </w:tcBorders>
          </w:tcPr>
          <w:p w14:paraId="541260FA">
            <w:pPr>
              <w:widowControl/>
              <w:rPr>
                <w:rFonts w:asciiTheme="minorEastAsia" w:hAnsiTheme="minorEastAsia" w:eastAsiaTheme="minorEastAsia"/>
                <w:szCs w:val="21"/>
              </w:rPr>
            </w:pPr>
          </w:p>
        </w:tc>
        <w:tc>
          <w:tcPr>
            <w:tcW w:w="890" w:type="dxa"/>
            <w:tcBorders>
              <w:top w:val="single" w:color="000000" w:sz="4" w:space="0"/>
              <w:left w:val="nil"/>
              <w:bottom w:val="single" w:color="000000" w:sz="4" w:space="0"/>
              <w:right w:val="single" w:color="000000" w:sz="4" w:space="0"/>
            </w:tcBorders>
          </w:tcPr>
          <w:p w14:paraId="68693B83">
            <w:pPr>
              <w:widowControl/>
              <w:rPr>
                <w:rFonts w:asciiTheme="minorEastAsia" w:hAnsiTheme="minorEastAsia" w:eastAsiaTheme="minorEastAsia"/>
                <w:szCs w:val="21"/>
              </w:rPr>
            </w:pPr>
          </w:p>
        </w:tc>
        <w:tc>
          <w:tcPr>
            <w:tcW w:w="890" w:type="dxa"/>
            <w:tcBorders>
              <w:top w:val="single" w:color="000000" w:sz="4" w:space="0"/>
              <w:left w:val="nil"/>
              <w:bottom w:val="single" w:color="000000" w:sz="4" w:space="0"/>
              <w:right w:val="single" w:color="000000" w:sz="4" w:space="0"/>
            </w:tcBorders>
          </w:tcPr>
          <w:p w14:paraId="6AA8E016">
            <w:pPr>
              <w:widowControl/>
              <w:rPr>
                <w:rFonts w:asciiTheme="minorEastAsia" w:hAnsiTheme="minorEastAsia" w:eastAsiaTheme="minorEastAsia"/>
                <w:szCs w:val="21"/>
              </w:rPr>
            </w:pPr>
          </w:p>
        </w:tc>
        <w:tc>
          <w:tcPr>
            <w:tcW w:w="890" w:type="dxa"/>
            <w:tcBorders>
              <w:top w:val="single" w:color="000000" w:sz="4" w:space="0"/>
              <w:left w:val="nil"/>
              <w:bottom w:val="single" w:color="000000" w:sz="4" w:space="0"/>
              <w:right w:val="single" w:color="000000" w:sz="4" w:space="0"/>
            </w:tcBorders>
          </w:tcPr>
          <w:p w14:paraId="3931CB1E">
            <w:pPr>
              <w:widowControl/>
              <w:rPr>
                <w:rFonts w:asciiTheme="minorEastAsia" w:hAnsiTheme="minorEastAsia" w:eastAsiaTheme="minorEastAsia"/>
                <w:szCs w:val="21"/>
              </w:rPr>
            </w:pPr>
          </w:p>
        </w:tc>
        <w:tc>
          <w:tcPr>
            <w:tcW w:w="890" w:type="dxa"/>
            <w:tcBorders>
              <w:top w:val="single" w:color="000000" w:sz="4" w:space="0"/>
              <w:left w:val="nil"/>
              <w:bottom w:val="single" w:color="000000" w:sz="4" w:space="0"/>
              <w:right w:val="single" w:color="000000" w:sz="4" w:space="0"/>
            </w:tcBorders>
          </w:tcPr>
          <w:p w14:paraId="71D76A09">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01579CCE">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0994EC31">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2A372B38">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096261ED">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3C2E10AB">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07108A10">
            <w:pPr>
              <w:widowControl/>
              <w:rPr>
                <w:rFonts w:asciiTheme="minorEastAsia" w:hAnsiTheme="minorEastAsia" w:eastAsiaTheme="minorEastAsia"/>
                <w:szCs w:val="21"/>
              </w:rPr>
            </w:pPr>
          </w:p>
        </w:tc>
      </w:tr>
      <w:tr w14:paraId="498FDB6E">
        <w:tblPrEx>
          <w:tblCellMar>
            <w:top w:w="0" w:type="dxa"/>
            <w:left w:w="108" w:type="dxa"/>
            <w:bottom w:w="0" w:type="dxa"/>
            <w:right w:w="108" w:type="dxa"/>
          </w:tblCellMar>
        </w:tblPrEx>
        <w:trPr>
          <w:jc w:val="center"/>
        </w:trPr>
        <w:tc>
          <w:tcPr>
            <w:tcW w:w="558" w:type="dxa"/>
            <w:tcBorders>
              <w:top w:val="single" w:color="000000" w:sz="4" w:space="0"/>
              <w:left w:val="single" w:color="000000" w:sz="4" w:space="0"/>
              <w:bottom w:val="single" w:color="000000" w:sz="4" w:space="0"/>
              <w:right w:val="single" w:color="000000" w:sz="4" w:space="0"/>
            </w:tcBorders>
          </w:tcPr>
          <w:p w14:paraId="243090DA">
            <w:pPr>
              <w:widowControl/>
              <w:rPr>
                <w:rFonts w:asciiTheme="minorEastAsia" w:hAnsiTheme="minorEastAsia" w:eastAsiaTheme="minorEastAsia"/>
                <w:szCs w:val="21"/>
              </w:rPr>
            </w:pPr>
          </w:p>
        </w:tc>
        <w:tc>
          <w:tcPr>
            <w:tcW w:w="890" w:type="dxa"/>
            <w:tcBorders>
              <w:top w:val="single" w:color="000000" w:sz="4" w:space="0"/>
              <w:left w:val="nil"/>
              <w:bottom w:val="single" w:color="000000" w:sz="4" w:space="0"/>
              <w:right w:val="single" w:color="000000" w:sz="4" w:space="0"/>
            </w:tcBorders>
          </w:tcPr>
          <w:p w14:paraId="037CB36F">
            <w:pPr>
              <w:widowControl/>
              <w:rPr>
                <w:rFonts w:asciiTheme="minorEastAsia" w:hAnsiTheme="minorEastAsia" w:eastAsiaTheme="minorEastAsia"/>
                <w:szCs w:val="21"/>
              </w:rPr>
            </w:pPr>
          </w:p>
        </w:tc>
        <w:tc>
          <w:tcPr>
            <w:tcW w:w="890" w:type="dxa"/>
            <w:tcBorders>
              <w:top w:val="single" w:color="000000" w:sz="4" w:space="0"/>
              <w:left w:val="nil"/>
              <w:bottom w:val="single" w:color="000000" w:sz="4" w:space="0"/>
              <w:right w:val="single" w:color="000000" w:sz="4" w:space="0"/>
            </w:tcBorders>
          </w:tcPr>
          <w:p w14:paraId="55855BEA">
            <w:pPr>
              <w:widowControl/>
              <w:rPr>
                <w:rFonts w:asciiTheme="minorEastAsia" w:hAnsiTheme="minorEastAsia" w:eastAsiaTheme="minorEastAsia"/>
                <w:szCs w:val="21"/>
              </w:rPr>
            </w:pPr>
          </w:p>
        </w:tc>
        <w:tc>
          <w:tcPr>
            <w:tcW w:w="890" w:type="dxa"/>
            <w:tcBorders>
              <w:top w:val="single" w:color="000000" w:sz="4" w:space="0"/>
              <w:left w:val="nil"/>
              <w:bottom w:val="single" w:color="000000" w:sz="4" w:space="0"/>
              <w:right w:val="single" w:color="000000" w:sz="4" w:space="0"/>
            </w:tcBorders>
          </w:tcPr>
          <w:p w14:paraId="32D70F1D">
            <w:pPr>
              <w:widowControl/>
              <w:rPr>
                <w:rFonts w:asciiTheme="minorEastAsia" w:hAnsiTheme="minorEastAsia" w:eastAsiaTheme="minorEastAsia"/>
                <w:szCs w:val="21"/>
              </w:rPr>
            </w:pPr>
          </w:p>
        </w:tc>
        <w:tc>
          <w:tcPr>
            <w:tcW w:w="890" w:type="dxa"/>
            <w:tcBorders>
              <w:top w:val="single" w:color="000000" w:sz="4" w:space="0"/>
              <w:left w:val="nil"/>
              <w:bottom w:val="single" w:color="000000" w:sz="4" w:space="0"/>
              <w:right w:val="single" w:color="000000" w:sz="4" w:space="0"/>
            </w:tcBorders>
          </w:tcPr>
          <w:p w14:paraId="5B76D8B0">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00EC1101">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5B6FACDB">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0A0E6FB8">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2BA251EA">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471F823B">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1430CCB8">
            <w:pPr>
              <w:widowControl/>
              <w:rPr>
                <w:rFonts w:asciiTheme="minorEastAsia" w:hAnsiTheme="minorEastAsia" w:eastAsiaTheme="minorEastAsia"/>
                <w:szCs w:val="21"/>
              </w:rPr>
            </w:pPr>
          </w:p>
        </w:tc>
      </w:tr>
      <w:tr w14:paraId="64ADAE01">
        <w:tblPrEx>
          <w:tblCellMar>
            <w:top w:w="0" w:type="dxa"/>
            <w:left w:w="108" w:type="dxa"/>
            <w:bottom w:w="0" w:type="dxa"/>
            <w:right w:w="108" w:type="dxa"/>
          </w:tblCellMar>
        </w:tblPrEx>
        <w:trPr>
          <w:jc w:val="center"/>
        </w:trPr>
        <w:tc>
          <w:tcPr>
            <w:tcW w:w="558" w:type="dxa"/>
            <w:tcBorders>
              <w:top w:val="single" w:color="000000" w:sz="4" w:space="0"/>
              <w:left w:val="single" w:color="000000" w:sz="4" w:space="0"/>
              <w:bottom w:val="single" w:color="000000" w:sz="4" w:space="0"/>
              <w:right w:val="single" w:color="000000" w:sz="4" w:space="0"/>
            </w:tcBorders>
          </w:tcPr>
          <w:p w14:paraId="24A40037">
            <w:pPr>
              <w:widowControl/>
              <w:rPr>
                <w:rFonts w:asciiTheme="minorEastAsia" w:hAnsiTheme="minorEastAsia" w:eastAsiaTheme="minorEastAsia"/>
                <w:szCs w:val="21"/>
              </w:rPr>
            </w:pPr>
          </w:p>
        </w:tc>
        <w:tc>
          <w:tcPr>
            <w:tcW w:w="890" w:type="dxa"/>
            <w:tcBorders>
              <w:top w:val="single" w:color="000000" w:sz="4" w:space="0"/>
              <w:left w:val="nil"/>
              <w:bottom w:val="single" w:color="000000" w:sz="4" w:space="0"/>
              <w:right w:val="single" w:color="000000" w:sz="4" w:space="0"/>
            </w:tcBorders>
          </w:tcPr>
          <w:p w14:paraId="2BC32882">
            <w:pPr>
              <w:widowControl/>
              <w:rPr>
                <w:rFonts w:asciiTheme="minorEastAsia" w:hAnsiTheme="minorEastAsia" w:eastAsiaTheme="minorEastAsia"/>
                <w:szCs w:val="21"/>
              </w:rPr>
            </w:pPr>
          </w:p>
        </w:tc>
        <w:tc>
          <w:tcPr>
            <w:tcW w:w="890" w:type="dxa"/>
            <w:tcBorders>
              <w:top w:val="single" w:color="000000" w:sz="4" w:space="0"/>
              <w:left w:val="nil"/>
              <w:bottom w:val="single" w:color="000000" w:sz="4" w:space="0"/>
              <w:right w:val="single" w:color="000000" w:sz="4" w:space="0"/>
            </w:tcBorders>
          </w:tcPr>
          <w:p w14:paraId="62842361">
            <w:pPr>
              <w:widowControl/>
              <w:rPr>
                <w:rFonts w:asciiTheme="minorEastAsia" w:hAnsiTheme="minorEastAsia" w:eastAsiaTheme="minorEastAsia"/>
                <w:szCs w:val="21"/>
              </w:rPr>
            </w:pPr>
          </w:p>
        </w:tc>
        <w:tc>
          <w:tcPr>
            <w:tcW w:w="890" w:type="dxa"/>
            <w:tcBorders>
              <w:top w:val="single" w:color="000000" w:sz="4" w:space="0"/>
              <w:left w:val="nil"/>
              <w:bottom w:val="single" w:color="000000" w:sz="4" w:space="0"/>
              <w:right w:val="single" w:color="000000" w:sz="4" w:space="0"/>
            </w:tcBorders>
          </w:tcPr>
          <w:p w14:paraId="706100DF">
            <w:pPr>
              <w:widowControl/>
              <w:rPr>
                <w:rFonts w:asciiTheme="minorEastAsia" w:hAnsiTheme="minorEastAsia" w:eastAsiaTheme="minorEastAsia"/>
                <w:szCs w:val="21"/>
              </w:rPr>
            </w:pPr>
          </w:p>
        </w:tc>
        <w:tc>
          <w:tcPr>
            <w:tcW w:w="890" w:type="dxa"/>
            <w:tcBorders>
              <w:top w:val="single" w:color="000000" w:sz="4" w:space="0"/>
              <w:left w:val="nil"/>
              <w:bottom w:val="single" w:color="000000" w:sz="4" w:space="0"/>
              <w:right w:val="single" w:color="000000" w:sz="4" w:space="0"/>
            </w:tcBorders>
          </w:tcPr>
          <w:p w14:paraId="42C8C301">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26597C84">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566D8AAD">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1A30E660">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0D293D90">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2E8BF813">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414293FC">
            <w:pPr>
              <w:widowControl/>
              <w:rPr>
                <w:rFonts w:asciiTheme="minorEastAsia" w:hAnsiTheme="minorEastAsia" w:eastAsiaTheme="minorEastAsia"/>
                <w:szCs w:val="21"/>
              </w:rPr>
            </w:pPr>
          </w:p>
        </w:tc>
      </w:tr>
      <w:tr w14:paraId="768C8B98">
        <w:tblPrEx>
          <w:tblCellMar>
            <w:top w:w="0" w:type="dxa"/>
            <w:left w:w="108" w:type="dxa"/>
            <w:bottom w:w="0" w:type="dxa"/>
            <w:right w:w="108" w:type="dxa"/>
          </w:tblCellMar>
        </w:tblPrEx>
        <w:trPr>
          <w:jc w:val="center"/>
        </w:trPr>
        <w:tc>
          <w:tcPr>
            <w:tcW w:w="558" w:type="dxa"/>
            <w:tcBorders>
              <w:top w:val="single" w:color="000000" w:sz="4" w:space="0"/>
              <w:left w:val="single" w:color="000000" w:sz="4" w:space="0"/>
              <w:bottom w:val="single" w:color="000000" w:sz="4" w:space="0"/>
              <w:right w:val="single" w:color="000000" w:sz="4" w:space="0"/>
            </w:tcBorders>
          </w:tcPr>
          <w:p w14:paraId="11919943">
            <w:pPr>
              <w:widowControl/>
              <w:rPr>
                <w:rFonts w:asciiTheme="minorEastAsia" w:hAnsiTheme="minorEastAsia" w:eastAsiaTheme="minorEastAsia"/>
                <w:szCs w:val="21"/>
              </w:rPr>
            </w:pPr>
          </w:p>
        </w:tc>
        <w:tc>
          <w:tcPr>
            <w:tcW w:w="890" w:type="dxa"/>
            <w:tcBorders>
              <w:top w:val="single" w:color="000000" w:sz="4" w:space="0"/>
              <w:left w:val="nil"/>
              <w:bottom w:val="single" w:color="000000" w:sz="4" w:space="0"/>
              <w:right w:val="single" w:color="000000" w:sz="4" w:space="0"/>
            </w:tcBorders>
          </w:tcPr>
          <w:p w14:paraId="2901CB84">
            <w:pPr>
              <w:widowControl/>
              <w:rPr>
                <w:rFonts w:asciiTheme="minorEastAsia" w:hAnsiTheme="minorEastAsia" w:eastAsiaTheme="minorEastAsia"/>
                <w:szCs w:val="21"/>
              </w:rPr>
            </w:pPr>
          </w:p>
        </w:tc>
        <w:tc>
          <w:tcPr>
            <w:tcW w:w="890" w:type="dxa"/>
            <w:tcBorders>
              <w:top w:val="single" w:color="000000" w:sz="4" w:space="0"/>
              <w:left w:val="nil"/>
              <w:bottom w:val="single" w:color="000000" w:sz="4" w:space="0"/>
              <w:right w:val="single" w:color="000000" w:sz="4" w:space="0"/>
            </w:tcBorders>
          </w:tcPr>
          <w:p w14:paraId="23F994E7">
            <w:pPr>
              <w:widowControl/>
              <w:rPr>
                <w:rFonts w:asciiTheme="minorEastAsia" w:hAnsiTheme="minorEastAsia" w:eastAsiaTheme="minorEastAsia"/>
                <w:szCs w:val="21"/>
              </w:rPr>
            </w:pPr>
          </w:p>
        </w:tc>
        <w:tc>
          <w:tcPr>
            <w:tcW w:w="890" w:type="dxa"/>
            <w:tcBorders>
              <w:top w:val="single" w:color="000000" w:sz="4" w:space="0"/>
              <w:left w:val="nil"/>
              <w:bottom w:val="single" w:color="000000" w:sz="4" w:space="0"/>
              <w:right w:val="single" w:color="000000" w:sz="4" w:space="0"/>
            </w:tcBorders>
          </w:tcPr>
          <w:p w14:paraId="0F457939">
            <w:pPr>
              <w:widowControl/>
              <w:rPr>
                <w:rFonts w:asciiTheme="minorEastAsia" w:hAnsiTheme="minorEastAsia" w:eastAsiaTheme="minorEastAsia"/>
                <w:szCs w:val="21"/>
              </w:rPr>
            </w:pPr>
          </w:p>
        </w:tc>
        <w:tc>
          <w:tcPr>
            <w:tcW w:w="890" w:type="dxa"/>
            <w:tcBorders>
              <w:top w:val="single" w:color="000000" w:sz="4" w:space="0"/>
              <w:left w:val="nil"/>
              <w:bottom w:val="single" w:color="000000" w:sz="4" w:space="0"/>
              <w:right w:val="single" w:color="000000" w:sz="4" w:space="0"/>
            </w:tcBorders>
          </w:tcPr>
          <w:p w14:paraId="5E060DD5">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2E815E7F">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073747A6">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0496D3FC">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4A88727A">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1B497782">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025AF938">
            <w:pPr>
              <w:widowControl/>
              <w:rPr>
                <w:rFonts w:asciiTheme="minorEastAsia" w:hAnsiTheme="minorEastAsia" w:eastAsiaTheme="minorEastAsia"/>
                <w:szCs w:val="21"/>
              </w:rPr>
            </w:pPr>
          </w:p>
        </w:tc>
      </w:tr>
      <w:tr w14:paraId="2EF36D13">
        <w:tblPrEx>
          <w:tblCellMar>
            <w:top w:w="0" w:type="dxa"/>
            <w:left w:w="108" w:type="dxa"/>
            <w:bottom w:w="0" w:type="dxa"/>
            <w:right w:w="108" w:type="dxa"/>
          </w:tblCellMar>
        </w:tblPrEx>
        <w:trPr>
          <w:jc w:val="center"/>
        </w:trPr>
        <w:tc>
          <w:tcPr>
            <w:tcW w:w="558" w:type="dxa"/>
            <w:tcBorders>
              <w:top w:val="single" w:color="000000" w:sz="4" w:space="0"/>
              <w:left w:val="single" w:color="000000" w:sz="4" w:space="0"/>
              <w:bottom w:val="single" w:color="000000" w:sz="4" w:space="0"/>
              <w:right w:val="single" w:color="000000" w:sz="4" w:space="0"/>
            </w:tcBorders>
          </w:tcPr>
          <w:p w14:paraId="2CEC0251">
            <w:pPr>
              <w:widowControl/>
              <w:rPr>
                <w:rFonts w:asciiTheme="minorEastAsia" w:hAnsiTheme="minorEastAsia" w:eastAsiaTheme="minorEastAsia"/>
                <w:szCs w:val="21"/>
              </w:rPr>
            </w:pPr>
          </w:p>
        </w:tc>
        <w:tc>
          <w:tcPr>
            <w:tcW w:w="890" w:type="dxa"/>
            <w:tcBorders>
              <w:top w:val="single" w:color="000000" w:sz="4" w:space="0"/>
              <w:left w:val="nil"/>
              <w:bottom w:val="single" w:color="000000" w:sz="4" w:space="0"/>
              <w:right w:val="single" w:color="000000" w:sz="4" w:space="0"/>
            </w:tcBorders>
          </w:tcPr>
          <w:p w14:paraId="1734980F">
            <w:pPr>
              <w:widowControl/>
              <w:rPr>
                <w:rFonts w:asciiTheme="minorEastAsia" w:hAnsiTheme="minorEastAsia" w:eastAsiaTheme="minorEastAsia"/>
                <w:szCs w:val="21"/>
              </w:rPr>
            </w:pPr>
          </w:p>
        </w:tc>
        <w:tc>
          <w:tcPr>
            <w:tcW w:w="890" w:type="dxa"/>
            <w:tcBorders>
              <w:top w:val="single" w:color="000000" w:sz="4" w:space="0"/>
              <w:left w:val="nil"/>
              <w:bottom w:val="single" w:color="000000" w:sz="4" w:space="0"/>
              <w:right w:val="single" w:color="000000" w:sz="4" w:space="0"/>
            </w:tcBorders>
          </w:tcPr>
          <w:p w14:paraId="7D5BB1AC">
            <w:pPr>
              <w:widowControl/>
              <w:rPr>
                <w:rFonts w:asciiTheme="minorEastAsia" w:hAnsiTheme="minorEastAsia" w:eastAsiaTheme="minorEastAsia"/>
                <w:szCs w:val="21"/>
              </w:rPr>
            </w:pPr>
          </w:p>
        </w:tc>
        <w:tc>
          <w:tcPr>
            <w:tcW w:w="890" w:type="dxa"/>
            <w:tcBorders>
              <w:top w:val="single" w:color="000000" w:sz="4" w:space="0"/>
              <w:left w:val="nil"/>
              <w:bottom w:val="single" w:color="000000" w:sz="4" w:space="0"/>
              <w:right w:val="single" w:color="000000" w:sz="4" w:space="0"/>
            </w:tcBorders>
          </w:tcPr>
          <w:p w14:paraId="70D72A47">
            <w:pPr>
              <w:widowControl/>
              <w:rPr>
                <w:rFonts w:asciiTheme="minorEastAsia" w:hAnsiTheme="minorEastAsia" w:eastAsiaTheme="minorEastAsia"/>
                <w:szCs w:val="21"/>
              </w:rPr>
            </w:pPr>
          </w:p>
        </w:tc>
        <w:tc>
          <w:tcPr>
            <w:tcW w:w="890" w:type="dxa"/>
            <w:tcBorders>
              <w:top w:val="single" w:color="000000" w:sz="4" w:space="0"/>
              <w:left w:val="nil"/>
              <w:bottom w:val="single" w:color="000000" w:sz="4" w:space="0"/>
              <w:right w:val="single" w:color="000000" w:sz="4" w:space="0"/>
            </w:tcBorders>
          </w:tcPr>
          <w:p w14:paraId="616D19A2">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4C3B13C6">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60D432F0">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05EC5678">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20A02B83">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23F5B30E">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4E0181E5">
            <w:pPr>
              <w:widowControl/>
              <w:rPr>
                <w:rFonts w:asciiTheme="minorEastAsia" w:hAnsiTheme="minorEastAsia" w:eastAsiaTheme="minorEastAsia"/>
                <w:szCs w:val="21"/>
              </w:rPr>
            </w:pPr>
          </w:p>
        </w:tc>
      </w:tr>
      <w:tr w14:paraId="1F732AE8">
        <w:tblPrEx>
          <w:tblCellMar>
            <w:top w:w="0" w:type="dxa"/>
            <w:left w:w="108" w:type="dxa"/>
            <w:bottom w:w="0" w:type="dxa"/>
            <w:right w:w="108" w:type="dxa"/>
          </w:tblCellMar>
        </w:tblPrEx>
        <w:trPr>
          <w:jc w:val="center"/>
        </w:trPr>
        <w:tc>
          <w:tcPr>
            <w:tcW w:w="558" w:type="dxa"/>
            <w:tcBorders>
              <w:top w:val="single" w:color="000000" w:sz="4" w:space="0"/>
              <w:left w:val="single" w:color="000000" w:sz="4" w:space="0"/>
              <w:bottom w:val="single" w:color="000000" w:sz="4" w:space="0"/>
              <w:right w:val="single" w:color="000000" w:sz="4" w:space="0"/>
            </w:tcBorders>
          </w:tcPr>
          <w:p w14:paraId="01B032EC">
            <w:pPr>
              <w:widowControl/>
              <w:rPr>
                <w:rFonts w:asciiTheme="minorEastAsia" w:hAnsiTheme="minorEastAsia" w:eastAsiaTheme="minorEastAsia"/>
                <w:szCs w:val="21"/>
              </w:rPr>
            </w:pPr>
          </w:p>
        </w:tc>
        <w:tc>
          <w:tcPr>
            <w:tcW w:w="890" w:type="dxa"/>
            <w:tcBorders>
              <w:top w:val="single" w:color="000000" w:sz="4" w:space="0"/>
              <w:left w:val="nil"/>
              <w:bottom w:val="single" w:color="000000" w:sz="4" w:space="0"/>
              <w:right w:val="single" w:color="000000" w:sz="4" w:space="0"/>
            </w:tcBorders>
          </w:tcPr>
          <w:p w14:paraId="7F0CF0AD">
            <w:pPr>
              <w:widowControl/>
              <w:rPr>
                <w:rFonts w:asciiTheme="minorEastAsia" w:hAnsiTheme="minorEastAsia" w:eastAsiaTheme="minorEastAsia"/>
                <w:szCs w:val="21"/>
              </w:rPr>
            </w:pPr>
          </w:p>
        </w:tc>
        <w:tc>
          <w:tcPr>
            <w:tcW w:w="890" w:type="dxa"/>
            <w:tcBorders>
              <w:top w:val="single" w:color="000000" w:sz="4" w:space="0"/>
              <w:left w:val="nil"/>
              <w:bottom w:val="single" w:color="000000" w:sz="4" w:space="0"/>
              <w:right w:val="single" w:color="000000" w:sz="4" w:space="0"/>
            </w:tcBorders>
          </w:tcPr>
          <w:p w14:paraId="63A55013">
            <w:pPr>
              <w:widowControl/>
              <w:rPr>
                <w:rFonts w:asciiTheme="minorEastAsia" w:hAnsiTheme="minorEastAsia" w:eastAsiaTheme="minorEastAsia"/>
                <w:szCs w:val="21"/>
              </w:rPr>
            </w:pPr>
          </w:p>
        </w:tc>
        <w:tc>
          <w:tcPr>
            <w:tcW w:w="890" w:type="dxa"/>
            <w:tcBorders>
              <w:top w:val="single" w:color="000000" w:sz="4" w:space="0"/>
              <w:left w:val="nil"/>
              <w:bottom w:val="single" w:color="000000" w:sz="4" w:space="0"/>
              <w:right w:val="single" w:color="000000" w:sz="4" w:space="0"/>
            </w:tcBorders>
          </w:tcPr>
          <w:p w14:paraId="784ABA75">
            <w:pPr>
              <w:widowControl/>
              <w:rPr>
                <w:rFonts w:asciiTheme="minorEastAsia" w:hAnsiTheme="minorEastAsia" w:eastAsiaTheme="minorEastAsia"/>
                <w:szCs w:val="21"/>
              </w:rPr>
            </w:pPr>
          </w:p>
        </w:tc>
        <w:tc>
          <w:tcPr>
            <w:tcW w:w="890" w:type="dxa"/>
            <w:tcBorders>
              <w:top w:val="single" w:color="000000" w:sz="4" w:space="0"/>
              <w:left w:val="nil"/>
              <w:bottom w:val="single" w:color="000000" w:sz="4" w:space="0"/>
              <w:right w:val="single" w:color="000000" w:sz="4" w:space="0"/>
            </w:tcBorders>
          </w:tcPr>
          <w:p w14:paraId="1A2273F0">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78A2E619">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76BE03C2">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6F00E078">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0843EAC4">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62523412">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500D820F">
            <w:pPr>
              <w:widowControl/>
              <w:rPr>
                <w:rFonts w:asciiTheme="minorEastAsia" w:hAnsiTheme="minorEastAsia" w:eastAsiaTheme="minorEastAsia"/>
                <w:szCs w:val="21"/>
              </w:rPr>
            </w:pPr>
          </w:p>
        </w:tc>
      </w:tr>
      <w:tr w14:paraId="71AB0D8F">
        <w:tblPrEx>
          <w:tblCellMar>
            <w:top w:w="0" w:type="dxa"/>
            <w:left w:w="108" w:type="dxa"/>
            <w:bottom w:w="0" w:type="dxa"/>
            <w:right w:w="108" w:type="dxa"/>
          </w:tblCellMar>
        </w:tblPrEx>
        <w:trPr>
          <w:jc w:val="center"/>
        </w:trPr>
        <w:tc>
          <w:tcPr>
            <w:tcW w:w="558" w:type="dxa"/>
            <w:tcBorders>
              <w:top w:val="single" w:color="000000" w:sz="4" w:space="0"/>
              <w:left w:val="single" w:color="000000" w:sz="4" w:space="0"/>
              <w:bottom w:val="single" w:color="000000" w:sz="4" w:space="0"/>
              <w:right w:val="single" w:color="000000" w:sz="4" w:space="0"/>
            </w:tcBorders>
          </w:tcPr>
          <w:p w14:paraId="741F3DF6">
            <w:pPr>
              <w:widowControl/>
              <w:rPr>
                <w:rFonts w:asciiTheme="minorEastAsia" w:hAnsiTheme="minorEastAsia" w:eastAsiaTheme="minorEastAsia"/>
                <w:szCs w:val="21"/>
              </w:rPr>
            </w:pPr>
          </w:p>
        </w:tc>
        <w:tc>
          <w:tcPr>
            <w:tcW w:w="890" w:type="dxa"/>
            <w:tcBorders>
              <w:top w:val="single" w:color="000000" w:sz="4" w:space="0"/>
              <w:left w:val="nil"/>
              <w:bottom w:val="single" w:color="000000" w:sz="4" w:space="0"/>
              <w:right w:val="single" w:color="000000" w:sz="4" w:space="0"/>
            </w:tcBorders>
          </w:tcPr>
          <w:p w14:paraId="2BF7522C">
            <w:pPr>
              <w:widowControl/>
              <w:rPr>
                <w:rFonts w:asciiTheme="minorEastAsia" w:hAnsiTheme="minorEastAsia" w:eastAsiaTheme="minorEastAsia"/>
                <w:szCs w:val="21"/>
              </w:rPr>
            </w:pPr>
          </w:p>
        </w:tc>
        <w:tc>
          <w:tcPr>
            <w:tcW w:w="890" w:type="dxa"/>
            <w:tcBorders>
              <w:top w:val="single" w:color="000000" w:sz="4" w:space="0"/>
              <w:left w:val="nil"/>
              <w:bottom w:val="single" w:color="000000" w:sz="4" w:space="0"/>
              <w:right w:val="single" w:color="000000" w:sz="4" w:space="0"/>
            </w:tcBorders>
          </w:tcPr>
          <w:p w14:paraId="5AA109FB">
            <w:pPr>
              <w:widowControl/>
              <w:rPr>
                <w:rFonts w:asciiTheme="minorEastAsia" w:hAnsiTheme="minorEastAsia" w:eastAsiaTheme="minorEastAsia"/>
                <w:szCs w:val="21"/>
              </w:rPr>
            </w:pPr>
          </w:p>
        </w:tc>
        <w:tc>
          <w:tcPr>
            <w:tcW w:w="890" w:type="dxa"/>
            <w:tcBorders>
              <w:top w:val="single" w:color="000000" w:sz="4" w:space="0"/>
              <w:left w:val="nil"/>
              <w:bottom w:val="single" w:color="000000" w:sz="4" w:space="0"/>
              <w:right w:val="single" w:color="000000" w:sz="4" w:space="0"/>
            </w:tcBorders>
          </w:tcPr>
          <w:p w14:paraId="339324C8">
            <w:pPr>
              <w:widowControl/>
              <w:rPr>
                <w:rFonts w:asciiTheme="minorEastAsia" w:hAnsiTheme="minorEastAsia" w:eastAsiaTheme="minorEastAsia"/>
                <w:szCs w:val="21"/>
              </w:rPr>
            </w:pPr>
          </w:p>
        </w:tc>
        <w:tc>
          <w:tcPr>
            <w:tcW w:w="890" w:type="dxa"/>
            <w:tcBorders>
              <w:top w:val="single" w:color="000000" w:sz="4" w:space="0"/>
              <w:left w:val="nil"/>
              <w:bottom w:val="single" w:color="000000" w:sz="4" w:space="0"/>
              <w:right w:val="single" w:color="000000" w:sz="4" w:space="0"/>
            </w:tcBorders>
          </w:tcPr>
          <w:p w14:paraId="25723FCA">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48CE9ADA">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7C0B52C9">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26C56E52">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19BACD73">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26889237">
            <w:pPr>
              <w:widowControl/>
              <w:rPr>
                <w:rFonts w:asciiTheme="minorEastAsia" w:hAnsiTheme="minorEastAsia" w:eastAsiaTheme="minorEastAsia"/>
                <w:szCs w:val="21"/>
              </w:rPr>
            </w:pPr>
          </w:p>
        </w:tc>
        <w:tc>
          <w:tcPr>
            <w:tcW w:w="891" w:type="dxa"/>
            <w:tcBorders>
              <w:top w:val="single" w:color="000000" w:sz="4" w:space="0"/>
              <w:left w:val="nil"/>
              <w:bottom w:val="single" w:color="000000" w:sz="4" w:space="0"/>
              <w:right w:val="single" w:color="000000" w:sz="4" w:space="0"/>
            </w:tcBorders>
          </w:tcPr>
          <w:p w14:paraId="792B200A">
            <w:pPr>
              <w:widowControl/>
              <w:rPr>
                <w:rFonts w:asciiTheme="minorEastAsia" w:hAnsiTheme="minorEastAsia" w:eastAsiaTheme="minorEastAsia"/>
                <w:szCs w:val="21"/>
              </w:rPr>
            </w:pPr>
          </w:p>
        </w:tc>
      </w:tr>
    </w:tbl>
    <w:p w14:paraId="339F88FC">
      <w:pPr>
        <w:widowControl/>
        <w:shd w:val="clear" w:color="auto" w:fill="FFFFFF"/>
        <w:spacing w:line="360" w:lineRule="auto"/>
        <w:jc w:val="left"/>
        <w:rPr>
          <w:rFonts w:cs="宋体" w:asciiTheme="minorEastAsia" w:hAnsiTheme="minorEastAsia" w:eastAsiaTheme="minorEastAsia"/>
          <w:szCs w:val="21"/>
        </w:rPr>
      </w:pPr>
    </w:p>
    <w:p w14:paraId="4BEF1E18">
      <w:pPr>
        <w:widowControl/>
        <w:shd w:val="clear" w:color="auto" w:fill="FFFFFF"/>
        <w:spacing w:line="360" w:lineRule="auto"/>
        <w:jc w:val="left"/>
        <w:rPr>
          <w:rFonts w:asciiTheme="minorEastAsia" w:hAnsiTheme="minorEastAsia" w:eastAsiaTheme="minorEastAsia"/>
          <w:szCs w:val="21"/>
        </w:rPr>
      </w:pPr>
      <w:r>
        <w:rPr>
          <w:rFonts w:hint="eastAsia" w:asciiTheme="minorEastAsia" w:hAnsiTheme="minorEastAsia" w:eastAsiaTheme="minorEastAsia"/>
          <w:szCs w:val="21"/>
        </w:rPr>
        <w:t>说明：</w:t>
      </w:r>
      <w:r>
        <w:rPr>
          <w:rFonts w:asciiTheme="minorEastAsia" w:hAnsiTheme="minorEastAsia" w:eastAsiaTheme="minorEastAsia"/>
          <w:szCs w:val="21"/>
        </w:rPr>
        <w:t>如果行数不够，请自行增加。</w:t>
      </w:r>
    </w:p>
    <w:p w14:paraId="7B50962B">
      <w:pPr>
        <w:widowControl/>
        <w:shd w:val="clear" w:color="auto" w:fill="FFFFFF"/>
        <w:spacing w:line="360" w:lineRule="auto"/>
        <w:jc w:val="left"/>
        <w:rPr>
          <w:rFonts w:cs="宋体" w:asciiTheme="minorEastAsia" w:hAnsiTheme="minorEastAsia" w:eastAsiaTheme="minorEastAsia"/>
          <w:szCs w:val="21"/>
        </w:rPr>
      </w:pPr>
    </w:p>
    <w:p w14:paraId="0F4C9115">
      <w:pPr>
        <w:widowControl/>
        <w:shd w:val="clear" w:color="auto" w:fill="FFFFFF"/>
        <w:spacing w:line="360" w:lineRule="auto"/>
        <w:jc w:val="left"/>
        <w:rPr>
          <w:rFonts w:cs="宋体" w:asciiTheme="minorEastAsia" w:hAnsiTheme="minorEastAsia" w:eastAsiaTheme="minorEastAsia"/>
          <w:szCs w:val="21"/>
        </w:rPr>
      </w:pPr>
    </w:p>
    <w:p w14:paraId="5B8C0383">
      <w:pPr>
        <w:widowControl/>
        <w:rPr>
          <w:rFonts w:asciiTheme="minorEastAsia" w:hAnsiTheme="minorEastAsia" w:eastAsiaTheme="minorEastAsia"/>
          <w:szCs w:val="21"/>
        </w:rPr>
      </w:pPr>
      <w:r>
        <w:rPr>
          <w:rFonts w:hint="eastAsia" w:cs="宋体" w:asciiTheme="minorEastAsia" w:hAnsiTheme="minorEastAsia" w:eastAsiaTheme="minorEastAsia"/>
          <w:szCs w:val="21"/>
        </w:rPr>
        <w:t>供应商（加盖电子公章）：</w:t>
      </w:r>
      <w:r>
        <w:rPr>
          <w:rFonts w:asciiTheme="minorEastAsia" w:hAnsiTheme="minorEastAsia" w:eastAsiaTheme="minorEastAsia"/>
          <w:szCs w:val="21"/>
          <w:u w:val="single"/>
        </w:rPr>
        <w:t>                          </w:t>
      </w:r>
    </w:p>
    <w:p w14:paraId="5958EFCC">
      <w:pPr>
        <w:widowControl/>
        <w:rPr>
          <w:rFonts w:asciiTheme="minorEastAsia" w:hAnsiTheme="minorEastAsia" w:eastAsiaTheme="minorEastAsia"/>
          <w:b/>
          <w:bCs/>
          <w:szCs w:val="21"/>
        </w:rPr>
      </w:pPr>
      <w:r>
        <w:rPr>
          <w:rFonts w:asciiTheme="minorEastAsia" w:hAnsiTheme="minorEastAsia" w:eastAsiaTheme="minorEastAsia"/>
          <w:b/>
          <w:bCs/>
          <w:szCs w:val="21"/>
        </w:rPr>
        <w:br w:type="page" w:clear="all"/>
      </w:r>
    </w:p>
    <w:p w14:paraId="6CE3BCCD">
      <w:pPr>
        <w:pStyle w:val="3"/>
        <w:rPr>
          <w:rFonts w:asciiTheme="minorEastAsia" w:hAnsiTheme="minorEastAsia" w:eastAsiaTheme="minorEastAsia"/>
        </w:rPr>
      </w:pPr>
      <w:bookmarkStart w:id="98" w:name="_Toc43994942"/>
      <w:bookmarkStart w:id="99" w:name="_Toc43917779"/>
      <w:bookmarkStart w:id="100" w:name="_Toc45038866"/>
      <w:r>
        <w:rPr>
          <w:rFonts w:hint="eastAsia" w:asciiTheme="minorEastAsia" w:hAnsiTheme="minorEastAsia" w:eastAsiaTheme="minorEastAsia"/>
        </w:rPr>
        <w:t>附件九、供应商类似业绩情况表</w:t>
      </w:r>
      <w:bookmarkEnd w:id="98"/>
      <w:bookmarkEnd w:id="99"/>
      <w:bookmarkEnd w:id="100"/>
    </w:p>
    <w:p w14:paraId="0C1A4A7F">
      <w:pPr>
        <w:widowControl/>
        <w:spacing w:line="360" w:lineRule="auto"/>
        <w:jc w:val="center"/>
        <w:rPr>
          <w:rFonts w:asciiTheme="minorEastAsia" w:hAnsiTheme="minorEastAsia" w:eastAsiaTheme="minorEastAsia"/>
          <w:b/>
          <w:bCs/>
          <w:sz w:val="24"/>
        </w:rPr>
      </w:pPr>
    </w:p>
    <w:p w14:paraId="49D8A960">
      <w:pPr>
        <w:spacing w:line="360" w:lineRule="auto"/>
        <w:jc w:val="center"/>
        <w:rPr>
          <w:rFonts w:asciiTheme="minorEastAsia" w:hAnsiTheme="minorEastAsia" w:eastAsiaTheme="minorEastAsia"/>
          <w:b/>
          <w:sz w:val="32"/>
          <w:szCs w:val="32"/>
        </w:rPr>
      </w:pPr>
      <w:r>
        <w:rPr>
          <w:rFonts w:hint="eastAsia" w:asciiTheme="minorEastAsia" w:hAnsiTheme="minorEastAsia" w:eastAsiaTheme="minorEastAsia"/>
          <w:b/>
          <w:sz w:val="32"/>
          <w:szCs w:val="32"/>
        </w:rPr>
        <w:t>供应商类似业绩情况表</w:t>
      </w:r>
    </w:p>
    <w:p w14:paraId="6BCEACEB">
      <w:pPr>
        <w:widowControl/>
        <w:rPr>
          <w:rFonts w:asciiTheme="minorEastAsia" w:hAnsiTheme="minorEastAsia" w:eastAsiaTheme="minorEastAsia"/>
          <w:szCs w:val="21"/>
        </w:rPr>
      </w:pPr>
      <w:r>
        <w:rPr>
          <w:rFonts w:hint="eastAsia" w:asciiTheme="minorEastAsia" w:hAnsiTheme="minorEastAsia" w:eastAsiaTheme="minorEastAsia"/>
          <w:szCs w:val="21"/>
        </w:rPr>
        <w:t xml:space="preserve">项目名称：                         </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        项目编号：</w:t>
      </w:r>
    </w:p>
    <w:tbl>
      <w:tblPr>
        <w:tblStyle w:val="46"/>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2310"/>
        <w:gridCol w:w="2257"/>
        <w:gridCol w:w="1255"/>
        <w:gridCol w:w="1418"/>
        <w:gridCol w:w="1134"/>
        <w:gridCol w:w="969"/>
      </w:tblGrid>
      <w:tr w14:paraId="76226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vAlign w:val="center"/>
          </w:tcPr>
          <w:p w14:paraId="36B2C05A">
            <w:pPr>
              <w:spacing w:line="360" w:lineRule="auto"/>
              <w:jc w:val="center"/>
              <w:rPr>
                <w:rFonts w:asciiTheme="minorEastAsia" w:hAnsiTheme="minorEastAsia" w:eastAsiaTheme="minorEastAsia"/>
                <w:b/>
                <w:bCs/>
                <w:szCs w:val="21"/>
              </w:rPr>
            </w:pPr>
            <w:r>
              <w:rPr>
                <w:rFonts w:hint="eastAsia" w:asciiTheme="minorEastAsia" w:hAnsiTheme="minorEastAsia" w:eastAsiaTheme="minorEastAsia"/>
                <w:b/>
                <w:bCs/>
                <w:szCs w:val="21"/>
              </w:rPr>
              <w:t>序号</w:t>
            </w:r>
          </w:p>
        </w:tc>
        <w:tc>
          <w:tcPr>
            <w:tcW w:w="2310" w:type="dxa"/>
            <w:vAlign w:val="center"/>
          </w:tcPr>
          <w:p w14:paraId="74D49A3D">
            <w:pPr>
              <w:spacing w:line="360" w:lineRule="auto"/>
              <w:jc w:val="center"/>
              <w:rPr>
                <w:rFonts w:asciiTheme="minorEastAsia" w:hAnsiTheme="minorEastAsia" w:eastAsiaTheme="minorEastAsia"/>
                <w:b/>
                <w:bCs/>
                <w:szCs w:val="21"/>
              </w:rPr>
            </w:pPr>
            <w:r>
              <w:rPr>
                <w:rFonts w:hint="eastAsia" w:asciiTheme="minorEastAsia" w:hAnsiTheme="minorEastAsia" w:eastAsiaTheme="minorEastAsia"/>
                <w:b/>
                <w:bCs/>
                <w:szCs w:val="21"/>
              </w:rPr>
              <w:t>项目名称</w:t>
            </w:r>
          </w:p>
        </w:tc>
        <w:tc>
          <w:tcPr>
            <w:tcW w:w="2257" w:type="dxa"/>
            <w:vAlign w:val="center"/>
          </w:tcPr>
          <w:p w14:paraId="705E89CD">
            <w:pPr>
              <w:spacing w:line="360" w:lineRule="auto"/>
              <w:jc w:val="center"/>
              <w:rPr>
                <w:rFonts w:asciiTheme="minorEastAsia" w:hAnsiTheme="minorEastAsia" w:eastAsiaTheme="minorEastAsia"/>
                <w:b/>
                <w:bCs/>
                <w:sz w:val="20"/>
                <w:szCs w:val="20"/>
              </w:rPr>
            </w:pPr>
            <w:r>
              <w:rPr>
                <w:rFonts w:hint="eastAsia" w:asciiTheme="minorEastAsia" w:hAnsiTheme="minorEastAsia" w:eastAsiaTheme="minorEastAsia"/>
                <w:b/>
                <w:bCs/>
                <w:sz w:val="20"/>
                <w:szCs w:val="20"/>
              </w:rPr>
              <w:t>采购单位</w:t>
            </w:r>
          </w:p>
        </w:tc>
        <w:tc>
          <w:tcPr>
            <w:tcW w:w="1255" w:type="dxa"/>
            <w:vAlign w:val="center"/>
          </w:tcPr>
          <w:p w14:paraId="10B1119D">
            <w:pPr>
              <w:spacing w:line="360" w:lineRule="auto"/>
              <w:jc w:val="center"/>
              <w:rPr>
                <w:rFonts w:asciiTheme="minorEastAsia" w:hAnsiTheme="minorEastAsia" w:eastAsiaTheme="minorEastAsia"/>
                <w:b/>
                <w:bCs/>
                <w:szCs w:val="21"/>
              </w:rPr>
            </w:pPr>
            <w:r>
              <w:rPr>
                <w:rFonts w:hint="eastAsia" w:asciiTheme="minorEastAsia" w:hAnsiTheme="minorEastAsia" w:eastAsiaTheme="minorEastAsia"/>
                <w:b/>
                <w:bCs/>
                <w:szCs w:val="21"/>
              </w:rPr>
              <w:t>合同</w:t>
            </w:r>
          </w:p>
          <w:p w14:paraId="174487C3">
            <w:pPr>
              <w:spacing w:line="360" w:lineRule="auto"/>
              <w:jc w:val="center"/>
              <w:rPr>
                <w:rFonts w:asciiTheme="minorEastAsia" w:hAnsiTheme="minorEastAsia" w:eastAsiaTheme="minorEastAsia"/>
                <w:b/>
                <w:bCs/>
                <w:szCs w:val="21"/>
              </w:rPr>
            </w:pPr>
            <w:r>
              <w:rPr>
                <w:rFonts w:hint="eastAsia" w:asciiTheme="minorEastAsia" w:hAnsiTheme="minorEastAsia" w:eastAsiaTheme="minorEastAsia"/>
                <w:b/>
                <w:bCs/>
                <w:szCs w:val="21"/>
              </w:rPr>
              <w:t>金额</w:t>
            </w:r>
          </w:p>
        </w:tc>
        <w:tc>
          <w:tcPr>
            <w:tcW w:w="1418" w:type="dxa"/>
          </w:tcPr>
          <w:p w14:paraId="2743D8E1">
            <w:pPr>
              <w:spacing w:line="360" w:lineRule="auto"/>
              <w:jc w:val="center"/>
              <w:rPr>
                <w:rFonts w:asciiTheme="minorEastAsia" w:hAnsiTheme="minorEastAsia" w:eastAsiaTheme="minorEastAsia"/>
                <w:b/>
                <w:bCs/>
                <w:szCs w:val="21"/>
              </w:rPr>
            </w:pPr>
            <w:r>
              <w:rPr>
                <w:rFonts w:hint="eastAsia" w:asciiTheme="minorEastAsia" w:hAnsiTheme="minorEastAsia" w:eastAsiaTheme="minorEastAsia"/>
                <w:b/>
                <w:bCs/>
                <w:szCs w:val="21"/>
              </w:rPr>
              <w:t>合同签定</w:t>
            </w:r>
          </w:p>
          <w:p w14:paraId="1C726E0C">
            <w:pPr>
              <w:spacing w:line="360" w:lineRule="auto"/>
              <w:jc w:val="center"/>
              <w:rPr>
                <w:rFonts w:asciiTheme="minorEastAsia" w:hAnsiTheme="minorEastAsia" w:eastAsiaTheme="minorEastAsia"/>
                <w:b/>
                <w:bCs/>
                <w:szCs w:val="21"/>
              </w:rPr>
            </w:pPr>
            <w:r>
              <w:rPr>
                <w:rFonts w:hint="eastAsia" w:asciiTheme="minorEastAsia" w:hAnsiTheme="minorEastAsia" w:eastAsiaTheme="minorEastAsia"/>
                <w:b/>
                <w:bCs/>
                <w:szCs w:val="21"/>
              </w:rPr>
              <w:t>时间</w:t>
            </w:r>
          </w:p>
        </w:tc>
        <w:tc>
          <w:tcPr>
            <w:tcW w:w="1134" w:type="dxa"/>
          </w:tcPr>
          <w:p w14:paraId="0ED2C7BB">
            <w:pPr>
              <w:spacing w:line="360" w:lineRule="auto"/>
              <w:jc w:val="center"/>
              <w:rPr>
                <w:rFonts w:asciiTheme="minorEastAsia" w:hAnsiTheme="minorEastAsia" w:eastAsiaTheme="minorEastAsia"/>
                <w:b/>
                <w:bCs/>
                <w:szCs w:val="21"/>
              </w:rPr>
            </w:pPr>
            <w:r>
              <w:rPr>
                <w:rFonts w:hint="eastAsia" w:asciiTheme="minorEastAsia" w:hAnsiTheme="minorEastAsia" w:eastAsiaTheme="minorEastAsia"/>
                <w:b/>
                <w:bCs/>
                <w:szCs w:val="21"/>
              </w:rPr>
              <w:t>联系人及电话</w:t>
            </w:r>
          </w:p>
        </w:tc>
        <w:tc>
          <w:tcPr>
            <w:tcW w:w="969" w:type="dxa"/>
            <w:vAlign w:val="center"/>
          </w:tcPr>
          <w:p w14:paraId="5DB2FB26">
            <w:pPr>
              <w:spacing w:line="360" w:lineRule="auto"/>
              <w:jc w:val="center"/>
              <w:rPr>
                <w:rFonts w:asciiTheme="minorEastAsia" w:hAnsiTheme="minorEastAsia" w:eastAsiaTheme="minorEastAsia"/>
                <w:b/>
                <w:bCs/>
                <w:szCs w:val="21"/>
              </w:rPr>
            </w:pPr>
            <w:r>
              <w:rPr>
                <w:rFonts w:hint="eastAsia" w:asciiTheme="minorEastAsia" w:hAnsiTheme="minorEastAsia" w:eastAsiaTheme="minorEastAsia"/>
                <w:b/>
                <w:bCs/>
                <w:szCs w:val="21"/>
              </w:rPr>
              <w:t>备注</w:t>
            </w:r>
          </w:p>
        </w:tc>
      </w:tr>
      <w:tr w14:paraId="456C7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14:paraId="51B509C8">
            <w:pPr>
              <w:spacing w:line="360" w:lineRule="auto"/>
              <w:jc w:val="center"/>
              <w:rPr>
                <w:rFonts w:asciiTheme="minorEastAsia" w:hAnsiTheme="minorEastAsia" w:eastAsiaTheme="minorEastAsia"/>
                <w:szCs w:val="21"/>
              </w:rPr>
            </w:pPr>
          </w:p>
        </w:tc>
        <w:tc>
          <w:tcPr>
            <w:tcW w:w="2310" w:type="dxa"/>
          </w:tcPr>
          <w:p w14:paraId="721B76D9">
            <w:pPr>
              <w:spacing w:line="360" w:lineRule="auto"/>
              <w:jc w:val="center"/>
              <w:rPr>
                <w:rFonts w:asciiTheme="minorEastAsia" w:hAnsiTheme="minorEastAsia" w:eastAsiaTheme="minorEastAsia"/>
                <w:szCs w:val="21"/>
              </w:rPr>
            </w:pPr>
          </w:p>
        </w:tc>
        <w:tc>
          <w:tcPr>
            <w:tcW w:w="2257" w:type="dxa"/>
          </w:tcPr>
          <w:p w14:paraId="64321A29">
            <w:pPr>
              <w:spacing w:line="360" w:lineRule="auto"/>
              <w:ind w:firstLine="100"/>
              <w:rPr>
                <w:rFonts w:asciiTheme="minorEastAsia" w:hAnsiTheme="minorEastAsia" w:eastAsiaTheme="minorEastAsia"/>
                <w:sz w:val="20"/>
                <w:szCs w:val="20"/>
              </w:rPr>
            </w:pPr>
          </w:p>
        </w:tc>
        <w:tc>
          <w:tcPr>
            <w:tcW w:w="1255" w:type="dxa"/>
          </w:tcPr>
          <w:p w14:paraId="0C00946C">
            <w:pPr>
              <w:spacing w:line="360" w:lineRule="auto"/>
              <w:jc w:val="center"/>
              <w:rPr>
                <w:rFonts w:asciiTheme="minorEastAsia" w:hAnsiTheme="minorEastAsia" w:eastAsiaTheme="minorEastAsia"/>
                <w:szCs w:val="21"/>
              </w:rPr>
            </w:pPr>
          </w:p>
        </w:tc>
        <w:tc>
          <w:tcPr>
            <w:tcW w:w="1418" w:type="dxa"/>
          </w:tcPr>
          <w:p w14:paraId="108E78AD">
            <w:pPr>
              <w:spacing w:line="360" w:lineRule="auto"/>
              <w:jc w:val="center"/>
              <w:rPr>
                <w:rFonts w:asciiTheme="minorEastAsia" w:hAnsiTheme="minorEastAsia" w:eastAsiaTheme="minorEastAsia"/>
                <w:szCs w:val="21"/>
              </w:rPr>
            </w:pPr>
          </w:p>
        </w:tc>
        <w:tc>
          <w:tcPr>
            <w:tcW w:w="1134" w:type="dxa"/>
          </w:tcPr>
          <w:p w14:paraId="3E1E169F">
            <w:pPr>
              <w:spacing w:line="360" w:lineRule="auto"/>
              <w:jc w:val="center"/>
              <w:rPr>
                <w:rFonts w:asciiTheme="minorEastAsia" w:hAnsiTheme="minorEastAsia" w:eastAsiaTheme="minorEastAsia"/>
                <w:szCs w:val="21"/>
              </w:rPr>
            </w:pPr>
          </w:p>
        </w:tc>
        <w:tc>
          <w:tcPr>
            <w:tcW w:w="969" w:type="dxa"/>
          </w:tcPr>
          <w:p w14:paraId="4D21270E">
            <w:pPr>
              <w:spacing w:line="360" w:lineRule="auto"/>
              <w:jc w:val="center"/>
              <w:rPr>
                <w:rFonts w:asciiTheme="minorEastAsia" w:hAnsiTheme="minorEastAsia" w:eastAsiaTheme="minorEastAsia"/>
                <w:szCs w:val="21"/>
              </w:rPr>
            </w:pPr>
          </w:p>
        </w:tc>
      </w:tr>
      <w:tr w14:paraId="76620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14:paraId="449F20EE">
            <w:pPr>
              <w:spacing w:line="360" w:lineRule="auto"/>
              <w:jc w:val="center"/>
              <w:rPr>
                <w:rFonts w:asciiTheme="minorEastAsia" w:hAnsiTheme="minorEastAsia" w:eastAsiaTheme="minorEastAsia"/>
                <w:szCs w:val="21"/>
              </w:rPr>
            </w:pPr>
          </w:p>
        </w:tc>
        <w:tc>
          <w:tcPr>
            <w:tcW w:w="2310" w:type="dxa"/>
          </w:tcPr>
          <w:p w14:paraId="0C775BF5">
            <w:pPr>
              <w:spacing w:line="360" w:lineRule="auto"/>
              <w:jc w:val="center"/>
              <w:rPr>
                <w:rFonts w:asciiTheme="minorEastAsia" w:hAnsiTheme="minorEastAsia" w:eastAsiaTheme="minorEastAsia"/>
                <w:szCs w:val="21"/>
              </w:rPr>
            </w:pPr>
          </w:p>
        </w:tc>
        <w:tc>
          <w:tcPr>
            <w:tcW w:w="2257" w:type="dxa"/>
          </w:tcPr>
          <w:p w14:paraId="7206D93F">
            <w:pPr>
              <w:spacing w:line="360" w:lineRule="auto"/>
              <w:jc w:val="center"/>
              <w:rPr>
                <w:rFonts w:asciiTheme="minorEastAsia" w:hAnsiTheme="minorEastAsia" w:eastAsiaTheme="minorEastAsia"/>
                <w:sz w:val="20"/>
                <w:szCs w:val="20"/>
              </w:rPr>
            </w:pPr>
          </w:p>
        </w:tc>
        <w:tc>
          <w:tcPr>
            <w:tcW w:w="1255" w:type="dxa"/>
          </w:tcPr>
          <w:p w14:paraId="3644D298">
            <w:pPr>
              <w:spacing w:line="360" w:lineRule="auto"/>
              <w:jc w:val="center"/>
              <w:rPr>
                <w:rFonts w:asciiTheme="minorEastAsia" w:hAnsiTheme="minorEastAsia" w:eastAsiaTheme="minorEastAsia"/>
                <w:szCs w:val="21"/>
              </w:rPr>
            </w:pPr>
          </w:p>
        </w:tc>
        <w:tc>
          <w:tcPr>
            <w:tcW w:w="1418" w:type="dxa"/>
          </w:tcPr>
          <w:p w14:paraId="30D8BDC4">
            <w:pPr>
              <w:spacing w:line="360" w:lineRule="auto"/>
              <w:jc w:val="center"/>
              <w:rPr>
                <w:rFonts w:asciiTheme="minorEastAsia" w:hAnsiTheme="minorEastAsia" w:eastAsiaTheme="minorEastAsia"/>
                <w:szCs w:val="21"/>
              </w:rPr>
            </w:pPr>
          </w:p>
        </w:tc>
        <w:tc>
          <w:tcPr>
            <w:tcW w:w="1134" w:type="dxa"/>
          </w:tcPr>
          <w:p w14:paraId="470AFA2C">
            <w:pPr>
              <w:spacing w:line="360" w:lineRule="auto"/>
              <w:jc w:val="center"/>
              <w:rPr>
                <w:rFonts w:asciiTheme="minorEastAsia" w:hAnsiTheme="minorEastAsia" w:eastAsiaTheme="minorEastAsia"/>
                <w:szCs w:val="21"/>
              </w:rPr>
            </w:pPr>
          </w:p>
        </w:tc>
        <w:tc>
          <w:tcPr>
            <w:tcW w:w="969" w:type="dxa"/>
          </w:tcPr>
          <w:p w14:paraId="54CF8A4C">
            <w:pPr>
              <w:spacing w:line="360" w:lineRule="auto"/>
              <w:jc w:val="center"/>
              <w:rPr>
                <w:rFonts w:asciiTheme="minorEastAsia" w:hAnsiTheme="minorEastAsia" w:eastAsiaTheme="minorEastAsia"/>
                <w:szCs w:val="21"/>
              </w:rPr>
            </w:pPr>
          </w:p>
        </w:tc>
      </w:tr>
      <w:tr w14:paraId="69787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14:paraId="398EE16B">
            <w:pPr>
              <w:spacing w:line="360" w:lineRule="auto"/>
              <w:jc w:val="center"/>
              <w:rPr>
                <w:rFonts w:asciiTheme="minorEastAsia" w:hAnsiTheme="minorEastAsia" w:eastAsiaTheme="minorEastAsia"/>
                <w:szCs w:val="21"/>
              </w:rPr>
            </w:pPr>
          </w:p>
        </w:tc>
        <w:tc>
          <w:tcPr>
            <w:tcW w:w="2310" w:type="dxa"/>
          </w:tcPr>
          <w:p w14:paraId="588471FF">
            <w:pPr>
              <w:spacing w:line="360" w:lineRule="auto"/>
              <w:jc w:val="center"/>
              <w:rPr>
                <w:rFonts w:asciiTheme="minorEastAsia" w:hAnsiTheme="minorEastAsia" w:eastAsiaTheme="minorEastAsia"/>
                <w:szCs w:val="21"/>
              </w:rPr>
            </w:pPr>
          </w:p>
        </w:tc>
        <w:tc>
          <w:tcPr>
            <w:tcW w:w="2257" w:type="dxa"/>
          </w:tcPr>
          <w:p w14:paraId="3986D512">
            <w:pPr>
              <w:spacing w:line="360" w:lineRule="auto"/>
              <w:jc w:val="center"/>
              <w:rPr>
                <w:rFonts w:asciiTheme="minorEastAsia" w:hAnsiTheme="minorEastAsia" w:eastAsiaTheme="minorEastAsia"/>
                <w:sz w:val="20"/>
                <w:szCs w:val="20"/>
              </w:rPr>
            </w:pPr>
          </w:p>
        </w:tc>
        <w:tc>
          <w:tcPr>
            <w:tcW w:w="1255" w:type="dxa"/>
          </w:tcPr>
          <w:p w14:paraId="21BD52BA">
            <w:pPr>
              <w:spacing w:line="360" w:lineRule="auto"/>
              <w:jc w:val="center"/>
              <w:rPr>
                <w:rFonts w:asciiTheme="minorEastAsia" w:hAnsiTheme="minorEastAsia" w:eastAsiaTheme="minorEastAsia"/>
                <w:szCs w:val="21"/>
              </w:rPr>
            </w:pPr>
          </w:p>
        </w:tc>
        <w:tc>
          <w:tcPr>
            <w:tcW w:w="1418" w:type="dxa"/>
          </w:tcPr>
          <w:p w14:paraId="65810359">
            <w:pPr>
              <w:spacing w:line="360" w:lineRule="auto"/>
              <w:jc w:val="center"/>
              <w:rPr>
                <w:rFonts w:asciiTheme="minorEastAsia" w:hAnsiTheme="minorEastAsia" w:eastAsiaTheme="minorEastAsia"/>
                <w:szCs w:val="21"/>
              </w:rPr>
            </w:pPr>
          </w:p>
        </w:tc>
        <w:tc>
          <w:tcPr>
            <w:tcW w:w="1134" w:type="dxa"/>
          </w:tcPr>
          <w:p w14:paraId="140048FD">
            <w:pPr>
              <w:spacing w:line="360" w:lineRule="auto"/>
              <w:jc w:val="center"/>
              <w:rPr>
                <w:rFonts w:asciiTheme="minorEastAsia" w:hAnsiTheme="minorEastAsia" w:eastAsiaTheme="minorEastAsia"/>
                <w:szCs w:val="21"/>
              </w:rPr>
            </w:pPr>
          </w:p>
        </w:tc>
        <w:tc>
          <w:tcPr>
            <w:tcW w:w="969" w:type="dxa"/>
          </w:tcPr>
          <w:p w14:paraId="583BEEED">
            <w:pPr>
              <w:spacing w:line="360" w:lineRule="auto"/>
              <w:jc w:val="center"/>
              <w:rPr>
                <w:rFonts w:asciiTheme="minorEastAsia" w:hAnsiTheme="minorEastAsia" w:eastAsiaTheme="minorEastAsia"/>
                <w:szCs w:val="21"/>
              </w:rPr>
            </w:pPr>
          </w:p>
        </w:tc>
      </w:tr>
      <w:tr w14:paraId="60E74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14:paraId="0374890B">
            <w:pPr>
              <w:spacing w:line="360" w:lineRule="auto"/>
              <w:jc w:val="center"/>
              <w:rPr>
                <w:rFonts w:asciiTheme="minorEastAsia" w:hAnsiTheme="minorEastAsia" w:eastAsiaTheme="minorEastAsia"/>
                <w:szCs w:val="21"/>
              </w:rPr>
            </w:pPr>
          </w:p>
        </w:tc>
        <w:tc>
          <w:tcPr>
            <w:tcW w:w="2310" w:type="dxa"/>
          </w:tcPr>
          <w:p w14:paraId="4CC0E350">
            <w:pPr>
              <w:spacing w:line="360" w:lineRule="auto"/>
              <w:jc w:val="center"/>
              <w:rPr>
                <w:rFonts w:asciiTheme="minorEastAsia" w:hAnsiTheme="minorEastAsia" w:eastAsiaTheme="minorEastAsia"/>
                <w:szCs w:val="21"/>
              </w:rPr>
            </w:pPr>
          </w:p>
        </w:tc>
        <w:tc>
          <w:tcPr>
            <w:tcW w:w="2257" w:type="dxa"/>
          </w:tcPr>
          <w:p w14:paraId="49F6A89E">
            <w:pPr>
              <w:spacing w:line="360" w:lineRule="auto"/>
              <w:jc w:val="center"/>
              <w:rPr>
                <w:rFonts w:asciiTheme="minorEastAsia" w:hAnsiTheme="minorEastAsia" w:eastAsiaTheme="minorEastAsia"/>
                <w:sz w:val="20"/>
                <w:szCs w:val="20"/>
              </w:rPr>
            </w:pPr>
          </w:p>
        </w:tc>
        <w:tc>
          <w:tcPr>
            <w:tcW w:w="1255" w:type="dxa"/>
          </w:tcPr>
          <w:p w14:paraId="61A2C07E">
            <w:pPr>
              <w:spacing w:line="360" w:lineRule="auto"/>
              <w:jc w:val="center"/>
              <w:rPr>
                <w:rFonts w:asciiTheme="minorEastAsia" w:hAnsiTheme="minorEastAsia" w:eastAsiaTheme="minorEastAsia"/>
                <w:szCs w:val="21"/>
              </w:rPr>
            </w:pPr>
          </w:p>
        </w:tc>
        <w:tc>
          <w:tcPr>
            <w:tcW w:w="1418" w:type="dxa"/>
          </w:tcPr>
          <w:p w14:paraId="45B2AE59">
            <w:pPr>
              <w:spacing w:line="360" w:lineRule="auto"/>
              <w:jc w:val="center"/>
              <w:rPr>
                <w:rFonts w:asciiTheme="minorEastAsia" w:hAnsiTheme="minorEastAsia" w:eastAsiaTheme="minorEastAsia"/>
                <w:szCs w:val="21"/>
              </w:rPr>
            </w:pPr>
          </w:p>
        </w:tc>
        <w:tc>
          <w:tcPr>
            <w:tcW w:w="1134" w:type="dxa"/>
          </w:tcPr>
          <w:p w14:paraId="30A2A192">
            <w:pPr>
              <w:spacing w:line="360" w:lineRule="auto"/>
              <w:jc w:val="center"/>
              <w:rPr>
                <w:rFonts w:asciiTheme="minorEastAsia" w:hAnsiTheme="minorEastAsia" w:eastAsiaTheme="minorEastAsia"/>
                <w:szCs w:val="21"/>
              </w:rPr>
            </w:pPr>
          </w:p>
        </w:tc>
        <w:tc>
          <w:tcPr>
            <w:tcW w:w="969" w:type="dxa"/>
          </w:tcPr>
          <w:p w14:paraId="36673A4E">
            <w:pPr>
              <w:spacing w:line="360" w:lineRule="auto"/>
              <w:jc w:val="center"/>
              <w:rPr>
                <w:rFonts w:asciiTheme="minorEastAsia" w:hAnsiTheme="minorEastAsia" w:eastAsiaTheme="minorEastAsia"/>
                <w:szCs w:val="21"/>
              </w:rPr>
            </w:pPr>
          </w:p>
        </w:tc>
      </w:tr>
      <w:tr w14:paraId="59899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14:paraId="799CAB28">
            <w:pPr>
              <w:spacing w:line="360" w:lineRule="auto"/>
              <w:jc w:val="center"/>
              <w:rPr>
                <w:rFonts w:asciiTheme="minorEastAsia" w:hAnsiTheme="minorEastAsia" w:eastAsiaTheme="minorEastAsia"/>
                <w:szCs w:val="21"/>
              </w:rPr>
            </w:pPr>
          </w:p>
        </w:tc>
        <w:tc>
          <w:tcPr>
            <w:tcW w:w="2310" w:type="dxa"/>
          </w:tcPr>
          <w:p w14:paraId="50F1F685">
            <w:pPr>
              <w:spacing w:line="360" w:lineRule="auto"/>
              <w:jc w:val="center"/>
              <w:rPr>
                <w:rFonts w:asciiTheme="minorEastAsia" w:hAnsiTheme="minorEastAsia" w:eastAsiaTheme="minorEastAsia"/>
                <w:szCs w:val="21"/>
              </w:rPr>
            </w:pPr>
          </w:p>
        </w:tc>
        <w:tc>
          <w:tcPr>
            <w:tcW w:w="2257" w:type="dxa"/>
          </w:tcPr>
          <w:p w14:paraId="5608D730">
            <w:pPr>
              <w:spacing w:line="360" w:lineRule="auto"/>
              <w:jc w:val="center"/>
              <w:rPr>
                <w:rFonts w:asciiTheme="minorEastAsia" w:hAnsiTheme="minorEastAsia" w:eastAsiaTheme="minorEastAsia"/>
                <w:sz w:val="20"/>
                <w:szCs w:val="20"/>
              </w:rPr>
            </w:pPr>
          </w:p>
        </w:tc>
        <w:tc>
          <w:tcPr>
            <w:tcW w:w="1255" w:type="dxa"/>
          </w:tcPr>
          <w:p w14:paraId="337400E0">
            <w:pPr>
              <w:spacing w:line="360" w:lineRule="auto"/>
              <w:jc w:val="center"/>
              <w:rPr>
                <w:rFonts w:asciiTheme="minorEastAsia" w:hAnsiTheme="minorEastAsia" w:eastAsiaTheme="minorEastAsia"/>
                <w:szCs w:val="21"/>
              </w:rPr>
            </w:pPr>
          </w:p>
        </w:tc>
        <w:tc>
          <w:tcPr>
            <w:tcW w:w="1418" w:type="dxa"/>
          </w:tcPr>
          <w:p w14:paraId="2F47C218">
            <w:pPr>
              <w:spacing w:line="360" w:lineRule="auto"/>
              <w:jc w:val="center"/>
              <w:rPr>
                <w:rFonts w:asciiTheme="minorEastAsia" w:hAnsiTheme="minorEastAsia" w:eastAsiaTheme="minorEastAsia"/>
                <w:szCs w:val="21"/>
              </w:rPr>
            </w:pPr>
          </w:p>
        </w:tc>
        <w:tc>
          <w:tcPr>
            <w:tcW w:w="1134" w:type="dxa"/>
          </w:tcPr>
          <w:p w14:paraId="3302FE29">
            <w:pPr>
              <w:spacing w:line="360" w:lineRule="auto"/>
              <w:jc w:val="center"/>
              <w:rPr>
                <w:rFonts w:asciiTheme="minorEastAsia" w:hAnsiTheme="minorEastAsia" w:eastAsiaTheme="minorEastAsia"/>
                <w:szCs w:val="21"/>
              </w:rPr>
            </w:pPr>
          </w:p>
        </w:tc>
        <w:tc>
          <w:tcPr>
            <w:tcW w:w="969" w:type="dxa"/>
          </w:tcPr>
          <w:p w14:paraId="2B168366">
            <w:pPr>
              <w:spacing w:line="360" w:lineRule="auto"/>
              <w:jc w:val="center"/>
              <w:rPr>
                <w:rFonts w:asciiTheme="minorEastAsia" w:hAnsiTheme="minorEastAsia" w:eastAsiaTheme="minorEastAsia"/>
                <w:szCs w:val="21"/>
              </w:rPr>
            </w:pPr>
          </w:p>
        </w:tc>
      </w:tr>
      <w:tr w14:paraId="265D2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14:paraId="5BB08F4F">
            <w:pPr>
              <w:spacing w:line="360" w:lineRule="auto"/>
              <w:jc w:val="center"/>
              <w:rPr>
                <w:rFonts w:asciiTheme="minorEastAsia" w:hAnsiTheme="minorEastAsia" w:eastAsiaTheme="minorEastAsia"/>
                <w:szCs w:val="21"/>
              </w:rPr>
            </w:pPr>
          </w:p>
        </w:tc>
        <w:tc>
          <w:tcPr>
            <w:tcW w:w="2310" w:type="dxa"/>
          </w:tcPr>
          <w:p w14:paraId="5157C763">
            <w:pPr>
              <w:spacing w:line="360" w:lineRule="auto"/>
              <w:jc w:val="center"/>
              <w:rPr>
                <w:rFonts w:asciiTheme="minorEastAsia" w:hAnsiTheme="minorEastAsia" w:eastAsiaTheme="minorEastAsia"/>
                <w:szCs w:val="21"/>
              </w:rPr>
            </w:pPr>
          </w:p>
        </w:tc>
        <w:tc>
          <w:tcPr>
            <w:tcW w:w="2257" w:type="dxa"/>
          </w:tcPr>
          <w:p w14:paraId="241113C8">
            <w:pPr>
              <w:spacing w:line="360" w:lineRule="auto"/>
              <w:jc w:val="center"/>
              <w:rPr>
                <w:rFonts w:asciiTheme="minorEastAsia" w:hAnsiTheme="minorEastAsia" w:eastAsiaTheme="minorEastAsia"/>
                <w:sz w:val="20"/>
                <w:szCs w:val="20"/>
              </w:rPr>
            </w:pPr>
          </w:p>
        </w:tc>
        <w:tc>
          <w:tcPr>
            <w:tcW w:w="1255" w:type="dxa"/>
          </w:tcPr>
          <w:p w14:paraId="3CE71E25">
            <w:pPr>
              <w:spacing w:line="360" w:lineRule="auto"/>
              <w:jc w:val="center"/>
              <w:rPr>
                <w:rFonts w:asciiTheme="minorEastAsia" w:hAnsiTheme="minorEastAsia" w:eastAsiaTheme="minorEastAsia"/>
                <w:szCs w:val="21"/>
              </w:rPr>
            </w:pPr>
          </w:p>
        </w:tc>
        <w:tc>
          <w:tcPr>
            <w:tcW w:w="1418" w:type="dxa"/>
          </w:tcPr>
          <w:p w14:paraId="0BAE9027">
            <w:pPr>
              <w:spacing w:line="360" w:lineRule="auto"/>
              <w:jc w:val="center"/>
              <w:rPr>
                <w:rFonts w:asciiTheme="minorEastAsia" w:hAnsiTheme="minorEastAsia" w:eastAsiaTheme="minorEastAsia"/>
                <w:szCs w:val="21"/>
              </w:rPr>
            </w:pPr>
          </w:p>
        </w:tc>
        <w:tc>
          <w:tcPr>
            <w:tcW w:w="1134" w:type="dxa"/>
          </w:tcPr>
          <w:p w14:paraId="0C5E7B36">
            <w:pPr>
              <w:spacing w:line="360" w:lineRule="auto"/>
              <w:jc w:val="center"/>
              <w:rPr>
                <w:rFonts w:asciiTheme="minorEastAsia" w:hAnsiTheme="minorEastAsia" w:eastAsiaTheme="minorEastAsia"/>
                <w:szCs w:val="21"/>
              </w:rPr>
            </w:pPr>
          </w:p>
        </w:tc>
        <w:tc>
          <w:tcPr>
            <w:tcW w:w="969" w:type="dxa"/>
          </w:tcPr>
          <w:p w14:paraId="27FC62C5">
            <w:pPr>
              <w:spacing w:line="360" w:lineRule="auto"/>
              <w:jc w:val="center"/>
              <w:rPr>
                <w:rFonts w:asciiTheme="minorEastAsia" w:hAnsiTheme="minorEastAsia" w:eastAsiaTheme="minorEastAsia"/>
                <w:szCs w:val="21"/>
              </w:rPr>
            </w:pPr>
          </w:p>
        </w:tc>
      </w:tr>
    </w:tbl>
    <w:p w14:paraId="1ADF9409">
      <w:pPr>
        <w:widowControl/>
        <w:shd w:val="clear" w:color="auto" w:fill="FFFFFF"/>
        <w:spacing w:line="360" w:lineRule="auto"/>
        <w:jc w:val="left"/>
        <w:rPr>
          <w:rFonts w:asciiTheme="minorEastAsia" w:hAnsiTheme="minorEastAsia" w:eastAsiaTheme="minorEastAsia"/>
          <w:b/>
          <w:sz w:val="24"/>
        </w:rPr>
      </w:pPr>
    </w:p>
    <w:p w14:paraId="4E7C416B">
      <w:pPr>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说明：供应商如实填写业绩情况表，并根据单一来源采购文件要求附业绩证明材料。</w:t>
      </w:r>
    </w:p>
    <w:p w14:paraId="19315FFF">
      <w:pPr>
        <w:widowControl/>
        <w:shd w:val="clear" w:color="auto" w:fill="FFFFFF"/>
        <w:spacing w:line="360" w:lineRule="auto"/>
        <w:jc w:val="left"/>
        <w:rPr>
          <w:rFonts w:cs="宋体" w:asciiTheme="minorEastAsia" w:hAnsiTheme="minorEastAsia" w:eastAsiaTheme="minorEastAsia"/>
          <w:szCs w:val="21"/>
        </w:rPr>
      </w:pPr>
    </w:p>
    <w:p w14:paraId="48F81CA4">
      <w:pPr>
        <w:widowControl/>
        <w:shd w:val="clear" w:color="auto" w:fill="FFFFFF"/>
        <w:spacing w:line="360" w:lineRule="auto"/>
        <w:jc w:val="left"/>
        <w:rPr>
          <w:rFonts w:asciiTheme="minorEastAsia" w:hAnsiTheme="minorEastAsia" w:eastAsiaTheme="minorEastAsia"/>
          <w:szCs w:val="21"/>
        </w:rPr>
      </w:pPr>
      <w:r>
        <w:rPr>
          <w:rFonts w:hint="eastAsia" w:cs="宋体" w:asciiTheme="minorEastAsia" w:hAnsiTheme="minorEastAsia" w:eastAsiaTheme="minorEastAsia"/>
          <w:szCs w:val="21"/>
        </w:rPr>
        <w:t>供应商（加盖电子公章）：</w:t>
      </w:r>
      <w:r>
        <w:rPr>
          <w:rFonts w:asciiTheme="minorEastAsia" w:hAnsiTheme="minorEastAsia" w:eastAsiaTheme="minorEastAsia"/>
          <w:szCs w:val="21"/>
          <w:u w:val="single"/>
        </w:rPr>
        <w:t xml:space="preserve">                         </w:t>
      </w:r>
    </w:p>
    <w:p w14:paraId="6FEBEEC1">
      <w:pPr>
        <w:widowControl/>
        <w:spacing w:line="360" w:lineRule="auto"/>
        <w:rPr>
          <w:rFonts w:asciiTheme="minorEastAsia" w:hAnsiTheme="minorEastAsia" w:eastAsiaTheme="minorEastAsia"/>
          <w:b/>
          <w:bCs/>
          <w:szCs w:val="21"/>
        </w:rPr>
      </w:pPr>
    </w:p>
    <w:p w14:paraId="2C889379">
      <w:pPr>
        <w:widowControl/>
        <w:spacing w:line="360" w:lineRule="auto"/>
        <w:rPr>
          <w:rFonts w:asciiTheme="minorEastAsia" w:hAnsiTheme="minorEastAsia" w:eastAsiaTheme="minorEastAsia"/>
          <w:b/>
          <w:bCs/>
          <w:szCs w:val="21"/>
        </w:rPr>
      </w:pPr>
    </w:p>
    <w:p w14:paraId="4E5F3B71">
      <w:pPr>
        <w:spacing w:line="360" w:lineRule="auto"/>
        <w:rPr>
          <w:rFonts w:asciiTheme="minorEastAsia" w:hAnsiTheme="minorEastAsia" w:eastAsiaTheme="minorEastAsia"/>
          <w:szCs w:val="21"/>
        </w:rPr>
      </w:pPr>
      <w:r>
        <w:rPr>
          <w:rFonts w:asciiTheme="minorEastAsia" w:hAnsiTheme="minorEastAsia" w:eastAsiaTheme="minorEastAsia"/>
          <w:szCs w:val="21"/>
        </w:rPr>
        <w:br w:type="page" w:clear="all"/>
      </w:r>
    </w:p>
    <w:p w14:paraId="1EB21509">
      <w:pPr>
        <w:pStyle w:val="3"/>
        <w:rPr>
          <w:rFonts w:asciiTheme="minorEastAsia" w:hAnsiTheme="minorEastAsia" w:eastAsiaTheme="minorEastAsia"/>
          <w:bCs w:val="0"/>
          <w:szCs w:val="21"/>
        </w:rPr>
      </w:pPr>
      <w:bookmarkStart w:id="101" w:name="_Toc43994943"/>
      <w:bookmarkStart w:id="102" w:name="_Toc43917780"/>
      <w:bookmarkStart w:id="103" w:name="_Toc45038867"/>
      <w:r>
        <w:rPr>
          <w:rFonts w:hint="eastAsia" w:asciiTheme="minorEastAsia" w:hAnsiTheme="minorEastAsia" w:eastAsiaTheme="minorEastAsia"/>
        </w:rPr>
        <w:t>附件十、</w:t>
      </w:r>
      <w:bookmarkEnd w:id="101"/>
      <w:bookmarkEnd w:id="102"/>
      <w:bookmarkStart w:id="104" w:name="_Toc43994944"/>
      <w:bookmarkStart w:id="105" w:name="_Toc43917781"/>
      <w:r>
        <w:rPr>
          <w:rFonts w:hint="eastAsia" w:asciiTheme="minorEastAsia" w:hAnsiTheme="minorEastAsia" w:eastAsiaTheme="minorEastAsia"/>
        </w:rPr>
        <w:t>无重大违法记录声明格式</w:t>
      </w:r>
      <w:bookmarkEnd w:id="103"/>
      <w:bookmarkEnd w:id="104"/>
      <w:bookmarkEnd w:id="105"/>
    </w:p>
    <w:p w14:paraId="2BC9CBFC">
      <w:pPr>
        <w:spacing w:line="240" w:lineRule="atLeast"/>
        <w:jc w:val="center"/>
        <w:rPr>
          <w:rFonts w:asciiTheme="minorEastAsia" w:hAnsiTheme="minorEastAsia" w:eastAsiaTheme="minorEastAsia"/>
          <w:sz w:val="28"/>
          <w:szCs w:val="36"/>
        </w:rPr>
      </w:pPr>
    </w:p>
    <w:p w14:paraId="199E1E0D">
      <w:pPr>
        <w:spacing w:line="240" w:lineRule="atLeast"/>
        <w:jc w:val="center"/>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无重大违法记录声明</w:t>
      </w:r>
    </w:p>
    <w:p w14:paraId="4D057F67">
      <w:pPr>
        <w:spacing w:line="360" w:lineRule="auto"/>
        <w:rPr>
          <w:rFonts w:asciiTheme="minorEastAsia" w:hAnsiTheme="minorEastAsia" w:eastAsiaTheme="minorEastAsia"/>
          <w:szCs w:val="21"/>
        </w:rPr>
      </w:pPr>
    </w:p>
    <w:p w14:paraId="428169A4">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致：南京工程学院</w:t>
      </w:r>
    </w:p>
    <w:p w14:paraId="6E6AC3A6">
      <w:pPr>
        <w:spacing w:line="360" w:lineRule="auto"/>
        <w:ind w:firstLine="420"/>
        <w:rPr>
          <w:rFonts w:asciiTheme="minorEastAsia" w:hAnsiTheme="minorEastAsia"/>
          <w:szCs w:val="21"/>
        </w:rPr>
      </w:pPr>
      <w:r>
        <w:rPr>
          <w:rFonts w:hint="eastAsia" w:asciiTheme="minorEastAsia" w:hAnsiTheme="minorEastAsia"/>
          <w:szCs w:val="21"/>
        </w:rPr>
        <w:t>江苏省设备成套股份有限公司</w:t>
      </w:r>
    </w:p>
    <w:p w14:paraId="59A92E80">
      <w:pPr>
        <w:spacing w:line="360" w:lineRule="auto"/>
        <w:ind w:firstLine="420"/>
        <w:rPr>
          <w:rFonts w:asciiTheme="minorEastAsia" w:hAnsiTheme="minorEastAsia" w:eastAsiaTheme="minorEastAsia"/>
          <w:szCs w:val="21"/>
        </w:rPr>
      </w:pPr>
      <w:r>
        <w:rPr>
          <w:rFonts w:hint="eastAsia" w:asciiTheme="minorEastAsia" w:hAnsiTheme="minorEastAsia" w:eastAsiaTheme="minorEastAsia"/>
          <w:szCs w:val="21"/>
        </w:rPr>
        <w:t>我单位（供应商名称）郑重声明：</w:t>
      </w:r>
    </w:p>
    <w:p w14:paraId="5887AEC1">
      <w:pPr>
        <w:spacing w:line="360" w:lineRule="auto"/>
        <w:ind w:firstLine="420"/>
        <w:rPr>
          <w:rFonts w:asciiTheme="minorEastAsia" w:hAnsiTheme="minorEastAsia" w:eastAsiaTheme="minorEastAsia"/>
          <w:szCs w:val="21"/>
        </w:rPr>
      </w:pPr>
      <w:r>
        <w:rPr>
          <w:rFonts w:hint="eastAsia" w:asciiTheme="minorEastAsia" w:hAnsiTheme="minorEastAsia" w:eastAsiaTheme="minorEastAsia"/>
          <w:szCs w:val="21"/>
        </w:rPr>
        <w:t>参加政府采购活动前3年内在经营活动中</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（在下划线上如实填写：有或没有）重大违法记录。</w:t>
      </w:r>
    </w:p>
    <w:p w14:paraId="6132D54B">
      <w:pPr>
        <w:spacing w:line="360" w:lineRule="auto"/>
        <w:ind w:firstLine="315"/>
        <w:rPr>
          <w:rFonts w:asciiTheme="minorEastAsia" w:hAnsiTheme="minorEastAsia" w:eastAsiaTheme="minorEastAsia"/>
          <w:szCs w:val="21"/>
        </w:rPr>
      </w:pPr>
      <w:r>
        <w:rPr>
          <w:rFonts w:hint="eastAsia" w:asciiTheme="minorEastAsia" w:hAnsiTheme="minorEastAsia" w:eastAsiaTheme="minorEastAsia"/>
          <w:szCs w:val="21"/>
        </w:rPr>
        <w:t>（说明：政府采购法第二十二条第一款第五项所称重大违法记录，是指供应商因违法经营受到刑事处罚或者责令停产停业、吊销许可证或者执照、较大数额罚款等行政处罚。）</w:t>
      </w:r>
    </w:p>
    <w:p w14:paraId="73A9BE53">
      <w:pPr>
        <w:spacing w:line="360" w:lineRule="auto"/>
        <w:rPr>
          <w:rFonts w:asciiTheme="minorEastAsia" w:hAnsiTheme="minorEastAsia" w:eastAsiaTheme="minorEastAsia"/>
          <w:szCs w:val="21"/>
        </w:rPr>
      </w:pPr>
    </w:p>
    <w:p w14:paraId="23836225">
      <w:pPr>
        <w:spacing w:line="360" w:lineRule="auto"/>
        <w:rPr>
          <w:rFonts w:asciiTheme="minorEastAsia" w:hAnsiTheme="minorEastAsia" w:eastAsiaTheme="minorEastAsia"/>
          <w:szCs w:val="21"/>
        </w:rPr>
      </w:pPr>
    </w:p>
    <w:p w14:paraId="2B415BE1">
      <w:pPr>
        <w:spacing w:line="360" w:lineRule="auto"/>
        <w:ind w:firstLine="5103"/>
        <w:rPr>
          <w:rFonts w:asciiTheme="minorEastAsia" w:hAnsiTheme="minorEastAsia" w:eastAsiaTheme="minorEastAsia"/>
          <w:szCs w:val="21"/>
        </w:rPr>
      </w:pPr>
      <w:r>
        <w:rPr>
          <w:rFonts w:hint="eastAsia" w:asciiTheme="minorEastAsia" w:hAnsiTheme="minorEastAsia" w:eastAsiaTheme="minorEastAsia"/>
          <w:szCs w:val="21"/>
        </w:rPr>
        <w:t>声明人： （</w:t>
      </w:r>
      <w:r>
        <w:rPr>
          <w:rFonts w:hint="eastAsia" w:cs="宋体" w:asciiTheme="minorEastAsia" w:hAnsiTheme="minorEastAsia" w:eastAsiaTheme="minorEastAsia"/>
          <w:szCs w:val="21"/>
        </w:rPr>
        <w:t>加盖电子公章</w:t>
      </w:r>
      <w:r>
        <w:rPr>
          <w:rFonts w:hint="eastAsia" w:asciiTheme="minorEastAsia" w:hAnsiTheme="minorEastAsia" w:eastAsiaTheme="minorEastAsia"/>
          <w:szCs w:val="21"/>
        </w:rPr>
        <w:t>）</w:t>
      </w:r>
    </w:p>
    <w:p w14:paraId="42C70339">
      <w:pPr>
        <w:spacing w:line="360" w:lineRule="auto"/>
        <w:ind w:firstLine="5040"/>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日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期：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年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月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日</w:t>
      </w:r>
    </w:p>
    <w:p w14:paraId="2CAB3CBC">
      <w:pPr>
        <w:spacing w:line="360" w:lineRule="auto"/>
        <w:ind w:firstLine="5040"/>
        <w:rPr>
          <w:rFonts w:asciiTheme="minorEastAsia" w:hAnsiTheme="minorEastAsia" w:eastAsiaTheme="minorEastAsia"/>
          <w:szCs w:val="21"/>
          <w:lang w:val="zh-CN"/>
        </w:rPr>
      </w:pPr>
    </w:p>
    <w:p w14:paraId="03079BA6">
      <w:pPr>
        <w:spacing w:line="360" w:lineRule="auto"/>
        <w:ind w:firstLine="5040"/>
        <w:rPr>
          <w:rFonts w:asciiTheme="minorEastAsia" w:hAnsiTheme="minorEastAsia" w:eastAsiaTheme="minorEastAsia"/>
          <w:szCs w:val="21"/>
          <w:lang w:val="zh-CN"/>
        </w:rPr>
      </w:pPr>
    </w:p>
    <w:p w14:paraId="67DF8C90">
      <w:pPr>
        <w:rPr>
          <w:rFonts w:asciiTheme="minorEastAsia" w:hAnsiTheme="minorEastAsia" w:eastAsiaTheme="minorEastAsia"/>
        </w:rPr>
      </w:pPr>
      <w:bookmarkStart w:id="106" w:name="_Toc1487"/>
      <w:bookmarkStart w:id="107" w:name="_Hlk163404435"/>
      <w:r>
        <w:rPr>
          <w:rFonts w:hint="eastAsia" w:asciiTheme="minorEastAsia" w:hAnsiTheme="minorEastAsia" w:eastAsiaTheme="minorEastAsia"/>
        </w:rPr>
        <w:br w:type="page" w:clear="all"/>
      </w:r>
    </w:p>
    <w:p w14:paraId="40090C36">
      <w:pPr>
        <w:pStyle w:val="3"/>
        <w:jc w:val="center"/>
        <w:rPr>
          <w:rFonts w:asciiTheme="minorEastAsia" w:hAnsiTheme="minorEastAsia" w:eastAsiaTheme="minorEastAsia"/>
        </w:rPr>
      </w:pPr>
      <w:r>
        <w:rPr>
          <w:rFonts w:hint="eastAsia" w:asciiTheme="minorEastAsia" w:hAnsiTheme="minorEastAsia" w:eastAsiaTheme="minorEastAsia"/>
        </w:rPr>
        <w:t>附件十一、具有履行合同所必需的设备和专业技术能力的声明格式</w:t>
      </w:r>
    </w:p>
    <w:p w14:paraId="2EC997E1">
      <w:pPr>
        <w:spacing w:line="240" w:lineRule="atLeast"/>
        <w:jc w:val="center"/>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具有履行合同所必需的设备和专业技术能力的声明</w:t>
      </w:r>
    </w:p>
    <w:p w14:paraId="792501DB">
      <w:pPr>
        <w:spacing w:line="360" w:lineRule="auto"/>
        <w:rPr>
          <w:rFonts w:asciiTheme="minorEastAsia" w:hAnsiTheme="minorEastAsia" w:eastAsiaTheme="minorEastAsia"/>
        </w:rPr>
      </w:pPr>
    </w:p>
    <w:p w14:paraId="74C193E7">
      <w:pPr>
        <w:spacing w:line="360" w:lineRule="auto"/>
        <w:rPr>
          <w:rFonts w:asciiTheme="minorEastAsia" w:hAnsiTheme="minorEastAsia" w:eastAsiaTheme="minorEastAsia"/>
        </w:rPr>
      </w:pPr>
      <w:r>
        <w:rPr>
          <w:rFonts w:hint="eastAsia" w:asciiTheme="minorEastAsia" w:hAnsiTheme="minorEastAsia" w:eastAsiaTheme="minorEastAsia"/>
        </w:rPr>
        <w:t>致：南京工程学院</w:t>
      </w:r>
    </w:p>
    <w:p w14:paraId="4B4C964C">
      <w:pPr>
        <w:spacing w:line="360" w:lineRule="auto"/>
        <w:rPr>
          <w:rFonts w:asciiTheme="minorEastAsia" w:hAnsiTheme="minorEastAsia" w:eastAsiaTheme="minorEastAsia"/>
        </w:rPr>
      </w:pPr>
      <w:r>
        <w:rPr>
          <w:rFonts w:hint="eastAsia" w:asciiTheme="minorEastAsia" w:hAnsiTheme="minorEastAsia" w:eastAsiaTheme="minorEastAsia"/>
          <w:shd w:val="clear" w:color="auto" w:fill="FFFFFF"/>
          <w:lang w:val="zh-CN"/>
        </w:rPr>
        <w:t xml:space="preserve">    江苏省设备成套股份有限公司</w:t>
      </w:r>
    </w:p>
    <w:p w14:paraId="29CDA883">
      <w:pPr>
        <w:spacing w:line="360" w:lineRule="auto"/>
        <w:ind w:firstLine="420"/>
        <w:rPr>
          <w:rFonts w:asciiTheme="minorEastAsia" w:hAnsiTheme="minorEastAsia" w:eastAsiaTheme="minorEastAsia"/>
          <w:szCs w:val="21"/>
        </w:rPr>
      </w:pPr>
      <w:r>
        <w:rPr>
          <w:rFonts w:hint="eastAsia" w:asciiTheme="minorEastAsia" w:hAnsiTheme="minorEastAsia" w:eastAsiaTheme="minorEastAsia"/>
          <w:szCs w:val="21"/>
        </w:rPr>
        <w:t>我单位（供应商名称）郑重声明：</w:t>
      </w:r>
    </w:p>
    <w:p w14:paraId="0FB73D6D">
      <w:pPr>
        <w:spacing w:line="360" w:lineRule="auto"/>
        <w:ind w:firstLine="420"/>
        <w:rPr>
          <w:rFonts w:asciiTheme="minorEastAsia" w:hAnsiTheme="minorEastAsia" w:eastAsiaTheme="minorEastAsia"/>
          <w:szCs w:val="21"/>
        </w:rPr>
      </w:pPr>
      <w:r>
        <w:rPr>
          <w:rFonts w:hint="eastAsia" w:asciiTheme="minorEastAsia" w:hAnsiTheme="minorEastAsia" w:eastAsiaTheme="minorEastAsia"/>
          <w:szCs w:val="21"/>
        </w:rPr>
        <w:t>我公司具备履行本项采购合同所必需的设备和专业技术能力，为履行本项采购合同我单位具备如下主要设备和主要专业技术能力：</w:t>
      </w:r>
    </w:p>
    <w:p w14:paraId="4F92BDC7">
      <w:pPr>
        <w:spacing w:line="360" w:lineRule="auto"/>
        <w:ind w:firstLine="420"/>
        <w:rPr>
          <w:rFonts w:asciiTheme="minorEastAsia" w:hAnsiTheme="minorEastAsia" w:eastAsiaTheme="minorEastAsia"/>
          <w:szCs w:val="21"/>
        </w:rPr>
      </w:pPr>
      <w:r>
        <w:rPr>
          <w:rFonts w:hint="eastAsia" w:asciiTheme="minorEastAsia" w:hAnsiTheme="minorEastAsia" w:eastAsiaTheme="minorEastAsia"/>
          <w:szCs w:val="21"/>
        </w:rPr>
        <w:t>主要设备有：</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。（材料附后）</w:t>
      </w:r>
    </w:p>
    <w:p w14:paraId="10720A56">
      <w:pPr>
        <w:spacing w:line="360" w:lineRule="auto"/>
        <w:ind w:firstLine="420"/>
        <w:rPr>
          <w:rFonts w:asciiTheme="minorEastAsia" w:hAnsiTheme="minorEastAsia" w:eastAsiaTheme="minorEastAsia"/>
          <w:szCs w:val="21"/>
        </w:rPr>
      </w:pPr>
      <w:r>
        <w:rPr>
          <w:rFonts w:hint="eastAsia" w:asciiTheme="minorEastAsia" w:hAnsiTheme="minorEastAsia" w:eastAsiaTheme="minorEastAsia"/>
          <w:szCs w:val="21"/>
        </w:rPr>
        <w:t>主要专业技术能力有：</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。（材料附后）</w:t>
      </w:r>
    </w:p>
    <w:p w14:paraId="121318A1">
      <w:pPr>
        <w:spacing w:line="360" w:lineRule="auto"/>
        <w:ind w:firstLine="420"/>
        <w:rPr>
          <w:rFonts w:asciiTheme="minorEastAsia" w:hAnsiTheme="minorEastAsia" w:eastAsiaTheme="minorEastAsia"/>
          <w:szCs w:val="21"/>
        </w:rPr>
      </w:pPr>
    </w:p>
    <w:p w14:paraId="45689CAC">
      <w:pPr>
        <w:spacing w:line="360" w:lineRule="auto"/>
        <w:ind w:firstLine="5103"/>
        <w:rPr>
          <w:rFonts w:asciiTheme="minorEastAsia" w:hAnsiTheme="minorEastAsia" w:eastAsiaTheme="minorEastAsia"/>
          <w:szCs w:val="21"/>
        </w:rPr>
      </w:pPr>
      <w:r>
        <w:rPr>
          <w:rFonts w:hint="eastAsia" w:asciiTheme="minorEastAsia" w:hAnsiTheme="minorEastAsia" w:eastAsiaTheme="minorEastAsia"/>
          <w:szCs w:val="21"/>
        </w:rPr>
        <w:t>声明人： （</w:t>
      </w:r>
      <w:r>
        <w:rPr>
          <w:rFonts w:hint="eastAsia" w:cs="宋体" w:asciiTheme="minorEastAsia" w:hAnsiTheme="minorEastAsia" w:eastAsiaTheme="minorEastAsia"/>
          <w:szCs w:val="21"/>
        </w:rPr>
        <w:t>加盖电子公章</w:t>
      </w:r>
      <w:r>
        <w:rPr>
          <w:rFonts w:hint="eastAsia" w:asciiTheme="minorEastAsia" w:hAnsiTheme="minorEastAsia" w:eastAsiaTheme="minorEastAsia"/>
          <w:szCs w:val="21"/>
        </w:rPr>
        <w:t>）</w:t>
      </w:r>
    </w:p>
    <w:p w14:paraId="31BF59F8">
      <w:pPr>
        <w:spacing w:line="360" w:lineRule="auto"/>
        <w:ind w:firstLine="5040"/>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日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期：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年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月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日</w:t>
      </w:r>
    </w:p>
    <w:bookmarkEnd w:id="106"/>
    <w:bookmarkEnd w:id="107"/>
    <w:p w14:paraId="074B3405">
      <w:pPr>
        <w:spacing w:line="360" w:lineRule="auto"/>
        <w:ind w:left="6300"/>
        <w:jc w:val="left"/>
        <w:rPr>
          <w:rFonts w:asciiTheme="minorEastAsia" w:hAnsiTheme="minorEastAsia" w:eastAsiaTheme="minorEastAsia"/>
          <w:szCs w:val="21"/>
        </w:rPr>
      </w:pPr>
    </w:p>
    <w:p w14:paraId="45FFEDC7">
      <w:pPr>
        <w:spacing w:line="360" w:lineRule="auto"/>
        <w:ind w:firstLine="5040"/>
        <w:rPr>
          <w:rFonts w:asciiTheme="minorEastAsia" w:hAnsiTheme="minorEastAsia" w:eastAsiaTheme="minorEastAsia"/>
          <w:szCs w:val="21"/>
          <w:lang w:val="zh-CN"/>
        </w:rPr>
      </w:pPr>
    </w:p>
    <w:p w14:paraId="426ADBAB">
      <w:pPr>
        <w:spacing w:line="360" w:lineRule="auto"/>
        <w:rPr>
          <w:rFonts w:asciiTheme="minorEastAsia" w:hAnsiTheme="minorEastAsia" w:eastAsiaTheme="minorEastAsia"/>
          <w:szCs w:val="21"/>
          <w:lang w:val="zh-CN"/>
        </w:rPr>
      </w:pPr>
    </w:p>
    <w:p w14:paraId="45160DA4">
      <w:pPr>
        <w:spacing w:line="360" w:lineRule="auto"/>
        <w:rPr>
          <w:rFonts w:asciiTheme="minorEastAsia" w:hAnsiTheme="minorEastAsia" w:eastAsiaTheme="minorEastAsia"/>
          <w:sz w:val="24"/>
          <w:lang w:val="zh-CN"/>
        </w:rPr>
      </w:pPr>
    </w:p>
    <w:p w14:paraId="6B9A0BD8">
      <w:pPr>
        <w:spacing w:line="360" w:lineRule="auto"/>
        <w:rPr>
          <w:rFonts w:asciiTheme="minorEastAsia" w:hAnsiTheme="minorEastAsia" w:eastAsiaTheme="minorEastAsia"/>
          <w:sz w:val="24"/>
          <w:lang w:val="zh-CN"/>
        </w:rPr>
      </w:pPr>
    </w:p>
    <w:p w14:paraId="47C927F6">
      <w:pPr>
        <w:spacing w:line="360" w:lineRule="auto"/>
        <w:rPr>
          <w:rFonts w:asciiTheme="minorEastAsia" w:hAnsiTheme="minorEastAsia" w:eastAsiaTheme="minorEastAsia"/>
          <w:sz w:val="24"/>
          <w:lang w:val="zh-CN"/>
        </w:rPr>
      </w:pPr>
    </w:p>
    <w:bookmarkEnd w:id="61"/>
    <w:p w14:paraId="6BAC3803">
      <w:pPr>
        <w:spacing w:line="360" w:lineRule="auto"/>
        <w:rPr>
          <w:rFonts w:asciiTheme="minorEastAsia" w:hAnsiTheme="minorEastAsia" w:eastAsiaTheme="minorEastAsia"/>
          <w:sz w:val="24"/>
          <w:lang w:val="zh-CN"/>
        </w:rPr>
      </w:pPr>
    </w:p>
    <w:p w14:paraId="3C80B77C">
      <w:pPr>
        <w:rPr>
          <w:rFonts w:asciiTheme="minorEastAsia" w:hAnsiTheme="minorEastAsia" w:eastAsiaTheme="minorEastAsia"/>
        </w:rPr>
      </w:pPr>
    </w:p>
    <w:sectPr>
      <w:pgSz w:w="11906" w:h="16838"/>
      <w:pgMar w:top="1440" w:right="1800" w:bottom="1440" w:left="1800" w:header="680" w:footer="850"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Ari">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modern"/>
    <w:pitch w:val="default"/>
    <w:sig w:usb0="00000001" w:usb1="080E0000" w:usb2="00000000" w:usb3="00000000" w:csb0="00040000" w:csb1="00000000"/>
  </w:font>
  <w:font w:name="Arial Unicode MS">
    <w:altName w:val="Arial"/>
    <w:panose1 w:val="020B0604020202020204"/>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KNLe">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19E154">
    <w:pPr>
      <w:pStyle w:val="2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D9D3C9">
    <w:pPr>
      <w:pStyle w:val="29"/>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C109D3">
    <w:pPr>
      <w:pStyle w:val="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3279B">
    <w:pPr>
      <w:pStyle w:val="2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1E9143">
                          <w:pPr>
                            <w:pStyle w:val="29"/>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6B1E9143">
                    <w:pPr>
                      <w:pStyle w:val="29"/>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E83946">
    <w:pPr>
      <w:pStyle w:val="2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D5BAD4">
                          <w:pPr>
                            <w:pStyle w:val="29"/>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2DD5BAD4">
                    <w:pPr>
                      <w:pStyle w:val="29"/>
                    </w:pPr>
                    <w:r>
                      <w:fldChar w:fldCharType="begin"/>
                    </w:r>
                    <w:r>
                      <w:instrText xml:space="preserve"> PAGE  \* MERGEFORMAT </w:instrText>
                    </w:r>
                    <w:r>
                      <w:fldChar w:fldCharType="separate"/>
                    </w:r>
                    <w:r>
                      <w:t>53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20327B">
    <w:pPr>
      <w:pStyle w:val="30"/>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chineseCountingThousand"/>
      <w:pStyle w:val="224"/>
      <w:lvlText w:val="%1"/>
      <w:lvlJc w:val="left"/>
      <w:pPr>
        <w:ind w:left="425" w:hanging="425"/>
      </w:pPr>
      <w:rPr>
        <w:rFonts w:hint="eastAsia" w:ascii="Arial Unicode MS" w:hAnsi="Arial Unicode MS" w:eastAsia="微软雅黑"/>
        <w:b/>
        <w:i w:val="0"/>
        <w:lang w:val="en-US"/>
      </w:rPr>
    </w:lvl>
    <w:lvl w:ilvl="1" w:tentative="0">
      <w:start w:val="1"/>
      <w:numFmt w:val="decimal"/>
      <w:pStyle w:val="244"/>
      <w:isLgl/>
      <w:lvlText w:val="%1.%2"/>
      <w:lvlJc w:val="left"/>
      <w:pPr>
        <w:ind w:left="425" w:hanging="425"/>
      </w:pPr>
      <w:rPr>
        <w:rFonts w:hint="eastAsia" w:ascii="Arial Unicode MS" w:hAnsi="Arial Unicode MS" w:eastAsia="微软雅黑"/>
        <w:b/>
        <w:i w:val="0"/>
      </w:rPr>
    </w:lvl>
    <w:lvl w:ilvl="2" w:tentative="0">
      <w:start w:val="1"/>
      <w:numFmt w:val="decimal"/>
      <w:pStyle w:val="258"/>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1">
    <w:nsid w:val="0053208E"/>
    <w:multiLevelType w:val="multilevel"/>
    <w:tmpl w:val="0053208E"/>
    <w:lvl w:ilvl="0" w:tentative="0">
      <w:start w:val="1"/>
      <w:numFmt w:val="chineseCountingThousand"/>
      <w:pStyle w:val="2"/>
      <w:suff w:val="nothing"/>
      <w:lvlText w:val="第%1章"/>
      <w:lvlJc w:val="left"/>
      <w:pPr>
        <w:ind w:left="567" w:firstLine="0"/>
      </w:p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2">
    <w:nsid w:val="23C1E256"/>
    <w:multiLevelType w:val="singleLevel"/>
    <w:tmpl w:val="23C1E256"/>
    <w:lvl w:ilvl="0" w:tentative="0">
      <w:start w:val="7"/>
      <w:numFmt w:val="decimal"/>
      <w:suff w:val="nothing"/>
      <w:lvlText w:val="%1）"/>
      <w:lvlJc w:val="left"/>
    </w:lvl>
  </w:abstractNum>
  <w:abstractNum w:abstractNumId="3">
    <w:nsid w:val="26DF14FA"/>
    <w:multiLevelType w:val="singleLevel"/>
    <w:tmpl w:val="26DF14FA"/>
    <w:lvl w:ilvl="0" w:tentative="0">
      <w:start w:val="1"/>
      <w:numFmt w:val="chineseCounting"/>
      <w:suff w:val="nothing"/>
      <w:lvlText w:val="（%1）"/>
      <w:lvlJc w:val="left"/>
      <w:rPr>
        <w:rFonts w:hint="eastAsia"/>
      </w:rPr>
    </w:lvl>
  </w:abstractNum>
  <w:abstractNum w:abstractNumId="4">
    <w:nsid w:val="54B034B4"/>
    <w:multiLevelType w:val="singleLevel"/>
    <w:tmpl w:val="54B034B4"/>
    <w:lvl w:ilvl="0" w:tentative="0">
      <w:start w:val="1"/>
      <w:numFmt w:val="chineseCounting"/>
      <w:suff w:val="nothing"/>
      <w:lvlText w:val="（%1）"/>
      <w:lvlJc w:val="left"/>
      <w:rPr>
        <w:rFonts w:hint="eastAsia"/>
      </w:rPr>
    </w:lvl>
  </w:abstractNum>
  <w:abstractNum w:abstractNumId="5">
    <w:nsid w:val="7522645F"/>
    <w:multiLevelType w:val="singleLevel"/>
    <w:tmpl w:val="7522645F"/>
    <w:lvl w:ilvl="0" w:tentative="0">
      <w:start w:val="1"/>
      <w:numFmt w:val="upperLetter"/>
      <w:lvlText w:val="%1."/>
      <w:lvlJc w:val="left"/>
      <w:pPr>
        <w:tabs>
          <w:tab w:val="left" w:pos="312"/>
        </w:tabs>
      </w:pPr>
    </w:lvl>
  </w:abstractNum>
  <w:num w:numId="1">
    <w:abstractNumId w:val="1"/>
  </w:num>
  <w:num w:numId="2">
    <w:abstractNumId w:val="0"/>
  </w:num>
  <w:num w:numId="3">
    <w:abstractNumId w:val="3"/>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7D1C"/>
    <w:rsid w:val="00030834"/>
    <w:rsid w:val="000E07E6"/>
    <w:rsid w:val="000F7595"/>
    <w:rsid w:val="0012309C"/>
    <w:rsid w:val="001B7BA9"/>
    <w:rsid w:val="00241021"/>
    <w:rsid w:val="002B4BAE"/>
    <w:rsid w:val="002E41ED"/>
    <w:rsid w:val="002F3D38"/>
    <w:rsid w:val="006300FD"/>
    <w:rsid w:val="006E3B8F"/>
    <w:rsid w:val="006E7D1C"/>
    <w:rsid w:val="00753FE2"/>
    <w:rsid w:val="00774993"/>
    <w:rsid w:val="007A07A7"/>
    <w:rsid w:val="007B09B4"/>
    <w:rsid w:val="00867FFD"/>
    <w:rsid w:val="008D09CC"/>
    <w:rsid w:val="009200DA"/>
    <w:rsid w:val="0093258D"/>
    <w:rsid w:val="00947A79"/>
    <w:rsid w:val="00947FC6"/>
    <w:rsid w:val="00991AAD"/>
    <w:rsid w:val="00A93A32"/>
    <w:rsid w:val="00AD2B4E"/>
    <w:rsid w:val="00AD6685"/>
    <w:rsid w:val="00B15C16"/>
    <w:rsid w:val="00B7165D"/>
    <w:rsid w:val="00C0727C"/>
    <w:rsid w:val="00C503EC"/>
    <w:rsid w:val="00C87823"/>
    <w:rsid w:val="00C9246E"/>
    <w:rsid w:val="00CD0EEA"/>
    <w:rsid w:val="00D351E3"/>
    <w:rsid w:val="00D76B7C"/>
    <w:rsid w:val="00DA3AA1"/>
    <w:rsid w:val="00DA5297"/>
    <w:rsid w:val="00DB3BC9"/>
    <w:rsid w:val="00E15DC3"/>
    <w:rsid w:val="00E8002C"/>
    <w:rsid w:val="00EC36A7"/>
    <w:rsid w:val="00F1035F"/>
    <w:rsid w:val="00FA5F8A"/>
    <w:rsid w:val="00FB5482"/>
    <w:rsid w:val="00FD296F"/>
    <w:rsid w:val="01BC2913"/>
    <w:rsid w:val="026B5680"/>
    <w:rsid w:val="04D8642B"/>
    <w:rsid w:val="06D2286B"/>
    <w:rsid w:val="08A52FEB"/>
    <w:rsid w:val="0909590B"/>
    <w:rsid w:val="09796D07"/>
    <w:rsid w:val="0A775720"/>
    <w:rsid w:val="0CFB6014"/>
    <w:rsid w:val="0E87566C"/>
    <w:rsid w:val="0EBB3568"/>
    <w:rsid w:val="0ED33D3C"/>
    <w:rsid w:val="0F65530C"/>
    <w:rsid w:val="10667503"/>
    <w:rsid w:val="10797237"/>
    <w:rsid w:val="11EE159D"/>
    <w:rsid w:val="136715C8"/>
    <w:rsid w:val="13D50C28"/>
    <w:rsid w:val="140908D1"/>
    <w:rsid w:val="144740DB"/>
    <w:rsid w:val="174D1865"/>
    <w:rsid w:val="1849696F"/>
    <w:rsid w:val="18F6609E"/>
    <w:rsid w:val="195A68A6"/>
    <w:rsid w:val="1A450189"/>
    <w:rsid w:val="1A5D3725"/>
    <w:rsid w:val="1C295FB5"/>
    <w:rsid w:val="1D495E03"/>
    <w:rsid w:val="1D7F36F4"/>
    <w:rsid w:val="1EBA185F"/>
    <w:rsid w:val="219A11D5"/>
    <w:rsid w:val="2268710B"/>
    <w:rsid w:val="236D3EA7"/>
    <w:rsid w:val="23A75A11"/>
    <w:rsid w:val="262E14DF"/>
    <w:rsid w:val="26BB1EFF"/>
    <w:rsid w:val="27352E75"/>
    <w:rsid w:val="2758774E"/>
    <w:rsid w:val="276D7F6F"/>
    <w:rsid w:val="27C748D4"/>
    <w:rsid w:val="293F6685"/>
    <w:rsid w:val="2A0D7321"/>
    <w:rsid w:val="2A5C2650"/>
    <w:rsid w:val="2A6C52BE"/>
    <w:rsid w:val="2C7D7686"/>
    <w:rsid w:val="2CBC42DB"/>
    <w:rsid w:val="2DDE64D3"/>
    <w:rsid w:val="2EA65243"/>
    <w:rsid w:val="2F25260C"/>
    <w:rsid w:val="31E542D4"/>
    <w:rsid w:val="323E5792"/>
    <w:rsid w:val="342A78C9"/>
    <w:rsid w:val="35B24EFF"/>
    <w:rsid w:val="36DA4212"/>
    <w:rsid w:val="374801CA"/>
    <w:rsid w:val="37E07842"/>
    <w:rsid w:val="380562C5"/>
    <w:rsid w:val="386A72E1"/>
    <w:rsid w:val="38F82B3F"/>
    <w:rsid w:val="390A2872"/>
    <w:rsid w:val="393A3157"/>
    <w:rsid w:val="39B3515D"/>
    <w:rsid w:val="3B0C5F1A"/>
    <w:rsid w:val="3D34266C"/>
    <w:rsid w:val="3DDC585D"/>
    <w:rsid w:val="3E8E35FE"/>
    <w:rsid w:val="3F1E0E25"/>
    <w:rsid w:val="3F2F3033"/>
    <w:rsid w:val="407834FC"/>
    <w:rsid w:val="40B41E79"/>
    <w:rsid w:val="40D21E6C"/>
    <w:rsid w:val="41A31ADD"/>
    <w:rsid w:val="41C61FDA"/>
    <w:rsid w:val="42912AD5"/>
    <w:rsid w:val="434F5A51"/>
    <w:rsid w:val="43C01AFA"/>
    <w:rsid w:val="45921C25"/>
    <w:rsid w:val="45F51172"/>
    <w:rsid w:val="46013300"/>
    <w:rsid w:val="464F0AEA"/>
    <w:rsid w:val="471A45C8"/>
    <w:rsid w:val="480D18E1"/>
    <w:rsid w:val="48617C27"/>
    <w:rsid w:val="490C6E6F"/>
    <w:rsid w:val="4A1E7003"/>
    <w:rsid w:val="4B396182"/>
    <w:rsid w:val="4D7D11B1"/>
    <w:rsid w:val="4F135B85"/>
    <w:rsid w:val="501F0559"/>
    <w:rsid w:val="51F009E3"/>
    <w:rsid w:val="52EF75E8"/>
    <w:rsid w:val="548E0DEC"/>
    <w:rsid w:val="55B66803"/>
    <w:rsid w:val="58DE5456"/>
    <w:rsid w:val="59AF0BA0"/>
    <w:rsid w:val="5C1E477F"/>
    <w:rsid w:val="5E3307F9"/>
    <w:rsid w:val="5EB903EF"/>
    <w:rsid w:val="5FF464C9"/>
    <w:rsid w:val="60CA3399"/>
    <w:rsid w:val="61412A26"/>
    <w:rsid w:val="633B16F7"/>
    <w:rsid w:val="63BE65AF"/>
    <w:rsid w:val="65A76BCF"/>
    <w:rsid w:val="65B5753E"/>
    <w:rsid w:val="66D62CED"/>
    <w:rsid w:val="6A6E015F"/>
    <w:rsid w:val="6B695CA2"/>
    <w:rsid w:val="6CA174EF"/>
    <w:rsid w:val="6FB27657"/>
    <w:rsid w:val="70480FAF"/>
    <w:rsid w:val="71094BE2"/>
    <w:rsid w:val="7335426F"/>
    <w:rsid w:val="7340761E"/>
    <w:rsid w:val="73E86BCD"/>
    <w:rsid w:val="7654137D"/>
    <w:rsid w:val="794D6CBC"/>
    <w:rsid w:val="799F7E92"/>
    <w:rsid w:val="7A044199"/>
    <w:rsid w:val="7A290C7B"/>
    <w:rsid w:val="7AE678FC"/>
    <w:rsid w:val="7BDC53CD"/>
    <w:rsid w:val="7C5707D7"/>
    <w:rsid w:val="7C7322A3"/>
    <w:rsid w:val="7E097FCF"/>
    <w:rsid w:val="7F5012DD"/>
    <w:rsid w:val="7FFD1D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iPriority="0" w:name="Body Text First Indent"/>
    <w:lsdException w:uiPriority="99"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333"/>
    <w:qFormat/>
    <w:uiPriority w:val="0"/>
    <w:pPr>
      <w:keepNext/>
      <w:keepLines/>
      <w:numPr>
        <w:ilvl w:val="0"/>
        <w:numId w:val="1"/>
      </w:numPr>
      <w:spacing w:before="340" w:after="330" w:line="578" w:lineRule="auto"/>
      <w:jc w:val="center"/>
      <w:outlineLvl w:val="0"/>
    </w:pPr>
    <w:rPr>
      <w:b/>
      <w:bCs/>
      <w:sz w:val="32"/>
      <w:szCs w:val="44"/>
    </w:rPr>
  </w:style>
  <w:style w:type="paragraph" w:styleId="3">
    <w:name w:val="heading 2"/>
    <w:basedOn w:val="1"/>
    <w:next w:val="1"/>
    <w:link w:val="270"/>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304"/>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338"/>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294"/>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282"/>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332"/>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318"/>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298"/>
    <w:qFormat/>
    <w:uiPriority w:val="0"/>
    <w:pPr>
      <w:keepNext/>
      <w:keepLines/>
      <w:numPr>
        <w:ilvl w:val="8"/>
        <w:numId w:val="1"/>
      </w:numPr>
      <w:spacing w:before="240" w:after="64" w:line="320" w:lineRule="auto"/>
      <w:outlineLvl w:val="8"/>
    </w:pPr>
    <w:rPr>
      <w:rFonts w:ascii="Cambria" w:hAnsi="Cambria"/>
      <w:szCs w:val="21"/>
    </w:rPr>
  </w:style>
  <w:style w:type="character" w:default="1" w:styleId="48">
    <w:name w:val="Default Paragraph Font"/>
    <w:semiHidden/>
    <w:unhideWhenUsed/>
    <w:qFormat/>
    <w:uiPriority w:val="1"/>
  </w:style>
  <w:style w:type="table" w:default="1" w:styleId="46">
    <w:name w:val="Normal Table"/>
    <w:semiHidden/>
    <w:unhideWhenUsed/>
    <w:uiPriority w:val="99"/>
    <w:tblPr>
      <w:tblCellMar>
        <w:top w:w="0" w:type="dxa"/>
        <w:left w:w="108" w:type="dxa"/>
        <w:bottom w:w="0" w:type="dxa"/>
        <w:right w:w="108" w:type="dxa"/>
      </w:tblCellMar>
    </w:tblPr>
  </w:style>
  <w:style w:type="paragraph" w:styleId="11">
    <w:name w:val="List 3"/>
    <w:basedOn w:val="1"/>
    <w:unhideWhenUsed/>
    <w:qFormat/>
    <w:uiPriority w:val="99"/>
    <w:pPr>
      <w:spacing w:before="100" w:beforeAutospacing="1" w:after="100" w:afterAutospacing="1"/>
      <w:ind w:left="1260" w:hanging="420"/>
    </w:pPr>
    <w:rPr>
      <w:szCs w:val="21"/>
    </w:rPr>
  </w:style>
  <w:style w:type="paragraph" w:styleId="12">
    <w:name w:val="toc 7"/>
    <w:basedOn w:val="1"/>
    <w:next w:val="1"/>
    <w:unhideWhenUsed/>
    <w:qFormat/>
    <w:uiPriority w:val="39"/>
    <w:pPr>
      <w:ind w:left="2520"/>
    </w:pPr>
    <w:rPr>
      <w:rFonts w:ascii="Calibri" w:hAnsi="Calibri"/>
      <w:szCs w:val="22"/>
    </w:rPr>
  </w:style>
  <w:style w:type="paragraph" w:styleId="13">
    <w:name w:val="Normal Indent"/>
    <w:basedOn w:val="1"/>
    <w:link w:val="346"/>
    <w:qFormat/>
    <w:uiPriority w:val="0"/>
    <w:pPr>
      <w:ind w:firstLine="420"/>
    </w:pPr>
    <w:rPr>
      <w:b/>
      <w:sz w:val="24"/>
      <w:szCs w:val="20"/>
    </w:rPr>
  </w:style>
  <w:style w:type="paragraph" w:styleId="14">
    <w:name w:val="caption"/>
    <w:basedOn w:val="1"/>
    <w:next w:val="1"/>
    <w:qFormat/>
    <w:uiPriority w:val="0"/>
    <w:rPr>
      <w:rFonts w:ascii="Cambria" w:hAnsi="Cambria" w:eastAsia="黑体"/>
      <w:sz w:val="20"/>
      <w:szCs w:val="22"/>
    </w:rPr>
  </w:style>
  <w:style w:type="paragraph" w:styleId="15">
    <w:name w:val="Document Map"/>
    <w:basedOn w:val="1"/>
    <w:link w:val="289"/>
    <w:qFormat/>
    <w:uiPriority w:val="0"/>
    <w:rPr>
      <w:rFonts w:ascii="宋体"/>
      <w:sz w:val="18"/>
      <w:szCs w:val="18"/>
    </w:rPr>
  </w:style>
  <w:style w:type="paragraph" w:styleId="16">
    <w:name w:val="annotation text"/>
    <w:basedOn w:val="1"/>
    <w:link w:val="310"/>
    <w:qFormat/>
    <w:uiPriority w:val="99"/>
    <w:pPr>
      <w:jc w:val="left"/>
    </w:pPr>
  </w:style>
  <w:style w:type="paragraph" w:styleId="17">
    <w:name w:val="Body Text 3"/>
    <w:basedOn w:val="1"/>
    <w:link w:val="328"/>
    <w:qFormat/>
    <w:uiPriority w:val="0"/>
    <w:rPr>
      <w:rFonts w:ascii="宋体"/>
      <w:sz w:val="24"/>
      <w:szCs w:val="20"/>
    </w:rPr>
  </w:style>
  <w:style w:type="paragraph" w:styleId="18">
    <w:name w:val="Body Text"/>
    <w:basedOn w:val="1"/>
    <w:next w:val="1"/>
    <w:link w:val="317"/>
    <w:qFormat/>
    <w:uiPriority w:val="0"/>
    <w:pPr>
      <w:jc w:val="center"/>
    </w:pPr>
    <w:rPr>
      <w:rFonts w:eastAsia="幼圆"/>
      <w:b/>
      <w:bCs/>
      <w:sz w:val="44"/>
    </w:rPr>
  </w:style>
  <w:style w:type="paragraph" w:styleId="19">
    <w:name w:val="Body Text Indent"/>
    <w:basedOn w:val="1"/>
    <w:link w:val="278"/>
    <w:qFormat/>
    <w:uiPriority w:val="0"/>
    <w:pPr>
      <w:spacing w:after="120"/>
      <w:ind w:left="420"/>
    </w:pPr>
  </w:style>
  <w:style w:type="paragraph" w:styleId="20">
    <w:name w:val="index 4"/>
    <w:basedOn w:val="1"/>
    <w:next w:val="1"/>
    <w:qFormat/>
    <w:uiPriority w:val="0"/>
    <w:pPr>
      <w:ind w:left="600"/>
    </w:pPr>
    <w:rPr>
      <w:rFonts w:ascii="Calibri" w:hAnsi="Calibri"/>
    </w:rPr>
  </w:style>
  <w:style w:type="paragraph" w:styleId="21">
    <w:name w:val="toc 5"/>
    <w:basedOn w:val="1"/>
    <w:next w:val="1"/>
    <w:unhideWhenUsed/>
    <w:qFormat/>
    <w:uiPriority w:val="39"/>
    <w:pPr>
      <w:ind w:left="1680"/>
    </w:pPr>
    <w:rPr>
      <w:rFonts w:ascii="Calibri" w:hAnsi="Calibri"/>
      <w:szCs w:val="22"/>
    </w:rPr>
  </w:style>
  <w:style w:type="paragraph" w:styleId="22">
    <w:name w:val="toc 3"/>
    <w:basedOn w:val="1"/>
    <w:next w:val="1"/>
    <w:qFormat/>
    <w:uiPriority w:val="39"/>
    <w:pPr>
      <w:ind w:left="840"/>
    </w:pPr>
    <w:rPr>
      <w:rFonts w:ascii="Calibri" w:hAnsi="Calibri"/>
      <w:szCs w:val="22"/>
    </w:rPr>
  </w:style>
  <w:style w:type="paragraph" w:styleId="23">
    <w:name w:val="Plain Text"/>
    <w:basedOn w:val="1"/>
    <w:link w:val="283"/>
    <w:qFormat/>
    <w:uiPriority w:val="0"/>
    <w:rPr>
      <w:rFonts w:ascii="Ari"/>
      <w:sz w:val="20"/>
      <w:szCs w:val="20"/>
    </w:rPr>
  </w:style>
  <w:style w:type="paragraph" w:styleId="24">
    <w:name w:val="toc 8"/>
    <w:basedOn w:val="1"/>
    <w:next w:val="1"/>
    <w:unhideWhenUsed/>
    <w:qFormat/>
    <w:uiPriority w:val="39"/>
    <w:pPr>
      <w:ind w:left="2940"/>
    </w:pPr>
    <w:rPr>
      <w:rFonts w:ascii="Calibri" w:hAnsi="Calibri"/>
      <w:szCs w:val="22"/>
    </w:rPr>
  </w:style>
  <w:style w:type="paragraph" w:styleId="25">
    <w:name w:val="Date"/>
    <w:basedOn w:val="1"/>
    <w:next w:val="1"/>
    <w:link w:val="290"/>
    <w:unhideWhenUsed/>
    <w:qFormat/>
    <w:uiPriority w:val="0"/>
  </w:style>
  <w:style w:type="paragraph" w:styleId="26">
    <w:name w:val="Body Text Indent 2"/>
    <w:basedOn w:val="1"/>
    <w:link w:val="309"/>
    <w:unhideWhenUsed/>
    <w:qFormat/>
    <w:uiPriority w:val="99"/>
    <w:pPr>
      <w:spacing w:line="420" w:lineRule="exact"/>
      <w:ind w:firstLine="525"/>
    </w:pPr>
    <w:rPr>
      <w:rFonts w:ascii="宋体"/>
      <w:sz w:val="20"/>
      <w:szCs w:val="20"/>
    </w:rPr>
  </w:style>
  <w:style w:type="paragraph" w:styleId="27">
    <w:name w:val="endnote text"/>
    <w:basedOn w:val="1"/>
    <w:link w:val="204"/>
    <w:semiHidden/>
    <w:unhideWhenUsed/>
    <w:qFormat/>
    <w:uiPriority w:val="99"/>
    <w:rPr>
      <w:sz w:val="20"/>
    </w:rPr>
  </w:style>
  <w:style w:type="paragraph" w:styleId="28">
    <w:name w:val="Balloon Text"/>
    <w:basedOn w:val="1"/>
    <w:link w:val="331"/>
    <w:qFormat/>
    <w:uiPriority w:val="0"/>
    <w:rPr>
      <w:sz w:val="18"/>
      <w:szCs w:val="18"/>
    </w:rPr>
  </w:style>
  <w:style w:type="paragraph" w:styleId="29">
    <w:name w:val="footer"/>
    <w:basedOn w:val="1"/>
    <w:link w:val="322"/>
    <w:qFormat/>
    <w:uiPriority w:val="99"/>
    <w:pPr>
      <w:tabs>
        <w:tab w:val="center" w:pos="4153"/>
        <w:tab w:val="right" w:pos="8306"/>
      </w:tabs>
      <w:jc w:val="left"/>
    </w:pPr>
    <w:rPr>
      <w:sz w:val="18"/>
      <w:szCs w:val="18"/>
    </w:rPr>
  </w:style>
  <w:style w:type="paragraph" w:styleId="30">
    <w:name w:val="header"/>
    <w:basedOn w:val="1"/>
    <w:link w:val="281"/>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ind w:left="1260"/>
    </w:pPr>
    <w:rPr>
      <w:rFonts w:ascii="Calibri" w:hAnsi="Calibri"/>
      <w:szCs w:val="22"/>
    </w:rPr>
  </w:style>
  <w:style w:type="paragraph" w:styleId="33">
    <w:name w:val="Subtitle"/>
    <w:basedOn w:val="1"/>
    <w:next w:val="1"/>
    <w:link w:val="306"/>
    <w:qFormat/>
    <w:uiPriority w:val="0"/>
    <w:pPr>
      <w:spacing w:before="240" w:after="60" w:line="312" w:lineRule="auto"/>
      <w:jc w:val="center"/>
      <w:outlineLvl w:val="1"/>
    </w:pPr>
    <w:rPr>
      <w:rFonts w:ascii="Cambria" w:hAnsi="Cambria"/>
      <w:b/>
      <w:bCs/>
      <w:sz w:val="32"/>
      <w:szCs w:val="32"/>
    </w:rPr>
  </w:style>
  <w:style w:type="paragraph" w:styleId="34">
    <w:name w:val="footnote text"/>
    <w:basedOn w:val="1"/>
    <w:link w:val="203"/>
    <w:semiHidden/>
    <w:unhideWhenUsed/>
    <w:qFormat/>
    <w:uiPriority w:val="99"/>
    <w:pPr>
      <w:spacing w:after="40"/>
    </w:pPr>
    <w:rPr>
      <w:sz w:val="18"/>
    </w:rPr>
  </w:style>
  <w:style w:type="paragraph" w:styleId="35">
    <w:name w:val="toc 6"/>
    <w:basedOn w:val="1"/>
    <w:next w:val="1"/>
    <w:unhideWhenUsed/>
    <w:qFormat/>
    <w:uiPriority w:val="39"/>
    <w:pPr>
      <w:ind w:left="2100"/>
    </w:pPr>
    <w:rPr>
      <w:rFonts w:ascii="Calibri" w:hAnsi="Calibri"/>
      <w:szCs w:val="22"/>
    </w:rPr>
  </w:style>
  <w:style w:type="paragraph" w:styleId="36">
    <w:name w:val="Body Text Indent 3"/>
    <w:basedOn w:val="1"/>
    <w:link w:val="329"/>
    <w:qFormat/>
    <w:uiPriority w:val="0"/>
    <w:pPr>
      <w:spacing w:after="120"/>
      <w:ind w:left="420"/>
    </w:pPr>
    <w:rPr>
      <w:sz w:val="16"/>
      <w:szCs w:val="20"/>
    </w:rPr>
  </w:style>
  <w:style w:type="paragraph" w:styleId="37">
    <w:name w:val="table of figures"/>
    <w:basedOn w:val="1"/>
    <w:next w:val="1"/>
    <w:unhideWhenUsed/>
    <w:qFormat/>
    <w:uiPriority w:val="99"/>
  </w:style>
  <w:style w:type="paragraph" w:styleId="38">
    <w:name w:val="toc 2"/>
    <w:basedOn w:val="1"/>
    <w:next w:val="1"/>
    <w:qFormat/>
    <w:uiPriority w:val="39"/>
    <w:pPr>
      <w:ind w:left="420"/>
    </w:pPr>
    <w:rPr>
      <w:rFonts w:ascii="Calibri" w:hAnsi="Calibri"/>
      <w:szCs w:val="22"/>
    </w:rPr>
  </w:style>
  <w:style w:type="paragraph" w:styleId="39">
    <w:name w:val="toc 9"/>
    <w:basedOn w:val="1"/>
    <w:next w:val="1"/>
    <w:unhideWhenUsed/>
    <w:qFormat/>
    <w:uiPriority w:val="39"/>
    <w:pPr>
      <w:ind w:left="3360"/>
    </w:pPr>
    <w:rPr>
      <w:rFonts w:ascii="Calibri" w:hAnsi="Calibri"/>
      <w:szCs w:val="22"/>
    </w:rPr>
  </w:style>
  <w:style w:type="paragraph" w:styleId="40">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41">
    <w:name w:val="Normal (Web)"/>
    <w:basedOn w:val="1"/>
    <w:qFormat/>
    <w:uiPriority w:val="99"/>
    <w:pPr>
      <w:widowControl/>
      <w:spacing w:before="100" w:beforeAutospacing="1" w:after="100" w:afterAutospacing="1"/>
      <w:jc w:val="left"/>
    </w:pPr>
    <w:rPr>
      <w:rFonts w:ascii="宋体" w:hAnsi="宋体" w:cs="宋体"/>
      <w:sz w:val="24"/>
    </w:rPr>
  </w:style>
  <w:style w:type="paragraph" w:styleId="42">
    <w:name w:val="index 1"/>
    <w:basedOn w:val="1"/>
    <w:next w:val="1"/>
    <w:qFormat/>
    <w:uiPriority w:val="0"/>
    <w:pPr>
      <w:spacing w:line="220" w:lineRule="exact"/>
      <w:jc w:val="center"/>
    </w:pPr>
    <w:rPr>
      <w:rFonts w:ascii="仿宋_GB2312" w:hAnsi="Calibri" w:eastAsia="仿宋_GB2312"/>
      <w:szCs w:val="22"/>
    </w:rPr>
  </w:style>
  <w:style w:type="paragraph" w:styleId="43">
    <w:name w:val="Title"/>
    <w:basedOn w:val="1"/>
    <w:link w:val="286"/>
    <w:qFormat/>
    <w:uiPriority w:val="0"/>
    <w:pPr>
      <w:spacing w:before="240" w:after="60" w:line="420" w:lineRule="atLeast"/>
      <w:jc w:val="center"/>
      <w:outlineLvl w:val="0"/>
    </w:pPr>
    <w:rPr>
      <w:rFonts w:ascii="Arial" w:hAnsi="Arial"/>
      <w:b/>
      <w:sz w:val="32"/>
      <w:szCs w:val="20"/>
    </w:rPr>
  </w:style>
  <w:style w:type="paragraph" w:styleId="44">
    <w:name w:val="annotation subject"/>
    <w:basedOn w:val="16"/>
    <w:next w:val="16"/>
    <w:link w:val="320"/>
    <w:qFormat/>
    <w:uiPriority w:val="0"/>
    <w:rPr>
      <w:b/>
      <w:bCs/>
    </w:rPr>
  </w:style>
  <w:style w:type="paragraph" w:styleId="45">
    <w:name w:val="Body Text First Indent"/>
    <w:basedOn w:val="18"/>
    <w:link w:val="342"/>
    <w:semiHidden/>
    <w:unhideWhenUsed/>
    <w:qFormat/>
    <w:uiPriority w:val="0"/>
    <w:pPr>
      <w:spacing w:after="120"/>
      <w:ind w:firstLine="420"/>
      <w:jc w:val="both"/>
    </w:pPr>
    <w:rPr>
      <w:rFonts w:eastAsia="宋体"/>
      <w:b w:val="0"/>
      <w:bCs w:val="0"/>
      <w:sz w:val="21"/>
    </w:rPr>
  </w:style>
  <w:style w:type="table" w:styleId="47">
    <w:name w:val="Table Grid"/>
    <w:basedOn w:val="4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9">
    <w:name w:val="Strong"/>
    <w:basedOn w:val="48"/>
    <w:qFormat/>
    <w:uiPriority w:val="0"/>
    <w:rPr>
      <w:rFonts w:cs="Times New Roman"/>
      <w:b/>
    </w:rPr>
  </w:style>
  <w:style w:type="character" w:styleId="50">
    <w:name w:val="endnote reference"/>
    <w:basedOn w:val="48"/>
    <w:semiHidden/>
    <w:unhideWhenUsed/>
    <w:qFormat/>
    <w:uiPriority w:val="99"/>
    <w:rPr>
      <w:vertAlign w:val="superscript"/>
    </w:rPr>
  </w:style>
  <w:style w:type="character" w:styleId="51">
    <w:name w:val="page number"/>
    <w:qFormat/>
    <w:uiPriority w:val="0"/>
    <w:rPr>
      <w:rFonts w:eastAsia="宋体"/>
      <w:b/>
      <w:spacing w:val="0"/>
      <w:sz w:val="24"/>
      <w:szCs w:val="24"/>
      <w:lang w:val="en-US" w:eastAsia="zh-CN" w:bidi="ar-SA"/>
    </w:rPr>
  </w:style>
  <w:style w:type="character" w:styleId="52">
    <w:name w:val="FollowedHyperlink"/>
    <w:qFormat/>
    <w:uiPriority w:val="0"/>
    <w:rPr>
      <w:color w:val="800080"/>
      <w:u w:val="single"/>
    </w:rPr>
  </w:style>
  <w:style w:type="character" w:styleId="53">
    <w:name w:val="Emphasis"/>
    <w:qFormat/>
    <w:uiPriority w:val="0"/>
    <w:rPr>
      <w:color w:val="CC0000"/>
    </w:rPr>
  </w:style>
  <w:style w:type="character" w:styleId="54">
    <w:name w:val="Hyperlink"/>
    <w:qFormat/>
    <w:uiPriority w:val="99"/>
    <w:rPr>
      <w:color w:val="0000FF"/>
      <w:u w:val="single"/>
    </w:rPr>
  </w:style>
  <w:style w:type="character" w:styleId="55">
    <w:name w:val="annotation reference"/>
    <w:qFormat/>
    <w:uiPriority w:val="99"/>
    <w:rPr>
      <w:sz w:val="21"/>
      <w:szCs w:val="21"/>
    </w:rPr>
  </w:style>
  <w:style w:type="character" w:styleId="56">
    <w:name w:val="HTML Cite"/>
    <w:qFormat/>
    <w:uiPriority w:val="0"/>
    <w:rPr>
      <w:color w:val="008000"/>
    </w:rPr>
  </w:style>
  <w:style w:type="character" w:styleId="57">
    <w:name w:val="footnote reference"/>
    <w:basedOn w:val="48"/>
    <w:unhideWhenUsed/>
    <w:qFormat/>
    <w:uiPriority w:val="99"/>
    <w:rPr>
      <w:vertAlign w:val="superscript"/>
    </w:rPr>
  </w:style>
  <w:style w:type="paragraph" w:customStyle="1" w:styleId="58">
    <w:name w:val="列表段落1"/>
    <w:basedOn w:val="1"/>
    <w:autoRedefine/>
    <w:qFormat/>
    <w:uiPriority w:val="99"/>
    <w:pPr>
      <w:ind w:firstLine="420" w:firstLineChars="200"/>
    </w:pPr>
  </w:style>
  <w:style w:type="character" w:customStyle="1" w:styleId="59">
    <w:name w:val="Heading 1 Char"/>
    <w:basedOn w:val="48"/>
    <w:qFormat/>
    <w:uiPriority w:val="9"/>
    <w:rPr>
      <w:rFonts w:ascii="Arial" w:hAnsi="Arial" w:eastAsia="Arial" w:cs="Arial"/>
      <w:sz w:val="40"/>
      <w:szCs w:val="40"/>
    </w:rPr>
  </w:style>
  <w:style w:type="character" w:customStyle="1" w:styleId="60">
    <w:name w:val="Heading 2 Char"/>
    <w:basedOn w:val="48"/>
    <w:qFormat/>
    <w:uiPriority w:val="9"/>
    <w:rPr>
      <w:rFonts w:ascii="Arial" w:hAnsi="Arial" w:eastAsia="Arial" w:cs="Arial"/>
      <w:sz w:val="34"/>
    </w:rPr>
  </w:style>
  <w:style w:type="character" w:customStyle="1" w:styleId="61">
    <w:name w:val="Heading 3 Char"/>
    <w:basedOn w:val="48"/>
    <w:qFormat/>
    <w:uiPriority w:val="9"/>
    <w:rPr>
      <w:rFonts w:ascii="Arial" w:hAnsi="Arial" w:eastAsia="Arial" w:cs="Arial"/>
      <w:sz w:val="30"/>
      <w:szCs w:val="30"/>
    </w:rPr>
  </w:style>
  <w:style w:type="character" w:customStyle="1" w:styleId="62">
    <w:name w:val="Heading 4 Char"/>
    <w:basedOn w:val="48"/>
    <w:qFormat/>
    <w:uiPriority w:val="9"/>
    <w:rPr>
      <w:rFonts w:ascii="Arial" w:hAnsi="Arial" w:eastAsia="Arial" w:cs="Arial"/>
      <w:b/>
      <w:bCs/>
      <w:sz w:val="26"/>
      <w:szCs w:val="26"/>
    </w:rPr>
  </w:style>
  <w:style w:type="character" w:customStyle="1" w:styleId="63">
    <w:name w:val="Heading 5 Char"/>
    <w:basedOn w:val="48"/>
    <w:qFormat/>
    <w:uiPriority w:val="9"/>
    <w:rPr>
      <w:rFonts w:ascii="Arial" w:hAnsi="Arial" w:eastAsia="Arial" w:cs="Arial"/>
      <w:b/>
      <w:bCs/>
      <w:sz w:val="24"/>
      <w:szCs w:val="24"/>
    </w:rPr>
  </w:style>
  <w:style w:type="character" w:customStyle="1" w:styleId="64">
    <w:name w:val="Heading 6 Char"/>
    <w:basedOn w:val="48"/>
    <w:qFormat/>
    <w:uiPriority w:val="9"/>
    <w:rPr>
      <w:rFonts w:ascii="Arial" w:hAnsi="Arial" w:eastAsia="Arial" w:cs="Arial"/>
      <w:b/>
      <w:bCs/>
      <w:sz w:val="22"/>
      <w:szCs w:val="22"/>
    </w:rPr>
  </w:style>
  <w:style w:type="character" w:customStyle="1" w:styleId="65">
    <w:name w:val="Heading 7 Char"/>
    <w:basedOn w:val="48"/>
    <w:qFormat/>
    <w:uiPriority w:val="9"/>
    <w:rPr>
      <w:rFonts w:ascii="Arial" w:hAnsi="Arial" w:eastAsia="Arial" w:cs="Arial"/>
      <w:b/>
      <w:bCs/>
      <w:i/>
      <w:iCs/>
      <w:sz w:val="22"/>
      <w:szCs w:val="22"/>
    </w:rPr>
  </w:style>
  <w:style w:type="character" w:customStyle="1" w:styleId="66">
    <w:name w:val="Heading 8 Char"/>
    <w:basedOn w:val="48"/>
    <w:qFormat/>
    <w:uiPriority w:val="9"/>
    <w:rPr>
      <w:rFonts w:ascii="Arial" w:hAnsi="Arial" w:eastAsia="Arial" w:cs="Arial"/>
      <w:i/>
      <w:iCs/>
      <w:sz w:val="22"/>
      <w:szCs w:val="22"/>
    </w:rPr>
  </w:style>
  <w:style w:type="character" w:customStyle="1" w:styleId="67">
    <w:name w:val="Heading 9 Char"/>
    <w:basedOn w:val="48"/>
    <w:qFormat/>
    <w:uiPriority w:val="9"/>
    <w:rPr>
      <w:rFonts w:ascii="Arial" w:hAnsi="Arial" w:eastAsia="Arial" w:cs="Arial"/>
      <w:i/>
      <w:iCs/>
      <w:sz w:val="21"/>
      <w:szCs w:val="21"/>
    </w:rPr>
  </w:style>
  <w:style w:type="paragraph" w:styleId="68">
    <w:name w:val="No Spacing"/>
    <w:qFormat/>
    <w:uiPriority w:val="1"/>
    <w:rPr>
      <w:rFonts w:ascii="Times New Roman" w:hAnsi="Times New Roman" w:eastAsia="宋体" w:cs="Times New Roman"/>
      <w:lang w:val="en-US" w:eastAsia="zh-CN" w:bidi="ar-SA"/>
    </w:rPr>
  </w:style>
  <w:style w:type="character" w:customStyle="1" w:styleId="69">
    <w:name w:val="Title Char"/>
    <w:basedOn w:val="48"/>
    <w:qFormat/>
    <w:uiPriority w:val="10"/>
    <w:rPr>
      <w:sz w:val="48"/>
      <w:szCs w:val="48"/>
    </w:rPr>
  </w:style>
  <w:style w:type="character" w:customStyle="1" w:styleId="70">
    <w:name w:val="Subtitle Char"/>
    <w:basedOn w:val="48"/>
    <w:qFormat/>
    <w:uiPriority w:val="11"/>
    <w:rPr>
      <w:sz w:val="24"/>
      <w:szCs w:val="24"/>
    </w:rPr>
  </w:style>
  <w:style w:type="paragraph" w:styleId="71">
    <w:name w:val="Quote"/>
    <w:basedOn w:val="1"/>
    <w:next w:val="1"/>
    <w:link w:val="72"/>
    <w:qFormat/>
    <w:uiPriority w:val="29"/>
    <w:pPr>
      <w:ind w:left="720" w:right="720"/>
    </w:pPr>
    <w:rPr>
      <w:i/>
    </w:rPr>
  </w:style>
  <w:style w:type="character" w:customStyle="1" w:styleId="72">
    <w:name w:val="引用 字符"/>
    <w:link w:val="71"/>
    <w:qFormat/>
    <w:uiPriority w:val="29"/>
    <w:rPr>
      <w:i/>
    </w:rPr>
  </w:style>
  <w:style w:type="paragraph" w:styleId="73">
    <w:name w:val="Intense Quote"/>
    <w:basedOn w:val="1"/>
    <w:next w:val="1"/>
    <w:link w:val="7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4">
    <w:name w:val="明显引用 字符"/>
    <w:link w:val="73"/>
    <w:qFormat/>
    <w:uiPriority w:val="30"/>
    <w:rPr>
      <w:i/>
    </w:rPr>
  </w:style>
  <w:style w:type="character" w:customStyle="1" w:styleId="75">
    <w:name w:val="Header Char"/>
    <w:basedOn w:val="48"/>
    <w:qFormat/>
    <w:uiPriority w:val="99"/>
  </w:style>
  <w:style w:type="character" w:customStyle="1" w:styleId="76">
    <w:name w:val="Footer Char"/>
    <w:basedOn w:val="48"/>
    <w:qFormat/>
    <w:uiPriority w:val="99"/>
  </w:style>
  <w:style w:type="character" w:customStyle="1" w:styleId="77">
    <w:name w:val="Caption Char"/>
    <w:qFormat/>
    <w:uiPriority w:val="99"/>
  </w:style>
  <w:style w:type="table" w:customStyle="1" w:styleId="78">
    <w:name w:val="Table Grid Light"/>
    <w:basedOn w:val="4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79">
    <w:name w:val="无格式表格 11"/>
    <w:basedOn w:val="4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0">
    <w:name w:val="无格式表格 21"/>
    <w:basedOn w:val="4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1">
    <w:name w:val="无格式表格 31"/>
    <w:basedOn w:val="46"/>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无格式表格 41"/>
    <w:basedOn w:val="46"/>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无格式表格 51"/>
    <w:basedOn w:val="46"/>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网格表 1 浅色1"/>
    <w:basedOn w:val="4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5">
    <w:name w:val="Grid Table 1 Light - Accent 1"/>
    <w:basedOn w:val="46"/>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6">
    <w:name w:val="Grid Table 1 Light - Accent 2"/>
    <w:basedOn w:val="46"/>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7">
    <w:name w:val="Grid Table 1 Light - Accent 3"/>
    <w:basedOn w:val="46"/>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8">
    <w:name w:val="Grid Table 1 Light - Accent 4"/>
    <w:basedOn w:val="46"/>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9">
    <w:name w:val="Grid Table 1 Light - Accent 5"/>
    <w:basedOn w:val="46"/>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0">
    <w:name w:val="Grid Table 1 Light - Accent 6"/>
    <w:basedOn w:val="4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1">
    <w:name w:val="网格表 21"/>
    <w:basedOn w:val="4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2 - Accent 1"/>
    <w:basedOn w:val="46"/>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3">
    <w:name w:val="Grid Table 2 - Accent 2"/>
    <w:basedOn w:val="46"/>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2 - Accent 3"/>
    <w:basedOn w:val="46"/>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2 - Accent 4"/>
    <w:basedOn w:val="46"/>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2 - Accent 5"/>
    <w:basedOn w:val="46"/>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2 - Accent 6"/>
    <w:basedOn w:val="46"/>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网格表 31"/>
    <w:basedOn w:val="4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3 - Accent 1"/>
    <w:basedOn w:val="46"/>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0">
    <w:name w:val="Grid Table 3 - Accent 2"/>
    <w:basedOn w:val="46"/>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1">
    <w:name w:val="Grid Table 3 - Accent 3"/>
    <w:basedOn w:val="46"/>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2">
    <w:name w:val="Grid Table 3 - Accent 4"/>
    <w:basedOn w:val="46"/>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3">
    <w:name w:val="Grid Table 3 - Accent 5"/>
    <w:basedOn w:val="46"/>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4">
    <w:name w:val="Grid Table 3 - Accent 6"/>
    <w:basedOn w:val="46"/>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5">
    <w:name w:val="网格表 41"/>
    <w:basedOn w:val="4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Grid Table 4 - Accent 1"/>
    <w:basedOn w:val="46"/>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7">
    <w:name w:val="Grid Table 4 - Accent 2"/>
    <w:basedOn w:val="46"/>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8">
    <w:name w:val="Grid Table 4 - Accent 3"/>
    <w:basedOn w:val="46"/>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9">
    <w:name w:val="Grid Table 4 - Accent 4"/>
    <w:basedOn w:val="46"/>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0">
    <w:name w:val="Grid Table 4 - Accent 5"/>
    <w:basedOn w:val="46"/>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1">
    <w:name w:val="Grid Table 4 - Accent 6"/>
    <w:basedOn w:val="4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2">
    <w:name w:val="网格表 5 深色1"/>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3">
    <w:name w:val="Grid Table 5 Dark- Accent 1"/>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4">
    <w:name w:val="Grid Table 5 Dark - Accent 2"/>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5">
    <w:name w:val="Grid Table 5 Dark - Accent 3"/>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6">
    <w:name w:val="Grid Table 5 Dark- Accent 4"/>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7">
    <w:name w:val="Grid Table 5 Dark - Accent 5"/>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8">
    <w:name w:val="Grid Table 5 Dark - Accent 6"/>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9">
    <w:name w:val="网格表 6 彩色1"/>
    <w:basedOn w:val="4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0">
    <w:name w:val="Grid Table 6 Colorful - Accent 1"/>
    <w:basedOn w:val="46"/>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1">
    <w:name w:val="Grid Table 6 Colorful - Accent 2"/>
    <w:basedOn w:val="46"/>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2">
    <w:name w:val="Grid Table 6 Colorful - Accent 3"/>
    <w:basedOn w:val="46"/>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3">
    <w:name w:val="Grid Table 6 Colorful - Accent 4"/>
    <w:basedOn w:val="46"/>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4">
    <w:name w:val="Grid Table 6 Colorful - Accent 5"/>
    <w:basedOn w:val="46"/>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5">
    <w:name w:val="Grid Table 6 Colorful - Accent 6"/>
    <w:basedOn w:val="4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6">
    <w:name w:val="网格表 7 彩色1"/>
    <w:basedOn w:val="4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7">
    <w:name w:val="Grid Table 7 Colorful - Accent 1"/>
    <w:basedOn w:val="46"/>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8">
    <w:name w:val="Grid Table 7 Colorful - Accent 2"/>
    <w:basedOn w:val="46"/>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9">
    <w:name w:val="Grid Table 7 Colorful - Accent 3"/>
    <w:basedOn w:val="46"/>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0">
    <w:name w:val="Grid Table 7 Colorful - Accent 4"/>
    <w:basedOn w:val="46"/>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1">
    <w:name w:val="Grid Table 7 Colorful - Accent 5"/>
    <w:basedOn w:val="46"/>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2">
    <w:name w:val="Grid Table 7 Colorful - Accent 6"/>
    <w:basedOn w:val="4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3">
    <w:name w:val="清单表 1 浅色1"/>
    <w:basedOn w:val="46"/>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4">
    <w:name w:val="List Table 1 Light - Accent 1"/>
    <w:basedOn w:val="46"/>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5">
    <w:name w:val="List Table 1 Light - Accent 2"/>
    <w:basedOn w:val="46"/>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6">
    <w:name w:val="List Table 1 Light - Accent 3"/>
    <w:basedOn w:val="46"/>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7">
    <w:name w:val="List Table 1 Light - Accent 4"/>
    <w:basedOn w:val="46"/>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8">
    <w:name w:val="List Table 1 Light - Accent 5"/>
    <w:basedOn w:val="46"/>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9">
    <w:name w:val="List Table 1 Light - Accent 6"/>
    <w:basedOn w:val="46"/>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0">
    <w:name w:val="清单表 21"/>
    <w:basedOn w:val="4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2 - Accent 1"/>
    <w:basedOn w:val="46"/>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2">
    <w:name w:val="List Table 2 - Accent 2"/>
    <w:basedOn w:val="46"/>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3">
    <w:name w:val="List Table 2 - Accent 3"/>
    <w:basedOn w:val="46"/>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4">
    <w:name w:val="List Table 2 - Accent 4"/>
    <w:basedOn w:val="46"/>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5">
    <w:name w:val="List Table 2 - Accent 5"/>
    <w:basedOn w:val="46"/>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6">
    <w:name w:val="List Table 2 - Accent 6"/>
    <w:basedOn w:val="4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7">
    <w:name w:val="清单表 31"/>
    <w:basedOn w:val="4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8">
    <w:name w:val="List Table 3 - Accent 1"/>
    <w:basedOn w:val="46"/>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9">
    <w:name w:val="List Table 3 - Accent 2"/>
    <w:basedOn w:val="46"/>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0">
    <w:name w:val="List Table 3 - Accent 3"/>
    <w:basedOn w:val="46"/>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1">
    <w:name w:val="List Table 3 - Accent 4"/>
    <w:basedOn w:val="46"/>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2">
    <w:name w:val="List Table 3 - Accent 5"/>
    <w:basedOn w:val="46"/>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3">
    <w:name w:val="List Table 3 - Accent 6"/>
    <w:basedOn w:val="4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4">
    <w:name w:val="清单表 41"/>
    <w:basedOn w:val="4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5">
    <w:name w:val="List Table 4 - Accent 1"/>
    <w:basedOn w:val="46"/>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6">
    <w:name w:val="List Table 4 - Accent 2"/>
    <w:basedOn w:val="46"/>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7">
    <w:name w:val="List Table 4 - Accent 3"/>
    <w:basedOn w:val="46"/>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8">
    <w:name w:val="List Table 4 - Accent 4"/>
    <w:basedOn w:val="46"/>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9">
    <w:name w:val="List Table 4 - Accent 5"/>
    <w:basedOn w:val="46"/>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0">
    <w:name w:val="List Table 4 - Accent 6"/>
    <w:basedOn w:val="4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1">
    <w:name w:val="清单表 5 深色1"/>
    <w:basedOn w:val="4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2">
    <w:name w:val="List Table 5 Dark - Accent 1"/>
    <w:basedOn w:val="46"/>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3">
    <w:name w:val="List Table 5 Dark - Accent 2"/>
    <w:basedOn w:val="46"/>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4">
    <w:name w:val="List Table 5 Dark - Accent 3"/>
    <w:basedOn w:val="46"/>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5">
    <w:name w:val="List Table 5 Dark - Accent 4"/>
    <w:basedOn w:val="46"/>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6">
    <w:name w:val="List Table 5 Dark - Accent 5"/>
    <w:basedOn w:val="46"/>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7">
    <w:name w:val="List Table 5 Dark - Accent 6"/>
    <w:basedOn w:val="4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8">
    <w:name w:val="清单表 6 彩色1"/>
    <w:basedOn w:val="46"/>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9">
    <w:name w:val="List Table 6 Colorful - Accent 1"/>
    <w:basedOn w:val="46"/>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0">
    <w:name w:val="List Table 6 Colorful - Accent 2"/>
    <w:basedOn w:val="46"/>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1">
    <w:name w:val="List Table 6 Colorful - Accent 3"/>
    <w:basedOn w:val="46"/>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2">
    <w:name w:val="List Table 6 Colorful - Accent 4"/>
    <w:basedOn w:val="46"/>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3">
    <w:name w:val="List Table 6 Colorful - Accent 5"/>
    <w:basedOn w:val="46"/>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4">
    <w:name w:val="List Table 6 Colorful - Accent 6"/>
    <w:basedOn w:val="46"/>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5">
    <w:name w:val="清单表 7 彩色1"/>
    <w:basedOn w:val="46"/>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6">
    <w:name w:val="List Table 7 Colorful - Accent 1"/>
    <w:basedOn w:val="46"/>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7">
    <w:name w:val="List Table 7 Colorful - Accent 2"/>
    <w:basedOn w:val="46"/>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8">
    <w:name w:val="List Table 7 Colorful - Accent 3"/>
    <w:basedOn w:val="46"/>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9">
    <w:name w:val="List Table 7 Colorful - Accent 4"/>
    <w:basedOn w:val="46"/>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0">
    <w:name w:val="List Table 7 Colorful - Accent 5"/>
    <w:basedOn w:val="46"/>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1">
    <w:name w:val="List Table 7 Colorful - Accent 6"/>
    <w:basedOn w:val="46"/>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2">
    <w:name w:val="Lined - Accent"/>
    <w:basedOn w:val="46"/>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3">
    <w:name w:val="Lined - Accent 1"/>
    <w:basedOn w:val="46"/>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4">
    <w:name w:val="Lined - Accent 2"/>
    <w:basedOn w:val="46"/>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5">
    <w:name w:val="Lined - Accent 3"/>
    <w:basedOn w:val="46"/>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6">
    <w:name w:val="Lined - Accent 4"/>
    <w:basedOn w:val="46"/>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7">
    <w:name w:val="Lined - Accent 5"/>
    <w:basedOn w:val="46"/>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8">
    <w:name w:val="Lined - Accent 6"/>
    <w:basedOn w:val="46"/>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9">
    <w:name w:val="Bordered &amp; Lined - Accent"/>
    <w:basedOn w:val="46"/>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0">
    <w:name w:val="Bordered &amp; Lined - Accent 1"/>
    <w:basedOn w:val="46"/>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1">
    <w:name w:val="Bordered &amp; Lined - Accent 2"/>
    <w:basedOn w:val="46"/>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2">
    <w:name w:val="Bordered &amp; Lined - Accent 3"/>
    <w:basedOn w:val="46"/>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3">
    <w:name w:val="Bordered &amp; Lined - Accent 4"/>
    <w:basedOn w:val="46"/>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4">
    <w:name w:val="Bordered &amp; Lined - Accent 5"/>
    <w:basedOn w:val="46"/>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5">
    <w:name w:val="Bordered &amp; Lined - Accent 6"/>
    <w:basedOn w:val="4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6">
    <w:name w:val="Bordered"/>
    <w:basedOn w:val="46"/>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7">
    <w:name w:val="Bordered - Accent 1"/>
    <w:basedOn w:val="46"/>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8">
    <w:name w:val="Bordered - Accent 2"/>
    <w:basedOn w:val="46"/>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9">
    <w:name w:val="Bordered - Accent 3"/>
    <w:basedOn w:val="46"/>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0">
    <w:name w:val="Bordered - Accent 4"/>
    <w:basedOn w:val="46"/>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1">
    <w:name w:val="Bordered - Accent 5"/>
    <w:basedOn w:val="46"/>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2">
    <w:name w:val="Bordered - Accent 6"/>
    <w:basedOn w:val="4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3">
    <w:name w:val="脚注文本 字符"/>
    <w:link w:val="34"/>
    <w:qFormat/>
    <w:uiPriority w:val="99"/>
    <w:rPr>
      <w:sz w:val="18"/>
    </w:rPr>
  </w:style>
  <w:style w:type="character" w:customStyle="1" w:styleId="204">
    <w:name w:val="尾注文本 字符"/>
    <w:link w:val="27"/>
    <w:qFormat/>
    <w:uiPriority w:val="99"/>
    <w:rPr>
      <w:sz w:val="20"/>
    </w:rPr>
  </w:style>
  <w:style w:type="paragraph" w:customStyle="1" w:styleId="205">
    <w:name w:val="TOC 标题1"/>
    <w:unhideWhenUsed/>
    <w:qFormat/>
    <w:uiPriority w:val="39"/>
    <w:rPr>
      <w:rFonts w:ascii="Times New Roman" w:hAnsi="Times New Roman" w:eastAsia="宋体" w:cs="Times New Roman"/>
      <w:lang w:val="en-US" w:eastAsia="zh-CN" w:bidi="ar-SA"/>
    </w:rPr>
  </w:style>
  <w:style w:type="paragraph" w:customStyle="1" w:styleId="206">
    <w:name w:val="列出段落1"/>
    <w:basedOn w:val="1"/>
    <w:qFormat/>
    <w:uiPriority w:val="0"/>
    <w:pPr>
      <w:ind w:firstLine="420"/>
    </w:pPr>
  </w:style>
  <w:style w:type="paragraph" w:customStyle="1" w:styleId="207">
    <w:name w:val="标题 3_0"/>
    <w:basedOn w:val="208"/>
    <w:next w:val="208"/>
    <w:link w:val="269"/>
    <w:qFormat/>
    <w:uiPriority w:val="0"/>
    <w:pPr>
      <w:keepNext/>
      <w:keepLines/>
      <w:spacing w:before="260" w:after="260" w:line="416" w:lineRule="auto"/>
      <w:outlineLvl w:val="2"/>
    </w:pPr>
    <w:rPr>
      <w:b/>
      <w:bCs/>
      <w:sz w:val="32"/>
      <w:szCs w:val="32"/>
    </w:rPr>
  </w:style>
  <w:style w:type="paragraph" w:customStyle="1" w:styleId="208">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09">
    <w:name w:val="引用1"/>
    <w:basedOn w:val="1"/>
    <w:next w:val="1"/>
    <w:link w:val="274"/>
    <w:qFormat/>
    <w:uiPriority w:val="0"/>
    <w:rPr>
      <w:i/>
      <w:iCs/>
      <w:color w:val="000000"/>
      <w:sz w:val="20"/>
      <w:szCs w:val="20"/>
    </w:rPr>
  </w:style>
  <w:style w:type="paragraph" w:customStyle="1" w:styleId="210">
    <w:name w:val="标题 1_0"/>
    <w:basedOn w:val="208"/>
    <w:next w:val="208"/>
    <w:link w:val="275"/>
    <w:qFormat/>
    <w:uiPriority w:val="0"/>
    <w:pPr>
      <w:keepNext/>
      <w:keepLines/>
      <w:spacing w:before="340" w:after="330" w:line="578" w:lineRule="auto"/>
      <w:outlineLvl w:val="0"/>
    </w:pPr>
    <w:rPr>
      <w:b/>
      <w:bCs/>
      <w:sz w:val="44"/>
      <w:szCs w:val="44"/>
    </w:rPr>
  </w:style>
  <w:style w:type="paragraph" w:customStyle="1" w:styleId="211">
    <w:name w:val="标题 4_0"/>
    <w:basedOn w:val="208"/>
    <w:next w:val="208"/>
    <w:link w:val="280"/>
    <w:qFormat/>
    <w:uiPriority w:val="0"/>
    <w:pPr>
      <w:keepNext/>
      <w:keepLines/>
      <w:spacing w:before="280" w:after="290" w:line="376" w:lineRule="auto"/>
      <w:outlineLvl w:val="3"/>
    </w:pPr>
    <w:rPr>
      <w:rFonts w:ascii="Arial" w:hAnsi="Arial" w:eastAsia="黑体"/>
      <w:b/>
      <w:bCs/>
      <w:sz w:val="28"/>
      <w:szCs w:val="28"/>
    </w:rPr>
  </w:style>
  <w:style w:type="paragraph" w:customStyle="1" w:styleId="212">
    <w:name w:val="标题5"/>
    <w:basedOn w:val="4"/>
    <w:link w:val="287"/>
    <w:qFormat/>
    <w:uiPriority w:val="0"/>
    <w:pPr>
      <w:numPr>
        <w:numId w:val="0"/>
      </w:numPr>
      <w:spacing w:line="413" w:lineRule="auto"/>
    </w:pPr>
    <w:rPr>
      <w:rFonts w:ascii="Arial" w:hAnsi="Arial"/>
      <w:sz w:val="24"/>
    </w:rPr>
  </w:style>
  <w:style w:type="paragraph" w:customStyle="1" w:styleId="213">
    <w:name w:val="明显引用1"/>
    <w:basedOn w:val="1"/>
    <w:next w:val="1"/>
    <w:link w:val="293"/>
    <w:qFormat/>
    <w:uiPriority w:val="0"/>
    <w:pPr>
      <w:pBdr>
        <w:bottom w:val="single" w:color="4F81BD" w:sz="4" w:space="4"/>
      </w:pBdr>
      <w:spacing w:before="200" w:after="280"/>
      <w:ind w:left="936" w:right="936"/>
    </w:pPr>
    <w:rPr>
      <w:b/>
      <w:bCs/>
      <w:i/>
      <w:iCs/>
      <w:color w:val="4F81BD"/>
      <w:sz w:val="20"/>
      <w:szCs w:val="20"/>
    </w:rPr>
  </w:style>
  <w:style w:type="paragraph" w:customStyle="1" w:styleId="214">
    <w:name w:val="正文文本_0"/>
    <w:basedOn w:val="208"/>
    <w:link w:val="305"/>
    <w:qFormat/>
    <w:uiPriority w:val="0"/>
    <w:pPr>
      <w:spacing w:after="120"/>
    </w:pPr>
    <w:rPr>
      <w:sz w:val="20"/>
    </w:rPr>
  </w:style>
  <w:style w:type="paragraph" w:customStyle="1" w:styleId="215">
    <w:name w:val="标题 5_0"/>
    <w:basedOn w:val="208"/>
    <w:next w:val="208"/>
    <w:link w:val="308"/>
    <w:qFormat/>
    <w:uiPriority w:val="0"/>
    <w:pPr>
      <w:keepNext/>
      <w:keepLines/>
      <w:spacing w:before="280" w:after="290" w:line="372" w:lineRule="auto"/>
      <w:outlineLvl w:val="4"/>
    </w:pPr>
    <w:rPr>
      <w:rFonts w:ascii="Calibri" w:hAnsi="Calibri"/>
      <w:b/>
      <w:bCs/>
      <w:sz w:val="28"/>
      <w:szCs w:val="28"/>
    </w:rPr>
  </w:style>
  <w:style w:type="paragraph" w:customStyle="1" w:styleId="216">
    <w:name w:val="标题4"/>
    <w:basedOn w:val="3"/>
    <w:next w:val="20"/>
    <w:link w:val="323"/>
    <w:qFormat/>
    <w:uiPriority w:val="0"/>
    <w:pPr>
      <w:numPr>
        <w:numId w:val="0"/>
      </w:numPr>
      <w:spacing w:line="413" w:lineRule="auto"/>
    </w:pPr>
    <w:rPr>
      <w:rFonts w:ascii="Arial" w:hAnsi="Arial"/>
      <w:sz w:val="24"/>
    </w:rPr>
  </w:style>
  <w:style w:type="paragraph" w:customStyle="1" w:styleId="217">
    <w:name w:val="标题 2_0"/>
    <w:basedOn w:val="208"/>
    <w:next w:val="208"/>
    <w:link w:val="335"/>
    <w:unhideWhenUsed/>
    <w:qFormat/>
    <w:uiPriority w:val="0"/>
    <w:pPr>
      <w:keepNext/>
      <w:keepLines/>
      <w:spacing w:before="260" w:after="260" w:line="416" w:lineRule="auto"/>
      <w:outlineLvl w:val="1"/>
    </w:pPr>
    <w:rPr>
      <w:rFonts w:ascii="Cambria" w:hAnsi="Cambria"/>
      <w:b/>
      <w:bCs/>
      <w:sz w:val="32"/>
      <w:szCs w:val="32"/>
    </w:rPr>
  </w:style>
  <w:style w:type="paragraph" w:customStyle="1" w:styleId="218">
    <w:name w:val="List Paragraph1"/>
    <w:basedOn w:val="1"/>
    <w:link w:val="339"/>
    <w:qFormat/>
    <w:uiPriority w:val="99"/>
    <w:pPr>
      <w:ind w:firstLine="420"/>
    </w:pPr>
  </w:style>
  <w:style w:type="paragraph" w:customStyle="1" w:styleId="219">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220">
    <w:name w:val="_Style 34"/>
    <w:next w:val="1"/>
    <w:qFormat/>
    <w:uiPriority w:val="0"/>
    <w:pPr>
      <w:widowControl w:val="0"/>
      <w:jc w:val="both"/>
    </w:pPr>
    <w:rPr>
      <w:rFonts w:ascii="Times New Roman" w:hAnsi="Times New Roman" w:eastAsia="宋体" w:cs="Times New Roman"/>
      <w:sz w:val="21"/>
      <w:lang w:val="en-US" w:eastAsia="zh-CN" w:bidi="ar-SA"/>
    </w:rPr>
  </w:style>
  <w:style w:type="paragraph" w:customStyle="1" w:styleId="221">
    <w:name w:val="正文_3"/>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22">
    <w:name w:val="_Style 36"/>
    <w:next w:val="1"/>
    <w:qFormat/>
    <w:uiPriority w:val="0"/>
    <w:pPr>
      <w:widowControl w:val="0"/>
      <w:jc w:val="both"/>
    </w:pPr>
    <w:rPr>
      <w:rFonts w:ascii="Times New Roman" w:hAnsi="Times New Roman" w:eastAsia="宋体" w:cs="Times New Roman"/>
      <w:sz w:val="21"/>
      <w:lang w:val="en-US" w:eastAsia="zh-CN" w:bidi="ar-SA"/>
    </w:rPr>
  </w:style>
  <w:style w:type="paragraph" w:customStyle="1" w:styleId="223">
    <w:name w:val="空半行"/>
    <w:basedOn w:val="1"/>
    <w:qFormat/>
    <w:uiPriority w:val="0"/>
    <w:pPr>
      <w:spacing w:line="120" w:lineRule="exact"/>
    </w:pPr>
    <w:rPr>
      <w:rFonts w:ascii="Calibri" w:hAnsi="Calibri" w:eastAsia="仿宋_GB2312"/>
      <w:color w:val="FFFFFF"/>
      <w:sz w:val="30"/>
      <w:szCs w:val="22"/>
    </w:rPr>
  </w:style>
  <w:style w:type="paragraph" w:customStyle="1" w:styleId="224">
    <w:name w:val="1方案格式1"/>
    <w:basedOn w:val="2"/>
    <w:qFormat/>
    <w:uiPriority w:val="0"/>
    <w:pPr>
      <w:numPr>
        <w:numId w:val="2"/>
      </w:numPr>
      <w:tabs>
        <w:tab w:val="left" w:pos="360"/>
      </w:tabs>
      <w:spacing w:line="360" w:lineRule="auto"/>
      <w:ind w:left="0" w:firstLine="0"/>
    </w:pPr>
    <w:rPr>
      <w:rFonts w:eastAsia="微软雅黑"/>
      <w:bCs w:val="0"/>
      <w:sz w:val="48"/>
    </w:rPr>
  </w:style>
  <w:style w:type="paragraph" w:customStyle="1" w:styleId="225">
    <w:name w:val="格式３"/>
    <w:basedOn w:val="1"/>
    <w:qFormat/>
    <w:uiPriority w:val="0"/>
    <w:pPr>
      <w:spacing w:line="420" w:lineRule="exact"/>
      <w:ind w:left="600" w:hanging="600"/>
    </w:pPr>
    <w:rPr>
      <w:rFonts w:ascii="宋体" w:hAnsi="宋体"/>
      <w:color w:val="000000"/>
      <w:sz w:val="24"/>
      <w:szCs w:val="20"/>
    </w:rPr>
  </w:style>
  <w:style w:type="paragraph" w:customStyle="1" w:styleId="226">
    <w:name w:val="正文1"/>
    <w:qFormat/>
    <w:uiPriority w:val="0"/>
    <w:pPr>
      <w:widowControl w:val="0"/>
      <w:jc w:val="both"/>
    </w:pPr>
    <w:rPr>
      <w:rFonts w:ascii="Calibri" w:hAnsi="Calibri" w:eastAsia="宋体" w:cs="Times New Roman"/>
      <w:lang w:val="en-US" w:eastAsia="zh-CN" w:bidi="ar-SA"/>
    </w:rPr>
  </w:style>
  <w:style w:type="paragraph" w:customStyle="1" w:styleId="227">
    <w:name w:val="列出段落111"/>
    <w:basedOn w:val="1"/>
    <w:qFormat/>
    <w:uiPriority w:val="99"/>
    <w:pPr>
      <w:widowControl/>
      <w:ind w:left="720"/>
      <w:contextualSpacing/>
      <w:jc w:val="left"/>
    </w:pPr>
    <w:rPr>
      <w:rFonts w:ascii="Arial" w:hAnsi="Arial" w:eastAsia="黑体"/>
      <w:sz w:val="24"/>
      <w:lang w:eastAsia="en-US"/>
    </w:rPr>
  </w:style>
  <w:style w:type="paragraph" w:customStyle="1" w:styleId="228">
    <w:name w:val="正文空2字"/>
    <w:basedOn w:val="1"/>
    <w:qFormat/>
    <w:uiPriority w:val="0"/>
    <w:pPr>
      <w:spacing w:line="360" w:lineRule="auto"/>
      <w:ind w:firstLine="200"/>
    </w:pPr>
    <w:rPr>
      <w:sz w:val="24"/>
      <w:lang w:bidi="en-US"/>
    </w:rPr>
  </w:style>
  <w:style w:type="paragraph" w:customStyle="1" w:styleId="229">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230">
    <w:name w:val="目录 5_0"/>
    <w:basedOn w:val="208"/>
    <w:next w:val="208"/>
    <w:qFormat/>
    <w:uiPriority w:val="39"/>
    <w:pPr>
      <w:ind w:left="1680"/>
    </w:pPr>
    <w:rPr>
      <w:rFonts w:ascii="Calibri" w:hAnsi="Calibri"/>
    </w:rPr>
  </w:style>
  <w:style w:type="paragraph" w:customStyle="1" w:styleId="231">
    <w:name w:val="修订1"/>
    <w:qFormat/>
    <w:uiPriority w:val="0"/>
    <w:rPr>
      <w:rFonts w:ascii="Times New Roman" w:hAnsi="Times New Roman" w:eastAsia="宋体" w:cs="Times New Roman"/>
      <w:sz w:val="21"/>
      <w:szCs w:val="24"/>
      <w:lang w:val="en-US" w:eastAsia="zh-CN" w:bidi="ar-SA"/>
    </w:rPr>
  </w:style>
  <w:style w:type="paragraph" w:customStyle="1" w:styleId="232">
    <w:name w:val="标题 11"/>
    <w:basedOn w:val="226"/>
    <w:next w:val="226"/>
    <w:qFormat/>
    <w:uiPriority w:val="0"/>
    <w:pPr>
      <w:keepNext/>
      <w:keepLines/>
      <w:spacing w:before="340" w:after="330" w:line="576" w:lineRule="auto"/>
      <w:outlineLvl w:val="0"/>
    </w:pPr>
    <w:rPr>
      <w:rFonts w:ascii="Times New Roman" w:hAnsi="Times New Roman" w:eastAsia="Times New Roman"/>
      <w:b/>
      <w:sz w:val="44"/>
      <w:lang w:val="zh-CN"/>
    </w:rPr>
  </w:style>
  <w:style w:type="paragraph" w:customStyle="1" w:styleId="233">
    <w:name w:val="正文 + 行距: 固定值 20 磅"/>
    <w:basedOn w:val="1"/>
    <w:qFormat/>
    <w:uiPriority w:val="0"/>
    <w:pPr>
      <w:spacing w:line="400" w:lineRule="exact"/>
      <w:ind w:firstLine="716"/>
    </w:pPr>
    <w:rPr>
      <w:rFonts w:ascii="Calibri" w:hAnsi="Calibri"/>
      <w:szCs w:val="22"/>
    </w:rPr>
  </w:style>
  <w:style w:type="paragraph" w:customStyle="1" w:styleId="234">
    <w:name w:val="TOC 标题11"/>
    <w:basedOn w:val="2"/>
    <w:next w:val="1"/>
    <w:qFormat/>
    <w:uiPriority w:val="0"/>
    <w:pPr>
      <w:widowControl/>
      <w:numPr>
        <w:numId w:val="0"/>
      </w:numPr>
      <w:spacing w:before="480" w:after="0" w:line="276" w:lineRule="auto"/>
      <w:jc w:val="left"/>
      <w:outlineLvl w:val="9"/>
    </w:pPr>
    <w:rPr>
      <w:rFonts w:ascii="Cambria" w:hAnsi="Cambria"/>
      <w:color w:val="365F91"/>
      <w:sz w:val="28"/>
      <w:szCs w:val="28"/>
    </w:rPr>
  </w:style>
  <w:style w:type="paragraph" w:customStyle="1" w:styleId="235">
    <w:name w:val="表格文字"/>
    <w:basedOn w:val="1"/>
    <w:link w:val="340"/>
    <w:qFormat/>
    <w:uiPriority w:val="0"/>
    <w:pPr>
      <w:spacing w:line="420" w:lineRule="atLeast"/>
      <w:jc w:val="left"/>
    </w:pPr>
    <w:rPr>
      <w:rFonts w:ascii="Calibri" w:hAnsi="Calibri"/>
      <w:szCs w:val="22"/>
    </w:rPr>
  </w:style>
  <w:style w:type="paragraph" w:customStyle="1" w:styleId="236">
    <w:name w:val="flNote"/>
    <w:basedOn w:val="1"/>
    <w:qFormat/>
    <w:uiPriority w:val="0"/>
    <w:pPr>
      <w:spacing w:before="320" w:after="160" w:line="360" w:lineRule="atLeast"/>
      <w:jc w:val="center"/>
    </w:pPr>
    <w:rPr>
      <w:rFonts w:ascii="Arial" w:hAnsi="Calibri" w:eastAsia="黑体"/>
      <w:sz w:val="30"/>
      <w:szCs w:val="22"/>
    </w:rPr>
  </w:style>
  <w:style w:type="paragraph" w:customStyle="1" w:styleId="237">
    <w:name w:val="文章正文"/>
    <w:basedOn w:val="1"/>
    <w:qFormat/>
    <w:uiPriority w:val="99"/>
    <w:pPr>
      <w:spacing w:line="360" w:lineRule="auto"/>
      <w:ind w:firstLine="480"/>
    </w:pPr>
    <w:rPr>
      <w:rFonts w:ascii="仿宋_GB2312" w:hAnsi="宋体" w:eastAsia="仿宋_GB2312"/>
      <w:color w:val="FF0000"/>
      <w:sz w:val="24"/>
    </w:rPr>
  </w:style>
  <w:style w:type="paragraph" w:customStyle="1" w:styleId="238">
    <w:name w:val="表格"/>
    <w:basedOn w:val="1"/>
    <w:qFormat/>
    <w:uiPriority w:val="0"/>
    <w:pPr>
      <w:jc w:val="center"/>
    </w:pPr>
    <w:rPr>
      <w:rFonts w:ascii="华文细黑" w:hAnsi="华文细黑"/>
      <w:szCs w:val="22"/>
    </w:rPr>
  </w:style>
  <w:style w:type="paragraph" w:customStyle="1" w:styleId="239">
    <w:name w:val="Char"/>
    <w:basedOn w:val="1"/>
    <w:qFormat/>
    <w:uiPriority w:val="0"/>
    <w:pPr>
      <w:widowControl/>
      <w:spacing w:after="160" w:line="240" w:lineRule="exact"/>
      <w:jc w:val="left"/>
    </w:pPr>
    <w:rPr>
      <w:rFonts w:ascii="Verdana" w:hAnsi="Verdana"/>
      <w:sz w:val="20"/>
      <w:szCs w:val="20"/>
      <w:lang w:eastAsia="en-US"/>
    </w:rPr>
  </w:style>
  <w:style w:type="paragraph" w:customStyle="1" w:styleId="240">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241">
    <w:name w:val="列出段落2"/>
    <w:basedOn w:val="1"/>
    <w:qFormat/>
    <w:uiPriority w:val="99"/>
    <w:pPr>
      <w:ind w:firstLine="420"/>
    </w:pPr>
  </w:style>
  <w:style w:type="paragraph" w:customStyle="1" w:styleId="242">
    <w:name w:val="6'"/>
    <w:basedOn w:val="1"/>
    <w:qFormat/>
    <w:uiPriority w:val="0"/>
    <w:pPr>
      <w:spacing w:line="320" w:lineRule="exact"/>
      <w:jc w:val="center"/>
    </w:pPr>
    <w:rPr>
      <w:rFonts w:ascii="Calibri" w:hAnsi="Calibri"/>
      <w:spacing w:val="20"/>
      <w:szCs w:val="22"/>
    </w:rPr>
  </w:style>
  <w:style w:type="paragraph" w:customStyle="1" w:styleId="243">
    <w:name w:val="Char Char Char Char Char Char Char"/>
    <w:basedOn w:val="1"/>
    <w:qFormat/>
    <w:uiPriority w:val="0"/>
    <w:pPr>
      <w:spacing w:line="360" w:lineRule="auto"/>
    </w:pPr>
    <w:rPr>
      <w:sz w:val="24"/>
      <w:szCs w:val="20"/>
    </w:rPr>
  </w:style>
  <w:style w:type="paragraph" w:customStyle="1" w:styleId="244">
    <w:name w:val="2方案格式2"/>
    <w:basedOn w:val="224"/>
    <w:qFormat/>
    <w:uiPriority w:val="0"/>
    <w:pPr>
      <w:numPr>
        <w:ilvl w:val="1"/>
      </w:numPr>
      <w:spacing w:line="240" w:lineRule="auto"/>
      <w:outlineLvl w:val="1"/>
    </w:pPr>
    <w:rPr>
      <w:sz w:val="44"/>
    </w:rPr>
  </w:style>
  <w:style w:type="paragraph" w:customStyle="1" w:styleId="245">
    <w:name w:val="无间隔1"/>
    <w:qFormat/>
    <w:uiPriority w:val="0"/>
    <w:pPr>
      <w:widowControl w:val="0"/>
      <w:jc w:val="both"/>
    </w:pPr>
    <w:rPr>
      <w:rFonts w:ascii="Calibri" w:hAnsi="Calibri" w:eastAsia="宋体" w:cs="Times New Roman"/>
      <w:sz w:val="21"/>
      <w:szCs w:val="22"/>
      <w:lang w:val="en-US" w:eastAsia="zh-CN" w:bidi="ar-SA"/>
    </w:rPr>
  </w:style>
  <w:style w:type="paragraph" w:customStyle="1" w:styleId="246">
    <w:name w:val="文档正文"/>
    <w:basedOn w:val="1"/>
    <w:qFormat/>
    <w:uiPriority w:val="0"/>
    <w:pPr>
      <w:spacing w:line="480" w:lineRule="atLeast"/>
      <w:ind w:firstLine="567"/>
    </w:pPr>
    <w:rPr>
      <w:rFonts w:ascii="Ari" w:eastAsia="Ari"/>
      <w:sz w:val="28"/>
      <w:szCs w:val="20"/>
    </w:rPr>
  </w:style>
  <w:style w:type="paragraph" w:customStyle="1" w:styleId="247">
    <w:name w:val="txt"/>
    <w:basedOn w:val="1"/>
    <w:qFormat/>
    <w:uiPriority w:val="0"/>
    <w:pPr>
      <w:widowControl/>
      <w:spacing w:before="100" w:beforeAutospacing="1" w:after="100" w:afterAutospacing="1"/>
      <w:jc w:val="left"/>
    </w:pPr>
    <w:rPr>
      <w:rFonts w:ascii="宋体" w:hAnsi="宋体" w:cs="宋体"/>
      <w:sz w:val="24"/>
    </w:rPr>
  </w:style>
  <w:style w:type="paragraph" w:customStyle="1" w:styleId="248">
    <w:name w:val="目录 4_0"/>
    <w:basedOn w:val="208"/>
    <w:next w:val="208"/>
    <w:qFormat/>
    <w:uiPriority w:val="39"/>
    <w:pPr>
      <w:ind w:left="1260"/>
    </w:pPr>
    <w:rPr>
      <w:rFonts w:ascii="Calibri" w:hAnsi="Calibri"/>
    </w:rPr>
  </w:style>
  <w:style w:type="paragraph" w:customStyle="1" w:styleId="249">
    <w:name w:val="目录 3_0"/>
    <w:basedOn w:val="208"/>
    <w:next w:val="208"/>
    <w:qFormat/>
    <w:uiPriority w:val="39"/>
    <w:pPr>
      <w:ind w:left="840"/>
    </w:pPr>
    <w:rPr>
      <w:rFonts w:ascii="Calibri" w:hAnsi="Calibri"/>
    </w:rPr>
  </w:style>
  <w:style w:type="paragraph" w:customStyle="1" w:styleId="250">
    <w:name w:val="样式 标题 1 + 黑体 三号 非加粗 居中 段前: 6 磅 段后: 6 磅 行距: 固定值 20 磅"/>
    <w:basedOn w:val="2"/>
    <w:qFormat/>
    <w:uiPriority w:val="0"/>
    <w:pPr>
      <w:numPr>
        <w:numId w:val="0"/>
      </w:numPr>
      <w:spacing w:before="120" w:after="120" w:line="400" w:lineRule="exact"/>
    </w:pPr>
    <w:rPr>
      <w:rFonts w:ascii="黑体" w:hAnsi="黑体" w:eastAsia="黑体"/>
      <w:b w:val="0"/>
      <w:bCs w:val="0"/>
      <w:szCs w:val="20"/>
    </w:rPr>
  </w:style>
  <w:style w:type="paragraph" w:customStyle="1" w:styleId="251">
    <w:name w:val="1"/>
    <w:basedOn w:val="1"/>
    <w:next w:val="1"/>
    <w:qFormat/>
    <w:uiPriority w:val="0"/>
    <w:rPr>
      <w:rFonts w:ascii="Calibri" w:hAnsi="Calibri"/>
      <w:szCs w:val="22"/>
    </w:rPr>
  </w:style>
  <w:style w:type="paragraph" w:customStyle="1" w:styleId="252">
    <w:name w:val="Blockquote_0"/>
    <w:basedOn w:val="208"/>
    <w:qFormat/>
    <w:uiPriority w:val="0"/>
    <w:pPr>
      <w:spacing w:before="100" w:after="100"/>
      <w:ind w:left="360" w:right="360"/>
      <w:jc w:val="left"/>
    </w:pPr>
    <w:rPr>
      <w:rFonts w:ascii="Calibri" w:hAnsi="Calibri" w:eastAsia="Times New Roman"/>
      <w:sz w:val="24"/>
      <w:szCs w:val="20"/>
    </w:rPr>
  </w:style>
  <w:style w:type="paragraph" w:customStyle="1" w:styleId="253">
    <w:name w:val="列出段落11"/>
    <w:basedOn w:val="1"/>
    <w:qFormat/>
    <w:uiPriority w:val="0"/>
    <w:pPr>
      <w:widowControl/>
      <w:ind w:left="720"/>
      <w:contextualSpacing/>
      <w:jc w:val="left"/>
    </w:pPr>
    <w:rPr>
      <w:rFonts w:ascii="Arial" w:hAnsi="Arial" w:eastAsia="黑体"/>
      <w:sz w:val="24"/>
      <w:lang w:eastAsia="en-US"/>
    </w:rPr>
  </w:style>
  <w:style w:type="paragraph" w:customStyle="1" w:styleId="254">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sz w:val="28"/>
      <w:szCs w:val="20"/>
    </w:rPr>
  </w:style>
  <w:style w:type="paragraph" w:customStyle="1" w:styleId="255">
    <w:name w:val="op_mapdots_left"/>
    <w:basedOn w:val="1"/>
    <w:qFormat/>
    <w:uiPriority w:val="0"/>
    <w:pPr>
      <w:widowControl/>
      <w:spacing w:before="100" w:beforeAutospacing="1" w:after="100" w:afterAutospacing="1"/>
      <w:jc w:val="left"/>
    </w:pPr>
    <w:rPr>
      <w:rFonts w:ascii="宋体" w:hAnsi="宋体" w:cs="宋体"/>
      <w:sz w:val="24"/>
    </w:rPr>
  </w:style>
  <w:style w:type="paragraph" w:customStyle="1" w:styleId="256">
    <w:name w:val="p0"/>
    <w:basedOn w:val="1"/>
    <w:qFormat/>
    <w:uiPriority w:val="0"/>
    <w:pPr>
      <w:widowControl/>
    </w:pPr>
    <w:rPr>
      <w:b/>
      <w:bCs/>
      <w:sz w:val="24"/>
    </w:rPr>
  </w:style>
  <w:style w:type="paragraph" w:customStyle="1" w:styleId="257">
    <w:name w:val="Blockquote"/>
    <w:basedOn w:val="1"/>
    <w:qFormat/>
    <w:uiPriority w:val="0"/>
    <w:pPr>
      <w:spacing w:before="100" w:after="100"/>
      <w:ind w:left="360" w:right="360"/>
      <w:jc w:val="left"/>
    </w:pPr>
    <w:rPr>
      <w:rFonts w:ascii="Calibri" w:hAnsi="Calibri"/>
      <w:sz w:val="24"/>
      <w:szCs w:val="22"/>
    </w:rPr>
  </w:style>
  <w:style w:type="paragraph" w:customStyle="1" w:styleId="258">
    <w:name w:val="3方案格式3"/>
    <w:basedOn w:val="244"/>
    <w:qFormat/>
    <w:uiPriority w:val="0"/>
    <w:pPr>
      <w:numPr>
        <w:ilvl w:val="2"/>
      </w:numPr>
      <w:outlineLvl w:val="2"/>
    </w:pPr>
    <w:rPr>
      <w:sz w:val="32"/>
    </w:rPr>
  </w:style>
  <w:style w:type="paragraph" w:customStyle="1" w:styleId="259">
    <w:name w:val="样式 标题 2 + Times New Roman 四号 非加粗 段前: 5 磅 段后: 0 磅 行距: 固定值 20..."/>
    <w:basedOn w:val="3"/>
    <w:qFormat/>
    <w:uiPriority w:val="0"/>
    <w:pPr>
      <w:numPr>
        <w:numId w:val="0"/>
      </w:numPr>
      <w:spacing w:before="100" w:after="0" w:line="400" w:lineRule="exact"/>
    </w:pPr>
    <w:rPr>
      <w:rFonts w:ascii="Times New Roman" w:hAnsi="Times New Roman" w:eastAsia="黑体"/>
      <w:b w:val="0"/>
      <w:bCs w:val="0"/>
      <w:sz w:val="28"/>
      <w:szCs w:val="20"/>
    </w:rPr>
  </w:style>
  <w:style w:type="paragraph" w:customStyle="1" w:styleId="260">
    <w:name w:val="标题2"/>
    <w:basedOn w:val="3"/>
    <w:next w:val="18"/>
    <w:qFormat/>
    <w:uiPriority w:val="0"/>
    <w:pPr>
      <w:spacing w:before="156" w:after="156" w:line="360" w:lineRule="auto"/>
    </w:pPr>
    <w:rPr>
      <w:bCs w:val="0"/>
      <w:sz w:val="24"/>
    </w:rPr>
  </w:style>
  <w:style w:type="paragraph" w:customStyle="1" w:styleId="261">
    <w:name w:val="普通正文"/>
    <w:basedOn w:val="1"/>
    <w:qFormat/>
    <w:uiPriority w:val="0"/>
    <w:pPr>
      <w:spacing w:before="120" w:after="120" w:line="360" w:lineRule="auto"/>
      <w:ind w:firstLine="480"/>
      <w:jc w:val="left"/>
    </w:pPr>
    <w:rPr>
      <w:rFonts w:ascii="Arial" w:hAnsi="Arial"/>
      <w:sz w:val="24"/>
    </w:rPr>
  </w:style>
  <w:style w:type="paragraph" w:customStyle="1" w:styleId="262">
    <w:name w:val="正文11"/>
    <w:qFormat/>
    <w:uiPriority w:val="0"/>
    <w:rPr>
      <w:rFonts w:ascii="Calibri" w:hAnsi="Calibri" w:eastAsia="宋体" w:cs="Calibri"/>
      <w:sz w:val="24"/>
      <w:szCs w:val="24"/>
      <w:lang w:val="en-US" w:eastAsia="zh-CN" w:bidi="ar-SA"/>
    </w:rPr>
  </w:style>
  <w:style w:type="paragraph" w:customStyle="1" w:styleId="263">
    <w:name w:val="正文2"/>
    <w:basedOn w:val="1"/>
    <w:qFormat/>
    <w:uiPriority w:val="0"/>
    <w:rPr>
      <w:rFonts w:eastAsia="微软雅黑"/>
      <w:sz w:val="24"/>
    </w:rPr>
  </w:style>
  <w:style w:type="paragraph" w:customStyle="1" w:styleId="264">
    <w:name w:val="列出段落3"/>
    <w:basedOn w:val="1"/>
    <w:qFormat/>
    <w:uiPriority w:val="0"/>
    <w:pPr>
      <w:widowControl/>
      <w:spacing w:after="200"/>
      <w:ind w:firstLine="420"/>
      <w:jc w:val="left"/>
    </w:pPr>
    <w:rPr>
      <w:rFonts w:ascii="Tahoma" w:hAnsi="Tahoma" w:eastAsia="微软雅黑"/>
      <w:sz w:val="22"/>
      <w:szCs w:val="22"/>
    </w:rPr>
  </w:style>
  <w:style w:type="paragraph" w:customStyle="1" w:styleId="265">
    <w:name w:val="纯文本2"/>
    <w:basedOn w:val="1"/>
    <w:qFormat/>
    <w:uiPriority w:val="0"/>
    <w:pPr>
      <w:jc w:val="left"/>
    </w:pPr>
    <w:rPr>
      <w:rFonts w:hint="eastAsia" w:ascii="宋体" w:hAnsi="宋体" w:cs="Courier New"/>
      <w:sz w:val="24"/>
      <w:szCs w:val="20"/>
    </w:rPr>
  </w:style>
  <w:style w:type="paragraph" w:customStyle="1" w:styleId="266">
    <w:name w:val="trs_editor"/>
    <w:basedOn w:val="1"/>
    <w:qFormat/>
    <w:uiPriority w:val="0"/>
    <w:pPr>
      <w:widowControl/>
      <w:spacing w:before="100" w:beforeAutospacing="1" w:after="100" w:afterAutospacing="1"/>
      <w:jc w:val="left"/>
    </w:pPr>
    <w:rPr>
      <w:rFonts w:ascii="宋体" w:hAnsi="宋体" w:cs="宋体"/>
      <w:sz w:val="24"/>
    </w:rPr>
  </w:style>
  <w:style w:type="character" w:customStyle="1" w:styleId="267">
    <w:name w:val="明显强调1"/>
    <w:qFormat/>
    <w:uiPriority w:val="0"/>
    <w:rPr>
      <w:b/>
      <w:bCs/>
      <w:i/>
      <w:iCs/>
      <w:color w:val="4F81BD"/>
    </w:rPr>
  </w:style>
  <w:style w:type="character" w:customStyle="1" w:styleId="268">
    <w:name w:val="批注文字 Char2"/>
    <w:qFormat/>
    <w:uiPriority w:val="0"/>
    <w:rPr>
      <w:sz w:val="21"/>
    </w:rPr>
  </w:style>
  <w:style w:type="character" w:customStyle="1" w:styleId="269">
    <w:name w:val="标题 3 Char_0"/>
    <w:link w:val="207"/>
    <w:qFormat/>
    <w:uiPriority w:val="0"/>
    <w:rPr>
      <w:b/>
      <w:bCs/>
      <w:sz w:val="32"/>
      <w:szCs w:val="32"/>
    </w:rPr>
  </w:style>
  <w:style w:type="character" w:customStyle="1" w:styleId="270">
    <w:name w:val="标题 2 字符"/>
    <w:link w:val="3"/>
    <w:qFormat/>
    <w:uiPriority w:val="0"/>
    <w:rPr>
      <w:rFonts w:ascii="Cambria" w:hAnsi="Cambria"/>
      <w:b/>
      <w:bCs/>
      <w:sz w:val="32"/>
      <w:szCs w:val="32"/>
    </w:rPr>
  </w:style>
  <w:style w:type="character" w:customStyle="1" w:styleId="271">
    <w:name w:val="正文文本 Char2"/>
    <w:semiHidden/>
    <w:qFormat/>
    <w:uiPriority w:val="99"/>
    <w:rPr>
      <w:rFonts w:ascii="Calibri" w:hAnsi="Calibri" w:eastAsia="宋体" w:cs="Times New Roman"/>
    </w:rPr>
  </w:style>
  <w:style w:type="character" w:customStyle="1" w:styleId="272">
    <w:name w:val="页脚 Char1"/>
    <w:semiHidden/>
    <w:qFormat/>
    <w:uiPriority w:val="99"/>
    <w:rPr>
      <w:rFonts w:ascii="Calibri" w:hAnsi="Calibri" w:eastAsia="宋体" w:cs="Times New Roman"/>
      <w:sz w:val="18"/>
      <w:szCs w:val="18"/>
    </w:rPr>
  </w:style>
  <w:style w:type="character" w:customStyle="1" w:styleId="273">
    <w:name w:val="明显引用 Char2"/>
    <w:qFormat/>
    <w:uiPriority w:val="99"/>
    <w:rPr>
      <w:b/>
      <w:bCs/>
      <w:i/>
      <w:iCs/>
      <w:color w:val="4F81BD"/>
      <w:sz w:val="21"/>
      <w:szCs w:val="24"/>
    </w:rPr>
  </w:style>
  <w:style w:type="character" w:customStyle="1" w:styleId="274">
    <w:name w:val="引用 Char"/>
    <w:link w:val="209"/>
    <w:qFormat/>
    <w:uiPriority w:val="0"/>
    <w:rPr>
      <w:i/>
      <w:iCs/>
      <w:color w:val="000000"/>
    </w:rPr>
  </w:style>
  <w:style w:type="character" w:customStyle="1" w:styleId="275">
    <w:name w:val="标题 1 Char_0"/>
    <w:link w:val="210"/>
    <w:qFormat/>
    <w:uiPriority w:val="0"/>
    <w:rPr>
      <w:b/>
      <w:bCs/>
      <w:sz w:val="44"/>
      <w:szCs w:val="44"/>
    </w:rPr>
  </w:style>
  <w:style w:type="character" w:customStyle="1" w:styleId="276">
    <w:name w:val="正文文本缩进 3 Char1"/>
    <w:semiHidden/>
    <w:qFormat/>
    <w:uiPriority w:val="99"/>
    <w:rPr>
      <w:sz w:val="16"/>
      <w:szCs w:val="16"/>
    </w:rPr>
  </w:style>
  <w:style w:type="character" w:customStyle="1" w:styleId="277">
    <w:name w:val="引用 Char1"/>
    <w:qFormat/>
    <w:uiPriority w:val="29"/>
    <w:rPr>
      <w:i/>
      <w:iCs/>
      <w:color w:val="000000"/>
      <w:sz w:val="21"/>
    </w:rPr>
  </w:style>
  <w:style w:type="character" w:customStyle="1" w:styleId="278">
    <w:name w:val="正文文本缩进 字符"/>
    <w:link w:val="19"/>
    <w:qFormat/>
    <w:uiPriority w:val="0"/>
    <w:rPr>
      <w:sz w:val="21"/>
      <w:szCs w:val="24"/>
    </w:rPr>
  </w:style>
  <w:style w:type="character" w:customStyle="1" w:styleId="279">
    <w:name w:val="font161"/>
    <w:qFormat/>
    <w:uiPriority w:val="0"/>
    <w:rPr>
      <w:b/>
      <w:sz w:val="32"/>
    </w:rPr>
  </w:style>
  <w:style w:type="character" w:customStyle="1" w:styleId="280">
    <w:name w:val="标题 4 Char_0"/>
    <w:link w:val="211"/>
    <w:qFormat/>
    <w:uiPriority w:val="0"/>
    <w:rPr>
      <w:rFonts w:ascii="Arial" w:hAnsi="Arial" w:eastAsia="黑体"/>
      <w:b/>
      <w:bCs/>
      <w:sz w:val="28"/>
      <w:szCs w:val="28"/>
    </w:rPr>
  </w:style>
  <w:style w:type="character" w:customStyle="1" w:styleId="281">
    <w:name w:val="页眉 字符"/>
    <w:link w:val="30"/>
    <w:qFormat/>
    <w:uiPriority w:val="99"/>
    <w:rPr>
      <w:sz w:val="18"/>
      <w:szCs w:val="18"/>
    </w:rPr>
  </w:style>
  <w:style w:type="character" w:customStyle="1" w:styleId="282">
    <w:name w:val="标题 6 字符"/>
    <w:link w:val="7"/>
    <w:qFormat/>
    <w:uiPriority w:val="0"/>
    <w:rPr>
      <w:rFonts w:ascii="Cambria" w:hAnsi="Cambria" w:eastAsia="宋体" w:cs="Times New Roman"/>
      <w:b/>
      <w:bCs/>
      <w:sz w:val="24"/>
      <w:szCs w:val="24"/>
    </w:rPr>
  </w:style>
  <w:style w:type="character" w:customStyle="1" w:styleId="283">
    <w:name w:val="纯文本 字符"/>
    <w:link w:val="23"/>
    <w:qFormat/>
    <w:uiPriority w:val="0"/>
    <w:rPr>
      <w:rFonts w:ascii="Ari"/>
      <w:lang w:val="en-US" w:eastAsia="zh-CN" w:bidi="ar-SA"/>
    </w:rPr>
  </w:style>
  <w:style w:type="character" w:customStyle="1" w:styleId="284">
    <w:name w:val="引用 Char2"/>
    <w:qFormat/>
    <w:uiPriority w:val="99"/>
    <w:rPr>
      <w:i/>
      <w:iCs/>
      <w:color w:val="000000"/>
      <w:sz w:val="21"/>
      <w:szCs w:val="24"/>
    </w:rPr>
  </w:style>
  <w:style w:type="character" w:customStyle="1" w:styleId="285">
    <w:name w:val="rvts11"/>
    <w:qFormat/>
    <w:uiPriority w:val="0"/>
    <w:rPr>
      <w:rFonts w:hint="default" w:ascii="KNLe" w:hAnsi="KNLe"/>
      <w:sz w:val="24"/>
      <w:szCs w:val="24"/>
      <w:u w:val="single"/>
    </w:rPr>
  </w:style>
  <w:style w:type="character" w:customStyle="1" w:styleId="286">
    <w:name w:val="标题 字符"/>
    <w:link w:val="43"/>
    <w:qFormat/>
    <w:uiPriority w:val="0"/>
    <w:rPr>
      <w:rFonts w:ascii="Arial" w:hAnsi="Arial"/>
      <w:b/>
      <w:sz w:val="32"/>
    </w:rPr>
  </w:style>
  <w:style w:type="character" w:customStyle="1" w:styleId="287">
    <w:name w:val="标题5 Char Char"/>
    <w:link w:val="212"/>
    <w:qFormat/>
    <w:uiPriority w:val="0"/>
    <w:rPr>
      <w:rFonts w:ascii="Arial" w:hAnsi="Arial"/>
      <w:b/>
      <w:bCs/>
      <w:sz w:val="24"/>
      <w:szCs w:val="32"/>
    </w:rPr>
  </w:style>
  <w:style w:type="character" w:customStyle="1" w:styleId="288">
    <w:name w:val="副标题 Char2"/>
    <w:qFormat/>
    <w:uiPriority w:val="11"/>
    <w:rPr>
      <w:rFonts w:ascii="Cambria" w:hAnsi="Cambria" w:cs="Times New Roman"/>
      <w:b/>
      <w:bCs/>
      <w:sz w:val="32"/>
      <w:szCs w:val="32"/>
    </w:rPr>
  </w:style>
  <w:style w:type="character" w:customStyle="1" w:styleId="289">
    <w:name w:val="文档结构图 字符"/>
    <w:link w:val="15"/>
    <w:qFormat/>
    <w:uiPriority w:val="0"/>
    <w:rPr>
      <w:rFonts w:ascii="宋体"/>
      <w:sz w:val="18"/>
      <w:szCs w:val="18"/>
    </w:rPr>
  </w:style>
  <w:style w:type="character" w:customStyle="1" w:styleId="290">
    <w:name w:val="日期 字符"/>
    <w:link w:val="25"/>
    <w:qFormat/>
    <w:uiPriority w:val="0"/>
    <w:rPr>
      <w:sz w:val="21"/>
      <w:szCs w:val="24"/>
    </w:rPr>
  </w:style>
  <w:style w:type="character" w:customStyle="1" w:styleId="291">
    <w:name w:val="批注主题 Char1"/>
    <w:qFormat/>
    <w:uiPriority w:val="0"/>
    <w:rPr>
      <w:b/>
      <w:bCs/>
      <w:sz w:val="21"/>
      <w:szCs w:val="22"/>
    </w:rPr>
  </w:style>
  <w:style w:type="character" w:customStyle="1" w:styleId="292">
    <w:name w:val="font31"/>
    <w:qFormat/>
    <w:uiPriority w:val="0"/>
    <w:rPr>
      <w:rFonts w:hint="eastAsia" w:ascii="宋体" w:hAnsi="宋体" w:eastAsia="宋体" w:cs="宋体"/>
      <w:color w:val="000000"/>
      <w:sz w:val="20"/>
      <w:szCs w:val="20"/>
      <w:u w:val="none"/>
    </w:rPr>
  </w:style>
  <w:style w:type="character" w:customStyle="1" w:styleId="293">
    <w:name w:val="明显引用 Char"/>
    <w:link w:val="213"/>
    <w:qFormat/>
    <w:uiPriority w:val="0"/>
    <w:rPr>
      <w:b/>
      <w:bCs/>
      <w:i/>
      <w:iCs/>
      <w:color w:val="4F81BD"/>
    </w:rPr>
  </w:style>
  <w:style w:type="character" w:customStyle="1" w:styleId="294">
    <w:name w:val="标题 5 字符"/>
    <w:link w:val="6"/>
    <w:qFormat/>
    <w:uiPriority w:val="0"/>
    <w:rPr>
      <w:b/>
      <w:bCs/>
      <w:sz w:val="28"/>
      <w:szCs w:val="28"/>
    </w:rPr>
  </w:style>
  <w:style w:type="character" w:customStyle="1" w:styleId="295">
    <w:name w:val="日期 Char1"/>
    <w:qFormat/>
    <w:uiPriority w:val="0"/>
    <w:rPr>
      <w:rFonts w:ascii="Calibri" w:hAnsi="Calibri" w:eastAsia="宋体" w:cs="Times New Roman"/>
    </w:rPr>
  </w:style>
  <w:style w:type="character" w:customStyle="1" w:styleId="296">
    <w:name w:val="批注框文本 Char1"/>
    <w:qFormat/>
    <w:uiPriority w:val="0"/>
    <w:rPr>
      <w:sz w:val="18"/>
      <w:szCs w:val="18"/>
    </w:rPr>
  </w:style>
  <w:style w:type="character" w:customStyle="1" w:styleId="297">
    <w:name w:val="标题 Char1"/>
    <w:qFormat/>
    <w:uiPriority w:val="10"/>
    <w:rPr>
      <w:rFonts w:ascii="Cambria" w:hAnsi="Cambria" w:eastAsia="宋体" w:cs="Times New Roman"/>
      <w:b/>
      <w:bCs/>
      <w:sz w:val="32"/>
      <w:szCs w:val="32"/>
    </w:rPr>
  </w:style>
  <w:style w:type="character" w:customStyle="1" w:styleId="298">
    <w:name w:val="标题 9 字符"/>
    <w:link w:val="10"/>
    <w:qFormat/>
    <w:uiPriority w:val="0"/>
    <w:rPr>
      <w:rFonts w:ascii="Cambria" w:hAnsi="Cambria" w:eastAsia="宋体" w:cs="Times New Roman"/>
      <w:sz w:val="21"/>
      <w:szCs w:val="21"/>
    </w:rPr>
  </w:style>
  <w:style w:type="character" w:customStyle="1" w:styleId="299">
    <w:name w:val="不明显参考1"/>
    <w:qFormat/>
    <w:uiPriority w:val="0"/>
    <w:rPr>
      <w:smallCaps/>
      <w:color w:val="C0504D"/>
      <w:u w:val="single"/>
    </w:rPr>
  </w:style>
  <w:style w:type="character" w:customStyle="1" w:styleId="300">
    <w:name w:val="批注文字 Char1"/>
    <w:qFormat/>
    <w:uiPriority w:val="0"/>
    <w:rPr>
      <w:rFonts w:ascii="Calibri" w:hAnsi="Calibri" w:eastAsia="宋体" w:cs="Times New Roman"/>
    </w:rPr>
  </w:style>
  <w:style w:type="character" w:customStyle="1" w:styleId="301">
    <w:name w:val="标题 Char2"/>
    <w:qFormat/>
    <w:uiPriority w:val="10"/>
    <w:rPr>
      <w:rFonts w:ascii="Cambria" w:hAnsi="Cambria" w:cs="Times New Roman"/>
      <w:b/>
      <w:bCs/>
      <w:sz w:val="32"/>
      <w:szCs w:val="32"/>
    </w:rPr>
  </w:style>
  <w:style w:type="character" w:customStyle="1" w:styleId="302">
    <w:name w:val="正文文本 3 Char1"/>
    <w:semiHidden/>
    <w:qFormat/>
    <w:uiPriority w:val="99"/>
    <w:rPr>
      <w:sz w:val="16"/>
      <w:szCs w:val="16"/>
    </w:rPr>
  </w:style>
  <w:style w:type="character" w:customStyle="1" w:styleId="303">
    <w:name w:val="批注主题 Char2"/>
    <w:qFormat/>
    <w:uiPriority w:val="0"/>
    <w:rPr>
      <w:b/>
      <w:bCs/>
      <w:sz w:val="21"/>
    </w:rPr>
  </w:style>
  <w:style w:type="character" w:customStyle="1" w:styleId="304">
    <w:name w:val="标题 3 字符"/>
    <w:link w:val="4"/>
    <w:qFormat/>
    <w:uiPriority w:val="0"/>
    <w:rPr>
      <w:b/>
      <w:bCs/>
      <w:sz w:val="32"/>
      <w:szCs w:val="32"/>
    </w:rPr>
  </w:style>
  <w:style w:type="character" w:customStyle="1" w:styleId="305">
    <w:name w:val="正文文本 Char_0"/>
    <w:link w:val="214"/>
    <w:qFormat/>
    <w:uiPriority w:val="0"/>
    <w:rPr>
      <w:szCs w:val="24"/>
    </w:rPr>
  </w:style>
  <w:style w:type="character" w:customStyle="1" w:styleId="306">
    <w:name w:val="副标题 字符"/>
    <w:link w:val="33"/>
    <w:qFormat/>
    <w:uiPriority w:val="0"/>
    <w:rPr>
      <w:rFonts w:ascii="Cambria" w:hAnsi="Cambria"/>
      <w:b/>
      <w:bCs/>
      <w:sz w:val="32"/>
      <w:szCs w:val="32"/>
    </w:rPr>
  </w:style>
  <w:style w:type="character" w:customStyle="1" w:styleId="307">
    <w:name w:val="bookmark"/>
    <w:basedOn w:val="48"/>
    <w:qFormat/>
    <w:uiPriority w:val="0"/>
  </w:style>
  <w:style w:type="character" w:customStyle="1" w:styleId="308">
    <w:name w:val="标题 5 Char_0"/>
    <w:link w:val="215"/>
    <w:qFormat/>
    <w:uiPriority w:val="0"/>
    <w:rPr>
      <w:rFonts w:ascii="Calibri" w:hAnsi="Calibri"/>
      <w:b/>
      <w:bCs/>
      <w:sz w:val="28"/>
      <w:szCs w:val="28"/>
    </w:rPr>
  </w:style>
  <w:style w:type="character" w:customStyle="1" w:styleId="309">
    <w:name w:val="正文文本缩进 2 字符"/>
    <w:link w:val="26"/>
    <w:qFormat/>
    <w:uiPriority w:val="99"/>
    <w:rPr>
      <w:rFonts w:ascii="宋体"/>
    </w:rPr>
  </w:style>
  <w:style w:type="character" w:customStyle="1" w:styleId="310">
    <w:name w:val="批注文字 字符"/>
    <w:link w:val="16"/>
    <w:qFormat/>
    <w:uiPriority w:val="99"/>
    <w:rPr>
      <w:sz w:val="21"/>
      <w:szCs w:val="24"/>
    </w:rPr>
  </w:style>
  <w:style w:type="character" w:customStyle="1" w:styleId="311">
    <w:name w:val="font11"/>
    <w:qFormat/>
    <w:uiPriority w:val="0"/>
    <w:rPr>
      <w:rFonts w:hint="eastAsia" w:ascii="宋体" w:hAnsi="宋体" w:eastAsia="宋体" w:cs="宋体"/>
      <w:color w:val="000000"/>
      <w:sz w:val="20"/>
      <w:szCs w:val="20"/>
      <w:u w:val="none"/>
    </w:rPr>
  </w:style>
  <w:style w:type="character" w:customStyle="1" w:styleId="312">
    <w:name w:val="明显参考1"/>
    <w:qFormat/>
    <w:uiPriority w:val="0"/>
    <w:rPr>
      <w:b/>
      <w:bCs/>
      <w:smallCaps/>
      <w:color w:val="C0504D"/>
      <w:spacing w:val="5"/>
      <w:u w:val="single"/>
    </w:rPr>
  </w:style>
  <w:style w:type="character" w:customStyle="1" w:styleId="313">
    <w:name w:val="超链接_0"/>
    <w:qFormat/>
    <w:uiPriority w:val="99"/>
    <w:rPr>
      <w:rFonts w:ascii="Calibri" w:hAnsi="Calibri"/>
      <w:color w:val="0000FF"/>
      <w:u w:val="single"/>
    </w:rPr>
  </w:style>
  <w:style w:type="character" w:customStyle="1" w:styleId="314">
    <w:name w:val="文档结构图 Char2"/>
    <w:semiHidden/>
    <w:qFormat/>
    <w:uiPriority w:val="99"/>
    <w:rPr>
      <w:rFonts w:ascii="宋体" w:hAnsi="Calibri" w:eastAsia="宋体" w:cs="Times New Roman"/>
      <w:sz w:val="18"/>
      <w:szCs w:val="18"/>
    </w:rPr>
  </w:style>
  <w:style w:type="character" w:customStyle="1" w:styleId="315">
    <w:name w:val="textcontents"/>
    <w:qFormat/>
    <w:uiPriority w:val="0"/>
    <w:rPr>
      <w:rFonts w:cs="Times New Roman"/>
    </w:rPr>
  </w:style>
  <w:style w:type="character" w:customStyle="1" w:styleId="316">
    <w:name w:val="标题 1 Char"/>
    <w:qFormat/>
    <w:uiPriority w:val="0"/>
    <w:rPr>
      <w:b/>
      <w:bCs/>
      <w:sz w:val="32"/>
      <w:szCs w:val="44"/>
    </w:rPr>
  </w:style>
  <w:style w:type="character" w:customStyle="1" w:styleId="317">
    <w:name w:val="正文文本 字符"/>
    <w:link w:val="18"/>
    <w:qFormat/>
    <w:uiPriority w:val="0"/>
    <w:rPr>
      <w:rFonts w:eastAsia="幼圆"/>
      <w:b/>
      <w:bCs/>
      <w:sz w:val="44"/>
      <w:szCs w:val="24"/>
    </w:rPr>
  </w:style>
  <w:style w:type="character" w:customStyle="1" w:styleId="318">
    <w:name w:val="标题 8 字符"/>
    <w:link w:val="9"/>
    <w:qFormat/>
    <w:uiPriority w:val="0"/>
    <w:rPr>
      <w:rFonts w:ascii="Cambria" w:hAnsi="Cambria" w:eastAsia="宋体" w:cs="Times New Roman"/>
      <w:sz w:val="24"/>
      <w:szCs w:val="24"/>
    </w:rPr>
  </w:style>
  <w:style w:type="character" w:customStyle="1" w:styleId="319">
    <w:name w:val="副标题 Char1"/>
    <w:qFormat/>
    <w:uiPriority w:val="11"/>
    <w:rPr>
      <w:rFonts w:ascii="Cambria" w:hAnsi="Cambria" w:cs="Times New Roman"/>
      <w:b/>
      <w:bCs/>
      <w:sz w:val="32"/>
      <w:szCs w:val="32"/>
    </w:rPr>
  </w:style>
  <w:style w:type="character" w:customStyle="1" w:styleId="320">
    <w:name w:val="批注主题 字符"/>
    <w:link w:val="44"/>
    <w:qFormat/>
    <w:uiPriority w:val="0"/>
    <w:rPr>
      <w:b/>
      <w:bCs/>
      <w:sz w:val="21"/>
      <w:szCs w:val="24"/>
    </w:rPr>
  </w:style>
  <w:style w:type="character" w:customStyle="1" w:styleId="321">
    <w:name w:val="书籍标题1"/>
    <w:qFormat/>
    <w:uiPriority w:val="0"/>
    <w:rPr>
      <w:b/>
      <w:bCs/>
      <w:smallCaps/>
      <w:spacing w:val="5"/>
    </w:rPr>
  </w:style>
  <w:style w:type="character" w:customStyle="1" w:styleId="322">
    <w:name w:val="页脚 字符"/>
    <w:link w:val="29"/>
    <w:qFormat/>
    <w:uiPriority w:val="99"/>
    <w:rPr>
      <w:sz w:val="18"/>
      <w:szCs w:val="18"/>
    </w:rPr>
  </w:style>
  <w:style w:type="character" w:customStyle="1" w:styleId="323">
    <w:name w:val="标题4 Char Char"/>
    <w:link w:val="216"/>
    <w:qFormat/>
    <w:uiPriority w:val="0"/>
    <w:rPr>
      <w:rFonts w:ascii="Arial" w:hAnsi="Arial"/>
      <w:b/>
      <w:bCs/>
      <w:sz w:val="24"/>
      <w:szCs w:val="32"/>
    </w:rPr>
  </w:style>
  <w:style w:type="character" w:customStyle="1" w:styleId="324">
    <w:name w:val="正文文本 Char1"/>
    <w:qFormat/>
    <w:uiPriority w:val="0"/>
    <w:rPr>
      <w:rFonts w:ascii="Calibri" w:hAnsi="Calibri" w:eastAsia="宋体" w:cs="Times New Roman"/>
    </w:rPr>
  </w:style>
  <w:style w:type="character" w:customStyle="1" w:styleId="325">
    <w:name w:val="明显引用 Char1"/>
    <w:qFormat/>
    <w:uiPriority w:val="30"/>
    <w:rPr>
      <w:b/>
      <w:bCs/>
      <w:i/>
      <w:iCs/>
      <w:color w:val="4F81BD"/>
      <w:sz w:val="21"/>
    </w:rPr>
  </w:style>
  <w:style w:type="character" w:customStyle="1" w:styleId="326">
    <w:name w:val="页眉 Char1"/>
    <w:semiHidden/>
    <w:qFormat/>
    <w:uiPriority w:val="99"/>
    <w:rPr>
      <w:rFonts w:ascii="Calibri" w:hAnsi="Calibri" w:eastAsia="宋体" w:cs="Times New Roman"/>
      <w:sz w:val="18"/>
      <w:szCs w:val="18"/>
    </w:rPr>
  </w:style>
  <w:style w:type="character" w:customStyle="1" w:styleId="327">
    <w:name w:val="不明显强调1"/>
    <w:qFormat/>
    <w:uiPriority w:val="0"/>
    <w:rPr>
      <w:i/>
      <w:iCs/>
      <w:color w:val="808080"/>
    </w:rPr>
  </w:style>
  <w:style w:type="character" w:customStyle="1" w:styleId="328">
    <w:name w:val="正文文本 3 字符"/>
    <w:link w:val="17"/>
    <w:qFormat/>
    <w:uiPriority w:val="0"/>
    <w:rPr>
      <w:rFonts w:ascii="宋体"/>
      <w:sz w:val="24"/>
    </w:rPr>
  </w:style>
  <w:style w:type="character" w:customStyle="1" w:styleId="329">
    <w:name w:val="正文文本缩进 3 字符"/>
    <w:link w:val="36"/>
    <w:qFormat/>
    <w:uiPriority w:val="0"/>
    <w:rPr>
      <w:sz w:val="16"/>
    </w:rPr>
  </w:style>
  <w:style w:type="character" w:customStyle="1" w:styleId="330">
    <w:name w:val="font21"/>
    <w:qFormat/>
    <w:uiPriority w:val="0"/>
    <w:rPr>
      <w:rFonts w:hint="eastAsia" w:ascii="宋体" w:hAnsi="宋体" w:eastAsia="宋体" w:cs="宋体"/>
      <w:color w:val="000000"/>
      <w:sz w:val="20"/>
      <w:szCs w:val="20"/>
      <w:u w:val="none"/>
    </w:rPr>
  </w:style>
  <w:style w:type="character" w:customStyle="1" w:styleId="331">
    <w:name w:val="批注框文本 字符"/>
    <w:link w:val="28"/>
    <w:qFormat/>
    <w:uiPriority w:val="0"/>
    <w:rPr>
      <w:sz w:val="18"/>
      <w:szCs w:val="18"/>
    </w:rPr>
  </w:style>
  <w:style w:type="character" w:customStyle="1" w:styleId="332">
    <w:name w:val="标题 7 字符"/>
    <w:link w:val="8"/>
    <w:qFormat/>
    <w:uiPriority w:val="0"/>
    <w:rPr>
      <w:b/>
      <w:bCs/>
      <w:sz w:val="24"/>
      <w:szCs w:val="24"/>
    </w:rPr>
  </w:style>
  <w:style w:type="character" w:customStyle="1" w:styleId="333">
    <w:name w:val="标题 1 字符"/>
    <w:link w:val="2"/>
    <w:qFormat/>
    <w:uiPriority w:val="0"/>
    <w:rPr>
      <w:rFonts w:ascii="Times New Roman" w:hAnsi="Times New Roman" w:eastAsia="宋体" w:cs="Times New Roman"/>
      <w:b/>
      <w:bCs/>
      <w:sz w:val="32"/>
      <w:szCs w:val="44"/>
    </w:rPr>
  </w:style>
  <w:style w:type="character" w:customStyle="1" w:styleId="334">
    <w:name w:val="文档结构图 Char1"/>
    <w:qFormat/>
    <w:uiPriority w:val="0"/>
    <w:rPr>
      <w:rFonts w:ascii="宋体" w:hAnsi="Calibri" w:eastAsia="宋体" w:cs="Times New Roman"/>
      <w:sz w:val="18"/>
      <w:szCs w:val="18"/>
    </w:rPr>
  </w:style>
  <w:style w:type="character" w:customStyle="1" w:styleId="335">
    <w:name w:val="标题 2 Char_0"/>
    <w:link w:val="217"/>
    <w:qFormat/>
    <w:uiPriority w:val="0"/>
    <w:rPr>
      <w:rFonts w:ascii="Cambria" w:hAnsi="Cambria"/>
      <w:b/>
      <w:bCs/>
      <w:sz w:val="32"/>
      <w:szCs w:val="32"/>
    </w:rPr>
  </w:style>
  <w:style w:type="character" w:customStyle="1" w:styleId="336">
    <w:name w:val="日期 Char2"/>
    <w:semiHidden/>
    <w:qFormat/>
    <w:uiPriority w:val="99"/>
    <w:rPr>
      <w:rFonts w:ascii="Calibri" w:hAnsi="Calibri" w:eastAsia="宋体" w:cs="Times New Roman"/>
    </w:rPr>
  </w:style>
  <w:style w:type="character" w:customStyle="1" w:styleId="337">
    <w:name w:val="批注框文本 Char2"/>
    <w:semiHidden/>
    <w:qFormat/>
    <w:uiPriority w:val="99"/>
    <w:rPr>
      <w:rFonts w:ascii="Calibri" w:hAnsi="Calibri" w:eastAsia="宋体" w:cs="Times New Roman"/>
      <w:sz w:val="18"/>
      <w:szCs w:val="18"/>
    </w:rPr>
  </w:style>
  <w:style w:type="character" w:customStyle="1" w:styleId="338">
    <w:name w:val="标题 4 字符"/>
    <w:link w:val="5"/>
    <w:qFormat/>
    <w:uiPriority w:val="0"/>
    <w:rPr>
      <w:rFonts w:ascii="Cambria" w:hAnsi="Cambria" w:eastAsia="宋体" w:cs="Times New Roman"/>
      <w:b/>
      <w:bCs/>
      <w:sz w:val="28"/>
      <w:szCs w:val="28"/>
    </w:rPr>
  </w:style>
  <w:style w:type="character" w:customStyle="1" w:styleId="339">
    <w:name w:val="列出段落 Char"/>
    <w:link w:val="218"/>
    <w:qFormat/>
    <w:uiPriority w:val="99"/>
    <w:rPr>
      <w:sz w:val="21"/>
      <w:szCs w:val="24"/>
    </w:rPr>
  </w:style>
  <w:style w:type="character" w:customStyle="1" w:styleId="340">
    <w:name w:val="表格文字 字符"/>
    <w:link w:val="235"/>
    <w:qFormat/>
    <w:uiPriority w:val="0"/>
    <w:rPr>
      <w:rFonts w:ascii="Calibri" w:hAnsi="Calibri" w:eastAsia="宋体" w:cs="Times New Roman"/>
      <w:sz w:val="21"/>
      <w:szCs w:val="22"/>
    </w:rPr>
  </w:style>
  <w:style w:type="paragraph" w:customStyle="1" w:styleId="341">
    <w:name w:val="修订2"/>
    <w:hidden/>
    <w:semiHidden/>
    <w:qFormat/>
    <w:uiPriority w:val="99"/>
    <w:rPr>
      <w:rFonts w:ascii="Times New Roman" w:hAnsi="Times New Roman" w:eastAsia="宋体" w:cs="Times New Roman"/>
      <w:sz w:val="21"/>
      <w:szCs w:val="24"/>
      <w:lang w:val="en-US" w:eastAsia="zh-CN" w:bidi="ar-SA"/>
    </w:rPr>
  </w:style>
  <w:style w:type="character" w:customStyle="1" w:styleId="342">
    <w:name w:val="正文首行缩进 字符"/>
    <w:basedOn w:val="317"/>
    <w:link w:val="45"/>
    <w:semiHidden/>
    <w:qFormat/>
    <w:uiPriority w:val="0"/>
    <w:rPr>
      <w:rFonts w:eastAsia="幼圆"/>
      <w:b w:val="0"/>
      <w:bCs w:val="0"/>
      <w:sz w:val="21"/>
      <w:szCs w:val="24"/>
    </w:rPr>
  </w:style>
  <w:style w:type="character" w:customStyle="1" w:styleId="343">
    <w:name w:val="未处理的提及1"/>
    <w:basedOn w:val="48"/>
    <w:semiHidden/>
    <w:unhideWhenUsed/>
    <w:qFormat/>
    <w:uiPriority w:val="99"/>
    <w:rPr>
      <w:color w:val="605E5C"/>
      <w:shd w:val="clear" w:color="auto" w:fill="E1DFDD"/>
    </w:rPr>
  </w:style>
  <w:style w:type="paragraph" w:customStyle="1" w:styleId="344">
    <w:name w:val="TOC 标题2"/>
    <w:basedOn w:val="2"/>
    <w:next w:val="1"/>
    <w:unhideWhenUsed/>
    <w:qFormat/>
    <w:uiPriority w:val="39"/>
    <w:pPr>
      <w:widowControl/>
      <w:numPr>
        <w:numId w:val="0"/>
      </w:numPr>
      <w:spacing w:before="240" w:after="0" w:line="259" w:lineRule="auto"/>
      <w:jc w:val="left"/>
      <w:outlineLvl w:val="9"/>
    </w:pPr>
    <w:rPr>
      <w:rFonts w:asciiTheme="majorHAnsi" w:hAnsiTheme="majorHAnsi" w:eastAsiaTheme="majorEastAsia" w:cstheme="majorBidi"/>
      <w:b w:val="0"/>
      <w:bCs w:val="0"/>
      <w:color w:val="376092" w:themeColor="accent1" w:themeShade="BF"/>
      <w:szCs w:val="32"/>
    </w:rPr>
  </w:style>
  <w:style w:type="paragraph" w:styleId="345">
    <w:name w:val="List Paragraph"/>
    <w:basedOn w:val="1"/>
    <w:qFormat/>
    <w:uiPriority w:val="99"/>
    <w:pPr>
      <w:ind w:firstLine="420"/>
    </w:pPr>
    <w:rPr>
      <w:rFonts w:ascii="Calibri" w:hAnsi="Calibri"/>
      <w:szCs w:val="22"/>
    </w:rPr>
  </w:style>
  <w:style w:type="character" w:customStyle="1" w:styleId="346">
    <w:name w:val="正文缩进 字符"/>
    <w:link w:val="13"/>
    <w:qFormat/>
    <w:uiPriority w:val="0"/>
    <w:rPr>
      <w:b/>
      <w:sz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江苏省设备成套有限公司</Company>
  <Pages>72</Pages>
  <Words>26097</Words>
  <Characters>27379</Characters>
  <Lines>329</Lines>
  <Paragraphs>92</Paragraphs>
  <TotalTime>2</TotalTime>
  <ScaleCrop>false</ScaleCrop>
  <LinksUpToDate>false</LinksUpToDate>
  <CharactersWithSpaces>27493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2020-06-24T05:04:00Z</dcterms:created>
  <dc:creator>Lenovo User</dc:creator>
  <cp:lastModifiedBy>z</cp:lastModifiedBy>
  <dcterms:modified xsi:type="dcterms:W3CDTF">2026-05-25T09:46:26Z</dcterms:modified>
  <dc:title>公开招标文件</dc:title>
  <cp:revision>244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F3D87376358E4002A1592DCAFB564053_13</vt:lpwstr>
  </property>
  <property fmtid="{D5CDD505-2E9C-101B-9397-08002B2CF9AE}" pid="4" name="KSOTemplateDocerSaveRecord">
    <vt:lpwstr>eyJoZGlkIjoiMzEwNTM5NzYwMDRjMzkwZTVkZjY2ODkwMGIxNGU0OTUiLCJ1c2VySWQiOiI0OTA5NzUwMTIifQ==</vt:lpwstr>
  </property>
</Properties>
</file>