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7778371"/>
      <w:r/>
      <w:bookmarkStart w:id="1" w:name="_Hlk74841385"/>
      <w:r/>
      <w:r/>
    </w:p>
    <w:p>
      <w:pPr>
        <w:pStyle w:val="758"/>
      </w:pPr>
      <w:r/>
      <w:r/>
    </w:p>
    <w:p>
      <w:pPr>
        <w:pStyle w:val="758"/>
        <w:jc w:val="center"/>
        <w:rPr>
          <w:rFonts w:hint="eastAsia" w:eastAsia="黑体"/>
          <w:lang w:eastAsia="zh-CN"/>
        </w:rPr>
      </w:pPr>
      <w:r>
        <w:rPr>
          <w:rFonts w:hint="eastAsia" w:ascii="Arial" w:hAnsi="Arial" w:eastAsia="黑体" w:cs="Arial"/>
          <w:b/>
          <w:bCs/>
          <w:sz w:val="52"/>
          <w:szCs w:val="52"/>
          <w:lang w:eastAsia="zh-CN"/>
        </w:rPr>
        <w:t xml:space="preserve">南京医科大学生物医药分中心双四级杆电感耦合等离子体质谱仪采购项目</w:t>
      </w:r>
      <w:r/>
    </w:p>
    <w:p>
      <w:pPr>
        <w:jc w:val="center"/>
        <w:spacing w:line="360" w:lineRule="auto"/>
        <w:widowControl/>
        <w:rPr>
          <w:rFonts w:ascii="Arial" w:hAnsi="宋体" w:cs="Arial"/>
          <w:b/>
          <w:sz w:val="72"/>
          <w:szCs w:val="72"/>
        </w:rPr>
      </w:pPr>
      <w:r>
        <w:rPr>
          <w:rFonts w:ascii="Arial" w:hAnsi="宋体" w:cs="Arial"/>
          <w:b/>
          <w:sz w:val="72"/>
          <w:szCs w:val="72"/>
        </w:rPr>
      </w:r>
      <w:r/>
    </w:p>
    <w:p>
      <w:pPr>
        <w:pStyle w:val="713"/>
        <w:ind w:left="1260"/>
      </w:pPr>
      <w:r/>
      <w:r/>
    </w:p>
    <w:p>
      <w:pPr>
        <w:pStyle w:val="713"/>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lang w:eastAsia="zh-CN"/>
        </w:rPr>
        <w:t xml:space="preserve">JSZC-320000-JCEC-G2026-0113</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13"/>
        <w:ind w:left="1260"/>
        <w:rPr>
          <w:rFonts w:ascii="Arial" w:hAnsi="Arial" w:cs="Arial"/>
          <w:sz w:val="32"/>
          <w:szCs w:val="32"/>
        </w:rPr>
      </w:pPr>
      <w:r>
        <w:rPr>
          <w:rFonts w:ascii="Arial" w:hAnsi="Arial" w:cs="Arial"/>
          <w:sz w:val="32"/>
          <w:szCs w:val="32"/>
        </w:rPr>
      </w:r>
      <w:r/>
    </w:p>
    <w:p>
      <w:pPr>
        <w:pStyle w:val="713"/>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Arial" w:cs="Arial"/>
          <w:b/>
          <w:sz w:val="32"/>
          <w:szCs w:val="32"/>
          <w:highlight w:val="yellow"/>
        </w:rPr>
      </w:pPr>
      <w:r>
        <w:rPr>
          <w:rFonts w:hint="eastAsia" w:ascii="宋体" w:hAnsi="宋体" w:cs="宋体"/>
          <w:b/>
          <w:sz w:val="32"/>
          <w:szCs w:val="32"/>
        </w:rPr>
        <w:t xml:space="preserve">2026年4月</w:t>
      </w:r>
      <w:r>
        <w:rPr>
          <w:rFonts w:hint="eastAsia" w:ascii="宋体" w:hAnsi="宋体" w:cs="宋体"/>
          <w:b/>
          <w:sz w:val="32"/>
          <w:szCs w:val="32"/>
          <w:lang w:val="en-US" w:eastAsia="zh-CN"/>
        </w:rPr>
        <w:t xml:space="preserve">30</w:t>
      </w:r>
      <w:r>
        <w:rPr>
          <w:rFonts w:hint="eastAsia" w:ascii="宋体" w:hAnsi="宋体" w:cs="宋体"/>
          <w:b/>
          <w:sz w:val="32"/>
          <w:szCs w:val="32"/>
        </w:rPr>
        <w:t xml:space="preserve">日</w:t>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61"/>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4"/>
        <w:tabs>
          <w:tab w:val="right" w:pos="8296" w:leader="dot"/>
        </w:tabs>
        <w:rPr>
          <w:rFonts w:ascii="Arial" w:hAnsi="Arial" w:cs="Arial"/>
          <w:sz w:val="28"/>
          <w:szCs w:val="28"/>
        </w:rPr>
      </w:pPr>
      <w:r>
        <w:rPr>
          <w:rFonts w:ascii="Arial" w:hAnsi="Arial" w:cs="Arial"/>
          <w:sz w:val="28"/>
          <w:szCs w:val="28"/>
        </w:rPr>
      </w:r>
      <w:r/>
    </w:p>
    <w:p>
      <w:pPr>
        <w:pStyle w:val="724"/>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25</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31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38</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91"/>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bookmarkStart w:id="37" w:name="_GoBack"/>
      <w:r/>
      <w:bookmarkEnd w:id="37"/>
      <w:r/>
      <w:r/>
    </w:p>
    <w:p>
      <w:pPr>
        <w:pStyle w:val="691"/>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1"/>
      <w:r/>
      <w:bookmarkStart w:id="7" w:name="OLE_LINK6"/>
      <w:r/>
      <w:bookmarkStart w:id="8" w:name="OLE_LINK5"/>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南京医科大学生物医药分中心双四级杆电感耦合等离子体质谱仪采购项目</w:t>
      </w:r>
      <w:r>
        <w:rPr>
          <w:rFonts w:hint="eastAsia" w:ascii="宋体" w:hAnsi="宋体" w:cs="Arial"/>
          <w:szCs w:val="21"/>
          <w:u w:val="single"/>
        </w:rPr>
        <w:t xml:space="preserve"> </w:t>
      </w:r>
      <w:r>
        <w:rPr>
          <w:rFonts w:ascii="Arial" w:hAnsi="Arial" w:cs="Arial"/>
          <w:spacing w:val="8"/>
          <w:szCs w:val="21"/>
        </w:rPr>
        <w:t xml:space="preserve">的潜在供应商应在</w:t>
      </w:r>
      <w:r>
        <w:rPr>
          <w:rFonts w:hint="eastAsia" w:ascii="宋体" w:hAnsi="宋体" w:cs="Arial"/>
          <w:szCs w:val="21"/>
          <w:u w:val="single"/>
        </w:rPr>
        <w:t xml:space="preserve">江苏政府采购网</w:t>
      </w:r>
      <w:r>
        <w:rPr>
          <w:rFonts w:ascii="Arial" w:hAnsi="Arial" w:cs="Arial"/>
          <w:spacing w:val="8"/>
          <w:szCs w:val="21"/>
        </w:rPr>
        <w:t xml:space="preserve">获取招标文件，并于</w:t>
      </w:r>
      <w:r>
        <w:rPr>
          <w:rFonts w:ascii="宋体" w:hAnsi="宋体" w:cs="Arial"/>
          <w:color w:val="ff0000"/>
          <w:szCs w:val="21"/>
          <w:u w:val="single"/>
        </w:rPr>
        <w:t xml:space="preserve">202</w:t>
      </w:r>
      <w:r>
        <w:rPr>
          <w:rFonts w:hint="eastAsia" w:ascii="宋体" w:hAnsi="宋体" w:cs="Arial"/>
          <w:color w:val="ff0000"/>
          <w:szCs w:val="21"/>
          <w:u w:val="single"/>
        </w:rPr>
        <w:t xml:space="preserve">6</w:t>
      </w:r>
      <w:r>
        <w:rPr>
          <w:rFonts w:ascii="宋体" w:hAnsi="宋体" w:cs="Arial"/>
          <w:color w:val="ff0000"/>
          <w:szCs w:val="21"/>
          <w:u w:val="single"/>
        </w:rPr>
        <w:t xml:space="preserve">年</w:t>
      </w:r>
      <w:r>
        <w:rPr>
          <w:rFonts w:hint="eastAsia" w:ascii="宋体" w:hAnsi="宋体" w:cs="Arial"/>
          <w:color w:val="ff0000"/>
          <w:szCs w:val="21"/>
          <w:u w:val="single"/>
          <w:lang w:val="en-US" w:eastAsia="zh-CN"/>
        </w:rPr>
        <w:t xml:space="preserve">6</w:t>
      </w:r>
      <w:r>
        <w:rPr>
          <w:rFonts w:ascii="宋体" w:hAnsi="宋体" w:cs="Arial"/>
          <w:color w:val="ff0000"/>
          <w:szCs w:val="21"/>
          <w:u w:val="single"/>
        </w:rPr>
        <w:t xml:space="preserve">月</w:t>
      </w:r>
      <w:r>
        <w:rPr>
          <w:rFonts w:hint="eastAsia" w:ascii="宋体" w:hAnsi="宋体" w:cs="Arial"/>
          <w:color w:val="ff0000"/>
          <w:szCs w:val="21"/>
          <w:u w:val="single"/>
          <w:lang w:val="en-US" w:eastAsia="zh-CN"/>
        </w:rPr>
        <w:t xml:space="preserve">3</w:t>
      </w:r>
      <w:r>
        <w:rPr>
          <w:rFonts w:ascii="宋体" w:hAnsi="宋体" w:cs="Arial"/>
          <w:color w:val="ff0000"/>
          <w:szCs w:val="21"/>
          <w:u w:val="single"/>
        </w:rPr>
        <w:t xml:space="preserve">日</w:t>
      </w:r>
      <w:r>
        <w:rPr>
          <w:rFonts w:hint="eastAsia" w:ascii="宋体" w:hAnsi="宋体" w:cs="Arial"/>
          <w:color w:val="ff0000"/>
          <w:szCs w:val="21"/>
          <w:u w:val="single"/>
        </w:rPr>
        <w:t xml:space="preserve">14</w:t>
      </w:r>
      <w:r>
        <w:rPr>
          <w:rFonts w:ascii="宋体" w:hAnsi="宋体" w:cs="Arial"/>
          <w:color w:val="ff0000"/>
          <w:szCs w:val="21"/>
          <w:u w:val="single"/>
        </w:rPr>
        <w:t xml:space="preserve">点</w:t>
      </w:r>
      <w:r>
        <w:rPr>
          <w:rFonts w:hint="eastAsia" w:ascii="宋体" w:hAnsi="宋体" w:cs="Arial"/>
          <w:color w:val="ff0000"/>
          <w:szCs w:val="21"/>
          <w:u w:val="single"/>
        </w:rPr>
        <w:t xml:space="preserve">30</w:t>
      </w:r>
      <w:r>
        <w:rPr>
          <w:rFonts w:ascii="宋体" w:hAnsi="宋体" w:cs="Arial"/>
          <w:color w:val="ff0000"/>
          <w:szCs w:val="21"/>
          <w:u w:val="single"/>
        </w:rPr>
        <w:t xml:space="preserve">分</w:t>
      </w:r>
      <w:r>
        <w:rPr>
          <w:rFonts w:ascii="Arial" w:hAnsi="Arial" w:cs="Arial"/>
          <w:spacing w:val="8"/>
          <w:szCs w:val="21"/>
        </w:rPr>
        <w:t xml:space="preserve">（北京时间）前递交投标文件。</w:t>
      </w:r>
      <w:r/>
    </w:p>
    <w:p>
      <w:pPr>
        <w:pStyle w:val="761"/>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JSZC-320000-JCEC-G2026-0113</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南京医科大学生物医药分中心双四级杆电感耦合等离子体质谱仪采购项目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：人民币248.00万元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人民币248.00万元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南京医科大学为满足教学实验需要，需采购1台（套）双四级杆电感耦合等离子体质谱仪。具体服务需求详见采购文件 第四章 采购需求。</w:t>
      </w:r>
      <w:r/>
    </w:p>
    <w:p>
      <w:pPr>
        <w:pStyle w:val="716"/>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合同履行期限：合同签订生效后，一个月内全部设备、材料运抵现场，并安装、调试结束，验收合格，交付买方使用。</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hint="eastAsia" w:ascii="Arial" w:hAnsi="Arial" w:cs="Arial"/>
          <w:b/>
          <w:szCs w:val="21"/>
        </w:rPr>
        <w:t xml:space="preserve">；</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454"/>
        <w:spacing w:line="360" w:lineRule="auto"/>
        <w:rPr>
          <w:rFonts w:ascii="Arial" w:hAnsi="Arial" w:cs="Arial"/>
          <w:b/>
          <w:spacing w:val="8"/>
          <w:szCs w:val="21"/>
          <w:highlight w:val="yellow"/>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rPr>
        <w:t xml:space="preserve">无。</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四、提交投标文件开始时间</w:t>
      </w:r>
      <w:r>
        <w:rPr>
          <w:rFonts w:hint="eastAsia" w:ascii="Arial" w:hAnsi="Arial" w:cs="Arial"/>
          <w:b/>
          <w:spacing w:val="8"/>
          <w:sz w:val="24"/>
        </w:rPr>
        <w:t xml:space="preserve">、</w:t>
      </w:r>
      <w:r>
        <w:rPr>
          <w:rFonts w:ascii="Arial" w:hAnsi="Arial" w:cs="Arial"/>
          <w:b/>
          <w:spacing w:val="8"/>
          <w:sz w:val="24"/>
        </w:rPr>
        <w:t xml:space="preserve">截止时间、地点和开标时间</w:t>
      </w:r>
      <w:r>
        <w:rPr>
          <w:rFonts w:hint="eastAsia" w:ascii="Arial" w:hAnsi="Arial" w:cs="Arial"/>
          <w:b/>
          <w:spacing w:val="8"/>
          <w:sz w:val="24"/>
        </w:rPr>
        <w:t xml:space="preserve">、</w:t>
      </w:r>
      <w:r>
        <w:rPr>
          <w:rFonts w:ascii="Arial" w:hAnsi="Arial" w:cs="Arial"/>
          <w:b/>
          <w:spacing w:val="8"/>
          <w:sz w:val="24"/>
        </w:rPr>
        <w:t xml:space="preserve">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color w:val="ff0000"/>
        </w:rPr>
        <w:t xml:space="preserve">2026</w:t>
      </w:r>
      <w:r>
        <w:rPr>
          <w:rFonts w:hint="eastAsia" w:ascii="宋体" w:hAnsi="宋体" w:cs="宋体"/>
          <w:b/>
          <w:bCs/>
          <w:color w:val="ff0000"/>
          <w:spacing w:val="8"/>
          <w:szCs w:val="21"/>
        </w:rPr>
        <w:t xml:space="preserve">年</w:t>
      </w:r>
      <w:r>
        <w:rPr>
          <w:rFonts w:hint="eastAsia" w:ascii="宋体" w:hAnsi="宋体" w:cs="宋体"/>
          <w:b/>
          <w:bCs/>
          <w:color w:val="ff0000"/>
          <w:spacing w:val="8"/>
          <w:szCs w:val="21"/>
          <w:lang w:val="en-US" w:eastAsia="zh-CN"/>
        </w:rPr>
        <w:t xml:space="preserve">6</w:t>
      </w:r>
      <w:r>
        <w:rPr>
          <w:rFonts w:hint="eastAsia" w:ascii="宋体" w:hAnsi="宋体" w:cs="宋体"/>
          <w:b/>
          <w:bCs/>
          <w:color w:val="ff0000"/>
          <w:spacing w:val="8"/>
          <w:szCs w:val="21"/>
        </w:rPr>
        <w:t xml:space="preserve">月</w:t>
      </w:r>
      <w:r>
        <w:rPr>
          <w:rFonts w:hint="eastAsia" w:ascii="宋体" w:hAnsi="宋体" w:cs="宋体"/>
          <w:b/>
          <w:bCs/>
          <w:color w:val="ff0000"/>
          <w:spacing w:val="8"/>
          <w:szCs w:val="21"/>
          <w:lang w:val="en-US" w:eastAsia="zh-CN"/>
        </w:rPr>
        <w:t xml:space="preserve">3</w:t>
      </w:r>
      <w:r>
        <w:rPr>
          <w:rFonts w:hint="eastAsia" w:ascii="宋体" w:hAnsi="宋体" w:cs="宋体"/>
          <w:b/>
          <w:bCs/>
          <w:color w:val="ff0000"/>
          <w:spacing w:val="8"/>
          <w:szCs w:val="21"/>
        </w:rPr>
        <w:t xml:space="preserve">日</w:t>
      </w:r>
      <w:r>
        <w:rPr>
          <w:rFonts w:hint="eastAsia" w:ascii="宋体" w:hAnsi="宋体" w:cs="宋体"/>
          <w:b/>
          <w:bCs/>
          <w:color w:val="ff0000"/>
        </w:rPr>
        <w:t xml:space="preserve">14</w:t>
      </w:r>
      <w:r>
        <w:rPr>
          <w:rFonts w:hint="eastAsia" w:ascii="宋体" w:hAnsi="宋体" w:cs="宋体"/>
          <w:b/>
          <w:bCs/>
          <w:color w:val="ff0000"/>
          <w:spacing w:val="8"/>
          <w:szCs w:val="21"/>
        </w:rPr>
        <w:t xml:space="preserve">点</w:t>
      </w:r>
      <w:r>
        <w:rPr>
          <w:rFonts w:hint="eastAsia" w:ascii="宋体" w:hAnsi="宋体" w:cs="宋体"/>
          <w:b/>
          <w:bCs/>
          <w:color w:val="ff0000"/>
        </w:rPr>
        <w:t xml:space="preserve">30</w:t>
      </w:r>
      <w:r>
        <w:rPr>
          <w:rFonts w:hint="eastAsia" w:ascii="宋体" w:hAnsi="宋体" w:cs="宋体"/>
          <w:b/>
          <w:bCs/>
          <w:color w:val="ff0000"/>
          <w:spacing w:val="8"/>
          <w:szCs w:val="21"/>
        </w:rPr>
        <w:t xml:space="preserve">分</w:t>
      </w:r>
      <w:r>
        <w:rPr>
          <w:rFonts w:hint="eastAsia" w:ascii="宋体" w:hAnsi="宋体" w:cs="宋体"/>
          <w:spacing w:val="8"/>
          <w:szCs w:val="21"/>
        </w:rPr>
        <w:t xml:space="preserve">（北京时间）</w:t>
      </w:r>
      <w:r/>
    </w:p>
    <w:p>
      <w:pPr>
        <w:pStyle w:val="732"/>
        <w:ind w:firstLine="375"/>
        <w:spacing w:before="0" w:beforeAutospacing="0" w:after="0" w:afterAutospacing="0"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4.2提交投标文件地点：江苏省政府采购管理交易系统（苏采云）（以下简称“苏采云”）（网址：</w:t>
      </w:r>
      <w:r>
        <w:rPr>
          <w:rFonts w:hint="eastAsia" w:ascii="宋体" w:hAnsi="宋体" w:eastAsia="宋体" w:cs="宋体"/>
          <w:spacing w:val="15"/>
          <w:sz w:val="21"/>
          <w:szCs w:val="21"/>
          <w:shd w:val="clear" w:color="auto" w:fill="ffffff"/>
          <w:lang w:val="en-US" w:eastAsia="zh-CN" w:bidi="ar-SA"/>
        </w:rPr>
        <w:fldChar w:fldCharType="begin"/>
      </w:r>
      <w:r>
        <w:rPr>
          <w:rFonts w:hint="eastAsia" w:ascii="宋体" w:hAnsi="宋体" w:eastAsia="宋体" w:cs="宋体"/>
          <w:spacing w:val="15"/>
          <w:sz w:val="21"/>
          <w:szCs w:val="21"/>
          <w:shd w:val="clear" w:color="auto" w:fill="ffffff"/>
          <w:lang w:val="en-US" w:eastAsia="zh-CN" w:bidi="ar-SA"/>
        </w:rPr>
        <w:instrText xml:space="preserve"> HYPERLINK "http://jszfcg.jsczt.cn/）" </w:instrText>
      </w:r>
      <w:r>
        <w:rPr>
          <w:rFonts w:hint="eastAsia" w:ascii="宋体" w:hAnsi="宋体" w:eastAsia="宋体" w:cs="宋体"/>
          <w:spacing w:val="15"/>
          <w:sz w:val="21"/>
          <w:szCs w:val="21"/>
          <w:shd w:val="clear" w:color="auto" w:fill="ffffff"/>
          <w:lang w:val="en-US" w:eastAsia="zh-CN" w:bidi="ar-SA"/>
        </w:rPr>
        <w:fldChar w:fldCharType="separate"/>
      </w:r>
      <w:r>
        <w:rPr>
          <w:rStyle w:val="743"/>
          <w:rFonts w:hint="eastAsia" w:ascii="宋体" w:hAnsi="宋体" w:eastAsia="宋体" w:cs="宋体"/>
          <w:spacing w:val="15"/>
          <w:sz w:val="21"/>
          <w:szCs w:val="21"/>
          <w:shd w:val="clear" w:color="auto" w:fill="ffffff"/>
          <w:lang w:val="en-US" w:eastAsia="zh-CN" w:bidi="ar-SA"/>
        </w:rPr>
        <w:t xml:space="preserve">http://jszfcg.jsczt.cn/）</w:t>
      </w:r>
      <w:r>
        <w:rPr>
          <w:rFonts w:hint="eastAsia" w:ascii="宋体" w:hAnsi="宋体" w:eastAsia="宋体" w:cs="宋体"/>
          <w:spacing w:val="15"/>
          <w:sz w:val="21"/>
          <w:szCs w:val="21"/>
          <w:shd w:val="clear" w:color="auto" w:fill="ffffff"/>
          <w:lang w:val="en-US" w:eastAsia="zh-CN" w:bidi="ar-SA"/>
        </w:rPr>
        <w:fldChar w:fldCharType="end"/>
      </w:r>
      <w:r/>
    </w:p>
    <w:p>
      <w:pPr>
        <w:pStyle w:val="732"/>
        <w:ind w:firstLine="375"/>
        <w:spacing w:before="0" w:beforeAutospacing="0" w:after="0" w:afterAutospacing="0"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hint="eastAsia" w:ascii="Arial" w:hAnsi="Arial" w:cs="Arial"/>
          <w:bCs/>
          <w:szCs w:val="21"/>
        </w:rPr>
      </w:pPr>
      <w:r>
        <w:rPr>
          <w:rFonts w:hint="eastAsia" w:ascii="Arial" w:hAnsi="Arial" w:cs="Arial"/>
          <w:bCs/>
          <w:szCs w:val="21"/>
        </w:rPr>
        <w:t xml:space="preserve">6.2勘察现场或答疑地点：无。</w:t>
      </w:r>
      <w:r/>
    </w:p>
    <w:p>
      <w:pPr>
        <w:numPr>
          <w:ilvl w:val="0"/>
          <w:numId w:val="0"/>
        </w:numPr>
        <w:ind w:firstLine="424"/>
        <w:spacing w:line="360" w:lineRule="auto"/>
        <w:rPr>
          <w:rFonts w:hint="eastAsia" w:ascii="Arial" w:hAnsi="Arial" w:cs="Arial"/>
          <w:bCs/>
          <w:szCs w:val="21"/>
          <w:lang w:val="en-US" w:eastAsia="zh-CN"/>
        </w:rPr>
      </w:pPr>
      <w:r>
        <w:rPr>
          <w:rFonts w:hint="eastAsia" w:ascii="Arial" w:hAnsi="Arial" w:cs="Arial"/>
          <w:bCs/>
          <w:szCs w:val="21"/>
        </w:rPr>
        <w:t xml:space="preserve">6.3</w:t>
      </w:r>
      <w:r>
        <w:rPr>
          <w:rFonts w:hint="eastAsia" w:ascii="Arial" w:hAnsi="Arial" w:cs="Arial"/>
          <w:bCs/>
          <w:szCs w:val="21"/>
          <w:lang w:val="en-US" w:eastAsia="zh-CN"/>
        </w:rPr>
        <w:t xml:space="preserve">获取招标文件方式补充：本项目采用网上注册登记方式。</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①潜在供应商访问电子招标响应交易平台的网络地址和方法：</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③“CA数字证书”的获取：</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szCs w:val="21"/>
        </w:rPr>
      </w:pPr>
      <w:r>
        <w:rPr>
          <w:rFonts w:hint="eastAsia" w:ascii="Arial" w:hAnsi="Arial" w:cs="Arial"/>
          <w:bCs/>
          <w:szCs w:val="21"/>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称：南京医科大学</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地址：南京市江宁区龙眠大道101号</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联系方式：</w:t>
      </w:r>
      <w:r>
        <w:rPr>
          <w:rFonts w:hint="eastAsia" w:ascii="Arial" w:hAnsi="Arial" w:cs="Arial"/>
          <w:bCs/>
          <w:szCs w:val="21"/>
        </w:rPr>
        <w:t xml:space="preserve">陈</w:t>
      </w:r>
      <w:r>
        <w:rPr>
          <w:rFonts w:hint="eastAsia" w:ascii="Arial" w:hAnsi="Arial" w:cs="Arial"/>
          <w:bCs/>
          <w:szCs w:val="21"/>
          <w:lang w:val="zh-CN"/>
        </w:rPr>
        <w:t xml:space="preserve">老师 </w:t>
      </w:r>
      <w:r>
        <w:rPr>
          <w:rFonts w:hint="eastAsia" w:ascii="Arial" w:hAnsi="Arial" w:cs="Arial"/>
          <w:bCs/>
          <w:szCs w:val="21"/>
        </w:rPr>
        <w:t xml:space="preserve">025-86868572</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rPr>
        <w:t xml:space="preserve">1</w:t>
      </w:r>
      <w:r>
        <w:rPr>
          <w:rFonts w:hint="eastAsia" w:ascii="Arial" w:hAnsi="Arial" w:cs="Arial"/>
          <w:bCs/>
          <w:szCs w:val="21"/>
          <w:lang w:val="zh-CN"/>
        </w:rPr>
        <w:t xml:space="preserve">室</w:t>
      </w:r>
      <w:r/>
    </w:p>
    <w:p>
      <w:pPr>
        <w:ind w:firstLine="424"/>
        <w:spacing w:line="360" w:lineRule="auto"/>
        <w:rPr>
          <w:rFonts w:ascii="Arial" w:hAnsi="Arial" w:cs="Arial"/>
          <w:bCs/>
          <w:szCs w:val="21"/>
        </w:rPr>
      </w:pPr>
      <w:r>
        <w:rPr>
          <w:rFonts w:hint="eastAsia" w:ascii="Arial" w:hAnsi="Arial" w:cs="Arial"/>
          <w:bCs/>
          <w:szCs w:val="21"/>
          <w:lang w:val="zh-CN"/>
        </w:rPr>
        <w:t xml:space="preserve">联系方式：</w:t>
      </w:r>
      <w:r>
        <w:rPr>
          <w:rFonts w:hint="eastAsia" w:ascii="Arial" w:hAnsi="Arial" w:cs="Arial"/>
          <w:bCs/>
          <w:szCs w:val="21"/>
        </w:rPr>
        <w:t xml:space="preserve">古南明</w:t>
      </w:r>
      <w:r>
        <w:rPr>
          <w:rFonts w:hint="eastAsia" w:ascii="Arial" w:hAnsi="Arial" w:cs="Arial"/>
          <w:bCs/>
          <w:szCs w:val="21"/>
          <w:lang w:val="zh-CN"/>
        </w:rPr>
        <w:t xml:space="preserve"> 025-</w:t>
      </w:r>
      <w:r>
        <w:rPr>
          <w:rFonts w:hint="eastAsia" w:ascii="Arial" w:hAnsi="Arial" w:cs="Arial"/>
          <w:bCs/>
          <w:szCs w:val="21"/>
        </w:rPr>
        <w:t xml:space="preserve">83306855</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rPr>
        <w:t xml:space="preserve">古南明</w:t>
      </w:r>
      <w:r/>
    </w:p>
    <w:p>
      <w:pPr>
        <w:ind w:firstLine="424"/>
        <w:spacing w:line="360" w:lineRule="auto"/>
        <w:rPr>
          <w:rFonts w:ascii="Arial" w:hAnsi="Arial" w:cs="Arial"/>
          <w:bCs/>
          <w:szCs w:val="21"/>
        </w:rPr>
      </w:pPr>
      <w:r>
        <w:rPr>
          <w:rFonts w:hint="eastAsia" w:ascii="Arial" w:hAnsi="Arial" w:cs="Arial"/>
          <w:bCs/>
          <w:szCs w:val="21"/>
          <w:lang w:val="zh-CN"/>
        </w:rPr>
        <w:t xml:space="preserve">电　话： 025-</w:t>
      </w:r>
      <w:r>
        <w:rPr>
          <w:rFonts w:hint="eastAsia" w:ascii="Arial" w:hAnsi="Arial" w:cs="Arial"/>
          <w:bCs/>
          <w:szCs w:val="21"/>
        </w:rPr>
        <w:t xml:space="preserve">83306855</w:t>
      </w:r>
      <w:r/>
    </w:p>
    <w:p>
      <w:pPr>
        <w:ind w:firstLine="424"/>
        <w:spacing w:line="360" w:lineRule="auto"/>
        <w:rPr>
          <w:rFonts w:ascii="Arial" w:hAnsi="Arial" w:cs="Arial"/>
          <w:bCs/>
          <w:szCs w:val="21"/>
        </w:rPr>
      </w:pPr>
      <w:r>
        <w:rPr>
          <w:rFonts w:hint="eastAsia" w:ascii="Arial" w:hAnsi="Arial" w:cs="Arial"/>
          <w:bCs/>
          <w:szCs w:val="21"/>
        </w:rPr>
        <w:t xml:space="preserve">邮箱：gunm@jcec.cn</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91"/>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”）的技术条款必须在投标文件中提供技术支持资料（如彩页、手册、检测报告等</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4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4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4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 评标委员会</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22.1.1评标委员会负责具体评标事务，并独立履行下列职责：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（三）对投标文件进行比较和评价；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评委会并非对每个投标人都做澄清要求。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（2）大写金额和小写金额不一致的，以大写金额为准；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评审因素，包括价格、技术、商务等。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评标总得分＝F1×A1＋F2×A2＋……＋Fn×An</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F1、F2……Fn分别为各项评审因素的得分；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A1、A2、……An 分别为各项评审因素所占的权重(A1＋A2＋……＋An＝1)。</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23.5 所有投标文件不论中标与否，均不退回。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（一）供应商的姓名或者名称、地址、邮编、联系人及联系电话；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（二）质疑项目的名称、编号；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（四）事实依据（具体条款）；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（五）必要的法律依据（具体条款）；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（六）提出质疑的日期。</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rPr>
      </w:pPr>
      <w:r>
        <w:rPr>
          <w:rFonts w:hint="eastAsia" w:ascii="Arial" w:hAnsi="Arial" w:cs="Arial"/>
          <w:b/>
          <w:bCs/>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691"/>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70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558"/>
        <w:gridCol w:w="5612"/>
        <w:gridCol w:w="678"/>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价格分采用低价优先法计算，即满足采购文件要求且报价最低的投标人的最终报价为评审基准价，其价格分为满分 30 分，其它投标人的价格分统一按照以下公式计算：</w:t>
            </w:r>
            <w:r/>
          </w:p>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报价得分=(评审基准价/该投标人的最终报价)× 30分。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30</w:t>
            </w:r>
            <w:r/>
          </w:p>
        </w:tc>
      </w:tr>
      <w:tr>
        <w:trPr>
          <w:jc w:val="center"/>
          <w:trHeight w:val="1745"/>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技术指标</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投标人对招标文件具体项目需求的响应程度：全部响应即满足招标文件的技术指标、参数及服务要求的得</w:t>
            </w:r>
            <w:r>
              <w:rPr>
                <w:rFonts w:hint="eastAsia" w:ascii="宋体" w:hAnsi="宋体" w:cs="宋体"/>
                <w:szCs w:val="21"/>
                <w:lang w:val="en-US" w:eastAsia="zh-CN"/>
              </w:rPr>
              <w:t xml:space="preserve">34</w:t>
            </w:r>
            <w:r>
              <w:rPr>
                <w:rFonts w:hint="eastAsia" w:ascii="宋体" w:hAnsi="宋体" w:cs="宋体"/>
                <w:szCs w:val="21"/>
              </w:rPr>
              <w:t xml:space="preserve">分，加“▲”为重要参数，每一条不满足扣4分，其他参数每一条负偏离扣</w:t>
            </w:r>
            <w:r>
              <w:rPr>
                <w:rFonts w:hint="eastAsia" w:ascii="宋体" w:hAnsi="宋体" w:cs="宋体"/>
                <w:szCs w:val="21"/>
                <w:lang w:val="en-US" w:eastAsia="zh-CN"/>
              </w:rPr>
              <w:t xml:space="preserve">3</w:t>
            </w:r>
            <w:r>
              <w:rPr>
                <w:rFonts w:hint="eastAsia" w:ascii="宋体" w:hAnsi="宋体" w:cs="宋体"/>
                <w:szCs w:val="21"/>
              </w:rPr>
              <w:t xml:space="preserve">分扣完为止。</w:t>
            </w:r>
            <w:r/>
          </w:p>
          <w:p>
            <w:pPr>
              <w:keepLines w:val="0"/>
              <w:keepNext w:val="0"/>
              <w:pageBreakBefore w:val="0"/>
              <w:spacing w:line="300" w:lineRule="exact"/>
              <w:widowControl w:val="off"/>
              <w:rPr>
                <w:rFonts w:ascii="宋体" w:hAnsi="宋体" w:cs="宋体"/>
                <w:szCs w:val="21"/>
              </w:rPr>
            </w:pPr>
            <w:r>
              <w:rPr>
                <w:rFonts w:hint="eastAsia" w:ascii="宋体" w:hAnsi="宋体" w:cs="宋体"/>
                <w:b/>
                <w:bCs/>
                <w:szCs w:val="21"/>
              </w:rPr>
              <w:t xml:space="preserve">（评标委员会根据第六章投标文件格式【附件六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和“▲”的技术参数响应需提供支撑资料</w:t>
            </w:r>
            <w:r>
              <w:rPr>
                <w:rFonts w:hint="eastAsia"/>
                <w:b/>
                <w:bCs/>
              </w:rPr>
              <w:t xml:space="preserve">（提供相关证明材料并加盖投标单位公章包括但不限于明确说明该技术内容的公开发行的产品彩页或产品说明书或第三方检测机构的检测报告等，自拟无效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 xml:space="preserve">），如未附有效支撑材料或者所附的支撑材料由评标委员会认为不能佐证技术指标的有效性的，则视为负偏离。）</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34</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投标人提供自2023年01月01日以来至今承揽过类似项目业绩的每提供一个得1分，最高得5分，未提供或者提供不全不得分。</w:t>
            </w:r>
            <w:r/>
          </w:p>
          <w:p>
            <w:pPr>
              <w:keepLines w:val="0"/>
              <w:keepNext w:val="0"/>
              <w:pageBreakBefore w:val="0"/>
              <w:spacing w:line="300" w:lineRule="exact"/>
              <w:widowControl w:val="off"/>
              <w:rPr>
                <w:rFonts w:ascii="宋体" w:hAnsi="宋体" w:cs="宋体"/>
                <w:szCs w:val="21"/>
              </w:rPr>
            </w:pPr>
            <w:r>
              <w:rPr>
                <w:rFonts w:hint="eastAsia" w:ascii="宋体" w:hAnsi="宋体" w:cs="宋体"/>
                <w:b/>
                <w:bCs/>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5</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免费质保期</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在满足采购文件要求的</w:t>
            </w:r>
            <w:r>
              <w:rPr>
                <w:rFonts w:ascii="宋体" w:hAnsi="宋体" w:cs="宋体"/>
                <w:szCs w:val="21"/>
              </w:rPr>
              <w:t xml:space="preserve">3</w:t>
            </w:r>
            <w:r>
              <w:rPr>
                <w:rFonts w:hint="eastAsia" w:ascii="宋体" w:hAnsi="宋体" w:cs="宋体"/>
                <w:szCs w:val="21"/>
              </w:rPr>
              <w:t xml:space="preserve">年免费质保期基础上，每多承诺1年质保期加1分，最高加2分（即承诺5年及以上质保期得满分）。（提供承诺书并加盖投标单位公章，承诺书格式自拟。）</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1058"/>
        </w:trPr>
        <w:tc>
          <w:tcPr>
            <w:tcBorders>
              <w:left w:val="single" w:color="auto" w:sz="4" w:space="0"/>
              <w:right w:val="single" w:color="auto" w:sz="4" w:space="0"/>
            </w:tcBorders>
            <w:tcW w:w="390" w:type="pct"/>
            <w:vAlign w:val="center"/>
            <w:vMerge w:val="restart"/>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915" w:type="pct"/>
            <w:vAlign w:val="center"/>
            <w:vMerge w:val="restart"/>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5.1实施方案</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投标人应根据招标文件要求提供项目实施方案，方案必须包含以下必备内容：</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① 供货进度安排：需明确从合同签订到完成全部供货的各阶段时间节点，并提供具体的时间表或甘特图；</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② 配送组织架构：需明确配送团队的人员配置、岗位职责、车辆及设备投入情况，并提供组织架构图；</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③ 进度控制措施：需包含进度跟踪方式、报告周期、异常情况处理流程；</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④ 风险控制管理：需列出可能影响供货的风险类型，并针对每种风险提供应对预案；</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⑤ 质量保障措施：需明确质量标准、检验方法、不合格品处理机制。</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评分规则：</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上述五项内容均完整提供，且每项内容均具体、可操作，得8分；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缺少上述任一项内容，或某项内容过于笼统，得5分；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缺少上述任两项及以上内容，或所有内容均严重缺失、明显不合理，得2分；</w:t>
            </w:r>
            <w:r/>
          </w:p>
          <w:p>
            <w:pPr>
              <w:keepLines w:val="0"/>
              <w:keepNext w:val="0"/>
              <w:pageBreakBefore w:val="0"/>
              <w:spacing w:line="300" w:lineRule="exact"/>
              <w:widowControl w:val="off"/>
              <w:rPr>
                <w:rFonts w:ascii="宋体" w:hAnsi="宋体" w:cs="宋体"/>
                <w:szCs w:val="21"/>
              </w:rPr>
            </w:pPr>
            <w:r>
              <w:rPr>
                <w:rFonts w:hint="eastAsia" w:ascii="宋体" w:hAnsi="宋体" w:cs="宋体"/>
                <w:color w:val="ff0000"/>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8</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5.2 验收方案</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投标人应根据招标文件要求提供项目验收方案，方案必须包含以下必备内容：</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① 验收流程：需明确从设备安装完成到最终验收签字的完整步骤，并附流程图或步骤说明；</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② 验收标准：需列出各项验收指标及对应的合格判定标准，并提供检查表样表；</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③ 验收资料清单：需明确验收时需提交的全部资料名称，并注明每项资料的提供方；</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④ 验收人员安排：需明确投标人方验收人员的姓名、职务、相关经验，并提供人员配置表；</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⑤ 设备安装过程记录要求：需说明安装过程中需记录的内容、记录方式、记录保存期限及提交验收时的整理要求。</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评分规则：</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上述五项内容均完整提供，且每项内容具体、可操作，得7分；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缺少上述任一项内容，或某项内容过于笼统，得4分；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缺少上述任两项及以上内容，或所有内容均明显不合理，得1分；</w:t>
            </w:r>
            <w:r/>
          </w:p>
          <w:p>
            <w:pPr>
              <w:keepLines w:val="0"/>
              <w:keepNext w:val="0"/>
              <w:pageBreakBefore w:val="0"/>
              <w:spacing w:line="300" w:lineRule="exact"/>
              <w:widowControl w:val="off"/>
              <w:rPr>
                <w:rFonts w:ascii="宋体" w:hAnsi="宋体" w:cs="宋体"/>
                <w:szCs w:val="21"/>
              </w:rPr>
            </w:pPr>
            <w:r>
              <w:rPr>
                <w:rFonts w:hint="eastAsia" w:ascii="宋体" w:hAnsi="宋体" w:cs="宋体"/>
                <w:color w:val="ff0000"/>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390"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5.3 售后服务承诺方案</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投标人应根据招标文件要求提供售后服务承诺方案，方案必须包含以下必备内容：</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① 售后服务响应时间：需明确售后服务的联系方式、响应时限、到达现场时间、解决问题的时间承诺；</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② 售后服务人员配置：需明确售后服务团队的人员数量、资质、分工及联系方式；</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③ 质保期内服务内容：需明确质保期内免费提供的服务项目；</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④ 质保期后服务方案：需明确质保期满后的服务提供方式；</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⑤ 备品备件清单：需列出常用备品、配件、耗材的名称、品牌、规格型号、单价，并提供价格清单；</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⑥ 维修服务明细：需明确维修项目的收费标准或折扣率；</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⑦ 技术指导方案：需说明对采购方人员的培训计划以及日常技术支持的渠道。</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评分规则：</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上述七项内容均完整提供，且每项内容具体、可量化，得7分；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缺少上述任意一项内容，或某项内容过于笼统，得4分；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缺少上述任意两项及以上内容，或所有内容均明显不完整、不具可操作性，得1分；</w:t>
            </w:r>
            <w:r/>
          </w:p>
          <w:p>
            <w:pPr>
              <w:keepLines w:val="0"/>
              <w:keepNext w:val="0"/>
              <w:pageBreakBefore w:val="0"/>
              <w:spacing w:line="300" w:lineRule="exact"/>
              <w:widowControl w:val="off"/>
              <w:rPr>
                <w:rFonts w:ascii="宋体" w:hAnsi="宋体" w:cs="宋体"/>
                <w:szCs w:val="21"/>
              </w:rPr>
            </w:pPr>
            <w:r>
              <w:rPr>
                <w:rFonts w:hint="eastAsia" w:ascii="宋体" w:hAnsi="宋体" w:cs="宋体"/>
                <w:color w:val="ff0000"/>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5.4 培训方案</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投标人应根据招标文件要求提供培训方案，方案必须包含以下必备内容：</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① 培训对象：需明确接受培训的人员类别及预计人数；</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② 培训内容：需列出具体培训课程或模块，并说明每项内容的教学目标；</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③ 培训时间与课时：需明确培训总时长，以及各培训模块的课时分配；</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④ 培训方式：需说明培训形式，并提供相应安排；</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⑤ 培训材料：需列出将提供的培训资料，并注明是否免费提供及提供份数；</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⑥ 培训人员资质：需明确授课人员的姓名、相关认证、从业年限及同类项目培训经验。</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评分规则：</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上述六项内容均完整提供，且每项内容具体、可量化，得7分；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缺少上述任意一项内容，或某项内容过于笼统，得4分；</w:t>
            </w:r>
            <w:r/>
          </w:p>
          <w:p>
            <w:pPr>
              <w:keepLines w:val="0"/>
              <w:keepNext w:val="0"/>
              <w:pageBreakBefore w:val="0"/>
              <w:spacing w:line="300" w:lineRule="exact"/>
              <w:widowControl w:val="off"/>
              <w:rPr>
                <w:rFonts w:hint="eastAsia" w:ascii="宋体" w:hAnsi="宋体" w:cs="宋体"/>
                <w:color w:val="ff0000"/>
                <w:szCs w:val="21"/>
              </w:rPr>
            </w:pPr>
            <w:r>
              <w:rPr>
                <w:rFonts w:hint="eastAsia" w:ascii="宋体" w:hAnsi="宋体" w:cs="宋体"/>
                <w:color w:val="ff0000"/>
                <w:szCs w:val="21"/>
              </w:rPr>
              <w:t xml:space="preserve">缺少上述任意两项及以上内容，或所有内容均明显不完整、不具操作性，得1分；</w:t>
            </w:r>
            <w:r/>
          </w:p>
          <w:p>
            <w:pPr>
              <w:keepLines w:val="0"/>
              <w:keepNext w:val="0"/>
              <w:pageBreakBefore w:val="0"/>
              <w:spacing w:line="300" w:lineRule="exact"/>
              <w:widowControl w:val="off"/>
              <w:rPr>
                <w:rFonts w:ascii="宋体" w:hAnsi="宋体" w:cs="宋体"/>
                <w:szCs w:val="21"/>
              </w:rPr>
            </w:pPr>
            <w:r>
              <w:rPr>
                <w:rFonts w:hint="eastAsia" w:ascii="宋体" w:hAnsi="宋体" w:cs="宋体"/>
                <w:color w:val="ff0000"/>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724"/>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7</w:t>
            </w:r>
            <w:r/>
          </w:p>
        </w:tc>
        <w:tc>
          <w:tcPr>
            <w:gridSpan w:val="2"/>
            <w:tcBorders>
              <w:left w:val="single" w:color="auto" w:sz="4" w:space="0"/>
              <w:right w:val="single" w:color="auto" w:sz="4" w:space="0"/>
            </w:tcBorders>
            <w:tcW w:w="4211"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ascii="宋体" w:hAnsi="宋体" w:cs="宋体"/>
          <w:b/>
          <w:szCs w:val="21"/>
        </w:rPr>
      </w:pPr>
      <w:r>
        <w:rPr>
          <w:rFonts w:hint="eastAsia" w:ascii="宋体" w:hAnsi="宋体" w:cs="宋体"/>
          <w:b/>
          <w:szCs w:val="21"/>
        </w:rPr>
        <w:t xml:space="preserve">2.小微企业价格扣除</w:t>
      </w:r>
      <w:r/>
    </w:p>
    <w:p>
      <w:pPr>
        <w:ind w:firstLine="422"/>
        <w:spacing w:line="360" w:lineRule="auto"/>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r/>
    </w:p>
    <w:p>
      <w:pPr>
        <w:pStyle w:val="691"/>
        <w:numPr>
          <w:ilvl w:val="0"/>
          <w:numId w:val="0"/>
        </w:numPr>
        <w:rPr>
          <w:rFonts w:ascii="Arial" w:hAnsi="Arial" w:cs="Arial"/>
          <w:highlight w:val="green"/>
        </w:rPr>
      </w:pPr>
      <w:r/>
      <w:bookmarkStart w:id="19"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ind w:firstLine="422"/>
        <w:spacing w:line="360" w:lineRule="auto"/>
        <w:rPr>
          <w:rFonts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4968"/>
      <w:r/>
      <w:bookmarkStart w:id="26" w:name="_Toc18449"/>
      <w:r/>
      <w:r/>
    </w:p>
    <w:p>
      <w:pPr>
        <w:pStyle w:val="761"/>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南京医科大学为满足教学实验需要，需采购如下设备</w:t>
      </w:r>
      <w:bookmarkEnd w:id="23"/>
      <w:bookmarkEnd w:id="24"/>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113"/>
        <w:gridCol w:w="1243"/>
        <w:gridCol w:w="1704"/>
        <w:gridCol w:w="1704"/>
      </w:tblGrid>
      <w:tr>
        <w:trPr>
          <w:jc w:val="center"/>
          <w:trHeight w:val="90"/>
        </w:trPr>
        <w:tc>
          <w:tcPr>
            <w:tcW w:w="751" w:type="dxa"/>
            <w:vAlign w:val="center"/>
            <w:textDirection w:val="lrTb"/>
            <w:noWrap w:val="false"/>
          </w:tcPr>
          <w:p>
            <w:pPr>
              <w:pStyle w:val="761"/>
              <w:ind w:firstLine="0"/>
              <w:jc w:val="center"/>
              <w:spacing w:line="360" w:lineRule="auto"/>
              <w:rPr>
                <w:rFonts w:ascii="宋体" w:hAnsi="宋体" w:cs="宋体"/>
                <w:b/>
                <w:bCs/>
                <w:szCs w:val="21"/>
              </w:rPr>
            </w:pPr>
            <w:r/>
            <w:bookmarkStart w:id="27" w:name="OLE_LINK12"/>
            <w:r>
              <w:rPr>
                <w:rFonts w:hint="eastAsia" w:ascii="宋体" w:hAnsi="宋体" w:cs="宋体"/>
                <w:b/>
                <w:bCs/>
                <w:szCs w:val="21"/>
              </w:rPr>
              <w:t xml:space="preserve">序号</w:t>
            </w:r>
            <w:r/>
          </w:p>
        </w:tc>
        <w:tc>
          <w:tcPr>
            <w:tcW w:w="3113" w:type="dxa"/>
            <w:vAlign w:val="center"/>
            <w:textDirection w:val="lrTb"/>
            <w:noWrap w:val="false"/>
          </w:tcPr>
          <w:p>
            <w:pPr>
              <w:pStyle w:val="761"/>
              <w:ind w:firstLine="0"/>
              <w:jc w:val="center"/>
              <w:spacing w:line="360" w:lineRule="auto"/>
              <w:rPr>
                <w:rFonts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761"/>
              <w:ind w:firstLine="0"/>
              <w:jc w:val="center"/>
              <w:spacing w:line="360" w:lineRule="auto"/>
              <w:rPr>
                <w:rFonts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761"/>
              <w:ind w:firstLine="0"/>
              <w:jc w:val="center"/>
              <w:spacing w:line="360" w:lineRule="auto"/>
              <w:rPr>
                <w:rFonts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761"/>
              <w:ind w:firstLine="0"/>
              <w:jc w:val="center"/>
              <w:spacing w:line="360" w:lineRule="auto"/>
              <w:rPr>
                <w:rFonts w:ascii="宋体" w:hAnsi="宋体" w:cs="宋体"/>
                <w:b/>
                <w:bCs/>
                <w:szCs w:val="21"/>
              </w:rPr>
            </w:pPr>
            <w:r>
              <w:rPr>
                <w:rFonts w:hint="eastAsia" w:ascii="宋体" w:hAnsi="宋体" w:cs="宋体"/>
                <w:b/>
                <w:bCs/>
                <w:szCs w:val="21"/>
              </w:rPr>
              <w:t xml:space="preserve">最高限价</w:t>
            </w:r>
            <w:r/>
          </w:p>
        </w:tc>
      </w:tr>
      <w:tr>
        <w:trPr>
          <w:jc w:val="center"/>
        </w:trPr>
        <w:tc>
          <w:tcPr>
            <w:tcW w:w="751" w:type="dxa"/>
            <w:vAlign w:val="center"/>
            <w:textDirection w:val="lrTb"/>
            <w:noWrap w:val="false"/>
          </w:tcPr>
          <w:p>
            <w:pPr>
              <w:pStyle w:val="761"/>
              <w:ind w:firstLine="0"/>
              <w:jc w:val="center"/>
              <w:spacing w:line="360" w:lineRule="auto"/>
              <w:rPr>
                <w:rFonts w:ascii="宋体" w:hAnsi="宋体" w:cs="宋体"/>
                <w:szCs w:val="21"/>
              </w:rPr>
            </w:pPr>
            <w:r>
              <w:rPr>
                <w:rFonts w:hint="eastAsia" w:ascii="宋体" w:hAnsi="宋体" w:cs="宋体"/>
                <w:szCs w:val="21"/>
              </w:rPr>
              <w:t xml:space="preserve">1</w:t>
            </w:r>
            <w:r/>
          </w:p>
        </w:tc>
        <w:tc>
          <w:tcPr>
            <w:tcW w:w="3113" w:type="dxa"/>
            <w:vAlign w:val="bottom"/>
            <w:textDirection w:val="lrTb"/>
            <w:noWrap w:val="false"/>
          </w:tcPr>
          <w:p>
            <w:pPr>
              <w:pStyle w:val="761"/>
              <w:ind w:firstLine="0"/>
              <w:jc w:val="center"/>
              <w:spacing w:line="360" w:lineRule="auto"/>
              <w:rPr>
                <w:rFonts w:ascii="宋体" w:hAnsi="宋体" w:cs="宋体"/>
                <w:szCs w:val="21"/>
              </w:rPr>
            </w:pPr>
            <w:r>
              <w:rPr>
                <w:rFonts w:hint="eastAsia" w:ascii="宋体" w:hAnsi="宋体" w:cs="宋体"/>
                <w:szCs w:val="21"/>
              </w:rPr>
              <w:t xml:space="preserve">双四级杆电感耦合等离子体质谱仪</w:t>
            </w:r>
            <w:r/>
          </w:p>
        </w:tc>
        <w:tc>
          <w:tcPr>
            <w:tcW w:w="1243" w:type="dxa"/>
            <w:vAlign w:val="center"/>
            <w:textDirection w:val="lrTb"/>
            <w:noWrap w:val="false"/>
          </w:tcPr>
          <w:p>
            <w:pPr>
              <w:pStyle w:val="761"/>
              <w:ind w:firstLine="0"/>
              <w:jc w:val="center"/>
              <w:spacing w:line="360" w:lineRule="auto"/>
              <w:rPr>
                <w:rFonts w:ascii="宋体" w:hAnsi="宋体" w:cs="宋体"/>
                <w:szCs w:val="21"/>
              </w:rPr>
            </w:pPr>
            <w:r>
              <w:rPr>
                <w:rFonts w:hint="eastAsia" w:ascii="宋体" w:hAnsi="宋体" w:cs="宋体"/>
                <w:szCs w:val="21"/>
              </w:rPr>
              <w:t xml:space="preserve">1</w:t>
            </w:r>
            <w:r/>
          </w:p>
        </w:tc>
        <w:tc>
          <w:tcPr>
            <w:tcW w:w="1704" w:type="dxa"/>
            <w:vAlign w:val="center"/>
            <w:textDirection w:val="lrTb"/>
            <w:noWrap w:val="false"/>
          </w:tcPr>
          <w:p>
            <w:pPr>
              <w:pStyle w:val="761"/>
              <w:ind w:firstLine="0"/>
              <w:jc w:val="center"/>
              <w:spacing w:line="360" w:lineRule="auto"/>
              <w:rPr>
                <w:rFonts w:ascii="宋体" w:hAnsi="宋体" w:cs="宋体"/>
                <w:szCs w:val="21"/>
              </w:rPr>
            </w:pPr>
            <w:r>
              <w:rPr>
                <w:rFonts w:hint="eastAsia" w:ascii="宋体" w:hAnsi="宋体" w:cs="宋体"/>
                <w:szCs w:val="21"/>
              </w:rPr>
              <w:t xml:space="preserve">套</w:t>
            </w:r>
            <w:r/>
          </w:p>
        </w:tc>
        <w:tc>
          <w:tcPr>
            <w:tcW w:w="1704" w:type="dxa"/>
            <w:vAlign w:val="center"/>
            <w:textDirection w:val="lrTb"/>
            <w:noWrap w:val="false"/>
          </w:tcPr>
          <w:p>
            <w:pPr>
              <w:pStyle w:val="761"/>
              <w:ind w:firstLine="0"/>
              <w:jc w:val="center"/>
              <w:spacing w:line="360" w:lineRule="auto"/>
              <w:rPr>
                <w:rFonts w:ascii="宋体" w:hAnsi="宋体" w:cs="宋体"/>
                <w:szCs w:val="21"/>
              </w:rPr>
            </w:pPr>
            <w:r>
              <w:rPr>
                <w:rFonts w:hint="eastAsia" w:ascii="宋体" w:hAnsi="宋体" w:cs="宋体"/>
                <w:szCs w:val="21"/>
              </w:rPr>
              <w:t xml:space="preserve">248万元</w:t>
            </w:r>
            <w:r/>
          </w:p>
        </w:tc>
      </w:tr>
    </w:tbl>
    <w:p>
      <w:pPr>
        <w:pStyle w:val="974"/>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ascii="宋体" w:hAnsi="宋体" w:cs="宋体"/>
          <w:color w:val="000000" w:themeColor="text1"/>
          <w:sz w:val="21"/>
          <w:szCs w:val="21"/>
          <w14:textFill>
            <w14:solidFill>
              <w14:schemeClr w14:val="tx1"/>
            </w14:solidFill>
          </w14:textFill>
        </w:rPr>
      </w:r>
      <w:r/>
    </w:p>
    <w:p>
      <w:pPr>
        <w:pStyle w:val="974"/>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29315"/>
      <w:r/>
      <w:bookmarkStart w:id="29" w:name="_Toc9991"/>
      <w:r/>
      <w:bookmarkStart w:id="30" w:name="_Toc2652"/>
      <w:r/>
      <w:bookmarkEnd w:id="27"/>
      <w:r/>
    </w:p>
    <w:p>
      <w:pPr>
        <w:ind w:firstLine="422"/>
        <w:spacing w:line="360" w:lineRule="auto"/>
        <w:rPr>
          <w:rFonts w:ascii="宋体" w:hAnsi="宋体"/>
          <w:b/>
          <w:bCs/>
          <w:szCs w:val="21"/>
        </w:rPr>
      </w:pP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方便评委查看。</w:t>
      </w:r>
      <w:r/>
    </w:p>
    <w:p>
      <w:pPr>
        <w:ind w:firstLine="420"/>
        <w:spacing w:line="360" w:lineRule="auto"/>
        <w:rPr>
          <w:rFonts w:ascii="宋体" w:hAnsi="宋体" w:cs="宋体"/>
          <w:szCs w:val="21"/>
        </w:rPr>
      </w:pPr>
      <w:r>
        <w:rPr>
          <w:rFonts w:hint="eastAsia" w:ascii="宋体" w:hAnsi="宋体" w:cs="宋体"/>
          <w:szCs w:val="21"/>
        </w:rPr>
        <w:t xml:space="preserve">1．雾化室：具有高效半导体控温装置的石英雾化室，温度范围-5~20℃。</w:t>
      </w:r>
      <w:r/>
    </w:p>
    <w:p>
      <w:pPr>
        <w:ind w:firstLine="420"/>
        <w:spacing w:line="360" w:lineRule="auto"/>
        <w:rPr>
          <w:rFonts w:ascii="宋体" w:hAnsi="宋体" w:cs="宋体"/>
          <w:szCs w:val="21"/>
        </w:rPr>
      </w:pPr>
      <w:r>
        <w:rPr>
          <w:rFonts w:hint="eastAsia" w:ascii="宋体" w:hAnsi="宋体" w:cs="宋体"/>
          <w:szCs w:val="21"/>
        </w:rPr>
        <w:t xml:space="preserve">2．▲等离子体频率：等离子体频率：≤27.12MHz。</w:t>
      </w:r>
      <w:r/>
    </w:p>
    <w:p>
      <w:pPr>
        <w:ind w:firstLine="420"/>
        <w:spacing w:line="360" w:lineRule="auto"/>
        <w:rPr>
          <w:rFonts w:ascii="宋体" w:hAnsi="宋体" w:cs="宋体"/>
          <w:szCs w:val="21"/>
        </w:rPr>
      </w:pPr>
      <w:r>
        <w:rPr>
          <w:rFonts w:hint="eastAsia" w:ascii="宋体" w:hAnsi="宋体" w:cs="宋体"/>
          <w:szCs w:val="21"/>
        </w:rPr>
        <w:t xml:space="preserve">3．气路要求：四路（等离子体气、辅助气、载气和补偿/稀释气）。</w:t>
      </w:r>
      <w:r/>
    </w:p>
    <w:p>
      <w:pPr>
        <w:ind w:firstLine="420"/>
        <w:spacing w:line="360" w:lineRule="auto"/>
        <w:rPr>
          <w:rFonts w:ascii="宋体" w:hAnsi="宋体" w:cs="宋体"/>
          <w:szCs w:val="21"/>
        </w:rPr>
      </w:pPr>
      <w:r>
        <w:rPr>
          <w:rFonts w:hint="eastAsia" w:ascii="宋体" w:hAnsi="宋体" w:cs="宋体"/>
          <w:szCs w:val="21"/>
        </w:rPr>
        <w:t xml:space="preserve">4．接口：镍采样锥与截取锥；具有≦0.5mm的截取锥孔。</w:t>
      </w:r>
      <w:r/>
    </w:p>
    <w:p>
      <w:pPr>
        <w:ind w:firstLine="420"/>
        <w:spacing w:line="360" w:lineRule="auto"/>
        <w:rPr>
          <w:rFonts w:ascii="宋体" w:hAnsi="宋体" w:cs="宋体"/>
          <w:szCs w:val="21"/>
        </w:rPr>
      </w:pPr>
      <w:r>
        <w:rPr>
          <w:rFonts w:hint="eastAsia" w:ascii="宋体" w:hAnsi="宋体" w:cs="宋体"/>
          <w:szCs w:val="21"/>
        </w:rPr>
        <w:t xml:space="preserve">5．▲碰撞反应池：具备四极杆或八极杆碰撞反应池技术。</w:t>
      </w:r>
      <w:r/>
    </w:p>
    <w:p>
      <w:pPr>
        <w:ind w:firstLine="420"/>
        <w:spacing w:line="360" w:lineRule="auto"/>
        <w:rPr>
          <w:rFonts w:ascii="宋体" w:hAnsi="宋体" w:cs="宋体"/>
          <w:szCs w:val="21"/>
        </w:rPr>
      </w:pPr>
      <w:r>
        <w:rPr>
          <w:rFonts w:hint="eastAsia" w:ascii="宋体" w:hAnsi="宋体" w:cs="宋体"/>
          <w:szCs w:val="21"/>
        </w:rPr>
        <w:t xml:space="preserve">6．四极杆Q1：在碰撞反应池之前具有四极杆Q1，Q1质量分辨率&lt;0.8amu，四极杆Q1长度不小于四极杆Q2。</w:t>
      </w:r>
      <w:r/>
    </w:p>
    <w:p>
      <w:pPr>
        <w:ind w:firstLine="420"/>
        <w:spacing w:line="360" w:lineRule="auto"/>
        <w:rPr>
          <w:rFonts w:ascii="宋体" w:hAnsi="宋体" w:cs="宋体"/>
          <w:szCs w:val="21"/>
        </w:rPr>
      </w:pPr>
      <w:r>
        <w:rPr>
          <w:rFonts w:hint="eastAsia" w:ascii="宋体" w:hAnsi="宋体" w:cs="宋体"/>
          <w:szCs w:val="21"/>
        </w:rPr>
        <w:t xml:space="preserve">7．▲离子提取：至少包含1个提取透镜和1个偏转透镜。</w:t>
      </w:r>
      <w:r/>
    </w:p>
    <w:p>
      <w:pPr>
        <w:ind w:firstLine="420"/>
        <w:spacing w:line="360" w:lineRule="auto"/>
        <w:rPr>
          <w:rFonts w:ascii="宋体" w:hAnsi="宋体" w:cs="宋体"/>
          <w:color w:val="ff0000"/>
          <w:szCs w:val="21"/>
        </w:rPr>
      </w:pPr>
      <w:r>
        <w:rPr>
          <w:rFonts w:hint="eastAsia" w:ascii="宋体" w:hAnsi="宋体" w:cs="宋体"/>
          <w:color w:val="ff0000"/>
          <w:szCs w:val="21"/>
        </w:rPr>
        <w:t xml:space="preserve">8．▲二级质谱（Q2）：＞20cm，质量分辨率&lt;0.8amu。</w:t>
      </w:r>
      <w:r/>
    </w:p>
    <w:p>
      <w:pPr>
        <w:ind w:firstLine="420"/>
        <w:spacing w:line="360" w:lineRule="auto"/>
        <w:rPr>
          <w:rFonts w:ascii="宋体" w:hAnsi="宋体" w:cs="宋体"/>
          <w:szCs w:val="21"/>
        </w:rPr>
      </w:pPr>
      <w:r>
        <w:rPr>
          <w:rFonts w:hint="eastAsia" w:ascii="宋体" w:hAnsi="宋体" w:cs="宋体"/>
          <w:szCs w:val="21"/>
        </w:rPr>
        <w:t xml:space="preserve">9. 检测器：正交型脉冲模拟双模式检测器；具有＞10个数量级线性动态范围；灵敏度：低质量数: ＞100 Mcps/ppm；高质量数: 500 Mcps/ppm。</w:t>
      </w:r>
      <w:r/>
    </w:p>
    <w:p>
      <w:pPr>
        <w:ind w:firstLine="420"/>
        <w:spacing w:line="360" w:lineRule="auto"/>
        <w:rPr>
          <w:rFonts w:ascii="宋体" w:hAnsi="宋体" w:cs="宋体"/>
          <w:szCs w:val="21"/>
        </w:rPr>
      </w:pPr>
      <w:r>
        <w:rPr>
          <w:rFonts w:hint="eastAsia" w:ascii="宋体" w:hAnsi="宋体" w:cs="宋体"/>
          <w:szCs w:val="21"/>
        </w:rPr>
        <w:t xml:space="preserve">10．真空设计：四级真空，≥1个分子涡轮泵和1个机械泵。配备自动进样器、有机加氧进样模式和循环水机。</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b/>
          <w:bCs/>
          <w:szCs w:val="21"/>
        </w:rPr>
        <w:t xml:space="preserve">★</w:t>
      </w:r>
      <w:r>
        <w:rPr>
          <w:rFonts w:hint="eastAsia" w:ascii="宋体" w:hAnsi="宋体" w:cs="宋体"/>
          <w:szCs w:val="21"/>
        </w:rPr>
        <w:t xml:space="preserve">工作站软件：符合FDA 21CFR标准，软件带合规功能，支持审计追踪和用户的权限管理，符合数据完整性要求</w:t>
      </w:r>
      <w:r>
        <w:rPr>
          <w:rFonts w:hint="eastAsia"/>
        </w:rPr>
        <w:t xml:space="preserve">（提供相关证明材料并加盖投标单位公章包括但不限于明确说明该技术内容的公开发行的产品彩页或产品说明书或第三方检测机构的检测报告等，自拟无效）</w:t>
      </w:r>
      <w:r>
        <w:rPr>
          <w:rFonts w:hint="eastAsia" w:ascii="宋体" w:hAnsi="宋体" w:cs="宋体"/>
          <w:szCs w:val="21"/>
        </w:rPr>
        <w:t xml:space="preserve">。</w:t>
      </w:r>
      <w:bookmarkEnd w:id="28"/>
      <w:bookmarkEnd w:id="29"/>
      <w:bookmarkEnd w:id="30"/>
      <w:r/>
    </w:p>
    <w:p>
      <w:pPr>
        <w:pStyle w:val="974"/>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ascii="宋体" w:hAnsi="宋体" w:cs="宋体"/>
          <w:color w:val="000000" w:themeColor="text1"/>
          <w:sz w:val="21"/>
          <w:szCs w:val="21"/>
          <w14:textFill>
            <w14:solidFill>
              <w14:schemeClr w14:val="tx1"/>
            </w14:solidFill>
          </w14:textFill>
        </w:rPr>
      </w:r>
      <w:r/>
    </w:p>
    <w:p>
      <w:pPr>
        <w:pStyle w:val="974"/>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spacing w:line="360" w:lineRule="auto"/>
        <w:rPr>
          <w:rFonts w:ascii="宋体" w:hAnsi="宋体" w:cs="宋体"/>
          <w:szCs w:val="21"/>
          <w:lang w:val="zh-CN"/>
        </w:rPr>
      </w:pPr>
      <w:r/>
      <w:bookmarkStart w:id="31" w:name="OLE_LINK40"/>
      <w:r>
        <w:rPr>
          <w:rFonts w:hint="eastAsia" w:ascii="宋体" w:hAnsi="宋体" w:cs="宋体"/>
          <w:szCs w:val="21"/>
        </w:rPr>
        <w:t xml:space="preserve">1、</w:t>
      </w:r>
      <w:r>
        <w:rPr>
          <w:rFonts w:hint="eastAsia" w:ascii="宋体" w:hAnsi="宋体" w:cs="宋体"/>
          <w:szCs w:val="21"/>
          <w:lang w:val="zh-CN"/>
        </w:rPr>
        <w:t xml:space="preserve">技术培训：为采购方进行人员培训，提供每年不少于</w:t>
      </w:r>
      <w:r>
        <w:rPr>
          <w:rFonts w:hint="eastAsia" w:ascii="宋体" w:hAnsi="宋体" w:cs="宋体"/>
          <w:szCs w:val="21"/>
        </w:rPr>
        <w:t xml:space="preserve">1</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2</w:t>
      </w:r>
      <w:r>
        <w:rPr>
          <w:rFonts w:hint="eastAsia" w:ascii="宋体" w:hAnsi="宋体" w:cs="宋体"/>
          <w:szCs w:val="21"/>
          <w:lang w:val="zh-CN"/>
        </w:rPr>
        <w:t xml:space="preserve">人。</w:t>
      </w:r>
      <w:r/>
    </w:p>
    <w:p>
      <w:pPr>
        <w:ind w:firstLine="420"/>
        <w:spacing w:line="360" w:lineRule="auto"/>
        <w:rPr>
          <w:rFonts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w:t>
      </w:r>
      <w:r>
        <w:rPr>
          <w:rFonts w:hint="eastAsia" w:ascii="宋体" w:hAnsi="宋体" w:cs="宋体"/>
          <w:szCs w:val="21"/>
          <w:lang w:val="zh-CN"/>
        </w:rPr>
        <w:t xml:space="preserve">自验收合格</w:t>
      </w:r>
      <w:r>
        <w:rPr>
          <w:rFonts w:hint="eastAsia" w:ascii="宋体" w:hAnsi="宋体" w:cs="宋体"/>
          <w:szCs w:val="21"/>
        </w:rPr>
        <w:t xml:space="preserve">次日</w:t>
      </w:r>
      <w:r>
        <w:rPr>
          <w:rFonts w:hint="eastAsia" w:ascii="宋体" w:hAnsi="宋体" w:cs="宋体"/>
          <w:szCs w:val="21"/>
          <w:lang w:val="zh-CN"/>
        </w:rPr>
        <w:t xml:space="preserve">起</w:t>
      </w:r>
      <w:r>
        <w:rPr>
          <w:rFonts w:hint="eastAsia" w:ascii="宋体" w:hAnsi="宋体" w:cs="宋体"/>
          <w:szCs w:val="21"/>
        </w:rPr>
        <w:t xml:space="preserve">算</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售后技术服务要求：</w:t>
      </w:r>
      <w:bookmarkEnd w:id="31"/>
      <w:r>
        <w:rPr>
          <w:rFonts w:hint="eastAsia" w:ascii="宋体" w:hAnsi="宋体" w:cs="宋体"/>
          <w:szCs w:val="21"/>
          <w:lang w:val="zh-CN"/>
        </w:rPr>
        <w:t xml:space="preserve">接到故障通知后2小时内作出答复，一般问题24小时之内解决；若采购方有需求，48小时内到达现场解决；若遇重大问题在3天内解决。</w:t>
      </w:r>
      <w:r/>
    </w:p>
    <w:p>
      <w:pPr>
        <w:pStyle w:val="713"/>
        <w:ind w:left="0"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3"/>
        <w:ind w:left="0" w:firstLine="454"/>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四、安装要求</w:t>
      </w:r>
      <w:r/>
    </w:p>
    <w:p>
      <w:pPr>
        <w:ind w:firstLine="420"/>
        <w:spacing w:line="360" w:lineRule="auto"/>
        <w:rPr>
          <w:rFonts w:ascii="宋体" w:hAnsi="宋体" w:cs="宋体"/>
          <w:szCs w:val="21"/>
          <w:lang w:val="zh-CN"/>
        </w:rPr>
      </w:pPr>
      <w:r/>
      <w:bookmarkStart w:id="32" w:name="OLE_LINK9"/>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设备安装调试：设备到货后，卖方在接到通知的7个工作日内派人前往负责该设备的安装、调试和操作培训，直至达到各项验收指标合格。</w:t>
      </w:r>
      <w:bookmarkEnd w:id="32"/>
      <w:r/>
      <w:r/>
    </w:p>
    <w:p>
      <w:pPr>
        <w:pStyle w:val="716"/>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716"/>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1、交货期：合同签订生效后，一个月内全部设备、材料运抵现场，并安装、调试结束，验收合格，交付采购方使用。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2、交货方式：中标人在采购方指定地点交货，并完成安装、调试。</w:t>
      </w:r>
      <w:r/>
    </w:p>
    <w:p>
      <w:pPr>
        <w:ind w:firstLine="420"/>
        <w:spacing w:line="360" w:lineRule="auto"/>
        <w:rPr>
          <w:rFonts w:ascii="宋体" w:hAnsi="宋体" w:cs="宋体"/>
          <w:szCs w:val="21"/>
          <w:lang w:val="zh-CN"/>
        </w:rPr>
      </w:pPr>
      <w:r>
        <w:rPr>
          <w:rFonts w:hint="eastAsia" w:ascii="宋体" w:hAnsi="宋体" w:cs="宋体"/>
          <w:szCs w:val="21"/>
          <w:lang w:val="zh-CN"/>
        </w:rPr>
        <w:t xml:space="preserve">3、交货地点：南京医科大学指定地点。</w:t>
      </w:r>
      <w:r/>
    </w:p>
    <w:p>
      <w:pPr>
        <w:pStyle w:val="713"/>
        <w:ind w:left="0"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3"/>
        <w:ind w:left="0" w:firstLine="454"/>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3、投标人应根据招标文件要求提供项目实施方案，方案必须包含以下必备内容：</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③ 进度控制措施：需包含进度跟踪方式、报告周期、异常情况处理流程；</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④ 风险控制管理：需列出可能影响供货的风险类型，并针对每种风险提供应对预案；</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⑤ 质量保障措施：需明确质量标准、检验方法、不合格品处理机制。</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4、投标人应根据招标文件要求提供项目验收方案，方案必须包含以下必备内容：</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① 验收流程：需明确从设备安装完成到最终验收签字的完整步骤，并附流程图或步骤说明；</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② 验收标准：需列出各项验收指标及对应的合格判定标准，并提供检查表样表；</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③ 验收资料清单：需明确验收时需提交的全部资料名称，并注明每项资料的提供方；</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④ 验收人员安排：需明确投标人方验收人员的姓名、职务、相关经验，并提供人员配置表；</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⑤ 设备安装过程记录要求：需说明安装过程中需记录的内容、记录方式、记录保存期限及提交验收时的整理要求。</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5、投标人应根据招标文件要求提供售后服务承诺方案，方案必须包含以下必备内容：</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② 售后服务人员配置：需明确售后服务团队的人员数量、资质、分工及联系方式；</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③ 质保期内服务内容：需明确质保期内免费提供的服务项目；</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④ 质保期后服务方案：需明确质保期满后的服务提供方式；</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⑤ 备品备件清单：需列出常用备品、配件、耗材的名称、品牌、规格型号、单价，并提供价格清单；</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⑥ 维修服务明细：需明确维修项目的收费标准或折扣率；</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⑦ 技术指导方案：需说明对采购方人员的培训计划以及日常技术支持的渠道。</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6、投标人应根据招标文件要求提供培训方案，方案必须包含以下必备内容：</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① 培训对象：需明确接受培训的人员类别及预计人数；</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② 培训内容：需列出具体培训课程或模块，并说明每项内容的教学目标；</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③ 培训时间与课时：需明确培训总时长，以及各培训模块的课时分配；</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④ 培训方式：需说明培训形式，并提供相应安排；</w:t>
      </w:r>
      <w:r/>
    </w:p>
    <w:p>
      <w:pPr>
        <w:ind w:firstLine="420"/>
        <w:spacing w:line="360" w:lineRule="auto"/>
        <w:rPr>
          <w:rFonts w:hint="eastAsia" w:ascii="宋体" w:hAnsi="宋体" w:cs="宋体"/>
          <w:color w:val="ff0000"/>
          <w:szCs w:val="21"/>
          <w:lang w:val="en-US" w:eastAsia="zh-CN"/>
        </w:rPr>
      </w:pPr>
      <w:r>
        <w:rPr>
          <w:rFonts w:hint="eastAsia" w:ascii="宋体" w:hAnsi="宋体" w:cs="宋体"/>
          <w:color w:val="ff0000"/>
          <w:szCs w:val="21"/>
          <w:lang w:val="en-US" w:eastAsia="zh-CN"/>
        </w:rPr>
        <w:t xml:space="preserve">⑤ 培训材料：需列出将提供的培训资料，并注明是否免费提供及提供份数；</w:t>
      </w:r>
      <w:r/>
    </w:p>
    <w:p>
      <w:pPr>
        <w:ind w:firstLine="420"/>
        <w:spacing w:line="360" w:lineRule="auto"/>
        <w:rPr>
          <w:rFonts w:hint="default" w:ascii="宋体" w:hAnsi="宋体" w:cs="宋体"/>
          <w:color w:val="ff0000"/>
          <w:szCs w:val="21"/>
          <w:lang w:val="en-US" w:eastAsia="zh-CN"/>
        </w:rPr>
      </w:pPr>
      <w:r>
        <w:rPr>
          <w:rFonts w:hint="eastAsia" w:ascii="宋体" w:hAnsi="宋体" w:cs="宋体"/>
          <w:color w:val="ff0000"/>
          <w:szCs w:val="21"/>
          <w:lang w:val="en-US" w:eastAsia="zh-CN"/>
        </w:rPr>
        <w:t xml:space="preserve">⑥培训人员资质：需明确授课人员的姓名、相关认证、从业年限及同类项目培训经验。</w:t>
      </w:r>
      <w:r/>
    </w:p>
    <w:p>
      <w:pPr>
        <w:pStyle w:val="713"/>
        <w:ind w:left="0" w:firstLine="454"/>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3"/>
        <w:ind w:left="0" w:firstLine="454"/>
        <w:rPr>
          <w:rFonts w:ascii="宋体" w:hAnsi="宋体" w:cs="宋体"/>
          <w:szCs w:val="21"/>
          <w:lang w:val="zh-CN"/>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ind w:firstLine="420"/>
        <w:jc w:val="left"/>
        <w:spacing w:line="560" w:lineRule="exact"/>
        <w:rPr>
          <w:rFonts w:ascii="宋体" w:hAnsi="宋体" w:cs="宋体"/>
          <w:szCs w:val="21"/>
        </w:rPr>
      </w:pPr>
      <w:r>
        <w:rPr>
          <w:rFonts w:hint="eastAsia" w:ascii="宋体" w:hAnsi="宋体" w:cs="宋体"/>
          <w:szCs w:val="21"/>
        </w:rPr>
        <w:t xml:space="preserve">1、缴纳履约保证金</w:t>
      </w:r>
      <w:r/>
    </w:p>
    <w:p>
      <w:pPr>
        <w:ind w:firstLine="420"/>
        <w:jc w:val="left"/>
        <w:spacing w:line="560" w:lineRule="exact"/>
        <w:rPr>
          <w:rFonts w:ascii="宋体" w:hAnsi="宋体" w:cs="宋体"/>
          <w:szCs w:val="21"/>
        </w:rPr>
      </w:pPr>
      <w:r>
        <w:rPr>
          <w:rFonts w:hint="eastAsia" w:ascii="宋体" w:hAnsi="宋体" w:cs="宋体"/>
          <w:szCs w:val="21"/>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2"/>
        <w:jc w:val="left"/>
        <w:spacing w:line="560" w:lineRule="exact"/>
        <w:rPr>
          <w:rFonts w:ascii="宋体" w:hAnsi="宋体" w:cs="宋体"/>
          <w:b/>
          <w:bCs/>
          <w:szCs w:val="21"/>
        </w:rPr>
      </w:pPr>
      <w:r>
        <w:rPr>
          <w:rFonts w:hint="eastAsia" w:ascii="宋体" w:hAnsi="宋体" w:cs="宋体"/>
          <w:b/>
          <w:bCs/>
          <w:szCs w:val="21"/>
        </w:rPr>
        <w:t xml:space="preserve">南京医科大学指定账户信息具体如下：</w:t>
      </w:r>
      <w:r/>
    </w:p>
    <w:p>
      <w:pPr>
        <w:ind w:firstLine="420"/>
        <w:jc w:val="left"/>
        <w:spacing w:line="560" w:lineRule="exact"/>
        <w:rPr>
          <w:rFonts w:ascii="宋体" w:hAnsi="宋体" w:cs="宋体"/>
          <w:szCs w:val="21"/>
        </w:rPr>
      </w:pPr>
      <w:r>
        <w:rPr>
          <w:rFonts w:hint="eastAsia" w:ascii="宋体" w:hAnsi="宋体" w:cs="宋体"/>
          <w:szCs w:val="21"/>
        </w:rPr>
        <w:t xml:space="preserve">单位名称：南京医科大学</w:t>
      </w:r>
      <w:r/>
    </w:p>
    <w:p>
      <w:pPr>
        <w:ind w:firstLine="420"/>
        <w:jc w:val="left"/>
        <w:spacing w:line="560" w:lineRule="exact"/>
        <w:rPr>
          <w:rFonts w:ascii="宋体" w:hAnsi="宋体" w:cs="宋体"/>
          <w:szCs w:val="21"/>
        </w:rPr>
      </w:pPr>
      <w:r>
        <w:rPr>
          <w:rFonts w:hint="eastAsia" w:ascii="宋体" w:hAnsi="宋体" w:cs="宋体"/>
          <w:szCs w:val="21"/>
        </w:rPr>
        <w:t xml:space="preserve">开 户 行：南京市工行汉中门支行                          </w:t>
      </w:r>
      <w:r/>
    </w:p>
    <w:p>
      <w:pPr>
        <w:ind w:firstLine="420"/>
        <w:jc w:val="left"/>
        <w:spacing w:line="560" w:lineRule="exact"/>
        <w:rPr>
          <w:rFonts w:ascii="宋体" w:hAnsi="宋体" w:cs="宋体"/>
          <w:szCs w:val="21"/>
        </w:rPr>
      </w:pPr>
      <w:r>
        <w:rPr>
          <w:rFonts w:hint="eastAsia" w:ascii="宋体" w:hAnsi="宋体" w:cs="宋体"/>
          <w:szCs w:val="21"/>
        </w:rPr>
        <w:t xml:space="preserve">账    号：4301010109001038622</w:t>
      </w:r>
      <w:r/>
    </w:p>
    <w:p>
      <w:pPr>
        <w:ind w:firstLine="420"/>
        <w:jc w:val="left"/>
        <w:spacing w:line="560" w:lineRule="exact"/>
        <w:rPr>
          <w:rFonts w:ascii="宋体" w:hAnsi="宋体" w:cs="宋体"/>
          <w:szCs w:val="21"/>
        </w:rPr>
      </w:pPr>
      <w:r>
        <w:rPr>
          <w:rFonts w:hint="eastAsia" w:ascii="宋体" w:hAnsi="宋体" w:cs="宋体"/>
          <w:szCs w:val="21"/>
        </w:rPr>
        <w:t xml:space="preserve">注：请在转账时备注“项目名称+履约保证金”字样。</w:t>
      </w:r>
      <w:r/>
    </w:p>
    <w:p>
      <w:pPr>
        <w:ind w:firstLine="420"/>
        <w:jc w:val="left"/>
        <w:spacing w:line="560" w:lineRule="exact"/>
        <w:rPr>
          <w:rFonts w:ascii="宋体" w:hAnsi="宋体" w:cs="宋体"/>
          <w:szCs w:val="21"/>
        </w:rPr>
      </w:pPr>
      <w:r>
        <w:rPr>
          <w:rFonts w:hint="eastAsia" w:ascii="宋体" w:hAnsi="宋体" w:cs="宋体"/>
          <w:szCs w:val="21"/>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jc w:val="left"/>
        <w:spacing w:line="560" w:lineRule="exact"/>
        <w:rPr>
          <w:rFonts w:ascii="宋体" w:hAnsi="宋体" w:cs="宋体"/>
          <w:b/>
          <w:bCs/>
          <w:szCs w:val="21"/>
        </w:rPr>
      </w:pPr>
      <w:r>
        <w:rPr>
          <w:rFonts w:hint="eastAsia" w:ascii="宋体" w:hAnsi="宋体" w:cs="宋体"/>
          <w:szCs w:val="21"/>
        </w:rPr>
        <w:t xml:space="preserve">3、合同履行过程中，若经学校核实存在货物质量问题或中标供应商违约情形，学校有权在通知中标供应商后，从履约保证金中抵扣相应的补偿或赔偿款项。</w:t>
      </w:r>
      <w:r/>
    </w:p>
    <w:p>
      <w:pPr>
        <w:ind w:firstLine="420"/>
        <w:jc w:val="left"/>
        <w:spacing w:line="560" w:lineRule="exact"/>
        <w:rPr>
          <w:rFonts w:ascii="宋体" w:hAnsi="宋体" w:cs="宋体"/>
          <w:szCs w:val="21"/>
        </w:rPr>
      </w:pPr>
      <w:r>
        <w:rPr>
          <w:rFonts w:hint="eastAsia" w:ascii="宋体" w:hAnsi="宋体" w:cs="宋体"/>
          <w:szCs w:val="21"/>
        </w:rPr>
        <w:t xml:space="preserve">4、履约保证金退还流程</w:t>
      </w:r>
      <w:r/>
    </w:p>
    <w:p>
      <w:pPr>
        <w:ind w:firstLine="420"/>
        <w:jc w:val="left"/>
        <w:spacing w:line="560" w:lineRule="exact"/>
        <w:rPr>
          <w:rFonts w:ascii="宋体" w:hAnsi="宋体" w:cs="宋体"/>
          <w:szCs w:val="21"/>
        </w:rPr>
      </w:pPr>
      <w:r>
        <w:rPr>
          <w:rFonts w:hint="eastAsia" w:ascii="宋体" w:hAnsi="宋体" w:cs="宋体"/>
          <w:szCs w:val="21"/>
        </w:rPr>
        <w:t xml:space="preserve">（1）自货物验收合格之日起12个月后，中标供应商可向学校出具货物最终验收单，并同步提交填写完整的《履约保证金退还申请单》。</w:t>
      </w:r>
      <w:r/>
    </w:p>
    <w:p>
      <w:pPr>
        <w:ind w:firstLine="420"/>
        <w:jc w:val="left"/>
        <w:spacing w:line="560" w:lineRule="exact"/>
        <w:rPr>
          <w:rFonts w:ascii="宋体" w:hAnsi="宋体" w:cs="宋体"/>
          <w:szCs w:val="21"/>
        </w:rPr>
      </w:pPr>
      <w:r>
        <w:rPr>
          <w:rFonts w:hint="eastAsia" w:ascii="宋体" w:hAnsi="宋体" w:cs="宋体"/>
          <w:szCs w:val="21"/>
        </w:rPr>
        <w:t xml:space="preserve">（2）经最终用户签字确认，核实无质量问题且供应商无违约情形后，学校于确认完成后一个月内，将履约保证金一次性无息退还中标供应商。</w:t>
      </w:r>
      <w:r/>
    </w:p>
    <w:p>
      <w:pPr>
        <w:ind w:firstLine="422"/>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w:t>
      </w:r>
      <w:r>
        <w:rPr>
          <w:rFonts w:hint="eastAsia" w:ascii="宋体" w:hAnsi="宋体" w:cs="宋体"/>
          <w:b/>
          <w:bCs/>
          <w:color w:val="000000" w:themeColor="text1"/>
          <w:spacing w:val="8"/>
          <w:szCs w:val="21"/>
          <w14:textFill>
            <w14:solidFill>
              <w14:schemeClr w14:val="tx1"/>
            </w14:solidFill>
          </w14:textFill>
        </w:rPr>
        <w:t xml:space="preserve">货款支付</w:t>
      </w:r>
      <w:r/>
    </w:p>
    <w:p>
      <w:pPr>
        <w:ind w:firstLine="420"/>
        <w:jc w:val="left"/>
        <w:spacing w:line="560" w:lineRule="exact"/>
        <w:rPr>
          <w:rFonts w:ascii="宋体" w:hAnsi="宋体" w:cs="宋体"/>
          <w:szCs w:val="21"/>
        </w:rPr>
      </w:pPr>
      <w:r/>
      <w:bookmarkStart w:id="33" w:name="OLE_LINK11"/>
      <w:r>
        <w:rPr>
          <w:rFonts w:hint="eastAsia" w:ascii="宋体" w:hAnsi="宋体" w:cs="宋体"/>
          <w:szCs w:val="21"/>
        </w:rPr>
        <w:t xml:space="preserve">1、国产设备：货物交付、安装、调试且通过验收后一周内（遇寒暑假和法定节假日顺延），学校支付合同总金额的100%，付款之前需收到中标供应商开具的合法有效的相应全额发票。</w:t>
      </w:r>
      <w:r/>
    </w:p>
    <w:p>
      <w:pPr>
        <w:pStyle w:val="716"/>
        <w:ind w:firstLine="420"/>
        <w:spacing w:before="120" w:after="120" w:line="560" w:lineRule="atLeast"/>
        <w:rPr>
          <w:rFonts w:ascii="宋体" w:hAnsi="宋体" w:cs="宋体"/>
          <w:szCs w:val="21"/>
        </w:rPr>
      </w:pPr>
      <w:r>
        <w:rPr>
          <w:rFonts w:hint="eastAsia" w:ascii="宋体" w:hAnsi="宋体" w:cs="宋体"/>
          <w:szCs w:val="21"/>
        </w:rPr>
        <w:t xml:space="preserve">2、进口设备：</w:t>
      </w:r>
      <w:bookmarkStart w:id="34" w:name="_Toc5640"/>
      <w:r/>
      <w:r/>
    </w:p>
    <w:p>
      <w:pPr>
        <w:pStyle w:val="716"/>
        <w:ind w:firstLine="420"/>
        <w:spacing w:before="120" w:after="120" w:line="560" w:lineRule="atLeast"/>
        <w:rPr>
          <w:rFonts w:ascii="宋体" w:hAnsi="宋体" w:cs="宋体"/>
          <w:szCs w:val="21"/>
        </w:rPr>
      </w:pPr>
      <w:r>
        <w:rPr>
          <w:rFonts w:hint="eastAsia" w:ascii="宋体" w:hAnsi="宋体" w:cs="宋体"/>
          <w:szCs w:val="21"/>
        </w:rPr>
        <w:t xml:space="preserve">（1）合同签订后，外贸代理公司提供受益人为南京医科大学的100%合同金额的预付款银行保函，保函有效期为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 xml:space="preserve">天（供货期＋2个月），银行保函服务费由中标单位承担。</w:t>
      </w:r>
      <w:r/>
    </w:p>
    <w:p>
      <w:pPr>
        <w:pStyle w:val="716"/>
        <w:ind w:firstLine="420"/>
        <w:spacing w:before="120" w:after="120" w:line="560" w:lineRule="atLeast"/>
        <w:rPr>
          <w:rFonts w:ascii="宋体" w:hAnsi="宋体" w:cs="宋体"/>
          <w:szCs w:val="21"/>
        </w:rPr>
      </w:pPr>
      <w:r>
        <w:rPr>
          <w:rFonts w:hint="eastAsia" w:ascii="宋体" w:hAnsi="宋体" w:cs="宋体"/>
          <w:szCs w:val="21"/>
        </w:rPr>
        <w:t xml:space="preserve">（2）外贸代理公司收到100%货款后按照合同办理相关进口手续，货到验收合格后由学校通知外贸代理公司一周内开具合法有效的全额发票，并支付100%货款至境外厂家。</w:t>
      </w:r>
      <w:bookmarkEnd w:id="34"/>
      <w:r/>
    </w:p>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bookmarkEnd w:id="33"/>
      <w:r/>
    </w:p>
    <w:p>
      <w:pPr>
        <w:ind w:firstLine="454"/>
        <w:spacing w:line="360" w:lineRule="auto"/>
        <w:rPr>
          <w:rFonts w:ascii="宋体" w:hAnsi="宋体" w:cs="宋体"/>
          <w:b/>
          <w:bCs/>
          <w:spacing w:val="8"/>
          <w:szCs w:val="21"/>
        </w:rPr>
      </w:pPr>
      <w:r>
        <w:rPr>
          <w:rFonts w:hint="eastAsia" w:ascii="宋体" w:hAnsi="宋体" w:cs="宋体"/>
          <w:b/>
          <w:bCs/>
          <w:spacing w:val="8"/>
          <w:szCs w:val="21"/>
        </w:rPr>
        <w:t xml:space="preserve">九、报价要求</w:t>
      </w:r>
      <w:r/>
    </w:p>
    <w:p>
      <w:pPr>
        <w:ind w:firstLine="420"/>
        <w:spacing w:line="360" w:lineRule="auto"/>
        <w:rPr>
          <w:rFonts w:ascii="宋体" w:hAnsi="宋体"/>
          <w:bCs/>
          <w:szCs w:val="21"/>
        </w:rPr>
      </w:pPr>
      <w:r>
        <w:rPr>
          <w:rFonts w:hint="eastAsia" w:ascii="宋体" w:hAnsi="宋体"/>
          <w:bCs/>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20"/>
        <w:spacing w:line="360" w:lineRule="auto"/>
        <w:rPr>
          <w:rFonts w:ascii="宋体" w:hAnsi="宋体"/>
          <w:bCs/>
          <w:szCs w:val="21"/>
        </w:rPr>
      </w:pPr>
      <w:r>
        <w:rPr>
          <w:rFonts w:hint="eastAsia" w:ascii="宋体" w:hAnsi="宋体"/>
          <w:bCs/>
          <w:szCs w:val="21"/>
        </w:rPr>
        <w:t xml:space="preserve">如进口货物在国务院税委会公告的加征关税商品清单中，加征的关税应包含在投标总价中，即采购人在按照政府采购合同规定的付款方式和金额支付完货款后，不承担任何其他的或后续的费用。</w:t>
      </w:r>
      <w:r/>
    </w:p>
    <w:p>
      <w:pPr>
        <w:ind w:firstLine="420"/>
        <w:spacing w:line="360" w:lineRule="auto"/>
        <w:rPr>
          <w:rFonts w:ascii="宋体" w:hAnsi="宋体"/>
          <w:bCs/>
          <w:szCs w:val="21"/>
        </w:rPr>
      </w:pPr>
      <w:r>
        <w:rPr>
          <w:rFonts w:hint="eastAsia" w:ascii="宋体" w:hAnsi="宋体"/>
          <w:bCs/>
          <w:szCs w:val="21"/>
        </w:rPr>
        <w:t xml:space="preserve">2、报价时应充分考虑所有可能影响到报价的因素，一旦评审结束最终成交，如发生漏、缺、少项都将被认为是成交供应商的报价让利行为，损失自负。</w:t>
      </w:r>
      <w:r/>
    </w:p>
    <w:p>
      <w:pPr>
        <w:ind w:firstLine="420"/>
        <w:spacing w:line="360" w:lineRule="auto"/>
        <w:rPr>
          <w:rFonts w:ascii="宋体" w:hAnsi="宋体"/>
          <w:bCs/>
          <w:szCs w:val="21"/>
        </w:rPr>
      </w:pPr>
      <w:r>
        <w:rPr>
          <w:rFonts w:hint="eastAsia" w:ascii="宋体" w:hAnsi="宋体"/>
          <w:bCs/>
          <w:szCs w:val="21"/>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各档代理费率为：</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713"/>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合同价为20万美元及以上的，代理费率不高于上述代理费中最低一档。</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如潜在供应商所投产品为进口产品，请自行综合考虑外贸代理费等报价事宜。</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十、需求联系人：孟鹏         联系电话：1</w:t>
      </w:r>
      <w:r>
        <w:rPr>
          <w:rFonts w:ascii="宋体" w:hAnsi="宋体" w:cs="宋体"/>
          <w:b/>
          <w:bCs/>
          <w:color w:val="000000" w:themeColor="text1"/>
          <w:spacing w:val="8"/>
          <w:szCs w:val="21"/>
          <w14:textFill>
            <w14:solidFill>
              <w14:schemeClr w14:val="tx1"/>
            </w14:solidFill>
          </w14:textFill>
        </w:rPr>
        <w:t xml:space="preserve">5001936798</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691"/>
        <w:numPr>
          <w:ilvl w:val="0"/>
          <w:numId w:val="0"/>
        </w:numPr>
        <w:rPr>
          <w:rFonts w:ascii="宋体" w:hAnsi="宋体" w:cs="宋体"/>
          <w:szCs w:val="32"/>
        </w:rPr>
      </w:pPr>
      <w:r>
        <w:rPr>
          <w:rFonts w:hint="eastAsia"/>
        </w:rPr>
        <w:br w:type="page" w:clear="all"/>
      </w:r>
      <w:bookmarkStart w:id="35" w:name="_Toc30691"/>
      <w:r>
        <w:rPr>
          <w:rFonts w:hint="eastAsia" w:ascii="Arial" w:hAnsi="Arial" w:cs="Arial"/>
        </w:rPr>
        <w:t xml:space="preserve">第五章 </w:t>
      </w:r>
      <w:r>
        <w:rPr>
          <w:rFonts w:ascii="Arial" w:hAnsi="Arial" w:cs="Arial"/>
        </w:rPr>
        <w:t xml:space="preserve">合同主要条款及格式</w:t>
      </w:r>
      <w:bookmarkEnd w:id="22"/>
      <w:r/>
      <w:bookmarkEnd w:id="35"/>
      <w:r>
        <w:rPr>
          <w:rFonts w:hint="eastAsia" w:ascii="宋体" w:hAnsi="宋体" w:cs="宋体"/>
          <w:szCs w:val="32"/>
        </w:rPr>
        <w:t xml:space="preserve"> </w:t>
      </w:r>
      <w:r/>
    </w:p>
    <w:p>
      <w:pPr>
        <w:jc w:val="center"/>
        <w:rPr>
          <w:rFonts w:ascii="宋体" w:hAnsi="宋体" w:cs="宋体"/>
          <w:b/>
          <w:bCs/>
          <w:sz w:val="24"/>
          <w:u w:val="single"/>
        </w:rPr>
      </w:pPr>
      <w:r>
        <w:rPr>
          <w:rFonts w:hint="eastAsia" w:ascii="宋体" w:hAnsi="宋体" w:cs="宋体"/>
          <w:b/>
          <w:bCs/>
          <w:sz w:val="32"/>
          <w:szCs w:val="32"/>
          <w:lang w:eastAsia="zh-CN"/>
        </w:rPr>
        <w:t xml:space="preserve">南京医科大学生物医药分中心双四级杆电感耦合等离子体质谱仪采购项目</w:t>
      </w:r>
      <w:r>
        <w:rPr>
          <w:rFonts w:hint="eastAsia" w:ascii="宋体" w:hAnsi="宋体" w:cs="宋体"/>
          <w:b/>
          <w:bCs/>
          <w:sz w:val="32"/>
          <w:szCs w:val="32"/>
        </w:rPr>
        <w:t xml:space="preserve">合同 </w:t>
      </w:r>
      <w:r/>
    </w:p>
    <w:p>
      <w:pPr>
        <w:pStyle w:val="716"/>
        <w:ind w:firstLine="420"/>
        <w:spacing w:before="120" w:after="120"/>
        <w:rPr>
          <w:rFonts w:ascii="Times New Roman"/>
          <w:szCs w:val="21"/>
        </w:rPr>
      </w:pPr>
      <w:r>
        <w:rPr>
          <w:rFonts w:ascii="Times New Roman"/>
          <w:szCs w:val="21"/>
        </w:rPr>
        <w:t xml:space="preserve">甲方：（买方）_________         乙方：（卖方）_________ </w:t>
      </w:r>
      <w:r/>
    </w:p>
    <w:p>
      <w:pPr>
        <w:pStyle w:val="716"/>
        <w:ind w:firstLine="420"/>
        <w:spacing w:before="120" w:after="120"/>
        <w:rPr>
          <w:rFonts w:ascii="Times New Roman"/>
          <w:szCs w:val="21"/>
          <w:u w:val="single"/>
        </w:rPr>
      </w:pPr>
      <w:r>
        <w:rPr>
          <w:rFonts w:ascii="Times New Roman"/>
          <w:szCs w:val="21"/>
        </w:rPr>
        <w:t xml:space="preserve">法定代表人：</w:t>
      </w:r>
      <w:r>
        <w:rPr>
          <w:rFonts w:ascii="Times New Roman"/>
          <w:szCs w:val="21"/>
          <w:u w:val="single"/>
        </w:rPr>
        <w:t xml:space="preserve">          </w:t>
      </w:r>
      <w:r>
        <w:rPr>
          <w:rFonts w:ascii="Times New Roman"/>
          <w:szCs w:val="21"/>
        </w:rPr>
        <w:t xml:space="preserve">         法定代表人：</w:t>
      </w:r>
      <w:r>
        <w:rPr>
          <w:rFonts w:ascii="Times New Roman"/>
          <w:szCs w:val="21"/>
          <w:u w:val="single"/>
        </w:rPr>
        <w:t xml:space="preserve">           </w:t>
      </w:r>
      <w:r/>
    </w:p>
    <w:p>
      <w:pPr>
        <w:pStyle w:val="716"/>
        <w:ind w:firstLine="420"/>
        <w:spacing w:before="120" w:after="120"/>
        <w:rPr>
          <w:rFonts w:ascii="Times New Roman"/>
          <w:szCs w:val="21"/>
          <w:u w:val="single"/>
        </w:rPr>
      </w:pPr>
      <w:r>
        <w:rPr>
          <w:rFonts w:ascii="Times New Roman"/>
          <w:szCs w:val="21"/>
        </w:rPr>
        <w:t xml:space="preserve">地址：</w:t>
      </w:r>
      <w:r>
        <w:rPr>
          <w:rFonts w:ascii="Times New Roman"/>
          <w:szCs w:val="21"/>
          <w:u w:val="single"/>
        </w:rPr>
        <w:t xml:space="preserve">                </w:t>
      </w:r>
      <w:r>
        <w:rPr>
          <w:rFonts w:ascii="Times New Roman"/>
          <w:szCs w:val="21"/>
        </w:rPr>
        <w:t xml:space="preserve">         地址：</w:t>
      </w:r>
      <w:r>
        <w:rPr>
          <w:rFonts w:ascii="Times New Roman"/>
          <w:szCs w:val="21"/>
          <w:u w:val="single"/>
        </w:rPr>
        <w:t xml:space="preserve">                 </w:t>
      </w:r>
      <w:r/>
    </w:p>
    <w:p>
      <w:pPr>
        <w:pStyle w:val="716"/>
        <w:ind w:firstLine="420"/>
        <w:spacing w:before="120" w:after="120"/>
        <w:rPr>
          <w:rFonts w:ascii="Times New Roman"/>
          <w:szCs w:val="21"/>
          <w:u w:val="single"/>
        </w:rPr>
      </w:pPr>
      <w:r>
        <w:rPr>
          <w:rFonts w:ascii="Times New Roman"/>
          <w:szCs w:val="21"/>
        </w:rPr>
        <w:t xml:space="preserve">联系人：</w:t>
      </w:r>
      <w:r>
        <w:rPr>
          <w:rFonts w:ascii="Times New Roman"/>
          <w:szCs w:val="21"/>
          <w:u w:val="single"/>
        </w:rPr>
        <w:t xml:space="preserve">              </w:t>
      </w:r>
      <w:r>
        <w:rPr>
          <w:rFonts w:ascii="Times New Roman"/>
          <w:szCs w:val="21"/>
        </w:rPr>
        <w:t xml:space="preserve">         联系人：</w:t>
      </w:r>
      <w:r>
        <w:rPr>
          <w:rFonts w:ascii="Times New Roman"/>
          <w:szCs w:val="21"/>
          <w:u w:val="single"/>
        </w:rPr>
        <w:t xml:space="preserve">                </w:t>
      </w:r>
      <w:r/>
    </w:p>
    <w:p>
      <w:pPr>
        <w:pStyle w:val="716"/>
        <w:ind w:firstLine="420"/>
        <w:spacing w:before="120" w:after="120"/>
        <w:rPr>
          <w:rFonts w:ascii="Times New Roman"/>
          <w:szCs w:val="21"/>
        </w:rPr>
      </w:pPr>
      <w:r>
        <w:rPr>
          <w:rFonts w:ascii="Times New Roman"/>
          <w:szCs w:val="21"/>
        </w:rPr>
        <w:t xml:space="preserve">联系方式：</w:t>
      </w:r>
      <w:r>
        <w:rPr>
          <w:rFonts w:ascii="Times New Roman"/>
          <w:szCs w:val="21"/>
          <w:u w:val="single"/>
        </w:rPr>
        <w:t xml:space="preserve">            </w:t>
      </w:r>
      <w:r>
        <w:rPr>
          <w:rFonts w:ascii="Times New Roman"/>
          <w:szCs w:val="21"/>
        </w:rPr>
        <w:t xml:space="preserve">         联系方式：</w:t>
      </w:r>
      <w:r>
        <w:rPr>
          <w:rFonts w:ascii="Times New Roman"/>
          <w:szCs w:val="21"/>
          <w:u w:val="single"/>
        </w:rPr>
        <w:t xml:space="preserve">             </w:t>
      </w:r>
      <w:r>
        <w:rPr>
          <w:rFonts w:ascii="Times New Roman"/>
          <w:szCs w:val="21"/>
        </w:rPr>
        <w:t xml:space="preserve">  </w:t>
      </w:r>
      <w:r/>
    </w:p>
    <w:p>
      <w:pPr>
        <w:pStyle w:val="716"/>
        <w:ind w:firstLine="420"/>
        <w:spacing w:before="120" w:after="120"/>
        <w:rPr>
          <w:rFonts w:ascii="Times New Roman"/>
          <w:szCs w:val="21"/>
        </w:rPr>
      </w:pPr>
      <w:r>
        <w:rPr>
          <w:rFonts w:ascii="Times New Roman"/>
          <w:szCs w:val="21"/>
        </w:rPr>
        <w:t xml:space="preserve">甲、乙双方根据</w:t>
      </w:r>
      <w:r>
        <w:rPr>
          <w:rFonts w:ascii="Times New Roman"/>
          <w:szCs w:val="21"/>
          <w:u w:val="single"/>
        </w:rPr>
        <w:t xml:space="preserve"> </w:t>
      </w:r>
      <w:r>
        <w:rPr>
          <w:rFonts w:hint="eastAsia" w:ascii="Times New Roman"/>
          <w:szCs w:val="21"/>
          <w:u w:val="single"/>
          <w:lang w:eastAsia="zh-CN"/>
        </w:rPr>
        <w:t xml:space="preserve">南京医科大学生物医药分中心双四级杆电感耦合等离子体质谱仪采购项目</w:t>
      </w:r>
      <w:r>
        <w:rPr>
          <w:rFonts w:ascii="Times New Roman"/>
          <w:szCs w:val="21"/>
          <w:u w:val="single"/>
        </w:rPr>
        <w:t xml:space="preserve"> </w:t>
      </w:r>
      <w:r>
        <w:rPr>
          <w:rFonts w:ascii="Times New Roman"/>
          <w:szCs w:val="21"/>
        </w:rPr>
        <w:t xml:space="preserve">公开招标的结果，本着自愿及平等互利的原则，就甲方向乙方购买本合同约定的货物事宜，签署本合同。</w:t>
      </w:r>
      <w:r/>
    </w:p>
    <w:p>
      <w:pPr>
        <w:pStyle w:val="716"/>
        <w:ind w:firstLine="422"/>
        <w:spacing w:before="120" w:after="120" w:line="330" w:lineRule="atLeast"/>
        <w:rPr>
          <w:rFonts w:ascii="Times New Roman"/>
          <w:b/>
          <w:szCs w:val="21"/>
        </w:rPr>
      </w:pPr>
      <w:r>
        <w:rPr>
          <w:rFonts w:ascii="Times New Roman"/>
          <w:b/>
          <w:szCs w:val="21"/>
        </w:rPr>
        <w:t xml:space="preserve">一、货物内容、数量及金额</w:t>
      </w:r>
      <w:r/>
    </w:p>
    <w:tbl>
      <w:tblPr>
        <w:tblStyle w:val="701"/>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9"/>
        <w:gridCol w:w="891"/>
        <w:gridCol w:w="891"/>
        <w:gridCol w:w="891"/>
        <w:gridCol w:w="898"/>
        <w:gridCol w:w="1398"/>
        <w:gridCol w:w="140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b/>
                <w:szCs w:val="21"/>
              </w:rPr>
            </w:pPr>
            <w:r>
              <w:rPr>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b/>
                <w:szCs w:val="21"/>
              </w:rPr>
            </w:pPr>
            <w:r>
              <w:rPr>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b/>
                <w:szCs w:val="21"/>
              </w:rPr>
            </w:pPr>
            <w:r>
              <w:rPr>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b/>
                <w:szCs w:val="21"/>
              </w:rPr>
            </w:pPr>
            <w:r>
              <w:rPr>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b/>
                <w:szCs w:val="21"/>
              </w:rPr>
            </w:pPr>
            <w:r>
              <w:rPr>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szCs w:val="21"/>
              </w:rPr>
            </w:pPr>
            <w:r>
              <w:rPr>
                <w:b/>
                <w:szCs w:val="21"/>
              </w:rPr>
              <w:t xml:space="preserve">总价（人民币大写）：                         </w:t>
            </w:r>
            <w:r>
              <w:rPr>
                <w:szCs w:val="21"/>
              </w:rPr>
              <w:t xml:space="preserve">合计（小写）：</w:t>
            </w:r>
            <w:r/>
          </w:p>
          <w:p>
            <w:pPr>
              <w:jc w:val="center"/>
              <w:spacing w:line="300" w:lineRule="exact"/>
              <w:rPr>
                <w:szCs w:val="21"/>
              </w:rPr>
            </w:pPr>
            <w:r>
              <w:rPr>
                <w:szCs w:val="21"/>
              </w:rPr>
            </w:r>
            <w:r/>
          </w:p>
          <w:p>
            <w:pPr>
              <w:jc w:val="center"/>
              <w:spacing w:line="300" w:lineRule="exact"/>
              <w:rPr>
                <w:color w:val="000000"/>
                <w:szCs w:val="21"/>
              </w:rPr>
            </w:pPr>
            <w:r>
              <w:rPr>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color w:val="000000"/>
                <w:szCs w:val="21"/>
              </w:rPr>
            </w:pPr>
            <w:r>
              <w:rPr>
                <w:color w:val="000000"/>
                <w:szCs w:val="21"/>
              </w:rPr>
              <w:t xml:space="preserve">说明：</w:t>
            </w:r>
            <w:r/>
          </w:p>
          <w:p>
            <w:pPr>
              <w:spacing w:line="300" w:lineRule="exact"/>
              <w:rPr>
                <w:color w:val="000000"/>
                <w:szCs w:val="21"/>
              </w:rPr>
            </w:pPr>
            <w:r>
              <w:rPr>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color w:val="000000"/>
                <w:szCs w:val="21"/>
              </w:rPr>
            </w:pPr>
            <w:r>
              <w:rPr>
                <w:color w:val="000000"/>
                <w:szCs w:val="21"/>
              </w:rPr>
              <w:t xml:space="preserve">此外，</w:t>
            </w:r>
            <w:r/>
          </w:p>
          <w:p>
            <w:pPr>
              <w:spacing w:line="300" w:lineRule="exact"/>
              <w:rPr>
                <w:color w:val="000000"/>
                <w:szCs w:val="21"/>
              </w:rPr>
            </w:pPr>
            <w:r>
              <w:rPr>
                <w:color w:val="000000"/>
                <w:szCs w:val="21"/>
              </w:rPr>
              <w:t xml:space="preserve">（1）若合同在履行过程中因国家政策调整，不在进口货物免税清单内，加征的关税亦包含在本合同总价款中。</w:t>
            </w:r>
            <w:r/>
          </w:p>
          <w:p>
            <w:pPr>
              <w:spacing w:line="300" w:lineRule="exact"/>
              <w:rPr>
                <w:color w:val="000000"/>
                <w:szCs w:val="21"/>
              </w:rPr>
            </w:pPr>
            <w:r>
              <w:rPr>
                <w:color w:val="000000"/>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color w:val="000000"/>
                <w:szCs w:val="21"/>
              </w:rPr>
            </w:pPr>
            <w:r>
              <w:rPr>
                <w:color w:val="000000"/>
                <w:szCs w:val="21"/>
              </w:rPr>
              <w:t xml:space="preserve">以上两种情况，甲方按照采购合同约定的付款方式支付给委托的外贸公司后，甲方即完成向乙方付款义务，乙方不得再向甲方追索本项目款项。</w:t>
            </w:r>
            <w:r/>
          </w:p>
          <w:p>
            <w:pPr>
              <w:spacing w:line="300" w:lineRule="exact"/>
              <w:rPr>
                <w:color w:val="000000"/>
                <w:szCs w:val="21"/>
              </w:rPr>
            </w:pPr>
            <w:r>
              <w:rPr>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color w:val="000000"/>
                <w:szCs w:val="21"/>
              </w:rPr>
            </w:pPr>
            <w:r>
              <w:rPr>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6"/>
        <w:ind w:firstLine="422"/>
        <w:spacing w:before="120" w:after="120" w:line="330" w:lineRule="atLeast"/>
        <w:rPr>
          <w:rFonts w:ascii="Times New Roman"/>
          <w:b/>
          <w:szCs w:val="21"/>
        </w:rPr>
      </w:pPr>
      <w:r>
        <w:rPr>
          <w:rFonts w:ascii="Times New Roman"/>
          <w:b/>
          <w:szCs w:val="21"/>
        </w:rPr>
        <w:t xml:space="preserve">二、结算方式</w:t>
      </w:r>
      <w:r/>
    </w:p>
    <w:p>
      <w:pPr>
        <w:pStyle w:val="716"/>
        <w:ind w:firstLine="420"/>
        <w:spacing w:before="120" w:after="120" w:line="330" w:lineRule="atLeast"/>
        <w:rPr>
          <w:rFonts w:ascii="Times New Roman"/>
          <w:szCs w:val="21"/>
        </w:rPr>
      </w:pPr>
      <w:r>
        <w:rPr>
          <w:rFonts w:ascii="Times New Roman"/>
          <w:szCs w:val="21"/>
        </w:rPr>
        <w:t xml:space="preserve">2.1结算方式：</w:t>
      </w:r>
      <w:r/>
    </w:p>
    <w:p>
      <w:pPr>
        <w:pStyle w:val="716"/>
        <w:ind w:firstLine="420"/>
        <w:spacing w:before="120" w:after="120" w:line="330" w:lineRule="atLeast"/>
        <w:rPr>
          <w:rFonts w:ascii="Times New Roman"/>
          <w:szCs w:val="21"/>
        </w:rPr>
      </w:pPr>
      <w:r>
        <w:rPr>
          <w:rFonts w:ascii="Times New Roman"/>
          <w:szCs w:val="21"/>
        </w:rPr>
        <w:t xml:space="preserve">A【国产设备】：货物交付、安装、调试且通过验收后一周内（遇寒暑假和法定节假日顺延），学校支付合同总金额的100%，付款之前需收到中标供应商开具的合法有效的相应全额发票。</w:t>
      </w:r>
      <w:r/>
    </w:p>
    <w:p>
      <w:pPr>
        <w:pStyle w:val="716"/>
        <w:ind w:firstLine="420"/>
        <w:spacing w:before="120" w:after="120" w:line="330" w:lineRule="atLeast"/>
        <w:rPr>
          <w:rFonts w:ascii="Times New Roman"/>
          <w:szCs w:val="21"/>
        </w:rPr>
      </w:pPr>
      <w:r>
        <w:rPr>
          <w:rFonts w:ascii="Times New Roman"/>
          <w:szCs w:val="21"/>
        </w:rPr>
        <w:t xml:space="preserve">B【进口设备】：</w:t>
      </w:r>
      <w:r/>
    </w:p>
    <w:p>
      <w:pPr>
        <w:pStyle w:val="716"/>
        <w:numPr>
          <w:ilvl w:val="0"/>
          <w:numId w:val="6"/>
        </w:numPr>
        <w:ind w:firstLine="420"/>
        <w:spacing w:before="120" w:after="120" w:line="330" w:lineRule="atLeast"/>
        <w:rPr>
          <w:rFonts w:ascii="Times New Roman"/>
          <w:szCs w:val="21"/>
        </w:rPr>
      </w:pPr>
      <w:r>
        <w:rPr>
          <w:rFonts w:ascii="Times New Roman"/>
          <w:szCs w:val="21"/>
        </w:rPr>
        <w:t xml:space="preserve">合同签订后，外贸代理公司提供受益人为南京医科大学的100%合同金额的预付款银行保函，保函有效期为</w:t>
      </w:r>
      <w:r>
        <w:rPr>
          <w:rFonts w:ascii="Times New Roman"/>
          <w:szCs w:val="21"/>
          <w:u w:val="single"/>
        </w:rPr>
        <w:t xml:space="preserve">     天（</w:t>
      </w:r>
      <w:r>
        <w:rPr>
          <w:rFonts w:ascii="Times New Roman"/>
          <w:szCs w:val="21"/>
        </w:rPr>
        <w:t xml:space="preserve">供货期＋2个月），银行保函服务费由中标单位承担。</w:t>
      </w:r>
      <w:r/>
    </w:p>
    <w:p>
      <w:pPr>
        <w:pStyle w:val="716"/>
        <w:ind w:firstLine="420"/>
        <w:spacing w:before="120" w:after="120" w:line="330" w:lineRule="atLeast"/>
        <w:rPr>
          <w:rFonts w:ascii="Times New Roman"/>
          <w:szCs w:val="21"/>
        </w:rPr>
      </w:pPr>
      <w:r>
        <w:rPr>
          <w:rFonts w:ascii="Times New Roman"/>
          <w:szCs w:val="21"/>
        </w:rPr>
        <w:t xml:space="preserve">（2）外贸代理公司收到100%货款后按照合同办理相关进口手续，货到验收合格后由学校通知外贸代理公司一周内开具合法有效的全额发票，并支付100%货款至境外厂家。</w:t>
      </w:r>
      <w:r/>
    </w:p>
    <w:p>
      <w:pPr>
        <w:pStyle w:val="716"/>
        <w:ind w:firstLine="420"/>
        <w:rPr>
          <w:rFonts w:ascii="Times New Roman"/>
          <w:szCs w:val="21"/>
        </w:rPr>
      </w:pPr>
      <w:r>
        <w:rPr>
          <w:rFonts w:ascii="Times New Roman"/>
          <w:szCs w:val="21"/>
        </w:rPr>
        <w:t xml:space="preserve">2.2履约保证金（根据招标文件要求选用）</w:t>
      </w:r>
      <w:r/>
    </w:p>
    <w:p>
      <w:pPr>
        <w:pStyle w:val="716"/>
        <w:ind w:firstLine="420"/>
        <w:rPr>
          <w:rFonts w:ascii="Times New Roman"/>
          <w:szCs w:val="21"/>
        </w:rPr>
      </w:pPr>
      <w:r>
        <w:rPr>
          <w:rFonts w:ascii="Wingdings 2" w:hAnsi="Wingdings 2" w:eastAsia="Wingdings 2" w:cs="Wingdings 2"/>
          <w:szCs w:val="21"/>
        </w:rPr>
        <w:t xml:space="preserve">£</w:t>
      </w:r>
      <w:r>
        <w:rPr>
          <w:rFonts w:ascii="Times New Roman"/>
          <w:szCs w:val="21"/>
        </w:rPr>
        <w:t xml:space="preserve">本项目不需要缴纳履约保证金。</w:t>
      </w:r>
      <w:r/>
    </w:p>
    <w:p>
      <w:pPr>
        <w:pStyle w:val="716"/>
        <w:ind w:firstLine="420"/>
        <w:rPr>
          <w:rFonts w:ascii="Times New Roman"/>
          <w:szCs w:val="21"/>
        </w:rPr>
      </w:pPr>
      <w:r>
        <w:rPr>
          <w:rFonts w:ascii="Wingdings 2" w:hAnsi="Wingdings 2" w:eastAsia="Wingdings 2" w:cs="Wingdings 2"/>
          <w:szCs w:val="21"/>
        </w:rPr>
        <w:t xml:space="preserve">£</w:t>
      </w:r>
      <w:r>
        <w:rPr>
          <w:rFonts w:ascii="Times New Roman"/>
          <w:szCs w:val="21"/>
        </w:rPr>
        <w:t xml:space="preserve">本项目需要缴纳履约保证金，具体要求如下：</w:t>
      </w:r>
      <w:r/>
    </w:p>
    <w:p>
      <w:pPr>
        <w:pStyle w:val="716"/>
        <w:ind w:firstLine="420"/>
        <w:rPr>
          <w:rFonts w:ascii="Times New Roman"/>
          <w:szCs w:val="21"/>
        </w:rPr>
      </w:pPr>
      <w:r>
        <w:rPr>
          <w:rFonts w:ascii="Times New Roman"/>
          <w:szCs w:val="21"/>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716"/>
        <w:ind w:firstLine="420"/>
        <w:rPr>
          <w:rFonts w:ascii="Times New Roman"/>
          <w:szCs w:val="21"/>
        </w:rPr>
      </w:pPr>
      <w:r>
        <w:rPr>
          <w:rFonts w:ascii="Times New Roman"/>
          <w:szCs w:val="21"/>
        </w:rPr>
        <w:t xml:space="preserve">南京医科大学指定账户信息具体如下：</w:t>
      </w:r>
      <w:r/>
    </w:p>
    <w:p>
      <w:pPr>
        <w:pStyle w:val="716"/>
        <w:ind w:firstLine="420"/>
        <w:rPr>
          <w:rFonts w:ascii="Times New Roman"/>
          <w:szCs w:val="21"/>
        </w:rPr>
      </w:pPr>
      <w:r>
        <w:rPr>
          <w:rFonts w:ascii="Times New Roman"/>
          <w:szCs w:val="21"/>
        </w:rPr>
        <w:t xml:space="preserve">单位名称：南京医科大学</w:t>
      </w:r>
      <w:r/>
    </w:p>
    <w:p>
      <w:pPr>
        <w:pStyle w:val="716"/>
        <w:ind w:firstLine="420"/>
        <w:rPr>
          <w:rFonts w:ascii="Times New Roman"/>
          <w:szCs w:val="21"/>
        </w:rPr>
      </w:pPr>
      <w:r>
        <w:rPr>
          <w:rFonts w:ascii="Times New Roman"/>
          <w:szCs w:val="21"/>
        </w:rPr>
        <w:t xml:space="preserve">开 户 行：南京市工行汉中门支行                          </w:t>
      </w:r>
      <w:r/>
    </w:p>
    <w:p>
      <w:pPr>
        <w:pStyle w:val="716"/>
        <w:ind w:firstLine="420"/>
        <w:rPr>
          <w:rFonts w:ascii="Times New Roman"/>
          <w:szCs w:val="21"/>
        </w:rPr>
      </w:pPr>
      <w:r>
        <w:rPr>
          <w:rFonts w:ascii="Times New Roman"/>
          <w:szCs w:val="21"/>
        </w:rPr>
        <w:t xml:space="preserve">账    号：4301010109001038622</w:t>
      </w:r>
      <w:r/>
    </w:p>
    <w:p>
      <w:pPr>
        <w:pStyle w:val="716"/>
        <w:ind w:firstLine="420"/>
        <w:rPr>
          <w:rFonts w:ascii="Times New Roman"/>
          <w:szCs w:val="21"/>
        </w:rPr>
      </w:pPr>
      <w:r>
        <w:rPr>
          <w:rFonts w:ascii="Times New Roman"/>
          <w:szCs w:val="21"/>
        </w:rPr>
        <w:t xml:space="preserve">注：请在转账时备注“项目名称+履约保证保金”字样。</w:t>
      </w:r>
      <w:r/>
    </w:p>
    <w:p>
      <w:pPr>
        <w:pStyle w:val="716"/>
        <w:ind w:firstLine="420"/>
        <w:rPr>
          <w:rFonts w:ascii="Times New Roman"/>
          <w:szCs w:val="21"/>
        </w:rPr>
      </w:pPr>
      <w:r>
        <w:rPr>
          <w:rFonts w:ascii="Times New Roman"/>
          <w:szCs w:val="21"/>
        </w:rPr>
        <w:t xml:space="preserve">（2）合同履行过程中，若经甲方核实存在货物质量问题或乙方违约情形，甲方有权在通知乙方后，从履约保证金中抵扣相应的补偿或赔偿款项。</w:t>
      </w:r>
      <w:r/>
    </w:p>
    <w:p>
      <w:pPr>
        <w:pStyle w:val="716"/>
        <w:ind w:firstLine="420"/>
        <w:rPr>
          <w:rFonts w:ascii="Times New Roman"/>
          <w:szCs w:val="21"/>
        </w:rPr>
      </w:pPr>
      <w:r>
        <w:rPr>
          <w:rFonts w:ascii="Times New Roman"/>
          <w:szCs w:val="21"/>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716"/>
        <w:ind w:firstLine="420"/>
        <w:rPr>
          <w:rFonts w:ascii="Times New Roman"/>
          <w:szCs w:val="21"/>
        </w:rPr>
      </w:pPr>
      <w:r>
        <w:rPr>
          <w:rFonts w:ascii="Times New Roman"/>
          <w:szCs w:val="21"/>
        </w:rPr>
        <w:t xml:space="preserve">2.3当采购数量与实际使用数量不一致时，乙方应根据实际使用量供货，合同的最终结算金额按实际使用量乘以本合同约定的成交单价进行计算。</w:t>
      </w:r>
      <w:r/>
    </w:p>
    <w:p>
      <w:pPr>
        <w:pStyle w:val="716"/>
        <w:ind w:firstLine="420"/>
        <w:rPr>
          <w:rFonts w:ascii="Times New Roman"/>
          <w:szCs w:val="21"/>
        </w:rPr>
      </w:pPr>
      <w:r>
        <w:rPr>
          <w:rFonts w:ascii="Times New Roman"/>
          <w:szCs w:val="21"/>
        </w:rPr>
        <w:t xml:space="preserve">2.4乙方指定账户信息：</w:t>
      </w:r>
      <w:r/>
    </w:p>
    <w:p>
      <w:pPr>
        <w:pStyle w:val="716"/>
        <w:ind w:firstLine="420"/>
        <w:rPr>
          <w:rFonts w:ascii="Times New Roman"/>
          <w:szCs w:val="21"/>
        </w:rPr>
      </w:pPr>
      <w:r>
        <w:rPr>
          <w:rFonts w:ascii="Times New Roman"/>
          <w:szCs w:val="21"/>
        </w:rPr>
        <w:t xml:space="preserve">开户行：</w:t>
      </w:r>
      <w:r/>
    </w:p>
    <w:p>
      <w:pPr>
        <w:pStyle w:val="716"/>
        <w:ind w:firstLine="420"/>
        <w:rPr>
          <w:rFonts w:ascii="Times New Roman"/>
          <w:szCs w:val="21"/>
        </w:rPr>
      </w:pPr>
      <w:r>
        <w:rPr>
          <w:rFonts w:ascii="Times New Roman"/>
          <w:szCs w:val="21"/>
        </w:rPr>
        <w:t xml:space="preserve">户名：</w:t>
      </w:r>
      <w:r/>
    </w:p>
    <w:p>
      <w:pPr>
        <w:pStyle w:val="716"/>
        <w:ind w:firstLine="420"/>
        <w:rPr>
          <w:rFonts w:ascii="Times New Roman"/>
          <w:szCs w:val="21"/>
        </w:rPr>
      </w:pPr>
      <w:r>
        <w:rPr>
          <w:rFonts w:ascii="Times New Roman"/>
          <w:szCs w:val="21"/>
        </w:rPr>
        <w:t xml:space="preserve">账号：</w:t>
      </w:r>
      <w:r/>
    </w:p>
    <w:p>
      <w:pPr>
        <w:pStyle w:val="716"/>
        <w:ind w:firstLine="420"/>
        <w:rPr>
          <w:rFonts w:ascii="Times New Roman"/>
          <w:szCs w:val="21"/>
        </w:rPr>
      </w:pPr>
      <w:r>
        <w:rPr>
          <w:rFonts w:ascii="Times New Roman"/>
          <w:szCs w:val="21"/>
        </w:rPr>
        <w:t xml:space="preserve">上述账户信息，如有变更，乙方应在变更前3日内书面通知甲方。否则，由此产生的后果由乙方承担。</w:t>
      </w:r>
      <w:r/>
    </w:p>
    <w:p>
      <w:pPr>
        <w:pStyle w:val="716"/>
        <w:ind w:firstLine="422"/>
        <w:spacing w:before="120" w:after="120" w:line="330" w:lineRule="atLeast"/>
        <w:rPr>
          <w:rFonts w:ascii="Times New Roman"/>
          <w:b/>
          <w:szCs w:val="21"/>
        </w:rPr>
      </w:pPr>
      <w:r>
        <w:rPr>
          <w:rFonts w:ascii="Times New Roman"/>
          <w:b/>
          <w:szCs w:val="21"/>
        </w:rPr>
        <w:t xml:space="preserve">三、交付方式、时间及地点</w:t>
      </w:r>
      <w:r/>
    </w:p>
    <w:p>
      <w:pPr>
        <w:ind w:firstLine="420"/>
        <w:rPr>
          <w:szCs w:val="21"/>
          <w:lang w:val="zh-CN"/>
        </w:rPr>
      </w:pPr>
      <w:r>
        <w:rPr>
          <w:szCs w:val="21"/>
          <w:lang w:val="zh-CN"/>
        </w:rPr>
        <w:t xml:space="preserve">（</w:t>
      </w:r>
      <w:r>
        <w:rPr>
          <w:szCs w:val="21"/>
        </w:rPr>
        <w:t xml:space="preserve">1</w:t>
      </w:r>
      <w:r>
        <w:rPr>
          <w:szCs w:val="21"/>
          <w:lang w:val="zh-CN"/>
        </w:rPr>
        <w:t xml:space="preserve">）交货期：合同签订生效后，</w:t>
      </w:r>
      <w:r>
        <w:rPr>
          <w:szCs w:val="21"/>
        </w:rPr>
        <w:t xml:space="preserve">三</w:t>
      </w:r>
      <w:r>
        <w:rPr>
          <w:szCs w:val="21"/>
          <w:lang w:val="zh-CN"/>
        </w:rPr>
        <w:t xml:space="preserve">个月内全部设备、材料运抵现场，并安装、调试结束，验收合格，交付采购方使用。</w:t>
      </w:r>
      <w:r/>
    </w:p>
    <w:p>
      <w:pPr>
        <w:ind w:firstLine="420"/>
        <w:rPr>
          <w:szCs w:val="21"/>
          <w:lang w:val="zh-CN"/>
        </w:rPr>
      </w:pPr>
      <w:r>
        <w:rPr>
          <w:szCs w:val="21"/>
          <w:lang w:val="zh-CN"/>
        </w:rPr>
        <w:t xml:space="preserve">（</w:t>
      </w:r>
      <w:r>
        <w:rPr>
          <w:szCs w:val="21"/>
        </w:rPr>
        <w:t xml:space="preserve">2</w:t>
      </w:r>
      <w:r>
        <w:rPr>
          <w:szCs w:val="21"/>
          <w:lang w:val="zh-CN"/>
        </w:rPr>
        <w:t xml:space="preserve">）交货方式：中标人在采购方指定地点交货，并完成安装、调试。</w:t>
      </w:r>
      <w:r/>
    </w:p>
    <w:p>
      <w:pPr>
        <w:pStyle w:val="716"/>
        <w:ind w:firstLine="420"/>
        <w:spacing w:before="120" w:after="120" w:line="330" w:lineRule="atLeast"/>
        <w:rPr>
          <w:rFonts w:ascii="Times New Roman"/>
          <w:b/>
          <w:bCs/>
          <w:szCs w:val="21"/>
          <w:lang w:val="zh-CN"/>
        </w:rPr>
      </w:pPr>
      <w:r>
        <w:rPr>
          <w:rFonts w:ascii="Times New Roman"/>
          <w:szCs w:val="21"/>
          <w:lang w:val="zh-CN"/>
        </w:rPr>
        <w:t xml:space="preserve">（</w:t>
      </w:r>
      <w:r>
        <w:rPr>
          <w:rFonts w:ascii="Times New Roman"/>
          <w:szCs w:val="21"/>
        </w:rPr>
        <w:t xml:space="preserve">3</w:t>
      </w:r>
      <w:r>
        <w:rPr>
          <w:rFonts w:ascii="Times New Roman"/>
          <w:szCs w:val="21"/>
          <w:lang w:val="zh-CN"/>
        </w:rPr>
        <w:t xml:space="preserve">）交货地点：南京医科大学指定地点。</w:t>
      </w:r>
      <w:r/>
    </w:p>
    <w:p>
      <w:pPr>
        <w:pStyle w:val="716"/>
        <w:ind w:firstLine="422"/>
        <w:spacing w:before="120" w:after="120" w:line="330" w:lineRule="atLeast"/>
        <w:rPr>
          <w:rFonts w:ascii="Times New Roman"/>
          <w:b/>
          <w:szCs w:val="21"/>
        </w:rPr>
      </w:pPr>
      <w:r>
        <w:rPr>
          <w:rFonts w:ascii="Times New Roman"/>
          <w:b/>
          <w:szCs w:val="21"/>
        </w:rPr>
        <w:t xml:space="preserve">四、货物包装、发运及运输</w:t>
      </w:r>
      <w:r/>
    </w:p>
    <w:p>
      <w:pPr>
        <w:pStyle w:val="716"/>
        <w:ind w:firstLine="420"/>
        <w:spacing w:before="120" w:after="120" w:line="330" w:lineRule="atLeast"/>
        <w:rPr>
          <w:rFonts w:ascii="Times New Roman"/>
          <w:szCs w:val="21"/>
        </w:rPr>
      </w:pPr>
      <w:r>
        <w:rPr>
          <w:rFonts w:ascii="Times New Roman"/>
          <w:szCs w:val="21"/>
        </w:rPr>
        <w:t xml:space="preserve">4.1 乙方应在货物发运前根据运输距离、防潮、防震、防锈和防破损装卸等要求进行相应的包装，以保证货物安全运达甲方指定地点。</w:t>
      </w:r>
      <w:r/>
    </w:p>
    <w:p>
      <w:pPr>
        <w:pStyle w:val="716"/>
        <w:ind w:firstLine="420"/>
        <w:spacing w:before="120" w:after="120" w:line="330" w:lineRule="atLeast"/>
        <w:rPr>
          <w:rFonts w:ascii="Times New Roman"/>
          <w:szCs w:val="21"/>
        </w:rPr>
      </w:pPr>
      <w:r>
        <w:rPr>
          <w:rFonts w:ascii="Times New Roman"/>
          <w:szCs w:val="21"/>
        </w:rPr>
        <w:t xml:space="preserve">4.2 使用说明书、质量检验证明书、随配附件和工具以及清单一并附于货物内。</w:t>
      </w:r>
      <w:r/>
    </w:p>
    <w:p>
      <w:pPr>
        <w:pStyle w:val="716"/>
        <w:ind w:firstLine="420"/>
        <w:spacing w:before="120" w:after="120" w:line="330" w:lineRule="atLeast"/>
        <w:rPr>
          <w:rFonts w:ascii="Times New Roman"/>
          <w:szCs w:val="21"/>
        </w:rPr>
      </w:pPr>
      <w:r>
        <w:rPr>
          <w:rFonts w:ascii="Times New Roman"/>
          <w:szCs w:val="21"/>
        </w:rPr>
        <w:t xml:space="preserve">4.3 乙方在货物发运手续办理完毕后24小时内或货到甲方48小时前通知甲方，以准备接货。</w:t>
      </w:r>
      <w:r/>
    </w:p>
    <w:p>
      <w:pPr>
        <w:pStyle w:val="716"/>
        <w:ind w:firstLine="420"/>
        <w:spacing w:before="120" w:after="120" w:line="330" w:lineRule="atLeast"/>
        <w:rPr>
          <w:rFonts w:ascii="Times New Roman"/>
          <w:szCs w:val="21"/>
        </w:rPr>
      </w:pPr>
      <w:r>
        <w:rPr>
          <w:rFonts w:ascii="Times New Roman"/>
          <w:szCs w:val="21"/>
        </w:rPr>
        <w:t xml:space="preserve">4.4 货物在交付甲方前发生的风险均由乙方负责。</w:t>
      </w:r>
      <w:r/>
    </w:p>
    <w:p>
      <w:pPr>
        <w:pStyle w:val="716"/>
        <w:ind w:firstLine="422"/>
        <w:spacing w:before="120" w:after="120" w:line="330" w:lineRule="atLeast"/>
        <w:rPr>
          <w:rFonts w:ascii="Times New Roman"/>
          <w:szCs w:val="21"/>
        </w:rPr>
      </w:pPr>
      <w:r>
        <w:rPr>
          <w:rFonts w:ascii="Times New Roman"/>
          <w:b/>
          <w:szCs w:val="21"/>
        </w:rPr>
        <w:t xml:space="preserve">五、质量保证及售后服务</w:t>
      </w:r>
      <w:r/>
    </w:p>
    <w:p>
      <w:pPr>
        <w:pStyle w:val="716"/>
        <w:ind w:firstLine="420"/>
        <w:spacing w:before="120" w:after="120" w:line="330" w:lineRule="atLeast"/>
        <w:rPr>
          <w:rFonts w:ascii="Times New Roman"/>
          <w:szCs w:val="21"/>
        </w:rPr>
      </w:pPr>
      <w:r>
        <w:rPr>
          <w:rFonts w:ascii="Times New Roman"/>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6"/>
        <w:ind w:firstLine="420"/>
        <w:spacing w:before="120" w:after="120" w:line="330" w:lineRule="atLeast"/>
        <w:rPr>
          <w:rFonts w:ascii="Times New Roman"/>
          <w:szCs w:val="21"/>
        </w:rPr>
      </w:pPr>
      <w:r>
        <w:rPr>
          <w:rFonts w:ascii="Times New Roman"/>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6"/>
        <w:ind w:firstLine="420"/>
        <w:spacing w:before="120" w:after="120" w:line="330" w:lineRule="atLeast"/>
        <w:rPr>
          <w:rFonts w:ascii="Times New Roman"/>
          <w:szCs w:val="21"/>
        </w:rPr>
      </w:pPr>
      <w:r>
        <w:rPr>
          <w:rFonts w:ascii="Times New Roman"/>
          <w:szCs w:val="21"/>
        </w:rPr>
        <w:t xml:space="preserve">5.3上述货物的质保期</w:t>
      </w:r>
      <w:r>
        <w:rPr>
          <w:rFonts w:ascii="Times New Roman"/>
          <w:szCs w:val="21"/>
          <w:u w:val="single"/>
        </w:rPr>
        <w:t xml:space="preserve">     </w:t>
      </w:r>
      <w:r>
        <w:rPr>
          <w:rFonts w:ascii="Times New Roman"/>
          <w:szCs w:val="21"/>
        </w:rPr>
        <w:t xml:space="preserve">年。（自交货验收合格次日起计算），因人为因素出现的故障不在免费保修范围内。</w:t>
      </w:r>
      <w:r/>
    </w:p>
    <w:p>
      <w:pPr>
        <w:pStyle w:val="716"/>
        <w:ind w:firstLine="420"/>
        <w:spacing w:before="120" w:after="120" w:line="330" w:lineRule="atLeast"/>
        <w:rPr>
          <w:rFonts w:ascii="Times New Roman"/>
          <w:szCs w:val="21"/>
        </w:rPr>
      </w:pPr>
      <w:r>
        <w:rPr>
          <w:rFonts w:ascii="Times New Roman"/>
          <w:szCs w:val="21"/>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6"/>
        <w:ind w:firstLine="420"/>
        <w:spacing w:before="120" w:after="120" w:line="330" w:lineRule="atLeast"/>
        <w:rPr>
          <w:rFonts w:ascii="Times New Roman"/>
          <w:szCs w:val="21"/>
        </w:rPr>
      </w:pPr>
      <w:r>
        <w:rPr>
          <w:rFonts w:ascii="Times New Roman"/>
          <w:szCs w:val="21"/>
        </w:rPr>
        <w:t xml:space="preserve">5.5 在质保期内，乙方应对货物出现的质量及安全问题负责处理解决并承担一切费用。</w:t>
      </w:r>
      <w:r/>
    </w:p>
    <w:p>
      <w:pPr>
        <w:pStyle w:val="716"/>
        <w:ind w:firstLine="315"/>
        <w:spacing w:before="120" w:after="120" w:line="330" w:lineRule="atLeast"/>
        <w:rPr>
          <w:rFonts w:ascii="Times New Roman"/>
          <w:szCs w:val="21"/>
        </w:rPr>
      </w:pPr>
      <w:r>
        <w:rPr>
          <w:rFonts w:ascii="Times New Roman"/>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6"/>
        <w:ind w:firstLine="422"/>
        <w:spacing w:before="120" w:after="120" w:line="330" w:lineRule="atLeast"/>
        <w:rPr>
          <w:rFonts w:ascii="Times New Roman"/>
          <w:b/>
          <w:szCs w:val="21"/>
        </w:rPr>
      </w:pPr>
      <w:r>
        <w:rPr>
          <w:rFonts w:ascii="Times New Roman"/>
          <w:b/>
          <w:szCs w:val="21"/>
        </w:rPr>
        <w:t xml:space="preserve">六、调试和验收</w:t>
      </w:r>
      <w:r/>
    </w:p>
    <w:p>
      <w:pPr>
        <w:pStyle w:val="716"/>
        <w:ind w:firstLine="420"/>
        <w:spacing w:before="120" w:after="120" w:line="330" w:lineRule="atLeast"/>
        <w:rPr>
          <w:rFonts w:ascii="Times New Roman"/>
          <w:szCs w:val="21"/>
        </w:rPr>
      </w:pPr>
      <w:r>
        <w:rPr>
          <w:rFonts w:ascii="Times New Roman"/>
          <w:szCs w:val="21"/>
        </w:rPr>
        <w:t xml:space="preserve">6.1 乙方交货前应对货物全面检查并对验收文件进行整理，列出清单提交甲方，检验的结果亦应随货物交甲方。</w:t>
      </w:r>
      <w:r/>
    </w:p>
    <w:p>
      <w:pPr>
        <w:pStyle w:val="716"/>
        <w:ind w:firstLine="420"/>
        <w:spacing w:before="120" w:after="120" w:line="330" w:lineRule="atLeast"/>
        <w:rPr>
          <w:rFonts w:ascii="Times New Roman"/>
          <w:szCs w:val="21"/>
          <w:u w:val="single"/>
        </w:rPr>
      </w:pPr>
      <w:r>
        <w:rPr>
          <w:rFonts w:ascii="Times New Roman"/>
          <w:szCs w:val="21"/>
        </w:rPr>
        <w:t xml:space="preserve">6.2 甲方对乙方提供的货物在使用前进行调试时，乙方需负责安装并培训甲方的使用操作人员，并协助甲方一起调试，直到符合技术要求。</w:t>
      </w:r>
      <w:r/>
    </w:p>
    <w:p>
      <w:pPr>
        <w:pStyle w:val="716"/>
        <w:ind w:firstLine="420"/>
        <w:spacing w:before="120" w:after="120" w:line="330" w:lineRule="atLeast"/>
        <w:rPr>
          <w:rFonts w:ascii="Times New Roman"/>
          <w:szCs w:val="21"/>
        </w:rPr>
      </w:pPr>
      <w:r>
        <w:rPr>
          <w:rFonts w:ascii="Times New Roman"/>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6"/>
        <w:ind w:firstLine="420"/>
        <w:spacing w:before="120" w:after="120" w:line="330" w:lineRule="atLeast"/>
        <w:rPr>
          <w:rFonts w:ascii="Times New Roman"/>
          <w:szCs w:val="21"/>
        </w:rPr>
      </w:pPr>
      <w:r>
        <w:rPr>
          <w:rFonts w:ascii="Times New Roman"/>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6"/>
        <w:ind w:firstLine="420"/>
        <w:spacing w:before="120" w:after="120" w:line="330" w:lineRule="atLeast"/>
        <w:rPr>
          <w:rFonts w:ascii="Times New Roman"/>
          <w:szCs w:val="21"/>
        </w:rPr>
      </w:pPr>
      <w:r>
        <w:rPr>
          <w:rFonts w:ascii="Times New Roman"/>
          <w:szCs w:val="21"/>
        </w:rPr>
        <w:t xml:space="preserve">6.5 设备、材料安装、调试结束，甲、乙双方派员共同验收，达到验收标准则验收合格。验收完毕后出具验收结果报告并经双方签字确认；验收相关费用由乙方承担。</w:t>
      </w:r>
      <w:r/>
    </w:p>
    <w:p>
      <w:pPr>
        <w:pStyle w:val="716"/>
        <w:ind w:firstLine="420"/>
        <w:spacing w:before="120" w:after="120" w:line="330" w:lineRule="atLeast"/>
        <w:rPr>
          <w:rFonts w:ascii="Times New Roman"/>
          <w:szCs w:val="21"/>
        </w:rPr>
      </w:pPr>
      <w:r>
        <w:rPr>
          <w:rFonts w:ascii="Times New Roman"/>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6"/>
        <w:ind w:firstLine="422"/>
        <w:spacing w:before="120" w:after="120" w:line="330" w:lineRule="atLeast"/>
        <w:rPr>
          <w:rFonts w:ascii="Times New Roman"/>
          <w:b/>
          <w:szCs w:val="21"/>
        </w:rPr>
      </w:pPr>
      <w:r>
        <w:rPr>
          <w:rFonts w:ascii="Times New Roman"/>
          <w:b/>
          <w:szCs w:val="21"/>
        </w:rPr>
        <w:t xml:space="preserve">七、技术资料</w:t>
      </w:r>
      <w:r/>
    </w:p>
    <w:p>
      <w:pPr>
        <w:pStyle w:val="716"/>
        <w:ind w:firstLine="420"/>
        <w:spacing w:before="120" w:after="120" w:line="330" w:lineRule="atLeast"/>
        <w:rPr>
          <w:rFonts w:ascii="Times New Roman"/>
          <w:b/>
          <w:szCs w:val="21"/>
        </w:rPr>
      </w:pPr>
      <w:r>
        <w:rPr>
          <w:rFonts w:ascii="Times New Roman"/>
          <w:szCs w:val="21"/>
        </w:rPr>
        <w:t xml:space="preserve">7.1乙方应按招标文件规定的时间向甲方提供使用货物的有关技术资料。</w:t>
      </w:r>
      <w:r/>
    </w:p>
    <w:p>
      <w:pPr>
        <w:pStyle w:val="716"/>
        <w:ind w:firstLine="420"/>
        <w:spacing w:before="120" w:after="120" w:line="330" w:lineRule="atLeast"/>
        <w:rPr>
          <w:rFonts w:ascii="Times New Roman"/>
          <w:szCs w:val="21"/>
        </w:rPr>
      </w:pPr>
      <w:r>
        <w:rPr>
          <w:rFonts w:ascii="Times New Roman"/>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6"/>
        <w:ind w:firstLine="422"/>
        <w:spacing w:before="120" w:after="120" w:line="330" w:lineRule="atLeast"/>
        <w:rPr>
          <w:rFonts w:ascii="Times New Roman"/>
          <w:b/>
          <w:szCs w:val="21"/>
        </w:rPr>
      </w:pPr>
      <w:r>
        <w:rPr>
          <w:rFonts w:ascii="Times New Roman"/>
          <w:b/>
          <w:szCs w:val="21"/>
        </w:rPr>
        <w:t xml:space="preserve">八、知识产权</w:t>
      </w:r>
      <w:r/>
    </w:p>
    <w:p>
      <w:pPr>
        <w:ind w:firstLine="420"/>
        <w:spacing w:line="330" w:lineRule="atLeast"/>
        <w:rPr>
          <w:szCs w:val="21"/>
        </w:rPr>
      </w:pPr>
      <w:r>
        <w:rPr>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6"/>
        <w:ind w:firstLine="422"/>
        <w:spacing w:before="120" w:after="120" w:line="330" w:lineRule="atLeast"/>
        <w:rPr>
          <w:rFonts w:ascii="Times New Roman"/>
          <w:b/>
          <w:szCs w:val="21"/>
        </w:rPr>
      </w:pPr>
      <w:r>
        <w:rPr>
          <w:rFonts w:ascii="Times New Roman"/>
          <w:b/>
          <w:szCs w:val="21"/>
        </w:rPr>
        <w:t xml:space="preserve">九、违约责任</w:t>
      </w:r>
      <w:r/>
    </w:p>
    <w:p>
      <w:pPr>
        <w:pStyle w:val="716"/>
        <w:ind w:firstLine="420"/>
        <w:spacing w:before="120" w:after="120" w:line="330" w:lineRule="atLeast"/>
        <w:rPr>
          <w:rFonts w:ascii="Times New Roman"/>
          <w:szCs w:val="21"/>
        </w:rPr>
      </w:pPr>
      <w:r>
        <w:rPr>
          <w:rFonts w:ascii="Times New Roman"/>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6"/>
        <w:ind w:firstLine="420"/>
        <w:spacing w:before="120" w:after="120" w:line="330" w:lineRule="atLeast"/>
        <w:rPr>
          <w:rFonts w:ascii="Times New Roman"/>
          <w:szCs w:val="21"/>
        </w:rPr>
      </w:pPr>
      <w:r>
        <w:rPr>
          <w:rFonts w:ascii="Times New Roman"/>
          <w:szCs w:val="21"/>
        </w:rPr>
        <w:t xml:space="preserve">9.2 乙方履约的前提下，甲方无故迟延支付货款的,甲方应按逾期付款总额每日万分之五向乙方支付违约金。</w:t>
      </w:r>
      <w:r/>
    </w:p>
    <w:p>
      <w:pPr>
        <w:pStyle w:val="716"/>
        <w:ind w:firstLine="420"/>
        <w:spacing w:before="120" w:after="120" w:line="330" w:lineRule="atLeast"/>
        <w:rPr>
          <w:rFonts w:ascii="Times New Roman"/>
          <w:szCs w:val="21"/>
        </w:rPr>
      </w:pPr>
      <w:r>
        <w:rPr>
          <w:rFonts w:ascii="Times New Roman"/>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6"/>
        <w:ind w:firstLine="420"/>
        <w:spacing w:before="120" w:after="120" w:line="330" w:lineRule="atLeast"/>
        <w:rPr>
          <w:rFonts w:ascii="Times New Roman"/>
          <w:szCs w:val="21"/>
        </w:rPr>
      </w:pPr>
      <w:r>
        <w:rPr>
          <w:rFonts w:ascii="Times New Roman"/>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6"/>
        <w:ind w:firstLine="420"/>
        <w:spacing w:before="120" w:after="120" w:line="330" w:lineRule="atLeast"/>
        <w:rPr>
          <w:rFonts w:ascii="Times New Roman"/>
          <w:szCs w:val="21"/>
        </w:rPr>
      </w:pPr>
      <w:r>
        <w:rPr>
          <w:rFonts w:ascii="Times New Roman"/>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6"/>
        <w:ind w:firstLine="420"/>
        <w:spacing w:before="120" w:after="120" w:line="330" w:lineRule="atLeast"/>
        <w:rPr>
          <w:rFonts w:ascii="Times New Roman"/>
          <w:szCs w:val="21"/>
        </w:rPr>
      </w:pPr>
      <w:r>
        <w:rPr>
          <w:rFonts w:ascii="Times New Roman"/>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6"/>
        <w:ind w:firstLine="420"/>
        <w:spacing w:before="120" w:after="120" w:line="330" w:lineRule="atLeast"/>
        <w:rPr>
          <w:rFonts w:ascii="Times New Roman"/>
          <w:szCs w:val="21"/>
        </w:rPr>
      </w:pPr>
      <w:r>
        <w:rPr>
          <w:rFonts w:ascii="Times New Roman"/>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6"/>
        <w:ind w:firstLine="420"/>
        <w:spacing w:before="120" w:after="120" w:line="330" w:lineRule="atLeast"/>
        <w:rPr>
          <w:rFonts w:ascii="Times New Roman"/>
          <w:szCs w:val="21"/>
        </w:rPr>
      </w:pPr>
      <w:r>
        <w:rPr>
          <w:rFonts w:ascii="Times New Roman"/>
          <w:szCs w:val="21"/>
        </w:rPr>
        <w:t xml:space="preserve">9.8 乙方履行义务不符合合同约定时，甲方有权扣减总货款的10%作为违约金。</w:t>
      </w:r>
      <w:r/>
    </w:p>
    <w:p>
      <w:pPr>
        <w:pStyle w:val="716"/>
        <w:ind w:firstLine="420"/>
        <w:spacing w:before="120" w:after="120" w:line="330" w:lineRule="atLeast"/>
        <w:rPr>
          <w:rFonts w:ascii="Times New Roman"/>
          <w:szCs w:val="21"/>
        </w:rPr>
      </w:pPr>
      <w:r>
        <w:rPr>
          <w:rFonts w:ascii="Times New Roman"/>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6"/>
        <w:ind w:firstLine="422"/>
        <w:spacing w:before="120" w:after="120" w:line="330" w:lineRule="atLeast"/>
        <w:rPr>
          <w:rFonts w:ascii="Times New Roman"/>
          <w:b/>
          <w:szCs w:val="21"/>
        </w:rPr>
      </w:pPr>
      <w:r>
        <w:rPr>
          <w:rFonts w:ascii="Times New Roman"/>
          <w:b/>
          <w:szCs w:val="21"/>
        </w:rPr>
        <w:t xml:space="preserve">十、不可抗力事件处理</w:t>
      </w:r>
      <w:r/>
    </w:p>
    <w:p>
      <w:pPr>
        <w:pStyle w:val="716"/>
        <w:ind w:firstLine="420"/>
        <w:spacing w:before="120" w:after="120" w:line="330" w:lineRule="atLeast"/>
        <w:rPr>
          <w:rFonts w:ascii="Times New Roman"/>
          <w:szCs w:val="21"/>
        </w:rPr>
      </w:pPr>
      <w:r>
        <w:rPr>
          <w:rFonts w:ascii="Times New Roman"/>
          <w:szCs w:val="21"/>
        </w:rPr>
        <w:t xml:space="preserve">10.1 在合同有效期内，任何一方因不可抗力事件导致不能履行合同，则合同履行期可延长，其延长期与不可抗力影响期相同。</w:t>
      </w:r>
      <w:r/>
    </w:p>
    <w:p>
      <w:pPr>
        <w:pStyle w:val="716"/>
        <w:ind w:firstLine="420"/>
        <w:spacing w:before="120" w:after="120" w:line="330" w:lineRule="atLeast"/>
        <w:rPr>
          <w:rFonts w:ascii="Times New Roman"/>
          <w:szCs w:val="21"/>
        </w:rPr>
      </w:pPr>
      <w:r>
        <w:rPr>
          <w:rFonts w:ascii="Times New Roman"/>
          <w:szCs w:val="21"/>
        </w:rPr>
        <w:t xml:space="preserve">10.2 不可抗力事件发生后，应立即通知对方，并寄送有关权威机构出具的证明。</w:t>
      </w:r>
      <w:r/>
    </w:p>
    <w:p>
      <w:pPr>
        <w:pStyle w:val="716"/>
        <w:ind w:firstLine="420"/>
        <w:spacing w:before="120" w:after="120" w:line="330" w:lineRule="atLeast"/>
        <w:rPr>
          <w:rFonts w:ascii="Times New Roman"/>
          <w:szCs w:val="21"/>
        </w:rPr>
      </w:pPr>
      <w:r>
        <w:rPr>
          <w:rFonts w:ascii="Times New Roman"/>
          <w:szCs w:val="21"/>
        </w:rPr>
        <w:t xml:space="preserve">10.3 不可抗力事件延续30天以上，双方应通过友好协商，确定是否继续履行合同。</w:t>
      </w:r>
      <w:r/>
    </w:p>
    <w:p>
      <w:pPr>
        <w:pStyle w:val="716"/>
        <w:ind w:firstLine="422"/>
        <w:spacing w:before="120" w:after="120" w:line="330" w:lineRule="atLeast"/>
        <w:rPr>
          <w:rFonts w:ascii="Times New Roman"/>
          <w:b/>
          <w:szCs w:val="21"/>
        </w:rPr>
      </w:pPr>
      <w:r>
        <w:rPr>
          <w:rFonts w:ascii="Times New Roman"/>
          <w:b/>
          <w:szCs w:val="21"/>
        </w:rPr>
        <w:t xml:space="preserve">十一、诉讼</w:t>
      </w:r>
      <w:r/>
    </w:p>
    <w:p>
      <w:pPr>
        <w:pStyle w:val="716"/>
        <w:ind w:firstLine="420"/>
        <w:spacing w:before="120" w:after="120" w:line="330" w:lineRule="atLeast"/>
        <w:rPr>
          <w:rFonts w:ascii="Times New Roman"/>
          <w:szCs w:val="21"/>
        </w:rPr>
      </w:pPr>
      <w:r>
        <w:rPr>
          <w:rFonts w:ascii="Times New Roman"/>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6"/>
        <w:ind w:firstLine="422"/>
        <w:spacing w:before="120" w:after="120" w:line="330" w:lineRule="atLeast"/>
        <w:rPr>
          <w:rFonts w:ascii="Times New Roman"/>
          <w:b/>
          <w:szCs w:val="21"/>
        </w:rPr>
      </w:pPr>
      <w:r>
        <w:rPr>
          <w:rFonts w:ascii="Times New Roman"/>
          <w:b/>
          <w:szCs w:val="21"/>
        </w:rPr>
        <w:t xml:space="preserve">十二、合同生效及其它</w:t>
      </w:r>
      <w:r/>
    </w:p>
    <w:p>
      <w:pPr>
        <w:pStyle w:val="716"/>
        <w:ind w:firstLine="420"/>
        <w:spacing w:before="120" w:after="120" w:line="330" w:lineRule="atLeast"/>
        <w:rPr>
          <w:rFonts w:ascii="Times New Roman"/>
          <w:szCs w:val="21"/>
        </w:rPr>
      </w:pPr>
      <w:r>
        <w:rPr>
          <w:rFonts w:ascii="Times New Roman"/>
          <w:szCs w:val="21"/>
        </w:rPr>
        <w:t xml:space="preserve">12.1招投标文件、中标通知书作为合同的附件，与本合同具有同等法律效力。合同经双方法定代表人或授权委托代表人签字、盖章后生效。</w:t>
      </w:r>
      <w:r/>
    </w:p>
    <w:p>
      <w:pPr>
        <w:pStyle w:val="716"/>
        <w:ind w:firstLine="420"/>
        <w:spacing w:before="120" w:after="120"/>
        <w:rPr>
          <w:rFonts w:ascii="Times New Roman"/>
          <w:szCs w:val="21"/>
        </w:rPr>
      </w:pPr>
      <w:r>
        <w:rPr>
          <w:rFonts w:ascii="Times New Roman"/>
          <w:szCs w:val="21"/>
        </w:rPr>
        <w:t xml:space="preserve">12.2本合同未尽事宜，遵照《中华人民共和国民法典》有关条文执行。</w:t>
      </w:r>
      <w:r/>
    </w:p>
    <w:p>
      <w:pPr>
        <w:pStyle w:val="716"/>
        <w:ind w:firstLine="420"/>
        <w:spacing w:before="120" w:after="120"/>
        <w:rPr>
          <w:rFonts w:ascii="Times New Roman"/>
          <w:szCs w:val="21"/>
        </w:rPr>
      </w:pPr>
      <w:r>
        <w:rPr>
          <w:rFonts w:ascii="Times New Roman"/>
          <w:szCs w:val="21"/>
        </w:rPr>
        <w:t xml:space="preserve">12.3 本合同正本一式</w:t>
      </w:r>
      <w:r>
        <w:rPr>
          <w:rFonts w:ascii="Times New Roman"/>
          <w:szCs w:val="21"/>
          <w:u w:val="single"/>
        </w:rPr>
        <w:t xml:space="preserve">     </w:t>
      </w:r>
      <w:r>
        <w:rPr>
          <w:rFonts w:ascii="Times New Roman"/>
          <w:szCs w:val="21"/>
        </w:rPr>
        <w:t xml:space="preserve">份，甲方</w:t>
      </w:r>
      <w:r>
        <w:rPr>
          <w:rFonts w:ascii="Times New Roman"/>
          <w:szCs w:val="21"/>
          <w:u w:val="single"/>
        </w:rPr>
        <w:t xml:space="preserve">     </w:t>
      </w:r>
      <w:r>
        <w:rPr>
          <w:rFonts w:ascii="Times New Roman"/>
          <w:szCs w:val="21"/>
        </w:rPr>
        <w:t xml:space="preserve">份，乙方</w:t>
      </w:r>
      <w:r>
        <w:rPr>
          <w:rFonts w:ascii="Times New Roman"/>
          <w:szCs w:val="21"/>
          <w:u w:val="single"/>
        </w:rPr>
        <w:t xml:space="preserve">    </w:t>
      </w:r>
      <w:r>
        <w:rPr>
          <w:rFonts w:ascii="Times New Roman"/>
          <w:szCs w:val="21"/>
        </w:rPr>
        <w:t xml:space="preserve">份，具有同等法律效力。</w:t>
      </w:r>
      <w:r/>
    </w:p>
    <w:p>
      <w:pPr>
        <w:pStyle w:val="716"/>
        <w:ind w:firstLine="420"/>
        <w:spacing w:before="120" w:after="120"/>
        <w:rPr>
          <w:rFonts w:ascii="Times New Roman"/>
          <w:szCs w:val="21"/>
        </w:rPr>
      </w:pPr>
      <w:r>
        <w:rPr>
          <w:rFonts w:ascii="Times New Roman"/>
          <w:szCs w:val="21"/>
        </w:rPr>
        <w:t xml:space="preserve">12.4 其他：</w:t>
      </w:r>
      <w:r>
        <w:rPr>
          <w:rFonts w:ascii="Times New Roman"/>
          <w:szCs w:val="21"/>
          <w:u w:val="single"/>
        </w:rPr>
        <w:t xml:space="preserve">                                              </w:t>
      </w:r>
      <w:r>
        <w:rPr>
          <w:rFonts w:ascii="Times New Roman"/>
          <w:szCs w:val="21"/>
        </w:rPr>
        <w:t xml:space="preserve">。 </w:t>
      </w:r>
      <w:r/>
    </w:p>
    <w:p>
      <w:pPr>
        <w:pStyle w:val="716"/>
        <w:ind w:firstLine="420"/>
        <w:spacing w:before="120" w:after="120" w:line="400" w:lineRule="exact"/>
        <w:rPr>
          <w:rFonts w:ascii="Times New Roman"/>
          <w:szCs w:val="21"/>
        </w:rPr>
      </w:pPr>
      <w:r>
        <w:rPr>
          <w:rFonts w:ascii="Times New Roman"/>
          <w:szCs w:val="21"/>
        </w:rPr>
        <w:t xml:space="preserve">（以下无正文，为签字盖章处）</w:t>
      </w:r>
      <w:r/>
    </w:p>
    <w:p>
      <w:pPr>
        <w:pStyle w:val="716"/>
        <w:ind w:firstLine="420"/>
        <w:spacing w:before="120" w:after="120"/>
        <w:rPr>
          <w:rFonts w:ascii="Times New Roman"/>
          <w:szCs w:val="21"/>
        </w:rPr>
      </w:pPr>
      <w:r>
        <w:rPr>
          <w:rFonts w:ascii="Times New Roman"/>
          <w:szCs w:val="21"/>
        </w:rPr>
        <w:t xml:space="preserve">   </w:t>
      </w:r>
      <w:r/>
    </w:p>
    <w:p>
      <w:pPr>
        <w:pStyle w:val="716"/>
        <w:spacing w:before="120" w:after="120" w:line="240" w:lineRule="atLeast"/>
        <w:rPr>
          <w:rFonts w:ascii="Times New Roman"/>
          <w:szCs w:val="21"/>
        </w:rPr>
      </w:pPr>
      <w:r>
        <w:rPr>
          <w:rFonts w:ascii="Times New Roman"/>
          <w:szCs w:val="21"/>
        </w:rPr>
      </w:r>
      <w:r/>
    </w:p>
    <w:p>
      <w:pPr>
        <w:pStyle w:val="716"/>
        <w:spacing w:before="120" w:after="120" w:line="300" w:lineRule="auto"/>
        <w:rPr>
          <w:rFonts w:ascii="Times New Roman"/>
          <w:szCs w:val="21"/>
        </w:rPr>
      </w:pPr>
      <w:r>
        <w:rPr>
          <w:rFonts w:ascii="Times New Roman"/>
          <w:szCs w:val="21"/>
        </w:rPr>
        <w:t xml:space="preserve">甲方： 南京医科大学（盖章）                 乙方： （盖章）</w:t>
      </w:r>
      <w:r/>
    </w:p>
    <w:p>
      <w:pPr>
        <w:pStyle w:val="716"/>
        <w:spacing w:before="120" w:after="120" w:line="300" w:lineRule="auto"/>
        <w:rPr>
          <w:rFonts w:ascii="Times New Roman"/>
          <w:szCs w:val="21"/>
        </w:rPr>
      </w:pPr>
      <w:r>
        <w:rPr>
          <w:rFonts w:ascii="Times New Roman"/>
          <w:szCs w:val="21"/>
        </w:rPr>
        <w:t xml:space="preserve">地址：南京市江宁区龙眠大道101号            地址： </w:t>
      </w:r>
      <w:r/>
    </w:p>
    <w:p>
      <w:pPr>
        <w:pStyle w:val="716"/>
        <w:spacing w:before="120" w:after="120" w:line="300" w:lineRule="auto"/>
        <w:rPr>
          <w:rFonts w:ascii="Times New Roman"/>
          <w:szCs w:val="21"/>
        </w:rPr>
      </w:pPr>
      <w:r>
        <w:rPr>
          <w:rFonts w:ascii="Times New Roman"/>
          <w:szCs w:val="21"/>
        </w:rPr>
        <w:t xml:space="preserve">法定代表人/授权代表：（签字）               法定代表人/授权代表：（签字）</w:t>
      </w:r>
      <w:r/>
    </w:p>
    <w:p>
      <w:pPr>
        <w:pStyle w:val="716"/>
        <w:spacing w:before="120" w:after="120" w:line="300" w:lineRule="auto"/>
        <w:rPr>
          <w:rFonts w:ascii="Times New Roman"/>
          <w:szCs w:val="21"/>
        </w:rPr>
      </w:pPr>
      <w:r>
        <w:rPr>
          <w:rFonts w:ascii="Times New Roman"/>
          <w:szCs w:val="21"/>
        </w:rPr>
        <w:t xml:space="preserve">签订日期：   年    月    日                 签订日期：   年    月    日</w:t>
      </w:r>
      <w:r/>
    </w:p>
    <w:p>
      <w:pPr>
        <w:pStyle w:val="716"/>
        <w:spacing w:before="120" w:after="120" w:line="300" w:lineRule="auto"/>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szCs w:val="21"/>
          <w:lang w:val="zh-CN"/>
        </w:rPr>
      </w:pPr>
      <w:r>
        <w:rPr>
          <w:rFonts w:hint="eastAsia" w:ascii="宋体" w:hAnsi="宋体"/>
          <w:szCs w:val="21"/>
        </w:rPr>
        <w:t xml:space="preserve">附件1：</w:t>
      </w:r>
      <w:r>
        <w:rPr>
          <w:rFonts w:hint="eastAsia" w:ascii="宋体" w:hAnsi="宋体"/>
          <w:szCs w:val="21"/>
          <w:lang w:val="zh-CN"/>
        </w:rPr>
        <w:t xml:space="preserve">分项报价表</w:t>
      </w:r>
      <w:r/>
    </w:p>
    <w:tbl>
      <w:tblPr>
        <w:tblStyle w:val="701"/>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r/>
      <w:r/>
    </w:p>
    <w:p>
      <w:r>
        <w:rPr>
          <w:rFonts w:hint="eastAsia"/>
        </w:rPr>
        <w:t xml:space="preserve">附件2：货物配置清单</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jc w:val="left"/>
        <w:pageBreakBefore/>
        <w:spacing w:line="560" w:lineRule="exact"/>
        <w:rPr>
          <w:szCs w:val="21"/>
        </w:rPr>
      </w:pPr>
      <w:r>
        <w:rPr>
          <w:szCs w:val="21"/>
        </w:rPr>
        <w:t xml:space="preserve">附件3：履约保证金退还申请单</w:t>
      </w:r>
      <w:r/>
    </w:p>
    <w:p>
      <w:pPr>
        <w:spacing w:line="480" w:lineRule="auto"/>
        <w:rPr>
          <w:szCs w:val="21"/>
        </w:rPr>
      </w:pPr>
      <w:r>
        <w:rPr>
          <w:szCs w:val="21"/>
        </w:rPr>
        <w:t xml:space="preserve">制表单位：                                               </w:t>
      </w:r>
      <w:r/>
    </w:p>
    <w:tbl>
      <w:tblPr>
        <w:tblStyle w:val="701"/>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szCs w:val="21"/>
              </w:rPr>
            </w:pPr>
            <w:r>
              <w:rPr>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rPr>
                <w:szCs w:val="21"/>
              </w:rPr>
            </w:pPr>
            <w:r>
              <w:rPr>
                <w:szCs w:val="21"/>
              </w:rPr>
              <w:t xml:space="preserve">自验收合格之日起，已正常使用满一年且无违约情况发生。</w:t>
            </w:r>
            <w:r/>
          </w:p>
          <w:p>
            <w:pPr>
              <w:rPr>
                <w:szCs w:val="21"/>
              </w:rPr>
            </w:pPr>
            <w:r>
              <w:rPr>
                <w:szCs w:val="21"/>
              </w:rPr>
            </w:r>
            <w:r/>
          </w:p>
          <w:p>
            <w:pPr>
              <w:ind w:right="960" w:firstLine="315"/>
              <w:jc w:val="center"/>
              <w:rPr>
                <w:szCs w:val="21"/>
              </w:rPr>
            </w:pPr>
            <w:r>
              <w:rPr>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p>
            <w:pPr>
              <w:rPr>
                <w:szCs w:val="21"/>
              </w:rPr>
            </w:pPr>
            <w:r>
              <w:rPr>
                <w:szCs w:val="21"/>
              </w:rPr>
            </w:r>
            <w:r/>
          </w:p>
          <w:p>
            <w:pPr>
              <w:ind w:firstLine="3960"/>
              <w:rPr>
                <w:szCs w:val="21"/>
              </w:rPr>
            </w:pPr>
            <w:r>
              <w:rPr>
                <w:szCs w:val="21"/>
              </w:rPr>
            </w:r>
            <w:r/>
          </w:p>
        </w:tc>
      </w:tr>
    </w:tbl>
    <w:p>
      <w:pPr>
        <w:pStyle w:val="886"/>
        <w:ind w:firstLine="0"/>
        <w:rPr>
          <w:rFonts w:ascii="Times New Roman" w:hAnsi="Times New Roman"/>
          <w:sz w:val="21"/>
          <w:szCs w:val="21"/>
        </w:rPr>
      </w:pPr>
      <w:r>
        <w:rPr>
          <w:rFonts w:ascii="Times New Roman" w:hAnsi="Times New Roman"/>
          <w:sz w:val="21"/>
          <w:szCs w:val="21"/>
        </w:rPr>
      </w:r>
      <w:r/>
    </w:p>
    <w:p>
      <w:pPr>
        <w:rPr>
          <w:szCs w:val="21"/>
        </w:rPr>
      </w:pPr>
      <w:r>
        <w:rPr>
          <w:szCs w:val="21"/>
        </w:rPr>
      </w:r>
      <w:r/>
    </w:p>
    <w:p>
      <w:pPr>
        <w:rPr>
          <w:rFonts w:ascii="宋体" w:hAnsi="宋体" w:cs="宋体"/>
          <w:sz w:val="24"/>
        </w:rPr>
      </w:pPr>
      <w:r>
        <w:rPr>
          <w:rFonts w:hint="eastAsia" w:ascii="宋体" w:hAnsi="宋体" w:cs="宋体"/>
          <w:sz w:val="24"/>
        </w:rPr>
        <w:br w:type="page" w:clear="all"/>
      </w:r>
      <w:bookmarkEnd w:id="0"/>
      <w:bookmarkEnd w:id="1"/>
      <w:r/>
    </w:p>
    <w:p>
      <w:pPr>
        <w:pStyle w:val="691"/>
        <w:numPr>
          <w:ilvl w:val="0"/>
          <w:numId w:val="0"/>
        </w:numPr>
        <w:rPr>
          <w:rFonts w:ascii="Arial" w:hAnsi="Arial" w:cs="Arial"/>
        </w:rPr>
      </w:pPr>
      <w:r/>
      <w:bookmarkStart w:id="36" w:name="_Toc28523"/>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6"/>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05"/>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70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705"/>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705"/>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705"/>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705"/>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705"/>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 xml:space="preserve">万元</w:t>
            </w:r>
            <w:r>
              <w:rPr>
                <w:rFonts w:ascii="Arial" w:hAnsi="Arial" w:cs="Arial"/>
                <w:sz w:val="21"/>
                <w:szCs w:val="21"/>
              </w:rPr>
              <w:t xml:space="preserve">    </w:t>
            </w:r>
            <w:r>
              <w:rPr>
                <w:rFonts w:ascii="Arial" w:hAnsi="Arial" w:cs="Arial"/>
                <w:bCs/>
                <w:sz w:val="21"/>
                <w:szCs w:val="21"/>
              </w:rPr>
              <w:t xml:space="preserve">    </w:t>
            </w:r>
            <w:r/>
          </w:p>
          <w:p>
            <w:pPr>
              <w:pStyle w:val="705"/>
              <w:ind w:firstLine="474"/>
              <w:spacing w:line="440" w:lineRule="exact"/>
              <w:rPr>
                <w:rFonts w:ascii="Arial" w:hAnsi="Arial" w:cs="Arial"/>
                <w:sz w:val="21"/>
                <w:szCs w:val="21"/>
              </w:rPr>
            </w:pPr>
            <w:r>
              <w:rPr>
                <w:rFonts w:ascii="Arial" w:hAnsi="Arial" w:cs="Arial"/>
                <w:sz w:val="21"/>
                <w:szCs w:val="21"/>
              </w:rPr>
            </w:r>
            <w:r/>
          </w:p>
          <w:p>
            <w:pPr>
              <w:pStyle w:val="705"/>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c>
          <w:tcPr>
            <w:tcW w:w="1639" w:type="dxa"/>
            <w:vAlign w:val="center"/>
            <w:textDirection w:val="lrTb"/>
            <w:noWrap w:val="false"/>
          </w:tcPr>
          <w:p>
            <w:pPr>
              <w:pStyle w:val="705"/>
              <w:ind w:firstLine="0"/>
              <w:spacing w:line="440" w:lineRule="exact"/>
              <w:rPr>
                <w:rFonts w:ascii="Arial" w:hAnsi="Arial" w:cs="Arial"/>
                <w:bCs/>
                <w:sz w:val="21"/>
                <w:szCs w:val="21"/>
              </w:rPr>
            </w:pPr>
            <w:r>
              <w:rPr>
                <w:rFonts w:ascii="Arial" w:hAnsi="Arial" w:cs="Arial"/>
                <w:bCs/>
                <w:sz w:val="21"/>
                <w:szCs w:val="21"/>
              </w:rPr>
            </w:r>
            <w:r/>
          </w:p>
          <w:p>
            <w:pPr>
              <w:pStyle w:val="705"/>
              <w:ind w:firstLine="0"/>
              <w:spacing w:line="440" w:lineRule="exact"/>
              <w:rPr>
                <w:rFonts w:ascii="Arial" w:hAnsi="Arial" w:cs="Arial"/>
                <w:sz w:val="21"/>
                <w:szCs w:val="21"/>
              </w:rPr>
            </w:pPr>
            <w:r>
              <w:rPr>
                <w:rFonts w:hint="eastAsia" w:ascii="Arial" w:hAnsi="Arial" w:cs="Arial"/>
                <w:sz w:val="21"/>
                <w:szCs w:val="21"/>
              </w:rPr>
              <w:t xml:space="preserve">详见苏采云系统</w:t>
            </w:r>
            <w:r/>
          </w:p>
        </w:tc>
      </w:tr>
      <w:tr>
        <w:trPr>
          <w:trHeight w:val="829"/>
        </w:trPr>
        <w:tc>
          <w:tcPr>
            <w:tcW w:w="1870" w:type="dxa"/>
            <w:vAlign w:val="center"/>
            <w:textDirection w:val="lrTb"/>
            <w:noWrap w:val="false"/>
          </w:tcPr>
          <w:p>
            <w:pPr>
              <w:pStyle w:val="705"/>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5131" w:type="dxa"/>
            <w:vAlign w:val="center"/>
            <w:textDirection w:val="lrTb"/>
            <w:noWrap w:val="false"/>
          </w:tcPr>
          <w:p>
            <w:pPr>
              <w:pStyle w:val="705"/>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705"/>
              <w:ind w:firstLine="474"/>
              <w:spacing w:line="440" w:lineRule="exact"/>
              <w:rPr>
                <w:rFonts w:ascii="Arial" w:hAnsi="Arial" w:cs="Arial"/>
                <w:sz w:val="21"/>
                <w:szCs w:val="21"/>
              </w:rPr>
            </w:pPr>
            <w:r>
              <w:rPr>
                <w:rFonts w:ascii="Arial" w:hAnsi="Arial" w:cs="Arial"/>
                <w:sz w:val="21"/>
                <w:szCs w:val="21"/>
              </w:rPr>
            </w:r>
            <w:r/>
          </w:p>
          <w:p>
            <w:pPr>
              <w:pStyle w:val="705"/>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705"/>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705"/>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705"/>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pStyle w:val="710"/>
        <w:rPr>
          <w:lang w:val="zh-CN"/>
        </w:rPr>
      </w:pPr>
      <w:r>
        <w:rPr>
          <w:lang w:val="zh-CN"/>
        </w:rPr>
      </w:r>
      <w:r/>
    </w:p>
    <w:tbl>
      <w:tblPr>
        <w:tblStyle w:val="701"/>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pPr>
            <w:r>
              <w:rPr>
                <w:rFonts w:hint="eastAsia"/>
              </w:rPr>
              <w:t xml:space="preserve">单价</w:t>
            </w:r>
            <w:r/>
          </w:p>
          <w:p>
            <w:pPr>
              <w:jc w:val="center"/>
            </w:pPr>
            <w:r>
              <w:rPr>
                <w:rFonts w:hint="eastAsia"/>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8"/>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70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865"/>
        <w:gridCol w:w="2146"/>
        <w:gridCol w:w="2426"/>
        <w:gridCol w:w="1167"/>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70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86"/>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6"/>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70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70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rPr>
          <w:rFonts w:ascii="Arial" w:hAnsi="Arial" w:cs="Arial"/>
          <w:b/>
          <w:bCs/>
          <w:sz w:val="28"/>
        </w:rPr>
      </w:pPr>
      <w:r>
        <w:rPr>
          <w:rFonts w:hint="eastAsia" w:ascii="Arial" w:hAnsi="Arial" w:cs="Arial"/>
          <w:b/>
          <w:bCs/>
          <w:sz w:val="28"/>
        </w:rPr>
        <w:t xml:space="preserve">中小企业声明函（工程、服务）</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万元，属于（中型企业、小   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rPr>
          <w:rFonts w:ascii="Arial" w:hAnsi="Arial" w:cs="Arial"/>
          <w:b/>
          <w:bCs/>
          <w:sz w:val="28"/>
        </w:rPr>
      </w:pPr>
      <w:r>
        <w:rPr>
          <w:rFonts w:hint="eastAsia"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spacing w:line="360" w:lineRule="auto"/>
        <w:rPr>
          <w:rFonts w:ascii="宋体" w:hAnsi="宋体" w:cs="宋体"/>
          <w:lang w:val="zh-CN"/>
        </w:rPr>
      </w:pPr>
      <w:r>
        <w:rPr>
          <w:rFonts w:ascii="宋体" w:hAnsi="宋体" w:cs="宋体"/>
          <w:lang w:val="zh-CN"/>
        </w:rPr>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73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1.</w:t>
      </w:r>
      <w:r>
        <w:rPr>
          <w:rStyle w:val="742"/>
          <w:rFonts w:hint="eastAsia"/>
          <w:color w:val="333333"/>
          <w:sz w:val="21"/>
          <w:szCs w:val="21"/>
          <w:shd w:val="clear" w:color="auto" w:fill="ffffff"/>
        </w:rPr>
        <w:t xml:space="preserve">（产品名称1）</w:t>
      </w:r>
      <w:r>
        <w:rPr>
          <w:rStyle w:val="742"/>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742"/>
          <w:rFonts w:hint="eastAsia"/>
          <w:color w:val="333333"/>
          <w:sz w:val="21"/>
          <w:szCs w:val="21"/>
          <w:shd w:val="clear" w:color="auto" w:fill="ffffff"/>
        </w:rPr>
        <w:t xml:space="preserve">（厂名）</w:t>
      </w:r>
      <w:r>
        <w:rPr>
          <w:rStyle w:val="742"/>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74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742"/>
          <w:rFonts w:hint="eastAsia"/>
          <w:color w:val="333333"/>
          <w:sz w:val="21"/>
          <w:szCs w:val="21"/>
          <w:shd w:val="clear" w:color="auto" w:fill="ffffff"/>
        </w:rPr>
        <w:t xml:space="preserve">（规定比例）</w:t>
      </w:r>
      <w:r>
        <w:rPr>
          <w:rStyle w:val="742"/>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（关键组件）</w:t>
      </w:r>
      <w:r>
        <w:rPr>
          <w:rStyle w:val="742"/>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74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（关键工序）</w:t>
      </w:r>
      <w:r>
        <w:rPr>
          <w:rStyle w:val="742"/>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73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2.</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742"/>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74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742"/>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73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w:t>
      </w:r>
      <w:r/>
    </w:p>
    <w:p>
      <w:pPr>
        <w:pStyle w:val="732"/>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732"/>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w:t>
      </w:r>
      <w:r>
        <w:rPr>
          <w:rFonts w:hint="eastAsia"/>
          <w:szCs w:val="21"/>
        </w:rPr>
        <w:t xml:space="preserve">加盖电子公章</w:t>
      </w:r>
      <w:r>
        <w:rPr>
          <w:rFonts w:hint="eastAsia"/>
          <w:color w:val="333333"/>
          <w:sz w:val="21"/>
          <w:szCs w:val="21"/>
          <w:shd w:val="clear" w:color="auto" w:fill="ffffff"/>
        </w:rPr>
        <w:t xml:space="preserve">）：      </w:t>
      </w:r>
      <w:r/>
    </w:p>
    <w:p>
      <w:pPr>
        <w:pStyle w:val="732"/>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732"/>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ascii="楷体" w:hAnsi="楷体" w:eastAsia="楷体" w:cs="楷体"/>
          <w:color w:val="333333"/>
          <w:sz w:val="21"/>
          <w:szCs w:val="21"/>
          <w:shd w:val="clear" w:color="auto" w:fill="ffffff"/>
        </w:rPr>
      </w:r>
      <w:r/>
    </w:p>
    <w:p>
      <w:pPr>
        <w:pStyle w:val="732"/>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备注：</w:t>
      </w:r>
      <w:r/>
    </w:p>
    <w:p>
      <w:pPr>
        <w:pStyle w:val="73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73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73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73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732"/>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25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根据采购公告中二、申请人的资格要求填写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r/>
    </w:p>
    <w:p>
      <w:pPr>
        <w:spacing w:line="440" w:lineRule="exact"/>
        <w:rPr>
          <w:rFonts w:ascii="宋体" w:hAnsi="宋体"/>
          <w:b/>
          <w:bCs/>
          <w:szCs w:val="21"/>
        </w:rPr>
      </w:pPr>
      <w:r>
        <w:rPr>
          <w:rFonts w:ascii="宋体" w:hAnsi="宋体"/>
          <w:b/>
          <w:bCs/>
          <w:szCs w:val="21"/>
        </w:rPr>
      </w:r>
      <w:r/>
    </w:p>
    <w:p>
      <w:pPr>
        <w:spacing w:line="440" w:lineRule="exact"/>
        <w:rPr>
          <w:rFonts w:ascii="宋体" w:hAnsi="宋体"/>
          <w:b/>
          <w:bCs/>
          <w:szCs w:val="21"/>
        </w:rPr>
      </w:pPr>
      <w:r>
        <w:rPr>
          <w:rFonts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chineseCountingThousand"/>
      <w:pStyle w:val="691"/>
      <w:isLgl w:val="false"/>
      <w:suff w:val="nothing"/>
      <w:lvlText w:val="第%1章"/>
      <w:lvlJc w:val="left"/>
      <w:pPr>
        <w:ind w:left="0" w:firstLine="0"/>
      </w:pPr>
    </w:lvl>
    <w:lvl w:ilvl="1">
      <w:start w:val="1"/>
      <w:numFmt w:val="none"/>
      <w:pStyle w:val="692"/>
      <w:isLgl w:val="false"/>
      <w:suff w:val="nothing"/>
      <w:lvlText w:val=""/>
      <w:lvlJc w:val="left"/>
      <w:pPr>
        <w:ind w:left="0" w:firstLine="0"/>
      </w:pPr>
    </w:lvl>
    <w:lvl w:ilvl="2">
      <w:start w:val="1"/>
      <w:numFmt w:val="none"/>
      <w:pStyle w:val="693"/>
      <w:isLgl w:val="false"/>
      <w:suff w:val="nothing"/>
      <w:lvlText w:val=""/>
      <w:lvlJc w:val="left"/>
      <w:pPr>
        <w:ind w:left="0" w:firstLine="0"/>
      </w:pPr>
    </w:lvl>
    <w:lvl w:ilvl="3">
      <w:start w:val="1"/>
      <w:numFmt w:val="none"/>
      <w:pStyle w:val="694"/>
      <w:isLgl w:val="false"/>
      <w:suff w:val="nothing"/>
      <w:lvlText w:val=""/>
      <w:lvlJc w:val="left"/>
      <w:pPr>
        <w:ind w:left="0" w:firstLine="0"/>
      </w:pPr>
    </w:lvl>
    <w:lvl w:ilvl="4">
      <w:start w:val="1"/>
      <w:numFmt w:val="none"/>
      <w:pStyle w:val="695"/>
      <w:isLgl w:val="false"/>
      <w:suff w:val="nothing"/>
      <w:lvlText w:val=""/>
      <w:lvlJc w:val="left"/>
      <w:pPr>
        <w:ind w:left="0" w:firstLine="0"/>
      </w:pPr>
    </w:lvl>
    <w:lvl w:ilvl="5">
      <w:start w:val="1"/>
      <w:numFmt w:val="none"/>
      <w:pStyle w:val="696"/>
      <w:isLgl w:val="false"/>
      <w:suff w:val="nothing"/>
      <w:lvlText w:val=""/>
      <w:lvlJc w:val="left"/>
      <w:pPr>
        <w:ind w:left="0" w:firstLine="0"/>
      </w:pPr>
    </w:lvl>
    <w:lvl w:ilvl="6">
      <w:start w:val="1"/>
      <w:numFmt w:val="none"/>
      <w:pStyle w:val="697"/>
      <w:isLgl w:val="false"/>
      <w:suff w:val="nothing"/>
      <w:lvlText w:val=""/>
      <w:lvlJc w:val="left"/>
      <w:pPr>
        <w:ind w:left="0" w:firstLine="0"/>
      </w:pPr>
    </w:lvl>
    <w:lvl w:ilvl="7">
      <w:start w:val="1"/>
      <w:numFmt w:val="none"/>
      <w:pStyle w:val="698"/>
      <w:isLgl w:val="false"/>
      <w:suff w:val="nothing"/>
      <w:lvlText w:val=""/>
      <w:lvlJc w:val="left"/>
      <w:pPr>
        <w:ind w:left="0" w:firstLine="0"/>
      </w:pPr>
    </w:lvl>
    <w:lvl w:ilvl="8">
      <w:start w:val="1"/>
      <w:numFmt w:val="none"/>
      <w:pStyle w:val="699"/>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85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70"/>
      <w:isLgl/>
      <w:suff w:val="tab"/>
      <w:lvlText w:val="%1.%2"/>
      <w:lvlJc w:val="left"/>
      <w:pPr>
        <w:ind w:left="425" w:hanging="425"/>
      </w:pPr>
      <w:rPr>
        <w:rFonts w:hint="eastAsia" w:ascii="Arial Unicode MS" w:hAnsi="Arial Unicode MS" w:eastAsia="微软雅黑"/>
        <w:b/>
        <w:i w:val="0"/>
      </w:rPr>
    </w:lvl>
    <w:lvl w:ilvl="2">
      <w:start w:val="1"/>
      <w:numFmt w:val="decimal"/>
      <w:pStyle w:val="88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bullet"/>
      <w:pStyle w:val="70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0"/>
    <w:link w:val="734"/>
    <w:uiPriority w:val="10"/>
    <w:rPr>
      <w:sz w:val="48"/>
      <w:szCs w:val="48"/>
    </w:rPr>
  </w:style>
  <w:style w:type="character" w:styleId="36">
    <w:name w:val="Subtitle Char"/>
    <w:basedOn w:val="700"/>
    <w:link w:val="726"/>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23"/>
    <w:uiPriority w:val="99"/>
  </w:style>
  <w:style w:type="character" w:styleId="44">
    <w:name w:val="Footer Char"/>
    <w:basedOn w:val="700"/>
    <w:link w:val="721"/>
    <w:uiPriority w:val="99"/>
  </w:style>
  <w:style w:type="character" w:styleId="46">
    <w:name w:val="Caption Char"/>
    <w:basedOn w:val="706"/>
    <w:link w:val="721"/>
    <w:uiPriority w:val="99"/>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838"/>
    <w:uiPriority w:val="0"/>
    <w:qFormat/>
    <w:pPr>
      <w:numPr>
        <w:ilvl w:val="0"/>
        <w:numId w:val="1"/>
      </w:numPr>
      <w:jc w:val="center"/>
      <w:keepLines/>
      <w:keepNext/>
      <w:spacing w:before="340" w:after="330" w:line="578" w:lineRule="auto"/>
      <w:outlineLvl w:val="0"/>
    </w:pPr>
    <w:rPr>
      <w:b/>
      <w:bCs/>
      <w:sz w:val="32"/>
      <w:szCs w:val="44"/>
    </w:rPr>
  </w:style>
  <w:style w:type="paragraph" w:styleId="692">
    <w:name w:val="Heading 2"/>
    <w:basedOn w:val="690"/>
    <w:next w:val="690"/>
    <w:link w:val="76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3">
    <w:name w:val="Heading 3"/>
    <w:basedOn w:val="690"/>
    <w:next w:val="690"/>
    <w:link w:val="806"/>
    <w:uiPriority w:val="0"/>
    <w:qFormat/>
    <w:pPr>
      <w:numPr>
        <w:ilvl w:val="2"/>
        <w:numId w:val="1"/>
      </w:numPr>
      <w:keepLines/>
      <w:keepNext/>
      <w:spacing w:before="260" w:after="260" w:line="416" w:lineRule="auto"/>
      <w:outlineLvl w:val="2"/>
    </w:pPr>
    <w:rPr>
      <w:b/>
      <w:bCs/>
      <w:sz w:val="32"/>
      <w:szCs w:val="32"/>
    </w:rPr>
  </w:style>
  <w:style w:type="paragraph" w:styleId="694">
    <w:name w:val="Heading 4"/>
    <w:basedOn w:val="690"/>
    <w:next w:val="690"/>
    <w:link w:val="84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5">
    <w:name w:val="Heading 5"/>
    <w:basedOn w:val="690"/>
    <w:next w:val="690"/>
    <w:link w:val="796"/>
    <w:uiPriority w:val="0"/>
    <w:qFormat/>
    <w:pPr>
      <w:numPr>
        <w:ilvl w:val="4"/>
        <w:numId w:val="1"/>
      </w:numPr>
      <w:keepLines/>
      <w:keepNext/>
      <w:spacing w:before="280" w:after="290" w:line="376" w:lineRule="auto"/>
      <w:outlineLvl w:val="4"/>
    </w:pPr>
    <w:rPr>
      <w:b/>
      <w:bCs/>
      <w:sz w:val="28"/>
      <w:szCs w:val="28"/>
    </w:rPr>
  </w:style>
  <w:style w:type="paragraph" w:styleId="696">
    <w:name w:val="Heading 6"/>
    <w:basedOn w:val="690"/>
    <w:next w:val="690"/>
    <w:link w:val="782"/>
    <w:uiPriority w:val="0"/>
    <w:qFormat/>
    <w:pPr>
      <w:numPr>
        <w:ilvl w:val="5"/>
        <w:numId w:val="1"/>
      </w:numPr>
      <w:keepLines/>
      <w:keepNext/>
      <w:spacing w:before="240" w:after="64" w:line="320" w:lineRule="auto"/>
      <w:outlineLvl w:val="5"/>
    </w:pPr>
    <w:rPr>
      <w:rFonts w:ascii="Cambria" w:hAnsi="Cambria"/>
      <w:b/>
      <w:bCs/>
      <w:sz w:val="24"/>
    </w:rPr>
  </w:style>
  <w:style w:type="paragraph" w:styleId="697">
    <w:name w:val="Heading 7"/>
    <w:basedOn w:val="690"/>
    <w:next w:val="690"/>
    <w:link w:val="837"/>
    <w:uiPriority w:val="0"/>
    <w:qFormat/>
    <w:pPr>
      <w:numPr>
        <w:ilvl w:val="6"/>
        <w:numId w:val="1"/>
      </w:numPr>
      <w:keepLines/>
      <w:keepNext/>
      <w:spacing w:before="240" w:after="64" w:line="320" w:lineRule="auto"/>
      <w:outlineLvl w:val="6"/>
    </w:pPr>
    <w:rPr>
      <w:b/>
      <w:bCs/>
      <w:sz w:val="24"/>
    </w:rPr>
  </w:style>
  <w:style w:type="paragraph" w:styleId="698">
    <w:name w:val="Heading 8"/>
    <w:basedOn w:val="690"/>
    <w:next w:val="690"/>
    <w:link w:val="822"/>
    <w:uiPriority w:val="0"/>
    <w:qFormat/>
    <w:pPr>
      <w:numPr>
        <w:ilvl w:val="7"/>
        <w:numId w:val="1"/>
      </w:numPr>
      <w:keepLines/>
      <w:keepNext/>
      <w:spacing w:before="240" w:after="64" w:line="320" w:lineRule="auto"/>
      <w:outlineLvl w:val="7"/>
    </w:pPr>
    <w:rPr>
      <w:rFonts w:ascii="Cambria" w:hAnsi="Cambria"/>
      <w:sz w:val="24"/>
    </w:rPr>
  </w:style>
  <w:style w:type="paragraph" w:styleId="699">
    <w:name w:val="Heading 9"/>
    <w:basedOn w:val="690"/>
    <w:next w:val="690"/>
    <w:link w:val="800"/>
    <w:uiPriority w:val="0"/>
    <w:qFormat/>
    <w:pPr>
      <w:numPr>
        <w:ilvl w:val="8"/>
        <w:numId w:val="1"/>
      </w:numPr>
      <w:keepLines/>
      <w:keepNext/>
      <w:spacing w:before="240" w:after="64" w:line="320" w:lineRule="auto"/>
      <w:outlineLvl w:val="8"/>
    </w:pPr>
    <w:rPr>
      <w:rFonts w:ascii="Cambria" w:hAnsi="Cambria"/>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List 3"/>
    <w:basedOn w:val="690"/>
    <w:uiPriority w:val="99"/>
    <w:unhideWhenUsed/>
    <w:qFormat/>
    <w:pPr>
      <w:ind w:left="1260" w:hanging="420"/>
      <w:spacing w:before="100" w:beforeAutospacing="1" w:after="100" w:afterAutospacing="1"/>
    </w:pPr>
    <w:rPr>
      <w:szCs w:val="21"/>
    </w:rPr>
  </w:style>
  <w:style w:type="paragraph" w:styleId="703">
    <w:name w:val="toc 7"/>
    <w:basedOn w:val="690"/>
    <w:next w:val="690"/>
    <w:uiPriority w:val="39"/>
    <w:unhideWhenUsed/>
    <w:qFormat/>
    <w:pPr>
      <w:ind w:left="2520"/>
    </w:pPr>
    <w:rPr>
      <w:rFonts w:ascii="Calibri" w:hAnsi="Calibri"/>
      <w:szCs w:val="22"/>
    </w:rPr>
  </w:style>
  <w:style w:type="paragraph" w:styleId="704">
    <w:name w:val="List Number"/>
    <w:basedOn w:val="690"/>
    <w:uiPriority w:val="0"/>
    <w:qFormat/>
    <w:pPr>
      <w:numPr>
        <w:ilvl w:val="0"/>
        <w:numId w:val="2"/>
      </w:numPr>
      <w:contextualSpacing/>
    </w:pPr>
    <w:rPr>
      <w:rFonts w:ascii="Calibri" w:hAnsi="Calibri"/>
    </w:rPr>
  </w:style>
  <w:style w:type="paragraph" w:styleId="705">
    <w:name w:val="Normal Indent"/>
    <w:basedOn w:val="690"/>
    <w:link w:val="924"/>
    <w:uiPriority w:val="0"/>
    <w:qFormat/>
    <w:pPr>
      <w:ind w:firstLine="420"/>
    </w:pPr>
    <w:rPr>
      <w:b/>
      <w:sz w:val="24"/>
      <w:szCs w:val="20"/>
    </w:rPr>
  </w:style>
  <w:style w:type="paragraph" w:styleId="706">
    <w:name w:val="Caption"/>
    <w:basedOn w:val="690"/>
    <w:next w:val="690"/>
    <w:uiPriority w:val="0"/>
    <w:qFormat/>
    <w:rPr>
      <w:rFonts w:ascii="Cambria" w:hAnsi="Cambria" w:eastAsia="黑体"/>
      <w:sz w:val="20"/>
      <w:szCs w:val="22"/>
    </w:rPr>
  </w:style>
  <w:style w:type="paragraph" w:styleId="707">
    <w:name w:val="Document Map"/>
    <w:basedOn w:val="690"/>
    <w:link w:val="790"/>
    <w:uiPriority w:val="0"/>
    <w:qFormat/>
    <w:rPr>
      <w:rFonts w:ascii="宋体"/>
      <w:sz w:val="18"/>
      <w:szCs w:val="18"/>
    </w:rPr>
  </w:style>
  <w:style w:type="paragraph" w:styleId="708">
    <w:name w:val="annotation text"/>
    <w:basedOn w:val="690"/>
    <w:link w:val="814"/>
    <w:uiPriority w:val="0"/>
    <w:qFormat/>
    <w:pPr>
      <w:jc w:val="left"/>
    </w:pPr>
  </w:style>
  <w:style w:type="paragraph" w:styleId="709">
    <w:name w:val="Body Text 3"/>
    <w:basedOn w:val="690"/>
    <w:link w:val="833"/>
    <w:uiPriority w:val="0"/>
    <w:qFormat/>
    <w:rPr>
      <w:rFonts w:ascii="宋体"/>
      <w:sz w:val="24"/>
      <w:szCs w:val="20"/>
    </w:rPr>
  </w:style>
  <w:style w:type="paragraph" w:styleId="710">
    <w:name w:val="Body Text"/>
    <w:basedOn w:val="690"/>
    <w:next w:val="690"/>
    <w:link w:val="821"/>
    <w:uiPriority w:val="0"/>
    <w:qFormat/>
    <w:pPr>
      <w:jc w:val="center"/>
    </w:pPr>
    <w:rPr>
      <w:rFonts w:eastAsia="幼圆"/>
      <w:b/>
      <w:bCs/>
      <w:sz w:val="44"/>
    </w:rPr>
  </w:style>
  <w:style w:type="paragraph" w:styleId="711">
    <w:name w:val="Body Text Indent"/>
    <w:basedOn w:val="690"/>
    <w:link w:val="777"/>
    <w:uiPriority w:val="0"/>
    <w:qFormat/>
    <w:pPr>
      <w:ind w:left="420"/>
      <w:spacing w:after="120"/>
    </w:pPr>
  </w:style>
  <w:style w:type="paragraph" w:styleId="712">
    <w:name w:val="Block Text"/>
    <w:basedOn w:val="690"/>
    <w:next w:val="690"/>
    <w:uiPriority w:val="99"/>
    <w:unhideWhenUsed/>
    <w:qFormat/>
    <w:pPr>
      <w:ind w:left="1440" w:right="1440"/>
      <w:spacing w:after="120"/>
    </w:pPr>
  </w:style>
  <w:style w:type="paragraph" w:styleId="713">
    <w:name w:val="index 4"/>
    <w:basedOn w:val="690"/>
    <w:next w:val="690"/>
    <w:uiPriority w:val="0"/>
    <w:qFormat/>
    <w:pPr>
      <w:ind w:left="600"/>
    </w:pPr>
    <w:rPr>
      <w:rFonts w:ascii="Calibri" w:hAnsi="Calibri"/>
    </w:rPr>
  </w:style>
  <w:style w:type="paragraph" w:styleId="714">
    <w:name w:val="toc 5"/>
    <w:basedOn w:val="690"/>
    <w:next w:val="690"/>
    <w:uiPriority w:val="39"/>
    <w:unhideWhenUsed/>
    <w:qFormat/>
    <w:pPr>
      <w:ind w:left="1680"/>
    </w:pPr>
    <w:rPr>
      <w:rFonts w:ascii="Calibri" w:hAnsi="Calibri"/>
      <w:szCs w:val="22"/>
    </w:rPr>
  </w:style>
  <w:style w:type="paragraph" w:styleId="715">
    <w:name w:val="toc 3"/>
    <w:basedOn w:val="690"/>
    <w:next w:val="690"/>
    <w:uiPriority w:val="39"/>
    <w:qFormat/>
    <w:pPr>
      <w:ind w:left="840"/>
    </w:pPr>
    <w:rPr>
      <w:rFonts w:ascii="Calibri" w:hAnsi="Calibri"/>
      <w:szCs w:val="22"/>
    </w:rPr>
  </w:style>
  <w:style w:type="paragraph" w:styleId="716">
    <w:name w:val="Plain Text"/>
    <w:basedOn w:val="690"/>
    <w:link w:val="783"/>
    <w:uiPriority w:val="0"/>
    <w:qFormat/>
    <w:rPr>
      <w:rFonts w:ascii="Ari"/>
    </w:rPr>
  </w:style>
  <w:style w:type="paragraph" w:styleId="717">
    <w:name w:val="toc 8"/>
    <w:basedOn w:val="690"/>
    <w:next w:val="690"/>
    <w:uiPriority w:val="39"/>
    <w:unhideWhenUsed/>
    <w:qFormat/>
    <w:pPr>
      <w:ind w:left="2940"/>
    </w:pPr>
    <w:rPr>
      <w:rFonts w:ascii="Calibri" w:hAnsi="Calibri"/>
      <w:szCs w:val="22"/>
    </w:rPr>
  </w:style>
  <w:style w:type="paragraph" w:styleId="718">
    <w:name w:val="Date"/>
    <w:basedOn w:val="690"/>
    <w:next w:val="690"/>
    <w:link w:val="791"/>
    <w:uiPriority w:val="0"/>
    <w:unhideWhenUsed/>
    <w:qFormat/>
  </w:style>
  <w:style w:type="paragraph" w:styleId="719">
    <w:name w:val="Body Text Indent 2"/>
    <w:basedOn w:val="690"/>
    <w:link w:val="813"/>
    <w:uiPriority w:val="99"/>
    <w:unhideWhenUsed/>
    <w:qFormat/>
    <w:pPr>
      <w:ind w:firstLine="525"/>
      <w:spacing w:line="420" w:lineRule="exact"/>
    </w:pPr>
    <w:rPr>
      <w:rFonts w:ascii="宋体"/>
      <w:sz w:val="20"/>
      <w:szCs w:val="20"/>
    </w:rPr>
  </w:style>
  <w:style w:type="paragraph" w:styleId="720">
    <w:name w:val="Balloon Text"/>
    <w:basedOn w:val="690"/>
    <w:link w:val="836"/>
    <w:uiPriority w:val="0"/>
    <w:qFormat/>
    <w:rPr>
      <w:sz w:val="18"/>
      <w:szCs w:val="18"/>
    </w:rPr>
  </w:style>
  <w:style w:type="paragraph" w:styleId="721">
    <w:name w:val="Footer"/>
    <w:basedOn w:val="690"/>
    <w:link w:val="826"/>
    <w:uiPriority w:val="99"/>
    <w:qFormat/>
    <w:pPr>
      <w:jc w:val="left"/>
      <w:tabs>
        <w:tab w:val="center" w:pos="4153" w:leader="none"/>
        <w:tab w:val="right" w:pos="8306" w:leader="none"/>
      </w:tabs>
    </w:pPr>
    <w:rPr>
      <w:sz w:val="18"/>
      <w:szCs w:val="18"/>
    </w:rPr>
  </w:style>
  <w:style w:type="paragraph" w:styleId="722">
    <w:name w:val="envelope return"/>
    <w:basedOn w:val="690"/>
    <w:uiPriority w:val="0"/>
    <w:qFormat/>
    <w:rPr>
      <w:rFonts w:ascii="Arial" w:hAnsi="Arial"/>
    </w:rPr>
  </w:style>
  <w:style w:type="paragraph" w:styleId="723">
    <w:name w:val="Header"/>
    <w:basedOn w:val="690"/>
    <w:link w:val="781"/>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0"/>
    <w:next w:val="690"/>
    <w:uiPriority w:val="39"/>
    <w:qFormat/>
  </w:style>
  <w:style w:type="paragraph" w:styleId="725">
    <w:name w:val="toc 4"/>
    <w:basedOn w:val="690"/>
    <w:next w:val="690"/>
    <w:uiPriority w:val="39"/>
    <w:unhideWhenUsed/>
    <w:qFormat/>
    <w:pPr>
      <w:ind w:left="1260"/>
    </w:pPr>
    <w:rPr>
      <w:rFonts w:ascii="Calibri" w:hAnsi="Calibri"/>
      <w:szCs w:val="22"/>
    </w:rPr>
  </w:style>
  <w:style w:type="paragraph" w:styleId="726">
    <w:name w:val="Subtitle"/>
    <w:basedOn w:val="690"/>
    <w:next w:val="690"/>
    <w:link w:val="809"/>
    <w:uiPriority w:val="0"/>
    <w:qFormat/>
    <w:pPr>
      <w:jc w:val="center"/>
      <w:spacing w:before="240" w:after="60" w:line="312" w:lineRule="auto"/>
      <w:outlineLvl w:val="1"/>
    </w:pPr>
    <w:rPr>
      <w:rFonts w:ascii="Cambria" w:hAnsi="Cambria"/>
      <w:b/>
      <w:bCs/>
      <w:sz w:val="32"/>
      <w:szCs w:val="32"/>
    </w:rPr>
  </w:style>
  <w:style w:type="paragraph" w:styleId="727">
    <w:name w:val="toc 6"/>
    <w:basedOn w:val="690"/>
    <w:next w:val="690"/>
    <w:uiPriority w:val="39"/>
    <w:unhideWhenUsed/>
    <w:qFormat/>
    <w:pPr>
      <w:ind w:left="2100"/>
    </w:pPr>
    <w:rPr>
      <w:rFonts w:ascii="Calibri" w:hAnsi="Calibri"/>
      <w:szCs w:val="22"/>
    </w:rPr>
  </w:style>
  <w:style w:type="paragraph" w:styleId="728">
    <w:name w:val="Body Text Indent 3"/>
    <w:basedOn w:val="690"/>
    <w:link w:val="834"/>
    <w:uiPriority w:val="0"/>
    <w:qFormat/>
    <w:pPr>
      <w:ind w:left="420"/>
      <w:spacing w:after="120"/>
    </w:pPr>
    <w:rPr>
      <w:sz w:val="16"/>
      <w:szCs w:val="20"/>
    </w:rPr>
  </w:style>
  <w:style w:type="paragraph" w:styleId="729">
    <w:name w:val="toc 2"/>
    <w:basedOn w:val="690"/>
    <w:next w:val="690"/>
    <w:uiPriority w:val="39"/>
    <w:qFormat/>
    <w:pPr>
      <w:ind w:left="420"/>
    </w:pPr>
    <w:rPr>
      <w:rFonts w:ascii="Calibri" w:hAnsi="Calibri"/>
      <w:szCs w:val="22"/>
    </w:rPr>
  </w:style>
  <w:style w:type="paragraph" w:styleId="730">
    <w:name w:val="toc 9"/>
    <w:basedOn w:val="690"/>
    <w:next w:val="690"/>
    <w:uiPriority w:val="39"/>
    <w:unhideWhenUsed/>
    <w:qFormat/>
    <w:pPr>
      <w:ind w:left="3360"/>
    </w:pPr>
    <w:rPr>
      <w:rFonts w:ascii="Calibri" w:hAnsi="Calibri"/>
      <w:szCs w:val="22"/>
    </w:rPr>
  </w:style>
  <w:style w:type="paragraph" w:styleId="731">
    <w:name w:val="HTML Preformatted"/>
    <w:basedOn w:val="690"/>
    <w:link w:val="91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2">
    <w:name w:val="Normal (Web)"/>
    <w:basedOn w:val="690"/>
    <w:uiPriority w:val="0"/>
    <w:qFormat/>
    <w:pPr>
      <w:jc w:val="left"/>
      <w:spacing w:before="100" w:beforeAutospacing="1" w:after="100" w:afterAutospacing="1"/>
      <w:widowControl/>
    </w:pPr>
    <w:rPr>
      <w:rFonts w:ascii="宋体" w:hAnsi="宋体" w:cs="宋体"/>
      <w:sz w:val="24"/>
    </w:rPr>
  </w:style>
  <w:style w:type="paragraph" w:styleId="733">
    <w:name w:val="index 1"/>
    <w:basedOn w:val="690"/>
    <w:next w:val="690"/>
    <w:uiPriority w:val="0"/>
    <w:qFormat/>
    <w:pPr>
      <w:jc w:val="center"/>
      <w:spacing w:line="220" w:lineRule="exact"/>
    </w:pPr>
    <w:rPr>
      <w:rFonts w:ascii="仿宋_GB2312" w:hAnsi="Calibri" w:eastAsia="仿宋_GB2312"/>
      <w:szCs w:val="22"/>
    </w:rPr>
  </w:style>
  <w:style w:type="paragraph" w:styleId="734">
    <w:name w:val="Title"/>
    <w:basedOn w:val="690"/>
    <w:link w:val="786"/>
    <w:uiPriority w:val="0"/>
    <w:qFormat/>
    <w:pPr>
      <w:jc w:val="center"/>
      <w:spacing w:before="240" w:after="60" w:line="420" w:lineRule="atLeast"/>
      <w:outlineLvl w:val="0"/>
    </w:pPr>
    <w:rPr>
      <w:rFonts w:ascii="Arial" w:hAnsi="Arial"/>
      <w:b/>
      <w:sz w:val="32"/>
      <w:szCs w:val="20"/>
    </w:rPr>
  </w:style>
  <w:style w:type="paragraph" w:styleId="735">
    <w:name w:val="annotation subject"/>
    <w:basedOn w:val="708"/>
    <w:next w:val="708"/>
    <w:link w:val="824"/>
    <w:uiPriority w:val="0"/>
    <w:qFormat/>
    <w:rPr>
      <w:b/>
      <w:bCs/>
    </w:rPr>
  </w:style>
  <w:style w:type="paragraph" w:styleId="736">
    <w:name w:val="Body Text First Indent"/>
    <w:basedOn w:val="710"/>
    <w:uiPriority w:val="99"/>
    <w:unhideWhenUsed/>
    <w:qFormat/>
    <w:pPr>
      <w:ind w:firstLine="426"/>
      <w:spacing w:line="400" w:lineRule="atLeast"/>
    </w:pPr>
    <w:rPr>
      <w:sz w:val="24"/>
      <w:szCs w:val="20"/>
    </w:rPr>
  </w:style>
  <w:style w:type="paragraph" w:styleId="737">
    <w:name w:val="Body Text First Indent 2"/>
    <w:basedOn w:val="711"/>
    <w:uiPriority w:val="99"/>
    <w:unhideWhenUsed/>
    <w:qFormat/>
    <w:pPr>
      <w:ind w:firstLine="420"/>
    </w:pPr>
  </w:style>
  <w:style w:type="table" w:styleId="738">
    <w:name w:val="Table Grid"/>
    <w:basedOn w:val="7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700"/>
    <w:uiPriority w:val="0"/>
    <w:qFormat/>
    <w:rPr>
      <w:rFonts w:cs="Times New Roman"/>
      <w:b/>
    </w:rPr>
  </w:style>
  <w:style w:type="character" w:styleId="740">
    <w:name w:val="page number"/>
    <w:uiPriority w:val="0"/>
    <w:qFormat/>
    <w:rPr>
      <w:rFonts w:eastAsia="宋体"/>
      <w:b/>
      <w:spacing w:val="0"/>
      <w:sz w:val="24"/>
      <w:szCs w:val="24"/>
      <w:vertAlign w:val="baseline"/>
      <w:lang w:val="en-US" w:eastAsia="zh-CN" w:bidi="ar-SA"/>
    </w:rPr>
  </w:style>
  <w:style w:type="character" w:styleId="741">
    <w:name w:val="FollowedHyperlink"/>
    <w:uiPriority w:val="0"/>
    <w:qFormat/>
    <w:rPr>
      <w:color w:val="800080"/>
      <w:u w:val="single"/>
    </w:rPr>
  </w:style>
  <w:style w:type="character" w:styleId="742">
    <w:name w:val="Emphasis"/>
    <w:basedOn w:val="700"/>
    <w:uiPriority w:val="0"/>
    <w:qFormat/>
    <w:rPr>
      <w:color w:val="cc0000"/>
    </w:rPr>
  </w:style>
  <w:style w:type="character" w:styleId="743">
    <w:name w:val="Hyperlink"/>
    <w:uiPriority w:val="99"/>
    <w:qFormat/>
    <w:rPr>
      <w:color w:val="0000ff"/>
      <w:u w:val="single"/>
    </w:rPr>
  </w:style>
  <w:style w:type="character" w:styleId="744">
    <w:name w:val="annotation reference"/>
    <w:uiPriority w:val="0"/>
    <w:qFormat/>
    <w:rPr>
      <w:sz w:val="21"/>
      <w:szCs w:val="21"/>
    </w:rPr>
  </w:style>
  <w:style w:type="character" w:styleId="745">
    <w:name w:val="HTML Cite"/>
    <w:uiPriority w:val="0"/>
    <w:qFormat/>
    <w:rPr>
      <w:color w:val="008000"/>
    </w:rPr>
  </w:style>
  <w:style w:type="paragraph" w:styleId="746" w:customStyle="1">
    <w:name w:val="一级条标题"/>
    <w:basedOn w:val="747"/>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customStyle="1">
    <w:name w:val="章标题"/>
    <w:next w:val="69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8" w:customStyle="1">
    <w:name w:val="段"/>
    <w:basedOn w:val="749"/>
    <w:next w:val="690"/>
    <w:uiPriority w:val="0"/>
    <w:qFormat/>
    <w:pPr>
      <w:ind w:firstLine="200"/>
      <w:widowControl/>
    </w:pPr>
    <w:rPr>
      <w:rFonts w:hint="eastAsia" w:ascii="宋体"/>
    </w:rPr>
  </w:style>
  <w:style w:type="paragraph" w:styleId="749" w:customStyle="1">
    <w:name w:val="正文1"/>
    <w:next w:val="750"/>
    <w:uiPriority w:val="0"/>
    <w:qFormat/>
    <w:pPr>
      <w:jc w:val="both"/>
      <w:widowControl w:val="off"/>
    </w:pPr>
    <w:rPr>
      <w:rFonts w:ascii="Calibri" w:hAnsi="Calibri" w:eastAsia="宋体" w:cs="Times New Roman"/>
      <w:lang w:val="en-US" w:eastAsia="zh-CN" w:bidi="ar-SA"/>
    </w:rPr>
  </w:style>
  <w:style w:type="paragraph" w:styleId="750" w:customStyle="1">
    <w:name w:val="正文文本1"/>
    <w:basedOn w:val="751"/>
    <w:next w:val="746"/>
    <w:uiPriority w:val="0"/>
    <w:qFormat/>
    <w:rPr>
      <w:rFonts w:ascii="楷体_GB2312" w:hAnsi="Arial" w:eastAsia="楷体_GB2312"/>
      <w:sz w:val="28"/>
      <w:szCs w:val="28"/>
    </w:rPr>
  </w:style>
  <w:style w:type="paragraph" w:styleId="751" w:customStyle="1">
    <w:name w:val="正文111"/>
    <w:next w:val="752"/>
    <w:uiPriority w:val="0"/>
    <w:qFormat/>
    <w:pPr>
      <w:jc w:val="both"/>
      <w:widowControl w:val="off"/>
    </w:pPr>
    <w:rPr>
      <w:rFonts w:ascii="Times New Roman" w:hAnsi="Times New Roman" w:eastAsia="宋体" w:cs="Times New Roman"/>
      <w:sz w:val="21"/>
      <w:szCs w:val="24"/>
      <w:lang w:val="en-US" w:eastAsia="zh-CN" w:bidi="ar-SA"/>
    </w:rPr>
  </w:style>
  <w:style w:type="paragraph" w:styleId="752" w:customStyle="1">
    <w:name w:val="正文文本缩进1"/>
    <w:basedOn w:val="753"/>
    <w:next w:val="756"/>
    <w:uiPriority w:val="0"/>
    <w:qFormat/>
    <w:pPr>
      <w:ind w:left="420"/>
      <w:spacing w:after="120"/>
    </w:pPr>
  </w:style>
  <w:style w:type="paragraph" w:styleId="753" w:customStyle="1">
    <w:name w:val="正文11"/>
    <w:next w:val="754"/>
    <w:uiPriority w:val="0"/>
    <w:qFormat/>
    <w:rPr>
      <w:rFonts w:ascii="Calibri" w:hAnsi="Calibri" w:eastAsia="宋体" w:cs="Calibri"/>
      <w:sz w:val="24"/>
      <w:szCs w:val="24"/>
      <w:lang w:val="en-US" w:eastAsia="zh-CN" w:bidi="ar-SA"/>
    </w:rPr>
  </w:style>
  <w:style w:type="paragraph" w:styleId="754" w:customStyle="1">
    <w:name w:val="文本块1"/>
    <w:basedOn w:val="751"/>
    <w:next w:val="755"/>
    <w:uiPriority w:val="0"/>
    <w:qFormat/>
    <w:pPr>
      <w:ind w:left="256" w:right="6" w:firstLine="624"/>
    </w:pPr>
    <w:rPr>
      <w:rFonts w:eastAsia="仿宋_GB2312"/>
      <w:sz w:val="28"/>
    </w:rPr>
  </w:style>
  <w:style w:type="paragraph" w:styleId="755" w:customStyle="1">
    <w:name w:val="标题 41"/>
    <w:basedOn w:val="753"/>
    <w:next w:val="753"/>
    <w:uiPriority w:val="0"/>
    <w:qFormat/>
    <w:pPr>
      <w:keepLines/>
      <w:keepNext/>
      <w:spacing w:before="280" w:after="290" w:line="376" w:lineRule="auto"/>
      <w:outlineLvl w:val="3"/>
    </w:pPr>
    <w:rPr>
      <w:rFonts w:ascii="Cambria" w:hAnsi="Cambria"/>
      <w:b/>
      <w:bCs/>
      <w:sz w:val="28"/>
      <w:szCs w:val="28"/>
    </w:rPr>
  </w:style>
  <w:style w:type="paragraph" w:styleId="756" w:customStyle="1">
    <w:name w:val="寄信人地址1"/>
    <w:basedOn w:val="690"/>
    <w:uiPriority w:val="0"/>
    <w:qFormat/>
    <w:rPr>
      <w:rFonts w:ascii="Arial" w:hAnsi="Arial"/>
    </w:rPr>
  </w:style>
  <w:style w:type="paragraph" w:styleId="7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9" w:customStyle="1">
    <w:name w:val="Body Text First Indent 21"/>
    <w:basedOn w:val="760"/>
    <w:uiPriority w:val="0"/>
    <w:qFormat/>
    <w:pPr>
      <w:ind w:firstLine="420"/>
    </w:pPr>
  </w:style>
  <w:style w:type="paragraph" w:styleId="760" w:customStyle="1">
    <w:name w:val="Body Text Indent1"/>
    <w:basedOn w:val="690"/>
    <w:uiPriority w:val="0"/>
    <w:qFormat/>
    <w:pPr>
      <w:ind w:left="420"/>
    </w:pPr>
  </w:style>
  <w:style w:type="paragraph" w:styleId="761">
    <w:name w:val="List Paragraph"/>
    <w:basedOn w:val="690"/>
    <w:link w:val="941"/>
    <w:uiPriority w:val="99"/>
    <w:qFormat/>
    <w:pPr>
      <w:ind w:firstLine="420"/>
    </w:pPr>
  </w:style>
  <w:style w:type="character" w:styleId="762" w:customStyle="1">
    <w:name w:val="明显强调1"/>
    <w:uiPriority w:val="0"/>
    <w:qFormat/>
    <w:rPr>
      <w:b/>
      <w:bCs/>
      <w:i/>
      <w:iCs/>
      <w:color w:val="4f81bd"/>
    </w:rPr>
  </w:style>
  <w:style w:type="character" w:styleId="763" w:customStyle="1">
    <w:name w:val="批注文字 Char2"/>
    <w:uiPriority w:val="0"/>
    <w:qFormat/>
    <w:rPr>
      <w:sz w:val="21"/>
    </w:rPr>
  </w:style>
  <w:style w:type="character" w:styleId="764" w:customStyle="1">
    <w:name w:val="标题 3 Char_0"/>
    <w:link w:val="765"/>
    <w:uiPriority w:val="0"/>
    <w:qFormat/>
    <w:rPr>
      <w:b/>
      <w:bCs/>
      <w:sz w:val="32"/>
      <w:szCs w:val="32"/>
    </w:rPr>
  </w:style>
  <w:style w:type="paragraph" w:styleId="765" w:customStyle="1">
    <w:name w:val="标题 3_0"/>
    <w:basedOn w:val="766"/>
    <w:next w:val="766"/>
    <w:link w:val="764"/>
    <w:uiPriority w:val="0"/>
    <w:qFormat/>
    <w:pPr>
      <w:keepLines/>
      <w:keepNext/>
      <w:spacing w:before="260" w:after="260" w:line="416" w:lineRule="auto"/>
      <w:outlineLvl w:val="2"/>
    </w:pPr>
    <w:rPr>
      <w:b/>
      <w:bCs/>
      <w:sz w:val="32"/>
      <w:szCs w:val="32"/>
    </w:rPr>
  </w:style>
  <w:style w:type="paragraph" w:styleId="7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7" w:customStyle="1">
    <w:name w:val="标题 2 字符"/>
    <w:link w:val="692"/>
    <w:uiPriority w:val="0"/>
    <w:qFormat/>
    <w:rPr>
      <w:rFonts w:ascii="Cambria" w:hAnsi="Cambria"/>
      <w:b/>
      <w:bCs/>
      <w:sz w:val="32"/>
      <w:szCs w:val="32"/>
    </w:rPr>
  </w:style>
  <w:style w:type="character" w:styleId="768" w:customStyle="1">
    <w:name w:val="正文文本 Char2"/>
    <w:uiPriority w:val="99"/>
    <w:semiHidden/>
    <w:qFormat/>
    <w:rPr>
      <w:rFonts w:ascii="Calibri" w:hAnsi="Calibri" w:eastAsia="宋体" w:cs="Times New Roman"/>
    </w:rPr>
  </w:style>
  <w:style w:type="character" w:styleId="769" w:customStyle="1">
    <w:name w:val="页脚 Char1"/>
    <w:uiPriority w:val="99"/>
    <w:semiHidden/>
    <w:qFormat/>
    <w:rPr>
      <w:rFonts w:ascii="Calibri" w:hAnsi="Calibri" w:eastAsia="宋体" w:cs="Times New Roman"/>
      <w:sz w:val="18"/>
      <w:szCs w:val="18"/>
    </w:rPr>
  </w:style>
  <w:style w:type="character" w:styleId="770" w:customStyle="1">
    <w:name w:val="明显引用 Char2"/>
    <w:uiPriority w:val="99"/>
    <w:qFormat/>
    <w:rPr>
      <w:b/>
      <w:bCs/>
      <w:i/>
      <w:iCs/>
      <w:color w:val="4f81bd"/>
      <w:sz w:val="21"/>
      <w:szCs w:val="24"/>
    </w:rPr>
  </w:style>
  <w:style w:type="character" w:styleId="771" w:customStyle="1">
    <w:name w:val="引用 Char"/>
    <w:link w:val="772"/>
    <w:uiPriority w:val="0"/>
    <w:qFormat/>
    <w:rPr>
      <w:i/>
      <w:iCs/>
      <w:color w:val="000000"/>
    </w:rPr>
  </w:style>
  <w:style w:type="paragraph" w:styleId="772" w:customStyle="1">
    <w:name w:val="引用1"/>
    <w:basedOn w:val="690"/>
    <w:next w:val="690"/>
    <w:link w:val="771"/>
    <w:uiPriority w:val="0"/>
    <w:qFormat/>
    <w:rPr>
      <w:i/>
      <w:iCs/>
      <w:color w:val="000000"/>
      <w:sz w:val="20"/>
      <w:szCs w:val="20"/>
    </w:rPr>
  </w:style>
  <w:style w:type="character" w:styleId="773" w:customStyle="1">
    <w:name w:val="标题 1 Char_0"/>
    <w:link w:val="774"/>
    <w:uiPriority w:val="0"/>
    <w:qFormat/>
    <w:rPr>
      <w:b/>
      <w:bCs/>
      <w:sz w:val="44"/>
      <w:szCs w:val="44"/>
    </w:rPr>
  </w:style>
  <w:style w:type="paragraph" w:styleId="774" w:customStyle="1">
    <w:name w:val="标题 1_0"/>
    <w:basedOn w:val="766"/>
    <w:next w:val="766"/>
    <w:link w:val="773"/>
    <w:uiPriority w:val="0"/>
    <w:qFormat/>
    <w:pPr>
      <w:keepLines/>
      <w:keepNext/>
      <w:spacing w:before="340" w:after="330" w:line="578" w:lineRule="auto"/>
      <w:outlineLvl w:val="0"/>
    </w:pPr>
    <w:rPr>
      <w:b/>
      <w:bCs/>
      <w:sz w:val="44"/>
      <w:szCs w:val="44"/>
    </w:rPr>
  </w:style>
  <w:style w:type="character" w:styleId="775" w:customStyle="1">
    <w:name w:val="正文文本缩进 3 Char1"/>
    <w:uiPriority w:val="99"/>
    <w:semiHidden/>
    <w:qFormat/>
    <w:rPr>
      <w:sz w:val="16"/>
      <w:szCs w:val="16"/>
    </w:rPr>
  </w:style>
  <w:style w:type="character" w:styleId="776" w:customStyle="1">
    <w:name w:val="引用 Char1"/>
    <w:uiPriority w:val="29"/>
    <w:qFormat/>
    <w:rPr>
      <w:i/>
      <w:iCs/>
      <w:color w:val="000000"/>
      <w:sz w:val="21"/>
    </w:rPr>
  </w:style>
  <w:style w:type="character" w:styleId="777" w:customStyle="1">
    <w:name w:val="正文文本缩进 字符"/>
    <w:link w:val="711"/>
    <w:uiPriority w:val="0"/>
    <w:qFormat/>
    <w:rPr>
      <w:sz w:val="21"/>
      <w:szCs w:val="24"/>
    </w:rPr>
  </w:style>
  <w:style w:type="character" w:styleId="778" w:customStyle="1">
    <w:name w:val="font161"/>
    <w:uiPriority w:val="0"/>
    <w:qFormat/>
    <w:rPr>
      <w:b/>
      <w:sz w:val="32"/>
    </w:rPr>
  </w:style>
  <w:style w:type="character" w:styleId="779" w:customStyle="1">
    <w:name w:val="标题 4 Char_0"/>
    <w:link w:val="780"/>
    <w:uiPriority w:val="0"/>
    <w:qFormat/>
    <w:rPr>
      <w:rFonts w:ascii="Arial" w:hAnsi="Arial" w:eastAsia="黑体"/>
      <w:b/>
      <w:bCs/>
      <w:sz w:val="28"/>
      <w:szCs w:val="28"/>
    </w:rPr>
  </w:style>
  <w:style w:type="paragraph" w:styleId="780" w:customStyle="1">
    <w:name w:val="标题 4_0"/>
    <w:basedOn w:val="766"/>
    <w:next w:val="766"/>
    <w:link w:val="779"/>
    <w:uiPriority w:val="0"/>
    <w:qFormat/>
    <w:pPr>
      <w:keepLines/>
      <w:keepNext/>
      <w:spacing w:before="280" w:after="290" w:line="376" w:lineRule="auto"/>
      <w:outlineLvl w:val="3"/>
    </w:pPr>
    <w:rPr>
      <w:rFonts w:ascii="Arial" w:hAnsi="Arial" w:eastAsia="黑体"/>
      <w:b/>
      <w:bCs/>
      <w:sz w:val="28"/>
      <w:szCs w:val="28"/>
    </w:rPr>
  </w:style>
  <w:style w:type="character" w:styleId="781" w:customStyle="1">
    <w:name w:val="页眉 字符"/>
    <w:link w:val="723"/>
    <w:uiPriority w:val="0"/>
    <w:qFormat/>
    <w:rPr>
      <w:sz w:val="18"/>
      <w:szCs w:val="18"/>
    </w:rPr>
  </w:style>
  <w:style w:type="character" w:styleId="782" w:customStyle="1">
    <w:name w:val="标题 6 字符"/>
    <w:link w:val="696"/>
    <w:uiPriority w:val="0"/>
    <w:qFormat/>
    <w:rPr>
      <w:rFonts w:ascii="Cambria" w:hAnsi="Cambria"/>
      <w:b/>
      <w:bCs/>
      <w:sz w:val="24"/>
      <w:szCs w:val="24"/>
    </w:rPr>
  </w:style>
  <w:style w:type="character" w:styleId="783" w:customStyle="1">
    <w:name w:val="纯文本 字符"/>
    <w:link w:val="716"/>
    <w:uiPriority w:val="99"/>
    <w:qFormat/>
    <w:rPr>
      <w:rFonts w:ascii="Ari"/>
      <w:lang w:val="en-US" w:eastAsia="zh-CN" w:bidi="ar-SA"/>
    </w:rPr>
  </w:style>
  <w:style w:type="character" w:styleId="784" w:customStyle="1">
    <w:name w:val="引用 Char2"/>
    <w:uiPriority w:val="99"/>
    <w:qFormat/>
    <w:rPr>
      <w:i/>
      <w:iCs/>
      <w:color w:val="000000"/>
      <w:sz w:val="21"/>
      <w:szCs w:val="24"/>
    </w:rPr>
  </w:style>
  <w:style w:type="character" w:styleId="785" w:customStyle="1">
    <w:name w:val="rvts11"/>
    <w:uiPriority w:val="0"/>
    <w:qFormat/>
    <w:rPr>
      <w:rFonts w:hint="default" w:ascii="KNLe" w:hAnsi="KNLe"/>
      <w:sz w:val="24"/>
      <w:szCs w:val="24"/>
      <w:u w:val="single"/>
    </w:rPr>
  </w:style>
  <w:style w:type="character" w:styleId="786" w:customStyle="1">
    <w:name w:val="标题 字符"/>
    <w:link w:val="734"/>
    <w:uiPriority w:val="0"/>
    <w:qFormat/>
    <w:rPr>
      <w:rFonts w:ascii="Arial" w:hAnsi="Arial"/>
      <w:b/>
      <w:sz w:val="32"/>
    </w:rPr>
  </w:style>
  <w:style w:type="character" w:styleId="787" w:customStyle="1">
    <w:name w:val="标题5 Char Char"/>
    <w:link w:val="788"/>
    <w:uiPriority w:val="0"/>
    <w:qFormat/>
    <w:rPr>
      <w:rFonts w:ascii="Arial" w:hAnsi="Arial"/>
      <w:b/>
      <w:bCs/>
      <w:sz w:val="24"/>
      <w:szCs w:val="32"/>
    </w:rPr>
  </w:style>
  <w:style w:type="paragraph" w:styleId="788" w:customStyle="1">
    <w:name w:val="标题5"/>
    <w:basedOn w:val="693"/>
    <w:link w:val="787"/>
    <w:uiPriority w:val="0"/>
    <w:qFormat/>
    <w:pPr>
      <w:numPr>
        <w:ilvl w:val="0"/>
        <w:numId w:val="0"/>
      </w:numPr>
      <w:spacing w:line="413" w:lineRule="auto"/>
    </w:pPr>
    <w:rPr>
      <w:rFonts w:ascii="Arial" w:hAnsi="Arial"/>
      <w:sz w:val="24"/>
    </w:rPr>
  </w:style>
  <w:style w:type="character" w:styleId="789" w:customStyle="1">
    <w:name w:val="副标题 Char2"/>
    <w:uiPriority w:val="11"/>
    <w:qFormat/>
    <w:rPr>
      <w:rFonts w:ascii="Cambria" w:hAnsi="Cambria" w:cs="Times New Roman"/>
      <w:b/>
      <w:bCs/>
      <w:sz w:val="32"/>
      <w:szCs w:val="32"/>
    </w:rPr>
  </w:style>
  <w:style w:type="character" w:styleId="790" w:customStyle="1">
    <w:name w:val="文档结构图 字符"/>
    <w:link w:val="707"/>
    <w:uiPriority w:val="0"/>
    <w:qFormat/>
    <w:rPr>
      <w:rFonts w:ascii="宋体"/>
      <w:sz w:val="18"/>
      <w:szCs w:val="18"/>
    </w:rPr>
  </w:style>
  <w:style w:type="character" w:styleId="791" w:customStyle="1">
    <w:name w:val="日期 字符"/>
    <w:link w:val="718"/>
    <w:uiPriority w:val="0"/>
    <w:qFormat/>
    <w:rPr>
      <w:sz w:val="21"/>
      <w:szCs w:val="24"/>
    </w:rPr>
  </w:style>
  <w:style w:type="character" w:styleId="792" w:customStyle="1">
    <w:name w:val="批注主题 Char1"/>
    <w:uiPriority w:val="0"/>
    <w:qFormat/>
    <w:rPr>
      <w:b/>
      <w:bCs/>
      <w:sz w:val="21"/>
      <w:szCs w:val="22"/>
    </w:rPr>
  </w:style>
  <w:style w:type="character" w:styleId="793" w:customStyle="1">
    <w:name w:val="font31"/>
    <w:uiPriority w:val="0"/>
    <w:qFormat/>
    <w:rPr>
      <w:rFonts w:hint="eastAsia" w:ascii="宋体" w:hAnsi="宋体" w:eastAsia="宋体" w:cs="宋体"/>
      <w:color w:val="000000"/>
      <w:sz w:val="20"/>
      <w:szCs w:val="20"/>
      <w:u w:val="none"/>
    </w:rPr>
  </w:style>
  <w:style w:type="character" w:styleId="794" w:customStyle="1">
    <w:name w:val="明显引用 Char"/>
    <w:link w:val="795"/>
    <w:uiPriority w:val="0"/>
    <w:qFormat/>
    <w:rPr>
      <w:b/>
      <w:bCs/>
      <w:i/>
      <w:iCs/>
      <w:color w:val="4f81bd"/>
    </w:rPr>
  </w:style>
  <w:style w:type="paragraph" w:styleId="795" w:customStyle="1">
    <w:name w:val="明显引用1"/>
    <w:basedOn w:val="690"/>
    <w:next w:val="690"/>
    <w:link w:val="794"/>
    <w:uiPriority w:val="0"/>
    <w:qFormat/>
    <w:pPr>
      <w:ind w:left="936" w:right="936"/>
      <w:spacing w:before="200" w:after="280"/>
      <w:pBdr>
        <w:bottom w:val="single" w:color="4F81BD" w:sz="4" w:space="4"/>
      </w:pBdr>
    </w:pPr>
    <w:rPr>
      <w:b/>
      <w:bCs/>
      <w:i/>
      <w:iCs/>
      <w:color w:val="4f81bd"/>
      <w:sz w:val="20"/>
      <w:szCs w:val="20"/>
    </w:rPr>
  </w:style>
  <w:style w:type="character" w:styleId="796" w:customStyle="1">
    <w:name w:val="标题 5 字符"/>
    <w:link w:val="695"/>
    <w:uiPriority w:val="0"/>
    <w:qFormat/>
    <w:rPr>
      <w:b/>
      <w:bCs/>
      <w:sz w:val="28"/>
      <w:szCs w:val="28"/>
    </w:rPr>
  </w:style>
  <w:style w:type="character" w:styleId="797" w:customStyle="1">
    <w:name w:val="日期 Char1"/>
    <w:uiPriority w:val="0"/>
    <w:qFormat/>
    <w:rPr>
      <w:rFonts w:ascii="Calibri" w:hAnsi="Calibri" w:eastAsia="宋体" w:cs="Times New Roman"/>
    </w:rPr>
  </w:style>
  <w:style w:type="character" w:styleId="798" w:customStyle="1">
    <w:name w:val="批注框文本 Char1"/>
    <w:uiPriority w:val="0"/>
    <w:qFormat/>
    <w:rPr>
      <w:sz w:val="18"/>
      <w:szCs w:val="18"/>
    </w:rPr>
  </w:style>
  <w:style w:type="character" w:styleId="799" w:customStyle="1">
    <w:name w:val="标题 Char1"/>
    <w:uiPriority w:val="10"/>
    <w:qFormat/>
    <w:rPr>
      <w:rFonts w:ascii="Cambria" w:hAnsi="Cambria" w:eastAsia="宋体" w:cs="Times New Roman"/>
      <w:b/>
      <w:bCs/>
      <w:sz w:val="32"/>
      <w:szCs w:val="32"/>
    </w:rPr>
  </w:style>
  <w:style w:type="character" w:styleId="800" w:customStyle="1">
    <w:name w:val="标题 9 字符"/>
    <w:link w:val="699"/>
    <w:uiPriority w:val="0"/>
    <w:qFormat/>
    <w:rPr>
      <w:rFonts w:ascii="Cambria" w:hAnsi="Cambria"/>
      <w:sz w:val="21"/>
      <w:szCs w:val="21"/>
    </w:rPr>
  </w:style>
  <w:style w:type="character" w:styleId="801" w:customStyle="1">
    <w:name w:val="不明显参考1"/>
    <w:uiPriority w:val="0"/>
    <w:qFormat/>
    <w:rPr>
      <w:smallCaps/>
      <w:color w:val="c0504d"/>
      <w:u w:val="single"/>
    </w:rPr>
  </w:style>
  <w:style w:type="character" w:styleId="802" w:customStyle="1">
    <w:name w:val="批注文字 Char1"/>
    <w:uiPriority w:val="0"/>
    <w:qFormat/>
    <w:rPr>
      <w:rFonts w:ascii="Calibri" w:hAnsi="Calibri" w:eastAsia="宋体" w:cs="Times New Roman"/>
    </w:rPr>
  </w:style>
  <w:style w:type="character" w:styleId="803" w:customStyle="1">
    <w:name w:val="标题 Char2"/>
    <w:uiPriority w:val="10"/>
    <w:qFormat/>
    <w:rPr>
      <w:rFonts w:ascii="Cambria" w:hAnsi="Cambria" w:cs="Times New Roman"/>
      <w:b/>
      <w:bCs/>
      <w:sz w:val="32"/>
      <w:szCs w:val="32"/>
    </w:rPr>
  </w:style>
  <w:style w:type="character" w:styleId="804" w:customStyle="1">
    <w:name w:val="正文文本 3 Char1"/>
    <w:uiPriority w:val="99"/>
    <w:semiHidden/>
    <w:qFormat/>
    <w:rPr>
      <w:sz w:val="16"/>
      <w:szCs w:val="16"/>
    </w:rPr>
  </w:style>
  <w:style w:type="character" w:styleId="805" w:customStyle="1">
    <w:name w:val="批注主题 Char2"/>
    <w:uiPriority w:val="0"/>
    <w:qFormat/>
    <w:rPr>
      <w:b/>
      <w:bCs/>
      <w:sz w:val="21"/>
    </w:rPr>
  </w:style>
  <w:style w:type="character" w:styleId="806" w:customStyle="1">
    <w:name w:val="标题 3 字符"/>
    <w:link w:val="693"/>
    <w:uiPriority w:val="0"/>
    <w:qFormat/>
    <w:rPr>
      <w:b/>
      <w:bCs/>
      <w:sz w:val="32"/>
      <w:szCs w:val="32"/>
    </w:rPr>
  </w:style>
  <w:style w:type="character" w:styleId="807" w:customStyle="1">
    <w:name w:val="正文文本 Char_0"/>
    <w:link w:val="808"/>
    <w:uiPriority w:val="0"/>
    <w:qFormat/>
    <w:rPr>
      <w:szCs w:val="24"/>
    </w:rPr>
  </w:style>
  <w:style w:type="paragraph" w:styleId="808" w:customStyle="1">
    <w:name w:val="正文文本_0"/>
    <w:basedOn w:val="766"/>
    <w:link w:val="807"/>
    <w:uiPriority w:val="0"/>
    <w:qFormat/>
    <w:pPr>
      <w:spacing w:after="120"/>
    </w:pPr>
    <w:rPr>
      <w:sz w:val="20"/>
    </w:rPr>
  </w:style>
  <w:style w:type="character" w:styleId="809" w:customStyle="1">
    <w:name w:val="副标题 字符"/>
    <w:link w:val="726"/>
    <w:uiPriority w:val="0"/>
    <w:qFormat/>
    <w:rPr>
      <w:rFonts w:ascii="Cambria" w:hAnsi="Cambria"/>
      <w:b/>
      <w:bCs/>
      <w:sz w:val="32"/>
      <w:szCs w:val="32"/>
    </w:rPr>
  </w:style>
  <w:style w:type="character" w:styleId="810" w:customStyle="1">
    <w:name w:val="bookmark"/>
    <w:basedOn w:val="700"/>
    <w:uiPriority w:val="0"/>
    <w:qFormat/>
  </w:style>
  <w:style w:type="character" w:styleId="811" w:customStyle="1">
    <w:name w:val="标题 5 Char_0"/>
    <w:link w:val="812"/>
    <w:uiPriority w:val="0"/>
    <w:qFormat/>
    <w:rPr>
      <w:rFonts w:ascii="Calibri" w:hAnsi="Calibri"/>
      <w:b/>
      <w:bCs/>
      <w:sz w:val="28"/>
      <w:szCs w:val="28"/>
    </w:rPr>
  </w:style>
  <w:style w:type="paragraph" w:styleId="812" w:customStyle="1">
    <w:name w:val="标题 5_0"/>
    <w:basedOn w:val="766"/>
    <w:next w:val="766"/>
    <w:link w:val="811"/>
    <w:uiPriority w:val="0"/>
    <w:qFormat/>
    <w:pPr>
      <w:keepLines/>
      <w:keepNext/>
      <w:spacing w:before="280" w:after="290" w:line="372" w:lineRule="auto"/>
      <w:outlineLvl w:val="4"/>
    </w:pPr>
    <w:rPr>
      <w:rFonts w:ascii="Calibri" w:hAnsi="Calibri"/>
      <w:b/>
      <w:bCs/>
      <w:sz w:val="28"/>
      <w:szCs w:val="28"/>
    </w:rPr>
  </w:style>
  <w:style w:type="character" w:styleId="813" w:customStyle="1">
    <w:name w:val="正文文本缩进 2 字符"/>
    <w:link w:val="719"/>
    <w:uiPriority w:val="99"/>
    <w:qFormat/>
    <w:rPr>
      <w:rFonts w:ascii="宋体"/>
    </w:rPr>
  </w:style>
  <w:style w:type="character" w:styleId="814" w:customStyle="1">
    <w:name w:val="批注文字 字符"/>
    <w:link w:val="708"/>
    <w:uiPriority w:val="0"/>
    <w:qFormat/>
    <w:rPr>
      <w:sz w:val="21"/>
      <w:szCs w:val="24"/>
    </w:rPr>
  </w:style>
  <w:style w:type="character" w:styleId="815" w:customStyle="1">
    <w:name w:val="font11"/>
    <w:uiPriority w:val="0"/>
    <w:qFormat/>
    <w:rPr>
      <w:rFonts w:hint="eastAsia" w:ascii="宋体" w:hAnsi="宋体" w:eastAsia="宋体" w:cs="宋体"/>
      <w:color w:val="000000"/>
      <w:sz w:val="20"/>
      <w:szCs w:val="20"/>
      <w:u w:val="none"/>
    </w:rPr>
  </w:style>
  <w:style w:type="character" w:styleId="816" w:customStyle="1">
    <w:name w:val="明显参考1"/>
    <w:uiPriority w:val="0"/>
    <w:qFormat/>
    <w:rPr>
      <w:b/>
      <w:bCs/>
      <w:smallCaps/>
      <w:color w:val="c0504d"/>
      <w:spacing w:val="5"/>
      <w:u w:val="single"/>
    </w:rPr>
  </w:style>
  <w:style w:type="character" w:styleId="817" w:customStyle="1">
    <w:name w:val="超链接_0"/>
    <w:uiPriority w:val="99"/>
    <w:qFormat/>
    <w:rPr>
      <w:rFonts w:ascii="Calibri" w:hAnsi="Calibri"/>
      <w:color w:val="0000ff"/>
      <w:u w:val="single"/>
    </w:rPr>
  </w:style>
  <w:style w:type="character" w:styleId="818" w:customStyle="1">
    <w:name w:val="文档结构图 Char2"/>
    <w:uiPriority w:val="99"/>
    <w:semiHidden/>
    <w:qFormat/>
    <w:rPr>
      <w:rFonts w:ascii="宋体" w:hAnsi="Calibri" w:eastAsia="宋体" w:cs="Times New Roman"/>
      <w:sz w:val="18"/>
      <w:szCs w:val="18"/>
    </w:rPr>
  </w:style>
  <w:style w:type="character" w:styleId="819" w:customStyle="1">
    <w:name w:val="textcontents"/>
    <w:uiPriority w:val="0"/>
    <w:qFormat/>
    <w:rPr>
      <w:rFonts w:cs="Times New Roman"/>
    </w:rPr>
  </w:style>
  <w:style w:type="character" w:styleId="820" w:customStyle="1">
    <w:name w:val="标题 1 Char"/>
    <w:uiPriority w:val="0"/>
    <w:qFormat/>
    <w:rPr>
      <w:b/>
      <w:bCs/>
      <w:sz w:val="32"/>
      <w:szCs w:val="44"/>
    </w:rPr>
  </w:style>
  <w:style w:type="character" w:styleId="821" w:customStyle="1">
    <w:name w:val="正文文本 字符"/>
    <w:link w:val="710"/>
    <w:uiPriority w:val="0"/>
    <w:qFormat/>
    <w:rPr>
      <w:rFonts w:eastAsia="幼圆"/>
      <w:b/>
      <w:bCs/>
      <w:sz w:val="44"/>
      <w:szCs w:val="24"/>
    </w:rPr>
  </w:style>
  <w:style w:type="character" w:styleId="822" w:customStyle="1">
    <w:name w:val="标题 8 字符"/>
    <w:link w:val="698"/>
    <w:uiPriority w:val="0"/>
    <w:qFormat/>
    <w:rPr>
      <w:rFonts w:ascii="Cambria" w:hAnsi="Cambria"/>
      <w:sz w:val="24"/>
      <w:szCs w:val="24"/>
    </w:rPr>
  </w:style>
  <w:style w:type="character" w:styleId="823" w:customStyle="1">
    <w:name w:val="副标题 Char1"/>
    <w:uiPriority w:val="11"/>
    <w:qFormat/>
    <w:rPr>
      <w:rFonts w:ascii="Cambria" w:hAnsi="Cambria" w:cs="Times New Roman"/>
      <w:b/>
      <w:bCs/>
      <w:sz w:val="32"/>
      <w:szCs w:val="32"/>
    </w:rPr>
  </w:style>
  <w:style w:type="character" w:styleId="824" w:customStyle="1">
    <w:name w:val="批注主题 字符"/>
    <w:link w:val="735"/>
    <w:uiPriority w:val="0"/>
    <w:qFormat/>
    <w:rPr>
      <w:b/>
      <w:bCs/>
      <w:sz w:val="21"/>
      <w:szCs w:val="24"/>
    </w:rPr>
  </w:style>
  <w:style w:type="character" w:styleId="825" w:customStyle="1">
    <w:name w:val="书籍标题1"/>
    <w:uiPriority w:val="0"/>
    <w:qFormat/>
    <w:rPr>
      <w:b/>
      <w:bCs/>
      <w:smallCaps/>
      <w:spacing w:val="5"/>
    </w:rPr>
  </w:style>
  <w:style w:type="character" w:styleId="826" w:customStyle="1">
    <w:name w:val="页脚 字符"/>
    <w:link w:val="721"/>
    <w:uiPriority w:val="99"/>
    <w:qFormat/>
    <w:rPr>
      <w:sz w:val="18"/>
      <w:szCs w:val="18"/>
    </w:rPr>
  </w:style>
  <w:style w:type="character" w:styleId="827" w:customStyle="1">
    <w:name w:val="标题4 Char Char"/>
    <w:link w:val="828"/>
    <w:uiPriority w:val="0"/>
    <w:qFormat/>
    <w:rPr>
      <w:rFonts w:ascii="Arial" w:hAnsi="Arial"/>
      <w:b/>
      <w:bCs/>
      <w:sz w:val="24"/>
      <w:szCs w:val="32"/>
    </w:rPr>
  </w:style>
  <w:style w:type="paragraph" w:styleId="828" w:customStyle="1">
    <w:name w:val="标题4"/>
    <w:basedOn w:val="692"/>
    <w:next w:val="713"/>
    <w:link w:val="827"/>
    <w:uiPriority w:val="0"/>
    <w:qFormat/>
    <w:pPr>
      <w:numPr>
        <w:ilvl w:val="0"/>
        <w:numId w:val="0"/>
      </w:numPr>
      <w:spacing w:line="413" w:lineRule="auto"/>
    </w:pPr>
    <w:rPr>
      <w:rFonts w:ascii="Arial" w:hAnsi="Arial"/>
      <w:sz w:val="24"/>
    </w:rPr>
  </w:style>
  <w:style w:type="character" w:styleId="829" w:customStyle="1">
    <w:name w:val="正文文本 Char1"/>
    <w:uiPriority w:val="0"/>
    <w:qFormat/>
    <w:rPr>
      <w:rFonts w:ascii="Calibri" w:hAnsi="Calibri" w:eastAsia="宋体" w:cs="Times New Roman"/>
    </w:rPr>
  </w:style>
  <w:style w:type="character" w:styleId="830" w:customStyle="1">
    <w:name w:val="明显引用 Char1"/>
    <w:uiPriority w:val="30"/>
    <w:qFormat/>
    <w:rPr>
      <w:b/>
      <w:bCs/>
      <w:i/>
      <w:iCs/>
      <w:color w:val="4f81bd"/>
      <w:sz w:val="21"/>
    </w:rPr>
  </w:style>
  <w:style w:type="character" w:styleId="831" w:customStyle="1">
    <w:name w:val="页眉 Char1"/>
    <w:uiPriority w:val="99"/>
    <w:semiHidden/>
    <w:qFormat/>
    <w:rPr>
      <w:rFonts w:ascii="Calibri" w:hAnsi="Calibri" w:eastAsia="宋体" w:cs="Times New Roman"/>
      <w:sz w:val="18"/>
      <w:szCs w:val="18"/>
    </w:rPr>
  </w:style>
  <w:style w:type="character" w:styleId="832" w:customStyle="1">
    <w:name w:val="不明显强调1"/>
    <w:uiPriority w:val="0"/>
    <w:qFormat/>
    <w:rPr>
      <w:i/>
      <w:iCs/>
      <w:color w:val="808080"/>
    </w:rPr>
  </w:style>
  <w:style w:type="character" w:styleId="833" w:customStyle="1">
    <w:name w:val="正文文本 3 字符"/>
    <w:link w:val="709"/>
    <w:uiPriority w:val="0"/>
    <w:qFormat/>
    <w:rPr>
      <w:rFonts w:ascii="宋体"/>
      <w:sz w:val="24"/>
    </w:rPr>
  </w:style>
  <w:style w:type="character" w:styleId="834" w:customStyle="1">
    <w:name w:val="正文文本缩进 3 字符"/>
    <w:link w:val="728"/>
    <w:uiPriority w:val="0"/>
    <w:qFormat/>
    <w:rPr>
      <w:sz w:val="16"/>
    </w:rPr>
  </w:style>
  <w:style w:type="character" w:styleId="835" w:customStyle="1">
    <w:name w:val="font21"/>
    <w:uiPriority w:val="0"/>
    <w:qFormat/>
    <w:rPr>
      <w:rFonts w:hint="eastAsia" w:ascii="宋体" w:hAnsi="宋体" w:eastAsia="宋体" w:cs="宋体"/>
      <w:color w:val="000000"/>
      <w:sz w:val="20"/>
      <w:szCs w:val="20"/>
      <w:u w:val="none"/>
    </w:rPr>
  </w:style>
  <w:style w:type="character" w:styleId="836" w:customStyle="1">
    <w:name w:val="批注框文本 字符"/>
    <w:link w:val="720"/>
    <w:uiPriority w:val="0"/>
    <w:qFormat/>
    <w:rPr>
      <w:sz w:val="18"/>
      <w:szCs w:val="18"/>
    </w:rPr>
  </w:style>
  <w:style w:type="character" w:styleId="837" w:customStyle="1">
    <w:name w:val="标题 7 字符"/>
    <w:link w:val="697"/>
    <w:uiPriority w:val="0"/>
    <w:qFormat/>
    <w:rPr>
      <w:b/>
      <w:bCs/>
      <w:sz w:val="24"/>
      <w:szCs w:val="24"/>
    </w:rPr>
  </w:style>
  <w:style w:type="character" w:styleId="838" w:customStyle="1">
    <w:name w:val="标题 1 字符"/>
    <w:link w:val="691"/>
    <w:uiPriority w:val="0"/>
    <w:qFormat/>
    <w:rPr>
      <w:b/>
      <w:bCs/>
      <w:sz w:val="32"/>
      <w:szCs w:val="44"/>
    </w:rPr>
  </w:style>
  <w:style w:type="character" w:styleId="839" w:customStyle="1">
    <w:name w:val="文档结构图 Char1"/>
    <w:uiPriority w:val="0"/>
    <w:qFormat/>
    <w:rPr>
      <w:rFonts w:ascii="宋体" w:hAnsi="Calibri" w:eastAsia="宋体" w:cs="Times New Roman"/>
      <w:sz w:val="18"/>
      <w:szCs w:val="18"/>
    </w:rPr>
  </w:style>
  <w:style w:type="character" w:styleId="840" w:customStyle="1">
    <w:name w:val="标题 2 Char_0"/>
    <w:link w:val="841"/>
    <w:uiPriority w:val="0"/>
    <w:qFormat/>
    <w:rPr>
      <w:rFonts w:ascii="Cambria" w:hAnsi="Cambria"/>
      <w:b/>
      <w:bCs/>
      <w:sz w:val="32"/>
      <w:szCs w:val="32"/>
    </w:rPr>
  </w:style>
  <w:style w:type="paragraph" w:styleId="841" w:customStyle="1">
    <w:name w:val="标题 2_0"/>
    <w:basedOn w:val="766"/>
    <w:next w:val="766"/>
    <w:link w:val="840"/>
    <w:uiPriority w:val="0"/>
    <w:unhideWhenUsed/>
    <w:qFormat/>
    <w:pPr>
      <w:keepLines/>
      <w:keepNext/>
      <w:spacing w:before="260" w:after="260" w:line="416" w:lineRule="auto"/>
      <w:outlineLvl w:val="1"/>
    </w:pPr>
    <w:rPr>
      <w:rFonts w:ascii="Cambria" w:hAnsi="Cambria"/>
      <w:b/>
      <w:bCs/>
      <w:sz w:val="32"/>
      <w:szCs w:val="32"/>
    </w:rPr>
  </w:style>
  <w:style w:type="character" w:styleId="842" w:customStyle="1">
    <w:name w:val="日期 Char2"/>
    <w:uiPriority w:val="99"/>
    <w:semiHidden/>
    <w:qFormat/>
    <w:rPr>
      <w:rFonts w:ascii="Calibri" w:hAnsi="Calibri" w:eastAsia="宋体" w:cs="Times New Roman"/>
    </w:rPr>
  </w:style>
  <w:style w:type="character" w:styleId="843" w:customStyle="1">
    <w:name w:val="批注框文本 Char2"/>
    <w:uiPriority w:val="99"/>
    <w:semiHidden/>
    <w:qFormat/>
    <w:rPr>
      <w:rFonts w:ascii="Calibri" w:hAnsi="Calibri" w:eastAsia="宋体" w:cs="Times New Roman"/>
      <w:sz w:val="18"/>
      <w:szCs w:val="18"/>
    </w:rPr>
  </w:style>
  <w:style w:type="character" w:styleId="844" w:customStyle="1">
    <w:name w:val="标题 4 字符"/>
    <w:link w:val="694"/>
    <w:uiPriority w:val="0"/>
    <w:qFormat/>
    <w:rPr>
      <w:rFonts w:ascii="Cambria" w:hAnsi="Cambria"/>
      <w:b/>
      <w:bCs/>
      <w:sz w:val="28"/>
      <w:szCs w:val="28"/>
    </w:rPr>
  </w:style>
  <w:style w:type="character" w:styleId="845" w:customStyle="1">
    <w:name w:val="列出段落 Char"/>
    <w:link w:val="846"/>
    <w:uiPriority w:val="34"/>
    <w:qFormat/>
    <w:rPr>
      <w:sz w:val="21"/>
      <w:szCs w:val="24"/>
    </w:rPr>
  </w:style>
  <w:style w:type="paragraph" w:styleId="846" w:customStyle="1">
    <w:name w:val="List Paragraph1"/>
    <w:basedOn w:val="690"/>
    <w:link w:val="845"/>
    <w:uiPriority w:val="34"/>
    <w:qFormat/>
    <w:pPr>
      <w:ind w:firstLine="420"/>
    </w:pPr>
  </w:style>
  <w:style w:type="paragraph" w:styleId="847" w:customStyle="1">
    <w:name w:val="样式 标题 3 + (中文) 黑体 小四 非加粗 段前: 7.8 磅 段后: 0 磅 行距: 固定值 20 磅"/>
    <w:basedOn w:val="693"/>
    <w:next w:val="690"/>
    <w:uiPriority w:val="0"/>
    <w:qFormat/>
    <w:pPr>
      <w:spacing w:before="0" w:after="0" w:line="400" w:lineRule="exact"/>
    </w:pPr>
    <w:rPr>
      <w:rFonts w:eastAsia="黑体" w:cs="宋体"/>
      <w:b w:val="0"/>
      <w:bCs w:val="0"/>
      <w:sz w:val="24"/>
      <w:szCs w:val="20"/>
    </w:rPr>
  </w:style>
  <w:style w:type="paragraph" w:styleId="848" w:customStyle="1">
    <w:name w:val="_Style 34"/>
    <w:next w:val="690"/>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50" w:customStyle="1">
    <w:name w:val="_Style 36"/>
    <w:next w:val="690"/>
    <w:uiPriority w:val="0"/>
    <w:qFormat/>
    <w:pPr>
      <w:jc w:val="both"/>
      <w:widowControl w:val="off"/>
    </w:pPr>
    <w:rPr>
      <w:rFonts w:ascii="Times New Roman" w:hAnsi="Times New Roman" w:eastAsia="宋体" w:cs="Times New Roman"/>
      <w:sz w:val="21"/>
      <w:lang w:val="en-US" w:eastAsia="zh-CN" w:bidi="ar-SA"/>
    </w:rPr>
  </w:style>
  <w:style w:type="paragraph" w:styleId="851" w:customStyle="1">
    <w:name w:val="空半行"/>
    <w:basedOn w:val="690"/>
    <w:uiPriority w:val="0"/>
    <w:qFormat/>
    <w:pPr>
      <w:spacing w:line="120" w:lineRule="exact"/>
    </w:pPr>
    <w:rPr>
      <w:rFonts w:ascii="Calibri" w:hAnsi="Calibri" w:eastAsia="仿宋_GB2312"/>
      <w:color w:val="ffffff"/>
      <w:sz w:val="30"/>
      <w:szCs w:val="22"/>
    </w:rPr>
  </w:style>
  <w:style w:type="paragraph" w:styleId="852" w:customStyle="1">
    <w:name w:val="1方案格式1"/>
    <w:basedOn w:val="691"/>
    <w:uiPriority w:val="0"/>
    <w:qFormat/>
    <w:pPr>
      <w:numPr>
        <w:numId w:val="3"/>
      </w:numPr>
      <w:ind w:left="0" w:firstLine="0"/>
      <w:spacing w:line="360" w:lineRule="auto"/>
      <w:tabs>
        <w:tab w:val="left" w:pos="360" w:leader="none"/>
      </w:tabs>
    </w:pPr>
    <w:rPr>
      <w:rFonts w:eastAsia="微软雅黑"/>
      <w:bCs w:val="0"/>
      <w:sz w:val="48"/>
    </w:rPr>
  </w:style>
  <w:style w:type="paragraph" w:styleId="853" w:customStyle="1">
    <w:name w:val="格式３"/>
    <w:basedOn w:val="690"/>
    <w:uiPriority w:val="0"/>
    <w:qFormat/>
    <w:pPr>
      <w:ind w:left="600" w:hanging="600"/>
      <w:spacing w:line="420" w:lineRule="exact"/>
    </w:pPr>
    <w:rPr>
      <w:rFonts w:ascii="宋体" w:hAnsi="宋体"/>
      <w:color w:val="000000"/>
      <w:sz w:val="24"/>
      <w:szCs w:val="20"/>
    </w:rPr>
  </w:style>
  <w:style w:type="paragraph" w:styleId="854" w:customStyle="1">
    <w:name w:val="列出段落1"/>
    <w:basedOn w:val="690"/>
    <w:uiPriority w:val="99"/>
    <w:qFormat/>
    <w:pPr>
      <w:contextualSpacing/>
      <w:ind w:left="720"/>
      <w:jc w:val="left"/>
      <w:widowControl/>
    </w:pPr>
    <w:rPr>
      <w:rFonts w:ascii="Arial" w:hAnsi="Arial" w:eastAsia="黑体"/>
      <w:sz w:val="24"/>
      <w:lang w:eastAsia="en-US"/>
    </w:rPr>
  </w:style>
  <w:style w:type="paragraph" w:styleId="855" w:customStyle="1">
    <w:name w:val="正文空2字"/>
    <w:basedOn w:val="690"/>
    <w:uiPriority w:val="0"/>
    <w:qFormat/>
    <w:pPr>
      <w:ind w:firstLine="200"/>
      <w:spacing w:line="360" w:lineRule="auto"/>
    </w:pPr>
    <w:rPr>
      <w:sz w:val="24"/>
      <w:lang w:bidi="en-US"/>
    </w:rPr>
  </w:style>
  <w:style w:type="paragraph" w:styleId="85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7" w:customStyle="1">
    <w:name w:val="目录 5_0"/>
    <w:basedOn w:val="766"/>
    <w:next w:val="766"/>
    <w:uiPriority w:val="39"/>
    <w:qFormat/>
    <w:pPr>
      <w:ind w:left="1680"/>
    </w:pPr>
    <w:rPr>
      <w:rFonts w:ascii="Calibri" w:hAnsi="Calibri"/>
    </w:rPr>
  </w:style>
  <w:style w:type="paragraph" w:styleId="858" w:customStyle="1">
    <w:name w:val="修订1"/>
    <w:uiPriority w:val="0"/>
    <w:qFormat/>
    <w:rPr>
      <w:rFonts w:ascii="Times New Roman" w:hAnsi="Times New Roman" w:eastAsia="宋体" w:cs="Times New Roman"/>
      <w:sz w:val="21"/>
      <w:szCs w:val="24"/>
      <w:lang w:val="en-US" w:eastAsia="zh-CN" w:bidi="ar-SA"/>
    </w:rPr>
  </w:style>
  <w:style w:type="paragraph" w:styleId="859" w:customStyle="1">
    <w:name w:val="标题 11"/>
    <w:basedOn w:val="749"/>
    <w:next w:val="74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60" w:customStyle="1">
    <w:name w:val="正文 + 行距: 固定值 20 磅"/>
    <w:basedOn w:val="690"/>
    <w:uiPriority w:val="0"/>
    <w:qFormat/>
    <w:pPr>
      <w:ind w:firstLine="716"/>
      <w:spacing w:line="400" w:lineRule="exact"/>
    </w:pPr>
    <w:rPr>
      <w:rFonts w:ascii="Calibri" w:hAnsi="Calibri"/>
      <w:szCs w:val="22"/>
    </w:rPr>
  </w:style>
  <w:style w:type="paragraph" w:styleId="861" w:customStyle="1">
    <w:name w:val="TOC 标题1"/>
    <w:basedOn w:val="691"/>
    <w:next w:val="69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2" w:customStyle="1">
    <w:name w:val="表格文字"/>
    <w:basedOn w:val="690"/>
    <w:link w:val="890"/>
    <w:uiPriority w:val="0"/>
    <w:qFormat/>
    <w:pPr>
      <w:jc w:val="left"/>
      <w:spacing w:line="420" w:lineRule="atLeast"/>
    </w:pPr>
    <w:rPr>
      <w:rFonts w:ascii="Calibri" w:hAnsi="Calibri"/>
      <w:szCs w:val="22"/>
    </w:rPr>
  </w:style>
  <w:style w:type="paragraph" w:styleId="863" w:customStyle="1">
    <w:name w:val="flNote"/>
    <w:basedOn w:val="690"/>
    <w:uiPriority w:val="0"/>
    <w:qFormat/>
    <w:pPr>
      <w:jc w:val="center"/>
      <w:spacing w:before="320" w:after="160" w:line="360" w:lineRule="atLeast"/>
    </w:pPr>
    <w:rPr>
      <w:rFonts w:ascii="Arial" w:hAnsi="Calibri" w:eastAsia="黑体"/>
      <w:sz w:val="30"/>
      <w:szCs w:val="22"/>
    </w:rPr>
  </w:style>
  <w:style w:type="paragraph" w:styleId="864" w:customStyle="1">
    <w:name w:val="文章正文"/>
    <w:basedOn w:val="690"/>
    <w:uiPriority w:val="99"/>
    <w:qFormat/>
    <w:pPr>
      <w:ind w:firstLine="480"/>
      <w:spacing w:line="360" w:lineRule="auto"/>
    </w:pPr>
    <w:rPr>
      <w:rFonts w:ascii="仿宋_GB2312" w:hAnsi="宋体" w:eastAsia="仿宋_GB2312"/>
      <w:color w:val="ff0000"/>
      <w:sz w:val="24"/>
    </w:rPr>
  </w:style>
  <w:style w:type="paragraph" w:styleId="865" w:customStyle="1">
    <w:name w:val="表格"/>
    <w:basedOn w:val="690"/>
    <w:uiPriority w:val="0"/>
    <w:qFormat/>
    <w:pPr>
      <w:jc w:val="center"/>
    </w:pPr>
    <w:rPr>
      <w:rFonts w:ascii="华文细黑" w:hAnsi="华文细黑"/>
      <w:szCs w:val="22"/>
    </w:rPr>
  </w:style>
  <w:style w:type="paragraph" w:styleId="866" w:customStyle="1">
    <w:name w:val="Char"/>
    <w:basedOn w:val="690"/>
    <w:uiPriority w:val="0"/>
    <w:qFormat/>
    <w:pPr>
      <w:jc w:val="left"/>
      <w:spacing w:after="160" w:line="240" w:lineRule="exact"/>
      <w:widowControl/>
    </w:pPr>
    <w:rPr>
      <w:rFonts w:ascii="Verdana" w:hAnsi="Verdana"/>
      <w:sz w:val="20"/>
      <w:szCs w:val="20"/>
      <w:lang w:eastAsia="en-US"/>
    </w:rPr>
  </w:style>
  <w:style w:type="paragraph" w:styleId="867" w:customStyle="1">
    <w:name w:val="列出段落2"/>
    <w:basedOn w:val="690"/>
    <w:uiPriority w:val="34"/>
    <w:qFormat/>
    <w:pPr>
      <w:ind w:firstLine="420"/>
    </w:pPr>
  </w:style>
  <w:style w:type="paragraph" w:styleId="868" w:customStyle="1">
    <w:name w:val="6'"/>
    <w:basedOn w:val="690"/>
    <w:uiPriority w:val="0"/>
    <w:qFormat/>
    <w:pPr>
      <w:jc w:val="center"/>
      <w:spacing w:line="320" w:lineRule="exact"/>
    </w:pPr>
    <w:rPr>
      <w:rFonts w:ascii="Calibri" w:hAnsi="Calibri"/>
      <w:spacing w:val="20"/>
      <w:szCs w:val="22"/>
    </w:rPr>
  </w:style>
  <w:style w:type="paragraph" w:styleId="869" w:customStyle="1">
    <w:name w:val="Char Char Char Char Char Char Char"/>
    <w:basedOn w:val="690"/>
    <w:uiPriority w:val="0"/>
    <w:qFormat/>
    <w:pPr>
      <w:spacing w:line="360" w:lineRule="auto"/>
    </w:pPr>
    <w:rPr>
      <w:sz w:val="24"/>
      <w:szCs w:val="20"/>
    </w:rPr>
  </w:style>
  <w:style w:type="paragraph" w:styleId="870" w:customStyle="1">
    <w:name w:val="2方案格式2"/>
    <w:basedOn w:val="852"/>
    <w:uiPriority w:val="0"/>
    <w:qFormat/>
    <w:pPr>
      <w:numPr>
        <w:ilvl w:val="1"/>
      </w:numPr>
      <w:spacing w:before="50" w:after="50" w:line="240" w:lineRule="auto"/>
      <w:outlineLvl w:val="1"/>
    </w:pPr>
    <w:rPr>
      <w:sz w:val="44"/>
    </w:rPr>
  </w:style>
  <w:style w:type="paragraph" w:styleId="871" w:customStyle="1">
    <w:name w:val="文档正文"/>
    <w:basedOn w:val="690"/>
    <w:uiPriority w:val="0"/>
    <w:qFormat/>
    <w:pPr>
      <w:ind w:firstLine="567"/>
      <w:spacing w:line="480" w:lineRule="atLeast"/>
    </w:pPr>
    <w:rPr>
      <w:rFonts w:ascii="Ari" w:eastAsia="Ari"/>
      <w:sz w:val="28"/>
      <w:szCs w:val="20"/>
    </w:rPr>
  </w:style>
  <w:style w:type="paragraph" w:styleId="872" w:customStyle="1">
    <w:name w:val="txt"/>
    <w:basedOn w:val="690"/>
    <w:uiPriority w:val="0"/>
    <w:qFormat/>
    <w:pPr>
      <w:jc w:val="left"/>
      <w:spacing w:before="100" w:beforeAutospacing="1" w:after="100" w:afterAutospacing="1"/>
      <w:widowControl/>
    </w:pPr>
    <w:rPr>
      <w:rFonts w:ascii="宋体" w:hAnsi="宋体" w:cs="宋体"/>
      <w:sz w:val="24"/>
    </w:rPr>
  </w:style>
  <w:style w:type="paragraph" w:styleId="873" w:customStyle="1">
    <w:name w:val="目录 4_0"/>
    <w:basedOn w:val="766"/>
    <w:next w:val="766"/>
    <w:uiPriority w:val="39"/>
    <w:qFormat/>
    <w:pPr>
      <w:ind w:left="1260"/>
    </w:pPr>
    <w:rPr>
      <w:rFonts w:ascii="Calibri" w:hAnsi="Calibri"/>
    </w:rPr>
  </w:style>
  <w:style w:type="paragraph" w:styleId="874" w:customStyle="1">
    <w:name w:val="目录 3_0"/>
    <w:basedOn w:val="766"/>
    <w:next w:val="766"/>
    <w:uiPriority w:val="39"/>
    <w:qFormat/>
    <w:pPr>
      <w:ind w:left="840"/>
    </w:pPr>
    <w:rPr>
      <w:rFonts w:ascii="Calibri" w:hAnsi="Calibri"/>
    </w:rPr>
  </w:style>
  <w:style w:type="paragraph" w:styleId="875" w:customStyle="1">
    <w:name w:val="样式 标题 1 + 黑体 三号 非加粗 居中 段前: 6 磅 段后: 6 磅 行距: 固定值 20 磅"/>
    <w:basedOn w:val="691"/>
    <w:uiPriority w:val="0"/>
    <w:qFormat/>
    <w:pPr>
      <w:numPr>
        <w:numId w:val="0"/>
      </w:numPr>
      <w:spacing w:before="120" w:after="120" w:line="400" w:lineRule="exact"/>
    </w:pPr>
    <w:rPr>
      <w:rFonts w:ascii="黑体" w:hAnsi="黑体" w:eastAsia="黑体"/>
      <w:b w:val="0"/>
      <w:bCs w:val="0"/>
      <w:szCs w:val="20"/>
    </w:rPr>
  </w:style>
  <w:style w:type="paragraph" w:styleId="876" w:customStyle="1">
    <w:name w:val="1"/>
    <w:basedOn w:val="690"/>
    <w:next w:val="690"/>
    <w:uiPriority w:val="0"/>
    <w:qFormat/>
    <w:rPr>
      <w:rFonts w:ascii="Calibri" w:hAnsi="Calibri"/>
      <w:szCs w:val="22"/>
    </w:rPr>
  </w:style>
  <w:style w:type="paragraph" w:styleId="877" w:customStyle="1">
    <w:name w:val="Blockquote_0"/>
    <w:basedOn w:val="766"/>
    <w:uiPriority w:val="0"/>
    <w:qFormat/>
    <w:pPr>
      <w:ind w:left="360" w:right="360"/>
      <w:jc w:val="left"/>
      <w:spacing w:before="100" w:after="100"/>
    </w:pPr>
    <w:rPr>
      <w:rFonts w:ascii="Calibri" w:hAnsi="Calibri" w:eastAsia="Times New Roman"/>
      <w:sz w:val="24"/>
      <w:szCs w:val="20"/>
    </w:rPr>
  </w:style>
  <w:style w:type="paragraph" w:styleId="878" w:customStyle="1">
    <w:name w:val="列出段落11"/>
    <w:basedOn w:val="690"/>
    <w:uiPriority w:val="0"/>
    <w:qFormat/>
    <w:pPr>
      <w:contextualSpacing/>
      <w:ind w:left="720"/>
      <w:jc w:val="left"/>
      <w:widowControl/>
    </w:pPr>
    <w:rPr>
      <w:rFonts w:ascii="Arial" w:hAnsi="Arial" w:eastAsia="黑体"/>
      <w:sz w:val="24"/>
      <w:lang w:eastAsia="en-US"/>
    </w:rPr>
  </w:style>
  <w:style w:type="paragraph" w:styleId="879" w:customStyle="1">
    <w:name w:val="样式 标题 2 + Times New Roman 四号 非加粗 段前: 5 磅 段后: 0 磅 行距: 固定值 20..._0"/>
    <w:basedOn w:val="690"/>
    <w:uiPriority w:val="0"/>
    <w:qFormat/>
    <w:pPr>
      <w:keepLines/>
      <w:keepNext/>
      <w:spacing w:before="100" w:line="360" w:lineRule="auto"/>
      <w:outlineLvl w:val="1"/>
    </w:pPr>
    <w:rPr>
      <w:rFonts w:eastAsia="Times New Roman" w:cs="宋体"/>
      <w:sz w:val="28"/>
      <w:szCs w:val="20"/>
    </w:rPr>
  </w:style>
  <w:style w:type="paragraph" w:styleId="880" w:customStyle="1">
    <w:name w:val="op_mapdots_left"/>
    <w:basedOn w:val="690"/>
    <w:uiPriority w:val="0"/>
    <w:qFormat/>
    <w:pPr>
      <w:jc w:val="left"/>
      <w:spacing w:before="100" w:beforeAutospacing="1" w:after="100" w:afterAutospacing="1"/>
      <w:widowControl/>
    </w:pPr>
    <w:rPr>
      <w:rFonts w:ascii="宋体" w:hAnsi="宋体" w:cs="宋体"/>
      <w:sz w:val="24"/>
    </w:rPr>
  </w:style>
  <w:style w:type="paragraph" w:styleId="881" w:customStyle="1">
    <w:name w:val="p0"/>
    <w:basedOn w:val="690"/>
    <w:uiPriority w:val="0"/>
    <w:qFormat/>
    <w:pPr>
      <w:widowControl/>
    </w:pPr>
    <w:rPr>
      <w:b/>
      <w:bCs/>
      <w:sz w:val="24"/>
    </w:rPr>
  </w:style>
  <w:style w:type="paragraph" w:styleId="882" w:customStyle="1">
    <w:name w:val="Blockquote"/>
    <w:basedOn w:val="690"/>
    <w:uiPriority w:val="0"/>
    <w:qFormat/>
    <w:pPr>
      <w:ind w:left="360" w:right="360"/>
      <w:jc w:val="left"/>
      <w:spacing w:before="100" w:after="100"/>
    </w:pPr>
    <w:rPr>
      <w:rFonts w:ascii="Calibri" w:hAnsi="Calibri"/>
      <w:sz w:val="24"/>
      <w:szCs w:val="22"/>
    </w:rPr>
  </w:style>
  <w:style w:type="paragraph" w:styleId="883" w:customStyle="1">
    <w:name w:val="3方案格式3"/>
    <w:basedOn w:val="870"/>
    <w:uiPriority w:val="0"/>
    <w:qFormat/>
    <w:pPr>
      <w:numPr>
        <w:ilvl w:val="2"/>
      </w:numPr>
      <w:outlineLvl w:val="2"/>
    </w:pPr>
    <w:rPr>
      <w:sz w:val="32"/>
    </w:rPr>
  </w:style>
  <w:style w:type="paragraph" w:styleId="884" w:customStyle="1">
    <w:name w:val="样式 标题 2 + Times New Roman 四号 非加粗 段前: 5 磅 段后: 0 磅 行距: 固定值 20..."/>
    <w:basedOn w:val="69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5" w:customStyle="1">
    <w:name w:val="标题2"/>
    <w:basedOn w:val="692"/>
    <w:next w:val="710"/>
    <w:uiPriority w:val="0"/>
    <w:qFormat/>
    <w:pPr>
      <w:spacing w:before="156" w:after="156" w:line="360" w:lineRule="auto"/>
    </w:pPr>
    <w:rPr>
      <w:bCs w:val="0"/>
      <w:sz w:val="24"/>
    </w:rPr>
  </w:style>
  <w:style w:type="paragraph" w:styleId="886" w:customStyle="1">
    <w:name w:val="普通正文"/>
    <w:basedOn w:val="690"/>
    <w:uiPriority w:val="0"/>
    <w:qFormat/>
    <w:pPr>
      <w:ind w:firstLine="480"/>
      <w:jc w:val="left"/>
      <w:spacing w:before="120" w:after="120" w:line="360" w:lineRule="auto"/>
    </w:pPr>
    <w:rPr>
      <w:rFonts w:ascii="Arial" w:hAnsi="Arial"/>
      <w:sz w:val="24"/>
    </w:rPr>
  </w:style>
  <w:style w:type="paragraph" w:styleId="887" w:customStyle="1">
    <w:name w:val="正文2"/>
    <w:uiPriority w:val="0"/>
    <w:qFormat/>
    <w:rPr>
      <w:rFonts w:ascii="Times New Roman" w:hAnsi="Times New Roman" w:eastAsia="微软雅黑" w:cs="Times New Roman"/>
      <w:sz w:val="24"/>
      <w:szCs w:val="24"/>
      <w:lang w:val="en-US" w:eastAsia="zh-CN" w:bidi="ar-SA"/>
    </w:rPr>
  </w:style>
  <w:style w:type="paragraph" w:styleId="888" w:customStyle="1">
    <w:name w:val="列出段落3"/>
    <w:basedOn w:val="690"/>
    <w:uiPriority w:val="0"/>
    <w:qFormat/>
    <w:pPr>
      <w:ind w:firstLine="420"/>
      <w:jc w:val="left"/>
      <w:spacing w:after="200"/>
      <w:widowControl/>
    </w:pPr>
    <w:rPr>
      <w:rFonts w:ascii="Tahoma" w:hAnsi="Tahoma" w:eastAsia="微软雅黑"/>
      <w:sz w:val="22"/>
      <w:szCs w:val="22"/>
    </w:rPr>
  </w:style>
  <w:style w:type="paragraph" w:styleId="889" w:customStyle="1">
    <w:name w:val="纯文本2"/>
    <w:basedOn w:val="690"/>
    <w:uiPriority w:val="0"/>
    <w:qFormat/>
    <w:pPr>
      <w:jc w:val="left"/>
    </w:pPr>
    <w:rPr>
      <w:rFonts w:hint="eastAsia" w:ascii="宋体" w:hAnsi="宋体" w:cs="Courier New"/>
      <w:sz w:val="24"/>
      <w:szCs w:val="20"/>
      <w:lang w:bidi="hi-IN"/>
    </w:rPr>
  </w:style>
  <w:style w:type="character" w:styleId="890" w:customStyle="1">
    <w:name w:val="表格文字 字符"/>
    <w:link w:val="862"/>
    <w:uiPriority w:val="0"/>
    <w:qFormat/>
    <w:rPr>
      <w:rFonts w:ascii="Calibri" w:hAnsi="Calibri" w:eastAsia="宋体" w:cs="Times New Roman"/>
      <w:sz w:val="21"/>
      <w:szCs w:val="22"/>
    </w:rPr>
  </w:style>
  <w:style w:type="paragraph" w:styleId="891" w:customStyle="1">
    <w:name w:val="trs_editor"/>
    <w:basedOn w:val="690"/>
    <w:uiPriority w:val="0"/>
    <w:qFormat/>
    <w:pPr>
      <w:jc w:val="left"/>
      <w:spacing w:before="100" w:beforeAutospacing="1" w:after="100" w:afterAutospacing="1"/>
      <w:widowControl/>
    </w:pPr>
    <w:rPr>
      <w:rFonts w:ascii="宋体" w:hAnsi="宋体" w:cs="宋体"/>
      <w:sz w:val="24"/>
    </w:rPr>
  </w:style>
  <w:style w:type="character" w:styleId="892" w:customStyle="1">
    <w:name w:val="未处理的提及1"/>
    <w:basedOn w:val="700"/>
    <w:uiPriority w:val="99"/>
    <w:semiHidden/>
    <w:unhideWhenUsed/>
    <w:qFormat/>
    <w:rPr>
      <w:color w:val="605e5c"/>
      <w:shd w:val="clear" w:color="auto" w:fill="e1dfdd"/>
    </w:rPr>
  </w:style>
  <w:style w:type="paragraph" w:styleId="893" w:customStyle="1">
    <w:name w:val="_Style 3"/>
    <w:basedOn w:val="690"/>
    <w:uiPriority w:val="99"/>
    <w:qFormat/>
    <w:pPr>
      <w:ind w:firstLine="420"/>
    </w:pPr>
    <w:rPr>
      <w:szCs w:val="22"/>
    </w:rPr>
  </w:style>
  <w:style w:type="table" w:styleId="894" w:customStyle="1">
    <w:name w:val="网格型1"/>
    <w:basedOn w:val="7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customStyle="1">
    <w:name w:val="批注文字 字符1"/>
    <w:uiPriority w:val="99"/>
    <w:qFormat/>
    <w:rPr>
      <w:sz w:val="24"/>
      <w:szCs w:val="22"/>
    </w:rPr>
  </w:style>
  <w:style w:type="character" w:styleId="896" w:customStyle="1">
    <w:name w:val="f141"/>
    <w:uiPriority w:val="0"/>
    <w:qFormat/>
    <w:rPr>
      <w:sz w:val="21"/>
      <w:szCs w:val="21"/>
    </w:rPr>
  </w:style>
  <w:style w:type="character" w:styleId="897" w:customStyle="1">
    <w:name w:val="p141"/>
    <w:uiPriority w:val="0"/>
    <w:qFormat/>
    <w:rPr>
      <w:sz w:val="21"/>
      <w:szCs w:val="21"/>
    </w:rPr>
  </w:style>
  <w:style w:type="character" w:styleId="898" w:customStyle="1">
    <w:name w:val="s10pv000000"/>
    <w:basedOn w:val="700"/>
    <w:uiPriority w:val="0"/>
    <w:qFormat/>
  </w:style>
  <w:style w:type="paragraph" w:styleId="899" w:customStyle="1">
    <w:name w:val="样式 标题 4 + 段前: 5 磅 段后: 5 磅 行距: 单倍行距"/>
    <w:basedOn w:val="694"/>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900" w:customStyle="1">
    <w:name w:val="基准标题"/>
    <w:basedOn w:val="710"/>
    <w:next w:val="710"/>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01" w:customStyle="1">
    <w:name w:val="font6"/>
    <w:basedOn w:val="690"/>
    <w:uiPriority w:val="0"/>
    <w:qFormat/>
    <w:pPr>
      <w:jc w:val="left"/>
      <w:spacing w:before="100" w:beforeAutospacing="1" w:after="100" w:afterAutospacing="1"/>
      <w:widowControl/>
    </w:pPr>
    <w:rPr>
      <w:rFonts w:hint="eastAsia" w:ascii="宋体" w:hAnsi="宋体"/>
      <w:sz w:val="24"/>
    </w:rPr>
  </w:style>
  <w:style w:type="paragraph" w:styleId="902" w:customStyle="1">
    <w:name w:val="样式4"/>
    <w:basedOn w:val="690"/>
    <w:uiPriority w:val="0"/>
    <w:qFormat/>
    <w:pPr>
      <w:ind w:left="2328" w:hanging="708"/>
      <w:tabs>
        <w:tab w:val="left" w:pos="2328" w:leader="none"/>
      </w:tabs>
    </w:pPr>
  </w:style>
  <w:style w:type="paragraph" w:styleId="903"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04" w:customStyle="1">
    <w:name w:val="3 Char"/>
    <w:basedOn w:val="690"/>
    <w:uiPriority w:val="0"/>
    <w:qFormat/>
    <w:pPr>
      <w:jc w:val="center"/>
      <w:spacing w:line="400" w:lineRule="exact"/>
      <w:widowControl/>
    </w:pPr>
    <w:rPr>
      <w:rFonts w:ascii="Verdana" w:hAnsi="Verdana"/>
      <w:szCs w:val="20"/>
      <w:lang w:eastAsia="en-US"/>
    </w:rPr>
  </w:style>
  <w:style w:type="paragraph" w:styleId="905" w:customStyle="1">
    <w:name w:val="样式 标题 2 + 宋体 五号 非加粗 黑色"/>
    <w:basedOn w:val="692"/>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6" w:customStyle="1">
    <w:name w:val="xl29"/>
    <w:basedOn w:val="690"/>
    <w:uiPriority w:val="0"/>
    <w:qFormat/>
    <w:pPr>
      <w:jc w:val="center"/>
      <w:spacing w:before="100" w:beforeAutospacing="1" w:after="100" w:afterAutospacing="1"/>
      <w:widowControl/>
    </w:pPr>
    <w:rPr>
      <w:rFonts w:ascii="宋体" w:hAnsi="宋体"/>
      <w:sz w:val="28"/>
      <w:szCs w:val="28"/>
    </w:rPr>
  </w:style>
  <w:style w:type="paragraph" w:styleId="907" w:customStyle="1">
    <w:name w:val="图"/>
    <w:basedOn w:val="690"/>
    <w:uiPriority w:val="0"/>
    <w:qFormat/>
    <w:pPr>
      <w:jc w:val="center"/>
      <w:keepNext/>
      <w:spacing w:before="60" w:after="60" w:line="300" w:lineRule="auto"/>
    </w:pPr>
    <w:rPr>
      <w:spacing w:val="20"/>
      <w:sz w:val="24"/>
      <w:szCs w:val="20"/>
    </w:rPr>
  </w:style>
  <w:style w:type="paragraph" w:styleId="908" w:customStyle="1">
    <w:name w:val="设计方案"/>
    <w:basedOn w:val="690"/>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9" w:customStyle="1">
    <w:name w:val="xl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0" w:customStyle="1">
    <w:name w:val="样式1"/>
    <w:basedOn w:val="690"/>
    <w:uiPriority w:val="0"/>
    <w:qFormat/>
    <w:pPr>
      <w:ind w:left="425" w:hanging="425"/>
      <w:tabs>
        <w:tab w:val="left" w:pos="425" w:leader="none"/>
        <w:tab w:val="left" w:pos="709" w:leader="none"/>
      </w:tabs>
    </w:pPr>
    <w:rPr>
      <w:rFonts w:ascii="宋体" w:hAnsi="宋体"/>
      <w:szCs w:val="20"/>
    </w:rPr>
  </w:style>
  <w:style w:type="paragraph" w:styleId="911" w:customStyle="1">
    <w:name w:val="head"/>
    <w:basedOn w:val="690"/>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2" w:customStyle="1">
    <w:name w:val="默认段落字体 Para Char Char Char Char"/>
    <w:basedOn w:val="690"/>
    <w:uiPriority w:val="0"/>
    <w:qFormat/>
    <w:rPr>
      <w:szCs w:val="20"/>
    </w:rPr>
  </w:style>
  <w:style w:type="paragraph" w:styleId="913" w:customStyle="1">
    <w:name w:val="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914"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915" w:customStyle="1">
    <w:name w:val="样式 标题 3h3H3sect1.2.3 + 五号 段前: 6 磅 段后: 6 磅 行距: 单倍行距"/>
    <w:basedOn w:val="693"/>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6" w:customStyle="1">
    <w:name w:val="纯文本 Char1"/>
    <w:basedOn w:val="700"/>
    <w:uiPriority w:val="0"/>
    <w:qFormat/>
    <w:rPr>
      <w:rFonts w:ascii="宋体" w:hAnsi="Courier New" w:eastAsia="宋体" w:cs="Courier New"/>
      <w:szCs w:val="21"/>
    </w:rPr>
  </w:style>
  <w:style w:type="character" w:styleId="917" w:customStyle="1">
    <w:name w:val="HTML 预设格式 字符"/>
    <w:basedOn w:val="700"/>
    <w:link w:val="731"/>
    <w:uiPriority w:val="99"/>
    <w:qFormat/>
    <w:rPr>
      <w:rFonts w:ascii="宋体" w:hAnsi="宋体"/>
      <w:sz w:val="24"/>
      <w:szCs w:val="24"/>
    </w:rPr>
  </w:style>
  <w:style w:type="paragraph" w:styleId="918" w:customStyle="1">
    <w:name w:val="Char1 Char Char Char"/>
    <w:basedOn w:val="690"/>
    <w:uiPriority w:val="0"/>
    <w:qFormat/>
    <w:rPr>
      <w:szCs w:val="20"/>
    </w:rPr>
  </w:style>
  <w:style w:type="paragraph" w:styleId="919" w:customStyle="1">
    <w:name w:val="Char1"/>
    <w:basedOn w:val="690"/>
    <w:uiPriority w:val="0"/>
    <w:qFormat/>
    <w:pPr>
      <w:jc w:val="left"/>
      <w:spacing w:after="160" w:line="240" w:lineRule="exact"/>
      <w:widowControl/>
    </w:pPr>
    <w:rPr>
      <w:sz w:val="24"/>
    </w:rPr>
  </w:style>
  <w:style w:type="paragraph" w:styleId="920" w:customStyle="1">
    <w:name w:val="默认段落字体 Para Char"/>
    <w:basedOn w:val="690"/>
    <w:uiPriority w:val="0"/>
    <w:qFormat/>
  </w:style>
  <w:style w:type="paragraph" w:styleId="921" w:customStyle="1">
    <w:name w:val="Char1 Char Char Char Char Char Char Char Char Char"/>
    <w:basedOn w:val="690"/>
    <w:uiPriority w:val="0"/>
    <w:qFormat/>
    <w:pPr>
      <w:jc w:val="center"/>
      <w:spacing w:line="400" w:lineRule="exact"/>
      <w:widowControl/>
    </w:pPr>
    <w:rPr>
      <w:rFonts w:ascii="Verdana" w:hAnsi="Verdana"/>
      <w:szCs w:val="20"/>
      <w:lang w:eastAsia="en-US"/>
    </w:rPr>
  </w:style>
  <w:style w:type="paragraph" w:styleId="922" w:customStyle="1">
    <w:name w:val="普通(网站)1"/>
    <w:basedOn w:val="690"/>
    <w:uiPriority w:val="0"/>
    <w:qFormat/>
    <w:pPr>
      <w:jc w:val="left"/>
      <w:spacing w:before="100" w:beforeAutospacing="1" w:after="100" w:afterAutospacing="1"/>
      <w:widowControl/>
    </w:pPr>
    <w:rPr>
      <w:rFonts w:ascii="宋体" w:hAnsi="宋体"/>
      <w:sz w:val="24"/>
    </w:rPr>
  </w:style>
  <w:style w:type="paragraph" w:styleId="923" w:customStyle="1">
    <w:name w:val="Char Char2 Char"/>
    <w:basedOn w:val="690"/>
    <w:uiPriority w:val="0"/>
    <w:qFormat/>
    <w:rPr>
      <w:rFonts w:ascii="宋体" w:hAnsi="宋体"/>
      <w:b/>
      <w:sz w:val="28"/>
      <w:szCs w:val="28"/>
    </w:rPr>
  </w:style>
  <w:style w:type="character" w:styleId="924" w:customStyle="1">
    <w:name w:val="正文缩进 字符"/>
    <w:link w:val="705"/>
    <w:uiPriority w:val="0"/>
    <w:qFormat/>
    <w:rPr>
      <w:b/>
      <w:sz w:val="24"/>
    </w:rPr>
  </w:style>
  <w:style w:type="paragraph" w:styleId="925" w:customStyle="1">
    <w:name w:val="Char Char Char"/>
    <w:basedOn w:val="690"/>
    <w:uiPriority w:val="0"/>
    <w:qFormat/>
    <w:rPr>
      <w:rFonts w:ascii="宋体" w:hAnsi="宋体"/>
      <w:b/>
      <w:sz w:val="28"/>
      <w:szCs w:val="28"/>
    </w:rPr>
  </w:style>
  <w:style w:type="paragraph" w:styleId="926" w:customStyle="1">
    <w:name w:val="Char2"/>
    <w:basedOn w:val="690"/>
    <w:uiPriority w:val="0"/>
    <w:qFormat/>
    <w:pPr>
      <w:jc w:val="left"/>
      <w:spacing w:after="160" w:line="240" w:lineRule="exact"/>
      <w:widowControl/>
    </w:pPr>
    <w:rPr>
      <w:szCs w:val="20"/>
    </w:rPr>
  </w:style>
  <w:style w:type="paragraph" w:styleId="927" w:customStyle="1">
    <w:name w:val="a"/>
    <w:basedOn w:val="690"/>
    <w:uiPriority w:val="0"/>
    <w:qFormat/>
    <w:pPr>
      <w:jc w:val="left"/>
      <w:spacing w:before="100" w:beforeAutospacing="1" w:after="100" w:afterAutospacing="1"/>
      <w:widowControl/>
    </w:pPr>
    <w:rPr>
      <w:rFonts w:ascii="宋体" w:hAnsi="宋体" w:cs="宋体"/>
      <w:sz w:val="24"/>
    </w:rPr>
  </w:style>
  <w:style w:type="character" w:styleId="928" w:customStyle="1">
    <w:name w:val="description5"/>
    <w:basedOn w:val="700"/>
    <w:uiPriority w:val="0"/>
    <w:qFormat/>
  </w:style>
  <w:style w:type="character" w:styleId="929">
    <w:name w:val="Placeholder Text"/>
    <w:uiPriority w:val="99"/>
    <w:semiHidden/>
    <w:qFormat/>
    <w:rPr>
      <w:color w:val="808080"/>
    </w:rPr>
  </w:style>
  <w:style w:type="paragraph" w:styleId="930" w:customStyle="1">
    <w:name w:val="Table Paragraph"/>
    <w:basedOn w:val="690"/>
    <w:uiPriority w:val="1"/>
    <w:qFormat/>
    <w:pPr>
      <w:jc w:val="left"/>
    </w:pPr>
    <w:rPr>
      <w:sz w:val="24"/>
    </w:rPr>
  </w:style>
  <w:style w:type="character" w:styleId="931" w:customStyle="1">
    <w:name w:val="Char Char7"/>
    <w:uiPriority w:val="0"/>
    <w:qFormat/>
    <w:rPr>
      <w:rFonts w:ascii="Tahoma" w:hAnsi="Tahoma" w:eastAsia="微软雅黑"/>
      <w:b/>
      <w:bCs/>
      <w:sz w:val="32"/>
      <w:szCs w:val="32"/>
      <w:lang w:val="en-US" w:eastAsia="zh-CN" w:bidi="ar-SA"/>
    </w:rPr>
  </w:style>
  <w:style w:type="character" w:styleId="932" w:customStyle="1">
    <w:name w:val="font01"/>
    <w:uiPriority w:val="0"/>
    <w:qFormat/>
    <w:rPr>
      <w:rFonts w:hint="eastAsia" w:ascii="宋体" w:hAnsi="宋体" w:eastAsia="宋体" w:cs="宋体"/>
      <w:color w:val="000000"/>
      <w:sz w:val="20"/>
      <w:szCs w:val="20"/>
      <w:u w:val="none"/>
    </w:rPr>
  </w:style>
  <w:style w:type="character" w:styleId="933" w:customStyle="1">
    <w:name w:val="font81"/>
    <w:uiPriority w:val="0"/>
    <w:qFormat/>
    <w:rPr>
      <w:rFonts w:hint="eastAsia" w:ascii="宋体" w:hAnsi="宋体" w:eastAsia="宋体" w:cs="宋体"/>
      <w:color w:val="000000"/>
      <w:sz w:val="22"/>
      <w:szCs w:val="22"/>
      <w:u w:val="none"/>
    </w:rPr>
  </w:style>
  <w:style w:type="character" w:styleId="934" w:customStyle="1">
    <w:name w:val="font71"/>
    <w:uiPriority w:val="0"/>
    <w:qFormat/>
    <w:rPr>
      <w:rFonts w:hint="eastAsia" w:ascii="宋体" w:hAnsi="宋体" w:eastAsia="宋体" w:cs="宋体"/>
      <w:color w:val="000000"/>
      <w:sz w:val="22"/>
      <w:szCs w:val="22"/>
      <w:u w:val="none"/>
    </w:rPr>
  </w:style>
  <w:style w:type="character" w:styleId="935" w:customStyle="1">
    <w:name w:val="font51"/>
    <w:uiPriority w:val="0"/>
    <w:qFormat/>
    <w:rPr>
      <w:rFonts w:hint="default" w:ascii="Calibri" w:hAnsi="Calibri" w:cs="Calibri"/>
      <w:color w:val="000000"/>
      <w:sz w:val="22"/>
      <w:szCs w:val="22"/>
      <w:u w:val="none"/>
    </w:rPr>
  </w:style>
  <w:style w:type="character" w:styleId="936" w:customStyle="1">
    <w:name w:val="font61"/>
    <w:uiPriority w:val="0"/>
    <w:qFormat/>
    <w:rPr>
      <w:rFonts w:hint="default" w:ascii="Calibri" w:hAnsi="Calibri" w:cs="Calibri"/>
      <w:color w:val="000000"/>
      <w:sz w:val="22"/>
      <w:szCs w:val="22"/>
      <w:u w:val="none"/>
    </w:rPr>
  </w:style>
  <w:style w:type="character" w:styleId="937" w:customStyle="1">
    <w:name w:val="font41"/>
    <w:uiPriority w:val="0"/>
    <w:qFormat/>
    <w:rPr>
      <w:rFonts w:hint="eastAsia" w:ascii="宋体" w:hAnsi="宋体" w:eastAsia="宋体" w:cs="宋体"/>
      <w:color w:val="000000"/>
      <w:sz w:val="22"/>
      <w:szCs w:val="22"/>
      <w:u w:val="none"/>
    </w:rPr>
  </w:style>
  <w:style w:type="character" w:styleId="938" w:customStyle="1">
    <w:name w:val="未处理的提及2"/>
    <w:basedOn w:val="700"/>
    <w:uiPriority w:val="99"/>
    <w:semiHidden/>
    <w:unhideWhenUsed/>
    <w:qFormat/>
    <w:rPr>
      <w:color w:val="605e5c"/>
      <w:shd w:val="clear" w:color="auto" w:fill="e1dfdd"/>
    </w:rPr>
  </w:style>
  <w:style w:type="character" w:styleId="939" w:customStyle="1">
    <w:name w:val="未处理的提及3"/>
    <w:basedOn w:val="700"/>
    <w:uiPriority w:val="99"/>
    <w:semiHidden/>
    <w:unhideWhenUsed/>
    <w:qFormat/>
    <w:rPr>
      <w:color w:val="605e5c"/>
      <w:shd w:val="clear" w:color="auto" w:fill="e1dfdd"/>
    </w:rPr>
  </w:style>
  <w:style w:type="paragraph" w:styleId="940" w:customStyle="1">
    <w:name w:val="_Style 234"/>
    <w:basedOn w:val="690"/>
    <w:next w:val="761"/>
    <w:uiPriority w:val="34"/>
    <w:qFormat/>
    <w:pPr>
      <w:ind w:left="420" w:firstLine="420"/>
      <w:spacing w:line="400" w:lineRule="exact"/>
    </w:pPr>
    <w:rPr>
      <w:rFonts w:ascii="Calibri" w:hAnsi="Calibri"/>
    </w:rPr>
  </w:style>
  <w:style w:type="character" w:styleId="941" w:customStyle="1">
    <w:name w:val="列出段落 字符"/>
    <w:link w:val="761"/>
    <w:uiPriority w:val="99"/>
    <w:qFormat/>
    <w:rPr>
      <w:sz w:val="21"/>
      <w:szCs w:val="24"/>
    </w:rPr>
  </w:style>
  <w:style w:type="character" w:styleId="942" w:customStyle="1">
    <w:name w:val="彩色列表 - 强调文字颜色 1字符"/>
    <w:uiPriority w:val="34"/>
    <w:qFormat/>
    <w:rPr>
      <w:rFonts w:ascii="Calibri" w:hAnsi="Calibri"/>
      <w:sz w:val="21"/>
      <w:szCs w:val="24"/>
    </w:rPr>
  </w:style>
  <w:style w:type="character" w:styleId="943" w:customStyle="1">
    <w:name w:val="批注主题 字符1"/>
    <w:basedOn w:val="895"/>
    <w:uiPriority w:val="99"/>
    <w:semiHidden/>
    <w:qFormat/>
    <w:rPr>
      <w:rFonts w:ascii="Calibri" w:hAnsi="Calibri" w:eastAsia="宋体" w:cs="Times New Roman"/>
      <w:b/>
      <w:bCs/>
      <w:sz w:val="24"/>
      <w:szCs w:val="24"/>
    </w:rPr>
  </w:style>
  <w:style w:type="character" w:styleId="944" w:customStyle="1">
    <w:name w:val="正文文本缩进 2 字符1"/>
    <w:basedOn w:val="700"/>
    <w:uiPriority w:val="99"/>
    <w:semiHidden/>
    <w:qFormat/>
    <w:rPr>
      <w:rFonts w:ascii="Calibri" w:hAnsi="Calibri" w:eastAsia="宋体" w:cs="Times New Roman"/>
      <w:szCs w:val="24"/>
    </w:rPr>
  </w:style>
  <w:style w:type="character" w:styleId="945" w:customStyle="1">
    <w:name w:val="标题 字符1"/>
    <w:basedOn w:val="700"/>
    <w:uiPriority w:val="10"/>
    <w:qFormat/>
    <w:rPr>
      <w:rFonts w:asciiTheme="majorHAnsi" w:hAnsiTheme="majorHAnsi" w:eastAsiaTheme="majorEastAsia" w:cstheme="majorBidi"/>
      <w:b/>
      <w:bCs/>
      <w:sz w:val="32"/>
      <w:szCs w:val="32"/>
    </w:rPr>
  </w:style>
  <w:style w:type="character" w:styleId="946" w:customStyle="1">
    <w:name w:val="正文文本缩进 字符1"/>
    <w:basedOn w:val="700"/>
    <w:uiPriority w:val="99"/>
    <w:semiHidden/>
    <w:qFormat/>
    <w:rPr>
      <w:rFonts w:ascii="Calibri" w:hAnsi="Calibri" w:eastAsia="宋体" w:cs="Times New Roman"/>
      <w:szCs w:val="24"/>
    </w:rPr>
  </w:style>
  <w:style w:type="character" w:styleId="947" w:customStyle="1">
    <w:name w:val="副标题 字符1"/>
    <w:basedOn w:val="700"/>
    <w:uiPriority w:val="11"/>
    <w:qFormat/>
    <w:rPr>
      <w:b/>
      <w:bCs/>
      <w:sz w:val="32"/>
      <w:szCs w:val="32"/>
    </w:rPr>
  </w:style>
  <w:style w:type="character" w:styleId="948" w:customStyle="1">
    <w:name w:val="日期 字符1"/>
    <w:basedOn w:val="700"/>
    <w:uiPriority w:val="99"/>
    <w:semiHidden/>
    <w:qFormat/>
    <w:rPr>
      <w:rFonts w:ascii="Calibri" w:hAnsi="Calibri" w:eastAsia="宋体" w:cs="Times New Roman"/>
      <w:szCs w:val="24"/>
    </w:rPr>
  </w:style>
  <w:style w:type="paragraph" w:styleId="949" w:customStyle="1">
    <w:name w:val="修订2"/>
    <w:uiPriority w:val="99"/>
    <w:unhideWhenUsed/>
    <w:qFormat/>
    <w:rPr>
      <w:rFonts w:ascii="Calibri" w:hAnsi="Calibri" w:eastAsia="宋体" w:cs="Times New Roman"/>
      <w:sz w:val="21"/>
      <w:szCs w:val="24"/>
      <w:lang w:val="en-US" w:eastAsia="zh-CN" w:bidi="ar-SA"/>
    </w:rPr>
  </w:style>
  <w:style w:type="character" w:styleId="950" w:customStyle="1">
    <w:name w:val="正文文本 字符1"/>
    <w:basedOn w:val="700"/>
    <w:uiPriority w:val="99"/>
    <w:semiHidden/>
    <w:qFormat/>
    <w:rPr>
      <w:rFonts w:ascii="Calibri" w:hAnsi="Calibri" w:eastAsia="宋体" w:cs="Times New Roman"/>
      <w:szCs w:val="24"/>
    </w:rPr>
  </w:style>
  <w:style w:type="character" w:styleId="951" w:customStyle="1">
    <w:name w:val="批注框文本 字符1"/>
    <w:basedOn w:val="700"/>
    <w:uiPriority w:val="99"/>
    <w:semiHidden/>
    <w:qFormat/>
    <w:rPr>
      <w:rFonts w:ascii="Calibri" w:hAnsi="Calibri" w:eastAsia="宋体" w:cs="Times New Roman"/>
      <w:sz w:val="18"/>
      <w:szCs w:val="18"/>
    </w:rPr>
  </w:style>
  <w:style w:type="paragraph" w:styleId="952" w:customStyle="1">
    <w:name w:val="小四 段落 宋体 Char Char Char"/>
    <w:basedOn w:val="704"/>
    <w:uiPriority w:val="0"/>
    <w:qFormat/>
    <w:pPr>
      <w:numPr>
        <w:ilvl w:val="0"/>
        <w:numId w:val="0"/>
      </w:numPr>
      <w:ind w:right="-33" w:firstLine="480"/>
      <w:jc w:val="left"/>
      <w:spacing w:line="360" w:lineRule="auto"/>
    </w:pPr>
    <w:rPr>
      <w:rFonts w:ascii="Times New Roman" w:hAnsi="Times New Roman"/>
      <w:sz w:val="24"/>
      <w:szCs w:val="20"/>
    </w:rPr>
  </w:style>
  <w:style w:type="character" w:styleId="953" w:customStyle="1">
    <w:name w:val="纯文本 字符1"/>
    <w:basedOn w:val="700"/>
    <w:uiPriority w:val="99"/>
    <w:semiHidden/>
    <w:qFormat/>
    <w:rPr>
      <w:rFonts w:hAnsi="Courier New" w:cs="Courier New" w:asciiTheme="minorEastAsia"/>
      <w:szCs w:val="24"/>
    </w:rPr>
  </w:style>
  <w:style w:type="character" w:styleId="954" w:customStyle="1">
    <w:name w:val="文档结构图 字符1"/>
    <w:basedOn w:val="700"/>
    <w:uiPriority w:val="99"/>
    <w:semiHidden/>
    <w:qFormat/>
    <w:rPr>
      <w:rFonts w:ascii="Microsoft YaHei UI" w:hAnsi="Calibri" w:eastAsia="Microsoft YaHei UI" w:cs="Times New Roman"/>
      <w:sz w:val="18"/>
      <w:szCs w:val="18"/>
    </w:rPr>
  </w:style>
  <w:style w:type="character" w:styleId="955" w:customStyle="1">
    <w:name w:val="正文文本 3 字符1"/>
    <w:basedOn w:val="700"/>
    <w:uiPriority w:val="99"/>
    <w:semiHidden/>
    <w:qFormat/>
    <w:rPr>
      <w:rFonts w:ascii="Calibri" w:hAnsi="Calibri" w:eastAsia="宋体" w:cs="Times New Roman"/>
      <w:sz w:val="16"/>
      <w:szCs w:val="16"/>
    </w:rPr>
  </w:style>
  <w:style w:type="paragraph" w:styleId="956" w:customStyle="1">
    <w:name w:val="_Style 106"/>
    <w:basedOn w:val="690"/>
    <w:next w:val="761"/>
    <w:uiPriority w:val="34"/>
    <w:qFormat/>
    <w:pPr>
      <w:ind w:left="420" w:firstLine="420"/>
      <w:spacing w:line="400" w:lineRule="exact"/>
    </w:pPr>
    <w:rPr>
      <w:rFonts w:ascii="Calibri" w:hAnsi="Calibri"/>
    </w:rPr>
  </w:style>
  <w:style w:type="character" w:styleId="957" w:customStyle="1">
    <w:name w:val="正文文本缩进 3 字符1"/>
    <w:basedOn w:val="700"/>
    <w:uiPriority w:val="99"/>
    <w:semiHidden/>
    <w:qFormat/>
    <w:rPr>
      <w:rFonts w:ascii="Calibri" w:hAnsi="Calibri" w:eastAsia="宋体" w:cs="Times New Roman"/>
      <w:sz w:val="16"/>
      <w:szCs w:val="16"/>
    </w:rPr>
  </w:style>
  <w:style w:type="character" w:styleId="958" w:customStyle="1">
    <w:name w:val="未处理的提及4"/>
    <w:basedOn w:val="700"/>
    <w:uiPriority w:val="99"/>
    <w:semiHidden/>
    <w:unhideWhenUsed/>
    <w:qFormat/>
    <w:rPr>
      <w:color w:val="605e5c"/>
      <w:shd w:val="clear" w:color="auto" w:fill="e1dfdd"/>
    </w:rPr>
  </w:style>
  <w:style w:type="character" w:styleId="959" w:customStyle="1">
    <w:name w:val="未处理的提及5"/>
    <w:basedOn w:val="700"/>
    <w:uiPriority w:val="99"/>
    <w:semiHidden/>
    <w:unhideWhenUsed/>
    <w:qFormat/>
    <w:rPr>
      <w:color w:val="605e5c"/>
      <w:shd w:val="clear" w:color="auto" w:fill="e1dfdd"/>
    </w:rPr>
  </w:style>
  <w:style w:type="character" w:styleId="960" w:customStyle="1">
    <w:name w:val="未处理的提及6"/>
    <w:basedOn w:val="700"/>
    <w:uiPriority w:val="99"/>
    <w:semiHidden/>
    <w:unhideWhenUsed/>
    <w:qFormat/>
    <w:rPr>
      <w:color w:val="605e5c"/>
      <w:shd w:val="clear" w:color="auto" w:fill="e1dfdd"/>
    </w:rPr>
  </w:style>
  <w:style w:type="character" w:styleId="961" w:customStyle="1">
    <w:name w:val="font101"/>
    <w:uiPriority w:val="0"/>
    <w:qFormat/>
    <w:rPr>
      <w:rFonts w:ascii="PingFangTC-light" w:hAnsi="PingFangTC-light" w:eastAsia="PingFangTC-light" w:cs="PingFangTC-light"/>
      <w:color w:val="ff0000"/>
      <w:sz w:val="22"/>
      <w:szCs w:val="22"/>
      <w:u w:val="none"/>
    </w:rPr>
  </w:style>
  <w:style w:type="character" w:styleId="962" w:customStyle="1">
    <w:name w:val="font112"/>
    <w:uiPriority w:val="0"/>
    <w:qFormat/>
    <w:rPr>
      <w:rFonts w:ascii="Calibri" w:hAnsi="Calibri" w:cs="Calibri"/>
      <w:color w:val="ff0000"/>
      <w:sz w:val="21"/>
      <w:szCs w:val="21"/>
      <w:u w:val="none"/>
    </w:rPr>
  </w:style>
  <w:style w:type="character" w:styleId="963" w:customStyle="1">
    <w:name w:val="font121"/>
    <w:uiPriority w:val="0"/>
    <w:qFormat/>
    <w:rPr>
      <w:rFonts w:hint="eastAsia" w:ascii="宋体" w:hAnsi="宋体" w:eastAsia="宋体" w:cs="宋体"/>
      <w:color w:val="000000"/>
      <w:sz w:val="20"/>
      <w:szCs w:val="20"/>
      <w:u w:val="none"/>
    </w:rPr>
  </w:style>
  <w:style w:type="character" w:styleId="964" w:customStyle="1">
    <w:name w:val="纯文本 Char"/>
    <w:uiPriority w:val="0"/>
    <w:qFormat/>
    <w:rPr>
      <w:rFonts w:ascii="宋体" w:hAnsi="Courier New" w:eastAsia="宋体" w:cs="Courier New"/>
      <w:szCs w:val="21"/>
    </w:rPr>
  </w:style>
  <w:style w:type="character" w:styleId="965" w:customStyle="1">
    <w:name w:val="NormalCharacter"/>
    <w:uiPriority w:val="0"/>
    <w:qFormat/>
    <w:rPr>
      <w:rFonts w:ascii="Times New Roman" w:hAnsi="Times New Roman" w:eastAsia="宋体" w:cs="Times New Roman"/>
      <w:sz w:val="21"/>
      <w:szCs w:val="22"/>
      <w:lang w:val="en-US" w:eastAsia="zh-CN" w:bidi="ar-SA"/>
    </w:rPr>
  </w:style>
  <w:style w:type="paragraph" w:styleId="966" w:customStyle="1">
    <w:name w:val="样式 宋体 五号 行距: 单倍行距"/>
    <w:basedOn w:val="690"/>
    <w:uiPriority w:val="0"/>
    <w:qFormat/>
    <w:pPr>
      <w:jc w:val="left"/>
    </w:pPr>
    <w:rPr>
      <w:rFonts w:ascii="宋体" w:hAnsi="宋体"/>
      <w:szCs w:val="20"/>
    </w:rPr>
  </w:style>
  <w:style w:type="paragraph" w:styleId="967" w:customStyle="1">
    <w:name w:val="列表段落1"/>
    <w:basedOn w:val="690"/>
    <w:uiPriority w:val="99"/>
    <w:qFormat/>
    <w:pPr>
      <w:ind w:firstLine="420"/>
    </w:pPr>
    <w:rPr>
      <w:szCs w:val="20"/>
    </w:rPr>
  </w:style>
  <w:style w:type="character" w:styleId="968" w:customStyle="1">
    <w:name w:val="fontstyle31"/>
    <w:uiPriority w:val="0"/>
    <w:qFormat/>
    <w:rPr>
      <w:rFonts w:hint="default" w:ascii="TimesNewRomanPS-BoldMT" w:hAnsi="TimesNewRomanPS-BoldMT"/>
      <w:b/>
      <w:bCs/>
      <w:color w:val="000000"/>
      <w:sz w:val="22"/>
      <w:szCs w:val="22"/>
    </w:rPr>
  </w:style>
  <w:style w:type="paragraph" w:styleId="96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71"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2" w:customStyle="1">
    <w:name w:val="招标"/>
    <w:basedOn w:val="690"/>
    <w:uiPriority w:val="0"/>
    <w:qFormat/>
    <w:pPr>
      <w:ind w:firstLine="420"/>
      <w:jc w:val="left"/>
      <w:spacing w:line="400" w:lineRule="exact"/>
    </w:pPr>
    <w:rPr>
      <w:rFonts w:ascii="宋体" w:hAnsi="宋体"/>
    </w:rPr>
  </w:style>
  <w:style w:type="paragraph" w:styleId="97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4" w:customStyle="1">
    <w:name w:val="二级目录"/>
    <w:next w:val="690"/>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7" w:customStyle="1">
    <w:name w:val="修订6"/>
    <w:hidden/>
    <w:uiPriority w:val="99"/>
    <w:unhideWhenUsed/>
    <w:qFormat/>
    <w:rPr>
      <w:rFonts w:ascii="Times New Roman" w:hAnsi="Times New Roman" w:eastAsia="宋体" w:cs="Times New Roman"/>
      <w:sz w:val="21"/>
      <w:szCs w:val="24"/>
      <w:lang w:val="en-US" w:eastAsia="zh-CN" w:bidi="ar-SA"/>
    </w:rPr>
  </w:style>
  <w:style w:type="numbering" w:styleId="9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227B4A8-6A76-4052-8982-12FB136BA7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3</cp:revision>
  <dcterms:created xsi:type="dcterms:W3CDTF">2026-04-24T07:10:00Z</dcterms:created>
  <dcterms:modified xsi:type="dcterms:W3CDTF">2026-05-15T07:48:01Z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