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6"/>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797"/>
        <w:rPr>
          <w:rFonts w:hint="eastAsia"/>
        </w:rPr>
      </w:pPr>
      <w:r>
        <w:rPr>
          <w:rFonts w:hint="eastAsia"/>
        </w:rPr>
      </w:r>
      <w:r/>
    </w:p>
    <w:p>
      <w:pPr>
        <w:pStyle w:val="1018"/>
        <w:jc w:val="center"/>
        <w:rPr>
          <w:rFonts w:hint="eastAsia" w:eastAsia="黑体"/>
          <w:b/>
          <w:bCs/>
          <w:sz w:val="84"/>
        </w:rPr>
      </w:pPr>
      <w:r>
        <w:rPr>
          <w:rFonts w:hint="eastAsia" w:eastAsia="黑体"/>
          <w:b/>
          <w:bCs/>
          <w:sz w:val="84"/>
        </w:rPr>
        <w:t xml:space="preserve">招　标　文　件</w:t>
      </w:r>
      <w:r/>
    </w:p>
    <w:p>
      <w:pPr>
        <w:pStyle w:val="736"/>
        <w:ind w:firstLine="1506"/>
        <w:rPr>
          <w:b/>
          <w:sz w:val="30"/>
          <w:szCs w:val="30"/>
          <w:u w:val="single"/>
        </w:rPr>
      </w:pPr>
      <w:r>
        <w:rPr>
          <w:rFonts w:hint="eastAsia"/>
          <w:b/>
          <w:sz w:val="30"/>
          <w:szCs w:val="30"/>
        </w:rPr>
        <w:t xml:space="preserve">项目名称：</w:t>
      </w:r>
      <w:r>
        <w:rPr>
          <w:b/>
          <w:sz w:val="32"/>
          <w:szCs w:val="32"/>
        </w:rPr>
        <w:t xml:space="preserve">2026年物业管理服务</w:t>
      </w:r>
      <w:r>
        <w:rPr>
          <w:rFonts w:hint="eastAsia"/>
          <w:b/>
          <w:sz w:val="32"/>
          <w:szCs w:val="32"/>
        </w:rPr>
        <w:t xml:space="preserve"> </w:t>
      </w:r>
      <w:r>
        <w:rPr>
          <w:b/>
          <w:sz w:val="30"/>
          <w:szCs w:val="30"/>
          <w:u w:val="single"/>
        </w:rPr>
      </w:r>
      <w:r/>
    </w:p>
    <w:p>
      <w:pPr>
        <w:pStyle w:val="736"/>
        <w:ind w:firstLine="1506"/>
        <w:rPr>
          <w:rFonts w:hint="eastAsia"/>
          <w:b/>
          <w:sz w:val="30"/>
          <w:szCs w:val="30"/>
        </w:rPr>
      </w:pPr>
      <w:r>
        <w:rPr>
          <w:rFonts w:hint="eastAsia"/>
          <w:b/>
          <w:sz w:val="30"/>
          <w:szCs w:val="30"/>
        </w:rPr>
        <w:t xml:space="preserve">项目编号：</w:t>
      </w:r>
      <w:r>
        <w:rPr>
          <w:b/>
          <w:sz w:val="32"/>
          <w:szCs w:val="32"/>
        </w:rPr>
        <w:t xml:space="preserve">JSZC-320100-JZCG-G2026-0141</w:t>
      </w:r>
      <w:r>
        <w:rPr>
          <w:rFonts w:hint="eastAsia"/>
          <w:b/>
          <w:sz w:val="32"/>
          <w:szCs w:val="32"/>
        </w:rPr>
        <w:t xml:space="preserve"> </w:t>
      </w:r>
      <w:r>
        <w:rPr>
          <w:rFonts w:hint="eastAsia"/>
          <w:b/>
          <w:sz w:val="30"/>
          <w:szCs w:val="30"/>
        </w:rPr>
        <w:t xml:space="preserve"> </w:t>
      </w:r>
      <w:r>
        <w:rPr>
          <w:rFonts w:hint="eastAsia"/>
          <w:b/>
          <w:sz w:val="30"/>
          <w:szCs w:val="30"/>
        </w:rPr>
        <w:t xml:space="preserve"> </w:t>
      </w:r>
      <w:r>
        <w:rPr>
          <w:rFonts w:hint="eastAsia"/>
          <w:b/>
          <w:sz w:val="30"/>
          <w:szCs w:val="30"/>
        </w:rPr>
        <w:t xml:space="preserve">            </w:t>
      </w:r>
      <w:r/>
    </w:p>
    <w:p>
      <w:pPr>
        <w:pStyle w:val="736"/>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专门</w:t>
      </w:r>
      <w:r>
        <w:rPr>
          <w:rFonts w:hint="eastAsia"/>
          <w:b/>
          <w:sz w:val="30"/>
          <w:szCs w:val="30"/>
        </w:rPr>
        <w:t xml:space="preserve">面向中小企业）</w:t>
      </w:r>
      <w:r/>
    </w:p>
    <w:p>
      <w:pPr>
        <w:pStyle w:val="736"/>
        <w:jc w:val="left"/>
        <w:spacing w:line="360" w:lineRule="auto"/>
        <w:rPr>
          <w:rFonts w:hint="eastAsia" w:ascii="宋体" w:hAnsi="宋体"/>
          <w:sz w:val="24"/>
          <w:szCs w:val="24"/>
        </w:rPr>
      </w:pPr>
      <w:r>
        <w:rPr>
          <w:rFonts w:hint="eastAsia" w:ascii="宋体" w:hAnsi="宋体"/>
          <w:sz w:val="24"/>
          <w:szCs w:val="24"/>
        </w:rPr>
      </w:r>
      <w:r/>
    </w:p>
    <w:p>
      <w:pPr>
        <w:pStyle w:val="736"/>
        <w:jc w:val="left"/>
        <w:spacing w:line="360" w:lineRule="auto"/>
        <w:rPr>
          <w:rFonts w:hint="eastAsia" w:ascii="宋体" w:hAnsi="宋体"/>
          <w:sz w:val="24"/>
          <w:szCs w:val="24"/>
        </w:rPr>
      </w:pPr>
      <w:r>
        <w:rPr>
          <w:rFonts w:hint="eastAsia" w:ascii="宋体" w:hAnsi="宋体"/>
          <w:sz w:val="24"/>
          <w:szCs w:val="24"/>
        </w:rPr>
      </w:r>
      <w:r/>
    </w:p>
    <w:p>
      <w:pPr>
        <w:pStyle w:val="736"/>
        <w:jc w:val="left"/>
        <w:spacing w:line="360" w:lineRule="auto"/>
        <w:rPr>
          <w:rFonts w:hint="eastAsia" w:ascii="宋体" w:hAnsi="宋体"/>
          <w:sz w:val="24"/>
          <w:szCs w:val="24"/>
        </w:rPr>
      </w:pPr>
      <w:r>
        <w:rPr>
          <w:rFonts w:hint="eastAsia" w:ascii="宋体" w:hAnsi="宋体"/>
          <w:sz w:val="24"/>
          <w:szCs w:val="24"/>
        </w:rPr>
      </w:r>
      <w:r/>
    </w:p>
    <w:p>
      <w:pPr>
        <w:pStyle w:val="736"/>
        <w:jc w:val="left"/>
        <w:spacing w:line="360" w:lineRule="auto"/>
        <w:rPr>
          <w:rFonts w:hint="eastAsia" w:ascii="宋体" w:hAnsi="宋体"/>
          <w:sz w:val="24"/>
          <w:szCs w:val="24"/>
        </w:rPr>
      </w:pPr>
      <w:r>
        <w:rPr>
          <w:rFonts w:hint="eastAsia" w:ascii="宋体" w:hAnsi="宋体"/>
          <w:sz w:val="24"/>
          <w:szCs w:val="24"/>
        </w:rPr>
      </w:r>
      <w:r/>
    </w:p>
    <w:p>
      <w:pPr>
        <w:pStyle w:val="736"/>
        <w:jc w:val="left"/>
        <w:spacing w:line="360" w:lineRule="auto"/>
        <w:rPr>
          <w:rFonts w:hint="eastAsia" w:ascii="宋体" w:hAnsi="宋体"/>
          <w:sz w:val="24"/>
          <w:szCs w:val="24"/>
        </w:rPr>
      </w:pPr>
      <w:r>
        <w:rPr>
          <w:rFonts w:hint="eastAsia" w:ascii="宋体" w:hAnsi="宋体"/>
          <w:sz w:val="24"/>
          <w:szCs w:val="24"/>
        </w:rPr>
      </w:r>
      <w:r/>
    </w:p>
    <w:p>
      <w:pPr>
        <w:pStyle w:val="736"/>
        <w:jc w:val="left"/>
        <w:spacing w:line="360" w:lineRule="auto"/>
        <w:rPr>
          <w:rFonts w:hint="eastAsia" w:ascii="宋体" w:hAnsi="宋体"/>
          <w:sz w:val="24"/>
          <w:szCs w:val="24"/>
        </w:rPr>
      </w:pPr>
      <w:r>
        <w:rPr>
          <w:rFonts w:hint="eastAsia" w:ascii="宋体" w:hAnsi="宋体"/>
          <w:sz w:val="24"/>
          <w:szCs w:val="24"/>
        </w:rPr>
      </w:r>
      <w:r/>
    </w:p>
    <w:p>
      <w:pPr>
        <w:pStyle w:val="1018"/>
        <w:ind w:firstLine="0"/>
        <w:jc w:val="center"/>
        <w:rPr>
          <w:rFonts w:hint="eastAsia"/>
          <w:b/>
          <w:bCs/>
          <w:sz w:val="32"/>
        </w:rPr>
      </w:pPr>
      <w:r>
        <w:rPr>
          <w:rFonts w:hint="eastAsia"/>
          <w:b/>
          <w:bCs/>
          <w:sz w:val="32"/>
        </w:rPr>
        <w:t xml:space="preserve">南京市公共资源交易中心</w:t>
      </w:r>
      <w:r/>
    </w:p>
    <w:p>
      <w:pPr>
        <w:pStyle w:val="736"/>
        <w:jc w:val="center"/>
        <w:rPr>
          <w:rFonts w:hint="eastAsia"/>
          <w:b/>
          <w:sz w:val="32"/>
          <w:szCs w:val="32"/>
        </w:rPr>
      </w:pPr>
      <w:r>
        <w:rPr>
          <w:rFonts w:hint="eastAsia"/>
          <w:b/>
          <w:sz w:val="32"/>
          <w:szCs w:val="32"/>
        </w:rPr>
        <w:t xml:space="preserve">2026年</w:t>
      </w:r>
      <w:r>
        <w:rPr>
          <w:rFonts w:hint="eastAsia"/>
          <w:b/>
          <w:sz w:val="32"/>
          <w:szCs w:val="32"/>
        </w:rPr>
        <w:t xml:space="preserve">6</w:t>
      </w:r>
      <w:r>
        <w:rPr>
          <w:rFonts w:hint="eastAsia"/>
          <w:b/>
          <w:sz w:val="32"/>
          <w:szCs w:val="32"/>
        </w:rPr>
        <w:t xml:space="preserve">月</w:t>
      </w:r>
      <w:r/>
    </w:p>
    <w:p>
      <w:pPr>
        <w:pStyle w:val="736"/>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736"/>
        <w:jc w:val="center"/>
        <w:spacing w:before="120" w:after="120" w:line="360" w:lineRule="auto"/>
        <w:rPr>
          <w:rFonts w:hint="eastAsia" w:ascii="Arial" w:hAnsi="Arial"/>
          <w:sz w:val="24"/>
          <w:szCs w:val="24"/>
        </w:rPr>
      </w:pPr>
      <w:r>
        <w:rPr>
          <w:rFonts w:hint="eastAsia" w:ascii="Arial" w:hAnsi="Arial"/>
          <w:sz w:val="24"/>
          <w:szCs w:val="24"/>
        </w:rPr>
      </w:r>
      <w:r/>
    </w:p>
    <w:p>
      <w:pPr>
        <w:pStyle w:val="736"/>
        <w:spacing w:line="480" w:lineRule="auto"/>
        <w:rPr>
          <w:rFonts w:hint="eastAsia"/>
        </w:rPr>
      </w:pPr>
      <w:r>
        <w:rPr>
          <w:rFonts w:hint="eastAsia"/>
        </w:rPr>
        <w:t xml:space="preserve">                      </w:t>
      </w:r>
      <w:r/>
    </w:p>
    <w:p>
      <w:pPr>
        <w:pStyle w:val="749"/>
        <w:rPr>
          <w:rFonts w:hint="eastAsia"/>
        </w:rPr>
      </w:pPr>
      <w:r>
        <w:rPr>
          <w:rFonts w:hint="eastAsia"/>
        </w:rPr>
      </w:r>
      <w:r/>
    </w:p>
    <w:p>
      <w:pPr>
        <w:pStyle w:val="736"/>
        <w:rPr>
          <w:rFonts w:hint="eastAsia"/>
        </w:rPr>
      </w:pPr>
      <w:r>
        <w:rPr>
          <w:rFonts w:hint="eastAsia"/>
        </w:rPr>
      </w:r>
      <w:r/>
    </w:p>
    <w:p>
      <w:pPr>
        <w:pStyle w:val="749"/>
      </w:pPr>
      <w:r/>
      <w:r/>
    </w:p>
    <w:p>
      <w:pPr>
        <w:pStyle w:val="736"/>
      </w:pPr>
      <w:r/>
      <w:r/>
    </w:p>
    <w:p>
      <w:pPr>
        <w:pStyle w:val="749"/>
      </w:pPr>
      <w:r/>
      <w:r/>
    </w:p>
    <w:p>
      <w:pPr>
        <w:pStyle w:val="736"/>
      </w:pPr>
      <w:r/>
      <w:r/>
    </w:p>
    <w:p>
      <w:pPr>
        <w:pStyle w:val="749"/>
      </w:pPr>
      <w:r/>
      <w:r/>
    </w:p>
    <w:p>
      <w:pPr>
        <w:pStyle w:val="736"/>
        <w:rPr>
          <w:rFonts w:hint="eastAsia"/>
        </w:rPr>
      </w:pPr>
      <w:r>
        <w:rPr>
          <w:rFonts w:hint="eastAsia"/>
        </w:rPr>
      </w:r>
      <w:r/>
    </w:p>
    <w:p>
      <w:pPr>
        <w:pStyle w:val="736"/>
        <w:rPr>
          <w:rFonts w:hint="eastAsia"/>
        </w:rPr>
      </w:pPr>
      <w:r>
        <w:rPr>
          <w:rFonts w:hint="eastAsia"/>
        </w:rPr>
      </w:r>
      <w:r/>
    </w:p>
    <w:p>
      <w:pPr>
        <w:pStyle w:val="736"/>
        <w:jc w:val="center"/>
        <w:spacing w:line="480" w:lineRule="auto"/>
        <w:rPr>
          <w:rFonts w:hint="eastAsia" w:ascii="黑体" w:hAnsi="Arial" w:eastAsia="黑体"/>
          <w:b/>
          <w:sz w:val="44"/>
        </w:rPr>
        <w:outlineLvl w:val="0"/>
      </w:pPr>
      <w:r/>
      <w:bookmarkStart w:id="0" w:name="_Toc120614210"/>
      <w:r/>
      <w:bookmarkStart w:id="1" w:name="_Toc523127445"/>
      <w:r/>
      <w:bookmarkStart w:id="2" w:name="_Toc16938516"/>
      <w:r/>
      <w:bookmarkStart w:id="3" w:name="_Toc479757206"/>
      <w:r/>
      <w:bookmarkStart w:id="4" w:name="_Toc513029200"/>
      <w:r/>
      <w:bookmarkStart w:id="5" w:name="_Toc20823272"/>
      <w:r>
        <w:rPr>
          <w:rFonts w:hint="eastAsia"/>
        </w:rPr>
        <w:t xml:space="preserve"> </w:t>
      </w:r>
      <w:r>
        <w:rPr>
          <w:rFonts w:hint="eastAsia" w:ascii="黑体" w:hAnsi="Arial" w:eastAsia="黑体"/>
          <w:b/>
          <w:sz w:val="44"/>
        </w:rPr>
        <w:t xml:space="preserve">总  目  录</w:t>
      </w:r>
      <w:r/>
    </w:p>
    <w:p>
      <w:pPr>
        <w:pStyle w:val="736"/>
        <w:spacing w:line="480" w:lineRule="auto"/>
        <w:rPr>
          <w:rFonts w:hint="eastAsia" w:ascii="仿宋_GB2312" w:hAnsi="Arial" w:eastAsia="仿宋_GB2312"/>
          <w:b/>
          <w:sz w:val="28"/>
        </w:rPr>
      </w:pPr>
      <w:r>
        <w:rPr>
          <w:rFonts w:hint="eastAsia" w:ascii="仿宋_GB2312" w:hAnsi="Arial" w:eastAsia="仿宋_GB2312"/>
          <w:b/>
          <w:sz w:val="28"/>
        </w:rPr>
      </w:r>
      <w:r/>
    </w:p>
    <w:p>
      <w:pPr>
        <w:pStyle w:val="736"/>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投标邀请…………………………………… 3</w:t>
      </w:r>
      <w:r>
        <w:rPr>
          <w:rFonts w:hint="eastAsia" w:ascii="黑体" w:hAnsi="宋体" w:eastAsia="黑体"/>
          <w:sz w:val="36"/>
        </w:rPr>
      </w:r>
      <w:r/>
    </w:p>
    <w:p>
      <w:pPr>
        <w:pStyle w:val="736"/>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投标人须知………………………………… </w:t>
      </w:r>
      <w:r>
        <w:rPr>
          <w:rFonts w:hint="eastAsia" w:ascii="黑体" w:hAnsi="宋体" w:eastAsia="黑体"/>
          <w:sz w:val="36"/>
        </w:rPr>
        <w:t xml:space="preserve">5</w:t>
      </w:r>
      <w:r>
        <w:rPr>
          <w:rFonts w:hint="eastAsia" w:ascii="黑体" w:hAnsi="宋体" w:eastAsia="黑体"/>
          <w:sz w:val="36"/>
        </w:rPr>
      </w:r>
      <w:r/>
    </w:p>
    <w:p>
      <w:pPr>
        <w:pStyle w:val="736"/>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合同文本……………………………………</w:t>
      </w:r>
      <w:r>
        <w:rPr>
          <w:rFonts w:hint="eastAsia" w:ascii="黑体" w:hAnsi="宋体" w:eastAsia="黑体"/>
          <w:sz w:val="36"/>
        </w:rPr>
        <w:t xml:space="preserve">13</w:t>
      </w:r>
      <w:r>
        <w:rPr>
          <w:rFonts w:hint="eastAsia" w:ascii="黑体" w:hAnsi="宋体" w:eastAsia="黑体"/>
          <w:sz w:val="36"/>
        </w:rPr>
      </w:r>
      <w:r/>
    </w:p>
    <w:p>
      <w:pPr>
        <w:pStyle w:val="736"/>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采购需求……………………………………17</w:t>
      </w:r>
      <w:r>
        <w:rPr>
          <w:rFonts w:hint="eastAsia" w:ascii="黑体" w:hAnsi="宋体" w:eastAsia="黑体"/>
          <w:sz w:val="36"/>
        </w:rPr>
      </w:r>
      <w:r/>
    </w:p>
    <w:p>
      <w:pPr>
        <w:pStyle w:val="736"/>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评标方法与评标标准………………………</w:t>
      </w:r>
      <w:r>
        <w:rPr>
          <w:rFonts w:hint="eastAsia" w:ascii="黑体" w:hAnsi="宋体" w:eastAsia="黑体"/>
          <w:sz w:val="36"/>
        </w:rPr>
        <w:t xml:space="preserve">25</w:t>
      </w:r>
      <w:r>
        <w:rPr>
          <w:rFonts w:hint="eastAsia" w:ascii="黑体" w:hAnsi="宋体" w:eastAsia="黑体"/>
          <w:sz w:val="36"/>
        </w:rPr>
      </w:r>
      <w:r/>
    </w:p>
    <w:p>
      <w:pPr>
        <w:pStyle w:val="736"/>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投标文件格式………………………………27</w:t>
      </w:r>
      <w:r>
        <w:rPr>
          <w:rFonts w:hint="eastAsia" w:ascii="黑体" w:hAnsi="宋体" w:eastAsia="黑体"/>
          <w:sz w:val="36"/>
        </w:rPr>
      </w:r>
      <w:r/>
    </w:p>
    <w:p>
      <w:pPr>
        <w:pStyle w:val="736"/>
        <w:spacing w:line="480" w:lineRule="auto"/>
        <w:rPr>
          <w:rFonts w:hint="eastAsia" w:ascii="仿宋_GB2312" w:hAnsi="Arial" w:eastAsia="仿宋_GB2312"/>
          <w:b/>
          <w:sz w:val="28"/>
        </w:rPr>
      </w:pPr>
      <w:r>
        <w:rPr>
          <w:rFonts w:hint="eastAsia" w:ascii="仿宋_GB2312" w:hAnsi="Arial" w:eastAsia="仿宋_GB2312"/>
          <w:b/>
          <w:sz w:val="28"/>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jc w:val="center"/>
        <w:rPr>
          <w:rFonts w:hint="eastAsia" w:ascii="方正小标宋简体" w:hAnsi="方正小标宋简体" w:eastAsia="方正小标宋简体" w:cs="方正小标宋简体"/>
          <w:sz w:val="36"/>
          <w:szCs w:val="36"/>
        </w:rPr>
        <w:outlineLvl w:val="0"/>
      </w:pPr>
      <w:r>
        <w:rPr>
          <w:rFonts w:hint="eastAsia"/>
        </w:rPr>
        <w:br w:type="page" w:clear="all"/>
      </w:r>
      <w:r>
        <w:rPr>
          <w:rFonts w:hint="eastAsia" w:ascii="方正小标宋简体" w:hAnsi="方正小标宋简体" w:eastAsia="方正小标宋简体" w:cs="方正小标宋简体"/>
          <w:sz w:val="36"/>
          <w:szCs w:val="36"/>
        </w:rPr>
        <w:t xml:space="preserve">第一章  </w:t>
      </w:r>
      <w:bookmarkEnd w:id="0"/>
      <w:r>
        <w:rPr>
          <w:rFonts w:hint="eastAsia" w:ascii="方正小标宋简体" w:hAnsi="方正小标宋简体" w:eastAsia="方正小标宋简体" w:cs="方正小标宋简体"/>
          <w:sz w:val="36"/>
          <w:szCs w:val="36"/>
        </w:rPr>
        <w:t xml:space="preserve">投标邀请</w:t>
      </w:r>
      <w:r/>
    </w:p>
    <w:p>
      <w:pPr>
        <w:pStyle w:val="736"/>
        <w:ind w:firstLine="480"/>
        <w:spacing w:line="252" w:lineRule="auto"/>
        <w:rPr>
          <w:rFonts w:hint="eastAsia" w:ascii="宋体" w:hAnsi="宋体"/>
          <w:sz w:val="24"/>
          <w:szCs w:val="24"/>
        </w:rPr>
      </w:pPr>
      <w:r/>
      <w:bookmarkStart w:id="6" w:name="_Toc38985263"/>
      <w:r/>
      <w:bookmarkStart w:id="7" w:name="_Toc35393621"/>
      <w:r/>
      <w:bookmarkStart w:id="8" w:name="_Toc28359079"/>
      <w:r/>
      <w:bookmarkStart w:id="9" w:name="_Toc35393790"/>
      <w:r/>
      <w:bookmarkStart w:id="10" w:name="_Toc28359002"/>
      <w:r/>
      <w:bookmarkStart w:id="11" w:name="_Hlk24379207"/>
      <w:r>
        <w:rPr>
          <w:rFonts w:hint="eastAsia" w:ascii="宋体" w:hAnsi="宋体"/>
          <w:sz w:val="24"/>
          <w:szCs w:val="24"/>
        </w:rPr>
      </w:r>
      <w:r/>
    </w:p>
    <w:p>
      <w:pPr>
        <w:pStyle w:val="736"/>
        <w:ind w:firstLine="480"/>
        <w:spacing w:line="252" w:lineRule="auto"/>
        <w:rPr>
          <w:rFonts w:ascii="宋体" w:hAnsi="宋体"/>
          <w:sz w:val="24"/>
          <w:szCs w:val="24"/>
        </w:rPr>
      </w:pPr>
      <w:r>
        <w:rPr>
          <w:rFonts w:hint="eastAsia" w:ascii="宋体" w:hAnsi="宋体"/>
          <w:sz w:val="24"/>
          <w:szCs w:val="24"/>
        </w:rPr>
        <w:t xml:space="preserve">受</w:t>
      </w:r>
      <w:r>
        <w:rPr>
          <w:rFonts w:ascii="宋体" w:hAnsi="宋体"/>
          <w:sz w:val="24"/>
          <w:szCs w:val="24"/>
        </w:rPr>
        <w:t xml:space="preserve">南京市职业病防治院</w:t>
      </w:r>
      <w:r>
        <w:rPr>
          <w:rFonts w:hint="eastAsia" w:ascii="宋体" w:hAnsi="宋体"/>
          <w:sz w:val="24"/>
          <w:szCs w:val="24"/>
        </w:rPr>
        <w:t xml:space="preserve">委托，南京市公共资源交易中心（以下简称“交易中心”）就</w:t>
      </w:r>
      <w:r>
        <w:rPr>
          <w:rFonts w:ascii="宋体" w:hAnsi="宋体"/>
          <w:sz w:val="24"/>
          <w:szCs w:val="24"/>
        </w:rPr>
        <w:t xml:space="preserve">2026年物业管理服务</w:t>
      </w:r>
      <w:r>
        <w:rPr>
          <w:rFonts w:hint="eastAsia" w:ascii="宋体" w:hAnsi="宋体"/>
          <w:sz w:val="24"/>
          <w:szCs w:val="24"/>
        </w:rPr>
        <w:t xml:space="preserve">进行公开招标采购，欢迎符合条件的供应商投标。</w:t>
      </w:r>
      <w:r>
        <w:rPr>
          <w:rFonts w:ascii="宋体" w:hAnsi="宋体"/>
          <w:sz w:val="24"/>
          <w:szCs w:val="24"/>
        </w:rPr>
      </w:r>
      <w:r/>
    </w:p>
    <w:p>
      <w:pPr>
        <w:pStyle w:val="739"/>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一、项目基本情况</w:t>
      </w:r>
      <w:bookmarkEnd w:id="6"/>
      <w:r/>
      <w:bookmarkEnd w:id="7"/>
      <w:r/>
      <w:bookmarkEnd w:id="8"/>
      <w:r/>
      <w:bookmarkEnd w:id="9"/>
      <w:r/>
      <w:bookmarkEnd w:id="10"/>
      <w:r>
        <w:rPr>
          <w:rFonts w:hint="eastAsia" w:ascii="方正黑体_GBK" w:hAnsi="方正黑体_GBK" w:eastAsia="方正黑体_GBK" w:cs="方正黑体_GBK"/>
        </w:rPr>
      </w:r>
      <w:r/>
    </w:p>
    <w:p>
      <w:pPr>
        <w:pStyle w:val="736"/>
        <w:ind w:firstLine="480"/>
        <w:spacing w:line="252" w:lineRule="auto"/>
        <w:rPr>
          <w:rFonts w:ascii="宋体" w:hAnsi="宋体"/>
          <w:sz w:val="24"/>
          <w:szCs w:val="24"/>
        </w:rPr>
      </w:pPr>
      <w:r/>
      <w:bookmarkEnd w:id="11"/>
      <w:r>
        <w:rPr>
          <w:rFonts w:hint="eastAsia" w:ascii="宋体" w:hAnsi="宋体"/>
          <w:sz w:val="24"/>
          <w:szCs w:val="24"/>
        </w:rPr>
        <w:t xml:space="preserve">1.项目编号：</w:t>
      </w:r>
      <w:r>
        <w:rPr>
          <w:rFonts w:ascii="宋体" w:hAnsi="宋体"/>
          <w:sz w:val="24"/>
          <w:szCs w:val="24"/>
        </w:rPr>
        <w:t xml:space="preserve">JSZC-320100-JZCG-G2026-0141</w:t>
      </w:r>
      <w:r>
        <w:rPr>
          <w:rFonts w:hint="eastAsia" w:ascii="宋体" w:hAnsi="宋体"/>
          <w:sz w:val="24"/>
          <w:szCs w:val="24"/>
        </w:rPr>
        <w:t xml:space="preserve"> </w:t>
      </w:r>
      <w:r>
        <w:rPr>
          <w:rFonts w:ascii="宋体" w:hAnsi="宋体"/>
          <w:sz w:val="24"/>
          <w:szCs w:val="24"/>
        </w:rPr>
      </w:r>
      <w:r/>
    </w:p>
    <w:p>
      <w:pPr>
        <w:pStyle w:val="736"/>
        <w:ind w:firstLine="480"/>
        <w:spacing w:line="252" w:lineRule="auto"/>
        <w:rPr>
          <w:rFonts w:hint="eastAsia" w:ascii="宋体" w:hAnsi="宋体"/>
          <w:sz w:val="24"/>
          <w:szCs w:val="24"/>
        </w:rPr>
      </w:pPr>
      <w:r>
        <w:rPr>
          <w:rFonts w:hint="eastAsia" w:ascii="宋体" w:hAnsi="宋体"/>
          <w:sz w:val="24"/>
          <w:szCs w:val="24"/>
        </w:rPr>
        <w:t xml:space="preserve">2.项目名称：</w:t>
      </w:r>
      <w:r>
        <w:rPr>
          <w:rFonts w:ascii="宋体" w:hAnsi="宋体"/>
          <w:sz w:val="24"/>
          <w:szCs w:val="24"/>
        </w:rPr>
        <w:t xml:space="preserve">2026年物业管理服务</w:t>
      </w:r>
      <w:r>
        <w:rPr>
          <w:rFonts w:hint="eastAsia" w:ascii="宋体" w:hAnsi="宋体"/>
          <w:sz w:val="24"/>
          <w:szCs w:val="24"/>
        </w:rPr>
      </w:r>
      <w:r/>
    </w:p>
    <w:p>
      <w:pPr>
        <w:pStyle w:val="736"/>
        <w:ind w:firstLine="480"/>
        <w:spacing w:line="400" w:lineRule="exact"/>
        <w:rPr>
          <w:rFonts w:ascii="宋体" w:hAnsi="宋体"/>
          <w:sz w:val="24"/>
          <w:szCs w:val="24"/>
        </w:rPr>
      </w:pPr>
      <w:r>
        <w:rPr>
          <w:rFonts w:hint="eastAsia" w:ascii="宋体" w:hAnsi="宋体"/>
          <w:sz w:val="24"/>
          <w:szCs w:val="24"/>
        </w:rPr>
        <w:t xml:space="preserve">3.预算金额：</w:t>
      </w:r>
      <w:r>
        <w:rPr>
          <w:rFonts w:ascii="宋体" w:hAnsi="宋体"/>
          <w:sz w:val="24"/>
          <w:szCs w:val="24"/>
        </w:rPr>
        <w:t xml:space="preserve">196.8万元</w:t>
      </w:r>
      <w:r>
        <w:rPr>
          <w:rFonts w:ascii="宋体" w:hAnsi="宋体"/>
          <w:sz w:val="24"/>
          <w:szCs w:val="24"/>
        </w:rPr>
      </w:r>
      <w:r/>
    </w:p>
    <w:p>
      <w:pPr>
        <w:pStyle w:val="736"/>
        <w:ind w:firstLine="480"/>
        <w:spacing w:line="252" w:lineRule="auto"/>
        <w:rPr>
          <w:rFonts w:hint="eastAsia" w:ascii="宋体" w:hAnsi="宋体" w:cs="宋体"/>
          <w:sz w:val="24"/>
          <w:szCs w:val="24"/>
          <w:highlight w:val="yellow"/>
        </w:rPr>
      </w:pPr>
      <w:r>
        <w:rPr>
          <w:rFonts w:hint="eastAsia" w:ascii="宋体" w:hAnsi="宋体"/>
          <w:sz w:val="24"/>
          <w:szCs w:val="24"/>
        </w:rPr>
        <w:t xml:space="preserve">4.最高限价：</w:t>
      </w:r>
      <w:r>
        <w:rPr>
          <w:rFonts w:ascii="宋体" w:hAnsi="宋体"/>
          <w:sz w:val="24"/>
          <w:szCs w:val="24"/>
        </w:rPr>
        <w:t xml:space="preserve">196.8万元</w:t>
      </w:r>
      <w:r>
        <w:rPr>
          <w:rFonts w:hint="eastAsia" w:ascii="宋体" w:hAnsi="宋体" w:cs="宋体"/>
          <w:sz w:val="24"/>
          <w:szCs w:val="24"/>
          <w:highlight w:val="yellow"/>
        </w:rPr>
      </w:r>
      <w:r/>
    </w:p>
    <w:p>
      <w:pPr>
        <w:pStyle w:val="736"/>
        <w:ind w:firstLine="480"/>
        <w:spacing w:line="252" w:lineRule="auto"/>
        <w:rPr>
          <w:rFonts w:ascii="宋体" w:hAnsi="宋体"/>
          <w:sz w:val="24"/>
          <w:szCs w:val="24"/>
          <w:u w:val="single"/>
        </w:rPr>
      </w:pPr>
      <w:r>
        <w:rPr>
          <w:rFonts w:hint="eastAsia" w:ascii="宋体" w:hAnsi="宋体"/>
          <w:sz w:val="24"/>
          <w:szCs w:val="24"/>
        </w:rPr>
        <w:t xml:space="preserve">5.采购需求（简介）：</w:t>
      </w:r>
      <w:r>
        <w:rPr>
          <w:rFonts w:ascii="宋体" w:hAnsi="宋体"/>
          <w:sz w:val="24"/>
          <w:szCs w:val="24"/>
        </w:rPr>
        <w:t xml:space="preserve">南京市职</w:t>
      </w:r>
      <w:r>
        <w:rPr>
          <w:rFonts w:ascii="宋体" w:hAnsi="宋体"/>
          <w:sz w:val="24"/>
          <w:szCs w:val="24"/>
        </w:rPr>
        <w:t xml:space="preserve">业病防治院2026年度物业管理服务，包含保洁、安保、消防监控等。</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736"/>
        <w:ind w:firstLine="480"/>
        <w:spacing w:line="252" w:lineRule="auto"/>
        <w:rPr>
          <w:rFonts w:hint="eastAsia" w:ascii="宋体" w:hAnsi="宋体" w:cs="宋体"/>
          <w:sz w:val="24"/>
          <w:szCs w:val="24"/>
          <w:highlight w:val="yellow"/>
        </w:rPr>
      </w:pPr>
      <w:r>
        <w:rPr>
          <w:rFonts w:hint="eastAsia" w:ascii="宋体" w:hAnsi="宋体"/>
          <w:sz w:val="24"/>
          <w:szCs w:val="24"/>
        </w:rPr>
        <w:t xml:space="preserve">6.合同履行期限：</w:t>
      </w:r>
      <w:r>
        <w:rPr>
          <w:rFonts w:hint="eastAsia" w:ascii="宋体" w:hAnsi="宋体"/>
          <w:sz w:val="24"/>
          <w:szCs w:val="24"/>
        </w:rPr>
        <w:t xml:space="preserve">合同生效之日起一年。</w:t>
      </w:r>
      <w:r>
        <w:rPr>
          <w:rFonts w:hint="eastAsia" w:ascii="宋体" w:hAnsi="宋体" w:cs="宋体"/>
          <w:sz w:val="24"/>
          <w:szCs w:val="24"/>
          <w:highlight w:val="yellow"/>
        </w:rPr>
      </w:r>
      <w:r/>
    </w:p>
    <w:p>
      <w:pPr>
        <w:pStyle w:val="736"/>
        <w:ind w:firstLine="480"/>
        <w:spacing w:line="252" w:lineRule="auto"/>
        <w:rPr>
          <w:rFonts w:hint="eastAsia" w:ascii="宋体" w:hAnsi="宋体"/>
          <w:sz w:val="24"/>
          <w:szCs w:val="24"/>
        </w:rPr>
      </w:pPr>
      <w:r>
        <w:rPr>
          <w:rFonts w:hint="eastAsia" w:ascii="宋体" w:hAnsi="宋体"/>
          <w:sz w:val="24"/>
          <w:szCs w:val="24"/>
        </w:rPr>
        <w:t xml:space="preserve">7.</w:t>
      </w:r>
      <w:r>
        <w:rPr>
          <w:rFonts w:hint="eastAsia" w:ascii="宋体" w:hAnsi="宋体" w:cs="宋体"/>
          <w:sz w:val="24"/>
          <w:szCs w:val="24"/>
        </w:rPr>
        <w:t xml:space="preserve">本项目</w:t>
      </w:r>
      <w:r>
        <w:rPr>
          <w:rFonts w:hint="eastAsia" w:ascii="宋体" w:hAnsi="宋体" w:cs="宋体"/>
          <w:sz w:val="24"/>
          <w:szCs w:val="24"/>
        </w:rPr>
        <w:t xml:space="preserve">不接受</w:t>
      </w:r>
      <w:r>
        <w:rPr>
          <w:rFonts w:hint="eastAsia" w:ascii="宋体" w:hAnsi="宋体" w:cs="宋体"/>
          <w:sz w:val="24"/>
          <w:szCs w:val="24"/>
        </w:rPr>
        <w:t xml:space="preserve">联合体投标。</w:t>
      </w:r>
      <w:r>
        <w:rPr>
          <w:rFonts w:hint="eastAsia" w:ascii="宋体" w:hAnsi="宋体"/>
          <w:sz w:val="24"/>
          <w:szCs w:val="24"/>
        </w:rPr>
      </w:r>
      <w:r/>
    </w:p>
    <w:p>
      <w:pPr>
        <w:pStyle w:val="739"/>
        <w:ind w:firstLine="465"/>
        <w:spacing w:before="120" w:after="120" w:line="252" w:lineRule="auto"/>
        <w:rPr>
          <w:rFonts w:hint="eastAsia" w:ascii="方正黑体_GBK" w:hAnsi="方正黑体_GBK" w:eastAsia="方正黑体_GBK" w:cs="方正黑体_GBK"/>
        </w:rPr>
      </w:pPr>
      <w:r/>
      <w:bookmarkStart w:id="12" w:name="_Toc28359003"/>
      <w:r/>
      <w:bookmarkStart w:id="13" w:name="_Toc35393622"/>
      <w:r/>
      <w:bookmarkStart w:id="14" w:name="_Toc35393791"/>
      <w:r/>
      <w:bookmarkStart w:id="15" w:name="_Toc38985264"/>
      <w:r/>
      <w:bookmarkStart w:id="16" w:name="_Toc28359080"/>
      <w:r>
        <w:rPr>
          <w:rFonts w:hint="eastAsia" w:ascii="方正黑体_GBK" w:hAnsi="方正黑体_GBK" w:eastAsia="方正黑体_GBK" w:cs="方正黑体_GBK"/>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rPr>
      </w:r>
      <w:r/>
    </w:p>
    <w:p>
      <w:pPr>
        <w:pStyle w:val="736"/>
        <w:ind w:firstLine="480"/>
        <w:spacing w:line="252" w:lineRule="auto"/>
        <w:rPr>
          <w:rFonts w:hint="eastAsia" w:ascii="宋体" w:hAnsi="宋体"/>
          <w:sz w:val="24"/>
          <w:szCs w:val="24"/>
        </w:rPr>
      </w:pPr>
      <w:r/>
      <w:bookmarkStart w:id="17" w:name="_Toc35393792"/>
      <w:r/>
      <w:bookmarkStart w:id="18" w:name="_Toc35393623"/>
      <w:r/>
      <w:bookmarkStart w:id="19" w:name="_Toc38985265"/>
      <w:r/>
      <w:bookmarkStart w:id="20" w:name="_Toc28359004"/>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36"/>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p>
    <w:p>
      <w:pPr>
        <w:pStyle w:val="736"/>
        <w:ind w:firstLine="480"/>
        <w:spacing w:line="252" w:lineRule="auto"/>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pStyle w:val="736"/>
        <w:ind w:firstLine="480"/>
        <w:spacing w:line="252" w:lineRule="auto"/>
        <w:rPr>
          <w:rFonts w:hint="eastAsia" w:ascii="宋体" w:hAnsi="宋体"/>
          <w:sz w:val="24"/>
          <w:szCs w:val="24"/>
          <w:lang w:val="zh-CN"/>
        </w:rPr>
      </w:pPr>
      <w:r>
        <w:rPr>
          <w:rFonts w:hint="eastAsia" w:ascii="宋体" w:hAnsi="宋体"/>
          <w:sz w:val="24"/>
          <w:szCs w:val="24"/>
          <w:lang w:val="zh-CN"/>
        </w:rPr>
        <w:t xml:space="preserve">2.落实政府采购政策需满足的资格要求：</w:t>
      </w:r>
      <w:r>
        <w:rPr>
          <w:rFonts w:hint="eastAsia" w:ascii="宋体" w:hAnsi="宋体"/>
          <w:sz w:val="24"/>
          <w:szCs w:val="24"/>
          <w:lang w:val="zh-CN"/>
        </w:rPr>
      </w:r>
      <w:r/>
    </w:p>
    <w:p>
      <w:pPr>
        <w:pStyle w:val="736"/>
        <w:ind w:firstLine="480"/>
        <w:spacing w:line="252" w:lineRule="auto"/>
        <w:rPr>
          <w:rFonts w:hint="eastAsia" w:ascii="宋体" w:hAnsi="宋体"/>
          <w:sz w:val="24"/>
          <w:szCs w:val="24"/>
          <w:lang w:val="zh-CN"/>
        </w:rPr>
      </w:pPr>
      <w:r>
        <w:rPr>
          <w:rFonts w:hint="eastAsia" w:ascii="宋体" w:hAnsi="宋体"/>
          <w:sz w:val="24"/>
          <w:szCs w:val="24"/>
          <w:lang w:val="zh-CN"/>
        </w:rPr>
        <w:t xml:space="preserve">本项目专门面向中小微企业采购，供应商应为中小微企业或监狱企业或残疾人福利性单位。（格式见第六章）</w:t>
      </w:r>
      <w:r/>
    </w:p>
    <w:p>
      <w:pPr>
        <w:pStyle w:val="736"/>
        <w:ind w:firstLine="480"/>
        <w:spacing w:line="252" w:lineRule="auto"/>
        <w:rPr>
          <w:rFonts w:hint="eastAsia" w:ascii="宋体" w:hAnsi="宋体"/>
          <w:sz w:val="24"/>
          <w:szCs w:val="24"/>
        </w:rPr>
      </w:pPr>
      <w:r>
        <w:rPr>
          <w:rFonts w:hint="eastAsia" w:ascii="宋体" w:hAnsi="宋体"/>
          <w:sz w:val="24"/>
          <w:szCs w:val="24"/>
        </w:rPr>
        <w:t xml:space="preserve">3.在“信用中国”网站（www.creditchina.gov.cn）查询，不存在被列入失信被执行人、重</w:t>
      </w:r>
      <w:r>
        <w:rPr>
          <w:rFonts w:hint="eastAsia" w:ascii="宋体" w:hAnsi="宋体"/>
          <w:sz w:val="24"/>
          <w:szCs w:val="24"/>
        </w:rPr>
        <w:t xml:space="preserve">大税收违法案件当事人名单、政府采购严重违法失信行为记录名单及其他不符合《中华人民共和国政府采购法》第二十二条规定条件的信用记录情形。（投标文件中无需提供证明材料）</w:t>
      </w:r>
      <w:r/>
    </w:p>
    <w:p>
      <w:pPr>
        <w:pStyle w:val="736"/>
        <w:ind w:firstLine="480"/>
        <w:spacing w:line="252" w:lineRule="auto"/>
        <w:rPr>
          <w:rFonts w:hint="eastAsia" w:ascii="宋体" w:hAnsi="宋体"/>
          <w:sz w:val="24"/>
          <w:szCs w:val="24"/>
        </w:rPr>
      </w:pPr>
      <w:r>
        <w:rPr>
          <w:rFonts w:hint="eastAsia" w:ascii="宋体" w:hAnsi="宋体"/>
          <w:sz w:val="24"/>
          <w:szCs w:val="24"/>
        </w:rPr>
        <w:t xml:space="preserve">（二）本项目的特定资格要求：</w:t>
      </w:r>
      <w:r/>
    </w:p>
    <w:p>
      <w:pPr>
        <w:pStyle w:val="736"/>
        <w:ind w:firstLine="480"/>
        <w:spacing w:line="252" w:lineRule="auto"/>
        <w:rPr>
          <w:rFonts w:hint="eastAsia" w:ascii="宋体" w:hAnsi="宋体"/>
          <w:sz w:val="24"/>
          <w:szCs w:val="24"/>
        </w:rPr>
      </w:pPr>
      <w:r>
        <w:rPr>
          <w:rFonts w:hint="eastAsia" w:ascii="宋体" w:hAnsi="宋体"/>
          <w:sz w:val="24"/>
          <w:szCs w:val="24"/>
          <w:lang w:val="zh-CN"/>
        </w:rPr>
        <w:t xml:space="preserve">供应商提供</w:t>
      </w:r>
      <w:r>
        <w:rPr>
          <w:rFonts w:hint="eastAsia" w:ascii="宋体" w:hAnsi="宋体"/>
          <w:sz w:val="24"/>
          <w:szCs w:val="24"/>
        </w:rPr>
        <w:t xml:space="preserve">服务所在地公安部门</w:t>
      </w:r>
      <w:r>
        <w:rPr>
          <w:rFonts w:hint="eastAsia" w:ascii="宋体" w:hAnsi="宋体"/>
          <w:sz w:val="24"/>
          <w:szCs w:val="24"/>
          <w:lang w:val="zh-CN"/>
        </w:rPr>
        <w:t xml:space="preserve">出具的自行招用保安员单位备案证明，或自开展保安服务之日起</w:t>
      </w:r>
      <w:r>
        <w:rPr>
          <w:rFonts w:hint="eastAsia" w:ascii="宋体" w:hAnsi="宋体"/>
          <w:sz w:val="24"/>
          <w:szCs w:val="24"/>
        </w:rPr>
        <w:t xml:space="preserve">30</w:t>
      </w:r>
      <w:r>
        <w:rPr>
          <w:rFonts w:hint="eastAsia" w:ascii="宋体" w:hAnsi="宋体"/>
          <w:sz w:val="24"/>
          <w:szCs w:val="24"/>
          <w:lang w:val="zh-CN"/>
        </w:rPr>
        <w:t xml:space="preserve">个工作日内向</w:t>
      </w:r>
      <w:r>
        <w:rPr>
          <w:rFonts w:hint="eastAsia" w:ascii="宋体" w:hAnsi="宋体"/>
          <w:sz w:val="24"/>
          <w:szCs w:val="24"/>
        </w:rPr>
        <w:t xml:space="preserve">服务所在地公安部门</w:t>
      </w:r>
      <w:r>
        <w:rPr>
          <w:rFonts w:hint="eastAsia" w:ascii="宋体" w:hAnsi="宋体"/>
          <w:sz w:val="24"/>
          <w:szCs w:val="24"/>
          <w:lang w:val="zh-CN"/>
        </w:rPr>
        <w:t xml:space="preserve">备案承诺书（格式自拟）。</w:t>
      </w:r>
      <w:r>
        <w:rPr>
          <w:rFonts w:hint="eastAsia" w:ascii="宋体" w:hAnsi="宋体"/>
          <w:sz w:val="24"/>
          <w:szCs w:val="24"/>
        </w:rPr>
      </w:r>
      <w:r/>
    </w:p>
    <w:p>
      <w:pPr>
        <w:pStyle w:val="739"/>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rPr>
      </w:r>
      <w:r/>
    </w:p>
    <w:p>
      <w:pPr>
        <w:pStyle w:val="736"/>
        <w:ind w:firstLine="480"/>
        <w:spacing w:line="252" w:lineRule="auto"/>
        <w:rPr>
          <w:rFonts w:ascii="宋体" w:hAnsi="宋体" w:cs="宋体"/>
          <w:sz w:val="24"/>
          <w:szCs w:val="24"/>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sz w:val="24"/>
          <w:szCs w:val="24"/>
        </w:rPr>
        <w:t xml:space="preserve">1.时间：自招标文件公告发布之日起。</w:t>
      </w:r>
      <w:r>
        <w:rPr>
          <w:rFonts w:ascii="宋体" w:hAnsi="宋体" w:cs="宋体"/>
          <w:sz w:val="24"/>
          <w:szCs w:val="24"/>
        </w:rPr>
      </w:r>
      <w:r/>
    </w:p>
    <w:p>
      <w:pPr>
        <w:pStyle w:val="736"/>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739"/>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四、提交投标文件</w:t>
      </w:r>
      <w:bookmarkEnd w:id="22"/>
      <w:r/>
      <w:bookmarkEnd w:id="23"/>
      <w:r>
        <w:rPr>
          <w:rFonts w:hint="eastAsia" w:ascii="方正黑体_GBK" w:hAnsi="方正黑体_GBK" w:eastAsia="方正黑体_GBK" w:cs="方正黑体_GBK"/>
        </w:rPr>
        <w:t xml:space="preserve">截止时间</w:t>
      </w:r>
      <w:r>
        <w:rPr>
          <w:rFonts w:hint="eastAsia" w:ascii="方正黑体_GBK" w:hAnsi="方正黑体_GBK" w:eastAsia="方正黑体_GBK" w:cs="方正黑体_GBK"/>
        </w:rPr>
        <w:t xml:space="preserve">、开标时间和地点</w:t>
      </w:r>
      <w:bookmarkEnd w:id="24"/>
      <w:r/>
      <w:bookmarkEnd w:id="25"/>
      <w:r/>
      <w:bookmarkEnd w:id="26"/>
      <w:r>
        <w:rPr>
          <w:rFonts w:hint="eastAsia" w:ascii="方正黑体_GBK" w:hAnsi="方正黑体_GBK" w:eastAsia="方正黑体_GBK" w:cs="方正黑体_GBK"/>
        </w:rPr>
      </w:r>
      <w:r/>
    </w:p>
    <w:p>
      <w:pPr>
        <w:pStyle w:val="736"/>
        <w:ind w:firstLine="480"/>
        <w:spacing w:line="252" w:lineRule="auto"/>
        <w:rPr>
          <w:rFonts w:hint="eastAsia" w:ascii="宋体" w:hAnsi="宋体"/>
          <w:bCs/>
          <w:sz w:val="24"/>
          <w:szCs w:val="24"/>
          <w:u w:val="single"/>
        </w:rPr>
      </w:pPr>
      <w:r/>
      <w:bookmarkStart w:id="27" w:name="_Toc38985267"/>
      <w:r/>
      <w:bookmarkStart w:id="28" w:name="_Toc28359007"/>
      <w:r/>
      <w:bookmarkStart w:id="29" w:name="_Toc28359084"/>
      <w:r/>
      <w:bookmarkStart w:id="30" w:name="_Toc35393794"/>
      <w:r/>
      <w:bookmarkStart w:id="31" w:name="_Toc35393625"/>
      <w:r>
        <w:rPr>
          <w:rFonts w:hint="eastAsia" w:ascii="宋体" w:hAnsi="宋体" w:cs="宋体"/>
          <w:sz w:val="24"/>
          <w:szCs w:val="24"/>
        </w:rPr>
        <w:t xml:space="preserve">1.提交投标文件截止时间、开标时间：</w:t>
      </w:r>
      <w:r>
        <w:rPr>
          <w:rFonts w:hint="eastAsia" w:ascii="宋体" w:hAnsi="宋体" w:cs="宋体"/>
          <w:bCs/>
          <w:sz w:val="24"/>
          <w:szCs w:val="24"/>
        </w:rPr>
        <w:t xml:space="preserve">20</w:t>
      </w:r>
      <w:r>
        <w:rPr>
          <w:rFonts w:hint="eastAsia" w:ascii="宋体" w:hAnsi="宋体" w:cs="宋体"/>
          <w:sz w:val="24"/>
          <w:szCs w:val="24"/>
        </w:rPr>
        <w:t xml:space="preserve">26</w:t>
      </w:r>
      <w:r>
        <w:rPr>
          <w:rFonts w:hint="eastAsia" w:ascii="宋体" w:hAnsi="宋体"/>
          <w:bCs/>
          <w:sz w:val="24"/>
          <w:szCs w:val="24"/>
        </w:rPr>
        <w:t xml:space="preserve">年6</w:t>
      </w:r>
      <w:r>
        <w:rPr>
          <w:rFonts w:hint="eastAsia" w:ascii="宋体" w:hAnsi="宋体"/>
          <w:bCs/>
          <w:sz w:val="24"/>
          <w:szCs w:val="24"/>
        </w:rPr>
        <w:t xml:space="preserve">月23</w:t>
      </w:r>
      <w:r>
        <w:rPr>
          <w:rFonts w:hint="eastAsia" w:ascii="宋体" w:hAnsi="宋体"/>
          <w:bCs/>
          <w:sz w:val="24"/>
          <w:szCs w:val="24"/>
        </w:rPr>
        <w:t xml:space="preserve">日9</w:t>
      </w:r>
      <w:r>
        <w:rPr>
          <w:rFonts w:hint="eastAsia"/>
          <w:bCs/>
          <w:sz w:val="24"/>
          <w:szCs w:val="24"/>
        </w:rPr>
        <w:t xml:space="preserve">时30</w:t>
      </w:r>
      <w:r>
        <w:rPr>
          <w:rFonts w:hint="eastAsia" w:ascii="宋体" w:hAnsi="宋体"/>
          <w:bCs/>
          <w:sz w:val="24"/>
          <w:szCs w:val="24"/>
        </w:rPr>
        <w:t xml:space="preserve">分</w:t>
      </w:r>
      <w:r>
        <w:rPr>
          <w:rFonts w:hint="eastAsia" w:ascii="宋体" w:hAnsi="宋体"/>
          <w:bCs/>
          <w:sz w:val="24"/>
          <w:szCs w:val="24"/>
        </w:rPr>
        <w:t xml:space="preserve">（北京时间）。</w:t>
      </w:r>
      <w:r>
        <w:rPr>
          <w:rFonts w:hint="eastAsia" w:ascii="宋体" w:hAnsi="宋体"/>
          <w:bCs/>
          <w:sz w:val="24"/>
          <w:szCs w:val="24"/>
          <w:u w:val="single"/>
        </w:rPr>
      </w:r>
      <w:r/>
    </w:p>
    <w:p>
      <w:pPr>
        <w:pStyle w:val="736"/>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739"/>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五、公告期限</w:t>
      </w:r>
      <w:bookmarkEnd w:id="27"/>
      <w:r/>
      <w:bookmarkEnd w:id="28"/>
      <w:r/>
      <w:bookmarkEnd w:id="29"/>
      <w:r/>
      <w:bookmarkEnd w:id="30"/>
      <w:r/>
      <w:bookmarkEnd w:id="31"/>
      <w:r>
        <w:rPr>
          <w:rFonts w:hint="eastAsia" w:ascii="方正黑体_GBK" w:hAnsi="方正黑体_GBK" w:eastAsia="方正黑体_GBK" w:cs="方正黑体_GBK"/>
        </w:rPr>
      </w:r>
      <w:r/>
    </w:p>
    <w:p>
      <w:pPr>
        <w:pStyle w:val="736"/>
        <w:ind w:firstLine="480"/>
        <w:spacing w:line="252" w:lineRule="auto"/>
        <w:rPr>
          <w:rFonts w:hint="eastAsia"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公告期限为自本公告发布之日起5个工作日。</w:t>
      </w:r>
      <w:r/>
    </w:p>
    <w:p>
      <w:pPr>
        <w:pStyle w:val="739"/>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六、其他事宜</w:t>
      </w:r>
      <w:bookmarkEnd w:id="32"/>
      <w:r/>
      <w:bookmarkEnd w:id="33"/>
      <w:r/>
      <w:bookmarkEnd w:id="34"/>
      <w:r>
        <w:rPr>
          <w:rFonts w:hint="eastAsia" w:ascii="方正黑体_GBK" w:hAnsi="方正黑体_GBK" w:eastAsia="方正黑体_GBK" w:cs="方正黑体_GBK"/>
        </w:rPr>
      </w:r>
      <w:r/>
    </w:p>
    <w:p>
      <w:pPr>
        <w:pStyle w:val="736"/>
        <w:ind w:firstLine="480"/>
        <w:spacing w:line="252" w:lineRule="auto"/>
        <w:tabs>
          <w:tab w:val="left" w:pos="900" w:leader="none"/>
        </w:tabs>
        <w:rPr>
          <w:rFonts w:hint="eastAsia" w:ascii="宋体" w:hAnsi="宋体"/>
          <w:bCs/>
          <w:sz w:val="24"/>
          <w:szCs w:val="24"/>
        </w:rPr>
      </w:pPr>
      <w:r/>
      <w:bookmarkStart w:id="35" w:name="_Toc35393627"/>
      <w:r/>
      <w:bookmarkStart w:id="36" w:name="_Toc35393796"/>
      <w:r/>
      <w:bookmarkStart w:id="37" w:name="_Toc28359085"/>
      <w:r/>
      <w:bookmarkStart w:id="38" w:name="_Toc38985269"/>
      <w:r/>
      <w:bookmarkStart w:id="39" w:name="_Toc28359008"/>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pStyle w:val="736"/>
        <w:ind w:firstLine="480"/>
        <w:spacing w:line="252"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 </w:t>
      </w:r>
      <w:r/>
    </w:p>
    <w:p>
      <w:pPr>
        <w:pStyle w:val="736"/>
        <w:ind w:firstLine="480"/>
        <w:spacing w:line="252" w:lineRule="auto"/>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pStyle w:val="736"/>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pStyle w:val="736"/>
        <w:ind w:firstLine="482"/>
        <w:spacing w:line="252" w:lineRule="auto"/>
        <w:rPr>
          <w:rFonts w:hint="eastAsia" w:ascii="宋体" w:hAnsi="宋体"/>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供应商（含潜在供应商）对采购方式、采购需求、供应商资格条件、评标方法和评标标准、合同文本、</w:t>
      </w:r>
      <w:r>
        <w:rPr>
          <w:rFonts w:hint="eastAsia" w:ascii="宋体" w:hAnsi="宋体"/>
          <w:b/>
          <w:bCs/>
          <w:sz w:val="24"/>
        </w:rPr>
        <w:t xml:space="preserve">招标项目资格审查结果</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供应商对上述事项以外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rPr>
          <w:rFonts w:hint="eastAsia" w:ascii="宋体" w:hAnsi="宋体"/>
          <w:sz w:val="24"/>
          <w:lang w:val="zh-CN"/>
        </w:rPr>
      </w:r>
      <w:r/>
    </w:p>
    <w:p>
      <w:pPr>
        <w:pStyle w:val="739"/>
        <w:ind w:firstLine="372"/>
        <w:spacing w:before="120" w:after="120"/>
        <w:rPr>
          <w:rFonts w:ascii="宋体" w:hAnsi="宋体"/>
          <w:sz w:val="24"/>
        </w:rPr>
      </w:pPr>
      <w:r>
        <w:rPr>
          <w:rFonts w:hint="eastAsia" w:ascii="宋体" w:hAnsi="宋体" w:eastAsia="宋体" w:cs="宋体"/>
          <w:sz w:val="24"/>
        </w:rPr>
        <w:t xml:space="preserve">采购人《质疑函》收</w:t>
      </w:r>
      <w:r>
        <w:rPr>
          <w:rFonts w:hint="eastAsia" w:ascii="宋体" w:hAnsi="宋体" w:eastAsia="宋体" w:cs="宋体"/>
          <w:sz w:val="24"/>
        </w:rPr>
        <w:t xml:space="preserve">件人：焦老师，收件地址：南京市玄武区花园路</w:t>
      </w:r>
      <w:r>
        <w:rPr>
          <w:rFonts w:ascii="宋体" w:hAnsi="宋体"/>
          <w:sz w:val="24"/>
        </w:rPr>
        <w:t xml:space="preserve">4</w:t>
      </w:r>
      <w:r>
        <w:rPr>
          <w:rFonts w:hint="eastAsia" w:ascii="宋体" w:hAnsi="宋体" w:eastAsia="宋体" w:cs="宋体"/>
          <w:sz w:val="24"/>
        </w:rPr>
        <w:t xml:space="preserve">号，联系电话：</w:t>
      </w:r>
      <w:r>
        <w:rPr>
          <w:rFonts w:hint="eastAsia" w:ascii="宋体" w:hAnsi="宋体"/>
          <w:sz w:val="24"/>
          <w:szCs w:val="24"/>
        </w:rPr>
        <w:t xml:space="preserve">025-85474033-8070</w:t>
      </w:r>
      <w:r>
        <w:rPr>
          <w:rFonts w:hint="eastAsia" w:ascii="宋体" w:hAnsi="宋体" w:eastAsia="宋体" w:cs="宋体"/>
          <w:sz w:val="24"/>
        </w:rPr>
        <w:t xml:space="preserve">。</w:t>
      </w:r>
      <w:r>
        <w:rPr>
          <w:rFonts w:ascii="宋体" w:hAnsi="宋体"/>
          <w:sz w:val="24"/>
        </w:rPr>
      </w:r>
      <w:r/>
    </w:p>
    <w:p>
      <w:pPr>
        <w:pStyle w:val="739"/>
        <w:ind w:firstLine="372"/>
        <w:spacing w:before="120" w:after="120" w:line="252" w:lineRule="auto"/>
        <w:rPr>
          <w:rFonts w:hint="eastAsia" w:ascii="宋体" w:hAnsi="宋体" w:eastAsia="宋体" w:cs="Times New Roman"/>
          <w:sz w:val="24"/>
          <w:lang w:val="zh-CN"/>
        </w:rPr>
      </w:pPr>
      <w:r>
        <w:rPr>
          <w:rFonts w:hint="eastAsia" w:ascii="宋体" w:hAnsi="宋体" w:eastAsia="宋体" w:cs="Times New Roman"/>
          <w:sz w:val="24"/>
          <w:lang w:val="zh-CN"/>
        </w:rPr>
        <w:t xml:space="preserve">交易中心《质疑函》收件人：南京市公共资源交易中心政府</w:t>
      </w:r>
      <w:r>
        <w:rPr>
          <w:rFonts w:hint="eastAsia" w:ascii="宋体" w:hAnsi="宋体" w:eastAsia="宋体" w:cs="Times New Roman"/>
          <w:sz w:val="24"/>
        </w:rPr>
        <w:t xml:space="preserve">集中</w:t>
      </w:r>
      <w:r>
        <w:rPr>
          <w:rFonts w:hint="eastAsia" w:ascii="宋体" w:hAnsi="宋体" w:eastAsia="宋体" w:cs="Times New Roman"/>
          <w:sz w:val="24"/>
          <w:lang w:val="zh-CN"/>
        </w:rPr>
        <w:t xml:space="preserve">采购</w:t>
      </w:r>
      <w:r>
        <w:rPr>
          <w:rFonts w:hint="eastAsia" w:ascii="宋体" w:hAnsi="宋体" w:eastAsia="宋体" w:cs="Times New Roman"/>
          <w:sz w:val="24"/>
        </w:rPr>
        <w:t xml:space="preserve">处</w:t>
      </w:r>
      <w:r>
        <w:rPr>
          <w:rFonts w:hint="eastAsia" w:ascii="宋体" w:hAnsi="宋体" w:eastAsia="宋体" w:cs="Times New Roman"/>
          <w:sz w:val="24"/>
          <w:lang w:val="zh-CN"/>
        </w:rPr>
        <w:t xml:space="preserve">，</w:t>
      </w:r>
      <w:r>
        <w:rPr>
          <w:rFonts w:hint="eastAsia" w:ascii="宋体" w:hAnsi="宋体" w:eastAsia="宋体" w:cs="Times New Roman"/>
          <w:sz w:val="24"/>
        </w:rPr>
        <w:t xml:space="preserve">收件</w:t>
      </w:r>
      <w:r>
        <w:rPr>
          <w:rFonts w:hint="eastAsia" w:ascii="宋体" w:hAnsi="宋体" w:eastAsia="宋体" w:cs="Times New Roman"/>
          <w:sz w:val="24"/>
          <w:lang w:val="zh-CN"/>
        </w:rPr>
        <w:t xml:space="preserve">地址：南京市江东中路265号南京市公共资源交易中心北门，联系电话：025-68505926。</w:t>
      </w:r>
      <w:r/>
    </w:p>
    <w:p>
      <w:pPr>
        <w:pStyle w:val="749"/>
        <w:ind w:firstLine="600"/>
        <w:rPr>
          <w:rFonts w:hint="eastAsia" w:ascii="方正黑体_GBK" w:hAnsi="方正黑体_GBK" w:eastAsia="方正黑体_GBK" w:cs="方正黑体_GBK"/>
          <w:sz w:val="30"/>
          <w:szCs w:val="30"/>
        </w:rPr>
      </w:pPr>
      <w:r>
        <w:rPr>
          <w:rFonts w:hint="eastAsia" w:ascii="方正黑体_GBK" w:hAnsi="方正黑体_GBK" w:eastAsia="方正黑体_GBK" w:cs="方正黑体_GBK"/>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sz w:val="30"/>
          <w:szCs w:val="30"/>
        </w:rPr>
      </w:r>
      <w:r/>
    </w:p>
    <w:p>
      <w:pPr>
        <w:pStyle w:val="736"/>
        <w:ind w:firstLine="480"/>
        <w:spacing w:line="252" w:lineRule="auto"/>
        <w:rPr>
          <w:rFonts w:hint="eastAsia" w:ascii="宋体" w:hAnsi="宋体"/>
          <w:sz w:val="24"/>
          <w:szCs w:val="24"/>
        </w:rPr>
      </w:pPr>
      <w:r/>
      <w:bookmarkStart w:id="40" w:name="_Toc120614211"/>
      <w:r>
        <w:rPr>
          <w:rFonts w:hint="eastAsia" w:ascii="宋体" w:hAnsi="宋体"/>
          <w:sz w:val="24"/>
          <w:szCs w:val="24"/>
        </w:rPr>
        <w:t xml:space="preserve">名  称：</w:t>
      </w:r>
      <w:r>
        <w:rPr>
          <w:rFonts w:ascii="宋体" w:hAnsi="宋体"/>
          <w:sz w:val="24"/>
          <w:szCs w:val="24"/>
        </w:rPr>
        <w:t xml:space="preserve">南京市职业病防治院</w:t>
      </w:r>
      <w:r>
        <w:rPr>
          <w:rFonts w:hint="eastAsia" w:ascii="宋体" w:hAnsi="宋体"/>
          <w:sz w:val="24"/>
          <w:szCs w:val="24"/>
        </w:rPr>
        <w:t xml:space="preserve">          </w:t>
      </w:r>
      <w:r>
        <w:rPr>
          <w:rFonts w:hint="eastAsia" w:ascii="宋体" w:hAnsi="宋体"/>
          <w:sz w:val="24"/>
          <w:szCs w:val="24"/>
        </w:rPr>
      </w:r>
      <w:r/>
    </w:p>
    <w:p>
      <w:pPr>
        <w:pStyle w:val="736"/>
        <w:ind w:firstLine="480"/>
        <w:spacing w:line="252" w:lineRule="auto"/>
        <w:rPr>
          <w:rFonts w:hint="eastAsia" w:ascii="宋体" w:hAnsi="宋体"/>
          <w:sz w:val="24"/>
          <w:szCs w:val="24"/>
        </w:rPr>
      </w:pPr>
      <w:r>
        <w:rPr>
          <w:rFonts w:hint="eastAsia" w:ascii="宋体" w:hAnsi="宋体"/>
          <w:sz w:val="24"/>
          <w:szCs w:val="24"/>
        </w:rPr>
        <w:t xml:space="preserve">地  址：</w:t>
      </w:r>
      <w:r>
        <w:rPr>
          <w:rFonts w:ascii="宋体" w:hAnsi="宋体" w:cs="宋体"/>
          <w:sz w:val="24"/>
          <w:szCs w:val="24"/>
        </w:rPr>
        <w:t xml:space="preserve">南京市玄武区花园路4号</w:t>
      </w:r>
      <w:r>
        <w:rPr>
          <w:rFonts w:hint="eastAsia" w:ascii="宋体" w:hAnsi="宋体"/>
          <w:sz w:val="24"/>
          <w:szCs w:val="24"/>
        </w:rPr>
        <w:t xml:space="preserve"> </w:t>
      </w:r>
      <w:r>
        <w:rPr>
          <w:rFonts w:hint="eastAsia" w:ascii="宋体" w:hAnsi="宋体"/>
          <w:sz w:val="24"/>
          <w:szCs w:val="24"/>
        </w:rPr>
        <w:t xml:space="preserve">   </w:t>
      </w:r>
      <w:r/>
    </w:p>
    <w:p>
      <w:pPr>
        <w:pStyle w:val="736"/>
        <w:ind w:firstLine="480"/>
        <w:spacing w:line="252" w:lineRule="auto"/>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rPr>
        <w:t xml:space="preserve">焦老师 </w:t>
      </w:r>
      <w:r>
        <w:rPr>
          <w:rFonts w:hint="eastAsia" w:ascii="宋体" w:hAnsi="宋体"/>
          <w:sz w:val="24"/>
          <w:szCs w:val="24"/>
        </w:rPr>
      </w:r>
      <w:r/>
    </w:p>
    <w:p>
      <w:pPr>
        <w:pStyle w:val="736"/>
        <w:ind w:firstLine="480"/>
        <w:spacing w:line="252" w:lineRule="auto"/>
        <w:rPr>
          <w:rFonts w:hint="eastAsia" w:ascii="宋体" w:hAnsi="宋体"/>
          <w:sz w:val="24"/>
          <w:szCs w:val="24"/>
        </w:rPr>
      </w:pPr>
      <w:r>
        <w:rPr>
          <w:rFonts w:hint="eastAsia" w:ascii="宋体" w:hAnsi="宋体"/>
          <w:sz w:val="24"/>
          <w:szCs w:val="24"/>
        </w:rPr>
        <w:t xml:space="preserve">联系电话：</w:t>
      </w:r>
      <w:r>
        <w:rPr>
          <w:rFonts w:hint="eastAsia" w:ascii="宋体" w:hAnsi="宋体"/>
          <w:sz w:val="24"/>
          <w:szCs w:val="24"/>
        </w:rPr>
        <w:t xml:space="preserve">025-85474033-8070</w:t>
      </w:r>
      <w:r>
        <w:rPr>
          <w:rFonts w:hint="eastAsia" w:ascii="宋体" w:hAnsi="宋体"/>
          <w:sz w:val="24"/>
          <w:szCs w:val="24"/>
        </w:rPr>
        <w:t xml:space="preserve"> </w:t>
      </w:r>
      <w:bookmarkStart w:id="41" w:name="_Toc28359009"/>
      <w:r/>
      <w:bookmarkStart w:id="42" w:name="_Toc28359086"/>
      <w:r>
        <w:rPr>
          <w:rFonts w:hint="eastAsia" w:ascii="宋体" w:hAnsi="宋体"/>
          <w:sz w:val="24"/>
          <w:szCs w:val="24"/>
        </w:rPr>
      </w:r>
      <w:r/>
    </w:p>
    <w:p>
      <w:pPr>
        <w:pStyle w:val="736"/>
        <w:ind w:firstLine="480"/>
        <w:spacing w:line="252" w:lineRule="auto"/>
        <w:rPr>
          <w:rFonts w:hint="eastAsia" w:ascii="宋体" w:hAnsi="宋体"/>
          <w:sz w:val="24"/>
          <w:szCs w:val="24"/>
        </w:rPr>
      </w:pPr>
      <w:r>
        <w:rPr>
          <w:rFonts w:hint="eastAsia" w:ascii="宋体" w:hAnsi="宋体"/>
          <w:sz w:val="24"/>
          <w:szCs w:val="24"/>
        </w:rPr>
        <w:t xml:space="preserve">2.交易中心</w:t>
      </w:r>
      <w:bookmarkEnd w:id="41"/>
      <w:r/>
      <w:bookmarkEnd w:id="42"/>
      <w:r>
        <w:rPr>
          <w:rFonts w:hint="eastAsia" w:ascii="宋体" w:hAnsi="宋体"/>
          <w:sz w:val="24"/>
          <w:szCs w:val="24"/>
        </w:rPr>
      </w:r>
      <w:r/>
    </w:p>
    <w:p>
      <w:pPr>
        <w:pStyle w:val="736"/>
        <w:ind w:firstLine="480"/>
        <w:spacing w:line="252" w:lineRule="auto"/>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w:t>
      </w:r>
      <w:r>
        <w:rPr>
          <w:rFonts w:hint="eastAsia" w:ascii="宋体" w:hAnsi="宋体"/>
          <w:sz w:val="24"/>
          <w:szCs w:val="24"/>
        </w:rPr>
        <w:t xml:space="preserve">建邺</w:t>
      </w:r>
      <w:r>
        <w:rPr>
          <w:rFonts w:hint="eastAsia" w:ascii="宋体" w:hAnsi="宋体" w:cs="宋体"/>
          <w:sz w:val="24"/>
          <w:szCs w:val="24"/>
        </w:rPr>
        <w:t xml:space="preserve">区</w:t>
      </w:r>
      <w:r>
        <w:rPr>
          <w:rFonts w:hint="eastAsia" w:ascii="宋体" w:hAnsi="宋体"/>
          <w:sz w:val="24"/>
          <w:szCs w:val="24"/>
        </w:rPr>
        <w:t xml:space="preserve">江东中</w:t>
      </w:r>
      <w:r>
        <w:rPr>
          <w:rFonts w:hint="eastAsia" w:ascii="宋体" w:hAnsi="宋体" w:cs="宋体"/>
          <w:sz w:val="24"/>
          <w:szCs w:val="24"/>
        </w:rPr>
        <w:t xml:space="preserve">路</w:t>
      </w:r>
      <w:r>
        <w:rPr>
          <w:rFonts w:hint="eastAsia" w:ascii="宋体" w:hAnsi="宋体"/>
          <w:sz w:val="24"/>
          <w:szCs w:val="24"/>
        </w:rPr>
        <w:t xml:space="preserve">265</w:t>
      </w:r>
      <w:r>
        <w:rPr>
          <w:rFonts w:hint="eastAsia" w:ascii="宋体" w:hAnsi="宋体" w:cs="宋体"/>
          <w:sz w:val="24"/>
          <w:szCs w:val="24"/>
        </w:rPr>
        <w:t xml:space="preserve">号</w:t>
      </w:r>
      <w:r>
        <w:rPr>
          <w:rFonts w:hint="eastAsia" w:ascii="宋体" w:hAnsi="宋体"/>
          <w:sz w:val="24"/>
          <w:szCs w:val="24"/>
        </w:rPr>
        <w:t xml:space="preserve"> </w:t>
      </w:r>
      <w:r>
        <w:rPr>
          <w:rFonts w:hint="eastAsia" w:ascii="宋体" w:hAnsi="宋体"/>
          <w:sz w:val="24"/>
          <w:szCs w:val="24"/>
        </w:rPr>
        <w:t xml:space="preserve">   </w:t>
      </w:r>
      <w:r/>
    </w:p>
    <w:p>
      <w:pPr>
        <w:pStyle w:val="736"/>
        <w:ind w:firstLine="480"/>
        <w:spacing w:line="252" w:lineRule="auto"/>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rPr>
        <w:t xml:space="preserve">李先生 </w:t>
      </w:r>
      <w:r>
        <w:rPr>
          <w:rFonts w:hint="eastAsia" w:ascii="宋体" w:hAnsi="宋体"/>
          <w:sz w:val="24"/>
          <w:szCs w:val="24"/>
        </w:rPr>
      </w:r>
      <w:r/>
    </w:p>
    <w:p>
      <w:pPr>
        <w:pStyle w:val="736"/>
        <w:ind w:firstLine="480"/>
        <w:spacing w:line="252" w:lineRule="auto"/>
        <w:rPr>
          <w:rFonts w:hint="eastAsia"/>
        </w:rPr>
      </w:pPr>
      <w:r>
        <w:rPr>
          <w:rFonts w:hint="eastAsia" w:ascii="宋体" w:hAnsi="宋体"/>
          <w:sz w:val="24"/>
          <w:szCs w:val="24"/>
        </w:rPr>
        <w:t xml:space="preserve">联系电话：</w:t>
      </w:r>
      <w:r>
        <w:rPr>
          <w:rFonts w:hint="eastAsia" w:ascii="宋体" w:hAnsi="宋体"/>
          <w:sz w:val="24"/>
          <w:szCs w:val="24"/>
        </w:rPr>
        <w:t xml:space="preserve">025-</w:t>
      </w:r>
      <w:r>
        <w:rPr>
          <w:rFonts w:hint="eastAsia" w:ascii="宋体" w:hAnsi="宋体"/>
          <w:sz w:val="24"/>
          <w:szCs w:val="24"/>
        </w:rPr>
        <w:t xml:space="preserve">68505735  </w:t>
      </w:r>
      <w:r>
        <w:rPr>
          <w:rFonts w:hint="eastAsia"/>
        </w:rPr>
      </w:r>
      <w:r/>
    </w:p>
    <w:p>
      <w:pPr>
        <w:pStyle w:val="797"/>
        <w:ind w:left="0"/>
        <w:jc w:val="center"/>
        <w:tabs>
          <w:tab w:val="left" w:pos="463" w:leader="none"/>
        </w:tabs>
        <w:rPr>
          <w:rFonts w:hint="eastAsia" w:ascii="方正小标宋简体" w:hAnsi="方正小标宋简体" w:eastAsia="方正小标宋简体" w:cs="方正小标宋简体"/>
          <w:sz w:val="36"/>
          <w:szCs w:val="36"/>
          <w:lang w:val="en-US"/>
        </w:rPr>
        <w:outlineLvl w:val="0"/>
      </w:pPr>
      <w:r>
        <w:rPr>
          <w:rFonts w:hint="eastAsia" w:ascii="方正小标宋简体" w:hAnsi="方正小标宋简体" w:eastAsia="方正小标宋简体" w:cs="方正小标宋简体"/>
          <w:sz w:val="36"/>
          <w:szCs w:val="36"/>
          <w:lang w:val="en-US"/>
        </w:rPr>
        <w:br w:type="page" w:clear="all"/>
        <w:t xml:space="preserve">第二章  </w:t>
      </w:r>
      <w:bookmarkEnd w:id="1"/>
      <w:r/>
      <w:bookmarkEnd w:id="2"/>
      <w:r/>
      <w:bookmarkEnd w:id="3"/>
      <w:r/>
      <w:bookmarkEnd w:id="4"/>
      <w:r/>
      <w:bookmarkEnd w:id="5"/>
      <w:r/>
      <w:bookmarkEnd w:id="40"/>
      <w:r/>
      <w:bookmarkStart w:id="43" w:name="_Toc120614213"/>
      <w:r/>
      <w:bookmarkStart w:id="44" w:name="_Toc513029202"/>
      <w:r/>
      <w:bookmarkStart w:id="45" w:name="_Toc16938518"/>
      <w:r/>
      <w:bookmarkStart w:id="46" w:name="_Toc20823274"/>
      <w:r>
        <w:rPr>
          <w:rFonts w:hint="eastAsia" w:ascii="方正小标宋简体" w:hAnsi="方正小标宋简体" w:eastAsia="方正小标宋简体" w:cs="方正小标宋简体"/>
          <w:sz w:val="36"/>
          <w:szCs w:val="36"/>
          <w:lang w:val="en-US"/>
        </w:rPr>
        <w:t xml:space="preserve">投标人须知</w:t>
      </w:r>
      <w:bookmarkEnd w:id="43"/>
      <w:r/>
      <w:bookmarkEnd w:id="44"/>
      <w:r/>
      <w:bookmarkEnd w:id="45"/>
      <w:r/>
      <w:bookmarkEnd w:id="46"/>
      <w:r>
        <w:rPr>
          <w:rFonts w:hint="eastAsia" w:ascii="方正小标宋简体" w:hAnsi="方正小标宋简体" w:eastAsia="方正小标宋简体" w:cs="方正小标宋简体"/>
          <w:sz w:val="36"/>
          <w:szCs w:val="36"/>
          <w:lang w:val="en-US"/>
        </w:rPr>
      </w:r>
      <w:r/>
    </w:p>
    <w:p>
      <w:pPr>
        <w:pStyle w:val="739"/>
        <w:ind w:firstLine="465"/>
        <w:spacing w:before="120" w:after="120"/>
        <w:rPr>
          <w:rFonts w:hint="eastAsia" w:ascii="方正黑体_GBK" w:hAnsi="方正黑体_GBK" w:eastAsia="方正黑体_GBK" w:cs="方正黑体_GBK"/>
        </w:rPr>
      </w:pPr>
      <w:r/>
      <w:bookmarkStart w:id="47" w:name="_Toc120614214"/>
      <w:r/>
      <w:bookmarkStart w:id="48" w:name="_Toc20823275"/>
      <w:r/>
      <w:bookmarkStart w:id="49" w:name="_Toc513029203"/>
      <w:r/>
      <w:bookmarkStart w:id="50" w:name="_Toc16938519"/>
      <w:r/>
      <w:bookmarkStart w:id="51" w:name="_Toc513029242"/>
      <w:r/>
      <w:bookmarkStart w:id="52" w:name="_Toc120614221"/>
      <w:r/>
      <w:bookmarkStart w:id="53" w:name="_Toc20823314"/>
      <w:r/>
      <w:bookmarkStart w:id="54" w:name="_Toc16938558"/>
      <w:r/>
      <w:bookmarkStart w:id="55" w:name="_Toc479757207"/>
      <w:r>
        <w:rPr>
          <w:rFonts w:hint="eastAsia" w:ascii="方正黑体_GBK" w:hAnsi="方正黑体_GBK" w:eastAsia="方正黑体_GBK" w:cs="方正黑体_GBK"/>
        </w:rPr>
        <w:t xml:space="preserve">一、总则</w:t>
      </w:r>
      <w:bookmarkEnd w:id="47"/>
      <w:r/>
      <w:bookmarkEnd w:id="48"/>
      <w:r/>
      <w:bookmarkEnd w:id="49"/>
      <w:r/>
      <w:bookmarkEnd w:id="50"/>
      <w:r>
        <w:rPr>
          <w:rFonts w:hint="eastAsia" w:ascii="方正黑体_GBK" w:hAnsi="方正黑体_GBK" w:eastAsia="方正黑体_GBK" w:cs="方正黑体_GBK"/>
        </w:rPr>
      </w:r>
      <w:r/>
    </w:p>
    <w:p>
      <w:pPr>
        <w:pStyle w:val="740"/>
        <w:ind w:firstLine="422"/>
        <w:spacing w:before="0" w:after="0"/>
        <w:rPr>
          <w:rFonts w:hint="eastAsia" w:ascii="方正楷体_GBK" w:hAnsi="方正楷体_GBK" w:eastAsia="方正楷体_GBK" w:cs="方正楷体_GBK"/>
          <w:sz w:val="28"/>
          <w:szCs w:val="28"/>
        </w:rPr>
      </w:pPr>
      <w:r/>
      <w:bookmarkStart w:id="56" w:name="_Hlt16619475"/>
      <w:r/>
      <w:bookmarkEnd w:id="56"/>
      <w:r/>
      <w:bookmarkStart w:id="57" w:name="_Toc458694821"/>
      <w:r/>
      <w:bookmarkStart w:id="58" w:name="_Toc513029204"/>
      <w:r/>
      <w:bookmarkStart w:id="59" w:name="_Toc16938520"/>
      <w:r/>
      <w:bookmarkStart w:id="60" w:name="_Toc20823276"/>
      <w:r>
        <w:rPr>
          <w:rFonts w:hint="eastAsia" w:ascii="方正楷体_GBK" w:hAnsi="方正楷体_GBK" w:eastAsia="方正楷体_GBK" w:cs="方正楷体_GBK"/>
          <w:sz w:val="28"/>
          <w:szCs w:val="28"/>
        </w:rPr>
        <w:t xml:space="preserve">1</w:t>
      </w:r>
      <w:bookmarkEnd w:id="57"/>
      <w:r>
        <w:rPr>
          <w:rFonts w:hint="eastAsia" w:ascii="方正楷体_GBK" w:hAnsi="方正楷体_GBK" w:eastAsia="方正楷体_GBK" w:cs="方正楷体_GBK"/>
          <w:sz w:val="28"/>
          <w:szCs w:val="28"/>
        </w:rPr>
        <w:t xml:space="preserve">.招标方式</w:t>
      </w:r>
      <w:bookmarkEnd w:id="58"/>
      <w:r/>
      <w:bookmarkEnd w:id="59"/>
      <w:r/>
      <w:bookmarkEnd w:id="60"/>
      <w:r>
        <w:rPr>
          <w:rFonts w:hint="eastAsia" w:ascii="方正楷体_GBK" w:hAnsi="方正楷体_GBK" w:eastAsia="方正楷体_GBK" w:cs="方正楷体_GBK"/>
          <w:sz w:val="28"/>
          <w:szCs w:val="28"/>
        </w:rPr>
      </w:r>
      <w:r/>
    </w:p>
    <w:p>
      <w:pPr>
        <w:pStyle w:val="736"/>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740"/>
        <w:ind w:firstLine="422"/>
        <w:spacing w:before="0" w:after="0"/>
        <w:rPr>
          <w:rFonts w:hint="eastAsia" w:ascii="方正楷体_GBK" w:hAnsi="方正楷体_GBK" w:eastAsia="方正楷体_GBK" w:cs="方正楷体_GBK"/>
          <w:sz w:val="28"/>
          <w:szCs w:val="28"/>
        </w:rPr>
      </w:pPr>
      <w:r/>
      <w:bookmarkStart w:id="61" w:name="_Toc16938521"/>
      <w:r/>
      <w:bookmarkStart w:id="62" w:name="_Toc513029205"/>
      <w:r/>
      <w:bookmarkStart w:id="63" w:name="_Toc20823277"/>
      <w:r>
        <w:rPr>
          <w:rFonts w:hint="eastAsia" w:ascii="方正楷体_GBK" w:hAnsi="方正楷体_GBK" w:eastAsia="方正楷体_GBK" w:cs="方正楷体_GBK"/>
          <w:sz w:val="28"/>
          <w:szCs w:val="28"/>
        </w:rPr>
        <w:t xml:space="preserve">2.合格的投标人</w:t>
      </w:r>
      <w:bookmarkEnd w:id="61"/>
      <w:r/>
      <w:bookmarkEnd w:id="62"/>
      <w:r/>
      <w:bookmarkEnd w:id="63"/>
      <w:r>
        <w:rPr>
          <w:rFonts w:hint="eastAsia" w:ascii="方正楷体_GBK" w:hAnsi="方正楷体_GBK" w:eastAsia="方正楷体_GBK" w:cs="方正楷体_GBK"/>
          <w:sz w:val="28"/>
          <w:szCs w:val="28"/>
        </w:rPr>
      </w:r>
      <w:r/>
    </w:p>
    <w:p>
      <w:pPr>
        <w:pStyle w:val="736"/>
        <w:ind w:firstLine="420"/>
        <w:rPr>
          <w:rFonts w:hint="eastAsia" w:ascii="宋体" w:hAnsi="宋体"/>
          <w:sz w:val="24"/>
        </w:rPr>
      </w:pPr>
      <w:r>
        <w:rPr>
          <w:rFonts w:hint="eastAsia" w:ascii="宋体" w:hAnsi="宋体"/>
          <w:sz w:val="24"/>
        </w:rPr>
        <w:t xml:space="preserve">2.1 满足招标公告对供应商资格要求的规定。</w:t>
      </w:r>
      <w:r/>
    </w:p>
    <w:p>
      <w:pPr>
        <w:pStyle w:val="736"/>
        <w:ind w:firstLine="420"/>
        <w:rPr>
          <w:rFonts w:hint="eastAsia" w:ascii="宋体" w:hAnsi="宋体"/>
          <w:sz w:val="24"/>
        </w:rPr>
      </w:pPr>
      <w:r>
        <w:rPr>
          <w:rFonts w:hint="eastAsia" w:ascii="宋体" w:hAnsi="宋体"/>
          <w:sz w:val="24"/>
        </w:rPr>
        <w:t xml:space="preserve">2.2 满足招标文件规定的实质性要求和条件。</w:t>
      </w:r>
      <w:r/>
    </w:p>
    <w:p>
      <w:pPr>
        <w:pStyle w:val="740"/>
        <w:ind w:firstLine="422"/>
        <w:spacing w:before="0" w:after="0"/>
        <w:rPr>
          <w:rFonts w:hint="eastAsia" w:ascii="方正楷体_GBK" w:hAnsi="方正楷体_GBK" w:eastAsia="方正楷体_GBK" w:cs="方正楷体_GBK"/>
          <w:sz w:val="28"/>
          <w:szCs w:val="28"/>
        </w:rPr>
      </w:pPr>
      <w:r/>
      <w:bookmarkStart w:id="64" w:name="_Toc513029206"/>
      <w:r/>
      <w:bookmarkStart w:id="65" w:name="_Toc20823278"/>
      <w:r/>
      <w:bookmarkStart w:id="66" w:name="_Toc16938522"/>
      <w:r>
        <w:rPr>
          <w:rFonts w:hint="eastAsia" w:ascii="方正楷体_GBK" w:hAnsi="方正楷体_GBK" w:eastAsia="方正楷体_GBK" w:cs="方正楷体_GBK"/>
          <w:sz w:val="28"/>
          <w:szCs w:val="28"/>
        </w:rPr>
        <w:t xml:space="preserve">3.适用法律</w:t>
      </w:r>
      <w:bookmarkEnd w:id="64"/>
      <w:r/>
      <w:bookmarkEnd w:id="65"/>
      <w:r/>
      <w:bookmarkEnd w:id="66"/>
      <w:r>
        <w:rPr>
          <w:rFonts w:hint="eastAsia" w:ascii="方正楷体_GBK" w:hAnsi="方正楷体_GBK" w:eastAsia="方正楷体_GBK" w:cs="方正楷体_GBK"/>
          <w:sz w:val="28"/>
          <w:szCs w:val="28"/>
        </w:rPr>
      </w:r>
      <w:r/>
    </w:p>
    <w:p>
      <w:pPr>
        <w:pStyle w:val="736"/>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740"/>
        <w:ind w:firstLine="422"/>
        <w:spacing w:before="0" w:after="0"/>
        <w:rPr>
          <w:rFonts w:hint="eastAsia" w:ascii="方正楷体_GBK" w:hAnsi="方正楷体_GBK" w:eastAsia="方正楷体_GBK" w:cs="方正楷体_GBK"/>
          <w:sz w:val="28"/>
          <w:szCs w:val="28"/>
        </w:rPr>
      </w:pPr>
      <w:r/>
      <w:bookmarkStart w:id="67" w:name="_Toc20823279"/>
      <w:r/>
      <w:bookmarkStart w:id="68" w:name="_Toc462564067"/>
      <w:r/>
      <w:bookmarkStart w:id="69" w:name="_Toc513029207"/>
      <w:r/>
      <w:bookmarkStart w:id="70" w:name="_Toc16938523"/>
      <w:r>
        <w:rPr>
          <w:rFonts w:hint="eastAsia" w:ascii="方正楷体_GBK" w:hAnsi="方正楷体_GBK" w:eastAsia="方正楷体_GBK" w:cs="方正楷体_GBK"/>
          <w:sz w:val="28"/>
          <w:szCs w:val="28"/>
        </w:rPr>
        <w:t xml:space="preserve">4.投标费用</w:t>
      </w:r>
      <w:bookmarkEnd w:id="67"/>
      <w:r/>
      <w:bookmarkEnd w:id="68"/>
      <w:r/>
      <w:bookmarkEnd w:id="69"/>
      <w:r/>
      <w:bookmarkEnd w:id="70"/>
      <w:r>
        <w:rPr>
          <w:rFonts w:hint="eastAsia" w:ascii="方正楷体_GBK" w:hAnsi="方正楷体_GBK" w:eastAsia="方正楷体_GBK" w:cs="方正楷体_GBK"/>
          <w:sz w:val="28"/>
          <w:szCs w:val="28"/>
        </w:rPr>
      </w:r>
      <w:r/>
    </w:p>
    <w:p>
      <w:pPr>
        <w:pStyle w:val="736"/>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p>
    <w:p>
      <w:pPr>
        <w:pStyle w:val="736"/>
        <w:ind w:firstLine="420"/>
        <w:rPr>
          <w:rFonts w:hint="eastAsia" w:ascii="宋体" w:hAnsi="宋体"/>
          <w:sz w:val="24"/>
        </w:rPr>
      </w:pPr>
      <w:r>
        <w:rPr>
          <w:rFonts w:hint="eastAsia" w:ascii="宋体" w:hAnsi="宋体"/>
          <w:sz w:val="24"/>
        </w:rPr>
        <w:t xml:space="preserve">4.2 本次招标交易中心和</w:t>
      </w:r>
      <w:r>
        <w:rPr>
          <w:rFonts w:hint="eastAsia" w:ascii="宋体" w:hAnsi="宋体"/>
          <w:sz w:val="24"/>
        </w:rPr>
        <w:t xml:space="preserve">采购人不收取标书工本费与中标服务费。</w:t>
      </w:r>
      <w:r/>
    </w:p>
    <w:p>
      <w:pPr>
        <w:pStyle w:val="740"/>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5.招标文件的约束力</w:t>
      </w:r>
      <w:r/>
    </w:p>
    <w:p>
      <w:pPr>
        <w:pStyle w:val="736"/>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p>
    <w:p>
      <w:pPr>
        <w:pStyle w:val="739"/>
        <w:ind w:firstLine="465"/>
        <w:spacing w:before="120" w:after="120"/>
        <w:rPr>
          <w:rFonts w:hint="eastAsia" w:ascii="方正黑体_GBK" w:hAnsi="方正黑体_GBK" w:eastAsia="方正黑体_GBK" w:cs="方正黑体_GBK"/>
        </w:rPr>
      </w:pPr>
      <w:r/>
      <w:bookmarkStart w:id="71" w:name="_Toc20823281"/>
      <w:r/>
      <w:bookmarkStart w:id="72" w:name="_Toc16938525"/>
      <w:r/>
      <w:bookmarkStart w:id="73" w:name="_Toc513029209"/>
      <w:r/>
      <w:bookmarkStart w:id="74" w:name="_Toc120614215"/>
      <w:r>
        <w:rPr>
          <w:rFonts w:hint="eastAsia" w:ascii="方正黑体_GBK" w:hAnsi="方正黑体_GBK" w:eastAsia="方正黑体_GBK" w:cs="方正黑体_GBK"/>
        </w:rPr>
        <w:t xml:space="preserve">二、招标文件</w:t>
      </w:r>
      <w:bookmarkEnd w:id="71"/>
      <w:r/>
      <w:bookmarkEnd w:id="72"/>
      <w:r/>
      <w:bookmarkEnd w:id="73"/>
      <w:r/>
      <w:bookmarkEnd w:id="74"/>
      <w:r>
        <w:rPr>
          <w:rFonts w:hint="eastAsia" w:ascii="方正黑体_GBK" w:hAnsi="方正黑体_GBK" w:eastAsia="方正黑体_GBK" w:cs="方正黑体_GBK"/>
        </w:rPr>
      </w:r>
      <w:r/>
    </w:p>
    <w:p>
      <w:pPr>
        <w:pStyle w:val="740"/>
        <w:ind w:firstLine="422"/>
        <w:spacing w:before="0" w:after="0"/>
        <w:rPr>
          <w:rFonts w:hint="eastAsia" w:ascii="方正楷体_GBK" w:hAnsi="方正楷体_GBK" w:eastAsia="方正楷体_GBK" w:cs="方正楷体_GBK"/>
          <w:sz w:val="28"/>
          <w:szCs w:val="28"/>
        </w:rPr>
      </w:pPr>
      <w:r/>
      <w:bookmarkStart w:id="75" w:name="_Toc513029210"/>
      <w:r/>
      <w:bookmarkStart w:id="76" w:name="_Toc20823282"/>
      <w:r/>
      <w:bookmarkStart w:id="77" w:name="_Toc16938526"/>
      <w:r>
        <w:rPr>
          <w:rFonts w:hint="eastAsia" w:ascii="方正楷体_GBK" w:hAnsi="方正楷体_GBK" w:eastAsia="方正楷体_GBK" w:cs="方正楷体_GBK"/>
          <w:sz w:val="28"/>
          <w:szCs w:val="28"/>
        </w:rPr>
        <w:t xml:space="preserve">6.招标文件构成</w:t>
      </w:r>
      <w:bookmarkEnd w:id="75"/>
      <w:r/>
      <w:bookmarkEnd w:id="76"/>
      <w:r/>
      <w:bookmarkEnd w:id="77"/>
      <w:r>
        <w:rPr>
          <w:rFonts w:hint="eastAsia" w:ascii="方正楷体_GBK" w:hAnsi="方正楷体_GBK" w:eastAsia="方正楷体_GBK" w:cs="方正楷体_GBK"/>
          <w:sz w:val="28"/>
          <w:szCs w:val="28"/>
        </w:rPr>
      </w:r>
      <w:r/>
    </w:p>
    <w:p>
      <w:pPr>
        <w:pStyle w:val="736"/>
        <w:ind w:firstLine="420"/>
        <w:rPr>
          <w:rFonts w:hint="eastAsia" w:ascii="宋体" w:hAnsi="宋体"/>
          <w:sz w:val="24"/>
        </w:rPr>
      </w:pPr>
      <w:r>
        <w:rPr>
          <w:rFonts w:hint="eastAsia" w:ascii="宋体" w:hAnsi="宋体"/>
          <w:sz w:val="24"/>
        </w:rPr>
        <w:t xml:space="preserve">6.1 招标文件由以下部分组成：</w:t>
      </w:r>
      <w:r/>
    </w:p>
    <w:p>
      <w:pPr>
        <w:pStyle w:val="736"/>
        <w:ind w:firstLine="420"/>
        <w:rPr>
          <w:rFonts w:hint="eastAsia" w:ascii="宋体" w:hAnsi="宋体"/>
          <w:sz w:val="24"/>
        </w:rPr>
      </w:pPr>
      <w:r>
        <w:rPr>
          <w:rFonts w:hint="eastAsia" w:ascii="宋体" w:hAnsi="宋体"/>
          <w:sz w:val="24"/>
        </w:rPr>
        <w:t xml:space="preserve">（1）投标邀请</w:t>
      </w:r>
      <w:r/>
    </w:p>
    <w:p>
      <w:pPr>
        <w:pStyle w:val="736"/>
        <w:ind w:firstLine="420"/>
        <w:rPr>
          <w:rFonts w:hint="eastAsia" w:ascii="宋体" w:hAnsi="宋体"/>
          <w:sz w:val="24"/>
        </w:rPr>
      </w:pPr>
      <w:r>
        <w:rPr>
          <w:rFonts w:hint="eastAsia" w:ascii="宋体" w:hAnsi="宋体"/>
          <w:sz w:val="24"/>
        </w:rPr>
        <w:t xml:space="preserve">（2）投标人须知</w:t>
      </w:r>
      <w:r/>
    </w:p>
    <w:p>
      <w:pPr>
        <w:pStyle w:val="736"/>
        <w:ind w:firstLine="420"/>
        <w:rPr>
          <w:rFonts w:hint="eastAsia" w:ascii="宋体" w:hAnsi="宋体"/>
          <w:sz w:val="24"/>
        </w:rPr>
      </w:pPr>
      <w:r>
        <w:rPr>
          <w:rFonts w:hint="eastAsia" w:ascii="宋体" w:hAnsi="宋体"/>
          <w:sz w:val="24"/>
        </w:rPr>
        <w:t xml:space="preserve">（3）合同文本</w:t>
      </w:r>
      <w:r/>
    </w:p>
    <w:p>
      <w:pPr>
        <w:pStyle w:val="736"/>
        <w:ind w:firstLine="420"/>
        <w:rPr>
          <w:rFonts w:hint="eastAsia" w:ascii="宋体" w:hAnsi="宋体"/>
          <w:sz w:val="24"/>
        </w:rPr>
      </w:pPr>
      <w:r>
        <w:rPr>
          <w:rFonts w:hint="eastAsia" w:ascii="宋体" w:hAnsi="宋体"/>
          <w:sz w:val="24"/>
        </w:rPr>
        <w:t xml:space="preserve">（4）采购需求</w:t>
      </w:r>
      <w:r/>
    </w:p>
    <w:p>
      <w:pPr>
        <w:pStyle w:val="736"/>
        <w:ind w:firstLine="420"/>
        <w:rPr>
          <w:rFonts w:hint="eastAsia" w:ascii="宋体" w:hAnsi="宋体"/>
          <w:sz w:val="24"/>
        </w:rPr>
      </w:pPr>
      <w:r>
        <w:rPr>
          <w:rFonts w:hint="eastAsia" w:ascii="宋体" w:hAnsi="宋体"/>
          <w:sz w:val="24"/>
        </w:rPr>
        <w:t xml:space="preserve">（5）评标方法与评标标准</w:t>
      </w:r>
      <w:r/>
    </w:p>
    <w:p>
      <w:pPr>
        <w:pStyle w:val="736"/>
        <w:ind w:firstLine="420"/>
        <w:rPr>
          <w:rFonts w:hint="eastAsia" w:ascii="宋体" w:hAnsi="宋体"/>
          <w:sz w:val="24"/>
        </w:rPr>
      </w:pPr>
      <w:r>
        <w:rPr>
          <w:rFonts w:hint="eastAsia" w:ascii="宋体" w:hAnsi="宋体"/>
          <w:sz w:val="24"/>
        </w:rPr>
        <w:t xml:space="preserve">（6）投标文件格式</w:t>
      </w:r>
      <w:r/>
    </w:p>
    <w:p>
      <w:pPr>
        <w:pStyle w:val="736"/>
        <w:ind w:firstLine="420"/>
        <w:rPr>
          <w:rFonts w:hint="eastAsia" w:ascii="宋体" w:hAnsi="宋体"/>
          <w:sz w:val="24"/>
        </w:rPr>
      </w:pPr>
      <w:r>
        <w:rPr>
          <w:rFonts w:hint="eastAsia" w:ascii="宋体" w:hAnsi="宋体"/>
          <w:sz w:val="24"/>
        </w:rPr>
        <w:t xml:space="preserve">投标人应仔细检查招标文件是否齐全，如有缺漏请立即与交易中心联系。</w:t>
      </w:r>
      <w:r/>
    </w:p>
    <w:p>
      <w:pPr>
        <w:pStyle w:val="736"/>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40"/>
        <w:ind w:firstLine="422"/>
        <w:spacing w:before="0" w:after="0"/>
        <w:rPr>
          <w:rFonts w:hint="eastAsia" w:ascii="方正楷体_GBK" w:hAnsi="方正楷体_GBK" w:eastAsia="方正楷体_GBK" w:cs="方正楷体_GBK"/>
          <w:sz w:val="28"/>
          <w:szCs w:val="28"/>
        </w:rPr>
      </w:pPr>
      <w:r/>
      <w:bookmarkStart w:id="78" w:name="_Toc16938527"/>
      <w:r/>
      <w:bookmarkStart w:id="79" w:name="_Toc513029211"/>
      <w:r/>
      <w:bookmarkStart w:id="80" w:name="_Toc20823283"/>
      <w:r/>
      <w:bookmarkStart w:id="81" w:name="_Toc462564070"/>
      <w:r>
        <w:rPr>
          <w:rFonts w:hint="eastAsia" w:ascii="方正楷体_GBK" w:hAnsi="方正楷体_GBK" w:eastAsia="方正楷体_GBK" w:cs="方正楷体_GBK"/>
          <w:sz w:val="28"/>
          <w:szCs w:val="28"/>
        </w:rPr>
        <w:t xml:space="preserve">7.招标文件的澄清</w:t>
      </w:r>
      <w:bookmarkEnd w:id="78"/>
      <w:r/>
      <w:bookmarkEnd w:id="79"/>
      <w:r/>
      <w:bookmarkEnd w:id="80"/>
      <w:r/>
      <w:bookmarkEnd w:id="81"/>
      <w:r>
        <w:rPr>
          <w:rFonts w:hint="eastAsia" w:ascii="方正楷体_GBK" w:hAnsi="方正楷体_GBK" w:eastAsia="方正楷体_GBK" w:cs="方正楷体_GBK"/>
          <w:sz w:val="28"/>
          <w:szCs w:val="28"/>
        </w:rPr>
      </w:r>
      <w:r/>
    </w:p>
    <w:p>
      <w:pPr>
        <w:pStyle w:val="736"/>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p>
    <w:p>
      <w:pPr>
        <w:pStyle w:val="740"/>
        <w:ind w:firstLine="422"/>
        <w:spacing w:before="0" w:after="0"/>
        <w:rPr>
          <w:rFonts w:hint="eastAsia" w:ascii="方正楷体_GBK" w:hAnsi="方正楷体_GBK" w:eastAsia="方正楷体_GBK" w:cs="方正楷体_GBK"/>
          <w:sz w:val="28"/>
          <w:szCs w:val="28"/>
        </w:rPr>
      </w:pPr>
      <w:r/>
      <w:bookmarkStart w:id="82" w:name="_Toc20823284"/>
      <w:r/>
      <w:bookmarkStart w:id="83" w:name="_Toc462564071"/>
      <w:r/>
      <w:bookmarkStart w:id="84" w:name="_Toc16938528"/>
      <w:r/>
      <w:bookmarkStart w:id="85" w:name="_Toc513029212"/>
      <w:r>
        <w:rPr>
          <w:rFonts w:hint="eastAsia" w:ascii="方正楷体_GBK" w:hAnsi="方正楷体_GBK" w:eastAsia="方正楷体_GBK" w:cs="方正楷体_GBK"/>
          <w:sz w:val="28"/>
          <w:szCs w:val="28"/>
        </w:rPr>
        <w:t xml:space="preserve">8.招标文件的修改</w:t>
      </w:r>
      <w:bookmarkEnd w:id="82"/>
      <w:r/>
      <w:bookmarkEnd w:id="83"/>
      <w:r/>
      <w:bookmarkEnd w:id="84"/>
      <w:r/>
      <w:bookmarkEnd w:id="85"/>
      <w:r>
        <w:rPr>
          <w:rFonts w:hint="eastAsia" w:ascii="方正楷体_GBK" w:hAnsi="方正楷体_GBK" w:eastAsia="方正楷体_GBK" w:cs="方正楷体_GBK"/>
          <w:sz w:val="28"/>
          <w:szCs w:val="28"/>
        </w:rPr>
      </w:r>
      <w:r/>
    </w:p>
    <w:p>
      <w:pPr>
        <w:pStyle w:val="736"/>
        <w:ind w:firstLine="420"/>
        <w:rPr>
          <w:rFonts w:hint="eastAsia" w:ascii="宋体" w:hAnsi="宋体"/>
          <w:sz w:val="24"/>
        </w:rPr>
      </w:pPr>
      <w:r/>
      <w:bookmarkStart w:id="86" w:name="_Toc462564072"/>
      <w:r/>
      <w:bookmarkStart w:id="87" w:name="_Toc513029213"/>
      <w:r/>
      <w:bookmarkStart w:id="88" w:name="_Toc120614216"/>
      <w:r/>
      <w:bookmarkStart w:id="89" w:name="_Toc16938529"/>
      <w:r/>
      <w:bookmarkStart w:id="90" w:name="_Toc20823285"/>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p>
    <w:p>
      <w:pPr>
        <w:pStyle w:val="736"/>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w:t>
      </w:r>
      <w:r>
        <w:rPr>
          <w:rFonts w:hint="eastAsia" w:ascii="宋体" w:hAnsi="宋体"/>
          <w:sz w:val="24"/>
        </w:rPr>
        <w:t xml:space="preserve">文件，并承担由此产生的相应责任。</w:t>
      </w:r>
      <w:r/>
    </w:p>
    <w:p>
      <w:pPr>
        <w:pStyle w:val="736"/>
        <w:ind w:firstLine="420"/>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p>
    <w:p>
      <w:pPr>
        <w:pStyle w:val="739"/>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rPr>
      </w:r>
      <w:r/>
    </w:p>
    <w:p>
      <w:pPr>
        <w:pStyle w:val="740"/>
        <w:ind w:firstLine="422"/>
        <w:spacing w:before="0" w:after="0"/>
        <w:rPr>
          <w:rFonts w:hint="eastAsia" w:ascii="方正楷体_GBK" w:hAnsi="方正楷体_GBK" w:eastAsia="方正楷体_GBK" w:cs="方正楷体_GBK"/>
          <w:sz w:val="28"/>
          <w:szCs w:val="28"/>
        </w:rPr>
      </w:pPr>
      <w:r/>
      <w:bookmarkStart w:id="91" w:name="_Toc16938530"/>
      <w:r/>
      <w:bookmarkStart w:id="92" w:name="_Toc513029214"/>
      <w:r/>
      <w:bookmarkStart w:id="93" w:name="_Toc20823286"/>
      <w:r/>
      <w:bookmarkStart w:id="94" w:name="_Toc462564073"/>
      <w:r>
        <w:rPr>
          <w:rFonts w:hint="eastAsia" w:ascii="方正楷体_GBK" w:hAnsi="方正楷体_GBK" w:eastAsia="方正楷体_GBK" w:cs="方正楷体_GBK"/>
          <w:sz w:val="28"/>
          <w:szCs w:val="28"/>
        </w:rPr>
        <w:t xml:space="preserve">9.投标文件的语言及度量衡单位</w:t>
      </w:r>
      <w:bookmarkEnd w:id="91"/>
      <w:r/>
      <w:bookmarkEnd w:id="92"/>
      <w:r/>
      <w:bookmarkEnd w:id="93"/>
      <w:r/>
      <w:bookmarkEnd w:id="94"/>
      <w:r>
        <w:rPr>
          <w:rFonts w:hint="eastAsia" w:ascii="方正楷体_GBK" w:hAnsi="方正楷体_GBK" w:eastAsia="方正楷体_GBK" w:cs="方正楷体_GBK"/>
          <w:sz w:val="28"/>
          <w:szCs w:val="28"/>
        </w:rPr>
      </w:r>
      <w:r/>
    </w:p>
    <w:p>
      <w:pPr>
        <w:pStyle w:val="736"/>
        <w:ind w:firstLine="420"/>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p>
    <w:p>
      <w:pPr>
        <w:pStyle w:val="736"/>
        <w:ind w:firstLine="420"/>
        <w:rPr>
          <w:rFonts w:hint="eastAsia" w:ascii="宋体" w:hAnsi="宋体"/>
          <w:sz w:val="24"/>
          <w:szCs w:val="22"/>
        </w:rPr>
      </w:pPr>
      <w:r>
        <w:rPr>
          <w:rFonts w:hint="eastAsia" w:ascii="宋体" w:hAnsi="宋体"/>
          <w:sz w:val="24"/>
          <w:szCs w:val="22"/>
        </w:rPr>
        <w:t xml:space="preserve">9.2 除技术性能另有规定外，投标文件所使用的度量衡单位，均须采用国家法定计量单位。</w:t>
      </w:r>
      <w:r/>
    </w:p>
    <w:p>
      <w:pPr>
        <w:pStyle w:val="740"/>
        <w:ind w:firstLine="422"/>
        <w:spacing w:before="0" w:after="0"/>
        <w:rPr>
          <w:rFonts w:hint="eastAsia" w:ascii="方正楷体_GBK" w:hAnsi="方正楷体_GBK" w:eastAsia="方正楷体_GBK" w:cs="方正楷体_GBK"/>
          <w:sz w:val="28"/>
          <w:szCs w:val="28"/>
        </w:rPr>
      </w:pPr>
      <w:r/>
      <w:bookmarkStart w:id="95" w:name="_Toc16938531"/>
      <w:r/>
      <w:bookmarkStart w:id="96" w:name="_Toc462564074"/>
      <w:r/>
      <w:bookmarkStart w:id="97" w:name="_Toc513029215"/>
      <w:r/>
      <w:bookmarkStart w:id="98" w:name="_Toc20823287"/>
      <w:r>
        <w:rPr>
          <w:rFonts w:hint="eastAsia" w:ascii="方正楷体_GBK" w:hAnsi="方正楷体_GBK" w:eastAsia="方正楷体_GBK" w:cs="方正楷体_GBK"/>
          <w:sz w:val="28"/>
          <w:szCs w:val="28"/>
        </w:rPr>
        <w:t xml:space="preserve">10.投标文件构成</w:t>
      </w:r>
      <w:bookmarkEnd w:id="95"/>
      <w:r/>
      <w:bookmarkEnd w:id="96"/>
      <w:r/>
      <w:bookmarkEnd w:id="97"/>
      <w:r/>
      <w:bookmarkEnd w:id="98"/>
      <w:r>
        <w:rPr>
          <w:rFonts w:hint="eastAsia" w:ascii="方正楷体_GBK" w:hAnsi="方正楷体_GBK" w:eastAsia="方正楷体_GBK" w:cs="方正楷体_GBK"/>
          <w:sz w:val="28"/>
          <w:szCs w:val="28"/>
        </w:rPr>
      </w:r>
      <w:r/>
    </w:p>
    <w:p>
      <w:pPr>
        <w:pStyle w:val="736"/>
        <w:ind w:firstLine="420"/>
        <w:rPr>
          <w:rFonts w:hint="eastAsia"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p>
    <w:p>
      <w:pPr>
        <w:pStyle w:val="736"/>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p>
    <w:p>
      <w:pPr>
        <w:pStyle w:val="740"/>
        <w:ind w:firstLine="422"/>
        <w:spacing w:before="0" w:after="0"/>
        <w:rPr>
          <w:rFonts w:hint="eastAsia" w:ascii="方正楷体_GBK" w:hAnsi="方正楷体_GBK" w:eastAsia="方正楷体_GBK" w:cs="方正楷体_GBK"/>
          <w:sz w:val="28"/>
          <w:szCs w:val="28"/>
        </w:rPr>
      </w:pPr>
      <w:r/>
      <w:bookmarkStart w:id="99" w:name="_Hlt26670360"/>
      <w:r/>
      <w:bookmarkEnd w:id="99"/>
      <w:r/>
      <w:bookmarkStart w:id="100" w:name="_Hlt26954838"/>
      <w:r/>
      <w:bookmarkEnd w:id="100"/>
      <w:r/>
      <w:bookmarkStart w:id="101" w:name="_Toc513029219"/>
      <w:r/>
      <w:bookmarkStart w:id="102" w:name="_Toc14577357"/>
      <w:r/>
      <w:bookmarkStart w:id="103" w:name="_Toc513029216"/>
      <w:r/>
      <w:bookmarkStart w:id="104" w:name="_Toc14577354"/>
      <w:r/>
      <w:bookmarkStart w:id="105" w:name="_Toc49090507"/>
      <w:r/>
      <w:bookmarkStart w:id="106" w:name="_Toc49090509"/>
      <w:r/>
      <w:bookmarkStart w:id="107" w:name="_Hlt26668975"/>
      <w:r/>
      <w:bookmarkEnd w:id="107"/>
      <w:r>
        <w:rPr>
          <w:rFonts w:hint="eastAsia" w:ascii="方正楷体_GBK" w:hAnsi="方正楷体_GBK" w:eastAsia="方正楷体_GBK" w:cs="方正楷体_GBK"/>
          <w:sz w:val="28"/>
          <w:szCs w:val="28"/>
        </w:rPr>
        <w:t xml:space="preserve">11.证明投标人及投标标的符合招标文件规定的文件</w:t>
      </w:r>
      <w:bookmarkEnd w:id="101"/>
      <w:r/>
      <w:bookmarkEnd w:id="102"/>
      <w:r/>
      <w:bookmarkEnd w:id="106"/>
      <w:r>
        <w:rPr>
          <w:rFonts w:hint="eastAsia" w:ascii="方正楷体_GBK" w:hAnsi="方正楷体_GBK" w:eastAsia="方正楷体_GBK" w:cs="方正楷体_GBK"/>
          <w:sz w:val="28"/>
          <w:szCs w:val="28"/>
        </w:rPr>
      </w:r>
      <w:r/>
    </w:p>
    <w:p>
      <w:pPr>
        <w:pStyle w:val="736"/>
        <w:ind w:firstLine="420"/>
        <w:rPr>
          <w:rFonts w:hint="eastAsia" w:ascii="宋体" w:hAnsi="宋体"/>
          <w:sz w:val="24"/>
        </w:rPr>
      </w:pPr>
      <w:r/>
      <w:bookmarkEnd w:id="103"/>
      <w:r/>
      <w:bookmarkEnd w:id="104"/>
      <w:r/>
      <w:bookmarkEnd w:id="105"/>
      <w:r/>
      <w:bookmarkStart w:id="108" w:name="_Toc49090508"/>
      <w:r/>
      <w:bookmarkStart w:id="109" w:name="_Toc14577355"/>
      <w:r>
        <w:rPr>
          <w:rFonts w:hint="eastAsia" w:ascii="宋体" w:hAnsi="宋体"/>
          <w:sz w:val="24"/>
        </w:rPr>
        <w:t xml:space="preserve">11.1 投标人应按照法律、法规、规章和规范性文件以及招标文件要求提交证明文件，证明其投标标的符合招标文件规定。</w:t>
      </w:r>
      <w:r/>
    </w:p>
    <w:p>
      <w:pPr>
        <w:pStyle w:val="736"/>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740"/>
        <w:ind w:firstLine="422"/>
        <w:spacing w:before="0" w:after="0"/>
        <w:rPr>
          <w:rFonts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12</w:t>
      </w:r>
      <w:bookmarkEnd w:id="108"/>
      <w:r/>
      <w:bookmarkEnd w:id="109"/>
      <w:r>
        <w:rPr>
          <w:rFonts w:hint="eastAsia" w:ascii="方正楷体_GBK" w:hAnsi="方正楷体_GBK" w:eastAsia="方正楷体_GBK" w:cs="方正楷体_GBK"/>
          <w:sz w:val="28"/>
          <w:szCs w:val="28"/>
        </w:rPr>
        <w:t xml:space="preserve">.投标分项报价表</w:t>
      </w:r>
      <w:r>
        <w:rPr>
          <w:rFonts w:ascii="方正楷体_GBK" w:hAnsi="方正楷体_GBK" w:eastAsia="方正楷体_GBK" w:cs="方正楷体_GBK"/>
          <w:sz w:val="28"/>
          <w:szCs w:val="28"/>
        </w:rPr>
      </w:r>
      <w:r/>
    </w:p>
    <w:p>
      <w:pPr>
        <w:pStyle w:val="736"/>
        <w:ind w:firstLine="420"/>
        <w:rPr>
          <w:rFonts w:hint="eastAsia" w:ascii="宋体" w:hAnsi="宋体"/>
          <w:sz w:val="24"/>
        </w:rPr>
      </w:pPr>
      <w:r>
        <w:rPr>
          <w:rFonts w:hint="eastAsia" w:ascii="宋体" w:hAnsi="宋体"/>
          <w:sz w:val="24"/>
        </w:rPr>
        <w:t xml:space="preserve">12.1 投</w:t>
      </w:r>
      <w:bookmarkStart w:id="110" w:name="_Hlt26954840"/>
      <w:r/>
      <w:bookmarkEnd w:id="110"/>
      <w:r>
        <w:rPr>
          <w:rFonts w:hint="eastAsia" w:ascii="宋体" w:hAnsi="宋体"/>
          <w:sz w:val="24"/>
        </w:rPr>
        <w:t xml:space="preserve">标人应按照招标文件规定格式填报</w:t>
      </w:r>
      <w:bookmarkStart w:id="111" w:name="_Hlt26670399"/>
      <w:r/>
      <w:bookmarkEnd w:id="111"/>
      <w:r>
        <w:rPr>
          <w:rFonts w:hint="eastAsia" w:ascii="宋体" w:hAnsi="宋体"/>
          <w:sz w:val="24"/>
        </w:rPr>
        <w:t xml:space="preserve">投标分项报价表。</w:t>
      </w:r>
      <w:r/>
    </w:p>
    <w:p>
      <w:pPr>
        <w:pStyle w:val="736"/>
        <w:ind w:firstLine="420"/>
        <w:rPr>
          <w:rFonts w:hint="eastAsia" w:ascii="宋体" w:hAnsi="宋体"/>
          <w:sz w:val="24"/>
        </w:rPr>
      </w:pPr>
      <w:r>
        <w:rPr>
          <w:rFonts w:hint="eastAsia" w:ascii="宋体" w:hAnsi="宋体"/>
          <w:sz w:val="24"/>
        </w:rPr>
        <w:t xml:space="preserve">12.2 投标文件中的单价和总价无特殊</w:t>
      </w:r>
      <w:r>
        <w:rPr>
          <w:rFonts w:hint="eastAsia" w:ascii="宋体" w:hAnsi="宋体"/>
          <w:sz w:val="24"/>
        </w:rPr>
        <w:t xml:space="preserve">规定的采用人民币报价，以元为单位标注。招标文件另有规定的按规定执行。</w:t>
      </w:r>
      <w:r/>
    </w:p>
    <w:p>
      <w:pPr>
        <w:pStyle w:val="740"/>
        <w:ind w:firstLine="422"/>
        <w:spacing w:before="0" w:after="0"/>
        <w:rPr>
          <w:rFonts w:hint="eastAsia" w:ascii="方正楷体_GBK" w:hAnsi="方正楷体_GBK" w:eastAsia="方正楷体_GBK" w:cs="方正楷体_GBK"/>
          <w:sz w:val="28"/>
          <w:szCs w:val="28"/>
        </w:rPr>
      </w:pPr>
      <w:r/>
      <w:bookmarkStart w:id="112" w:name="_Hlt26954731"/>
      <w:r/>
      <w:bookmarkEnd w:id="112"/>
      <w:r/>
      <w:bookmarkStart w:id="113" w:name="_Hlt26670486"/>
      <w:r/>
      <w:bookmarkEnd w:id="113"/>
      <w:r/>
      <w:bookmarkStart w:id="114" w:name="_Hlt26670482"/>
      <w:r/>
      <w:bookmarkEnd w:id="114"/>
      <w:r/>
      <w:bookmarkStart w:id="115" w:name="_Hlt26954844"/>
      <w:r/>
      <w:bookmarkEnd w:id="115"/>
      <w:r/>
      <w:bookmarkStart w:id="116" w:name="_Hlt26954848"/>
      <w:r/>
      <w:bookmarkEnd w:id="116"/>
      <w:r/>
      <w:bookmarkStart w:id="117" w:name="_Hlt26670403"/>
      <w:r/>
      <w:bookmarkEnd w:id="117"/>
      <w:r/>
      <w:bookmarkStart w:id="118" w:name="_Hlt26954842"/>
      <w:r/>
      <w:bookmarkEnd w:id="118"/>
      <w:r/>
      <w:bookmarkStart w:id="119" w:name="_Hlt26954846"/>
      <w:r/>
      <w:bookmarkEnd w:id="119"/>
      <w:r/>
      <w:bookmarkStart w:id="120" w:name="_Hlt26668983"/>
      <w:r/>
      <w:bookmarkEnd w:id="120"/>
      <w:r/>
      <w:bookmarkStart w:id="121" w:name="_Hlt26670425"/>
      <w:r/>
      <w:bookmarkEnd w:id="121"/>
      <w:r>
        <w:rPr>
          <w:rFonts w:hint="eastAsia" w:ascii="方正楷体_GBK" w:hAnsi="方正楷体_GBK" w:eastAsia="方正楷体_GBK" w:cs="方正楷体_GBK"/>
          <w:sz w:val="28"/>
          <w:szCs w:val="28"/>
        </w:rPr>
        <w:t xml:space="preserve">13.响应及偏离表</w:t>
      </w:r>
      <w:r/>
    </w:p>
    <w:p>
      <w:pPr>
        <w:pStyle w:val="736"/>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p>
    <w:p>
      <w:pPr>
        <w:pStyle w:val="736"/>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740"/>
        <w:ind w:firstLine="422"/>
        <w:spacing w:before="0" w:after="0"/>
        <w:rPr>
          <w:rFonts w:hint="eastAsia" w:ascii="方正楷体_GBK" w:hAnsi="方正楷体_GBK" w:eastAsia="方正楷体_GBK" w:cs="方正楷体_GBK"/>
          <w:sz w:val="28"/>
          <w:szCs w:val="28"/>
        </w:rPr>
      </w:pPr>
      <w:r/>
      <w:bookmarkStart w:id="122" w:name="_Toc49090510"/>
      <w:r/>
      <w:bookmarkStart w:id="123" w:name="_Toc14577359"/>
      <w:r>
        <w:rPr>
          <w:rFonts w:hint="eastAsia" w:ascii="方正楷体_GBK" w:hAnsi="方正楷体_GBK" w:eastAsia="方正楷体_GBK" w:cs="方正楷体_GBK"/>
          <w:sz w:val="28"/>
          <w:szCs w:val="28"/>
        </w:rPr>
        <w:t xml:space="preserve">14.投标函和开标一览表</w:t>
      </w:r>
      <w:r/>
    </w:p>
    <w:p>
      <w:pPr>
        <w:pStyle w:val="736"/>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w:t>
      </w:r>
      <w:r/>
    </w:p>
    <w:p>
      <w:pPr>
        <w:pStyle w:val="736"/>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w:t>
      </w:r>
      <w:r>
        <w:rPr>
          <w:rFonts w:hint="eastAsia" w:ascii="宋体" w:hAnsi="宋体"/>
          <w:sz w:val="24"/>
        </w:rPr>
        <w:t xml:space="preserve">投标分项报价表</w:t>
      </w:r>
      <w:r>
        <w:rPr>
          <w:rFonts w:hint="eastAsia" w:ascii="宋体" w:hAnsi="宋体"/>
          <w:sz w:val="24"/>
          <w:lang w:val="zh-CN"/>
        </w:rPr>
        <w:t xml:space="preserve">中的投标总报价一致，如不一致评标时以开标一览表中价格为准。</w:t>
      </w:r>
      <w:r/>
    </w:p>
    <w:p>
      <w:pPr>
        <w:pStyle w:val="740"/>
        <w:ind w:firstLine="422"/>
        <w:spacing w:before="0" w:after="0"/>
        <w:rPr>
          <w:rFonts w:hint="eastAsia" w:ascii="方正楷体_GBK" w:hAnsi="方正楷体_GBK" w:eastAsia="方正楷体_GBK" w:cs="方正楷体_GBK"/>
          <w:sz w:val="28"/>
          <w:szCs w:val="28"/>
        </w:rPr>
      </w:pPr>
      <w:r/>
      <w:bookmarkEnd w:id="122"/>
      <w:r/>
      <w:bookmarkEnd w:id="123"/>
      <w:r/>
      <w:bookmarkStart w:id="124" w:name="_Toc14577360"/>
      <w:r/>
      <w:bookmarkStart w:id="125" w:name="_Toc49090511"/>
      <w:r/>
      <w:bookmarkStart w:id="126" w:name="_Hlt26954734"/>
      <w:r/>
      <w:bookmarkEnd w:id="126"/>
      <w:r/>
      <w:bookmarkStart w:id="127" w:name="_Hlt26954850"/>
      <w:r/>
      <w:bookmarkEnd w:id="127"/>
      <w:r/>
      <w:bookmarkStart w:id="128" w:name="_Hlt26670489"/>
      <w:r/>
      <w:bookmarkEnd w:id="128"/>
      <w:r>
        <w:rPr>
          <w:rFonts w:hint="eastAsia" w:ascii="方正楷体_GBK" w:hAnsi="方正楷体_GBK" w:eastAsia="方正楷体_GBK" w:cs="方正楷体_GBK"/>
          <w:sz w:val="28"/>
          <w:szCs w:val="28"/>
        </w:rPr>
        <w:t xml:space="preserve">15.投标有效期</w:t>
      </w:r>
      <w:bookmarkEnd w:id="124"/>
      <w:r/>
      <w:bookmarkEnd w:id="125"/>
      <w:r>
        <w:rPr>
          <w:rFonts w:hint="eastAsia" w:ascii="方正楷体_GBK" w:hAnsi="方正楷体_GBK" w:eastAsia="方正楷体_GBK" w:cs="方正楷体_GBK"/>
          <w:sz w:val="28"/>
          <w:szCs w:val="28"/>
        </w:rPr>
      </w:r>
      <w:r/>
    </w:p>
    <w:p>
      <w:pPr>
        <w:pStyle w:val="736"/>
        <w:ind w:firstLine="420"/>
        <w:rPr>
          <w:rFonts w:hint="eastAsia" w:ascii="宋体" w:hAnsi="宋体"/>
          <w:sz w:val="24"/>
          <w:lang w:val="zh-CN"/>
        </w:rPr>
      </w:pPr>
      <w:r>
        <w:rPr>
          <w:rFonts w:hint="eastAsia" w:ascii="宋体" w:hAnsi="宋体"/>
          <w:sz w:val="24"/>
          <w:lang w:val="zh-CN"/>
        </w:rPr>
        <w:t xml:space="preserve">15.1 投标有效期为招标公告规定的开标之日起六</w:t>
      </w:r>
      <w:r>
        <w:rPr>
          <w:rFonts w:hint="eastAsia" w:ascii="宋体" w:hAnsi="宋体"/>
          <w:sz w:val="24"/>
          <w:lang w:val="zh-CN"/>
        </w:rPr>
        <w:t xml:space="preserve">十天。投标有效期比规定短的将被视为未实质性响应招标文件而被拒绝。</w:t>
      </w:r>
      <w:r/>
    </w:p>
    <w:p>
      <w:pPr>
        <w:pStyle w:val="740"/>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16.投标有效期的延长</w:t>
      </w:r>
      <w:r/>
    </w:p>
    <w:p>
      <w:pPr>
        <w:pStyle w:val="736"/>
        <w:ind w:firstLine="420"/>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p>
    <w:p>
      <w:pPr>
        <w:pStyle w:val="739"/>
        <w:ind w:firstLine="465"/>
        <w:spacing w:before="120" w:after="120"/>
        <w:rPr>
          <w:rFonts w:hint="eastAsia" w:ascii="方正黑体_GBK" w:hAnsi="方正黑体_GBK" w:eastAsia="方正黑体_GBK" w:cs="方正黑体_GBK"/>
        </w:rPr>
      </w:pPr>
      <w:r/>
      <w:bookmarkStart w:id="129" w:name="_Hlt26954739"/>
      <w:r/>
      <w:bookmarkEnd w:id="129"/>
      <w:r/>
      <w:bookmarkStart w:id="130" w:name="_Hlt26954852"/>
      <w:r/>
      <w:bookmarkEnd w:id="130"/>
      <w:r/>
      <w:bookmarkStart w:id="131" w:name="_Toc20823296"/>
      <w:r/>
      <w:bookmarkStart w:id="132" w:name="_Toc513029224"/>
      <w:r/>
      <w:bookmarkStart w:id="133" w:name="_Toc16938540"/>
      <w:r/>
      <w:bookmarkStart w:id="134" w:name="_Toc120614217"/>
      <w:r/>
      <w:bookmarkStart w:id="135" w:name="_Toc513029237"/>
      <w:r/>
      <w:bookmarkStart w:id="136" w:name="_Toc16938553"/>
      <w:r/>
      <w:bookmarkStart w:id="137" w:name="_Toc20823309"/>
      <w:r>
        <w:rPr>
          <w:rFonts w:hint="eastAsia" w:ascii="方正黑体_GBK" w:hAnsi="方正黑体_GBK" w:eastAsia="方正黑体_GBK" w:cs="方正黑体_GBK"/>
        </w:rPr>
        <w:t xml:space="preserve">四、投标文件的递交</w:t>
      </w:r>
      <w:bookmarkEnd w:id="131"/>
      <w:r/>
      <w:bookmarkEnd w:id="132"/>
      <w:r/>
      <w:bookmarkEnd w:id="133"/>
      <w:r/>
      <w:bookmarkEnd w:id="134"/>
      <w:r>
        <w:rPr>
          <w:rFonts w:hint="eastAsia" w:ascii="方正黑体_GBK" w:hAnsi="方正黑体_GBK" w:eastAsia="方正黑体_GBK" w:cs="方正黑体_GBK"/>
        </w:rPr>
      </w:r>
      <w:r/>
    </w:p>
    <w:p>
      <w:pPr>
        <w:pStyle w:val="740"/>
        <w:ind w:firstLine="392"/>
        <w:spacing w:before="0" w:after="0"/>
        <w:rPr>
          <w:rFonts w:hint="eastAsia" w:ascii="方正楷体_GBK" w:hAnsi="方正楷体_GBK" w:eastAsia="方正楷体_GBK" w:cs="方正楷体_GBK"/>
        </w:rPr>
      </w:pPr>
      <w:r/>
      <w:bookmarkStart w:id="138" w:name="_Toc16938541"/>
      <w:r/>
      <w:bookmarkStart w:id="139" w:name="_Toc513029225"/>
      <w:r/>
      <w:bookmarkStart w:id="140" w:name="_Toc462564084"/>
      <w:r/>
      <w:bookmarkStart w:id="141" w:name="_Toc20823297"/>
      <w:r>
        <w:rPr>
          <w:rFonts w:hint="eastAsia" w:ascii="方正楷体_GBK" w:hAnsi="方正楷体_GBK" w:eastAsia="方正楷体_GBK" w:cs="方正楷体_GBK"/>
        </w:rPr>
        <w:t xml:space="preserve">17.投标文件</w:t>
      </w:r>
      <w:bookmarkEnd w:id="138"/>
      <w:r/>
      <w:bookmarkEnd w:id="139"/>
      <w:r/>
      <w:bookmarkEnd w:id="140"/>
      <w:r/>
      <w:bookmarkEnd w:id="141"/>
      <w:r>
        <w:rPr>
          <w:rFonts w:hint="eastAsia" w:ascii="方正楷体_GBK" w:hAnsi="方正楷体_GBK" w:eastAsia="方正楷体_GBK" w:cs="方正楷体_GBK"/>
        </w:rPr>
        <w:t xml:space="preserve">的递交</w:t>
      </w:r>
      <w:r/>
    </w:p>
    <w:p>
      <w:pPr>
        <w:pStyle w:val="736"/>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w:t>
      </w:r>
      <w:r>
        <w:rPr>
          <w:rFonts w:hint="eastAsia" w:ascii="宋体" w:hAnsi="宋体"/>
          <w:sz w:val="24"/>
          <w:lang w:val="zh-CN"/>
        </w:rPr>
        <w:t xml:space="preserve">前制作并上传电子投标文件。</w:t>
      </w:r>
      <w:bookmarkStart w:id="142" w:name="_Toc16938542"/>
      <w:r/>
      <w:bookmarkStart w:id="143" w:name="_Toc20823298"/>
      <w:r/>
      <w:bookmarkStart w:id="144" w:name="_Toc513029226"/>
      <w:r>
        <w:rPr>
          <w:rFonts w:hint="eastAsia" w:ascii="宋体" w:hAnsi="宋体"/>
          <w:sz w:val="24"/>
          <w:lang w:val="zh-CN"/>
        </w:rPr>
      </w:r>
      <w:r/>
    </w:p>
    <w:p>
      <w:pPr>
        <w:pStyle w:val="736"/>
        <w:ind w:firstLine="420"/>
        <w:rPr>
          <w:rFonts w:hint="eastAsia" w:ascii="宋体" w:hAnsi="宋体"/>
          <w:sz w:val="24"/>
          <w:lang w:val="zh-CN"/>
        </w:rPr>
      </w:pPr>
      <w:r/>
      <w:bookmarkEnd w:id="142"/>
      <w:r/>
      <w:bookmarkEnd w:id="143"/>
      <w:r/>
      <w:bookmarkEnd w:id="144"/>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w:t>
      </w:r>
      <w:r>
        <w:rPr>
          <w:rFonts w:hint="eastAsia" w:ascii="宋体" w:hAnsi="宋体"/>
          <w:sz w:val="24"/>
        </w:rPr>
        <w:t xml:space="preserve">作</w:t>
      </w:r>
      <w:r>
        <w:rPr>
          <w:rFonts w:hint="eastAsia" w:ascii="宋体" w:hAnsi="宋体"/>
          <w:sz w:val="24"/>
          <w:lang w:val="zh-CN"/>
        </w:rPr>
        <w:t xml:space="preserve">无效投标处理。</w:t>
      </w:r>
      <w:r/>
    </w:p>
    <w:p>
      <w:pPr>
        <w:pStyle w:val="736"/>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740"/>
        <w:ind w:firstLine="392"/>
        <w:spacing w:before="0" w:after="0"/>
        <w:rPr>
          <w:rFonts w:hint="eastAsia" w:ascii="方正楷体_GBK" w:hAnsi="方正楷体_GBK" w:eastAsia="方正楷体_GBK" w:cs="方正楷体_GBK"/>
        </w:rPr>
      </w:pPr>
      <w:r/>
      <w:bookmarkStart w:id="145" w:name="_Toc513029227"/>
      <w:r/>
      <w:bookmarkStart w:id="146" w:name="_Toc20823299"/>
      <w:r/>
      <w:bookmarkStart w:id="147" w:name="_Toc16938543"/>
      <w:r>
        <w:rPr>
          <w:rFonts w:hint="eastAsia" w:ascii="方正楷体_GBK" w:hAnsi="方正楷体_GBK" w:eastAsia="方正楷体_GBK" w:cs="方正楷体_GBK"/>
        </w:rPr>
        <w:t xml:space="preserve">18.投标文件</w:t>
      </w:r>
      <w:bookmarkEnd w:id="145"/>
      <w:r/>
      <w:bookmarkEnd w:id="146"/>
      <w:r/>
      <w:bookmarkEnd w:id="147"/>
      <w:r>
        <w:rPr>
          <w:rFonts w:hint="eastAsia" w:ascii="方正楷体_GBK" w:hAnsi="方正楷体_GBK" w:eastAsia="方正楷体_GBK" w:cs="方正楷体_GBK"/>
        </w:rPr>
        <w:t xml:space="preserve">的拒收</w:t>
      </w:r>
      <w:r/>
    </w:p>
    <w:p>
      <w:pPr>
        <w:pStyle w:val="736"/>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p>
    <w:p>
      <w:pPr>
        <w:pStyle w:val="740"/>
        <w:ind w:firstLine="392"/>
        <w:spacing w:before="0" w:after="0"/>
        <w:rPr>
          <w:rFonts w:hint="eastAsia" w:ascii="方正楷体_GBK" w:hAnsi="方正楷体_GBK" w:eastAsia="方正楷体_GBK" w:cs="方正楷体_GBK"/>
        </w:rPr>
      </w:pPr>
      <w:r/>
      <w:bookmarkStart w:id="148" w:name="_Toc513029228"/>
      <w:r/>
      <w:bookmarkStart w:id="149" w:name="_Toc20823300"/>
      <w:r/>
      <w:bookmarkStart w:id="150" w:name="_Toc16938544"/>
      <w:r>
        <w:rPr>
          <w:rFonts w:hint="eastAsia" w:ascii="方正楷体_GBK" w:hAnsi="方正楷体_GBK" w:eastAsia="方正楷体_GBK" w:cs="方正楷体_GBK"/>
        </w:rPr>
        <w:t xml:space="preserve">19.投标文件的撤回和修改</w:t>
      </w:r>
      <w:bookmarkEnd w:id="148"/>
      <w:r/>
      <w:bookmarkEnd w:id="149"/>
      <w:r/>
      <w:bookmarkEnd w:id="150"/>
      <w:r>
        <w:rPr>
          <w:rFonts w:hint="eastAsia" w:ascii="方正楷体_GBK" w:hAnsi="方正楷体_GBK" w:eastAsia="方正楷体_GBK" w:cs="方正楷体_GBK"/>
        </w:rPr>
      </w:r>
      <w:r/>
    </w:p>
    <w:p>
      <w:pPr>
        <w:pStyle w:val="736"/>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pStyle w:val="736"/>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w:t>
      </w:r>
      <w:r>
        <w:rPr>
          <w:rFonts w:hint="eastAsia" w:ascii="宋体" w:hAnsi="宋体"/>
          <w:sz w:val="24"/>
          <w:lang w:val="zh-CN"/>
        </w:rPr>
        <w:t xml:space="preserve">操作手册》。</w:t>
      </w:r>
      <w:r/>
    </w:p>
    <w:p>
      <w:pPr>
        <w:pStyle w:val="736"/>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pStyle w:val="736"/>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pStyle w:val="736"/>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p>
    <w:p>
      <w:pPr>
        <w:pStyle w:val="736"/>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pStyle w:val="736"/>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1" w:name="_Toc120614218"/>
      <w:r/>
      <w:bookmarkStart w:id="152" w:name="_Toc16938545"/>
      <w:r/>
      <w:bookmarkStart w:id="153" w:name="_Toc513029229"/>
      <w:r/>
      <w:bookmarkStart w:id="154" w:name="_Toc20823301"/>
      <w:r>
        <w:rPr>
          <w:rFonts w:hint="eastAsia" w:ascii="宋体" w:hAnsi="宋体"/>
          <w:sz w:val="24"/>
          <w:lang w:val="zh-CN"/>
        </w:rPr>
      </w:r>
      <w:r/>
    </w:p>
    <w:p>
      <w:pPr>
        <w:pStyle w:val="739"/>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五、开标与评标</w:t>
      </w:r>
      <w:bookmarkEnd w:id="151"/>
      <w:r/>
      <w:bookmarkEnd w:id="152"/>
      <w:r/>
      <w:bookmarkEnd w:id="153"/>
      <w:r/>
      <w:bookmarkEnd w:id="154"/>
      <w:r>
        <w:rPr>
          <w:rFonts w:hint="eastAsia" w:ascii="方正黑体_GBK" w:hAnsi="方正黑体_GBK" w:eastAsia="方正黑体_GBK" w:cs="方正黑体_GBK"/>
        </w:rPr>
      </w:r>
      <w:r/>
    </w:p>
    <w:p>
      <w:pPr>
        <w:pStyle w:val="740"/>
        <w:ind w:firstLine="392"/>
        <w:spacing w:before="0" w:after="0"/>
        <w:rPr>
          <w:rFonts w:hint="eastAsia" w:ascii="方正楷体_GBK" w:hAnsi="方正楷体_GBK" w:eastAsia="方正楷体_GBK" w:cs="方正楷体_GBK"/>
        </w:rPr>
      </w:pPr>
      <w:r/>
      <w:bookmarkStart w:id="155" w:name="_Toc20823302"/>
      <w:r/>
      <w:bookmarkStart w:id="156" w:name="_Toc513029230"/>
      <w:r/>
      <w:bookmarkStart w:id="157" w:name="_Toc16938546"/>
      <w:r>
        <w:rPr>
          <w:rFonts w:hint="eastAsia" w:ascii="方正楷体_GBK" w:hAnsi="方正楷体_GBK" w:eastAsia="方正楷体_GBK" w:cs="方正楷体_GBK"/>
        </w:rPr>
        <w:t xml:space="preserve">20.开标</w:t>
      </w:r>
      <w:bookmarkEnd w:id="155"/>
      <w:r/>
      <w:bookmarkEnd w:id="156"/>
      <w:r/>
      <w:bookmarkEnd w:id="157"/>
      <w:r>
        <w:rPr>
          <w:rFonts w:hint="eastAsia" w:ascii="方正楷体_GBK" w:hAnsi="方正楷体_GBK" w:eastAsia="方正楷体_GBK" w:cs="方正楷体_GBK"/>
        </w:rPr>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w:t>
      </w:r>
      <w:r>
        <w:rPr>
          <w:rFonts w:hint="eastAsia" w:ascii="宋体" w:hAnsi="宋体"/>
          <w:sz w:val="24"/>
          <w:lang w:val="zh-CN"/>
        </w:rPr>
        <w:t xml:space="preserve">》规定参加开标活动，并在苏采云系统规定的时间内对投标文件进行解密。苏采云系统公布各投标人名称和投标价格。</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投标人如果对开标过程和开标结果有疑义，应当根据《操作手册》规定提出，苏采云系统中《开标记录表》公布后5分钟内未提出的，视同认可开标结果。</w:t>
      </w:r>
      <w:r/>
    </w:p>
    <w:p>
      <w:pPr>
        <w:pStyle w:val="740"/>
        <w:ind w:firstLine="392"/>
        <w:spacing w:before="0" w:after="0"/>
        <w:rPr>
          <w:rFonts w:hint="eastAsia" w:ascii="方正楷体_GBK" w:hAnsi="方正楷体_GBK" w:eastAsia="方正楷体_GBK" w:cs="方正楷体_GBK"/>
        </w:rPr>
      </w:pPr>
      <w:r/>
      <w:bookmarkStart w:id="158" w:name="_Toc513029231"/>
      <w:r/>
      <w:bookmarkStart w:id="159" w:name="_Toc16938547"/>
      <w:r/>
      <w:bookmarkStart w:id="160" w:name="_Toc20823303"/>
      <w:r>
        <w:rPr>
          <w:rFonts w:hint="eastAsia" w:ascii="方正楷体_GBK" w:hAnsi="方正楷体_GBK" w:eastAsia="方正楷体_GBK" w:cs="方正楷体_GBK"/>
        </w:rPr>
        <w:t xml:space="preserve">21.评标</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740"/>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r/>
    </w:p>
    <w:p>
      <w:pPr>
        <w:pStyle w:val="736"/>
        <w:ind w:firstLine="420"/>
        <w:rPr>
          <w:rFonts w:hint="eastAsia" w:ascii="宋体" w:hAnsi="宋体"/>
          <w:sz w:val="24"/>
          <w:lang w:val="zh-CN"/>
        </w:rPr>
      </w:pPr>
      <w:r/>
      <w:bookmarkEnd w:id="158"/>
      <w:r/>
      <w:bookmarkEnd w:id="159"/>
      <w:r/>
      <w:bookmarkEnd w:id="160"/>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投标人不得以任何方式影响评标，否则其投标文件将被作为无效投标文件。</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w:t>
      </w:r>
      <w:r>
        <w:rPr>
          <w:rFonts w:hint="eastAsia" w:ascii="宋体" w:hAnsi="宋体"/>
          <w:sz w:val="24"/>
          <w:lang w:val="zh-CN"/>
        </w:rPr>
        <w:t xml:space="preserve">采云系统查看本单位的评审得分及排名情况。</w:t>
      </w:r>
      <w:r/>
    </w:p>
    <w:p>
      <w:pPr>
        <w:pStyle w:val="740"/>
        <w:ind w:firstLine="392"/>
        <w:spacing w:before="0" w:after="0"/>
        <w:rPr>
          <w:rFonts w:hint="eastAsia" w:ascii="方正楷体_GBK" w:hAnsi="方正楷体_GBK" w:eastAsia="方正楷体_GBK" w:cs="方正楷体_GBK"/>
        </w:rPr>
      </w:pPr>
      <w:r/>
      <w:bookmarkStart w:id="161" w:name="_Toc20823304"/>
      <w:r/>
      <w:bookmarkStart w:id="162" w:name="_Toc16938548"/>
      <w:r/>
      <w:bookmarkStart w:id="163" w:name="_Toc513029232"/>
      <w:r>
        <w:rPr>
          <w:rFonts w:hint="eastAsia" w:ascii="方正楷体_GBK" w:hAnsi="方正楷体_GBK" w:eastAsia="方正楷体_GBK" w:cs="方正楷体_GBK"/>
        </w:rPr>
        <w:t xml:space="preserve">23.投标文件的澄清</w:t>
      </w:r>
      <w:bookmarkEnd w:id="161"/>
      <w:r/>
      <w:bookmarkEnd w:id="162"/>
      <w:r/>
      <w:bookmarkEnd w:id="163"/>
      <w:r>
        <w:rPr>
          <w:rFonts w:hint="eastAsia" w:ascii="方正楷体_GBK" w:hAnsi="方正楷体_GBK" w:eastAsia="方正楷体_GBK" w:cs="方正楷体_GBK"/>
        </w:rPr>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pStyle w:val="736"/>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pStyle w:val="736"/>
        <w:ind w:firstLine="420"/>
        <w:rPr>
          <w:rFonts w:hint="eastAsia" w:ascii="宋体" w:hAnsi="宋体"/>
          <w:sz w:val="24"/>
          <w:lang w:val="zh-CN"/>
        </w:rPr>
      </w:pPr>
      <w:r>
        <w:rPr>
          <w:rFonts w:hint="eastAsia" w:ascii="宋体" w:hAnsi="宋体"/>
          <w:sz w:val="24"/>
          <w:lang w:val="zh-CN"/>
        </w:rPr>
        <w:t xml:space="preserve">评委会并非对每个投标人都做澄清要求。</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w:t>
      </w:r>
      <w:r>
        <w:rPr>
          <w:rFonts w:hint="eastAsia" w:ascii="宋体" w:hAnsi="宋体"/>
          <w:sz w:val="24"/>
          <w:lang w:val="zh-CN"/>
        </w:rPr>
        <w:t xml:space="preserve">册》。</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接到评委会澄清、说明和补正要求的，投标人如未按规定作出澄清、说明和补正，其风险由投标人自行承担。</w:t>
      </w:r>
      <w:r/>
    </w:p>
    <w:p>
      <w:pPr>
        <w:pStyle w:val="740"/>
        <w:ind w:firstLine="392"/>
        <w:spacing w:before="0" w:after="0"/>
        <w:rPr>
          <w:rFonts w:hint="eastAsia" w:ascii="方正楷体_GBK" w:hAnsi="方正楷体_GBK" w:eastAsia="方正楷体_GBK" w:cs="方正楷体_GBK"/>
        </w:rPr>
      </w:pPr>
      <w:r/>
      <w:bookmarkStart w:id="164" w:name="_Toc20823305"/>
      <w:r/>
      <w:bookmarkStart w:id="165" w:name="_Toc513029233"/>
      <w:r/>
      <w:bookmarkStart w:id="166" w:name="_Toc16938549"/>
      <w:r>
        <w:rPr>
          <w:rFonts w:hint="eastAsia" w:ascii="方正楷体_GBK" w:hAnsi="方正楷体_GBK" w:eastAsia="方正楷体_GBK" w:cs="方正楷体_GBK"/>
        </w:rPr>
        <w:t xml:space="preserve">24.投标文件的</w:t>
      </w:r>
      <w:bookmarkEnd w:id="164"/>
      <w:r/>
      <w:bookmarkEnd w:id="165"/>
      <w:r/>
      <w:bookmarkEnd w:id="166"/>
      <w:r>
        <w:rPr>
          <w:rFonts w:hint="eastAsia" w:ascii="方正楷体_GBK" w:hAnsi="方正楷体_GBK" w:eastAsia="方正楷体_GBK" w:cs="方正楷体_GBK"/>
        </w:rPr>
        <w:t xml:space="preserve">审查</w:t>
      </w:r>
      <w:r/>
    </w:p>
    <w:p>
      <w:pPr>
        <w:pStyle w:val="736"/>
        <w:ind w:firstLine="420"/>
        <w:rPr>
          <w:rFonts w:hint="eastAsia" w:ascii="宋体" w:hAnsi="宋体"/>
          <w:sz w:val="24"/>
          <w:lang w:val="zh-CN"/>
        </w:rPr>
      </w:pPr>
      <w:r>
        <w:rPr>
          <w:rFonts w:hint="eastAsia" w:ascii="宋体" w:hAnsi="宋体"/>
          <w:sz w:val="24"/>
          <w:lang w:val="zh-CN"/>
        </w:rPr>
        <w:t xml:space="preserve">24.1 投标文件审查分为资格审查和符合性审查。</w:t>
      </w:r>
      <w:r/>
    </w:p>
    <w:p>
      <w:pPr>
        <w:pStyle w:val="736"/>
        <w:ind w:firstLine="420"/>
        <w:rPr>
          <w:rFonts w:hint="eastAsia" w:ascii="宋体" w:hAnsi="宋体"/>
          <w:sz w:val="24"/>
          <w:lang w:val="zh-CN"/>
        </w:rPr>
      </w:pPr>
      <w:r>
        <w:rPr>
          <w:rFonts w:hint="eastAsia" w:ascii="宋体" w:hAnsi="宋体"/>
          <w:sz w:val="24"/>
          <w:lang w:val="zh-CN"/>
        </w:rPr>
        <w:t xml:space="preserve">24.1.1 资格审查。依据法律法规和招标文件规定，由采购人对投标文件中的资格证明文件进行审查，并向评委会反馈审查结论。</w:t>
      </w:r>
      <w:r/>
    </w:p>
    <w:p>
      <w:pPr>
        <w:pStyle w:val="736"/>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w:t>
      </w:r>
      <w:r>
        <w:rPr>
          <w:rFonts w:hint="eastAsia" w:ascii="宋体" w:hAnsi="宋体"/>
          <w:sz w:val="24"/>
          <w:lang w:val="zh-CN"/>
        </w:rPr>
        <w:t xml:space="preserve">格，查询结果留存并归档。</w:t>
      </w:r>
      <w:r/>
    </w:p>
    <w:p>
      <w:pPr>
        <w:pStyle w:val="736"/>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接受联合体的项目，联合体成员存在不良信用记录的，视同联合体存在不良信用记录。</w:t>
      </w:r>
      <w:r/>
    </w:p>
    <w:p>
      <w:pPr>
        <w:pStyle w:val="736"/>
        <w:ind w:firstLine="420"/>
        <w:rPr>
          <w:rFonts w:hint="eastAsia" w:ascii="宋体" w:hAnsi="宋体"/>
          <w:sz w:val="24"/>
          <w:lang w:val="zh-CN"/>
        </w:rPr>
      </w:pPr>
      <w:r>
        <w:rPr>
          <w:rFonts w:hint="eastAsia" w:ascii="宋体" w:hAnsi="宋体"/>
          <w:sz w:val="24"/>
          <w:lang w:val="zh-CN"/>
        </w:rPr>
        <w:t xml:space="preserve">24.1.2 符合性审查。依据招标文件的规定，由评委会从有效性、完整性和对招标文件的响应程度等方面对投标文件进行审查，以确定是否对招标文件的实质性要求作出响应。</w:t>
      </w:r>
      <w:r/>
    </w:p>
    <w:p>
      <w:pPr>
        <w:pStyle w:val="736"/>
        <w:ind w:firstLine="420"/>
        <w:rPr>
          <w:rFonts w:hint="eastAsia" w:ascii="宋体" w:hAnsi="宋体"/>
          <w:sz w:val="24"/>
          <w:lang w:val="zh-CN"/>
        </w:rPr>
      </w:pPr>
      <w:r>
        <w:rPr>
          <w:rFonts w:hint="eastAsia" w:ascii="宋体" w:hAnsi="宋体"/>
          <w:sz w:val="24"/>
          <w:lang w:val="zh-CN"/>
        </w:rPr>
        <w:t xml:space="preserve">24.1.3 未通过资格审查或符合性审查的投标人，交易中心将通过苏采云系统告知其具体原因，评标结束后不再接受有关询问。</w:t>
      </w:r>
      <w:r/>
    </w:p>
    <w:p>
      <w:pPr>
        <w:pStyle w:val="736"/>
        <w:ind w:firstLine="420"/>
        <w:rPr>
          <w:rFonts w:hint="eastAsia" w:ascii="宋体" w:hAnsi="宋体"/>
          <w:sz w:val="24"/>
          <w:lang w:val="zh-CN"/>
        </w:rPr>
      </w:pPr>
      <w:r>
        <w:rPr>
          <w:rFonts w:hint="eastAsia" w:ascii="宋体" w:hAnsi="宋体"/>
          <w:sz w:val="24"/>
          <w:lang w:val="zh-CN"/>
        </w:rPr>
        <w:t xml:space="preserve">24.2 评委会仅对实质性响应招标文件要求的投标文件进行详细评审。实质性响应的投标文件应该是与招标文件要求的全部条款、条件和规格相符，没有重大偏离或保留的文件。</w:t>
      </w:r>
      <w:r/>
    </w:p>
    <w:p>
      <w:pPr>
        <w:pStyle w:val="736"/>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如果投标文件实质上没有响应招标文件的要求，评委会将予以拒绝，投标人不得通过修改或撤销不符合要求的偏离或保留而使其投标成为实质性响应的投标。</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pStyle w:val="736"/>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pStyle w:val="736"/>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pStyle w:val="736"/>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pStyle w:val="736"/>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pStyle w:val="736"/>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w:t>
      </w:r>
      <w:r>
        <w:rPr>
          <w:rFonts w:hint="eastAsia" w:ascii="宋体" w:hAnsi="宋体"/>
          <w:sz w:val="24"/>
          <w:lang w:val="zh-CN"/>
        </w:rPr>
        <w:t xml:space="preserve">如果投标人不接受修正后的价格，则其投标将被拒绝。</w:t>
      </w:r>
      <w:r/>
    </w:p>
    <w:p>
      <w:pPr>
        <w:pStyle w:val="736"/>
        <w:ind w:firstLine="420"/>
        <w:rPr>
          <w:rFonts w:hint="eastAsia" w:ascii="宋体" w:hAnsi="宋体"/>
          <w:sz w:val="24"/>
          <w:lang w:val="zh-CN"/>
        </w:rPr>
      </w:pPr>
      <w:r/>
      <w:bookmarkStart w:id="167" w:name="_Toc20823306"/>
      <w:r/>
      <w:bookmarkStart w:id="168" w:name="_Toc513029234"/>
      <w:r/>
      <w:bookmarkStart w:id="169" w:name="_Toc16938550"/>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p>
    <w:p>
      <w:pPr>
        <w:pStyle w:val="736"/>
        <w:ind w:firstLine="420"/>
        <w:rPr>
          <w:rFonts w:hint="eastAsia" w:ascii="宋体" w:hAnsi="宋体"/>
          <w:sz w:val="24"/>
          <w:szCs w:val="22"/>
          <w:lang w:val="zh-CN"/>
        </w:rPr>
      </w:pPr>
      <w:r>
        <w:rPr>
          <w:rFonts w:hint="eastAsia" w:ascii="宋体" w:hAnsi="宋体"/>
          <w:sz w:val="24"/>
          <w:lang w:val="zh-CN"/>
        </w:rPr>
        <w:t xml:space="preserve">24.7</w:t>
      </w:r>
      <w:r>
        <w:rPr>
          <w:rFonts w:hint="eastAsia" w:ascii="宋体" w:hAnsi="宋体"/>
          <w:sz w:val="24"/>
        </w:rPr>
        <w:t xml:space="preserve"> </w:t>
      </w:r>
      <w:r>
        <w:rPr>
          <w:rFonts w:hint="eastAsia" w:ascii="宋体" w:hAnsi="宋体"/>
          <w:sz w:val="24"/>
          <w:szCs w:val="22"/>
          <w:lang w:val="zh-CN"/>
        </w:rPr>
        <w:t xml:space="preserve">异常低价审查</w:t>
      </w:r>
      <w:r/>
    </w:p>
    <w:p>
      <w:pPr>
        <w:pStyle w:val="736"/>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4</w:t>
      </w:r>
      <w:r>
        <w:rPr>
          <w:rFonts w:hint="eastAsia" w:ascii="宋体" w:hAnsi="宋体"/>
          <w:sz w:val="24"/>
          <w:szCs w:val="22"/>
          <w:lang w:val="zh-CN"/>
        </w:rPr>
        <w:t xml:space="preserve">.</w:t>
      </w:r>
      <w:r>
        <w:rPr>
          <w:rFonts w:hint="eastAsia" w:ascii="宋体" w:hAnsi="宋体"/>
          <w:sz w:val="24"/>
          <w:szCs w:val="22"/>
        </w:rPr>
        <w:t xml:space="preserve">7</w:t>
      </w:r>
      <w:r>
        <w:rPr>
          <w:rFonts w:hint="eastAsia" w:ascii="宋体" w:hAnsi="宋体"/>
          <w:sz w:val="24"/>
          <w:szCs w:val="22"/>
          <w:lang w:val="zh-CN"/>
        </w:rPr>
        <w:t xml:space="preserve">.</w:t>
      </w:r>
      <w:r>
        <w:rPr>
          <w:rFonts w:hint="eastAsia" w:ascii="宋体" w:hAnsi="宋体"/>
          <w:sz w:val="24"/>
          <w:szCs w:val="22"/>
        </w:rPr>
        <w:t xml:space="preserve">1</w:t>
      </w:r>
      <w:r>
        <w:rPr>
          <w:rFonts w:hint="eastAsia" w:ascii="宋体" w:hAnsi="宋体"/>
          <w:sz w:val="24"/>
          <w:szCs w:val="22"/>
          <w:lang w:val="zh-CN"/>
        </w:rPr>
        <w:t xml:space="preserve">评标过程中出现下列情形之一的，</w:t>
      </w:r>
      <w:r>
        <w:rPr>
          <w:rFonts w:hint="eastAsia" w:ascii="宋体" w:hAnsi="宋体"/>
          <w:sz w:val="24"/>
          <w:lang w:val="zh-CN"/>
        </w:rPr>
        <w:t xml:space="preserve">评委会</w:t>
      </w:r>
      <w:r>
        <w:rPr>
          <w:rFonts w:hint="eastAsia" w:ascii="宋体" w:hAnsi="宋体"/>
          <w:sz w:val="24"/>
          <w:szCs w:val="22"/>
          <w:lang w:val="zh-CN"/>
        </w:rPr>
        <w:t xml:space="preserve">应当启动异常低价审查程序：</w:t>
      </w:r>
      <w:r/>
    </w:p>
    <w:p>
      <w:pPr>
        <w:pStyle w:val="736"/>
        <w:ind w:firstLine="420"/>
        <w:rPr>
          <w:rFonts w:hint="eastAsia" w:ascii="宋体" w:hAnsi="宋体"/>
          <w:sz w:val="24"/>
          <w:szCs w:val="22"/>
          <w:lang w:val="zh-CN"/>
        </w:rPr>
      </w:pPr>
      <w:r>
        <w:rPr>
          <w:rFonts w:hint="eastAsia" w:ascii="宋体" w:hAnsi="宋体"/>
          <w:sz w:val="24"/>
          <w:szCs w:val="22"/>
          <w:lang w:val="zh-CN"/>
        </w:rPr>
        <w:t xml:space="preserve">（1）投标报价低于全部通过符合性审查供应商投标报价平均值</w:t>
      </w:r>
      <w:r>
        <w:rPr>
          <w:rFonts w:hint="eastAsia" w:ascii="宋体" w:hAnsi="宋体"/>
          <w:sz w:val="24"/>
          <w:szCs w:val="22"/>
          <w:u w:val="single"/>
          <w:lang w:val="zh-CN"/>
        </w:rPr>
        <w:t xml:space="preserve">50%</w:t>
      </w:r>
      <w:r>
        <w:rPr>
          <w:rFonts w:hint="eastAsia" w:ascii="宋体" w:hAnsi="宋体"/>
          <w:sz w:val="24"/>
          <w:szCs w:val="22"/>
          <w:lang w:val="zh-CN"/>
        </w:rPr>
        <w:t xml:space="preserve">的，即投标报价&lt;全部通过符合性审查供应商投标报价平均值×</w:t>
      </w:r>
      <w:r>
        <w:rPr>
          <w:rFonts w:hint="eastAsia" w:ascii="宋体" w:hAnsi="宋体"/>
          <w:sz w:val="24"/>
          <w:szCs w:val="22"/>
          <w:u w:val="single"/>
          <w:lang w:val="zh-CN"/>
        </w:rPr>
        <w:t xml:space="preserve">50%</w:t>
      </w:r>
      <w:r>
        <w:rPr>
          <w:rFonts w:hint="eastAsia" w:ascii="宋体" w:hAnsi="宋体"/>
          <w:sz w:val="24"/>
          <w:szCs w:val="22"/>
          <w:lang w:val="zh-CN"/>
        </w:rPr>
        <w:t xml:space="preserve">；</w:t>
      </w:r>
      <w:r/>
    </w:p>
    <w:p>
      <w:pPr>
        <w:pStyle w:val="736"/>
        <w:ind w:firstLine="420"/>
        <w:rPr>
          <w:rFonts w:hint="eastAsia" w:ascii="宋体" w:hAnsi="宋体"/>
          <w:sz w:val="24"/>
          <w:szCs w:val="22"/>
          <w:lang w:val="zh-CN"/>
        </w:rPr>
      </w:pPr>
      <w:r>
        <w:rPr>
          <w:rFonts w:hint="eastAsia" w:ascii="宋体" w:hAnsi="宋体"/>
          <w:sz w:val="24"/>
          <w:szCs w:val="22"/>
          <w:lang w:val="zh-CN"/>
        </w:rPr>
        <w:t xml:space="preserve">（2）投标报价低于通过符合性审查的次低报价供应商投</w:t>
      </w:r>
      <w:r>
        <w:rPr>
          <w:rFonts w:hint="eastAsia" w:ascii="宋体" w:hAnsi="宋体"/>
          <w:sz w:val="24"/>
          <w:szCs w:val="22"/>
          <w:lang w:val="zh-CN"/>
        </w:rPr>
        <w:t xml:space="preserve">标报价</w:t>
      </w:r>
      <w:r>
        <w:rPr>
          <w:rFonts w:hint="eastAsia" w:ascii="宋体" w:hAnsi="宋体"/>
          <w:sz w:val="24"/>
          <w:szCs w:val="22"/>
          <w:u w:val="single"/>
          <w:lang w:val="zh-CN"/>
        </w:rPr>
        <w:t xml:space="preserve">50%</w:t>
      </w:r>
      <w:r>
        <w:rPr>
          <w:rFonts w:hint="eastAsia" w:ascii="宋体" w:hAnsi="宋体"/>
          <w:sz w:val="24"/>
          <w:szCs w:val="22"/>
          <w:lang w:val="zh-CN"/>
        </w:rPr>
        <w:t xml:space="preserve">的，即投标报价&lt;通过符合性审查的次低报价供应商投标报价×</w:t>
      </w:r>
      <w:r>
        <w:rPr>
          <w:rFonts w:hint="eastAsia" w:ascii="宋体" w:hAnsi="宋体"/>
          <w:sz w:val="24"/>
          <w:szCs w:val="22"/>
          <w:u w:val="single"/>
          <w:lang w:val="zh-CN"/>
        </w:rPr>
        <w:t xml:space="preserve">50%</w:t>
      </w:r>
      <w:r>
        <w:rPr>
          <w:rFonts w:hint="eastAsia" w:ascii="宋体" w:hAnsi="宋体"/>
          <w:sz w:val="24"/>
          <w:szCs w:val="22"/>
          <w:lang w:val="zh-CN"/>
        </w:rPr>
        <w:t xml:space="preserve">；</w:t>
      </w:r>
      <w:r/>
    </w:p>
    <w:p>
      <w:pPr>
        <w:pStyle w:val="736"/>
        <w:ind w:firstLine="420"/>
        <w:rPr>
          <w:rFonts w:hint="eastAsia" w:ascii="宋体" w:hAnsi="宋体"/>
          <w:sz w:val="24"/>
          <w:szCs w:val="22"/>
          <w:lang w:val="zh-CN"/>
        </w:rPr>
      </w:pPr>
      <w:r>
        <w:rPr>
          <w:rFonts w:hint="eastAsia" w:ascii="宋体" w:hAnsi="宋体"/>
          <w:sz w:val="24"/>
          <w:szCs w:val="22"/>
          <w:lang w:val="zh-CN"/>
        </w:rPr>
        <w:t xml:space="preserve">（3）投标报价低于采购项目最高限价</w:t>
      </w:r>
      <w:r>
        <w:rPr>
          <w:rFonts w:hint="eastAsia" w:ascii="宋体" w:hAnsi="宋体"/>
          <w:sz w:val="24"/>
          <w:szCs w:val="22"/>
          <w:u w:val="single"/>
          <w:lang w:val="zh-CN"/>
        </w:rPr>
        <w:t xml:space="preserve">50%</w:t>
      </w:r>
      <w:r>
        <w:rPr>
          <w:rFonts w:hint="eastAsia" w:ascii="宋体" w:hAnsi="宋体"/>
          <w:sz w:val="24"/>
          <w:szCs w:val="22"/>
          <w:lang w:val="zh-CN"/>
        </w:rPr>
        <w:t xml:space="preserve">的，即投标报价&lt;采购项目最高限价×</w:t>
      </w:r>
      <w:r>
        <w:rPr>
          <w:rFonts w:hint="eastAsia" w:ascii="宋体" w:hAnsi="宋体"/>
          <w:sz w:val="24"/>
          <w:szCs w:val="22"/>
          <w:u w:val="single"/>
          <w:lang w:val="zh-CN"/>
        </w:rPr>
        <w:t xml:space="preserve">50%</w:t>
      </w:r>
      <w:r>
        <w:rPr>
          <w:rFonts w:hint="eastAsia" w:ascii="宋体" w:hAnsi="宋体"/>
          <w:sz w:val="24"/>
          <w:szCs w:val="22"/>
          <w:lang w:val="zh-CN"/>
        </w:rPr>
        <w:t xml:space="preserve">；</w:t>
      </w:r>
      <w:r/>
    </w:p>
    <w:p>
      <w:pPr>
        <w:pStyle w:val="736"/>
        <w:ind w:firstLine="420"/>
        <w:rPr>
          <w:rFonts w:hint="eastAsia" w:ascii="宋体" w:hAnsi="宋体"/>
          <w:sz w:val="24"/>
          <w:szCs w:val="22"/>
          <w:lang w:val="zh-CN"/>
        </w:rPr>
      </w:pPr>
      <w:r>
        <w:rPr>
          <w:rFonts w:hint="eastAsia" w:ascii="宋体" w:hAnsi="宋体"/>
          <w:sz w:val="24"/>
          <w:szCs w:val="22"/>
          <w:lang w:val="zh-CN"/>
        </w:rPr>
        <w:t xml:space="preserve">（4）</w:t>
      </w:r>
      <w:r>
        <w:rPr>
          <w:rFonts w:hint="eastAsia" w:ascii="宋体" w:hAnsi="宋体"/>
          <w:sz w:val="24"/>
          <w:lang w:val="zh-CN"/>
        </w:rPr>
        <w:t xml:space="preserve">评委会</w:t>
      </w:r>
      <w:r>
        <w:rPr>
          <w:rFonts w:hint="eastAsia" w:ascii="宋体" w:hAnsi="宋体"/>
          <w:sz w:val="24"/>
          <w:szCs w:val="22"/>
          <w:lang w:val="zh-CN"/>
        </w:rPr>
        <w:t xml:space="preserve">基于专业判断，认为供应商报价过低，有可能影响产品质量或者不能诚信履约的其他情形。</w:t>
      </w:r>
      <w:r/>
    </w:p>
    <w:p>
      <w:pPr>
        <w:pStyle w:val="736"/>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4</w:t>
      </w:r>
      <w:r>
        <w:rPr>
          <w:rFonts w:hint="eastAsia" w:ascii="宋体" w:hAnsi="宋体"/>
          <w:sz w:val="24"/>
          <w:szCs w:val="22"/>
          <w:lang w:val="zh-CN"/>
        </w:rPr>
        <w:t xml:space="preserve">.</w:t>
      </w:r>
      <w:r>
        <w:rPr>
          <w:rFonts w:hint="eastAsia" w:ascii="宋体" w:hAnsi="宋体"/>
          <w:sz w:val="24"/>
          <w:szCs w:val="22"/>
        </w:rPr>
        <w:t xml:space="preserve">7</w:t>
      </w:r>
      <w:r>
        <w:rPr>
          <w:rFonts w:hint="eastAsia" w:ascii="宋体" w:hAnsi="宋体"/>
          <w:sz w:val="24"/>
          <w:szCs w:val="22"/>
          <w:lang w:val="zh-CN"/>
        </w:rPr>
        <w:t xml:space="preserve">.</w:t>
      </w:r>
      <w:r>
        <w:rPr>
          <w:rFonts w:hint="eastAsia" w:ascii="宋体" w:hAnsi="宋体"/>
          <w:sz w:val="24"/>
          <w:szCs w:val="22"/>
        </w:rPr>
        <w:t xml:space="preserve">2</w:t>
      </w:r>
      <w:r>
        <w:rPr>
          <w:rFonts w:hint="eastAsia" w:ascii="宋体" w:hAnsi="宋体"/>
          <w:sz w:val="24"/>
          <w:lang w:val="zh-CN"/>
        </w:rPr>
        <w:t xml:space="preserve">评委会</w:t>
      </w:r>
      <w:r>
        <w:rPr>
          <w:rFonts w:hint="eastAsia" w:ascii="宋体" w:hAnsi="宋体"/>
          <w:sz w:val="24"/>
          <w:szCs w:val="22"/>
          <w:lang w:val="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0" w:name="OLE_LINK2"/>
      <w:r>
        <w:rPr>
          <w:rFonts w:hint="eastAsia" w:ascii="宋体" w:hAnsi="宋体"/>
          <w:sz w:val="24"/>
          <w:szCs w:val="22"/>
          <w:lang w:val="zh-CN"/>
        </w:rPr>
        <w:t xml:space="preserve">供应商已随投标文件一并提交相关书面说明及必要的证明材料的，在评标现场可不再重复提交</w:t>
      </w:r>
      <w:bookmarkEnd w:id="170"/>
      <w:r>
        <w:rPr>
          <w:rFonts w:hint="eastAsia" w:ascii="宋体" w:hAnsi="宋体"/>
          <w:sz w:val="24"/>
          <w:szCs w:val="22"/>
          <w:lang w:val="zh-CN"/>
        </w:rPr>
        <w:t xml:space="preserve">。</w:t>
      </w:r>
      <w:r/>
    </w:p>
    <w:p>
      <w:pPr>
        <w:pStyle w:val="736"/>
        <w:ind w:firstLine="420"/>
        <w:rPr>
          <w:rFonts w:hint="eastAsia" w:ascii="宋体" w:hAnsi="宋体"/>
          <w:sz w:val="24"/>
          <w:szCs w:val="22"/>
          <w:lang w:val="zh-CN"/>
        </w:rPr>
      </w:pPr>
      <w:r>
        <w:rPr>
          <w:rFonts w:hint="eastAsia" w:ascii="宋体" w:hAnsi="宋体"/>
          <w:sz w:val="24"/>
          <w:lang w:val="zh-CN"/>
        </w:rPr>
        <w:t xml:space="preserve">评委会</w:t>
      </w:r>
      <w:r>
        <w:rPr>
          <w:rFonts w:hint="eastAsia" w:ascii="宋体" w:hAnsi="宋体"/>
          <w:sz w:val="24"/>
          <w:szCs w:val="22"/>
          <w:lang w:val="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lang w:val="zh-CN"/>
        </w:rPr>
        <w:t xml:space="preserve">评委会</w:t>
      </w:r>
      <w:r>
        <w:rPr>
          <w:rFonts w:hint="eastAsia" w:ascii="宋体" w:hAnsi="宋体"/>
          <w:sz w:val="24"/>
          <w:szCs w:val="22"/>
          <w:lang w:val="zh-CN"/>
        </w:rPr>
        <w:t xml:space="preserve">应当将其作为无效投标处理。</w:t>
      </w:r>
      <w:r/>
    </w:p>
    <w:p>
      <w:pPr>
        <w:pStyle w:val="740"/>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67"/>
      <w:r/>
      <w:bookmarkEnd w:id="168"/>
      <w:r/>
      <w:bookmarkEnd w:id="169"/>
      <w:r>
        <w:rPr>
          <w:rFonts w:hint="eastAsia" w:ascii="方正楷体_GBK" w:hAnsi="方正楷体_GBK" w:eastAsia="方正楷体_GBK" w:cs="方正楷体_GBK"/>
        </w:rPr>
        <w:t xml:space="preserve">5.无效投标和废标</w:t>
      </w:r>
      <w:r/>
    </w:p>
    <w:p>
      <w:pPr>
        <w:pStyle w:val="736"/>
        <w:ind w:firstLine="420"/>
        <w:rPr>
          <w:rFonts w:hint="eastAsia" w:ascii="宋体" w:hAnsi="宋体"/>
          <w:sz w:val="24"/>
          <w:lang w:val="zh-CN"/>
        </w:rPr>
      </w:pPr>
      <w:r/>
      <w:bookmarkStart w:id="171" w:name="_Toc16938551"/>
      <w:r/>
      <w:bookmarkStart w:id="172" w:name="_Toc20823307"/>
      <w:r/>
      <w:bookmarkStart w:id="173" w:name="_Toc513029235"/>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无效投标情形</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w:t>
      </w:r>
      <w:r>
        <w:rPr>
          <w:rFonts w:hint="eastAsia" w:ascii="宋体" w:hAnsi="宋体"/>
          <w:sz w:val="24"/>
          <w:lang w:val="zh-CN"/>
        </w:rPr>
        <w:t xml:space="preserve">未成功解密电子投标文件。</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iCs/>
          <w:sz w:val="24"/>
          <w:szCs w:val="22"/>
          <w:lang w:val="zh-CN"/>
        </w:rPr>
        <w:t xml:space="preserve">（</w:t>
      </w:r>
      <w:r>
        <w:rPr>
          <w:rFonts w:hint="eastAsia" w:ascii="宋体" w:hAnsi="宋体"/>
          <w:b/>
          <w:bCs/>
          <w:iCs/>
          <w:sz w:val="24"/>
          <w:szCs w:val="22"/>
          <w:lang w:val="zh-CN"/>
        </w:rPr>
        <w:t xml:space="preserve">本文件中斜体且有下划线部分，或者打“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”内容为实质性要求和条件</w:t>
      </w:r>
      <w:r>
        <w:rPr>
          <w:rFonts w:hint="eastAsia" w:ascii="宋体" w:hAnsi="宋体"/>
          <w:iCs/>
          <w:sz w:val="24"/>
          <w:szCs w:val="22"/>
          <w:lang w:val="zh-CN"/>
        </w:rPr>
        <w:t xml:space="preserve">）。</w:t>
      </w:r>
      <w:r>
        <w:rPr>
          <w:rFonts w:hint="eastAsia" w:ascii="宋体" w:hAnsi="宋体"/>
          <w:sz w:val="24"/>
          <w:lang w:val="zh-CN"/>
        </w:rPr>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w:t>
      </w:r>
      <w:r>
        <w:rPr>
          <w:rFonts w:hint="eastAsia" w:ascii="宋体" w:hAnsi="宋体"/>
          <w:sz w:val="24"/>
          <w:lang w:val="zh-CN"/>
        </w:rPr>
        <w:t xml:space="preserve">站后发现投标人存在其他不符合《中华人民共和国政府采购法》第二十二条规定条件的信用记录。</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按照本招标文件规定对投标人进行异常低价审查后，认为投标人不能证明其报价合理性的。</w:t>
      </w:r>
      <w:r>
        <w:rPr>
          <w:rFonts w:hint="eastAsia" w:ascii="宋体" w:hAnsi="宋体"/>
          <w:sz w:val="24"/>
          <w:lang w:val="zh-CN"/>
        </w:rPr>
      </w:r>
      <w:r/>
    </w:p>
    <w:p>
      <w:pPr>
        <w:pStyle w:val="736"/>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1</w:t>
      </w:r>
      <w:r>
        <w:rPr>
          <w:rFonts w:hint="eastAsia" w:ascii="宋体" w:hAnsi="宋体"/>
          <w:sz w:val="24"/>
          <w:lang w:val="zh-CN"/>
        </w:rPr>
        <w:t xml:space="preserve">投标文件未按照招标文件要求加盖电子公章。</w:t>
      </w:r>
      <w:r>
        <w:rPr>
          <w:rFonts w:hint="eastAsia" w:ascii="宋体" w:hAnsi="宋体"/>
          <w:sz w:val="24"/>
        </w:rPr>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废标情形</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w:t>
      </w:r>
      <w:r>
        <w:rPr>
          <w:rFonts w:hint="eastAsia" w:ascii="宋体" w:hAnsi="宋体"/>
          <w:sz w:val="24"/>
          <w:lang w:val="zh-CN"/>
        </w:rPr>
        <w:t xml:space="preserve">文件作实质响应的供应商不足三家。</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p>
    <w:p>
      <w:pPr>
        <w:pStyle w:val="736"/>
        <w:ind w:firstLine="422"/>
        <w:rPr>
          <w:rFonts w:ascii="宋体" w:hAnsi="宋体"/>
          <w:b/>
          <w:bCs/>
          <w:sz w:val="24"/>
        </w:rPr>
      </w:pPr>
      <w:r>
        <w:rPr>
          <w:rFonts w:hint="eastAsia" w:ascii="宋体" w:hAnsi="宋体"/>
          <w:b/>
          <w:bCs/>
          <w:sz w:val="24"/>
          <w:lang w:val="zh-CN"/>
        </w:rPr>
        <w:t xml:space="preserve">25.4 如出现25.2.1或25.3情形，招标活动失败，评审委员会</w:t>
      </w:r>
      <w:r>
        <w:rPr>
          <w:rFonts w:hint="eastAsia" w:ascii="宋体" w:hAnsi="宋体"/>
          <w:b/>
          <w:bCs/>
          <w:sz w:val="24"/>
        </w:rPr>
        <w:t xml:space="preserve">应对</w:t>
      </w:r>
      <w:r>
        <w:rPr>
          <w:rFonts w:hint="eastAsia" w:ascii="宋体" w:hAnsi="宋体"/>
          <w:b/>
          <w:bCs/>
          <w:sz w:val="24"/>
          <w:lang w:val="zh-CN"/>
        </w:rPr>
        <w:t xml:space="preserve">招标文件是否存在不合理条款</w:t>
      </w:r>
      <w:r>
        <w:rPr>
          <w:rFonts w:hint="eastAsia" w:ascii="宋体" w:hAnsi="宋体"/>
          <w:b/>
          <w:bCs/>
          <w:sz w:val="24"/>
        </w:rPr>
        <w:t xml:space="preserve">进行论证，并在评审报告中写明</w:t>
      </w:r>
      <w:r>
        <w:rPr>
          <w:rFonts w:hint="eastAsia" w:ascii="宋体" w:hAnsi="宋体"/>
          <w:b/>
          <w:bCs/>
          <w:sz w:val="24"/>
          <w:lang w:val="zh-CN"/>
        </w:rPr>
        <w:t xml:space="preserve">论证意见。</w:t>
      </w:r>
      <w:r>
        <w:rPr>
          <w:rFonts w:ascii="宋体" w:hAnsi="宋体"/>
          <w:b/>
          <w:bCs/>
          <w:sz w:val="24"/>
        </w:rPr>
      </w:r>
      <w:r/>
    </w:p>
    <w:p>
      <w:pPr>
        <w:pStyle w:val="739"/>
        <w:ind w:firstLine="465"/>
        <w:spacing w:before="120" w:after="120"/>
        <w:rPr>
          <w:rFonts w:hint="eastAsia" w:ascii="方正黑体_GBK" w:hAnsi="方正黑体_GBK" w:eastAsia="方正黑体_GBK" w:cs="方正黑体_GBK"/>
        </w:rPr>
      </w:pPr>
      <w:r/>
      <w:bookmarkEnd w:id="135"/>
      <w:r/>
      <w:bookmarkEnd w:id="136"/>
      <w:r/>
      <w:bookmarkEnd w:id="137"/>
      <w:r/>
      <w:bookmarkEnd w:id="171"/>
      <w:r/>
      <w:bookmarkEnd w:id="172"/>
      <w:r/>
      <w:bookmarkEnd w:id="173"/>
      <w:r/>
      <w:bookmarkStart w:id="174" w:name="_Toc120614219"/>
      <w:r>
        <w:rPr>
          <w:rFonts w:hint="eastAsia" w:ascii="方正黑体_GBK" w:hAnsi="方正黑体_GBK" w:eastAsia="方正黑体_GBK" w:cs="方正黑体_GBK"/>
        </w:rPr>
        <w:t xml:space="preserve">六、定标</w:t>
      </w:r>
      <w:bookmarkEnd w:id="174"/>
      <w:r>
        <w:rPr>
          <w:rFonts w:hint="eastAsia" w:ascii="方正黑体_GBK" w:hAnsi="方正黑体_GBK" w:eastAsia="方正黑体_GBK" w:cs="方正黑体_GBK"/>
        </w:rPr>
      </w:r>
      <w:r/>
    </w:p>
    <w:p>
      <w:pPr>
        <w:pStyle w:val="740"/>
        <w:ind w:firstLine="392"/>
        <w:spacing w:before="0" w:after="0"/>
        <w:rPr>
          <w:rFonts w:hint="eastAsia" w:ascii="方正楷体_GBK" w:hAnsi="方正楷体_GBK" w:eastAsia="方正楷体_GBK" w:cs="方正楷体_GBK"/>
        </w:rPr>
      </w:pPr>
      <w:r/>
      <w:bookmarkStart w:id="175" w:name="_Toc513029238"/>
      <w:r/>
      <w:bookmarkStart w:id="176" w:name="_Toc20823310"/>
      <w:r/>
      <w:bookmarkStart w:id="177" w:name="_Toc16938554"/>
      <w:r>
        <w:rPr>
          <w:rFonts w:hint="eastAsia" w:ascii="方正楷体_GBK" w:hAnsi="方正楷体_GBK" w:eastAsia="方正楷体_GBK" w:cs="方正楷体_GBK"/>
        </w:rPr>
        <w:t xml:space="preserve">2</w:t>
      </w:r>
      <w:bookmarkEnd w:id="175"/>
      <w:r>
        <w:rPr>
          <w:rFonts w:hint="eastAsia" w:ascii="方正楷体_GBK" w:hAnsi="方正楷体_GBK" w:eastAsia="方正楷体_GBK" w:cs="方正楷体_GBK"/>
        </w:rPr>
        <w:t xml:space="preserve">6.确定</w:t>
      </w:r>
      <w:bookmarkEnd w:id="176"/>
      <w:r/>
      <w:bookmarkEnd w:id="177"/>
      <w:r>
        <w:rPr>
          <w:rFonts w:hint="eastAsia" w:ascii="方正楷体_GBK" w:hAnsi="方正楷体_GBK" w:eastAsia="方正楷体_GBK" w:cs="方正楷体_GBK"/>
        </w:rPr>
        <w:t xml:space="preserve">中标单位</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pStyle w:val="736"/>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pStyle w:val="736"/>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pStyle w:val="736"/>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p>
    <w:p>
      <w:pPr>
        <w:pStyle w:val="736"/>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w:t>
      </w:r>
      <w:r>
        <w:rPr>
          <w:rFonts w:hint="eastAsia" w:ascii="宋体" w:hAnsi="宋体"/>
          <w:b/>
          <w:bCs/>
          <w:sz w:val="24"/>
          <w:lang w:val="zh-CN"/>
        </w:rPr>
        <w:t xml:space="preserve">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pStyle w:val="736"/>
        <w:ind w:firstLine="420"/>
        <w:rPr>
          <w:rFonts w:hint="eastAsia" w:ascii="宋体" w:hAnsi="宋体"/>
          <w:sz w:val="24"/>
          <w:lang w:val="zh-CN"/>
        </w:rPr>
      </w:pPr>
      <w:r>
        <w:rPr>
          <w:rFonts w:hint="eastAsia" w:ascii="宋体" w:hAnsi="宋体"/>
          <w:sz w:val="24"/>
          <w:lang w:val="zh-CN"/>
        </w:rPr>
        <w:t xml:space="preserve">26.4.1 提供虚假材料谋取中标。</w:t>
      </w:r>
      <w:r/>
    </w:p>
    <w:p>
      <w:pPr>
        <w:pStyle w:val="736"/>
        <w:ind w:firstLine="420"/>
        <w:rPr>
          <w:rFonts w:hint="eastAsia" w:ascii="宋体" w:hAnsi="宋体"/>
          <w:sz w:val="24"/>
          <w:lang w:val="zh-CN"/>
        </w:rPr>
      </w:pPr>
      <w:r>
        <w:rPr>
          <w:rFonts w:hint="eastAsia" w:ascii="宋体" w:hAnsi="宋体"/>
          <w:sz w:val="24"/>
          <w:lang w:val="zh-CN"/>
        </w:rPr>
        <w:t xml:space="preserve">26.4.2 向评审专家、采购人或交易中心工作人员行贿或者提供其他不正当利益。</w:t>
      </w:r>
      <w:r/>
    </w:p>
    <w:p>
      <w:pPr>
        <w:pStyle w:val="736"/>
        <w:ind w:firstLine="420"/>
        <w:rPr>
          <w:rFonts w:hint="eastAsia" w:ascii="宋体" w:hAnsi="宋体"/>
          <w:sz w:val="24"/>
          <w:lang w:val="zh-CN"/>
        </w:rPr>
      </w:pPr>
      <w:r>
        <w:rPr>
          <w:rFonts w:hint="eastAsia" w:ascii="宋体" w:hAnsi="宋体"/>
          <w:sz w:val="24"/>
          <w:lang w:val="zh-CN"/>
        </w:rPr>
        <w:t xml:space="preserve">26.4.3 与其他供应商、评审专家、采购人或交易中心工作人员恶意串通。</w:t>
      </w:r>
      <w:r/>
    </w:p>
    <w:p>
      <w:pPr>
        <w:pStyle w:val="736"/>
        <w:ind w:firstLine="420"/>
        <w:rPr>
          <w:rFonts w:hint="eastAsia" w:ascii="宋体" w:hAnsi="宋体"/>
          <w:sz w:val="24"/>
          <w:lang w:val="zh-CN"/>
        </w:rPr>
      </w:pPr>
      <w:r>
        <w:rPr>
          <w:rFonts w:hint="eastAsia" w:ascii="宋体" w:hAnsi="宋体"/>
          <w:sz w:val="24"/>
          <w:lang w:val="zh-CN"/>
        </w:rPr>
        <w:t xml:space="preserve">26.4.4 属于本文件规定的无效投标情形，但在评标过程中未被评委会发现。</w:t>
      </w:r>
      <w:r/>
    </w:p>
    <w:p>
      <w:pPr>
        <w:pStyle w:val="736"/>
        <w:ind w:firstLine="420"/>
        <w:rPr>
          <w:rFonts w:hint="eastAsia" w:ascii="宋体" w:hAnsi="宋体"/>
          <w:sz w:val="24"/>
          <w:lang w:val="zh-CN"/>
        </w:rPr>
      </w:pPr>
      <w:r>
        <w:rPr>
          <w:rFonts w:hint="eastAsia" w:ascii="宋体" w:hAnsi="宋体"/>
          <w:sz w:val="24"/>
          <w:lang w:val="zh-CN"/>
        </w:rPr>
        <w:t xml:space="preserve">26.4.5 采取不正当手段诋毁、排挤其他供应商。</w:t>
      </w:r>
      <w:r/>
    </w:p>
    <w:p>
      <w:pPr>
        <w:pStyle w:val="736"/>
        <w:ind w:firstLine="420"/>
        <w:rPr>
          <w:rFonts w:hint="eastAsia" w:ascii="宋体" w:hAnsi="宋体"/>
          <w:b/>
          <w:bCs/>
          <w:sz w:val="24"/>
          <w:lang w:val="zh-CN"/>
        </w:rPr>
      </w:pPr>
      <w:r/>
      <w:bookmarkStart w:id="178"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w:t>
      </w:r>
      <w:r>
        <w:rPr>
          <w:rFonts w:hint="eastAsia" w:ascii="宋体" w:hAnsi="宋体"/>
          <w:sz w:val="24"/>
          <w:lang w:val="zh-CN"/>
        </w:rPr>
        <w:t xml:space="preserve">托同一单位或者个人办理投标事宜。</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p>
    <w:p>
      <w:pPr>
        <w:pStyle w:val="740"/>
        <w:ind w:firstLine="392"/>
        <w:spacing w:before="0" w:after="0"/>
        <w:rPr>
          <w:rFonts w:hint="eastAsia" w:ascii="方正楷体_GBK" w:hAnsi="方正楷体_GBK" w:eastAsia="方正楷体_GBK" w:cs="方正楷体_GBK"/>
        </w:rPr>
      </w:pPr>
      <w:r/>
      <w:bookmarkEnd w:id="178"/>
      <w:r>
        <w:rPr>
          <w:rFonts w:hint="eastAsia" w:ascii="方正楷体_GBK" w:hAnsi="方正楷体_GBK" w:eastAsia="方正楷体_GBK" w:cs="方正楷体_GBK"/>
        </w:rPr>
        <w:t xml:space="preserve">27.中标通知书</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pStyle w:val="736"/>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w:t>
      </w:r>
      <w:r>
        <w:rPr>
          <w:rFonts w:hint="eastAsia" w:ascii="宋体" w:hAnsi="宋体"/>
          <w:sz w:val="24"/>
          <w:lang w:val="zh-CN"/>
        </w:rPr>
        <w:t xml:space="preserve">个组成部分，对采购人和中标人均具有法律效力。《中标通知书》发出后，采购人改变中标结果或者中标人放弃中标项目的，应当依法承担法律责任。</w:t>
      </w:r>
      <w:r/>
    </w:p>
    <w:p>
      <w:pPr>
        <w:pStyle w:val="739"/>
        <w:ind w:firstLine="465"/>
        <w:spacing w:before="120" w:after="120"/>
        <w:rPr>
          <w:rFonts w:hint="eastAsia" w:ascii="方正黑体_GBK" w:hAnsi="方正黑体_GBK" w:eastAsia="方正黑体_GBK" w:cs="方正黑体_GBK"/>
        </w:rPr>
      </w:pPr>
      <w:r/>
      <w:bookmarkStart w:id="179" w:name="_Toc20823308"/>
      <w:r/>
      <w:bookmarkStart w:id="180" w:name="_Toc16938552"/>
      <w:r/>
      <w:bookmarkStart w:id="181" w:name="_Toc513029236"/>
      <w:r/>
      <w:bookmarkStart w:id="182" w:name="_Toc120614220"/>
      <w:r>
        <w:rPr>
          <w:rFonts w:hint="eastAsia" w:ascii="方正黑体_GBK" w:hAnsi="方正黑体_GBK" w:eastAsia="方正黑体_GBK" w:cs="方正黑体_GBK"/>
        </w:rPr>
        <w:t xml:space="preserve">七、授予合同</w:t>
      </w:r>
      <w:bookmarkEnd w:id="182"/>
      <w:r>
        <w:rPr>
          <w:rFonts w:hint="eastAsia" w:ascii="方正黑体_GBK" w:hAnsi="方正黑体_GBK" w:eastAsia="方正黑体_GBK" w:cs="方正黑体_GBK"/>
        </w:rPr>
      </w:r>
      <w:r/>
    </w:p>
    <w:p>
      <w:pPr>
        <w:pStyle w:val="740"/>
        <w:ind w:firstLine="392"/>
        <w:spacing w:before="0" w:after="0"/>
        <w:rPr>
          <w:rFonts w:hint="eastAsia" w:ascii="方正楷体_GBK" w:hAnsi="方正楷体_GBK" w:eastAsia="方正楷体_GBK" w:cs="方正楷体_GBK"/>
        </w:rPr>
      </w:pPr>
      <w:r/>
      <w:bookmarkEnd w:id="179"/>
      <w:r/>
      <w:bookmarkEnd w:id="180"/>
      <w:r/>
      <w:bookmarkEnd w:id="181"/>
      <w:r>
        <w:rPr>
          <w:rFonts w:hint="eastAsia" w:ascii="方正楷体_GBK" w:hAnsi="方正楷体_GBK" w:eastAsia="方正楷体_GBK" w:cs="方正楷体_GBK"/>
        </w:rPr>
        <w:t xml:space="preserve">28.签订合同</w:t>
      </w:r>
      <w:r/>
    </w:p>
    <w:p>
      <w:pPr>
        <w:pStyle w:val="736"/>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.1</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rPr>
          <w:rFonts w:hint="eastAsia" w:ascii="宋体" w:hAnsi="宋体"/>
          <w:sz w:val="24"/>
        </w:rPr>
      </w:r>
      <w:r/>
    </w:p>
    <w:p>
      <w:pPr>
        <w:pStyle w:val="736"/>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.2 招标文件、中标人的投标文件及招标过程中有关澄清、承诺文件均作为合同附件。</w:t>
      </w:r>
      <w:r/>
    </w:p>
    <w:p>
      <w:pPr>
        <w:pStyle w:val="736"/>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pStyle w:val="736"/>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.4 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p>
    <w:p>
      <w:pPr>
        <w:pStyle w:val="740"/>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pStyle w:val="736"/>
        <w:ind w:firstLine="420"/>
        <w:rPr>
          <w:rFonts w:hint="eastAsia" w:ascii="宋体" w:hAnsi="宋体"/>
          <w:sz w:val="24"/>
        </w:rPr>
      </w:pPr>
      <w:r>
        <w:rPr>
          <w:rFonts w:hint="eastAsia" w:ascii="宋体" w:hAnsi="宋体"/>
          <w:sz w:val="24"/>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pStyle w:val="740"/>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pStyle w:val="736"/>
        <w:ind w:firstLine="420"/>
        <w:rPr>
          <w:rFonts w:hint="eastAsia" w:ascii="宋体" w:hAnsi="宋体"/>
          <w:sz w:val="24"/>
          <w:lang w:val="zh-CN"/>
        </w:rPr>
      </w:pPr>
      <w:r>
        <w:rPr>
          <w:rFonts w:hint="eastAsia" w:ascii="宋体" w:hAnsi="宋体"/>
          <w:sz w:val="24"/>
          <w:lang w:val="zh-CN"/>
        </w:rPr>
        <w:t xml:space="preserve">30.1 中标供应商可通过南京市公共资源交易平台网站“</w:t>
      </w:r>
      <w:r>
        <w:rPr>
          <w:rFonts w:hint="eastAsia" w:ascii="宋体" w:hAnsi="宋体"/>
          <w:sz w:val="24"/>
          <w:lang w:val="zh-CN"/>
        </w:rPr>
        <w:t xml:space="preserve">小企业融资平台”，选择相应的金融机构办理融资贷款。</w:t>
      </w:r>
      <w:r/>
    </w:p>
    <w:p>
      <w:pPr>
        <w:pStyle w:val="736"/>
        <w:ind w:firstLine="420"/>
        <w:rPr>
          <w:rFonts w:hint="eastAsia" w:ascii="宋体" w:hAnsi="宋体"/>
          <w:sz w:val="24"/>
          <w:lang w:val="zh-CN"/>
        </w:rPr>
      </w:pPr>
      <w:r>
        <w:rPr>
          <w:rFonts w:hint="eastAsia" w:ascii="宋体" w:hAnsi="宋体"/>
          <w:sz w:val="24"/>
          <w:lang w:val="zh-CN"/>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p>
    <w:p>
      <w:pPr>
        <w:pStyle w:val="739"/>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八、质疑</w:t>
      </w:r>
      <w:r/>
    </w:p>
    <w:p>
      <w:pPr>
        <w:pStyle w:val="736"/>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pStyle w:val="736"/>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pStyle w:val="736"/>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pStyle w:val="736"/>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pStyle w:val="736"/>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pStyle w:val="736"/>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pStyle w:val="736"/>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sz w:val="24"/>
          <w:lang w:val="zh-CN"/>
        </w:rPr>
      </w:r>
      <w:r/>
    </w:p>
    <w:p>
      <w:pPr>
        <w:pStyle w:val="736"/>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pStyle w:val="736"/>
        <w:ind w:firstLine="420"/>
        <w:rPr>
          <w:rFonts w:hint="eastAsia" w:ascii="宋体" w:hAnsi="宋体"/>
          <w:b/>
          <w:bCs/>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w:t>
      </w:r>
      <w:r>
        <w:rPr>
          <w:rFonts w:hint="eastAsia" w:ascii="宋体" w:hAnsi="宋体"/>
          <w:b/>
          <w:bCs/>
          <w:sz w:val="24"/>
          <w:szCs w:val="22"/>
        </w:rPr>
        <w:t xml:space="preserve">由采购人负责答复的质疑，采购人将《质疑函》《质疑答复函》抄送交易中心。</w:t>
      </w:r>
      <w:r>
        <w:rPr>
          <w:rFonts w:hint="eastAsia" w:ascii="宋体" w:hAnsi="宋体"/>
          <w:b/>
          <w:bCs/>
          <w:sz w:val="24"/>
          <w:lang w:val="zh-CN"/>
        </w:rPr>
      </w:r>
      <w:r/>
    </w:p>
    <w:p>
      <w:pPr>
        <w:pStyle w:val="736"/>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pStyle w:val="736"/>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p>
    <w:p>
      <w:pPr>
        <w:pStyle w:val="736"/>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pStyle w:val="736"/>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p>
    <w:p>
      <w:pPr>
        <w:pStyle w:val="736"/>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39"/>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九、政策功能落实</w:t>
      </w:r>
      <w:r>
        <w:rPr>
          <w:rFonts w:ascii="方正黑体_GBK" w:hAnsi="方正黑体_GBK" w:eastAsia="方正黑体_GBK" w:cs="方正黑体_GBK"/>
        </w:rPr>
      </w:r>
      <w:r/>
    </w:p>
    <w:p>
      <w:pPr>
        <w:pStyle w:val="740"/>
        <w:ind w:firstLine="422"/>
        <w:spacing w:before="0" w:after="0"/>
        <w:rPr>
          <w:rFonts w:hint="eastAsia" w:ascii="方正楷体_GBK" w:hAnsi="方正楷体_GBK" w:eastAsia="方正楷体_GBK" w:cs="方正楷体_GBK"/>
          <w:sz w:val="28"/>
          <w:lang w:val="zh-CN"/>
        </w:rPr>
      </w:pPr>
      <w:r>
        <w:rPr>
          <w:rFonts w:hint="eastAsia" w:ascii="方正楷体_GBK" w:hAnsi="方正楷体_GBK" w:eastAsia="方正楷体_GBK" w:cs="方正楷体_GBK"/>
          <w:sz w:val="28"/>
          <w:lang w:val="zh-CN"/>
        </w:rPr>
        <w:t xml:space="preserve">38.促进中小企业发展</w:t>
      </w:r>
      <w:r/>
    </w:p>
    <w:p>
      <w:pPr>
        <w:pStyle w:val="736"/>
        <w:ind w:firstLine="420"/>
        <w:rPr>
          <w:rFonts w:hint="eastAsia" w:ascii="宋体" w:hAnsi="宋体"/>
          <w:sz w:val="24"/>
        </w:rPr>
      </w:pPr>
      <w:r>
        <w:rPr>
          <w:rFonts w:hint="eastAsia" w:ascii="宋体" w:hAnsi="宋体"/>
          <w:sz w:val="24"/>
        </w:rPr>
        <w:t xml:space="preserve">38.1 </w:t>
      </w:r>
      <w:r>
        <w:rPr>
          <w:rFonts w:hint="eastAsia" w:ascii="宋体" w:hAnsi="宋体" w:cs="宋体"/>
          <w:b/>
          <w:bCs/>
          <w:sz w:val="24"/>
          <w:szCs w:val="24"/>
        </w:rPr>
        <w:t xml:space="preserve">在服务采购项目中，服务由中小企业承接，即提供服务的人员为中</w:t>
      </w:r>
      <w:r>
        <w:rPr>
          <w:rFonts w:hint="eastAsia" w:ascii="宋体" w:hAnsi="宋体" w:cs="宋体"/>
          <w:b/>
          <w:bCs/>
          <w:sz w:val="24"/>
          <w:szCs w:val="24"/>
        </w:rPr>
        <w:t xml:space="preserve">小企业依照《中华人民共和国劳动合同法》订立劳动合同的从业人员，享受《政府采购促进中小企业发展管理办法》规定的中小企业扶持政策。</w:t>
      </w:r>
      <w:r>
        <w:rPr>
          <w:rFonts w:hint="eastAsia" w:ascii="宋体" w:hAnsi="宋体"/>
          <w:sz w:val="24"/>
        </w:rPr>
      </w:r>
      <w:r/>
    </w:p>
    <w:p>
      <w:pPr>
        <w:pStyle w:val="736"/>
        <w:ind w:firstLine="420"/>
        <w:rPr>
          <w:rFonts w:hint="eastAsia" w:ascii="宋体" w:hAnsi="宋体"/>
          <w:sz w:val="24"/>
        </w:rPr>
      </w:pPr>
      <w:r>
        <w:rPr>
          <w:rFonts w:hint="eastAsia" w:ascii="宋体" w:hAnsi="宋体"/>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736"/>
        <w:ind w:firstLine="420"/>
        <w:rPr>
          <w:rFonts w:hint="eastAsia" w:ascii="宋体" w:hAnsi="宋体"/>
          <w:sz w:val="24"/>
          <w:lang w:val="zh-CN"/>
        </w:rPr>
      </w:pPr>
      <w:r>
        <w:rPr>
          <w:rFonts w:hint="eastAsia" w:ascii="宋体" w:hAnsi="宋体"/>
          <w:sz w:val="24"/>
        </w:rPr>
        <w:t xml:space="preserve">38.3 中小企业参加政府采购活动，应当出具《中小企业声明函》，否则不享受相关中小企业支持政策。</w:t>
      </w:r>
      <w:r>
        <w:rPr>
          <w:rFonts w:hint="eastAsia" w:ascii="宋体" w:hAnsi="宋体"/>
          <w:sz w:val="24"/>
          <w:szCs w:val="22"/>
          <w:lang w:val="zh-CN"/>
        </w:rPr>
        <w:t xml:space="preserve">评审委员会评审中发现供应商提供的</w:t>
      </w:r>
      <w:r>
        <w:rPr>
          <w:rFonts w:hint="eastAsia" w:ascii="宋体" w:hAnsi="宋体"/>
          <w:sz w:val="24"/>
          <w:lang w:val="zh-CN"/>
        </w:rPr>
        <w:t xml:space="preserve">《中小企业声明函》</w:t>
      </w:r>
      <w:r>
        <w:rPr>
          <w:rFonts w:hint="eastAsia" w:ascii="宋体" w:hAnsi="宋体"/>
          <w:sz w:val="24"/>
          <w:szCs w:val="22"/>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sz w:val="24"/>
          <w:lang w:val="zh-CN"/>
        </w:rPr>
      </w:r>
      <w:r/>
    </w:p>
    <w:p>
      <w:pPr>
        <w:pStyle w:val="736"/>
        <w:ind w:firstLine="420"/>
        <w:rPr>
          <w:rFonts w:hint="eastAsia" w:ascii="宋体" w:hAnsi="宋体"/>
          <w:sz w:val="24"/>
        </w:rPr>
      </w:pPr>
      <w:r>
        <w:rPr>
          <w:rFonts w:hint="eastAsia" w:ascii="宋体" w:hAnsi="宋体"/>
          <w:sz w:val="24"/>
        </w:rPr>
        <w:t xml:space="preserve">38.4 以联合体形式参加政府采购活动，联合体各方均为中小企业的，联合体视同中小企业。其中，联合体各方均为小微企业的，联合体视同小微企业。</w:t>
      </w:r>
      <w:r/>
    </w:p>
    <w:p>
      <w:pPr>
        <w:pStyle w:val="736"/>
        <w:ind w:firstLine="420"/>
        <w:rPr>
          <w:rFonts w:hint="eastAsia" w:ascii="宋体" w:hAnsi="宋体"/>
          <w:sz w:val="24"/>
        </w:rPr>
      </w:pPr>
      <w:r>
        <w:rPr>
          <w:rFonts w:hint="eastAsia" w:ascii="宋体" w:hAnsi="宋体"/>
          <w:sz w:val="24"/>
        </w:rPr>
        <w:t xml:space="preserve">38.5 监狱和戒毒企业（简称监</w:t>
      </w:r>
      <w:r>
        <w:rPr>
          <w:rFonts w:hint="eastAsia" w:ascii="宋体" w:hAnsi="宋体"/>
          <w:sz w:val="24"/>
        </w:rPr>
        <w:t xml:space="preserve">狱企业）视同小型、微型企业。按照《关于政府采购支持监狱企业发展有关问题的通知》（财库〔2014〕68号）规定，监狱企业需提供由省级以上监狱管理局、戒毒管理局(含新疆生产建设兵团)出具的属于监狱企业的证明文件。</w:t>
      </w:r>
      <w:r/>
    </w:p>
    <w:p>
      <w:pPr>
        <w:pStyle w:val="736"/>
        <w:ind w:firstLine="420"/>
        <w:rPr>
          <w:rFonts w:hint="eastAsia" w:ascii="宋体" w:hAnsi="宋体"/>
          <w:sz w:val="24"/>
        </w:rPr>
      </w:pPr>
      <w:r>
        <w:rPr>
          <w:rFonts w:hint="eastAsia" w:ascii="宋体" w:hAnsi="宋体"/>
          <w:sz w:val="24"/>
        </w:rPr>
        <w:t xml:space="preserve">38.6 残疾人福利性单位视同小型、微型企业。按照《关于促进残疾人就业政府采购政策的通知》（财库〔2017〕141号）规定，残疾人福利单位需提供《残疾人福利性单位声明函》。</w:t>
      </w:r>
      <w:r/>
    </w:p>
    <w:p>
      <w:pPr>
        <w:pStyle w:val="797"/>
        <w:rPr>
          <w:rFonts w:hint="eastAsia"/>
        </w:rPr>
      </w:pPr>
      <w:r>
        <w:rPr>
          <w:rFonts w:hint="eastAsia"/>
        </w:rPr>
      </w:r>
      <w:r/>
    </w:p>
    <w:p>
      <w:pPr>
        <w:pStyle w:val="736"/>
        <w:rPr>
          <w:rFonts w:hint="eastAsia"/>
          <w:lang w:val="zh-CN"/>
        </w:rPr>
      </w:pPr>
      <w:r>
        <w:rPr>
          <w:rFonts w:hint="eastAsia"/>
          <w:lang w:val="zh-CN"/>
        </w:rPr>
      </w:r>
      <w:r/>
    </w:p>
    <w:p>
      <w:pPr>
        <w:pStyle w:val="797"/>
        <w:ind w:left="0"/>
        <w:jc w:val="center"/>
        <w:tabs>
          <w:tab w:val="left" w:pos="463" w:leader="none"/>
        </w:tabs>
        <w:rPr>
          <w:rFonts w:hint="eastAsia" w:ascii="方正小标宋简体" w:hAnsi="方正小标宋简体" w:eastAsia="方正小标宋简体" w:cs="方正小标宋简体"/>
          <w:sz w:val="36"/>
          <w:szCs w:val="36"/>
          <w:lang w:val="en-US"/>
        </w:rPr>
        <w:outlineLvl w:val="0"/>
      </w:pPr>
      <w:r>
        <w:rPr>
          <w:rFonts w:hint="eastAsia" w:ascii="方正小标宋简体" w:hAnsi="方正小标宋简体" w:eastAsia="方正小标宋简体" w:cs="方正小标宋简体"/>
          <w:sz w:val="36"/>
          <w:szCs w:val="36"/>
          <w:lang w:val="en-US"/>
        </w:rPr>
        <w:br w:type="page" w:clear="all"/>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sz w:val="36"/>
          <w:szCs w:val="36"/>
          <w:lang w:val="en-US"/>
        </w:rPr>
        <w:t xml:space="preserve">文本</w:t>
      </w:r>
      <w:r/>
    </w:p>
    <w:p>
      <w:pPr>
        <w:pStyle w:val="736"/>
        <w:jc w:val="center"/>
        <w:spacing w:before="120" w:after="120" w:line="264" w:lineRule="auto"/>
        <w:rPr>
          <w:rFonts w:hint="eastAsia" w:ascii="宋体" w:hAnsi="宋体"/>
          <w:bCs/>
          <w:sz w:val="24"/>
        </w:rPr>
      </w:pPr>
      <w:r/>
      <w:bookmarkStart w:id="183" w:name="_Toc20823315"/>
      <w:r/>
      <w:bookmarkStart w:id="184" w:name="_Toc513029243"/>
      <w:r/>
      <w:bookmarkStart w:id="185" w:name="_Toc16938559"/>
      <w:r/>
      <w:bookmarkStart w:id="186" w:name="_Hlt16619350"/>
      <w:r/>
      <w:bookmarkStart w:id="187" w:name="_Toc20823346"/>
      <w:r/>
      <w:bookmarkStart w:id="188" w:name="_Toc120614244"/>
      <w:r/>
      <w:bookmarkStart w:id="189" w:name="_Toc16938590"/>
      <w:r/>
      <w:bookmarkStart w:id="190" w:name="_Toc479757211"/>
      <w:r/>
      <w:bookmarkStart w:id="191" w:name="_Toc462564139"/>
      <w:r>
        <w:rPr>
          <w:rFonts w:hint="eastAsia" w:ascii="宋体" w:hAnsi="宋体"/>
          <w:bCs/>
          <w:sz w:val="24"/>
        </w:rPr>
        <w:t xml:space="preserve">以下为本项目的合同条款，合同双方不得对招标、投标文件内容作实质性修改。</w:t>
      </w:r>
      <w:r/>
    </w:p>
    <w:p>
      <w:pPr>
        <w:pStyle w:val="797"/>
        <w:ind w:left="0"/>
        <w:spacing w:line="264" w:lineRule="auto"/>
        <w:rPr>
          <w:rFonts w:hint="eastAsia"/>
        </w:rPr>
      </w:pPr>
      <w:r>
        <w:rPr>
          <w:rFonts w:hint="eastAsia"/>
        </w:rPr>
      </w:r>
      <w:r/>
    </w:p>
    <w:p>
      <w:pPr>
        <w:pStyle w:val="736"/>
        <w:jc w:val="center"/>
        <w:spacing w:before="120" w:after="120" w:line="264" w:lineRule="auto"/>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 xml:space="preserve">南京市政府采购合同（服务）</w:t>
      </w:r>
      <w:r/>
    </w:p>
    <w:p>
      <w:pPr>
        <w:pStyle w:val="736"/>
        <w:jc w:val="left"/>
        <w:spacing w:before="120" w:after="120" w:line="264" w:lineRule="auto"/>
        <w:rPr>
          <w:rFonts w:ascii="宋体" w:hAnsi="宋体" w:cs="Courier New"/>
          <w:sz w:val="24"/>
          <w:szCs w:val="24"/>
        </w:rPr>
      </w:pPr>
      <w:r>
        <w:rPr>
          <w:rFonts w:ascii="宋体" w:hAnsi="宋体" w:cs="Courier New"/>
          <w:sz w:val="24"/>
          <w:szCs w:val="24"/>
        </w:rPr>
        <w:t xml:space="preserve">合同编号：</w:t>
      </w:r>
      <w:r/>
    </w:p>
    <w:p>
      <w:pPr>
        <w:pStyle w:val="736"/>
        <w:spacing w:before="120" w:after="120" w:line="264" w:lineRule="auto"/>
        <w:rPr>
          <w:rFonts w:ascii="宋体" w:hAnsi="宋体" w:cs="Courier New"/>
          <w:sz w:val="24"/>
          <w:szCs w:val="24"/>
        </w:rPr>
      </w:pPr>
      <w:r>
        <w:rPr>
          <w:rFonts w:ascii="宋体" w:hAnsi="宋体" w:cs="Courier New"/>
          <w:sz w:val="24"/>
          <w:szCs w:val="24"/>
        </w:rPr>
        <w:t xml:space="preserve">项目名称：                                       项目编号：</w:t>
      </w:r>
      <w:r/>
    </w:p>
    <w:p>
      <w:pPr>
        <w:pStyle w:val="736"/>
        <w:jc w:val="left"/>
        <w:spacing w:before="120" w:after="120" w:line="264" w:lineRule="auto"/>
        <w:rPr>
          <w:rFonts w:ascii="宋体" w:hAnsi="宋体" w:cs="Courier New"/>
          <w:sz w:val="24"/>
          <w:szCs w:val="24"/>
        </w:rPr>
      </w:pPr>
      <w:r>
        <w:rPr>
          <w:rFonts w:ascii="宋体" w:hAnsi="宋体" w:cs="Courier New"/>
          <w:sz w:val="24"/>
          <w:szCs w:val="24"/>
        </w:rPr>
        <w:t xml:space="preserve">甲方（买方）：</w:t>
      </w:r>
      <w:r/>
    </w:p>
    <w:p>
      <w:pPr>
        <w:pStyle w:val="736"/>
        <w:jc w:val="left"/>
        <w:spacing w:before="120" w:after="120" w:line="264" w:lineRule="auto"/>
        <w:rPr>
          <w:rFonts w:ascii="宋体" w:hAnsi="宋体" w:cs="Courier New"/>
          <w:sz w:val="24"/>
          <w:szCs w:val="24"/>
        </w:rPr>
      </w:pPr>
      <w:r>
        <w:rPr>
          <w:rFonts w:ascii="宋体" w:hAnsi="宋体" w:cs="Courier New"/>
          <w:sz w:val="24"/>
          <w:szCs w:val="24"/>
        </w:rPr>
        <w:t xml:space="preserve">乙方（卖方）：</w:t>
      </w:r>
      <w:r/>
    </w:p>
    <w:p>
      <w:pPr>
        <w:pStyle w:val="736"/>
        <w:spacing w:line="264" w:lineRule="auto"/>
        <w:rPr>
          <w:rFonts w:ascii="宋体" w:hAnsi="宋体" w:cs="Courier New"/>
          <w:b/>
          <w:sz w:val="24"/>
          <w:szCs w:val="24"/>
        </w:rPr>
      </w:pPr>
      <w:r>
        <w:rPr>
          <w:rFonts w:ascii="宋体" w:hAnsi="宋体" w:cs="Courier New"/>
          <w:b/>
          <w:sz w:val="24"/>
          <w:szCs w:val="24"/>
        </w:rPr>
        <w:t xml:space="preserve">   </w:t>
      </w:r>
      <w:r>
        <w:rPr>
          <w:rFonts w:hint="eastAsia"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sz w:val="24"/>
          <w:szCs w:val="24"/>
        </w:rPr>
        <w:t xml:space="preserve">项目公开招标结果，签署本合同。</w:t>
      </w:r>
      <w:r>
        <w:rPr>
          <w:rFonts w:ascii="宋体" w:hAnsi="宋体" w:cs="Courier New"/>
          <w:b/>
          <w:sz w:val="24"/>
          <w:szCs w:val="24"/>
        </w:rPr>
      </w:r>
      <w:r/>
    </w:p>
    <w:p>
      <w:pPr>
        <w:pStyle w:val="736"/>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p>
    <w:p>
      <w:pPr>
        <w:pStyle w:val="736"/>
        <w:spacing w:line="264" w:lineRule="auto"/>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pStyle w:val="736"/>
        <w:spacing w:line="264" w:lineRule="auto"/>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736"/>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736"/>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w:t>
      </w:r>
      <w:r>
        <w:rPr>
          <w:rFonts w:hint="eastAsia" w:ascii="宋体" w:hAnsi="宋体" w:cs="Courier New"/>
          <w:sz w:val="24"/>
          <w:szCs w:val="24"/>
        </w:rPr>
        <w:t xml:space="preserve">按招标文件及投标文件执行。</w:t>
      </w:r>
      <w:r/>
    </w:p>
    <w:p>
      <w:pPr>
        <w:pStyle w:val="736"/>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w:t>
      </w:r>
      <w:r>
        <w:rPr>
          <w:rFonts w:hint="eastAsia" w:ascii="宋体" w:hAnsi="宋体" w:cs="Courier New"/>
          <w:sz w:val="24"/>
          <w:szCs w:val="24"/>
        </w:rPr>
        <w:t xml:space="preserve">甲方指定地点。</w:t>
      </w:r>
      <w:r>
        <w:rPr>
          <w:rFonts w:ascii="宋体" w:hAnsi="宋体" w:cs="Courier New"/>
          <w:sz w:val="24"/>
          <w:szCs w:val="24"/>
        </w:rPr>
      </w:r>
      <w:r/>
    </w:p>
    <w:p>
      <w:pPr>
        <w:pStyle w:val="736"/>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w:t>
      </w:r>
      <w:r>
        <w:rPr>
          <w:rFonts w:hint="eastAsia" w:ascii="宋体" w:hAnsi="宋体" w:cs="Courier New"/>
          <w:sz w:val="24"/>
          <w:szCs w:val="24"/>
        </w:rPr>
        <w:t xml:space="preserve">按招标</w:t>
      </w:r>
      <w:r>
        <w:rPr>
          <w:rFonts w:hint="eastAsia" w:ascii="宋体" w:hAnsi="宋体" w:cs="Courier New"/>
          <w:sz w:val="24"/>
          <w:szCs w:val="24"/>
        </w:rPr>
        <w:t xml:space="preserve">文件及投标文件执行。</w:t>
      </w:r>
      <w:r/>
    </w:p>
    <w:p>
      <w:pPr>
        <w:pStyle w:val="736"/>
        <w:rPr>
          <w:rFonts w:hint="eastAsia"/>
        </w:rPr>
      </w:pPr>
      <w:r>
        <w:rPr>
          <w:rFonts w:ascii="宋体" w:hAnsi="宋体" w:cs="宋体"/>
          <w:sz w:val="24"/>
          <w:szCs w:val="24"/>
        </w:rPr>
        <w:t xml:space="preserve">1.</w:t>
      </w:r>
      <w:r>
        <w:rPr>
          <w:rFonts w:hint="eastAsia" w:ascii="宋体" w:hAnsi="宋体" w:cs="宋体"/>
          <w:sz w:val="24"/>
          <w:szCs w:val="24"/>
        </w:rPr>
        <w:t xml:space="preserve">7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rPr>
      </w:r>
      <w:r/>
    </w:p>
    <w:p>
      <w:pPr>
        <w:pStyle w:val="736"/>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p>
    <w:p>
      <w:pPr>
        <w:pStyle w:val="768"/>
        <w:spacing w:line="264" w:lineRule="auto"/>
        <w:rPr>
          <w:rFonts w:hAnsi="宋体"/>
          <w:sz w:val="24"/>
          <w:szCs w:val="24"/>
        </w:rPr>
      </w:pPr>
      <w:r>
        <w:rPr>
          <w:rFonts w:hAnsi="宋体"/>
          <w:sz w:val="24"/>
          <w:szCs w:val="24"/>
        </w:rPr>
        <w:t xml:space="preserve">2.1 </w:t>
      </w:r>
      <w:r>
        <w:rPr>
          <w:rFonts w:hint="eastAsia" w:hAnsi="宋体"/>
          <w:sz w:val="24"/>
          <w:szCs w:val="24"/>
        </w:rPr>
        <w:t xml:space="preserve">本合同金额为：人民币____________________元，（大写：_____________________）。</w:t>
      </w:r>
      <w:r>
        <w:rPr>
          <w:rFonts w:hAnsi="宋体"/>
          <w:sz w:val="24"/>
          <w:szCs w:val="24"/>
        </w:rPr>
      </w:r>
      <w:r/>
    </w:p>
    <w:p>
      <w:pPr>
        <w:pStyle w:val="736"/>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p>
    <w:p>
      <w:pPr>
        <w:pStyle w:val="736"/>
        <w:spacing w:line="264" w:lineRule="auto"/>
        <w:rPr>
          <w:rFonts w:hint="eastAsia" w:ascii="宋体" w:hAnsi="宋体" w:cs="Courier New"/>
          <w:sz w:val="24"/>
          <w:szCs w:val="24"/>
        </w:rPr>
      </w:pPr>
      <w:r>
        <w:rPr>
          <w:rFonts w:hint="eastAsia" w:ascii="宋体" w:hAnsi="宋体" w:cs="Courier New"/>
          <w:sz w:val="24"/>
          <w:szCs w:val="24"/>
        </w:rPr>
        <w:t xml:space="preserve">3.1 乙方应按招标文件规定的时间向甲方提供服务（包含与服务相关的货物）的有关技术资料。</w:t>
      </w:r>
      <w:r/>
    </w:p>
    <w:p>
      <w:pPr>
        <w:pStyle w:val="736"/>
        <w:spacing w:line="264" w:lineRule="auto"/>
        <w:rPr>
          <w:rFonts w:hint="eastAsia" w:ascii="宋体" w:hAnsi="宋体" w:cs="Courier New"/>
          <w:sz w:val="24"/>
          <w:szCs w:val="24"/>
        </w:rPr>
      </w:pPr>
      <w:r>
        <w:rPr>
          <w:rFonts w:hint="eastAsia" w:ascii="宋体" w:hAnsi="宋体" w:cs="Courier New"/>
          <w:sz w:val="24"/>
          <w:szCs w:val="24"/>
        </w:rPr>
        <w:t xml:space="preserve">3.2 </w:t>
      </w:r>
      <w:r>
        <w:rPr>
          <w:rFonts w:hint="eastAsia" w:ascii="宋体" w:hAnsi="宋体" w:cs="Courier New"/>
          <w:sz w:val="24"/>
          <w:szCs w:val="24"/>
        </w:rPr>
        <w:t xml:space="preserve">没有甲方事先书面同意，乙方不得将由甲方提供的有关合同或任何合</w:t>
      </w:r>
      <w:r>
        <w:rPr>
          <w:rFonts w:hint="eastAsia" w:ascii="宋体" w:hAnsi="宋体" w:cs="Courier New"/>
          <w:sz w:val="24"/>
          <w:szCs w:val="24"/>
        </w:rPr>
        <w:t xml:space="preserve">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sz w:val="24"/>
          <w:szCs w:val="24"/>
        </w:rPr>
      </w:r>
      <w:r/>
    </w:p>
    <w:p>
      <w:pPr>
        <w:pStyle w:val="736"/>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p>
    <w:p>
      <w:pPr>
        <w:pStyle w:val="736"/>
        <w:spacing w:line="264" w:lineRule="auto"/>
        <w:rPr>
          <w:rFonts w:hint="eastAsia" w:ascii="宋体" w:hAnsi="宋体" w:cs="Courier New"/>
          <w:sz w:val="24"/>
          <w:szCs w:val="24"/>
        </w:rPr>
      </w:pPr>
      <w:r>
        <w:rPr>
          <w:rFonts w:hint="eastAsia" w:ascii="宋体" w:hAnsi="宋体" w:cs="Courier New"/>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pStyle w:val="736"/>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p>
    <w:p>
      <w:pPr>
        <w:pStyle w:val="736"/>
        <w:spacing w:line="264" w:lineRule="auto"/>
        <w:rPr>
          <w:rFonts w:hint="eastAsia" w:ascii="宋体" w:hAnsi="宋体" w:cs="Courier New"/>
          <w:sz w:val="24"/>
          <w:szCs w:val="24"/>
        </w:rPr>
      </w:pPr>
      <w:r>
        <w:rPr>
          <w:rFonts w:hint="eastAsia" w:ascii="宋体" w:hAnsi="宋体" w:cs="Courier New"/>
          <w:sz w:val="24"/>
          <w:szCs w:val="24"/>
        </w:rPr>
        <w:t xml:space="preserve">5.1 乙方保证</w:t>
      </w:r>
      <w:r>
        <w:rPr>
          <w:rFonts w:hint="eastAsia" w:ascii="宋体" w:hAnsi="宋体" w:cs="Courier New"/>
          <w:sz w:val="24"/>
          <w:szCs w:val="24"/>
        </w:rPr>
        <w:t xml:space="preserve">所交付的服务（包含与服务相关的货物）的所有权完全属于乙方且无任何抵押、查封等产权瑕疵。</w:t>
      </w:r>
      <w:r/>
    </w:p>
    <w:p>
      <w:pPr>
        <w:pStyle w:val="736"/>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p>
    <w:p>
      <w:pPr>
        <w:pStyle w:val="736"/>
        <w:spacing w:line="264" w:lineRule="auto"/>
        <w:rPr>
          <w:rFonts w:hint="eastAsia" w:ascii="宋体" w:hAnsi="宋体" w:cs="Courier New"/>
          <w:sz w:val="24"/>
          <w:szCs w:val="24"/>
        </w:rPr>
        <w:outlineLvl w:val="3"/>
      </w:pPr>
      <w:r>
        <w:rPr>
          <w:rFonts w:hint="eastAsia" w:ascii="宋体" w:hAnsi="宋体" w:cs="Courier New"/>
          <w:sz w:val="24"/>
          <w:szCs w:val="24"/>
        </w:rPr>
        <w:t xml:space="preserve">6.1 </w:t>
      </w:r>
      <w:r>
        <w:rPr>
          <w:rFonts w:hint="eastAsia" w:ascii="宋体" w:hAnsi="宋体" w:cs="Courier New"/>
          <w:sz w:val="24"/>
          <w:szCs w:val="24"/>
        </w:rPr>
        <w:t xml:space="preserve">本项目乙方无需缴纳履约保证金。</w:t>
      </w:r>
      <w:r/>
    </w:p>
    <w:p>
      <w:pPr>
        <w:pStyle w:val="736"/>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p>
    <w:p>
      <w:pPr>
        <w:pStyle w:val="736"/>
        <w:spacing w:line="264" w:lineRule="auto"/>
        <w:rPr>
          <w:rFonts w:hint="eastAsia" w:ascii="宋体" w:hAnsi="宋体" w:cs="Courier New"/>
          <w:sz w:val="24"/>
          <w:szCs w:val="24"/>
        </w:rPr>
      </w:pPr>
      <w:r>
        <w:rPr>
          <w:rFonts w:hint="eastAsia" w:ascii="宋体" w:hAnsi="宋体" w:cs="Courier New"/>
          <w:sz w:val="24"/>
          <w:szCs w:val="24"/>
        </w:rPr>
        <w:t xml:space="preserve">7.1 乙方不得将合同标的转包给他人履行。</w:t>
      </w:r>
      <w:r/>
    </w:p>
    <w:p>
      <w:pPr>
        <w:pStyle w:val="736"/>
        <w:spacing w:line="264" w:lineRule="auto"/>
        <w:rPr>
          <w:rFonts w:hint="eastAsia" w:ascii="宋体" w:hAnsi="宋体" w:cs="Courier New"/>
          <w:sz w:val="24"/>
          <w:szCs w:val="24"/>
        </w:rPr>
      </w:pPr>
      <w:r>
        <w:rPr>
          <w:rFonts w:hint="eastAsia" w:ascii="宋体" w:hAnsi="宋体" w:cs="Courier New"/>
          <w:sz w:val="24"/>
          <w:szCs w:val="24"/>
        </w:rPr>
        <w:t xml:space="preserve">7.2 除招标文件接受分包并经甲方同意，乙方可按分包意向协议分包情况外，乙方不得将合同标的分包给他人履行。</w:t>
      </w:r>
      <w:r/>
    </w:p>
    <w:p>
      <w:pPr>
        <w:pStyle w:val="736"/>
        <w:spacing w:line="264" w:lineRule="auto"/>
        <w:rPr>
          <w:rFonts w:hint="eastAsia" w:ascii="宋体" w:hAnsi="宋体" w:cs="Courier New"/>
          <w:sz w:val="24"/>
          <w:szCs w:val="24"/>
        </w:rPr>
      </w:pPr>
      <w:r>
        <w:rPr>
          <w:rFonts w:hint="eastAsia" w:ascii="宋体" w:hAnsi="宋体" w:cs="Courier New"/>
          <w:sz w:val="24"/>
          <w:szCs w:val="24"/>
        </w:rPr>
        <w:t xml:space="preserve">7.3 乙方如有转包或未经甲方同意的分包行为，甲方有权终止合同。</w:t>
      </w:r>
      <w:r/>
    </w:p>
    <w:p>
      <w:pPr>
        <w:pStyle w:val="736"/>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p>
    <w:p>
      <w:pPr>
        <w:pStyle w:val="768"/>
        <w:spacing w:line="264" w:lineRule="auto"/>
        <w:rPr>
          <w:rFonts w:hint="eastAsia" w:hAnsi="宋体"/>
          <w:sz w:val="24"/>
          <w:szCs w:val="24"/>
        </w:rPr>
        <w:outlineLvl w:val="3"/>
      </w:pPr>
      <w:r>
        <w:rPr>
          <w:rFonts w:hint="eastAsia" w:hAnsi="宋体"/>
          <w:sz w:val="24"/>
          <w:szCs w:val="24"/>
        </w:rPr>
        <w:t xml:space="preserve">8.1 合同款项的支付方式及时间</w:t>
      </w:r>
      <w:r/>
    </w:p>
    <w:p>
      <w:pPr>
        <w:pStyle w:val="736"/>
        <w:spacing w:line="264" w:lineRule="auto"/>
        <w:rPr>
          <w:rFonts w:hint="eastAsia" w:ascii="宋体" w:hAnsi="宋体"/>
          <w:sz w:val="24"/>
          <w:szCs w:val="24"/>
        </w:rPr>
      </w:pPr>
      <w:r>
        <w:rPr>
          <w:rFonts w:hint="eastAsia" w:ascii="宋体" w:hAnsi="宋体" w:cs="Courier New"/>
          <w:sz w:val="24"/>
          <w:szCs w:val="24"/>
        </w:rPr>
        <w:t xml:space="preserve">8.1.1</w:t>
      </w:r>
      <w:r>
        <w:rPr>
          <w:rFonts w:hint="eastAsia" w:ascii="宋体" w:hAnsi="宋体" w:cs="Courier New"/>
          <w:sz w:val="24"/>
          <w:szCs w:val="24"/>
        </w:rPr>
        <w:t xml:space="preserve"> </w:t>
      </w:r>
      <w:r>
        <w:rPr>
          <w:rFonts w:hint="eastAsia" w:ascii="宋体" w:hAnsi="宋体" w:cs="Courier New"/>
          <w:sz w:val="24"/>
          <w:szCs w:val="24"/>
        </w:rPr>
        <w:t xml:space="preserve">甲方于合同签订后支付年度合同款的30%作为预付款，该预付款在支付合同款时分次扣回。合同款按季考核合格后支付，考核扣除的费用从应支付的</w:t>
      </w:r>
      <w:r>
        <w:rPr>
          <w:rFonts w:hint="eastAsia" w:ascii="宋体" w:hAnsi="宋体" w:cs="Courier New"/>
          <w:sz w:val="24"/>
          <w:szCs w:val="24"/>
        </w:rPr>
        <w:t xml:space="preserve">款项中扣除。</w:t>
      </w:r>
      <w:r>
        <w:rPr>
          <w:rFonts w:hint="eastAsia" w:ascii="宋体" w:hAnsi="宋体"/>
          <w:sz w:val="24"/>
          <w:szCs w:val="24"/>
        </w:rPr>
      </w:r>
      <w:r/>
    </w:p>
    <w:p>
      <w:pPr>
        <w:pStyle w:val="736"/>
        <w:spacing w:line="264" w:lineRule="auto"/>
        <w:rPr>
          <w:rFonts w:hint="eastAsia" w:ascii="宋体" w:hAnsi="宋体" w:cs="Courier New"/>
          <w:sz w:val="24"/>
          <w:szCs w:val="24"/>
        </w:rPr>
      </w:pPr>
      <w:r>
        <w:rPr>
          <w:rFonts w:hint="eastAsia" w:ascii="宋体" w:hAnsi="宋体" w:cs="Courier New"/>
          <w:sz w:val="24"/>
          <w:szCs w:val="24"/>
        </w:rPr>
        <w:t xml:space="preserve">8.1.2 满足合同约定支付条件的，甲方收到乙方发票后10个工作日内，将资金支付到合同约定的乙方账户。 </w:t>
      </w:r>
      <w:r/>
    </w:p>
    <w:p>
      <w:pPr>
        <w:pStyle w:val="768"/>
        <w:spacing w:line="264" w:lineRule="auto"/>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pStyle w:val="736"/>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p>
    <w:p>
      <w:pPr>
        <w:pStyle w:val="736"/>
        <w:spacing w:line="264" w:lineRule="auto"/>
        <w:rPr>
          <w:rFonts w:hint="eastAsia" w:ascii="宋体" w:hAnsi="宋体" w:cs="Courier New"/>
          <w:sz w:val="24"/>
          <w:szCs w:val="24"/>
        </w:rPr>
      </w:pPr>
      <w:r>
        <w:rPr>
          <w:rFonts w:hint="eastAsia" w:ascii="宋体" w:hAnsi="宋体" w:cs="Courier New"/>
          <w:sz w:val="24"/>
          <w:szCs w:val="24"/>
        </w:rPr>
        <w:t xml:space="preserve">9.1 本合同执行中的相关税费均由乙方负担。</w:t>
      </w:r>
      <w:r/>
    </w:p>
    <w:p>
      <w:pPr>
        <w:pStyle w:val="736"/>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十、项目验收</w:t>
      </w:r>
      <w:r/>
    </w:p>
    <w:p>
      <w:pPr>
        <w:pStyle w:val="736"/>
        <w:spacing w:line="264" w:lineRule="auto"/>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pStyle w:val="736"/>
        <w:spacing w:line="264" w:lineRule="auto"/>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甲方在组织履约验收前，将根据项目特点制定验收方案，明确验收的时间、方式、程序等内容，并可根据项目特点对服务期</w:t>
      </w:r>
      <w:r>
        <w:rPr>
          <w:rFonts w:hint="eastAsia" w:ascii="宋体" w:hAnsi="宋体" w:cs="Courier New"/>
          <w:sz w:val="24"/>
          <w:szCs w:val="24"/>
        </w:rPr>
        <w:t xml:space="preserve">内的服务实施情况进行分期考核，综合考核情况和服务效果进行验收。乙方应根据验收方案做好相应配合工作。</w:t>
      </w:r>
      <w:r/>
    </w:p>
    <w:p>
      <w:pPr>
        <w:pStyle w:val="736"/>
        <w:spacing w:line="264" w:lineRule="auto"/>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pStyle w:val="736"/>
        <w:spacing w:line="264" w:lineRule="auto"/>
        <w:rPr>
          <w:rFonts w:hint="eastAsia" w:ascii="宋体" w:hAnsi="宋体" w:cs="Courier New"/>
          <w:sz w:val="24"/>
          <w:szCs w:val="24"/>
        </w:rPr>
      </w:pPr>
      <w:r>
        <w:rPr>
          <w:rFonts w:hint="eastAsia" w:ascii="宋体" w:hAnsi="宋体" w:cs="Courier New"/>
          <w:sz w:val="24"/>
          <w:szCs w:val="24"/>
        </w:rPr>
        <w:t xml:space="preserve">10.4 如有必要，甲方可邀请参加本项目投标的其他供应商或第三方专业机构及专家参与验收，相关意见将作为验收结论的参考。</w:t>
      </w:r>
      <w:r/>
    </w:p>
    <w:p>
      <w:pPr>
        <w:pStyle w:val="736"/>
        <w:spacing w:line="264" w:lineRule="auto"/>
        <w:rPr>
          <w:rFonts w:hint="eastAsia" w:ascii="宋体" w:hAnsi="宋体" w:cs="Courier New"/>
          <w:sz w:val="24"/>
          <w:szCs w:val="24"/>
        </w:rPr>
      </w:pPr>
      <w:r>
        <w:rPr>
          <w:rFonts w:hint="eastAsia" w:ascii="宋体" w:hAnsi="宋体" w:cs="Courier New"/>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pStyle w:val="736"/>
        <w:spacing w:line="264" w:lineRule="auto"/>
        <w:rPr>
          <w:rFonts w:hint="eastAsia"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36"/>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十一、违约责任</w:t>
      </w:r>
      <w:r/>
    </w:p>
    <w:p>
      <w:pPr>
        <w:pStyle w:val="736"/>
        <w:spacing w:line="264" w:lineRule="auto"/>
        <w:rPr>
          <w:rFonts w:hint="eastAsia" w:ascii="宋体" w:hAnsi="宋体" w:cs="Courier New"/>
          <w:sz w:val="24"/>
          <w:szCs w:val="24"/>
        </w:rPr>
      </w:pPr>
      <w:r>
        <w:rPr>
          <w:rFonts w:hint="eastAsia" w:ascii="宋体" w:hAnsi="宋体" w:cs="Courier New"/>
          <w:sz w:val="24"/>
          <w:szCs w:val="24"/>
        </w:rPr>
        <w:t xml:space="preserve">11.1 甲方无正当理由拒绝接受乙方提供服务的，应向乙方偿付拒绝接受服务合同总额</w:t>
      </w:r>
      <w:r/>
    </w:p>
    <w:p>
      <w:pPr>
        <w:pStyle w:val="736"/>
        <w:spacing w:line="264" w:lineRule="auto"/>
        <w:rPr>
          <w:rFonts w:ascii="宋体" w:hAnsi="宋体" w:cs="Courier New"/>
          <w:sz w:val="24"/>
          <w:szCs w:val="24"/>
        </w:rPr>
      </w:pPr>
      <w:r>
        <w:rPr>
          <w:rFonts w:hint="eastAsia" w:ascii="宋体" w:hAnsi="宋体" w:cs="Courier New"/>
          <w:sz w:val="24"/>
          <w:szCs w:val="24"/>
          <w:u w:val="single"/>
        </w:rPr>
        <w:t xml:space="preserve">  5 %</w:t>
      </w:r>
      <w:r>
        <w:rPr>
          <w:rFonts w:hint="eastAsia" w:ascii="宋体" w:hAnsi="宋体" w:cs="Courier New"/>
          <w:sz w:val="24"/>
          <w:szCs w:val="24"/>
        </w:rPr>
        <w:t xml:space="preserve">的违约金</w:t>
      </w:r>
      <w:r>
        <w:rPr>
          <w:rFonts w:hint="eastAsia" w:ascii="宋体" w:hAnsi="宋体" w:cs="Courier New"/>
          <w:sz w:val="24"/>
          <w:szCs w:val="24"/>
        </w:rPr>
        <w:t xml:space="preserve">。</w:t>
      </w:r>
      <w:r>
        <w:rPr>
          <w:rFonts w:ascii="宋体" w:hAnsi="宋体" w:cs="Courier New"/>
          <w:sz w:val="24"/>
          <w:szCs w:val="24"/>
        </w:rPr>
      </w:r>
      <w:r/>
    </w:p>
    <w:p>
      <w:pPr>
        <w:pStyle w:val="736"/>
        <w:spacing w:line="264" w:lineRule="auto"/>
        <w:rPr>
          <w:rFonts w:hint="eastAsia" w:ascii="宋体" w:hAnsi="宋体" w:cs="Courier New"/>
          <w:sz w:val="24"/>
          <w:szCs w:val="24"/>
        </w:rPr>
      </w:pPr>
      <w:r>
        <w:rPr>
          <w:rFonts w:hint="eastAsia" w:ascii="宋体" w:hAnsi="宋体" w:cs="Courier New"/>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w:t>
      </w:r>
      <w:r>
        <w:rPr>
          <w:rFonts w:ascii="宋体" w:hAnsi="宋体" w:cs="Courier New"/>
          <w:sz w:val="24"/>
          <w:szCs w:val="24"/>
          <w:u w:val="single"/>
        </w:rPr>
        <w:t xml:space="preserve">1%</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5  </w:t>
      </w:r>
      <w:r>
        <w:rPr>
          <w:rFonts w:ascii="宋体" w:hAnsi="宋体" w:cs="宋体"/>
          <w:sz w:val="24"/>
          <w:szCs w:val="24"/>
        </w:rPr>
        <w:t xml:space="preserve">%。</w:t>
      </w:r>
      <w:r>
        <w:rPr>
          <w:rFonts w:hint="eastAsia" w:ascii="宋体" w:hAnsi="宋体" w:cs="Courier New"/>
          <w:sz w:val="24"/>
          <w:szCs w:val="24"/>
        </w:rPr>
      </w:r>
      <w:r/>
    </w:p>
    <w:p>
      <w:pPr>
        <w:pStyle w:val="736"/>
        <w:spacing w:line="264" w:lineRule="auto"/>
        <w:rPr>
          <w:rFonts w:hint="eastAsia" w:ascii="宋体" w:hAnsi="宋体" w:cs="Courier New"/>
          <w:sz w:val="24"/>
          <w:szCs w:val="24"/>
        </w:rPr>
      </w:pPr>
      <w:r>
        <w:rPr>
          <w:rFonts w:hint="eastAsia" w:ascii="宋体" w:hAnsi="宋体" w:cs="Courier New"/>
          <w:sz w:val="24"/>
          <w:szCs w:val="24"/>
        </w:rPr>
        <w:t xml:space="preserve">11.3 乙方逾期提供服务的，应按逾期提供服务合同总额每日</w:t>
      </w:r>
      <w:r>
        <w:rPr>
          <w:rFonts w:hint="eastAsia" w:ascii="宋体" w:hAnsi="宋体" w:cs="Courier New"/>
          <w:sz w:val="24"/>
          <w:szCs w:val="24"/>
          <w:u w:val="single"/>
        </w:rPr>
        <w:t xml:space="preserve">  </w:t>
      </w:r>
      <w:r>
        <w:rPr>
          <w:rFonts w:ascii="宋体" w:hAnsi="宋体" w:cs="Courier New"/>
          <w:sz w:val="24"/>
          <w:szCs w:val="24"/>
          <w:u w:val="single"/>
        </w:rPr>
        <w:t xml:space="preserve">1%</w:t>
      </w:r>
      <w:r>
        <w:rPr>
          <w:rFonts w:hint="eastAsia" w:ascii="宋体" w:hAnsi="宋体" w:cs="Courier New"/>
          <w:sz w:val="24"/>
          <w:szCs w:val="24"/>
          <w:u w:val="single"/>
        </w:rPr>
        <w:t xml:space="preserve"> </w:t>
      </w:r>
      <w:r>
        <w:rPr>
          <w:rFonts w:hint="eastAsia" w:ascii="宋体" w:hAnsi="宋体" w:cs="Courier New"/>
          <w:sz w:val="24"/>
          <w:szCs w:val="24"/>
        </w:rPr>
        <w:t xml:space="preserve">向</w:t>
      </w:r>
      <w:r>
        <w:rPr>
          <w:rFonts w:hint="eastAsia" w:ascii="宋体" w:hAnsi="宋体" w:cs="Courier New"/>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5 %</w:t>
      </w:r>
      <w:r>
        <w:rPr>
          <w:rFonts w:hint="eastAsia" w:ascii="宋体" w:hAnsi="宋体" w:cs="Courier New"/>
          <w:sz w:val="24"/>
          <w:szCs w:val="24"/>
        </w:rPr>
        <w:t xml:space="preserve">的违约金。</w:t>
      </w:r>
      <w:r/>
    </w:p>
    <w:p>
      <w:pPr>
        <w:pStyle w:val="736"/>
        <w:spacing w:line="264" w:lineRule="auto"/>
        <w:rPr>
          <w:rFonts w:hint="eastAsia" w:ascii="宋体" w:hAnsi="宋体" w:cs="Courier New"/>
          <w:sz w:val="24"/>
          <w:szCs w:val="24"/>
        </w:rPr>
      </w:pPr>
      <w:r>
        <w:rPr>
          <w:rFonts w:hint="eastAsia" w:ascii="宋体" w:hAnsi="宋体" w:cs="Courier New"/>
          <w:sz w:val="24"/>
          <w:szCs w:val="24"/>
        </w:rPr>
        <w:t xml:space="preserve">11.4 乙方所提供服务的标准不符合合同规定及招标文件规定标准的，甲方有权拒绝接受服务，并可单方面解除合同。</w:t>
      </w:r>
      <w:r/>
    </w:p>
    <w:p>
      <w:pPr>
        <w:pStyle w:val="736"/>
        <w:spacing w:line="264" w:lineRule="auto"/>
        <w:rPr>
          <w:rFonts w:hint="eastAsia"/>
        </w:rPr>
      </w:pPr>
      <w:r>
        <w:rPr>
          <w:rFonts w:hint="eastAsia" w:ascii="宋体" w:hAnsi="宋体" w:cs="Courier New"/>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736"/>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十二、不可抗力事件处理</w:t>
      </w:r>
      <w:r/>
    </w:p>
    <w:p>
      <w:pPr>
        <w:pStyle w:val="736"/>
        <w:spacing w:line="264" w:lineRule="auto"/>
        <w:rPr>
          <w:rFonts w:hint="eastAsia" w:ascii="宋体" w:hAnsi="宋体" w:cs="Courier New"/>
          <w:sz w:val="24"/>
          <w:szCs w:val="24"/>
        </w:rPr>
      </w:pPr>
      <w:r>
        <w:rPr>
          <w:rFonts w:hint="eastAsia" w:ascii="宋体" w:hAnsi="宋体" w:cs="Courier New"/>
          <w:sz w:val="24"/>
          <w:szCs w:val="24"/>
        </w:rPr>
        <w:t xml:space="preserve">12.1 在合同有效期内，任何一方因不可抗力事件导致不能履行合同，则合同履行期可延长，其延长期与不可抗力影响期相同。</w:t>
      </w:r>
      <w:r/>
    </w:p>
    <w:p>
      <w:pPr>
        <w:pStyle w:val="736"/>
        <w:spacing w:line="264" w:lineRule="auto"/>
        <w:rPr>
          <w:rFonts w:hint="eastAsia" w:ascii="宋体" w:hAnsi="宋体" w:cs="Courier New"/>
          <w:sz w:val="24"/>
          <w:szCs w:val="24"/>
        </w:rPr>
      </w:pPr>
      <w:r>
        <w:rPr>
          <w:rFonts w:hint="eastAsia" w:ascii="宋体" w:hAnsi="宋体" w:cs="Courier New"/>
          <w:sz w:val="24"/>
          <w:szCs w:val="24"/>
        </w:rPr>
        <w:t xml:space="preserve">12.2 不可抗力事件发生后，应立即通知对方并寄送有关权威机构出具的证明。</w:t>
      </w:r>
      <w:r/>
    </w:p>
    <w:p>
      <w:pPr>
        <w:pStyle w:val="736"/>
        <w:spacing w:line="264" w:lineRule="auto"/>
        <w:rPr>
          <w:rFonts w:hint="eastAsia" w:ascii="宋体" w:hAnsi="宋体" w:cs="Courier New"/>
          <w:sz w:val="24"/>
          <w:szCs w:val="24"/>
        </w:rPr>
      </w:pPr>
      <w:r>
        <w:rPr>
          <w:rFonts w:hint="eastAsia" w:ascii="宋体" w:hAnsi="宋体" w:cs="Courier New"/>
          <w:sz w:val="24"/>
          <w:szCs w:val="24"/>
        </w:rPr>
        <w:t xml:space="preserve">12.3 不</w:t>
      </w:r>
      <w:r>
        <w:rPr>
          <w:rFonts w:hint="eastAsia" w:ascii="宋体" w:hAnsi="宋体" w:cs="Courier New"/>
          <w:sz w:val="24"/>
          <w:szCs w:val="24"/>
        </w:rPr>
        <w:t xml:space="preserve">可抗力事件延续120天以上，双方应通过友好协商，确定是否继续履行合同。</w:t>
      </w:r>
      <w:r/>
    </w:p>
    <w:p>
      <w:pPr>
        <w:pStyle w:val="736"/>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十三、解决争议的方法</w:t>
      </w:r>
      <w:r/>
    </w:p>
    <w:p>
      <w:pPr>
        <w:pStyle w:val="736"/>
        <w:spacing w:line="264" w:lineRule="auto"/>
        <w:rPr>
          <w:rFonts w:hint="eastAsia" w:ascii="宋体" w:hAnsi="宋体" w:cs="Courier New"/>
          <w:sz w:val="24"/>
          <w:szCs w:val="24"/>
        </w:rPr>
      </w:pPr>
      <w:r>
        <w:rPr>
          <w:rFonts w:hint="eastAsia" w:ascii="宋体" w:hAnsi="宋体" w:cs="Courier New"/>
          <w:sz w:val="24"/>
          <w:szCs w:val="24"/>
        </w:rPr>
        <w:t xml:space="preserve">13.1 双方在签订、履行合同中所发生的一切争议，应通过友好协商解决。如协商不成的由甲方住所地人民法院管辖。</w:t>
      </w:r>
      <w:r/>
    </w:p>
    <w:p>
      <w:pPr>
        <w:pStyle w:val="736"/>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十四、合同生效及其它</w:t>
      </w:r>
      <w:r/>
    </w:p>
    <w:p>
      <w:pPr>
        <w:pStyle w:val="736"/>
        <w:spacing w:line="264" w:lineRule="auto"/>
        <w:rPr>
          <w:rFonts w:hint="eastAsia" w:ascii="宋体" w:hAnsi="宋体" w:cs="Courier New"/>
          <w:sz w:val="24"/>
          <w:szCs w:val="24"/>
        </w:rPr>
      </w:pPr>
      <w:r>
        <w:rPr>
          <w:rFonts w:hint="eastAsia" w:ascii="宋体" w:hAnsi="宋体" w:cs="Courier New"/>
          <w:sz w:val="24"/>
          <w:szCs w:val="24"/>
        </w:rPr>
        <w:t xml:space="preserve">14.1 本合同经双方加盖单位公章后生效。</w:t>
      </w:r>
      <w:r/>
    </w:p>
    <w:p>
      <w:pPr>
        <w:pStyle w:val="736"/>
        <w:spacing w:line="264" w:lineRule="auto"/>
        <w:rPr>
          <w:rFonts w:hint="eastAsia" w:ascii="宋体" w:hAnsi="宋体" w:cs="Courier New"/>
          <w:sz w:val="24"/>
          <w:szCs w:val="24"/>
        </w:rPr>
      </w:pPr>
      <w:r>
        <w:rPr>
          <w:rFonts w:hint="eastAsia" w:ascii="宋体" w:hAnsi="宋体" w:cs="Courier New"/>
          <w:sz w:val="24"/>
          <w:szCs w:val="24"/>
        </w:rPr>
        <w:t xml:space="preserve">14.2 本合同未尽事宜，遵照《中华人民共和国民法典》《中华人民共和国政府采购法》有关条文执行。</w:t>
      </w:r>
      <w:r/>
    </w:p>
    <w:p>
      <w:pPr>
        <w:pStyle w:val="736"/>
        <w:spacing w:line="264" w:lineRule="auto"/>
        <w:rPr>
          <w:rFonts w:hint="eastAsia" w:ascii="宋体" w:hAnsi="宋体" w:cs="Courier New"/>
          <w:sz w:val="24"/>
          <w:szCs w:val="24"/>
        </w:rPr>
      </w:pPr>
      <w:r>
        <w:rPr>
          <w:rFonts w:hint="eastAsia" w:ascii="宋体" w:hAnsi="宋体" w:cs="Courier New"/>
          <w:sz w:val="24"/>
          <w:szCs w:val="24"/>
        </w:rPr>
        <w:t xml:space="preserve">14.3 本合同正本一式两份，具有同等法律效力，甲方、乙方各执一份。</w:t>
      </w:r>
      <w:r/>
    </w:p>
    <w:p>
      <w:pPr>
        <w:pStyle w:val="768"/>
        <w:spacing w:before="120" w:after="120" w:line="264" w:lineRule="auto"/>
        <w:rPr>
          <w:rFonts w:hint="eastAsia" w:hAnsi="宋体"/>
          <w:sz w:val="24"/>
          <w:szCs w:val="24"/>
        </w:rPr>
      </w:pPr>
      <w:r>
        <w:rPr>
          <w:rFonts w:hint="eastAsia" w:hAnsi="宋体"/>
          <w:sz w:val="24"/>
          <w:szCs w:val="24"/>
        </w:rPr>
        <w:t xml:space="preserve">  </w:t>
      </w:r>
      <w:r/>
    </w:p>
    <w:p>
      <w:pPr>
        <w:pStyle w:val="768"/>
        <w:ind w:firstLine="240"/>
        <w:spacing w:before="120" w:after="120" w:line="264" w:lineRule="auto"/>
        <w:rPr>
          <w:rFonts w:hint="eastAsia" w:hAnsi="宋体"/>
          <w:sz w:val="24"/>
          <w:szCs w:val="24"/>
        </w:rPr>
      </w:pPr>
      <w:r/>
      <w:bookmarkEnd w:id="183"/>
      <w:r/>
      <w:bookmarkEnd w:id="184"/>
      <w:r/>
      <w:bookmarkEnd w:id="185"/>
      <w:r>
        <w:rPr>
          <w:rFonts w:hint="eastAsia" w:hAnsi="宋体"/>
          <w:sz w:val="24"/>
          <w:szCs w:val="24"/>
        </w:rPr>
        <w:t xml:space="preserve">甲方：（公章）                       乙方：（公章） </w:t>
      </w:r>
      <w:r/>
    </w:p>
    <w:p>
      <w:pPr>
        <w:pStyle w:val="768"/>
        <w:spacing w:before="120" w:after="120" w:line="264" w:lineRule="auto"/>
        <w:rPr>
          <w:rFonts w:hint="eastAsia" w:hAnsi="宋体"/>
          <w:sz w:val="24"/>
          <w:szCs w:val="24"/>
        </w:rPr>
      </w:pPr>
      <w:r>
        <w:rPr>
          <w:rFonts w:hint="eastAsia" w:hAnsi="宋体"/>
          <w:sz w:val="24"/>
          <w:szCs w:val="24"/>
        </w:rPr>
        <w:t xml:space="preserve">  地址：                               地址： </w:t>
      </w:r>
      <w:r/>
    </w:p>
    <w:p>
      <w:pPr>
        <w:pStyle w:val="768"/>
        <w:spacing w:before="120" w:after="120" w:line="264" w:lineRule="auto"/>
        <w:rPr>
          <w:rFonts w:hint="eastAsia" w:hAnsi="宋体"/>
          <w:sz w:val="24"/>
          <w:szCs w:val="24"/>
        </w:rPr>
      </w:pPr>
      <w:r>
        <w:rPr>
          <w:rFonts w:hint="eastAsia" w:hAnsi="宋体"/>
          <w:sz w:val="24"/>
          <w:szCs w:val="24"/>
        </w:rPr>
        <w:t xml:space="preserve">  法定代表人或授权代表：               法定代表人或授权代表：</w:t>
      </w:r>
      <w:r/>
    </w:p>
    <w:p>
      <w:pPr>
        <w:pStyle w:val="768"/>
        <w:ind w:firstLine="240"/>
        <w:spacing w:before="120" w:after="120" w:line="264" w:lineRule="auto"/>
        <w:rPr>
          <w:rFonts w:hint="eastAsia" w:hAnsi="宋体"/>
          <w:sz w:val="24"/>
          <w:szCs w:val="24"/>
        </w:rPr>
      </w:pPr>
      <w:r>
        <w:rPr>
          <w:rFonts w:hint="eastAsia" w:hAnsi="宋体"/>
          <w:sz w:val="24"/>
          <w:szCs w:val="24"/>
        </w:rPr>
        <w:t xml:space="preserve">联系电话：                           联系电话：          </w:t>
      </w:r>
      <w:r/>
    </w:p>
    <w:p>
      <w:pPr>
        <w:pStyle w:val="768"/>
        <w:spacing w:before="120" w:after="120" w:line="264" w:lineRule="auto"/>
        <w:rPr>
          <w:rFonts w:hint="eastAsia" w:hAnsi="宋体"/>
          <w:sz w:val="24"/>
          <w:szCs w:val="24"/>
        </w:rPr>
      </w:pPr>
      <w:r>
        <w:rPr>
          <w:rFonts w:hint="eastAsia" w:hAnsi="宋体"/>
          <w:sz w:val="24"/>
          <w:szCs w:val="24"/>
        </w:rPr>
        <w:t xml:space="preserve">                                          </w:t>
      </w:r>
      <w:r/>
    </w:p>
    <w:p>
      <w:pPr>
        <w:pStyle w:val="768"/>
        <w:ind w:firstLine="5280"/>
        <w:spacing w:before="120" w:after="120" w:line="264" w:lineRule="auto"/>
        <w:rPr>
          <w:rFonts w:hint="eastAsia" w:hAnsi="宋体"/>
          <w:sz w:val="24"/>
          <w:szCs w:val="24"/>
        </w:rPr>
      </w:pPr>
      <w:r>
        <w:rPr>
          <w:rFonts w:hint="eastAsia" w:hAnsi="宋体"/>
          <w:sz w:val="24"/>
          <w:szCs w:val="24"/>
        </w:rPr>
        <w:t xml:space="preserve">签订日期：</w:t>
      </w:r>
      <w:r/>
    </w:p>
    <w:p>
      <w:pPr>
        <w:pStyle w:val="768"/>
        <w:ind w:firstLine="5280"/>
        <w:spacing w:before="120" w:after="120" w:line="264" w:lineRule="auto"/>
        <w:rPr>
          <w:rFonts w:hint="eastAsia" w:hAnsi="宋体"/>
          <w:sz w:val="24"/>
          <w:szCs w:val="24"/>
        </w:rPr>
      </w:pPr>
      <w:r>
        <w:rPr>
          <w:rFonts w:hint="eastAsia" w:hAnsi="宋体"/>
          <w:sz w:val="24"/>
          <w:szCs w:val="24"/>
        </w:rPr>
      </w:r>
      <w:r/>
    </w:p>
    <w:p>
      <w:pPr>
        <w:pStyle w:val="768"/>
        <w:ind w:firstLine="5280"/>
        <w:spacing w:before="120" w:after="120" w:line="264" w:lineRule="auto"/>
        <w:rPr>
          <w:rFonts w:hint="eastAsia" w:hAnsi="宋体"/>
          <w:sz w:val="24"/>
          <w:szCs w:val="24"/>
        </w:rPr>
      </w:pPr>
      <w:r>
        <w:rPr>
          <w:rFonts w:hint="eastAsia" w:hAnsi="宋体"/>
          <w:sz w:val="24"/>
          <w:szCs w:val="24"/>
        </w:rPr>
      </w:r>
      <w:r/>
    </w:p>
    <w:p>
      <w:pPr>
        <w:pStyle w:val="768"/>
        <w:ind w:firstLine="5280"/>
        <w:spacing w:before="120" w:after="120" w:line="264" w:lineRule="auto"/>
        <w:rPr>
          <w:rFonts w:hint="eastAsia" w:hAnsi="宋体"/>
          <w:sz w:val="24"/>
          <w:szCs w:val="24"/>
        </w:rPr>
      </w:pPr>
      <w:r>
        <w:rPr>
          <w:rFonts w:hint="eastAsia" w:hAnsi="宋体"/>
          <w:sz w:val="24"/>
          <w:szCs w:val="24"/>
        </w:rPr>
      </w:r>
      <w:r/>
    </w:p>
    <w:p>
      <w:pPr>
        <w:pStyle w:val="768"/>
        <w:ind w:firstLine="5280"/>
        <w:spacing w:before="120" w:after="120" w:line="264" w:lineRule="auto"/>
        <w:rPr>
          <w:rFonts w:hint="eastAsia" w:hAnsi="宋体"/>
          <w:sz w:val="24"/>
          <w:szCs w:val="24"/>
        </w:rPr>
      </w:pPr>
      <w:r>
        <w:rPr>
          <w:rFonts w:hint="eastAsia" w:hAnsi="宋体"/>
          <w:sz w:val="24"/>
          <w:szCs w:val="24"/>
        </w:rPr>
      </w:r>
      <w:r/>
    </w:p>
    <w:p>
      <w:pPr>
        <w:pStyle w:val="768"/>
        <w:ind w:firstLine="5280"/>
        <w:spacing w:before="120" w:after="120" w:line="264" w:lineRule="auto"/>
        <w:rPr>
          <w:rFonts w:hint="eastAsia" w:hAnsi="宋体"/>
          <w:sz w:val="24"/>
          <w:szCs w:val="24"/>
        </w:rPr>
      </w:pPr>
      <w:r>
        <w:rPr>
          <w:rFonts w:hint="eastAsia" w:hAnsi="宋体"/>
          <w:sz w:val="24"/>
          <w:szCs w:val="24"/>
        </w:rPr>
      </w:r>
      <w:r/>
    </w:p>
    <w:p>
      <w:pPr>
        <w:pStyle w:val="736"/>
        <w:jc w:val="center"/>
        <w:spacing w:before="120" w:after="120" w:line="264" w:lineRule="auto"/>
        <w:rPr>
          <w:rFonts w:hint="eastAsia" w:ascii="宋体" w:hAnsi="宋体"/>
          <w:b/>
          <w:sz w:val="30"/>
        </w:rPr>
        <w:outlineLvl w:val="1"/>
      </w:pPr>
      <w:r>
        <w:rPr>
          <w:rFonts w:hint="eastAsia" w:ascii="宋体" w:hAnsi="宋体"/>
          <w:b/>
          <w:sz w:val="30"/>
        </w:rPr>
        <w:t xml:space="preserve">《*******合同》补充协议（合同附件）</w:t>
      </w:r>
      <w:r/>
    </w:p>
    <w:p>
      <w:pPr>
        <w:pStyle w:val="768"/>
        <w:ind w:firstLine="840"/>
        <w:jc w:val="left"/>
        <w:spacing w:line="264" w:lineRule="auto"/>
        <w:rPr>
          <w:rFonts w:hAnsi="宋体"/>
          <w:sz w:val="24"/>
          <w:szCs w:val="24"/>
        </w:rPr>
      </w:pPr>
      <w:r>
        <w:rPr>
          <w:rFonts w:hint="eastAsia" w:hAnsi="宋体"/>
          <w:sz w:val="24"/>
          <w:szCs w:val="24"/>
        </w:rPr>
        <w:t xml:space="preserve">如遇招标文件及合同未约定事项，双方可友好协商签订补充协议。</w:t>
      </w:r>
      <w:r>
        <w:rPr>
          <w:rFonts w:hAnsi="宋体"/>
          <w:sz w:val="24"/>
          <w:szCs w:val="24"/>
        </w:rPr>
      </w:r>
      <w:r/>
    </w:p>
    <w:p>
      <w:pPr>
        <w:pStyle w:val="768"/>
        <w:jc w:val="left"/>
        <w:spacing w:line="264" w:lineRule="auto"/>
        <w:rPr>
          <w:rFonts w:hAnsi="宋体"/>
          <w:sz w:val="24"/>
          <w:szCs w:val="24"/>
        </w:rPr>
      </w:pPr>
      <w:r>
        <w:rPr>
          <w:rFonts w:hAnsi="宋体"/>
          <w:sz w:val="24"/>
          <w:szCs w:val="24"/>
        </w:rPr>
      </w:r>
      <w:r/>
    </w:p>
    <w:p>
      <w:pPr>
        <w:pStyle w:val="768"/>
        <w:jc w:val="center"/>
        <w:spacing w:line="264" w:lineRule="auto"/>
        <w:rPr>
          <w:rFonts w:hAnsi="宋体"/>
          <w:sz w:val="24"/>
          <w:szCs w:val="24"/>
        </w:rPr>
      </w:pPr>
      <w:r>
        <w:rPr>
          <w:rFonts w:hAnsi="宋体"/>
          <w:sz w:val="36"/>
          <w:szCs w:val="36"/>
        </w:rPr>
        <w:t xml:space="preserve">南京市职业病防治院外包服务公司</w:t>
      </w:r>
      <w:r>
        <w:rPr>
          <w:rFonts w:hAnsi="宋体"/>
          <w:sz w:val="36"/>
          <w:szCs w:val="36"/>
        </w:rPr>
        <w:t xml:space="preserve">安全责任补充协议</w:t>
      </w:r>
      <w:r>
        <w:rPr>
          <w:rFonts w:hAnsi="宋体"/>
          <w:sz w:val="24"/>
          <w:szCs w:val="24"/>
        </w:rPr>
      </w:r>
      <w:r/>
    </w:p>
    <w:p>
      <w:pPr>
        <w:pStyle w:val="768"/>
        <w:jc w:val="left"/>
        <w:spacing w:line="264" w:lineRule="auto"/>
        <w:rPr>
          <w:rFonts w:hint="eastAsia" w:hAnsi="宋体"/>
          <w:sz w:val="24"/>
          <w:szCs w:val="24"/>
        </w:rPr>
      </w:pPr>
      <w:r>
        <w:rPr>
          <w:rFonts w:hint="eastAsia" w:hAnsi="宋体"/>
          <w:sz w:val="24"/>
          <w:szCs w:val="24"/>
        </w:rPr>
      </w:r>
      <w:r/>
    </w:p>
    <w:p>
      <w:pPr>
        <w:pStyle w:val="768"/>
        <w:ind w:firstLine="480"/>
        <w:jc w:val="left"/>
        <w:spacing w:line="264" w:lineRule="auto"/>
        <w:rPr>
          <w:rFonts w:hAnsi="宋体"/>
          <w:sz w:val="24"/>
          <w:szCs w:val="24"/>
        </w:rPr>
      </w:pPr>
      <w:r>
        <w:rPr>
          <w:rFonts w:hAnsi="宋体"/>
          <w:sz w:val="24"/>
          <w:szCs w:val="24"/>
        </w:rPr>
        <w:t xml:space="preserve">南京市职业病防治院为甲方，    </w:t>
      </w:r>
      <w:r>
        <w:rPr>
          <w:rFonts w:hAnsi="宋体"/>
          <w:sz w:val="24"/>
          <w:szCs w:val="24"/>
          <w:u w:val="single"/>
        </w:rPr>
        <w:t xml:space="preserve">                            为乙方</w:t>
      </w:r>
      <w:r>
        <w:rPr>
          <w:rFonts w:hAnsi="宋体"/>
          <w:sz w:val="24"/>
          <w:szCs w:val="24"/>
        </w:rPr>
        <w:t xml:space="preserve">，本着加强安全监管原则，尤其是保证甲乙双方人员在院工作期间不发生重特大安全责任事故，特制定安全责任补充协议如下：</w:t>
      </w:r>
      <w:r/>
    </w:p>
    <w:p>
      <w:pPr>
        <w:pStyle w:val="768"/>
        <w:ind w:firstLine="480"/>
        <w:jc w:val="left"/>
        <w:spacing w:line="264" w:lineRule="auto"/>
        <w:rPr>
          <w:rFonts w:hAnsi="宋体"/>
          <w:sz w:val="24"/>
          <w:szCs w:val="24"/>
        </w:rPr>
      </w:pPr>
      <w:r>
        <w:rPr>
          <w:rFonts w:hAnsi="宋体"/>
          <w:sz w:val="24"/>
          <w:szCs w:val="24"/>
        </w:rPr>
        <w:t xml:space="preserve">一、乙方为在南京市职业病防治院工作时的安全责任第一责任人，承担进驻我院工作期间的安全责任；</w:t>
      </w:r>
      <w:r/>
    </w:p>
    <w:p>
      <w:pPr>
        <w:pStyle w:val="768"/>
        <w:ind w:firstLine="480"/>
        <w:jc w:val="left"/>
        <w:spacing w:line="264" w:lineRule="auto"/>
        <w:rPr>
          <w:rFonts w:hAnsi="宋体"/>
          <w:sz w:val="24"/>
          <w:szCs w:val="24"/>
        </w:rPr>
      </w:pPr>
      <w:r>
        <w:rPr>
          <w:rFonts w:hAnsi="宋体"/>
          <w:sz w:val="24"/>
          <w:szCs w:val="24"/>
        </w:rPr>
        <w:t xml:space="preserve">二、乙方须经常对本公司员工进行相关培训，遵守所有消防安全规定，不得从事任何可能增加火灾风险的活动；</w:t>
      </w:r>
      <w:r/>
    </w:p>
    <w:p>
      <w:pPr>
        <w:pStyle w:val="768"/>
        <w:ind w:firstLine="480"/>
        <w:jc w:val="left"/>
        <w:spacing w:line="264" w:lineRule="auto"/>
        <w:rPr>
          <w:rFonts w:hAnsi="宋体"/>
          <w:sz w:val="24"/>
          <w:szCs w:val="24"/>
        </w:rPr>
      </w:pPr>
      <w:r>
        <w:rPr>
          <w:rFonts w:hAnsi="宋体"/>
          <w:sz w:val="24"/>
          <w:szCs w:val="24"/>
        </w:rPr>
        <w:t xml:space="preserve">三、严禁擅自挪用、损毁、拆除医院的消防设施、器材，严禁在消防疏散逃生通道前堆放各种杂物堵塞消防通道；</w:t>
      </w:r>
      <w:r/>
    </w:p>
    <w:p>
      <w:pPr>
        <w:pStyle w:val="768"/>
        <w:ind w:firstLine="480"/>
        <w:jc w:val="left"/>
        <w:spacing w:line="264" w:lineRule="auto"/>
        <w:rPr>
          <w:rFonts w:hAnsi="宋体"/>
          <w:sz w:val="24"/>
          <w:szCs w:val="24"/>
        </w:rPr>
      </w:pPr>
      <w:r>
        <w:rPr>
          <w:rFonts w:hAnsi="宋体"/>
          <w:sz w:val="24"/>
          <w:szCs w:val="24"/>
        </w:rPr>
        <w:t xml:space="preserve">四、发生火灾事故时，乙方应立即启动应急预案，并通知甲方和相关消防部门。如未履行本补充协议书中的安全责任，导致火灾事故或其他损失的，违约方应承担相应的法律责任和经济赔偿责任。</w:t>
      </w:r>
      <w:r/>
    </w:p>
    <w:p>
      <w:pPr>
        <w:pStyle w:val="768"/>
        <w:ind w:firstLine="480"/>
        <w:jc w:val="left"/>
        <w:spacing w:line="264" w:lineRule="auto"/>
        <w:rPr>
          <w:rFonts w:hAnsi="宋体"/>
          <w:sz w:val="24"/>
          <w:szCs w:val="24"/>
        </w:rPr>
      </w:pPr>
      <w:r>
        <w:rPr>
          <w:rFonts w:hAnsi="宋体"/>
          <w:sz w:val="24"/>
          <w:szCs w:val="24"/>
        </w:rPr>
        <w:t xml:space="preserve">五、乙方提供服务的相关人员必须具有国家规定的相关资质，在服务过程中发生的一切安全事故由乙方负全部责任，与甲方无关，由此给甲方及第三方带来的影响和经济损失，由乙方全额承担。</w:t>
      </w:r>
      <w:r/>
    </w:p>
    <w:p>
      <w:pPr>
        <w:pStyle w:val="768"/>
        <w:ind w:firstLine="480"/>
        <w:jc w:val="left"/>
        <w:spacing w:line="264" w:lineRule="auto"/>
        <w:rPr>
          <w:rFonts w:hAnsi="宋体"/>
          <w:sz w:val="24"/>
          <w:szCs w:val="24"/>
        </w:rPr>
      </w:pPr>
      <w:r>
        <w:rPr>
          <w:rFonts w:hAnsi="宋体"/>
          <w:sz w:val="24"/>
          <w:szCs w:val="24"/>
        </w:rPr>
        <w:t xml:space="preserve">本协议在签订委托合同的同时生效，委托合同终止时随即终止。本协议一式两份，由甲、乙双方各自存档备查。</w:t>
      </w:r>
      <w:r/>
    </w:p>
    <w:p>
      <w:pPr>
        <w:pStyle w:val="768"/>
        <w:jc w:val="left"/>
        <w:spacing w:line="264" w:lineRule="auto"/>
        <w:rPr>
          <w:rFonts w:hAnsi="宋体"/>
          <w:sz w:val="24"/>
          <w:szCs w:val="24"/>
        </w:rPr>
      </w:pPr>
      <w:r>
        <w:rPr>
          <w:rFonts w:hAnsi="宋体"/>
          <w:sz w:val="24"/>
          <w:szCs w:val="24"/>
        </w:rPr>
      </w:r>
      <w:r/>
    </w:p>
    <w:p>
      <w:pPr>
        <w:pStyle w:val="768"/>
        <w:jc w:val="left"/>
        <w:spacing w:line="264" w:lineRule="auto"/>
        <w:rPr>
          <w:rFonts w:hAnsi="宋体"/>
          <w:sz w:val="24"/>
          <w:szCs w:val="24"/>
        </w:rPr>
      </w:pPr>
      <w:r>
        <w:rPr>
          <w:rFonts w:hAnsi="宋体"/>
          <w:sz w:val="24"/>
          <w:szCs w:val="24"/>
        </w:rPr>
        <w:t xml:space="preserve">甲方签章：                     </w:t>
      </w:r>
      <w:r>
        <w:rPr>
          <w:rFonts w:hAnsi="宋体"/>
          <w:sz w:val="24"/>
          <w:szCs w:val="24"/>
        </w:rPr>
        <w:t xml:space="preserve">           乙方签章:</w:t>
      </w:r>
      <w:r/>
    </w:p>
    <w:p>
      <w:pPr>
        <w:pStyle w:val="768"/>
        <w:jc w:val="left"/>
        <w:spacing w:line="264" w:lineRule="auto"/>
        <w:rPr>
          <w:rFonts w:hAnsi="宋体"/>
          <w:sz w:val="24"/>
          <w:szCs w:val="24"/>
        </w:rPr>
      </w:pPr>
      <w:r>
        <w:rPr>
          <w:rFonts w:hAnsi="宋体"/>
          <w:sz w:val="24"/>
          <w:szCs w:val="24"/>
        </w:rPr>
      </w:r>
      <w:r/>
    </w:p>
    <w:p>
      <w:pPr>
        <w:pStyle w:val="768"/>
        <w:jc w:val="left"/>
        <w:spacing w:line="264" w:lineRule="auto"/>
        <w:rPr>
          <w:rFonts w:hAnsi="宋体"/>
          <w:sz w:val="24"/>
          <w:szCs w:val="24"/>
        </w:rPr>
      </w:pPr>
      <w:r>
        <w:rPr>
          <w:rFonts w:hAnsi="宋体"/>
          <w:sz w:val="24"/>
          <w:szCs w:val="24"/>
        </w:rPr>
        <w:t xml:space="preserve">2026年   月  日                            2026年  月 日</w:t>
      </w:r>
      <w:r/>
    </w:p>
    <w:p>
      <w:pPr>
        <w:pStyle w:val="768"/>
        <w:jc w:val="left"/>
        <w:spacing w:line="264" w:lineRule="auto"/>
        <w:rPr>
          <w:rFonts w:hint="eastAsia" w:hAnsi="宋体"/>
          <w:sz w:val="24"/>
          <w:szCs w:val="24"/>
        </w:rPr>
      </w:pPr>
      <w:r>
        <w:rPr>
          <w:rFonts w:hint="eastAsia" w:hAnsi="宋体"/>
          <w:sz w:val="24"/>
          <w:szCs w:val="24"/>
        </w:rPr>
      </w:r>
      <w:r/>
    </w:p>
    <w:p>
      <w:pPr>
        <w:pStyle w:val="968"/>
        <w:jc w:val="center"/>
        <w:spacing w:before="120" w:after="120" w:line="0" w:lineRule="atLeast"/>
        <w:rPr>
          <w:rFonts w:hint="eastAsia" w:hAnsi="宋体"/>
          <w:sz w:val="24"/>
          <w:szCs w:val="24"/>
        </w:rPr>
        <w:outlineLvl w:val="0"/>
      </w:pPr>
      <w:r>
        <w:rPr>
          <w:rFonts w:ascii="黑体" w:eastAsia="黑体"/>
          <w:bCs/>
          <w:sz w:val="44"/>
        </w:rPr>
        <w:br w:type="page" w:clear="all"/>
      </w:r>
      <w:r>
        <w:rPr>
          <w:rFonts w:hint="eastAsia" w:ascii="方正小标宋简体" w:hAnsi="方正小标宋简体" w:eastAsia="方正小标宋简体" w:cs="方正小标宋简体"/>
          <w:sz w:val="36"/>
          <w:szCs w:val="36"/>
        </w:rPr>
        <w:t xml:space="preserve">第</w:t>
      </w:r>
      <w:bookmarkEnd w:id="186"/>
      <w:r>
        <w:rPr>
          <w:rFonts w:hint="eastAsia" w:ascii="方正小标宋简体" w:hAnsi="方正小标宋简体" w:eastAsia="方正小标宋简体" w:cs="方正小标宋简体"/>
          <w:sz w:val="36"/>
          <w:szCs w:val="36"/>
        </w:rPr>
        <w:t xml:space="preserve">四章  采购需求</w:t>
      </w:r>
      <w:bookmarkEnd w:id="187"/>
      <w:r/>
      <w:bookmarkEnd w:id="188"/>
      <w:r/>
      <w:bookmarkEnd w:id="189"/>
      <w:r>
        <w:rPr>
          <w:rFonts w:hint="eastAsia" w:hAnsi="宋体"/>
          <w:sz w:val="24"/>
          <w:szCs w:val="24"/>
        </w:rPr>
      </w:r>
      <w:r/>
    </w:p>
    <w:p>
      <w:pPr>
        <w:pStyle w:val="736"/>
        <w:ind w:firstLine="480"/>
        <w:rPr>
          <w:rFonts w:hint="eastAsia" w:ascii="宋体" w:hAnsi="宋体"/>
          <w:sz w:val="24"/>
          <w:szCs w:val="24"/>
        </w:rPr>
      </w:pPr>
      <w:r/>
      <w:bookmarkStart w:id="192" w:name="_Toc26554093"/>
      <w:r/>
      <w:bookmarkStart w:id="193" w:name="_Toc49090575"/>
      <w:r/>
      <w:bookmarkStart w:id="194" w:name="_Toc120614281"/>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p>
    <w:p>
      <w:pPr>
        <w:pStyle w:val="736"/>
        <w:ind w:firstLine="480"/>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pStyle w:val="736"/>
        <w:ind w:firstLine="480"/>
        <w:rPr>
          <w:rFonts w:ascii="宋体" w:hAnsi="宋体"/>
          <w:sz w:val="24"/>
          <w:szCs w:val="24"/>
        </w:rPr>
        <w:outlineLvl w:val="1"/>
      </w:pPr>
      <w:r>
        <w:rPr>
          <w:rFonts w:ascii="宋体" w:hAnsi="宋体"/>
          <w:sz w:val="24"/>
          <w:szCs w:val="24"/>
        </w:rPr>
        <w:t xml:space="preserve">（一）项目背景</w:t>
      </w:r>
      <w:r/>
    </w:p>
    <w:p>
      <w:pPr>
        <w:pStyle w:val="736"/>
        <w:ind w:firstLine="480"/>
        <w:rPr>
          <w:rFonts w:ascii="宋体" w:hAnsi="宋体"/>
          <w:sz w:val="24"/>
          <w:szCs w:val="24"/>
        </w:rPr>
        <w:outlineLvl w:val="1"/>
      </w:pPr>
      <w:r>
        <w:rPr>
          <w:rFonts w:ascii="宋体" w:hAnsi="宋体"/>
          <w:sz w:val="24"/>
          <w:szCs w:val="24"/>
        </w:rPr>
        <w:t xml:space="preserve">1.坐落位置</w:t>
      </w:r>
      <w:r/>
    </w:p>
    <w:p>
      <w:pPr>
        <w:pStyle w:val="736"/>
        <w:ind w:firstLine="480"/>
        <w:rPr>
          <w:rFonts w:ascii="宋体" w:hAnsi="宋体"/>
          <w:sz w:val="24"/>
          <w:szCs w:val="24"/>
        </w:rPr>
        <w:outlineLvl w:val="1"/>
      </w:pPr>
      <w:r>
        <w:rPr>
          <w:rFonts w:ascii="宋体" w:hAnsi="宋体"/>
          <w:sz w:val="24"/>
          <w:szCs w:val="24"/>
        </w:rPr>
        <w:t xml:space="preserve">坐落南京市玄武区花园路4号。</w:t>
      </w:r>
      <w:r/>
    </w:p>
    <w:p>
      <w:pPr>
        <w:pStyle w:val="736"/>
        <w:ind w:firstLine="480"/>
        <w:rPr>
          <w:rFonts w:ascii="宋体" w:hAnsi="宋体"/>
          <w:sz w:val="24"/>
          <w:szCs w:val="24"/>
        </w:rPr>
        <w:outlineLvl w:val="1"/>
      </w:pPr>
      <w:r>
        <w:rPr>
          <w:rFonts w:ascii="宋体" w:hAnsi="宋体"/>
          <w:sz w:val="24"/>
          <w:szCs w:val="24"/>
        </w:rPr>
        <w:t xml:space="preserve">2.使用面积</w:t>
      </w:r>
      <w:r/>
    </w:p>
    <w:p>
      <w:pPr>
        <w:pStyle w:val="736"/>
        <w:ind w:firstLine="480"/>
        <w:rPr>
          <w:rFonts w:ascii="宋体" w:hAnsi="宋体"/>
          <w:sz w:val="24"/>
          <w:szCs w:val="24"/>
        </w:rPr>
        <w:outlineLvl w:val="1"/>
      </w:pPr>
      <w:r>
        <w:rPr>
          <w:rFonts w:ascii="宋体" w:hAnsi="宋体"/>
          <w:sz w:val="24"/>
          <w:szCs w:val="24"/>
        </w:rPr>
        <w:t xml:space="preserve">面积11135平方米。</w:t>
      </w:r>
      <w:r/>
    </w:p>
    <w:p>
      <w:pPr>
        <w:pStyle w:val="736"/>
        <w:ind w:firstLine="480"/>
        <w:rPr>
          <w:rFonts w:ascii="宋体" w:hAnsi="宋体"/>
          <w:sz w:val="24"/>
          <w:szCs w:val="24"/>
        </w:rPr>
        <w:outlineLvl w:val="1"/>
      </w:pPr>
      <w:r>
        <w:rPr>
          <w:rFonts w:ascii="宋体" w:hAnsi="宋体"/>
          <w:sz w:val="24"/>
          <w:szCs w:val="24"/>
        </w:rPr>
        <w:t xml:space="preserve">3.办公用房</w:t>
      </w:r>
      <w:r/>
    </w:p>
    <w:p>
      <w:pPr>
        <w:pStyle w:val="736"/>
        <w:ind w:firstLine="480"/>
        <w:rPr>
          <w:rFonts w:ascii="宋体" w:hAnsi="宋体"/>
          <w:sz w:val="24"/>
          <w:szCs w:val="24"/>
        </w:rPr>
        <w:outlineLvl w:val="1"/>
      </w:pPr>
      <w:r>
        <w:rPr>
          <w:rFonts w:ascii="宋体" w:hAnsi="宋体"/>
          <w:sz w:val="24"/>
          <w:szCs w:val="24"/>
        </w:rPr>
        <w:t xml:space="preserve">采购人免费提供必要的物业办公用房，该房屋不得从事任何与本物业服务无关活动，产权归采购人所有，采购人有权对该房屋用途进行调整与变更。</w:t>
      </w:r>
      <w:r/>
    </w:p>
    <w:p>
      <w:pPr>
        <w:pStyle w:val="736"/>
        <w:ind w:firstLine="480"/>
        <w:rPr>
          <w:rFonts w:ascii="宋体" w:hAnsi="宋体"/>
          <w:sz w:val="24"/>
          <w:szCs w:val="24"/>
        </w:rPr>
        <w:outlineLvl w:val="1"/>
      </w:pPr>
      <w:r>
        <w:rPr>
          <w:rFonts w:ascii="宋体" w:hAnsi="宋体"/>
          <w:sz w:val="24"/>
          <w:szCs w:val="24"/>
        </w:rPr>
        <w:t xml:space="preserve">（二）服务标准</w:t>
      </w:r>
      <w:r/>
    </w:p>
    <w:p>
      <w:pPr>
        <w:pStyle w:val="736"/>
        <w:ind w:firstLine="480"/>
        <w:rPr>
          <w:rFonts w:ascii="宋体" w:hAnsi="宋体"/>
          <w:sz w:val="24"/>
          <w:szCs w:val="24"/>
        </w:rPr>
        <w:outlineLvl w:val="1"/>
      </w:pPr>
      <w:r>
        <w:rPr>
          <w:rFonts w:ascii="宋体" w:hAnsi="宋体"/>
          <w:sz w:val="24"/>
          <w:szCs w:val="24"/>
        </w:rPr>
        <w:t xml:space="preserve">遵循国家、行业及地方现行的规范和标准。</w:t>
      </w:r>
      <w:r/>
    </w:p>
    <w:p>
      <w:pPr>
        <w:pStyle w:val="736"/>
        <w:ind w:firstLine="480"/>
        <w:rPr>
          <w:rFonts w:hint="eastAsia" w:ascii="黑体" w:hAnsi="黑体" w:eastAsia="黑体" w:cs="黑体"/>
          <w:sz w:val="24"/>
          <w:szCs w:val="24"/>
        </w:rPr>
        <w:outlineLvl w:val="1"/>
      </w:pPr>
      <w:r>
        <w:rPr>
          <w:rFonts w:hint="eastAsia" w:ascii="黑体" w:hAnsi="黑体" w:eastAsia="黑体" w:cs="黑体"/>
          <w:sz w:val="24"/>
          <w:szCs w:val="24"/>
        </w:rPr>
        <w:t xml:space="preserve">三、服务清单</w:t>
      </w:r>
      <w:r/>
    </w:p>
    <w:tbl>
      <w:tblPr>
        <w:tblW w:w="5003" w:type="pct"/>
        <w:tblInd w:w="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2"/>
        <w:gridCol w:w="2741"/>
        <w:gridCol w:w="813"/>
        <w:gridCol w:w="824"/>
        <w:gridCol w:w="2075"/>
        <w:gridCol w:w="1106"/>
        <w:gridCol w:w="1387"/>
      </w:tblGrid>
      <w:tr>
        <w:trPr>
          <w:trHeight w:val="470"/>
        </w:trPr>
        <w:tc>
          <w:tcPr>
            <w:tcBorders>
              <w:top w:val="single" w:color="000000" w:sz="2" w:space="0"/>
              <w:bottom w:val="single" w:color="000000" w:sz="2" w:space="0"/>
            </w:tcBorders>
            <w:tcW w:w="420" w:type="pct"/>
            <w:vAlign w:val="center"/>
            <w:textDirection w:val="lrTb"/>
            <w:noWrap w:val="false"/>
          </w:tcPr>
          <w:p>
            <w:pPr>
              <w:pStyle w:val="736"/>
              <w:jc w:val="center"/>
              <w:rPr>
                <w:rFonts w:hint="eastAsia" w:ascii="宋体" w:hAnsi="宋体"/>
                <w:bCs/>
                <w:sz w:val="24"/>
                <w:szCs w:val="24"/>
              </w:rPr>
            </w:pPr>
            <w:r>
              <w:rPr>
                <w:rFonts w:ascii="宋体" w:hAnsi="宋体"/>
                <w:sz w:val="24"/>
                <w:szCs w:val="24"/>
              </w:rPr>
              <w:t xml:space="preserve">序号</w:t>
            </w:r>
            <w:r>
              <w:rPr>
                <w:rFonts w:hint="eastAsia" w:ascii="宋体" w:hAnsi="宋体"/>
                <w:bCs/>
                <w:sz w:val="24"/>
                <w:szCs w:val="24"/>
              </w:rPr>
            </w:r>
            <w:r/>
          </w:p>
        </w:tc>
        <w:tc>
          <w:tcPr>
            <w:tcBorders>
              <w:top w:val="single" w:color="000000" w:sz="2" w:space="0"/>
              <w:bottom w:val="single" w:color="000000" w:sz="2" w:space="0"/>
            </w:tcBorders>
            <w:tcW w:w="1402" w:type="pct"/>
            <w:vAlign w:val="center"/>
            <w:textDirection w:val="lrTb"/>
            <w:noWrap w:val="false"/>
          </w:tcPr>
          <w:p>
            <w:pPr>
              <w:pStyle w:val="736"/>
              <w:jc w:val="center"/>
              <w:rPr>
                <w:rFonts w:hint="eastAsia" w:ascii="宋体" w:hAnsi="宋体"/>
                <w:bCs/>
                <w:sz w:val="24"/>
                <w:szCs w:val="24"/>
              </w:rPr>
            </w:pPr>
            <w:r>
              <w:rPr>
                <w:rFonts w:ascii="宋体" w:hAnsi="宋体"/>
                <w:sz w:val="24"/>
                <w:szCs w:val="24"/>
              </w:rPr>
              <w:t xml:space="preserve">名称</w:t>
            </w:r>
            <w:r>
              <w:rPr>
                <w:rFonts w:hint="eastAsia" w:ascii="宋体" w:hAnsi="宋体"/>
                <w:bCs/>
                <w:sz w:val="24"/>
                <w:szCs w:val="24"/>
              </w:rPr>
            </w:r>
            <w:r/>
          </w:p>
        </w:tc>
        <w:tc>
          <w:tcPr>
            <w:tcBorders>
              <w:top w:val="single" w:color="000000" w:sz="2" w:space="0"/>
              <w:bottom w:val="single" w:color="000000" w:sz="2" w:space="0"/>
            </w:tcBorders>
            <w:tcW w:w="416" w:type="pct"/>
            <w:vAlign w:val="center"/>
            <w:textDirection w:val="lrTb"/>
            <w:noWrap w:val="false"/>
          </w:tcPr>
          <w:p>
            <w:pPr>
              <w:pStyle w:val="736"/>
              <w:jc w:val="center"/>
              <w:rPr>
                <w:rFonts w:hint="eastAsia" w:ascii="宋体" w:hAnsi="宋体"/>
                <w:bCs/>
                <w:sz w:val="24"/>
                <w:szCs w:val="24"/>
              </w:rPr>
            </w:pPr>
            <w:r>
              <w:rPr>
                <w:rFonts w:ascii="宋体" w:hAnsi="宋体"/>
                <w:sz w:val="24"/>
                <w:szCs w:val="24"/>
              </w:rPr>
              <w:t xml:space="preserve">数量</w:t>
            </w:r>
            <w:r>
              <w:rPr>
                <w:rFonts w:hint="eastAsia" w:ascii="宋体" w:hAnsi="宋体"/>
                <w:bCs/>
                <w:sz w:val="24"/>
                <w:szCs w:val="24"/>
              </w:rPr>
            </w:r>
            <w:r/>
          </w:p>
        </w:tc>
        <w:tc>
          <w:tcPr>
            <w:tcBorders>
              <w:top w:val="single" w:color="000000" w:sz="2" w:space="0"/>
              <w:bottom w:val="single" w:color="000000" w:sz="2" w:space="0"/>
            </w:tcBorders>
            <w:tcW w:w="422" w:type="pct"/>
            <w:vAlign w:val="center"/>
            <w:textDirection w:val="lrTb"/>
            <w:noWrap w:val="false"/>
          </w:tcPr>
          <w:p>
            <w:pPr>
              <w:pStyle w:val="736"/>
              <w:jc w:val="center"/>
              <w:rPr>
                <w:rFonts w:hint="eastAsia" w:ascii="宋体" w:hAnsi="宋体"/>
                <w:bCs/>
                <w:sz w:val="24"/>
                <w:szCs w:val="24"/>
              </w:rPr>
            </w:pPr>
            <w:r>
              <w:rPr>
                <w:rFonts w:ascii="宋体" w:hAnsi="宋体"/>
                <w:sz w:val="24"/>
                <w:szCs w:val="24"/>
              </w:rPr>
              <w:t xml:space="preserve">单位</w:t>
            </w:r>
            <w:r>
              <w:rPr>
                <w:rFonts w:hint="eastAsia" w:ascii="宋体" w:hAnsi="宋体"/>
                <w:bCs/>
                <w:sz w:val="24"/>
                <w:szCs w:val="24"/>
              </w:rPr>
            </w:r>
            <w:r/>
          </w:p>
        </w:tc>
        <w:tc>
          <w:tcPr>
            <w:tcBorders>
              <w:top w:val="single" w:color="000000" w:sz="2" w:space="0"/>
              <w:bottom w:val="single" w:color="000000" w:sz="2" w:space="0"/>
            </w:tcBorders>
            <w:tcW w:w="1061" w:type="pct"/>
            <w:vAlign w:val="center"/>
            <w:textDirection w:val="lrTb"/>
            <w:noWrap w:val="false"/>
          </w:tcPr>
          <w:p>
            <w:pPr>
              <w:pStyle w:val="736"/>
              <w:jc w:val="center"/>
              <w:rPr>
                <w:rFonts w:hint="eastAsia" w:ascii="宋体" w:hAnsi="宋体"/>
                <w:bCs/>
                <w:sz w:val="24"/>
                <w:szCs w:val="24"/>
              </w:rPr>
            </w:pPr>
            <w:r>
              <w:rPr>
                <w:rFonts w:ascii="宋体" w:hAnsi="宋体"/>
                <w:sz w:val="24"/>
                <w:szCs w:val="24"/>
              </w:rPr>
              <w:t xml:space="preserve">所属行业类型</w:t>
            </w:r>
            <w:r>
              <w:rPr>
                <w:rFonts w:hint="eastAsia" w:ascii="宋体" w:hAnsi="宋体"/>
                <w:bCs/>
                <w:sz w:val="24"/>
                <w:szCs w:val="24"/>
              </w:rPr>
            </w:r>
            <w:r/>
          </w:p>
        </w:tc>
        <w:tc>
          <w:tcPr>
            <w:tcBorders>
              <w:top w:val="single" w:color="000000" w:sz="2" w:space="0"/>
              <w:bottom w:val="single" w:color="000000" w:sz="2" w:space="0"/>
            </w:tcBorders>
            <w:tcW w:w="566" w:type="pct"/>
            <w:vAlign w:val="center"/>
            <w:textDirection w:val="lrTb"/>
            <w:noWrap w:val="false"/>
          </w:tcPr>
          <w:p>
            <w:pPr>
              <w:pStyle w:val="736"/>
              <w:jc w:val="center"/>
              <w:rPr>
                <w:rFonts w:ascii="宋体" w:hAnsi="宋体"/>
                <w:sz w:val="24"/>
                <w:szCs w:val="24"/>
              </w:rPr>
            </w:pPr>
            <w:r>
              <w:rPr>
                <w:sz w:val="24"/>
                <w:szCs w:val="24"/>
              </w:rPr>
              <w:t xml:space="preserve">属性</w:t>
            </w:r>
            <w:r>
              <w:rPr>
                <w:rFonts w:ascii="宋体" w:hAnsi="宋体"/>
                <w:sz w:val="24"/>
                <w:szCs w:val="24"/>
              </w:rPr>
            </w:r>
            <w:r/>
          </w:p>
        </w:tc>
        <w:tc>
          <w:tcPr>
            <w:tcBorders>
              <w:top w:val="single" w:color="000000" w:sz="2" w:space="0"/>
              <w:bottom w:val="single" w:color="000000" w:sz="2" w:space="0"/>
            </w:tcBorders>
            <w:tcW w:w="710" w:type="pct"/>
            <w:vAlign w:val="center"/>
            <w:textDirection w:val="lrTb"/>
            <w:noWrap w:val="false"/>
          </w:tcPr>
          <w:p>
            <w:pPr>
              <w:pStyle w:val="736"/>
              <w:jc w:val="center"/>
              <w:rPr>
                <w:rFonts w:hint="eastAsia" w:ascii="宋体" w:hAnsi="宋体"/>
                <w:bCs/>
                <w:sz w:val="24"/>
                <w:szCs w:val="24"/>
              </w:rPr>
            </w:pPr>
            <w:r>
              <w:rPr>
                <w:rFonts w:ascii="宋体" w:hAnsi="宋体"/>
                <w:sz w:val="24"/>
                <w:szCs w:val="24"/>
              </w:rPr>
              <w:t xml:space="preserve">备注</w:t>
            </w:r>
            <w:r>
              <w:rPr>
                <w:rFonts w:hint="eastAsia" w:ascii="宋体" w:hAnsi="宋体"/>
                <w:bCs/>
                <w:sz w:val="24"/>
                <w:szCs w:val="24"/>
              </w:rPr>
            </w:r>
            <w:r/>
          </w:p>
        </w:tc>
      </w:tr>
      <w:tr>
        <w:trPr>
          <w:trHeight w:val="597"/>
        </w:trPr>
        <w:tc>
          <w:tcPr>
            <w:tcBorders>
              <w:top w:val="single" w:color="000000" w:sz="2" w:space="0"/>
              <w:bottom w:val="single" w:color="000000" w:sz="2" w:space="0"/>
            </w:tcBorders>
            <w:tcW w:w="420" w:type="pct"/>
            <w:vAlign w:val="center"/>
            <w:textDirection w:val="lrTb"/>
            <w:noWrap w:val="false"/>
          </w:tcPr>
          <w:p>
            <w:pPr>
              <w:pStyle w:val="736"/>
              <w:jc w:val="center"/>
              <w:rPr>
                <w:rFonts w:hint="eastAsia" w:ascii="宋体" w:hAnsi="宋体"/>
                <w:bCs/>
                <w:sz w:val="24"/>
                <w:szCs w:val="24"/>
              </w:rPr>
            </w:pPr>
            <w:r>
              <w:rPr>
                <w:rFonts w:hint="eastAsia" w:ascii="宋体" w:hAnsi="宋体"/>
                <w:bCs/>
                <w:sz w:val="24"/>
                <w:szCs w:val="24"/>
              </w:rPr>
              <w:t xml:space="preserve">1</w:t>
            </w:r>
            <w:r/>
          </w:p>
        </w:tc>
        <w:tc>
          <w:tcPr>
            <w:tcBorders>
              <w:top w:val="single" w:color="000000" w:sz="2" w:space="0"/>
              <w:bottom w:val="single" w:color="000000" w:sz="2" w:space="0"/>
            </w:tcBorders>
            <w:tcW w:w="1402" w:type="pct"/>
            <w:vAlign w:val="center"/>
            <w:textDirection w:val="lrTb"/>
            <w:noWrap w:val="false"/>
          </w:tcPr>
          <w:p>
            <w:pPr>
              <w:pStyle w:val="736"/>
              <w:rPr>
                <w:rFonts w:hint="eastAsia" w:ascii="宋体" w:hAnsi="宋体"/>
                <w:bCs/>
                <w:sz w:val="24"/>
                <w:szCs w:val="24"/>
              </w:rPr>
            </w:pPr>
            <w:r>
              <w:rPr>
                <w:rFonts w:hint="eastAsia" w:ascii="宋体" w:hAnsi="宋体"/>
                <w:sz w:val="24"/>
                <w:szCs w:val="24"/>
              </w:rPr>
              <w:t xml:space="preserve">物业管理服务</w:t>
            </w:r>
            <w:r>
              <w:rPr>
                <w:rFonts w:hint="eastAsia" w:ascii="宋体" w:hAnsi="宋体"/>
                <w:bCs/>
                <w:sz w:val="24"/>
                <w:szCs w:val="24"/>
              </w:rPr>
            </w:r>
            <w:r/>
          </w:p>
        </w:tc>
        <w:tc>
          <w:tcPr>
            <w:tcBorders>
              <w:top w:val="single" w:color="000000" w:sz="2" w:space="0"/>
              <w:bottom w:val="single" w:color="000000" w:sz="2" w:space="0"/>
            </w:tcBorders>
            <w:tcW w:w="416" w:type="pct"/>
            <w:vAlign w:val="center"/>
            <w:textDirection w:val="lrTb"/>
            <w:noWrap w:val="false"/>
          </w:tcPr>
          <w:p>
            <w:pPr>
              <w:pStyle w:val="736"/>
              <w:jc w:val="center"/>
              <w:rPr>
                <w:rFonts w:hint="eastAsia" w:ascii="宋体" w:hAnsi="宋体"/>
                <w:bCs/>
                <w:sz w:val="24"/>
                <w:szCs w:val="24"/>
              </w:rPr>
            </w:pPr>
            <w:r>
              <w:rPr>
                <w:rFonts w:hint="eastAsia" w:ascii="宋体" w:hAnsi="宋体"/>
                <w:bCs/>
                <w:sz w:val="24"/>
                <w:szCs w:val="24"/>
              </w:rPr>
              <w:t xml:space="preserve">1</w:t>
            </w:r>
            <w:r/>
          </w:p>
        </w:tc>
        <w:tc>
          <w:tcPr>
            <w:tcBorders>
              <w:top w:val="single" w:color="000000" w:sz="2" w:space="0"/>
              <w:bottom w:val="single" w:color="000000" w:sz="2" w:space="0"/>
            </w:tcBorders>
            <w:tcW w:w="422" w:type="pct"/>
            <w:vAlign w:val="center"/>
            <w:textDirection w:val="lrTb"/>
            <w:noWrap w:val="false"/>
          </w:tcPr>
          <w:p>
            <w:pPr>
              <w:pStyle w:val="736"/>
              <w:jc w:val="center"/>
              <w:rPr>
                <w:rFonts w:hint="eastAsia" w:ascii="宋体" w:hAnsi="宋体"/>
                <w:bCs/>
                <w:sz w:val="24"/>
                <w:szCs w:val="24"/>
              </w:rPr>
            </w:pPr>
            <w:r>
              <w:rPr>
                <w:rFonts w:hint="eastAsia" w:ascii="宋体" w:hAnsi="宋体"/>
                <w:bCs/>
                <w:sz w:val="24"/>
                <w:szCs w:val="24"/>
              </w:rPr>
              <w:t xml:space="preserve">项</w:t>
            </w:r>
            <w:r/>
          </w:p>
        </w:tc>
        <w:tc>
          <w:tcPr>
            <w:tcBorders>
              <w:top w:val="single" w:color="000000" w:sz="2" w:space="0"/>
              <w:bottom w:val="single" w:color="000000" w:sz="2" w:space="0"/>
            </w:tcBorders>
            <w:tcW w:w="1061" w:type="pct"/>
            <w:vAlign w:val="center"/>
            <w:textDirection w:val="lrTb"/>
            <w:noWrap w:val="false"/>
          </w:tcPr>
          <w:p>
            <w:pPr>
              <w:pStyle w:val="736"/>
              <w:jc w:val="center"/>
              <w:rPr>
                <w:rFonts w:hint="eastAsia" w:ascii="宋体" w:hAnsi="宋体"/>
                <w:bCs/>
                <w:sz w:val="24"/>
                <w:szCs w:val="24"/>
              </w:rPr>
            </w:pPr>
            <w:r>
              <w:rPr>
                <w:rFonts w:hint="eastAsia" w:ascii="宋体" w:hAnsi="宋体"/>
                <w:bCs/>
                <w:sz w:val="24"/>
                <w:szCs w:val="24"/>
              </w:rPr>
              <w:t xml:space="preserve">物业管理</w:t>
            </w:r>
            <w:r>
              <w:rPr>
                <w:rFonts w:hint="eastAsia" w:ascii="宋体" w:hAnsi="宋体"/>
                <w:bCs/>
                <w:sz w:val="24"/>
                <w:szCs w:val="24"/>
              </w:rPr>
            </w:r>
            <w:r/>
          </w:p>
        </w:tc>
        <w:tc>
          <w:tcPr>
            <w:tcBorders>
              <w:top w:val="single" w:color="000000" w:sz="2" w:space="0"/>
              <w:bottom w:val="single" w:color="000000" w:sz="2" w:space="0"/>
            </w:tcBorders>
            <w:tcW w:w="566" w:type="pct"/>
            <w:vAlign w:val="center"/>
            <w:textDirection w:val="lrTb"/>
            <w:noWrap w:val="false"/>
          </w:tcPr>
          <w:p>
            <w:pPr>
              <w:pStyle w:val="736"/>
              <w:jc w:val="center"/>
              <w:rPr>
                <w:rFonts w:hint="eastAsia" w:ascii="宋体" w:hAnsi="宋体" w:cs="宋体"/>
                <w:bCs/>
                <w:sz w:val="24"/>
                <w:szCs w:val="24"/>
              </w:rPr>
            </w:pPr>
            <w:r>
              <w:rPr>
                <w:rFonts w:hint="eastAsia" w:ascii="宋体" w:hAnsi="宋体"/>
                <w:bCs/>
                <w:sz w:val="24"/>
                <w:szCs w:val="24"/>
              </w:rPr>
              <w:t xml:space="preserve">服务</w:t>
            </w:r>
            <w:r>
              <w:rPr>
                <w:rFonts w:hint="eastAsia" w:ascii="宋体" w:hAnsi="宋体" w:cs="宋体"/>
                <w:bCs/>
                <w:sz w:val="24"/>
                <w:szCs w:val="24"/>
              </w:rPr>
            </w:r>
            <w:r/>
          </w:p>
        </w:tc>
        <w:tc>
          <w:tcPr>
            <w:tcBorders>
              <w:top w:val="single" w:color="000000" w:sz="2" w:space="0"/>
              <w:bottom w:val="single" w:color="000000" w:sz="2" w:space="0"/>
            </w:tcBorders>
            <w:tcW w:w="710" w:type="pct"/>
            <w:vAlign w:val="center"/>
            <w:textDirection w:val="lrTb"/>
            <w:noWrap w:val="false"/>
          </w:tcPr>
          <w:p>
            <w:pPr>
              <w:pStyle w:val="736"/>
              <w:jc w:val="center"/>
              <w:rPr>
                <w:rFonts w:hint="eastAsia" w:ascii="宋体" w:hAnsi="宋体"/>
                <w:bCs/>
                <w:sz w:val="24"/>
                <w:szCs w:val="24"/>
              </w:rPr>
            </w:pPr>
            <w:r>
              <w:rPr>
                <w:rFonts w:hint="eastAsia" w:ascii="宋体" w:hAnsi="宋体"/>
                <w:bCs/>
                <w:sz w:val="24"/>
                <w:szCs w:val="24"/>
              </w:rPr>
            </w:r>
            <w:r/>
          </w:p>
        </w:tc>
      </w:tr>
    </w:tbl>
    <w:p>
      <w:pPr>
        <w:pStyle w:val="736"/>
        <w:ind w:firstLine="480"/>
        <w:rPr>
          <w:rFonts w:hint="eastAsia" w:ascii="黑体" w:hAnsi="黑体" w:eastAsia="黑体" w:cs="黑体"/>
          <w:sz w:val="24"/>
          <w:szCs w:val="24"/>
        </w:rPr>
      </w:pPr>
      <w:r>
        <w:rPr>
          <w:rFonts w:hint="eastAsia" w:ascii="黑体" w:hAnsi="黑体" w:eastAsia="黑体" w:cs="黑体"/>
          <w:sz w:val="24"/>
          <w:szCs w:val="24"/>
        </w:rPr>
      </w:r>
      <w:r/>
    </w:p>
    <w:p>
      <w:pPr>
        <w:pStyle w:val="736"/>
        <w:ind w:firstLine="480"/>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736"/>
        <w:ind w:firstLine="480"/>
        <w:rPr>
          <w:rFonts w:hint="eastAsia" w:ascii="宋体" w:hAnsi="宋体"/>
          <w:sz w:val="24"/>
          <w:szCs w:val="24"/>
        </w:rPr>
        <w:outlineLvl w:val="2"/>
      </w:pPr>
      <w:r>
        <w:rPr>
          <w:rFonts w:hint="eastAsia" w:ascii="黑体" w:hAnsi="黑体" w:eastAsia="黑体" w:cs="黑体"/>
          <w:sz w:val="24"/>
          <w:szCs w:val="24"/>
        </w:rPr>
        <w:t xml:space="preserve">★</w:t>
      </w:r>
      <w:r>
        <w:rPr>
          <w:rFonts w:hint="eastAsia" w:ascii="宋体" w:hAnsi="宋体"/>
          <w:sz w:val="24"/>
          <w:szCs w:val="24"/>
        </w:rPr>
        <w:t xml:space="preserve">（一）技术要求</w:t>
      </w:r>
      <w:r/>
    </w:p>
    <w:p>
      <w:pPr>
        <w:pStyle w:val="736"/>
        <w:ind w:firstLine="480"/>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服务要求</w:t>
      </w:r>
      <w:r/>
    </w:p>
    <w:tbl>
      <w:tblPr>
        <w:tblW w:w="974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736"/>
            </w:pPr>
            <w:r>
              <w:t xml:space="preserve">1.保洁服务</w:t>
            </w:r>
            <w:r/>
          </w:p>
          <w:p>
            <w:pPr>
              <w:pStyle w:val="736"/>
            </w:pPr>
            <w:r>
              <w:t xml:space="preserve">1.1 服务范围</w:t>
            </w:r>
            <w:r/>
          </w:p>
          <w:p>
            <w:pPr>
              <w:pStyle w:val="736"/>
            </w:pPr>
            <w:r>
              <w:t xml:space="preserve">（1）1号楼：门诊楼</w:t>
            </w:r>
            <w:r/>
          </w:p>
          <w:p>
            <w:pPr>
              <w:pStyle w:val="736"/>
            </w:pPr>
            <w:r>
              <w:t xml:space="preserve">包含每层楼梯、消防通道、大厅、走廊、窗台、厕所、开水间、候诊椅等所有公共区域卫生；所有诊室及办公室的内部的保洁；所有玻璃的定期清洁；会议室、健康宣教室的保洁。</w:t>
            </w:r>
            <w:r/>
          </w:p>
          <w:p>
            <w:pPr>
              <w:pStyle w:val="736"/>
            </w:pPr>
            <w:r>
              <w:t xml:space="preserve">（2）2号楼：病房楼</w:t>
            </w:r>
            <w:r/>
          </w:p>
          <w:p>
            <w:pPr>
              <w:pStyle w:val="736"/>
            </w:pPr>
            <w:r>
              <w:t xml:space="preserve">包含每层楼梯、消防通道、大厅、走廊、窗台、厕所、开水间、候诊椅等所有公共区域卫生；病区的所有保洁；</w:t>
            </w:r>
            <w:r>
              <w:t xml:space="preserve">所有玻璃的定期清洁；所有检验区域及办公室的内部的保洁。</w:t>
            </w:r>
            <w:r/>
          </w:p>
          <w:p>
            <w:pPr>
              <w:pStyle w:val="736"/>
            </w:pPr>
            <w:r>
              <w:t xml:space="preserve">（3）3号楼：大厅、内外走道楼梯、开水间、厕所等公共区域的保洁工作；所有玻璃的保洁工作；所有办公室的内部的保洁。</w:t>
            </w:r>
            <w:r/>
          </w:p>
          <w:p>
            <w:pPr>
              <w:pStyle w:val="736"/>
            </w:pPr>
            <w:r>
              <w:t xml:space="preserve">（4）4号楼：社区药物维持治疗门诊诊区、更衣室、厕所及公共区域等保洁工作；所有玻璃的保洁工作；所有办公室的内部的保洁。</w:t>
            </w:r>
            <w:r/>
          </w:p>
          <w:p>
            <w:pPr>
              <w:pStyle w:val="736"/>
            </w:pPr>
            <w:r>
              <w:t xml:space="preserve">（5）5号楼:中药房区域卫生清洁；所有玻璃的保洁工作。</w:t>
            </w:r>
            <w:r/>
          </w:p>
          <w:p>
            <w:pPr>
              <w:pStyle w:val="736"/>
            </w:pPr>
            <w:r>
              <w:t xml:space="preserve">（6）6号楼：六号楼包含每层楼梯、走廊、窗台、厕所、开水炉等公共区域卫生；所有玻璃的保洁工作；所有办公室的内部的保洁。</w:t>
            </w:r>
            <w:r/>
          </w:p>
          <w:p>
            <w:pPr>
              <w:pStyle w:val="736"/>
            </w:pPr>
            <w:r>
              <w:t xml:space="preserve">（7）外部环境(含所有道路、楼梯、空地)宣传栏、标识牌、垃圾桶、吸烟区、停车场等保洁工作。</w:t>
            </w:r>
            <w:r/>
          </w:p>
          <w:p>
            <w:pPr>
              <w:pStyle w:val="736"/>
            </w:pPr>
            <w:r>
              <w:t xml:space="preserve">（8）其它服务：病房保证24小时有人员在岗；电梯等设施的不锈钢保洁保养、被服等物资下收下送、临床标本运送及报告的送取、医疗废弃物收集、垃圾场管理等。</w:t>
            </w:r>
            <w:r/>
          </w:p>
          <w:p>
            <w:pPr>
              <w:pStyle w:val="736"/>
            </w:pPr>
            <w:r>
              <w:t xml:space="preserve">1.2 服务内容、质量标准及要求</w:t>
            </w:r>
            <w:r/>
          </w:p>
          <w:p>
            <w:pPr>
              <w:pStyle w:val="736"/>
            </w:pPr>
            <w:r>
              <w:t xml:space="preserve">（1）保洁服务</w:t>
            </w:r>
            <w:r/>
          </w:p>
          <w:p>
            <w:pPr>
              <w:pStyle w:val="736"/>
            </w:pPr>
            <w:r>
              <w:rPr>
                <w:rFonts w:ascii="Cambria Math" w:hAnsi="Cambria Math" w:cs="Cambria Math"/>
              </w:rPr>
              <w:t xml:space="preserve">①</w:t>
            </w:r>
            <w:r>
              <w:t xml:space="preserve">日常清洁卫生和保养；诊疗区室内所有放置家具、医用设备设施的清洁卫生；室外公共设备设施、雨蓬(台阶以上)的日常清洁卫生（包括：天花、顶房平台、电梯、地面、墙面、排气扇、楼梯、扶手、窗户及玻璃、纱窗、门、桌、椅、床、床头柜、家具、医用设施、电梯间、电梯轿厢、公共设施、</w:t>
            </w:r>
            <w:r>
              <w:t xml:space="preserve">停车场等），拆装送洗窗帘；每日对楼内的生活、医疗垃圾进行</w:t>
            </w:r>
            <w:r>
              <w:t xml:space="preserve">清运；保持医院内的清洁，随时净化环境卫生，清洁室内室外的卫生，及时处理，防止院内传播和交叉感染病菌；为防止交叉感染，清洁工具按医院感染科的要求实行严格分类使用，严禁在洗手间、弱电间等公共区域摆放清洁工具，按医院感染科的要求，定点定期定时消毒，1桌1巾，负责病人床单元终末消毒；根据装饰材料的不同必须执行如下要求的地面维护频率：公共区域PVC/橡胶地板机器刷洗1次/季度；室内区域PVC/橡胶地板机器刷洗1次/半年；公共区域地砖机器刷洗1次/季度；室内区域地砖刷洗1次/半年；公共区域PVC/橡胶地板高抛1次/月。</w:t>
            </w:r>
            <w:r/>
          </w:p>
          <w:p>
            <w:pPr>
              <w:pStyle w:val="736"/>
            </w:pPr>
            <w:r>
              <w:rPr>
                <w:rFonts w:ascii="Cambria Math" w:hAnsi="Cambria Math" w:cs="Cambria Math"/>
              </w:rPr>
              <w:t xml:space="preserve">②</w:t>
            </w:r>
            <w:r>
              <w:t xml:space="preserve">必须提供如下地面保洁、保养用设备（具体数量以满足医院保洁区域的保洁工作及保洁质量要求为准自定）：清洁手推车；地擦机；自动洗地吸水机；抛光机；吸水吸尘机；吹干机等。</w:t>
            </w:r>
            <w:r/>
          </w:p>
          <w:p>
            <w:pPr>
              <w:pStyle w:val="736"/>
            </w:pPr>
            <w:r>
              <w:rPr>
                <w:rFonts w:ascii="Cambria Math" w:hAnsi="Cambria Math" w:cs="Cambria Math"/>
              </w:rPr>
              <w:t xml:space="preserve">③</w:t>
            </w:r>
            <w:r>
              <w:t xml:space="preserve">其他临时性工作（例如扫雪、防汛等），响应采购人的应急任务安排。</w:t>
            </w:r>
            <w:r/>
          </w:p>
          <w:p>
            <w:pPr>
              <w:pStyle w:val="736"/>
            </w:pPr>
            <w:r>
              <w:t xml:space="preserve">（2）医护辅助服务</w:t>
            </w:r>
            <w:r/>
          </w:p>
          <w:p>
            <w:pPr>
              <w:pStyle w:val="736"/>
            </w:pPr>
            <w:r>
              <w:rPr>
                <w:rFonts w:ascii="Cambria Math" w:hAnsi="Cambria Math" w:cs="Cambria Math"/>
              </w:rPr>
              <w:t xml:space="preserve">①</w:t>
            </w:r>
            <w:r>
              <w:t xml:space="preserve">药品、标本的送取（含夜间、急诊时段）；</w:t>
            </w:r>
            <w:r/>
          </w:p>
          <w:p>
            <w:pPr>
              <w:pStyle w:val="736"/>
            </w:pPr>
            <w:r>
              <w:rPr>
                <w:rFonts w:ascii="Cambria Math" w:hAnsi="Cambria Math" w:cs="Cambria Math"/>
              </w:rPr>
              <w:t xml:space="preserve">②</w:t>
            </w:r>
            <w:r>
              <w:t xml:space="preserve">处方、检查申请单、报告单等取送；</w:t>
            </w:r>
            <w:r/>
          </w:p>
          <w:p>
            <w:pPr>
              <w:pStyle w:val="736"/>
            </w:pPr>
            <w:r>
              <w:rPr>
                <w:rFonts w:ascii="Cambria Math" w:hAnsi="Cambria Math" w:cs="Cambria Math"/>
              </w:rPr>
              <w:t xml:space="preserve">③</w:t>
            </w:r>
            <w:r>
              <w:t xml:space="preserve">临床相关物品的领取；</w:t>
            </w:r>
            <w:r/>
          </w:p>
          <w:p>
            <w:pPr>
              <w:pStyle w:val="736"/>
            </w:pPr>
            <w:r>
              <w:rPr>
                <w:rFonts w:ascii="Cambria Math" w:hAnsi="Cambria Math" w:cs="Cambria Math"/>
              </w:rPr>
              <w:t xml:space="preserve">④</w:t>
            </w:r>
            <w:r>
              <w:t xml:space="preserve">接送出行困难病人检查； </w:t>
            </w:r>
            <w:r/>
          </w:p>
          <w:p>
            <w:pPr>
              <w:pStyle w:val="736"/>
            </w:pPr>
            <w:r>
              <w:rPr>
                <w:rFonts w:ascii="Cambria Math" w:hAnsi="Cambria Math" w:cs="Cambria Math"/>
              </w:rPr>
              <w:t xml:space="preserve">⑤</w:t>
            </w:r>
            <w:r>
              <w:t xml:space="preserve">其他临时性工作，响应采购人的应急任务安排。</w:t>
            </w:r>
            <w:r/>
          </w:p>
          <w:p>
            <w:pPr>
              <w:pStyle w:val="736"/>
            </w:pPr>
            <w:r>
              <w:t xml:space="preserve">（3）医疗废弃物收集：按照</w:t>
            </w:r>
            <w:r>
              <w:t xml:space="preserve">医院规定有专人负责，每天两次收集，做好登记各项台账，转移交接手续完备，保持暂存地清洁卫生，防护符合规定要求。</w:t>
            </w:r>
            <w:r/>
          </w:p>
          <w:p>
            <w:pPr>
              <w:pStyle w:val="736"/>
            </w:pPr>
            <w:r>
              <w:t xml:space="preserve">（4）按照南京市生活垃圾分类规范要求分类收集生活垃圾。</w:t>
            </w:r>
            <w:r/>
          </w:p>
          <w:p>
            <w:pPr>
              <w:pStyle w:val="736"/>
            </w:pPr>
            <w:r/>
            <w:r/>
          </w:p>
          <w:p>
            <w:pPr>
              <w:pStyle w:val="736"/>
            </w:pPr>
            <w:r>
              <w:t xml:space="preserve">2.保安服务</w:t>
            </w:r>
            <w:r/>
          </w:p>
          <w:p>
            <w:pPr>
              <w:pStyle w:val="736"/>
            </w:pPr>
            <w:r>
              <w:t xml:space="preserve">2.1服务范围：采购方院公共区域、办公楼内区域。</w:t>
            </w:r>
            <w:r/>
          </w:p>
          <w:p>
            <w:pPr>
              <w:pStyle w:val="736"/>
            </w:pPr>
            <w:r>
              <w:t xml:space="preserve">2.2服务内容、质量标准及要求</w:t>
            </w:r>
            <w:r/>
          </w:p>
          <w:p>
            <w:pPr>
              <w:pStyle w:val="736"/>
            </w:pPr>
            <w:r>
              <w:t xml:space="preserve">2.2.1全面负责院区门卫管理（玄武区花园路4号及建宁路159号）及相关大门的车辆管理。做好大门出入人员、车辆、物资的检查与控制，确保大门安全、有序、畅通。院区防火、防盗、防暴、防投毒、治安巡逻，及时发现和消除安全隐患；</w:t>
            </w:r>
            <w:r/>
          </w:p>
          <w:p>
            <w:pPr>
              <w:pStyle w:val="736"/>
            </w:pPr>
            <w:r>
              <w:t xml:space="preserve">2.2.2全面负责院区秩序与安全。做好院区安全巡查工</w:t>
            </w:r>
            <w:r>
              <w:t xml:space="preserve">作，对大门周边与进入车辆要予以有效控制，要有效维护交通秩序并规范车辆停放，对进院可疑人员要及时询查，对突发安全隐患要及时预警并处置。</w:t>
            </w:r>
            <w:r/>
          </w:p>
          <w:p>
            <w:pPr>
              <w:pStyle w:val="736"/>
            </w:pPr>
            <w:r>
              <w:t xml:space="preserve">2.2.3全面负责院内定时、定点治安巡逻与检查工作。要做好重点部位的定点守护，及时发现和制止院内各类突发事件（白班1小时巡查 1 次，晚班2小时一次）。</w:t>
            </w:r>
            <w:r/>
          </w:p>
          <w:p>
            <w:pPr>
              <w:pStyle w:val="736"/>
            </w:pPr>
            <w:r>
              <w:t xml:space="preserve">2.2.4全面负责院区内公共部位安全隐患检查、排除及上报工作,做到及时发现，及时排除，及时上报（每月 1 次）。</w:t>
            </w:r>
            <w:r/>
          </w:p>
          <w:p>
            <w:pPr>
              <w:pStyle w:val="736"/>
            </w:pPr>
            <w:r>
              <w:t xml:space="preserve">2.2.5负责院区内重大活动的安全警戒与秩序维护，配合做好重大事件的保卫工作，确保活</w:t>
            </w:r>
            <w:r>
              <w:t xml:space="preserve">动安全。</w:t>
            </w:r>
            <w:r/>
          </w:p>
          <w:p>
            <w:pPr>
              <w:pStyle w:val="736"/>
            </w:pPr>
            <w:r>
              <w:t xml:space="preserve">2.2.6按照相关要求，配合处理院内各类纠纷和治安案件，协助做好相关事件的调查取证工作。</w:t>
            </w:r>
            <w:r/>
          </w:p>
          <w:p>
            <w:pPr>
              <w:pStyle w:val="736"/>
            </w:pPr>
            <w:r>
              <w:t xml:space="preserve">2.2.7负责制定突发事件处置、灾害预防、火灾扑救等预案，要加强学习与训练，做到反应迅速，处置得当，随时准备提供紧急援助（每年不低于 2 次培训、演练）。微型消防站每月组织1次演练。</w:t>
            </w:r>
            <w:r/>
          </w:p>
          <w:p>
            <w:pPr>
              <w:pStyle w:val="736"/>
            </w:pPr>
            <w:r>
              <w:t xml:space="preserve">2.2.8负责院内交通设施、警示标志、室外消防栓的检查及维护，确保设施设备完好。</w:t>
            </w:r>
            <w:r/>
          </w:p>
          <w:p>
            <w:pPr>
              <w:pStyle w:val="736"/>
            </w:pPr>
            <w:r>
              <w:t xml:space="preserve">2.2.9负责做好巡查、安保工作。</w:t>
            </w:r>
            <w:r/>
          </w:p>
          <w:p>
            <w:pPr>
              <w:pStyle w:val="736"/>
            </w:pPr>
            <w:r>
              <w:t xml:space="preserve">2.2.10负责做好院区内部综合治理工作，配合政府部门打击院区内部的违法犯罪活动。</w:t>
            </w:r>
            <w:r/>
          </w:p>
          <w:p>
            <w:pPr>
              <w:pStyle w:val="736"/>
            </w:pPr>
            <w:r>
              <w:t xml:space="preserve">2.2.11其它属于保安服务范围内的工作及采购人临时</w:t>
            </w:r>
            <w:r>
              <w:t xml:space="preserve">交办的任务。</w:t>
            </w:r>
            <w:r/>
          </w:p>
          <w:p>
            <w:pPr>
              <w:pStyle w:val="736"/>
            </w:pPr>
            <w:r>
              <w:t xml:space="preserve">2.2.12所有安保队员需定期无条件参加医院组织的安全生产教育、培训和演练。按照医院规定和要求进行值班执勤，如违反规定，按要求进行处置（批评教育、书面检查、更换安保人员、扣发服务费等）</w:t>
            </w:r>
            <w:r/>
          </w:p>
          <w:p>
            <w:pPr>
              <w:pStyle w:val="736"/>
            </w:pPr>
            <w:r/>
            <w:r/>
          </w:p>
          <w:p>
            <w:pPr>
              <w:pStyle w:val="736"/>
            </w:pPr>
            <w:r>
              <w:t xml:space="preserve">3.消防监控、配电房</w:t>
            </w:r>
            <w:r/>
          </w:p>
          <w:p>
            <w:pPr>
              <w:pStyle w:val="736"/>
            </w:pPr>
            <w:r>
              <w:t xml:space="preserve">（1）配电房值班</w:t>
            </w:r>
            <w:r/>
          </w:p>
          <w:p>
            <w:pPr>
              <w:pStyle w:val="736"/>
            </w:pPr>
            <w:r>
              <w:rPr>
                <w:rFonts w:ascii="Cambria Math" w:hAnsi="Cambria Math" w:cs="Cambria Math"/>
              </w:rPr>
              <w:t xml:space="preserve">①</w:t>
            </w:r>
            <w:r>
              <w:t xml:space="preserve">建立严格的配送电运行制度。</w:t>
            </w:r>
            <w:r/>
          </w:p>
          <w:p>
            <w:pPr>
              <w:pStyle w:val="736"/>
            </w:pPr>
            <w:r>
              <w:rPr>
                <w:rFonts w:ascii="Cambria Math" w:hAnsi="Cambria Math" w:cs="Cambria Math"/>
              </w:rPr>
              <w:t xml:space="preserve">②</w:t>
            </w:r>
            <w:r>
              <w:t xml:space="preserve">对临时施工工程有用电管理措施和操作流程。</w:t>
            </w:r>
            <w:r/>
          </w:p>
          <w:p>
            <w:pPr>
              <w:pStyle w:val="736"/>
            </w:pPr>
            <w:r>
              <w:rPr>
                <w:rFonts w:ascii="Cambria Math" w:hAnsi="Cambria Math" w:cs="Cambria Math"/>
              </w:rPr>
              <w:t xml:space="preserve">③</w:t>
            </w:r>
            <w:r>
              <w:t xml:space="preserve">对配电房范围内的电器设备、仪器仪表定期（配电间内，每2小时一次，其它地方每周一次）巡视维护。</w:t>
            </w:r>
            <w:r/>
          </w:p>
          <w:p>
            <w:pPr>
              <w:pStyle w:val="736"/>
            </w:pPr>
            <w:r>
              <w:rPr>
                <w:rFonts w:ascii="Cambria Math" w:hAnsi="Cambria Math" w:cs="Cambria Math"/>
              </w:rPr>
              <w:t xml:space="preserve">④</w:t>
            </w:r>
            <w:r>
              <w:t xml:space="preserve">建立各项配电设备及附属工具的档案、台账，做到安全、合理、节约用电。</w:t>
            </w:r>
            <w:r/>
          </w:p>
          <w:p>
            <w:pPr>
              <w:pStyle w:val="736"/>
            </w:pPr>
            <w:r>
              <w:rPr>
                <w:rFonts w:ascii="Cambria Math" w:hAnsi="Cambria Math" w:cs="Cambria Math"/>
              </w:rPr>
              <w:t xml:space="preserve">⑤</w:t>
            </w:r>
            <w:r>
              <w:t xml:space="preserve">设备</w:t>
            </w:r>
            <w:r>
              <w:t xml:space="preserve">及机房环境整洁，无杂物、灰土，无鼠、虫害发生。</w:t>
            </w:r>
            <w:r/>
          </w:p>
          <w:p>
            <w:pPr>
              <w:pStyle w:val="736"/>
            </w:pPr>
            <w:r>
              <w:rPr>
                <w:rFonts w:ascii="Cambria Math" w:hAnsi="Cambria Math" w:cs="Cambria Math"/>
              </w:rPr>
              <w:t xml:space="preserve">⑥</w:t>
            </w:r>
            <w:r>
              <w:t xml:space="preserve">人员必须持证上岗；建立24小时运行维修值班制度。</w:t>
            </w:r>
            <w:r/>
          </w:p>
          <w:p>
            <w:pPr>
              <w:pStyle w:val="736"/>
            </w:pPr>
            <w:r>
              <w:rPr>
                <w:rFonts w:ascii="Cambria Math" w:hAnsi="Cambria Math" w:cs="Cambria Math"/>
              </w:rPr>
              <w:t xml:space="preserve">⑦</w:t>
            </w:r>
            <w:r>
              <w:t xml:space="preserve">甲方要求的临时性巡察、巡检工作。</w:t>
            </w:r>
            <w:r/>
          </w:p>
          <w:p>
            <w:pPr>
              <w:pStyle w:val="736"/>
            </w:pPr>
            <w:r>
              <w:t xml:space="preserve">（2）消防监控</w:t>
            </w:r>
            <w:r/>
          </w:p>
          <w:p>
            <w:pPr>
              <w:pStyle w:val="736"/>
            </w:pPr>
            <w:r>
              <w:t xml:space="preserve">消防监控人员：值班人员要在岗尽职，认真负责，确实发挥监控设备的功能和作用。严格执行消防、监控操作流程，配合专业维护单位对消防、监控系统维护确保系统运行稳定、工作正常。加强消防工作系统巡查，及时发现并排除消防隐患，保证消防通道畅通。定期进行消防演练，及时协调更换灭火器具，消防设备可随时启用。对重大火灾、刑事和交通事故的发生，有应急处理预案和措施，能及时报警，保护现场，防止事态进一步恶化。及时发现并报告可疑情况，保护现场，积极配合机关人员处置，确保办公区域的日常秩序。</w:t>
            </w:r>
            <w:r/>
          </w:p>
          <w:p>
            <w:pPr>
              <w:pStyle w:val="736"/>
            </w:pPr>
            <w:r/>
            <w:r/>
          </w:p>
          <w:p>
            <w:pPr>
              <w:pStyle w:val="736"/>
            </w:pPr>
            <w:r>
              <w:t xml:space="preserve">4.驾驶岗位</w:t>
            </w:r>
            <w:r/>
          </w:p>
          <w:p>
            <w:pPr>
              <w:pStyle w:val="736"/>
            </w:pPr>
            <w:r>
              <w:t xml:space="preserve">（1）掌握南京地区交通路线，各来往客户分布状况，以及车辆的性能和使用情况。</w:t>
            </w:r>
            <w:r/>
          </w:p>
          <w:p>
            <w:pPr>
              <w:pStyle w:val="736"/>
            </w:pPr>
            <w:r>
              <w:t xml:space="preserve">（2）严格遵循全院公务用车调度安排，精准响应各科室公务出行需求，确保按时、准点送达人员及物资，无延误、无差错。规范登记行车记录本及加油记录本。</w:t>
            </w:r>
            <w:r/>
          </w:p>
          <w:p>
            <w:pPr>
              <w:pStyle w:val="736"/>
            </w:pPr>
            <w:r>
              <w:t xml:space="preserve">（3）执行下厂体检出车任务时，协作做好其他相关体检工作。</w:t>
            </w:r>
            <w:r/>
          </w:p>
          <w:p>
            <w:pPr>
              <w:pStyle w:val="736"/>
            </w:pPr>
            <w:r>
              <w:t xml:space="preserve">（4）严格遵守《道路交通安全法》及医院车辆管理相关规定，牢固树立安全驾驶意识，杜绝超速、疲劳驾驶、闯红灯</w:t>
            </w:r>
            <w:r>
              <w:t xml:space="preserve">等违规行为。</w:t>
            </w:r>
            <w:r/>
          </w:p>
          <w:p>
            <w:pPr>
              <w:pStyle w:val="736"/>
              <w:rPr>
                <w:rFonts w:hint="eastAsia"/>
              </w:rPr>
            </w:pPr>
            <w:r>
              <w:t xml:space="preserve">（5）每日出车前，对所负责车辆进行全面细致检查，发现异常及时排查或上报维修。收车后，对车辆进行清洁整理，保持车内外观整洁、内饰干净无杂物。按照车辆厂家规定，按时配合完成车辆定期保养及年检工作，提前梳理车辆年检及保养时间节点，确保车辆按时年检及保养。</w:t>
            </w:r>
            <w:r>
              <w:rPr>
                <w:rFonts w:hint="eastAsia"/>
              </w:rPr>
            </w:r>
            <w:r/>
          </w:p>
        </w:tc>
      </w:tr>
    </w:tbl>
    <w:p>
      <w:pPr>
        <w:pStyle w:val="736"/>
        <w:rPr>
          <w:rFonts w:hint="eastAsia"/>
          <w:sz w:val="24"/>
          <w:szCs w:val="24"/>
        </w:rPr>
      </w:pPr>
      <w:r>
        <w:rPr>
          <w:rFonts w:hint="eastAsia"/>
          <w:sz w:val="24"/>
          <w:szCs w:val="24"/>
        </w:rPr>
      </w:r>
      <w:r/>
    </w:p>
    <w:p>
      <w:pPr>
        <w:pStyle w:val="736"/>
        <w:ind w:firstLine="480"/>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人员配备要求</w:t>
      </w:r>
      <w:r/>
    </w:p>
    <w:tbl>
      <w:tblPr>
        <w:tblW w:w="9763" w:type="dxa"/>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736"/>
              <w:jc w:val="left"/>
              <w:rPr>
                <w:rFonts w:ascii="宋体" w:hAnsi="宋体" w:cs="宋体"/>
                <w:sz w:val="24"/>
                <w:szCs w:val="24"/>
              </w:rPr>
            </w:pPr>
            <w:r>
              <w:rPr>
                <w:rFonts w:ascii="宋体" w:hAnsi="宋体" w:cs="宋体"/>
                <w:sz w:val="24"/>
                <w:szCs w:val="24"/>
              </w:rPr>
              <w:t xml:space="preserve">一）人员数量（不少于38人）</w:t>
            </w:r>
            <w:r/>
          </w:p>
          <w:p>
            <w:pPr>
              <w:pStyle w:val="736"/>
              <w:jc w:val="left"/>
              <w:rPr>
                <w:rFonts w:ascii="宋体" w:hAnsi="宋体" w:cs="宋体"/>
                <w:sz w:val="24"/>
                <w:szCs w:val="24"/>
              </w:rPr>
            </w:pPr>
            <w:r>
              <w:rPr>
                <w:rFonts w:ascii="宋体" w:hAnsi="宋体" w:cs="宋体"/>
                <w:sz w:val="24"/>
                <w:szCs w:val="24"/>
              </w:rPr>
              <w:t xml:space="preserve">1.项目经理：1人</w:t>
            </w:r>
            <w:r/>
          </w:p>
          <w:p>
            <w:pPr>
              <w:pStyle w:val="736"/>
              <w:jc w:val="left"/>
              <w:rPr>
                <w:rFonts w:ascii="宋体" w:hAnsi="宋体" w:cs="宋体"/>
                <w:sz w:val="24"/>
                <w:szCs w:val="24"/>
              </w:rPr>
            </w:pPr>
            <w:r>
              <w:rPr>
                <w:rFonts w:ascii="宋体" w:hAnsi="宋体" w:cs="宋体"/>
                <w:sz w:val="24"/>
                <w:szCs w:val="24"/>
              </w:rPr>
              <w:t xml:space="preserve">2.保洁人员：13人</w:t>
            </w:r>
            <w:r/>
          </w:p>
          <w:p>
            <w:pPr>
              <w:pStyle w:val="736"/>
              <w:jc w:val="left"/>
              <w:rPr>
                <w:rFonts w:ascii="宋体" w:hAnsi="宋体" w:cs="宋体"/>
                <w:sz w:val="24"/>
                <w:szCs w:val="24"/>
              </w:rPr>
            </w:pPr>
            <w:r>
              <w:rPr>
                <w:rFonts w:ascii="宋体" w:hAnsi="宋体" w:cs="宋体"/>
                <w:sz w:val="24"/>
                <w:szCs w:val="24"/>
              </w:rPr>
              <w:t xml:space="preserve">3.安保人员：12人</w:t>
            </w:r>
            <w:r/>
          </w:p>
          <w:p>
            <w:pPr>
              <w:pStyle w:val="736"/>
              <w:jc w:val="left"/>
              <w:rPr>
                <w:rFonts w:ascii="宋体" w:hAnsi="宋体" w:cs="宋体"/>
                <w:sz w:val="24"/>
                <w:szCs w:val="24"/>
              </w:rPr>
            </w:pPr>
            <w:r>
              <w:rPr>
                <w:rFonts w:ascii="宋体" w:hAnsi="宋体" w:cs="宋体"/>
                <w:sz w:val="24"/>
                <w:szCs w:val="24"/>
              </w:rPr>
              <w:t xml:space="preserve">4.消防监控：8人</w:t>
            </w:r>
            <w:r/>
          </w:p>
          <w:p>
            <w:pPr>
              <w:pStyle w:val="736"/>
              <w:jc w:val="left"/>
              <w:rPr>
                <w:rFonts w:ascii="宋体" w:hAnsi="宋体" w:cs="宋体"/>
                <w:sz w:val="24"/>
                <w:szCs w:val="24"/>
              </w:rPr>
            </w:pPr>
            <w:r>
              <w:rPr>
                <w:rFonts w:ascii="宋体" w:hAnsi="宋体" w:cs="宋体"/>
                <w:sz w:val="24"/>
                <w:szCs w:val="24"/>
              </w:rPr>
              <w:t xml:space="preserve">5.配电房值班：3人</w:t>
            </w:r>
            <w:r/>
          </w:p>
          <w:p>
            <w:pPr>
              <w:pStyle w:val="736"/>
              <w:jc w:val="left"/>
              <w:rPr>
                <w:rFonts w:ascii="宋体" w:hAnsi="宋体" w:cs="宋体"/>
                <w:sz w:val="24"/>
                <w:szCs w:val="24"/>
              </w:rPr>
            </w:pPr>
            <w:r>
              <w:rPr>
                <w:rFonts w:ascii="宋体" w:hAnsi="宋体" w:cs="宋体"/>
                <w:sz w:val="24"/>
                <w:szCs w:val="24"/>
              </w:rPr>
              <w:t xml:space="preserve">6.驾驶人员：1人</w:t>
            </w:r>
            <w:r/>
          </w:p>
          <w:p>
            <w:pPr>
              <w:pStyle w:val="736"/>
              <w:jc w:val="left"/>
              <w:rPr>
                <w:rFonts w:ascii="宋体" w:hAnsi="宋体" w:cs="宋体"/>
                <w:sz w:val="24"/>
                <w:szCs w:val="24"/>
              </w:rPr>
            </w:pPr>
            <w:r>
              <w:rPr>
                <w:rFonts w:ascii="宋体" w:hAnsi="宋体" w:cs="宋体"/>
                <w:sz w:val="24"/>
                <w:szCs w:val="24"/>
              </w:rPr>
              <w:t xml:space="preserve">（二）人员要求</w:t>
            </w:r>
            <w:r/>
          </w:p>
          <w:p>
            <w:pPr>
              <w:pStyle w:val="736"/>
              <w:jc w:val="left"/>
              <w:rPr>
                <w:rFonts w:ascii="宋体" w:hAnsi="宋体" w:cs="宋体"/>
                <w:sz w:val="24"/>
                <w:szCs w:val="24"/>
              </w:rPr>
            </w:pPr>
            <w:r>
              <w:rPr>
                <w:rFonts w:ascii="宋体" w:hAnsi="宋体" w:cs="宋体"/>
                <w:sz w:val="24"/>
                <w:szCs w:val="24"/>
              </w:rPr>
              <w:t xml:space="preserve">1.项目经理：</w:t>
            </w:r>
            <w:r/>
          </w:p>
          <w:p>
            <w:pPr>
              <w:pStyle w:val="736"/>
              <w:jc w:val="left"/>
              <w:rPr>
                <w:rFonts w:ascii="宋体" w:hAnsi="宋体" w:cs="宋体"/>
                <w:sz w:val="24"/>
                <w:szCs w:val="24"/>
              </w:rPr>
            </w:pPr>
            <w:r>
              <w:rPr>
                <w:rFonts w:ascii="宋体" w:hAnsi="宋体" w:cs="宋体"/>
                <w:sz w:val="24"/>
                <w:szCs w:val="24"/>
              </w:rPr>
              <w:t xml:space="preserve">年龄60周岁及以下；本科（含）以上学历，且无犯罪记录；熟悉物业服务运营管理；具有良好的沟通技巧，表达能力；较强的应变能力，协调能力，能独立处理突发状况；较强的团队管理和沟通能力，能够承受一定的工作强度和压力；对物业服务工作富有激情及注重团队协作精神。项目经理人一经确定，未经采购人同意不得随意更换。</w:t>
            </w:r>
            <w:r/>
          </w:p>
          <w:p>
            <w:pPr>
              <w:pStyle w:val="736"/>
              <w:jc w:val="left"/>
              <w:rPr>
                <w:rFonts w:ascii="宋体" w:hAnsi="宋体" w:cs="宋体"/>
                <w:sz w:val="24"/>
                <w:szCs w:val="24"/>
              </w:rPr>
            </w:pPr>
            <w:r>
              <w:rPr>
                <w:rFonts w:ascii="宋体" w:hAnsi="宋体" w:cs="宋体"/>
                <w:sz w:val="24"/>
                <w:szCs w:val="24"/>
              </w:rPr>
              <w:t xml:space="preserve">2.保洁人员：</w:t>
            </w:r>
            <w:r/>
          </w:p>
          <w:p>
            <w:pPr>
              <w:pStyle w:val="736"/>
              <w:jc w:val="left"/>
              <w:rPr>
                <w:rFonts w:ascii="宋体" w:hAnsi="宋体" w:cs="宋体"/>
                <w:sz w:val="24"/>
                <w:szCs w:val="24"/>
              </w:rPr>
            </w:pPr>
            <w:r>
              <w:rPr>
                <w:rFonts w:ascii="宋体" w:hAnsi="宋体" w:cs="宋体"/>
                <w:sz w:val="24"/>
                <w:szCs w:val="24"/>
              </w:rPr>
              <w:t xml:space="preserve">男性在65周岁及以下，女性60周岁及以下，五官端正，具有初中（含）以上文化，身体健康，无不良记录。特殊岗位超龄人员经采购人同意方可使用。经过专业岗前培训、品行端正。</w:t>
            </w:r>
            <w:r/>
          </w:p>
          <w:p>
            <w:pPr>
              <w:pStyle w:val="736"/>
              <w:jc w:val="left"/>
              <w:rPr>
                <w:rFonts w:ascii="宋体" w:hAnsi="宋体" w:cs="宋体"/>
                <w:sz w:val="24"/>
                <w:szCs w:val="24"/>
              </w:rPr>
            </w:pPr>
            <w:r>
              <w:rPr>
                <w:rFonts w:ascii="宋体" w:hAnsi="宋体" w:cs="宋体"/>
                <w:sz w:val="24"/>
                <w:szCs w:val="24"/>
              </w:rPr>
              <w:t xml:space="preserve">3.安保人员：</w:t>
            </w:r>
            <w:r/>
          </w:p>
          <w:p>
            <w:pPr>
              <w:pStyle w:val="736"/>
              <w:jc w:val="left"/>
              <w:rPr>
                <w:rFonts w:ascii="宋体" w:hAnsi="宋体" w:cs="宋体"/>
                <w:sz w:val="24"/>
                <w:szCs w:val="24"/>
              </w:rPr>
            </w:pPr>
            <w:r>
              <w:rPr>
                <w:rFonts w:ascii="宋体" w:hAnsi="宋体" w:cs="宋体"/>
                <w:sz w:val="24"/>
                <w:szCs w:val="24"/>
              </w:rPr>
              <w:t xml:space="preserve">年龄60周岁及以下；经过专业岗前培训，身体健康，体貌</w:t>
            </w:r>
            <w:r>
              <w:rPr>
                <w:rFonts w:ascii="宋体" w:hAnsi="宋体" w:cs="宋体"/>
                <w:sz w:val="24"/>
                <w:szCs w:val="24"/>
              </w:rPr>
              <w:t xml:space="preserve">端正，没有传染病及精神病等不能控制自己行为能力的疾病病史，且无犯罪记录。应具备保安员资格证书。</w:t>
            </w:r>
            <w:r/>
          </w:p>
          <w:p>
            <w:pPr>
              <w:pStyle w:val="736"/>
              <w:jc w:val="left"/>
              <w:rPr>
                <w:rFonts w:ascii="宋体" w:hAnsi="宋体" w:cs="宋体"/>
                <w:sz w:val="24"/>
                <w:szCs w:val="24"/>
              </w:rPr>
            </w:pPr>
            <w:r>
              <w:rPr>
                <w:rFonts w:ascii="宋体" w:hAnsi="宋体" w:cs="宋体"/>
                <w:sz w:val="24"/>
                <w:szCs w:val="24"/>
              </w:rPr>
              <w:t xml:space="preserve">4.消防监控：</w:t>
            </w:r>
            <w:r/>
          </w:p>
          <w:p>
            <w:pPr>
              <w:pStyle w:val="736"/>
              <w:jc w:val="left"/>
              <w:rPr>
                <w:rFonts w:ascii="宋体" w:hAnsi="宋体" w:cs="宋体"/>
                <w:sz w:val="24"/>
                <w:szCs w:val="24"/>
              </w:rPr>
            </w:pPr>
            <w:r>
              <w:rPr>
                <w:rFonts w:ascii="宋体" w:hAnsi="宋体" w:cs="宋体"/>
                <w:sz w:val="24"/>
                <w:szCs w:val="24"/>
              </w:rPr>
              <w:t xml:space="preserve">年龄60周岁及以下，经过专业岗前培训，身体健康，体貌端正，没有传染病及精神病等不能控制自己行为能力的疾病病史，且无犯罪记录。须持消防设施操作员证（中级及以上）。</w:t>
            </w:r>
            <w:r/>
          </w:p>
          <w:p>
            <w:pPr>
              <w:pStyle w:val="736"/>
              <w:jc w:val="left"/>
              <w:rPr>
                <w:rFonts w:ascii="宋体" w:hAnsi="宋体" w:cs="宋体"/>
                <w:sz w:val="24"/>
                <w:szCs w:val="24"/>
              </w:rPr>
            </w:pPr>
            <w:r>
              <w:rPr>
                <w:rFonts w:ascii="宋体" w:hAnsi="宋体" w:cs="宋体"/>
                <w:sz w:val="24"/>
                <w:szCs w:val="24"/>
              </w:rPr>
              <w:t xml:space="preserve">5.配电房值班：</w:t>
            </w:r>
            <w:r/>
          </w:p>
          <w:p>
            <w:pPr>
              <w:pStyle w:val="736"/>
              <w:jc w:val="left"/>
              <w:rPr>
                <w:rFonts w:ascii="宋体" w:hAnsi="宋体" w:cs="宋体"/>
                <w:sz w:val="24"/>
                <w:szCs w:val="24"/>
              </w:rPr>
            </w:pPr>
            <w:r>
              <w:rPr>
                <w:rFonts w:ascii="宋体" w:hAnsi="宋体" w:cs="宋体"/>
                <w:sz w:val="24"/>
                <w:szCs w:val="24"/>
              </w:rPr>
              <w:t xml:space="preserve">年龄60周岁及以下，经过专业岗前培训，身体健康，体貌端正，没有传染病及精神病等不能控制自己行为能力的疾病病史，且无犯罪记录。须持高压电工操作证。</w:t>
            </w:r>
            <w:r/>
          </w:p>
          <w:p>
            <w:pPr>
              <w:pStyle w:val="736"/>
              <w:numPr>
                <w:ilvl w:val="0"/>
                <w:numId w:val="5"/>
              </w:numPr>
              <w:jc w:val="left"/>
              <w:tabs>
                <w:tab w:val="left" w:pos="312" w:leader="none"/>
              </w:tabs>
              <w:rPr>
                <w:rFonts w:ascii="宋体" w:hAnsi="宋体" w:cs="宋体"/>
                <w:sz w:val="24"/>
                <w:szCs w:val="24"/>
              </w:rPr>
            </w:pPr>
            <w:r>
              <w:rPr>
                <w:rFonts w:ascii="宋体" w:hAnsi="宋体" w:cs="宋体"/>
                <w:sz w:val="24"/>
                <w:szCs w:val="24"/>
              </w:rPr>
              <w:t xml:space="preserve">驾驶人员：</w:t>
            </w:r>
            <w:r/>
          </w:p>
          <w:p>
            <w:pPr>
              <w:pStyle w:val="736"/>
              <w:jc w:val="left"/>
              <w:rPr>
                <w:rFonts w:hint="eastAsia" w:ascii="宋体" w:hAnsi="宋体" w:cs="宋体"/>
                <w:b/>
                <w:bCs/>
                <w:spacing w:val="-1"/>
                <w:sz w:val="24"/>
                <w:szCs w:val="24"/>
              </w:rPr>
            </w:pPr>
            <w:r>
              <w:rPr>
                <w:rFonts w:ascii="宋体" w:hAnsi="宋体" w:cs="宋体"/>
                <w:sz w:val="24"/>
                <w:szCs w:val="24"/>
              </w:rPr>
              <w:t xml:space="preserve">年龄60岁以下，驾照等级：A1，A1驾照时间：10年以上，安全驾驶：10年以上。</w:t>
            </w:r>
            <w:r>
              <w:rPr>
                <w:rFonts w:hint="eastAsia" w:ascii="宋体" w:hAnsi="宋体" w:cs="宋体"/>
                <w:sz w:val="24"/>
                <w:szCs w:val="24"/>
              </w:rPr>
              <w:t xml:space="preserve">  </w:t>
            </w:r>
            <w:r>
              <w:rPr>
                <w:rFonts w:hint="eastAsia" w:ascii="宋体" w:hAnsi="宋体" w:cs="宋体"/>
                <w:b/>
                <w:bCs/>
                <w:spacing w:val="-1"/>
                <w:sz w:val="24"/>
                <w:szCs w:val="24"/>
              </w:rPr>
            </w:r>
            <w:r/>
          </w:p>
        </w:tc>
      </w:tr>
    </w:tbl>
    <w:p>
      <w:pPr>
        <w:pStyle w:val="736"/>
        <w:rPr>
          <w:rFonts w:hint="eastAsia" w:ascii="宋体" w:hAnsi="宋体" w:cs="宋体"/>
          <w:b/>
          <w:bCs/>
          <w:spacing w:val="-1"/>
          <w:sz w:val="24"/>
          <w:szCs w:val="24"/>
        </w:rPr>
      </w:pPr>
      <w:r>
        <w:rPr>
          <w:rFonts w:hint="eastAsia" w:ascii="宋体" w:hAnsi="宋体" w:cs="宋体"/>
          <w:b/>
          <w:bCs/>
          <w:spacing w:val="-1"/>
          <w:sz w:val="24"/>
          <w:szCs w:val="24"/>
        </w:rPr>
      </w:r>
      <w:r/>
    </w:p>
    <w:p>
      <w:pPr>
        <w:pStyle w:val="736"/>
        <w:ind w:firstLine="480"/>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项目实施要求</w:t>
      </w:r>
      <w:r/>
    </w:p>
    <w:tbl>
      <w:tblPr>
        <w:tblW w:w="9762" w:type="dxa"/>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736"/>
              <w:jc w:val="left"/>
              <w:widowControl/>
              <w:rPr>
                <w:rFonts w:ascii="宋体" w:hAnsi="宋体" w:cs="宋体"/>
                <w:sz w:val="24"/>
                <w:szCs w:val="24"/>
              </w:rPr>
            </w:pPr>
            <w:r>
              <w:rPr>
                <w:rFonts w:ascii="宋体" w:hAnsi="宋体" w:cs="宋体"/>
                <w:sz w:val="24"/>
                <w:szCs w:val="24"/>
              </w:rPr>
              <w:t xml:space="preserve">（1）按人员配置要求,采购人有权根据实际情况要求供应商增减相应的工作人员，费用按实结算。</w:t>
            </w:r>
            <w:r/>
          </w:p>
          <w:p>
            <w:pPr>
              <w:pStyle w:val="736"/>
              <w:jc w:val="left"/>
              <w:widowControl/>
              <w:rPr>
                <w:rFonts w:ascii="宋体" w:hAnsi="宋体" w:cs="宋体"/>
                <w:sz w:val="24"/>
                <w:szCs w:val="24"/>
              </w:rPr>
            </w:pPr>
            <w:r>
              <w:rPr>
                <w:rFonts w:ascii="宋体" w:hAnsi="宋体" w:cs="宋体"/>
                <w:sz w:val="24"/>
                <w:szCs w:val="24"/>
              </w:rPr>
              <w:t xml:space="preserve">（2）采购人不提供人员住宿。</w:t>
            </w:r>
            <w:r/>
          </w:p>
          <w:p>
            <w:pPr>
              <w:pStyle w:val="736"/>
              <w:jc w:val="left"/>
              <w:widowControl/>
              <w:rPr>
                <w:rFonts w:ascii="宋体" w:hAnsi="宋体" w:cs="宋体"/>
                <w:sz w:val="24"/>
                <w:szCs w:val="24"/>
              </w:rPr>
            </w:pPr>
            <w:r>
              <w:rPr>
                <w:rFonts w:ascii="宋体" w:hAnsi="宋体" w:cs="宋体"/>
                <w:sz w:val="24"/>
                <w:szCs w:val="24"/>
              </w:rPr>
              <w:t xml:space="preserve">（3）供应商可根据具体要求和内容测算人员数量，但上岗人数不得少于采购人规定的人员数量，人员要相对固定。供应商每月将在岗人员名单提供给总务科，供采购人随时抽查。如人员缺岗，必须安排人员代班保证工作不受影响，缺岗人员在5个工作日内未给予补充，采购人按人均服务费和缺岗时间在物业费中扣除缺岗人员的服务费，并处以一倍金额的罚款。</w:t>
            </w:r>
            <w:r/>
          </w:p>
          <w:p>
            <w:pPr>
              <w:pStyle w:val="736"/>
              <w:jc w:val="left"/>
              <w:widowControl/>
              <w:rPr>
                <w:rFonts w:ascii="宋体" w:hAnsi="宋体" w:cs="宋体"/>
                <w:sz w:val="24"/>
                <w:szCs w:val="24"/>
              </w:rPr>
            </w:pPr>
            <w:r>
              <w:rPr>
                <w:rFonts w:ascii="宋体" w:hAnsi="宋体" w:cs="宋体"/>
                <w:sz w:val="24"/>
                <w:szCs w:val="24"/>
              </w:rPr>
              <w:t xml:space="preserve">（4）如后续增加或减少物</w:t>
            </w:r>
            <w:r>
              <w:rPr>
                <w:rFonts w:ascii="宋体" w:hAnsi="宋体" w:cs="宋体"/>
                <w:sz w:val="24"/>
                <w:szCs w:val="24"/>
              </w:rPr>
              <w:t xml:space="preserve">业人员，正常按人均费用结算，特殊工种人员按大合同同等人员工资支付标准执行，供应商应提供工资标准的证明材料。</w:t>
            </w:r>
            <w:r/>
          </w:p>
          <w:p>
            <w:pPr>
              <w:pStyle w:val="736"/>
              <w:jc w:val="left"/>
              <w:widowControl/>
              <w:rPr>
                <w:rFonts w:ascii="宋体" w:hAnsi="宋体" w:cs="宋体"/>
                <w:sz w:val="24"/>
                <w:szCs w:val="24"/>
              </w:rPr>
            </w:pPr>
            <w:r>
              <w:rPr>
                <w:rFonts w:ascii="宋体" w:hAnsi="宋体" w:cs="宋体"/>
                <w:sz w:val="24"/>
                <w:szCs w:val="24"/>
              </w:rPr>
              <w:t xml:space="preserve">（5）供应商内部应有完善的岗前培训机构和制度；有严格的考核、奖惩措施。服务人员100%经过岗前培训合格后才能上岗，采购人将定期检查相关资料。</w:t>
            </w:r>
            <w:r/>
          </w:p>
          <w:p>
            <w:pPr>
              <w:pStyle w:val="736"/>
              <w:jc w:val="left"/>
              <w:widowControl/>
              <w:rPr>
                <w:rFonts w:ascii="宋体" w:hAnsi="宋体" w:cs="宋体"/>
                <w:sz w:val="24"/>
                <w:szCs w:val="24"/>
              </w:rPr>
            </w:pPr>
            <w:r>
              <w:rPr>
                <w:rFonts w:ascii="宋体" w:hAnsi="宋体" w:cs="宋体"/>
                <w:sz w:val="24"/>
                <w:szCs w:val="24"/>
              </w:rPr>
              <w:t xml:space="preserve">（6）规范上岗，统一着装，挂工号牌，不披长发，不戴戒指，不浓妆艳抹，讲究个人卫生，不在院内酗酒赌博，遵纪守法，遵守供应商及采购人的规章制度，树立供应商及采购人良好形象。</w:t>
            </w:r>
            <w:r/>
          </w:p>
          <w:p>
            <w:pPr>
              <w:pStyle w:val="736"/>
              <w:jc w:val="left"/>
              <w:widowControl/>
              <w:rPr>
                <w:rFonts w:ascii="宋体" w:hAnsi="宋体" w:cs="宋体"/>
                <w:sz w:val="24"/>
                <w:szCs w:val="24"/>
              </w:rPr>
            </w:pPr>
            <w:r>
              <w:rPr>
                <w:rFonts w:ascii="宋体" w:hAnsi="宋体" w:cs="宋体"/>
                <w:sz w:val="24"/>
                <w:szCs w:val="24"/>
              </w:rPr>
              <w:t xml:space="preserve">（7）上班不迟到，不早退，不串岗、不闲谈、不干私事，认真履行岗位职责，服从管理，接收督促，及时整改。</w:t>
            </w:r>
            <w:r/>
          </w:p>
          <w:p>
            <w:pPr>
              <w:pStyle w:val="736"/>
              <w:jc w:val="left"/>
              <w:widowControl/>
              <w:rPr>
                <w:rFonts w:ascii="宋体" w:hAnsi="宋体" w:cs="宋体"/>
                <w:sz w:val="24"/>
                <w:szCs w:val="24"/>
              </w:rPr>
            </w:pPr>
            <w:r>
              <w:rPr>
                <w:rFonts w:ascii="宋体" w:hAnsi="宋体" w:cs="宋体"/>
                <w:sz w:val="24"/>
                <w:szCs w:val="24"/>
              </w:rPr>
              <w:t xml:space="preserve">（8）人员配备要求应当符合各科室的实际需求。</w:t>
            </w:r>
            <w:r/>
          </w:p>
          <w:p>
            <w:pPr>
              <w:pStyle w:val="736"/>
              <w:jc w:val="left"/>
              <w:widowControl/>
              <w:rPr>
                <w:rFonts w:ascii="宋体" w:hAnsi="宋体" w:cs="宋体"/>
                <w:sz w:val="24"/>
                <w:szCs w:val="24"/>
              </w:rPr>
            </w:pPr>
            <w:r>
              <w:rPr>
                <w:rFonts w:ascii="宋体" w:hAnsi="宋体" w:cs="宋体"/>
                <w:sz w:val="24"/>
                <w:szCs w:val="24"/>
              </w:rPr>
              <w:t xml:space="preserve">（9）病区保证有人员24小时在岗，能够适应科室工作和时间安排。</w:t>
            </w:r>
            <w:r/>
          </w:p>
          <w:p>
            <w:pPr>
              <w:pStyle w:val="736"/>
              <w:jc w:val="left"/>
              <w:widowControl/>
              <w:rPr>
                <w:rFonts w:hint="eastAsia" w:ascii="宋体" w:hAnsi="宋体" w:cs="宋体"/>
                <w:b/>
                <w:bCs/>
                <w:spacing w:val="-1"/>
                <w:sz w:val="24"/>
                <w:szCs w:val="24"/>
              </w:rPr>
            </w:pPr>
            <w:r>
              <w:rPr>
                <w:rFonts w:ascii="宋体" w:hAnsi="宋体" w:cs="宋体"/>
                <w:sz w:val="24"/>
                <w:szCs w:val="24"/>
              </w:rPr>
              <w:t xml:space="preserve">（10）服务项目进场时间以采购人的通知为准，供应商进场后采购人单位开始支付物业费，采购人提前15天通知供应商进场。</w:t>
            </w:r>
            <w:r>
              <w:rPr>
                <w:rFonts w:hint="eastAsia" w:ascii="宋体" w:hAnsi="宋体" w:cs="宋体"/>
                <w:b/>
                <w:bCs/>
                <w:spacing w:val="-1"/>
                <w:sz w:val="24"/>
                <w:szCs w:val="24"/>
              </w:rPr>
            </w:r>
            <w:r/>
          </w:p>
        </w:tc>
      </w:tr>
    </w:tbl>
    <w:p>
      <w:pPr>
        <w:pStyle w:val="736"/>
        <w:ind w:firstLine="480"/>
        <w:rPr>
          <w:rFonts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rPr>
          <w:rFonts w:ascii="宋体" w:hAnsi="宋体" w:cs="宋体"/>
          <w:bCs/>
          <w:sz w:val="24"/>
          <w:szCs w:val="24"/>
        </w:rPr>
      </w:r>
      <w:r/>
    </w:p>
    <w:p>
      <w:pPr>
        <w:pStyle w:val="736"/>
        <w:ind w:firstLine="480"/>
        <w:jc w:val="left"/>
        <w:rPr>
          <w:rFonts w:hint="eastAsia" w:ascii="宋体" w:hAnsi="宋体"/>
          <w:sz w:val="24"/>
          <w:szCs w:val="24"/>
        </w:rPr>
      </w:pPr>
      <w:r>
        <w:rPr>
          <w:rFonts w:hint="eastAsia" w:ascii="宋体" w:hAnsi="宋体"/>
          <w:sz w:val="24"/>
          <w:szCs w:val="24"/>
        </w:rPr>
        <w:t xml:space="preserve">1.报价要求</w:t>
      </w:r>
      <w:r/>
    </w:p>
    <w:p>
      <w:pPr>
        <w:pStyle w:val="736"/>
        <w:ind w:firstLine="480"/>
        <w:jc w:val="left"/>
        <w:rPr>
          <w:rFonts w:hint="eastAsia" w:ascii="宋体" w:hAnsi="宋体" w:cs="宋体"/>
          <w:sz w:val="24"/>
          <w:szCs w:val="24"/>
        </w:rPr>
      </w:pPr>
      <w:r>
        <w:rPr>
          <w:rFonts w:hint="eastAsia" w:ascii="宋体" w:hAnsi="宋体" w:cs="宋体"/>
          <w:sz w:val="24"/>
          <w:szCs w:val="24"/>
        </w:rPr>
        <w:t xml:space="preserve">（1）报价应包含为完成本次采购项目的所有费用，供应商应综合考虑管理费、利润和税费，任何错漏、优惠、竞争性报价不得作为减轻责任、减少服务、增加收费、降低服务质量的理由。</w:t>
      </w:r>
      <w:r/>
    </w:p>
    <w:p>
      <w:pPr>
        <w:pStyle w:val="736"/>
        <w:ind w:firstLine="480"/>
        <w:jc w:val="left"/>
        <w:rPr>
          <w:rFonts w:hint="eastAsia" w:ascii="宋体" w:hAnsi="宋体"/>
          <w:bCs/>
          <w:sz w:val="24"/>
          <w:szCs w:val="24"/>
        </w:rPr>
      </w:pPr>
      <w:r>
        <w:rPr>
          <w:rFonts w:hint="eastAsia" w:ascii="宋体" w:hAnsi="宋体" w:cs="宋体"/>
          <w:sz w:val="24"/>
          <w:szCs w:val="24"/>
        </w:rPr>
        <w:t xml:space="preserve">（2）供应商根据本项目采购需求和自身实际填报《投标分项报价表》（格式见第六</w:t>
      </w:r>
      <w:r>
        <w:rPr>
          <w:rFonts w:hint="eastAsia" w:ascii="宋体" w:hAnsi="宋体" w:cs="宋体"/>
          <w:sz w:val="24"/>
          <w:szCs w:val="24"/>
        </w:rPr>
        <w:t xml:space="preserve">章），其中“人工成本”须填报</w:t>
      </w:r>
      <w:r>
        <w:rPr>
          <w:rFonts w:hint="eastAsia" w:ascii="宋体" w:hAnsi="宋体"/>
          <w:bCs/>
          <w:sz w:val="24"/>
          <w:szCs w:val="24"/>
        </w:rPr>
        <w:t xml:space="preserve">《人工成本报价明细表》（格式见第六章）并满足以下要求：</w:t>
      </w:r>
      <w:r/>
    </w:p>
    <w:p>
      <w:pPr>
        <w:pStyle w:val="736"/>
        <w:ind w:firstLine="480"/>
        <w:jc w:val="left"/>
        <w:rPr>
          <w:rFonts w:ascii="宋体" w:hAnsi="宋体"/>
          <w:bCs/>
          <w:sz w:val="24"/>
          <w:szCs w:val="24"/>
        </w:rPr>
      </w:pPr>
      <w:r>
        <w:rPr>
          <w:rFonts w:hint="eastAsia" w:ascii="宋体" w:hAnsi="宋体"/>
          <w:bCs/>
          <w:sz w:val="24"/>
          <w:szCs w:val="24"/>
        </w:rPr>
        <w:t xml:space="preserve">①人员工资和</w:t>
      </w:r>
      <w:r>
        <w:rPr>
          <w:rFonts w:hint="eastAsia" w:ascii="宋体" w:hAnsi="宋体" w:cs="宋体"/>
          <w:sz w:val="24"/>
          <w:szCs w:val="24"/>
        </w:rPr>
        <w:t xml:space="preserve">法定节假日加班工资</w:t>
      </w:r>
      <w:r>
        <w:rPr>
          <w:rFonts w:hint="eastAsia" w:ascii="宋体" w:hAnsi="宋体"/>
          <w:bCs/>
          <w:sz w:val="24"/>
          <w:szCs w:val="24"/>
        </w:rPr>
        <w:t xml:space="preserve">。</w:t>
      </w:r>
      <w:r>
        <w:rPr>
          <w:rFonts w:hint="eastAsia" w:ascii="宋体" w:hAnsi="宋体"/>
          <w:b/>
          <w:sz w:val="24"/>
          <w:szCs w:val="24"/>
        </w:rPr>
        <w:t xml:space="preserve">人员工资不得低于南京市最低月工资标准，并在《人工成本报价明细表》中按照物业服务人员岗位分别填报；</w:t>
      </w:r>
      <w:r>
        <w:rPr>
          <w:rFonts w:hint="eastAsia" w:ascii="宋体" w:hAnsi="宋体" w:cs="宋体"/>
          <w:b/>
          <w:sz w:val="24"/>
          <w:szCs w:val="24"/>
        </w:rPr>
        <w:t xml:space="preserve">法定节假日安排工作的，供应商应依法支付高于劳动者正常工作时间工资的工资报酬，并测算到投标报价中。</w:t>
      </w:r>
      <w:r>
        <w:rPr>
          <w:rFonts w:hint="eastAsia" w:ascii="宋体" w:hAnsi="宋体" w:cs="宋体"/>
          <w:b/>
          <w:bCs/>
          <w:sz w:val="24"/>
          <w:szCs w:val="24"/>
        </w:rPr>
        <w:t xml:space="preserve">本项目物业管理服务要求</w:t>
      </w:r>
      <w:r>
        <w:rPr>
          <w:rFonts w:hint="eastAsia" w:ascii="宋体" w:hAnsi="宋体" w:cs="宋体"/>
          <w:b/>
          <w:bCs/>
          <w:sz w:val="24"/>
          <w:szCs w:val="24"/>
        </w:rPr>
        <w:t xml:space="preserve">法定节假日在岗人数</w:t>
      </w:r>
      <w:r>
        <w:rPr>
          <w:rFonts w:hint="eastAsia" w:ascii="宋体" w:hAnsi="宋体" w:cs="宋体"/>
          <w:b/>
          <w:bCs/>
          <w:sz w:val="24"/>
          <w:szCs w:val="24"/>
        </w:rPr>
        <w:t xml:space="preserve">不少于2</w:t>
      </w:r>
      <w:r>
        <w:rPr>
          <w:rFonts w:hint="eastAsia" w:ascii="宋体" w:hAnsi="宋体" w:cs="宋体"/>
          <w:b/>
          <w:bCs/>
          <w:sz w:val="24"/>
          <w:szCs w:val="24"/>
        </w:rPr>
        <w:t xml:space="preserve">5</w:t>
      </w:r>
      <w:r>
        <w:rPr>
          <w:rFonts w:hint="eastAsia" w:ascii="宋体" w:hAnsi="宋体" w:cs="宋体"/>
          <w:b/>
          <w:bCs/>
          <w:sz w:val="24"/>
          <w:szCs w:val="24"/>
        </w:rPr>
        <w:t xml:space="preserve">人</w:t>
      </w:r>
      <w:bookmarkStart w:id="195" w:name="OLE_LINK20"/>
      <w:r>
        <w:rPr>
          <w:rFonts w:hint="eastAsia" w:ascii="宋体" w:hAnsi="宋体" w:cs="宋体"/>
          <w:b/>
          <w:bCs/>
          <w:sz w:val="24"/>
          <w:szCs w:val="24"/>
        </w:rPr>
        <w:t xml:space="preserve">（包括</w:t>
      </w:r>
      <w:r>
        <w:rPr>
          <w:rFonts w:hint="eastAsia" w:ascii="宋体" w:hAnsi="宋体" w:cs="宋体"/>
          <w:b/>
          <w:bCs/>
          <w:sz w:val="24"/>
          <w:szCs w:val="24"/>
        </w:rPr>
        <w:t xml:space="preserve">保洁</w:t>
      </w:r>
      <w:r>
        <w:rPr>
          <w:rFonts w:hint="eastAsia" w:ascii="宋体" w:hAnsi="宋体" w:cs="宋体"/>
          <w:b/>
          <w:bCs/>
          <w:sz w:val="24"/>
          <w:szCs w:val="24"/>
        </w:rPr>
        <w:t xml:space="preserve">岗</w:t>
      </w:r>
      <w:r>
        <w:rPr>
          <w:rFonts w:hint="eastAsia" w:ascii="宋体" w:hAnsi="宋体" w:cs="宋体"/>
          <w:b/>
          <w:bCs/>
          <w:sz w:val="24"/>
          <w:szCs w:val="24"/>
        </w:rPr>
        <w:t xml:space="preserve">6</w:t>
      </w:r>
      <w:r>
        <w:rPr>
          <w:rFonts w:hint="eastAsia" w:ascii="宋体" w:hAnsi="宋体" w:cs="宋体"/>
          <w:b/>
          <w:bCs/>
          <w:sz w:val="24"/>
          <w:szCs w:val="24"/>
        </w:rPr>
        <w:t xml:space="preserve">人、</w:t>
      </w:r>
      <w:r>
        <w:rPr>
          <w:rFonts w:hint="eastAsia" w:ascii="宋体" w:hAnsi="宋体" w:cs="宋体"/>
          <w:b/>
          <w:bCs/>
          <w:sz w:val="24"/>
          <w:szCs w:val="24"/>
        </w:rPr>
        <w:t xml:space="preserve">保安岗10</w:t>
      </w:r>
      <w:r>
        <w:rPr>
          <w:rFonts w:hint="eastAsia" w:ascii="宋体" w:hAnsi="宋体" w:cs="宋体"/>
          <w:b/>
          <w:bCs/>
          <w:sz w:val="24"/>
          <w:szCs w:val="24"/>
        </w:rPr>
        <w:t xml:space="preserve">人</w:t>
      </w:r>
      <w:r>
        <w:rPr>
          <w:rFonts w:hint="eastAsia" w:ascii="宋体" w:hAnsi="宋体" w:cs="宋体"/>
          <w:b/>
          <w:bCs/>
          <w:sz w:val="24"/>
          <w:szCs w:val="24"/>
        </w:rPr>
        <w:t xml:space="preserve">、消控值班 6人、配电房值班岗位3人</w:t>
      </w:r>
      <w:r>
        <w:rPr>
          <w:rFonts w:hint="eastAsia" w:ascii="宋体" w:hAnsi="宋体" w:cs="宋体"/>
          <w:b/>
          <w:bCs/>
          <w:sz w:val="24"/>
          <w:szCs w:val="24"/>
        </w:rPr>
        <w:t xml:space="preserve">）</w:t>
      </w:r>
      <w:bookmarkEnd w:id="195"/>
      <w:r>
        <w:rPr>
          <w:rFonts w:hint="eastAsia" w:ascii="宋体" w:hAnsi="宋体" w:cs="宋体"/>
          <w:b/>
          <w:bCs/>
          <w:sz w:val="24"/>
          <w:szCs w:val="24"/>
        </w:rPr>
        <w:t xml:space="preserve">，并按照合同履行期内的法定节假日天数</w:t>
      </w:r>
      <w:r>
        <w:rPr>
          <w:rFonts w:hint="eastAsia" w:ascii="宋体" w:hAnsi="宋体"/>
          <w:b/>
          <w:bCs/>
          <w:sz w:val="24"/>
          <w:szCs w:val="24"/>
        </w:rPr>
        <w:t xml:space="preserve">（13天/年）</w:t>
      </w:r>
      <w:r>
        <w:rPr>
          <w:rFonts w:hint="eastAsia" w:ascii="宋体" w:hAnsi="宋体" w:cs="宋体"/>
          <w:b/>
          <w:bCs/>
          <w:sz w:val="24"/>
          <w:szCs w:val="24"/>
        </w:rPr>
        <w:t xml:space="preserve">进行测算，报价中的“法定节假日加班工资”不得低于上述要求。</w:t>
      </w:r>
      <w:r>
        <w:rPr>
          <w:rFonts w:ascii="宋体" w:hAnsi="宋体"/>
          <w:bCs/>
          <w:sz w:val="24"/>
          <w:szCs w:val="24"/>
        </w:rPr>
      </w:r>
      <w:r/>
    </w:p>
    <w:p>
      <w:pPr>
        <w:pStyle w:val="736"/>
        <w:ind w:firstLine="480"/>
        <w:jc w:val="left"/>
        <w:rPr>
          <w:rFonts w:hint="eastAsia" w:ascii="宋体" w:hAnsi="宋体" w:cs="宋体"/>
          <w:b/>
          <w:bCs/>
          <w:sz w:val="24"/>
          <w:szCs w:val="24"/>
        </w:rPr>
      </w:pPr>
      <w:r>
        <w:rPr>
          <w:rFonts w:hint="eastAsia" w:ascii="宋体" w:hAnsi="宋体"/>
          <w:bCs/>
          <w:sz w:val="24"/>
          <w:szCs w:val="24"/>
        </w:rPr>
        <w:t xml:space="preserve">②</w:t>
      </w:r>
      <w:r>
        <w:rPr>
          <w:rFonts w:ascii="宋体" w:hAnsi="宋体" w:cs="宋体"/>
          <w:sz w:val="24"/>
          <w:szCs w:val="24"/>
        </w:rPr>
        <w:t xml:space="preserve">社会保险</w:t>
      </w:r>
      <w:r>
        <w:rPr>
          <w:rFonts w:hint="eastAsia" w:ascii="宋体" w:hAnsi="宋体" w:cs="宋体"/>
          <w:sz w:val="24"/>
          <w:szCs w:val="24"/>
        </w:rPr>
        <w:t xml:space="preserve">和</w:t>
      </w:r>
      <w:r>
        <w:rPr>
          <w:rFonts w:ascii="宋体" w:hAnsi="宋体" w:cs="宋体"/>
          <w:sz w:val="24"/>
          <w:szCs w:val="24"/>
        </w:rPr>
        <w:t xml:space="preserve">公积金</w:t>
      </w:r>
      <w:r>
        <w:rPr>
          <w:rFonts w:hint="eastAsia" w:ascii="宋体" w:hAnsi="宋体" w:cs="宋体"/>
          <w:sz w:val="24"/>
          <w:szCs w:val="24"/>
        </w:rPr>
        <w:t xml:space="preserve">：</w:t>
      </w:r>
      <w:r>
        <w:rPr>
          <w:rFonts w:hint="eastAsia" w:ascii="宋体" w:hAnsi="宋体"/>
          <w:b/>
          <w:sz w:val="24"/>
          <w:szCs w:val="24"/>
        </w:rPr>
        <w:t xml:space="preserve">社保</w:t>
      </w:r>
      <w:r>
        <w:rPr>
          <w:rFonts w:hint="eastAsia" w:ascii="宋体" w:hAnsi="宋体" w:cs="宋体"/>
          <w:b/>
          <w:sz w:val="24"/>
          <w:szCs w:val="24"/>
        </w:rPr>
        <w:t xml:space="preserve">缴费基数不得低于</w:t>
      </w:r>
      <w:r>
        <w:rPr>
          <w:rFonts w:hint="eastAsia" w:ascii="宋体" w:hAnsi="宋体"/>
          <w:b/>
          <w:sz w:val="24"/>
          <w:szCs w:val="24"/>
        </w:rPr>
        <w:t xml:space="preserve">人社部门现行文件</w:t>
      </w:r>
      <w:r>
        <w:rPr>
          <w:rFonts w:hint="eastAsia" w:ascii="宋体" w:hAnsi="宋体" w:cs="宋体"/>
          <w:b/>
          <w:sz w:val="24"/>
          <w:szCs w:val="24"/>
        </w:rPr>
        <w:t xml:space="preserve">规定，公积金缴存基数不得低于南京市住房公积金缴存基数的相关规定，社保、公积金须</w:t>
      </w:r>
      <w:r>
        <w:rPr>
          <w:rFonts w:hint="eastAsia" w:ascii="宋体" w:hAnsi="宋体"/>
          <w:b/>
          <w:sz w:val="24"/>
          <w:szCs w:val="24"/>
        </w:rPr>
        <w:t xml:space="preserve">在《人工成本报价明细表》中</w:t>
      </w:r>
      <w:bookmarkStart w:id="196" w:name="OLE_LINK7"/>
      <w:r>
        <w:rPr>
          <w:rFonts w:hint="eastAsia" w:ascii="宋体" w:hAnsi="宋体"/>
          <w:b/>
          <w:sz w:val="24"/>
          <w:szCs w:val="24"/>
        </w:rPr>
        <w:t xml:space="preserve">按照物业服务人员岗位分别填报</w:t>
      </w:r>
      <w:bookmarkEnd w:id="196"/>
      <w:r>
        <w:rPr>
          <w:rFonts w:hint="eastAsia" w:ascii="宋体" w:hAnsi="宋体" w:cs="宋体"/>
          <w:b/>
          <w:sz w:val="24"/>
          <w:szCs w:val="24"/>
        </w:rPr>
        <w:t xml:space="preserve">。</w:t>
      </w:r>
      <w:r>
        <w:rPr>
          <w:rFonts w:hint="eastAsia" w:ascii="宋体" w:hAnsi="宋体" w:cs="宋体"/>
          <w:b/>
          <w:bCs/>
          <w:sz w:val="24"/>
          <w:szCs w:val="24"/>
        </w:rPr>
        <w:t xml:space="preserve">根据省人社部门文件规定，最低工资不包含劳动者按下限缴存的住房公积金，由用人单位按规定另行支付，供应商须测算在报价中。</w:t>
      </w:r>
      <w:r/>
    </w:p>
    <w:p>
      <w:pPr>
        <w:pStyle w:val="736"/>
        <w:ind w:firstLine="482"/>
        <w:jc w:val="left"/>
        <w:rPr>
          <w:rFonts w:hint="eastAsia" w:ascii="宋体" w:hAnsi="宋体" w:cs="宋体"/>
          <w:b/>
          <w:bCs/>
          <w:sz w:val="24"/>
          <w:szCs w:val="24"/>
        </w:rPr>
      </w:pPr>
      <w:r/>
      <w:bookmarkStart w:id="197" w:name="OLE_LINK9"/>
      <w:r>
        <w:rPr>
          <w:rFonts w:hint="eastAsia" w:ascii="宋体" w:hAnsi="宋体" w:cs="宋体"/>
          <w:b/>
          <w:bCs/>
          <w:sz w:val="24"/>
          <w:szCs w:val="24"/>
        </w:rPr>
        <w:t xml:space="preserve">供应商为投入本项目服务人员缴纳社保和公积金的人数不少于</w:t>
      </w:r>
      <w:r>
        <w:rPr>
          <w:rFonts w:hint="eastAsia" w:ascii="宋体" w:hAnsi="宋体" w:cs="宋体"/>
          <w:b/>
          <w:bCs/>
          <w:sz w:val="24"/>
          <w:szCs w:val="24"/>
        </w:rPr>
        <w:t xml:space="preserve">12</w:t>
      </w:r>
      <w:r>
        <w:rPr>
          <w:rFonts w:hint="eastAsia" w:ascii="宋体" w:hAnsi="宋体" w:cs="宋体"/>
          <w:b/>
          <w:bCs/>
          <w:sz w:val="24"/>
          <w:szCs w:val="24"/>
        </w:rPr>
        <w:t xml:space="preserve">名。</w:t>
      </w:r>
      <w:r>
        <w:rPr>
          <w:rFonts w:hint="eastAsia" w:ascii="宋体" w:hAnsi="宋体" w:cs="宋体"/>
          <w:b/>
          <w:bCs/>
          <w:sz w:val="24"/>
          <w:szCs w:val="24"/>
        </w:rPr>
      </w:r>
      <w:r/>
    </w:p>
    <w:p>
      <w:pPr>
        <w:pStyle w:val="736"/>
        <w:ind w:firstLine="482"/>
        <w:jc w:val="left"/>
        <w:rPr>
          <w:rFonts w:hint="eastAsia" w:ascii="宋体" w:hAnsi="宋体" w:cs="宋体"/>
          <w:b/>
          <w:bCs/>
          <w:sz w:val="24"/>
          <w:szCs w:val="24"/>
        </w:rPr>
      </w:pPr>
      <w:r/>
      <w:bookmarkStart w:id="198" w:name="OLE_LINK8"/>
      <w:r>
        <w:rPr>
          <w:rFonts w:hint="eastAsia" w:ascii="宋体" w:hAnsi="宋体" w:cs="宋体"/>
          <w:b/>
          <w:bCs/>
          <w:sz w:val="24"/>
          <w:szCs w:val="24"/>
        </w:rPr>
        <w:t xml:space="preserve">合同签订前，中标供应商应提供人员清单、依法订立的劳动合同、社保公积金缴纳证明等材料供采购人核验，否则采购人有权取消</w:t>
      </w:r>
      <w:r>
        <w:rPr>
          <w:rFonts w:hint="eastAsia" w:ascii="宋体" w:hAnsi="宋体" w:cs="宋体"/>
          <w:b/>
          <w:bCs/>
          <w:sz w:val="24"/>
          <w:szCs w:val="24"/>
        </w:rPr>
        <w:t xml:space="preserve">其中标资格，并依法追究相应责任。</w:t>
      </w:r>
      <w:r/>
    </w:p>
    <w:p>
      <w:pPr>
        <w:pStyle w:val="736"/>
        <w:ind w:firstLine="482"/>
        <w:jc w:val="left"/>
        <w:rPr>
          <w:rFonts w:hint="eastAsia" w:ascii="宋体" w:hAnsi="宋体" w:cs="宋体"/>
          <w:b/>
          <w:bCs/>
          <w:sz w:val="24"/>
          <w:szCs w:val="24"/>
        </w:rPr>
      </w:pPr>
      <w:r/>
      <w:bookmarkEnd w:id="197"/>
      <w:r/>
      <w:bookmarkEnd w:id="198"/>
      <w:r>
        <w:rPr>
          <w:rFonts w:hint="eastAsia" w:ascii="宋体" w:hAnsi="宋体" w:cs="宋体"/>
          <w:b/>
          <w:bCs/>
          <w:sz w:val="24"/>
          <w:szCs w:val="24"/>
        </w:rPr>
        <w:t xml:space="preserve">③上述①②款规定的相关费用测算所依据的政策，</w:t>
      </w:r>
      <w:r>
        <w:rPr>
          <w:rFonts w:hint="eastAsia" w:ascii="宋体" w:hAnsi="宋体" w:cs="宋体"/>
          <w:b/>
          <w:bCs/>
          <w:sz w:val="24"/>
          <w:szCs w:val="24"/>
        </w:rPr>
        <w:t xml:space="preserve">以本项目投标截止日（不含）前【</w:t>
      </w:r>
      <w:r>
        <w:rPr>
          <w:rFonts w:hint="eastAsia" w:ascii="宋体" w:hAnsi="宋体" w:cs="宋体"/>
          <w:b/>
          <w:bCs/>
          <w:sz w:val="24"/>
          <w:szCs w:val="24"/>
        </w:rPr>
        <w:t xml:space="preserve">3</w:t>
      </w:r>
      <w:r>
        <w:rPr>
          <w:rFonts w:hint="eastAsia" w:ascii="宋体" w:hAnsi="宋体" w:cs="宋体"/>
          <w:b/>
          <w:bCs/>
          <w:sz w:val="24"/>
          <w:szCs w:val="24"/>
        </w:rPr>
        <w:t xml:space="preserve">】个日历天</w:t>
      </w:r>
      <w:r>
        <w:rPr>
          <w:rFonts w:hint="eastAsia" w:ascii="宋体" w:hAnsi="宋体" w:cs="宋体"/>
          <w:b/>
          <w:bCs/>
          <w:sz w:val="24"/>
          <w:szCs w:val="24"/>
        </w:rPr>
        <w:t xml:space="preserve">当日有效的相关政策规定为准。</w:t>
      </w:r>
      <w:r/>
    </w:p>
    <w:p>
      <w:pPr>
        <w:pStyle w:val="736"/>
        <w:ind w:firstLine="482"/>
        <w:jc w:val="left"/>
        <w:rPr>
          <w:rFonts w:ascii="宋体" w:hAnsi="宋体" w:cs="宋体"/>
          <w:b/>
          <w:bCs/>
          <w:sz w:val="24"/>
          <w:szCs w:val="24"/>
        </w:rPr>
      </w:pPr>
      <w:r>
        <w:rPr>
          <w:rFonts w:hint="eastAsia" w:ascii="宋体" w:hAnsi="宋体" w:cs="宋体"/>
          <w:b/>
          <w:bCs/>
          <w:sz w:val="24"/>
          <w:szCs w:val="24"/>
        </w:rPr>
        <w:t xml:space="preserve">供应商在报价时，应充分考虑并承担自前述报价基准日至全部履约完毕期间，因政策变化可能导致的成本增加风险。合同履行期间，如遇最低工资、社保和公积金等政策调整，对中标价不做任何调整。但经采购人同意，供应商可以与采购人协商，由采购人按协商意见承担相关费用。</w:t>
      </w:r>
      <w:r>
        <w:rPr>
          <w:rFonts w:ascii="宋体" w:hAnsi="宋体" w:cs="宋体"/>
          <w:b/>
          <w:bCs/>
          <w:sz w:val="24"/>
          <w:szCs w:val="24"/>
        </w:rPr>
      </w:r>
      <w:r/>
    </w:p>
    <w:p>
      <w:pPr>
        <w:pStyle w:val="736"/>
        <w:ind w:firstLine="480"/>
        <w:jc w:val="left"/>
        <w:rPr>
          <w:rFonts w:ascii="宋体" w:hAnsi="宋体" w:cs="宋体"/>
          <w:sz w:val="24"/>
          <w:szCs w:val="24"/>
        </w:rPr>
      </w:pPr>
      <w:r>
        <w:rPr>
          <w:rFonts w:ascii="宋体" w:hAnsi="宋体" w:cs="宋体"/>
          <w:sz w:val="24"/>
          <w:szCs w:val="24"/>
        </w:rPr>
        <w:t xml:space="preserve">（2）报价中还应包含以下其他费用，并在《</w:t>
      </w:r>
      <w:r>
        <w:rPr>
          <w:rFonts w:hint="eastAsia" w:ascii="宋体" w:hAnsi="宋体" w:cs="宋体"/>
          <w:sz w:val="24"/>
          <w:szCs w:val="24"/>
        </w:rPr>
        <w:t xml:space="preserve">投标分项报表</w:t>
      </w:r>
      <w:r>
        <w:rPr>
          <w:rFonts w:ascii="宋体" w:hAnsi="宋体" w:cs="宋体"/>
          <w:sz w:val="24"/>
          <w:szCs w:val="24"/>
        </w:rPr>
        <w:t xml:space="preserve">》中列明：</w:t>
      </w:r>
      <w:r/>
    </w:p>
    <w:p>
      <w:pPr>
        <w:pStyle w:val="736"/>
        <w:ind w:firstLine="480"/>
        <w:jc w:val="left"/>
        <w:rPr>
          <w:rFonts w:ascii="宋体" w:hAnsi="宋体" w:cs="宋体"/>
          <w:sz w:val="24"/>
          <w:szCs w:val="24"/>
        </w:rPr>
      </w:pPr>
      <w:r>
        <w:rPr>
          <w:rFonts w:ascii="宋体" w:hAnsi="宋体" w:cs="宋体"/>
          <w:sz w:val="24"/>
          <w:szCs w:val="24"/>
        </w:rPr>
        <w:t xml:space="preserve">①清洁耗材费。清洁耗材包括但不限于扫把、地推、垃圾袋、抹布、消毒液、洁厕灵等。往年清洁耗材费的实际发生金额约为25000元/年，投标人可自行测算并考虑到投标报价中。</w:t>
      </w:r>
      <w:r/>
    </w:p>
    <w:p>
      <w:pPr>
        <w:pStyle w:val="736"/>
        <w:ind w:firstLine="480"/>
        <w:jc w:val="left"/>
        <w:rPr>
          <w:rFonts w:ascii="宋体" w:hAnsi="宋体" w:cs="宋体"/>
          <w:sz w:val="24"/>
          <w:szCs w:val="24"/>
        </w:rPr>
      </w:pPr>
      <w:r>
        <w:rPr>
          <w:rFonts w:ascii="宋体" w:hAnsi="宋体" w:cs="宋体"/>
          <w:sz w:val="24"/>
          <w:szCs w:val="24"/>
        </w:rPr>
        <w:t xml:space="preserve">②物资装备折旧费。物资装备折旧费包括但不限于洗地机、单擦机、抛光机等。往年物资装备折旧费的实际发生金额约为20000元/年，投标人可自行测算并考虑到投标报价中。</w:t>
      </w:r>
      <w:r/>
    </w:p>
    <w:p>
      <w:pPr>
        <w:pStyle w:val="736"/>
        <w:ind w:firstLine="480"/>
        <w:jc w:val="left"/>
        <w:rPr>
          <w:rFonts w:ascii="宋体" w:hAnsi="宋体" w:cs="宋体"/>
          <w:sz w:val="24"/>
          <w:szCs w:val="24"/>
        </w:rPr>
      </w:pPr>
      <w:r>
        <w:rPr>
          <w:rFonts w:ascii="宋体" w:hAnsi="宋体" w:cs="宋体"/>
          <w:sz w:val="24"/>
          <w:szCs w:val="24"/>
        </w:rPr>
        <w:t xml:space="preserve">③协同</w:t>
      </w:r>
      <w:r>
        <w:rPr>
          <w:rFonts w:hint="eastAsia" w:ascii="宋体" w:hAnsi="宋体" w:cs="宋体"/>
          <w:sz w:val="24"/>
          <w:szCs w:val="24"/>
        </w:rPr>
        <w:t xml:space="preserve">采购人</w:t>
      </w:r>
      <w:r>
        <w:rPr>
          <w:rFonts w:ascii="宋体" w:hAnsi="宋体" w:cs="宋体"/>
          <w:sz w:val="24"/>
          <w:szCs w:val="24"/>
        </w:rPr>
        <w:t xml:space="preserve">与有资质的公司签订生活垃圾与厨余垃圾收运的三方协议，保障院内垃圾得到及时清运，往年的实际发生金额约为30000元/年。</w:t>
      </w:r>
      <w:r/>
    </w:p>
    <w:p>
      <w:pPr>
        <w:pStyle w:val="736"/>
        <w:ind w:firstLine="480"/>
        <w:jc w:val="left"/>
        <w:rPr>
          <w:rFonts w:ascii="宋体" w:hAnsi="宋体" w:cs="宋体"/>
          <w:sz w:val="24"/>
          <w:szCs w:val="24"/>
        </w:rPr>
      </w:pPr>
      <w:r>
        <w:rPr>
          <w:rFonts w:ascii="宋体" w:hAnsi="宋体" w:cs="宋体"/>
          <w:sz w:val="24"/>
          <w:szCs w:val="24"/>
        </w:rPr>
        <w:t xml:space="preserve">④负责协同</w:t>
      </w:r>
      <w:r>
        <w:rPr>
          <w:rFonts w:hint="eastAsia" w:ascii="宋体" w:hAnsi="宋体" w:cs="宋体"/>
          <w:sz w:val="24"/>
          <w:szCs w:val="24"/>
        </w:rPr>
        <w:t xml:space="preserve">采购人</w:t>
      </w:r>
      <w:r>
        <w:rPr>
          <w:rFonts w:ascii="宋体" w:hAnsi="宋体" w:cs="宋体"/>
          <w:sz w:val="24"/>
          <w:szCs w:val="24"/>
        </w:rPr>
        <w:t xml:space="preserve">与有资质的公司签订有害生物防治的三方协议，保障我院符合《中华人民共和国传染病防治法》</w:t>
      </w:r>
      <w:r>
        <w:rPr>
          <w:rFonts w:ascii="宋体" w:hAnsi="宋体" w:cs="宋体"/>
          <w:sz w:val="24"/>
          <w:szCs w:val="24"/>
        </w:rPr>
        <w:t xml:space="preserve">、《中华人民共和国食品卫生法》、《中华人民共和国农药管理条例》、《突发公共卫生事件应急条例》及全国爱卫会关于印发《灭鼠、蚊、蝇、蟑螂标准》及《灭鼠、蚊、蝇、蟑螂考核鉴定办法》的通知等有关规定，并能通过国家有关部门的检查，往年的实际发生金额约为20000元/年。</w:t>
      </w:r>
      <w:r/>
    </w:p>
    <w:p>
      <w:pPr>
        <w:pStyle w:val="736"/>
        <w:ind w:firstLine="480"/>
        <w:jc w:val="left"/>
        <w:rPr>
          <w:rFonts w:ascii="宋体" w:hAnsi="宋体" w:cs="宋体"/>
          <w:sz w:val="24"/>
          <w:szCs w:val="24"/>
        </w:rPr>
      </w:pPr>
      <w:r>
        <w:rPr>
          <w:rFonts w:ascii="宋体" w:hAnsi="宋体" w:cs="宋体"/>
          <w:sz w:val="24"/>
          <w:szCs w:val="24"/>
        </w:rPr>
        <w:t xml:space="preserve">⑤负责协同</w:t>
      </w:r>
      <w:r>
        <w:rPr>
          <w:rFonts w:hint="eastAsia" w:ascii="宋体" w:hAnsi="宋体" w:cs="宋体"/>
          <w:sz w:val="24"/>
          <w:szCs w:val="24"/>
        </w:rPr>
        <w:t xml:space="preserve">采购人</w:t>
      </w:r>
      <w:r>
        <w:rPr>
          <w:rFonts w:ascii="宋体" w:hAnsi="宋体" w:cs="宋体"/>
          <w:sz w:val="24"/>
          <w:szCs w:val="24"/>
        </w:rPr>
        <w:t xml:space="preserve">与有资质的公司签订污水站委托运营的三方协议，保障院内污水处理站正常运转，环保自行检测按要求进行，往年的实际发生金额约为185000元/年。</w:t>
      </w:r>
      <w:r/>
    </w:p>
    <w:p>
      <w:pPr>
        <w:pStyle w:val="749"/>
        <w:rPr>
          <w:rFonts w:hint="eastAsia"/>
        </w:rPr>
      </w:pPr>
      <w:r>
        <w:rPr>
          <w:rFonts w:hint="eastAsia"/>
        </w:rPr>
      </w:r>
      <w:r/>
    </w:p>
    <w:p>
      <w:pPr>
        <w:pStyle w:val="736"/>
        <w:ind w:firstLine="480"/>
        <w:rPr>
          <w:rFonts w:hint="eastAsia" w:ascii="宋体" w:hAnsi="宋体"/>
          <w:sz w:val="24"/>
          <w:szCs w:val="24"/>
        </w:rPr>
      </w:pPr>
      <w:r>
        <w:rPr>
          <w:rFonts w:hint="eastAsia" w:ascii="宋体" w:hAnsi="宋体"/>
          <w:sz w:val="24"/>
          <w:szCs w:val="24"/>
        </w:rPr>
        <w:t xml:space="preserve">2.付款条件</w:t>
      </w:r>
      <w:r/>
    </w:p>
    <w:p>
      <w:pPr>
        <w:pStyle w:val="736"/>
        <w:ind w:firstLine="480"/>
        <w:rPr>
          <w:rFonts w:ascii="宋体" w:hAnsi="宋体" w:cs="宋体"/>
          <w:sz w:val="24"/>
          <w:szCs w:val="24"/>
        </w:rPr>
      </w:pPr>
      <w:r>
        <w:rPr>
          <w:rFonts w:hint="eastAsia" w:ascii="宋体" w:hAnsi="宋体"/>
          <w:sz w:val="24"/>
          <w:szCs w:val="24"/>
        </w:rPr>
        <w:t xml:space="preserve">（1）</w:t>
      </w: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pStyle w:val="736"/>
        <w:ind w:firstLine="480"/>
        <w:rPr>
          <w:rFonts w:hint="eastAsia" w:ascii="宋体" w:hAnsi="宋体"/>
          <w:sz w:val="24"/>
          <w:szCs w:val="24"/>
        </w:rPr>
      </w:pPr>
      <w:r>
        <w:rPr>
          <w:rFonts w:hint="eastAsia" w:ascii="宋体" w:hAnsi="宋体"/>
          <w:sz w:val="24"/>
          <w:szCs w:val="24"/>
        </w:rPr>
        <w:t xml:space="preserve">（2）合同履约期间，如遇最低工资、社保和公积金等政策调整，按以下第①种方式处理：</w:t>
      </w:r>
      <w:r/>
    </w:p>
    <w:p>
      <w:pPr>
        <w:pStyle w:val="736"/>
        <w:ind w:firstLine="420"/>
        <w:rPr>
          <w:rFonts w:hint="eastAsia" w:ascii="宋体" w:hAnsi="宋体"/>
          <w:sz w:val="24"/>
          <w:szCs w:val="24"/>
        </w:rPr>
      </w:pPr>
      <w:r>
        <w:rPr>
          <w:rFonts w:hint="eastAsia" w:ascii="宋体" w:hAnsi="宋体"/>
          <w:sz w:val="24"/>
          <w:szCs w:val="24"/>
        </w:rPr>
        <w:t xml:space="preserve">①由供应商承担。</w:t>
      </w:r>
      <w:r/>
    </w:p>
    <w:p>
      <w:pPr>
        <w:pStyle w:val="736"/>
        <w:ind w:firstLine="420"/>
        <w:rPr>
          <w:rFonts w:hint="eastAsia" w:ascii="宋体" w:hAnsi="宋体"/>
          <w:sz w:val="24"/>
          <w:szCs w:val="24"/>
        </w:rPr>
      </w:pPr>
      <w:r>
        <w:rPr>
          <w:rFonts w:hint="eastAsia" w:ascii="宋体" w:hAnsi="宋体"/>
          <w:sz w:val="24"/>
          <w:szCs w:val="24"/>
        </w:rPr>
        <w:t xml:space="preserve">②供应商可以与采购人协商，由采购人按协商意见承担相关费用。</w:t>
      </w:r>
      <w:r/>
    </w:p>
    <w:p>
      <w:pPr>
        <w:pStyle w:val="736"/>
        <w:ind w:firstLine="480"/>
        <w:widowControl/>
        <w:rPr>
          <w:rFonts w:hint="eastAsia" w:ascii="宋体" w:hAnsi="宋体"/>
          <w:sz w:val="24"/>
          <w:szCs w:val="24"/>
        </w:rPr>
      </w:pPr>
      <w:r>
        <w:rPr>
          <w:rFonts w:hint="eastAsia" w:ascii="宋体" w:hAnsi="宋体"/>
          <w:sz w:val="24"/>
          <w:szCs w:val="24"/>
        </w:rPr>
        <w:t xml:space="preserve">3.服务时间和地点</w:t>
      </w:r>
      <w:r/>
    </w:p>
    <w:p>
      <w:pPr>
        <w:pStyle w:val="736"/>
        <w:ind w:firstLine="420"/>
        <w:rPr>
          <w:rFonts w:hint="eastAsia" w:ascii="宋体" w:hAnsi="宋体"/>
          <w:sz w:val="24"/>
          <w:szCs w:val="24"/>
        </w:rPr>
      </w:pPr>
      <w:r>
        <w:rPr>
          <w:rFonts w:hint="eastAsia" w:ascii="宋体" w:hAnsi="宋体" w:cs="宋体"/>
          <w:sz w:val="24"/>
          <w:szCs w:val="24"/>
        </w:rPr>
        <w:t xml:space="preserve">（1）服务期限：</w:t>
      </w:r>
      <w:r>
        <w:rPr>
          <w:rFonts w:hint="eastAsia" w:ascii="宋体" w:hAnsi="宋体"/>
          <w:sz w:val="24"/>
          <w:szCs w:val="24"/>
        </w:rPr>
        <w:t xml:space="preserve">合同生效之日起一年。</w:t>
      </w:r>
      <w:r/>
    </w:p>
    <w:p>
      <w:pPr>
        <w:pStyle w:val="736"/>
        <w:ind w:firstLine="480"/>
        <w:rPr>
          <w:rFonts w:hint="eastAsia" w:ascii="宋体" w:hAnsi="宋体" w:cs="宋体"/>
          <w:sz w:val="24"/>
          <w:szCs w:val="24"/>
        </w:rPr>
      </w:pPr>
      <w:r>
        <w:rPr>
          <w:rFonts w:hint="eastAsia" w:ascii="宋体" w:hAnsi="宋体" w:cs="宋体"/>
          <w:sz w:val="24"/>
          <w:szCs w:val="24"/>
        </w:rPr>
        <w:t xml:space="preserve">（2）服务地点：采购人指定地点。</w:t>
      </w:r>
      <w:r/>
    </w:p>
    <w:p>
      <w:pPr>
        <w:pStyle w:val="736"/>
        <w:ind w:firstLine="480"/>
        <w:jc w:val="lef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考核要求（考核细则详见附件）</w:t>
      </w:r>
      <w:r/>
    </w:p>
    <w:p>
      <w:pPr>
        <w:pStyle w:val="736"/>
        <w:ind w:firstLine="480"/>
        <w:jc w:val="left"/>
        <w:rPr>
          <w:rFonts w:ascii="宋体" w:hAnsi="宋体"/>
          <w:sz w:val="24"/>
          <w:szCs w:val="24"/>
        </w:rPr>
      </w:pPr>
      <w:r>
        <w:rPr>
          <w:rFonts w:ascii="宋体" w:hAnsi="宋体"/>
          <w:sz w:val="24"/>
          <w:szCs w:val="24"/>
        </w:rPr>
        <w:t xml:space="preserve">（1）采购人每月按月度综合考核表对供应商百分制考核，每月对供应商履行合同情况、提供服务情况（人数、加班费、满意度、工作质量检查等）进行定期或不定期考核。考核结果作为支付合同经费的依据，所扣费用从当月的服务费中扣除。考核低于80分将对月服务费进行10%的扣减，累计三个月低</w:t>
      </w:r>
      <w:r>
        <w:rPr>
          <w:rFonts w:ascii="宋体" w:hAnsi="宋体"/>
          <w:sz w:val="24"/>
          <w:szCs w:val="24"/>
        </w:rPr>
        <w:t xml:space="preserve">于80分，扣除第三个月的服务费用的50%，扣除可累加。如造成重大责任事故、重大舆情对中心产生影响，可单方面解除合同。</w:t>
      </w:r>
      <w:r/>
    </w:p>
    <w:p>
      <w:pPr>
        <w:pStyle w:val="736"/>
        <w:ind w:firstLine="480"/>
        <w:jc w:val="left"/>
        <w:rPr>
          <w:rFonts w:ascii="宋体" w:hAnsi="宋体"/>
          <w:sz w:val="24"/>
          <w:szCs w:val="24"/>
        </w:rPr>
      </w:pPr>
      <w:r>
        <w:rPr>
          <w:rFonts w:ascii="宋体" w:hAnsi="宋体"/>
          <w:sz w:val="24"/>
          <w:szCs w:val="24"/>
        </w:rPr>
        <w:t xml:space="preserve">（2）供应商不能完成招标文件内的服务项目，采购人有权委外提供，所产生费用由供应商承担，从合同总价中按月直接扣除。</w:t>
      </w:r>
      <w:r/>
    </w:p>
    <w:p>
      <w:pPr>
        <w:pStyle w:val="736"/>
        <w:ind w:firstLine="480"/>
        <w:jc w:val="left"/>
        <w:rPr>
          <w:rFonts w:ascii="宋体" w:hAnsi="宋体"/>
          <w:sz w:val="24"/>
          <w:szCs w:val="24"/>
        </w:rPr>
      </w:pPr>
      <w:r>
        <w:rPr>
          <w:rFonts w:ascii="宋体" w:hAnsi="宋体"/>
          <w:sz w:val="24"/>
          <w:szCs w:val="24"/>
        </w:rPr>
        <w:t xml:space="preserve">（3）供应商在合同期间及服务过程中，给采购人造成损失时，采购人有权从合同款项中直接扣除。造成重大责任事故或恶劣社会影响，采购人将通过法律程序维权，采购人可无条件终止合同。</w:t>
      </w:r>
      <w:r/>
    </w:p>
    <w:p>
      <w:pPr>
        <w:pStyle w:val="736"/>
        <w:ind w:firstLine="480"/>
        <w:jc w:val="left"/>
        <w:rPr>
          <w:rFonts w:ascii="宋体" w:hAnsi="宋体"/>
          <w:sz w:val="24"/>
          <w:szCs w:val="24"/>
        </w:rPr>
      </w:pPr>
      <w:r>
        <w:rPr>
          <w:rFonts w:ascii="宋体" w:hAnsi="宋体"/>
          <w:sz w:val="24"/>
          <w:szCs w:val="24"/>
        </w:rPr>
        <w:t xml:space="preserve">（4）所有物业服务人员，必须严格执行招标文件中的各项要求，凡发现物业人员自身条件不符合招标文件中规定的要求时，将扣除相应的劳务费用，并对供应商进行1000元/人次的处罚。</w:t>
      </w:r>
      <w:r/>
    </w:p>
    <w:p>
      <w:pPr>
        <w:pStyle w:val="736"/>
        <w:ind w:firstLine="480"/>
        <w:jc w:val="left"/>
        <w:rPr>
          <w:rFonts w:ascii="宋体" w:hAnsi="宋体"/>
          <w:sz w:val="24"/>
          <w:szCs w:val="24"/>
        </w:rPr>
      </w:pPr>
      <w:r>
        <w:rPr>
          <w:rFonts w:ascii="宋体" w:hAnsi="宋体"/>
          <w:sz w:val="24"/>
          <w:szCs w:val="24"/>
        </w:rPr>
        <w:t xml:space="preserve">（5）保持物业人员稳定，变更人员需提前一个月向采购人提出申请及理由，采购人同意后待新的人员到岗培训熟悉和了解现场，平稳交接后方可调离。人员变动率每月不超过项目配置人员的10%。按投标文件岗位配置配足员工，不得擅自减少。经抽查，发现员工数减少，采购人有权按实际减少的人数扣除相应的人员支出，同时在当月服务费中按5000元/人次进行扣款，供应商五日内需补足规定人数，若在规定时间内未补足人数，次月服务费中继续按5000元/人次进行扣款。</w:t>
      </w:r>
      <w:r/>
    </w:p>
    <w:p>
      <w:pPr>
        <w:pStyle w:val="736"/>
        <w:ind w:firstLine="480"/>
        <w:jc w:val="left"/>
        <w:rPr>
          <w:rFonts w:hint="eastAsia" w:ascii="宋体" w:hAnsi="宋体" w:cs="宋体"/>
          <w:sz w:val="24"/>
          <w:szCs w:val="24"/>
        </w:rPr>
      </w:pPr>
      <w:r>
        <w:rPr>
          <w:rFonts w:hint="eastAsia" w:ascii="宋体" w:hAnsi="宋体" w:cs="宋体"/>
          <w:sz w:val="24"/>
          <w:szCs w:val="24"/>
        </w:rPr>
        <w:t xml:space="preserve">5.履约保证金</w:t>
      </w:r>
      <w:r>
        <w:rPr>
          <w:rFonts w:hint="eastAsia" w:ascii="宋体" w:hAnsi="宋体" w:cs="宋体"/>
          <w:sz w:val="24"/>
          <w:szCs w:val="24"/>
        </w:rPr>
      </w:r>
      <w:r/>
    </w:p>
    <w:p>
      <w:pPr>
        <w:pStyle w:val="736"/>
        <w:ind w:firstLine="480"/>
        <w:jc w:val="left"/>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hint="eastAsia" w:ascii="宋体" w:hAnsi="宋体" w:cs="宋体"/>
          <w:sz w:val="24"/>
          <w:szCs w:val="24"/>
        </w:rPr>
      </w:r>
      <w:r/>
    </w:p>
    <w:p>
      <w:pPr>
        <w:pStyle w:val="736"/>
        <w:ind w:firstLine="480"/>
        <w:jc w:val="left"/>
        <w:widowControl/>
        <w:rPr>
          <w:rFonts w:hint="eastAsia" w:ascii="宋体" w:hAnsi="宋体"/>
          <w:sz w:val="24"/>
          <w:szCs w:val="24"/>
        </w:rPr>
      </w:pPr>
      <w:r/>
      <w:bookmarkStart w:id="199" w:name="OLE_LINK1"/>
      <w:r>
        <w:rPr>
          <w:rFonts w:hint="eastAsia" w:ascii="宋体" w:hAnsi="宋体"/>
          <w:sz w:val="24"/>
          <w:szCs w:val="24"/>
        </w:rPr>
        <w:t xml:space="preserve">6.其他要求</w:t>
      </w:r>
      <w:r/>
    </w:p>
    <w:p>
      <w:pPr>
        <w:pStyle w:val="736"/>
        <w:ind w:firstLine="480"/>
        <w:widowControl/>
        <w:rPr>
          <w:rFonts w:hint="eastAsia" w:ascii="宋体" w:hAnsi="宋体" w:cs="宋体"/>
          <w:sz w:val="24"/>
          <w:szCs w:val="24"/>
        </w:rPr>
      </w:pPr>
      <w:r/>
      <w:bookmarkEnd w:id="199"/>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pStyle w:val="736"/>
        <w:ind w:firstLine="480"/>
        <w:widowControl/>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pStyle w:val="736"/>
        <w:ind w:firstLine="480"/>
        <w:jc w:val="left"/>
        <w:rPr>
          <w:rFonts w:hint="eastAsia" w:ascii="宋体" w:hAnsi="宋体"/>
          <w:sz w:val="24"/>
          <w:szCs w:val="24"/>
        </w:rPr>
      </w:pPr>
      <w:r>
        <w:rPr>
          <w:rFonts w:hint="eastAsia" w:ascii="宋体" w:hAnsi="宋体"/>
          <w:sz w:val="24"/>
          <w:szCs w:val="24"/>
        </w:rPr>
      </w:r>
      <w:r/>
    </w:p>
    <w:p>
      <w:pPr>
        <w:pStyle w:val="797"/>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736"/>
        <w:ind w:firstLine="482"/>
        <w:rPr>
          <w:rFonts w:hint="eastAsia" w:ascii="宋体" w:hAnsi="宋体" w:cs="宋体"/>
          <w:b/>
          <w:bCs/>
          <w:sz w:val="24"/>
          <w:szCs w:val="24"/>
        </w:rPr>
      </w:pPr>
      <w:r>
        <w:rPr>
          <w:rFonts w:hint="eastAsia" w:ascii="宋体" w:hAnsi="宋体" w:cs="宋体"/>
          <w:b/>
          <w:bCs/>
          <w:sz w:val="24"/>
          <w:szCs w:val="24"/>
        </w:rPr>
        <w:t xml:space="preserve">附件：</w:t>
      </w:r>
      <w:r/>
    </w:p>
    <w:p>
      <w:pPr>
        <w:pStyle w:val="736"/>
        <w:ind w:firstLine="480"/>
        <w:rPr>
          <w:rFonts w:ascii="宋体" w:hAnsi="宋体" w:cs="宋体"/>
          <w:sz w:val="24"/>
          <w:szCs w:val="24"/>
        </w:rPr>
      </w:pPr>
      <w:r>
        <w:rPr>
          <w:rFonts w:hint="eastAsia" w:ascii="宋体" w:hAnsi="宋体" w:cs="宋体"/>
          <w:sz w:val="24"/>
          <w:szCs w:val="24"/>
        </w:rPr>
        <w:t xml:space="preserve">1.</w:t>
      </w:r>
      <w:bookmarkStart w:id="200" w:name="OLE_LINK15"/>
      <w:r>
        <w:rPr>
          <w:rFonts w:ascii="宋体" w:hAnsi="宋体" w:cs="宋体"/>
          <w:sz w:val="24"/>
          <w:szCs w:val="24"/>
        </w:rPr>
        <w:t xml:space="preserve"> 《物业服务考核标准》</w:t>
      </w:r>
      <w:bookmarkEnd w:id="200"/>
      <w:r>
        <w:rPr>
          <w:rFonts w:ascii="宋体" w:hAnsi="宋体" w:cs="宋体"/>
          <w:sz w:val="24"/>
          <w:szCs w:val="24"/>
        </w:rPr>
      </w:r>
      <w:r/>
    </w:p>
    <w:p>
      <w:pPr>
        <w:pStyle w:val="736"/>
        <w:jc w:val="center"/>
        <w:rPr>
          <w:rFonts w:ascii="宋体" w:hAnsi="宋体" w:cs="宋体"/>
          <w:sz w:val="32"/>
          <w:szCs w:val="32"/>
        </w:rPr>
      </w:pPr>
      <w:r>
        <w:rPr>
          <w:rFonts w:hint="eastAsia" w:ascii="宋体" w:hAnsi="宋体" w:cs="宋体"/>
          <w:sz w:val="32"/>
          <w:szCs w:val="32"/>
        </w:rPr>
        <w:t xml:space="preserve">《物业服务考核标准》</w:t>
      </w:r>
      <w:r>
        <w:rPr>
          <w:rFonts w:ascii="宋体" w:hAnsi="宋体" w:cs="宋体"/>
          <w:sz w:val="32"/>
          <w:szCs w:val="32"/>
        </w:rPr>
      </w:r>
      <w:r/>
    </w:p>
    <w:p>
      <w:pPr>
        <w:pStyle w:val="749"/>
        <w:rPr>
          <w:rFonts w:hint="eastAsia"/>
        </w:rPr>
      </w:pPr>
      <w:r>
        <w:rPr>
          <w:rFonts w:hint="eastAsia"/>
        </w:rPr>
      </w:r>
      <w:r/>
    </w:p>
    <w:tbl>
      <w:tblPr>
        <w:tblW w:w="9150" w:type="dxa"/>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421"/>
        <w:gridCol w:w="3119"/>
        <w:gridCol w:w="1986"/>
        <w:gridCol w:w="708"/>
        <w:gridCol w:w="1068"/>
        <w:gridCol w:w="848"/>
      </w:tblGrid>
      <w:tr>
        <w:trPr>
          <w:trHeight w:val="585"/>
        </w:trPr>
        <w:tc>
          <w:tcPr>
            <w:tcW w:w="1421" w:type="dxa"/>
            <w:vAlign w:val="center"/>
            <w:textDirection w:val="lrTb"/>
            <w:noWrap/>
          </w:tcPr>
          <w:p>
            <w:pPr>
              <w:pStyle w:val="736"/>
              <w:rPr>
                <w:rFonts w:ascii="宋体" w:hAnsi="宋体" w:cs="宋体"/>
                <w:b/>
                <w:bCs/>
              </w:rPr>
            </w:pPr>
            <w:r>
              <w:rPr>
                <w:rFonts w:ascii="宋体" w:hAnsi="宋体" w:cs="宋体"/>
                <w:b/>
                <w:bCs/>
              </w:rPr>
            </w:r>
            <w:r/>
          </w:p>
        </w:tc>
        <w:tc>
          <w:tcPr>
            <w:tcW w:w="3119" w:type="dxa"/>
            <w:vAlign w:val="center"/>
            <w:textDirection w:val="lrTb"/>
            <w:noWrap w:val="false"/>
          </w:tcPr>
          <w:p>
            <w:pPr>
              <w:pStyle w:val="736"/>
              <w:widowControl/>
              <w:rPr>
                <w:rFonts w:ascii="宋体" w:hAnsi="宋体" w:cs="宋体"/>
                <w:b/>
                <w:bCs/>
              </w:rPr>
            </w:pPr>
            <w:r>
              <w:rPr>
                <w:rFonts w:ascii="宋体" w:hAnsi="宋体" w:cs="宋体"/>
                <w:b/>
                <w:bCs/>
              </w:rPr>
              <w:t xml:space="preserve">细则要求</w:t>
            </w:r>
            <w:r/>
          </w:p>
        </w:tc>
        <w:tc>
          <w:tcPr>
            <w:tcW w:w="1986" w:type="dxa"/>
            <w:vAlign w:val="center"/>
            <w:textDirection w:val="lrTb"/>
            <w:noWrap w:val="false"/>
          </w:tcPr>
          <w:p>
            <w:pPr>
              <w:pStyle w:val="736"/>
              <w:jc w:val="center"/>
              <w:widowControl/>
              <w:rPr>
                <w:rFonts w:ascii="宋体" w:hAnsi="宋体" w:cs="宋体"/>
                <w:b/>
                <w:bCs/>
              </w:rPr>
            </w:pPr>
            <w:r>
              <w:rPr>
                <w:rFonts w:ascii="宋体" w:hAnsi="宋体" w:cs="宋体"/>
                <w:b/>
                <w:bCs/>
              </w:rPr>
              <w:t xml:space="preserve">扣分标准</w:t>
            </w:r>
            <w:r/>
          </w:p>
        </w:tc>
        <w:tc>
          <w:tcPr>
            <w:tcW w:w="708" w:type="dxa"/>
            <w:vAlign w:val="center"/>
            <w:textDirection w:val="lrTb"/>
            <w:noWrap w:val="false"/>
          </w:tcPr>
          <w:p>
            <w:pPr>
              <w:pStyle w:val="736"/>
              <w:jc w:val="center"/>
              <w:widowControl/>
              <w:rPr>
                <w:rFonts w:ascii="宋体" w:hAnsi="宋体" w:cs="宋体"/>
                <w:b/>
                <w:bCs/>
              </w:rPr>
            </w:pPr>
            <w:r>
              <w:rPr>
                <w:rFonts w:ascii="宋体" w:hAnsi="宋体" w:cs="宋体"/>
                <w:b/>
                <w:bCs/>
              </w:rPr>
              <w:t xml:space="preserve">分值</w:t>
            </w:r>
            <w:r/>
          </w:p>
        </w:tc>
        <w:tc>
          <w:tcPr>
            <w:tcW w:w="1068" w:type="dxa"/>
            <w:vAlign w:val="center"/>
            <w:textDirection w:val="lrTb"/>
            <w:noWrap w:val="false"/>
          </w:tcPr>
          <w:p>
            <w:pPr>
              <w:pStyle w:val="736"/>
              <w:jc w:val="center"/>
              <w:widowControl/>
              <w:rPr>
                <w:rFonts w:ascii="宋体" w:hAnsi="宋体" w:cs="宋体"/>
                <w:b/>
                <w:bCs/>
              </w:rPr>
            </w:pPr>
            <w:r>
              <w:rPr>
                <w:rFonts w:ascii="宋体" w:hAnsi="宋体" w:cs="宋体"/>
                <w:b/>
                <w:bCs/>
              </w:rPr>
              <w:t xml:space="preserve">扣分内容</w:t>
            </w:r>
            <w:r/>
          </w:p>
        </w:tc>
        <w:tc>
          <w:tcPr>
            <w:tcW w:w="848" w:type="dxa"/>
            <w:vAlign w:val="center"/>
            <w:textDirection w:val="lrTb"/>
            <w:noWrap w:val="false"/>
          </w:tcPr>
          <w:p>
            <w:pPr>
              <w:pStyle w:val="736"/>
              <w:jc w:val="center"/>
              <w:widowControl/>
              <w:rPr>
                <w:rFonts w:ascii="宋体" w:hAnsi="宋体" w:cs="宋体"/>
                <w:b/>
                <w:bCs/>
              </w:rPr>
            </w:pPr>
            <w:r>
              <w:rPr>
                <w:rFonts w:ascii="宋体" w:hAnsi="宋体" w:cs="宋体"/>
                <w:b/>
                <w:bCs/>
              </w:rPr>
              <w:t xml:space="preserve">实得分</w:t>
            </w:r>
            <w:r/>
          </w:p>
        </w:tc>
      </w:tr>
      <w:tr>
        <w:trPr>
          <w:cantSplit/>
          <w:trHeight w:val="510"/>
        </w:trPr>
        <w:tc>
          <w:tcPr>
            <w:tcW w:w="1421" w:type="dxa"/>
            <w:vAlign w:val="center"/>
            <w:vMerge w:val="restart"/>
            <w:textDirection w:val="lrTb"/>
            <w:noWrap w:val="false"/>
          </w:tcPr>
          <w:p>
            <w:pPr>
              <w:pStyle w:val="736"/>
              <w:jc w:val="center"/>
              <w:widowControl/>
              <w:rPr>
                <w:rFonts w:ascii="宋体" w:hAnsi="宋体" w:cs="宋体"/>
              </w:rPr>
            </w:pPr>
            <w:r>
              <w:rPr>
                <w:rFonts w:ascii="宋体" w:hAnsi="宋体" w:cs="宋体"/>
                <w:b/>
                <w:bCs/>
              </w:rPr>
              <w:t xml:space="preserve">基本要求（30分）（本项可以倒扣分）</w:t>
            </w:r>
            <w:r>
              <w:rPr>
                <w:rFonts w:ascii="宋体" w:hAnsi="宋体" w:cs="宋体"/>
              </w:rPr>
            </w:r>
            <w:r/>
          </w:p>
        </w:tc>
        <w:tc>
          <w:tcPr>
            <w:tcW w:w="3119" w:type="dxa"/>
            <w:vAlign w:val="center"/>
            <w:textDirection w:val="lrTb"/>
            <w:noWrap w:val="false"/>
          </w:tcPr>
          <w:p>
            <w:pPr>
              <w:pStyle w:val="736"/>
              <w:widowControl/>
              <w:rPr>
                <w:rFonts w:ascii="宋体" w:hAnsi="宋体" w:cs="宋体"/>
              </w:rPr>
            </w:pPr>
            <w:r>
              <w:rPr>
                <w:rFonts w:ascii="宋体" w:hAnsi="宋体" w:cs="宋体"/>
              </w:rPr>
              <w:t xml:space="preserve">管理人员按照服务标准及招标文件要求上岗，并认真履行管理职责.</w:t>
            </w:r>
            <w:r/>
          </w:p>
        </w:tc>
        <w:tc>
          <w:tcPr>
            <w:tcW w:w="1986" w:type="dxa"/>
            <w:vAlign w:val="center"/>
            <w:textDirection w:val="lrTb"/>
            <w:noWrap w:val="false"/>
          </w:tcPr>
          <w:p>
            <w:pPr>
              <w:pStyle w:val="736"/>
              <w:widowControl/>
              <w:rPr>
                <w:rFonts w:ascii="宋体" w:hAnsi="宋体" w:cs="宋体"/>
              </w:rPr>
            </w:pPr>
            <w:r>
              <w:rPr>
                <w:rFonts w:ascii="宋体" w:hAnsi="宋体" w:cs="宋体"/>
              </w:rPr>
              <w:t xml:space="preserve">管理人员每一人不符要求扣5分，可倒扣分。按履行职责情况酌情扣分，每缺失一项扣5分。</w:t>
            </w:r>
            <w:r/>
          </w:p>
        </w:tc>
        <w:tc>
          <w:tcPr>
            <w:tcW w:w="708" w:type="dxa"/>
            <w:vAlign w:val="center"/>
            <w:textDirection w:val="lrTb"/>
            <w:noWrap w:val="false"/>
          </w:tcPr>
          <w:p>
            <w:pPr>
              <w:pStyle w:val="736"/>
              <w:jc w:val="center"/>
              <w:widowControl/>
              <w:rPr>
                <w:rFonts w:ascii="宋体" w:hAnsi="宋体" w:cs="宋体"/>
              </w:rPr>
            </w:pPr>
            <w:r>
              <w:rPr>
                <w:rFonts w:ascii="宋体" w:hAnsi="宋体" w:cs="宋体"/>
              </w:rPr>
              <w:t xml:space="preserve">5</w:t>
            </w:r>
            <w:r/>
          </w:p>
        </w:tc>
        <w:tc>
          <w:tcPr>
            <w:tcW w:w="1068" w:type="dxa"/>
            <w:vAlign w:val="center"/>
            <w:textDirection w:val="lrTb"/>
            <w:noWrap w:val="false"/>
          </w:tcPr>
          <w:p>
            <w:pPr>
              <w:pStyle w:val="736"/>
              <w:rPr>
                <w:rFonts w:ascii="宋体" w:hAnsi="宋体" w:cs="宋体"/>
              </w:rPr>
            </w:pPr>
            <w:r>
              <w:rPr>
                <w:rFonts w:ascii="宋体" w:hAnsi="宋体" w:cs="宋体"/>
              </w:rPr>
            </w:r>
            <w:r/>
          </w:p>
        </w:tc>
        <w:tc>
          <w:tcPr>
            <w:tcW w:w="848" w:type="dxa"/>
            <w:vAlign w:val="top"/>
            <w:textDirection w:val="lrTb"/>
            <w:noWrap w:val="false"/>
          </w:tcPr>
          <w:p>
            <w:pPr>
              <w:pStyle w:val="736"/>
              <w:rPr>
                <w:rFonts w:ascii="宋体" w:hAnsi="宋体" w:cs="宋体"/>
              </w:rPr>
            </w:pPr>
            <w:r>
              <w:rPr>
                <w:rFonts w:ascii="宋体" w:hAnsi="宋体" w:cs="宋体"/>
              </w:rPr>
            </w:r>
            <w:r/>
          </w:p>
        </w:tc>
      </w:tr>
      <w:tr>
        <w:trPr>
          <w:cantSplit/>
          <w:trHeight w:val="510"/>
        </w:trPr>
        <w:tc>
          <w:tcPr>
            <w:tcW w:w="1421" w:type="dxa"/>
            <w:vAlign w:val="center"/>
            <w:vMerge w:val="continue"/>
            <w:textDirection w:val="lrTb"/>
            <w:noWrap w:val="false"/>
          </w:tcPr>
          <w:p>
            <w:pPr>
              <w:pStyle w:val="736"/>
              <w:jc w:val="left"/>
              <w:widowControl/>
              <w:rPr>
                <w:rFonts w:ascii="宋体" w:hAnsi="宋体" w:cs="宋体"/>
              </w:rPr>
            </w:pPr>
            <w:r>
              <w:rPr>
                <w:rFonts w:ascii="宋体" w:hAnsi="宋体" w:cs="宋体"/>
              </w:rPr>
            </w:r>
            <w:r/>
          </w:p>
        </w:tc>
        <w:tc>
          <w:tcPr>
            <w:tcW w:w="3119" w:type="dxa"/>
            <w:vAlign w:val="center"/>
            <w:textDirection w:val="lrTb"/>
            <w:noWrap w:val="false"/>
          </w:tcPr>
          <w:p>
            <w:pPr>
              <w:pStyle w:val="736"/>
              <w:widowControl/>
              <w:rPr>
                <w:rFonts w:ascii="宋体" w:hAnsi="宋体" w:cs="宋体"/>
              </w:rPr>
            </w:pPr>
            <w:r>
              <w:rPr>
                <w:rFonts w:ascii="宋体" w:hAnsi="宋体" w:cs="宋体"/>
              </w:rPr>
              <w:t xml:space="preserve">按要求报送管理人员双休、节假日值班表、员工考勤表、工作计划及上月度落实、工作总结、培训计划和落实记录、社保缴纳等。</w:t>
            </w:r>
            <w:r/>
          </w:p>
        </w:tc>
        <w:tc>
          <w:tcPr>
            <w:tcW w:w="1986" w:type="dxa"/>
            <w:vAlign w:val="center"/>
            <w:textDirection w:val="lrTb"/>
            <w:noWrap w:val="false"/>
          </w:tcPr>
          <w:p>
            <w:pPr>
              <w:pStyle w:val="736"/>
              <w:widowControl/>
              <w:rPr>
                <w:rFonts w:ascii="宋体" w:hAnsi="宋体" w:cs="宋体"/>
              </w:rPr>
            </w:pPr>
            <w:r>
              <w:rPr>
                <w:rFonts w:ascii="宋体" w:hAnsi="宋体" w:cs="宋体"/>
              </w:rPr>
              <w:t xml:space="preserve">没有及时报送，每少一项扣1分。工作计划和落实、培训计划和落实，一项不符扣1分。</w:t>
            </w:r>
            <w:r/>
          </w:p>
        </w:tc>
        <w:tc>
          <w:tcPr>
            <w:tcW w:w="708" w:type="dxa"/>
            <w:vAlign w:val="center"/>
            <w:textDirection w:val="lrTb"/>
            <w:noWrap w:val="false"/>
          </w:tcPr>
          <w:p>
            <w:pPr>
              <w:pStyle w:val="736"/>
              <w:jc w:val="center"/>
              <w:widowControl/>
              <w:rPr>
                <w:rFonts w:ascii="宋体" w:hAnsi="宋体" w:cs="宋体"/>
              </w:rPr>
            </w:pPr>
            <w:r>
              <w:rPr>
                <w:rFonts w:ascii="宋体" w:hAnsi="宋体" w:cs="宋体"/>
              </w:rPr>
              <w:t xml:space="preserve">5</w:t>
            </w:r>
            <w:r/>
          </w:p>
        </w:tc>
        <w:tc>
          <w:tcPr>
            <w:tcW w:w="1068" w:type="dxa"/>
            <w:vAlign w:val="center"/>
            <w:textDirection w:val="lrTb"/>
            <w:noWrap w:val="false"/>
          </w:tcPr>
          <w:p>
            <w:pPr>
              <w:pStyle w:val="736"/>
              <w:rPr>
                <w:rFonts w:ascii="宋体" w:hAnsi="宋体" w:cs="宋体"/>
              </w:rPr>
            </w:pPr>
            <w:r>
              <w:rPr>
                <w:rFonts w:ascii="宋体" w:hAnsi="宋体" w:cs="宋体"/>
              </w:rPr>
            </w:r>
            <w:r/>
          </w:p>
        </w:tc>
        <w:tc>
          <w:tcPr>
            <w:tcW w:w="848" w:type="dxa"/>
            <w:vAlign w:val="top"/>
            <w:textDirection w:val="lrTb"/>
            <w:noWrap w:val="false"/>
          </w:tcPr>
          <w:p>
            <w:pPr>
              <w:pStyle w:val="736"/>
              <w:rPr>
                <w:rFonts w:ascii="宋体" w:hAnsi="宋体" w:cs="宋体"/>
              </w:rPr>
            </w:pPr>
            <w:r>
              <w:rPr>
                <w:rFonts w:ascii="宋体" w:hAnsi="宋体" w:cs="宋体"/>
              </w:rPr>
            </w:r>
            <w:r/>
          </w:p>
        </w:tc>
      </w:tr>
      <w:tr>
        <w:trPr>
          <w:cantSplit/>
          <w:trHeight w:val="510"/>
        </w:trPr>
        <w:tc>
          <w:tcPr>
            <w:tcW w:w="1421" w:type="dxa"/>
            <w:vAlign w:val="center"/>
            <w:vMerge w:val="continue"/>
            <w:textDirection w:val="lrTb"/>
            <w:noWrap w:val="false"/>
          </w:tcPr>
          <w:p>
            <w:pPr>
              <w:pStyle w:val="736"/>
              <w:jc w:val="left"/>
              <w:widowControl/>
              <w:rPr>
                <w:rFonts w:ascii="宋体" w:hAnsi="宋体" w:cs="宋体"/>
              </w:rPr>
            </w:pPr>
            <w:r>
              <w:rPr>
                <w:rFonts w:ascii="宋体" w:hAnsi="宋体" w:cs="宋体"/>
              </w:rPr>
            </w:r>
            <w:r/>
          </w:p>
        </w:tc>
        <w:tc>
          <w:tcPr>
            <w:tcW w:w="3119" w:type="dxa"/>
            <w:vAlign w:val="center"/>
            <w:textDirection w:val="lrTb"/>
            <w:noWrap w:val="false"/>
          </w:tcPr>
          <w:p>
            <w:pPr>
              <w:pStyle w:val="736"/>
              <w:widowControl/>
              <w:rPr>
                <w:rFonts w:ascii="宋体" w:hAnsi="宋体" w:cs="宋体"/>
              </w:rPr>
            </w:pPr>
            <w:r>
              <w:rPr>
                <w:rFonts w:ascii="宋体" w:hAnsi="宋体" w:cs="宋体"/>
              </w:rPr>
              <w:t xml:space="preserve">对于检查发现的问题、采购人</w:t>
            </w:r>
            <w:r>
              <w:rPr>
                <w:rFonts w:ascii="宋体" w:hAnsi="宋体" w:cs="宋体"/>
              </w:rPr>
              <w:t xml:space="preserve">建议及时做出整改,不得多次反复出现同一问题。</w:t>
            </w:r>
            <w:r/>
          </w:p>
        </w:tc>
        <w:tc>
          <w:tcPr>
            <w:tcW w:w="1986" w:type="dxa"/>
            <w:vAlign w:val="center"/>
            <w:textDirection w:val="lrTb"/>
            <w:noWrap w:val="false"/>
          </w:tcPr>
          <w:p>
            <w:pPr>
              <w:pStyle w:val="736"/>
              <w:widowControl/>
              <w:rPr>
                <w:rFonts w:ascii="宋体" w:hAnsi="宋体" w:cs="宋体"/>
              </w:rPr>
            </w:pPr>
            <w:r>
              <w:rPr>
                <w:rFonts w:ascii="宋体" w:hAnsi="宋体" w:cs="宋体"/>
              </w:rPr>
              <w:t xml:space="preserve">整改不及时一次扣1分，反复出现扣2分。</w:t>
            </w:r>
            <w:r/>
          </w:p>
        </w:tc>
        <w:tc>
          <w:tcPr>
            <w:tcW w:w="708" w:type="dxa"/>
            <w:vAlign w:val="center"/>
            <w:textDirection w:val="lrTb"/>
            <w:noWrap w:val="false"/>
          </w:tcPr>
          <w:p>
            <w:pPr>
              <w:pStyle w:val="736"/>
              <w:jc w:val="center"/>
              <w:widowControl/>
              <w:rPr>
                <w:rFonts w:ascii="宋体" w:hAnsi="宋体" w:cs="宋体"/>
              </w:rPr>
            </w:pPr>
            <w:r>
              <w:rPr>
                <w:rFonts w:ascii="宋体" w:hAnsi="宋体" w:cs="宋体"/>
              </w:rPr>
              <w:t xml:space="preserve">5</w:t>
            </w:r>
            <w:r/>
          </w:p>
        </w:tc>
        <w:tc>
          <w:tcPr>
            <w:tcW w:w="1068" w:type="dxa"/>
            <w:vAlign w:val="center"/>
            <w:textDirection w:val="lrTb"/>
            <w:noWrap w:val="false"/>
          </w:tcPr>
          <w:p>
            <w:pPr>
              <w:pStyle w:val="736"/>
              <w:rPr>
                <w:rFonts w:ascii="宋体" w:hAnsi="宋体" w:cs="宋体"/>
              </w:rPr>
            </w:pPr>
            <w:r>
              <w:rPr>
                <w:rFonts w:ascii="宋体" w:hAnsi="宋体" w:cs="宋体"/>
              </w:rPr>
            </w:r>
            <w:r/>
          </w:p>
        </w:tc>
        <w:tc>
          <w:tcPr>
            <w:tcW w:w="848" w:type="dxa"/>
            <w:vAlign w:val="top"/>
            <w:textDirection w:val="lrTb"/>
            <w:noWrap w:val="false"/>
          </w:tcPr>
          <w:p>
            <w:pPr>
              <w:pStyle w:val="736"/>
              <w:rPr>
                <w:rFonts w:ascii="宋体" w:hAnsi="宋体" w:cs="宋体"/>
              </w:rPr>
            </w:pPr>
            <w:r>
              <w:rPr>
                <w:rFonts w:ascii="宋体" w:hAnsi="宋体" w:cs="宋体"/>
              </w:rPr>
            </w:r>
            <w:r/>
          </w:p>
        </w:tc>
      </w:tr>
      <w:tr>
        <w:trPr>
          <w:cantSplit/>
          <w:trHeight w:val="510"/>
        </w:trPr>
        <w:tc>
          <w:tcPr>
            <w:tcW w:w="1421" w:type="dxa"/>
            <w:vAlign w:val="center"/>
            <w:vMerge w:val="continue"/>
            <w:textDirection w:val="lrTb"/>
            <w:noWrap w:val="false"/>
          </w:tcPr>
          <w:p>
            <w:pPr>
              <w:pStyle w:val="736"/>
              <w:jc w:val="left"/>
              <w:widowControl/>
              <w:rPr>
                <w:rFonts w:ascii="宋体" w:hAnsi="宋体" w:cs="宋体"/>
              </w:rPr>
            </w:pPr>
            <w:r>
              <w:rPr>
                <w:rFonts w:ascii="宋体" w:hAnsi="宋体" w:cs="宋体"/>
              </w:rPr>
            </w:r>
            <w:r/>
          </w:p>
        </w:tc>
        <w:tc>
          <w:tcPr>
            <w:tcW w:w="3119" w:type="dxa"/>
            <w:vAlign w:val="center"/>
            <w:textDirection w:val="lrTb"/>
            <w:noWrap w:val="false"/>
          </w:tcPr>
          <w:p>
            <w:pPr>
              <w:pStyle w:val="736"/>
              <w:widowControl/>
              <w:rPr>
                <w:rFonts w:ascii="宋体" w:hAnsi="宋体" w:cs="宋体"/>
              </w:rPr>
            </w:pPr>
            <w:r>
              <w:rPr>
                <w:rFonts w:ascii="宋体" w:hAnsi="宋体" w:cs="宋体"/>
              </w:rPr>
              <w:t xml:space="preserve">必须按院方认可的人数安排工作人员</w:t>
            </w:r>
            <w:r/>
          </w:p>
        </w:tc>
        <w:tc>
          <w:tcPr>
            <w:tcW w:w="1986" w:type="dxa"/>
            <w:vAlign w:val="center"/>
            <w:textDirection w:val="lrTb"/>
            <w:noWrap w:val="false"/>
          </w:tcPr>
          <w:p>
            <w:pPr>
              <w:pStyle w:val="736"/>
              <w:widowControl/>
              <w:rPr>
                <w:rFonts w:ascii="宋体" w:hAnsi="宋体" w:cs="宋体"/>
              </w:rPr>
            </w:pPr>
            <w:r>
              <w:rPr>
                <w:rFonts w:ascii="宋体" w:hAnsi="宋体" w:cs="宋体"/>
              </w:rPr>
              <w:t xml:space="preserve">少1人次扣4分</w:t>
            </w:r>
            <w:r/>
          </w:p>
        </w:tc>
        <w:tc>
          <w:tcPr>
            <w:tcW w:w="708" w:type="dxa"/>
            <w:vAlign w:val="center"/>
            <w:textDirection w:val="lrTb"/>
            <w:noWrap w:val="false"/>
          </w:tcPr>
          <w:p>
            <w:pPr>
              <w:pStyle w:val="736"/>
              <w:jc w:val="center"/>
              <w:widowControl/>
              <w:rPr>
                <w:rFonts w:ascii="宋体" w:hAnsi="宋体" w:cs="宋体"/>
              </w:rPr>
            </w:pPr>
            <w:r>
              <w:rPr>
                <w:rFonts w:ascii="宋体" w:hAnsi="宋体" w:cs="宋体"/>
              </w:rPr>
              <w:t xml:space="preserve">4</w:t>
            </w:r>
            <w:r/>
          </w:p>
        </w:tc>
        <w:tc>
          <w:tcPr>
            <w:tcW w:w="1068" w:type="dxa"/>
            <w:vAlign w:val="center"/>
            <w:textDirection w:val="lrTb"/>
            <w:noWrap w:val="false"/>
          </w:tcPr>
          <w:p>
            <w:pPr>
              <w:pStyle w:val="736"/>
              <w:rPr>
                <w:rFonts w:ascii="宋体" w:hAnsi="宋体" w:cs="宋体"/>
              </w:rPr>
            </w:pPr>
            <w:r>
              <w:rPr>
                <w:rFonts w:ascii="宋体" w:hAnsi="宋体" w:cs="宋体"/>
              </w:rPr>
            </w:r>
            <w:r/>
          </w:p>
        </w:tc>
        <w:tc>
          <w:tcPr>
            <w:tcW w:w="848" w:type="dxa"/>
            <w:vAlign w:val="top"/>
            <w:textDirection w:val="lrTb"/>
            <w:noWrap w:val="false"/>
          </w:tcPr>
          <w:p>
            <w:pPr>
              <w:pStyle w:val="736"/>
              <w:rPr>
                <w:rFonts w:ascii="宋体" w:hAnsi="宋体" w:cs="宋体"/>
              </w:rPr>
            </w:pPr>
            <w:r>
              <w:rPr>
                <w:rFonts w:ascii="宋体" w:hAnsi="宋体" w:cs="宋体"/>
              </w:rPr>
            </w:r>
            <w:r/>
          </w:p>
        </w:tc>
      </w:tr>
      <w:tr>
        <w:trPr>
          <w:cantSplit/>
          <w:trHeight w:val="510"/>
        </w:trPr>
        <w:tc>
          <w:tcPr>
            <w:tcW w:w="1421" w:type="dxa"/>
            <w:vAlign w:val="center"/>
            <w:vMerge w:val="continue"/>
            <w:textDirection w:val="lrTb"/>
            <w:noWrap w:val="false"/>
          </w:tcPr>
          <w:p>
            <w:pPr>
              <w:pStyle w:val="736"/>
              <w:jc w:val="left"/>
              <w:widowControl/>
              <w:rPr>
                <w:rFonts w:ascii="宋体" w:hAnsi="宋体" w:cs="宋体"/>
              </w:rPr>
            </w:pPr>
            <w:r>
              <w:rPr>
                <w:rFonts w:ascii="宋体" w:hAnsi="宋体" w:cs="宋体"/>
              </w:rPr>
            </w:r>
            <w:r/>
          </w:p>
        </w:tc>
        <w:tc>
          <w:tcPr>
            <w:tcW w:w="3119" w:type="dxa"/>
            <w:vAlign w:val="center"/>
            <w:textDirection w:val="lrTb"/>
            <w:noWrap w:val="false"/>
          </w:tcPr>
          <w:p>
            <w:pPr>
              <w:pStyle w:val="736"/>
              <w:widowControl/>
              <w:rPr>
                <w:rFonts w:ascii="宋体" w:hAnsi="宋体" w:cs="宋体"/>
              </w:rPr>
            </w:pPr>
            <w:r>
              <w:rPr>
                <w:rFonts w:ascii="宋体" w:hAnsi="宋体" w:cs="宋体"/>
              </w:rPr>
              <w:t xml:space="preserve">统一服装，举止文明、主动服务，佩戴胸牌上岗，在岗在位，不得串岗、扎堆聊天、长时间看手机、严禁在医疗工作区域大声说话或争吵。</w:t>
            </w:r>
            <w:r/>
          </w:p>
        </w:tc>
        <w:tc>
          <w:tcPr>
            <w:tcW w:w="1986" w:type="dxa"/>
            <w:vAlign w:val="center"/>
            <w:textDirection w:val="lrTb"/>
            <w:noWrap w:val="false"/>
          </w:tcPr>
          <w:p>
            <w:pPr>
              <w:pStyle w:val="736"/>
              <w:widowControl/>
              <w:rPr>
                <w:rFonts w:ascii="宋体" w:hAnsi="宋体" w:cs="宋体"/>
              </w:rPr>
            </w:pPr>
            <w:r>
              <w:rPr>
                <w:rFonts w:ascii="宋体" w:hAnsi="宋体" w:cs="宋体"/>
              </w:rPr>
              <w:t xml:space="preserve">发现1人次不符要求扣1分,2人以上视情节扣2-5分。此条如情节极为恶劣、粗鄙，一次性扣总分10分。</w:t>
            </w:r>
            <w:r/>
          </w:p>
        </w:tc>
        <w:tc>
          <w:tcPr>
            <w:tcW w:w="708" w:type="dxa"/>
            <w:vAlign w:val="center"/>
            <w:textDirection w:val="lrTb"/>
            <w:noWrap w:val="false"/>
          </w:tcPr>
          <w:p>
            <w:pPr>
              <w:pStyle w:val="736"/>
              <w:jc w:val="center"/>
              <w:widowControl/>
              <w:rPr>
                <w:rFonts w:ascii="宋体" w:hAnsi="宋体" w:cs="宋体"/>
              </w:rPr>
            </w:pPr>
            <w:r>
              <w:rPr>
                <w:rFonts w:ascii="宋体" w:hAnsi="宋体" w:cs="宋体"/>
              </w:rPr>
              <w:t xml:space="preserve">5</w:t>
            </w:r>
            <w:r/>
          </w:p>
        </w:tc>
        <w:tc>
          <w:tcPr>
            <w:tcW w:w="1068" w:type="dxa"/>
            <w:vAlign w:val="center"/>
            <w:textDirection w:val="lrTb"/>
            <w:noWrap w:val="false"/>
          </w:tcPr>
          <w:p>
            <w:pPr>
              <w:pStyle w:val="736"/>
              <w:rPr>
                <w:rFonts w:ascii="宋体" w:hAnsi="宋体" w:cs="宋体"/>
              </w:rPr>
            </w:pPr>
            <w:r>
              <w:rPr>
                <w:rFonts w:ascii="宋体" w:hAnsi="宋体" w:cs="宋体"/>
              </w:rPr>
            </w:r>
            <w:r/>
          </w:p>
        </w:tc>
        <w:tc>
          <w:tcPr>
            <w:tcW w:w="848" w:type="dxa"/>
            <w:vAlign w:val="top"/>
            <w:textDirection w:val="lrTb"/>
            <w:noWrap w:val="false"/>
          </w:tcPr>
          <w:p>
            <w:pPr>
              <w:pStyle w:val="736"/>
              <w:rPr>
                <w:rFonts w:ascii="宋体" w:hAnsi="宋体" w:cs="宋体"/>
              </w:rPr>
            </w:pPr>
            <w:r>
              <w:rPr>
                <w:rFonts w:ascii="宋体" w:hAnsi="宋体" w:cs="宋体"/>
              </w:rPr>
            </w:r>
            <w:r/>
          </w:p>
        </w:tc>
      </w:tr>
      <w:tr>
        <w:trPr>
          <w:cantSplit/>
          <w:trHeight w:val="510"/>
        </w:trPr>
        <w:tc>
          <w:tcPr>
            <w:tcW w:w="1421" w:type="dxa"/>
            <w:vAlign w:val="center"/>
            <w:vMerge w:val="continue"/>
            <w:textDirection w:val="lrTb"/>
            <w:noWrap w:val="false"/>
          </w:tcPr>
          <w:p>
            <w:pPr>
              <w:pStyle w:val="736"/>
              <w:jc w:val="left"/>
              <w:widowControl/>
              <w:rPr>
                <w:rFonts w:ascii="宋体" w:hAnsi="宋体" w:cs="宋体"/>
              </w:rPr>
            </w:pPr>
            <w:r>
              <w:rPr>
                <w:rFonts w:ascii="宋体" w:hAnsi="宋体" w:cs="宋体"/>
              </w:rPr>
            </w:r>
            <w:r/>
          </w:p>
        </w:tc>
        <w:tc>
          <w:tcPr>
            <w:tcW w:w="3119" w:type="dxa"/>
            <w:vAlign w:val="center"/>
            <w:textDirection w:val="lrTb"/>
            <w:noWrap w:val="false"/>
          </w:tcPr>
          <w:p>
            <w:pPr>
              <w:pStyle w:val="736"/>
              <w:widowControl/>
              <w:rPr>
                <w:rFonts w:ascii="宋体" w:hAnsi="宋体" w:cs="宋体"/>
              </w:rPr>
            </w:pPr>
            <w:r>
              <w:rPr>
                <w:rFonts w:ascii="宋体" w:hAnsi="宋体" w:cs="宋体"/>
              </w:rPr>
              <w:t xml:space="preserve">遵守单位节能降耗管理制度（夜间关闭公用区域照明等）。</w:t>
            </w:r>
            <w:r/>
          </w:p>
        </w:tc>
        <w:tc>
          <w:tcPr>
            <w:tcW w:w="1986" w:type="dxa"/>
            <w:vAlign w:val="center"/>
            <w:textDirection w:val="lrTb"/>
            <w:noWrap w:val="false"/>
          </w:tcPr>
          <w:p>
            <w:pPr>
              <w:pStyle w:val="736"/>
              <w:widowControl/>
              <w:rPr>
                <w:rFonts w:ascii="宋体" w:hAnsi="宋体" w:cs="宋体"/>
              </w:rPr>
            </w:pPr>
            <w:r>
              <w:rPr>
                <w:rFonts w:ascii="宋体" w:hAnsi="宋体" w:cs="宋体"/>
              </w:rPr>
              <w:t xml:space="preserve">违规1次扣2分</w:t>
            </w:r>
            <w:r/>
          </w:p>
        </w:tc>
        <w:tc>
          <w:tcPr>
            <w:tcW w:w="708" w:type="dxa"/>
            <w:vAlign w:val="center"/>
            <w:textDirection w:val="lrTb"/>
            <w:noWrap w:val="false"/>
          </w:tcPr>
          <w:p>
            <w:pPr>
              <w:pStyle w:val="736"/>
              <w:jc w:val="center"/>
              <w:widowControl/>
              <w:rPr>
                <w:rFonts w:ascii="宋体" w:hAnsi="宋体" w:cs="宋体"/>
              </w:rPr>
            </w:pPr>
            <w:r>
              <w:rPr>
                <w:rFonts w:ascii="宋体" w:hAnsi="宋体" w:cs="宋体"/>
              </w:rPr>
              <w:t xml:space="preserve">6</w:t>
            </w:r>
            <w:r/>
          </w:p>
        </w:tc>
        <w:tc>
          <w:tcPr>
            <w:tcW w:w="1068" w:type="dxa"/>
            <w:vAlign w:val="center"/>
            <w:textDirection w:val="lrTb"/>
            <w:noWrap w:val="false"/>
          </w:tcPr>
          <w:p>
            <w:pPr>
              <w:pStyle w:val="736"/>
              <w:rPr>
                <w:rFonts w:ascii="宋体" w:hAnsi="宋体" w:cs="宋体"/>
              </w:rPr>
            </w:pPr>
            <w:r>
              <w:rPr>
                <w:rFonts w:ascii="宋体" w:hAnsi="宋体" w:cs="宋体"/>
              </w:rPr>
            </w:r>
            <w:r/>
          </w:p>
        </w:tc>
        <w:tc>
          <w:tcPr>
            <w:tcW w:w="848" w:type="dxa"/>
            <w:vAlign w:val="top"/>
            <w:textDirection w:val="lrTb"/>
            <w:noWrap w:val="false"/>
          </w:tcPr>
          <w:p>
            <w:pPr>
              <w:pStyle w:val="736"/>
              <w:rPr>
                <w:rFonts w:ascii="宋体" w:hAnsi="宋体" w:cs="宋体"/>
              </w:rPr>
            </w:pPr>
            <w:r>
              <w:rPr>
                <w:rFonts w:ascii="宋体" w:hAnsi="宋体" w:cs="宋体"/>
              </w:rPr>
            </w:r>
            <w:r/>
          </w:p>
        </w:tc>
      </w:tr>
      <w:tr>
        <w:trPr>
          <w:cantSplit/>
          <w:trHeight w:val="510"/>
        </w:trPr>
        <w:tc>
          <w:tcPr>
            <w:tcW w:w="1421" w:type="dxa"/>
            <w:vAlign w:val="center"/>
            <w:vMerge w:val="restart"/>
            <w:textDirection w:val="lrTb"/>
            <w:noWrap w:val="false"/>
          </w:tcPr>
          <w:p>
            <w:pPr>
              <w:pStyle w:val="736"/>
              <w:jc w:val="center"/>
              <w:widowControl/>
              <w:rPr>
                <w:rFonts w:ascii="宋体" w:hAnsi="宋体" w:cs="宋体"/>
              </w:rPr>
            </w:pPr>
            <w:r>
              <w:rPr>
                <w:rFonts w:ascii="宋体" w:hAnsi="宋体" w:cs="宋体"/>
                <w:b/>
                <w:bCs/>
              </w:rPr>
              <w:t xml:space="preserve">保洁（30分）</w:t>
            </w:r>
            <w:r>
              <w:rPr>
                <w:rFonts w:ascii="宋体" w:hAnsi="宋体" w:cs="宋体"/>
              </w:rPr>
            </w:r>
            <w:r/>
          </w:p>
        </w:tc>
        <w:tc>
          <w:tcPr>
            <w:tcW w:w="3119" w:type="dxa"/>
            <w:vAlign w:val="center"/>
            <w:textDirection w:val="lrTb"/>
            <w:noWrap w:val="false"/>
          </w:tcPr>
          <w:p>
            <w:pPr>
              <w:pStyle w:val="736"/>
              <w:widowControl/>
              <w:rPr>
                <w:rFonts w:ascii="宋体" w:hAnsi="宋体" w:cs="宋体"/>
              </w:rPr>
            </w:pPr>
            <w:r>
              <w:rPr>
                <w:rFonts w:ascii="宋体" w:hAnsi="宋体" w:cs="宋体"/>
              </w:rPr>
              <w:t xml:space="preserve">PVC、大理石、瓷砖等地面干净、有光泽</w:t>
            </w:r>
            <w:r/>
          </w:p>
        </w:tc>
        <w:tc>
          <w:tcPr>
            <w:tcW w:w="1986" w:type="dxa"/>
            <w:vAlign w:val="center"/>
            <w:textDirection w:val="lrTb"/>
            <w:noWrap w:val="false"/>
          </w:tcPr>
          <w:p>
            <w:pPr>
              <w:pStyle w:val="736"/>
              <w:widowControl/>
              <w:rPr>
                <w:rFonts w:ascii="宋体" w:hAnsi="宋体" w:cs="宋体"/>
              </w:rPr>
            </w:pPr>
            <w:r>
              <w:rPr>
                <w:rFonts w:ascii="宋体" w:hAnsi="宋体" w:cs="宋体"/>
              </w:rPr>
              <w:t xml:space="preserve">发现一处扣1分，大面积不整洁扣2分</w:t>
            </w:r>
            <w:r/>
          </w:p>
        </w:tc>
        <w:tc>
          <w:tcPr>
            <w:tcW w:w="708" w:type="dxa"/>
            <w:vAlign w:val="center"/>
            <w:textDirection w:val="lrTb"/>
            <w:noWrap w:val="false"/>
          </w:tcPr>
          <w:p>
            <w:pPr>
              <w:pStyle w:val="736"/>
              <w:jc w:val="center"/>
              <w:widowControl/>
              <w:rPr>
                <w:rFonts w:ascii="宋体" w:hAnsi="宋体" w:cs="宋体"/>
              </w:rPr>
            </w:pPr>
            <w:r>
              <w:rPr>
                <w:rFonts w:ascii="宋体" w:hAnsi="宋体" w:cs="宋体"/>
              </w:rPr>
              <w:t xml:space="preserve">3</w:t>
            </w:r>
            <w:r/>
          </w:p>
        </w:tc>
        <w:tc>
          <w:tcPr>
            <w:tcW w:w="1068" w:type="dxa"/>
            <w:vAlign w:val="center"/>
            <w:textDirection w:val="lrTb"/>
            <w:noWrap w:val="false"/>
          </w:tcPr>
          <w:p>
            <w:pPr>
              <w:pStyle w:val="736"/>
              <w:rPr>
                <w:rFonts w:ascii="宋体" w:hAnsi="宋体" w:cs="宋体"/>
              </w:rPr>
            </w:pPr>
            <w:r>
              <w:rPr>
                <w:rFonts w:ascii="宋体" w:hAnsi="宋体" w:cs="宋体"/>
              </w:rPr>
            </w:r>
            <w:r/>
          </w:p>
        </w:tc>
        <w:tc>
          <w:tcPr>
            <w:tcW w:w="848" w:type="dxa"/>
            <w:vAlign w:val="top"/>
            <w:textDirection w:val="lrTb"/>
            <w:noWrap w:val="false"/>
          </w:tcPr>
          <w:p>
            <w:pPr>
              <w:pStyle w:val="736"/>
              <w:rPr>
                <w:rFonts w:ascii="宋体" w:hAnsi="宋体" w:cs="宋体"/>
              </w:rPr>
            </w:pPr>
            <w:r>
              <w:rPr>
                <w:rFonts w:ascii="宋体" w:hAnsi="宋体" w:cs="宋体"/>
              </w:rPr>
            </w:r>
            <w:r/>
          </w:p>
        </w:tc>
      </w:tr>
      <w:tr>
        <w:trPr>
          <w:cantSplit/>
          <w:trHeight w:val="510"/>
        </w:trPr>
        <w:tc>
          <w:tcPr>
            <w:tcW w:w="1421" w:type="dxa"/>
            <w:vAlign w:val="center"/>
            <w:vMerge w:val="continue"/>
            <w:textDirection w:val="lrTb"/>
            <w:noWrap w:val="false"/>
          </w:tcPr>
          <w:p>
            <w:pPr>
              <w:pStyle w:val="736"/>
              <w:jc w:val="left"/>
              <w:widowControl/>
              <w:rPr>
                <w:rFonts w:ascii="宋体" w:hAnsi="宋体" w:cs="宋体"/>
              </w:rPr>
            </w:pPr>
            <w:r>
              <w:rPr>
                <w:rFonts w:ascii="宋体" w:hAnsi="宋体" w:cs="宋体"/>
              </w:rPr>
            </w:r>
            <w:r/>
          </w:p>
        </w:tc>
        <w:tc>
          <w:tcPr>
            <w:tcW w:w="3119" w:type="dxa"/>
            <w:vAlign w:val="center"/>
            <w:textDirection w:val="lrTb"/>
            <w:noWrap w:val="false"/>
          </w:tcPr>
          <w:p>
            <w:pPr>
              <w:pStyle w:val="736"/>
              <w:widowControl/>
              <w:rPr>
                <w:rFonts w:ascii="宋体" w:hAnsi="宋体" w:cs="宋体"/>
              </w:rPr>
            </w:pPr>
            <w:r>
              <w:rPr>
                <w:rFonts w:ascii="宋体" w:hAnsi="宋体" w:cs="宋体"/>
              </w:rPr>
              <w:t xml:space="preserve">墙壁、墙砖、踢脚线清洁无污迹，灯具、标识标牌无浮灰，内外玻璃洁净光亮，窗框窗槽清洁无烟灰。</w:t>
            </w:r>
            <w:r/>
          </w:p>
        </w:tc>
        <w:tc>
          <w:tcPr>
            <w:tcW w:w="1986" w:type="dxa"/>
            <w:vAlign w:val="center"/>
            <w:textDirection w:val="lrTb"/>
            <w:noWrap w:val="false"/>
          </w:tcPr>
          <w:p>
            <w:pPr>
              <w:pStyle w:val="736"/>
              <w:widowControl/>
              <w:rPr>
                <w:rFonts w:ascii="宋体" w:hAnsi="宋体" w:cs="宋体"/>
              </w:rPr>
            </w:pPr>
            <w:r>
              <w:rPr>
                <w:rFonts w:ascii="宋体" w:hAnsi="宋体" w:cs="宋体"/>
              </w:rPr>
              <w:t xml:space="preserve">发现一处扣1分</w:t>
            </w:r>
            <w:r/>
          </w:p>
        </w:tc>
        <w:tc>
          <w:tcPr>
            <w:tcW w:w="708" w:type="dxa"/>
            <w:vAlign w:val="center"/>
            <w:textDirection w:val="lrTb"/>
            <w:noWrap w:val="false"/>
          </w:tcPr>
          <w:p>
            <w:pPr>
              <w:pStyle w:val="736"/>
              <w:jc w:val="center"/>
              <w:widowControl/>
              <w:rPr>
                <w:rFonts w:ascii="宋体" w:hAnsi="宋体" w:cs="宋体"/>
              </w:rPr>
            </w:pPr>
            <w:r>
              <w:rPr>
                <w:rFonts w:ascii="宋体" w:hAnsi="宋体" w:cs="宋体"/>
              </w:rPr>
              <w:t xml:space="preserve">3</w:t>
            </w:r>
            <w:r/>
          </w:p>
        </w:tc>
        <w:tc>
          <w:tcPr>
            <w:tcW w:w="1068" w:type="dxa"/>
            <w:vAlign w:val="center"/>
            <w:textDirection w:val="lrTb"/>
            <w:noWrap w:val="false"/>
          </w:tcPr>
          <w:p>
            <w:pPr>
              <w:pStyle w:val="736"/>
              <w:rPr>
                <w:rFonts w:ascii="宋体" w:hAnsi="宋体" w:cs="宋体"/>
              </w:rPr>
            </w:pPr>
            <w:r>
              <w:rPr>
                <w:rFonts w:ascii="宋体" w:hAnsi="宋体" w:cs="宋体"/>
              </w:rPr>
            </w:r>
            <w:r/>
          </w:p>
        </w:tc>
        <w:tc>
          <w:tcPr>
            <w:tcW w:w="848" w:type="dxa"/>
            <w:vAlign w:val="top"/>
            <w:textDirection w:val="lrTb"/>
            <w:noWrap w:val="false"/>
          </w:tcPr>
          <w:p>
            <w:pPr>
              <w:pStyle w:val="736"/>
              <w:rPr>
                <w:rFonts w:ascii="宋体" w:hAnsi="宋体" w:cs="宋体"/>
              </w:rPr>
            </w:pPr>
            <w:r>
              <w:rPr>
                <w:rFonts w:ascii="宋体" w:hAnsi="宋体" w:cs="宋体"/>
              </w:rPr>
            </w:r>
            <w:r/>
          </w:p>
        </w:tc>
      </w:tr>
      <w:tr>
        <w:trPr>
          <w:cantSplit/>
          <w:trHeight w:val="510"/>
        </w:trPr>
        <w:tc>
          <w:tcPr>
            <w:tcW w:w="1421" w:type="dxa"/>
            <w:vAlign w:val="center"/>
            <w:vMerge w:val="continue"/>
            <w:textDirection w:val="lrTb"/>
            <w:noWrap w:val="false"/>
          </w:tcPr>
          <w:p>
            <w:pPr>
              <w:pStyle w:val="736"/>
              <w:jc w:val="left"/>
              <w:widowControl/>
              <w:rPr>
                <w:rFonts w:ascii="宋体" w:hAnsi="宋体" w:cs="宋体"/>
              </w:rPr>
            </w:pPr>
            <w:r>
              <w:rPr>
                <w:rFonts w:ascii="宋体" w:hAnsi="宋体" w:cs="宋体"/>
              </w:rPr>
            </w:r>
            <w:r/>
          </w:p>
        </w:tc>
        <w:tc>
          <w:tcPr>
            <w:tcW w:w="3119" w:type="dxa"/>
            <w:vAlign w:val="center"/>
            <w:textDirection w:val="lrTb"/>
            <w:noWrap w:val="false"/>
          </w:tcPr>
          <w:p>
            <w:pPr>
              <w:pStyle w:val="736"/>
              <w:widowControl/>
              <w:rPr>
                <w:rFonts w:ascii="宋体" w:hAnsi="宋体" w:cs="宋体"/>
              </w:rPr>
            </w:pPr>
            <w:r>
              <w:rPr>
                <w:rFonts w:ascii="宋体" w:hAnsi="宋体" w:cs="宋体"/>
              </w:rPr>
              <w:t xml:space="preserve">门窗、玻璃、天花板、出风口洁净无吊灰、蜘蛛网、无黑斑霉点。</w:t>
            </w:r>
            <w:r/>
          </w:p>
        </w:tc>
        <w:tc>
          <w:tcPr>
            <w:tcW w:w="1986" w:type="dxa"/>
            <w:vAlign w:val="center"/>
            <w:textDirection w:val="lrTb"/>
            <w:noWrap w:val="false"/>
          </w:tcPr>
          <w:p>
            <w:pPr>
              <w:pStyle w:val="736"/>
              <w:widowControl/>
              <w:rPr>
                <w:rFonts w:ascii="宋体" w:hAnsi="宋体" w:cs="宋体"/>
              </w:rPr>
            </w:pPr>
            <w:r>
              <w:rPr>
                <w:rFonts w:ascii="宋体" w:hAnsi="宋体" w:cs="宋体"/>
              </w:rPr>
              <w:t xml:space="preserve">发现一处扣1分</w:t>
            </w:r>
            <w:r/>
          </w:p>
        </w:tc>
        <w:tc>
          <w:tcPr>
            <w:tcW w:w="708" w:type="dxa"/>
            <w:vAlign w:val="center"/>
            <w:textDirection w:val="lrTb"/>
            <w:noWrap w:val="false"/>
          </w:tcPr>
          <w:p>
            <w:pPr>
              <w:pStyle w:val="736"/>
              <w:jc w:val="center"/>
              <w:widowControl/>
              <w:rPr>
                <w:rFonts w:ascii="宋体" w:hAnsi="宋体" w:cs="宋体"/>
              </w:rPr>
            </w:pPr>
            <w:r>
              <w:rPr>
                <w:rFonts w:ascii="宋体" w:hAnsi="宋体" w:cs="宋体"/>
              </w:rPr>
              <w:t xml:space="preserve">3</w:t>
            </w:r>
            <w:r/>
          </w:p>
        </w:tc>
        <w:tc>
          <w:tcPr>
            <w:tcW w:w="1068" w:type="dxa"/>
            <w:vAlign w:val="center"/>
            <w:textDirection w:val="lrTb"/>
            <w:noWrap w:val="false"/>
          </w:tcPr>
          <w:p>
            <w:pPr>
              <w:pStyle w:val="736"/>
              <w:rPr>
                <w:rFonts w:ascii="宋体" w:hAnsi="宋体" w:cs="宋体"/>
              </w:rPr>
            </w:pPr>
            <w:r>
              <w:rPr>
                <w:rFonts w:ascii="宋体" w:hAnsi="宋体" w:cs="宋体"/>
              </w:rPr>
            </w:r>
            <w:r/>
          </w:p>
        </w:tc>
        <w:tc>
          <w:tcPr>
            <w:tcW w:w="848" w:type="dxa"/>
            <w:vAlign w:val="top"/>
            <w:textDirection w:val="lrTb"/>
            <w:noWrap w:val="false"/>
          </w:tcPr>
          <w:p>
            <w:pPr>
              <w:pStyle w:val="736"/>
              <w:rPr>
                <w:rFonts w:ascii="宋体" w:hAnsi="宋体" w:cs="宋体"/>
              </w:rPr>
            </w:pPr>
            <w:r>
              <w:rPr>
                <w:rFonts w:ascii="宋体" w:hAnsi="宋体" w:cs="宋体"/>
              </w:rPr>
            </w:r>
            <w:r/>
          </w:p>
        </w:tc>
      </w:tr>
      <w:tr>
        <w:trPr>
          <w:cantSplit/>
          <w:trHeight w:val="510"/>
        </w:trPr>
        <w:tc>
          <w:tcPr>
            <w:tcW w:w="1421" w:type="dxa"/>
            <w:vAlign w:val="center"/>
            <w:vMerge w:val="continue"/>
            <w:textDirection w:val="lrTb"/>
            <w:noWrap w:val="false"/>
          </w:tcPr>
          <w:p>
            <w:pPr>
              <w:pStyle w:val="736"/>
              <w:jc w:val="left"/>
              <w:widowControl/>
              <w:rPr>
                <w:rFonts w:ascii="宋体" w:hAnsi="宋体" w:cs="宋体"/>
              </w:rPr>
            </w:pPr>
            <w:r>
              <w:rPr>
                <w:rFonts w:ascii="宋体" w:hAnsi="宋体" w:cs="宋体"/>
              </w:rPr>
            </w:r>
            <w:r/>
          </w:p>
        </w:tc>
        <w:tc>
          <w:tcPr>
            <w:tcW w:w="3119" w:type="dxa"/>
            <w:vAlign w:val="center"/>
            <w:textDirection w:val="lrTb"/>
            <w:noWrap w:val="false"/>
          </w:tcPr>
          <w:p>
            <w:pPr>
              <w:pStyle w:val="736"/>
              <w:widowControl/>
              <w:rPr>
                <w:rFonts w:ascii="宋体" w:hAnsi="宋体" w:cs="宋体"/>
              </w:rPr>
            </w:pPr>
            <w:r>
              <w:rPr>
                <w:rFonts w:ascii="宋体" w:hAnsi="宋体" w:cs="宋体"/>
              </w:rPr>
              <w:t xml:space="preserve">各种器具表面干净整洁，没有灰尘。会议桌椅等隐蔽区域打扫到位，边角没有污渍。</w:t>
            </w:r>
            <w:r/>
          </w:p>
        </w:tc>
        <w:tc>
          <w:tcPr>
            <w:tcW w:w="1986" w:type="dxa"/>
            <w:vAlign w:val="center"/>
            <w:textDirection w:val="lrTb"/>
            <w:noWrap w:val="false"/>
          </w:tcPr>
          <w:p>
            <w:pPr>
              <w:pStyle w:val="736"/>
              <w:widowControl/>
              <w:rPr>
                <w:rFonts w:ascii="宋体" w:hAnsi="宋体" w:cs="宋体"/>
              </w:rPr>
            </w:pPr>
            <w:r>
              <w:rPr>
                <w:rFonts w:ascii="宋体" w:hAnsi="宋体" w:cs="宋体"/>
              </w:rPr>
              <w:t xml:space="preserve">发现一处扣1分</w:t>
            </w:r>
            <w:r/>
          </w:p>
        </w:tc>
        <w:tc>
          <w:tcPr>
            <w:tcW w:w="708" w:type="dxa"/>
            <w:vAlign w:val="center"/>
            <w:textDirection w:val="lrTb"/>
            <w:noWrap w:val="false"/>
          </w:tcPr>
          <w:p>
            <w:pPr>
              <w:pStyle w:val="736"/>
              <w:jc w:val="center"/>
              <w:widowControl/>
              <w:rPr>
                <w:rFonts w:ascii="宋体" w:hAnsi="宋体" w:cs="宋体"/>
              </w:rPr>
            </w:pPr>
            <w:r>
              <w:rPr>
                <w:rFonts w:ascii="宋体" w:hAnsi="宋体" w:cs="宋体"/>
              </w:rPr>
              <w:t xml:space="preserve">3</w:t>
            </w:r>
            <w:r/>
          </w:p>
        </w:tc>
        <w:tc>
          <w:tcPr>
            <w:tcW w:w="1068" w:type="dxa"/>
            <w:vAlign w:val="center"/>
            <w:textDirection w:val="lrTb"/>
            <w:noWrap w:val="false"/>
          </w:tcPr>
          <w:p>
            <w:pPr>
              <w:pStyle w:val="736"/>
              <w:rPr>
                <w:rFonts w:ascii="宋体" w:hAnsi="宋体" w:cs="宋体"/>
              </w:rPr>
            </w:pPr>
            <w:r>
              <w:rPr>
                <w:rFonts w:ascii="宋体" w:hAnsi="宋体" w:cs="宋体"/>
              </w:rPr>
            </w:r>
            <w:r/>
          </w:p>
        </w:tc>
        <w:tc>
          <w:tcPr>
            <w:tcW w:w="848" w:type="dxa"/>
            <w:vAlign w:val="top"/>
            <w:textDirection w:val="lrTb"/>
            <w:noWrap w:val="false"/>
          </w:tcPr>
          <w:p>
            <w:pPr>
              <w:pStyle w:val="736"/>
              <w:rPr>
                <w:rFonts w:ascii="宋体" w:hAnsi="宋体" w:cs="宋体"/>
              </w:rPr>
            </w:pPr>
            <w:r>
              <w:rPr>
                <w:rFonts w:ascii="宋体" w:hAnsi="宋体" w:cs="宋体"/>
              </w:rPr>
            </w:r>
            <w:r/>
          </w:p>
        </w:tc>
      </w:tr>
      <w:tr>
        <w:trPr>
          <w:cantSplit/>
          <w:trHeight w:val="510"/>
        </w:trPr>
        <w:tc>
          <w:tcPr>
            <w:tcW w:w="1421" w:type="dxa"/>
            <w:vAlign w:val="center"/>
            <w:vMerge w:val="continue"/>
            <w:textDirection w:val="lrTb"/>
            <w:noWrap w:val="false"/>
          </w:tcPr>
          <w:p>
            <w:pPr>
              <w:pStyle w:val="736"/>
              <w:jc w:val="left"/>
              <w:widowControl/>
              <w:rPr>
                <w:rFonts w:ascii="宋体" w:hAnsi="宋体" w:cs="宋体"/>
              </w:rPr>
            </w:pPr>
            <w:r>
              <w:rPr>
                <w:rFonts w:ascii="宋体" w:hAnsi="宋体" w:cs="宋体"/>
              </w:rPr>
            </w:r>
            <w:r/>
          </w:p>
        </w:tc>
        <w:tc>
          <w:tcPr>
            <w:tcW w:w="3119" w:type="dxa"/>
            <w:vAlign w:val="center"/>
            <w:textDirection w:val="lrTb"/>
            <w:noWrap w:val="false"/>
          </w:tcPr>
          <w:p>
            <w:pPr>
              <w:pStyle w:val="736"/>
              <w:widowControl/>
              <w:rPr>
                <w:rFonts w:ascii="宋体" w:hAnsi="宋体" w:cs="宋体"/>
              </w:rPr>
            </w:pPr>
            <w:r>
              <w:rPr>
                <w:rFonts w:ascii="宋体" w:hAnsi="宋体" w:cs="宋体"/>
              </w:rPr>
              <w:t xml:space="preserve">台盆、镜子、龙头、马桶、淋浴房等擦拭洁净光亮，无黑斑、霉点，垃圾桶（篓）外观清洁，垃圾袋及时更换，无垃圾外溢。</w:t>
            </w:r>
            <w:r/>
          </w:p>
        </w:tc>
        <w:tc>
          <w:tcPr>
            <w:tcW w:w="1986" w:type="dxa"/>
            <w:vAlign w:val="center"/>
            <w:textDirection w:val="lrTb"/>
            <w:noWrap w:val="false"/>
          </w:tcPr>
          <w:p>
            <w:pPr>
              <w:pStyle w:val="736"/>
              <w:widowControl/>
              <w:rPr>
                <w:rFonts w:ascii="宋体" w:hAnsi="宋体" w:cs="宋体"/>
              </w:rPr>
            </w:pPr>
            <w:r>
              <w:rPr>
                <w:rFonts w:ascii="宋体" w:hAnsi="宋体" w:cs="宋体"/>
              </w:rPr>
              <w:t xml:space="preserve">发现一处扣1分</w:t>
            </w:r>
            <w:r/>
          </w:p>
        </w:tc>
        <w:tc>
          <w:tcPr>
            <w:tcW w:w="708" w:type="dxa"/>
            <w:vAlign w:val="center"/>
            <w:textDirection w:val="lrTb"/>
            <w:noWrap w:val="false"/>
          </w:tcPr>
          <w:p>
            <w:pPr>
              <w:pStyle w:val="736"/>
              <w:jc w:val="center"/>
              <w:widowControl/>
              <w:rPr>
                <w:rFonts w:ascii="宋体" w:hAnsi="宋体" w:cs="宋体"/>
              </w:rPr>
            </w:pPr>
            <w:r>
              <w:rPr>
                <w:rFonts w:ascii="宋体" w:hAnsi="宋体" w:cs="宋体"/>
              </w:rPr>
              <w:t xml:space="preserve">3</w:t>
            </w:r>
            <w:r/>
          </w:p>
        </w:tc>
        <w:tc>
          <w:tcPr>
            <w:tcW w:w="1068" w:type="dxa"/>
            <w:vAlign w:val="center"/>
            <w:textDirection w:val="lrTb"/>
            <w:noWrap w:val="false"/>
          </w:tcPr>
          <w:p>
            <w:pPr>
              <w:pStyle w:val="736"/>
              <w:rPr>
                <w:rFonts w:ascii="宋体" w:hAnsi="宋体" w:cs="宋体"/>
              </w:rPr>
            </w:pPr>
            <w:r>
              <w:rPr>
                <w:rFonts w:ascii="宋体" w:hAnsi="宋体" w:cs="宋体"/>
              </w:rPr>
            </w:r>
            <w:r/>
          </w:p>
        </w:tc>
        <w:tc>
          <w:tcPr>
            <w:tcW w:w="848" w:type="dxa"/>
            <w:vAlign w:val="top"/>
            <w:textDirection w:val="lrTb"/>
            <w:noWrap w:val="false"/>
          </w:tcPr>
          <w:p>
            <w:pPr>
              <w:pStyle w:val="736"/>
              <w:rPr>
                <w:rFonts w:ascii="宋体" w:hAnsi="宋体" w:cs="宋体"/>
              </w:rPr>
            </w:pPr>
            <w:r>
              <w:rPr>
                <w:rFonts w:ascii="宋体" w:hAnsi="宋体" w:cs="宋体"/>
              </w:rPr>
            </w:r>
            <w:r/>
          </w:p>
        </w:tc>
      </w:tr>
      <w:tr>
        <w:trPr>
          <w:cantSplit/>
          <w:trHeight w:val="510"/>
        </w:trPr>
        <w:tc>
          <w:tcPr>
            <w:tcW w:w="1421" w:type="dxa"/>
            <w:vAlign w:val="center"/>
            <w:vMerge w:val="continue"/>
            <w:textDirection w:val="lrTb"/>
            <w:noWrap w:val="false"/>
          </w:tcPr>
          <w:p>
            <w:pPr>
              <w:pStyle w:val="736"/>
              <w:jc w:val="left"/>
              <w:widowControl/>
              <w:rPr>
                <w:rFonts w:ascii="宋体" w:hAnsi="宋体" w:cs="宋体"/>
              </w:rPr>
            </w:pPr>
            <w:r>
              <w:rPr>
                <w:rFonts w:ascii="宋体" w:hAnsi="宋体" w:cs="宋体"/>
              </w:rPr>
            </w:r>
            <w:r/>
          </w:p>
        </w:tc>
        <w:tc>
          <w:tcPr>
            <w:tcW w:w="3119" w:type="dxa"/>
            <w:vAlign w:val="center"/>
            <w:textDirection w:val="lrTb"/>
            <w:noWrap w:val="false"/>
          </w:tcPr>
          <w:p>
            <w:pPr>
              <w:pStyle w:val="736"/>
              <w:widowControl/>
              <w:rPr>
                <w:rFonts w:ascii="宋体" w:hAnsi="宋体" w:cs="宋体"/>
              </w:rPr>
            </w:pPr>
            <w:r>
              <w:rPr>
                <w:rFonts w:ascii="宋体" w:hAnsi="宋体" w:cs="宋体"/>
              </w:rPr>
              <w:t xml:space="preserve">公共区域卫生间洁净无异味、便池便坑内外及隔板、墙面无污迹、坐便器清洁。</w:t>
            </w:r>
            <w:r/>
          </w:p>
        </w:tc>
        <w:tc>
          <w:tcPr>
            <w:tcW w:w="1986" w:type="dxa"/>
            <w:vAlign w:val="center"/>
            <w:textDirection w:val="lrTb"/>
            <w:noWrap w:val="false"/>
          </w:tcPr>
          <w:p>
            <w:pPr>
              <w:pStyle w:val="736"/>
              <w:widowControl/>
              <w:rPr>
                <w:rFonts w:ascii="宋体" w:hAnsi="宋体" w:cs="宋体"/>
              </w:rPr>
            </w:pPr>
            <w:r>
              <w:rPr>
                <w:rFonts w:ascii="宋体" w:hAnsi="宋体" w:cs="宋体"/>
              </w:rPr>
              <w:t xml:space="preserve">发现一处扣1分</w:t>
            </w:r>
            <w:r/>
          </w:p>
        </w:tc>
        <w:tc>
          <w:tcPr>
            <w:tcW w:w="708" w:type="dxa"/>
            <w:vAlign w:val="center"/>
            <w:textDirection w:val="lrTb"/>
            <w:noWrap w:val="false"/>
          </w:tcPr>
          <w:p>
            <w:pPr>
              <w:pStyle w:val="736"/>
              <w:jc w:val="center"/>
              <w:widowControl/>
              <w:rPr>
                <w:rFonts w:ascii="宋体" w:hAnsi="宋体" w:cs="宋体"/>
              </w:rPr>
            </w:pPr>
            <w:r>
              <w:rPr>
                <w:rFonts w:ascii="宋体" w:hAnsi="宋体" w:cs="宋体"/>
              </w:rPr>
              <w:t xml:space="preserve">3</w:t>
            </w:r>
            <w:r/>
          </w:p>
        </w:tc>
        <w:tc>
          <w:tcPr>
            <w:tcW w:w="1068" w:type="dxa"/>
            <w:vAlign w:val="center"/>
            <w:textDirection w:val="lrTb"/>
            <w:noWrap w:val="false"/>
          </w:tcPr>
          <w:p>
            <w:pPr>
              <w:pStyle w:val="736"/>
              <w:rPr>
                <w:rFonts w:ascii="宋体" w:hAnsi="宋体" w:cs="宋体"/>
              </w:rPr>
            </w:pPr>
            <w:r>
              <w:rPr>
                <w:rFonts w:ascii="宋体" w:hAnsi="宋体" w:cs="宋体"/>
              </w:rPr>
            </w:r>
            <w:r/>
          </w:p>
        </w:tc>
        <w:tc>
          <w:tcPr>
            <w:tcW w:w="848" w:type="dxa"/>
            <w:vAlign w:val="top"/>
            <w:textDirection w:val="lrTb"/>
            <w:noWrap w:val="false"/>
          </w:tcPr>
          <w:p>
            <w:pPr>
              <w:pStyle w:val="736"/>
              <w:rPr>
                <w:rFonts w:ascii="宋体" w:hAnsi="宋体" w:cs="宋体"/>
              </w:rPr>
            </w:pPr>
            <w:r>
              <w:rPr>
                <w:rFonts w:ascii="宋体" w:hAnsi="宋体" w:cs="宋体"/>
              </w:rPr>
            </w:r>
            <w:r/>
          </w:p>
        </w:tc>
      </w:tr>
      <w:tr>
        <w:trPr>
          <w:cantSplit/>
          <w:trHeight w:val="510"/>
        </w:trPr>
        <w:tc>
          <w:tcPr>
            <w:tcW w:w="1421" w:type="dxa"/>
            <w:vAlign w:val="center"/>
            <w:vMerge w:val="continue"/>
            <w:textDirection w:val="lrTb"/>
            <w:noWrap w:val="false"/>
          </w:tcPr>
          <w:p>
            <w:pPr>
              <w:pStyle w:val="736"/>
              <w:jc w:val="left"/>
              <w:widowControl/>
              <w:rPr>
                <w:rFonts w:ascii="宋体" w:hAnsi="宋体" w:cs="宋体"/>
              </w:rPr>
            </w:pPr>
            <w:r>
              <w:rPr>
                <w:rFonts w:ascii="宋体" w:hAnsi="宋体" w:cs="宋体"/>
              </w:rPr>
            </w:r>
            <w:r/>
          </w:p>
        </w:tc>
        <w:tc>
          <w:tcPr>
            <w:tcW w:w="3119" w:type="dxa"/>
            <w:vAlign w:val="center"/>
            <w:textDirection w:val="lrTb"/>
            <w:noWrap w:val="false"/>
          </w:tcPr>
          <w:p>
            <w:pPr>
              <w:pStyle w:val="736"/>
              <w:widowControl/>
              <w:rPr>
                <w:rFonts w:ascii="宋体" w:hAnsi="宋体" w:cs="宋体"/>
              </w:rPr>
            </w:pPr>
            <w:r>
              <w:rPr>
                <w:rFonts w:ascii="宋体" w:hAnsi="宋体" w:cs="宋体"/>
              </w:rPr>
              <w:t xml:space="preserve">保洁员按要求做好垃圾分类及收集</w:t>
            </w:r>
            <w:r/>
          </w:p>
        </w:tc>
        <w:tc>
          <w:tcPr>
            <w:tcW w:w="1986" w:type="dxa"/>
            <w:vAlign w:val="center"/>
            <w:textDirection w:val="lrTb"/>
            <w:noWrap w:val="false"/>
          </w:tcPr>
          <w:p>
            <w:pPr>
              <w:pStyle w:val="736"/>
              <w:widowControl/>
              <w:rPr>
                <w:rFonts w:ascii="宋体" w:hAnsi="宋体" w:cs="宋体"/>
              </w:rPr>
            </w:pPr>
            <w:r>
              <w:rPr>
                <w:rFonts w:ascii="宋体" w:hAnsi="宋体" w:cs="宋体"/>
              </w:rPr>
              <w:t xml:space="preserve">发现一处扣1分</w:t>
            </w:r>
            <w:r/>
          </w:p>
        </w:tc>
        <w:tc>
          <w:tcPr>
            <w:tcW w:w="708" w:type="dxa"/>
            <w:vAlign w:val="center"/>
            <w:textDirection w:val="lrTb"/>
            <w:noWrap w:val="false"/>
          </w:tcPr>
          <w:p>
            <w:pPr>
              <w:pStyle w:val="736"/>
              <w:jc w:val="center"/>
              <w:widowControl/>
              <w:rPr>
                <w:rFonts w:ascii="宋体" w:hAnsi="宋体" w:cs="宋体"/>
              </w:rPr>
            </w:pPr>
            <w:r>
              <w:rPr>
                <w:rFonts w:ascii="宋体" w:hAnsi="宋体" w:cs="宋体"/>
              </w:rPr>
              <w:t xml:space="preserve">2</w:t>
            </w:r>
            <w:r/>
          </w:p>
        </w:tc>
        <w:tc>
          <w:tcPr>
            <w:tcW w:w="1068" w:type="dxa"/>
            <w:vAlign w:val="center"/>
            <w:textDirection w:val="lrTb"/>
            <w:noWrap w:val="false"/>
          </w:tcPr>
          <w:p>
            <w:pPr>
              <w:pStyle w:val="736"/>
              <w:rPr>
                <w:rFonts w:ascii="宋体" w:hAnsi="宋体" w:cs="宋体"/>
              </w:rPr>
            </w:pPr>
            <w:r>
              <w:rPr>
                <w:rFonts w:ascii="宋体" w:hAnsi="宋体" w:cs="宋体"/>
              </w:rPr>
            </w:r>
            <w:r/>
          </w:p>
        </w:tc>
        <w:tc>
          <w:tcPr>
            <w:tcW w:w="848" w:type="dxa"/>
            <w:vAlign w:val="top"/>
            <w:textDirection w:val="lrTb"/>
            <w:noWrap w:val="false"/>
          </w:tcPr>
          <w:p>
            <w:pPr>
              <w:pStyle w:val="736"/>
              <w:rPr>
                <w:rFonts w:ascii="宋体" w:hAnsi="宋体" w:cs="宋体"/>
              </w:rPr>
            </w:pPr>
            <w:r>
              <w:rPr>
                <w:rFonts w:ascii="宋体" w:hAnsi="宋体" w:cs="宋体"/>
              </w:rPr>
            </w:r>
            <w:r/>
          </w:p>
        </w:tc>
      </w:tr>
      <w:tr>
        <w:trPr>
          <w:cantSplit/>
          <w:trHeight w:val="510"/>
        </w:trPr>
        <w:tc>
          <w:tcPr>
            <w:tcW w:w="1421" w:type="dxa"/>
            <w:vAlign w:val="center"/>
            <w:vMerge w:val="continue"/>
            <w:textDirection w:val="lrTb"/>
            <w:noWrap w:val="false"/>
          </w:tcPr>
          <w:p>
            <w:pPr>
              <w:pStyle w:val="736"/>
              <w:jc w:val="left"/>
              <w:widowControl/>
              <w:rPr>
                <w:rFonts w:ascii="宋体" w:hAnsi="宋体" w:cs="宋体"/>
              </w:rPr>
            </w:pPr>
            <w:r>
              <w:rPr>
                <w:rFonts w:ascii="宋体" w:hAnsi="宋体" w:cs="宋体"/>
              </w:rPr>
            </w:r>
            <w:r/>
          </w:p>
        </w:tc>
        <w:tc>
          <w:tcPr>
            <w:tcW w:w="3119" w:type="dxa"/>
            <w:vAlign w:val="center"/>
            <w:textDirection w:val="lrTb"/>
            <w:noWrap w:val="false"/>
          </w:tcPr>
          <w:p>
            <w:pPr>
              <w:pStyle w:val="736"/>
              <w:widowControl/>
              <w:rPr>
                <w:rFonts w:ascii="宋体" w:hAnsi="宋体" w:cs="宋体"/>
              </w:rPr>
            </w:pPr>
            <w:r>
              <w:rPr>
                <w:rFonts w:ascii="宋体" w:hAnsi="宋体" w:cs="宋体"/>
              </w:rPr>
              <w:t xml:space="preserve">电梯轿厢清洁，内外不锈钢门头洁净光亮、电梯厅地面清洁。</w:t>
            </w:r>
            <w:r/>
          </w:p>
        </w:tc>
        <w:tc>
          <w:tcPr>
            <w:tcW w:w="1986" w:type="dxa"/>
            <w:vAlign w:val="center"/>
            <w:textDirection w:val="lrTb"/>
            <w:noWrap w:val="false"/>
          </w:tcPr>
          <w:p>
            <w:pPr>
              <w:pStyle w:val="736"/>
              <w:widowControl/>
              <w:rPr>
                <w:rFonts w:ascii="宋体" w:hAnsi="宋体" w:cs="宋体"/>
              </w:rPr>
            </w:pPr>
            <w:r>
              <w:rPr>
                <w:rFonts w:ascii="宋体" w:hAnsi="宋体" w:cs="宋体"/>
              </w:rPr>
              <w:t xml:space="preserve">发现一处不干净扣1分</w:t>
            </w:r>
            <w:r/>
          </w:p>
        </w:tc>
        <w:tc>
          <w:tcPr>
            <w:tcW w:w="708" w:type="dxa"/>
            <w:vAlign w:val="center"/>
            <w:textDirection w:val="lrTb"/>
            <w:noWrap w:val="false"/>
          </w:tcPr>
          <w:p>
            <w:pPr>
              <w:pStyle w:val="736"/>
              <w:jc w:val="center"/>
              <w:widowControl/>
              <w:rPr>
                <w:rFonts w:ascii="宋体" w:hAnsi="宋体" w:cs="宋体"/>
              </w:rPr>
            </w:pPr>
            <w:r>
              <w:rPr>
                <w:rFonts w:ascii="宋体" w:hAnsi="宋体" w:cs="宋体"/>
              </w:rPr>
              <w:t xml:space="preserve">2</w:t>
            </w:r>
            <w:r/>
          </w:p>
        </w:tc>
        <w:tc>
          <w:tcPr>
            <w:tcW w:w="1068" w:type="dxa"/>
            <w:vAlign w:val="center"/>
            <w:textDirection w:val="lrTb"/>
            <w:noWrap w:val="false"/>
          </w:tcPr>
          <w:p>
            <w:pPr>
              <w:pStyle w:val="736"/>
              <w:rPr>
                <w:rFonts w:ascii="宋体" w:hAnsi="宋体" w:cs="宋体"/>
              </w:rPr>
            </w:pPr>
            <w:r>
              <w:rPr>
                <w:rFonts w:ascii="宋体" w:hAnsi="宋体" w:cs="宋体"/>
              </w:rPr>
            </w:r>
            <w:r/>
          </w:p>
        </w:tc>
        <w:tc>
          <w:tcPr>
            <w:tcW w:w="848" w:type="dxa"/>
            <w:vAlign w:val="top"/>
            <w:textDirection w:val="lrTb"/>
            <w:noWrap w:val="false"/>
          </w:tcPr>
          <w:p>
            <w:pPr>
              <w:pStyle w:val="736"/>
              <w:rPr>
                <w:rFonts w:ascii="宋体" w:hAnsi="宋体" w:cs="宋体"/>
              </w:rPr>
            </w:pPr>
            <w:r>
              <w:rPr>
                <w:rFonts w:ascii="宋体" w:hAnsi="宋体" w:cs="宋体"/>
              </w:rPr>
            </w:r>
            <w:r/>
          </w:p>
        </w:tc>
      </w:tr>
      <w:tr>
        <w:trPr>
          <w:cantSplit/>
          <w:trHeight w:val="510"/>
        </w:trPr>
        <w:tc>
          <w:tcPr>
            <w:tcW w:w="1421" w:type="dxa"/>
            <w:vAlign w:val="center"/>
            <w:vMerge w:val="continue"/>
            <w:textDirection w:val="lrTb"/>
            <w:noWrap w:val="false"/>
          </w:tcPr>
          <w:p>
            <w:pPr>
              <w:pStyle w:val="736"/>
              <w:jc w:val="left"/>
              <w:widowControl/>
              <w:rPr>
                <w:rFonts w:ascii="宋体" w:hAnsi="宋体" w:cs="宋体"/>
              </w:rPr>
            </w:pPr>
            <w:r>
              <w:rPr>
                <w:rFonts w:ascii="宋体" w:hAnsi="宋体" w:cs="宋体"/>
              </w:rPr>
            </w:r>
            <w:r/>
          </w:p>
        </w:tc>
        <w:tc>
          <w:tcPr>
            <w:tcW w:w="3119" w:type="dxa"/>
            <w:vAlign w:val="center"/>
            <w:textDirection w:val="lrTb"/>
            <w:noWrap w:val="false"/>
          </w:tcPr>
          <w:p>
            <w:pPr>
              <w:pStyle w:val="736"/>
              <w:widowControl/>
              <w:rPr>
                <w:rFonts w:ascii="宋体" w:hAnsi="宋体" w:cs="宋体"/>
              </w:rPr>
            </w:pPr>
            <w:r>
              <w:rPr>
                <w:rFonts w:ascii="宋体" w:hAnsi="宋体" w:cs="宋体"/>
              </w:rPr>
              <w:t xml:space="preserve">大门头、室外路灯、指示牌、垃圾桶等公共设施清洁无灰尘、污迹。</w:t>
            </w:r>
            <w:r/>
          </w:p>
        </w:tc>
        <w:tc>
          <w:tcPr>
            <w:tcW w:w="1986" w:type="dxa"/>
            <w:vAlign w:val="center"/>
            <w:textDirection w:val="lrTb"/>
            <w:noWrap w:val="false"/>
          </w:tcPr>
          <w:p>
            <w:pPr>
              <w:pStyle w:val="736"/>
              <w:widowControl/>
              <w:rPr>
                <w:rFonts w:ascii="宋体" w:hAnsi="宋体" w:cs="宋体"/>
              </w:rPr>
            </w:pPr>
            <w:r>
              <w:rPr>
                <w:rFonts w:ascii="宋体" w:hAnsi="宋体" w:cs="宋体"/>
              </w:rPr>
              <w:t xml:space="preserve">发现1处扣1分</w:t>
            </w:r>
            <w:r/>
          </w:p>
        </w:tc>
        <w:tc>
          <w:tcPr>
            <w:tcW w:w="708" w:type="dxa"/>
            <w:vAlign w:val="center"/>
            <w:textDirection w:val="lrTb"/>
            <w:noWrap w:val="false"/>
          </w:tcPr>
          <w:p>
            <w:pPr>
              <w:pStyle w:val="736"/>
              <w:jc w:val="center"/>
              <w:widowControl/>
              <w:rPr>
                <w:rFonts w:ascii="宋体" w:hAnsi="宋体" w:cs="宋体"/>
              </w:rPr>
            </w:pPr>
            <w:r>
              <w:rPr>
                <w:rFonts w:ascii="宋体" w:hAnsi="宋体" w:cs="宋体"/>
              </w:rPr>
              <w:t xml:space="preserve">3</w:t>
            </w:r>
            <w:r/>
          </w:p>
        </w:tc>
        <w:tc>
          <w:tcPr>
            <w:tcW w:w="1068" w:type="dxa"/>
            <w:vAlign w:val="center"/>
            <w:textDirection w:val="lrTb"/>
            <w:noWrap w:val="false"/>
          </w:tcPr>
          <w:p>
            <w:pPr>
              <w:pStyle w:val="736"/>
              <w:rPr>
                <w:rFonts w:ascii="宋体" w:hAnsi="宋体" w:cs="宋体"/>
              </w:rPr>
            </w:pPr>
            <w:r>
              <w:rPr>
                <w:rFonts w:ascii="宋体" w:hAnsi="宋体" w:cs="宋体"/>
              </w:rPr>
            </w:r>
            <w:r/>
          </w:p>
        </w:tc>
        <w:tc>
          <w:tcPr>
            <w:tcW w:w="848" w:type="dxa"/>
            <w:vAlign w:val="top"/>
            <w:textDirection w:val="lrTb"/>
            <w:noWrap w:val="false"/>
          </w:tcPr>
          <w:p>
            <w:pPr>
              <w:pStyle w:val="736"/>
              <w:rPr>
                <w:rFonts w:ascii="宋体" w:hAnsi="宋体" w:cs="宋体"/>
              </w:rPr>
            </w:pPr>
            <w:r>
              <w:rPr>
                <w:rFonts w:ascii="宋体" w:hAnsi="宋体" w:cs="宋体"/>
              </w:rPr>
            </w:r>
            <w:r/>
          </w:p>
        </w:tc>
      </w:tr>
      <w:tr>
        <w:trPr>
          <w:cantSplit/>
          <w:trHeight w:val="510"/>
        </w:trPr>
        <w:tc>
          <w:tcPr>
            <w:tcW w:w="1421" w:type="dxa"/>
            <w:vAlign w:val="center"/>
            <w:vMerge w:val="continue"/>
            <w:textDirection w:val="lrTb"/>
            <w:noWrap w:val="false"/>
          </w:tcPr>
          <w:p>
            <w:pPr>
              <w:pStyle w:val="736"/>
              <w:jc w:val="left"/>
              <w:widowControl/>
              <w:rPr>
                <w:rFonts w:ascii="宋体" w:hAnsi="宋体" w:cs="宋体"/>
              </w:rPr>
            </w:pPr>
            <w:r>
              <w:rPr>
                <w:rFonts w:ascii="宋体" w:hAnsi="宋体" w:cs="宋体"/>
              </w:rPr>
            </w:r>
            <w:r/>
          </w:p>
        </w:tc>
        <w:tc>
          <w:tcPr>
            <w:tcW w:w="3119" w:type="dxa"/>
            <w:vAlign w:val="center"/>
            <w:textDirection w:val="lrTb"/>
            <w:noWrap w:val="false"/>
          </w:tcPr>
          <w:p>
            <w:pPr>
              <w:pStyle w:val="736"/>
              <w:widowControl/>
              <w:rPr>
                <w:rFonts w:ascii="宋体" w:hAnsi="宋体" w:cs="宋体"/>
              </w:rPr>
            </w:pPr>
            <w:r>
              <w:rPr>
                <w:rFonts w:ascii="宋体" w:hAnsi="宋体" w:cs="宋体"/>
              </w:rPr>
              <w:t xml:space="preserve">室外路面无垃圾、烟头、杂物、痰渍、积水等，路牙清洁无尘土，绿化带、花盆内无烟头、塑料袋等杂物(中心其他检查计入)。</w:t>
            </w:r>
            <w:r/>
          </w:p>
        </w:tc>
        <w:tc>
          <w:tcPr>
            <w:tcW w:w="1986" w:type="dxa"/>
            <w:vAlign w:val="center"/>
            <w:textDirection w:val="lrTb"/>
            <w:noWrap w:val="false"/>
          </w:tcPr>
          <w:p>
            <w:pPr>
              <w:pStyle w:val="736"/>
              <w:widowControl/>
              <w:rPr>
                <w:rFonts w:ascii="宋体" w:hAnsi="宋体" w:cs="宋体"/>
              </w:rPr>
            </w:pPr>
            <w:r>
              <w:rPr>
                <w:rFonts w:ascii="宋体" w:hAnsi="宋体" w:cs="宋体"/>
              </w:rPr>
              <w:t xml:space="preserve">发现1处扣2分</w:t>
            </w:r>
            <w:r/>
          </w:p>
        </w:tc>
        <w:tc>
          <w:tcPr>
            <w:tcW w:w="708" w:type="dxa"/>
            <w:vAlign w:val="center"/>
            <w:textDirection w:val="lrTb"/>
            <w:noWrap w:val="false"/>
          </w:tcPr>
          <w:p>
            <w:pPr>
              <w:pStyle w:val="736"/>
              <w:jc w:val="center"/>
              <w:widowControl/>
              <w:rPr>
                <w:rFonts w:ascii="宋体" w:hAnsi="宋体" w:cs="宋体"/>
              </w:rPr>
            </w:pPr>
            <w:r>
              <w:rPr>
                <w:rFonts w:ascii="宋体" w:hAnsi="宋体" w:cs="宋体"/>
              </w:rPr>
              <w:t xml:space="preserve">3</w:t>
            </w:r>
            <w:r/>
          </w:p>
        </w:tc>
        <w:tc>
          <w:tcPr>
            <w:tcW w:w="1068" w:type="dxa"/>
            <w:vAlign w:val="center"/>
            <w:textDirection w:val="lrTb"/>
            <w:noWrap w:val="false"/>
          </w:tcPr>
          <w:p>
            <w:pPr>
              <w:pStyle w:val="736"/>
              <w:rPr>
                <w:rFonts w:ascii="宋体" w:hAnsi="宋体" w:cs="宋体"/>
              </w:rPr>
            </w:pPr>
            <w:r>
              <w:rPr>
                <w:rFonts w:ascii="宋体" w:hAnsi="宋体" w:cs="宋体"/>
              </w:rPr>
            </w:r>
            <w:r/>
          </w:p>
        </w:tc>
        <w:tc>
          <w:tcPr>
            <w:tcW w:w="848" w:type="dxa"/>
            <w:vAlign w:val="top"/>
            <w:textDirection w:val="lrTb"/>
            <w:noWrap w:val="false"/>
          </w:tcPr>
          <w:p>
            <w:pPr>
              <w:pStyle w:val="736"/>
              <w:rPr>
                <w:rFonts w:ascii="宋体" w:hAnsi="宋体" w:cs="宋体"/>
              </w:rPr>
            </w:pPr>
            <w:r>
              <w:rPr>
                <w:rFonts w:ascii="宋体" w:hAnsi="宋体" w:cs="宋体"/>
              </w:rPr>
            </w:r>
            <w:r/>
          </w:p>
        </w:tc>
      </w:tr>
      <w:tr>
        <w:trPr>
          <w:cantSplit/>
          <w:trHeight w:val="510"/>
        </w:trPr>
        <w:tc>
          <w:tcPr>
            <w:tcW w:w="1421" w:type="dxa"/>
            <w:vAlign w:val="center"/>
            <w:vMerge w:val="continue"/>
            <w:textDirection w:val="lrTb"/>
            <w:noWrap w:val="false"/>
          </w:tcPr>
          <w:p>
            <w:pPr>
              <w:pStyle w:val="736"/>
              <w:jc w:val="left"/>
              <w:widowControl/>
              <w:rPr>
                <w:rFonts w:ascii="宋体" w:hAnsi="宋体" w:cs="宋体"/>
              </w:rPr>
            </w:pPr>
            <w:r>
              <w:rPr>
                <w:rFonts w:ascii="宋体" w:hAnsi="宋体" w:cs="宋体"/>
              </w:rPr>
            </w:r>
            <w:r/>
          </w:p>
        </w:tc>
        <w:tc>
          <w:tcPr>
            <w:tcW w:w="3119" w:type="dxa"/>
            <w:vAlign w:val="center"/>
            <w:textDirection w:val="lrTb"/>
            <w:noWrap w:val="false"/>
          </w:tcPr>
          <w:p>
            <w:pPr>
              <w:pStyle w:val="736"/>
              <w:widowControl/>
              <w:rPr>
                <w:rFonts w:ascii="宋体" w:hAnsi="宋体" w:cs="宋体"/>
              </w:rPr>
            </w:pPr>
            <w:r>
              <w:rPr>
                <w:rFonts w:ascii="宋体" w:hAnsi="宋体" w:cs="宋体"/>
              </w:rPr>
              <w:t xml:space="preserve">室内外（含楼顶、平台、屋檐等）排水通畅，排水沟内无烟头、枯枝树叶等杂物堵塞。</w:t>
            </w:r>
            <w:r/>
          </w:p>
        </w:tc>
        <w:tc>
          <w:tcPr>
            <w:tcW w:w="1986" w:type="dxa"/>
            <w:vAlign w:val="center"/>
            <w:textDirection w:val="lrTb"/>
            <w:noWrap w:val="false"/>
          </w:tcPr>
          <w:p>
            <w:pPr>
              <w:pStyle w:val="736"/>
              <w:widowControl/>
              <w:rPr>
                <w:rFonts w:ascii="宋体" w:hAnsi="宋体" w:cs="宋体"/>
              </w:rPr>
            </w:pPr>
            <w:r>
              <w:rPr>
                <w:rFonts w:ascii="宋体" w:hAnsi="宋体" w:cs="宋体"/>
              </w:rPr>
              <w:t xml:space="preserve">发现1处扣1分</w:t>
            </w:r>
            <w:r/>
          </w:p>
        </w:tc>
        <w:tc>
          <w:tcPr>
            <w:tcW w:w="708" w:type="dxa"/>
            <w:vAlign w:val="center"/>
            <w:textDirection w:val="lrTb"/>
            <w:noWrap w:val="false"/>
          </w:tcPr>
          <w:p>
            <w:pPr>
              <w:pStyle w:val="736"/>
              <w:jc w:val="center"/>
              <w:widowControl/>
              <w:rPr>
                <w:rFonts w:ascii="宋体" w:hAnsi="宋体" w:cs="宋体"/>
              </w:rPr>
            </w:pPr>
            <w:r>
              <w:rPr>
                <w:rFonts w:ascii="宋体" w:hAnsi="宋体" w:cs="宋体"/>
              </w:rPr>
              <w:t xml:space="preserve">2</w:t>
            </w:r>
            <w:r/>
          </w:p>
        </w:tc>
        <w:tc>
          <w:tcPr>
            <w:tcW w:w="1068" w:type="dxa"/>
            <w:vAlign w:val="center"/>
            <w:textDirection w:val="lrTb"/>
            <w:noWrap w:val="false"/>
          </w:tcPr>
          <w:p>
            <w:pPr>
              <w:pStyle w:val="736"/>
              <w:rPr>
                <w:rFonts w:ascii="宋体" w:hAnsi="宋体" w:cs="宋体"/>
              </w:rPr>
            </w:pPr>
            <w:r>
              <w:rPr>
                <w:rFonts w:ascii="宋体" w:hAnsi="宋体" w:cs="宋体"/>
              </w:rPr>
            </w:r>
            <w:r/>
          </w:p>
        </w:tc>
        <w:tc>
          <w:tcPr>
            <w:tcW w:w="848" w:type="dxa"/>
            <w:vAlign w:val="top"/>
            <w:textDirection w:val="lrTb"/>
            <w:noWrap w:val="false"/>
          </w:tcPr>
          <w:p>
            <w:pPr>
              <w:pStyle w:val="736"/>
              <w:rPr>
                <w:rFonts w:ascii="宋体" w:hAnsi="宋体" w:cs="宋体"/>
              </w:rPr>
            </w:pPr>
            <w:r>
              <w:rPr>
                <w:rFonts w:ascii="宋体" w:hAnsi="宋体" w:cs="宋体"/>
              </w:rPr>
            </w:r>
            <w:r/>
          </w:p>
        </w:tc>
      </w:tr>
      <w:tr>
        <w:trPr>
          <w:cantSplit/>
          <w:trHeight w:val="510"/>
        </w:trPr>
        <w:tc>
          <w:tcPr>
            <w:tcW w:w="1421" w:type="dxa"/>
            <w:vAlign w:val="center"/>
            <w:vMerge w:val="restart"/>
            <w:textDirection w:val="lrTb"/>
            <w:noWrap w:val="false"/>
          </w:tcPr>
          <w:p>
            <w:pPr>
              <w:pStyle w:val="736"/>
              <w:jc w:val="left"/>
              <w:widowControl/>
              <w:rPr>
                <w:rFonts w:ascii="宋体" w:hAnsi="宋体" w:cs="宋体"/>
                <w:b/>
                <w:bCs/>
              </w:rPr>
            </w:pPr>
            <w:r>
              <w:rPr>
                <w:rFonts w:ascii="宋体" w:hAnsi="宋体" w:cs="宋体"/>
                <w:b/>
                <w:bCs/>
              </w:rPr>
              <w:t xml:space="preserve">安保、配电房、消防监控（40分）</w:t>
            </w:r>
            <w:r/>
          </w:p>
        </w:tc>
        <w:tc>
          <w:tcPr>
            <w:tcW w:w="3119" w:type="dxa"/>
            <w:vAlign w:val="center"/>
            <w:textDirection w:val="lrTb"/>
            <w:noWrap/>
          </w:tcPr>
          <w:p>
            <w:pPr>
              <w:pStyle w:val="736"/>
              <w:widowControl/>
              <w:rPr>
                <w:rFonts w:ascii="宋体" w:hAnsi="宋体" w:cs="宋体"/>
              </w:rPr>
            </w:pPr>
            <w:r>
              <w:rPr>
                <w:rFonts w:ascii="宋体" w:hAnsi="宋体" w:cs="宋体"/>
              </w:rPr>
              <w:t xml:space="preserve">设备维护确保消防设备的使用和完好率，履行防火职责，不定期检查消防设备，每月不少于一次，并认真做好记录。一次扣2分</w:t>
            </w:r>
            <w:r/>
          </w:p>
        </w:tc>
        <w:tc>
          <w:tcPr>
            <w:tcW w:w="1986" w:type="dxa"/>
            <w:vAlign w:val="center"/>
            <w:textDirection w:val="lrTb"/>
            <w:noWrap w:val="false"/>
          </w:tcPr>
          <w:p>
            <w:pPr>
              <w:pStyle w:val="736"/>
              <w:widowControl/>
              <w:rPr>
                <w:rFonts w:ascii="宋体" w:hAnsi="宋体" w:cs="宋体"/>
              </w:rPr>
            </w:pPr>
            <w:r>
              <w:rPr>
                <w:rFonts w:ascii="宋体" w:hAnsi="宋体" w:cs="宋体"/>
              </w:rPr>
              <w:t xml:space="preserve">发现1处不符合要求一次扣2分</w:t>
            </w:r>
            <w:r/>
          </w:p>
        </w:tc>
        <w:tc>
          <w:tcPr>
            <w:tcW w:w="708" w:type="dxa"/>
            <w:vAlign w:val="center"/>
            <w:textDirection w:val="lrTb"/>
            <w:noWrap w:val="false"/>
          </w:tcPr>
          <w:p>
            <w:pPr>
              <w:pStyle w:val="736"/>
              <w:jc w:val="center"/>
              <w:widowControl/>
              <w:rPr>
                <w:rFonts w:ascii="宋体" w:hAnsi="宋体" w:cs="宋体"/>
              </w:rPr>
            </w:pPr>
            <w:r>
              <w:rPr>
                <w:rFonts w:ascii="宋体" w:hAnsi="宋体" w:cs="宋体"/>
              </w:rPr>
              <w:t xml:space="preserve">10</w:t>
            </w:r>
            <w:r/>
          </w:p>
        </w:tc>
        <w:tc>
          <w:tcPr>
            <w:tcW w:w="1068" w:type="dxa"/>
            <w:vAlign w:val="center"/>
            <w:textDirection w:val="lrTb"/>
            <w:noWrap w:val="false"/>
          </w:tcPr>
          <w:p>
            <w:pPr>
              <w:pStyle w:val="736"/>
              <w:rPr>
                <w:rFonts w:ascii="宋体" w:hAnsi="宋体" w:cs="宋体"/>
              </w:rPr>
            </w:pPr>
            <w:r>
              <w:rPr>
                <w:rFonts w:ascii="宋体" w:hAnsi="宋体" w:cs="宋体"/>
              </w:rPr>
            </w:r>
            <w:r/>
          </w:p>
        </w:tc>
        <w:tc>
          <w:tcPr>
            <w:tcW w:w="848" w:type="dxa"/>
            <w:vAlign w:val="top"/>
            <w:textDirection w:val="lrTb"/>
            <w:noWrap w:val="false"/>
          </w:tcPr>
          <w:p>
            <w:pPr>
              <w:pStyle w:val="736"/>
              <w:rPr>
                <w:rFonts w:ascii="宋体" w:hAnsi="宋体" w:cs="宋体"/>
              </w:rPr>
            </w:pPr>
            <w:r>
              <w:rPr>
                <w:rFonts w:ascii="宋体" w:hAnsi="宋体" w:cs="宋体"/>
              </w:rPr>
            </w:r>
            <w:r/>
          </w:p>
        </w:tc>
      </w:tr>
      <w:tr>
        <w:trPr>
          <w:cantSplit/>
          <w:trHeight w:val="510"/>
        </w:trPr>
        <w:tc>
          <w:tcPr>
            <w:tcW w:w="1421" w:type="dxa"/>
            <w:vAlign w:val="center"/>
            <w:vMerge w:val="continue"/>
            <w:textDirection w:val="lrTb"/>
            <w:noWrap w:val="false"/>
          </w:tcPr>
          <w:p>
            <w:pPr>
              <w:pStyle w:val="736"/>
              <w:jc w:val="left"/>
              <w:widowControl/>
              <w:rPr>
                <w:rFonts w:ascii="宋体" w:hAnsi="宋体" w:cs="宋体"/>
                <w:b/>
                <w:bCs/>
              </w:rPr>
            </w:pPr>
            <w:r>
              <w:rPr>
                <w:rFonts w:ascii="宋体" w:hAnsi="宋体" w:cs="宋体"/>
                <w:b/>
                <w:bCs/>
              </w:rPr>
            </w:r>
            <w:r/>
          </w:p>
        </w:tc>
        <w:tc>
          <w:tcPr>
            <w:tcW w:w="3119" w:type="dxa"/>
            <w:vAlign w:val="center"/>
            <w:textDirection w:val="lrTb"/>
            <w:noWrap/>
          </w:tcPr>
          <w:p>
            <w:pPr>
              <w:pStyle w:val="736"/>
              <w:widowControl/>
              <w:rPr>
                <w:rFonts w:ascii="宋体" w:hAnsi="宋体" w:cs="宋体"/>
              </w:rPr>
            </w:pPr>
            <w:r>
              <w:rPr>
                <w:rFonts w:ascii="宋体" w:hAnsi="宋体" w:cs="宋体"/>
              </w:rPr>
              <w:t xml:space="preserve">车辆管理当班人员应认真观察车辆、人员进出我院情况，严格执行探视时间规定，认真做好登记，并指导车辆停放位置。</w:t>
            </w:r>
            <w:r/>
          </w:p>
        </w:tc>
        <w:tc>
          <w:tcPr>
            <w:tcW w:w="1986" w:type="dxa"/>
            <w:vAlign w:val="center"/>
            <w:textDirection w:val="lrTb"/>
            <w:noWrap w:val="false"/>
          </w:tcPr>
          <w:p>
            <w:pPr>
              <w:pStyle w:val="736"/>
              <w:widowControl/>
              <w:rPr>
                <w:rFonts w:ascii="宋体" w:hAnsi="宋体" w:cs="宋体"/>
              </w:rPr>
            </w:pPr>
            <w:r>
              <w:rPr>
                <w:rFonts w:ascii="宋体" w:hAnsi="宋体" w:cs="宋体"/>
              </w:rPr>
              <w:t xml:space="preserve">发现1例不符合要求一项一次扣2分</w:t>
            </w:r>
            <w:r/>
          </w:p>
        </w:tc>
        <w:tc>
          <w:tcPr>
            <w:tcW w:w="708" w:type="dxa"/>
            <w:vAlign w:val="center"/>
            <w:textDirection w:val="lrTb"/>
            <w:noWrap w:val="false"/>
          </w:tcPr>
          <w:p>
            <w:pPr>
              <w:pStyle w:val="736"/>
              <w:jc w:val="center"/>
              <w:widowControl/>
              <w:rPr>
                <w:rFonts w:ascii="宋体" w:hAnsi="宋体" w:cs="宋体"/>
              </w:rPr>
            </w:pPr>
            <w:r>
              <w:rPr>
                <w:rFonts w:ascii="宋体" w:hAnsi="宋体" w:cs="宋体"/>
              </w:rPr>
              <w:t xml:space="preserve">5</w:t>
            </w:r>
            <w:r/>
          </w:p>
        </w:tc>
        <w:tc>
          <w:tcPr>
            <w:tcW w:w="1068" w:type="dxa"/>
            <w:vAlign w:val="center"/>
            <w:textDirection w:val="lrTb"/>
            <w:noWrap w:val="false"/>
          </w:tcPr>
          <w:p>
            <w:pPr>
              <w:pStyle w:val="736"/>
              <w:rPr>
                <w:rFonts w:ascii="宋体" w:hAnsi="宋体" w:cs="宋体"/>
              </w:rPr>
            </w:pPr>
            <w:r>
              <w:rPr>
                <w:rFonts w:ascii="宋体" w:hAnsi="宋体" w:cs="宋体"/>
              </w:rPr>
            </w:r>
            <w:r/>
          </w:p>
        </w:tc>
        <w:tc>
          <w:tcPr>
            <w:tcW w:w="848" w:type="dxa"/>
            <w:vAlign w:val="top"/>
            <w:textDirection w:val="lrTb"/>
            <w:noWrap w:val="false"/>
          </w:tcPr>
          <w:p>
            <w:pPr>
              <w:pStyle w:val="736"/>
              <w:rPr>
                <w:rFonts w:ascii="宋体" w:hAnsi="宋体" w:cs="宋体"/>
              </w:rPr>
            </w:pPr>
            <w:r>
              <w:rPr>
                <w:rFonts w:ascii="宋体" w:hAnsi="宋体" w:cs="宋体"/>
              </w:rPr>
            </w:r>
            <w:r/>
          </w:p>
        </w:tc>
      </w:tr>
      <w:tr>
        <w:trPr>
          <w:cantSplit/>
          <w:trHeight w:val="510"/>
        </w:trPr>
        <w:tc>
          <w:tcPr>
            <w:tcW w:w="1421" w:type="dxa"/>
            <w:vAlign w:val="center"/>
            <w:vMerge w:val="continue"/>
            <w:textDirection w:val="lrTb"/>
            <w:noWrap w:val="false"/>
          </w:tcPr>
          <w:p>
            <w:pPr>
              <w:pStyle w:val="736"/>
              <w:jc w:val="left"/>
              <w:widowControl/>
              <w:rPr>
                <w:rFonts w:ascii="宋体" w:hAnsi="宋体" w:cs="宋体"/>
                <w:b/>
                <w:bCs/>
              </w:rPr>
            </w:pPr>
            <w:r>
              <w:rPr>
                <w:rFonts w:ascii="宋体" w:hAnsi="宋体" w:cs="宋体"/>
                <w:b/>
                <w:bCs/>
              </w:rPr>
            </w:r>
            <w:r/>
          </w:p>
        </w:tc>
        <w:tc>
          <w:tcPr>
            <w:tcW w:w="3119" w:type="dxa"/>
            <w:vAlign w:val="center"/>
            <w:textDirection w:val="lrTb"/>
            <w:noWrap/>
          </w:tcPr>
          <w:p>
            <w:pPr>
              <w:pStyle w:val="736"/>
              <w:widowControl/>
              <w:rPr>
                <w:rFonts w:ascii="宋体" w:hAnsi="宋体" w:cs="宋体"/>
              </w:rPr>
            </w:pPr>
            <w:r>
              <w:rPr>
                <w:rFonts w:ascii="宋体" w:hAnsi="宋体" w:cs="宋体"/>
              </w:rPr>
              <w:t xml:space="preserve">信函管理认真做好各种信函、报刊的收发工作，并履行登记手续。隐私保密严禁私拆各类信函</w:t>
            </w:r>
            <w:r>
              <w:rPr>
                <w:rFonts w:ascii="宋体" w:hAnsi="宋体" w:cs="宋体"/>
              </w:rPr>
              <w:t xml:space="preserve">，造成后果依据相关法律处理。</w:t>
            </w:r>
            <w:r/>
          </w:p>
        </w:tc>
        <w:tc>
          <w:tcPr>
            <w:tcW w:w="1986" w:type="dxa"/>
            <w:vAlign w:val="center"/>
            <w:textDirection w:val="lrTb"/>
            <w:noWrap w:val="false"/>
          </w:tcPr>
          <w:p>
            <w:pPr>
              <w:pStyle w:val="736"/>
              <w:widowControl/>
              <w:rPr>
                <w:rFonts w:ascii="宋体" w:hAnsi="宋体" w:cs="宋体"/>
              </w:rPr>
            </w:pPr>
            <w:r>
              <w:rPr>
                <w:rFonts w:ascii="宋体" w:hAnsi="宋体" w:cs="宋体"/>
              </w:rPr>
              <w:t xml:space="preserve">发现1例不符合要求一项一次扣1分</w:t>
            </w:r>
            <w:r/>
          </w:p>
        </w:tc>
        <w:tc>
          <w:tcPr>
            <w:tcW w:w="708" w:type="dxa"/>
            <w:vAlign w:val="center"/>
            <w:textDirection w:val="lrTb"/>
            <w:noWrap w:val="false"/>
          </w:tcPr>
          <w:p>
            <w:pPr>
              <w:pStyle w:val="736"/>
              <w:jc w:val="center"/>
              <w:widowControl/>
              <w:rPr>
                <w:rFonts w:ascii="宋体" w:hAnsi="宋体" w:cs="宋体"/>
              </w:rPr>
            </w:pPr>
            <w:r>
              <w:rPr>
                <w:rFonts w:ascii="宋体" w:hAnsi="宋体" w:cs="宋体"/>
              </w:rPr>
              <w:t xml:space="preserve">5</w:t>
            </w:r>
            <w:r/>
          </w:p>
        </w:tc>
        <w:tc>
          <w:tcPr>
            <w:tcW w:w="1068" w:type="dxa"/>
            <w:vAlign w:val="center"/>
            <w:textDirection w:val="lrTb"/>
            <w:noWrap w:val="false"/>
          </w:tcPr>
          <w:p>
            <w:pPr>
              <w:pStyle w:val="736"/>
              <w:rPr>
                <w:rFonts w:ascii="宋体" w:hAnsi="宋体" w:cs="宋体"/>
              </w:rPr>
            </w:pPr>
            <w:r>
              <w:rPr>
                <w:rFonts w:ascii="宋体" w:hAnsi="宋体" w:cs="宋体"/>
              </w:rPr>
            </w:r>
            <w:r/>
          </w:p>
        </w:tc>
        <w:tc>
          <w:tcPr>
            <w:tcW w:w="848" w:type="dxa"/>
            <w:vAlign w:val="center"/>
            <w:textDirection w:val="lrTb"/>
            <w:noWrap/>
          </w:tcPr>
          <w:p>
            <w:pPr>
              <w:pStyle w:val="736"/>
              <w:rPr>
                <w:rFonts w:ascii="宋体" w:hAnsi="宋体" w:cs="宋体"/>
              </w:rPr>
            </w:pPr>
            <w:r>
              <w:rPr>
                <w:rFonts w:ascii="宋体" w:hAnsi="宋体" w:cs="宋体"/>
              </w:rPr>
            </w:r>
            <w:r/>
          </w:p>
        </w:tc>
      </w:tr>
      <w:tr>
        <w:trPr>
          <w:cantSplit/>
          <w:trHeight w:val="510"/>
        </w:trPr>
        <w:tc>
          <w:tcPr>
            <w:tcW w:w="1421" w:type="dxa"/>
            <w:vAlign w:val="center"/>
            <w:vMerge w:val="continue"/>
            <w:textDirection w:val="lrTb"/>
            <w:noWrap w:val="false"/>
          </w:tcPr>
          <w:p>
            <w:pPr>
              <w:pStyle w:val="736"/>
              <w:jc w:val="left"/>
              <w:widowControl/>
              <w:rPr>
                <w:rFonts w:ascii="宋体" w:hAnsi="宋体" w:cs="宋体"/>
                <w:b/>
                <w:bCs/>
              </w:rPr>
            </w:pPr>
            <w:r>
              <w:rPr>
                <w:rFonts w:ascii="宋体" w:hAnsi="宋体" w:cs="宋体"/>
                <w:b/>
                <w:bCs/>
              </w:rPr>
            </w:r>
            <w:r/>
          </w:p>
        </w:tc>
        <w:tc>
          <w:tcPr>
            <w:tcW w:w="3119" w:type="dxa"/>
            <w:vAlign w:val="center"/>
            <w:textDirection w:val="lrTb"/>
            <w:noWrap/>
          </w:tcPr>
          <w:p>
            <w:pPr>
              <w:pStyle w:val="736"/>
              <w:widowControl/>
              <w:rPr>
                <w:rFonts w:ascii="宋体" w:hAnsi="宋体" w:cs="宋体"/>
              </w:rPr>
            </w:pPr>
            <w:r>
              <w:rPr>
                <w:rFonts w:ascii="宋体" w:hAnsi="宋体" w:cs="宋体"/>
              </w:rPr>
              <w:t xml:space="preserve">巡视单位电梯设备，每日、每周、每月做好巡视检查记录</w:t>
            </w:r>
            <w:r/>
          </w:p>
        </w:tc>
        <w:tc>
          <w:tcPr>
            <w:tcW w:w="1986" w:type="dxa"/>
            <w:vAlign w:val="center"/>
            <w:textDirection w:val="lrTb"/>
            <w:noWrap w:val="false"/>
          </w:tcPr>
          <w:p>
            <w:pPr>
              <w:pStyle w:val="736"/>
              <w:widowControl/>
              <w:rPr>
                <w:rFonts w:ascii="宋体" w:hAnsi="宋体" w:cs="宋体"/>
              </w:rPr>
            </w:pPr>
            <w:r>
              <w:rPr>
                <w:rFonts w:ascii="宋体" w:hAnsi="宋体" w:cs="宋体"/>
              </w:rPr>
              <w:t xml:space="preserve">发现1例不符合要求一项一次扣1分</w:t>
            </w:r>
            <w:r/>
          </w:p>
        </w:tc>
        <w:tc>
          <w:tcPr>
            <w:tcW w:w="708" w:type="dxa"/>
            <w:vAlign w:val="center"/>
            <w:textDirection w:val="lrTb"/>
            <w:noWrap w:val="false"/>
          </w:tcPr>
          <w:p>
            <w:pPr>
              <w:pStyle w:val="736"/>
              <w:jc w:val="center"/>
              <w:widowControl/>
              <w:rPr>
                <w:rFonts w:ascii="宋体" w:hAnsi="宋体" w:cs="宋体"/>
              </w:rPr>
            </w:pPr>
            <w:r>
              <w:rPr>
                <w:rFonts w:ascii="宋体" w:hAnsi="宋体" w:cs="宋体"/>
              </w:rPr>
              <w:t xml:space="preserve">5</w:t>
            </w:r>
            <w:r/>
          </w:p>
        </w:tc>
        <w:tc>
          <w:tcPr>
            <w:tcW w:w="1068" w:type="dxa"/>
            <w:vAlign w:val="center"/>
            <w:textDirection w:val="lrTb"/>
            <w:noWrap w:val="false"/>
          </w:tcPr>
          <w:p>
            <w:pPr>
              <w:pStyle w:val="736"/>
              <w:rPr>
                <w:rFonts w:ascii="宋体" w:hAnsi="宋体" w:cs="宋体"/>
              </w:rPr>
            </w:pPr>
            <w:r>
              <w:rPr>
                <w:rFonts w:ascii="宋体" w:hAnsi="宋体" w:cs="宋体"/>
              </w:rPr>
            </w:r>
            <w:r/>
          </w:p>
        </w:tc>
        <w:tc>
          <w:tcPr>
            <w:tcW w:w="848" w:type="dxa"/>
            <w:vAlign w:val="center"/>
            <w:textDirection w:val="lrTb"/>
            <w:noWrap/>
          </w:tcPr>
          <w:p>
            <w:pPr>
              <w:pStyle w:val="736"/>
              <w:rPr>
                <w:rFonts w:ascii="宋体" w:hAnsi="宋体" w:cs="宋体"/>
              </w:rPr>
            </w:pPr>
            <w:r>
              <w:rPr>
                <w:rFonts w:ascii="宋体" w:hAnsi="宋体" w:cs="宋体"/>
              </w:rPr>
            </w:r>
            <w:r/>
          </w:p>
        </w:tc>
      </w:tr>
      <w:tr>
        <w:trPr>
          <w:cantSplit/>
          <w:trHeight w:val="510"/>
        </w:trPr>
        <w:tc>
          <w:tcPr>
            <w:tcW w:w="1421" w:type="dxa"/>
            <w:vAlign w:val="center"/>
            <w:vMerge w:val="continue"/>
            <w:textDirection w:val="lrTb"/>
            <w:noWrap w:val="false"/>
          </w:tcPr>
          <w:p>
            <w:pPr>
              <w:pStyle w:val="736"/>
              <w:jc w:val="left"/>
              <w:widowControl/>
              <w:rPr>
                <w:rFonts w:ascii="宋体" w:hAnsi="宋体" w:cs="宋体"/>
                <w:b/>
                <w:bCs/>
              </w:rPr>
            </w:pPr>
            <w:r>
              <w:rPr>
                <w:rFonts w:ascii="宋体" w:hAnsi="宋体" w:cs="宋体"/>
                <w:b/>
                <w:bCs/>
              </w:rPr>
            </w:r>
            <w:r/>
          </w:p>
        </w:tc>
        <w:tc>
          <w:tcPr>
            <w:tcW w:w="3119" w:type="dxa"/>
            <w:vAlign w:val="center"/>
            <w:textDirection w:val="lrTb"/>
            <w:noWrap/>
          </w:tcPr>
          <w:p>
            <w:pPr>
              <w:pStyle w:val="736"/>
              <w:widowControl/>
              <w:rPr>
                <w:rFonts w:ascii="宋体" w:hAnsi="宋体" w:cs="宋体"/>
              </w:rPr>
            </w:pPr>
            <w:r>
              <w:rPr>
                <w:rFonts w:ascii="宋体" w:hAnsi="宋体" w:cs="宋体"/>
              </w:rPr>
              <w:t xml:space="preserve">夜间巡逻保安要按时上岗，巡逻保安要按当天的巡逻路线对</w:t>
            </w:r>
            <w:r>
              <w:rPr>
                <w:rFonts w:hint="eastAsia" w:ascii="宋体" w:hAnsi="宋体" w:cs="宋体"/>
              </w:rPr>
              <w:t xml:space="preserve">全院</w:t>
            </w:r>
            <w:r>
              <w:rPr>
                <w:rFonts w:ascii="宋体" w:hAnsi="宋体" w:cs="宋体"/>
              </w:rPr>
              <w:t xml:space="preserve">的各个角落进行认真巡查</w:t>
            </w:r>
            <w:r>
              <w:rPr>
                <w:rFonts w:hint="eastAsia" w:ascii="宋体" w:hAnsi="宋体" w:cs="宋体"/>
              </w:rPr>
              <w:t xml:space="preserve">，保证每2小时至少巡查1次</w:t>
            </w:r>
            <w:r>
              <w:rPr>
                <w:rFonts w:ascii="宋体" w:hAnsi="宋体" w:cs="宋体"/>
              </w:rPr>
              <w:t xml:space="preserve">。巡逻保安遇到突发事件，要沉着冷静</w:t>
            </w:r>
            <w:r>
              <w:rPr>
                <w:rFonts w:ascii="宋体" w:hAnsi="宋体" w:cs="宋体"/>
              </w:rPr>
              <w:t xml:space="preserve">，如发现安全状况或发现火灾等，视情况立即向上级领导、公安部门、消防部门报警。</w:t>
            </w:r>
            <w:r/>
          </w:p>
        </w:tc>
        <w:tc>
          <w:tcPr>
            <w:tcW w:w="1986" w:type="dxa"/>
            <w:vAlign w:val="center"/>
            <w:textDirection w:val="lrTb"/>
            <w:noWrap w:val="false"/>
          </w:tcPr>
          <w:p>
            <w:pPr>
              <w:pStyle w:val="736"/>
              <w:widowControl/>
              <w:rPr>
                <w:rFonts w:ascii="宋体" w:hAnsi="宋体" w:cs="宋体"/>
              </w:rPr>
            </w:pPr>
            <w:r>
              <w:rPr>
                <w:rFonts w:ascii="宋体" w:hAnsi="宋体" w:cs="宋体"/>
              </w:rPr>
              <w:t xml:space="preserve">发现1例不符合要求一次扣5分</w:t>
            </w:r>
            <w:r/>
          </w:p>
        </w:tc>
        <w:tc>
          <w:tcPr>
            <w:tcW w:w="708" w:type="dxa"/>
            <w:vAlign w:val="center"/>
            <w:textDirection w:val="lrTb"/>
            <w:noWrap w:val="false"/>
          </w:tcPr>
          <w:p>
            <w:pPr>
              <w:pStyle w:val="736"/>
              <w:jc w:val="center"/>
              <w:widowControl/>
              <w:rPr>
                <w:rFonts w:ascii="宋体" w:hAnsi="宋体" w:cs="宋体"/>
              </w:rPr>
            </w:pPr>
            <w:r>
              <w:rPr>
                <w:rFonts w:ascii="宋体" w:hAnsi="宋体" w:cs="宋体"/>
              </w:rPr>
              <w:t xml:space="preserve">10</w:t>
            </w:r>
            <w:r/>
          </w:p>
        </w:tc>
        <w:tc>
          <w:tcPr>
            <w:tcW w:w="1068" w:type="dxa"/>
            <w:vAlign w:val="center"/>
            <w:textDirection w:val="lrTb"/>
            <w:noWrap w:val="false"/>
          </w:tcPr>
          <w:p>
            <w:pPr>
              <w:pStyle w:val="736"/>
              <w:rPr>
                <w:rFonts w:ascii="宋体" w:hAnsi="宋体" w:cs="宋体"/>
              </w:rPr>
            </w:pPr>
            <w:r>
              <w:rPr>
                <w:rFonts w:ascii="宋体" w:hAnsi="宋体" w:cs="宋体"/>
              </w:rPr>
            </w:r>
            <w:r/>
          </w:p>
        </w:tc>
        <w:tc>
          <w:tcPr>
            <w:tcW w:w="848" w:type="dxa"/>
            <w:vAlign w:val="center"/>
            <w:textDirection w:val="lrTb"/>
            <w:noWrap/>
          </w:tcPr>
          <w:p>
            <w:pPr>
              <w:pStyle w:val="736"/>
              <w:rPr>
                <w:rFonts w:ascii="宋体" w:hAnsi="宋体" w:cs="宋体"/>
              </w:rPr>
            </w:pPr>
            <w:r>
              <w:rPr>
                <w:rFonts w:ascii="宋体" w:hAnsi="宋体" w:cs="宋体"/>
              </w:rPr>
            </w:r>
            <w:r/>
          </w:p>
        </w:tc>
      </w:tr>
      <w:tr>
        <w:trPr>
          <w:cantSplit/>
          <w:trHeight w:val="510"/>
        </w:trPr>
        <w:tc>
          <w:tcPr>
            <w:tcW w:w="1421" w:type="dxa"/>
            <w:vAlign w:val="center"/>
            <w:vMerge w:val="continue"/>
            <w:textDirection w:val="lrTb"/>
            <w:noWrap w:val="false"/>
          </w:tcPr>
          <w:p>
            <w:pPr>
              <w:pStyle w:val="736"/>
              <w:jc w:val="left"/>
              <w:widowControl/>
              <w:rPr>
                <w:rFonts w:ascii="宋体" w:hAnsi="宋体" w:cs="宋体"/>
                <w:b/>
                <w:bCs/>
              </w:rPr>
            </w:pPr>
            <w:r>
              <w:rPr>
                <w:rFonts w:ascii="宋体" w:hAnsi="宋体" w:cs="宋体"/>
                <w:b/>
                <w:bCs/>
              </w:rPr>
            </w:r>
            <w:r/>
          </w:p>
        </w:tc>
        <w:tc>
          <w:tcPr>
            <w:tcW w:w="3119" w:type="dxa"/>
            <w:vAlign w:val="center"/>
            <w:textDirection w:val="lrTb"/>
            <w:noWrap/>
          </w:tcPr>
          <w:p>
            <w:pPr>
              <w:pStyle w:val="736"/>
              <w:spacing w:after="200" w:line="360" w:lineRule="auto"/>
              <w:rPr>
                <w:rFonts w:ascii="宋体" w:hAnsi="宋体" w:cs="宋体"/>
              </w:rPr>
            </w:pPr>
            <w:r>
              <w:rPr>
                <w:rFonts w:ascii="宋体" w:hAnsi="宋体" w:cs="宋体"/>
              </w:rPr>
              <w:t xml:space="preserve">保持配电室内外卫生，定期进行清扫，做到配电柜无积尘，室内无堆物、积水</w:t>
            </w:r>
            <w:r/>
          </w:p>
        </w:tc>
        <w:tc>
          <w:tcPr>
            <w:tcW w:w="1986" w:type="dxa"/>
            <w:vAlign w:val="center"/>
            <w:textDirection w:val="lrTb"/>
            <w:noWrap w:val="false"/>
          </w:tcPr>
          <w:p>
            <w:pPr>
              <w:pStyle w:val="736"/>
              <w:widowControl/>
              <w:rPr>
                <w:rFonts w:ascii="宋体" w:hAnsi="宋体" w:cs="宋体"/>
              </w:rPr>
            </w:pPr>
            <w:r>
              <w:rPr>
                <w:rFonts w:ascii="宋体" w:hAnsi="宋体" w:cs="宋体"/>
              </w:rPr>
              <w:t xml:space="preserve">发现1例不符合要求一次扣5分</w:t>
            </w:r>
            <w:r/>
          </w:p>
        </w:tc>
        <w:tc>
          <w:tcPr>
            <w:tcW w:w="708" w:type="dxa"/>
            <w:vAlign w:val="center"/>
            <w:textDirection w:val="lrTb"/>
            <w:noWrap w:val="false"/>
          </w:tcPr>
          <w:p>
            <w:pPr>
              <w:pStyle w:val="736"/>
              <w:jc w:val="center"/>
              <w:widowControl/>
              <w:rPr>
                <w:rFonts w:ascii="宋体" w:hAnsi="宋体" w:cs="宋体"/>
              </w:rPr>
            </w:pPr>
            <w:r>
              <w:rPr>
                <w:rFonts w:ascii="宋体" w:hAnsi="宋体" w:cs="宋体"/>
              </w:rPr>
              <w:t xml:space="preserve">5</w:t>
            </w:r>
            <w:r/>
          </w:p>
        </w:tc>
        <w:tc>
          <w:tcPr>
            <w:tcW w:w="1068" w:type="dxa"/>
            <w:vAlign w:val="center"/>
            <w:textDirection w:val="lrTb"/>
            <w:noWrap w:val="false"/>
          </w:tcPr>
          <w:p>
            <w:pPr>
              <w:pStyle w:val="736"/>
              <w:rPr>
                <w:rFonts w:ascii="宋体" w:hAnsi="宋体" w:cs="宋体"/>
              </w:rPr>
            </w:pPr>
            <w:r>
              <w:rPr>
                <w:rFonts w:ascii="宋体" w:hAnsi="宋体" w:cs="宋体"/>
              </w:rPr>
            </w:r>
            <w:r/>
          </w:p>
        </w:tc>
        <w:tc>
          <w:tcPr>
            <w:tcW w:w="848" w:type="dxa"/>
            <w:vAlign w:val="center"/>
            <w:textDirection w:val="lrTb"/>
            <w:noWrap/>
          </w:tcPr>
          <w:p>
            <w:pPr>
              <w:pStyle w:val="736"/>
              <w:rPr>
                <w:rFonts w:ascii="宋体" w:hAnsi="宋体" w:cs="宋体"/>
              </w:rPr>
            </w:pPr>
            <w:r>
              <w:rPr>
                <w:rFonts w:ascii="宋体" w:hAnsi="宋体" w:cs="宋体"/>
              </w:rPr>
            </w:r>
            <w:r/>
          </w:p>
        </w:tc>
      </w:tr>
    </w:tbl>
    <w:p>
      <w:pPr>
        <w:pStyle w:val="736"/>
        <w:ind w:firstLine="480"/>
        <w:rPr>
          <w:rFonts w:hint="eastAsia" w:ascii="宋体" w:hAnsi="宋体"/>
          <w:sz w:val="24"/>
          <w:szCs w:val="24"/>
        </w:rPr>
      </w:pPr>
      <w:r>
        <w:rPr>
          <w:rFonts w:hint="eastAsia" w:ascii="宋体" w:hAnsi="宋体"/>
          <w:sz w:val="24"/>
          <w:szCs w:val="24"/>
        </w:rPr>
      </w:r>
      <w:r/>
    </w:p>
    <w:p>
      <w:pPr>
        <w:pStyle w:val="797"/>
        <w:rPr>
          <w:rFonts w:ascii="宋体" w:hAnsi="宋体" w:eastAsia="宋体" w:cs="Times New Roman"/>
          <w:sz w:val="24"/>
          <w:szCs w:val="24"/>
          <w:lang w:val="en-US"/>
        </w:rPr>
      </w:pPr>
      <w:r>
        <w:rPr>
          <w:rFonts w:ascii="宋体" w:hAnsi="宋体" w:eastAsia="宋体" w:cs="Times New Roman"/>
          <w:sz w:val="24"/>
          <w:szCs w:val="24"/>
          <w:lang w:val="en-US"/>
        </w:rPr>
      </w:r>
      <w:r/>
    </w:p>
    <w:p>
      <w:pPr>
        <w:pStyle w:val="736"/>
        <w:rPr>
          <w:rFonts w:hint="eastAsia"/>
        </w:rPr>
      </w:pPr>
      <w:r>
        <w:rPr>
          <w:rFonts w:hint="eastAsia"/>
        </w:rPr>
      </w:r>
      <w:r/>
    </w:p>
    <w:p>
      <w:pPr>
        <w:pStyle w:val="736"/>
        <w:rPr>
          <w:rFonts w:hint="eastAsia" w:ascii="宋体" w:hAnsi="宋体"/>
          <w:sz w:val="24"/>
          <w:szCs w:val="24"/>
        </w:rPr>
      </w:pPr>
      <w:r>
        <w:rPr>
          <w:rFonts w:hint="eastAsia" w:ascii="宋体" w:hAnsi="宋体"/>
          <w:sz w:val="24"/>
          <w:szCs w:val="24"/>
        </w:rPr>
      </w:r>
      <w:r/>
    </w:p>
    <w:p>
      <w:pPr>
        <w:pStyle w:val="797"/>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736"/>
        <w:rPr>
          <w:rFonts w:hint="eastAsia" w:ascii="宋体" w:hAnsi="宋体"/>
          <w:sz w:val="24"/>
          <w:szCs w:val="24"/>
        </w:rPr>
      </w:pPr>
      <w:r>
        <w:rPr>
          <w:rFonts w:hint="eastAsia" w:ascii="宋体" w:hAnsi="宋体"/>
          <w:sz w:val="24"/>
          <w:szCs w:val="24"/>
        </w:rPr>
      </w:r>
      <w:r/>
    </w:p>
    <w:p>
      <w:pPr>
        <w:pStyle w:val="797"/>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736"/>
        <w:ind w:right="840"/>
        <w:jc w:val="center"/>
        <w:rPr>
          <w:rFonts w:hint="eastAsia" w:ascii="方正小标宋简体" w:hAnsi="方正小标宋简体" w:eastAsia="方正小标宋简体" w:cs="方正小标宋简体"/>
          <w:sz w:val="36"/>
          <w:szCs w:val="36"/>
        </w:rPr>
        <w:outlineLvl w:val="0"/>
      </w:pPr>
      <w:r>
        <w:rPr>
          <w:rFonts w:hint="eastAsia" w:ascii="宋体" w:hAnsi="宋体" w:cs="宋体"/>
          <w:sz w:val="24"/>
          <w:szCs w:val="24"/>
        </w:rPr>
        <w:br w:type="page" w:clear="all"/>
      </w:r>
      <w:r>
        <w:rPr>
          <w:rFonts w:hint="eastAsia" w:ascii="方正小标宋简体" w:hAnsi="方正小标宋简体" w:eastAsia="方正小标宋简体" w:cs="方正小标宋简体"/>
          <w:sz w:val="36"/>
          <w:szCs w:val="36"/>
        </w:rPr>
        <w:t xml:space="preserve">第五章  评标方法与评标标准</w:t>
      </w:r>
      <w:r/>
    </w:p>
    <w:p>
      <w:pPr>
        <w:pStyle w:val="736"/>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736"/>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一、评标方法</w:t>
      </w:r>
      <w:r/>
    </w:p>
    <w:p>
      <w:pPr>
        <w:pStyle w:val="736"/>
        <w:ind w:firstLine="480"/>
        <w:spacing w:line="264" w:lineRule="auto"/>
        <w:rPr>
          <w:rFonts w:hint="eastAsia"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1.采用综合评分法，评标结果按评审后得分由高到低顺序排列。得分相同的，按投标报价由低到高顺序排列。得分且投标报价相同的，按“评标标准-</w:t>
      </w:r>
      <w:r>
        <w:rPr>
          <w:rFonts w:hint="eastAsia" w:ascii="宋体" w:hAnsi="宋体" w:cs="宋体"/>
          <w:sz w:val="24"/>
          <w:szCs w:val="24"/>
        </w:rPr>
        <w:t xml:space="preserve">2.服务</w:t>
      </w:r>
      <w:r>
        <w:rPr>
          <w:rFonts w:hint="eastAsia" w:ascii="宋体" w:hAnsi="宋体" w:cs="宋体"/>
          <w:sz w:val="24"/>
          <w:szCs w:val="24"/>
        </w:rPr>
        <w:t xml:space="preserve">”得分由高到低顺序排列。在投标文件满足招标文件全部实质性要求的供应商中，按照评审得分由高到低选取</w:t>
      </w:r>
      <w:r>
        <w:rPr>
          <w:rFonts w:hint="eastAsia" w:ascii="宋体" w:hAnsi="宋体"/>
          <w:sz w:val="24"/>
          <w:szCs w:val="24"/>
        </w:rPr>
        <w:t xml:space="preserve">3名</w:t>
      </w:r>
      <w:r>
        <w:rPr>
          <w:rFonts w:hint="eastAsia" w:ascii="宋体" w:hAnsi="宋体" w:cs="宋体"/>
          <w:sz w:val="24"/>
          <w:szCs w:val="24"/>
        </w:rPr>
        <w:t xml:space="preserve">中标候选人。</w:t>
      </w:r>
      <w:r/>
    </w:p>
    <w:p>
      <w:pPr>
        <w:pStyle w:val="736"/>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w:t>
      </w:r>
      <w:r>
        <w:rPr>
          <w:rFonts w:hint="eastAsia" w:ascii="黑体" w:hAnsi="黑体" w:eastAsia="黑体" w:cs="黑体"/>
          <w:sz w:val="24"/>
          <w:szCs w:val="24"/>
        </w:rPr>
        <w:t xml:space="preserve">评标标准</w:t>
      </w:r>
      <w:r/>
    </w:p>
    <w:tbl>
      <w:tblPr>
        <w:tblW w:w="967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Borders>
              <w:top w:val="single" w:color="000000" w:sz="2" w:space="0"/>
              <w:bottom w:val="single" w:color="000000" w:sz="2" w:space="0"/>
            </w:tcBorders>
            <w:tcW w:w="519" w:type="dxa"/>
            <w:vAlign w:val="center"/>
            <w:textDirection w:val="lrTb"/>
            <w:noWrap w:val="false"/>
          </w:tcPr>
          <w:p>
            <w:pPr>
              <w:pStyle w:val="736"/>
              <w:jc w:val="center"/>
              <w:spacing w:before="122" w:line="288" w:lineRule="auto"/>
              <w:rPr>
                <w:rFonts w:ascii="宋体" w:hAnsi="宋体" w:cs="宋体"/>
                <w:b/>
                <w:bCs/>
                <w:spacing w:val="-3"/>
              </w:rPr>
            </w:pPr>
            <w:r>
              <w:rPr>
                <w:rFonts w:ascii="宋体" w:hAnsi="宋体" w:cs="宋体"/>
                <w:b/>
                <w:bCs/>
                <w:spacing w:val="-3"/>
              </w:rPr>
              <w:t xml:space="preserve">序号</w:t>
            </w:r>
            <w:r/>
          </w:p>
        </w:tc>
        <w:tc>
          <w:tcPr>
            <w:tcBorders>
              <w:top w:val="single" w:color="000000" w:sz="2" w:space="0"/>
              <w:bottom w:val="single" w:color="000000" w:sz="2" w:space="0"/>
            </w:tcBorders>
            <w:tcW w:w="1179" w:type="dxa"/>
            <w:vAlign w:val="center"/>
            <w:textDirection w:val="lrTb"/>
            <w:noWrap w:val="false"/>
          </w:tcPr>
          <w:p>
            <w:pPr>
              <w:pStyle w:val="736"/>
              <w:jc w:val="center"/>
              <w:spacing w:before="122" w:line="288" w:lineRule="auto"/>
              <w:rPr>
                <w:rFonts w:ascii="宋体" w:hAnsi="宋体" w:cs="宋体"/>
                <w:b/>
                <w:bCs/>
                <w:spacing w:val="-3"/>
              </w:rPr>
            </w:pPr>
            <w:r>
              <w:rPr>
                <w:rFonts w:ascii="宋体" w:hAnsi="宋体" w:cs="宋体"/>
                <w:b/>
                <w:bCs/>
                <w:spacing w:val="-3"/>
              </w:rPr>
              <w:t xml:space="preserve">评审因素</w:t>
            </w:r>
            <w:r/>
          </w:p>
        </w:tc>
        <w:tc>
          <w:tcPr>
            <w:tcBorders>
              <w:top w:val="single" w:color="000000" w:sz="2" w:space="0"/>
              <w:bottom w:val="single" w:color="000000" w:sz="2" w:space="0"/>
            </w:tcBorders>
            <w:tcW w:w="6616" w:type="dxa"/>
            <w:vAlign w:val="center"/>
            <w:textDirection w:val="lrTb"/>
            <w:noWrap w:val="false"/>
          </w:tcPr>
          <w:p>
            <w:pPr>
              <w:pStyle w:val="736"/>
              <w:jc w:val="center"/>
              <w:spacing w:before="122" w:line="288" w:lineRule="auto"/>
              <w:rPr>
                <w:rFonts w:ascii="宋体" w:hAnsi="宋体" w:cs="宋体"/>
                <w:b/>
                <w:bCs/>
                <w:spacing w:val="-3"/>
              </w:rPr>
            </w:pPr>
            <w:r>
              <w:rPr>
                <w:rFonts w:ascii="宋体" w:hAnsi="宋体" w:cs="宋体"/>
                <w:b/>
                <w:bCs/>
                <w:spacing w:val="-3"/>
              </w:rPr>
              <w:t xml:space="preserve">评审细则</w:t>
            </w:r>
            <w:r/>
          </w:p>
        </w:tc>
        <w:tc>
          <w:tcPr>
            <w:tcBorders>
              <w:top w:val="single" w:color="000000" w:sz="2" w:space="0"/>
              <w:bottom w:val="single" w:color="000000" w:sz="2" w:space="0"/>
            </w:tcBorders>
            <w:tcW w:w="573" w:type="dxa"/>
            <w:vAlign w:val="center"/>
            <w:textDirection w:val="lrTb"/>
            <w:noWrap w:val="false"/>
          </w:tcPr>
          <w:p>
            <w:pPr>
              <w:pStyle w:val="736"/>
              <w:jc w:val="center"/>
              <w:spacing w:before="122" w:line="288" w:lineRule="auto"/>
              <w:rPr>
                <w:rFonts w:ascii="宋体" w:hAnsi="宋体" w:cs="宋体"/>
                <w:b/>
                <w:bCs/>
                <w:spacing w:val="-3"/>
              </w:rPr>
            </w:pPr>
            <w:r>
              <w:rPr>
                <w:rFonts w:ascii="宋体" w:hAnsi="宋体" w:cs="宋体"/>
                <w:b/>
                <w:bCs/>
                <w:spacing w:val="-3"/>
              </w:rPr>
              <w:t xml:space="preserve">分值</w:t>
            </w:r>
            <w:r/>
          </w:p>
        </w:tc>
        <w:tc>
          <w:tcPr>
            <w:tcBorders>
              <w:top w:val="single" w:color="000000" w:sz="2" w:space="0"/>
              <w:bottom w:val="single" w:color="000000" w:sz="2" w:space="0"/>
            </w:tcBorders>
            <w:tcW w:w="783" w:type="dxa"/>
            <w:vAlign w:val="center"/>
            <w:textDirection w:val="lrTb"/>
            <w:noWrap w:val="false"/>
          </w:tcPr>
          <w:p>
            <w:pPr>
              <w:pStyle w:val="736"/>
              <w:jc w:val="center"/>
              <w:spacing w:before="122" w:line="288" w:lineRule="auto"/>
              <w:rPr>
                <w:rFonts w:ascii="宋体" w:hAnsi="宋体" w:cs="宋体"/>
                <w:b/>
                <w:bCs/>
                <w:spacing w:val="-3"/>
              </w:rPr>
            </w:pPr>
            <w:r>
              <w:rPr>
                <w:rFonts w:ascii="宋体" w:hAnsi="宋体" w:cs="宋体"/>
                <w:b/>
                <w:bCs/>
                <w:spacing w:val="-3"/>
              </w:rPr>
              <w:t xml:space="preserve">类型</w:t>
            </w:r>
            <w:r/>
          </w:p>
        </w:tc>
      </w:tr>
      <w:tr>
        <w:trPr/>
        <w:tc>
          <w:tcPr>
            <w:gridSpan w:val="5"/>
            <w:tcBorders>
              <w:top w:val="single" w:color="000000" w:sz="2" w:space="0"/>
              <w:bottom w:val="single" w:color="000000" w:sz="2" w:space="0"/>
            </w:tcBorders>
            <w:tcW w:w="9670" w:type="dxa"/>
            <w:vAlign w:val="top"/>
            <w:textDirection w:val="lrTb"/>
            <w:noWrap w:val="false"/>
          </w:tcPr>
          <w:p>
            <w:pPr>
              <w:pStyle w:val="736"/>
              <w:ind w:left="114"/>
              <w:spacing w:before="122" w:line="264" w:lineRule="auto"/>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ascii="宋体" w:hAnsi="宋体" w:cs="宋体"/>
              </w:rPr>
            </w:r>
            <w:r/>
          </w:p>
        </w:tc>
      </w:tr>
      <w:tr>
        <w:trPr/>
        <w:tc>
          <w:tcPr>
            <w:tcBorders>
              <w:top w:val="single" w:color="000000" w:sz="2" w:space="0"/>
              <w:bottom w:val="single" w:color="000000" w:sz="2" w:space="0"/>
            </w:tcBorders>
            <w:tcW w:w="519" w:type="dxa"/>
            <w:vAlign w:val="center"/>
            <w:textDirection w:val="lrTb"/>
            <w:noWrap w:val="false"/>
          </w:tcPr>
          <w:p>
            <w:pPr>
              <w:pStyle w:val="736"/>
              <w:jc w:val="center"/>
              <w:spacing w:before="68" w:line="264" w:lineRule="auto"/>
              <w:rPr>
                <w:rFonts w:ascii="宋体" w:hAnsi="宋体" w:cs="宋体"/>
              </w:rPr>
            </w:pPr>
            <w:r>
              <w:rPr>
                <w:rFonts w:ascii="宋体" w:hAnsi="宋体" w:cs="宋体"/>
                <w:spacing w:val="-6"/>
              </w:rPr>
              <w:t xml:space="preserve">1</w:t>
            </w:r>
            <w:r>
              <w:rPr>
                <w:rFonts w:ascii="宋体" w:hAnsi="宋体" w:cs="宋体"/>
                <w:spacing w:val="-5"/>
              </w:rPr>
              <w:t xml:space="preserve">.1</w:t>
            </w:r>
            <w:r>
              <w:rPr>
                <w:rFonts w:ascii="宋体" w:hAnsi="宋体" w:cs="宋体"/>
              </w:rPr>
            </w:r>
            <w:r/>
          </w:p>
        </w:tc>
        <w:tc>
          <w:tcPr>
            <w:tcBorders>
              <w:top w:val="single" w:color="000000" w:sz="2" w:space="0"/>
              <w:bottom w:val="single" w:color="000000" w:sz="2" w:space="0"/>
            </w:tcBorders>
            <w:tcW w:w="1179" w:type="dxa"/>
            <w:vAlign w:val="center"/>
            <w:textDirection w:val="lrTb"/>
            <w:noWrap w:val="false"/>
          </w:tcPr>
          <w:p>
            <w:pPr>
              <w:pStyle w:val="736"/>
              <w:jc w:val="left"/>
              <w:spacing w:before="68" w:line="264" w:lineRule="auto"/>
              <w:rPr>
                <w:rFonts w:ascii="宋体" w:hAnsi="宋体" w:cs="宋体"/>
              </w:rPr>
            </w:pPr>
            <w:r>
              <w:rPr>
                <w:rFonts w:ascii="宋体" w:hAnsi="宋体" w:cs="宋体"/>
                <w:spacing w:val="-2"/>
                <w:szCs w:val="22"/>
              </w:rPr>
              <w:t xml:space="preserve">价格分</w:t>
            </w:r>
            <w:r>
              <w:rPr>
                <w:rFonts w:ascii="宋体" w:hAnsi="宋体" w:cs="宋体"/>
              </w:rPr>
            </w:r>
            <w:r/>
          </w:p>
        </w:tc>
        <w:tc>
          <w:tcPr>
            <w:tcBorders>
              <w:top w:val="single" w:color="000000" w:sz="2" w:space="0"/>
              <w:bottom w:val="single" w:color="000000" w:sz="2" w:space="0"/>
            </w:tcBorders>
            <w:tcW w:w="6616" w:type="dxa"/>
            <w:vAlign w:val="center"/>
            <w:textDirection w:val="lrTb"/>
            <w:noWrap w:val="false"/>
          </w:tcPr>
          <w:p>
            <w:pPr>
              <w:pStyle w:val="736"/>
              <w:jc w:val="left"/>
              <w:spacing w:line="264" w:lineRule="auto"/>
              <w:rPr>
                <w:rFonts w:ascii="宋体" w:hAnsi="宋体" w:cs="宋体"/>
              </w:rPr>
            </w:pPr>
            <w:r>
              <w:rPr>
                <w:rFonts w:ascii="宋体" w:hAnsi="宋体" w:cs="宋体"/>
                <w:spacing w:val="1"/>
              </w:rPr>
              <w:t xml:space="preserve">采用低价优先</w:t>
            </w:r>
            <w:r>
              <w:rPr>
                <w:rFonts w:ascii="宋体" w:hAnsi="宋体" w:cs="宋体"/>
              </w:rPr>
              <w:t xml:space="preserve">法计算，即满足招标文件要求且投标价格最低的投标</w:t>
            </w:r>
            <w:r>
              <w:rPr>
                <w:rFonts w:ascii="宋体" w:hAnsi="宋体" w:cs="宋体"/>
                <w:spacing w:val="1"/>
              </w:rPr>
              <w:t xml:space="preserve">报价为评标基准</w:t>
            </w:r>
            <w:r>
              <w:rPr>
                <w:rFonts w:ascii="宋体" w:hAnsi="宋体" w:cs="宋体"/>
              </w:rPr>
              <w:t xml:space="preserve">价，其价</w:t>
            </w:r>
            <w:r>
              <w:rPr>
                <w:rFonts w:ascii="宋体" w:hAnsi="宋体" w:cs="宋体"/>
              </w:rPr>
              <w:t xml:space="preserve">格分为满分。其他投标人的价格分统一按</w:t>
            </w:r>
            <w:r>
              <w:rPr>
                <w:rFonts w:ascii="宋体" w:hAnsi="宋体" w:cs="宋体"/>
                <w:spacing w:val="-1"/>
              </w:rPr>
              <w:t xml:space="preserve">照下列公</w:t>
            </w:r>
            <w:r>
              <w:rPr>
                <w:rFonts w:ascii="宋体" w:hAnsi="宋体" w:cs="宋体"/>
              </w:rPr>
              <w:t xml:space="preserve">式计算：投标报价得分=(评标基准价/投标报价)×</w:t>
            </w:r>
            <w:r>
              <w:rPr>
                <w:rFonts w:hint="eastAsia" w:ascii="宋体" w:hAnsi="宋体" w:cs="宋体"/>
              </w:rPr>
              <w:t xml:space="preserve">价格分值（小数点保留两位）</w:t>
            </w:r>
            <w:r>
              <w:rPr>
                <w:rFonts w:ascii="宋体" w:hAnsi="宋体" w:cs="宋体"/>
              </w:rPr>
            </w:r>
            <w:r/>
          </w:p>
        </w:tc>
        <w:tc>
          <w:tcPr>
            <w:tcBorders>
              <w:top w:val="single" w:color="000000" w:sz="2" w:space="0"/>
              <w:bottom w:val="single" w:color="000000" w:sz="2" w:space="0"/>
            </w:tcBorders>
            <w:tcW w:w="573" w:type="dxa"/>
            <w:vAlign w:val="center"/>
            <w:textDirection w:val="lrTb"/>
            <w:noWrap w:val="false"/>
          </w:tcPr>
          <w:p>
            <w:pPr>
              <w:pStyle w:val="736"/>
              <w:jc w:val="center"/>
              <w:spacing w:before="69" w:line="264" w:lineRule="auto"/>
              <w:rPr>
                <w:rFonts w:ascii="宋体" w:hAnsi="宋体" w:cs="宋体"/>
                <w:szCs w:val="22"/>
              </w:rPr>
            </w:pPr>
            <w:r>
              <w:t xml:space="preserve">50</w:t>
            </w:r>
            <w:r>
              <w:rPr>
                <w:rFonts w:ascii="宋体" w:hAnsi="宋体" w:cs="宋体"/>
                <w:szCs w:val="22"/>
              </w:rPr>
            </w:r>
            <w:r/>
          </w:p>
        </w:tc>
        <w:tc>
          <w:tcPr>
            <w:tcBorders>
              <w:top w:val="single" w:color="000000" w:sz="2" w:space="0"/>
              <w:bottom w:val="single" w:color="000000" w:sz="2" w:space="0"/>
            </w:tcBorders>
            <w:tcW w:w="783" w:type="dxa"/>
            <w:vAlign w:val="center"/>
            <w:textDirection w:val="lrTb"/>
            <w:noWrap w:val="false"/>
          </w:tcPr>
          <w:p>
            <w:pPr>
              <w:pStyle w:val="736"/>
              <w:jc w:val="center"/>
              <w:spacing w:before="69" w:line="264" w:lineRule="auto"/>
              <w:rPr>
                <w:rFonts w:hint="eastAsia" w:ascii="宋体" w:hAnsi="宋体" w:cs="宋体"/>
                <w:szCs w:val="22"/>
              </w:rPr>
            </w:pPr>
            <w:r>
              <w:rPr>
                <w:rFonts w:hint="eastAsia" w:ascii="宋体" w:hAnsi="宋体" w:cs="宋体"/>
                <w:szCs w:val="22"/>
              </w:rPr>
              <w:t xml:space="preserve">价格分</w:t>
            </w:r>
            <w:r/>
          </w:p>
        </w:tc>
      </w:tr>
      <w:tr>
        <w:trPr/>
        <w:tc>
          <w:tcPr>
            <w:gridSpan w:val="5"/>
            <w:tcBorders>
              <w:top w:val="single" w:color="000000" w:sz="2" w:space="0"/>
              <w:bottom w:val="single" w:color="000000" w:sz="2" w:space="0"/>
            </w:tcBorders>
            <w:tcW w:w="9670" w:type="dxa"/>
            <w:vAlign w:val="top"/>
            <w:textDirection w:val="lrTb"/>
            <w:noWrap w:val="false"/>
          </w:tcPr>
          <w:p>
            <w:pPr>
              <w:pStyle w:val="736"/>
              <w:ind w:left="114"/>
              <w:spacing w:before="123" w:line="264" w:lineRule="auto"/>
              <w:rPr>
                <w:rFonts w:ascii="宋体" w:hAnsi="宋体" w:cs="宋体"/>
              </w:rPr>
            </w:pPr>
            <w:r>
              <w:rPr>
                <w:rFonts w:hint="eastAsia" w:ascii="宋体" w:hAnsi="宋体" w:cs="宋体"/>
                <w:b/>
                <w:bCs/>
                <w:spacing w:val="-3"/>
              </w:rPr>
              <w:t xml:space="preserve">2.服务</w:t>
            </w:r>
            <w:r>
              <w:rPr>
                <w:rFonts w:ascii="宋体" w:hAnsi="宋体" w:cs="宋体"/>
              </w:rPr>
            </w:r>
            <w:r/>
          </w:p>
        </w:tc>
      </w:tr>
      <w:tr>
        <w:trPr/>
        <w:tc>
          <w:tcPr>
            <w:tcBorders>
              <w:top w:val="single" w:color="000000" w:sz="2" w:space="0"/>
              <w:bottom w:val="single" w:color="000000" w:sz="2" w:space="0"/>
            </w:tcBorders>
            <w:tcW w:w="519" w:type="dxa"/>
            <w:vAlign w:val="center"/>
            <w:textDirection w:val="lrTb"/>
            <w:noWrap w:val="false"/>
          </w:tcPr>
          <w:p>
            <w:pPr>
              <w:pStyle w:val="736"/>
              <w:jc w:val="center"/>
              <w:spacing w:line="264" w:lineRule="auto"/>
              <w:rPr>
                <w:rFonts w:ascii="宋体" w:hAnsi="宋体" w:cs="宋体"/>
                <w:spacing w:val="-2"/>
              </w:rPr>
            </w:pPr>
            <w:r>
              <w:rPr>
                <w:rFonts w:hint="eastAsia" w:ascii="宋体" w:hAnsi="宋体" w:cs="宋体"/>
              </w:rPr>
              <w:t xml:space="preserve">2.1</w:t>
            </w:r>
            <w:r>
              <w:rPr>
                <w:rFonts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736"/>
              <w:jc w:val="left"/>
              <w:spacing w:before="68" w:line="264" w:lineRule="auto"/>
              <w:rPr>
                <w:rFonts w:ascii="宋体" w:hAnsi="宋体" w:cs="宋体"/>
                <w:spacing w:val="-2"/>
                <w:szCs w:val="22"/>
              </w:rPr>
            </w:pPr>
            <w:r>
              <w:rPr>
                <w:rFonts w:hint="eastAsia" w:ascii="宋体" w:hAnsi="宋体" w:cs="宋体"/>
                <w:spacing w:val="-2"/>
                <w:szCs w:val="22"/>
              </w:rPr>
              <w:t xml:space="preserve">服务</w:t>
            </w:r>
            <w:r>
              <w:rPr>
                <w:rFonts w:ascii="宋体" w:hAnsi="宋体" w:cs="宋体"/>
                <w:spacing w:val="-2"/>
                <w:szCs w:val="22"/>
              </w:rPr>
              <w:t xml:space="preserve">方案</w:t>
            </w:r>
            <w:r/>
          </w:p>
        </w:tc>
        <w:tc>
          <w:tcPr>
            <w:tcBorders>
              <w:top w:val="single" w:color="000000" w:sz="2" w:space="0"/>
              <w:bottom w:val="single" w:color="000000" w:sz="2" w:space="0"/>
            </w:tcBorders>
            <w:tcW w:w="6616" w:type="dxa"/>
            <w:vAlign w:val="center"/>
            <w:textDirection w:val="lrTb"/>
            <w:noWrap w:val="false"/>
          </w:tcPr>
          <w:p>
            <w:pPr>
              <w:pStyle w:val="736"/>
            </w:pPr>
            <w:r/>
            <w:bookmarkStart w:id="201" w:name="OLE_LINK5"/>
            <w:r>
              <w:t xml:space="preserve">根据本项目第四章采购需求编制项目</w:t>
            </w:r>
            <w:r>
              <w:rPr>
                <w:rFonts w:hint="eastAsia"/>
              </w:rPr>
              <w:t xml:space="preserve">服务</w:t>
            </w:r>
            <w:r>
              <w:t xml:space="preserve">方案，内容包含：1.</w:t>
            </w:r>
            <w:r>
              <w:rPr>
                <w:rFonts w:hint="eastAsia"/>
              </w:rPr>
              <w:t xml:space="preserve">整体</w:t>
            </w:r>
            <w:r>
              <w:t xml:space="preserve">设想；2.综合管理服务；3.</w:t>
            </w:r>
            <w:r>
              <w:rPr>
                <w:rFonts w:hint="eastAsia"/>
              </w:rPr>
              <w:t xml:space="preserve"> 实施流程、计划</w:t>
            </w:r>
            <w:r>
              <w:t xml:space="preserve">；4.重点、难点把控。以上每项内容逐项评分：</w:t>
            </w:r>
            <w:r/>
          </w:p>
          <w:p>
            <w:pPr>
              <w:pStyle w:val="736"/>
            </w:pPr>
            <w:r>
              <w:t xml:space="preserve">方案内容完整合理，且专门针对本项目，契合采购需求视为符合；方案内容属于通用类，非专门针对本项目，部分契合采购需求视为部分符合；方案内容非专门针对本项目，脱离采购需求视为不符合。</w:t>
            </w:r>
            <w:r/>
          </w:p>
          <w:p>
            <w:pPr>
              <w:pStyle w:val="736"/>
              <w:jc w:val="left"/>
              <w:spacing w:line="264" w:lineRule="auto"/>
              <w:rPr>
                <w:rFonts w:ascii="宋体" w:hAnsi="宋体" w:cs="宋体"/>
              </w:rPr>
            </w:pPr>
            <w:r>
              <w:t xml:space="preserve">上述每项内容符合得1分；部分符合得0.5分；不符合或不提供不得分。</w:t>
            </w:r>
            <w:bookmarkEnd w:id="201"/>
            <w:r>
              <w:rPr>
                <w:rFonts w:ascii="宋体" w:hAnsi="宋体" w:cs="宋体"/>
              </w:rPr>
            </w:r>
            <w:r/>
          </w:p>
        </w:tc>
        <w:tc>
          <w:tcPr>
            <w:tcBorders>
              <w:top w:val="single" w:color="000000" w:sz="2" w:space="0"/>
              <w:bottom w:val="single" w:color="000000" w:sz="2" w:space="0"/>
            </w:tcBorders>
            <w:tcW w:w="573" w:type="dxa"/>
            <w:vAlign w:val="center"/>
            <w:textDirection w:val="lrTb"/>
            <w:noWrap w:val="false"/>
          </w:tcPr>
          <w:p>
            <w:pPr>
              <w:pStyle w:val="736"/>
              <w:jc w:val="center"/>
              <w:spacing w:before="69" w:line="264" w:lineRule="auto"/>
              <w:rPr>
                <w:rFonts w:hint="eastAsia" w:ascii="宋体" w:hAnsi="宋体" w:cs="宋体"/>
                <w:szCs w:val="22"/>
              </w:rPr>
            </w:pPr>
            <w:r>
              <w:rPr>
                <w:rFonts w:hint="eastAsia" w:ascii="Arial" w:hAnsi="Arial" w:cs="Arial"/>
              </w:rPr>
              <w:t xml:space="preserve">4</w:t>
            </w:r>
            <w:r>
              <w:rPr>
                <w:rFonts w:hint="eastAsia" w:ascii="宋体" w:hAnsi="宋体" w:cs="宋体"/>
                <w:szCs w:val="22"/>
              </w:rPr>
            </w:r>
            <w:r/>
          </w:p>
        </w:tc>
        <w:tc>
          <w:tcPr>
            <w:tcBorders>
              <w:top w:val="single" w:color="000000" w:sz="2" w:space="0"/>
              <w:bottom w:val="single" w:color="000000" w:sz="2" w:space="0"/>
            </w:tcBorders>
            <w:tcW w:w="783" w:type="dxa"/>
            <w:vAlign w:val="center"/>
            <w:textDirection w:val="lrTb"/>
            <w:noWrap w:val="false"/>
          </w:tcPr>
          <w:p>
            <w:pPr>
              <w:pStyle w:val="736"/>
              <w:jc w:val="center"/>
              <w:spacing w:before="68" w:line="264" w:lineRule="auto"/>
              <w:rPr>
                <w:rFonts w:hint="eastAsia" w:ascii="宋体" w:hAnsi="宋体" w:cs="宋体"/>
              </w:rPr>
            </w:pPr>
            <w:r/>
            <w:bookmarkStart w:id="202" w:name="OLE_LINK21"/>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bookmarkEnd w:id="202"/>
            <w:r>
              <w:rPr>
                <w:rFonts w:hint="eastAsia" w:ascii="宋体" w:hAnsi="宋体" w:cs="宋体"/>
              </w:rPr>
            </w:r>
            <w:r/>
          </w:p>
        </w:tc>
      </w:tr>
      <w:tr>
        <w:trPr/>
        <w:tc>
          <w:tcPr>
            <w:tcBorders>
              <w:top w:val="single" w:color="000000" w:sz="2" w:space="0"/>
              <w:bottom w:val="single" w:color="000000" w:sz="2" w:space="0"/>
            </w:tcBorders>
            <w:tcW w:w="519" w:type="dxa"/>
            <w:vAlign w:val="center"/>
            <w:textDirection w:val="lrTb"/>
            <w:noWrap w:val="false"/>
          </w:tcPr>
          <w:p>
            <w:pPr>
              <w:pStyle w:val="736"/>
              <w:jc w:val="center"/>
              <w:spacing w:line="264" w:lineRule="auto"/>
              <w:rPr>
                <w:rFonts w:hint="eastAsia" w:ascii="宋体" w:hAnsi="宋体" w:cs="宋体"/>
              </w:rPr>
            </w:pPr>
            <w:r>
              <w:rPr>
                <w:rFonts w:hint="eastAsia" w:ascii="宋体" w:hAnsi="宋体" w:cs="宋体"/>
              </w:rPr>
              <w:t xml:space="preserve">2.2</w:t>
            </w:r>
            <w:r/>
          </w:p>
        </w:tc>
        <w:tc>
          <w:tcPr>
            <w:tcBorders>
              <w:top w:val="single" w:color="000000" w:sz="2" w:space="0"/>
              <w:bottom w:val="single" w:color="000000" w:sz="2" w:space="0"/>
            </w:tcBorders>
            <w:tcW w:w="1179" w:type="dxa"/>
            <w:vAlign w:val="center"/>
            <w:textDirection w:val="lrTb"/>
            <w:noWrap w:val="false"/>
          </w:tcPr>
          <w:p>
            <w:pPr>
              <w:pStyle w:val="736"/>
              <w:jc w:val="left"/>
              <w:spacing w:before="68" w:line="264" w:lineRule="auto"/>
              <w:rPr>
                <w:rFonts w:ascii="宋体" w:hAnsi="宋体" w:cs="宋体"/>
                <w:spacing w:val="-2"/>
                <w:szCs w:val="22"/>
              </w:rPr>
            </w:pPr>
            <w:r>
              <w:rPr>
                <w:rFonts w:hint="eastAsia" w:ascii="宋体" w:hAnsi="宋体" w:cs="宋体"/>
              </w:rPr>
              <w:t xml:space="preserve">人员组织架构、配置及培训考核方案</w:t>
            </w:r>
            <w:r>
              <w:rPr>
                <w:rFonts w:ascii="宋体" w:hAnsi="宋体" w:cs="宋体"/>
                <w:spacing w:val="-2"/>
                <w:szCs w:val="22"/>
              </w:rPr>
            </w:r>
            <w:r/>
          </w:p>
        </w:tc>
        <w:tc>
          <w:tcPr>
            <w:tcBorders>
              <w:top w:val="single" w:color="000000" w:sz="2" w:space="0"/>
              <w:bottom w:val="single" w:color="000000" w:sz="2" w:space="0"/>
            </w:tcBorders>
            <w:tcW w:w="6616" w:type="dxa"/>
            <w:vAlign w:val="center"/>
            <w:textDirection w:val="lrTb"/>
            <w:noWrap w:val="false"/>
          </w:tcPr>
          <w:p>
            <w:pPr>
              <w:pStyle w:val="736"/>
            </w:pPr>
            <w:r>
              <w:t xml:space="preserve">根据本项目第四章采购需求编制</w:t>
            </w:r>
            <w:r>
              <w:rPr>
                <w:rFonts w:hint="eastAsia" w:ascii="宋体" w:hAnsi="宋体" w:cs="宋体"/>
              </w:rPr>
              <w:t xml:space="preserve">人员组织架构、配置及培训考核方案</w:t>
            </w:r>
            <w:r>
              <w:t xml:space="preserve">，内容包含：1.</w:t>
            </w:r>
            <w:r>
              <w:rPr>
                <w:rFonts w:hint="eastAsia"/>
              </w:rPr>
              <w:t xml:space="preserve">人员组织架构</w:t>
            </w:r>
            <w:r>
              <w:t xml:space="preserve">；2.</w:t>
            </w:r>
            <w:r>
              <w:rPr>
                <w:rFonts w:hint="eastAsia"/>
              </w:rPr>
              <w:t xml:space="preserve">人员配置情况</w:t>
            </w:r>
            <w:r>
              <w:t xml:space="preserve">；3.</w:t>
            </w:r>
            <w:r>
              <w:rPr>
                <w:rFonts w:hint="eastAsia"/>
              </w:rPr>
              <w:t xml:space="preserve"> 人员培训计划</w:t>
            </w:r>
            <w:r>
              <w:t xml:space="preserve">；4.</w:t>
            </w:r>
            <w:r>
              <w:rPr>
                <w:rFonts w:hint="eastAsia"/>
              </w:rPr>
              <w:t xml:space="preserve">人员考核方案</w:t>
            </w:r>
            <w:r>
              <w:t xml:space="preserve">。以上每项内容逐项评分：</w:t>
            </w:r>
            <w:r/>
          </w:p>
          <w:p>
            <w:pPr>
              <w:pStyle w:val="736"/>
            </w:pPr>
            <w:r>
              <w:t xml:space="preserve">方案内容完整合理，且专门针对本项目，契合采购需求视为符合；方案内容属于通用类，非专门针对本项目，部分契合采购需求视为部分符合；方案内容非专门针对本项目，脱离采购需求视为不符合。</w:t>
            </w:r>
            <w:r/>
          </w:p>
          <w:p>
            <w:pPr>
              <w:pStyle w:val="736"/>
              <w:rPr>
                <w:rFonts w:hint="eastAsia"/>
              </w:rPr>
            </w:pPr>
            <w:r>
              <w:t xml:space="preserve">上述每项内容符合得1分；部分符合得0.5分；不符合或不提供</w:t>
            </w:r>
            <w:r>
              <w:t xml:space="preserve">不得分。</w:t>
            </w:r>
            <w:r>
              <w:rPr>
                <w:rFonts w:hint="eastAsia"/>
              </w:rPr>
            </w:r>
            <w:r/>
          </w:p>
        </w:tc>
        <w:tc>
          <w:tcPr>
            <w:tcBorders>
              <w:top w:val="single" w:color="000000" w:sz="2" w:space="0"/>
              <w:bottom w:val="single" w:color="000000" w:sz="2" w:space="0"/>
            </w:tcBorders>
            <w:tcW w:w="573" w:type="dxa"/>
            <w:vAlign w:val="center"/>
            <w:textDirection w:val="lrTb"/>
            <w:noWrap w:val="false"/>
          </w:tcPr>
          <w:p>
            <w:pPr>
              <w:pStyle w:val="736"/>
              <w:jc w:val="center"/>
              <w:spacing w:before="69" w:line="264" w:lineRule="auto"/>
              <w:rPr>
                <w:rFonts w:ascii="Arial" w:hAnsi="Arial" w:cs="Arial"/>
              </w:rPr>
            </w:pPr>
            <w:r>
              <w:rPr>
                <w:rFonts w:hint="eastAsia" w:ascii="Arial" w:hAnsi="Arial" w:cs="Arial"/>
              </w:rPr>
              <w:t xml:space="preserve">4</w:t>
            </w:r>
            <w:r>
              <w:rPr>
                <w:rFonts w:ascii="Arial" w:hAnsi="Arial" w:cs="Arial"/>
              </w:rPr>
            </w:r>
            <w:r/>
          </w:p>
        </w:tc>
        <w:tc>
          <w:tcPr>
            <w:tcBorders>
              <w:top w:val="single" w:color="000000" w:sz="2" w:space="0"/>
              <w:bottom w:val="single" w:color="000000" w:sz="2" w:space="0"/>
            </w:tcBorders>
            <w:tcW w:w="783" w:type="dxa"/>
            <w:vAlign w:val="center"/>
            <w:textDirection w:val="lrTb"/>
            <w:noWrap w:val="false"/>
          </w:tcPr>
          <w:p>
            <w:pPr>
              <w:pStyle w:val="736"/>
              <w:jc w:val="center"/>
              <w:spacing w:before="68" w:line="264" w:lineRule="auto"/>
              <w:rPr>
                <w:rFonts w:ascii="宋体" w:hAnsi="宋体" w:cs="宋体"/>
                <w:spacing w:val="-6"/>
              </w:rPr>
            </w:pPr>
            <w:r/>
            <w:bookmarkStart w:id="203" w:name="OLE_LINK22"/>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bookmarkEnd w:id="203"/>
            <w:r>
              <w:rPr>
                <w:rFonts w:ascii="宋体" w:hAnsi="宋体" w:cs="宋体"/>
                <w:spacing w:val="-6"/>
              </w:rPr>
            </w:r>
            <w:r/>
          </w:p>
        </w:tc>
      </w:tr>
      <w:tr>
        <w:trPr/>
        <w:tc>
          <w:tcPr>
            <w:tcBorders>
              <w:top w:val="single" w:color="000000" w:sz="2" w:space="0"/>
              <w:bottom w:val="single" w:color="000000" w:sz="2" w:space="0"/>
            </w:tcBorders>
            <w:tcW w:w="519" w:type="dxa"/>
            <w:vAlign w:val="center"/>
            <w:textDirection w:val="lrTb"/>
            <w:noWrap w:val="false"/>
          </w:tcPr>
          <w:p>
            <w:pPr>
              <w:pStyle w:val="736"/>
              <w:jc w:val="center"/>
              <w:spacing w:line="264" w:lineRule="auto"/>
              <w:rPr>
                <w:rFonts w:hint="eastAsia" w:ascii="宋体" w:hAnsi="宋体" w:cs="宋体"/>
              </w:rPr>
            </w:pPr>
            <w:r>
              <w:rPr>
                <w:rFonts w:hint="eastAsia" w:ascii="宋体" w:hAnsi="宋体" w:cs="宋体"/>
              </w:rPr>
              <w:t xml:space="preserve">2.3</w:t>
            </w:r>
            <w:r/>
          </w:p>
        </w:tc>
        <w:tc>
          <w:tcPr>
            <w:tcBorders>
              <w:top w:val="single" w:color="000000" w:sz="2" w:space="0"/>
              <w:bottom w:val="single" w:color="000000" w:sz="2" w:space="0"/>
            </w:tcBorders>
            <w:tcW w:w="1179" w:type="dxa"/>
            <w:vAlign w:val="center"/>
            <w:textDirection w:val="lrTb"/>
            <w:noWrap w:val="false"/>
          </w:tcPr>
          <w:p>
            <w:pPr>
              <w:pStyle w:val="736"/>
              <w:jc w:val="left"/>
              <w:spacing w:before="68" w:line="264" w:lineRule="auto"/>
              <w:rPr>
                <w:rFonts w:ascii="宋体" w:hAnsi="宋体" w:cs="宋体"/>
                <w:spacing w:val="-2"/>
                <w:szCs w:val="22"/>
              </w:rPr>
            </w:pPr>
            <w:r>
              <w:rPr>
                <w:rFonts w:ascii="宋体" w:hAnsi="宋体" w:cs="宋体"/>
                <w:spacing w:val="-2"/>
                <w:szCs w:val="22"/>
              </w:rPr>
              <w:t xml:space="preserve">实施方案</w:t>
            </w:r>
            <w:r/>
          </w:p>
        </w:tc>
        <w:tc>
          <w:tcPr>
            <w:tcBorders>
              <w:top w:val="single" w:color="000000" w:sz="2" w:space="0"/>
              <w:bottom w:val="single" w:color="000000" w:sz="2" w:space="0"/>
            </w:tcBorders>
            <w:tcW w:w="6616" w:type="dxa"/>
            <w:vAlign w:val="center"/>
            <w:textDirection w:val="lrTb"/>
            <w:noWrap w:val="false"/>
          </w:tcPr>
          <w:p>
            <w:pPr>
              <w:pStyle w:val="736"/>
            </w:pPr>
            <w:r/>
            <w:bookmarkStart w:id="204" w:name="OLE_LINK24"/>
            <w:r>
              <w:t xml:space="preserve">根据本项目第四章采购需求编制</w:t>
            </w:r>
            <w:r>
              <w:rPr>
                <w:rFonts w:hint="eastAsia" w:ascii="宋体" w:hAnsi="宋体" w:cs="宋体"/>
              </w:rPr>
              <w:t xml:space="preserve">实施方案</w:t>
            </w:r>
            <w:r>
              <w:t xml:space="preserve">，内容包含：1.</w:t>
            </w:r>
            <w:r>
              <w:rPr>
                <w:rFonts w:hint="eastAsia"/>
              </w:rPr>
              <w:t xml:space="preserve">保洁实施方案</w:t>
            </w:r>
            <w:r>
              <w:t xml:space="preserve">；2.</w:t>
            </w:r>
            <w:r>
              <w:rPr>
                <w:rFonts w:hint="eastAsia"/>
              </w:rPr>
              <w:t xml:space="preserve">保安实施方案</w:t>
            </w:r>
            <w:r>
              <w:t xml:space="preserve">；3.</w:t>
            </w:r>
            <w:r>
              <w:rPr>
                <w:rFonts w:hint="eastAsia"/>
              </w:rPr>
              <w:t xml:space="preserve">配电房值班实施方案</w:t>
            </w:r>
            <w:r>
              <w:t xml:space="preserve">；4.</w:t>
            </w:r>
            <w:r>
              <w:rPr>
                <w:rFonts w:hint="eastAsia"/>
              </w:rPr>
              <w:t xml:space="preserve">消控室实施方案</w:t>
            </w:r>
            <w:r>
              <w:t xml:space="preserve">。以上每项内容逐项评分：</w:t>
            </w:r>
            <w:r/>
          </w:p>
          <w:p>
            <w:pPr>
              <w:pStyle w:val="736"/>
            </w:pPr>
            <w:r>
              <w:t xml:space="preserve">方案内容完整合理，且专门针对本项目，契合采购需求视为符合；方案内容属于通用类，非专门针对本项目，部分契合采购需求视为部分符合；方案内容非专门针对本项目，脱离采购需求视为不符合。</w:t>
            </w:r>
            <w:r/>
          </w:p>
          <w:p>
            <w:pPr>
              <w:pStyle w:val="736"/>
              <w:rPr>
                <w:rFonts w:hint="eastAsia"/>
              </w:rPr>
            </w:pPr>
            <w:r>
              <w:t xml:space="preserve">上述每项内容符合得1分；部分符合得0.5分；不符合或不提供不得分。</w:t>
            </w:r>
            <w:bookmarkEnd w:id="204"/>
            <w:r>
              <w:rPr>
                <w:rFonts w:hint="eastAsia"/>
              </w:rPr>
            </w:r>
            <w:r/>
          </w:p>
        </w:tc>
        <w:tc>
          <w:tcPr>
            <w:tcBorders>
              <w:top w:val="single" w:color="000000" w:sz="2" w:space="0"/>
              <w:bottom w:val="single" w:color="000000" w:sz="2" w:space="0"/>
            </w:tcBorders>
            <w:tcW w:w="573" w:type="dxa"/>
            <w:vAlign w:val="center"/>
            <w:textDirection w:val="lrTb"/>
            <w:noWrap w:val="false"/>
          </w:tcPr>
          <w:p>
            <w:pPr>
              <w:pStyle w:val="736"/>
              <w:jc w:val="center"/>
              <w:spacing w:before="69" w:line="264" w:lineRule="auto"/>
              <w:rPr>
                <w:rFonts w:ascii="Arial" w:hAnsi="Arial" w:cs="Arial"/>
              </w:rPr>
            </w:pPr>
            <w:r>
              <w:rPr>
                <w:rFonts w:hint="eastAsia" w:ascii="Arial" w:hAnsi="Arial" w:cs="Arial"/>
              </w:rPr>
              <w:t xml:space="preserve">4</w:t>
            </w:r>
            <w:r>
              <w:rPr>
                <w:rFonts w:ascii="Arial" w:hAnsi="Arial" w:cs="Arial"/>
              </w:rPr>
            </w:r>
            <w:r/>
          </w:p>
        </w:tc>
        <w:tc>
          <w:tcPr>
            <w:tcBorders>
              <w:top w:val="single" w:color="000000" w:sz="2" w:space="0"/>
              <w:bottom w:val="single" w:color="000000" w:sz="2" w:space="0"/>
            </w:tcBorders>
            <w:tcW w:w="783" w:type="dxa"/>
            <w:vAlign w:val="center"/>
            <w:textDirection w:val="lrTb"/>
            <w:noWrap w:val="false"/>
          </w:tcPr>
          <w:p>
            <w:pPr>
              <w:pStyle w:val="736"/>
              <w:jc w:val="center"/>
              <w:spacing w:before="68" w:line="264" w:lineRule="auto"/>
              <w:rPr>
                <w:rFonts w:ascii="宋体" w:hAnsi="宋体" w:cs="宋体"/>
                <w:spacing w:val="-6"/>
              </w:rPr>
            </w:pPr>
            <w:r/>
            <w:bookmarkStart w:id="205" w:name="OLE_LINK23"/>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bookmarkEnd w:id="205"/>
            <w:r>
              <w:rPr>
                <w:rFonts w:ascii="宋体" w:hAnsi="宋体" w:cs="宋体"/>
                <w:spacing w:val="-6"/>
              </w:rPr>
            </w:r>
            <w:r/>
          </w:p>
        </w:tc>
      </w:tr>
      <w:tr>
        <w:trPr/>
        <w:tc>
          <w:tcPr>
            <w:tcBorders>
              <w:top w:val="single" w:color="000000" w:sz="2" w:space="0"/>
              <w:bottom w:val="single" w:color="000000" w:sz="2" w:space="0"/>
            </w:tcBorders>
            <w:tcW w:w="519" w:type="dxa"/>
            <w:vAlign w:val="center"/>
            <w:textDirection w:val="lrTb"/>
            <w:noWrap w:val="false"/>
          </w:tcPr>
          <w:p>
            <w:pPr>
              <w:pStyle w:val="736"/>
              <w:jc w:val="center"/>
              <w:spacing w:line="264" w:lineRule="auto"/>
              <w:rPr>
                <w:rFonts w:hint="eastAsia" w:ascii="宋体" w:hAnsi="宋体" w:cs="宋体"/>
              </w:rPr>
            </w:pPr>
            <w:r>
              <w:rPr>
                <w:rFonts w:hint="eastAsia" w:ascii="宋体" w:hAnsi="宋体" w:cs="宋体"/>
              </w:rPr>
              <w:t xml:space="preserve">2.4</w:t>
            </w:r>
            <w:r/>
          </w:p>
        </w:tc>
        <w:tc>
          <w:tcPr>
            <w:tcBorders>
              <w:top w:val="single" w:color="000000" w:sz="2" w:space="0"/>
              <w:bottom w:val="single" w:color="000000" w:sz="2" w:space="0"/>
            </w:tcBorders>
            <w:tcW w:w="1179" w:type="dxa"/>
            <w:vAlign w:val="center"/>
            <w:textDirection w:val="lrTb"/>
            <w:noWrap w:val="false"/>
          </w:tcPr>
          <w:p>
            <w:pPr>
              <w:pStyle w:val="736"/>
              <w:jc w:val="left"/>
              <w:spacing w:before="68" w:line="264" w:lineRule="auto"/>
              <w:rPr>
                <w:rFonts w:ascii="宋体" w:hAnsi="宋体" w:cs="宋体"/>
                <w:spacing w:val="-2"/>
                <w:szCs w:val="22"/>
              </w:rPr>
            </w:pPr>
            <w:r>
              <w:rPr>
                <w:rFonts w:ascii="宋体" w:hAnsi="宋体" w:cs="宋体"/>
                <w:spacing w:val="-2"/>
                <w:szCs w:val="22"/>
              </w:rPr>
              <w:t xml:space="preserve">垃圾分类实施方案</w:t>
            </w:r>
            <w:r/>
          </w:p>
        </w:tc>
        <w:tc>
          <w:tcPr>
            <w:tcBorders>
              <w:top w:val="single" w:color="000000" w:sz="2" w:space="0"/>
              <w:bottom w:val="single" w:color="000000" w:sz="2" w:space="0"/>
            </w:tcBorders>
            <w:tcW w:w="6616" w:type="dxa"/>
            <w:vAlign w:val="center"/>
            <w:textDirection w:val="lrTb"/>
            <w:noWrap w:val="false"/>
          </w:tcPr>
          <w:p>
            <w:pPr>
              <w:pStyle w:val="736"/>
            </w:pPr>
            <w:r>
              <w:t xml:space="preserve">根据本项目第四章采购需求编制</w:t>
            </w:r>
            <w:r>
              <w:rPr>
                <w:rFonts w:hint="eastAsia"/>
              </w:rPr>
              <w:t xml:space="preserve">垃圾分类</w:t>
            </w:r>
            <w:r>
              <w:rPr>
                <w:rFonts w:hint="eastAsia" w:ascii="宋体" w:hAnsi="宋体" w:cs="宋体"/>
              </w:rPr>
              <w:t xml:space="preserve">实施方案</w:t>
            </w:r>
            <w:r>
              <w:t xml:space="preserve">，内容包含：1.</w:t>
            </w:r>
            <w:r>
              <w:rPr>
                <w:rFonts w:hint="eastAsia"/>
              </w:rPr>
              <w:t xml:space="preserve">垃圾分类总体目标</w:t>
            </w:r>
            <w:r>
              <w:t xml:space="preserve">；2.</w:t>
            </w:r>
            <w:r>
              <w:rPr>
                <w:rFonts w:hint="eastAsia"/>
              </w:rPr>
              <w:t xml:space="preserve">垃圾分类要求</w:t>
            </w:r>
            <w:r>
              <w:t xml:space="preserve">；3.</w:t>
            </w:r>
            <w:r>
              <w:rPr>
                <w:rFonts w:hint="eastAsia"/>
              </w:rPr>
              <w:t xml:space="preserve">垃圾分类相关制度和流程</w:t>
            </w:r>
            <w:r>
              <w:t xml:space="preserve">；4.</w:t>
            </w:r>
            <w:r>
              <w:rPr>
                <w:rFonts w:hint="eastAsia"/>
              </w:rPr>
              <w:t xml:space="preserve">垃圾分类措施</w:t>
            </w:r>
            <w:r>
              <w:t xml:space="preserve">。以上每项内容逐项评分：</w:t>
            </w:r>
            <w:r/>
          </w:p>
          <w:p>
            <w:pPr>
              <w:pStyle w:val="736"/>
            </w:pPr>
            <w:r>
              <w:t xml:space="preserve">方案内容完整合理，且专门针对本项目，契合采购需求视为符合；方案内容属于通用类，非专门针对本项目，部分契合采购需求视为部分符合；方案内容非专门针对本项目，脱离采购需求视为不符合。</w:t>
            </w:r>
            <w:r/>
          </w:p>
          <w:p>
            <w:pPr>
              <w:pStyle w:val="736"/>
              <w:rPr>
                <w:rFonts w:hint="eastAsia"/>
              </w:rPr>
            </w:pPr>
            <w:r>
              <w:t xml:space="preserve">上述每项内容符合得1分；部分符合得0.5分；不符合或不提供不得分。</w:t>
            </w:r>
            <w:r>
              <w:rPr>
                <w:rFonts w:hint="eastAsia"/>
              </w:rPr>
            </w:r>
            <w:r/>
          </w:p>
        </w:tc>
        <w:tc>
          <w:tcPr>
            <w:tcBorders>
              <w:top w:val="single" w:color="000000" w:sz="2" w:space="0"/>
              <w:bottom w:val="single" w:color="000000" w:sz="2" w:space="0"/>
            </w:tcBorders>
            <w:tcW w:w="573" w:type="dxa"/>
            <w:vAlign w:val="center"/>
            <w:textDirection w:val="lrTb"/>
            <w:noWrap w:val="false"/>
          </w:tcPr>
          <w:p>
            <w:pPr>
              <w:pStyle w:val="736"/>
              <w:jc w:val="center"/>
              <w:spacing w:before="69" w:line="264" w:lineRule="auto"/>
              <w:rPr>
                <w:rFonts w:ascii="Arial" w:hAnsi="Arial" w:cs="Arial"/>
              </w:rPr>
            </w:pPr>
            <w:r>
              <w:rPr>
                <w:rFonts w:hint="eastAsia" w:ascii="Arial" w:hAnsi="Arial" w:cs="Arial"/>
              </w:rPr>
              <w:t xml:space="preserve">4</w:t>
            </w:r>
            <w:r>
              <w:rPr>
                <w:rFonts w:ascii="Arial" w:hAnsi="Arial" w:cs="Arial"/>
              </w:rPr>
            </w:r>
            <w:r/>
          </w:p>
        </w:tc>
        <w:tc>
          <w:tcPr>
            <w:tcBorders>
              <w:top w:val="single" w:color="000000" w:sz="2" w:space="0"/>
              <w:bottom w:val="single" w:color="000000" w:sz="2" w:space="0"/>
            </w:tcBorders>
            <w:tcW w:w="783" w:type="dxa"/>
            <w:vAlign w:val="center"/>
            <w:textDirection w:val="lrTb"/>
            <w:noWrap w:val="false"/>
          </w:tcPr>
          <w:p>
            <w:pPr>
              <w:pStyle w:val="736"/>
              <w:jc w:val="center"/>
              <w:spacing w:before="68" w:line="264" w:lineRule="auto"/>
              <w:rPr>
                <w:rFonts w:ascii="宋体" w:hAnsi="宋体" w:cs="宋体"/>
                <w:spacing w:val="-6"/>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spacing w:val="-6"/>
              </w:rPr>
            </w:r>
            <w:r/>
          </w:p>
        </w:tc>
      </w:tr>
      <w:tr>
        <w:trPr/>
        <w:tc>
          <w:tcPr>
            <w:tcBorders>
              <w:top w:val="single" w:color="000000" w:sz="2" w:space="0"/>
              <w:bottom w:val="single" w:color="000000" w:sz="2" w:space="0"/>
            </w:tcBorders>
            <w:tcW w:w="519" w:type="dxa"/>
            <w:vAlign w:val="center"/>
            <w:textDirection w:val="lrTb"/>
            <w:noWrap w:val="false"/>
          </w:tcPr>
          <w:p>
            <w:pPr>
              <w:pStyle w:val="736"/>
              <w:jc w:val="center"/>
              <w:spacing w:line="264" w:lineRule="auto"/>
              <w:rPr>
                <w:rFonts w:hint="eastAsia" w:ascii="宋体" w:hAnsi="宋体" w:cs="宋体"/>
              </w:rPr>
            </w:pPr>
            <w:r>
              <w:rPr>
                <w:rFonts w:hint="eastAsia" w:ascii="宋体" w:hAnsi="宋体" w:cs="宋体"/>
              </w:rPr>
              <w:t xml:space="preserve">2.5</w:t>
            </w:r>
            <w:r/>
          </w:p>
        </w:tc>
        <w:tc>
          <w:tcPr>
            <w:tcBorders>
              <w:top w:val="single" w:color="000000" w:sz="2" w:space="0"/>
              <w:bottom w:val="single" w:color="000000" w:sz="2" w:space="0"/>
            </w:tcBorders>
            <w:tcW w:w="1179" w:type="dxa"/>
            <w:vAlign w:val="center"/>
            <w:textDirection w:val="lrTb"/>
            <w:noWrap w:val="false"/>
          </w:tcPr>
          <w:p>
            <w:pPr>
              <w:pStyle w:val="736"/>
              <w:jc w:val="left"/>
              <w:spacing w:before="68" w:line="264" w:lineRule="auto"/>
              <w:rPr>
                <w:rFonts w:ascii="宋体" w:hAnsi="宋体" w:cs="宋体"/>
                <w:spacing w:val="-2"/>
                <w:szCs w:val="22"/>
              </w:rPr>
            </w:pPr>
            <w:r>
              <w:rPr>
                <w:rFonts w:ascii="宋体" w:hAnsi="宋体" w:cs="宋体"/>
                <w:spacing w:val="-2"/>
                <w:szCs w:val="22"/>
              </w:rPr>
              <w:t xml:space="preserve">感染控制方案</w:t>
            </w:r>
            <w:r/>
          </w:p>
        </w:tc>
        <w:tc>
          <w:tcPr>
            <w:tcBorders>
              <w:top w:val="single" w:color="000000" w:sz="2" w:space="0"/>
              <w:bottom w:val="single" w:color="000000" w:sz="2" w:space="0"/>
            </w:tcBorders>
            <w:tcW w:w="6616" w:type="dxa"/>
            <w:vAlign w:val="center"/>
            <w:textDirection w:val="lrTb"/>
            <w:noWrap w:val="false"/>
          </w:tcPr>
          <w:p>
            <w:pPr>
              <w:pStyle w:val="736"/>
            </w:pPr>
            <w:r>
              <w:t xml:space="preserve">根据本项目第四章采购需求编制</w:t>
            </w:r>
            <w:r>
              <w:rPr>
                <w:rFonts w:hint="eastAsia" w:ascii="宋体" w:hAnsi="宋体" w:cs="宋体"/>
              </w:rPr>
              <w:t xml:space="preserve">感染控制方案</w:t>
            </w:r>
            <w:r>
              <w:t xml:space="preserve">，内容包含：1.防止交叉感染制度；2.防止交叉感染落实措</w:t>
            </w:r>
            <w:r>
              <w:t xml:space="preserve">施；3.消毒隔离制度；4.消毒隔离落实措施。以上每项内容逐项评分：</w:t>
            </w:r>
            <w:r/>
          </w:p>
          <w:p>
            <w:pPr>
              <w:pStyle w:val="736"/>
            </w:pPr>
            <w:r>
              <w:t xml:space="preserve">方案内容完整合理，且专门针对本项目，契合采购需求视为符合；方案内容属于通用类，非专门针对本项目，部分契合采购需求视为部分符合；方案内容非专门针对本项目，脱离采购需求视为不符合。</w:t>
            </w:r>
            <w:r/>
          </w:p>
          <w:p>
            <w:pPr>
              <w:pStyle w:val="736"/>
              <w:rPr>
                <w:rFonts w:hint="eastAsia"/>
              </w:rPr>
            </w:pPr>
            <w:r>
              <w:t xml:space="preserve">上述每项内容符合得1分；部分符合得0.5分；不符合或不提供不得分。</w:t>
            </w:r>
            <w:r>
              <w:rPr>
                <w:rFonts w:hint="eastAsia"/>
              </w:rPr>
            </w:r>
            <w:r/>
          </w:p>
        </w:tc>
        <w:tc>
          <w:tcPr>
            <w:tcBorders>
              <w:top w:val="single" w:color="000000" w:sz="2" w:space="0"/>
              <w:bottom w:val="single" w:color="000000" w:sz="2" w:space="0"/>
            </w:tcBorders>
            <w:tcW w:w="573" w:type="dxa"/>
            <w:vAlign w:val="center"/>
            <w:textDirection w:val="lrTb"/>
            <w:noWrap w:val="false"/>
          </w:tcPr>
          <w:p>
            <w:pPr>
              <w:pStyle w:val="736"/>
              <w:jc w:val="center"/>
              <w:spacing w:before="69" w:line="264" w:lineRule="auto"/>
              <w:rPr>
                <w:rFonts w:ascii="Arial" w:hAnsi="Arial" w:cs="Arial"/>
              </w:rPr>
            </w:pPr>
            <w:r>
              <w:rPr>
                <w:rFonts w:hint="eastAsia" w:ascii="Arial" w:hAnsi="Arial" w:cs="Arial"/>
              </w:rPr>
              <w:t xml:space="preserve">4</w:t>
            </w:r>
            <w:r>
              <w:rPr>
                <w:rFonts w:ascii="Arial" w:hAnsi="Arial" w:cs="Arial"/>
              </w:rPr>
            </w:r>
            <w:r/>
          </w:p>
        </w:tc>
        <w:tc>
          <w:tcPr>
            <w:tcBorders>
              <w:top w:val="single" w:color="000000" w:sz="2" w:space="0"/>
              <w:bottom w:val="single" w:color="000000" w:sz="2" w:space="0"/>
            </w:tcBorders>
            <w:tcW w:w="783" w:type="dxa"/>
            <w:vAlign w:val="center"/>
            <w:textDirection w:val="lrTb"/>
            <w:noWrap w:val="false"/>
          </w:tcPr>
          <w:p>
            <w:pPr>
              <w:pStyle w:val="736"/>
              <w:jc w:val="center"/>
              <w:spacing w:before="68" w:line="264" w:lineRule="auto"/>
              <w:rPr>
                <w:rFonts w:ascii="宋体" w:hAnsi="宋体" w:cs="宋体"/>
                <w:spacing w:val="-6"/>
              </w:rPr>
            </w:pPr>
            <w:r>
              <w:rPr>
                <w:rFonts w:hint="eastAsia" w:ascii="宋体" w:hAnsi="宋体" w:cs="宋体"/>
                <w:spacing w:val="-6"/>
              </w:rPr>
              <w:t xml:space="preserve">主观分</w:t>
            </w:r>
            <w:r>
              <w:rPr>
                <w:rFonts w:ascii="宋体" w:hAnsi="宋体" w:cs="宋体"/>
                <w:spacing w:val="-6"/>
              </w:rPr>
            </w:r>
            <w:r/>
          </w:p>
        </w:tc>
      </w:tr>
      <w:tr>
        <w:trPr/>
        <w:tc>
          <w:tcPr>
            <w:gridSpan w:val="5"/>
            <w:tcBorders>
              <w:top w:val="single" w:color="000000" w:sz="2" w:space="0"/>
              <w:bottom w:val="single" w:color="000000" w:sz="2" w:space="0"/>
            </w:tcBorders>
            <w:tcW w:w="9670" w:type="dxa"/>
            <w:vAlign w:val="center"/>
            <w:textDirection w:val="lrTb"/>
            <w:noWrap w:val="false"/>
          </w:tcPr>
          <w:p>
            <w:pPr>
              <w:pStyle w:val="736"/>
              <w:ind w:firstLine="205"/>
              <w:spacing w:line="264" w:lineRule="auto"/>
              <w:rPr>
                <w:rFonts w:ascii="宋体" w:hAnsi="宋体" w:cs="宋体"/>
              </w:rPr>
            </w:pPr>
            <w:r>
              <w:rPr>
                <w:rFonts w:hint="eastAsia" w:ascii="宋体" w:hAnsi="宋体" w:cs="宋体"/>
                <w:b/>
                <w:bCs/>
                <w:spacing w:val="-3"/>
              </w:rPr>
              <w:t xml:space="preserve">3.业绩</w:t>
            </w:r>
            <w:r>
              <w:rPr>
                <w:rFonts w:ascii="宋体" w:hAnsi="宋体" w:cs="宋体"/>
              </w:rPr>
            </w:r>
            <w:r/>
          </w:p>
        </w:tc>
      </w:tr>
      <w:tr>
        <w:trPr/>
        <w:tc>
          <w:tcPr>
            <w:tcBorders>
              <w:top w:val="single" w:color="000000" w:sz="2" w:space="0"/>
              <w:bottom w:val="single" w:color="000000" w:sz="2" w:space="0"/>
            </w:tcBorders>
            <w:tcW w:w="519" w:type="dxa"/>
            <w:vAlign w:val="center"/>
            <w:textDirection w:val="lrTb"/>
            <w:noWrap w:val="false"/>
          </w:tcPr>
          <w:p>
            <w:pPr>
              <w:pStyle w:val="736"/>
              <w:jc w:val="center"/>
              <w:spacing w:before="68" w:line="264" w:lineRule="auto"/>
              <w:rPr>
                <w:rFonts w:ascii="宋体" w:hAnsi="宋体" w:cs="宋体"/>
                <w:spacing w:val="-2"/>
              </w:rPr>
            </w:pPr>
            <w:r>
              <w:rPr>
                <w:rFonts w:ascii="宋体" w:hAnsi="宋体" w:cs="宋体"/>
                <w:spacing w:val="-2"/>
              </w:rPr>
              <w:t xml:space="preserve">3.1</w:t>
            </w:r>
            <w:r/>
          </w:p>
        </w:tc>
        <w:tc>
          <w:tcPr>
            <w:tcBorders>
              <w:top w:val="single" w:color="000000" w:sz="2" w:space="0"/>
              <w:bottom w:val="single" w:color="000000" w:sz="2" w:space="0"/>
            </w:tcBorders>
            <w:tcW w:w="1179" w:type="dxa"/>
            <w:vAlign w:val="center"/>
            <w:textDirection w:val="lrTb"/>
            <w:noWrap w:val="false"/>
          </w:tcPr>
          <w:p>
            <w:pPr>
              <w:pStyle w:val="736"/>
              <w:spacing w:before="69" w:line="264" w:lineRule="auto"/>
              <w:rPr>
                <w:rFonts w:hint="eastAsia" w:ascii="宋体" w:hAnsi="宋体" w:cs="宋体"/>
                <w:spacing w:val="-1"/>
              </w:rPr>
            </w:pPr>
            <w:r>
              <w:rPr>
                <w:rFonts w:ascii="宋体" w:hAnsi="宋体" w:cs="宋体"/>
                <w:spacing w:val="-2"/>
                <w:szCs w:val="22"/>
              </w:rPr>
              <w:t xml:space="preserve">投标人业绩</w:t>
            </w:r>
            <w:r>
              <w:rPr>
                <w:rFonts w:hint="eastAsia" w:ascii="宋体" w:hAnsi="宋体" w:cs="宋体"/>
                <w:spacing w:val="-1"/>
              </w:rPr>
            </w:r>
            <w:r/>
          </w:p>
        </w:tc>
        <w:tc>
          <w:tcPr>
            <w:tcBorders>
              <w:top w:val="single" w:color="000000" w:sz="2" w:space="0"/>
              <w:bottom w:val="single" w:color="000000" w:sz="2" w:space="0"/>
            </w:tcBorders>
            <w:tcW w:w="6616" w:type="dxa"/>
            <w:vAlign w:val="center"/>
            <w:textDirection w:val="lrTb"/>
            <w:noWrap w:val="false"/>
          </w:tcPr>
          <w:p>
            <w:pPr>
              <w:pStyle w:val="736"/>
              <w:jc w:val="left"/>
              <w:spacing w:line="264" w:lineRule="auto"/>
              <w:rPr>
                <w:rFonts w:ascii="宋体" w:hAnsi="宋体" w:cs="宋体"/>
              </w:rPr>
            </w:pPr>
            <w:r>
              <w:rPr>
                <w:rFonts w:ascii="宋体" w:hAnsi="宋体" w:cs="宋体"/>
              </w:rPr>
              <w:t xml:space="preserve">投标人提供2022年1月1日（含）以来，承接的类似物业项目（非住宅项目，服务内容至少包含安全保卫或秩序维护、卫生清洁、消防监控、配电房管理中任意两项内容；以合同签订时间为准，合同服务期限不少于一年）业绩，并提供业主单位出具的履约优秀（或好评或满意或最高档次）评价材料。每提供一个业绩得3分，最多得9分，未提供不得分。</w:t>
            </w:r>
            <w:r/>
          </w:p>
          <w:p>
            <w:pPr>
              <w:pStyle w:val="736"/>
              <w:jc w:val="left"/>
              <w:spacing w:line="264" w:lineRule="auto"/>
              <w:rPr>
                <w:rFonts w:ascii="宋体" w:hAnsi="宋体" w:cs="宋体"/>
              </w:rPr>
            </w:pPr>
            <w:r>
              <w:rPr>
                <w:rFonts w:ascii="宋体" w:hAnsi="宋体" w:cs="宋体"/>
              </w:rPr>
              <w:t xml:space="preserve">备注：（1）提供物业服务合同，合同应能反映相关信息，若合同不能反映相关信息，则还须提供业主单位出具的相关证明材料。同时提供加盖业主单位公章的评价材料。</w:t>
            </w:r>
            <w:r/>
          </w:p>
          <w:p>
            <w:pPr>
              <w:pStyle w:val="736"/>
              <w:jc w:val="left"/>
              <w:spacing w:line="264" w:lineRule="auto"/>
              <w:rPr>
                <w:rFonts w:hint="eastAsia" w:ascii="宋体" w:hAnsi="宋体" w:cs="宋体"/>
              </w:rPr>
            </w:pPr>
            <w:r>
              <w:rPr>
                <w:rFonts w:ascii="宋体" w:hAnsi="宋体" w:cs="宋体"/>
              </w:rPr>
              <w:t xml:space="preserve">（2）同一业主单位的多个业绩仅作为一个业绩，不累计得分。</w:t>
            </w:r>
            <w:r>
              <w:rPr>
                <w:rFonts w:hint="eastAsia" w:ascii="宋体" w:hAnsi="宋体" w:cs="宋体"/>
              </w:rPr>
            </w:r>
            <w:r/>
          </w:p>
        </w:tc>
        <w:tc>
          <w:tcPr>
            <w:tcBorders>
              <w:top w:val="single" w:color="000000" w:sz="2" w:space="0"/>
              <w:bottom w:val="single" w:color="000000" w:sz="2" w:space="0"/>
            </w:tcBorders>
            <w:tcW w:w="573" w:type="dxa"/>
            <w:vAlign w:val="center"/>
            <w:textDirection w:val="lrTb"/>
            <w:noWrap w:val="false"/>
          </w:tcPr>
          <w:p>
            <w:pPr>
              <w:pStyle w:val="736"/>
              <w:jc w:val="center"/>
              <w:spacing w:before="68" w:line="264" w:lineRule="auto"/>
              <w:rPr>
                <w:rFonts w:hint="eastAsia" w:ascii="宋体" w:hAnsi="宋体" w:cs="宋体"/>
              </w:rPr>
            </w:pPr>
            <w:r>
              <w:rPr>
                <w:rFonts w:hint="eastAsia" w:ascii="宋体" w:hAnsi="宋体" w:cs="宋体"/>
              </w:rPr>
              <w:t xml:space="preserve">9</w:t>
            </w:r>
            <w:r/>
          </w:p>
        </w:tc>
        <w:tc>
          <w:tcPr>
            <w:tcBorders>
              <w:top w:val="single" w:color="000000" w:sz="2" w:space="0"/>
              <w:bottom w:val="single" w:color="000000" w:sz="2" w:space="0"/>
            </w:tcBorders>
            <w:tcW w:w="783" w:type="dxa"/>
            <w:vAlign w:val="center"/>
            <w:textDirection w:val="lrTb"/>
            <w:noWrap w:val="false"/>
          </w:tcPr>
          <w:p>
            <w:pPr>
              <w:pStyle w:val="736"/>
              <w:jc w:val="center"/>
              <w:spacing w:before="68" w:line="264" w:lineRule="auto"/>
              <w:rPr>
                <w:rFonts w:hint="eastAsia" w:ascii="宋体" w:hAnsi="宋体" w:cs="宋体"/>
                <w:spacing w:val="-6"/>
              </w:rPr>
            </w:pPr>
            <w:r>
              <w:rPr>
                <w:rFonts w:hint="eastAsia" w:ascii="宋体" w:hAnsi="宋体" w:cs="宋体"/>
                <w:spacing w:val="-6"/>
              </w:rPr>
              <w:t xml:space="preserve">客观分</w:t>
            </w:r>
            <w:r>
              <w:rPr>
                <w:rFonts w:hint="eastAsia" w:ascii="宋体" w:hAnsi="宋体" w:cs="宋体"/>
                <w:spacing w:val="-6"/>
              </w:rPr>
            </w:r>
            <w:r/>
          </w:p>
        </w:tc>
      </w:tr>
      <w:tr>
        <w:trPr/>
        <w:tc>
          <w:tcPr>
            <w:gridSpan w:val="5"/>
            <w:tcBorders>
              <w:top w:val="single" w:color="000000" w:sz="2" w:space="0"/>
              <w:bottom w:val="single" w:color="000000" w:sz="2" w:space="0"/>
            </w:tcBorders>
            <w:tcW w:w="9670" w:type="dxa"/>
            <w:vAlign w:val="top"/>
            <w:textDirection w:val="lrTb"/>
            <w:noWrap w:val="false"/>
          </w:tcPr>
          <w:p>
            <w:pPr>
              <w:pStyle w:val="736"/>
              <w:ind w:firstLine="205"/>
              <w:spacing w:before="123" w:line="264" w:lineRule="auto"/>
              <w:rPr>
                <w:rFonts w:ascii="宋体" w:hAnsi="宋体" w:cs="宋体"/>
              </w:rPr>
            </w:pPr>
            <w:r>
              <w:rPr>
                <w:rFonts w:hint="eastAsia" w:ascii="宋体" w:hAnsi="宋体" w:cs="宋体"/>
                <w:b/>
                <w:bCs/>
                <w:spacing w:val="-3"/>
              </w:rPr>
              <w:t xml:space="preserve">4.履约能力</w:t>
            </w:r>
            <w:r>
              <w:rPr>
                <w:rFonts w:ascii="宋体" w:hAnsi="宋体" w:cs="宋体"/>
              </w:rPr>
            </w:r>
            <w:r/>
          </w:p>
        </w:tc>
      </w:tr>
      <w:tr>
        <w:trPr/>
        <w:tc>
          <w:tcPr>
            <w:tcBorders>
              <w:top w:val="single" w:color="000000" w:sz="2" w:space="0"/>
              <w:bottom w:val="single" w:color="000000" w:sz="2" w:space="0"/>
            </w:tcBorders>
            <w:tcW w:w="519" w:type="dxa"/>
            <w:vAlign w:val="center"/>
            <w:textDirection w:val="lrTb"/>
            <w:noWrap w:val="false"/>
          </w:tcPr>
          <w:p>
            <w:pPr>
              <w:pStyle w:val="736"/>
              <w:jc w:val="center"/>
              <w:spacing w:before="68" w:line="264" w:lineRule="auto"/>
              <w:rPr>
                <w:rFonts w:ascii="宋体" w:hAnsi="宋体" w:cs="宋体"/>
                <w:spacing w:val="-2"/>
              </w:rPr>
            </w:pPr>
            <w:r>
              <w:rPr>
                <w:rFonts w:ascii="宋体" w:hAnsi="宋体" w:cs="宋体"/>
                <w:spacing w:val="-2"/>
              </w:rPr>
              <w:t xml:space="preserve">4.1</w:t>
            </w:r>
            <w:r/>
          </w:p>
        </w:tc>
        <w:tc>
          <w:tcPr>
            <w:tcBorders>
              <w:top w:val="single" w:color="000000" w:sz="2" w:space="0"/>
              <w:bottom w:val="single" w:color="000000" w:sz="2" w:space="0"/>
            </w:tcBorders>
            <w:tcW w:w="1179" w:type="dxa"/>
            <w:vAlign w:val="center"/>
            <w:textDirection w:val="lrTb"/>
            <w:noWrap w:val="false"/>
          </w:tcPr>
          <w:p>
            <w:pPr>
              <w:pStyle w:val="736"/>
              <w:spacing w:before="69" w:line="264" w:lineRule="auto"/>
              <w:rPr>
                <w:rFonts w:ascii="宋体" w:hAnsi="宋体" w:cs="宋体"/>
                <w:spacing w:val="-2"/>
                <w:szCs w:val="22"/>
              </w:rPr>
            </w:pPr>
            <w:r>
              <w:rPr>
                <w:rFonts w:ascii="宋体" w:hAnsi="宋体" w:cs="宋体"/>
                <w:spacing w:val="-2"/>
                <w:szCs w:val="22"/>
              </w:rPr>
              <w:t xml:space="preserve">履约能力1</w:t>
            </w:r>
            <w:r/>
          </w:p>
        </w:tc>
        <w:tc>
          <w:tcPr>
            <w:tcBorders>
              <w:top w:val="single" w:color="000000" w:sz="2" w:space="0"/>
              <w:bottom w:val="single" w:color="000000" w:sz="2" w:space="0"/>
            </w:tcBorders>
            <w:tcW w:w="6616" w:type="dxa"/>
            <w:vAlign w:val="center"/>
            <w:textDirection w:val="lrTb"/>
            <w:noWrap w:val="false"/>
          </w:tcPr>
          <w:p>
            <w:pPr>
              <w:pStyle w:val="736"/>
              <w:jc w:val="left"/>
              <w:spacing w:line="264" w:lineRule="auto"/>
              <w:rPr>
                <w:rFonts w:ascii="宋体" w:hAnsi="宋体" w:cs="宋体"/>
              </w:rPr>
            </w:pPr>
            <w:r>
              <w:rPr>
                <w:rFonts w:ascii="宋体" w:hAnsi="宋体" w:cs="宋体"/>
              </w:rPr>
              <w:t xml:space="preserve">投标人拟派项目经理具有3年及以上类似医疗机构物业项目（服务范围至少包含保洁、保安、消防</w:t>
            </w:r>
            <w:r>
              <w:rPr>
                <w:rFonts w:ascii="宋体" w:hAnsi="宋体" w:cs="宋体"/>
              </w:rPr>
              <w:t xml:space="preserve">监控、配电房管理中任意两项）担任项目经理或负责人工作经验，且承诺该项目经理不在其他项目中重复任职的，得5分。</w:t>
            </w:r>
            <w:r/>
          </w:p>
          <w:p>
            <w:pPr>
              <w:pStyle w:val="736"/>
              <w:jc w:val="left"/>
              <w:spacing w:line="264" w:lineRule="auto"/>
              <w:rPr>
                <w:rFonts w:hint="eastAsia" w:ascii="宋体" w:hAnsi="宋体" w:cs="宋体"/>
              </w:rPr>
            </w:pPr>
            <w:r>
              <w:rPr>
                <w:rFonts w:ascii="宋体" w:hAnsi="宋体" w:cs="宋体"/>
              </w:rPr>
              <w:t xml:space="preserve">注：提供加盖业主单位公章的工作经验证明材料（需体现人员姓名、工作岗位、工作年限）及项目经理不重复任职的承诺书（格式自拟），证明材料缺项或未提供的不得分。</w:t>
            </w:r>
            <w:r>
              <w:rPr>
                <w:rFonts w:hint="eastAsia" w:ascii="宋体" w:hAnsi="宋体" w:cs="宋体"/>
              </w:rPr>
            </w:r>
            <w:r/>
          </w:p>
        </w:tc>
        <w:tc>
          <w:tcPr>
            <w:tcBorders>
              <w:top w:val="single" w:color="000000" w:sz="2" w:space="0"/>
              <w:bottom w:val="single" w:color="000000" w:sz="2" w:space="0"/>
            </w:tcBorders>
            <w:tcW w:w="573" w:type="dxa"/>
            <w:vAlign w:val="center"/>
            <w:textDirection w:val="lrTb"/>
            <w:noWrap w:val="false"/>
          </w:tcPr>
          <w:p>
            <w:pPr>
              <w:pStyle w:val="736"/>
              <w:jc w:val="center"/>
              <w:spacing w:line="264"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Borders>
              <w:top w:val="single" w:color="000000" w:sz="2" w:space="0"/>
              <w:bottom w:val="single" w:color="000000" w:sz="2" w:space="0"/>
            </w:tcBorders>
            <w:tcW w:w="783" w:type="dxa"/>
            <w:vAlign w:val="center"/>
            <w:textDirection w:val="lrTb"/>
            <w:noWrap w:val="false"/>
          </w:tcPr>
          <w:p>
            <w:pPr>
              <w:pStyle w:val="736"/>
              <w:jc w:val="center"/>
              <w:spacing w:line="264" w:lineRule="auto"/>
              <w:rPr>
                <w:rFonts w:hint="eastAsia" w:ascii="宋体" w:hAnsi="宋体" w:cs="宋体"/>
              </w:rPr>
            </w:pPr>
            <w:r>
              <w:rPr>
                <w:rFonts w:hint="eastAsia" w:ascii="宋体" w:hAnsi="宋体" w:cs="宋体"/>
              </w:rPr>
              <w:t xml:space="preserve">客观分</w:t>
            </w:r>
            <w:r/>
          </w:p>
        </w:tc>
      </w:tr>
      <w:tr>
        <w:trPr/>
        <w:tc>
          <w:tcPr>
            <w:tcBorders>
              <w:top w:val="single" w:color="000000" w:sz="2" w:space="0"/>
              <w:bottom w:val="single" w:color="000000" w:sz="2" w:space="0"/>
            </w:tcBorders>
            <w:tcW w:w="519" w:type="dxa"/>
            <w:vAlign w:val="center"/>
            <w:textDirection w:val="lrTb"/>
            <w:noWrap w:val="false"/>
          </w:tcPr>
          <w:p>
            <w:pPr>
              <w:pStyle w:val="736"/>
              <w:jc w:val="center"/>
              <w:spacing w:before="68" w:line="264" w:lineRule="auto"/>
              <w:rPr>
                <w:rFonts w:ascii="宋体" w:hAnsi="宋体" w:cs="宋体"/>
                <w:spacing w:val="-2"/>
              </w:rPr>
            </w:pPr>
            <w:r>
              <w:rPr>
                <w:rFonts w:hint="eastAsia" w:ascii="宋体" w:hAnsi="宋体" w:cs="宋体"/>
                <w:spacing w:val="-2"/>
              </w:rPr>
              <w:t xml:space="preserve">4</w:t>
            </w:r>
            <w:r>
              <w:rPr>
                <w:rFonts w:ascii="宋体" w:hAnsi="宋体" w:cs="宋体"/>
                <w:spacing w:val="-2"/>
              </w:rPr>
              <w:t xml:space="preserve">.2</w:t>
            </w:r>
            <w:r/>
          </w:p>
        </w:tc>
        <w:tc>
          <w:tcPr>
            <w:tcBorders>
              <w:top w:val="single" w:color="000000" w:sz="2" w:space="0"/>
              <w:bottom w:val="single" w:color="000000" w:sz="2" w:space="0"/>
            </w:tcBorders>
            <w:tcW w:w="1179" w:type="dxa"/>
            <w:vAlign w:val="center"/>
            <w:textDirection w:val="lrTb"/>
            <w:noWrap w:val="false"/>
          </w:tcPr>
          <w:p>
            <w:pPr>
              <w:pStyle w:val="736"/>
              <w:spacing w:before="69" w:line="264" w:lineRule="auto"/>
              <w:rPr>
                <w:rFonts w:ascii="宋体" w:hAnsi="宋体" w:cs="宋体"/>
                <w:spacing w:val="-2"/>
                <w:szCs w:val="22"/>
              </w:rPr>
            </w:pPr>
            <w:r>
              <w:rPr>
                <w:rFonts w:ascii="宋体" w:hAnsi="宋体" w:cs="宋体"/>
                <w:spacing w:val="-2"/>
                <w:szCs w:val="22"/>
              </w:rPr>
              <w:t xml:space="preserve">履约能力2</w:t>
            </w:r>
            <w:r/>
          </w:p>
        </w:tc>
        <w:tc>
          <w:tcPr>
            <w:tcBorders>
              <w:top w:val="single" w:color="000000" w:sz="2" w:space="0"/>
              <w:bottom w:val="single" w:color="000000" w:sz="2" w:space="0"/>
            </w:tcBorders>
            <w:tcW w:w="6616" w:type="dxa"/>
            <w:vAlign w:val="center"/>
            <w:textDirection w:val="lrTb"/>
            <w:noWrap w:val="false"/>
          </w:tcPr>
          <w:p>
            <w:pPr>
              <w:pStyle w:val="736"/>
              <w:jc w:val="left"/>
              <w:spacing w:line="264" w:lineRule="auto"/>
              <w:rPr>
                <w:rFonts w:hint="eastAsia" w:ascii="宋体" w:hAnsi="宋体" w:cs="宋体"/>
              </w:rPr>
            </w:pPr>
            <w:r>
              <w:rPr>
                <w:rFonts w:ascii="宋体" w:hAnsi="宋体" w:cs="宋体"/>
              </w:rPr>
              <w:t xml:space="preserve">投标人拟派配电房值班人员具有3年（含）以上类似工作经验的，每提供1人得1分，最多得3分。</w:t>
              <w:br w:type="textWrapping" w:clear="all"/>
              <w:t xml:space="preserve">注：上述人员不可在其他项目中重复任职，提供相关承诺（格式自拟）并提供加盖业主单位公章的工作经验证明材料(需提供人员姓名、岗位及工作年限)，证明材料缺项或未提供的不得分。</w:t>
            </w:r>
            <w:r>
              <w:rPr>
                <w:rFonts w:hint="eastAsia" w:ascii="宋体" w:hAnsi="宋体" w:cs="宋体"/>
              </w:rPr>
            </w:r>
            <w:r/>
          </w:p>
        </w:tc>
        <w:tc>
          <w:tcPr>
            <w:tcBorders>
              <w:top w:val="single" w:color="000000" w:sz="2" w:space="0"/>
              <w:bottom w:val="single" w:color="000000" w:sz="2" w:space="0"/>
            </w:tcBorders>
            <w:tcW w:w="573" w:type="dxa"/>
            <w:vAlign w:val="center"/>
            <w:textDirection w:val="lrTb"/>
            <w:noWrap w:val="false"/>
          </w:tcPr>
          <w:p>
            <w:pPr>
              <w:pStyle w:val="736"/>
              <w:jc w:val="center"/>
              <w:spacing w:line="264"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Borders>
              <w:top w:val="single" w:color="000000" w:sz="2" w:space="0"/>
              <w:bottom w:val="single" w:color="000000" w:sz="2" w:space="0"/>
            </w:tcBorders>
            <w:tcW w:w="783" w:type="dxa"/>
            <w:vAlign w:val="center"/>
            <w:textDirection w:val="lrTb"/>
            <w:noWrap w:val="false"/>
          </w:tcPr>
          <w:p>
            <w:pPr>
              <w:pStyle w:val="736"/>
              <w:jc w:val="center"/>
              <w:spacing w:line="264" w:lineRule="auto"/>
              <w:rPr>
                <w:rFonts w:hint="eastAsia" w:ascii="宋体" w:hAnsi="宋体" w:cs="宋体"/>
              </w:rPr>
            </w:pPr>
            <w:r>
              <w:rPr>
                <w:rFonts w:hint="eastAsia" w:ascii="宋体" w:hAnsi="宋体" w:cs="宋体"/>
              </w:rPr>
              <w:t xml:space="preserve">客观分</w:t>
            </w:r>
            <w:r/>
          </w:p>
        </w:tc>
      </w:tr>
      <w:tr>
        <w:trPr/>
        <w:tc>
          <w:tcPr>
            <w:tcBorders>
              <w:top w:val="single" w:color="000000" w:sz="2" w:space="0"/>
              <w:bottom w:val="single" w:color="000000" w:sz="2" w:space="0"/>
            </w:tcBorders>
            <w:tcW w:w="519" w:type="dxa"/>
            <w:vAlign w:val="center"/>
            <w:textDirection w:val="lrTb"/>
            <w:noWrap w:val="false"/>
          </w:tcPr>
          <w:p>
            <w:pPr>
              <w:pStyle w:val="736"/>
              <w:jc w:val="center"/>
              <w:spacing w:before="68" w:line="264" w:lineRule="auto"/>
              <w:rPr>
                <w:rFonts w:hint="eastAsia" w:ascii="宋体" w:hAnsi="宋体" w:cs="宋体"/>
                <w:spacing w:val="-2"/>
              </w:rPr>
            </w:pPr>
            <w:r>
              <w:rPr>
                <w:rFonts w:hint="eastAsia" w:ascii="宋体" w:hAnsi="宋体" w:cs="宋体"/>
                <w:spacing w:val="-2"/>
              </w:rPr>
              <w:t xml:space="preserve">4.3</w:t>
            </w:r>
            <w:r/>
          </w:p>
        </w:tc>
        <w:tc>
          <w:tcPr>
            <w:tcBorders>
              <w:top w:val="single" w:color="000000" w:sz="2" w:space="0"/>
              <w:bottom w:val="single" w:color="000000" w:sz="2" w:space="0"/>
            </w:tcBorders>
            <w:tcW w:w="1179" w:type="dxa"/>
            <w:vAlign w:val="center"/>
            <w:textDirection w:val="lrTb"/>
            <w:noWrap w:val="false"/>
          </w:tcPr>
          <w:p>
            <w:pPr>
              <w:pStyle w:val="736"/>
              <w:spacing w:before="69" w:line="264" w:lineRule="auto"/>
              <w:rPr>
                <w:rFonts w:ascii="宋体" w:hAnsi="宋体" w:cs="宋体"/>
                <w:spacing w:val="-2"/>
                <w:szCs w:val="22"/>
              </w:rPr>
            </w:pPr>
            <w:r>
              <w:rPr>
                <w:rFonts w:ascii="宋体" w:hAnsi="宋体" w:cs="宋体"/>
                <w:spacing w:val="-2"/>
                <w:szCs w:val="22"/>
              </w:rPr>
              <w:t xml:space="preserve">履约能力3</w:t>
            </w:r>
            <w:r/>
          </w:p>
        </w:tc>
        <w:tc>
          <w:tcPr>
            <w:tcBorders>
              <w:top w:val="single" w:color="000000" w:sz="2" w:space="0"/>
              <w:bottom w:val="single" w:color="000000" w:sz="2" w:space="0"/>
            </w:tcBorders>
            <w:tcW w:w="6616" w:type="dxa"/>
            <w:vAlign w:val="center"/>
            <w:textDirection w:val="lrTb"/>
            <w:noWrap w:val="false"/>
          </w:tcPr>
          <w:p>
            <w:pPr>
              <w:pStyle w:val="736"/>
              <w:jc w:val="left"/>
              <w:spacing w:line="264" w:lineRule="auto"/>
              <w:rPr>
                <w:rFonts w:hint="eastAsia" w:ascii="宋体" w:hAnsi="宋体" w:cs="宋体"/>
              </w:rPr>
            </w:pPr>
            <w:r>
              <w:rPr>
                <w:rFonts w:ascii="宋体" w:hAnsi="宋体" w:cs="宋体"/>
              </w:rPr>
              <w:t xml:space="preserve">投标人拟派消防监控人员具有3年（含）以上类似工作经验的，每提供1人得1分，最多得4分。</w:t>
              <w:br w:type="textWrapping" w:clear="all"/>
              <w:t xml:space="preserve">注：上述人员不可在其他项目中重复任职，提供相关承诺（格式自拟）并提供加盖业主单位公章的工作经验证明材料(需提供人员姓名、岗位及工作年限)，证明材料缺项或未提供的不得分。</w:t>
            </w:r>
            <w:r>
              <w:rPr>
                <w:rFonts w:hint="eastAsia" w:ascii="宋体" w:hAnsi="宋体" w:cs="宋体"/>
              </w:rPr>
            </w:r>
            <w:r/>
          </w:p>
        </w:tc>
        <w:tc>
          <w:tcPr>
            <w:tcBorders>
              <w:top w:val="single" w:color="000000" w:sz="2" w:space="0"/>
              <w:bottom w:val="single" w:color="000000" w:sz="2" w:space="0"/>
            </w:tcBorders>
            <w:tcW w:w="573" w:type="dxa"/>
            <w:vAlign w:val="center"/>
            <w:textDirection w:val="lrTb"/>
            <w:noWrap w:val="false"/>
          </w:tcPr>
          <w:p>
            <w:pPr>
              <w:pStyle w:val="736"/>
              <w:jc w:val="center"/>
              <w:spacing w:line="264"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Borders>
              <w:top w:val="single" w:color="000000" w:sz="2" w:space="0"/>
              <w:bottom w:val="single" w:color="000000" w:sz="2" w:space="0"/>
            </w:tcBorders>
            <w:tcW w:w="783" w:type="dxa"/>
            <w:vAlign w:val="center"/>
            <w:textDirection w:val="lrTb"/>
            <w:noWrap w:val="false"/>
          </w:tcPr>
          <w:p>
            <w:pPr>
              <w:pStyle w:val="736"/>
              <w:jc w:val="center"/>
              <w:spacing w:line="264" w:lineRule="auto"/>
              <w:rPr>
                <w:rFonts w:hint="eastAsia" w:ascii="宋体" w:hAnsi="宋体" w:cs="宋体"/>
              </w:rPr>
            </w:pPr>
            <w:r>
              <w:rPr>
                <w:rFonts w:hint="eastAsia" w:ascii="宋体" w:hAnsi="宋体" w:cs="宋体"/>
              </w:rPr>
              <w:t xml:space="preserve">客观分</w:t>
            </w:r>
            <w:r>
              <w:rPr>
                <w:rFonts w:hint="eastAsia" w:ascii="宋体" w:hAnsi="宋体" w:cs="宋体"/>
              </w:rPr>
            </w:r>
            <w:r/>
          </w:p>
        </w:tc>
      </w:tr>
      <w:tr>
        <w:trPr/>
        <w:tc>
          <w:tcPr>
            <w:tcBorders>
              <w:top w:val="single" w:color="000000" w:sz="2" w:space="0"/>
              <w:bottom w:val="single" w:color="000000" w:sz="2" w:space="0"/>
            </w:tcBorders>
            <w:tcW w:w="519" w:type="dxa"/>
            <w:vAlign w:val="center"/>
            <w:textDirection w:val="lrTb"/>
            <w:noWrap w:val="false"/>
          </w:tcPr>
          <w:p>
            <w:pPr>
              <w:pStyle w:val="736"/>
              <w:jc w:val="center"/>
              <w:spacing w:before="68" w:line="264" w:lineRule="auto"/>
              <w:rPr>
                <w:rFonts w:hint="eastAsia" w:ascii="宋体" w:hAnsi="宋体" w:cs="宋体"/>
                <w:spacing w:val="-2"/>
              </w:rPr>
            </w:pPr>
            <w:r>
              <w:rPr>
                <w:rFonts w:hint="eastAsia" w:ascii="宋体" w:hAnsi="宋体" w:cs="宋体"/>
                <w:spacing w:val="-2"/>
              </w:rPr>
              <w:t xml:space="preserve">4.4</w:t>
            </w:r>
            <w:r/>
          </w:p>
        </w:tc>
        <w:tc>
          <w:tcPr>
            <w:tcBorders>
              <w:top w:val="single" w:color="000000" w:sz="2" w:space="0"/>
              <w:bottom w:val="single" w:color="000000" w:sz="2" w:space="0"/>
            </w:tcBorders>
            <w:tcW w:w="1179" w:type="dxa"/>
            <w:vAlign w:val="center"/>
            <w:textDirection w:val="lrTb"/>
            <w:noWrap w:val="false"/>
          </w:tcPr>
          <w:p>
            <w:pPr>
              <w:pStyle w:val="736"/>
              <w:spacing w:before="69" w:line="264" w:lineRule="auto"/>
              <w:rPr>
                <w:rFonts w:ascii="宋体" w:hAnsi="宋体" w:cs="宋体"/>
                <w:spacing w:val="-2"/>
                <w:szCs w:val="22"/>
              </w:rPr>
            </w:pPr>
            <w:r>
              <w:rPr>
                <w:rFonts w:ascii="宋体" w:hAnsi="宋体" w:cs="宋体"/>
                <w:spacing w:val="-2"/>
                <w:szCs w:val="22"/>
              </w:rPr>
              <w:t xml:space="preserve">履约能力4</w:t>
            </w:r>
            <w:r/>
          </w:p>
        </w:tc>
        <w:tc>
          <w:tcPr>
            <w:tcBorders>
              <w:top w:val="single" w:color="000000" w:sz="2" w:space="0"/>
              <w:bottom w:val="single" w:color="000000" w:sz="2" w:space="0"/>
            </w:tcBorders>
            <w:tcW w:w="6616" w:type="dxa"/>
            <w:vAlign w:val="center"/>
            <w:textDirection w:val="lrTb"/>
            <w:noWrap w:val="false"/>
          </w:tcPr>
          <w:p>
            <w:pPr>
              <w:pStyle w:val="736"/>
              <w:jc w:val="left"/>
              <w:spacing w:line="264" w:lineRule="auto"/>
              <w:rPr>
                <w:rFonts w:hint="eastAsia" w:ascii="宋体" w:hAnsi="宋体" w:cs="宋体"/>
              </w:rPr>
            </w:pPr>
            <w:r>
              <w:rPr>
                <w:rFonts w:hint="eastAsia" w:ascii="宋体" w:hAnsi="宋体" w:cs="宋体"/>
              </w:rPr>
              <w:t xml:space="preserve">投标人</w:t>
            </w:r>
            <w:r>
              <w:rPr>
                <w:rFonts w:ascii="宋体" w:hAnsi="宋体" w:cs="宋体"/>
              </w:rPr>
              <w:t xml:space="preserve">承诺</w:t>
            </w:r>
            <w:r>
              <w:rPr>
                <w:rFonts w:hint="eastAsia" w:ascii="宋体" w:hAnsi="宋体" w:cs="宋体"/>
              </w:rPr>
              <w:t xml:space="preserve">中标</w:t>
            </w:r>
            <w:r>
              <w:rPr>
                <w:rFonts w:ascii="宋体" w:hAnsi="宋体" w:cs="宋体"/>
              </w:rPr>
              <w:t xml:space="preserve">后购买雇主责任险和公众责任险等商业险，保险条款中明确</w:t>
            </w:r>
            <w:r>
              <w:rPr>
                <w:rFonts w:hint="eastAsia" w:ascii="宋体" w:hAnsi="宋体" w:cs="宋体"/>
              </w:rPr>
              <w:t xml:space="preserve">投标人</w:t>
            </w:r>
            <w:r>
              <w:rPr>
                <w:rFonts w:ascii="宋体" w:hAnsi="宋体" w:cs="宋体"/>
              </w:rPr>
              <w:t xml:space="preserve">在从事物业服务过程中，造成第三方人身伤亡或财产损失或其它安全事故，</w:t>
            </w:r>
            <w:r>
              <w:rPr>
                <w:rFonts w:hint="eastAsia" w:ascii="宋体" w:hAnsi="宋体" w:cs="宋体"/>
              </w:rPr>
              <w:t xml:space="preserve">投</w:t>
            </w:r>
            <w:r>
              <w:rPr>
                <w:rFonts w:hint="eastAsia" w:ascii="宋体" w:hAnsi="宋体" w:cs="宋体"/>
              </w:rPr>
              <w:t xml:space="preserve">标人</w:t>
            </w:r>
            <w:r>
              <w:rPr>
                <w:rFonts w:ascii="宋体" w:hAnsi="宋体" w:cs="宋体"/>
              </w:rPr>
              <w:t xml:space="preserve">负责处理及赔偿事宜，提供书面承诺书的得3分，未提供不得分。（承诺书格式自拟）</w:t>
            </w:r>
            <w:r>
              <w:rPr>
                <w:rFonts w:hint="eastAsia" w:ascii="宋体" w:hAnsi="宋体" w:cs="宋体"/>
              </w:rPr>
            </w:r>
            <w:r/>
          </w:p>
        </w:tc>
        <w:tc>
          <w:tcPr>
            <w:tcBorders>
              <w:top w:val="single" w:color="000000" w:sz="2" w:space="0"/>
              <w:bottom w:val="single" w:color="000000" w:sz="2" w:space="0"/>
            </w:tcBorders>
            <w:tcW w:w="573" w:type="dxa"/>
            <w:vAlign w:val="center"/>
            <w:textDirection w:val="lrTb"/>
            <w:noWrap w:val="false"/>
          </w:tcPr>
          <w:p>
            <w:pPr>
              <w:pStyle w:val="736"/>
              <w:jc w:val="center"/>
              <w:spacing w:line="264"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Borders>
              <w:top w:val="single" w:color="000000" w:sz="2" w:space="0"/>
              <w:bottom w:val="single" w:color="000000" w:sz="2" w:space="0"/>
            </w:tcBorders>
            <w:tcW w:w="783" w:type="dxa"/>
            <w:vAlign w:val="center"/>
            <w:textDirection w:val="lrTb"/>
            <w:noWrap w:val="false"/>
          </w:tcPr>
          <w:p>
            <w:pPr>
              <w:pStyle w:val="736"/>
              <w:jc w:val="center"/>
              <w:spacing w:line="264" w:lineRule="auto"/>
              <w:rPr>
                <w:rFonts w:hint="eastAsia" w:ascii="宋体" w:hAnsi="宋体" w:cs="宋体"/>
              </w:rPr>
            </w:pPr>
            <w:r>
              <w:rPr>
                <w:rFonts w:hint="eastAsia" w:ascii="宋体" w:hAnsi="宋体" w:cs="宋体"/>
              </w:rPr>
              <w:t xml:space="preserve">客观分</w:t>
            </w:r>
            <w:r>
              <w:rPr>
                <w:rFonts w:hint="eastAsia" w:ascii="宋体" w:hAnsi="宋体" w:cs="宋体"/>
              </w:rPr>
            </w:r>
            <w:r/>
          </w:p>
        </w:tc>
      </w:tr>
      <w:tr>
        <w:trPr/>
        <w:tc>
          <w:tcPr>
            <w:tcBorders>
              <w:top w:val="single" w:color="000000" w:sz="2" w:space="0"/>
              <w:bottom w:val="single" w:color="000000" w:sz="2" w:space="0"/>
            </w:tcBorders>
            <w:tcW w:w="519" w:type="dxa"/>
            <w:vAlign w:val="center"/>
            <w:textDirection w:val="lrTb"/>
            <w:noWrap w:val="false"/>
          </w:tcPr>
          <w:p>
            <w:pPr>
              <w:pStyle w:val="736"/>
              <w:jc w:val="center"/>
              <w:spacing w:before="68" w:line="264" w:lineRule="auto"/>
              <w:rPr>
                <w:rFonts w:hint="eastAsia" w:ascii="宋体" w:hAnsi="宋体" w:cs="宋体"/>
                <w:spacing w:val="-2"/>
              </w:rPr>
            </w:pPr>
            <w:r>
              <w:rPr>
                <w:rFonts w:hint="eastAsia" w:ascii="宋体" w:hAnsi="宋体" w:cs="宋体"/>
                <w:spacing w:val="-2"/>
              </w:rPr>
              <w:t xml:space="preserve">4.5</w:t>
            </w:r>
            <w:r/>
          </w:p>
        </w:tc>
        <w:tc>
          <w:tcPr>
            <w:tcBorders>
              <w:top w:val="single" w:color="000000" w:sz="2" w:space="0"/>
              <w:bottom w:val="single" w:color="000000" w:sz="2" w:space="0"/>
            </w:tcBorders>
            <w:tcW w:w="1179" w:type="dxa"/>
            <w:vAlign w:val="center"/>
            <w:textDirection w:val="lrTb"/>
            <w:noWrap w:val="false"/>
          </w:tcPr>
          <w:p>
            <w:pPr>
              <w:pStyle w:val="736"/>
              <w:spacing w:before="69" w:line="264" w:lineRule="auto"/>
              <w:rPr>
                <w:rFonts w:ascii="宋体" w:hAnsi="宋体" w:cs="宋体"/>
                <w:spacing w:val="-2"/>
                <w:szCs w:val="22"/>
              </w:rPr>
            </w:pPr>
            <w:r>
              <w:rPr>
                <w:rFonts w:ascii="宋体" w:hAnsi="宋体" w:cs="宋体"/>
                <w:spacing w:val="-2"/>
                <w:szCs w:val="22"/>
              </w:rPr>
              <w:t xml:space="preserve">履约能力5</w:t>
            </w:r>
            <w:r/>
          </w:p>
        </w:tc>
        <w:tc>
          <w:tcPr>
            <w:tcBorders>
              <w:top w:val="single" w:color="000000" w:sz="2" w:space="0"/>
              <w:bottom w:val="single" w:color="000000" w:sz="2" w:space="0"/>
            </w:tcBorders>
            <w:tcW w:w="6616" w:type="dxa"/>
            <w:vAlign w:val="center"/>
            <w:textDirection w:val="lrTb"/>
            <w:noWrap w:val="false"/>
          </w:tcPr>
          <w:p>
            <w:pPr>
              <w:pStyle w:val="736"/>
              <w:jc w:val="left"/>
              <w:spacing w:line="264" w:lineRule="auto"/>
              <w:rPr>
                <w:rFonts w:hint="eastAsia" w:ascii="宋体" w:hAnsi="宋体" w:cs="宋体"/>
              </w:rPr>
            </w:pPr>
            <w:r>
              <w:rPr>
                <w:rFonts w:ascii="宋体" w:hAnsi="宋体" w:cs="宋体"/>
              </w:rPr>
              <w:t xml:space="preserve">投标人拟投入本项目服务的物业管理软件具有保洁管理系统</w:t>
            </w:r>
            <w:r>
              <w:rPr>
                <w:rFonts w:hint="eastAsia" w:ascii="宋体" w:hAnsi="宋体" w:cs="宋体"/>
              </w:rPr>
              <w:t xml:space="preserve">、</w:t>
            </w:r>
            <w:r>
              <w:rPr>
                <w:rFonts w:ascii="宋体" w:hAnsi="宋体" w:cs="宋体"/>
              </w:rPr>
              <w:t xml:space="preserve">保安巡逻系统、考核管理系统功能，具有1项功能得2分，最多得6分。（提供承诺书，格式自拟）</w:t>
            </w:r>
            <w:r>
              <w:rPr>
                <w:rFonts w:hint="eastAsia" w:ascii="宋体" w:hAnsi="宋体" w:cs="宋体"/>
              </w:rPr>
            </w:r>
            <w:r/>
          </w:p>
        </w:tc>
        <w:tc>
          <w:tcPr>
            <w:tcBorders>
              <w:top w:val="single" w:color="000000" w:sz="2" w:space="0"/>
              <w:bottom w:val="single" w:color="000000" w:sz="2" w:space="0"/>
            </w:tcBorders>
            <w:tcW w:w="573" w:type="dxa"/>
            <w:vAlign w:val="center"/>
            <w:textDirection w:val="lrTb"/>
            <w:noWrap w:val="false"/>
          </w:tcPr>
          <w:p>
            <w:pPr>
              <w:pStyle w:val="736"/>
              <w:jc w:val="center"/>
              <w:spacing w:line="264"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Borders>
              <w:top w:val="single" w:color="000000" w:sz="2" w:space="0"/>
              <w:bottom w:val="single" w:color="000000" w:sz="2" w:space="0"/>
            </w:tcBorders>
            <w:tcW w:w="783" w:type="dxa"/>
            <w:vAlign w:val="center"/>
            <w:textDirection w:val="lrTb"/>
            <w:noWrap w:val="false"/>
          </w:tcPr>
          <w:p>
            <w:pPr>
              <w:pStyle w:val="736"/>
              <w:jc w:val="center"/>
              <w:spacing w:line="264" w:lineRule="auto"/>
              <w:rPr>
                <w:rFonts w:hint="eastAsia" w:ascii="宋体" w:hAnsi="宋体" w:cs="宋体"/>
              </w:rPr>
            </w:pPr>
            <w:r>
              <w:rPr>
                <w:rFonts w:hint="eastAsia" w:ascii="宋体" w:hAnsi="宋体" w:cs="宋体"/>
              </w:rPr>
              <w:t xml:space="preserve">客观分</w:t>
            </w:r>
            <w:r/>
          </w:p>
        </w:tc>
      </w:tr>
      <w:tr>
        <w:trPr/>
        <w:tc>
          <w:tcPr>
            <w:tcBorders>
              <w:top w:val="single" w:color="000000" w:sz="2" w:space="0"/>
              <w:bottom w:val="single" w:color="000000" w:sz="2" w:space="0"/>
            </w:tcBorders>
            <w:tcW w:w="519" w:type="dxa"/>
            <w:vAlign w:val="center"/>
            <w:textDirection w:val="lrTb"/>
            <w:noWrap w:val="false"/>
          </w:tcPr>
          <w:p>
            <w:pPr>
              <w:pStyle w:val="736"/>
              <w:jc w:val="center"/>
              <w:spacing w:line="264" w:lineRule="auto"/>
            </w:pPr>
            <w:r>
              <w:rPr>
                <w:rFonts w:ascii="宋体" w:hAnsi="宋体" w:cs="宋体"/>
                <w:spacing w:val="-3"/>
              </w:rPr>
              <w:t xml:space="preserve">合</w:t>
            </w:r>
            <w:r>
              <w:rPr>
                <w:rFonts w:ascii="宋体" w:hAnsi="宋体" w:cs="宋体"/>
                <w:spacing w:val="-2"/>
              </w:rPr>
              <w:t xml:space="preserve">计</w:t>
            </w:r>
            <w:r/>
          </w:p>
        </w:tc>
        <w:tc>
          <w:tcPr>
            <w:gridSpan w:val="2"/>
            <w:tcBorders>
              <w:top w:val="single" w:color="000000" w:sz="2" w:space="0"/>
              <w:bottom w:val="single" w:color="000000" w:sz="2" w:space="0"/>
            </w:tcBorders>
            <w:tcW w:w="7795" w:type="dxa"/>
            <w:vAlign w:val="center"/>
            <w:textDirection w:val="lrTb"/>
            <w:noWrap w:val="false"/>
          </w:tcPr>
          <w:p>
            <w:pPr>
              <w:pStyle w:val="736"/>
              <w:ind w:left="172"/>
              <w:jc w:val="center"/>
              <w:spacing w:before="123" w:line="264" w:lineRule="auto"/>
              <w:rPr>
                <w:rFonts w:ascii="宋体" w:hAnsi="宋体" w:cs="宋体"/>
                <w:spacing w:val="-2"/>
              </w:rPr>
            </w:pPr>
            <w:r>
              <w:rPr>
                <w:rFonts w:ascii="宋体" w:hAnsi="宋体" w:cs="宋体"/>
                <w:spacing w:val="-2"/>
              </w:rPr>
            </w:r>
            <w:r/>
          </w:p>
        </w:tc>
        <w:tc>
          <w:tcPr>
            <w:gridSpan w:val="2"/>
            <w:tcBorders>
              <w:top w:val="single" w:color="000000" w:sz="2" w:space="0"/>
              <w:bottom w:val="single" w:color="000000" w:sz="2" w:space="0"/>
            </w:tcBorders>
            <w:tcW w:w="1356" w:type="dxa"/>
            <w:vAlign w:val="center"/>
            <w:textDirection w:val="lrTb"/>
            <w:noWrap w:val="false"/>
          </w:tcPr>
          <w:p>
            <w:pPr>
              <w:pStyle w:val="736"/>
              <w:jc w:val="center"/>
              <w:spacing w:line="264" w:lineRule="auto"/>
            </w:pPr>
            <w:r>
              <w:rPr>
                <w:rFonts w:ascii="宋体" w:hAnsi="宋体" w:cs="宋体"/>
                <w:spacing w:val="-11"/>
              </w:rPr>
              <w:t xml:space="preserve">100分</w:t>
            </w:r>
            <w:r/>
          </w:p>
        </w:tc>
      </w:tr>
    </w:tbl>
    <w:p>
      <w:pPr>
        <w:pStyle w:val="736"/>
        <w:spacing w:line="264" w:lineRule="auto"/>
        <w:rPr>
          <w:rFonts w:hint="eastAsia" w:ascii="宋体" w:hAnsi="宋体" w:cs="宋体"/>
          <w:b/>
          <w:bCs/>
          <w:sz w:val="24"/>
          <w:szCs w:val="24"/>
          <w:highlight w:val="yellow"/>
        </w:rPr>
      </w:pPr>
      <w:r>
        <w:rPr>
          <w:rFonts w:hint="eastAsia" w:ascii="宋体" w:hAnsi="宋体" w:cs="宋体"/>
          <w:b/>
          <w:bCs/>
          <w:sz w:val="24"/>
          <w:szCs w:val="24"/>
          <w:highlight w:val="yellow"/>
        </w:rPr>
      </w:r>
      <w:r/>
    </w:p>
    <w:p>
      <w:pPr>
        <w:pStyle w:val="736"/>
        <w:spacing w:line="264" w:lineRule="auto"/>
        <w:rPr>
          <w:rFonts w:hint="eastAsia" w:ascii="宋体" w:hAnsi="宋体" w:cs="宋体"/>
          <w:sz w:val="24"/>
          <w:szCs w:val="24"/>
          <w:highlight w:val="yellow"/>
        </w:rPr>
      </w:pPr>
      <w:r>
        <w:rPr>
          <w:rFonts w:hint="eastAsia" w:ascii="宋体" w:hAnsi="宋体" w:cs="宋体"/>
          <w:sz w:val="24"/>
          <w:szCs w:val="24"/>
          <w:highlight w:val="yellow"/>
        </w:rPr>
      </w:r>
      <w:r/>
    </w:p>
    <w:p>
      <w:pPr>
        <w:pStyle w:val="736"/>
        <w:ind w:firstLine="480"/>
        <w:spacing w:line="264" w:lineRule="auto"/>
        <w:rPr>
          <w:rFonts w:hint="eastAsia" w:ascii="宋体" w:hAnsi="宋体" w:cs="宋体"/>
          <w:sz w:val="24"/>
          <w:szCs w:val="24"/>
        </w:rPr>
      </w:pPr>
      <w:r>
        <w:rPr>
          <w:rFonts w:hint="eastAsia" w:ascii="宋体" w:hAnsi="宋体" w:cs="宋体"/>
          <w:sz w:val="24"/>
          <w:szCs w:val="24"/>
        </w:rPr>
      </w:r>
      <w:r/>
    </w:p>
    <w:p>
      <w:pPr>
        <w:pStyle w:val="968"/>
        <w:jc w:val="center"/>
        <w:spacing w:before="120" w:after="120" w:line="0" w:lineRule="atLeast"/>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第六章  投标</w:t>
      </w:r>
      <w:bookmarkEnd w:id="192"/>
      <w:r/>
      <w:bookmarkEnd w:id="193"/>
      <w:r/>
      <w:bookmarkEnd w:id="194"/>
      <w:r>
        <w:rPr>
          <w:rFonts w:hint="eastAsia" w:ascii="方正小标宋简体" w:hAnsi="方正小标宋简体" w:eastAsia="方正小标宋简体" w:cs="方正小标宋简体"/>
          <w:sz w:val="36"/>
          <w:szCs w:val="36"/>
        </w:rPr>
        <w:t xml:space="preserve">文件格式</w:t>
      </w:r>
      <w:r/>
    </w:p>
    <w:p>
      <w:pPr>
        <w:pStyle w:val="736"/>
        <w:jc w:val="center"/>
        <w:rPr>
          <w:rFonts w:hint="eastAsia" w:ascii="宋体" w:hAnsi="宋体"/>
          <w:b/>
          <w:sz w:val="72"/>
        </w:rPr>
      </w:pPr>
      <w:r/>
      <w:bookmarkStart w:id="206" w:name="_Hlt26671244"/>
      <w:r/>
      <w:bookmarkEnd w:id="206"/>
      <w:r/>
      <w:bookmarkStart w:id="207" w:name="_Hlt26955039"/>
      <w:r/>
      <w:bookmarkEnd w:id="207"/>
      <w:r/>
      <w:bookmarkStart w:id="208" w:name="_Toc49090576"/>
      <w:r/>
      <w:bookmarkStart w:id="209" w:name="_Toc26554094"/>
      <w:r/>
      <w:bookmarkStart w:id="210" w:name="_Toc120614282"/>
      <w:r>
        <w:rPr>
          <w:rFonts w:hint="eastAsia" w:ascii="宋体" w:hAnsi="宋体"/>
          <w:b/>
          <w:sz w:val="72"/>
        </w:rPr>
      </w:r>
      <w:r/>
    </w:p>
    <w:p>
      <w:pPr>
        <w:pStyle w:val="736"/>
        <w:jc w:val="center"/>
        <w:rPr>
          <w:rFonts w:hint="eastAsia" w:ascii="宋体" w:hAnsi="宋体"/>
          <w:b/>
          <w:sz w:val="72"/>
        </w:rPr>
      </w:pPr>
      <w:r>
        <w:rPr>
          <w:rFonts w:hint="eastAsia" w:ascii="宋体" w:hAnsi="宋体"/>
          <w:b/>
          <w:sz w:val="72"/>
        </w:rPr>
        <w:t xml:space="preserve">投  标  文  件</w:t>
      </w:r>
      <w:r/>
    </w:p>
    <w:p>
      <w:pPr>
        <w:pStyle w:val="736"/>
        <w:jc w:val="center"/>
        <w:rPr>
          <w:rFonts w:hint="eastAsia" w:ascii="宋体" w:hAnsi="宋体"/>
          <w:b/>
          <w:sz w:val="72"/>
        </w:rPr>
      </w:pPr>
      <w:r>
        <w:rPr>
          <w:rFonts w:hint="eastAsia" w:ascii="宋体" w:hAnsi="宋体"/>
          <w:b/>
          <w:sz w:val="72"/>
        </w:rPr>
      </w:r>
      <w:r/>
    </w:p>
    <w:p>
      <w:pPr>
        <w:pStyle w:val="736"/>
        <w:jc w:val="center"/>
        <w:rPr>
          <w:rFonts w:hint="eastAsia" w:ascii="宋体" w:hAnsi="宋体"/>
          <w:b/>
          <w:sz w:val="72"/>
        </w:rPr>
      </w:pPr>
      <w:r>
        <w:rPr>
          <w:rFonts w:hint="eastAsia" w:ascii="宋体" w:hAnsi="宋体"/>
          <w:b/>
          <w:sz w:val="72"/>
        </w:rPr>
      </w:r>
      <w:r/>
    </w:p>
    <w:p>
      <w:pPr>
        <w:pStyle w:val="736"/>
        <w:jc w:val="center"/>
        <w:rPr>
          <w:rFonts w:hint="eastAsia" w:ascii="宋体" w:hAnsi="宋体"/>
          <w:b/>
          <w:sz w:val="36"/>
        </w:rPr>
      </w:pPr>
      <w:r>
        <w:rPr>
          <w:rFonts w:hint="eastAsia" w:ascii="宋体" w:hAnsi="宋体"/>
          <w:b/>
          <w:sz w:val="36"/>
        </w:rPr>
      </w:r>
      <w:r/>
    </w:p>
    <w:p>
      <w:pPr>
        <w:pStyle w:val="736"/>
        <w:jc w:val="center"/>
        <w:rPr>
          <w:rFonts w:hint="eastAsia" w:ascii="宋体" w:hAnsi="宋体"/>
          <w:b/>
          <w:sz w:val="36"/>
        </w:rPr>
      </w:pPr>
      <w:r>
        <w:rPr>
          <w:rFonts w:hint="eastAsia" w:ascii="宋体" w:hAnsi="宋体"/>
          <w:b/>
          <w:sz w:val="36"/>
        </w:rPr>
      </w:r>
      <w:r/>
    </w:p>
    <w:p>
      <w:pPr>
        <w:pStyle w:val="736"/>
        <w:jc w:val="center"/>
        <w:rPr>
          <w:rFonts w:hint="eastAsia" w:ascii="宋体" w:hAnsi="宋体"/>
          <w:b/>
          <w:sz w:val="36"/>
        </w:rPr>
      </w:pPr>
      <w:r>
        <w:rPr>
          <w:rFonts w:hint="eastAsia" w:ascii="宋体" w:hAnsi="宋体"/>
          <w:b/>
          <w:sz w:val="36"/>
        </w:rPr>
      </w:r>
      <w:r/>
    </w:p>
    <w:p>
      <w:pPr>
        <w:pStyle w:val="736"/>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736"/>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736"/>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rPr>
          <w:rFonts w:ascii="宋体" w:hAnsi="宋体"/>
          <w:b/>
          <w:sz w:val="36"/>
          <w:u w:val="single"/>
        </w:rPr>
      </w:r>
      <w:r/>
    </w:p>
    <w:p>
      <w:pPr>
        <w:pStyle w:val="736"/>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736"/>
        <w:jc w:val="center"/>
        <w:spacing w:line="440" w:lineRule="exact"/>
        <w:rPr>
          <w:rFonts w:hint="eastAsia" w:ascii="宋体" w:hAnsi="宋体"/>
          <w:b/>
          <w:bCs/>
          <w:sz w:val="32"/>
          <w:szCs w:val="32"/>
        </w:rPr>
      </w:pPr>
      <w:r>
        <w:rPr>
          <w:rFonts w:hint="eastAsia" w:ascii="宋体" w:hAnsi="宋体"/>
          <w:b/>
          <w:bCs/>
          <w:sz w:val="32"/>
          <w:szCs w:val="32"/>
        </w:rPr>
      </w:r>
      <w:r/>
    </w:p>
    <w:p>
      <w:pPr>
        <w:pStyle w:val="736"/>
        <w:spacing w:line="440" w:lineRule="exact"/>
        <w:rPr>
          <w:rFonts w:ascii="宋体" w:hAnsi="宋体"/>
        </w:rPr>
      </w:pPr>
      <w:r>
        <w:rPr>
          <w:rFonts w:ascii="宋体" w:hAnsi="宋体"/>
        </w:rPr>
      </w:r>
      <w:r/>
    </w:p>
    <w:p>
      <w:pPr>
        <w:pStyle w:val="736"/>
        <w:jc w:val="center"/>
        <w:rPr>
          <w:rFonts w:hint="eastAsia" w:ascii="方正黑体_GBK" w:hAnsi="方正黑体_GBK" w:eastAsia="方正黑体_GBK" w:cs="方正黑体_GBK"/>
          <w:sz w:val="32"/>
          <w:szCs w:val="32"/>
        </w:rPr>
      </w:pPr>
      <w:r>
        <w:rPr>
          <w:rFonts w:ascii="宋体" w:hAnsi="宋体"/>
          <w:b/>
          <w:sz w:val="36"/>
          <w:u w:val="single"/>
        </w:rPr>
        <w:br w:type="page" w:clear="all"/>
      </w:r>
      <w:r>
        <w:rPr>
          <w:rFonts w:hint="eastAsia" w:ascii="方正黑体_GBK" w:hAnsi="方正黑体_GBK" w:eastAsia="方正黑体_GBK" w:cs="方正黑体_GBK"/>
          <w:sz w:val="32"/>
          <w:szCs w:val="32"/>
        </w:rPr>
        <w:t xml:space="preserve">投标文件目录</w:t>
      </w:r>
      <w:r/>
    </w:p>
    <w:p>
      <w:pPr>
        <w:pStyle w:val="736"/>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p>
    <w:p>
      <w:pPr>
        <w:pStyle w:val="736"/>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pStyle w:val="736"/>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pStyle w:val="736"/>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p>
    <w:p>
      <w:pPr>
        <w:pStyle w:val="736"/>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p>
    <w:p>
      <w:pPr>
        <w:pStyle w:val="736"/>
        <w:ind w:firstLine="560"/>
        <w:spacing w:line="600" w:lineRule="exact"/>
        <w:rPr>
          <w:rFonts w:hint="eastAsia" w:ascii="宋体" w:hAnsi="宋体" w:cs="宋体"/>
          <w:sz w:val="28"/>
          <w:szCs w:val="28"/>
        </w:rPr>
      </w:pPr>
      <w:r>
        <w:rPr>
          <w:rFonts w:hint="eastAsia" w:ascii="宋体" w:hAnsi="宋体" w:cs="宋体"/>
          <w:sz w:val="28"/>
          <w:szCs w:val="28"/>
        </w:rPr>
        <w:t xml:space="preserve">六、投标分项报价表（含人工成本报价明细表）</w:t>
      </w:r>
      <w:r/>
    </w:p>
    <w:p>
      <w:pPr>
        <w:pStyle w:val="736"/>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p>
    <w:p>
      <w:pPr>
        <w:pStyle w:val="736"/>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p>
    <w:p>
      <w:pPr>
        <w:pStyle w:val="736"/>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w:t>
      </w:r>
      <w:r/>
    </w:p>
    <w:p>
      <w:pPr>
        <w:pStyle w:val="736"/>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p>
    <w:p>
      <w:pPr>
        <w:pStyle w:val="736"/>
        <w:ind w:firstLine="560"/>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p>
    <w:p>
      <w:pPr>
        <w:pStyle w:val="736"/>
        <w:ind w:firstLine="560"/>
        <w:spacing w:line="600" w:lineRule="exact"/>
        <w:rPr>
          <w:rFonts w:hint="eastAsia" w:ascii="宋体" w:hAnsi="宋体" w:cs="宋体"/>
          <w:sz w:val="28"/>
          <w:szCs w:val="28"/>
        </w:rPr>
      </w:pPr>
      <w:r>
        <w:rPr>
          <w:rFonts w:hint="eastAsia" w:ascii="宋体" w:hAnsi="宋体" w:cs="宋体"/>
          <w:sz w:val="28"/>
          <w:szCs w:val="28"/>
        </w:rPr>
      </w:r>
      <w:r/>
    </w:p>
    <w:p>
      <w:pPr>
        <w:pStyle w:val="736"/>
        <w:ind w:firstLine="480"/>
        <w:spacing w:line="440" w:lineRule="exact"/>
        <w:rPr>
          <w:rFonts w:ascii="宋体" w:hAnsi="宋体"/>
          <w:sz w:val="24"/>
        </w:rPr>
      </w:pPr>
      <w:r>
        <w:rPr>
          <w:rFonts w:ascii="宋体" w:hAnsi="宋体"/>
          <w:sz w:val="24"/>
        </w:rPr>
      </w:r>
      <w:r/>
    </w:p>
    <w:p>
      <w:pPr>
        <w:pStyle w:val="736"/>
        <w:ind w:firstLine="480"/>
        <w:spacing w:line="440" w:lineRule="exact"/>
        <w:rPr>
          <w:rFonts w:ascii="宋体" w:hAnsi="宋体"/>
          <w:sz w:val="24"/>
        </w:rPr>
      </w:pPr>
      <w:r>
        <w:rPr>
          <w:rFonts w:ascii="宋体" w:hAnsi="宋体"/>
          <w:sz w:val="24"/>
        </w:rPr>
      </w:r>
      <w:r/>
    </w:p>
    <w:p>
      <w:pPr>
        <w:pStyle w:val="736"/>
        <w:ind w:firstLine="480"/>
        <w:spacing w:line="440" w:lineRule="exact"/>
        <w:rPr>
          <w:rFonts w:ascii="宋体" w:hAnsi="宋体"/>
          <w:sz w:val="24"/>
        </w:rPr>
      </w:pPr>
      <w:r>
        <w:rPr>
          <w:rFonts w:ascii="宋体" w:hAnsi="宋体"/>
          <w:sz w:val="24"/>
        </w:rPr>
      </w:r>
      <w:r/>
    </w:p>
    <w:p>
      <w:pPr>
        <w:pStyle w:val="736"/>
        <w:ind w:firstLine="480"/>
        <w:spacing w:line="440" w:lineRule="exact"/>
        <w:rPr>
          <w:rFonts w:ascii="宋体" w:hAnsi="宋体"/>
          <w:sz w:val="24"/>
        </w:rPr>
      </w:pPr>
      <w:r>
        <w:rPr>
          <w:rFonts w:ascii="宋体" w:hAnsi="宋体"/>
          <w:sz w:val="24"/>
        </w:rPr>
      </w:r>
      <w:r/>
    </w:p>
    <w:p>
      <w:pPr>
        <w:pStyle w:val="736"/>
        <w:ind w:firstLine="480"/>
        <w:spacing w:line="440" w:lineRule="exact"/>
        <w:rPr>
          <w:rFonts w:ascii="宋体" w:hAnsi="宋体"/>
          <w:sz w:val="24"/>
        </w:rPr>
      </w:pPr>
      <w:r>
        <w:rPr>
          <w:rFonts w:ascii="宋体" w:hAnsi="宋体"/>
          <w:sz w:val="24"/>
        </w:rPr>
      </w:r>
      <w:r/>
    </w:p>
    <w:p>
      <w:pPr>
        <w:pStyle w:val="736"/>
        <w:ind w:firstLine="480"/>
        <w:spacing w:line="440" w:lineRule="exact"/>
        <w:rPr>
          <w:rFonts w:ascii="宋体" w:hAnsi="宋体"/>
          <w:sz w:val="24"/>
          <w:szCs w:val="24"/>
        </w:rPr>
      </w:pPr>
      <w:r>
        <w:rPr>
          <w:rFonts w:ascii="宋体" w:hAnsi="宋体"/>
          <w:sz w:val="24"/>
          <w:szCs w:val="24"/>
        </w:rPr>
      </w:r>
      <w:r/>
    </w:p>
    <w:p>
      <w:pPr>
        <w:pStyle w:val="736"/>
        <w:ind w:firstLine="480"/>
        <w:spacing w:line="440" w:lineRule="exact"/>
        <w:rPr>
          <w:rFonts w:ascii="宋体" w:hAnsi="宋体"/>
          <w:sz w:val="24"/>
          <w:szCs w:val="24"/>
        </w:rPr>
      </w:pPr>
      <w:r>
        <w:rPr>
          <w:rFonts w:ascii="宋体" w:hAnsi="宋体"/>
          <w:sz w:val="24"/>
          <w:szCs w:val="24"/>
        </w:rPr>
      </w:r>
      <w:r/>
    </w:p>
    <w:p>
      <w:pPr>
        <w:pStyle w:val="736"/>
        <w:ind w:firstLine="480"/>
        <w:spacing w:line="440" w:lineRule="exact"/>
        <w:rPr>
          <w:rFonts w:ascii="宋体" w:hAnsi="宋体"/>
          <w:sz w:val="24"/>
          <w:szCs w:val="24"/>
        </w:rPr>
      </w:pPr>
      <w:r>
        <w:rPr>
          <w:rFonts w:ascii="宋体" w:hAnsi="宋体"/>
          <w:sz w:val="24"/>
          <w:szCs w:val="24"/>
        </w:rPr>
      </w:r>
      <w:r/>
    </w:p>
    <w:p>
      <w:pPr>
        <w:pStyle w:val="736"/>
        <w:ind w:firstLine="480"/>
        <w:spacing w:line="440" w:lineRule="exact"/>
        <w:rPr>
          <w:rFonts w:ascii="宋体" w:hAnsi="宋体"/>
          <w:sz w:val="24"/>
          <w:szCs w:val="24"/>
        </w:rPr>
      </w:pPr>
      <w:r>
        <w:rPr>
          <w:rFonts w:ascii="宋体" w:hAnsi="宋体"/>
          <w:sz w:val="24"/>
          <w:szCs w:val="24"/>
        </w:rPr>
      </w:r>
      <w:r/>
    </w:p>
    <w:p>
      <w:pPr>
        <w:pStyle w:val="736"/>
        <w:ind w:firstLine="480"/>
        <w:spacing w:line="440" w:lineRule="exact"/>
        <w:rPr>
          <w:rFonts w:ascii="宋体" w:hAnsi="宋体"/>
          <w:sz w:val="24"/>
          <w:szCs w:val="24"/>
        </w:rPr>
      </w:pPr>
      <w:r>
        <w:rPr>
          <w:rFonts w:ascii="宋体" w:hAnsi="宋体"/>
          <w:sz w:val="24"/>
          <w:szCs w:val="24"/>
        </w:rPr>
      </w:r>
      <w:r/>
    </w:p>
    <w:p>
      <w:pPr>
        <w:pStyle w:val="1007"/>
        <w:rPr>
          <w:sz w:val="24"/>
        </w:rPr>
      </w:pPr>
      <w:r>
        <w:rPr>
          <w:sz w:val="24"/>
        </w:rPr>
      </w:r>
      <w:r/>
    </w:p>
    <w:p>
      <w:pPr>
        <w:pStyle w:val="1007"/>
        <w:rPr>
          <w:sz w:val="24"/>
        </w:rPr>
      </w:pPr>
      <w:r>
        <w:rPr>
          <w:sz w:val="24"/>
        </w:rPr>
      </w:r>
      <w:r/>
    </w:p>
    <w:p>
      <w:pPr>
        <w:pStyle w:val="1007"/>
        <w:rPr>
          <w:sz w:val="24"/>
        </w:rPr>
      </w:pPr>
      <w:r>
        <w:rPr>
          <w:sz w:val="24"/>
        </w:rPr>
      </w:r>
      <w:r/>
    </w:p>
    <w:p>
      <w:pPr>
        <w:pStyle w:val="1007"/>
        <w:rPr>
          <w:sz w:val="24"/>
        </w:rPr>
      </w:pPr>
      <w:r>
        <w:rPr>
          <w:sz w:val="24"/>
        </w:rPr>
      </w:r>
      <w:r/>
    </w:p>
    <w:p>
      <w:pPr>
        <w:pStyle w:val="1007"/>
        <w:rPr>
          <w:sz w:val="24"/>
        </w:rPr>
      </w:pPr>
      <w:r>
        <w:rPr>
          <w:sz w:val="24"/>
        </w:rPr>
      </w:r>
      <w:r/>
    </w:p>
    <w:p>
      <w:pPr>
        <w:pStyle w:val="736"/>
        <w:jc w:val="left"/>
        <w:spacing w:line="360" w:lineRule="auto"/>
        <w:rPr>
          <w:rFonts w:hint="eastAsia" w:ascii="黑体" w:hAnsi="黑体" w:eastAsia="黑体"/>
          <w:sz w:val="32"/>
          <w:szCs w:val="32"/>
        </w:rPr>
      </w:pPr>
      <w:r/>
      <w:bookmarkEnd w:id="190"/>
      <w:r/>
      <w:bookmarkEnd w:id="191"/>
      <w:r/>
      <w:bookmarkEnd w:id="208"/>
      <w:r/>
      <w:bookmarkEnd w:id="209"/>
      <w:r/>
      <w:bookmarkEnd w:id="210"/>
      <w:r>
        <w:rPr>
          <w:rFonts w:hint="eastAsia" w:ascii="黑体" w:hAnsi="黑体" w:eastAsia="黑体"/>
          <w:sz w:val="32"/>
          <w:szCs w:val="32"/>
        </w:rPr>
        <w:t xml:space="preserve">一、供应商信用承诺函</w:t>
      </w:r>
      <w:r/>
    </w:p>
    <w:p>
      <w:pPr>
        <w:pStyle w:val="736"/>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供应</w:t>
      </w:r>
      <w:r>
        <w:rPr>
          <w:rFonts w:hint="eastAsia" w:ascii="方正小标宋简体" w:hAnsi="方正小标宋简体" w:eastAsia="方正小标宋简体" w:cs="方正小标宋简体"/>
          <w:sz w:val="32"/>
          <w:szCs w:val="32"/>
        </w:rPr>
        <w:t xml:space="preserve">商信用承诺函</w:t>
      </w:r>
      <w:r/>
    </w:p>
    <w:p>
      <w:pPr>
        <w:pStyle w:val="736"/>
        <w:spacing w:line="460" w:lineRule="exact"/>
        <w:rPr>
          <w:rFonts w:hint="eastAsia" w:ascii="宋体" w:hAnsi="宋体"/>
          <w:sz w:val="24"/>
          <w:szCs w:val="24"/>
        </w:rPr>
      </w:pPr>
      <w:r>
        <w:rPr>
          <w:rFonts w:hint="eastAsia" w:ascii="宋体" w:hAnsi="宋体"/>
          <w:sz w:val="24"/>
          <w:szCs w:val="24"/>
        </w:rPr>
        <w:t xml:space="preserve">南京市公共资源交易中心：</w:t>
      </w:r>
      <w:r/>
    </w:p>
    <w:p>
      <w:pPr>
        <w:pStyle w:val="736"/>
        <w:ind w:firstLine="492"/>
        <w:spacing w:line="460" w:lineRule="exact"/>
        <w:rPr>
          <w:rFonts w:hint="eastAsia" w:ascii="宋体" w:hAnsi="宋体"/>
          <w:sz w:val="24"/>
          <w:szCs w:val="24"/>
        </w:rPr>
      </w:pPr>
      <w:r>
        <w:rPr>
          <w:rFonts w:hint="eastAsia" w:ascii="宋体" w:hAnsi="宋体"/>
          <w:sz w:val="24"/>
          <w:szCs w:val="24"/>
        </w:rPr>
        <w:t xml:space="preserve">我公司（单位）</w:t>
      </w:r>
      <w:r>
        <w:rPr>
          <w:rFonts w:hint="eastAsia" w:ascii="宋体" w:hAnsi="宋体"/>
          <w:sz w:val="24"/>
          <w:szCs w:val="24"/>
          <w:u w:val="single"/>
        </w:rPr>
        <w:t xml:space="preserve">                             </w:t>
      </w:r>
      <w:r>
        <w:rPr>
          <w:rFonts w:hint="eastAsia" w:ascii="宋体" w:hAnsi="宋体"/>
          <w:sz w:val="24"/>
          <w:szCs w:val="24"/>
        </w:rPr>
        <w:t xml:space="preserve">（供应商名称）郑重承诺：</w:t>
      </w:r>
      <w:r/>
    </w:p>
    <w:p>
      <w:pPr>
        <w:pStyle w:val="736"/>
        <w:ind w:firstLine="492"/>
        <w:spacing w:line="460" w:lineRule="exact"/>
        <w:rPr>
          <w:rFonts w:hint="eastAsia" w:ascii="宋体" w:hAnsi="宋体"/>
          <w:sz w:val="24"/>
          <w:szCs w:val="24"/>
        </w:rPr>
      </w:pPr>
      <w:r>
        <w:rPr>
          <w:rFonts w:hint="eastAsia" w:ascii="宋体" w:hAnsi="宋体"/>
          <w:sz w:val="24"/>
          <w:szCs w:val="24"/>
        </w:rPr>
        <w:t xml:space="preserve">我公司（单位）符合下列要求：</w:t>
      </w:r>
      <w:r/>
    </w:p>
    <w:p>
      <w:pPr>
        <w:pStyle w:val="736"/>
        <w:ind w:firstLine="492"/>
        <w:spacing w:line="460" w:lineRule="exact"/>
        <w:rPr>
          <w:rFonts w:hint="eastAsia" w:ascii="宋体" w:hAnsi="宋体"/>
          <w:sz w:val="24"/>
          <w:szCs w:val="24"/>
        </w:rPr>
      </w:pPr>
      <w:r>
        <w:rPr>
          <w:rFonts w:hint="eastAsia" w:ascii="宋体" w:hAnsi="宋体"/>
          <w:sz w:val="24"/>
          <w:szCs w:val="24"/>
        </w:rPr>
        <w:t xml:space="preserve">(一)具有独立承担民事责任的能力；</w:t>
      </w:r>
      <w:r/>
    </w:p>
    <w:p>
      <w:pPr>
        <w:pStyle w:val="736"/>
        <w:ind w:firstLine="492"/>
        <w:spacing w:line="460" w:lineRule="exact"/>
        <w:rPr>
          <w:rFonts w:hint="eastAsia" w:ascii="宋体" w:hAnsi="宋体"/>
          <w:sz w:val="24"/>
          <w:szCs w:val="24"/>
        </w:rPr>
      </w:pPr>
      <w:r>
        <w:rPr>
          <w:rFonts w:hint="eastAsia" w:ascii="宋体" w:hAnsi="宋体"/>
          <w:sz w:val="24"/>
          <w:szCs w:val="24"/>
        </w:rPr>
        <w:t xml:space="preserve">(二)具有良好的商业信誉和健全的财务会计制度；</w:t>
      </w:r>
      <w:r/>
    </w:p>
    <w:p>
      <w:pPr>
        <w:pStyle w:val="736"/>
        <w:ind w:firstLine="492"/>
        <w:spacing w:line="460" w:lineRule="exact"/>
        <w:rPr>
          <w:rFonts w:hint="eastAsia" w:ascii="宋体" w:hAnsi="宋体"/>
          <w:sz w:val="24"/>
          <w:szCs w:val="24"/>
        </w:rPr>
      </w:pPr>
      <w:r>
        <w:rPr>
          <w:rFonts w:hint="eastAsia" w:ascii="宋体" w:hAnsi="宋体"/>
          <w:sz w:val="24"/>
          <w:szCs w:val="24"/>
        </w:rPr>
        <w:t xml:space="preserve">(三)具有履行合同所必需的设备和专业技术能力；</w:t>
      </w:r>
      <w:r/>
    </w:p>
    <w:p>
      <w:pPr>
        <w:pStyle w:val="736"/>
        <w:ind w:firstLine="492"/>
        <w:spacing w:line="460" w:lineRule="exact"/>
        <w:rPr>
          <w:rFonts w:hint="eastAsia" w:ascii="宋体" w:hAnsi="宋体"/>
          <w:sz w:val="24"/>
          <w:szCs w:val="24"/>
        </w:rPr>
      </w:pPr>
      <w:r>
        <w:rPr>
          <w:rFonts w:hint="eastAsia" w:ascii="宋体" w:hAnsi="宋体"/>
          <w:sz w:val="24"/>
          <w:szCs w:val="24"/>
        </w:rPr>
        <w:t xml:space="preserve">(四)有依法缴纳税收和社会保障资金的良好记录；</w:t>
      </w:r>
      <w:r/>
    </w:p>
    <w:p>
      <w:pPr>
        <w:pStyle w:val="736"/>
        <w:ind w:firstLine="492"/>
        <w:spacing w:line="460" w:lineRule="exact"/>
        <w:rPr>
          <w:rFonts w:hint="eastAsia" w:ascii="宋体" w:hAnsi="宋体"/>
          <w:sz w:val="24"/>
          <w:szCs w:val="24"/>
        </w:rPr>
      </w:pPr>
      <w:r>
        <w:rPr>
          <w:rFonts w:hint="eastAsia" w:ascii="宋体" w:hAnsi="宋体"/>
          <w:sz w:val="24"/>
          <w:szCs w:val="24"/>
        </w:rPr>
        <w:t xml:space="preserve">(五)参加政府采购活动前三年内，在经营活动中没有重大违法记录。</w:t>
      </w:r>
      <w:r/>
    </w:p>
    <w:p>
      <w:pPr>
        <w:pStyle w:val="736"/>
        <w:ind w:firstLine="492"/>
        <w:spacing w:line="460" w:lineRule="exact"/>
        <w:widowControl/>
        <w:rPr>
          <w:rFonts w:hint="eastAsia" w:ascii="宋体" w:hAnsi="宋体"/>
          <w:sz w:val="24"/>
          <w:szCs w:val="24"/>
        </w:rPr>
      </w:pPr>
      <w:r>
        <w:rPr>
          <w:rFonts w:hint="eastAsia" w:ascii="宋体" w:hAnsi="宋体"/>
          <w:sz w:val="24"/>
          <w:szCs w:val="24"/>
        </w:rPr>
        <w:t xml:space="preserve">(六)我公司（单位）已知晓：单位负责人为同一人或者存在直接控股、管理关系的不同供应商，不得参加同一合同项下的政府采购活动。</w:t>
      </w:r>
      <w:r/>
    </w:p>
    <w:p>
      <w:pPr>
        <w:pStyle w:val="736"/>
        <w:ind w:firstLine="492"/>
        <w:spacing w:line="460" w:lineRule="exact"/>
        <w:widowControl/>
        <w:rPr>
          <w:rFonts w:hint="eastAsia" w:ascii="宋体" w:hAnsi="宋体"/>
          <w:sz w:val="24"/>
          <w:szCs w:val="24"/>
        </w:rPr>
      </w:pPr>
      <w:r>
        <w:rPr>
          <w:rFonts w:hint="eastAsia" w:ascii="宋体" w:hAnsi="宋体"/>
          <w:sz w:val="24"/>
          <w:szCs w:val="24"/>
        </w:rPr>
        <w:t xml:space="preserve">(七)未参加此项目的整体设计、规范编制或者项目管理、监理、检测等服务。</w:t>
      </w:r>
      <w:r/>
    </w:p>
    <w:p>
      <w:pPr>
        <w:pStyle w:val="736"/>
        <w:ind w:firstLine="492"/>
        <w:spacing w:line="460" w:lineRule="exact"/>
        <w:rPr>
          <w:rFonts w:hint="eastAsia" w:ascii="宋体" w:hAnsi="宋体"/>
          <w:sz w:val="24"/>
          <w:szCs w:val="24"/>
        </w:rPr>
      </w:pPr>
      <w:r>
        <w:rPr>
          <w:rFonts w:hint="eastAsia" w:ascii="宋体" w:hAnsi="宋体"/>
          <w:sz w:val="24"/>
          <w:szCs w:val="24"/>
        </w:rPr>
        <w:t xml:space="preserve">如果我公司（单位）中标，将在中标结果公示后七个工作日内向采购人提供下列材料核验：</w:t>
      </w:r>
      <w:r/>
    </w:p>
    <w:p>
      <w:pPr>
        <w:pStyle w:val="736"/>
        <w:ind w:firstLine="492"/>
        <w:spacing w:line="460" w:lineRule="exact"/>
        <w:rPr>
          <w:rFonts w:hint="eastAsia" w:ascii="宋体" w:hAnsi="宋体"/>
          <w:sz w:val="24"/>
          <w:szCs w:val="24"/>
        </w:rPr>
      </w:pPr>
      <w:r>
        <w:rPr>
          <w:rFonts w:hint="eastAsia" w:ascii="宋体" w:hAnsi="宋体"/>
          <w:sz w:val="24"/>
          <w:szCs w:val="24"/>
        </w:rPr>
        <w:t xml:space="preserve">（1）营业执照副本或事业单位法人登记证书或其他证明材料；</w:t>
      </w:r>
      <w:r/>
    </w:p>
    <w:p>
      <w:pPr>
        <w:pStyle w:val="736"/>
        <w:ind w:firstLine="492"/>
        <w:spacing w:line="460" w:lineRule="exact"/>
        <w:rPr>
          <w:rFonts w:hint="eastAsia"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736"/>
        <w:ind w:firstLine="492"/>
        <w:spacing w:line="460" w:lineRule="exact"/>
        <w:rPr>
          <w:rFonts w:hint="eastAsia" w:ascii="宋体" w:hAnsi="宋体"/>
          <w:sz w:val="24"/>
          <w:szCs w:val="24"/>
        </w:rPr>
      </w:pPr>
      <w:r>
        <w:rPr>
          <w:rFonts w:hint="eastAsia" w:ascii="宋体" w:hAnsi="宋体"/>
          <w:sz w:val="24"/>
          <w:szCs w:val="24"/>
        </w:rPr>
        <w:t xml:space="preserve">（3）履行合同所必需的设备和专业技术能力证明材料；</w:t>
      </w:r>
      <w:r/>
    </w:p>
    <w:p>
      <w:pPr>
        <w:pStyle w:val="736"/>
        <w:ind w:firstLine="492"/>
        <w:spacing w:line="460" w:lineRule="exact"/>
        <w:rPr>
          <w:rFonts w:hint="eastAsia" w:ascii="宋体" w:hAnsi="宋体"/>
          <w:sz w:val="24"/>
          <w:szCs w:val="24"/>
        </w:rPr>
      </w:pPr>
      <w:r>
        <w:rPr>
          <w:rFonts w:hint="eastAsia" w:ascii="宋体" w:hAnsi="宋体"/>
          <w:sz w:val="24"/>
          <w:szCs w:val="24"/>
        </w:rPr>
        <w:t xml:space="preserve">（4）参加本次政府采购活动前一年内至少一个月依法</w:t>
      </w:r>
      <w:r>
        <w:rPr>
          <w:rFonts w:hint="eastAsia" w:ascii="宋体" w:hAnsi="宋体"/>
          <w:sz w:val="24"/>
          <w:szCs w:val="24"/>
        </w:rPr>
        <w:t xml:space="preserve">缴纳税收和社会保障资金的证明材料。</w:t>
      </w:r>
      <w:r/>
    </w:p>
    <w:p>
      <w:pPr>
        <w:pStyle w:val="736"/>
        <w:ind w:firstLine="492"/>
        <w:spacing w:line="460" w:lineRule="exact"/>
        <w:rPr>
          <w:rFonts w:hint="eastAsia"/>
          <w:sz w:val="24"/>
          <w:szCs w:val="24"/>
        </w:rPr>
      </w:pPr>
      <w:r>
        <w:rPr>
          <w:rFonts w:hint="eastAsia"/>
          <w:sz w:val="24"/>
          <w:szCs w:val="24"/>
        </w:rPr>
        <w:t xml:space="preserve">我公司（单位）对上述承诺内容的真实性、合法性、有效性负责，如有虚假，将依法承担相应责任。</w:t>
      </w:r>
      <w:r/>
    </w:p>
    <w:p>
      <w:pPr>
        <w:pStyle w:val="736"/>
        <w:ind w:firstLine="492"/>
        <w:spacing w:line="460" w:lineRule="exact"/>
        <w:rPr>
          <w:sz w:val="24"/>
          <w:szCs w:val="24"/>
        </w:rPr>
      </w:pPr>
      <w:r>
        <w:rPr>
          <w:sz w:val="24"/>
          <w:szCs w:val="24"/>
        </w:rPr>
      </w:r>
      <w:r/>
    </w:p>
    <w:p>
      <w:pPr>
        <w:pStyle w:val="1044"/>
        <w:rPr>
          <w:sz w:val="24"/>
          <w:szCs w:val="24"/>
        </w:rPr>
      </w:pPr>
      <w:r>
        <w:rPr>
          <w:sz w:val="24"/>
          <w:szCs w:val="24"/>
        </w:rPr>
      </w:r>
      <w:r/>
    </w:p>
    <w:p>
      <w:pPr>
        <w:pStyle w:val="736"/>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736"/>
        <w:ind w:firstLine="6240"/>
        <w:spacing w:line="560" w:lineRule="exact"/>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736"/>
        <w:rPr>
          <w:sz w:val="24"/>
          <w:szCs w:val="24"/>
        </w:rPr>
      </w:pPr>
      <w:r>
        <w:rPr>
          <w:sz w:val="24"/>
          <w:szCs w:val="24"/>
        </w:rPr>
      </w:r>
      <w:r/>
    </w:p>
    <w:p>
      <w:pPr>
        <w:pStyle w:val="749"/>
        <w:rPr>
          <w:rFonts w:hint="eastAsia"/>
        </w:rPr>
      </w:pPr>
      <w:r>
        <w:rPr>
          <w:rFonts w:hint="eastAsia"/>
        </w:rPr>
      </w:r>
      <w:r/>
    </w:p>
    <w:p>
      <w:pPr>
        <w:pStyle w:val="736"/>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1016"/>
        <w:ind w:firstLine="480"/>
        <w:rPr>
          <w:rFonts w:hint="eastAsia"/>
          <w:sz w:val="24"/>
          <w:szCs w:val="24"/>
        </w:rPr>
      </w:pPr>
      <w:r>
        <w:rPr>
          <w:rFonts w:hint="eastAsia"/>
          <w:sz w:val="24"/>
          <w:szCs w:val="24"/>
        </w:rPr>
        <w:t xml:space="preserve">本项目申请人的特定资格要求中要求提供的材料。</w:t>
      </w:r>
      <w:r/>
    </w:p>
    <w:p>
      <w:pPr>
        <w:pStyle w:val="736"/>
        <w:rPr>
          <w:rFonts w:hint="eastAsia" w:ascii="黑体" w:hAnsi="黑体" w:eastAsia="黑体"/>
          <w:i/>
          <w:sz w:val="32"/>
          <w:szCs w:val="32"/>
          <w:u w:val="single"/>
        </w:rPr>
      </w:pPr>
      <w:r>
        <w:rPr>
          <w:rFonts w:hint="eastAsia" w:ascii="黑体" w:hAnsi="黑体" w:eastAsia="黑体"/>
          <w:i/>
          <w:sz w:val="32"/>
          <w:szCs w:val="32"/>
          <w:u w:val="single"/>
        </w:rPr>
      </w:r>
      <w:r/>
    </w:p>
    <w:p>
      <w:pPr>
        <w:pStyle w:val="1006"/>
        <w:rPr>
          <w:rFonts w:hint="eastAsia"/>
          <w:lang w:eastAsia="zh-CN"/>
        </w:rPr>
      </w:pPr>
      <w:r>
        <w:rPr>
          <w:rFonts w:hint="eastAsia"/>
          <w:lang w:eastAsia="zh-CN"/>
        </w:rPr>
      </w:r>
      <w:r/>
    </w:p>
    <w:p>
      <w:pPr>
        <w:pStyle w:val="736"/>
        <w:rPr>
          <w:rFonts w:hint="eastAsia"/>
        </w:rPr>
      </w:pPr>
      <w:r>
        <w:rPr>
          <w:rFonts w:hint="eastAsia"/>
        </w:rPr>
      </w:r>
      <w:r/>
    </w:p>
    <w:p>
      <w:pPr>
        <w:pStyle w:val="736"/>
        <w:rPr>
          <w:rFonts w:hint="eastAsia" w:ascii="黑体" w:hAnsi="黑体" w:eastAsia="黑体"/>
          <w:i/>
          <w:sz w:val="32"/>
          <w:szCs w:val="32"/>
          <w:u w:val="single"/>
        </w:rPr>
      </w:pPr>
      <w:r>
        <w:rPr>
          <w:rFonts w:hint="eastAsia" w:ascii="黑体" w:hAnsi="黑体" w:eastAsia="黑体"/>
          <w:i/>
          <w:sz w:val="32"/>
          <w:szCs w:val="32"/>
          <w:u w:val="single"/>
        </w:rPr>
      </w:r>
      <w:r/>
    </w:p>
    <w:p>
      <w:pPr>
        <w:pStyle w:val="736"/>
        <w:rPr>
          <w:rFonts w:hint="eastAsia" w:ascii="黑体" w:hAnsi="黑体" w:eastAsia="黑体"/>
          <w:i/>
          <w:sz w:val="32"/>
          <w:szCs w:val="32"/>
          <w:u w:val="single"/>
        </w:rPr>
      </w:pPr>
      <w:r>
        <w:rPr>
          <w:rFonts w:hint="eastAsia" w:ascii="黑体" w:hAnsi="黑体" w:eastAsia="黑体"/>
          <w:i/>
          <w:sz w:val="32"/>
          <w:szCs w:val="32"/>
          <w:u w:val="single"/>
        </w:rPr>
      </w:r>
      <w:r/>
    </w:p>
    <w:p>
      <w:pPr>
        <w:pStyle w:val="736"/>
        <w:rPr>
          <w:rFonts w:hint="eastAsia" w:ascii="黑体" w:hAnsi="黑体" w:eastAsia="黑体"/>
          <w:i/>
          <w:sz w:val="32"/>
          <w:szCs w:val="32"/>
          <w:u w:val="single"/>
        </w:rPr>
      </w:pPr>
      <w:r>
        <w:rPr>
          <w:rFonts w:hint="eastAsia" w:ascii="黑体" w:hAnsi="黑体" w:eastAsia="黑体"/>
          <w:i/>
          <w:sz w:val="32"/>
          <w:szCs w:val="32"/>
          <w:u w:val="single"/>
        </w:rPr>
      </w:r>
      <w:r/>
    </w:p>
    <w:p>
      <w:pPr>
        <w:pStyle w:val="736"/>
        <w:rPr>
          <w:rFonts w:hint="eastAsia" w:ascii="黑体" w:hAnsi="黑体" w:eastAsia="黑体"/>
          <w:i/>
          <w:sz w:val="32"/>
          <w:szCs w:val="32"/>
          <w:u w:val="single"/>
        </w:rPr>
      </w:pPr>
      <w:r>
        <w:rPr>
          <w:rFonts w:hint="eastAsia" w:ascii="黑体" w:hAnsi="黑体" w:eastAsia="黑体"/>
          <w:i/>
          <w:sz w:val="32"/>
          <w:szCs w:val="32"/>
          <w:u w:val="single"/>
        </w:rPr>
      </w:r>
      <w:r/>
    </w:p>
    <w:p>
      <w:pPr>
        <w:pStyle w:val="73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36"/>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p>
    <w:p>
      <w:pPr>
        <w:pStyle w:val="736"/>
        <w:jc w:val="center"/>
        <w:spacing w:line="420" w:lineRule="exact"/>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法人授权书</w:t>
      </w:r>
      <w:r/>
    </w:p>
    <w:p>
      <w:pPr>
        <w:pStyle w:val="1016"/>
        <w:ind w:firstLine="480"/>
        <w:spacing w:line="420" w:lineRule="exact"/>
        <w:rPr>
          <w:rFonts w:hint="eastAsia"/>
          <w:sz w:val="24"/>
          <w:szCs w:val="24"/>
        </w:rPr>
      </w:pPr>
      <w:r>
        <w:rPr>
          <w:rFonts w:hint="eastAsia"/>
          <w:sz w:val="24"/>
          <w:szCs w:val="24"/>
        </w:rPr>
      </w:r>
      <w:r/>
    </w:p>
    <w:p>
      <w:pPr>
        <w:pStyle w:val="1016"/>
        <w:ind w:firstLine="480"/>
        <w:spacing w:line="480" w:lineRule="exact"/>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1016"/>
        <w:ind w:firstLine="480"/>
        <w:spacing w:line="480" w:lineRule="exact"/>
        <w:rPr>
          <w:rFonts w:hint="eastAsia"/>
          <w:sz w:val="24"/>
          <w:szCs w:val="24"/>
        </w:rPr>
      </w:pPr>
      <w:r>
        <w:rPr>
          <w:rFonts w:hint="eastAsia"/>
          <w:sz w:val="24"/>
          <w:szCs w:val="24"/>
        </w:rPr>
        <w:t xml:space="preserve">本授权书自______年____月____日起生效，特此声明。</w:t>
      </w:r>
      <w:r/>
    </w:p>
    <w:p>
      <w:pPr>
        <w:pStyle w:val="1016"/>
        <w:ind w:firstLine="480"/>
        <w:spacing w:line="480" w:lineRule="exact"/>
        <w:rPr>
          <w:rFonts w:hint="eastAsia"/>
          <w:sz w:val="24"/>
          <w:szCs w:val="24"/>
        </w:rPr>
      </w:pPr>
      <w:r>
        <w:rPr>
          <w:rFonts w:hint="eastAsia"/>
          <w:sz w:val="24"/>
          <w:szCs w:val="24"/>
        </w:rPr>
        <w:t xml:space="preserve">被授权人身份证号码：</w:t>
      </w:r>
      <w:r/>
    </w:p>
    <w:p>
      <w:pPr>
        <w:pStyle w:val="1016"/>
        <w:ind w:firstLine="480"/>
        <w:spacing w:line="480" w:lineRule="exact"/>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1016"/>
        <w:ind w:firstLine="468"/>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1016"/>
        <w:ind w:firstLine="480"/>
        <w:spacing w:line="480" w:lineRule="exact"/>
        <w:rPr>
          <w:rFonts w:hint="eastAsia"/>
          <w:sz w:val="24"/>
          <w:szCs w:val="24"/>
          <w:u w:val="single"/>
        </w:rPr>
      </w:pPr>
      <w:r>
        <w:rPr>
          <w:rFonts w:hint="eastAsia"/>
          <w:sz w:val="24"/>
          <w:szCs w:val="24"/>
        </w:rPr>
        <w:t xml:space="preserve">单位地址：</w:t>
      </w:r>
      <w:r>
        <w:rPr>
          <w:rFonts w:hint="eastAsia"/>
          <w:sz w:val="24"/>
          <w:szCs w:val="24"/>
          <w:u w:val="single"/>
        </w:rPr>
      </w:r>
      <w:r/>
    </w:p>
    <w:p>
      <w:pPr>
        <w:pStyle w:val="1016"/>
        <w:ind w:firstLine="480"/>
        <w:spacing w:line="480" w:lineRule="exact"/>
        <w:rPr>
          <w:rFonts w:hint="eastAsia"/>
          <w:sz w:val="24"/>
          <w:szCs w:val="24"/>
        </w:rPr>
      </w:pPr>
      <w:r>
        <w:rPr>
          <w:rFonts w:hint="eastAsia"/>
          <w:sz w:val="24"/>
          <w:szCs w:val="24"/>
        </w:rPr>
        <w:t xml:space="preserve">日    期：</w:t>
      </w:r>
      <w:bookmarkStart w:id="211" w:name="_Hlt26671380"/>
      <w:r/>
      <w:bookmarkEnd w:id="211"/>
      <w:r/>
      <w:bookmarkStart w:id="212" w:name="_格式3__银行出具的资信证明"/>
      <w:r/>
      <w:bookmarkEnd w:id="212"/>
      <w:r/>
      <w:bookmarkStart w:id="213" w:name="_Hlt26955070"/>
      <w:r/>
      <w:bookmarkEnd w:id="213"/>
      <w:r>
        <w:rPr>
          <w:rFonts w:hint="eastAsia"/>
          <w:sz w:val="24"/>
          <w:szCs w:val="24"/>
        </w:rPr>
      </w:r>
      <w:r/>
    </w:p>
    <w:p>
      <w:pPr>
        <w:pStyle w:val="755"/>
        <w:rPr>
          <w:rFonts w:hint="eastAsia"/>
          <w:i/>
          <w:sz w:val="24"/>
          <w:szCs w:val="24"/>
          <w:u w:val="single"/>
        </w:rPr>
      </w:pPr>
      <w:r>
        <w:rPr>
          <w:rFonts w:hint="eastAsia"/>
          <w:i/>
          <w:sz w:val="24"/>
          <w:szCs w:val="24"/>
          <w:u w:val="single"/>
        </w:rPr>
      </w:r>
      <w:r/>
    </w:p>
    <w:p>
      <w:pPr>
        <w:pStyle w:val="755"/>
        <w:ind w:firstLine="0"/>
        <w:rPr>
          <w:rFonts w:hint="eastAsia"/>
        </w:rPr>
      </w:pPr>
      <w:r>
        <w:rPr>
          <w:rFonts w:hint="eastAsia"/>
        </w:rPr>
      </w:r>
      <w:r/>
    </w:p>
    <w:p>
      <w:pPr>
        <w:pStyle w:val="736"/>
        <w:spacing w:line="460" w:lineRule="exact"/>
        <w:rPr>
          <w:rFonts w:hint="eastAsia" w:ascii="楷体" w:hAnsi="楷体" w:eastAsia="楷体"/>
          <w:bCs/>
          <w:sz w:val="24"/>
          <w:szCs w:val="24"/>
        </w:rPr>
      </w:pPr>
      <w:r>
        <w:rPr>
          <w:rFonts w:hint="eastAsia" w:ascii="楷体" w:hAnsi="楷体" w:eastAsia="楷体"/>
          <w:bCs/>
          <w:sz w:val="24"/>
          <w:szCs w:val="24"/>
        </w:rPr>
      </w:r>
      <w:r/>
    </w:p>
    <w:p>
      <w:pPr>
        <w:pStyle w:val="736"/>
        <w:spacing w:line="460" w:lineRule="exact"/>
        <w:rPr>
          <w:rFonts w:hint="eastAsia" w:ascii="宋体" w:hAnsi="宋体"/>
          <w:bCs/>
          <w:sz w:val="24"/>
        </w:rPr>
      </w:pPr>
      <w:r>
        <w:rPr>
          <w:rFonts w:hint="eastAsia" w:ascii="宋体" w:hAnsi="宋体"/>
          <w:bCs/>
          <w:sz w:val="24"/>
        </w:rPr>
      </w:r>
      <w:r/>
    </w:p>
    <w:p>
      <w:pPr>
        <w:pStyle w:val="1007"/>
        <w:rPr>
          <w:rFonts w:hint="eastAsia"/>
          <w:bCs/>
          <w:sz w:val="24"/>
        </w:rPr>
      </w:pPr>
      <w:r>
        <w:rPr>
          <w:rFonts w:hint="eastAsia"/>
          <w:bCs/>
          <w:sz w:val="24"/>
        </w:rPr>
      </w:r>
      <w:r/>
    </w:p>
    <w:p>
      <w:pPr>
        <w:pStyle w:val="1007"/>
        <w:rPr>
          <w:rFonts w:hint="eastAsia"/>
          <w:bCs/>
          <w:sz w:val="24"/>
        </w:rPr>
      </w:pPr>
      <w:r>
        <w:rPr>
          <w:rFonts w:hint="eastAsia"/>
          <w:bCs/>
          <w:sz w:val="24"/>
        </w:rPr>
      </w:r>
      <w:r/>
    </w:p>
    <w:p>
      <w:pPr>
        <w:pStyle w:val="736"/>
        <w:rPr>
          <w:rFonts w:hint="eastAsia" w:ascii="黑体" w:hAnsi="黑体" w:eastAsia="黑体"/>
          <w:i/>
          <w:sz w:val="32"/>
          <w:szCs w:val="32"/>
          <w:u w:val="single"/>
        </w:rPr>
      </w:pPr>
      <w:r>
        <w:rPr>
          <w:rFonts w:hint="eastAsia" w:ascii="黑体" w:hAnsi="黑体" w:eastAsia="黑体"/>
          <w:i/>
          <w:sz w:val="32"/>
          <w:szCs w:val="32"/>
          <w:u w:val="single"/>
        </w:rPr>
      </w:r>
      <w:r/>
    </w:p>
    <w:p>
      <w:pPr>
        <w:pStyle w:val="736"/>
        <w:rPr>
          <w:rFonts w:hint="eastAsia" w:ascii="黑体" w:hAnsi="黑体" w:eastAsia="黑体"/>
          <w:i/>
          <w:sz w:val="32"/>
          <w:szCs w:val="32"/>
          <w:u w:val="single"/>
        </w:rPr>
      </w:pPr>
      <w:r>
        <w:rPr>
          <w:rFonts w:hint="eastAsia" w:ascii="黑体" w:hAnsi="黑体" w:eastAsia="黑体"/>
          <w:i/>
          <w:sz w:val="32"/>
          <w:szCs w:val="32"/>
          <w:u w:val="single"/>
        </w:rPr>
      </w:r>
      <w:r/>
    </w:p>
    <w:p>
      <w:pPr>
        <w:pStyle w:val="736"/>
        <w:rPr>
          <w:rFonts w:hint="eastAsia" w:ascii="黑体" w:hAnsi="黑体" w:eastAsia="黑体"/>
          <w:i/>
          <w:sz w:val="32"/>
          <w:szCs w:val="32"/>
          <w:u w:val="single"/>
        </w:rPr>
      </w:pPr>
      <w:r>
        <w:rPr>
          <w:rFonts w:hint="eastAsia" w:ascii="黑体" w:hAnsi="黑体" w:eastAsia="黑体"/>
          <w:i/>
          <w:sz w:val="32"/>
          <w:szCs w:val="32"/>
          <w:u w:val="single"/>
        </w:rPr>
      </w:r>
      <w:r/>
    </w:p>
    <w:p>
      <w:pPr>
        <w:pStyle w:val="736"/>
        <w:rPr>
          <w:rFonts w:hint="eastAsia" w:ascii="黑体" w:hAnsi="黑体" w:eastAsia="黑体"/>
          <w:i/>
          <w:sz w:val="32"/>
          <w:szCs w:val="32"/>
          <w:u w:val="single"/>
        </w:rPr>
      </w:pPr>
      <w:r>
        <w:rPr>
          <w:rFonts w:hint="eastAsia" w:ascii="黑体" w:hAnsi="黑体" w:eastAsia="黑体"/>
          <w:i/>
          <w:sz w:val="32"/>
          <w:szCs w:val="32"/>
          <w:u w:val="single"/>
        </w:rPr>
      </w:r>
      <w:r/>
    </w:p>
    <w:p>
      <w:pPr>
        <w:pStyle w:val="736"/>
        <w:rPr>
          <w:rFonts w:hint="eastAsia" w:ascii="黑体" w:hAnsi="黑体" w:eastAsia="黑体"/>
          <w:i/>
          <w:sz w:val="32"/>
          <w:szCs w:val="32"/>
          <w:u w:val="single"/>
        </w:rPr>
      </w:pPr>
      <w:r>
        <w:rPr>
          <w:rFonts w:hint="eastAsia" w:ascii="黑体" w:hAnsi="黑体" w:eastAsia="黑体"/>
          <w:i/>
          <w:sz w:val="32"/>
          <w:szCs w:val="32"/>
          <w:u w:val="single"/>
        </w:rPr>
      </w:r>
      <w:r/>
    </w:p>
    <w:p>
      <w:pPr>
        <w:pStyle w:val="736"/>
        <w:jc w:val="left"/>
        <w:spacing w:line="360" w:lineRule="auto"/>
        <w:rPr>
          <w:rFonts w:hint="eastAsia" w:ascii="黑体" w:hAnsi="黑体" w:eastAsia="黑体"/>
          <w:sz w:val="32"/>
          <w:szCs w:val="32"/>
        </w:rPr>
      </w:pPr>
      <w:r>
        <w:rPr>
          <w:rFonts w:hint="eastAsia" w:ascii="黑体" w:hAnsi="黑体" w:eastAsia="黑体"/>
          <w:sz w:val="32"/>
          <w:szCs w:val="32"/>
        </w:rPr>
        <w:t xml:space="preserve">四、投标函</w:t>
      </w:r>
      <w:r/>
    </w:p>
    <w:p>
      <w:pPr>
        <w:pStyle w:val="736"/>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投标函</w:t>
      </w:r>
      <w:r/>
    </w:p>
    <w:p>
      <w:pPr>
        <w:pStyle w:val="1018"/>
        <w:spacing w:before="0" w:after="0" w:line="420" w:lineRule="exact"/>
        <w:rPr>
          <w:rFonts w:hint="eastAsia" w:ascii="宋体" w:hAnsi="宋体"/>
          <w:szCs w:val="21"/>
        </w:rPr>
      </w:pPr>
      <w:r>
        <w:rPr>
          <w:rFonts w:hint="eastAsia" w:ascii="宋体" w:hAnsi="宋体"/>
          <w:szCs w:val="21"/>
        </w:rPr>
        <w:t xml:space="preserve">致：南京市公共资源交易中心</w:t>
      </w:r>
      <w:r/>
    </w:p>
    <w:p>
      <w:pPr>
        <w:pStyle w:val="1018"/>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1018"/>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1018"/>
        <w:spacing w:before="0" w:after="0" w:line="420" w:lineRule="exact"/>
        <w:rPr>
          <w:rFonts w:hint="eastAsia" w:ascii="宋体" w:hAnsi="宋体"/>
          <w:szCs w:val="21"/>
        </w:rPr>
      </w:pPr>
      <w:r>
        <w:rPr>
          <w:rFonts w:hint="eastAsia" w:ascii="宋体" w:hAnsi="宋体"/>
          <w:szCs w:val="21"/>
        </w:rPr>
        <w:t xml:space="preserve">2.我们完全理解贵</w:t>
      </w:r>
      <w:r>
        <w:rPr>
          <w:rFonts w:hint="eastAsia" w:ascii="宋体" w:hAnsi="宋体"/>
          <w:szCs w:val="21"/>
        </w:rPr>
        <w:t xml:space="preserve">方不一定将合同授予最低报价的投标人。</w:t>
      </w:r>
      <w:r/>
    </w:p>
    <w:p>
      <w:pPr>
        <w:pStyle w:val="1018"/>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18"/>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18"/>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18"/>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18"/>
        <w:spacing w:before="0" w:after="0" w:line="420" w:lineRule="exact"/>
        <w:rPr>
          <w:rFonts w:hint="eastAsia" w:ascii="宋体" w:hAnsi="宋体"/>
          <w:szCs w:val="21"/>
        </w:rPr>
      </w:pPr>
      <w:r>
        <w:rPr>
          <w:rFonts w:hint="eastAsia" w:ascii="宋体" w:hAnsi="宋体"/>
          <w:szCs w:val="21"/>
        </w:rPr>
        <w:t xml:space="preserve">7.我方为：</w:t>
      </w:r>
      <w:r>
        <w:rPr>
          <w:rFonts w:ascii="Wingdings" w:hAnsi="Wingdings" w:eastAsia="Wingdings" w:cs="Wingdings"/>
          <w:szCs w:val="21"/>
        </w:rPr>
        <w:t xml:space="preserve">¨</w:t>
      </w:r>
      <w:r>
        <w:rPr>
          <w:rFonts w:hint="eastAsia" w:ascii="宋体" w:hAnsi="宋体"/>
          <w:szCs w:val="21"/>
        </w:rPr>
        <w:t xml:space="preserve">大型企业 </w:t>
      </w:r>
      <w:r>
        <w:rPr>
          <w:rFonts w:ascii="Wingdings" w:hAnsi="Wingdings" w:eastAsia="Wingdings" w:cs="Wingdings"/>
          <w:szCs w:val="21"/>
        </w:rPr>
        <w:t xml:space="preserve">¨</w:t>
      </w:r>
      <w:r>
        <w:rPr>
          <w:rFonts w:hint="eastAsia" w:ascii="宋体" w:hAnsi="宋体"/>
          <w:szCs w:val="21"/>
        </w:rPr>
        <w:t xml:space="preserve">中型企业 </w:t>
      </w:r>
      <w:r>
        <w:rPr>
          <w:rFonts w:ascii="Wingdings" w:hAnsi="Wingdings" w:eastAsia="Wingdings" w:cs="Wingdings"/>
          <w:szCs w:val="21"/>
        </w:rPr>
        <w:t xml:space="preserve">¨</w:t>
      </w:r>
      <w:r>
        <w:rPr>
          <w:rFonts w:hint="eastAsia" w:ascii="宋体" w:hAnsi="宋体"/>
          <w:szCs w:val="21"/>
        </w:rPr>
        <w:t xml:space="preserve">小型企业 </w:t>
      </w:r>
      <w:r>
        <w:rPr>
          <w:rFonts w:ascii="Wingdings" w:hAnsi="Wingdings" w:eastAsia="Wingdings" w:cs="Wingdings"/>
          <w:szCs w:val="21"/>
        </w:rPr>
        <w:t xml:space="preserve">¨</w:t>
      </w:r>
      <w:r>
        <w:rPr>
          <w:rFonts w:hint="eastAsia" w:ascii="宋体" w:hAnsi="宋体"/>
          <w:szCs w:val="21"/>
        </w:rPr>
        <w:t xml:space="preserve">微型企业（在对应</w:t>
      </w:r>
      <w:r>
        <w:rPr>
          <w:rFonts w:ascii="Wingdings" w:hAnsi="Wingdings" w:eastAsia="Wingdings" w:cs="Wingdings"/>
          <w:szCs w:val="21"/>
        </w:rPr>
        <w:t xml:space="preserve">¨</w:t>
      </w:r>
      <w:r>
        <w:rPr>
          <w:rFonts w:hint="eastAsia" w:ascii="宋体" w:hAnsi="宋体"/>
          <w:szCs w:val="21"/>
        </w:rPr>
        <w:t xml:space="preserve">内</w:t>
      </w:r>
      <w:r>
        <w:rPr>
          <w:rFonts w:hint="eastAsia" w:ascii="宋体" w:hAnsi="宋体"/>
          <w:szCs w:val="21"/>
          <w:lang w:val="zh-CN"/>
        </w:rPr>
        <w:t xml:space="preserve">打“√”</w:t>
      </w:r>
      <w:r>
        <w:rPr>
          <w:rFonts w:hint="eastAsia" w:ascii="宋体" w:hAnsi="宋体"/>
          <w:szCs w:val="21"/>
        </w:rPr>
        <w:t xml:space="preserve">）</w:t>
      </w:r>
      <w:r/>
    </w:p>
    <w:p>
      <w:pPr>
        <w:pStyle w:val="1018"/>
        <w:spacing w:before="0" w:after="0" w:line="420" w:lineRule="exact"/>
        <w:rPr>
          <w:rFonts w:ascii="宋体" w:hAnsi="宋体"/>
          <w:szCs w:val="21"/>
        </w:rPr>
      </w:pPr>
      <w:r>
        <w:rPr>
          <w:rFonts w:hint="eastAsia" w:ascii="宋体" w:hAnsi="宋体"/>
          <w:szCs w:val="21"/>
        </w:rPr>
        <w:t xml:space="preserve">8.我方为：</w:t>
      </w:r>
      <w:r>
        <w:rPr>
          <w:rFonts w:ascii="Wingdings" w:hAnsi="Wingdings" w:eastAsia="Wingdings" w:cs="Wingdings"/>
          <w:szCs w:val="21"/>
        </w:rPr>
        <w:t xml:space="preserve">¨</w:t>
      </w:r>
      <w:r>
        <w:rPr>
          <w:rFonts w:hint="eastAsia" w:ascii="宋体" w:hAnsi="宋体"/>
          <w:szCs w:val="21"/>
        </w:rPr>
        <w:t xml:space="preserve">民营企业 </w:t>
      </w:r>
      <w:r>
        <w:rPr>
          <w:rFonts w:ascii="Wingdings" w:hAnsi="Wingdings" w:eastAsia="Wingdings" w:cs="Wingdings"/>
          <w:szCs w:val="21"/>
        </w:rPr>
        <w:t xml:space="preserve">¨</w:t>
      </w:r>
      <w:r>
        <w:rPr>
          <w:rFonts w:hint="eastAsia" w:ascii="宋体" w:hAnsi="宋体"/>
          <w:szCs w:val="21"/>
        </w:rPr>
        <w:t xml:space="preserve">非民营企业 </w:t>
      </w:r>
      <w:r>
        <w:rPr>
          <w:rFonts w:ascii="Wingdings" w:hAnsi="Wingdings" w:eastAsia="Wingdings" w:cs="Wingdings"/>
          <w:szCs w:val="21"/>
        </w:rPr>
        <w:t xml:space="preserve">¨</w:t>
      </w:r>
      <w:r>
        <w:rPr>
          <w:rFonts w:hint="eastAsia" w:ascii="宋体" w:hAnsi="宋体"/>
          <w:szCs w:val="21"/>
        </w:rPr>
        <w:t xml:space="preserve">其他（在对应</w:t>
      </w:r>
      <w:r>
        <w:rPr>
          <w:rFonts w:ascii="Wingdings" w:hAnsi="Wingdings" w:eastAsia="Wingdings" w:cs="Wingdings"/>
          <w:szCs w:val="21"/>
        </w:rPr>
        <w:t xml:space="preserve">¨</w:t>
      </w:r>
      <w:r>
        <w:rPr>
          <w:rFonts w:hint="eastAsia" w:ascii="宋体" w:hAnsi="宋体"/>
          <w:szCs w:val="21"/>
        </w:rPr>
        <w:t xml:space="preserve">内</w:t>
      </w:r>
      <w:r>
        <w:rPr>
          <w:rFonts w:hint="eastAsia" w:ascii="宋体" w:hAnsi="宋体"/>
          <w:szCs w:val="21"/>
          <w:lang w:val="zh-CN"/>
        </w:rPr>
        <w:t xml:space="preserve">打“√”</w:t>
      </w:r>
      <w:r>
        <w:rPr>
          <w:rFonts w:hint="eastAsia" w:ascii="宋体" w:hAnsi="宋体"/>
          <w:szCs w:val="21"/>
        </w:rPr>
        <w:t xml:space="preserve">）               </w:t>
      </w:r>
      <w:r>
        <w:rPr>
          <w:rFonts w:ascii="宋体" w:hAnsi="宋体"/>
          <w:szCs w:val="21"/>
        </w:rPr>
      </w:r>
      <w:r/>
    </w:p>
    <w:p>
      <w:pPr>
        <w:pStyle w:val="1018"/>
        <w:spacing w:before="0" w:after="0" w:line="420" w:lineRule="exact"/>
        <w:rPr>
          <w:rFonts w:hint="eastAsia" w:ascii="宋体" w:hAnsi="宋体"/>
          <w:szCs w:val="21"/>
        </w:rPr>
      </w:pPr>
      <w:r>
        <w:rPr>
          <w:rFonts w:hint="eastAsia" w:ascii="宋体" w:hAnsi="宋体"/>
          <w:szCs w:val="21"/>
        </w:rPr>
        <w:t xml:space="preserve">9.我方与本次投标有关信息</w:t>
      </w:r>
      <w:r/>
    </w:p>
    <w:p>
      <w:pPr>
        <w:pStyle w:val="1018"/>
        <w:spacing w:before="0" w:after="0" w:line="420" w:lineRule="exact"/>
        <w:rPr>
          <w:rFonts w:hint="eastAsia" w:ascii="宋体" w:hAnsi="宋体"/>
          <w:szCs w:val="21"/>
        </w:rPr>
      </w:pPr>
      <w:r>
        <w:rPr>
          <w:rFonts w:hint="eastAsia" w:ascii="宋体" w:hAnsi="宋体"/>
          <w:szCs w:val="21"/>
        </w:rPr>
        <w:t xml:space="preserve">地  址：</w:t>
      </w:r>
      <w:r/>
    </w:p>
    <w:p>
      <w:pPr>
        <w:pStyle w:val="1018"/>
        <w:spacing w:before="0" w:after="0" w:line="420" w:lineRule="exact"/>
        <w:rPr>
          <w:rFonts w:hint="eastAsia" w:ascii="宋体" w:hAnsi="宋体"/>
          <w:szCs w:val="21"/>
        </w:rPr>
      </w:pPr>
      <w:r>
        <w:rPr>
          <w:rFonts w:hint="eastAsia" w:ascii="宋体" w:hAnsi="宋体"/>
          <w:szCs w:val="21"/>
        </w:rPr>
        <w:t xml:space="preserve">邮  编：</w:t>
      </w:r>
      <w:r/>
    </w:p>
    <w:p>
      <w:pPr>
        <w:pStyle w:val="1018"/>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1018"/>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1018"/>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1018"/>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736"/>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1018"/>
        <w:spacing w:before="0" w:after="0" w:line="420" w:lineRule="exact"/>
        <w:rPr>
          <w:rFonts w:hint="eastAsia" w:ascii="宋体" w:hAnsi="宋体"/>
          <w:szCs w:val="21"/>
        </w:rPr>
      </w:pPr>
      <w:r>
        <w:rPr>
          <w:rFonts w:hint="eastAsia" w:ascii="宋体" w:hAnsi="宋体"/>
          <w:szCs w:val="21"/>
        </w:rPr>
        <w:t xml:space="preserve">日  期：</w:t>
      </w:r>
      <w:r/>
    </w:p>
    <w:p>
      <w:pPr>
        <w:pStyle w:val="1018"/>
        <w:ind w:left="420"/>
        <w:spacing w:before="0" w:after="0" w:line="420" w:lineRule="exact"/>
        <w:rPr>
          <w:rFonts w:hint="eastAsia" w:ascii="宋体" w:hAnsi="宋体"/>
          <w:szCs w:val="21"/>
        </w:rPr>
      </w:pPr>
      <w:r>
        <w:rPr>
          <w:rFonts w:hint="eastAsia" w:ascii="宋体" w:hAnsi="宋体"/>
          <w:szCs w:val="21"/>
        </w:rPr>
      </w:r>
      <w:r/>
    </w:p>
    <w:p>
      <w:pPr>
        <w:pStyle w:val="736"/>
        <w:ind w:firstLine="240"/>
        <w:jc w:val="center"/>
        <w:spacing w:line="560" w:lineRule="exact"/>
        <w:rPr>
          <w:rFonts w:hint="eastAsia" w:ascii="宋体" w:hAnsi="宋体"/>
          <w:bCs/>
          <w:sz w:val="24"/>
        </w:rPr>
      </w:pPr>
      <w:r>
        <w:rPr>
          <w:rFonts w:hint="eastAsia" w:ascii="宋体" w:hAnsi="宋体"/>
          <w:bCs/>
          <w:sz w:val="24"/>
        </w:rPr>
      </w:r>
      <w:r/>
    </w:p>
    <w:p>
      <w:pPr>
        <w:pStyle w:val="736"/>
        <w:ind w:firstLine="240"/>
        <w:jc w:val="center"/>
        <w:spacing w:line="560" w:lineRule="exact"/>
        <w:rPr>
          <w:rFonts w:hint="eastAsia" w:ascii="宋体" w:hAnsi="宋体"/>
          <w:bCs/>
          <w:sz w:val="24"/>
        </w:rPr>
      </w:pPr>
      <w:r>
        <w:rPr>
          <w:rFonts w:hint="eastAsia" w:ascii="宋体" w:hAnsi="宋体"/>
          <w:bCs/>
          <w:sz w:val="24"/>
        </w:rPr>
      </w:r>
      <w:r/>
    </w:p>
    <w:p>
      <w:pPr>
        <w:pStyle w:val="73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36"/>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p>
    <w:p>
      <w:pPr>
        <w:pStyle w:val="736"/>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开标一览表</w:t>
      </w:r>
      <w:r/>
    </w:p>
    <w:p>
      <w:pPr>
        <w:pStyle w:val="736"/>
        <w:spacing w:line="480" w:lineRule="auto"/>
        <w:rPr>
          <w:rFonts w:hint="eastAsia" w:ascii="宋体" w:hAnsi="宋体"/>
          <w:sz w:val="24"/>
          <w:szCs w:val="24"/>
        </w:rPr>
      </w:pPr>
      <w:r>
        <w:rPr>
          <w:rFonts w:hint="eastAsia" w:ascii="宋体" w:hAnsi="宋体"/>
          <w:sz w:val="24"/>
          <w:szCs w:val="24"/>
        </w:rPr>
        <w:t xml:space="preserve">投标人名称：（加盖电子公章）</w:t>
      </w:r>
      <w:r/>
    </w:p>
    <w:p>
      <w:pPr>
        <w:pStyle w:val="736"/>
        <w:spacing w:line="480" w:lineRule="auto"/>
        <w:rPr>
          <w:sz w:val="24"/>
          <w:szCs w:val="24"/>
        </w:rPr>
      </w:pPr>
      <w:r>
        <w:rPr>
          <w:rFonts w:hint="eastAsia" w:ascii="宋体" w:hAnsi="宋体"/>
          <w:sz w:val="24"/>
          <w:szCs w:val="24"/>
        </w:rPr>
        <w:t xml:space="preserve">项目名称：</w:t>
      </w:r>
      <w:r>
        <w:rPr>
          <w:sz w:val="24"/>
          <w:szCs w:val="24"/>
        </w:rPr>
      </w:r>
      <w:r/>
    </w:p>
    <w:p>
      <w:pPr>
        <w:pStyle w:val="736"/>
        <w:spacing w:line="480" w:lineRule="auto"/>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31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36"/>
              <w:jc w:val="center"/>
              <w:spacing w:line="480" w:lineRule="auto"/>
              <w:rPr>
                <w:rFonts w:ascii="宋体" w:hAnsi="宋体"/>
                <w:sz w:val="24"/>
                <w:szCs w:val="24"/>
              </w:rPr>
            </w:pPr>
            <w:r>
              <w:rPr>
                <w:rFonts w:hint="eastAsia" w:ascii="宋体" w:hAnsi="宋体"/>
                <w:sz w:val="24"/>
                <w:szCs w:val="24"/>
              </w:rPr>
              <w:t xml:space="preserve">投标总报价</w:t>
            </w:r>
            <w:r>
              <w:rPr>
                <w:rFonts w:ascii="宋体" w:hAnsi="宋体"/>
                <w:sz w:val="24"/>
                <w:szCs w:val="24"/>
              </w:rPr>
            </w:r>
            <w:r/>
          </w:p>
        </w:tc>
      </w:tr>
      <w:tr>
        <w:trPr>
          <w:cantSplit/>
          <w:trHeight w:val="780"/>
        </w:trPr>
        <w:tc>
          <w:tcPr>
            <w:tcW w:w="9311" w:type="dxa"/>
            <w:vAlign w:val="center"/>
            <w:textDirection w:val="lrTb"/>
            <w:noWrap w:val="false"/>
          </w:tcPr>
          <w:p>
            <w:pPr>
              <w:pStyle w:val="1018"/>
              <w:ind w:firstLine="0"/>
              <w:spacing w:before="0" w:after="0" w:line="480" w:lineRule="auto"/>
              <w:rPr>
                <w:rFonts w:hint="eastAsia" w:ascii="宋体" w:hAnsi="宋体"/>
                <w:szCs w:val="21"/>
              </w:rPr>
            </w:pPr>
            <w:r>
              <w:rPr>
                <w:rFonts w:hint="eastAsia" w:ascii="宋体" w:hAnsi="宋体" w:cs="宋体"/>
              </w:rPr>
              <w:t xml:space="preserve">小写（元）：</w:t>
            </w:r>
            <w:r>
              <w:rPr>
                <w:rFonts w:hint="eastAsia" w:ascii="宋体" w:hAnsi="宋体"/>
                <w:szCs w:val="21"/>
              </w:rPr>
            </w:r>
            <w:r/>
          </w:p>
        </w:tc>
      </w:tr>
    </w:tbl>
    <w:p>
      <w:pPr>
        <w:pStyle w:val="736"/>
        <w:spacing w:line="480" w:lineRule="auto"/>
        <w:rPr>
          <w:rFonts w:ascii="宋体" w:hAnsi="宋体"/>
          <w:sz w:val="24"/>
          <w:szCs w:val="24"/>
        </w:rPr>
      </w:pPr>
      <w:r>
        <w:rPr>
          <w:rFonts w:ascii="宋体" w:hAnsi="宋体"/>
          <w:sz w:val="24"/>
          <w:szCs w:val="24"/>
        </w:rPr>
      </w:r>
      <w:r/>
    </w:p>
    <w:p>
      <w:pPr>
        <w:pStyle w:val="736"/>
        <w:jc w:val="left"/>
        <w:spacing w:line="360" w:lineRule="auto"/>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t xml:space="preserve">                             日  期：</w:t>
      </w:r>
      <w:r/>
    </w:p>
    <w:p>
      <w:pPr>
        <w:pStyle w:val="797"/>
        <w:rPr>
          <w:rFonts w:hint="eastAsia" w:ascii="宋体" w:hAnsi="宋体"/>
          <w:sz w:val="24"/>
          <w:szCs w:val="24"/>
        </w:rPr>
      </w:pPr>
      <w:r>
        <w:rPr>
          <w:rFonts w:hint="eastAsia" w:ascii="宋体" w:hAnsi="宋体"/>
          <w:sz w:val="24"/>
          <w:szCs w:val="24"/>
        </w:rPr>
      </w:r>
      <w:r/>
    </w:p>
    <w:p>
      <w:pPr>
        <w:pStyle w:val="736"/>
        <w:rPr>
          <w:rFonts w:hint="eastAsia" w:ascii="宋体" w:hAnsi="宋体"/>
          <w:sz w:val="24"/>
          <w:szCs w:val="24"/>
        </w:rPr>
      </w:pPr>
      <w:r>
        <w:rPr>
          <w:rFonts w:hint="eastAsia" w:ascii="宋体" w:hAnsi="宋体"/>
          <w:sz w:val="24"/>
          <w:szCs w:val="24"/>
        </w:rPr>
      </w:r>
      <w:r/>
    </w:p>
    <w:p>
      <w:pPr>
        <w:pStyle w:val="736"/>
        <w:rPr>
          <w:rFonts w:hint="eastAsia" w:ascii="宋体" w:hAnsi="宋体"/>
          <w:sz w:val="24"/>
          <w:szCs w:val="24"/>
        </w:rPr>
      </w:pPr>
      <w:r>
        <w:rPr>
          <w:rFonts w:hint="eastAsia" w:ascii="宋体" w:hAnsi="宋体"/>
          <w:sz w:val="24"/>
          <w:szCs w:val="24"/>
        </w:rPr>
      </w:r>
      <w:r/>
    </w:p>
    <w:p>
      <w:pPr>
        <w:pStyle w:val="749"/>
        <w:rPr>
          <w:rFonts w:hint="eastAsia"/>
        </w:rPr>
      </w:pPr>
      <w:r>
        <w:rPr>
          <w:rFonts w:hint="eastAsia"/>
        </w:rPr>
      </w:r>
      <w:r/>
    </w:p>
    <w:p>
      <w:pPr>
        <w:pStyle w:val="736"/>
        <w:rPr>
          <w:rFonts w:hint="eastAsia"/>
        </w:rPr>
      </w:pPr>
      <w:r>
        <w:rPr>
          <w:rFonts w:hint="eastAsia"/>
        </w:rPr>
      </w:r>
      <w:r/>
    </w:p>
    <w:p>
      <w:pPr>
        <w:pStyle w:val="749"/>
        <w:rPr>
          <w:rFonts w:hint="eastAsia"/>
        </w:rPr>
      </w:pPr>
      <w:r>
        <w:rPr>
          <w:rFonts w:hint="eastAsia"/>
        </w:rPr>
      </w:r>
      <w:r/>
    </w:p>
    <w:p>
      <w:pPr>
        <w:pStyle w:val="736"/>
        <w:rPr>
          <w:rFonts w:hint="eastAsia"/>
        </w:rPr>
      </w:pPr>
      <w:r>
        <w:rPr>
          <w:rFonts w:hint="eastAsia"/>
        </w:rPr>
      </w:r>
      <w:r/>
    </w:p>
    <w:p>
      <w:pPr>
        <w:pStyle w:val="749"/>
        <w:rPr>
          <w:rFonts w:hint="eastAsia"/>
        </w:rPr>
      </w:pPr>
      <w:r>
        <w:rPr>
          <w:rFonts w:hint="eastAsia"/>
        </w:rPr>
      </w:r>
      <w:r/>
    </w:p>
    <w:p>
      <w:pPr>
        <w:pStyle w:val="736"/>
        <w:rPr>
          <w:rFonts w:hint="eastAsia"/>
        </w:rPr>
      </w:pPr>
      <w:r>
        <w:rPr>
          <w:rFonts w:hint="eastAsia"/>
        </w:rPr>
      </w:r>
      <w:r/>
    </w:p>
    <w:p>
      <w:pPr>
        <w:pStyle w:val="749"/>
        <w:rPr>
          <w:rFonts w:hint="eastAsia"/>
        </w:rPr>
      </w:pPr>
      <w:r>
        <w:rPr>
          <w:rFonts w:hint="eastAsia"/>
        </w:rPr>
      </w:r>
      <w:r/>
    </w:p>
    <w:p>
      <w:pPr>
        <w:pStyle w:val="797"/>
        <w:rPr>
          <w:rFonts w:hint="eastAsia" w:ascii="宋体" w:hAnsi="宋体"/>
          <w:sz w:val="24"/>
          <w:szCs w:val="24"/>
        </w:rPr>
      </w:pPr>
      <w:r>
        <w:rPr>
          <w:rFonts w:hint="eastAsia" w:ascii="宋体" w:hAnsi="宋体"/>
          <w:sz w:val="24"/>
          <w:szCs w:val="24"/>
        </w:rPr>
      </w:r>
      <w:r/>
    </w:p>
    <w:p>
      <w:pPr>
        <w:pStyle w:val="736"/>
        <w:rPr>
          <w:rFonts w:hint="eastAsia" w:ascii="宋体" w:hAnsi="宋体"/>
          <w:sz w:val="24"/>
          <w:szCs w:val="24"/>
        </w:rPr>
      </w:pPr>
      <w:r>
        <w:rPr>
          <w:rFonts w:hint="eastAsia" w:ascii="宋体" w:hAnsi="宋体"/>
          <w:sz w:val="24"/>
          <w:szCs w:val="24"/>
        </w:rPr>
      </w:r>
      <w:r/>
    </w:p>
    <w:p>
      <w:pPr>
        <w:pStyle w:val="797"/>
        <w:rPr>
          <w:rFonts w:hint="eastAsia" w:ascii="宋体" w:hAnsi="宋体"/>
          <w:sz w:val="24"/>
          <w:szCs w:val="24"/>
        </w:rPr>
      </w:pPr>
      <w:r>
        <w:rPr>
          <w:rFonts w:hint="eastAsia" w:ascii="宋体" w:hAnsi="宋体"/>
          <w:sz w:val="24"/>
          <w:szCs w:val="24"/>
        </w:rPr>
      </w:r>
      <w:r/>
    </w:p>
    <w:p>
      <w:pPr>
        <w:pStyle w:val="736"/>
        <w:rPr>
          <w:rFonts w:hint="eastAsia" w:ascii="宋体" w:hAnsi="宋体"/>
          <w:sz w:val="24"/>
          <w:szCs w:val="24"/>
        </w:rPr>
      </w:pPr>
      <w:r>
        <w:rPr>
          <w:rFonts w:hint="eastAsia" w:ascii="宋体" w:hAnsi="宋体"/>
          <w:sz w:val="24"/>
          <w:szCs w:val="24"/>
        </w:rPr>
      </w:r>
      <w:r/>
    </w:p>
    <w:p>
      <w:pPr>
        <w:pStyle w:val="797"/>
        <w:rPr>
          <w:rFonts w:hint="eastAsia"/>
        </w:rPr>
      </w:pPr>
      <w:r>
        <w:rPr>
          <w:rFonts w:hint="eastAsia"/>
        </w:rPr>
      </w:r>
      <w:r/>
    </w:p>
    <w:p>
      <w:pPr>
        <w:pStyle w:val="736"/>
        <w:jc w:val="left"/>
        <w:spacing w:line="360" w:lineRule="auto"/>
        <w:rPr>
          <w:rFonts w:hint="eastAsia" w:ascii="黑体" w:hAnsi="黑体" w:eastAsia="黑体"/>
          <w:sz w:val="32"/>
          <w:szCs w:val="32"/>
          <w:highlight w:val="yellow"/>
        </w:rPr>
      </w:pPr>
      <w:r>
        <w:rPr>
          <w:rFonts w:hint="eastAsia" w:ascii="黑体" w:hAnsi="黑体" w:eastAsia="黑体"/>
          <w:sz w:val="32"/>
          <w:szCs w:val="32"/>
        </w:rPr>
        <w:br w:type="page" w:clear="all"/>
        <w:t xml:space="preserve">六、投标分项报价表（含人工成本报价明细表）</w:t>
      </w:r>
      <w:r>
        <w:rPr>
          <w:rFonts w:hint="eastAsia" w:ascii="黑体" w:hAnsi="黑体" w:eastAsia="黑体"/>
          <w:sz w:val="32"/>
          <w:szCs w:val="32"/>
          <w:highlight w:val="yellow"/>
        </w:rPr>
      </w:r>
      <w:r/>
    </w:p>
    <w:p>
      <w:pPr>
        <w:pStyle w:val="736"/>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投标分项报价表</w:t>
      </w:r>
      <w:r/>
    </w:p>
    <w:p>
      <w:pPr>
        <w:pStyle w:val="736"/>
        <w:ind w:right="180" w:firstLine="480"/>
        <w:spacing w:line="360" w:lineRule="auto"/>
        <w:rPr>
          <w:rFonts w:hint="eastAsia" w:ascii="宋体" w:hAnsi="宋体"/>
          <w:sz w:val="24"/>
          <w:szCs w:val="24"/>
        </w:rPr>
      </w:pPr>
      <w:r/>
      <w:bookmarkStart w:id="214" w:name="OLE_LINK3"/>
      <w:r>
        <w:rPr>
          <w:rFonts w:hint="eastAsia" w:ascii="宋体" w:hAnsi="宋体"/>
          <w:sz w:val="24"/>
          <w:szCs w:val="24"/>
        </w:rPr>
        <w:t xml:space="preserve">投标人名称：（加盖电子公章）</w:t>
      </w:r>
      <w:r/>
    </w:p>
    <w:p>
      <w:pPr>
        <w:pStyle w:val="736"/>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736"/>
        <w:ind w:right="180" w:firstLine="480"/>
        <w:spacing w:line="360" w:lineRule="auto"/>
        <w:rPr>
          <w:rFonts w:ascii="宋体" w:hAnsi="宋体"/>
          <w:sz w:val="24"/>
          <w:szCs w:val="24"/>
        </w:rPr>
      </w:pPr>
      <w:r>
        <w:rPr>
          <w:rFonts w:hint="eastAsia" w:ascii="宋体" w:hAnsi="宋体"/>
          <w:sz w:val="24"/>
          <w:szCs w:val="24"/>
        </w:rPr>
        <w:t xml:space="preserve">项目编号：                                   采购包号：</w:t>
      </w:r>
      <w:bookmarkEnd w:id="214"/>
      <w:r>
        <w:rPr>
          <w:rFonts w:ascii="宋体" w:hAnsi="宋体"/>
          <w:sz w:val="24"/>
          <w:szCs w:val="24"/>
        </w:rPr>
      </w:r>
      <w:r/>
    </w:p>
    <w:tbl>
      <w:tblPr>
        <w:tblW w:w="96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pStyle w:val="736"/>
              <w:jc w:val="center"/>
              <w:spacing w:line="0" w:lineRule="atLeast"/>
              <w:rPr>
                <w:rFonts w:hint="eastAsia" w:ascii="宋体" w:hAnsi="宋体"/>
                <w:sz w:val="24"/>
                <w:szCs w:val="24"/>
              </w:rPr>
            </w:pPr>
            <w:r>
              <w:rPr>
                <w:rFonts w:hint="eastAsia" w:ascii="宋体" w:hAnsi="宋体"/>
                <w:sz w:val="24"/>
                <w:szCs w:val="24"/>
              </w:rPr>
              <w:t xml:space="preserve">序号</w:t>
            </w:r>
            <w:r/>
          </w:p>
        </w:tc>
        <w:tc>
          <w:tcPr>
            <w:tcW w:w="2559" w:type="dxa"/>
            <w:vAlign w:val="center"/>
            <w:textDirection w:val="lrTb"/>
            <w:noWrap w:val="false"/>
          </w:tcPr>
          <w:p>
            <w:pPr>
              <w:pStyle w:val="736"/>
              <w:jc w:val="center"/>
              <w:spacing w:line="0" w:lineRule="atLeast"/>
              <w:rPr>
                <w:rFonts w:hint="eastAsia" w:ascii="宋体" w:hAnsi="宋体"/>
                <w:sz w:val="24"/>
                <w:szCs w:val="24"/>
              </w:rPr>
            </w:pPr>
            <w:r>
              <w:rPr>
                <w:rFonts w:hint="eastAsia" w:ascii="宋体" w:hAnsi="宋体"/>
                <w:sz w:val="24"/>
                <w:szCs w:val="24"/>
              </w:rPr>
              <w:t xml:space="preserve">分项名称</w:t>
            </w:r>
            <w:r/>
          </w:p>
        </w:tc>
        <w:tc>
          <w:tcPr>
            <w:tcW w:w="1010" w:type="dxa"/>
            <w:vAlign w:val="center"/>
            <w:textDirection w:val="lrTb"/>
            <w:noWrap w:val="false"/>
          </w:tcPr>
          <w:p>
            <w:pPr>
              <w:pStyle w:val="736"/>
              <w:jc w:val="center"/>
              <w:spacing w:line="0" w:lineRule="atLeast"/>
              <w:rPr>
                <w:rFonts w:hint="eastAsia" w:ascii="宋体" w:hAnsi="宋体"/>
                <w:sz w:val="24"/>
                <w:szCs w:val="24"/>
              </w:rPr>
            </w:pPr>
            <w:r>
              <w:rPr>
                <w:rFonts w:hint="eastAsia" w:ascii="宋体" w:hAnsi="宋体"/>
                <w:sz w:val="24"/>
                <w:szCs w:val="24"/>
              </w:rPr>
              <w:t xml:space="preserve">数量</w:t>
            </w:r>
            <w:r/>
          </w:p>
        </w:tc>
        <w:tc>
          <w:tcPr>
            <w:tcW w:w="990" w:type="dxa"/>
            <w:vAlign w:val="center"/>
            <w:textDirection w:val="lrTb"/>
            <w:noWrap w:val="false"/>
          </w:tcPr>
          <w:p>
            <w:pPr>
              <w:pStyle w:val="736"/>
              <w:jc w:val="center"/>
              <w:spacing w:line="0" w:lineRule="atLeast"/>
              <w:rPr>
                <w:rFonts w:hint="eastAsia" w:ascii="宋体" w:hAnsi="宋体"/>
                <w:sz w:val="24"/>
                <w:szCs w:val="24"/>
              </w:rPr>
            </w:pPr>
            <w:r>
              <w:rPr>
                <w:rFonts w:hint="eastAsia" w:ascii="宋体" w:hAnsi="宋体"/>
                <w:sz w:val="24"/>
                <w:szCs w:val="24"/>
              </w:rPr>
              <w:t xml:space="preserve">单位</w:t>
            </w:r>
            <w:r/>
          </w:p>
        </w:tc>
        <w:tc>
          <w:tcPr>
            <w:tcW w:w="1980" w:type="dxa"/>
            <w:vAlign w:val="center"/>
            <w:textDirection w:val="lrTb"/>
            <w:noWrap w:val="false"/>
          </w:tcPr>
          <w:p>
            <w:pPr>
              <w:pStyle w:val="736"/>
              <w:jc w:val="center"/>
              <w:spacing w:line="0" w:lineRule="atLeast"/>
            </w:pPr>
            <w:r>
              <w:rPr>
                <w:rFonts w:hint="eastAsia" w:ascii="宋体" w:hAnsi="宋体"/>
                <w:sz w:val="24"/>
                <w:szCs w:val="24"/>
              </w:rPr>
              <w:t xml:space="preserve">单价（元）</w:t>
            </w:r>
            <w:r/>
          </w:p>
        </w:tc>
        <w:tc>
          <w:tcPr>
            <w:tcW w:w="2412" w:type="dxa"/>
            <w:vAlign w:val="center"/>
            <w:textDirection w:val="lrTb"/>
            <w:noWrap w:val="false"/>
          </w:tcPr>
          <w:p>
            <w:pPr>
              <w:pStyle w:val="736"/>
              <w:jc w:val="center"/>
              <w:spacing w:line="0" w:lineRule="atLeast"/>
              <w:rPr>
                <w:rFonts w:hint="eastAsia" w:ascii="宋体" w:hAnsi="宋体"/>
                <w:sz w:val="24"/>
                <w:szCs w:val="24"/>
              </w:rPr>
            </w:pPr>
            <w:r>
              <w:rPr>
                <w:rFonts w:hint="eastAsia" w:ascii="宋体" w:hAnsi="宋体"/>
                <w:sz w:val="24"/>
                <w:szCs w:val="24"/>
              </w:rPr>
              <w:t xml:space="preserve">合计（元）</w:t>
            </w:r>
            <w:r/>
          </w:p>
        </w:tc>
      </w:tr>
      <w:tr>
        <w:trPr>
          <w:cantSplit/>
          <w:trHeight w:val="682"/>
        </w:trPr>
        <w:tc>
          <w:tcPr>
            <w:tcW w:w="707" w:type="dxa"/>
            <w:vAlign w:val="center"/>
            <w:textDirection w:val="lrTb"/>
            <w:noWrap w:val="false"/>
          </w:tcPr>
          <w:p>
            <w:pPr>
              <w:pStyle w:val="736"/>
              <w:jc w:val="center"/>
              <w:spacing w:line="0" w:lineRule="atLeast"/>
              <w:rPr>
                <w:rFonts w:hint="eastAsia" w:ascii="宋体" w:hAnsi="宋体"/>
                <w:sz w:val="24"/>
                <w:szCs w:val="24"/>
              </w:rPr>
            </w:pPr>
            <w:r>
              <w:rPr>
                <w:rFonts w:hint="eastAsia" w:ascii="宋体" w:hAnsi="宋体"/>
                <w:sz w:val="24"/>
                <w:szCs w:val="24"/>
              </w:rPr>
              <w:t xml:space="preserve">1</w:t>
            </w:r>
            <w:r/>
          </w:p>
        </w:tc>
        <w:tc>
          <w:tcPr>
            <w:tcW w:w="2559" w:type="dxa"/>
            <w:vAlign w:val="center"/>
            <w:textDirection w:val="lrTb"/>
            <w:noWrap w:val="false"/>
          </w:tcPr>
          <w:p>
            <w:pPr>
              <w:pStyle w:val="736"/>
              <w:jc w:val="center"/>
              <w:spacing w:line="0" w:lineRule="atLeast"/>
              <w:rPr>
                <w:rFonts w:ascii="宋体" w:hAnsi="宋体"/>
                <w:sz w:val="24"/>
                <w:szCs w:val="24"/>
              </w:rPr>
            </w:pPr>
            <w:r>
              <w:rPr>
                <w:rFonts w:hint="eastAsia" w:ascii="宋体" w:hAnsi="宋体"/>
                <w:sz w:val="24"/>
                <w:szCs w:val="24"/>
              </w:rPr>
              <w:t xml:space="preserve">人工成本</w:t>
            </w:r>
            <w:r>
              <w:rPr>
                <w:rFonts w:ascii="宋体" w:hAnsi="宋体"/>
                <w:sz w:val="24"/>
                <w:szCs w:val="24"/>
              </w:rPr>
            </w:r>
            <w:r/>
          </w:p>
        </w:tc>
        <w:tc>
          <w:tcPr>
            <w:tcW w:w="1010" w:type="dxa"/>
            <w:vAlign w:val="center"/>
            <w:textDirection w:val="lrTb"/>
            <w:noWrap w:val="false"/>
          </w:tcPr>
          <w:p>
            <w:pPr>
              <w:pStyle w:val="736"/>
              <w:jc w:val="center"/>
              <w:spacing w:line="0" w:lineRule="atLeast"/>
              <w:rPr>
                <w:rFonts w:ascii="宋体" w:hAnsi="宋体"/>
                <w:sz w:val="24"/>
                <w:szCs w:val="24"/>
              </w:rPr>
            </w:pPr>
            <w:r>
              <w:rPr>
                <w:rFonts w:ascii="宋体" w:hAnsi="宋体"/>
                <w:sz w:val="24"/>
                <w:szCs w:val="24"/>
              </w:rPr>
            </w:r>
            <w:r/>
          </w:p>
        </w:tc>
        <w:tc>
          <w:tcPr>
            <w:tcW w:w="990" w:type="dxa"/>
            <w:vAlign w:val="center"/>
            <w:textDirection w:val="lrTb"/>
            <w:noWrap w:val="false"/>
          </w:tcPr>
          <w:p>
            <w:pPr>
              <w:pStyle w:val="736"/>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36"/>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36"/>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736"/>
              <w:jc w:val="center"/>
              <w:spacing w:line="0" w:lineRule="atLeast"/>
              <w:rPr>
                <w:rFonts w:hint="eastAsia" w:ascii="宋体" w:hAnsi="宋体"/>
                <w:sz w:val="24"/>
                <w:szCs w:val="24"/>
              </w:rPr>
            </w:pPr>
            <w:r>
              <w:rPr>
                <w:rFonts w:hint="eastAsia" w:ascii="宋体" w:hAnsi="宋体"/>
                <w:sz w:val="24"/>
                <w:szCs w:val="24"/>
              </w:rPr>
              <w:t xml:space="preserve">2</w:t>
            </w:r>
            <w:r/>
          </w:p>
        </w:tc>
        <w:tc>
          <w:tcPr>
            <w:tcW w:w="2559" w:type="dxa"/>
            <w:vAlign w:val="center"/>
            <w:textDirection w:val="lrTb"/>
            <w:noWrap w:val="false"/>
          </w:tcPr>
          <w:p>
            <w:pPr>
              <w:pStyle w:val="736"/>
              <w:jc w:val="center"/>
              <w:spacing w:line="0" w:lineRule="atLeast"/>
              <w:rPr>
                <w:rFonts w:hint="eastAsia" w:ascii="宋体" w:hAnsi="宋体"/>
                <w:sz w:val="24"/>
                <w:szCs w:val="24"/>
              </w:rPr>
            </w:pPr>
            <w:r>
              <w:rPr>
                <w:rFonts w:ascii="宋体" w:hAnsi="宋体"/>
                <w:sz w:val="24"/>
                <w:szCs w:val="24"/>
              </w:rPr>
              <w:t xml:space="preserve">清洁耗材费</w:t>
            </w:r>
            <w:r>
              <w:rPr>
                <w:rFonts w:hint="eastAsia" w:ascii="宋体" w:hAnsi="宋体"/>
                <w:sz w:val="24"/>
                <w:szCs w:val="24"/>
              </w:rPr>
            </w:r>
            <w:r/>
          </w:p>
        </w:tc>
        <w:tc>
          <w:tcPr>
            <w:gridSpan w:val="3"/>
            <w:tcW w:w="3980" w:type="dxa"/>
            <w:vAlign w:val="center"/>
            <w:textDirection w:val="lrTb"/>
            <w:noWrap w:val="false"/>
          </w:tcPr>
          <w:p>
            <w:pPr>
              <w:pStyle w:val="736"/>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36"/>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736"/>
              <w:jc w:val="center"/>
              <w:spacing w:line="0" w:lineRule="atLeast"/>
              <w:rPr>
                <w:rFonts w:hint="eastAsia" w:ascii="宋体" w:hAnsi="宋体"/>
                <w:sz w:val="24"/>
                <w:szCs w:val="24"/>
              </w:rPr>
            </w:pPr>
            <w:r>
              <w:rPr>
                <w:rFonts w:hint="eastAsia" w:ascii="宋体" w:hAnsi="宋体"/>
                <w:sz w:val="24"/>
                <w:szCs w:val="24"/>
              </w:rPr>
              <w:t xml:space="preserve">3</w:t>
            </w:r>
            <w:r/>
          </w:p>
        </w:tc>
        <w:tc>
          <w:tcPr>
            <w:tcW w:w="2559" w:type="dxa"/>
            <w:vAlign w:val="center"/>
            <w:textDirection w:val="lrTb"/>
            <w:noWrap w:val="false"/>
          </w:tcPr>
          <w:p>
            <w:pPr>
              <w:pStyle w:val="736"/>
              <w:jc w:val="center"/>
              <w:spacing w:line="0" w:lineRule="atLeast"/>
              <w:rPr>
                <w:rFonts w:hint="eastAsia" w:ascii="宋体" w:hAnsi="宋体"/>
                <w:sz w:val="24"/>
                <w:szCs w:val="24"/>
              </w:rPr>
            </w:pPr>
            <w:r>
              <w:rPr>
                <w:rFonts w:ascii="宋体" w:hAnsi="宋体"/>
                <w:sz w:val="24"/>
                <w:szCs w:val="24"/>
              </w:rPr>
              <w:t xml:space="preserve">物资装备折旧费</w:t>
            </w:r>
            <w:r>
              <w:rPr>
                <w:rFonts w:hint="eastAsia" w:ascii="宋体" w:hAnsi="宋体"/>
                <w:sz w:val="24"/>
                <w:szCs w:val="24"/>
              </w:rPr>
            </w:r>
            <w:r/>
          </w:p>
        </w:tc>
        <w:tc>
          <w:tcPr>
            <w:gridSpan w:val="3"/>
            <w:tcW w:w="3980" w:type="dxa"/>
            <w:vAlign w:val="center"/>
            <w:textDirection w:val="lrTb"/>
            <w:noWrap w:val="false"/>
          </w:tcPr>
          <w:p>
            <w:pPr>
              <w:pStyle w:val="736"/>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36"/>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736"/>
              <w:jc w:val="center"/>
              <w:spacing w:line="0" w:lineRule="atLeast"/>
              <w:rPr>
                <w:rFonts w:hint="eastAsia" w:ascii="宋体" w:hAnsi="宋体"/>
                <w:sz w:val="24"/>
                <w:szCs w:val="24"/>
              </w:rPr>
            </w:pPr>
            <w:r>
              <w:rPr>
                <w:rFonts w:hint="eastAsia" w:ascii="宋体" w:hAnsi="宋体"/>
                <w:sz w:val="24"/>
                <w:szCs w:val="24"/>
              </w:rPr>
              <w:t xml:space="preserve">4</w:t>
            </w:r>
            <w:r/>
          </w:p>
        </w:tc>
        <w:tc>
          <w:tcPr>
            <w:tcW w:w="2559" w:type="dxa"/>
            <w:vAlign w:val="center"/>
            <w:textDirection w:val="lrTb"/>
            <w:noWrap w:val="false"/>
          </w:tcPr>
          <w:p>
            <w:pPr>
              <w:pStyle w:val="736"/>
              <w:jc w:val="center"/>
              <w:spacing w:line="0" w:lineRule="atLeast"/>
              <w:rPr>
                <w:rFonts w:hint="eastAsia" w:ascii="宋体" w:hAnsi="宋体"/>
                <w:sz w:val="24"/>
                <w:szCs w:val="24"/>
              </w:rPr>
            </w:pPr>
            <w:r>
              <w:rPr>
                <w:rFonts w:hint="eastAsia" w:ascii="宋体" w:hAnsi="宋体"/>
                <w:sz w:val="24"/>
                <w:szCs w:val="24"/>
              </w:rPr>
              <w:t xml:space="preserve">垃圾清运费</w:t>
            </w:r>
            <w:r/>
          </w:p>
        </w:tc>
        <w:tc>
          <w:tcPr>
            <w:gridSpan w:val="3"/>
            <w:tcW w:w="3980" w:type="dxa"/>
            <w:vAlign w:val="center"/>
            <w:textDirection w:val="lrTb"/>
            <w:noWrap w:val="false"/>
          </w:tcPr>
          <w:p>
            <w:pPr>
              <w:pStyle w:val="736"/>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36"/>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736"/>
              <w:jc w:val="center"/>
              <w:spacing w:line="0" w:lineRule="atLeast"/>
              <w:rPr>
                <w:rFonts w:hint="eastAsia" w:ascii="宋体" w:hAnsi="宋体"/>
                <w:sz w:val="24"/>
                <w:szCs w:val="24"/>
              </w:rPr>
            </w:pPr>
            <w:r>
              <w:rPr>
                <w:rFonts w:hint="eastAsia" w:ascii="宋体" w:hAnsi="宋体"/>
                <w:sz w:val="24"/>
                <w:szCs w:val="24"/>
              </w:rPr>
              <w:t xml:space="preserve">5</w:t>
            </w:r>
            <w:r/>
          </w:p>
        </w:tc>
        <w:tc>
          <w:tcPr>
            <w:tcW w:w="2559" w:type="dxa"/>
            <w:vAlign w:val="center"/>
            <w:textDirection w:val="lrTb"/>
            <w:noWrap w:val="false"/>
          </w:tcPr>
          <w:p>
            <w:pPr>
              <w:pStyle w:val="736"/>
              <w:jc w:val="center"/>
              <w:spacing w:line="0" w:lineRule="atLeast"/>
              <w:rPr>
                <w:rFonts w:hint="eastAsia" w:ascii="宋体" w:hAnsi="宋体"/>
                <w:sz w:val="24"/>
                <w:szCs w:val="24"/>
              </w:rPr>
            </w:pPr>
            <w:r>
              <w:rPr>
                <w:rFonts w:hint="eastAsia" w:ascii="宋体" w:hAnsi="宋体"/>
                <w:sz w:val="24"/>
                <w:szCs w:val="24"/>
              </w:rPr>
              <w:t xml:space="preserve">有害生物防治费</w:t>
            </w:r>
            <w:r/>
          </w:p>
        </w:tc>
        <w:tc>
          <w:tcPr>
            <w:gridSpan w:val="3"/>
            <w:tcW w:w="3980" w:type="dxa"/>
            <w:vAlign w:val="center"/>
            <w:textDirection w:val="lrTb"/>
            <w:noWrap w:val="false"/>
          </w:tcPr>
          <w:p>
            <w:pPr>
              <w:pStyle w:val="736"/>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36"/>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736"/>
              <w:jc w:val="center"/>
              <w:spacing w:line="0" w:lineRule="atLeast"/>
              <w:rPr>
                <w:rFonts w:hint="eastAsia" w:ascii="宋体" w:hAnsi="宋体"/>
                <w:sz w:val="24"/>
                <w:szCs w:val="24"/>
              </w:rPr>
            </w:pPr>
            <w:r>
              <w:rPr>
                <w:rFonts w:hint="eastAsia" w:ascii="宋体" w:hAnsi="宋体"/>
                <w:sz w:val="24"/>
                <w:szCs w:val="24"/>
              </w:rPr>
              <w:t xml:space="preserve">6</w:t>
            </w:r>
            <w:r/>
          </w:p>
        </w:tc>
        <w:tc>
          <w:tcPr>
            <w:tcW w:w="2559" w:type="dxa"/>
            <w:vAlign w:val="center"/>
            <w:textDirection w:val="lrTb"/>
            <w:noWrap w:val="false"/>
          </w:tcPr>
          <w:p>
            <w:pPr>
              <w:pStyle w:val="736"/>
              <w:jc w:val="center"/>
              <w:spacing w:line="0" w:lineRule="atLeast"/>
              <w:rPr>
                <w:rFonts w:hint="eastAsia" w:ascii="宋体" w:hAnsi="宋体"/>
                <w:sz w:val="24"/>
                <w:szCs w:val="24"/>
              </w:rPr>
            </w:pPr>
            <w:r>
              <w:rPr>
                <w:rFonts w:hint="eastAsia" w:ascii="宋体" w:hAnsi="宋体"/>
                <w:sz w:val="24"/>
                <w:szCs w:val="24"/>
              </w:rPr>
              <w:t xml:space="preserve">污水处理费</w:t>
            </w:r>
            <w:r/>
          </w:p>
        </w:tc>
        <w:tc>
          <w:tcPr>
            <w:gridSpan w:val="3"/>
            <w:tcW w:w="3980" w:type="dxa"/>
            <w:vAlign w:val="center"/>
            <w:textDirection w:val="lrTb"/>
            <w:noWrap w:val="false"/>
          </w:tcPr>
          <w:p>
            <w:pPr>
              <w:pStyle w:val="736"/>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36"/>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736"/>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559" w:type="dxa"/>
            <w:vAlign w:val="center"/>
            <w:textDirection w:val="lrTb"/>
            <w:noWrap w:val="false"/>
          </w:tcPr>
          <w:p>
            <w:pPr>
              <w:pStyle w:val="736"/>
              <w:jc w:val="center"/>
              <w:spacing w:line="0" w:lineRule="atLeast"/>
              <w:rPr>
                <w:rFonts w:hint="eastAsia" w:ascii="宋体" w:hAnsi="宋体"/>
                <w:sz w:val="24"/>
                <w:szCs w:val="24"/>
              </w:rPr>
            </w:pPr>
            <w:r>
              <w:rPr>
                <w:rFonts w:hint="eastAsia" w:ascii="宋体" w:hAnsi="宋体"/>
                <w:sz w:val="24"/>
                <w:szCs w:val="24"/>
              </w:rPr>
            </w:r>
            <w:r/>
          </w:p>
        </w:tc>
        <w:tc>
          <w:tcPr>
            <w:gridSpan w:val="3"/>
            <w:tcW w:w="3980" w:type="dxa"/>
            <w:vAlign w:val="center"/>
            <w:textDirection w:val="lrTb"/>
            <w:noWrap w:val="false"/>
          </w:tcPr>
          <w:p>
            <w:pPr>
              <w:pStyle w:val="736"/>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36"/>
              <w:jc w:val="center"/>
              <w:spacing w:line="0" w:lineRule="atLeast"/>
              <w:rPr>
                <w:rFonts w:hint="eastAsia" w:ascii="宋体" w:hAnsi="宋体"/>
                <w:sz w:val="24"/>
                <w:szCs w:val="24"/>
              </w:rPr>
            </w:pPr>
            <w:r>
              <w:rPr>
                <w:rFonts w:hint="eastAsia" w:ascii="宋体" w:hAnsi="宋体"/>
                <w:sz w:val="24"/>
                <w:szCs w:val="24"/>
              </w:rPr>
            </w:r>
            <w:r/>
          </w:p>
        </w:tc>
      </w:tr>
      <w:tr>
        <w:trPr>
          <w:cantSplit/>
          <w:trHeight w:val="692"/>
        </w:trPr>
        <w:tc>
          <w:tcPr>
            <w:tcW w:w="707" w:type="dxa"/>
            <w:vAlign w:val="center"/>
            <w:textDirection w:val="lrTb"/>
            <w:noWrap w:val="false"/>
          </w:tcPr>
          <w:p>
            <w:pPr>
              <w:pStyle w:val="736"/>
              <w:jc w:val="center"/>
              <w:spacing w:line="0" w:lineRule="atLeast"/>
              <w:rPr>
                <w:rFonts w:hint="eastAsia" w:ascii="宋体" w:hAnsi="宋体"/>
                <w:sz w:val="24"/>
                <w:szCs w:val="24"/>
              </w:rPr>
            </w:pPr>
            <w:r>
              <w:rPr>
                <w:rFonts w:hint="eastAsia" w:ascii="宋体" w:hAnsi="宋体"/>
                <w:sz w:val="24"/>
                <w:szCs w:val="24"/>
              </w:rPr>
            </w:r>
            <w:r/>
          </w:p>
        </w:tc>
        <w:tc>
          <w:tcPr>
            <w:tcW w:w="2559" w:type="dxa"/>
            <w:vAlign w:val="center"/>
            <w:textDirection w:val="lrTb"/>
            <w:noWrap w:val="false"/>
          </w:tcPr>
          <w:p>
            <w:pPr>
              <w:pStyle w:val="736"/>
              <w:jc w:val="center"/>
              <w:spacing w:line="0" w:lineRule="atLeast"/>
              <w:rPr>
                <w:rFonts w:ascii="宋体" w:hAnsi="宋体"/>
                <w:sz w:val="24"/>
                <w:szCs w:val="24"/>
              </w:rPr>
            </w:pPr>
            <w:r>
              <w:rPr>
                <w:rFonts w:hint="eastAsia" w:ascii="宋体" w:hAnsi="宋体"/>
                <w:sz w:val="24"/>
                <w:szCs w:val="24"/>
              </w:rPr>
              <w:t xml:space="preserve">投标总价（元）</w:t>
            </w:r>
            <w:r>
              <w:rPr>
                <w:rFonts w:ascii="宋体" w:hAnsi="宋体"/>
                <w:sz w:val="24"/>
                <w:szCs w:val="24"/>
              </w:rPr>
            </w:r>
            <w:r/>
          </w:p>
        </w:tc>
        <w:tc>
          <w:tcPr>
            <w:gridSpan w:val="4"/>
            <w:tcW w:w="6392" w:type="dxa"/>
            <w:vAlign w:val="center"/>
            <w:textDirection w:val="lrTb"/>
            <w:noWrap w:val="false"/>
          </w:tcPr>
          <w:p>
            <w:pPr>
              <w:pStyle w:val="736"/>
              <w:jc w:val="center"/>
              <w:spacing w:line="0" w:lineRule="atLeast"/>
              <w:rPr>
                <w:rFonts w:hint="eastAsia" w:ascii="宋体" w:hAnsi="宋体"/>
                <w:sz w:val="24"/>
                <w:szCs w:val="24"/>
              </w:rPr>
            </w:pPr>
            <w:r>
              <w:rPr>
                <w:rFonts w:hint="eastAsia" w:ascii="宋体" w:hAnsi="宋体"/>
                <w:sz w:val="24"/>
                <w:szCs w:val="24"/>
              </w:rPr>
            </w:r>
            <w:r/>
          </w:p>
        </w:tc>
      </w:tr>
    </w:tbl>
    <w:p>
      <w:pPr>
        <w:pStyle w:val="736"/>
        <w:spacing w:line="360" w:lineRule="auto"/>
        <w:rPr>
          <w:rFonts w:ascii="宋体" w:hAnsi="宋体"/>
          <w:sz w:val="24"/>
        </w:rPr>
      </w:pPr>
      <w:r>
        <w:rPr>
          <w:rFonts w:ascii="宋体" w:hAnsi="宋体"/>
          <w:sz w:val="24"/>
        </w:rPr>
      </w:r>
      <w:r/>
    </w:p>
    <w:p>
      <w:pPr>
        <w:pStyle w:val="786"/>
        <w:ind w:firstLine="480"/>
        <w:jc w:val="both"/>
        <w:spacing w:before="0" w:beforeAutospacing="0" w:after="0" w:afterAutospacing="0" w:line="360" w:lineRule="auto"/>
      </w:pPr>
      <w:r>
        <w:t xml:space="preserve">备注： </w:t>
      </w:r>
      <w:r/>
    </w:p>
    <w:p>
      <w:pPr>
        <w:pStyle w:val="786"/>
        <w:ind w:firstLine="480"/>
        <w:jc w:val="both"/>
        <w:spacing w:before="0" w:beforeAutospacing="0" w:after="0" w:afterAutospacing="0" w:line="360" w:lineRule="auto"/>
        <w:rPr>
          <w:rFonts w:hint="eastAsia"/>
        </w:rPr>
      </w:pPr>
      <w:r>
        <w:rPr>
          <w:rFonts w:hint="eastAsia"/>
        </w:rPr>
        <w:t xml:space="preserve">1.“投标总价”应包括为完成整个项目所产生的所有费用。</w:t>
      </w:r>
      <w:r/>
    </w:p>
    <w:p>
      <w:pPr>
        <w:pStyle w:val="786"/>
        <w:ind w:firstLine="480"/>
        <w:jc w:val="both"/>
        <w:spacing w:before="0" w:beforeAutospacing="0" w:after="0" w:afterAutospacing="0" w:line="360" w:lineRule="auto"/>
        <w:rPr>
          <w:rFonts w:hint="eastAsia"/>
        </w:rPr>
      </w:pPr>
      <w:r>
        <w:rPr>
          <w:rFonts w:hint="eastAsia"/>
        </w:rPr>
        <w:t xml:space="preserve">2.《投标分项报价表》中“投标总价”应当与《开标一览表》中“投标总报价”一致。</w:t>
      </w:r>
      <w:r/>
    </w:p>
    <w:p>
      <w:pPr>
        <w:pStyle w:val="786"/>
        <w:ind w:firstLine="480"/>
        <w:jc w:val="both"/>
        <w:spacing w:before="0" w:beforeAutospacing="0" w:after="0" w:afterAutospacing="0" w:line="360" w:lineRule="auto"/>
        <w:rPr>
          <w:rFonts w:hint="eastAsia"/>
          <w:b/>
          <w:bCs/>
        </w:rPr>
      </w:pPr>
      <w:r>
        <w:rPr>
          <w:rFonts w:hint="eastAsia"/>
        </w:rPr>
        <w:t xml:space="preserve">3.</w:t>
      </w:r>
      <w:bookmarkStart w:id="215" w:name="OLE_LINK19"/>
      <w:r>
        <w:rPr>
          <w:rFonts w:hint="eastAsia"/>
          <w:b/>
          <w:bCs/>
        </w:rPr>
        <w:t xml:space="preserve">《投标分项报价表》中“人工成本”合计应与《人工成本报价明细表》中的总计一致</w:t>
      </w:r>
      <w:r>
        <w:rPr>
          <w:rFonts w:hint="eastAsia"/>
          <w:b/>
          <w:bCs/>
        </w:rPr>
        <w:t xml:space="preserve">。</w:t>
      </w:r>
      <w:r>
        <w:rPr>
          <w:rFonts w:hint="eastAsia"/>
          <w:b/>
          <w:bCs/>
        </w:rPr>
      </w:r>
      <w:r/>
    </w:p>
    <w:p>
      <w:pPr>
        <w:pStyle w:val="786"/>
        <w:ind w:firstLine="480"/>
        <w:jc w:val="both"/>
        <w:spacing w:before="0" w:beforeAutospacing="0" w:after="0" w:afterAutospacing="0" w:line="360" w:lineRule="auto"/>
        <w:rPr>
          <w:highlight w:val="yellow"/>
        </w:rPr>
      </w:pPr>
      <w:r/>
      <w:bookmarkEnd w:id="215"/>
      <w:r>
        <w:rPr>
          <w:rFonts w:hint="eastAsia"/>
        </w:rPr>
        <w:t xml:space="preserve">4.人工成本以外的分项名称及费用由供应商根据本项目采购需求和自身实际填报。行数不够，可自行添加。</w:t>
      </w:r>
      <w:r>
        <w:rPr>
          <w:highlight w:val="yellow"/>
        </w:rPr>
      </w:r>
      <w:r/>
    </w:p>
    <w:p>
      <w:pPr>
        <w:pStyle w:val="736"/>
        <w:jc w:val="center"/>
        <w:spacing w:line="480" w:lineRule="auto"/>
        <w:rPr>
          <w:rFonts w:hint="eastAsia" w:ascii="方正小标宋简体" w:hAnsi="方正小标宋简体" w:eastAsia="方正小标宋简体" w:cs="方正小标宋简体"/>
          <w:sz w:val="32"/>
          <w:szCs w:val="32"/>
          <w:highlight w:val="yellow"/>
        </w:rPr>
        <w:outlineLvl w:val="2"/>
      </w:pPr>
      <w:r>
        <w:rPr>
          <w:rFonts w:hint="eastAsia" w:ascii="方正小标宋简体" w:hAnsi="方正小标宋简体" w:eastAsia="方正小标宋简体" w:cs="方正小标宋简体"/>
          <w:sz w:val="32"/>
          <w:szCs w:val="32"/>
          <w:highlight w:val="yellow"/>
        </w:rPr>
      </w:r>
      <w:r/>
    </w:p>
    <w:p>
      <w:pPr>
        <w:pStyle w:val="736"/>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highlight w:val="yellow"/>
        </w:rPr>
        <w:br w:type="page" w:clear="all"/>
      </w:r>
      <w:r>
        <w:rPr>
          <w:rFonts w:hint="eastAsia" w:ascii="方正小标宋简体" w:hAnsi="方正小标宋简体" w:eastAsia="方正小标宋简体" w:cs="方正小标宋简体"/>
          <w:sz w:val="32"/>
          <w:szCs w:val="32"/>
        </w:rPr>
        <w:t xml:space="preserve">人工成本报价明细表</w:t>
      </w:r>
      <w:r/>
    </w:p>
    <w:p>
      <w:pPr>
        <w:pStyle w:val="736"/>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pStyle w:val="736"/>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736"/>
        <w:ind w:right="180" w:firstLine="480"/>
        <w:spacing w:line="360" w:lineRule="auto"/>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4867" w:type="pct"/>
        <w:jc w:val="center"/>
        <w:tblInd w:w="0" w:type="dxa"/>
        <w:tblLayout w:type="fixed"/>
        <w:tblCellMar>
          <w:left w:w="108" w:type="dxa"/>
          <w:top w:w="0" w:type="dxa"/>
          <w:right w:w="108" w:type="dxa"/>
          <w:bottom w:w="0" w:type="dxa"/>
        </w:tblCellMar>
        <w:tblLook w:val="04A0" w:firstRow="1" w:lastRow="0" w:firstColumn="1" w:lastColumn="0" w:noHBand="0" w:noVBand="1"/>
      </w:tblPr>
      <w:tblGrid>
        <w:gridCol w:w="835"/>
        <w:gridCol w:w="1557"/>
        <w:gridCol w:w="1076"/>
        <w:gridCol w:w="1313"/>
        <w:gridCol w:w="987"/>
        <w:gridCol w:w="1379"/>
        <w:gridCol w:w="2550"/>
      </w:tblGrid>
      <w:tr>
        <w:trPr>
          <w:cantSplit/>
          <w:trHeight w:val="452"/>
        </w:trPr>
        <w:tc>
          <w:tcPr>
            <w:tcBorders>
              <w:top w:val="single" w:color="000000" w:sz="4" w:space="0"/>
              <w:left w:val="single" w:color="000000" w:sz="4" w:space="0"/>
              <w:right w:val="single" w:color="000000" w:sz="4" w:space="0"/>
            </w:tcBorders>
            <w:tcW w:w="430" w:type="pct"/>
            <w:vAlign w:val="center"/>
            <w:vMerge w:val="restart"/>
            <w:textDirection w:val="lrTb"/>
            <w:noWrap w:val="false"/>
          </w:tcPr>
          <w:p>
            <w:pPr>
              <w:pStyle w:val="736"/>
              <w:jc w:val="center"/>
              <w:widowControl/>
              <w:rPr>
                <w:rFonts w:hint="eastAsia" w:ascii="宋体" w:hAnsi="宋体" w:cs="宋体"/>
                <w:b/>
                <w:bCs/>
                <w:sz w:val="18"/>
                <w:szCs w:val="18"/>
              </w:rPr>
            </w:pPr>
            <w:r/>
            <w:bookmarkStart w:id="216" w:name="OLE_LINK10"/>
            <w:r>
              <w:rPr>
                <w:rFonts w:hint="eastAsia" w:ascii="宋体" w:hAnsi="宋体" w:cs="宋体"/>
                <w:b/>
                <w:bCs/>
                <w:sz w:val="18"/>
                <w:szCs w:val="18"/>
                <w:lang w:bidi="en-US"/>
              </w:rPr>
              <w:t xml:space="preserve">1</w:t>
            </w:r>
            <w:r>
              <w:rPr>
                <w:rFonts w:hint="eastAsia" w:ascii="宋体" w:hAnsi="宋体" w:cs="宋体"/>
                <w:b/>
                <w:bCs/>
                <w:sz w:val="18"/>
                <w:szCs w:val="18"/>
              </w:rPr>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pStyle w:val="736"/>
              <w:jc w:val="left"/>
              <w:widowControl/>
              <w:rPr>
                <w:rFonts w:hint="eastAsia" w:ascii="宋体" w:hAnsi="宋体" w:cs="宋体"/>
                <w:b/>
                <w:bCs/>
                <w:sz w:val="18"/>
                <w:szCs w:val="18"/>
              </w:rPr>
            </w:pPr>
            <w:r>
              <w:rPr>
                <w:rFonts w:hint="eastAsia" w:ascii="宋体" w:hAnsi="宋体" w:cs="宋体"/>
                <w:b/>
                <w:bCs/>
                <w:sz w:val="18"/>
                <w:szCs w:val="18"/>
              </w:rPr>
              <w:t xml:space="preserve">人员工资</w:t>
            </w:r>
            <w:r/>
          </w:p>
        </w:tc>
      </w:tr>
      <w:tr>
        <w:trPr>
          <w:cantSplit/>
          <w:trHeight w:val="737"/>
        </w:trPr>
        <w:tc>
          <w:tcPr>
            <w:tcBorders>
              <w:left w:val="single" w:color="000000" w:sz="4" w:space="0"/>
              <w:bottom w:val="single" w:color="000000" w:sz="4" w:space="0"/>
              <w:right w:val="single" w:color="000000" w:sz="4" w:space="0"/>
            </w:tcBorders>
            <w:tcW w:w="430" w:type="pct"/>
            <w:vAlign w:val="center"/>
            <w:vMerge w:val="continue"/>
            <w:textDirection w:val="lrTb"/>
            <w:noWrap w:val="false"/>
          </w:tcPr>
          <w:p>
            <w:pPr>
              <w:pStyle w:val="736"/>
              <w:jc w:val="center"/>
              <w:widowControl/>
              <w:rPr>
                <w:rFonts w:ascii="宋体" w:hAnsi="宋体" w:cs="宋体"/>
                <w:b/>
                <w:bCs/>
                <w:sz w:val="18"/>
                <w:szCs w:val="18"/>
                <w:lang w:bidi="en-US"/>
              </w:rPr>
            </w:pPr>
            <w:r/>
            <w:bookmarkEnd w:id="216"/>
            <w:r>
              <w:rPr>
                <w:rFonts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36"/>
              <w:jc w:val="center"/>
              <w:widowControl/>
              <w:rPr>
                <w:rFonts w:ascii="宋体" w:hAnsi="宋体" w:cs="宋体"/>
                <w:b/>
                <w:bCs/>
                <w:sz w:val="18"/>
                <w:szCs w:val="18"/>
              </w:rPr>
            </w:pPr>
            <w:r>
              <w:rPr>
                <w:rFonts w:hint="eastAsia" w:ascii="宋体" w:hAnsi="宋体" w:cs="宋体"/>
                <w:b/>
                <w:bCs/>
                <w:sz w:val="18"/>
                <w:szCs w:val="18"/>
              </w:rPr>
              <w:t xml:space="preserve">岗位名称</w:t>
            </w: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36"/>
              <w:jc w:val="center"/>
              <w:widowControl/>
              <w:rPr>
                <w:rFonts w:hint="eastAsia" w:ascii="宋体" w:hAnsi="宋体" w:cs="宋体"/>
                <w:b/>
                <w:bCs/>
                <w:sz w:val="18"/>
                <w:szCs w:val="18"/>
              </w:rPr>
            </w:pPr>
            <w:r>
              <w:rPr>
                <w:rFonts w:hint="eastAsia" w:ascii="宋体" w:hAnsi="宋体" w:cs="宋体"/>
                <w:b/>
                <w:bCs/>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36"/>
              <w:jc w:val="center"/>
              <w:widowControl/>
              <w:rPr>
                <w:rFonts w:hint="eastAsia" w:ascii="宋体" w:hAnsi="宋体" w:cs="宋体"/>
                <w:b/>
                <w:bCs/>
                <w:sz w:val="18"/>
                <w:szCs w:val="18"/>
              </w:rPr>
            </w:pPr>
            <w:r>
              <w:rPr>
                <w:rFonts w:hint="eastAsia" w:ascii="宋体" w:hAnsi="宋体" w:cs="宋体"/>
                <w:b/>
                <w:bCs/>
                <w:sz w:val="18"/>
                <w:szCs w:val="18"/>
              </w:rPr>
              <w:t xml:space="preserve">单位成本</w:t>
              <w:br w:type="textWrapping" w:clear="all"/>
              <w:t xml:space="preserve">（元/人*月）</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36"/>
              <w:jc w:val="center"/>
              <w:widowControl/>
              <w:rPr>
                <w:rFonts w:hint="eastAsia"/>
              </w:rPr>
            </w:pPr>
            <w:r>
              <w:rPr>
                <w:rFonts w:hint="eastAsia" w:ascii="宋体" w:hAnsi="宋体" w:cs="宋体"/>
                <w:b/>
                <w:bCs/>
                <w:sz w:val="18"/>
                <w:szCs w:val="18"/>
              </w:rPr>
              <w:t xml:space="preserve">月数</w:t>
            </w:r>
            <w:r>
              <w:rPr>
                <w:rFonts w:hint="eastAsia"/>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36"/>
              <w:jc w:val="center"/>
              <w:widowControl/>
              <w:rPr>
                <w:rFonts w:hint="eastAsia" w:ascii="宋体" w:hAnsi="宋体" w:cs="宋体"/>
                <w:b/>
                <w:bCs/>
                <w:sz w:val="18"/>
                <w:szCs w:val="18"/>
              </w:rPr>
            </w:pPr>
            <w:r>
              <w:rPr>
                <w:rFonts w:hint="eastAsia" w:ascii="宋体" w:hAnsi="宋体" w:cs="宋体"/>
                <w:b/>
                <w:bCs/>
                <w:sz w:val="18"/>
                <w:szCs w:val="18"/>
              </w:rPr>
              <w:t xml:space="preserve">分项小计</w:t>
              <w:br w:type="textWrapping" w:clear="all"/>
              <w:t xml:space="preserve">（元）</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6"/>
              <w:jc w:val="center"/>
              <w:widowControl/>
              <w:rPr>
                <w:rFonts w:hint="eastAsia" w:ascii="宋体" w:hAnsi="宋体" w:cs="宋体"/>
                <w:b/>
                <w:bCs/>
                <w:sz w:val="18"/>
                <w:szCs w:val="18"/>
              </w:rPr>
            </w:pPr>
            <w:r>
              <w:rPr>
                <w:rFonts w:hint="eastAsia" w:ascii="宋体" w:hAnsi="宋体" w:cs="宋体"/>
                <w:b/>
                <w:bCs/>
                <w:sz w:val="18"/>
                <w:szCs w:val="18"/>
              </w:rPr>
              <w:t xml:space="preserve">费用计算公式</w:t>
            </w:r>
            <w:r/>
          </w:p>
        </w:tc>
      </w:tr>
      <w:tr>
        <w:trPr>
          <w:trHeight w:val="528"/>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lang w:bidi="en-US"/>
              </w:rPr>
              <w:t xml:space="preserve">（1）</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36"/>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3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3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3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3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6"/>
              <w:jc w:val="left"/>
              <w:rPr>
                <w:rFonts w:hint="eastAsia" w:ascii="宋体" w:hAnsi="宋体" w:cs="宋体"/>
                <w:sz w:val="18"/>
                <w:szCs w:val="18"/>
              </w:rPr>
            </w:pPr>
            <w:r>
              <w:rPr>
                <w:rFonts w:hint="eastAsia" w:ascii="宋体" w:hAnsi="宋体" w:cs="宋体"/>
                <w:sz w:val="18"/>
                <w:szCs w:val="18"/>
              </w:rPr>
            </w:r>
            <w:r/>
          </w:p>
        </w:tc>
      </w:tr>
      <w:tr>
        <w:trPr>
          <w:trHeight w:val="528"/>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lang w:bidi="en-US"/>
              </w:rPr>
              <w:t xml:space="preserve">（2）</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3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3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3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3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6"/>
              <w:jc w:val="left"/>
              <w:rPr>
                <w:rFonts w:hint="eastAsia" w:ascii="宋体" w:hAnsi="宋体" w:cs="宋体"/>
                <w:sz w:val="18"/>
                <w:szCs w:val="18"/>
              </w:rPr>
            </w:pPr>
            <w:r>
              <w:rPr>
                <w:rFonts w:hint="eastAsia" w:ascii="宋体" w:hAnsi="宋体" w:cs="宋体"/>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736"/>
              <w:jc w:val="center"/>
              <w:widowControl/>
              <w:rPr>
                <w:rFonts w:ascii="宋体" w:hAnsi="宋体" w:cs="宋体"/>
                <w:sz w:val="18"/>
                <w:szCs w:val="18"/>
              </w:rPr>
            </w:pPr>
            <w:r>
              <w:rPr>
                <w:rFonts w:hint="eastAsia" w:ascii="宋体" w:hAnsi="宋体" w:cs="宋体"/>
                <w:sz w:val="18"/>
                <w:szCs w:val="18"/>
                <w:lang w:bidi="en-US"/>
              </w:rPr>
              <w:t xml:space="preserve">...</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3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3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3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3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6"/>
              <w:jc w:val="left"/>
              <w:rPr>
                <w:rFonts w:hint="eastAsia" w:ascii="宋体" w:hAnsi="宋体" w:cs="宋体"/>
                <w:sz w:val="18"/>
                <w:szCs w:val="18"/>
              </w:rPr>
            </w:pPr>
            <w:r>
              <w:rPr>
                <w:rFonts w:hint="eastAsia" w:ascii="宋体" w:hAnsi="宋体" w:cs="宋体"/>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736"/>
              <w:jc w:val="center"/>
              <w:widowControl/>
              <w:rPr>
                <w:rFonts w:ascii="宋体" w:hAnsi="宋体" w:cs="宋体"/>
                <w:sz w:val="18"/>
                <w:szCs w:val="18"/>
                <w:lang w:bidi="en-US"/>
              </w:rPr>
            </w:pPr>
            <w:r>
              <w:rPr>
                <w:rFonts w:hint="eastAsia" w:ascii="宋体" w:hAnsi="宋体" w:cs="宋体"/>
                <w:sz w:val="18"/>
                <w:szCs w:val="18"/>
                <w:lang w:bidi="en-US"/>
              </w:rPr>
              <w:t xml:space="preserve">合计</w:t>
            </w:r>
            <w:r>
              <w:rPr>
                <w:rFonts w:ascii="宋体" w:hAnsi="宋体" w:cs="宋体"/>
                <w:sz w:val="18"/>
                <w:szCs w:val="18"/>
                <w:lang w:bidi="en-US"/>
              </w:rPr>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pStyle w:val="736"/>
              <w:jc w:val="left"/>
              <w:rPr>
                <w:rFonts w:hint="eastAsia" w:ascii="宋体" w:hAnsi="宋体" w:cs="宋体"/>
                <w:sz w:val="18"/>
                <w:szCs w:val="18"/>
              </w:rPr>
            </w:pPr>
            <w:r>
              <w:rPr>
                <w:rFonts w:hint="eastAsia" w:ascii="宋体" w:hAnsi="宋体" w:cs="宋体"/>
                <w:sz w:val="18"/>
                <w:szCs w:val="18"/>
              </w:rPr>
            </w:r>
            <w:r/>
          </w:p>
        </w:tc>
      </w:tr>
      <w:tr>
        <w:trPr>
          <w:cantSplit/>
          <w:trHeight w:val="450"/>
        </w:trPr>
        <w:tc>
          <w:tcPr>
            <w:tcBorders>
              <w:top w:val="single" w:color="000000" w:sz="4" w:space="0"/>
              <w:left w:val="single" w:color="000000" w:sz="4" w:space="0"/>
              <w:right w:val="single" w:color="000000" w:sz="4" w:space="0"/>
            </w:tcBorders>
            <w:tcW w:w="430" w:type="pct"/>
            <w:vAlign w:val="center"/>
            <w:vMerge w:val="restart"/>
            <w:textDirection w:val="lrTb"/>
            <w:noWrap w:val="false"/>
          </w:tcPr>
          <w:p>
            <w:pPr>
              <w:pStyle w:val="736"/>
              <w:jc w:val="center"/>
              <w:widowControl/>
              <w:rPr>
                <w:rFonts w:ascii="宋体" w:hAnsi="宋体" w:cs="宋体"/>
                <w:sz w:val="18"/>
                <w:szCs w:val="18"/>
                <w:lang w:bidi="en-US"/>
              </w:rPr>
            </w:pPr>
            <w:r/>
            <w:bookmarkStart w:id="217" w:name="OLE_LINK11"/>
            <w:r>
              <w:rPr>
                <w:rFonts w:hint="eastAsia" w:ascii="宋体" w:hAnsi="宋体" w:cs="宋体"/>
                <w:b/>
                <w:bCs/>
                <w:sz w:val="18"/>
                <w:szCs w:val="18"/>
                <w:lang w:bidi="en-US"/>
              </w:rPr>
              <w:t xml:space="preserve">2</w:t>
            </w:r>
            <w:r>
              <w:rPr>
                <w:rFonts w:ascii="宋体" w:hAnsi="宋体" w:cs="宋体"/>
                <w:sz w:val="18"/>
                <w:szCs w:val="18"/>
                <w:lang w:bidi="en-US"/>
              </w:rPr>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pStyle w:val="736"/>
              <w:jc w:val="left"/>
              <w:widowControl/>
              <w:rPr>
                <w:rFonts w:hint="eastAsia" w:ascii="宋体" w:hAnsi="宋体" w:cs="宋体"/>
                <w:b/>
                <w:bCs/>
                <w:sz w:val="18"/>
                <w:szCs w:val="18"/>
              </w:rPr>
            </w:pPr>
            <w:r>
              <w:rPr>
                <w:rFonts w:hint="eastAsia" w:ascii="宋体" w:hAnsi="宋体" w:cs="宋体"/>
                <w:b/>
                <w:bCs/>
                <w:sz w:val="18"/>
                <w:szCs w:val="18"/>
              </w:rPr>
              <w:t xml:space="preserve">法定节假日加班工资</w:t>
            </w:r>
            <w:r/>
          </w:p>
        </w:tc>
      </w:tr>
      <w:tr>
        <w:trPr>
          <w:cantSplit/>
          <w:trHeight w:val="1464"/>
        </w:trPr>
        <w:tc>
          <w:tcPr>
            <w:tcBorders>
              <w:left w:val="single" w:color="000000" w:sz="4" w:space="0"/>
              <w:bottom w:val="single" w:color="000000" w:sz="4" w:space="0"/>
              <w:right w:val="single" w:color="000000" w:sz="4" w:space="0"/>
            </w:tcBorders>
            <w:tcW w:w="430" w:type="pct"/>
            <w:vAlign w:val="center"/>
            <w:vMerge w:val="continue"/>
            <w:textDirection w:val="lrTb"/>
            <w:noWrap w:val="false"/>
          </w:tcPr>
          <w:p>
            <w:pPr>
              <w:pStyle w:val="736"/>
              <w:jc w:val="center"/>
              <w:widowControl/>
              <w:rPr>
                <w:rFonts w:hint="eastAsia" w:ascii="宋体" w:hAnsi="宋体" w:cs="宋体"/>
                <w:b/>
                <w:bCs/>
                <w:sz w:val="18"/>
                <w:szCs w:val="18"/>
                <w:lang w:bidi="en-US"/>
              </w:rPr>
            </w:pPr>
            <w:r/>
            <w:bookmarkEnd w:id="217"/>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36"/>
              <w:jc w:val="center"/>
              <w:widowControl/>
              <w:rPr>
                <w:rFonts w:ascii="宋体" w:hAnsi="宋体" w:cs="宋体"/>
                <w:b/>
                <w:bCs/>
                <w:sz w:val="18"/>
                <w:szCs w:val="18"/>
              </w:rPr>
            </w:pPr>
            <w:r>
              <w:rPr>
                <w:rFonts w:hint="eastAsia" w:ascii="宋体" w:hAnsi="宋体" w:cs="宋体"/>
                <w:b/>
                <w:bCs/>
                <w:sz w:val="18"/>
                <w:szCs w:val="18"/>
              </w:rPr>
              <w:t xml:space="preserve">岗位名称</w:t>
            </w: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36"/>
              <w:jc w:val="center"/>
              <w:rPr>
                <w:rFonts w:hint="eastAsia" w:ascii="宋体" w:hAnsi="宋体" w:cs="宋体"/>
                <w:b/>
                <w:bCs/>
                <w:sz w:val="18"/>
                <w:szCs w:val="18"/>
              </w:rPr>
            </w:pPr>
            <w:r>
              <w:rPr>
                <w:rFonts w:hint="eastAsia" w:ascii="宋体" w:hAnsi="宋体" w:cs="宋体"/>
                <w:b/>
                <w:bCs/>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36"/>
              <w:jc w:val="center"/>
              <w:rPr>
                <w:rFonts w:hint="eastAsia" w:ascii="宋体" w:hAnsi="宋体" w:cs="宋体"/>
                <w:b/>
                <w:bCs/>
                <w:sz w:val="18"/>
                <w:szCs w:val="18"/>
              </w:rPr>
            </w:pPr>
            <w:r>
              <w:rPr>
                <w:rFonts w:hint="eastAsia" w:ascii="宋体" w:hAnsi="宋体" w:cs="宋体"/>
                <w:b/>
                <w:bCs/>
                <w:sz w:val="18"/>
                <w:szCs w:val="18"/>
              </w:rPr>
              <w:t xml:space="preserve">单位成本</w:t>
              <w:br w:type="textWrapping" w:clear="all"/>
              <w:t xml:space="preserve">（元/人*天）</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36"/>
              <w:jc w:val="center"/>
              <w:rPr>
                <w:rFonts w:hint="eastAsia" w:ascii="宋体" w:hAnsi="宋体" w:cs="宋体"/>
                <w:b/>
                <w:bCs/>
                <w:sz w:val="18"/>
                <w:szCs w:val="18"/>
              </w:rPr>
            </w:pPr>
            <w:r>
              <w:rPr>
                <w:rFonts w:hint="eastAsia" w:ascii="宋体" w:hAnsi="宋体" w:cs="宋体"/>
                <w:b/>
                <w:bCs/>
                <w:sz w:val="18"/>
                <w:szCs w:val="18"/>
              </w:rPr>
              <w:t xml:space="preserve">天数</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36"/>
              <w:jc w:val="center"/>
              <w:rPr>
                <w:rFonts w:hint="eastAsia" w:ascii="宋体" w:hAnsi="宋体" w:cs="宋体"/>
                <w:b/>
                <w:bCs/>
                <w:sz w:val="18"/>
                <w:szCs w:val="18"/>
              </w:rPr>
            </w:pPr>
            <w:r>
              <w:rPr>
                <w:rFonts w:hint="eastAsia" w:ascii="宋体" w:hAnsi="宋体" w:cs="宋体"/>
                <w:b/>
                <w:bCs/>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6"/>
              <w:jc w:val="center"/>
              <w:rPr>
                <w:rFonts w:hint="eastAsia" w:ascii="宋体" w:hAnsi="宋体" w:cs="宋体"/>
                <w:b/>
                <w:bCs/>
                <w:sz w:val="18"/>
                <w:szCs w:val="18"/>
              </w:rPr>
            </w:pPr>
            <w:r>
              <w:rPr>
                <w:rFonts w:hint="eastAsia" w:ascii="宋体" w:hAnsi="宋体" w:cs="宋体"/>
                <w:b/>
                <w:bCs/>
                <w:sz w:val="18"/>
                <w:szCs w:val="18"/>
              </w:rPr>
              <w:t xml:space="preserve">费用计算公式</w:t>
            </w:r>
            <w:r/>
          </w:p>
          <w:p>
            <w:pPr>
              <w:pStyle w:val="736"/>
              <w:jc w:val="center"/>
              <w:rPr>
                <w:rFonts w:hint="eastAsia" w:ascii="宋体" w:hAnsi="宋体" w:cs="宋体"/>
                <w:b/>
                <w:bCs/>
                <w:sz w:val="18"/>
                <w:szCs w:val="18"/>
              </w:rPr>
            </w:pPr>
            <w:r>
              <w:rPr>
                <w:rFonts w:hint="eastAsia" w:ascii="宋体" w:hAnsi="宋体" w:cs="宋体"/>
                <w:b/>
                <w:bCs/>
                <w:sz w:val="18"/>
                <w:szCs w:val="18"/>
              </w:rPr>
              <w:t xml:space="preserve">（</w:t>
            </w:r>
            <w:r>
              <w:rPr>
                <w:rFonts w:hint="eastAsia" w:ascii="宋体" w:hAnsi="宋体" w:cs="宋体"/>
                <w:sz w:val="18"/>
                <w:szCs w:val="18"/>
              </w:rPr>
              <w:t xml:space="preserve">参考计算公式：人员工资÷21.75天（平均月计薪天数）×3×人数×法定节假日加班天数</w:t>
            </w:r>
            <w:r>
              <w:rPr>
                <w:rFonts w:hint="eastAsia" w:ascii="宋体" w:hAnsi="宋体" w:cs="宋体"/>
                <w:b/>
                <w:bCs/>
                <w:sz w:val="18"/>
                <w:szCs w:val="18"/>
              </w:rPr>
              <w:t xml:space="preserve">）</w:t>
            </w:r>
            <w:r/>
          </w:p>
        </w:tc>
      </w:tr>
      <w:tr>
        <w:trP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736"/>
              <w:jc w:val="center"/>
              <w:widowControl/>
              <w:rPr>
                <w:rFonts w:hint="eastAsia" w:ascii="宋体" w:hAnsi="宋体" w:cs="宋体"/>
                <w:sz w:val="18"/>
                <w:szCs w:val="18"/>
                <w:lang w:bidi="en-US"/>
              </w:rPr>
            </w:pPr>
            <w:r>
              <w:rPr>
                <w:rFonts w:hint="eastAsia" w:ascii="宋体" w:hAnsi="宋体" w:cs="宋体"/>
                <w:sz w:val="18"/>
                <w:szCs w:val="18"/>
              </w:rPr>
              <w:t xml:space="preserve">（1）</w:t>
            </w:r>
            <w:r>
              <w:rPr>
                <w:rFonts w:hint="eastAsia" w:ascii="宋体" w:hAnsi="宋体" w:cs="宋体"/>
                <w:sz w:val="18"/>
                <w:szCs w:val="18"/>
                <w:lang w:bidi="en-US"/>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3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3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3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3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6"/>
              <w:jc w:val="left"/>
              <w:rPr>
                <w:rFonts w:hint="eastAsia" w:ascii="宋体" w:hAnsi="宋体" w:cs="宋体"/>
                <w:sz w:val="18"/>
                <w:szCs w:val="18"/>
              </w:rPr>
            </w:pPr>
            <w:r>
              <w:rPr>
                <w:rFonts w:hint="eastAsia" w:ascii="宋体" w:hAnsi="宋体" w:cs="宋体"/>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736"/>
              <w:jc w:val="center"/>
              <w:widowControl/>
              <w:rPr>
                <w:rFonts w:hint="eastAsia" w:ascii="宋体" w:hAnsi="宋体" w:cs="宋体"/>
                <w:sz w:val="18"/>
                <w:szCs w:val="18"/>
                <w:lang w:bidi="en-US"/>
              </w:rPr>
            </w:pPr>
            <w:r>
              <w:rPr>
                <w:rFonts w:hint="eastAsia" w:ascii="宋体" w:hAnsi="宋体" w:cs="宋体"/>
                <w:sz w:val="18"/>
                <w:szCs w:val="18"/>
              </w:rPr>
              <w:t xml:space="preserve">（2）</w:t>
            </w:r>
            <w:r>
              <w:rPr>
                <w:rFonts w:hint="eastAsia" w:ascii="宋体" w:hAnsi="宋体" w:cs="宋体"/>
                <w:sz w:val="18"/>
                <w:szCs w:val="18"/>
                <w:lang w:bidi="en-US"/>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3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3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3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3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6"/>
              <w:jc w:val="left"/>
              <w:rPr>
                <w:rFonts w:hint="eastAsia" w:ascii="宋体" w:hAnsi="宋体" w:cs="宋体"/>
                <w:sz w:val="18"/>
                <w:szCs w:val="18"/>
              </w:rPr>
            </w:pPr>
            <w:r>
              <w:rPr>
                <w:rFonts w:hint="eastAsia" w:ascii="宋体" w:hAnsi="宋体" w:cs="宋体"/>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736"/>
              <w:jc w:val="center"/>
              <w:widowControl/>
              <w:rPr>
                <w:rFonts w:hint="eastAsia" w:ascii="宋体" w:hAnsi="宋体" w:cs="宋体"/>
                <w:sz w:val="18"/>
                <w:szCs w:val="18"/>
                <w:lang w:bidi="en-US"/>
              </w:rPr>
            </w:pPr>
            <w:r>
              <w:rPr>
                <w:rFonts w:hint="eastAsia" w:ascii="宋体" w:hAnsi="宋体" w:cs="宋体"/>
                <w:sz w:val="18"/>
                <w:szCs w:val="18"/>
              </w:rPr>
              <w:t xml:space="preserve">...</w:t>
            </w:r>
            <w:r>
              <w:rPr>
                <w:rFonts w:hint="eastAsia" w:ascii="宋体" w:hAnsi="宋体" w:cs="宋体"/>
                <w:sz w:val="18"/>
                <w:szCs w:val="18"/>
                <w:lang w:bidi="en-US"/>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3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3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3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3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6"/>
              <w:jc w:val="left"/>
              <w:rPr>
                <w:rFonts w:hint="eastAsia" w:ascii="宋体" w:hAnsi="宋体" w:cs="宋体"/>
                <w:sz w:val="18"/>
                <w:szCs w:val="18"/>
              </w:rPr>
            </w:pPr>
            <w:r>
              <w:rPr>
                <w:rFonts w:hint="eastAsia" w:ascii="宋体" w:hAnsi="宋体" w:cs="宋体"/>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736"/>
              <w:jc w:val="left"/>
              <w:rPr>
                <w:rFonts w:ascii="宋体" w:hAnsi="宋体" w:cs="宋体"/>
                <w:sz w:val="18"/>
                <w:szCs w:val="18"/>
              </w:rPr>
            </w:pPr>
            <w:r>
              <w:rPr>
                <w:rFonts w:hint="eastAsia" w:ascii="宋体" w:hAnsi="宋体" w:cs="宋体"/>
                <w:sz w:val="18"/>
                <w:szCs w:val="18"/>
              </w:rPr>
              <w:t xml:space="preserve">合计</w:t>
            </w:r>
            <w:r>
              <w:rPr>
                <w:rFonts w:ascii="宋体" w:hAnsi="宋体" w:cs="宋体"/>
                <w:sz w:val="18"/>
                <w:szCs w:val="18"/>
              </w:rPr>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pStyle w:val="736"/>
              <w:jc w:val="left"/>
              <w:rPr>
                <w:rFonts w:hint="eastAsia" w:ascii="宋体" w:hAnsi="宋体" w:cs="宋体"/>
                <w:sz w:val="18"/>
                <w:szCs w:val="18"/>
              </w:rPr>
            </w:pPr>
            <w:r>
              <w:rPr>
                <w:rFonts w:hint="eastAsia" w:ascii="宋体" w:hAnsi="宋体" w:cs="宋体"/>
                <w:sz w:val="18"/>
                <w:szCs w:val="18"/>
              </w:rPr>
            </w:r>
            <w:r/>
          </w:p>
        </w:tc>
      </w:tr>
      <w:tr>
        <w:trPr>
          <w:cantSplit/>
          <w:trHeight w:val="512"/>
        </w:trPr>
        <w:tc>
          <w:tcPr>
            <w:tcBorders>
              <w:top w:val="single" w:color="000000" w:sz="4" w:space="0"/>
              <w:left w:val="single" w:color="000000" w:sz="4" w:space="0"/>
              <w:right w:val="single" w:color="000000" w:sz="4" w:space="0"/>
            </w:tcBorders>
            <w:tcW w:w="430" w:type="pct"/>
            <w:vAlign w:val="center"/>
            <w:vMerge w:val="restart"/>
            <w:textDirection w:val="lrTb"/>
            <w:noWrap w:val="false"/>
          </w:tcPr>
          <w:p>
            <w:pPr>
              <w:pStyle w:val="736"/>
              <w:jc w:val="center"/>
              <w:widowControl/>
              <w:rPr>
                <w:rFonts w:hint="eastAsia" w:ascii="宋体" w:hAnsi="宋体" w:cs="宋体"/>
                <w:b/>
                <w:bCs/>
                <w:sz w:val="18"/>
                <w:szCs w:val="18"/>
              </w:rPr>
            </w:pPr>
            <w:r/>
            <w:bookmarkStart w:id="218" w:name="OLE_LINK12"/>
            <w:r>
              <w:rPr>
                <w:rFonts w:hint="eastAsia" w:ascii="宋体" w:hAnsi="宋体" w:cs="宋体"/>
                <w:b/>
                <w:bCs/>
                <w:sz w:val="18"/>
                <w:szCs w:val="18"/>
                <w:lang w:bidi="en-US"/>
              </w:rPr>
              <w:t xml:space="preserve">3</w:t>
            </w:r>
            <w:r>
              <w:rPr>
                <w:rFonts w:hint="eastAsia" w:ascii="宋体" w:hAnsi="宋体" w:cs="宋体"/>
                <w:b/>
                <w:bCs/>
                <w:sz w:val="18"/>
                <w:szCs w:val="18"/>
              </w:rPr>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pStyle w:val="736"/>
              <w:rPr>
                <w:rFonts w:ascii="宋体" w:hAnsi="宋体" w:cs="宋体"/>
                <w:b/>
                <w:bCs/>
                <w:sz w:val="18"/>
                <w:szCs w:val="18"/>
                <w:lang w:bidi="en-US"/>
              </w:rPr>
            </w:pPr>
            <w:r>
              <w:rPr>
                <w:rFonts w:hint="eastAsia" w:ascii="宋体" w:hAnsi="宋体" w:cs="宋体"/>
                <w:b/>
                <w:bCs/>
                <w:sz w:val="18"/>
                <w:szCs w:val="18"/>
                <w:lang w:bidi="en-US"/>
              </w:rPr>
              <w:t xml:space="preserve">社会保险</w:t>
            </w:r>
            <w:r>
              <w:rPr>
                <w:rFonts w:ascii="宋体" w:hAnsi="宋体" w:cs="宋体"/>
                <w:b/>
                <w:bCs/>
                <w:sz w:val="18"/>
                <w:szCs w:val="18"/>
                <w:lang w:bidi="en-US"/>
              </w:rPr>
            </w:r>
            <w:r/>
          </w:p>
        </w:tc>
      </w:tr>
      <w:tr>
        <w:trPr>
          <w:cantSplit/>
          <w:trHeight w:val="1149"/>
        </w:trPr>
        <w:tc>
          <w:tcPr>
            <w:tcBorders>
              <w:left w:val="single" w:color="000000" w:sz="4" w:space="0"/>
              <w:bottom w:val="single" w:color="000000" w:sz="4" w:space="0"/>
              <w:right w:val="single" w:color="000000" w:sz="4" w:space="0"/>
            </w:tcBorders>
            <w:tcW w:w="430" w:type="pct"/>
            <w:vAlign w:val="center"/>
            <w:vMerge w:val="continue"/>
            <w:textDirection w:val="lrTb"/>
            <w:noWrap w:val="false"/>
          </w:tcPr>
          <w:p>
            <w:pPr>
              <w:pStyle w:val="736"/>
              <w:jc w:val="center"/>
              <w:widowControl/>
              <w:rPr>
                <w:rFonts w:hint="eastAsia" w:ascii="宋体" w:hAnsi="宋体" w:cs="宋体"/>
                <w:b/>
                <w:bCs/>
                <w:sz w:val="18"/>
                <w:szCs w:val="18"/>
                <w:lang w:bidi="en-US"/>
              </w:rPr>
            </w:pPr>
            <w:r/>
            <w:bookmarkEnd w:id="218"/>
            <w:r/>
            <w:bookmarkStart w:id="219" w:name="OLE_LINK13"/>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36"/>
              <w:jc w:val="center"/>
              <w:rPr>
                <w:rFonts w:ascii="宋体" w:hAnsi="宋体" w:cs="宋体"/>
                <w:sz w:val="18"/>
                <w:szCs w:val="18"/>
              </w:rPr>
            </w:pPr>
            <w:r>
              <w:rPr>
                <w:rFonts w:hint="eastAsia" w:ascii="宋体" w:hAnsi="宋体" w:cs="宋体"/>
                <w:b/>
                <w:bCs/>
                <w:sz w:val="18"/>
                <w:szCs w:val="18"/>
              </w:rPr>
              <w:t xml:space="preserve">岗位名称</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36"/>
              <w:jc w:val="center"/>
              <w:rPr>
                <w:rFonts w:hint="eastAsia" w:ascii="宋体" w:hAnsi="宋体" w:cs="宋体"/>
                <w:b/>
                <w:bCs/>
                <w:sz w:val="18"/>
                <w:szCs w:val="18"/>
              </w:rPr>
            </w:pPr>
            <w:r>
              <w:rPr>
                <w:rFonts w:hint="eastAsia" w:ascii="宋体" w:hAnsi="宋体" w:cs="宋体"/>
                <w:b/>
                <w:bCs/>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36"/>
              <w:jc w:val="center"/>
              <w:rPr>
                <w:rFonts w:hint="eastAsia" w:ascii="宋体" w:hAnsi="宋体" w:cs="宋体"/>
                <w:b/>
                <w:bCs/>
                <w:sz w:val="18"/>
                <w:szCs w:val="18"/>
              </w:rPr>
            </w:pPr>
            <w:r>
              <w:rPr>
                <w:rFonts w:hint="eastAsia" w:ascii="宋体" w:hAnsi="宋体" w:cs="宋体"/>
                <w:b/>
                <w:bCs/>
                <w:sz w:val="18"/>
                <w:szCs w:val="18"/>
              </w:rPr>
              <w:t xml:space="preserve">单位成本</w:t>
              <w:br w:type="textWrapping" w:clear="all"/>
              <w:t xml:space="preserve">（元/人*月）</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36"/>
              <w:jc w:val="center"/>
              <w:rPr>
                <w:rFonts w:hint="eastAsia" w:ascii="宋体" w:hAnsi="宋体" w:cs="宋体"/>
                <w:b/>
                <w:bCs/>
                <w:sz w:val="18"/>
                <w:szCs w:val="18"/>
              </w:rPr>
            </w:pPr>
            <w:r>
              <w:rPr>
                <w:rFonts w:hint="eastAsia" w:ascii="宋体" w:hAnsi="宋体" w:cs="宋体"/>
                <w:b/>
                <w:bCs/>
                <w:sz w:val="18"/>
                <w:szCs w:val="18"/>
              </w:rPr>
              <w:t xml:space="preserve">月数</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36"/>
              <w:jc w:val="center"/>
              <w:rPr>
                <w:rFonts w:hint="eastAsia" w:ascii="宋体" w:hAnsi="宋体" w:cs="宋体"/>
                <w:b/>
                <w:bCs/>
                <w:sz w:val="18"/>
                <w:szCs w:val="18"/>
              </w:rPr>
            </w:pPr>
            <w:r>
              <w:rPr>
                <w:rFonts w:hint="eastAsia" w:ascii="宋体" w:hAnsi="宋体" w:cs="宋体"/>
                <w:b/>
                <w:bCs/>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6"/>
              <w:jc w:val="center"/>
              <w:rPr>
                <w:rFonts w:hint="eastAsia" w:ascii="宋体" w:hAnsi="宋体" w:cs="宋体"/>
                <w:b/>
                <w:bCs/>
                <w:sz w:val="18"/>
                <w:szCs w:val="18"/>
              </w:rPr>
            </w:pPr>
            <w:r>
              <w:rPr>
                <w:rFonts w:hint="eastAsia" w:ascii="宋体" w:hAnsi="宋体" w:cs="宋体"/>
                <w:b/>
                <w:bCs/>
                <w:sz w:val="18"/>
                <w:szCs w:val="18"/>
              </w:rPr>
              <w:t xml:space="preserve">费用计算公式</w:t>
            </w:r>
            <w:r/>
          </w:p>
        </w:tc>
      </w:tr>
      <w:tr>
        <w:trPr>
          <w:trHeight w:val="528"/>
        </w:trPr>
        <w:tc>
          <w:tcPr>
            <w:tcBorders>
              <w:top w:val="single" w:color="000000" w:sz="4" w:space="0"/>
              <w:left w:val="single" w:color="000000" w:sz="4" w:space="0"/>
              <w:right w:val="single" w:color="000000" w:sz="4" w:space="0"/>
            </w:tcBorders>
            <w:tcW w:w="430" w:type="pct"/>
            <w:vAlign w:val="center"/>
            <w:textDirection w:val="lrTb"/>
            <w:noWrap w:val="false"/>
          </w:tcPr>
          <w:p>
            <w:pPr>
              <w:pStyle w:val="736"/>
              <w:jc w:val="center"/>
              <w:widowControl/>
              <w:rPr>
                <w:rFonts w:hint="eastAsia" w:ascii="宋体" w:hAnsi="宋体" w:cs="宋体"/>
                <w:sz w:val="18"/>
                <w:szCs w:val="18"/>
                <w:lang w:bidi="en-US"/>
              </w:rPr>
            </w:pPr>
            <w:r/>
            <w:bookmarkEnd w:id="219"/>
            <w:r>
              <w:rPr>
                <w:rFonts w:hint="eastAsia" w:ascii="宋体" w:hAnsi="宋体" w:cs="宋体"/>
                <w:sz w:val="18"/>
                <w:szCs w:val="18"/>
              </w:rPr>
              <w:t xml:space="preserve">（1）</w:t>
            </w: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803" w:type="pct"/>
            <w:vAlign w:val="center"/>
            <w:textDirection w:val="lrTb"/>
            <w:noWrap w:val="false"/>
          </w:tcPr>
          <w:p>
            <w:pPr>
              <w:pStyle w:val="736"/>
              <w:jc w:val="center"/>
              <w:widowControl/>
              <w:rPr>
                <w:rFonts w:hint="eastAsia" w:ascii="宋体" w:hAnsi="宋体" w:cs="宋体"/>
                <w:sz w:val="18"/>
                <w:szCs w:val="18"/>
                <w:lang w:bidi="en-US"/>
              </w:rPr>
            </w:pP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555"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677"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509"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711"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6"/>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trHeight w:val="528"/>
        </w:trPr>
        <w:tc>
          <w:tcPr>
            <w:tcBorders>
              <w:top w:val="single" w:color="000000" w:sz="4" w:space="0"/>
              <w:left w:val="single" w:color="000000" w:sz="4" w:space="0"/>
              <w:right w:val="single" w:color="000000" w:sz="4" w:space="0"/>
            </w:tcBorders>
            <w:tcW w:w="430" w:type="pct"/>
            <w:vAlign w:val="center"/>
            <w:textDirection w:val="lrTb"/>
            <w:noWrap w:val="false"/>
          </w:tcPr>
          <w:p>
            <w:pPr>
              <w:pStyle w:val="736"/>
              <w:jc w:val="center"/>
              <w:widowControl/>
              <w:rPr>
                <w:rFonts w:hint="eastAsia" w:ascii="宋体" w:hAnsi="宋体" w:cs="宋体"/>
                <w:sz w:val="18"/>
                <w:szCs w:val="18"/>
                <w:lang w:bidi="en-US"/>
              </w:rPr>
            </w:pPr>
            <w:r>
              <w:rPr>
                <w:rFonts w:hint="eastAsia" w:ascii="宋体" w:hAnsi="宋体" w:cs="宋体"/>
                <w:sz w:val="18"/>
                <w:szCs w:val="18"/>
              </w:rPr>
              <w:t xml:space="preserve">（2）</w:t>
            </w: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803" w:type="pct"/>
            <w:vAlign w:val="center"/>
            <w:textDirection w:val="lrTb"/>
            <w:noWrap w:val="false"/>
          </w:tcPr>
          <w:p>
            <w:pPr>
              <w:pStyle w:val="736"/>
              <w:jc w:val="center"/>
              <w:widowControl/>
              <w:rPr>
                <w:rFonts w:hint="eastAsia" w:ascii="宋体" w:hAnsi="宋体" w:cs="宋体"/>
                <w:sz w:val="18"/>
                <w:szCs w:val="18"/>
                <w:lang w:bidi="en-US"/>
              </w:rPr>
            </w:pP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555"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677"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509"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711"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6"/>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trHeight w:val="463"/>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736"/>
              <w:jc w:val="center"/>
              <w:widowControl/>
              <w:rPr>
                <w:rFonts w:hint="eastAsia" w:ascii="宋体" w:hAnsi="宋体" w:cs="宋体"/>
                <w:sz w:val="18"/>
                <w:szCs w:val="18"/>
                <w:lang w:bidi="en-US"/>
              </w:rPr>
            </w:pPr>
            <w:r>
              <w:rPr>
                <w:rFonts w:hint="eastAsia" w:ascii="宋体" w:hAnsi="宋体" w:cs="宋体"/>
                <w:sz w:val="18"/>
                <w:szCs w:val="18"/>
              </w:rPr>
              <w:t xml:space="preserve">...</w:t>
            </w: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803" w:type="pct"/>
            <w:vAlign w:val="center"/>
            <w:textDirection w:val="lrTb"/>
            <w:noWrap w:val="false"/>
          </w:tcPr>
          <w:p>
            <w:pPr>
              <w:pStyle w:val="736"/>
              <w:jc w:val="center"/>
              <w:widowControl/>
              <w:rPr>
                <w:rFonts w:hint="eastAsia" w:ascii="宋体" w:hAnsi="宋体" w:cs="宋体"/>
                <w:sz w:val="18"/>
                <w:szCs w:val="18"/>
                <w:lang w:bidi="en-US"/>
              </w:rPr>
            </w:pP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555"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677"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509"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711"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6"/>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trHeight w:val="463"/>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736"/>
              <w:jc w:val="center"/>
              <w:widowControl/>
              <w:rPr>
                <w:rFonts w:ascii="宋体" w:hAnsi="宋体" w:cs="宋体"/>
                <w:sz w:val="18"/>
                <w:szCs w:val="18"/>
              </w:rPr>
            </w:pPr>
            <w:r>
              <w:rPr>
                <w:rFonts w:hint="eastAsia" w:ascii="宋体" w:hAnsi="宋体" w:cs="宋体"/>
                <w:sz w:val="18"/>
                <w:szCs w:val="18"/>
              </w:rPr>
              <w:t xml:space="preserve">合计</w:t>
            </w:r>
            <w:r>
              <w:rPr>
                <w:rFonts w:ascii="宋体" w:hAnsi="宋体" w:cs="宋体"/>
                <w:sz w:val="18"/>
                <w:szCs w:val="18"/>
              </w:rPr>
            </w:r>
            <w:r/>
          </w:p>
        </w:tc>
        <w:tc>
          <w:tcPr>
            <w:gridSpan w:val="6"/>
            <w:tcBorders>
              <w:top w:val="single" w:color="000000" w:sz="4" w:space="0"/>
              <w:left w:val="single" w:color="000000" w:sz="4" w:space="0"/>
              <w:right w:val="single" w:color="000000" w:sz="4" w:space="0"/>
            </w:tcBorders>
            <w:tcW w:w="4569" w:type="pct"/>
            <w:vAlign w:val="center"/>
            <w:textDirection w:val="lrTb"/>
            <w:noWrap w:val="false"/>
          </w:tcPr>
          <w:p>
            <w:pPr>
              <w:pStyle w:val="736"/>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cantSplit/>
          <w:trHeight w:val="401"/>
        </w:trPr>
        <w:tc>
          <w:tcPr>
            <w:tcBorders>
              <w:top w:val="single" w:color="000000" w:sz="4" w:space="0"/>
              <w:left w:val="single" w:color="000000" w:sz="4" w:space="0"/>
              <w:bottom w:val="single" w:color="000000" w:sz="4" w:space="0"/>
              <w:right w:val="single" w:color="000000" w:sz="4" w:space="0"/>
            </w:tcBorders>
            <w:tcW w:w="430" w:type="pct"/>
            <w:vAlign w:val="center"/>
            <w:vMerge w:val="restart"/>
            <w:textDirection w:val="lrTb"/>
            <w:noWrap w:val="false"/>
          </w:tcPr>
          <w:p>
            <w:pPr>
              <w:pStyle w:val="736"/>
              <w:jc w:val="center"/>
              <w:widowControl/>
              <w:rPr>
                <w:rFonts w:ascii="宋体" w:hAnsi="宋体" w:cs="宋体"/>
                <w:b/>
                <w:bCs/>
                <w:sz w:val="18"/>
                <w:szCs w:val="18"/>
              </w:rPr>
            </w:pPr>
            <w:r>
              <w:rPr>
                <w:rFonts w:hint="eastAsia" w:ascii="宋体" w:hAnsi="宋体" w:cs="宋体"/>
                <w:b/>
                <w:bCs/>
                <w:sz w:val="18"/>
                <w:szCs w:val="18"/>
              </w:rPr>
              <w:t xml:space="preserve">4</w:t>
            </w:r>
            <w:r>
              <w:rPr>
                <w:rFonts w:ascii="宋体" w:hAnsi="宋体" w:cs="宋体"/>
                <w:b/>
                <w:bCs/>
                <w:sz w:val="18"/>
                <w:szCs w:val="18"/>
              </w:rPr>
            </w:r>
            <w:r/>
          </w:p>
          <w:p>
            <w:pPr>
              <w:pStyle w:val="736"/>
              <w:jc w:val="center"/>
              <w:widowControl/>
              <w:rPr>
                <w:rFonts w:hint="eastAsia" w:ascii="宋体" w:hAnsi="宋体" w:cs="宋体"/>
                <w:b/>
                <w:bCs/>
                <w:sz w:val="18"/>
                <w:szCs w:val="18"/>
              </w:rPr>
            </w:pPr>
            <w:r>
              <w:rPr>
                <w:rFonts w:hint="eastAsia" w:ascii="宋体" w:hAnsi="宋体" w:cs="宋体"/>
                <w:b/>
                <w:bCs/>
                <w:sz w:val="18"/>
                <w:szCs w:val="18"/>
              </w:rPr>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pStyle w:val="736"/>
              <w:jc w:val="left"/>
              <w:widowControl/>
              <w:rPr>
                <w:rFonts w:hint="eastAsia" w:ascii="宋体" w:hAnsi="宋体" w:cs="宋体"/>
                <w:sz w:val="18"/>
                <w:szCs w:val="18"/>
                <w:lang w:bidi="en-US"/>
              </w:rPr>
            </w:pPr>
            <w:r>
              <w:rPr>
                <w:rFonts w:hint="eastAsia" w:ascii="宋体" w:hAnsi="宋体" w:cs="宋体"/>
                <w:b/>
                <w:bCs/>
                <w:sz w:val="18"/>
                <w:szCs w:val="18"/>
                <w:lang w:bidi="en-US"/>
              </w:rPr>
              <w:t xml:space="preserve">公积金</w:t>
            </w:r>
            <w:r>
              <w:rPr>
                <w:rFonts w:hint="eastAsia" w:ascii="宋体" w:hAnsi="宋体" w:cs="宋体"/>
                <w:sz w:val="18"/>
                <w:szCs w:val="18"/>
                <w:lang w:bidi="en-US"/>
              </w:rPr>
            </w:r>
            <w:r/>
          </w:p>
        </w:tc>
      </w:tr>
      <w:tr>
        <w:trPr>
          <w:cantSplit/>
          <w:trHeight w:val="737"/>
        </w:trPr>
        <w:tc>
          <w:tcPr>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pStyle w:val="736"/>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36"/>
              <w:jc w:val="center"/>
              <w:rPr>
                <w:rFonts w:hint="eastAsia" w:ascii="宋体" w:hAnsi="宋体" w:cs="宋体"/>
                <w:b/>
                <w:bCs/>
                <w:sz w:val="18"/>
                <w:szCs w:val="18"/>
                <w:lang w:bidi="en-US"/>
              </w:rPr>
            </w:pPr>
            <w:r>
              <w:rPr>
                <w:rFonts w:hint="eastAsia" w:ascii="宋体" w:hAnsi="宋体" w:cs="宋体"/>
                <w:b/>
                <w:bCs/>
                <w:sz w:val="18"/>
                <w:szCs w:val="18"/>
              </w:rPr>
              <w:t xml:space="preserve">岗位名称</w:t>
            </w: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36"/>
              <w:jc w:val="center"/>
              <w:rPr>
                <w:rFonts w:hint="eastAsia" w:ascii="宋体" w:hAnsi="宋体" w:cs="宋体"/>
                <w:sz w:val="18"/>
                <w:szCs w:val="18"/>
              </w:rPr>
            </w:pPr>
            <w:r>
              <w:rPr>
                <w:rFonts w:hint="eastAsia" w:ascii="宋体" w:hAnsi="宋体" w:cs="宋体"/>
                <w:b/>
                <w:bCs/>
                <w:sz w:val="18"/>
                <w:szCs w:val="18"/>
              </w:rPr>
              <w:t xml:space="preserve">人数</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36"/>
              <w:jc w:val="center"/>
              <w:rPr>
                <w:rFonts w:hint="eastAsia" w:ascii="宋体" w:hAnsi="宋体" w:cs="宋体"/>
                <w:sz w:val="18"/>
                <w:szCs w:val="18"/>
              </w:rPr>
            </w:pPr>
            <w:r>
              <w:rPr>
                <w:rFonts w:hint="eastAsia" w:ascii="宋体" w:hAnsi="宋体" w:cs="宋体"/>
                <w:b/>
                <w:bCs/>
                <w:sz w:val="18"/>
                <w:szCs w:val="18"/>
              </w:rPr>
              <w:t xml:space="preserve">单位成本</w:t>
              <w:br w:type="textWrapping" w:clear="all"/>
              <w:t xml:space="preserve">（元/人*月）</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36"/>
              <w:jc w:val="center"/>
              <w:rPr>
                <w:rFonts w:hint="eastAsia" w:ascii="宋体" w:hAnsi="宋体" w:cs="宋体"/>
                <w:sz w:val="18"/>
                <w:szCs w:val="18"/>
              </w:rPr>
            </w:pPr>
            <w:r>
              <w:rPr>
                <w:rFonts w:hint="eastAsia" w:ascii="宋体" w:hAnsi="宋体" w:cs="宋体"/>
                <w:b/>
                <w:bCs/>
                <w:sz w:val="18"/>
                <w:szCs w:val="18"/>
              </w:rPr>
              <w:t xml:space="preserve">月数</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36"/>
              <w:jc w:val="center"/>
              <w:rPr>
                <w:rFonts w:hint="eastAsia" w:ascii="宋体" w:hAnsi="宋体" w:cs="宋体"/>
                <w:sz w:val="18"/>
                <w:szCs w:val="18"/>
              </w:rPr>
            </w:pPr>
            <w:r>
              <w:rPr>
                <w:rFonts w:hint="eastAsia" w:ascii="宋体" w:hAnsi="宋体" w:cs="宋体"/>
                <w:b/>
                <w:bCs/>
                <w:sz w:val="18"/>
                <w:szCs w:val="18"/>
              </w:rPr>
              <w:t xml:space="preserve">分项小计（元）</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6"/>
              <w:jc w:val="center"/>
              <w:rPr>
                <w:rFonts w:hint="eastAsia" w:ascii="宋体" w:hAnsi="宋体" w:cs="宋体"/>
                <w:sz w:val="18"/>
                <w:szCs w:val="18"/>
                <w:lang w:bidi="en-US"/>
              </w:rPr>
            </w:pPr>
            <w:r>
              <w:rPr>
                <w:rFonts w:hint="eastAsia" w:ascii="宋体" w:hAnsi="宋体" w:cs="宋体"/>
                <w:b/>
                <w:bCs/>
                <w:sz w:val="18"/>
                <w:szCs w:val="18"/>
              </w:rPr>
              <w:t xml:space="preserve">费用计算公式</w:t>
            </w:r>
            <w:r>
              <w:rPr>
                <w:rFonts w:hint="eastAsia" w:ascii="宋体" w:hAnsi="宋体" w:cs="宋体"/>
                <w:sz w:val="18"/>
                <w:szCs w:val="18"/>
                <w:lang w:bidi="en-US"/>
              </w:rPr>
            </w:r>
            <w:r/>
          </w:p>
        </w:tc>
      </w:tr>
      <w:tr>
        <w:trPr>
          <w:trHeight w:val="528"/>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36"/>
              <w:jc w:val="center"/>
              <w:widowControl/>
              <w:rPr>
                <w:rFonts w:hint="eastAsia" w:ascii="宋体" w:hAnsi="宋体" w:cs="宋体"/>
                <w:b/>
                <w:bCs/>
                <w:sz w:val="18"/>
                <w:szCs w:val="18"/>
                <w:lang w:bidi="en-US"/>
              </w:rPr>
            </w:pP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6"/>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trHeight w:val="528"/>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736"/>
              <w:jc w:val="center"/>
              <w:widowControl/>
              <w:rPr>
                <w:rFonts w:hint="eastAsia" w:ascii="宋体" w:hAnsi="宋体" w:cs="宋体"/>
                <w:b/>
                <w:bCs/>
                <w:sz w:val="18"/>
                <w:szCs w:val="18"/>
              </w:rPr>
            </w:pPr>
            <w:r>
              <w:rPr>
                <w:rFonts w:hint="eastAsia" w:ascii="宋体" w:hAnsi="宋体" w:cs="宋体"/>
                <w:sz w:val="18"/>
                <w:szCs w:val="18"/>
              </w:rPr>
              <w:t xml:space="preserve">（2）</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36"/>
              <w:jc w:val="center"/>
              <w:widowControl/>
              <w:rPr>
                <w:rFonts w:hint="eastAsia" w:ascii="宋体" w:hAnsi="宋体" w:cs="宋体"/>
                <w:b/>
                <w:bCs/>
                <w:sz w:val="18"/>
                <w:szCs w:val="18"/>
                <w:lang w:bidi="en-US"/>
              </w:rPr>
            </w:pP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6"/>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trHeight w:val="467"/>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736"/>
              <w:jc w:val="center"/>
              <w:widowControl/>
              <w:rPr>
                <w:rFonts w:hint="eastAsia" w:ascii="宋体" w:hAnsi="宋体" w:cs="宋体"/>
                <w:b/>
                <w:bCs/>
                <w:sz w:val="18"/>
                <w:szCs w:val="18"/>
              </w:rPr>
            </w:pPr>
            <w:r>
              <w:rPr>
                <w:rFonts w:hint="eastAsia" w:ascii="宋体" w:hAnsi="宋体" w:cs="宋体"/>
                <w:sz w:val="18"/>
                <w:szCs w:val="18"/>
              </w:rPr>
              <w:t xml:space="preserve">...</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36"/>
              <w:jc w:val="center"/>
              <w:widowControl/>
              <w:rPr>
                <w:rFonts w:hint="eastAsia" w:ascii="宋体" w:hAnsi="宋体" w:cs="宋体"/>
                <w:b/>
                <w:bCs/>
                <w:sz w:val="18"/>
                <w:szCs w:val="18"/>
                <w:lang w:bidi="en-US"/>
              </w:rPr>
            </w:pP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6"/>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trHeight w:val="467"/>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736"/>
              <w:jc w:val="center"/>
              <w:widowControl/>
              <w:rPr>
                <w:rFonts w:ascii="宋体" w:hAnsi="宋体" w:cs="宋体"/>
                <w:sz w:val="18"/>
                <w:szCs w:val="18"/>
              </w:rPr>
            </w:pPr>
            <w:r>
              <w:rPr>
                <w:rFonts w:hint="eastAsia" w:ascii="宋体" w:hAnsi="宋体" w:cs="宋体"/>
                <w:sz w:val="18"/>
                <w:szCs w:val="18"/>
              </w:rPr>
              <w:t xml:space="preserve">合计</w:t>
            </w:r>
            <w:r>
              <w:rPr>
                <w:rFonts w:ascii="宋体" w:hAnsi="宋体" w:cs="宋体"/>
                <w:sz w:val="18"/>
                <w:szCs w:val="18"/>
              </w:rPr>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pStyle w:val="736"/>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trHeight w:val="547"/>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736"/>
              <w:jc w:val="center"/>
              <w:rPr>
                <w:rFonts w:ascii="宋体" w:hAnsi="宋体" w:cs="宋体"/>
                <w:b/>
                <w:bCs/>
                <w:sz w:val="18"/>
                <w:szCs w:val="18"/>
              </w:rPr>
            </w:pPr>
            <w:r>
              <w:rPr>
                <w:rFonts w:hint="eastAsia" w:ascii="宋体" w:hAnsi="宋体" w:cs="宋体"/>
                <w:b/>
                <w:bCs/>
                <w:sz w:val="18"/>
                <w:szCs w:val="18"/>
              </w:rPr>
              <w:t xml:space="preserve">总计</w:t>
            </w:r>
            <w:r>
              <w:rPr>
                <w:rFonts w:ascii="宋体" w:hAnsi="宋体" w:cs="宋体"/>
                <w:b/>
                <w:bCs/>
                <w:sz w:val="18"/>
                <w:szCs w:val="18"/>
              </w:rPr>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pStyle w:val="736"/>
              <w:jc w:val="center"/>
              <w:rPr>
                <w:rFonts w:hint="eastAsia" w:ascii="宋体" w:hAnsi="宋体" w:cs="宋体"/>
                <w:b/>
                <w:bCs/>
                <w:sz w:val="18"/>
                <w:szCs w:val="18"/>
              </w:rPr>
            </w:pPr>
            <w:r>
              <w:rPr>
                <w:rFonts w:hint="eastAsia" w:ascii="宋体" w:hAnsi="宋体" w:cs="宋体"/>
                <w:b/>
                <w:bCs/>
                <w:sz w:val="18"/>
                <w:szCs w:val="18"/>
              </w:rPr>
            </w:r>
            <w:r/>
          </w:p>
        </w:tc>
      </w:tr>
      <w:tr>
        <w:trPr>
          <w:trHeight w:val="1205"/>
        </w:trPr>
        <w:tc>
          <w:tcPr>
            <w:gridSpan w:val="7"/>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736"/>
              <w:jc w:val="left"/>
              <w:rPr>
                <w:rFonts w:ascii="宋体" w:hAnsi="宋体" w:cs="宋体"/>
                <w:b/>
                <w:bCs/>
                <w:sz w:val="18"/>
                <w:szCs w:val="18"/>
              </w:rPr>
            </w:pPr>
            <w:r>
              <w:rPr>
                <w:rFonts w:hint="eastAsia" w:ascii="宋体" w:hAnsi="宋体" w:cs="宋体"/>
                <w:b/>
                <w:bCs/>
                <w:sz w:val="22"/>
                <w:szCs w:val="22"/>
              </w:rPr>
              <w:t xml:space="preserve">注：（1）此表为样表，行数可自行添加，但表式不变。（2）各分项报价均不得为“0”或负数，否则作无效投标处理。（3）“月数”或“天数”根据项目“合同履行期限”测算。（4）《投标分项报价表》中“人工成本”合计应与《人工成本报价明细表》中的总计一致。（5）此表中所有数值保留小数点后两位。</w:t>
            </w:r>
            <w:r>
              <w:rPr>
                <w:rFonts w:ascii="宋体" w:hAnsi="宋体" w:cs="宋体"/>
                <w:b/>
                <w:bCs/>
                <w:sz w:val="18"/>
                <w:szCs w:val="18"/>
              </w:rPr>
            </w:r>
            <w:r/>
          </w:p>
        </w:tc>
      </w:tr>
    </w:tbl>
    <w:p>
      <w:pPr>
        <w:pStyle w:val="736"/>
        <w:jc w:val="left"/>
        <w:spacing w:line="360" w:lineRule="auto"/>
        <w:rPr>
          <w:rFonts w:hint="eastAsia" w:ascii="宋体" w:hAnsi="宋体" w:cs="宋体"/>
          <w:b/>
          <w:bCs/>
          <w:highlight w:val="yellow"/>
        </w:rPr>
      </w:pPr>
      <w:r>
        <w:rPr>
          <w:rFonts w:hint="eastAsia" w:ascii="宋体" w:hAnsi="宋体" w:cs="宋体"/>
          <w:b/>
          <w:bCs/>
          <w:highlight w:val="yellow"/>
        </w:rPr>
      </w:r>
      <w:r/>
    </w:p>
    <w:p>
      <w:pPr>
        <w:pStyle w:val="736"/>
        <w:jc w:val="left"/>
        <w:spacing w:line="360" w:lineRule="auto"/>
        <w:rPr>
          <w:rFonts w:hint="eastAsia" w:ascii="宋体" w:hAnsi="宋体" w:cs="宋体"/>
          <w:b/>
          <w:bCs/>
        </w:rPr>
      </w:pPr>
      <w:r>
        <w:rPr>
          <w:rFonts w:hint="eastAsia" w:ascii="宋体" w:hAnsi="宋体" w:cs="宋体"/>
          <w:b/>
          <w:bCs/>
        </w:rPr>
        <w:t xml:space="preserve">附：最低工资标准、社保及公积金相关规定</w:t>
      </w:r>
      <w:r/>
    </w:p>
    <w:p>
      <w:pPr>
        <w:pStyle w:val="736"/>
        <w:ind w:firstLine="422"/>
        <w:jc w:val="left"/>
        <w:spacing w:line="360" w:lineRule="auto"/>
        <w:rPr>
          <w:rFonts w:hint="eastAsia" w:ascii="宋体" w:hAnsi="宋体" w:cs="宋体"/>
        </w:rPr>
      </w:pPr>
      <w:r>
        <w:rPr>
          <w:rFonts w:hint="eastAsia" w:ascii="宋体" w:hAnsi="宋体" w:cs="宋体"/>
          <w:b/>
          <w:bCs/>
        </w:rPr>
        <w:t xml:space="preserve">下表为目前南京市最低工资标准、社会保险、住房公积金的相关规定，作为测算报价和分析报价合理性的参考。社会保险缴费基数不得低于人社部门现行文件规定，公积金缴存基数不得低于南京市住房公积金缴存基数的相关规定。</w:t>
      </w:r>
      <w:r>
        <w:rPr>
          <w:rFonts w:hint="eastAsia" w:ascii="宋体" w:hAnsi="宋体" w:cs="宋体"/>
        </w:rPr>
      </w:r>
      <w:r/>
    </w:p>
    <w:p>
      <w:pPr>
        <w:pStyle w:val="736"/>
        <w:jc w:val="left"/>
        <w:rPr>
          <w:rFonts w:hint="eastAsia" w:ascii="宋体" w:hAnsi="宋体" w:cs="宋体"/>
          <w:sz w:val="24"/>
          <w:szCs w:val="24"/>
        </w:rPr>
      </w:pPr>
      <w:r>
        <w:rPr>
          <w:rFonts w:hint="eastAsia" w:ascii="宋体" w:hAnsi="宋体" w:cs="宋体"/>
          <w:sz w:val="24"/>
          <w:szCs w:val="24"/>
        </w:rPr>
        <w:t xml:space="preserve">表1：最低工资标准、社会保险及公积金（参考）</w:t>
      </w:r>
      <w:r/>
    </w:p>
    <w:tbl>
      <w:tblPr>
        <w:tblW w:w="99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736"/>
              <w:jc w:val="center"/>
              <w:widowControl/>
              <w:rPr>
                <w:rFonts w:hint="eastAsia" w:ascii="宋体" w:hAnsi="宋体" w:cs="宋体"/>
                <w:b/>
                <w:bCs/>
              </w:rPr>
            </w:pPr>
            <w:r>
              <w:rPr>
                <w:rFonts w:hint="eastAsia" w:ascii="宋体" w:hAnsi="宋体" w:cs="宋体"/>
                <w:b/>
                <w:bCs/>
              </w:rPr>
              <w:t xml:space="preserve">序号</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736"/>
              <w:jc w:val="center"/>
              <w:widowControl/>
              <w:rPr>
                <w:rFonts w:hint="eastAsia" w:ascii="宋体" w:hAnsi="宋体" w:cs="宋体"/>
                <w:b/>
                <w:bCs/>
              </w:rPr>
            </w:pPr>
            <w:r>
              <w:rPr>
                <w:rFonts w:hint="eastAsia" w:ascii="宋体" w:hAnsi="宋体" w:cs="宋体"/>
                <w:b/>
                <w:bCs/>
              </w:rPr>
              <w:t xml:space="preserve">名称</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736"/>
              <w:jc w:val="center"/>
              <w:widowControl/>
              <w:rPr>
                <w:rFonts w:hint="eastAsia" w:ascii="宋体" w:hAnsi="宋体" w:cs="宋体"/>
                <w:b/>
                <w:bCs/>
              </w:rPr>
            </w:pPr>
            <w:r>
              <w:rPr>
                <w:rFonts w:hint="eastAsia" w:ascii="宋体" w:hAnsi="宋体" w:cs="宋体"/>
                <w:b/>
                <w:bCs/>
              </w:rPr>
              <w:t xml:space="preserve">计算公式</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736"/>
              <w:jc w:val="center"/>
              <w:widowControl/>
              <w:rPr>
                <w:rFonts w:hint="eastAsia" w:ascii="宋体" w:hAnsi="宋体" w:cs="宋体"/>
                <w:b/>
                <w:bCs/>
              </w:rPr>
            </w:pPr>
            <w:r>
              <w:rPr>
                <w:rFonts w:hint="eastAsia" w:ascii="宋体" w:hAnsi="宋体" w:cs="宋体"/>
                <w:b/>
                <w:bCs/>
              </w:rPr>
              <w:t xml:space="preserve">金额（元/月）</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736"/>
              <w:jc w:val="center"/>
              <w:widowControl/>
              <w:rPr>
                <w:rFonts w:hint="eastAsia" w:ascii="宋体" w:hAnsi="宋体" w:cs="宋体"/>
                <w:b/>
                <w:bCs/>
              </w:rPr>
            </w:pPr>
            <w:r>
              <w:rPr>
                <w:rFonts w:hint="eastAsia" w:ascii="宋体" w:hAnsi="宋体" w:cs="宋体"/>
                <w:b/>
                <w:bCs/>
              </w:rPr>
              <w:t xml:space="preserve">备注</w:t>
            </w:r>
            <w:r/>
          </w:p>
        </w:tc>
      </w:tr>
      <w:tr>
        <w:trPr>
          <w:trHeight w:val="417"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736"/>
              <w:jc w:val="center"/>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736"/>
              <w:jc w:val="center"/>
              <w:rPr>
                <w:rFonts w:hint="eastAsia" w:ascii="宋体" w:hAnsi="宋体" w:cs="宋体"/>
              </w:rPr>
            </w:pPr>
            <w:r>
              <w:rPr>
                <w:rFonts w:hint="eastAsia" w:ascii="宋体" w:hAnsi="宋体" w:cs="宋体"/>
              </w:rPr>
              <w:t xml:space="preserve">最低工资标准</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736"/>
              <w:jc w:val="center"/>
              <w:rPr>
                <w:rFonts w:hint="eastAsia" w:ascii="宋体" w:hAnsi="宋体" w:cs="宋体"/>
              </w:rPr>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736"/>
              <w:jc w:val="center"/>
              <w:rPr>
                <w:rFonts w:ascii="宋体" w:hAnsi="宋体" w:cs="宋体"/>
              </w:rPr>
            </w:pPr>
            <w:r>
              <w:rPr>
                <w:rFonts w:hint="eastAsia" w:ascii="宋体" w:hAnsi="宋体" w:cs="宋体"/>
              </w:rPr>
              <w:t xml:space="preserve">2660</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736"/>
              <w:jc w:val="center"/>
              <w:rPr>
                <w:rFonts w:hint="eastAsia" w:ascii="宋体" w:hAnsi="宋体" w:cs="宋体"/>
              </w:rPr>
            </w:pPr>
            <w:r>
              <w:rPr>
                <w:rFonts w:hint="eastAsia" w:ascii="宋体" w:hAnsi="宋体" w:cs="宋体"/>
              </w:rPr>
            </w:r>
            <w:r/>
          </w:p>
        </w:tc>
      </w:tr>
      <w:tr>
        <w:trPr>
          <w:trHeight w:val="1073"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736"/>
              <w:jc w:val="center"/>
              <w:rPr>
                <w:rFonts w:hint="eastAsia"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736"/>
              <w:jc w:val="center"/>
              <w:rPr>
                <w:rFonts w:hint="eastAsia" w:ascii="宋体" w:hAnsi="宋体" w:cs="宋体"/>
              </w:rPr>
            </w:pPr>
            <w:r>
              <w:rPr>
                <w:rFonts w:hint="eastAsia" w:ascii="宋体" w:hAnsi="宋体" w:cs="宋体"/>
              </w:rPr>
              <w:t xml:space="preserve">社保单位计提费用</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736"/>
              <w:jc w:val="center"/>
              <w:rPr>
                <w:rFonts w:hint="eastAsia" w:ascii="宋体" w:hAnsi="宋体" w:cs="宋体"/>
              </w:rPr>
            </w:pPr>
            <w:r>
              <w:rPr>
                <w:rFonts w:hint="eastAsia" w:ascii="宋体" w:hAnsi="宋体" w:cs="宋体"/>
              </w:rPr>
              <w:t xml:space="preserve">缴费基数（≥4952）*缴费比例（≥24.7%）</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736"/>
              <w:jc w:val="center"/>
              <w:rPr>
                <w:rFonts w:ascii="宋体" w:hAnsi="宋体" w:cs="宋体"/>
              </w:rPr>
            </w:pPr>
            <w:r>
              <w:rPr>
                <w:rFonts w:hint="eastAsia" w:ascii="宋体" w:hAnsi="宋体" w:cs="宋体"/>
              </w:rPr>
              <w:t xml:space="preserve">≥1223.144</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736"/>
              <w:jc w:val="left"/>
              <w:rPr>
                <w:rFonts w:hint="eastAsia" w:ascii="宋体" w:hAnsi="宋体" w:cs="宋体"/>
                <w:b/>
                <w:bCs/>
              </w:rPr>
            </w:pPr>
            <w:r>
              <w:rPr>
                <w:rFonts w:hint="eastAsia" w:ascii="宋体" w:hAnsi="宋体" w:cs="宋体"/>
                <w:b/>
                <w:bCs/>
              </w:rPr>
              <w:t xml:space="preserve">如保留小数点后两位测算，</w:t>
            </w:r>
            <w:r/>
          </w:p>
          <w:p>
            <w:pPr>
              <w:pStyle w:val="736"/>
              <w:jc w:val="left"/>
              <w:rPr>
                <w:rFonts w:ascii="宋体" w:hAnsi="宋体" w:cs="宋体"/>
              </w:rPr>
            </w:pPr>
            <w:r>
              <w:rPr>
                <w:rFonts w:hint="eastAsia" w:ascii="宋体" w:hAnsi="宋体" w:cs="宋体"/>
                <w:b/>
                <w:bCs/>
              </w:rPr>
              <w:t xml:space="preserve">金额≥1223.15</w:t>
            </w:r>
            <w:r>
              <w:rPr>
                <w:rFonts w:ascii="宋体" w:hAnsi="宋体" w:cs="宋体"/>
              </w:rPr>
            </w:r>
            <w:r/>
          </w:p>
        </w:tc>
      </w:tr>
      <w:tr>
        <w:trPr>
          <w:trHeight w:val="732"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736"/>
              <w:jc w:val="center"/>
              <w:rPr>
                <w:rFonts w:hint="eastAsia" w:ascii="宋体" w:hAnsi="宋体" w:cs="宋体"/>
              </w:rPr>
            </w:pPr>
            <w:r>
              <w:rPr>
                <w:rFonts w:hint="eastAsia"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736"/>
              <w:jc w:val="center"/>
              <w:rPr>
                <w:rFonts w:hint="eastAsia" w:ascii="宋体" w:hAnsi="宋体" w:cs="宋体"/>
              </w:rPr>
            </w:pPr>
            <w:r>
              <w:rPr>
                <w:rFonts w:hint="eastAsia" w:ascii="宋体" w:hAnsi="宋体" w:cs="宋体"/>
              </w:rPr>
              <w:t xml:space="preserve">公积金单位计提费用</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736"/>
              <w:jc w:val="center"/>
              <w:rPr>
                <w:rFonts w:hint="eastAsia" w:ascii="宋体" w:hAnsi="宋体" w:cs="宋体"/>
              </w:rPr>
            </w:pPr>
            <w:r>
              <w:rPr>
                <w:rFonts w:hint="eastAsia" w:ascii="宋体" w:hAnsi="宋体" w:cs="宋体"/>
              </w:rPr>
              <w:t xml:space="preserve">缴存基数（≥2660）*缴存比例（≥5%）</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736"/>
              <w:jc w:val="center"/>
              <w:rPr>
                <w:rFonts w:ascii="宋体" w:hAnsi="宋体" w:cs="宋体"/>
              </w:rPr>
            </w:pPr>
            <w:r>
              <w:rPr>
                <w:rFonts w:hint="eastAsia" w:ascii="宋体" w:hAnsi="宋体" w:cs="宋体"/>
              </w:rPr>
              <w:t xml:space="preserve">≥133</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736"/>
              <w:jc w:val="center"/>
              <w:rPr>
                <w:rFonts w:hint="eastAsia" w:ascii="宋体" w:hAnsi="宋体" w:cs="宋体"/>
              </w:rPr>
            </w:pPr>
            <w:r>
              <w:rPr>
                <w:rFonts w:hint="eastAsia" w:ascii="宋体" w:hAnsi="宋体" w:cs="宋体"/>
              </w:rPr>
            </w:r>
            <w:r/>
          </w:p>
        </w:tc>
      </w:tr>
      <w:tr>
        <w:trPr>
          <w:trHeight w:val="1741"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736"/>
              <w:jc w:val="center"/>
              <w:rPr>
                <w:rFonts w:hint="eastAsia" w:ascii="宋体" w:hAnsi="宋体" w:cs="宋体"/>
              </w:rPr>
            </w:pPr>
            <w:r>
              <w:rPr>
                <w:rFonts w:hint="eastAsia"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736"/>
              <w:jc w:val="center"/>
              <w:rPr>
                <w:rFonts w:ascii="宋体" w:hAnsi="宋体" w:cs="宋体"/>
              </w:rPr>
            </w:pPr>
            <w:r>
              <w:rPr>
                <w:rFonts w:hint="eastAsia" w:ascii="宋体" w:hAnsi="宋体" w:cs="宋体"/>
              </w:rPr>
              <w:t xml:space="preserve">公积金个人计提费用</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736"/>
              <w:jc w:val="center"/>
              <w:rPr>
                <w:rFonts w:hint="eastAsia" w:ascii="宋体" w:hAnsi="宋体" w:cs="宋体"/>
              </w:rPr>
            </w:pPr>
            <w:r>
              <w:rPr>
                <w:rFonts w:hint="eastAsia" w:ascii="宋体" w:hAnsi="宋体" w:cs="宋体"/>
              </w:rPr>
              <w:t xml:space="preserve">缴存基数（≥2660）*缴存比例（≥5%）</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736"/>
              <w:jc w:val="center"/>
              <w:rPr>
                <w:rFonts w:ascii="宋体" w:hAnsi="宋体" w:cs="宋体"/>
              </w:rPr>
            </w:pPr>
            <w:r>
              <w:rPr>
                <w:rFonts w:hint="eastAsia" w:ascii="宋体" w:hAnsi="宋体" w:cs="宋体"/>
              </w:rPr>
              <w:t xml:space="preserve">≥133</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736"/>
              <w:jc w:val="left"/>
              <w:rPr>
                <w:rFonts w:hint="eastAsia" w:ascii="宋体" w:hAnsi="宋体" w:cs="宋体"/>
              </w:rPr>
            </w:pPr>
            <w:r>
              <w:rPr>
                <w:rFonts w:hint="eastAsia" w:ascii="宋体" w:hAnsi="宋体" w:cs="宋体"/>
              </w:rPr>
              <w:t xml:space="preserve">最低工资不包含劳动者按下限缴存的住房公积金，由用人单位按规定另行支付。</w:t>
            </w:r>
            <w:r>
              <w:rPr>
                <w:rFonts w:hint="eastAsia" w:ascii="宋体" w:hAnsi="宋体" w:cs="宋体"/>
              </w:rPr>
            </w:r>
            <w:r/>
          </w:p>
        </w:tc>
      </w:tr>
      <w:tr>
        <w:trPr>
          <w:cantSplit/>
          <w:trHeight w:val="1158" w:hRule="exact"/>
        </w:trPr>
        <w:tc>
          <w:tcPr>
            <w:tcBorders>
              <w:top w:val="single" w:color="000000" w:sz="4" w:space="0"/>
              <w:left w:val="single" w:color="000000" w:sz="4" w:space="0"/>
              <w:right w:val="single" w:color="000000" w:sz="4" w:space="0"/>
            </w:tcBorders>
            <w:tcW w:w="736" w:type="dxa"/>
            <w:vAlign w:val="center"/>
            <w:vMerge w:val="restart"/>
            <w:textDirection w:val="lrTb"/>
            <w:noWrap/>
          </w:tcPr>
          <w:p>
            <w:pPr>
              <w:pStyle w:val="736"/>
              <w:jc w:val="center"/>
              <w:rPr>
                <w:rFonts w:hint="eastAsia"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736"/>
              <w:jc w:val="center"/>
              <w:rPr>
                <w:rFonts w:hint="eastAsia" w:ascii="宋体" w:hAnsi="宋体" w:cs="宋体"/>
              </w:rPr>
            </w:pPr>
            <w:r>
              <w:rPr>
                <w:rFonts w:hint="eastAsia" w:ascii="宋体" w:hAnsi="宋体" w:cs="宋体"/>
              </w:rPr>
              <w:t xml:space="preserve">企业用人成本1</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736"/>
              <w:jc w:val="center"/>
              <w:rPr>
                <w:rFonts w:hint="eastAsia" w:ascii="宋体" w:hAnsi="宋体" w:cs="宋体"/>
              </w:rPr>
            </w:pPr>
            <w:r>
              <w:rPr>
                <w:rFonts w:hint="eastAsia" w:ascii="宋体" w:hAnsi="宋体" w:cs="宋体"/>
              </w:rPr>
              <w:t xml:space="preserve">序号1+2+3+4</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736"/>
              <w:jc w:val="center"/>
              <w:rPr>
                <w:rFonts w:ascii="宋体" w:hAnsi="宋体" w:cs="宋体"/>
              </w:rPr>
            </w:pPr>
            <w:r>
              <w:rPr>
                <w:rFonts w:hint="eastAsia" w:ascii="宋体" w:hAnsi="宋体" w:cs="宋体"/>
              </w:rPr>
              <w:t xml:space="preserve">≥4149.144</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736"/>
              <w:jc w:val="left"/>
              <w:rPr>
                <w:rFonts w:ascii="宋体" w:hAnsi="宋体" w:cs="宋体"/>
              </w:rPr>
            </w:pPr>
            <w:r>
              <w:rPr>
                <w:rFonts w:hint="eastAsia" w:ascii="宋体" w:hAnsi="宋体" w:cs="宋体"/>
                <w:lang w:bidi="ar"/>
              </w:rPr>
              <w:t xml:space="preserve">缴纳社保公积金人员</w:t>
            </w:r>
            <w:r>
              <w:rPr>
                <w:rFonts w:ascii="宋体" w:hAnsi="宋体" w:cs="宋体"/>
              </w:rPr>
            </w:r>
            <w:r/>
          </w:p>
        </w:tc>
      </w:tr>
      <w:tr>
        <w:trPr>
          <w:cantSplit/>
          <w:trHeight w:val="1196" w:hRule="exact"/>
        </w:trPr>
        <w:tc>
          <w:tcPr>
            <w:tcBorders>
              <w:left w:val="single" w:color="000000" w:sz="4" w:space="0"/>
              <w:bottom w:val="single" w:color="000000" w:sz="4" w:space="0"/>
              <w:right w:val="single" w:color="000000" w:sz="4" w:space="0"/>
            </w:tcBorders>
            <w:tcW w:w="736" w:type="dxa"/>
            <w:vAlign w:val="center"/>
            <w:vMerge w:val="continue"/>
            <w:textDirection w:val="lrTb"/>
            <w:noWrap/>
          </w:tcPr>
          <w:p>
            <w:pPr>
              <w:pStyle w:val="736"/>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736"/>
              <w:jc w:val="center"/>
              <w:rPr>
                <w:rFonts w:hint="eastAsia" w:ascii="宋体" w:hAnsi="宋体" w:cs="宋体"/>
              </w:rPr>
            </w:pPr>
            <w:r>
              <w:rPr>
                <w:rFonts w:hint="eastAsia" w:ascii="宋体" w:hAnsi="宋体" w:cs="宋体"/>
              </w:rPr>
              <w:t xml:space="preserve">企业用人成本2</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736"/>
              <w:jc w:val="center"/>
              <w:rPr>
                <w:rFonts w:hint="eastAsia" w:ascii="宋体" w:hAnsi="宋体" w:cs="宋体"/>
              </w:rPr>
            </w:pPr>
            <w:r>
              <w:rPr>
                <w:rFonts w:hint="eastAsia" w:ascii="宋体" w:hAnsi="宋体" w:cs="宋体"/>
              </w:rPr>
              <w:t xml:space="preserve">序号1</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736"/>
              <w:ind w:firstLine="210"/>
              <w:rPr>
                <w:rFonts w:hint="eastAsia" w:ascii="宋体" w:hAnsi="宋体" w:cs="宋体"/>
              </w:rPr>
            </w:pPr>
            <w:r>
              <w:rPr>
                <w:rFonts w:hint="eastAsia" w:ascii="宋体" w:hAnsi="宋体" w:cs="宋体"/>
              </w:rPr>
              <w:t xml:space="preserve">≥2660</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736"/>
              <w:jc w:val="left"/>
              <w:rPr>
                <w:rFonts w:ascii="宋体" w:hAnsi="宋体" w:cs="宋体"/>
              </w:rPr>
            </w:pPr>
            <w:r>
              <w:rPr>
                <w:rFonts w:hint="eastAsia" w:ascii="宋体" w:hAnsi="宋体" w:cs="宋体"/>
              </w:rPr>
              <w:t xml:space="preserve">不缴纳社保公积金人员</w:t>
            </w:r>
            <w:r>
              <w:rPr>
                <w:rFonts w:ascii="宋体" w:hAnsi="宋体" w:cs="宋体"/>
              </w:rPr>
            </w:r>
            <w:r/>
          </w:p>
        </w:tc>
      </w:tr>
    </w:tbl>
    <w:p>
      <w:pPr>
        <w:pStyle w:val="736"/>
        <w:ind w:firstLine="420"/>
        <w:jc w:val="left"/>
        <w:rPr>
          <w:rFonts w:hint="eastAsia" w:ascii="宋体" w:hAnsi="宋体" w:cs="宋体"/>
        </w:rPr>
      </w:pPr>
      <w:r>
        <w:rPr>
          <w:rFonts w:hint="eastAsia" w:ascii="宋体" w:hAnsi="宋体" w:cs="宋体"/>
        </w:rPr>
      </w:r>
      <w:r/>
    </w:p>
    <w:p>
      <w:pPr>
        <w:pStyle w:val="736"/>
        <w:jc w:val="left"/>
        <w:rPr>
          <w:rFonts w:hint="eastAsia"/>
        </w:rPr>
      </w:pPr>
      <w:r>
        <w:rPr>
          <w:rFonts w:hint="eastAsia" w:ascii="宋体" w:hAnsi="宋体" w:cs="宋体"/>
          <w:sz w:val="24"/>
          <w:szCs w:val="24"/>
        </w:rPr>
        <w:t xml:space="preserve">表2：社会保险最低缴费比例（参考）</w:t>
      </w:r>
      <w:r>
        <w:rPr>
          <w:rFonts w:hint="eastAsia"/>
        </w:rPr>
      </w:r>
      <w:r/>
    </w:p>
    <w:tbl>
      <w:tblPr>
        <w:tblW w:w="0" w:type="auto"/>
        <w:tblInd w:w="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736"/>
              <w:jc w:val="center"/>
              <w:widowControl/>
              <w:rPr>
                <w:rFonts w:hint="eastAsia" w:ascii="宋体" w:hAnsi="宋体" w:cs="宋体"/>
                <w:b/>
                <w:bCs/>
                <w:lang w:bidi="en-US"/>
              </w:rPr>
            </w:pPr>
            <w:r>
              <w:rPr>
                <w:rFonts w:hint="eastAsia" w:ascii="宋体" w:hAnsi="宋体" w:cs="宋体"/>
                <w:b/>
                <w:bCs/>
                <w:lang w:bidi="en-US"/>
              </w:rPr>
              <w:t xml:space="preserve">序号</w:t>
            </w:r>
            <w:r/>
          </w:p>
        </w:tc>
        <w:tc>
          <w:tcPr>
            <w:tcW w:w="2595" w:type="dxa"/>
            <w:vAlign w:val="top"/>
            <w:textDirection w:val="lrTb"/>
            <w:noWrap w:val="false"/>
          </w:tcPr>
          <w:p>
            <w:pPr>
              <w:pStyle w:val="736"/>
              <w:jc w:val="center"/>
              <w:widowControl/>
              <w:rPr>
                <w:rFonts w:hint="eastAsia" w:ascii="宋体" w:hAnsi="宋体" w:cs="宋体"/>
                <w:b/>
                <w:bCs/>
                <w:lang w:bidi="en-US"/>
              </w:rPr>
            </w:pPr>
            <w:r>
              <w:rPr>
                <w:rFonts w:hint="eastAsia" w:ascii="宋体" w:hAnsi="宋体" w:cs="宋体"/>
                <w:b/>
                <w:bCs/>
                <w:lang w:bidi="en-US"/>
              </w:rPr>
              <w:t xml:space="preserve">险种</w:t>
            </w:r>
            <w:r/>
          </w:p>
        </w:tc>
        <w:tc>
          <w:tcPr>
            <w:tcW w:w="3406" w:type="dxa"/>
            <w:vAlign w:val="top"/>
            <w:textDirection w:val="lrTb"/>
            <w:noWrap w:val="false"/>
          </w:tcPr>
          <w:p>
            <w:pPr>
              <w:pStyle w:val="736"/>
              <w:jc w:val="center"/>
              <w:widowControl/>
              <w:rPr>
                <w:rFonts w:hint="eastAsia" w:ascii="宋体" w:hAnsi="宋体" w:cs="宋体"/>
                <w:b/>
                <w:bCs/>
                <w:lang w:bidi="en-US"/>
              </w:rPr>
            </w:pPr>
            <w:r>
              <w:rPr>
                <w:rFonts w:hint="eastAsia" w:ascii="宋体" w:hAnsi="宋体" w:cs="宋体"/>
                <w:b/>
                <w:bCs/>
                <w:lang w:bidi="en-US"/>
              </w:rPr>
              <w:t xml:space="preserve">单位缴纳比例</w:t>
            </w:r>
            <w:r/>
          </w:p>
        </w:tc>
        <w:tc>
          <w:tcPr>
            <w:tcW w:w="3074" w:type="dxa"/>
            <w:vAlign w:val="top"/>
            <w:textDirection w:val="lrTb"/>
            <w:noWrap w:val="false"/>
          </w:tcPr>
          <w:p>
            <w:pPr>
              <w:pStyle w:val="736"/>
              <w:jc w:val="center"/>
              <w:widowControl/>
              <w:rPr>
                <w:rFonts w:hint="eastAsia" w:ascii="宋体" w:hAnsi="宋体" w:cs="宋体"/>
                <w:b/>
                <w:bCs/>
                <w:lang w:bidi="en-US"/>
              </w:rPr>
            </w:pPr>
            <w:r>
              <w:rPr>
                <w:rFonts w:hint="eastAsia" w:ascii="宋体" w:hAnsi="宋体" w:cs="宋体"/>
                <w:b/>
                <w:bCs/>
                <w:lang w:bidi="en-US"/>
              </w:rPr>
              <w:t xml:space="preserve">个人缴纳比例及金额</w:t>
            </w:r>
            <w:r/>
          </w:p>
        </w:tc>
      </w:tr>
      <w:tr>
        <w:trPr/>
        <w:tc>
          <w:tcPr>
            <w:tcW w:w="773" w:type="dxa"/>
            <w:vAlign w:val="top"/>
            <w:textDirection w:val="lrTb"/>
            <w:noWrap w:val="false"/>
          </w:tcPr>
          <w:p>
            <w:pPr>
              <w:pStyle w:val="736"/>
              <w:jc w:val="center"/>
              <w:rPr>
                <w:rFonts w:hint="eastAsia" w:ascii="宋体" w:hAnsi="宋体" w:cs="宋体"/>
              </w:rPr>
            </w:pPr>
            <w:r>
              <w:rPr>
                <w:rFonts w:hint="eastAsia" w:ascii="宋体" w:hAnsi="宋体" w:cs="宋体"/>
              </w:rPr>
              <w:t xml:space="preserve">1</w:t>
            </w:r>
            <w:r/>
          </w:p>
        </w:tc>
        <w:tc>
          <w:tcPr>
            <w:tcW w:w="2595" w:type="dxa"/>
            <w:vAlign w:val="top"/>
            <w:textDirection w:val="lrTb"/>
            <w:noWrap w:val="false"/>
          </w:tcPr>
          <w:p>
            <w:pPr>
              <w:pStyle w:val="736"/>
              <w:jc w:val="center"/>
              <w:rPr>
                <w:rFonts w:hint="eastAsia" w:ascii="宋体" w:hAnsi="宋体" w:cs="宋体"/>
              </w:rPr>
            </w:pPr>
            <w:r>
              <w:rPr>
                <w:rFonts w:hint="eastAsia" w:ascii="宋体" w:hAnsi="宋体" w:cs="宋体"/>
              </w:rPr>
              <w:t xml:space="preserve">养老保险</w:t>
            </w:r>
            <w:r/>
          </w:p>
        </w:tc>
        <w:tc>
          <w:tcPr>
            <w:tcW w:w="3406" w:type="dxa"/>
            <w:vAlign w:val="top"/>
            <w:textDirection w:val="lrTb"/>
            <w:noWrap w:val="false"/>
          </w:tcPr>
          <w:p>
            <w:pPr>
              <w:pStyle w:val="736"/>
              <w:jc w:val="center"/>
              <w:rPr>
                <w:rFonts w:hint="eastAsia" w:ascii="宋体" w:hAnsi="宋体" w:cs="宋体"/>
              </w:rPr>
            </w:pPr>
            <w:r>
              <w:rPr>
                <w:rFonts w:hint="eastAsia" w:ascii="宋体" w:hAnsi="宋体" w:cs="宋体"/>
              </w:rPr>
              <w:t xml:space="preserve">16%</w:t>
            </w:r>
            <w:r/>
          </w:p>
        </w:tc>
        <w:tc>
          <w:tcPr>
            <w:tcW w:w="3074" w:type="dxa"/>
            <w:vAlign w:val="top"/>
            <w:textDirection w:val="lrTb"/>
            <w:noWrap w:val="false"/>
          </w:tcPr>
          <w:p>
            <w:pPr>
              <w:pStyle w:val="736"/>
              <w:jc w:val="center"/>
              <w:rPr>
                <w:rFonts w:hint="eastAsia" w:ascii="宋体" w:hAnsi="宋体" w:cs="宋体"/>
              </w:rPr>
            </w:pPr>
            <w:r>
              <w:rPr>
                <w:rFonts w:hint="eastAsia" w:ascii="宋体" w:hAnsi="宋体" w:cs="宋体"/>
              </w:rPr>
              <w:t xml:space="preserve">8%</w:t>
            </w:r>
            <w:r/>
          </w:p>
        </w:tc>
      </w:tr>
      <w:tr>
        <w:trPr/>
        <w:tc>
          <w:tcPr>
            <w:tcW w:w="773" w:type="dxa"/>
            <w:vAlign w:val="top"/>
            <w:textDirection w:val="lrTb"/>
            <w:noWrap w:val="false"/>
          </w:tcPr>
          <w:p>
            <w:pPr>
              <w:pStyle w:val="736"/>
              <w:jc w:val="center"/>
              <w:rPr>
                <w:rFonts w:hint="eastAsia" w:ascii="宋体" w:hAnsi="宋体" w:cs="宋体"/>
              </w:rPr>
            </w:pPr>
            <w:r>
              <w:rPr>
                <w:rFonts w:hint="eastAsia" w:ascii="宋体" w:hAnsi="宋体" w:cs="宋体"/>
              </w:rPr>
              <w:t xml:space="preserve">2</w:t>
            </w:r>
            <w:r/>
          </w:p>
        </w:tc>
        <w:tc>
          <w:tcPr>
            <w:tcW w:w="2595" w:type="dxa"/>
            <w:vAlign w:val="top"/>
            <w:textDirection w:val="lrTb"/>
            <w:noWrap w:val="false"/>
          </w:tcPr>
          <w:p>
            <w:pPr>
              <w:pStyle w:val="736"/>
              <w:jc w:val="center"/>
              <w:rPr>
                <w:rFonts w:hint="eastAsia" w:ascii="宋体" w:hAnsi="宋体" w:cs="宋体"/>
              </w:rPr>
            </w:pPr>
            <w:r>
              <w:rPr>
                <w:rFonts w:hint="eastAsia" w:ascii="宋体" w:hAnsi="宋体" w:cs="宋体"/>
              </w:rPr>
              <w:t xml:space="preserve">医疗保险</w:t>
            </w:r>
            <w:r/>
          </w:p>
        </w:tc>
        <w:tc>
          <w:tcPr>
            <w:tcW w:w="3406" w:type="dxa"/>
            <w:vAlign w:val="top"/>
            <w:textDirection w:val="lrTb"/>
            <w:noWrap w:val="false"/>
          </w:tcPr>
          <w:p>
            <w:pPr>
              <w:pStyle w:val="736"/>
              <w:jc w:val="center"/>
              <w:rPr>
                <w:rFonts w:hint="eastAsia" w:ascii="宋体" w:hAnsi="宋体" w:cs="宋体"/>
              </w:rPr>
            </w:pPr>
            <w:r>
              <w:rPr>
                <w:rFonts w:hint="eastAsia" w:ascii="宋体" w:hAnsi="宋体" w:cs="宋体"/>
              </w:rPr>
              <w:t xml:space="preserve">7%   </w:t>
            </w:r>
            <w:r/>
          </w:p>
        </w:tc>
        <w:tc>
          <w:tcPr>
            <w:tcW w:w="3074" w:type="dxa"/>
            <w:vAlign w:val="top"/>
            <w:textDirection w:val="lrTb"/>
            <w:noWrap w:val="false"/>
          </w:tcPr>
          <w:p>
            <w:pPr>
              <w:pStyle w:val="736"/>
              <w:jc w:val="center"/>
              <w:rPr>
                <w:rFonts w:hint="eastAsia" w:ascii="宋体" w:hAnsi="宋体" w:cs="宋体"/>
              </w:rPr>
            </w:pPr>
            <w:r>
              <w:rPr>
                <w:rFonts w:hint="eastAsia" w:ascii="宋体" w:hAnsi="宋体" w:cs="宋体"/>
              </w:rPr>
              <w:t xml:space="preserve">2%</w:t>
            </w:r>
            <w:r/>
          </w:p>
        </w:tc>
      </w:tr>
      <w:tr>
        <w:trPr/>
        <w:tc>
          <w:tcPr>
            <w:tcW w:w="773" w:type="dxa"/>
            <w:vAlign w:val="top"/>
            <w:textDirection w:val="lrTb"/>
            <w:noWrap w:val="false"/>
          </w:tcPr>
          <w:p>
            <w:pPr>
              <w:pStyle w:val="736"/>
              <w:jc w:val="center"/>
              <w:rPr>
                <w:rFonts w:hint="eastAsia" w:ascii="宋体" w:hAnsi="宋体" w:cs="宋体"/>
              </w:rPr>
            </w:pPr>
            <w:r>
              <w:rPr>
                <w:rFonts w:hint="eastAsia" w:ascii="宋体" w:hAnsi="宋体" w:cs="宋体"/>
              </w:rPr>
              <w:t xml:space="preserve">3</w:t>
            </w:r>
            <w:r/>
          </w:p>
        </w:tc>
        <w:tc>
          <w:tcPr>
            <w:tcW w:w="2595" w:type="dxa"/>
            <w:vAlign w:val="top"/>
            <w:textDirection w:val="lrTb"/>
            <w:noWrap w:val="false"/>
          </w:tcPr>
          <w:p>
            <w:pPr>
              <w:pStyle w:val="736"/>
              <w:jc w:val="center"/>
              <w:rPr>
                <w:rFonts w:hint="eastAsia" w:ascii="宋体" w:hAnsi="宋体" w:cs="宋体"/>
              </w:rPr>
            </w:pPr>
            <w:r>
              <w:rPr>
                <w:rFonts w:hint="eastAsia" w:ascii="宋体" w:hAnsi="宋体" w:cs="宋体"/>
              </w:rPr>
              <w:t xml:space="preserve">工伤保险</w:t>
            </w:r>
            <w:r/>
          </w:p>
        </w:tc>
        <w:tc>
          <w:tcPr>
            <w:tcW w:w="3406" w:type="dxa"/>
            <w:vAlign w:val="top"/>
            <w:textDirection w:val="lrTb"/>
            <w:noWrap w:val="false"/>
          </w:tcPr>
          <w:p>
            <w:pPr>
              <w:pStyle w:val="736"/>
              <w:jc w:val="center"/>
              <w:rPr>
                <w:rFonts w:hint="eastAsia" w:ascii="宋体" w:hAnsi="宋体" w:cs="宋体"/>
              </w:rPr>
            </w:pPr>
            <w:r>
              <w:rPr>
                <w:rFonts w:hint="eastAsia" w:ascii="宋体" w:hAnsi="宋体" w:cs="宋体"/>
              </w:rPr>
              <w:t xml:space="preserve">0.4%</w:t>
            </w:r>
            <w:r/>
          </w:p>
        </w:tc>
        <w:tc>
          <w:tcPr>
            <w:tcW w:w="3074" w:type="dxa"/>
            <w:vAlign w:val="top"/>
            <w:textDirection w:val="lrTb"/>
            <w:noWrap w:val="false"/>
          </w:tcPr>
          <w:p>
            <w:pPr>
              <w:pStyle w:val="736"/>
              <w:jc w:val="center"/>
              <w:rPr>
                <w:rFonts w:hint="eastAsia" w:ascii="宋体" w:hAnsi="宋体" w:cs="宋体"/>
              </w:rPr>
            </w:pPr>
            <w:r>
              <w:rPr>
                <w:rFonts w:hint="eastAsia" w:ascii="宋体" w:hAnsi="宋体" w:cs="宋体"/>
              </w:rPr>
              <w:t xml:space="preserve">/</w:t>
            </w:r>
            <w:r/>
          </w:p>
        </w:tc>
      </w:tr>
      <w:tr>
        <w:trPr/>
        <w:tc>
          <w:tcPr>
            <w:tcW w:w="773" w:type="dxa"/>
            <w:vAlign w:val="top"/>
            <w:textDirection w:val="lrTb"/>
            <w:noWrap w:val="false"/>
          </w:tcPr>
          <w:p>
            <w:pPr>
              <w:pStyle w:val="736"/>
              <w:jc w:val="center"/>
              <w:rPr>
                <w:rFonts w:hint="eastAsia" w:ascii="宋体" w:hAnsi="宋体" w:cs="宋体"/>
              </w:rPr>
            </w:pPr>
            <w:r>
              <w:rPr>
                <w:rFonts w:hint="eastAsia" w:ascii="宋体" w:hAnsi="宋体" w:cs="宋体"/>
              </w:rPr>
              <w:t xml:space="preserve">4</w:t>
            </w:r>
            <w:r/>
          </w:p>
        </w:tc>
        <w:tc>
          <w:tcPr>
            <w:tcW w:w="2595" w:type="dxa"/>
            <w:vAlign w:val="top"/>
            <w:textDirection w:val="lrTb"/>
            <w:noWrap w:val="false"/>
          </w:tcPr>
          <w:p>
            <w:pPr>
              <w:pStyle w:val="736"/>
              <w:jc w:val="center"/>
              <w:rPr>
                <w:rFonts w:hint="eastAsia" w:ascii="宋体" w:hAnsi="宋体" w:cs="宋体"/>
              </w:rPr>
            </w:pPr>
            <w:r>
              <w:rPr>
                <w:rFonts w:hint="eastAsia" w:ascii="宋体" w:hAnsi="宋体" w:cs="宋体"/>
              </w:rPr>
              <w:t xml:space="preserve">失业保险</w:t>
            </w:r>
            <w:r/>
          </w:p>
        </w:tc>
        <w:tc>
          <w:tcPr>
            <w:tcW w:w="3406" w:type="dxa"/>
            <w:vAlign w:val="top"/>
            <w:textDirection w:val="lrTb"/>
            <w:noWrap w:val="false"/>
          </w:tcPr>
          <w:p>
            <w:pPr>
              <w:pStyle w:val="736"/>
              <w:jc w:val="center"/>
              <w:rPr>
                <w:rFonts w:hint="eastAsia" w:ascii="宋体" w:hAnsi="宋体" w:cs="宋体"/>
              </w:rPr>
            </w:pPr>
            <w:r>
              <w:rPr>
                <w:rFonts w:hint="eastAsia" w:ascii="宋体" w:hAnsi="宋体" w:cs="宋体"/>
              </w:rPr>
              <w:t xml:space="preserve">0.5%</w:t>
            </w:r>
            <w:r/>
          </w:p>
        </w:tc>
        <w:tc>
          <w:tcPr>
            <w:tcW w:w="3074" w:type="dxa"/>
            <w:vAlign w:val="top"/>
            <w:textDirection w:val="lrTb"/>
            <w:noWrap w:val="false"/>
          </w:tcPr>
          <w:p>
            <w:pPr>
              <w:pStyle w:val="736"/>
              <w:jc w:val="center"/>
              <w:rPr>
                <w:rFonts w:hint="eastAsia" w:ascii="宋体" w:hAnsi="宋体" w:cs="宋体"/>
              </w:rPr>
            </w:pPr>
            <w:r>
              <w:rPr>
                <w:rFonts w:hint="eastAsia" w:ascii="宋体" w:hAnsi="宋体" w:cs="宋体"/>
              </w:rPr>
              <w:t xml:space="preserve">0.5%</w:t>
            </w:r>
            <w:r/>
          </w:p>
        </w:tc>
      </w:tr>
      <w:tr>
        <w:trPr/>
        <w:tc>
          <w:tcPr>
            <w:tcW w:w="773" w:type="dxa"/>
            <w:vAlign w:val="top"/>
            <w:textDirection w:val="lrTb"/>
            <w:noWrap w:val="false"/>
          </w:tcPr>
          <w:p>
            <w:pPr>
              <w:pStyle w:val="736"/>
              <w:jc w:val="center"/>
              <w:rPr>
                <w:rFonts w:hint="eastAsia" w:ascii="宋体" w:hAnsi="宋体" w:cs="宋体"/>
              </w:rPr>
            </w:pPr>
            <w:r>
              <w:rPr>
                <w:rFonts w:hint="eastAsia" w:ascii="宋体" w:hAnsi="宋体" w:cs="宋体"/>
              </w:rPr>
              <w:t xml:space="preserve">5</w:t>
            </w:r>
            <w:r/>
          </w:p>
        </w:tc>
        <w:tc>
          <w:tcPr>
            <w:tcW w:w="2595" w:type="dxa"/>
            <w:vAlign w:val="top"/>
            <w:textDirection w:val="lrTb"/>
            <w:noWrap w:val="false"/>
          </w:tcPr>
          <w:p>
            <w:pPr>
              <w:pStyle w:val="736"/>
              <w:jc w:val="center"/>
              <w:rPr>
                <w:rFonts w:hint="eastAsia" w:ascii="宋体" w:hAnsi="宋体" w:cs="宋体"/>
              </w:rPr>
            </w:pPr>
            <w:r>
              <w:rPr>
                <w:rFonts w:hint="eastAsia" w:ascii="宋体" w:hAnsi="宋体" w:cs="宋体"/>
              </w:rPr>
              <w:t xml:space="preserve">生育保险</w:t>
            </w:r>
            <w:r/>
          </w:p>
        </w:tc>
        <w:tc>
          <w:tcPr>
            <w:tcW w:w="3406" w:type="dxa"/>
            <w:vAlign w:val="top"/>
            <w:textDirection w:val="lrTb"/>
            <w:noWrap w:val="false"/>
          </w:tcPr>
          <w:p>
            <w:pPr>
              <w:pStyle w:val="736"/>
              <w:jc w:val="center"/>
              <w:rPr>
                <w:rFonts w:hint="eastAsia" w:ascii="宋体" w:hAnsi="宋体" w:cs="宋体"/>
              </w:rPr>
            </w:pPr>
            <w:r>
              <w:rPr>
                <w:rFonts w:hint="eastAsia" w:ascii="宋体" w:hAnsi="宋体" w:cs="宋体"/>
              </w:rPr>
              <w:t xml:space="preserve">0.8%</w:t>
            </w:r>
            <w:r/>
          </w:p>
        </w:tc>
        <w:tc>
          <w:tcPr>
            <w:tcW w:w="3074" w:type="dxa"/>
            <w:vAlign w:val="top"/>
            <w:textDirection w:val="lrTb"/>
            <w:noWrap w:val="false"/>
          </w:tcPr>
          <w:p>
            <w:pPr>
              <w:pStyle w:val="736"/>
              <w:jc w:val="center"/>
              <w:rPr>
                <w:rFonts w:hint="eastAsia" w:ascii="宋体" w:hAnsi="宋体" w:cs="宋体"/>
              </w:rPr>
            </w:pPr>
            <w:r>
              <w:rPr>
                <w:rFonts w:hint="eastAsia" w:ascii="宋体" w:hAnsi="宋体" w:cs="宋体"/>
              </w:rPr>
              <w:t xml:space="preserve">/</w:t>
            </w:r>
            <w:r/>
          </w:p>
        </w:tc>
      </w:tr>
      <w:tr>
        <w:trPr/>
        <w:tc>
          <w:tcPr>
            <w:tcW w:w="773" w:type="dxa"/>
            <w:vAlign w:val="top"/>
            <w:textDirection w:val="lrTb"/>
            <w:noWrap w:val="false"/>
          </w:tcPr>
          <w:p>
            <w:pPr>
              <w:pStyle w:val="736"/>
              <w:jc w:val="center"/>
              <w:rPr>
                <w:rFonts w:hint="eastAsia" w:ascii="宋体" w:hAnsi="宋体" w:cs="宋体"/>
              </w:rPr>
            </w:pPr>
            <w:r>
              <w:rPr>
                <w:rFonts w:hint="eastAsia" w:ascii="宋体" w:hAnsi="宋体" w:cs="宋体"/>
              </w:rPr>
              <w:t xml:space="preserve">6</w:t>
            </w:r>
            <w:r/>
          </w:p>
        </w:tc>
        <w:tc>
          <w:tcPr>
            <w:tcW w:w="2595" w:type="dxa"/>
            <w:vAlign w:val="top"/>
            <w:textDirection w:val="lrTb"/>
            <w:noWrap w:val="false"/>
          </w:tcPr>
          <w:p>
            <w:pPr>
              <w:pStyle w:val="736"/>
              <w:jc w:val="center"/>
              <w:rPr>
                <w:rFonts w:hint="eastAsia" w:ascii="宋体" w:hAnsi="宋体" w:cs="宋体"/>
              </w:rPr>
            </w:pPr>
            <w:r>
              <w:rPr>
                <w:rFonts w:hint="eastAsia" w:ascii="宋体" w:hAnsi="宋体" w:cs="宋体"/>
              </w:rPr>
              <w:t xml:space="preserve">大病医疗救助</w:t>
            </w:r>
            <w:r/>
          </w:p>
        </w:tc>
        <w:tc>
          <w:tcPr>
            <w:tcW w:w="3406" w:type="dxa"/>
            <w:vAlign w:val="top"/>
            <w:textDirection w:val="lrTb"/>
            <w:noWrap w:val="false"/>
          </w:tcPr>
          <w:p>
            <w:pPr>
              <w:pStyle w:val="736"/>
              <w:jc w:val="center"/>
              <w:rPr>
                <w:rFonts w:hint="eastAsia" w:ascii="宋体" w:hAnsi="宋体" w:cs="宋体"/>
              </w:rPr>
            </w:pPr>
            <w:r>
              <w:rPr>
                <w:rFonts w:hint="eastAsia" w:ascii="宋体" w:hAnsi="宋体" w:cs="宋体"/>
              </w:rPr>
              <w:t xml:space="preserve">/</w:t>
            </w:r>
            <w:r/>
          </w:p>
        </w:tc>
        <w:tc>
          <w:tcPr>
            <w:tcW w:w="3074" w:type="dxa"/>
            <w:vAlign w:val="top"/>
            <w:textDirection w:val="lrTb"/>
            <w:noWrap w:val="false"/>
          </w:tcPr>
          <w:p>
            <w:pPr>
              <w:pStyle w:val="736"/>
              <w:jc w:val="center"/>
              <w:rPr>
                <w:rFonts w:hint="eastAsia" w:ascii="宋体" w:hAnsi="宋体" w:cs="宋体"/>
              </w:rPr>
            </w:pPr>
            <w:r>
              <w:rPr>
                <w:rFonts w:hint="eastAsia" w:ascii="宋体" w:hAnsi="宋体" w:cs="宋体"/>
              </w:rPr>
              <w:t xml:space="preserve">10元/月</w:t>
            </w:r>
            <w:r/>
          </w:p>
        </w:tc>
      </w:tr>
    </w:tbl>
    <w:p>
      <w:pPr>
        <w:pStyle w:val="797"/>
        <w:rPr>
          <w:rFonts w:ascii="宋体" w:hAnsi="宋体" w:eastAsia="宋体"/>
          <w:sz w:val="24"/>
          <w:szCs w:val="24"/>
          <w:lang w:val="en-US"/>
        </w:rPr>
      </w:pPr>
      <w:r>
        <w:rPr>
          <w:rFonts w:ascii="宋体" w:hAnsi="宋体" w:eastAsia="宋体"/>
          <w:sz w:val="24"/>
          <w:szCs w:val="24"/>
          <w:lang w:val="en-US"/>
        </w:rPr>
      </w:r>
      <w:r/>
    </w:p>
    <w:p>
      <w:pPr>
        <w:pStyle w:val="797"/>
        <w:rPr>
          <w:lang w:val="en-US"/>
        </w:rPr>
      </w:pPr>
      <w:r>
        <w:rPr>
          <w:lang w:val="en-US"/>
        </w:rPr>
      </w:r>
      <w:r/>
    </w:p>
    <w:p>
      <w:pPr>
        <w:pStyle w:val="736"/>
        <w:spacing w:line="480" w:lineRule="exact"/>
        <w:rPr>
          <w:rFonts w:hint="eastAsia" w:ascii="黑体" w:hAnsi="黑体" w:eastAsia="黑体"/>
          <w:sz w:val="32"/>
          <w:szCs w:val="32"/>
        </w:rPr>
      </w:pPr>
      <w:r>
        <w:rPr>
          <w:rFonts w:hint="eastAsia" w:ascii="黑体" w:hAnsi="黑体" w:eastAsia="黑体"/>
          <w:sz w:val="32"/>
          <w:szCs w:val="32"/>
        </w:rPr>
        <w:br w:type="page" w:clear="all"/>
        <w:t xml:space="preserve">七、技术要求响应及偏离表</w:t>
      </w:r>
      <w:r/>
    </w:p>
    <w:p>
      <w:pPr>
        <w:pStyle w:val="736"/>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p>
      <w:pPr>
        <w:pStyle w:val="736"/>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pStyle w:val="736"/>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749"/>
        <w:ind w:firstLine="480"/>
        <w:rPr>
          <w:rFonts w:hint="eastAsia"/>
        </w:rPr>
      </w:pPr>
      <w:r>
        <w:rPr>
          <w:rFonts w:hint="eastAsia"/>
          <w:sz w:val="24"/>
          <w:szCs w:val="24"/>
        </w:rPr>
        <w:t xml:space="preserve">项目编号：                                   采购包号：</w:t>
      </w:r>
      <w:r>
        <w:rPr>
          <w:rFonts w:hint="eastAsia"/>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36"/>
              <w:jc w:val="center"/>
              <w:rPr>
                <w:rFonts w:hint="eastAsia"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pStyle w:val="736"/>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pStyle w:val="736"/>
              <w:jc w:val="center"/>
              <w:rPr>
                <w:rFonts w:hint="eastAsia"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pStyle w:val="736"/>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r>
    </w:tbl>
    <w:p>
      <w:pPr>
        <w:pStyle w:val="786"/>
        <w:jc w:val="both"/>
        <w:spacing w:before="0" w:beforeAutospacing="0" w:after="0" w:afterAutospacing="0"/>
      </w:pPr>
      <w:r/>
      <w:r/>
    </w:p>
    <w:p>
      <w:pPr>
        <w:pStyle w:val="736"/>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pStyle w:val="736"/>
        <w:rPr>
          <w:rFonts w:hint="eastAsia" w:ascii="宋体" w:hAnsi="宋体"/>
          <w:sz w:val="24"/>
          <w:szCs w:val="24"/>
        </w:rPr>
      </w:pPr>
      <w:r>
        <w:rPr>
          <w:rFonts w:hint="eastAsia" w:ascii="宋体" w:hAnsi="宋体"/>
          <w:sz w:val="24"/>
          <w:szCs w:val="24"/>
        </w:rPr>
      </w:r>
      <w:r/>
    </w:p>
    <w:p>
      <w:pPr>
        <w:pStyle w:val="786"/>
        <w:ind w:firstLine="480"/>
        <w:jc w:val="both"/>
        <w:spacing w:before="0" w:beforeAutospacing="0" w:after="0" w:afterAutospacing="0" w:line="360" w:lineRule="auto"/>
      </w:pPr>
      <w:r>
        <w:t xml:space="preserve">备注： </w:t>
      </w:r>
      <w:r/>
    </w:p>
    <w:p>
      <w:pPr>
        <w:pStyle w:val="786"/>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1.供应商须对招标文件技术要求中的实质性要求（斜体下划线内容或打“★”内容）做出明确响应，否则视为无效投标。</w:t>
      </w:r>
      <w:r/>
    </w:p>
    <w:p>
      <w:pPr>
        <w:pStyle w:val="786"/>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786"/>
        <w:ind w:firstLine="480"/>
        <w:jc w:val="both"/>
        <w:spacing w:before="0" w:beforeAutospacing="0" w:after="0" w:afterAutospacing="0" w:line="360" w:lineRule="auto"/>
        <w:rPr>
          <w:rFonts w:hint="eastAsia"/>
        </w:rPr>
      </w:pPr>
      <w:r>
        <w:rPr>
          <w:rFonts w:hint="eastAsia"/>
        </w:rPr>
        <w:t xml:space="preserve">3.行数不够，可自行添加。</w:t>
      </w:r>
      <w:r/>
    </w:p>
    <w:p>
      <w:pPr>
        <w:pStyle w:val="736"/>
        <w:jc w:val="center"/>
        <w:rPr>
          <w:rFonts w:hint="eastAsia" w:ascii="黑体" w:hAnsi="Arial" w:eastAsia="黑体"/>
          <w:b/>
          <w:sz w:val="36"/>
        </w:rPr>
      </w:pPr>
      <w:r>
        <w:rPr>
          <w:rFonts w:hint="eastAsia" w:ascii="黑体" w:hAnsi="Arial" w:eastAsia="黑体"/>
          <w:b/>
          <w:sz w:val="36"/>
        </w:rPr>
      </w:r>
      <w:r/>
    </w:p>
    <w:p>
      <w:pPr>
        <w:pStyle w:val="736"/>
        <w:rPr>
          <w:rFonts w:hint="eastAsia" w:ascii="黑体" w:hAnsi="黑体" w:eastAsia="黑体"/>
          <w:iCs/>
          <w:sz w:val="32"/>
          <w:szCs w:val="32"/>
        </w:rPr>
      </w:pPr>
      <w:r/>
      <w:bookmarkStart w:id="220" w:name="_Hlt26955054"/>
      <w:r/>
      <w:bookmarkEnd w:id="220"/>
      <w:r>
        <w:rPr>
          <w:rFonts w:hint="eastAsia" w:ascii="黑体" w:hAnsi="黑体" w:eastAsia="黑体"/>
          <w:iCs/>
          <w:sz w:val="32"/>
          <w:szCs w:val="32"/>
        </w:rPr>
        <w:t xml:space="preserve">八、商务要求响应及偏离表</w:t>
      </w:r>
      <w:r/>
    </w:p>
    <w:p>
      <w:pPr>
        <w:pStyle w:val="736"/>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p>
      <w:pPr>
        <w:pStyle w:val="736"/>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pStyle w:val="736"/>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749"/>
        <w:ind w:firstLine="480"/>
        <w:rPr>
          <w:rFonts w:hint="eastAsia"/>
        </w:rPr>
      </w:pPr>
      <w:r>
        <w:rPr>
          <w:rFonts w:hint="eastAsia"/>
          <w:sz w:val="24"/>
          <w:szCs w:val="24"/>
        </w:rPr>
        <w:t xml:space="preserve">项目编号：                                   采购包号：</w:t>
      </w:r>
      <w:r>
        <w:rPr>
          <w:rFonts w:hint="eastAsia"/>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36"/>
              <w:jc w:val="center"/>
              <w:rPr>
                <w:rFonts w:hint="eastAsia" w:ascii="宋体" w:hAnsi="宋体"/>
                <w:sz w:val="24"/>
                <w:szCs w:val="24"/>
              </w:rPr>
            </w:pPr>
            <w:r/>
            <w:bookmarkStart w:id="221" w:name="_Hlt26671372"/>
            <w:r/>
            <w:bookmarkEnd w:id="221"/>
            <w:r/>
            <w:bookmarkStart w:id="222" w:name="_Hlt26782999"/>
            <w:r/>
            <w:bookmarkEnd w:id="222"/>
            <w:r/>
            <w:bookmarkStart w:id="223" w:name="_Hlt24879081"/>
            <w:r/>
            <w:bookmarkEnd w:id="223"/>
            <w:r/>
            <w:bookmarkStart w:id="224" w:name="_Hlt26955056"/>
            <w:r/>
            <w:bookmarkEnd w:id="224"/>
            <w:r/>
            <w:bookmarkStart w:id="225" w:name="_Hlt26609391"/>
            <w:r/>
            <w:bookmarkEnd w:id="225"/>
            <w:r/>
            <w:bookmarkStart w:id="226" w:name="_Hlt26671343"/>
            <w:r/>
            <w:bookmarkEnd w:id="226"/>
            <w:r/>
            <w:bookmarkStart w:id="227" w:name="_Hlt26955064"/>
            <w:r/>
            <w:bookmarkEnd w:id="227"/>
            <w:r/>
            <w:bookmarkStart w:id="228" w:name="_Hlt26580838"/>
            <w:r/>
            <w:bookmarkEnd w:id="228"/>
            <w:r>
              <w:rPr>
                <w:rFonts w:hint="eastAsia" w:ascii="宋体" w:hAnsi="宋体"/>
                <w:sz w:val="24"/>
                <w:szCs w:val="24"/>
              </w:rPr>
              <w:t xml:space="preserve">序号</w:t>
            </w:r>
            <w:r/>
          </w:p>
        </w:tc>
        <w:tc>
          <w:tcPr>
            <w:tcW w:w="2838" w:type="dxa"/>
            <w:vAlign w:val="center"/>
            <w:textDirection w:val="lrTb"/>
            <w:noWrap w:val="false"/>
          </w:tcPr>
          <w:p>
            <w:pPr>
              <w:pStyle w:val="736"/>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pStyle w:val="736"/>
              <w:jc w:val="center"/>
              <w:rPr>
                <w:rFonts w:hint="eastAsia"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pStyle w:val="736"/>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35"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r>
    </w:tbl>
    <w:p>
      <w:pPr>
        <w:pStyle w:val="786"/>
        <w:jc w:val="both"/>
        <w:spacing w:before="0" w:beforeAutospacing="0" w:after="0" w:afterAutospacing="0"/>
      </w:pPr>
      <w:r/>
      <w:r/>
    </w:p>
    <w:p>
      <w:pPr>
        <w:pStyle w:val="736"/>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pStyle w:val="736"/>
        <w:rPr>
          <w:rFonts w:hint="eastAsia" w:ascii="宋体" w:hAnsi="宋体"/>
          <w:sz w:val="24"/>
          <w:szCs w:val="24"/>
        </w:rPr>
      </w:pPr>
      <w:r>
        <w:rPr>
          <w:rFonts w:hint="eastAsia" w:ascii="宋体" w:hAnsi="宋体"/>
          <w:sz w:val="24"/>
          <w:szCs w:val="24"/>
        </w:rPr>
      </w:r>
      <w:r/>
    </w:p>
    <w:p>
      <w:pPr>
        <w:pStyle w:val="786"/>
        <w:ind w:firstLine="480"/>
        <w:jc w:val="both"/>
        <w:spacing w:before="0" w:beforeAutospacing="0" w:after="0" w:afterAutospacing="0" w:line="360" w:lineRule="auto"/>
        <w:rPr>
          <w:rFonts w:hint="eastAsia"/>
        </w:rPr>
      </w:pPr>
      <w:r>
        <w:rPr>
          <w:rFonts w:hint="eastAsia"/>
        </w:rPr>
        <w:t xml:space="preserve">备注： </w:t>
      </w:r>
      <w:r/>
    </w:p>
    <w:p>
      <w:pPr>
        <w:pStyle w:val="786"/>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w:t>
      </w:r>
      <w:r>
        <w:rPr>
          <w:rFonts w:hint="eastAsia"/>
        </w:rPr>
        <w:t xml:space="preserve">响应，否则视为无效投标。</w:t>
      </w:r>
      <w:r/>
    </w:p>
    <w:p>
      <w:pPr>
        <w:pStyle w:val="786"/>
        <w:ind w:firstLine="480"/>
        <w:jc w:val="both"/>
        <w:spacing w:before="0" w:beforeAutospacing="0" w:after="0" w:afterAutospacing="0" w:line="360" w:lineRule="auto"/>
        <w:rPr>
          <w:rFonts w:hint="eastAsia"/>
        </w:rPr>
      </w:pPr>
      <w:r>
        <w:rPr>
          <w:rFonts w:hint="eastAsia"/>
        </w:rPr>
        <w:t xml:space="preserve">2.行数不够，可自行添加。</w:t>
      </w:r>
      <w:r/>
    </w:p>
    <w:p>
      <w:pPr>
        <w:pStyle w:val="736"/>
      </w:pPr>
      <w:r/>
      <w:r/>
    </w:p>
    <w:p>
      <w:pPr>
        <w:pStyle w:val="736"/>
        <w:jc w:val="center"/>
        <w:rPr>
          <w:rFonts w:hint="eastAsia" w:ascii="宋体" w:hAnsi="宋体" w:cs="仿宋"/>
          <w:b/>
          <w:bCs/>
          <w:sz w:val="32"/>
          <w:szCs w:val="32"/>
        </w:rPr>
      </w:pPr>
      <w:r>
        <w:rPr>
          <w:rFonts w:hint="eastAsia" w:ascii="宋体" w:hAnsi="宋体" w:cs="仿宋"/>
          <w:b/>
          <w:bCs/>
          <w:sz w:val="32"/>
          <w:szCs w:val="32"/>
        </w:rPr>
      </w:r>
      <w:r/>
    </w:p>
    <w:p>
      <w:pPr>
        <w:pStyle w:val="797"/>
        <w:rPr>
          <w:rFonts w:hint="eastAsia" w:ascii="宋体" w:hAnsi="宋体" w:cs="仿宋"/>
          <w:b/>
          <w:bCs/>
          <w:sz w:val="32"/>
          <w:szCs w:val="32"/>
        </w:rPr>
      </w:pPr>
      <w:r>
        <w:rPr>
          <w:rFonts w:hint="eastAsia" w:ascii="宋体" w:hAnsi="宋体" w:cs="仿宋"/>
          <w:b/>
          <w:bCs/>
          <w:sz w:val="32"/>
          <w:szCs w:val="32"/>
        </w:rPr>
      </w:r>
      <w:r/>
    </w:p>
    <w:p>
      <w:pPr>
        <w:pStyle w:val="736"/>
        <w:rPr>
          <w:rFonts w:hint="eastAsia" w:ascii="宋体" w:hAnsi="宋体" w:cs="仿宋"/>
          <w:b/>
          <w:bCs/>
          <w:sz w:val="32"/>
          <w:szCs w:val="32"/>
        </w:rPr>
      </w:pPr>
      <w:r>
        <w:rPr>
          <w:rFonts w:hint="eastAsia" w:ascii="宋体" w:hAnsi="宋体" w:cs="仿宋"/>
          <w:b/>
          <w:bCs/>
          <w:sz w:val="32"/>
          <w:szCs w:val="32"/>
        </w:rPr>
      </w:r>
      <w:r/>
    </w:p>
    <w:p>
      <w:pPr>
        <w:pStyle w:val="736"/>
        <w:rPr>
          <w:rFonts w:hint="eastAsia" w:ascii="黑体" w:hAnsi="黑体" w:eastAsia="黑体"/>
          <w:iCs/>
          <w:sz w:val="32"/>
          <w:szCs w:val="32"/>
        </w:rPr>
      </w:pPr>
      <w:r>
        <w:rPr>
          <w:rFonts w:hint="eastAsia" w:ascii="黑体" w:hAnsi="黑体" w:eastAsia="黑体"/>
          <w:iCs/>
          <w:sz w:val="32"/>
          <w:szCs w:val="32"/>
        </w:rPr>
      </w:r>
      <w:r/>
    </w:p>
    <w:p>
      <w:pPr>
        <w:pStyle w:val="736"/>
        <w:rPr>
          <w:rFonts w:hint="eastAsia" w:ascii="黑体" w:hAnsi="黑体" w:eastAsia="黑体"/>
          <w:iCs/>
          <w:sz w:val="32"/>
          <w:szCs w:val="32"/>
        </w:rPr>
      </w:pPr>
      <w:r>
        <w:rPr>
          <w:rFonts w:hint="eastAsia" w:ascii="黑体" w:hAnsi="黑体" w:eastAsia="黑体"/>
          <w:iCs/>
          <w:sz w:val="32"/>
          <w:szCs w:val="32"/>
        </w:rPr>
      </w:r>
      <w:r/>
    </w:p>
    <w:p>
      <w:pPr>
        <w:pStyle w:val="736"/>
        <w:rPr>
          <w:rFonts w:hint="eastAsia" w:ascii="黑体" w:hAnsi="黑体" w:eastAsia="黑体"/>
          <w:iCs/>
          <w:sz w:val="32"/>
          <w:szCs w:val="32"/>
        </w:rPr>
      </w:pPr>
      <w:r>
        <w:rPr>
          <w:rFonts w:hint="eastAsia" w:ascii="黑体" w:hAnsi="黑体" w:eastAsia="黑体"/>
          <w:iCs/>
          <w:sz w:val="32"/>
          <w:szCs w:val="32"/>
        </w:rPr>
      </w:r>
      <w:r/>
    </w:p>
    <w:p>
      <w:pPr>
        <w:pStyle w:val="736"/>
        <w:rPr>
          <w:rFonts w:hint="eastAsia" w:ascii="黑体" w:hAnsi="黑体" w:eastAsia="黑体"/>
          <w:iCs/>
          <w:sz w:val="32"/>
          <w:szCs w:val="32"/>
        </w:rPr>
      </w:pPr>
      <w:r>
        <w:rPr>
          <w:rFonts w:hint="eastAsia" w:ascii="黑体" w:hAnsi="黑体" w:eastAsia="黑体"/>
          <w:iCs/>
          <w:sz w:val="32"/>
          <w:szCs w:val="32"/>
        </w:rPr>
        <w:t xml:space="preserve">九、中小企业声明函</w:t>
      </w:r>
      <w:r/>
    </w:p>
    <w:p>
      <w:pPr>
        <w:pStyle w:val="736"/>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pStyle w:val="736"/>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pStyle w:val="736"/>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736"/>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w:t>
      </w:r>
      <w:r>
        <w:rPr>
          <w:rFonts w:hint="eastAsia" w:ascii="宋体" w:hAnsi="宋体"/>
          <w:sz w:val="24"/>
          <w:szCs w:val="24"/>
        </w:rPr>
        <w:t xml:space="preserve">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736"/>
        <w:ind w:firstLine="360"/>
        <w:spacing w:line="360" w:lineRule="auto"/>
        <w:rPr>
          <w:rFonts w:hint="eastAsia" w:ascii="宋体" w:hAnsi="宋体"/>
          <w:sz w:val="24"/>
          <w:szCs w:val="24"/>
        </w:rPr>
      </w:pPr>
      <w:r>
        <w:rPr>
          <w:rFonts w:hint="eastAsia" w:ascii="宋体" w:hAnsi="宋体"/>
          <w:sz w:val="24"/>
          <w:szCs w:val="24"/>
        </w:rPr>
        <w:t xml:space="preserve">……</w:t>
      </w:r>
      <w:r/>
    </w:p>
    <w:p>
      <w:pPr>
        <w:pStyle w:val="736"/>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736"/>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736"/>
        <w:spacing w:line="360" w:lineRule="auto"/>
        <w:rPr>
          <w:rFonts w:hint="eastAsia"/>
        </w:rPr>
      </w:pPr>
      <w:r>
        <w:rPr>
          <w:rFonts w:hint="eastAsia"/>
        </w:rPr>
      </w:r>
      <w:r/>
    </w:p>
    <w:p>
      <w:pPr>
        <w:pStyle w:val="736"/>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736"/>
        <w:ind w:firstLine="6000"/>
        <w:spacing w:line="360" w:lineRule="auto"/>
        <w:widowControl/>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736"/>
        <w:ind w:firstLine="480"/>
        <w:jc w:val="left"/>
        <w:spacing w:line="360" w:lineRule="auto"/>
        <w:rPr>
          <w:rFonts w:hint="eastAsia" w:ascii="黑体" w:hAnsi="黑体" w:eastAsia="黑体"/>
          <w:sz w:val="32"/>
          <w:szCs w:val="32"/>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中标结果同时公告，接受社会监督。</w:t>
      </w:r>
      <w:r>
        <w:rPr>
          <w:rFonts w:hint="eastAsia" w:ascii="宋体" w:hAnsi="宋体"/>
          <w:b/>
          <w:bCs/>
          <w:sz w:val="24"/>
          <w:szCs w:val="24"/>
        </w:rPr>
        <w:t xml:space="preserve">4.</w:t>
      </w:r>
      <w:r>
        <w:rPr>
          <w:rFonts w:hint="eastAsia" w:ascii="宋体" w:hAnsi="宋体"/>
          <w:sz w:val="24"/>
          <w:szCs w:val="24"/>
        </w:rPr>
        <w:t xml:space="preserve">服务采购项目中，服务的承接商应当为中小企业</w:t>
      </w:r>
      <w:bookmarkStart w:id="229" w:name="OLE_LINK6"/>
      <w:r>
        <w:rPr>
          <w:rFonts w:hint="eastAsia" w:ascii="宋体" w:hAnsi="宋体"/>
          <w:sz w:val="24"/>
          <w:szCs w:val="24"/>
        </w:rPr>
        <w:t xml:space="preserve">（</w:t>
      </w:r>
      <w:r>
        <w:rPr>
          <w:rFonts w:hint="eastAsia" w:ascii="宋体" w:hAnsi="宋体"/>
          <w:b/>
          <w:bCs/>
          <w:sz w:val="24"/>
          <w:szCs w:val="24"/>
        </w:rPr>
        <w:t xml:space="preserve">服务由中小企业承接，即提供服务的人员为中小企业依照《中华人民共和国劳动合同法》订立劳动合同的从业人员</w:t>
      </w:r>
      <w:r>
        <w:rPr>
          <w:rFonts w:hint="eastAsia" w:ascii="宋体" w:hAnsi="宋体"/>
          <w:sz w:val="24"/>
          <w:szCs w:val="24"/>
        </w:rPr>
        <w:t xml:space="preserve">）</w:t>
      </w:r>
      <w:bookmarkEnd w:id="229"/>
      <w:r>
        <w:rPr>
          <w:rFonts w:hint="eastAsia" w:ascii="宋体" w:hAnsi="宋体"/>
          <w:sz w:val="24"/>
          <w:szCs w:val="24"/>
        </w:rPr>
        <w:t xml:space="preserve">，不对其中涉及的货物的制造商、工程的承建商作出要求。</w:t>
      </w: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p>
    <w:p>
      <w:pPr>
        <w:pStyle w:val="736"/>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w:t>
      </w:r>
      <w:r>
        <w:rPr>
          <w:rFonts w:hint="eastAsia" w:ascii="方正小标宋简体" w:hAnsi="方正小标宋简体" w:eastAsia="方正小标宋简体" w:cs="方正小标宋简体"/>
          <w:sz w:val="32"/>
          <w:szCs w:val="32"/>
        </w:rPr>
        <w:t xml:space="preserve">单位声明函</w:t>
      </w:r>
      <w:r/>
    </w:p>
    <w:p>
      <w:pPr>
        <w:pStyle w:val="736"/>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p>
    <w:p>
      <w:pPr>
        <w:pStyle w:val="736"/>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797"/>
        <w:spacing w:line="360" w:lineRule="auto"/>
        <w:rPr>
          <w:rFonts w:hint="eastAsia" w:ascii="宋体" w:hAnsi="宋体"/>
          <w:sz w:val="24"/>
          <w:szCs w:val="24"/>
        </w:rPr>
      </w:pPr>
      <w:r>
        <w:rPr>
          <w:rFonts w:hint="eastAsia" w:ascii="宋体" w:hAnsi="宋体"/>
          <w:sz w:val="24"/>
          <w:szCs w:val="24"/>
        </w:rPr>
      </w:r>
      <w:r/>
    </w:p>
    <w:p>
      <w:pPr>
        <w:pStyle w:val="736"/>
        <w:spacing w:line="360" w:lineRule="auto"/>
        <w:rPr>
          <w:rFonts w:hint="eastAsia"/>
        </w:rPr>
      </w:pPr>
      <w:r>
        <w:rPr>
          <w:rFonts w:hint="eastAsia"/>
        </w:rPr>
      </w:r>
      <w:r/>
    </w:p>
    <w:p>
      <w:pPr>
        <w:pStyle w:val="736"/>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736"/>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736"/>
        <w:ind w:firstLine="480"/>
        <w:spacing w:line="360" w:lineRule="auto"/>
        <w:rPr>
          <w:rFonts w:hint="eastAsia" w:ascii="宋体" w:hAnsi="宋体"/>
          <w:sz w:val="24"/>
        </w:rPr>
      </w:pPr>
      <w:r>
        <w:rPr>
          <w:rFonts w:hint="eastAsia" w:ascii="宋体" w:hAnsi="宋体"/>
          <w:sz w:val="24"/>
        </w:rPr>
      </w:r>
      <w:r/>
    </w:p>
    <w:p>
      <w:pPr>
        <w:pStyle w:val="736"/>
        <w:ind w:firstLine="480"/>
        <w:spacing w:line="360" w:lineRule="auto"/>
        <w:rPr>
          <w:rFonts w:hint="eastAsia" w:ascii="宋体" w:hAnsi="宋体"/>
          <w:sz w:val="24"/>
        </w:rPr>
      </w:pPr>
      <w:r>
        <w:rPr>
          <w:rFonts w:hint="eastAsia" w:ascii="宋体" w:hAnsi="宋体"/>
          <w:sz w:val="24"/>
        </w:rPr>
        <w:t xml:space="preserve">备注：</w:t>
      </w:r>
      <w:r/>
    </w:p>
    <w:p>
      <w:pPr>
        <w:pStyle w:val="736"/>
        <w:ind w:firstLine="480"/>
        <w:spacing w:line="360" w:lineRule="auto"/>
        <w:rPr>
          <w:rFonts w:hint="eastAsia" w:ascii="宋体" w:hAnsi="宋体"/>
          <w:sz w:val="24"/>
        </w:rPr>
      </w:pPr>
      <w:r>
        <w:rPr>
          <w:rFonts w:hint="eastAsia" w:ascii="宋体" w:hAnsi="宋体"/>
          <w:sz w:val="24"/>
        </w:rPr>
        <w:t xml:space="preserve">1.投标人如不提供此声明函，价格将不作相应扣除。</w:t>
      </w:r>
      <w:r/>
    </w:p>
    <w:p>
      <w:pPr>
        <w:pStyle w:val="736"/>
        <w:ind w:firstLine="480"/>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736"/>
        <w:ind w:firstLine="480"/>
        <w:spacing w:line="480" w:lineRule="exact"/>
        <w:rPr>
          <w:rFonts w:ascii="宋体" w:hAnsi="宋体"/>
          <w:sz w:val="24"/>
        </w:rPr>
      </w:pPr>
      <w:r>
        <w:rPr>
          <w:rFonts w:ascii="宋体" w:hAnsi="宋体"/>
          <w:sz w:val="24"/>
        </w:rPr>
      </w:r>
      <w:r/>
    </w:p>
    <w:p>
      <w:pPr>
        <w:pStyle w:val="73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36"/>
        <w:jc w:val="left"/>
        <w:spacing w:line="360" w:lineRule="auto"/>
        <w:rPr>
          <w:rFonts w:hint="eastAsia" w:ascii="黑体" w:hAnsi="黑体" w:eastAsia="黑体"/>
          <w:iCs/>
          <w:sz w:val="32"/>
          <w:szCs w:val="32"/>
        </w:rPr>
      </w:pPr>
      <w:r>
        <w:rPr>
          <w:rFonts w:hint="eastAsia" w:ascii="黑体" w:hAnsi="黑体" w:eastAsia="黑体"/>
          <w:iCs/>
          <w:sz w:val="32"/>
          <w:szCs w:val="32"/>
        </w:rPr>
        <w:t xml:space="preserve">十一、联合体协议</w:t>
      </w:r>
      <w:r/>
    </w:p>
    <w:p>
      <w:pPr>
        <w:pStyle w:val="736"/>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p>
    <w:p>
      <w:pPr>
        <w:pStyle w:val="736"/>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36"/>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w:t>
      </w:r>
      <w:r>
        <w:rPr>
          <w:rFonts w:hint="eastAsia" w:ascii="宋体" w:hAnsi="宋体"/>
          <w:sz w:val="24"/>
          <w:szCs w:val="24"/>
          <w:u w:val="single"/>
        </w:rPr>
        <w:t xml:space="preserve">XXXXXXXXXXXXXXXXXX</w:t>
      </w:r>
      <w:r>
        <w:rPr>
          <w:rFonts w:hint="eastAsia" w:ascii="宋体" w:hAnsi="宋体"/>
          <w:sz w:val="24"/>
        </w:rPr>
        <w:t xml:space="preserve">（供应商名称）为牵头单位。</w:t>
      </w:r>
      <w:r>
        <w:rPr>
          <w:rFonts w:ascii="宋体" w:hAnsi="宋体"/>
          <w:sz w:val="24"/>
        </w:rPr>
      </w:r>
      <w:r/>
    </w:p>
    <w:p>
      <w:pPr>
        <w:pStyle w:val="736"/>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736"/>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pStyle w:val="736"/>
        <w:ind w:firstLine="645"/>
        <w:spacing w:line="360" w:lineRule="auto"/>
        <w:rPr>
          <w:rFonts w:hint="eastAsia" w:ascii="宋体" w:hAnsi="宋体"/>
          <w:sz w:val="24"/>
        </w:rPr>
      </w:pPr>
      <w:r>
        <w:rPr>
          <w:rFonts w:hint="eastAsia" w:ascii="宋体" w:hAnsi="宋体"/>
          <w:sz w:val="24"/>
        </w:rPr>
      </w:r>
      <w:r/>
    </w:p>
    <w:p>
      <w:pPr>
        <w:pStyle w:val="736"/>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736"/>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pStyle w:val="736"/>
        <w:ind w:firstLine="528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736"/>
        <w:ind w:firstLine="480"/>
        <w:spacing w:line="360" w:lineRule="auto"/>
        <w:rPr>
          <w:rFonts w:hint="eastAsia" w:ascii="宋体" w:hAnsi="宋体"/>
          <w:sz w:val="24"/>
        </w:rPr>
      </w:pPr>
      <w:r>
        <w:rPr>
          <w:rFonts w:hint="eastAsia" w:ascii="宋体" w:hAnsi="宋体"/>
          <w:sz w:val="24"/>
        </w:rPr>
      </w:r>
      <w:r/>
    </w:p>
    <w:p>
      <w:pPr>
        <w:pStyle w:val="736"/>
        <w:ind w:firstLine="480"/>
        <w:spacing w:line="360" w:lineRule="auto"/>
        <w:rPr>
          <w:rFonts w:hint="eastAsia" w:ascii="宋体" w:hAnsi="宋体"/>
          <w:sz w:val="24"/>
        </w:rPr>
      </w:pPr>
      <w:r>
        <w:rPr>
          <w:rFonts w:hint="eastAsia" w:ascii="宋体" w:hAnsi="宋体"/>
          <w:sz w:val="24"/>
        </w:rPr>
        <w:t xml:space="preserve">备注：</w:t>
      </w:r>
      <w:r/>
    </w:p>
    <w:p>
      <w:pPr>
        <w:pStyle w:val="736"/>
        <w:ind w:firstLine="480"/>
        <w:spacing w:line="360" w:lineRule="auto"/>
        <w:rPr>
          <w:rFonts w:hint="eastAsia" w:ascii="宋体" w:hAnsi="宋体"/>
          <w:sz w:val="24"/>
        </w:rPr>
      </w:pPr>
      <w:r>
        <w:rPr>
          <w:rFonts w:hint="eastAsia" w:ascii="宋体" w:hAnsi="宋体"/>
          <w:sz w:val="24"/>
        </w:rPr>
        <w:t xml:space="preserve">1.牵头单位必须为联合体成员。</w:t>
      </w:r>
      <w:r/>
    </w:p>
    <w:p>
      <w:pPr>
        <w:pStyle w:val="736"/>
        <w:ind w:firstLine="480"/>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pStyle w:val="736"/>
        <w:ind w:firstLine="480"/>
        <w:spacing w:line="360" w:lineRule="auto"/>
        <w:rPr>
          <w:rFonts w:hint="eastAsia" w:ascii="宋体" w:hAnsi="宋体"/>
          <w:sz w:val="24"/>
        </w:rPr>
      </w:pPr>
      <w:r>
        <w:rPr>
          <w:rFonts w:hint="eastAsia" w:ascii="宋体" w:hAnsi="宋体"/>
          <w:sz w:val="24"/>
        </w:rPr>
        <w:t xml:space="preserve">3.除另有说明外，本招标文件要求加盖电子公章之处，加盖牵头单位的电子公章即可。</w:t>
      </w:r>
      <w:r/>
    </w:p>
    <w:p>
      <w:pPr>
        <w:pStyle w:val="749"/>
        <w:ind w:firstLine="480"/>
        <w:rPr>
          <w:rFonts w:hint="eastAsia"/>
          <w:sz w:val="24"/>
        </w:rPr>
      </w:pPr>
      <w:r>
        <w:rPr>
          <w:rFonts w:hint="eastAsia"/>
          <w:sz w:val="24"/>
        </w:rPr>
      </w:r>
      <w:r/>
    </w:p>
    <w:p>
      <w:pPr>
        <w:pStyle w:val="736"/>
        <w:rPr>
          <w:rFonts w:hint="eastAsia"/>
        </w:rPr>
      </w:pPr>
      <w:r>
        <w:rPr>
          <w:rFonts w:hint="eastAsia"/>
        </w:rPr>
      </w:r>
      <w:r/>
    </w:p>
    <w:p>
      <w:pPr>
        <w:pStyle w:val="736"/>
        <w:ind w:firstLine="645"/>
        <w:spacing w:line="560" w:lineRule="exact"/>
        <w:rPr>
          <w:rFonts w:ascii="宋体" w:hAnsi="宋体"/>
          <w:sz w:val="24"/>
        </w:rPr>
      </w:pPr>
      <w:r>
        <w:rPr>
          <w:rFonts w:ascii="宋体" w:hAnsi="宋体"/>
          <w:sz w:val="24"/>
        </w:rPr>
      </w:r>
      <w:r/>
    </w:p>
    <w:p>
      <w:pPr>
        <w:pStyle w:val="736"/>
        <w:ind w:firstLine="645"/>
        <w:spacing w:line="560" w:lineRule="exact"/>
        <w:rPr>
          <w:rFonts w:hint="eastAsia" w:ascii="宋体" w:hAnsi="宋体"/>
          <w:sz w:val="24"/>
        </w:rPr>
      </w:pPr>
      <w:r>
        <w:rPr>
          <w:rFonts w:hint="eastAsia" w:ascii="宋体" w:hAnsi="宋体"/>
          <w:sz w:val="24"/>
        </w:rPr>
      </w:r>
      <w:r/>
    </w:p>
    <w:p>
      <w:pPr>
        <w:pStyle w:val="797"/>
        <w:rPr>
          <w:rFonts w:hint="eastAsia" w:ascii="宋体" w:hAnsi="宋体"/>
          <w:sz w:val="24"/>
        </w:rPr>
      </w:pPr>
      <w:r>
        <w:rPr>
          <w:rFonts w:hint="eastAsia" w:ascii="宋体" w:hAnsi="宋体"/>
          <w:sz w:val="24"/>
        </w:rPr>
      </w:r>
      <w:r/>
    </w:p>
    <w:p>
      <w:pPr>
        <w:pStyle w:val="736"/>
        <w:rPr>
          <w:rFonts w:hint="eastAsia" w:ascii="宋体" w:hAnsi="宋体"/>
          <w:sz w:val="24"/>
        </w:rPr>
      </w:pPr>
      <w:r>
        <w:rPr>
          <w:rFonts w:hint="eastAsia" w:ascii="宋体" w:hAnsi="宋体"/>
          <w:sz w:val="24"/>
        </w:rPr>
      </w:r>
      <w:r/>
    </w:p>
    <w:p>
      <w:pPr>
        <w:pStyle w:val="749"/>
        <w:rPr>
          <w:rFonts w:hint="eastAsia"/>
        </w:rPr>
      </w:pPr>
      <w:r>
        <w:rPr>
          <w:rFonts w:hint="eastAsia"/>
        </w:rPr>
      </w:r>
      <w:r/>
    </w:p>
    <w:p>
      <w:pPr>
        <w:pStyle w:val="797"/>
        <w:rPr>
          <w:rFonts w:hint="eastAsia"/>
        </w:rPr>
      </w:pPr>
      <w:r>
        <w:rPr>
          <w:rFonts w:hint="eastAsia"/>
        </w:rPr>
      </w:r>
      <w:r/>
    </w:p>
    <w:p>
      <w:pPr>
        <w:pStyle w:val="736"/>
        <w:rPr>
          <w:rFonts w:hint="eastAsia"/>
        </w:rPr>
      </w:pPr>
      <w:r>
        <w:rPr>
          <w:rFonts w:hint="eastAsia"/>
        </w:rPr>
      </w:r>
      <w:r/>
    </w:p>
    <w:p>
      <w:pPr>
        <w:pStyle w:val="736"/>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736"/>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pStyle w:val="736"/>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pStyle w:val="736"/>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736"/>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36"/>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36"/>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736"/>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pStyle w:val="736"/>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736"/>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736"/>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36"/>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pStyle w:val="736"/>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36"/>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736"/>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36"/>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36"/>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36"/>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736"/>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36"/>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pStyle w:val="736"/>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36"/>
        <w:rPr>
          <w:rFonts w:hint="eastAsia" w:ascii="宋体" w:hAnsi="宋体"/>
          <w:sz w:val="24"/>
          <w:szCs w:val="24"/>
        </w:rPr>
      </w:pPr>
      <w:r>
        <w:rPr>
          <w:rFonts w:hint="eastAsia" w:ascii="宋体" w:hAnsi="宋体"/>
          <w:sz w:val="24"/>
          <w:szCs w:val="24"/>
        </w:rPr>
      </w:r>
      <w:r/>
    </w:p>
    <w:p>
      <w:pPr>
        <w:pStyle w:val="736"/>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736"/>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736"/>
        <w:spacing w:line="480" w:lineRule="exact"/>
        <w:rPr>
          <w:rFonts w:hint="eastAsia" w:ascii="宋体" w:hAnsi="宋体"/>
          <w:bCs/>
          <w:sz w:val="24"/>
          <w:szCs w:val="24"/>
        </w:rPr>
      </w:pPr>
      <w:r>
        <w:rPr>
          <w:rFonts w:hint="eastAsia" w:ascii="宋体" w:hAnsi="宋体"/>
          <w:bCs/>
          <w:sz w:val="24"/>
          <w:szCs w:val="24"/>
        </w:rPr>
      </w:r>
      <w:r/>
    </w:p>
    <w:p>
      <w:pPr>
        <w:pStyle w:val="736"/>
        <w:ind w:firstLine="480"/>
        <w:spacing w:line="480" w:lineRule="exact"/>
        <w:rPr>
          <w:rFonts w:hint="eastAsia" w:ascii="宋体" w:hAnsi="宋体"/>
          <w:bCs/>
          <w:sz w:val="24"/>
          <w:szCs w:val="24"/>
        </w:rPr>
      </w:pPr>
      <w:r>
        <w:rPr>
          <w:rFonts w:hint="eastAsia" w:ascii="宋体" w:hAnsi="宋体"/>
          <w:bCs/>
          <w:sz w:val="24"/>
          <w:szCs w:val="24"/>
        </w:rPr>
      </w:r>
      <w:r/>
    </w:p>
    <w:p>
      <w:pPr>
        <w:pStyle w:val="736"/>
        <w:ind w:firstLine="480"/>
        <w:spacing w:line="480" w:lineRule="exact"/>
        <w:rPr>
          <w:rFonts w:hint="eastAsia" w:ascii="宋体" w:hAnsi="宋体"/>
          <w:bCs/>
          <w:sz w:val="24"/>
          <w:szCs w:val="24"/>
        </w:rPr>
      </w:pPr>
      <w:r>
        <w:rPr>
          <w:rFonts w:hint="eastAsia" w:ascii="宋体" w:hAnsi="宋体"/>
          <w:bCs/>
          <w:sz w:val="24"/>
          <w:szCs w:val="24"/>
        </w:rPr>
      </w:r>
      <w:r/>
    </w:p>
    <w:p>
      <w:pPr>
        <w:pStyle w:val="736"/>
        <w:ind w:firstLine="480"/>
        <w:spacing w:line="480" w:lineRule="exact"/>
        <w:rPr>
          <w:rFonts w:hint="eastAsia" w:ascii="宋体" w:hAnsi="宋体"/>
          <w:bCs/>
          <w:sz w:val="24"/>
          <w:szCs w:val="24"/>
        </w:rPr>
      </w:pPr>
      <w:r>
        <w:rPr>
          <w:rFonts w:hint="eastAsia" w:ascii="宋体" w:hAnsi="宋体"/>
          <w:bCs/>
          <w:sz w:val="24"/>
          <w:szCs w:val="24"/>
        </w:rPr>
      </w:r>
      <w:r/>
    </w:p>
    <w:p>
      <w:pPr>
        <w:pStyle w:val="736"/>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736"/>
        <w:ind w:firstLine="480"/>
        <w:spacing w:line="480" w:lineRule="exact"/>
        <w:rPr>
          <w:rFonts w:hint="eastAsia" w:ascii="宋体" w:hAnsi="宋体" w:cs="仿宋"/>
          <w:sz w:val="24"/>
          <w:szCs w:val="24"/>
        </w:rPr>
      </w:pPr>
      <w:r>
        <w:rPr>
          <w:rFonts w:hint="eastAsia" w:ascii="宋体" w:hAnsi="宋体" w:cs="仿宋"/>
          <w:sz w:val="24"/>
          <w:szCs w:val="24"/>
        </w:rPr>
        <w:t xml:space="preserve">1.供应</w:t>
      </w:r>
      <w:r>
        <w:rPr>
          <w:rFonts w:hint="eastAsia" w:ascii="宋体" w:hAnsi="宋体" w:cs="仿宋"/>
          <w:sz w:val="24"/>
          <w:szCs w:val="24"/>
        </w:rPr>
        <w:t xml:space="preserve">商提出质疑，应提交《质疑函》和必要的证明材料。</w:t>
      </w:r>
      <w:r/>
    </w:p>
    <w:p>
      <w:pPr>
        <w:pStyle w:val="736"/>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r>
      <w:r/>
    </w:p>
    <w:p>
      <w:pPr>
        <w:pStyle w:val="736"/>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pStyle w:val="736"/>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pStyle w:val="736"/>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pStyle w:val="736"/>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pStyle w:val="736"/>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Cambria Math">
    <w:panose1 w:val="02040503050406030204"/>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rPr>
        <w:rStyle w:val="1002"/>
        <w:rFonts w:ascii="宋体" w:hAnsi="宋体"/>
      </w:rPr>
      <w:framePr w:wrap="around" w:vAnchor="text" w:hAnchor="margin" w:xAlign="center" w:y="1"/>
    </w:pPr>
    <w:r>
      <w:rPr>
        <w:rFonts w:ascii="宋体" w:hAnsi="宋体"/>
      </w:rPr>
      <w:fldChar w:fldCharType="begin"/>
    </w:r>
    <w:r>
      <w:rPr>
        <w:rStyle w:val="1002"/>
        <w:rFonts w:ascii="宋体" w:hAnsi="宋体"/>
      </w:rPr>
      <w:instrText xml:space="preserve">PAGE  </w:instrText>
    </w:r>
    <w:r>
      <w:rPr>
        <w:rFonts w:ascii="宋体" w:hAnsi="宋体"/>
      </w:rPr>
      <w:fldChar w:fldCharType="separate"/>
    </w:r>
    <w:r>
      <w:rPr>
        <w:rStyle w:val="1002"/>
        <w:rFonts w:ascii="宋体" w:hAnsi="宋体"/>
      </w:rPr>
      <w:t xml:space="preserve">３５</w:t>
    </w:r>
    <w:r>
      <w:rPr>
        <w:rFonts w:ascii="宋体" w:hAnsi="宋体"/>
      </w:rPr>
      <w:fldChar w:fldCharType="end"/>
    </w:r>
    <w:r>
      <w:rPr>
        <w:rStyle w:val="1002"/>
        <w:rFonts w:ascii="宋体" w:hAnsi="宋体"/>
      </w:rPr>
    </w:r>
    <w:r/>
  </w:p>
  <w:p>
    <w:pPr>
      <w:pStyle w:val="977"/>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rPr>
        <w:rStyle w:val="1002"/>
      </w:rPr>
      <w:framePr w:wrap="around" w:vAnchor="text" w:hAnchor="margin" w:xAlign="center" w:y="1"/>
    </w:pPr>
    <w:r>
      <w:fldChar w:fldCharType="begin"/>
    </w:r>
    <w:r>
      <w:rPr>
        <w:rStyle w:val="1002"/>
      </w:rPr>
      <w:instrText xml:space="preserve">PAGE  </w:instrText>
    </w:r>
    <w:r>
      <w:fldChar w:fldCharType="separate"/>
    </w:r>
    <w:r>
      <w:rPr>
        <w:rStyle w:val="1002"/>
      </w:rPr>
      <w:t xml:space="preserve">1</w:t>
    </w:r>
    <w:r>
      <w:fldChar w:fldCharType="end"/>
    </w:r>
    <w:r>
      <w:rPr>
        <w:rStyle w:val="1002"/>
      </w:rPr>
    </w:r>
    <w:r/>
  </w:p>
  <w:p>
    <w:pPr>
      <w:pStyle w:val="97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tab"/>
      <w:lvlText w:val="%1."/>
      <w:lvlJc w:val="left"/>
      <w:pPr>
        <w:pStyle w:val="73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736"/>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36"/>
        <w:ind w:left="1440" w:hanging="360"/>
      </w:pPr>
      <w:rPr>
        <w:rFonts w:ascii="Courier New" w:hAnsi="Courier New" w:eastAsia="Courier New" w:cs="Courier New"/>
      </w:rPr>
    </w:lvl>
    <w:lvl w:ilvl="2">
      <w:start w:val="1"/>
      <w:numFmt w:val="bullet"/>
      <w:isLgl w:val="false"/>
      <w:suff w:val="tab"/>
      <w:lvlText w:val="§"/>
      <w:lvlJc w:val="left"/>
      <w:pPr>
        <w:pStyle w:val="736"/>
        <w:ind w:left="2160" w:hanging="360"/>
      </w:pPr>
      <w:rPr>
        <w:rFonts w:ascii="Wingdings" w:hAnsi="Wingdings" w:eastAsia="Wingdings" w:cs="Wingdings"/>
      </w:rPr>
    </w:lvl>
    <w:lvl w:ilvl="3">
      <w:start w:val="1"/>
      <w:numFmt w:val="bullet"/>
      <w:isLgl w:val="false"/>
      <w:suff w:val="tab"/>
      <w:lvlText w:val="·"/>
      <w:lvlJc w:val="left"/>
      <w:pPr>
        <w:pStyle w:val="736"/>
        <w:ind w:left="2880" w:hanging="360"/>
      </w:pPr>
      <w:rPr>
        <w:rFonts w:ascii="Symbol" w:hAnsi="Symbol" w:eastAsia="Symbol" w:cs="Symbol"/>
      </w:rPr>
    </w:lvl>
    <w:lvl w:ilvl="4">
      <w:start w:val="1"/>
      <w:numFmt w:val="bullet"/>
      <w:isLgl w:val="false"/>
      <w:suff w:val="tab"/>
      <w:lvlText w:val="o"/>
      <w:lvlJc w:val="left"/>
      <w:pPr>
        <w:pStyle w:val="736"/>
        <w:ind w:left="3600" w:hanging="360"/>
      </w:pPr>
      <w:rPr>
        <w:rFonts w:ascii="Courier New" w:hAnsi="Courier New" w:eastAsia="Courier New" w:cs="Courier New"/>
      </w:rPr>
    </w:lvl>
    <w:lvl w:ilvl="5">
      <w:start w:val="1"/>
      <w:numFmt w:val="bullet"/>
      <w:isLgl w:val="false"/>
      <w:suff w:val="tab"/>
      <w:lvlText w:val="§"/>
      <w:lvlJc w:val="left"/>
      <w:pPr>
        <w:pStyle w:val="736"/>
        <w:ind w:left="4320" w:hanging="360"/>
      </w:pPr>
      <w:rPr>
        <w:rFonts w:ascii="Wingdings" w:hAnsi="Wingdings" w:eastAsia="Wingdings" w:cs="Wingdings"/>
      </w:rPr>
    </w:lvl>
    <w:lvl w:ilvl="6">
      <w:start w:val="1"/>
      <w:numFmt w:val="bullet"/>
      <w:isLgl w:val="false"/>
      <w:suff w:val="tab"/>
      <w:lvlText w:val="·"/>
      <w:lvlJc w:val="left"/>
      <w:pPr>
        <w:pStyle w:val="736"/>
        <w:ind w:left="5040" w:hanging="360"/>
      </w:pPr>
      <w:rPr>
        <w:rFonts w:ascii="Symbol" w:hAnsi="Symbol" w:eastAsia="Symbol" w:cs="Symbol"/>
      </w:rPr>
    </w:lvl>
    <w:lvl w:ilvl="7">
      <w:start w:val="1"/>
      <w:numFmt w:val="bullet"/>
      <w:isLgl w:val="false"/>
      <w:suff w:val="tab"/>
      <w:lvlText w:val="o"/>
      <w:lvlJc w:val="left"/>
      <w:pPr>
        <w:pStyle w:val="736"/>
        <w:ind w:left="5760" w:hanging="360"/>
      </w:pPr>
      <w:rPr>
        <w:rFonts w:ascii="Courier New" w:hAnsi="Courier New" w:eastAsia="Courier New" w:cs="Courier New"/>
      </w:rPr>
    </w:lvl>
    <w:lvl w:ilvl="8">
      <w:start w:val="1"/>
      <w:numFmt w:val="bullet"/>
      <w:isLgl w:val="false"/>
      <w:suff w:val="tab"/>
      <w:lvlText w:val="§"/>
      <w:lvlJc w:val="left"/>
      <w:pPr>
        <w:pStyle w:val="736"/>
        <w:ind w:left="6480" w:hanging="360"/>
      </w:pPr>
      <w:rPr>
        <w:rFonts w:ascii="Wingdings" w:hAnsi="Wingdings" w:eastAsia="Wingdings" w:cs="Wingdings"/>
      </w:rPr>
    </w:lvl>
  </w:abstractNum>
  <w:abstractNum w:abstractNumId="2">
    <w:multiLevelType w:val="hybridMultilevel"/>
    <w:lvl w:ilvl="0">
      <w:start w:val="1"/>
      <w:numFmt w:val="upperLetter"/>
      <w:pStyle w:val="1010"/>
      <w:isLgl w:val="false"/>
      <w:suff w:val="tab"/>
      <w:lvlText w:val="附录%1."/>
      <w:lvlJc w:val="left"/>
      <w:pPr>
        <w:pStyle w:val="736"/>
        <w:ind w:left="907" w:hanging="907"/>
        <w:tabs>
          <w:tab w:val="num" w:pos="907" w:leader="none"/>
        </w:tabs>
      </w:pPr>
      <w:rPr>
        <w:rFonts w:hint="eastAsia"/>
      </w:rPr>
    </w:lvl>
    <w:lvl w:ilvl="1">
      <w:start w:val="1"/>
      <w:numFmt w:val="bullet"/>
      <w:isLgl w:val="false"/>
      <w:suff w:val="tab"/>
      <w:lvlText w:val="o"/>
      <w:lvlJc w:val="left"/>
      <w:pPr>
        <w:pStyle w:val="736"/>
        <w:ind w:left="1440" w:hanging="360"/>
      </w:pPr>
      <w:rPr>
        <w:rFonts w:ascii="Courier New" w:hAnsi="Courier New" w:eastAsia="Courier New" w:cs="Courier New"/>
      </w:rPr>
    </w:lvl>
    <w:lvl w:ilvl="2">
      <w:start w:val="1"/>
      <w:numFmt w:val="bullet"/>
      <w:isLgl w:val="false"/>
      <w:suff w:val="tab"/>
      <w:lvlText w:val="§"/>
      <w:lvlJc w:val="left"/>
      <w:pPr>
        <w:pStyle w:val="736"/>
        <w:ind w:left="2160" w:hanging="360"/>
      </w:pPr>
      <w:rPr>
        <w:rFonts w:ascii="Wingdings" w:hAnsi="Wingdings" w:eastAsia="Wingdings" w:cs="Wingdings"/>
      </w:rPr>
    </w:lvl>
    <w:lvl w:ilvl="3">
      <w:start w:val="1"/>
      <w:numFmt w:val="bullet"/>
      <w:isLgl w:val="false"/>
      <w:suff w:val="tab"/>
      <w:lvlText w:val="·"/>
      <w:lvlJc w:val="left"/>
      <w:pPr>
        <w:pStyle w:val="736"/>
        <w:ind w:left="2880" w:hanging="360"/>
      </w:pPr>
      <w:rPr>
        <w:rFonts w:ascii="Symbol" w:hAnsi="Symbol" w:eastAsia="Symbol" w:cs="Symbol"/>
      </w:rPr>
    </w:lvl>
    <w:lvl w:ilvl="4">
      <w:start w:val="1"/>
      <w:numFmt w:val="bullet"/>
      <w:isLgl w:val="false"/>
      <w:suff w:val="tab"/>
      <w:lvlText w:val="o"/>
      <w:lvlJc w:val="left"/>
      <w:pPr>
        <w:pStyle w:val="736"/>
        <w:ind w:left="3600" w:hanging="360"/>
      </w:pPr>
      <w:rPr>
        <w:rFonts w:ascii="Courier New" w:hAnsi="Courier New" w:eastAsia="Courier New" w:cs="Courier New"/>
      </w:rPr>
    </w:lvl>
    <w:lvl w:ilvl="5">
      <w:start w:val="1"/>
      <w:numFmt w:val="bullet"/>
      <w:isLgl w:val="false"/>
      <w:suff w:val="tab"/>
      <w:lvlText w:val="§"/>
      <w:lvlJc w:val="left"/>
      <w:pPr>
        <w:pStyle w:val="736"/>
        <w:ind w:left="4320" w:hanging="360"/>
      </w:pPr>
      <w:rPr>
        <w:rFonts w:ascii="Wingdings" w:hAnsi="Wingdings" w:eastAsia="Wingdings" w:cs="Wingdings"/>
      </w:rPr>
    </w:lvl>
    <w:lvl w:ilvl="6">
      <w:start w:val="1"/>
      <w:numFmt w:val="bullet"/>
      <w:isLgl w:val="false"/>
      <w:suff w:val="tab"/>
      <w:lvlText w:val="·"/>
      <w:lvlJc w:val="left"/>
      <w:pPr>
        <w:pStyle w:val="736"/>
        <w:ind w:left="5040" w:hanging="360"/>
      </w:pPr>
      <w:rPr>
        <w:rFonts w:ascii="Symbol" w:hAnsi="Symbol" w:eastAsia="Symbol" w:cs="Symbol"/>
      </w:rPr>
    </w:lvl>
    <w:lvl w:ilvl="7">
      <w:start w:val="1"/>
      <w:numFmt w:val="bullet"/>
      <w:isLgl w:val="false"/>
      <w:suff w:val="tab"/>
      <w:lvlText w:val="o"/>
      <w:lvlJc w:val="left"/>
      <w:pPr>
        <w:pStyle w:val="736"/>
        <w:ind w:left="5760" w:hanging="360"/>
      </w:pPr>
      <w:rPr>
        <w:rFonts w:ascii="Courier New" w:hAnsi="Courier New" w:eastAsia="Courier New" w:cs="Courier New"/>
      </w:rPr>
    </w:lvl>
    <w:lvl w:ilvl="8">
      <w:start w:val="1"/>
      <w:numFmt w:val="bullet"/>
      <w:isLgl w:val="false"/>
      <w:suff w:val="tab"/>
      <w:lvlText w:val="§"/>
      <w:lvlJc w:val="left"/>
      <w:pPr>
        <w:pStyle w:val="736"/>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736"/>
        <w:ind w:left="0" w:firstLine="0"/>
      </w:pPr>
      <w:rPr>
        <w:rFonts w:hint="eastAsia"/>
      </w:rPr>
    </w:lvl>
    <w:lvl w:ilvl="1">
      <w:start w:val="1"/>
      <w:numFmt w:val="decimal"/>
      <w:isLgl w:val="false"/>
      <w:suff w:val="nothing"/>
      <w:lvlText w:val="%2、"/>
      <w:lvlJc w:val="left"/>
      <w:pPr>
        <w:pStyle w:val="736"/>
        <w:ind w:left="0" w:firstLine="0"/>
      </w:pPr>
      <w:rPr>
        <w:rFonts w:hint="eastAsia"/>
      </w:rPr>
    </w:lvl>
    <w:lvl w:ilvl="2">
      <w:start w:val="1"/>
      <w:numFmt w:val="decimal"/>
      <w:isLgl w:val="false"/>
      <w:suff w:val="nothing"/>
      <w:lvlText w:val="%2.%3 "/>
      <w:lvlJc w:val="left"/>
      <w:pPr>
        <w:pStyle w:val="736"/>
        <w:ind w:left="0" w:firstLine="0"/>
      </w:pPr>
      <w:rPr>
        <w:rFonts w:hint="eastAsia"/>
      </w:rPr>
    </w:lvl>
    <w:lvl w:ilvl="3">
      <w:start w:val="1"/>
      <w:numFmt w:val="decimal"/>
      <w:isLgl w:val="false"/>
      <w:suff w:val="nothing"/>
      <w:lvlText w:val="%2.%3.%4 "/>
      <w:lvlJc w:val="left"/>
      <w:pPr>
        <w:pStyle w:val="736"/>
        <w:ind w:left="0" w:firstLine="0"/>
      </w:pPr>
      <w:rPr>
        <w:rFonts w:hint="eastAsia"/>
      </w:rPr>
    </w:lvl>
    <w:lvl w:ilvl="4">
      <w:start w:val="1"/>
      <w:numFmt w:val="decimal"/>
      <w:isLgl w:val="false"/>
      <w:suff w:val="nothing"/>
      <w:lvlText w:val="%2.%3.%4.%5 "/>
      <w:lvlJc w:val="left"/>
      <w:pPr>
        <w:pStyle w:val="736"/>
        <w:ind w:left="0" w:firstLine="0"/>
      </w:pPr>
      <w:rPr>
        <w:rFonts w:hint="eastAsia"/>
      </w:rPr>
    </w:lvl>
    <w:lvl w:ilvl="5">
      <w:start w:val="1"/>
      <w:numFmt w:val="decimal"/>
      <w:pStyle w:val="943"/>
      <w:isLgl w:val="false"/>
      <w:suff w:val="nothing"/>
      <w:lvlText w:val=""/>
      <w:lvlJc w:val="left"/>
      <w:pPr>
        <w:pStyle w:val="736"/>
        <w:ind w:left="0" w:firstLine="0"/>
      </w:pPr>
      <w:rPr>
        <w:rFonts w:hint="eastAsia"/>
      </w:rPr>
    </w:lvl>
    <w:lvl w:ilvl="6">
      <w:start w:val="1"/>
      <w:numFmt w:val="decimal"/>
      <w:pStyle w:val="945"/>
      <w:isLgl w:val="false"/>
      <w:suff w:val="nothing"/>
      <w:lvlText w:val=""/>
      <w:lvlJc w:val="left"/>
      <w:pPr>
        <w:pStyle w:val="736"/>
        <w:ind w:left="0" w:firstLine="0"/>
      </w:pPr>
      <w:rPr>
        <w:rFonts w:hint="eastAsia"/>
      </w:rPr>
    </w:lvl>
    <w:lvl w:ilvl="7">
      <w:start w:val="1"/>
      <w:numFmt w:val="decimal"/>
      <w:pStyle w:val="947"/>
      <w:isLgl w:val="false"/>
      <w:suff w:val="nothing"/>
      <w:lvlText w:val=""/>
      <w:lvlJc w:val="left"/>
      <w:pPr>
        <w:pStyle w:val="736"/>
        <w:ind w:left="0" w:firstLine="0"/>
      </w:pPr>
      <w:rPr>
        <w:rFonts w:hint="eastAsia"/>
      </w:rPr>
    </w:lvl>
    <w:lvl w:ilvl="8">
      <w:start w:val="1"/>
      <w:numFmt w:val="decimal"/>
      <w:pStyle w:val="949"/>
      <w:isLgl w:val="false"/>
      <w:suff w:val="nothing"/>
      <w:lvlText w:val=""/>
      <w:lvlJc w:val="left"/>
      <w:pPr>
        <w:pStyle w:val="736"/>
        <w:ind w:left="0" w:firstLine="0"/>
      </w:pPr>
      <w:rPr>
        <w:rFonts w:hint="eastAsia"/>
      </w:rPr>
    </w:lvl>
  </w:abstractNum>
  <w:abstractNum w:abstractNumId="4">
    <w:multiLevelType w:val="hybridMultilevel"/>
    <w:lvl w:ilvl="0">
      <w:start w:val="1"/>
      <w:numFmt w:val="decimal"/>
      <w:pStyle w:val="1027"/>
      <w:isLgl w:val="false"/>
      <w:suff w:val="tab"/>
      <w:lvlText w:val="%1."/>
      <w:lvlJc w:val="left"/>
      <w:pPr>
        <w:pStyle w:val="736"/>
        <w:ind w:left="709" w:hanging="709"/>
        <w:tabs>
          <w:tab w:val="num" w:pos="709" w:leader="none"/>
        </w:tabs>
      </w:pPr>
      <w:rPr>
        <w:rFonts w:hint="eastAsia"/>
      </w:rPr>
    </w:lvl>
    <w:lvl w:ilvl="1">
      <w:start w:val="1"/>
      <w:numFmt w:val="decimal"/>
      <w:isLgl w:val="false"/>
      <w:suff w:val="tab"/>
      <w:lvlText w:val="%1.%2"/>
      <w:lvlJc w:val="left"/>
      <w:pPr>
        <w:pStyle w:val="736"/>
        <w:ind w:left="709" w:hanging="709"/>
        <w:tabs>
          <w:tab w:val="num" w:pos="709" w:leader="none"/>
        </w:tabs>
      </w:pPr>
      <w:rPr>
        <w:rFonts w:hint="eastAsia"/>
      </w:rPr>
    </w:lvl>
    <w:lvl w:ilvl="2">
      <w:start w:val="1"/>
      <w:numFmt w:val="decimal"/>
      <w:isLgl w:val="false"/>
      <w:suff w:val="tab"/>
      <w:lvlText w:val="%1.%2.%3."/>
      <w:lvlJc w:val="left"/>
      <w:pPr>
        <w:pStyle w:val="736"/>
        <w:ind w:left="425" w:hanging="425"/>
        <w:tabs>
          <w:tab w:val="num" w:pos="425" w:leader="none"/>
        </w:tabs>
      </w:pPr>
      <w:rPr>
        <w:rFonts w:hint="eastAsia"/>
      </w:rPr>
    </w:lvl>
    <w:lvl w:ilvl="3">
      <w:start w:val="1"/>
      <w:numFmt w:val="decimal"/>
      <w:isLgl w:val="false"/>
      <w:suff w:val="tab"/>
      <w:lvlText w:val="%1.%2.%3.%4."/>
      <w:lvlJc w:val="left"/>
      <w:pPr>
        <w:pStyle w:val="736"/>
        <w:ind w:left="851" w:hanging="851"/>
        <w:tabs>
          <w:tab w:val="num" w:pos="851" w:leader="none"/>
        </w:tabs>
      </w:pPr>
      <w:rPr>
        <w:rFonts w:hint="eastAsia"/>
      </w:rPr>
    </w:lvl>
    <w:lvl w:ilvl="4">
      <w:start w:val="1"/>
      <w:numFmt w:val="decimal"/>
      <w:isLgl w:val="false"/>
      <w:suff w:val="tab"/>
      <w:lvlText w:val="%1.%2.%3.%4.%5."/>
      <w:lvlJc w:val="left"/>
      <w:pPr>
        <w:pStyle w:val="736"/>
        <w:ind w:left="992" w:hanging="992"/>
        <w:tabs>
          <w:tab w:val="num" w:pos="992" w:leader="none"/>
        </w:tabs>
      </w:pPr>
      <w:rPr>
        <w:rFonts w:hint="eastAsia"/>
      </w:rPr>
    </w:lvl>
    <w:lvl w:ilvl="5">
      <w:start w:val="1"/>
      <w:numFmt w:val="decimal"/>
      <w:isLgl w:val="false"/>
      <w:suff w:val="tab"/>
      <w:lvlText w:val="%1.%2.%3.%4.%5.%6."/>
      <w:lvlJc w:val="left"/>
      <w:pPr>
        <w:pStyle w:val="736"/>
        <w:ind w:left="1134" w:hanging="1134"/>
        <w:tabs>
          <w:tab w:val="num" w:pos="1134" w:leader="none"/>
        </w:tabs>
      </w:pPr>
      <w:rPr>
        <w:rFonts w:hint="eastAsia"/>
      </w:rPr>
    </w:lvl>
    <w:lvl w:ilvl="6">
      <w:start w:val="1"/>
      <w:numFmt w:val="decimal"/>
      <w:isLgl w:val="false"/>
      <w:suff w:val="tab"/>
      <w:lvlText w:val="%1.%2.%3.%4.%5.%6.%7."/>
      <w:lvlJc w:val="left"/>
      <w:pPr>
        <w:pStyle w:val="736"/>
        <w:ind w:left="1276" w:hanging="1276"/>
        <w:tabs>
          <w:tab w:val="num" w:pos="1276" w:leader="none"/>
        </w:tabs>
      </w:pPr>
      <w:rPr>
        <w:rFonts w:hint="eastAsia"/>
      </w:rPr>
    </w:lvl>
    <w:lvl w:ilvl="7">
      <w:start w:val="1"/>
      <w:numFmt w:val="decimal"/>
      <w:isLgl w:val="false"/>
      <w:suff w:val="tab"/>
      <w:lvlText w:val="%1.%2.%3.%4.%5.%6.%7.%8."/>
      <w:lvlJc w:val="left"/>
      <w:pPr>
        <w:pStyle w:val="736"/>
        <w:ind w:left="1418" w:hanging="1418"/>
        <w:tabs>
          <w:tab w:val="num" w:pos="1418" w:leader="none"/>
        </w:tabs>
      </w:pPr>
      <w:rPr>
        <w:rFonts w:hint="eastAsia"/>
      </w:rPr>
    </w:lvl>
    <w:lvl w:ilvl="8">
      <w:start w:val="1"/>
      <w:numFmt w:val="decimal"/>
      <w:isLgl w:val="false"/>
      <w:suff w:val="tab"/>
      <w:lvlText w:val="%1.%2.%3.%4.%5.%6.%7.%8.%9."/>
      <w:lvlJc w:val="left"/>
      <w:pPr>
        <w:pStyle w:val="736"/>
        <w:ind w:left="1559" w:hanging="1559"/>
        <w:tabs>
          <w:tab w:val="num" w:pos="1559" w:leader="none"/>
        </w:tabs>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736"/>
    <w:next w:val="736"/>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736"/>
    <w:next w:val="736"/>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736"/>
    <w:next w:val="736"/>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736"/>
    <w:next w:val="736"/>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736"/>
    <w:next w:val="736"/>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736"/>
    <w:next w:val="736"/>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736"/>
    <w:next w:val="736"/>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736"/>
    <w:next w:val="736"/>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736"/>
    <w:next w:val="736"/>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736"/>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736"/>
    <w:next w:val="736"/>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736"/>
    <w:next w:val="736"/>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736"/>
    <w:next w:val="736"/>
    <w:link w:val="718"/>
    <w:uiPriority w:val="29"/>
    <w:qFormat/>
    <w:pPr>
      <w:ind w:left="720" w:right="720"/>
    </w:pPr>
    <w:rPr>
      <w:i/>
    </w:rPr>
  </w:style>
  <w:style w:type="character" w:styleId="718">
    <w:name w:val="Quote Char"/>
    <w:link w:val="717"/>
    <w:uiPriority w:val="29"/>
    <w:rPr>
      <w:i/>
    </w:rPr>
  </w:style>
  <w:style w:type="paragraph" w:styleId="719">
    <w:name w:val="Intense Quote"/>
    <w:basedOn w:val="736"/>
    <w:next w:val="736"/>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736"/>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736"/>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736"/>
    <w:next w:val="736"/>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8">
    <w:name w:val="Hyperlink"/>
    <w:uiPriority w:val="99"/>
    <w:unhideWhenUsed/>
    <w:rPr>
      <w:color w:val="0000ff" w:themeColor="hyperlink"/>
      <w:u w:val="single"/>
    </w:rPr>
  </w:style>
  <w:style w:type="paragraph" w:styleId="729">
    <w:name w:val="footnote text"/>
    <w:basedOn w:val="736"/>
    <w:link w:val="730"/>
    <w:uiPriority w:val="99"/>
    <w:semiHidden/>
    <w:unhideWhenUsed/>
    <w:pPr>
      <w:spacing w:after="40" w:line="240" w:lineRule="auto"/>
    </w:pPr>
    <w:rPr>
      <w:sz w:val="18"/>
    </w:rPr>
  </w:style>
  <w:style w:type="character" w:styleId="730">
    <w:name w:val="Footnote Text Char"/>
    <w:link w:val="729"/>
    <w:uiPriority w:val="99"/>
    <w:rPr>
      <w:sz w:val="18"/>
    </w:rPr>
  </w:style>
  <w:style w:type="character" w:styleId="731">
    <w:name w:val="footnote reference"/>
    <w:uiPriority w:val="99"/>
    <w:unhideWhenUsed/>
    <w:rPr>
      <w:vertAlign w:val="superscript"/>
    </w:rPr>
  </w:style>
  <w:style w:type="paragraph" w:styleId="732">
    <w:name w:val="endnote text"/>
    <w:basedOn w:val="736"/>
    <w:link w:val="733"/>
    <w:uiPriority w:val="99"/>
    <w:semiHidden/>
    <w:unhideWhenUsed/>
    <w:pPr>
      <w:spacing w:after="0" w:line="240" w:lineRule="auto"/>
    </w:pPr>
    <w:rPr>
      <w:sz w:val="20"/>
    </w:rPr>
  </w:style>
  <w:style w:type="character" w:styleId="733">
    <w:name w:val="Endnote Text Char"/>
    <w:link w:val="732"/>
    <w:uiPriority w:val="99"/>
    <w:rPr>
      <w:sz w:val="20"/>
    </w:rPr>
  </w:style>
  <w:style w:type="character" w:styleId="734">
    <w:name w:val="endnote reference"/>
    <w:uiPriority w:val="99"/>
    <w:semiHidden/>
    <w:unhideWhenUsed/>
    <w:rPr>
      <w:vertAlign w:val="superscript"/>
    </w:rPr>
  </w:style>
  <w:style w:type="paragraph" w:styleId="735">
    <w:name w:val="table of figures"/>
    <w:basedOn w:val="736"/>
    <w:next w:val="736"/>
    <w:uiPriority w:val="99"/>
    <w:unhideWhenUsed/>
    <w:pPr>
      <w:spacing w:after="0" w:afterAutospacing="0"/>
    </w:pPr>
  </w:style>
  <w:style w:type="paragraph" w:styleId="736" w:default="1">
    <w:name w:val="Normal"/>
    <w:next w:val="749"/>
    <w:link w:val="736"/>
    <w:qFormat/>
    <w:pPr>
      <w:jc w:val="both"/>
      <w:widowControl w:val="off"/>
    </w:pPr>
    <w:rPr>
      <w:sz w:val="21"/>
      <w:szCs w:val="21"/>
      <w:lang w:val="en-US" w:eastAsia="zh-CN" w:bidi="ar-SA"/>
    </w:rPr>
  </w:style>
  <w:style w:type="paragraph" w:styleId="737">
    <w:name w:val="标题 1"/>
    <w:basedOn w:val="736"/>
    <w:next w:val="736"/>
    <w:link w:val="752"/>
    <w:uiPriority w:val="9"/>
    <w:qFormat/>
    <w:pPr>
      <w:keepLines/>
      <w:keepNext/>
      <w:spacing w:before="480" w:after="200"/>
      <w:outlineLvl w:val="0"/>
    </w:pPr>
    <w:rPr>
      <w:rFonts w:ascii="Arial" w:hAnsi="Arial" w:eastAsia="Arial" w:cs="Arial"/>
      <w:sz w:val="40"/>
      <w:szCs w:val="40"/>
    </w:rPr>
  </w:style>
  <w:style w:type="paragraph" w:styleId="738">
    <w:name w:val="标题 2"/>
    <w:basedOn w:val="736"/>
    <w:next w:val="736"/>
    <w:link w:val="753"/>
    <w:uiPriority w:val="9"/>
    <w:qFormat/>
    <w:pPr>
      <w:keepLines/>
      <w:keepNext/>
      <w:spacing w:before="360" w:after="200"/>
      <w:outlineLvl w:val="1"/>
    </w:pPr>
    <w:rPr>
      <w:rFonts w:ascii="Arial" w:hAnsi="Arial" w:eastAsia="Arial" w:cs="Arial"/>
      <w:sz w:val="34"/>
    </w:rPr>
  </w:style>
  <w:style w:type="paragraph" w:styleId="739">
    <w:name w:val="标题 3"/>
    <w:basedOn w:val="736"/>
    <w:next w:val="755"/>
    <w:link w:val="754"/>
    <w:uiPriority w:val="9"/>
    <w:qFormat/>
    <w:pPr>
      <w:keepLines/>
      <w:keepNext/>
      <w:spacing w:before="320" w:after="200"/>
      <w:outlineLvl w:val="2"/>
    </w:pPr>
    <w:rPr>
      <w:rFonts w:ascii="Arial" w:hAnsi="Arial" w:eastAsia="Arial" w:cs="Arial"/>
      <w:sz w:val="30"/>
      <w:szCs w:val="30"/>
    </w:rPr>
  </w:style>
  <w:style w:type="paragraph" w:styleId="740">
    <w:name w:val="标题 4"/>
    <w:basedOn w:val="736"/>
    <w:next w:val="755"/>
    <w:link w:val="756"/>
    <w:uiPriority w:val="9"/>
    <w:qFormat/>
    <w:pPr>
      <w:keepLines/>
      <w:keepNext/>
      <w:spacing w:before="320" w:after="200"/>
      <w:outlineLvl w:val="3"/>
    </w:pPr>
    <w:rPr>
      <w:rFonts w:ascii="Arial" w:hAnsi="Arial" w:eastAsia="Arial" w:cs="Arial"/>
      <w:b/>
      <w:bCs/>
      <w:sz w:val="26"/>
      <w:szCs w:val="26"/>
    </w:rPr>
  </w:style>
  <w:style w:type="paragraph" w:styleId="741">
    <w:name w:val="标题 5"/>
    <w:basedOn w:val="736"/>
    <w:next w:val="736"/>
    <w:link w:val="757"/>
    <w:uiPriority w:val="9"/>
    <w:qFormat/>
    <w:pPr>
      <w:keepLines/>
      <w:keepNext/>
      <w:spacing w:before="320" w:after="200"/>
      <w:outlineLvl w:val="4"/>
    </w:pPr>
    <w:rPr>
      <w:rFonts w:ascii="Arial" w:hAnsi="Arial" w:eastAsia="Arial" w:cs="Arial"/>
      <w:b/>
      <w:bCs/>
      <w:sz w:val="24"/>
      <w:szCs w:val="24"/>
    </w:rPr>
  </w:style>
  <w:style w:type="paragraph" w:styleId="742">
    <w:name w:val="标题 6"/>
    <w:basedOn w:val="736"/>
    <w:next w:val="736"/>
    <w:link w:val="758"/>
    <w:uiPriority w:val="9"/>
    <w:qFormat/>
    <w:pPr>
      <w:keepLines/>
      <w:keepNext/>
      <w:spacing w:before="320" w:after="200"/>
      <w:outlineLvl w:val="5"/>
    </w:pPr>
    <w:rPr>
      <w:rFonts w:ascii="Arial" w:hAnsi="Arial" w:eastAsia="Arial" w:cs="Arial"/>
      <w:b/>
      <w:bCs/>
      <w:sz w:val="22"/>
      <w:szCs w:val="22"/>
    </w:rPr>
  </w:style>
  <w:style w:type="paragraph" w:styleId="743">
    <w:name w:val="标题 7"/>
    <w:basedOn w:val="736"/>
    <w:next w:val="736"/>
    <w:link w:val="759"/>
    <w:uiPriority w:val="9"/>
    <w:qFormat/>
    <w:pPr>
      <w:keepLines/>
      <w:keepNext/>
      <w:spacing w:before="320" w:after="200"/>
      <w:outlineLvl w:val="6"/>
    </w:pPr>
    <w:rPr>
      <w:rFonts w:ascii="Arial" w:hAnsi="Arial" w:eastAsia="Arial" w:cs="Arial"/>
      <w:b/>
      <w:bCs/>
      <w:i/>
      <w:iCs/>
      <w:sz w:val="22"/>
      <w:szCs w:val="22"/>
    </w:rPr>
  </w:style>
  <w:style w:type="paragraph" w:styleId="744">
    <w:name w:val="标题 8"/>
    <w:basedOn w:val="736"/>
    <w:next w:val="736"/>
    <w:link w:val="760"/>
    <w:uiPriority w:val="9"/>
    <w:qFormat/>
    <w:pPr>
      <w:keepLines/>
      <w:keepNext/>
      <w:spacing w:before="320" w:after="200"/>
      <w:outlineLvl w:val="7"/>
    </w:pPr>
    <w:rPr>
      <w:rFonts w:ascii="Arial" w:hAnsi="Arial" w:eastAsia="Arial" w:cs="Arial"/>
      <w:i/>
      <w:iCs/>
      <w:sz w:val="22"/>
      <w:szCs w:val="22"/>
    </w:rPr>
  </w:style>
  <w:style w:type="paragraph" w:styleId="745">
    <w:name w:val="标题 9"/>
    <w:basedOn w:val="736"/>
    <w:next w:val="736"/>
    <w:link w:val="761"/>
    <w:uiPriority w:val="9"/>
    <w:qFormat/>
    <w:pPr>
      <w:keepLines/>
      <w:keepNext/>
      <w:spacing w:before="320" w:after="200"/>
      <w:outlineLvl w:val="8"/>
    </w:pPr>
    <w:rPr>
      <w:rFonts w:ascii="Arial" w:hAnsi="Arial" w:eastAsia="Arial" w:cs="Arial"/>
      <w:i/>
      <w:iCs/>
      <w:sz w:val="21"/>
      <w:szCs w:val="21"/>
    </w:rPr>
  </w:style>
  <w:style w:type="character" w:styleId="746">
    <w:name w:val="默认段落字体"/>
    <w:next w:val="746"/>
    <w:link w:val="736"/>
    <w:uiPriority w:val="1"/>
    <w:unhideWhenUsed/>
    <w:qFormat/>
  </w:style>
  <w:style w:type="table" w:styleId="747">
    <w:name w:val="普通表格"/>
    <w:next w:val="747"/>
    <w:link w:val="736"/>
    <w:uiPriority w:val="99"/>
    <w:unhideWhenUsed/>
    <w:qFormat/>
    <w:tblPr/>
  </w:style>
  <w:style w:type="numbering" w:styleId="748">
    <w:name w:val="无列表"/>
    <w:next w:val="748"/>
    <w:link w:val="736"/>
    <w:uiPriority w:val="99"/>
    <w:semiHidden/>
    <w:unhideWhenUsed/>
  </w:style>
  <w:style w:type="paragraph" w:styleId="749">
    <w:name w:val="正文文本首行缩进 2"/>
    <w:basedOn w:val="750"/>
    <w:next w:val="736"/>
    <w:link w:val="736"/>
    <w:qFormat/>
    <w:pPr>
      <w:ind w:left="0" w:firstLine="420"/>
      <w:spacing w:after="0" w:line="360" w:lineRule="auto"/>
    </w:pPr>
    <w:rPr>
      <w:rFonts w:ascii="宋体" w:hAnsi="宋体" w:eastAsia="宋体" w:cs="Times New Roman"/>
      <w:szCs w:val="20"/>
    </w:rPr>
  </w:style>
  <w:style w:type="paragraph" w:styleId="750">
    <w:name w:val="正文文本缩进"/>
    <w:basedOn w:val="736"/>
    <w:next w:val="751"/>
    <w:link w:val="736"/>
    <w:unhideWhenUsed/>
    <w:qFormat/>
    <w:pPr>
      <w:ind w:left="420"/>
      <w:spacing w:after="120"/>
    </w:pPr>
  </w:style>
  <w:style w:type="paragraph" w:styleId="751">
    <w:name w:val="寄信人地址"/>
    <w:basedOn w:val="736"/>
    <w:next w:val="751"/>
    <w:link w:val="736"/>
    <w:qFormat/>
    <w:rPr>
      <w:rFonts w:ascii="Arial" w:hAnsi="Arial" w:eastAsia="宋体" w:cs="宋体"/>
    </w:rPr>
  </w:style>
  <w:style w:type="character" w:styleId="752">
    <w:name w:val="标题 1 字符"/>
    <w:next w:val="752"/>
    <w:link w:val="737"/>
    <w:uiPriority w:val="9"/>
    <w:qFormat/>
    <w:rPr>
      <w:rFonts w:ascii="Arial" w:hAnsi="Arial" w:eastAsia="Arial" w:cs="Arial"/>
      <w:sz w:val="40"/>
      <w:szCs w:val="40"/>
    </w:rPr>
  </w:style>
  <w:style w:type="character" w:styleId="753">
    <w:name w:val="标题 2 字符"/>
    <w:next w:val="753"/>
    <w:link w:val="738"/>
    <w:uiPriority w:val="9"/>
    <w:qFormat/>
    <w:rPr>
      <w:rFonts w:ascii="Arial" w:hAnsi="Arial" w:eastAsia="Arial" w:cs="Arial"/>
      <w:sz w:val="34"/>
    </w:rPr>
  </w:style>
  <w:style w:type="character" w:styleId="754">
    <w:name w:val="标题 3 字符"/>
    <w:next w:val="754"/>
    <w:link w:val="739"/>
    <w:uiPriority w:val="9"/>
    <w:qFormat/>
    <w:rPr>
      <w:rFonts w:ascii="Arial" w:hAnsi="Arial" w:eastAsia="Arial" w:cs="Arial"/>
      <w:sz w:val="30"/>
      <w:szCs w:val="30"/>
    </w:rPr>
  </w:style>
  <w:style w:type="paragraph" w:styleId="755">
    <w:name w:val="正文缩进"/>
    <w:basedOn w:val="736"/>
    <w:next w:val="755"/>
    <w:link w:val="736"/>
    <w:qFormat/>
    <w:pPr>
      <w:ind w:firstLine="420"/>
    </w:pPr>
  </w:style>
  <w:style w:type="character" w:styleId="756">
    <w:name w:val="标题 4 字符"/>
    <w:next w:val="756"/>
    <w:link w:val="740"/>
    <w:uiPriority w:val="9"/>
    <w:qFormat/>
    <w:rPr>
      <w:rFonts w:ascii="Arial" w:hAnsi="Arial" w:eastAsia="Arial" w:cs="Arial"/>
      <w:b/>
      <w:bCs/>
      <w:sz w:val="26"/>
      <w:szCs w:val="26"/>
    </w:rPr>
  </w:style>
  <w:style w:type="character" w:styleId="757">
    <w:name w:val="标题 5 字符"/>
    <w:next w:val="757"/>
    <w:link w:val="741"/>
    <w:uiPriority w:val="9"/>
    <w:qFormat/>
    <w:rPr>
      <w:rFonts w:ascii="Arial" w:hAnsi="Arial" w:eastAsia="Arial" w:cs="Arial"/>
      <w:b/>
      <w:bCs/>
      <w:sz w:val="24"/>
      <w:szCs w:val="24"/>
    </w:rPr>
  </w:style>
  <w:style w:type="character" w:styleId="758">
    <w:name w:val="标题 6 字符"/>
    <w:next w:val="758"/>
    <w:link w:val="742"/>
    <w:uiPriority w:val="9"/>
    <w:qFormat/>
    <w:rPr>
      <w:rFonts w:ascii="Arial" w:hAnsi="Arial" w:eastAsia="Arial" w:cs="Arial"/>
      <w:b/>
      <w:bCs/>
      <w:sz w:val="22"/>
      <w:szCs w:val="22"/>
    </w:rPr>
  </w:style>
  <w:style w:type="character" w:styleId="759">
    <w:name w:val="标题 7 字符"/>
    <w:next w:val="759"/>
    <w:link w:val="743"/>
    <w:uiPriority w:val="9"/>
    <w:qFormat/>
    <w:rPr>
      <w:rFonts w:ascii="Arial" w:hAnsi="Arial" w:eastAsia="Arial" w:cs="Arial"/>
      <w:b/>
      <w:bCs/>
      <w:i/>
      <w:iCs/>
      <w:sz w:val="22"/>
      <w:szCs w:val="22"/>
    </w:rPr>
  </w:style>
  <w:style w:type="character" w:styleId="760">
    <w:name w:val="标题 8 字符"/>
    <w:next w:val="760"/>
    <w:link w:val="744"/>
    <w:uiPriority w:val="9"/>
    <w:qFormat/>
    <w:rPr>
      <w:rFonts w:ascii="Arial" w:hAnsi="Arial" w:eastAsia="Arial" w:cs="Arial"/>
      <w:i/>
      <w:iCs/>
      <w:sz w:val="22"/>
      <w:szCs w:val="22"/>
    </w:rPr>
  </w:style>
  <w:style w:type="character" w:styleId="761">
    <w:name w:val="标题 9 字符"/>
    <w:next w:val="761"/>
    <w:link w:val="745"/>
    <w:uiPriority w:val="9"/>
    <w:qFormat/>
    <w:rPr>
      <w:rFonts w:ascii="Arial" w:hAnsi="Arial" w:eastAsia="Arial" w:cs="Arial"/>
      <w:i/>
      <w:iCs/>
      <w:sz w:val="21"/>
      <w:szCs w:val="21"/>
    </w:rPr>
  </w:style>
  <w:style w:type="paragraph" w:styleId="762">
    <w:name w:val="toc 7"/>
    <w:basedOn w:val="736"/>
    <w:next w:val="736"/>
    <w:link w:val="736"/>
    <w:uiPriority w:val="39"/>
    <w:unhideWhenUsed/>
    <w:qFormat/>
    <w:pPr>
      <w:ind w:left="1701" w:right="0" w:firstLine="0"/>
      <w:spacing w:after="57"/>
    </w:pPr>
  </w:style>
  <w:style w:type="paragraph" w:styleId="763">
    <w:name w:val="题注"/>
    <w:basedOn w:val="736"/>
    <w:next w:val="736"/>
    <w:link w:val="736"/>
    <w:uiPriority w:val="35"/>
    <w:qFormat/>
    <w:pPr>
      <w:spacing w:line="276" w:lineRule="auto"/>
    </w:pPr>
    <w:rPr>
      <w:b/>
      <w:bCs/>
      <w:color w:val="4f81bd"/>
      <w:sz w:val="18"/>
      <w:szCs w:val="18"/>
    </w:rPr>
  </w:style>
  <w:style w:type="paragraph" w:styleId="764">
    <w:name w:val="批注文字"/>
    <w:basedOn w:val="736"/>
    <w:next w:val="764"/>
    <w:link w:val="736"/>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765">
    <w:name w:val="正文文本"/>
    <w:basedOn w:val="736"/>
    <w:next w:val="765"/>
    <w:link w:val="736"/>
    <w:uiPriority w:val="1"/>
    <w:qFormat/>
    <w:pPr>
      <w:ind w:left="120"/>
    </w:pPr>
    <w:rPr>
      <w:rFonts w:ascii="宋体" w:hAnsi="宋体" w:eastAsia="宋体" w:cs="宋体"/>
      <w:sz w:val="21"/>
      <w:szCs w:val="21"/>
      <w:lang w:val="zh-CN" w:eastAsia="zh-CN" w:bidi="zh-CN"/>
    </w:rPr>
  </w:style>
  <w:style w:type="paragraph" w:styleId="766">
    <w:name w:val="toc 5"/>
    <w:basedOn w:val="736"/>
    <w:next w:val="736"/>
    <w:link w:val="736"/>
    <w:uiPriority w:val="39"/>
    <w:unhideWhenUsed/>
    <w:qFormat/>
    <w:pPr>
      <w:ind w:left="1134" w:right="0" w:firstLine="0"/>
      <w:spacing w:after="57"/>
    </w:pPr>
  </w:style>
  <w:style w:type="paragraph" w:styleId="767">
    <w:name w:val="toc 3"/>
    <w:basedOn w:val="736"/>
    <w:next w:val="736"/>
    <w:link w:val="736"/>
    <w:uiPriority w:val="39"/>
    <w:unhideWhenUsed/>
    <w:qFormat/>
    <w:pPr>
      <w:ind w:left="567" w:right="0" w:firstLine="0"/>
      <w:spacing w:after="57"/>
    </w:pPr>
  </w:style>
  <w:style w:type="paragraph" w:styleId="768">
    <w:name w:val="纯文本"/>
    <w:basedOn w:val="736"/>
    <w:next w:val="768"/>
    <w:link w:val="736"/>
    <w:qFormat/>
    <w:rPr>
      <w:rFonts w:ascii="宋体" w:hAnsi="Courier New" w:cs="Courier New"/>
    </w:rPr>
  </w:style>
  <w:style w:type="paragraph" w:styleId="769">
    <w:name w:val="toc 8"/>
    <w:basedOn w:val="736"/>
    <w:next w:val="736"/>
    <w:link w:val="736"/>
    <w:uiPriority w:val="39"/>
    <w:unhideWhenUsed/>
    <w:qFormat/>
    <w:pPr>
      <w:ind w:left="1984" w:right="0" w:firstLine="0"/>
      <w:spacing w:after="57"/>
    </w:pPr>
  </w:style>
  <w:style w:type="paragraph" w:styleId="770">
    <w:name w:val="尾注文本"/>
    <w:basedOn w:val="736"/>
    <w:next w:val="770"/>
    <w:link w:val="771"/>
    <w:uiPriority w:val="99"/>
    <w:unhideWhenUsed/>
    <w:qFormat/>
    <w:pPr>
      <w:spacing w:after="0" w:line="240" w:lineRule="auto"/>
    </w:pPr>
    <w:rPr>
      <w:sz w:val="20"/>
    </w:rPr>
  </w:style>
  <w:style w:type="character" w:styleId="771">
    <w:name w:val="尾注文本 字符"/>
    <w:next w:val="771"/>
    <w:link w:val="770"/>
    <w:uiPriority w:val="99"/>
    <w:qFormat/>
    <w:rPr>
      <w:sz w:val="20"/>
    </w:rPr>
  </w:style>
  <w:style w:type="paragraph" w:styleId="772">
    <w:name w:val="页脚"/>
    <w:basedOn w:val="736"/>
    <w:next w:val="772"/>
    <w:link w:val="773"/>
    <w:uiPriority w:val="99"/>
    <w:unhideWhenUsed/>
    <w:qFormat/>
    <w:pPr>
      <w:spacing w:after="0" w:line="240" w:lineRule="auto"/>
      <w:tabs>
        <w:tab w:val="center" w:pos="7143" w:leader="none"/>
        <w:tab w:val="right" w:pos="14287" w:leader="none"/>
      </w:tabs>
    </w:pPr>
  </w:style>
  <w:style w:type="character" w:styleId="773">
    <w:name w:val="页脚 字符1"/>
    <w:next w:val="773"/>
    <w:link w:val="772"/>
    <w:uiPriority w:val="99"/>
    <w:qFormat/>
  </w:style>
  <w:style w:type="paragraph" w:styleId="774">
    <w:name w:val="页眉"/>
    <w:basedOn w:val="736"/>
    <w:next w:val="774"/>
    <w:link w:val="775"/>
    <w:uiPriority w:val="99"/>
    <w:unhideWhenUsed/>
    <w:qFormat/>
    <w:pPr>
      <w:spacing w:after="0" w:line="240" w:lineRule="auto"/>
      <w:tabs>
        <w:tab w:val="center" w:pos="7143" w:leader="none"/>
        <w:tab w:val="right" w:pos="14287" w:leader="none"/>
      </w:tabs>
    </w:pPr>
  </w:style>
  <w:style w:type="character" w:styleId="775">
    <w:name w:val="页眉 字符"/>
    <w:next w:val="775"/>
    <w:link w:val="774"/>
    <w:uiPriority w:val="99"/>
    <w:qFormat/>
  </w:style>
  <w:style w:type="paragraph" w:styleId="776">
    <w:name w:val="toc 1"/>
    <w:basedOn w:val="736"/>
    <w:next w:val="736"/>
    <w:link w:val="736"/>
    <w:uiPriority w:val="39"/>
    <w:unhideWhenUsed/>
    <w:qFormat/>
    <w:pPr>
      <w:ind w:left="0" w:right="0" w:firstLine="0"/>
      <w:spacing w:after="57"/>
    </w:pPr>
  </w:style>
  <w:style w:type="paragraph" w:styleId="777">
    <w:name w:val="toc 4"/>
    <w:basedOn w:val="736"/>
    <w:next w:val="736"/>
    <w:link w:val="736"/>
    <w:uiPriority w:val="39"/>
    <w:unhideWhenUsed/>
    <w:qFormat/>
    <w:pPr>
      <w:ind w:left="850" w:right="0" w:firstLine="0"/>
      <w:spacing w:after="57"/>
    </w:pPr>
  </w:style>
  <w:style w:type="paragraph" w:styleId="778">
    <w:name w:val="副标题"/>
    <w:basedOn w:val="736"/>
    <w:next w:val="736"/>
    <w:link w:val="779"/>
    <w:uiPriority w:val="11"/>
    <w:qFormat/>
    <w:pPr>
      <w:spacing w:before="200" w:after="200"/>
    </w:pPr>
    <w:rPr>
      <w:sz w:val="24"/>
      <w:szCs w:val="24"/>
    </w:rPr>
  </w:style>
  <w:style w:type="character" w:styleId="779">
    <w:name w:val="副标题 字符"/>
    <w:next w:val="779"/>
    <w:link w:val="778"/>
    <w:uiPriority w:val="11"/>
    <w:qFormat/>
    <w:rPr>
      <w:sz w:val="24"/>
      <w:szCs w:val="24"/>
    </w:rPr>
  </w:style>
  <w:style w:type="paragraph" w:styleId="780">
    <w:name w:val="脚注文本"/>
    <w:basedOn w:val="736"/>
    <w:next w:val="780"/>
    <w:link w:val="781"/>
    <w:uiPriority w:val="99"/>
    <w:unhideWhenUsed/>
    <w:qFormat/>
    <w:pPr>
      <w:spacing w:after="40" w:line="240" w:lineRule="auto"/>
    </w:pPr>
    <w:rPr>
      <w:sz w:val="18"/>
    </w:rPr>
  </w:style>
  <w:style w:type="character" w:styleId="781">
    <w:name w:val="脚注文本 字符"/>
    <w:next w:val="781"/>
    <w:link w:val="780"/>
    <w:uiPriority w:val="99"/>
    <w:qFormat/>
    <w:rPr>
      <w:sz w:val="18"/>
    </w:rPr>
  </w:style>
  <w:style w:type="paragraph" w:styleId="782">
    <w:name w:val="toc 6"/>
    <w:basedOn w:val="736"/>
    <w:next w:val="736"/>
    <w:link w:val="736"/>
    <w:uiPriority w:val="39"/>
    <w:unhideWhenUsed/>
    <w:qFormat/>
    <w:pPr>
      <w:ind w:left="1417" w:right="0" w:firstLine="0"/>
      <w:spacing w:after="57"/>
    </w:pPr>
  </w:style>
  <w:style w:type="paragraph" w:styleId="783">
    <w:name w:val="图表目录"/>
    <w:basedOn w:val="736"/>
    <w:next w:val="736"/>
    <w:link w:val="736"/>
    <w:uiPriority w:val="99"/>
    <w:unhideWhenUsed/>
    <w:qFormat/>
    <w:pPr>
      <w:spacing w:after="0" w:afterAutospacing="0"/>
    </w:pPr>
  </w:style>
  <w:style w:type="paragraph" w:styleId="784">
    <w:name w:val="toc 2"/>
    <w:basedOn w:val="736"/>
    <w:next w:val="736"/>
    <w:link w:val="736"/>
    <w:uiPriority w:val="39"/>
    <w:unhideWhenUsed/>
    <w:qFormat/>
    <w:pPr>
      <w:ind w:left="283" w:right="0" w:firstLine="0"/>
      <w:spacing w:after="57"/>
    </w:pPr>
  </w:style>
  <w:style w:type="paragraph" w:styleId="785">
    <w:name w:val="toc 9"/>
    <w:basedOn w:val="736"/>
    <w:next w:val="736"/>
    <w:link w:val="736"/>
    <w:uiPriority w:val="39"/>
    <w:unhideWhenUsed/>
    <w:qFormat/>
    <w:pPr>
      <w:ind w:left="2268" w:right="0" w:firstLine="0"/>
      <w:spacing w:after="57"/>
    </w:pPr>
  </w:style>
  <w:style w:type="paragraph" w:styleId="786">
    <w:name w:val="普通(网站)"/>
    <w:basedOn w:val="736"/>
    <w:next w:val="786"/>
    <w:link w:val="736"/>
    <w:uiPriority w:val="99"/>
    <w:qFormat/>
    <w:pPr>
      <w:jc w:val="left"/>
      <w:spacing w:before="100" w:beforeAutospacing="1" w:after="100" w:afterAutospacing="1"/>
      <w:widowControl/>
    </w:pPr>
    <w:rPr>
      <w:rFonts w:ascii="宋体" w:hAnsi="宋体" w:cs="宋体"/>
      <w:sz w:val="24"/>
      <w:szCs w:val="24"/>
    </w:rPr>
  </w:style>
  <w:style w:type="paragraph" w:styleId="787">
    <w:name w:val="标题"/>
    <w:basedOn w:val="736"/>
    <w:next w:val="736"/>
    <w:link w:val="788"/>
    <w:uiPriority w:val="10"/>
    <w:qFormat/>
    <w:pPr>
      <w:contextualSpacing/>
      <w:spacing w:before="300" w:after="200"/>
    </w:pPr>
    <w:rPr>
      <w:sz w:val="48"/>
      <w:szCs w:val="48"/>
    </w:rPr>
  </w:style>
  <w:style w:type="character" w:styleId="788">
    <w:name w:val="标题 字符"/>
    <w:next w:val="788"/>
    <w:link w:val="787"/>
    <w:uiPriority w:val="10"/>
    <w:qFormat/>
    <w:rPr>
      <w:sz w:val="48"/>
      <w:szCs w:val="48"/>
    </w:rPr>
  </w:style>
  <w:style w:type="table" w:styleId="789">
    <w:name w:val="网格型"/>
    <w:next w:val="789"/>
    <w:link w:val="736"/>
    <w:uiPriority w:val="59"/>
    <w:qFormat/>
    <w:rPr>
      <w:lang w:val="en-US" w:eastAsia="zh-CN" w:bidi="ar-SA"/>
    </w:rPr>
    <w:tblPr/>
  </w:style>
  <w:style w:type="character" w:styleId="790">
    <w:name w:val="尾注引用"/>
    <w:next w:val="790"/>
    <w:link w:val="736"/>
    <w:uiPriority w:val="99"/>
    <w:unhideWhenUsed/>
    <w:qFormat/>
    <w:rPr>
      <w:vertAlign w:val="superscript"/>
    </w:rPr>
  </w:style>
  <w:style w:type="character" w:styleId="791">
    <w:name w:val="页码"/>
    <w:next w:val="791"/>
    <w:link w:val="736"/>
    <w:qFormat/>
  </w:style>
  <w:style w:type="character" w:styleId="792">
    <w:name w:val="访问过的超链接"/>
    <w:next w:val="792"/>
    <w:link w:val="736"/>
    <w:qFormat/>
    <w:rPr>
      <w:color w:val="800080"/>
      <w:u w:val="single"/>
    </w:rPr>
  </w:style>
  <w:style w:type="character" w:styleId="793">
    <w:name w:val="超链接"/>
    <w:next w:val="793"/>
    <w:link w:val="736"/>
    <w:uiPriority w:val="99"/>
    <w:unhideWhenUsed/>
    <w:qFormat/>
    <w:rPr>
      <w:color w:val="0000ff"/>
      <w:u w:val="single"/>
    </w:rPr>
  </w:style>
  <w:style w:type="character" w:styleId="794">
    <w:name w:val="批注引用"/>
    <w:next w:val="794"/>
    <w:link w:val="736"/>
    <w:uiPriority w:val="99"/>
    <w:unhideWhenUsed/>
    <w:rPr>
      <w:sz w:val="21"/>
      <w:szCs w:val="21"/>
    </w:rPr>
  </w:style>
  <w:style w:type="character" w:styleId="795">
    <w:name w:val="脚注引用"/>
    <w:next w:val="795"/>
    <w:link w:val="736"/>
    <w:uiPriority w:val="99"/>
    <w:unhideWhenUsed/>
    <w:qFormat/>
    <w:rPr>
      <w:vertAlign w:val="superscript"/>
    </w:rPr>
  </w:style>
  <w:style w:type="character" w:styleId="796">
    <w:name w:val="页脚 字符"/>
    <w:next w:val="796"/>
    <w:link w:val="772"/>
    <w:uiPriority w:val="99"/>
    <w:qFormat/>
  </w:style>
  <w:style w:type="paragraph" w:styleId="797">
    <w:name w:val="索引 41"/>
    <w:basedOn w:val="736"/>
    <w:next w:val="736"/>
    <w:link w:val="736"/>
    <w:semiHidden/>
    <w:qFormat/>
    <w:pPr>
      <w:ind w:left="1260"/>
    </w:pPr>
    <w:rPr>
      <w:rFonts w:ascii="Calibri" w:hAnsi="Calibri" w:eastAsia="Calibri" w:cs="宋体"/>
      <w:sz w:val="20"/>
      <w:lang w:val="zh-CN"/>
    </w:rPr>
  </w:style>
  <w:style w:type="paragraph" w:styleId="798">
    <w:name w:val="正文文本121"/>
    <w:basedOn w:val="736"/>
    <w:next w:val="798"/>
    <w:link w:val="736"/>
    <w:qFormat/>
    <w:pPr>
      <w:ind w:left="120"/>
    </w:pPr>
    <w:rPr>
      <w:rFonts w:ascii="宋体" w:eastAsia="宋体" w:cs="宋体"/>
      <w:sz w:val="21"/>
      <w:szCs w:val="21"/>
      <w:lang w:val="zh-CN" w:eastAsia="zh-CN" w:bidi="zh-CN"/>
    </w:rPr>
  </w:style>
  <w:style w:type="paragraph" w:styleId="799">
    <w:name w:val="列表段落"/>
    <w:basedOn w:val="736"/>
    <w:next w:val="799"/>
    <w:link w:val="736"/>
    <w:uiPriority w:val="34"/>
    <w:qFormat/>
    <w:pPr>
      <w:contextualSpacing/>
      <w:ind w:left="720"/>
    </w:pPr>
  </w:style>
  <w:style w:type="paragraph" w:styleId="800">
    <w:name w:val="无间隔"/>
    <w:next w:val="800"/>
    <w:link w:val="736"/>
    <w:uiPriority w:val="1"/>
    <w:qFormat/>
    <w:rPr>
      <w:lang w:val="en-US" w:eastAsia="zh-CN" w:bidi="ar-SA"/>
    </w:rPr>
  </w:style>
  <w:style w:type="paragraph" w:styleId="801">
    <w:name w:val="引用"/>
    <w:basedOn w:val="736"/>
    <w:next w:val="736"/>
    <w:link w:val="802"/>
    <w:uiPriority w:val="29"/>
    <w:qFormat/>
    <w:pPr>
      <w:ind w:left="720" w:right="720"/>
    </w:pPr>
    <w:rPr>
      <w:i/>
    </w:rPr>
  </w:style>
  <w:style w:type="character" w:styleId="802">
    <w:name w:val="引用 字符"/>
    <w:next w:val="802"/>
    <w:link w:val="801"/>
    <w:uiPriority w:val="29"/>
    <w:qFormat/>
    <w:rPr>
      <w:i/>
    </w:rPr>
  </w:style>
  <w:style w:type="paragraph" w:styleId="803">
    <w:name w:val="明显引用"/>
    <w:basedOn w:val="736"/>
    <w:next w:val="736"/>
    <w:link w:val="80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4">
    <w:name w:val="明显引用 字符"/>
    <w:next w:val="804"/>
    <w:link w:val="803"/>
    <w:uiPriority w:val="30"/>
    <w:qFormat/>
    <w:rPr>
      <w:i/>
    </w:rPr>
  </w:style>
  <w:style w:type="table" w:styleId="805">
    <w:name w:val="Table Grid Light"/>
    <w:next w:val="805"/>
    <w:link w:val="736"/>
    <w:uiPriority w:val="59"/>
    <w:qFormat/>
    <w:rPr>
      <w:lang w:val="en-US" w:eastAsia="zh-CN" w:bidi="ar-SA"/>
    </w:rPr>
    <w:tblPr/>
  </w:style>
  <w:style w:type="table" w:styleId="806">
    <w:name w:val="Plain Table 1"/>
    <w:next w:val="806"/>
    <w:link w:val="736"/>
    <w:uiPriority w:val="59"/>
    <w:qFormat/>
    <w:rPr>
      <w:lang w:val="en-US" w:eastAsia="zh-CN" w:bidi="ar-SA"/>
    </w:rPr>
    <w:tblPr/>
  </w:style>
  <w:style w:type="table" w:styleId="807">
    <w:name w:val="Plain Table 2"/>
    <w:next w:val="807"/>
    <w:link w:val="736"/>
    <w:uiPriority w:val="59"/>
    <w:qFormat/>
    <w:rPr>
      <w:lang w:val="en-US" w:eastAsia="zh-CN" w:bidi="ar-SA"/>
    </w:rPr>
    <w:tblPr/>
  </w:style>
  <w:style w:type="table" w:styleId="808">
    <w:name w:val="Plain Table 3"/>
    <w:next w:val="808"/>
    <w:link w:val="736"/>
    <w:uiPriority w:val="99"/>
    <w:qFormat/>
    <w:rPr>
      <w:lang w:val="en-US" w:eastAsia="zh-CN" w:bidi="ar-SA"/>
    </w:rPr>
    <w:tblPr/>
  </w:style>
  <w:style w:type="table" w:styleId="809">
    <w:name w:val="Plain Table 4"/>
    <w:next w:val="809"/>
    <w:link w:val="736"/>
    <w:uiPriority w:val="99"/>
    <w:qFormat/>
    <w:rPr>
      <w:lang w:val="en-US" w:eastAsia="zh-CN" w:bidi="ar-SA"/>
    </w:rPr>
    <w:tblPr/>
  </w:style>
  <w:style w:type="table" w:styleId="810">
    <w:name w:val="Plain Table 5"/>
    <w:next w:val="810"/>
    <w:link w:val="736"/>
    <w:uiPriority w:val="99"/>
    <w:qFormat/>
    <w:rPr>
      <w:lang w:val="en-US" w:eastAsia="zh-CN" w:bidi="ar-SA"/>
    </w:rPr>
    <w:tblPr/>
  </w:style>
  <w:style w:type="table" w:styleId="811">
    <w:name w:val="Grid Table 1 Light"/>
    <w:next w:val="811"/>
    <w:link w:val="736"/>
    <w:uiPriority w:val="99"/>
    <w:qFormat/>
    <w:rPr>
      <w:lang w:val="en-US" w:eastAsia="zh-CN" w:bidi="ar-SA"/>
    </w:rPr>
    <w:tblPr/>
  </w:style>
  <w:style w:type="table" w:styleId="812">
    <w:name w:val="Grid Table 1 Light - Accent 1"/>
    <w:next w:val="812"/>
    <w:link w:val="736"/>
    <w:uiPriority w:val="99"/>
    <w:qFormat/>
    <w:rPr>
      <w:lang w:val="en-US" w:eastAsia="zh-CN" w:bidi="ar-SA"/>
    </w:rPr>
    <w:tblPr/>
  </w:style>
  <w:style w:type="table" w:styleId="813">
    <w:name w:val="Grid Table 1 Light - Accent 2"/>
    <w:next w:val="813"/>
    <w:link w:val="736"/>
    <w:uiPriority w:val="99"/>
    <w:qFormat/>
    <w:rPr>
      <w:lang w:val="en-US" w:eastAsia="zh-CN" w:bidi="ar-SA"/>
    </w:rPr>
    <w:tblPr/>
  </w:style>
  <w:style w:type="table" w:styleId="814">
    <w:name w:val="Grid Table 1 Light - Accent 3"/>
    <w:next w:val="814"/>
    <w:link w:val="736"/>
    <w:uiPriority w:val="99"/>
    <w:qFormat/>
    <w:rPr>
      <w:lang w:val="en-US" w:eastAsia="zh-CN" w:bidi="ar-SA"/>
    </w:rPr>
    <w:tblPr/>
  </w:style>
  <w:style w:type="table" w:styleId="815">
    <w:name w:val="Grid Table 1 Light - Accent 4"/>
    <w:next w:val="815"/>
    <w:link w:val="736"/>
    <w:uiPriority w:val="99"/>
    <w:qFormat/>
    <w:rPr>
      <w:lang w:val="en-US" w:eastAsia="zh-CN" w:bidi="ar-SA"/>
    </w:rPr>
    <w:tblPr/>
  </w:style>
  <w:style w:type="table" w:styleId="816">
    <w:name w:val="Grid Table 1 Light - Accent 5"/>
    <w:next w:val="816"/>
    <w:link w:val="736"/>
    <w:uiPriority w:val="99"/>
    <w:qFormat/>
    <w:rPr>
      <w:lang w:val="en-US" w:eastAsia="zh-CN" w:bidi="ar-SA"/>
    </w:rPr>
    <w:tblPr/>
  </w:style>
  <w:style w:type="table" w:styleId="817">
    <w:name w:val="Grid Table 1 Light - Accent 6"/>
    <w:next w:val="817"/>
    <w:link w:val="736"/>
    <w:uiPriority w:val="99"/>
    <w:qFormat/>
    <w:rPr>
      <w:lang w:val="en-US" w:eastAsia="zh-CN" w:bidi="ar-SA"/>
    </w:rPr>
    <w:tblPr/>
  </w:style>
  <w:style w:type="table" w:styleId="818">
    <w:name w:val="Grid Table 2"/>
    <w:next w:val="818"/>
    <w:link w:val="736"/>
    <w:uiPriority w:val="99"/>
    <w:qFormat/>
    <w:rPr>
      <w:lang w:val="en-US" w:eastAsia="zh-CN" w:bidi="ar-SA"/>
    </w:rPr>
    <w:tblPr/>
  </w:style>
  <w:style w:type="table" w:styleId="819">
    <w:name w:val="Grid Table 2 - Accent 1"/>
    <w:next w:val="819"/>
    <w:link w:val="736"/>
    <w:uiPriority w:val="99"/>
    <w:qFormat/>
    <w:rPr>
      <w:lang w:val="en-US" w:eastAsia="zh-CN" w:bidi="ar-SA"/>
    </w:rPr>
    <w:tblPr/>
  </w:style>
  <w:style w:type="table" w:styleId="820">
    <w:name w:val="Grid Table 2 - Accent 2"/>
    <w:next w:val="820"/>
    <w:link w:val="736"/>
    <w:uiPriority w:val="99"/>
    <w:qFormat/>
    <w:rPr>
      <w:lang w:val="en-US" w:eastAsia="zh-CN" w:bidi="ar-SA"/>
    </w:rPr>
    <w:tblPr/>
  </w:style>
  <w:style w:type="table" w:styleId="821">
    <w:name w:val="Grid Table 2 - Accent 3"/>
    <w:next w:val="821"/>
    <w:link w:val="736"/>
    <w:uiPriority w:val="99"/>
    <w:qFormat/>
    <w:rPr>
      <w:lang w:val="en-US" w:eastAsia="zh-CN" w:bidi="ar-SA"/>
    </w:rPr>
    <w:tblPr/>
  </w:style>
  <w:style w:type="table" w:styleId="822">
    <w:name w:val="Grid Table 2 - Accent 4"/>
    <w:next w:val="822"/>
    <w:link w:val="736"/>
    <w:uiPriority w:val="99"/>
    <w:qFormat/>
    <w:rPr>
      <w:lang w:val="en-US" w:eastAsia="zh-CN" w:bidi="ar-SA"/>
    </w:rPr>
    <w:tblPr/>
  </w:style>
  <w:style w:type="table" w:styleId="823">
    <w:name w:val="Grid Table 2 - Accent 5"/>
    <w:next w:val="823"/>
    <w:link w:val="736"/>
    <w:uiPriority w:val="99"/>
    <w:qFormat/>
    <w:rPr>
      <w:lang w:val="en-US" w:eastAsia="zh-CN" w:bidi="ar-SA"/>
    </w:rPr>
    <w:tblPr/>
  </w:style>
  <w:style w:type="table" w:styleId="824">
    <w:name w:val="Grid Table 2 - Accent 6"/>
    <w:next w:val="824"/>
    <w:link w:val="736"/>
    <w:uiPriority w:val="99"/>
    <w:qFormat/>
    <w:rPr>
      <w:lang w:val="en-US" w:eastAsia="zh-CN" w:bidi="ar-SA"/>
    </w:rPr>
    <w:tblPr/>
  </w:style>
  <w:style w:type="table" w:styleId="825">
    <w:name w:val="Grid Table 3"/>
    <w:next w:val="825"/>
    <w:link w:val="736"/>
    <w:uiPriority w:val="99"/>
    <w:qFormat/>
    <w:rPr>
      <w:lang w:val="en-US" w:eastAsia="zh-CN" w:bidi="ar-SA"/>
    </w:rPr>
    <w:tblPr/>
  </w:style>
  <w:style w:type="table" w:styleId="826">
    <w:name w:val="Grid Table 3 - Accent 1"/>
    <w:next w:val="826"/>
    <w:link w:val="736"/>
    <w:uiPriority w:val="99"/>
    <w:qFormat/>
    <w:rPr>
      <w:lang w:val="en-US" w:eastAsia="zh-CN" w:bidi="ar-SA"/>
    </w:rPr>
    <w:tblPr/>
  </w:style>
  <w:style w:type="table" w:styleId="827">
    <w:name w:val="Grid Table 3 - Accent 2"/>
    <w:next w:val="827"/>
    <w:link w:val="736"/>
    <w:uiPriority w:val="99"/>
    <w:qFormat/>
    <w:rPr>
      <w:lang w:val="en-US" w:eastAsia="zh-CN" w:bidi="ar-SA"/>
    </w:rPr>
    <w:tblPr/>
  </w:style>
  <w:style w:type="table" w:styleId="828">
    <w:name w:val="Grid Table 3 - Accent 3"/>
    <w:next w:val="828"/>
    <w:link w:val="736"/>
    <w:uiPriority w:val="99"/>
    <w:qFormat/>
    <w:rPr>
      <w:lang w:val="en-US" w:eastAsia="zh-CN" w:bidi="ar-SA"/>
    </w:rPr>
    <w:tblPr/>
  </w:style>
  <w:style w:type="table" w:styleId="829">
    <w:name w:val="Grid Table 3 - Accent 4"/>
    <w:next w:val="829"/>
    <w:link w:val="736"/>
    <w:uiPriority w:val="99"/>
    <w:qFormat/>
    <w:rPr>
      <w:lang w:val="en-US" w:eastAsia="zh-CN" w:bidi="ar-SA"/>
    </w:rPr>
    <w:tblPr/>
  </w:style>
  <w:style w:type="table" w:styleId="830">
    <w:name w:val="Grid Table 3 - Accent 5"/>
    <w:next w:val="830"/>
    <w:link w:val="736"/>
    <w:uiPriority w:val="99"/>
    <w:qFormat/>
    <w:rPr>
      <w:lang w:val="en-US" w:eastAsia="zh-CN" w:bidi="ar-SA"/>
    </w:rPr>
    <w:tblPr/>
  </w:style>
  <w:style w:type="table" w:styleId="831">
    <w:name w:val="Grid Table 3 - Accent 6"/>
    <w:next w:val="831"/>
    <w:link w:val="736"/>
    <w:uiPriority w:val="99"/>
    <w:qFormat/>
    <w:rPr>
      <w:lang w:val="en-US" w:eastAsia="zh-CN" w:bidi="ar-SA"/>
    </w:rPr>
    <w:tblPr/>
  </w:style>
  <w:style w:type="table" w:styleId="832">
    <w:name w:val="Grid Table 4"/>
    <w:next w:val="832"/>
    <w:link w:val="736"/>
    <w:uiPriority w:val="59"/>
    <w:qFormat/>
    <w:rPr>
      <w:lang w:val="en-US" w:eastAsia="zh-CN" w:bidi="ar-SA"/>
    </w:rPr>
    <w:tblPr/>
  </w:style>
  <w:style w:type="table" w:styleId="833">
    <w:name w:val="Grid Table 4 - Accent 1"/>
    <w:next w:val="833"/>
    <w:link w:val="736"/>
    <w:uiPriority w:val="59"/>
    <w:qFormat/>
    <w:rPr>
      <w:lang w:val="en-US" w:eastAsia="zh-CN" w:bidi="ar-SA"/>
    </w:rPr>
    <w:tblPr/>
  </w:style>
  <w:style w:type="table" w:styleId="834">
    <w:name w:val="Grid Table 4 - Accent 2"/>
    <w:next w:val="834"/>
    <w:link w:val="736"/>
    <w:uiPriority w:val="59"/>
    <w:qFormat/>
    <w:rPr>
      <w:lang w:val="en-US" w:eastAsia="zh-CN" w:bidi="ar-SA"/>
    </w:rPr>
    <w:tblPr/>
  </w:style>
  <w:style w:type="table" w:styleId="835">
    <w:name w:val="Grid Table 4 - Accent 3"/>
    <w:next w:val="835"/>
    <w:link w:val="736"/>
    <w:uiPriority w:val="59"/>
    <w:qFormat/>
    <w:rPr>
      <w:lang w:val="en-US" w:eastAsia="zh-CN" w:bidi="ar-SA"/>
    </w:rPr>
    <w:tblPr/>
  </w:style>
  <w:style w:type="table" w:styleId="836">
    <w:name w:val="Grid Table 4 - Accent 4"/>
    <w:next w:val="836"/>
    <w:link w:val="736"/>
    <w:uiPriority w:val="59"/>
    <w:qFormat/>
    <w:rPr>
      <w:lang w:val="en-US" w:eastAsia="zh-CN" w:bidi="ar-SA"/>
    </w:rPr>
    <w:tblPr/>
  </w:style>
  <w:style w:type="table" w:styleId="837">
    <w:name w:val="Grid Table 4 - Accent 5"/>
    <w:next w:val="837"/>
    <w:link w:val="736"/>
    <w:uiPriority w:val="59"/>
    <w:qFormat/>
    <w:rPr>
      <w:lang w:val="en-US" w:eastAsia="zh-CN" w:bidi="ar-SA"/>
    </w:rPr>
    <w:tblPr/>
  </w:style>
  <w:style w:type="table" w:styleId="838">
    <w:name w:val="Grid Table 4 - Accent 6"/>
    <w:next w:val="838"/>
    <w:link w:val="736"/>
    <w:uiPriority w:val="59"/>
    <w:qFormat/>
    <w:rPr>
      <w:lang w:val="en-US" w:eastAsia="zh-CN" w:bidi="ar-SA"/>
    </w:rPr>
    <w:tblPr/>
  </w:style>
  <w:style w:type="table" w:styleId="839">
    <w:name w:val="Grid Table 5 Dark"/>
    <w:next w:val="839"/>
    <w:link w:val="736"/>
    <w:uiPriority w:val="99"/>
    <w:qFormat/>
    <w:rPr>
      <w:lang w:val="en-US" w:eastAsia="zh-CN" w:bidi="ar-SA"/>
    </w:rPr>
    <w:tblPr/>
  </w:style>
  <w:style w:type="table" w:styleId="840">
    <w:name w:val="Grid Table 5 Dark- Accent 1"/>
    <w:next w:val="840"/>
    <w:link w:val="736"/>
    <w:uiPriority w:val="99"/>
    <w:qFormat/>
    <w:rPr>
      <w:lang w:val="en-US" w:eastAsia="zh-CN" w:bidi="ar-SA"/>
    </w:rPr>
    <w:tblPr/>
  </w:style>
  <w:style w:type="table" w:styleId="841">
    <w:name w:val="Grid Table 5 Dark - Accent 2"/>
    <w:next w:val="841"/>
    <w:link w:val="736"/>
    <w:uiPriority w:val="99"/>
    <w:qFormat/>
    <w:rPr>
      <w:lang w:val="en-US" w:eastAsia="zh-CN" w:bidi="ar-SA"/>
    </w:rPr>
    <w:tblPr/>
  </w:style>
  <w:style w:type="table" w:styleId="842">
    <w:name w:val="Grid Table 5 Dark - Accent 3"/>
    <w:next w:val="842"/>
    <w:link w:val="736"/>
    <w:uiPriority w:val="99"/>
    <w:qFormat/>
    <w:rPr>
      <w:lang w:val="en-US" w:eastAsia="zh-CN" w:bidi="ar-SA"/>
    </w:rPr>
    <w:tblPr/>
  </w:style>
  <w:style w:type="table" w:styleId="843">
    <w:name w:val="Grid Table 5 Dark- Accent 4"/>
    <w:next w:val="843"/>
    <w:link w:val="736"/>
    <w:uiPriority w:val="99"/>
    <w:qFormat/>
    <w:rPr>
      <w:lang w:val="en-US" w:eastAsia="zh-CN" w:bidi="ar-SA"/>
    </w:rPr>
    <w:tblPr/>
  </w:style>
  <w:style w:type="table" w:styleId="844">
    <w:name w:val="Grid Table 5 Dark - Accent 5"/>
    <w:next w:val="844"/>
    <w:link w:val="736"/>
    <w:uiPriority w:val="99"/>
    <w:qFormat/>
    <w:rPr>
      <w:lang w:val="en-US" w:eastAsia="zh-CN" w:bidi="ar-SA"/>
    </w:rPr>
    <w:tblPr/>
  </w:style>
  <w:style w:type="table" w:styleId="845">
    <w:name w:val="Grid Table 5 Dark - Accent 6"/>
    <w:next w:val="845"/>
    <w:link w:val="736"/>
    <w:uiPriority w:val="99"/>
    <w:qFormat/>
    <w:rPr>
      <w:lang w:val="en-US" w:eastAsia="zh-CN" w:bidi="ar-SA"/>
    </w:rPr>
    <w:tblPr/>
  </w:style>
  <w:style w:type="table" w:styleId="846">
    <w:name w:val="Grid Table 6 Colorful"/>
    <w:next w:val="846"/>
    <w:link w:val="736"/>
    <w:uiPriority w:val="99"/>
    <w:qFormat/>
    <w:rPr>
      <w:lang w:val="en-US" w:eastAsia="zh-CN" w:bidi="ar-SA"/>
    </w:rPr>
    <w:tblPr/>
  </w:style>
  <w:style w:type="table" w:styleId="847">
    <w:name w:val="Grid Table 6 Colorful - Accent 1"/>
    <w:next w:val="847"/>
    <w:link w:val="736"/>
    <w:uiPriority w:val="99"/>
    <w:qFormat/>
    <w:rPr>
      <w:lang w:val="en-US" w:eastAsia="zh-CN" w:bidi="ar-SA"/>
    </w:rPr>
    <w:tblPr/>
  </w:style>
  <w:style w:type="table" w:styleId="848">
    <w:name w:val="Grid Table 6 Colorful - Accent 2"/>
    <w:next w:val="848"/>
    <w:link w:val="736"/>
    <w:uiPriority w:val="99"/>
    <w:qFormat/>
    <w:rPr>
      <w:lang w:val="en-US" w:eastAsia="zh-CN" w:bidi="ar-SA"/>
    </w:rPr>
    <w:tblPr/>
  </w:style>
  <w:style w:type="table" w:styleId="849">
    <w:name w:val="Grid Table 6 Colorful - Accent 3"/>
    <w:next w:val="849"/>
    <w:link w:val="736"/>
    <w:uiPriority w:val="99"/>
    <w:qFormat/>
    <w:rPr>
      <w:lang w:val="en-US" w:eastAsia="zh-CN" w:bidi="ar-SA"/>
    </w:rPr>
    <w:tblPr/>
  </w:style>
  <w:style w:type="table" w:styleId="850">
    <w:name w:val="Grid Table 6 Colorful - Accent 4"/>
    <w:next w:val="850"/>
    <w:link w:val="736"/>
    <w:uiPriority w:val="99"/>
    <w:qFormat/>
    <w:rPr>
      <w:lang w:val="en-US" w:eastAsia="zh-CN" w:bidi="ar-SA"/>
    </w:rPr>
    <w:tblPr/>
  </w:style>
  <w:style w:type="table" w:styleId="851">
    <w:name w:val="Grid Table 6 Colorful - Accent 5"/>
    <w:next w:val="851"/>
    <w:link w:val="736"/>
    <w:uiPriority w:val="99"/>
    <w:qFormat/>
    <w:rPr>
      <w:lang w:val="en-US" w:eastAsia="zh-CN" w:bidi="ar-SA"/>
    </w:rPr>
    <w:tblPr/>
  </w:style>
  <w:style w:type="table" w:styleId="852">
    <w:name w:val="Grid Table 6 Colorful - Accent 6"/>
    <w:next w:val="852"/>
    <w:link w:val="736"/>
    <w:uiPriority w:val="99"/>
    <w:qFormat/>
    <w:rPr>
      <w:lang w:val="en-US" w:eastAsia="zh-CN" w:bidi="ar-SA"/>
    </w:rPr>
    <w:tblPr/>
  </w:style>
  <w:style w:type="table" w:styleId="853">
    <w:name w:val="Grid Table 7 Colorful"/>
    <w:next w:val="853"/>
    <w:link w:val="736"/>
    <w:uiPriority w:val="99"/>
    <w:qFormat/>
    <w:rPr>
      <w:lang w:val="en-US" w:eastAsia="zh-CN" w:bidi="ar-SA"/>
    </w:rPr>
    <w:tblPr/>
  </w:style>
  <w:style w:type="table" w:styleId="854">
    <w:name w:val="Grid Table 7 Colorful - Accent 1"/>
    <w:next w:val="854"/>
    <w:link w:val="736"/>
    <w:uiPriority w:val="99"/>
    <w:qFormat/>
    <w:rPr>
      <w:lang w:val="en-US" w:eastAsia="zh-CN" w:bidi="ar-SA"/>
    </w:rPr>
    <w:tblPr/>
  </w:style>
  <w:style w:type="table" w:styleId="855">
    <w:name w:val="Grid Table 7 Colorful - Accent 2"/>
    <w:next w:val="855"/>
    <w:link w:val="736"/>
    <w:uiPriority w:val="99"/>
    <w:qFormat/>
    <w:rPr>
      <w:lang w:val="en-US" w:eastAsia="zh-CN" w:bidi="ar-SA"/>
    </w:rPr>
    <w:tblPr/>
  </w:style>
  <w:style w:type="table" w:styleId="856">
    <w:name w:val="Grid Table 7 Colorful - Accent 3"/>
    <w:next w:val="856"/>
    <w:link w:val="736"/>
    <w:uiPriority w:val="99"/>
    <w:qFormat/>
    <w:rPr>
      <w:lang w:val="en-US" w:eastAsia="zh-CN" w:bidi="ar-SA"/>
    </w:rPr>
    <w:tblPr/>
  </w:style>
  <w:style w:type="table" w:styleId="857">
    <w:name w:val="Grid Table 7 Colorful - Accent 4"/>
    <w:next w:val="857"/>
    <w:link w:val="736"/>
    <w:uiPriority w:val="99"/>
    <w:qFormat/>
    <w:rPr>
      <w:lang w:val="en-US" w:eastAsia="zh-CN" w:bidi="ar-SA"/>
    </w:rPr>
    <w:tblPr/>
  </w:style>
  <w:style w:type="table" w:styleId="858">
    <w:name w:val="Grid Table 7 Colorful - Accent 5"/>
    <w:next w:val="858"/>
    <w:link w:val="736"/>
    <w:uiPriority w:val="99"/>
    <w:qFormat/>
    <w:rPr>
      <w:lang w:val="en-US" w:eastAsia="zh-CN" w:bidi="ar-SA"/>
    </w:rPr>
    <w:tblPr/>
  </w:style>
  <w:style w:type="table" w:styleId="859">
    <w:name w:val="Grid Table 7 Colorful - Accent 6"/>
    <w:next w:val="859"/>
    <w:link w:val="736"/>
    <w:uiPriority w:val="99"/>
    <w:qFormat/>
    <w:rPr>
      <w:lang w:val="en-US" w:eastAsia="zh-CN" w:bidi="ar-SA"/>
    </w:rPr>
    <w:tblPr/>
  </w:style>
  <w:style w:type="table" w:styleId="860">
    <w:name w:val="List Table 1 Light"/>
    <w:next w:val="860"/>
    <w:link w:val="736"/>
    <w:uiPriority w:val="99"/>
    <w:qFormat/>
    <w:rPr>
      <w:lang w:val="en-US" w:eastAsia="zh-CN" w:bidi="ar-SA"/>
    </w:rPr>
    <w:tblPr/>
  </w:style>
  <w:style w:type="table" w:styleId="861">
    <w:name w:val="List Table 1 Light - Accent 1"/>
    <w:next w:val="861"/>
    <w:link w:val="736"/>
    <w:uiPriority w:val="99"/>
    <w:qFormat/>
    <w:rPr>
      <w:lang w:val="en-US" w:eastAsia="zh-CN" w:bidi="ar-SA"/>
    </w:rPr>
    <w:tblPr/>
  </w:style>
  <w:style w:type="table" w:styleId="862">
    <w:name w:val="List Table 1 Light - Accent 2"/>
    <w:next w:val="862"/>
    <w:link w:val="736"/>
    <w:uiPriority w:val="99"/>
    <w:qFormat/>
    <w:rPr>
      <w:lang w:val="en-US" w:eastAsia="zh-CN" w:bidi="ar-SA"/>
    </w:rPr>
    <w:tblPr/>
  </w:style>
  <w:style w:type="table" w:styleId="863">
    <w:name w:val="List Table 1 Light - Accent 3"/>
    <w:next w:val="863"/>
    <w:link w:val="736"/>
    <w:uiPriority w:val="99"/>
    <w:qFormat/>
    <w:rPr>
      <w:lang w:val="en-US" w:eastAsia="zh-CN" w:bidi="ar-SA"/>
    </w:rPr>
    <w:tblPr/>
  </w:style>
  <w:style w:type="table" w:styleId="864">
    <w:name w:val="List Table 1 Light - Accent 4"/>
    <w:next w:val="864"/>
    <w:link w:val="736"/>
    <w:uiPriority w:val="99"/>
    <w:qFormat/>
    <w:rPr>
      <w:lang w:val="en-US" w:eastAsia="zh-CN" w:bidi="ar-SA"/>
    </w:rPr>
    <w:tblPr/>
  </w:style>
  <w:style w:type="table" w:styleId="865">
    <w:name w:val="List Table 1 Light - Accent 5"/>
    <w:next w:val="865"/>
    <w:link w:val="736"/>
    <w:uiPriority w:val="99"/>
    <w:qFormat/>
    <w:rPr>
      <w:lang w:val="en-US" w:eastAsia="zh-CN" w:bidi="ar-SA"/>
    </w:rPr>
    <w:tblPr/>
  </w:style>
  <w:style w:type="table" w:styleId="866">
    <w:name w:val="List Table 1 Light - Accent 6"/>
    <w:next w:val="866"/>
    <w:link w:val="736"/>
    <w:uiPriority w:val="99"/>
    <w:qFormat/>
    <w:rPr>
      <w:lang w:val="en-US" w:eastAsia="zh-CN" w:bidi="ar-SA"/>
    </w:rPr>
    <w:tblPr/>
  </w:style>
  <w:style w:type="table" w:styleId="867">
    <w:name w:val="List Table 2"/>
    <w:next w:val="867"/>
    <w:link w:val="736"/>
    <w:uiPriority w:val="99"/>
    <w:qFormat/>
    <w:rPr>
      <w:lang w:val="en-US" w:eastAsia="zh-CN" w:bidi="ar-SA"/>
    </w:rPr>
    <w:tblPr/>
  </w:style>
  <w:style w:type="table" w:styleId="868">
    <w:name w:val="List Table 2 - Accent 1"/>
    <w:next w:val="868"/>
    <w:link w:val="736"/>
    <w:uiPriority w:val="99"/>
    <w:qFormat/>
    <w:rPr>
      <w:lang w:val="en-US" w:eastAsia="zh-CN" w:bidi="ar-SA"/>
    </w:rPr>
    <w:tblPr/>
  </w:style>
  <w:style w:type="table" w:styleId="869">
    <w:name w:val="List Table 2 - Accent 2"/>
    <w:next w:val="869"/>
    <w:link w:val="736"/>
    <w:uiPriority w:val="99"/>
    <w:qFormat/>
    <w:rPr>
      <w:lang w:val="en-US" w:eastAsia="zh-CN" w:bidi="ar-SA"/>
    </w:rPr>
    <w:tblPr/>
  </w:style>
  <w:style w:type="table" w:styleId="870">
    <w:name w:val="List Table 2 - Accent 3"/>
    <w:next w:val="870"/>
    <w:link w:val="736"/>
    <w:uiPriority w:val="99"/>
    <w:qFormat/>
    <w:rPr>
      <w:lang w:val="en-US" w:eastAsia="zh-CN" w:bidi="ar-SA"/>
    </w:rPr>
    <w:tblPr/>
  </w:style>
  <w:style w:type="table" w:styleId="871">
    <w:name w:val="List Table 2 - Accent 4"/>
    <w:next w:val="871"/>
    <w:link w:val="736"/>
    <w:uiPriority w:val="99"/>
    <w:qFormat/>
    <w:rPr>
      <w:lang w:val="en-US" w:eastAsia="zh-CN" w:bidi="ar-SA"/>
    </w:rPr>
    <w:tblPr/>
  </w:style>
  <w:style w:type="table" w:styleId="872">
    <w:name w:val="List Table 2 - Accent 5"/>
    <w:next w:val="872"/>
    <w:link w:val="736"/>
    <w:uiPriority w:val="99"/>
    <w:qFormat/>
    <w:rPr>
      <w:lang w:val="en-US" w:eastAsia="zh-CN" w:bidi="ar-SA"/>
    </w:rPr>
    <w:tblPr/>
  </w:style>
  <w:style w:type="table" w:styleId="873">
    <w:name w:val="List Table 2 - Accent 6"/>
    <w:next w:val="873"/>
    <w:link w:val="736"/>
    <w:uiPriority w:val="99"/>
    <w:qFormat/>
    <w:rPr>
      <w:lang w:val="en-US" w:eastAsia="zh-CN" w:bidi="ar-SA"/>
    </w:rPr>
    <w:tblPr/>
  </w:style>
  <w:style w:type="table" w:styleId="874">
    <w:name w:val="List Table 3"/>
    <w:next w:val="874"/>
    <w:link w:val="736"/>
    <w:uiPriority w:val="99"/>
    <w:qFormat/>
    <w:rPr>
      <w:lang w:val="en-US" w:eastAsia="zh-CN" w:bidi="ar-SA"/>
    </w:rPr>
    <w:tblPr/>
  </w:style>
  <w:style w:type="table" w:styleId="875">
    <w:name w:val="List Table 3 - Accent 1"/>
    <w:next w:val="875"/>
    <w:link w:val="736"/>
    <w:uiPriority w:val="99"/>
    <w:qFormat/>
    <w:rPr>
      <w:lang w:val="en-US" w:eastAsia="zh-CN" w:bidi="ar-SA"/>
    </w:rPr>
    <w:tblPr/>
  </w:style>
  <w:style w:type="table" w:styleId="876">
    <w:name w:val="List Table 3 - Accent 2"/>
    <w:next w:val="876"/>
    <w:link w:val="736"/>
    <w:uiPriority w:val="99"/>
    <w:qFormat/>
    <w:rPr>
      <w:lang w:val="en-US" w:eastAsia="zh-CN" w:bidi="ar-SA"/>
    </w:rPr>
    <w:tblPr/>
  </w:style>
  <w:style w:type="table" w:styleId="877">
    <w:name w:val="List Table 3 - Accent 3"/>
    <w:next w:val="877"/>
    <w:link w:val="736"/>
    <w:uiPriority w:val="99"/>
    <w:qFormat/>
    <w:rPr>
      <w:lang w:val="en-US" w:eastAsia="zh-CN" w:bidi="ar-SA"/>
    </w:rPr>
    <w:tblPr/>
  </w:style>
  <w:style w:type="table" w:styleId="878">
    <w:name w:val="List Table 3 - Accent 4"/>
    <w:next w:val="878"/>
    <w:link w:val="736"/>
    <w:uiPriority w:val="99"/>
    <w:qFormat/>
    <w:rPr>
      <w:lang w:val="en-US" w:eastAsia="zh-CN" w:bidi="ar-SA"/>
    </w:rPr>
    <w:tblPr/>
  </w:style>
  <w:style w:type="table" w:styleId="879">
    <w:name w:val="List Table 3 - Accent 5"/>
    <w:next w:val="879"/>
    <w:link w:val="736"/>
    <w:uiPriority w:val="99"/>
    <w:qFormat/>
    <w:rPr>
      <w:lang w:val="en-US" w:eastAsia="zh-CN" w:bidi="ar-SA"/>
    </w:rPr>
    <w:tblPr/>
  </w:style>
  <w:style w:type="table" w:styleId="880">
    <w:name w:val="List Table 3 - Accent 6"/>
    <w:next w:val="880"/>
    <w:link w:val="736"/>
    <w:uiPriority w:val="99"/>
    <w:qFormat/>
    <w:rPr>
      <w:lang w:val="en-US" w:eastAsia="zh-CN" w:bidi="ar-SA"/>
    </w:rPr>
    <w:tblPr/>
  </w:style>
  <w:style w:type="table" w:styleId="881">
    <w:name w:val="List Table 4"/>
    <w:next w:val="881"/>
    <w:link w:val="736"/>
    <w:uiPriority w:val="99"/>
    <w:qFormat/>
    <w:rPr>
      <w:lang w:val="en-US" w:eastAsia="zh-CN" w:bidi="ar-SA"/>
    </w:rPr>
    <w:tblPr/>
  </w:style>
  <w:style w:type="table" w:styleId="882">
    <w:name w:val="List Table 4 - Accent 1"/>
    <w:next w:val="882"/>
    <w:link w:val="736"/>
    <w:uiPriority w:val="99"/>
    <w:qFormat/>
    <w:rPr>
      <w:lang w:val="en-US" w:eastAsia="zh-CN" w:bidi="ar-SA"/>
    </w:rPr>
    <w:tblPr/>
  </w:style>
  <w:style w:type="table" w:styleId="883">
    <w:name w:val="List Table 4 - Accent 2"/>
    <w:next w:val="883"/>
    <w:link w:val="736"/>
    <w:uiPriority w:val="99"/>
    <w:qFormat/>
    <w:rPr>
      <w:lang w:val="en-US" w:eastAsia="zh-CN" w:bidi="ar-SA"/>
    </w:rPr>
    <w:tblPr/>
  </w:style>
  <w:style w:type="table" w:styleId="884">
    <w:name w:val="List Table 4 - Accent 3"/>
    <w:next w:val="884"/>
    <w:link w:val="736"/>
    <w:uiPriority w:val="99"/>
    <w:qFormat/>
    <w:rPr>
      <w:lang w:val="en-US" w:eastAsia="zh-CN" w:bidi="ar-SA"/>
    </w:rPr>
    <w:tblPr/>
  </w:style>
  <w:style w:type="table" w:styleId="885">
    <w:name w:val="List Table 4 - Accent 4"/>
    <w:next w:val="885"/>
    <w:link w:val="736"/>
    <w:uiPriority w:val="99"/>
    <w:qFormat/>
    <w:rPr>
      <w:lang w:val="en-US" w:eastAsia="zh-CN" w:bidi="ar-SA"/>
    </w:rPr>
    <w:tblPr/>
  </w:style>
  <w:style w:type="table" w:styleId="886">
    <w:name w:val="List Table 4 - Accent 5"/>
    <w:next w:val="886"/>
    <w:link w:val="736"/>
    <w:uiPriority w:val="99"/>
    <w:qFormat/>
    <w:rPr>
      <w:lang w:val="en-US" w:eastAsia="zh-CN" w:bidi="ar-SA"/>
    </w:rPr>
    <w:tblPr/>
  </w:style>
  <w:style w:type="table" w:styleId="887">
    <w:name w:val="List Table 4 - Accent 6"/>
    <w:next w:val="887"/>
    <w:link w:val="736"/>
    <w:uiPriority w:val="99"/>
    <w:qFormat/>
    <w:rPr>
      <w:lang w:val="en-US" w:eastAsia="zh-CN" w:bidi="ar-SA"/>
    </w:rPr>
    <w:tblPr/>
  </w:style>
  <w:style w:type="table" w:styleId="888">
    <w:name w:val="List Table 5 Dark"/>
    <w:next w:val="888"/>
    <w:link w:val="736"/>
    <w:uiPriority w:val="99"/>
    <w:qFormat/>
    <w:rPr>
      <w:lang w:val="en-US" w:eastAsia="zh-CN" w:bidi="ar-SA"/>
    </w:rPr>
    <w:tblPr/>
  </w:style>
  <w:style w:type="table" w:styleId="889">
    <w:name w:val="List Table 5 Dark - Accent 1"/>
    <w:next w:val="889"/>
    <w:link w:val="736"/>
    <w:uiPriority w:val="99"/>
    <w:qFormat/>
    <w:rPr>
      <w:lang w:val="en-US" w:eastAsia="zh-CN" w:bidi="ar-SA"/>
    </w:rPr>
    <w:tblPr/>
  </w:style>
  <w:style w:type="table" w:styleId="890">
    <w:name w:val="List Table 5 Dark - Accent 2"/>
    <w:next w:val="890"/>
    <w:link w:val="736"/>
    <w:uiPriority w:val="99"/>
    <w:qFormat/>
    <w:rPr>
      <w:lang w:val="en-US" w:eastAsia="zh-CN" w:bidi="ar-SA"/>
    </w:rPr>
    <w:tblPr/>
  </w:style>
  <w:style w:type="table" w:styleId="891">
    <w:name w:val="List Table 5 Dark - Accent 3"/>
    <w:next w:val="891"/>
    <w:link w:val="736"/>
    <w:uiPriority w:val="99"/>
    <w:qFormat/>
    <w:rPr>
      <w:lang w:val="en-US" w:eastAsia="zh-CN" w:bidi="ar-SA"/>
    </w:rPr>
    <w:tblPr/>
  </w:style>
  <w:style w:type="table" w:styleId="892">
    <w:name w:val="List Table 5 Dark - Accent 4"/>
    <w:next w:val="892"/>
    <w:link w:val="736"/>
    <w:uiPriority w:val="99"/>
    <w:qFormat/>
    <w:rPr>
      <w:lang w:val="en-US" w:eastAsia="zh-CN" w:bidi="ar-SA"/>
    </w:rPr>
    <w:tblPr/>
  </w:style>
  <w:style w:type="table" w:styleId="893">
    <w:name w:val="List Table 5 Dark - Accent 5"/>
    <w:next w:val="893"/>
    <w:link w:val="736"/>
    <w:uiPriority w:val="99"/>
    <w:qFormat/>
    <w:rPr>
      <w:lang w:val="en-US" w:eastAsia="zh-CN" w:bidi="ar-SA"/>
    </w:rPr>
    <w:tblPr/>
  </w:style>
  <w:style w:type="table" w:styleId="894">
    <w:name w:val="List Table 5 Dark - Accent 6"/>
    <w:next w:val="894"/>
    <w:link w:val="736"/>
    <w:uiPriority w:val="99"/>
    <w:qFormat/>
    <w:rPr>
      <w:lang w:val="en-US" w:eastAsia="zh-CN" w:bidi="ar-SA"/>
    </w:rPr>
    <w:tblPr/>
  </w:style>
  <w:style w:type="table" w:styleId="895">
    <w:name w:val="List Table 6 Colorful"/>
    <w:next w:val="895"/>
    <w:link w:val="736"/>
    <w:uiPriority w:val="99"/>
    <w:qFormat/>
    <w:rPr>
      <w:lang w:val="en-US" w:eastAsia="zh-CN" w:bidi="ar-SA"/>
    </w:rPr>
    <w:tblPr/>
  </w:style>
  <w:style w:type="table" w:styleId="896">
    <w:name w:val="List Table 6 Colorful - Accent 1"/>
    <w:next w:val="896"/>
    <w:link w:val="736"/>
    <w:uiPriority w:val="99"/>
    <w:qFormat/>
    <w:rPr>
      <w:lang w:val="en-US" w:eastAsia="zh-CN" w:bidi="ar-SA"/>
    </w:rPr>
    <w:tblPr/>
  </w:style>
  <w:style w:type="table" w:styleId="897">
    <w:name w:val="List Table 6 Colorful - Accent 2"/>
    <w:next w:val="897"/>
    <w:link w:val="736"/>
    <w:uiPriority w:val="99"/>
    <w:qFormat/>
    <w:rPr>
      <w:lang w:val="en-US" w:eastAsia="zh-CN" w:bidi="ar-SA"/>
    </w:rPr>
    <w:tblPr/>
  </w:style>
  <w:style w:type="table" w:styleId="898">
    <w:name w:val="List Table 6 Colorful - Accent 3"/>
    <w:next w:val="898"/>
    <w:link w:val="736"/>
    <w:uiPriority w:val="99"/>
    <w:qFormat/>
    <w:rPr>
      <w:lang w:val="en-US" w:eastAsia="zh-CN" w:bidi="ar-SA"/>
    </w:rPr>
    <w:tblPr/>
  </w:style>
  <w:style w:type="table" w:styleId="899">
    <w:name w:val="List Table 6 Colorful - Accent 4"/>
    <w:next w:val="899"/>
    <w:link w:val="736"/>
    <w:uiPriority w:val="99"/>
    <w:qFormat/>
    <w:rPr>
      <w:lang w:val="en-US" w:eastAsia="zh-CN" w:bidi="ar-SA"/>
    </w:rPr>
    <w:tblPr/>
  </w:style>
  <w:style w:type="table" w:styleId="900">
    <w:name w:val="List Table 6 Colorful - Accent 5"/>
    <w:next w:val="900"/>
    <w:link w:val="736"/>
    <w:uiPriority w:val="99"/>
    <w:qFormat/>
    <w:rPr>
      <w:lang w:val="en-US" w:eastAsia="zh-CN" w:bidi="ar-SA"/>
    </w:rPr>
    <w:tblPr/>
  </w:style>
  <w:style w:type="table" w:styleId="901">
    <w:name w:val="List Table 6 Colorful - Accent 6"/>
    <w:next w:val="901"/>
    <w:link w:val="736"/>
    <w:uiPriority w:val="99"/>
    <w:qFormat/>
    <w:rPr>
      <w:lang w:val="en-US" w:eastAsia="zh-CN" w:bidi="ar-SA"/>
    </w:rPr>
    <w:tblPr/>
  </w:style>
  <w:style w:type="table" w:styleId="902">
    <w:name w:val="List Table 7 Colorful"/>
    <w:next w:val="902"/>
    <w:link w:val="736"/>
    <w:uiPriority w:val="99"/>
    <w:qFormat/>
    <w:rPr>
      <w:lang w:val="en-US" w:eastAsia="zh-CN" w:bidi="ar-SA"/>
    </w:rPr>
    <w:tblPr/>
  </w:style>
  <w:style w:type="table" w:styleId="903">
    <w:name w:val="List Table 7 Colorful - Accent 1"/>
    <w:next w:val="903"/>
    <w:link w:val="736"/>
    <w:uiPriority w:val="99"/>
    <w:qFormat/>
    <w:rPr>
      <w:lang w:val="en-US" w:eastAsia="zh-CN" w:bidi="ar-SA"/>
    </w:rPr>
    <w:tblPr/>
  </w:style>
  <w:style w:type="table" w:styleId="904">
    <w:name w:val="List Table 7 Colorful - Accent 2"/>
    <w:next w:val="904"/>
    <w:link w:val="736"/>
    <w:uiPriority w:val="99"/>
    <w:qFormat/>
    <w:rPr>
      <w:lang w:val="en-US" w:eastAsia="zh-CN" w:bidi="ar-SA"/>
    </w:rPr>
    <w:tblPr/>
  </w:style>
  <w:style w:type="table" w:styleId="905">
    <w:name w:val="List Table 7 Colorful - Accent 3"/>
    <w:next w:val="905"/>
    <w:link w:val="736"/>
    <w:uiPriority w:val="99"/>
    <w:qFormat/>
    <w:rPr>
      <w:lang w:val="en-US" w:eastAsia="zh-CN" w:bidi="ar-SA"/>
    </w:rPr>
    <w:tblPr/>
  </w:style>
  <w:style w:type="table" w:styleId="906">
    <w:name w:val="List Table 7 Colorful - Accent 4"/>
    <w:next w:val="906"/>
    <w:link w:val="736"/>
    <w:uiPriority w:val="99"/>
    <w:qFormat/>
    <w:rPr>
      <w:lang w:val="en-US" w:eastAsia="zh-CN" w:bidi="ar-SA"/>
    </w:rPr>
    <w:tblPr/>
  </w:style>
  <w:style w:type="table" w:styleId="907">
    <w:name w:val="List Table 7 Colorful - Accent 5"/>
    <w:next w:val="907"/>
    <w:link w:val="736"/>
    <w:uiPriority w:val="99"/>
    <w:qFormat/>
    <w:rPr>
      <w:lang w:val="en-US" w:eastAsia="zh-CN" w:bidi="ar-SA"/>
    </w:rPr>
    <w:tblPr/>
  </w:style>
  <w:style w:type="table" w:styleId="908">
    <w:name w:val="List Table 7 Colorful - Accent 6"/>
    <w:next w:val="908"/>
    <w:link w:val="736"/>
    <w:uiPriority w:val="99"/>
    <w:qFormat/>
    <w:rPr>
      <w:lang w:val="en-US" w:eastAsia="zh-CN" w:bidi="ar-SA"/>
    </w:rPr>
    <w:tblPr/>
  </w:style>
  <w:style w:type="table" w:styleId="909">
    <w:name w:val="Lined - Accent"/>
    <w:next w:val="909"/>
    <w:link w:val="736"/>
    <w:uiPriority w:val="99"/>
    <w:qFormat/>
    <w:rPr>
      <w:color w:val="404040"/>
      <w:lang w:val="en-US" w:eastAsia="zh-CN" w:bidi="ar-SA"/>
    </w:rPr>
    <w:tblPr/>
  </w:style>
  <w:style w:type="table" w:styleId="910">
    <w:name w:val="Lined - Accent 1"/>
    <w:next w:val="910"/>
    <w:link w:val="736"/>
    <w:uiPriority w:val="99"/>
    <w:qFormat/>
    <w:rPr>
      <w:color w:val="404040"/>
      <w:lang w:val="en-US" w:eastAsia="zh-CN" w:bidi="ar-SA"/>
    </w:rPr>
    <w:tblPr/>
  </w:style>
  <w:style w:type="table" w:styleId="911">
    <w:name w:val="Lined - Accent 2"/>
    <w:next w:val="911"/>
    <w:link w:val="736"/>
    <w:uiPriority w:val="99"/>
    <w:qFormat/>
    <w:rPr>
      <w:color w:val="404040"/>
      <w:lang w:val="en-US" w:eastAsia="zh-CN" w:bidi="ar-SA"/>
    </w:rPr>
    <w:tblPr/>
  </w:style>
  <w:style w:type="table" w:styleId="912">
    <w:name w:val="Lined - Accent 3"/>
    <w:next w:val="912"/>
    <w:link w:val="736"/>
    <w:uiPriority w:val="99"/>
    <w:qFormat/>
    <w:rPr>
      <w:color w:val="404040"/>
      <w:lang w:val="en-US" w:eastAsia="zh-CN" w:bidi="ar-SA"/>
    </w:rPr>
    <w:tblPr/>
  </w:style>
  <w:style w:type="table" w:styleId="913">
    <w:name w:val="Lined - Accent 4"/>
    <w:next w:val="913"/>
    <w:link w:val="736"/>
    <w:uiPriority w:val="99"/>
    <w:qFormat/>
    <w:rPr>
      <w:color w:val="404040"/>
      <w:lang w:val="en-US" w:eastAsia="zh-CN" w:bidi="ar-SA"/>
    </w:rPr>
    <w:tblPr/>
  </w:style>
  <w:style w:type="table" w:styleId="914">
    <w:name w:val="Lined - Accent 5"/>
    <w:next w:val="914"/>
    <w:link w:val="736"/>
    <w:uiPriority w:val="99"/>
    <w:qFormat/>
    <w:rPr>
      <w:color w:val="404040"/>
      <w:lang w:val="en-US" w:eastAsia="zh-CN" w:bidi="ar-SA"/>
    </w:rPr>
    <w:tblPr/>
  </w:style>
  <w:style w:type="table" w:styleId="915">
    <w:name w:val="Lined - Accent 6"/>
    <w:next w:val="915"/>
    <w:link w:val="736"/>
    <w:uiPriority w:val="99"/>
    <w:qFormat/>
    <w:rPr>
      <w:color w:val="404040"/>
      <w:lang w:val="en-US" w:eastAsia="zh-CN" w:bidi="ar-SA"/>
    </w:rPr>
    <w:tblPr/>
  </w:style>
  <w:style w:type="table" w:styleId="916">
    <w:name w:val="Bordered &amp; Lined - Accent"/>
    <w:next w:val="916"/>
    <w:link w:val="736"/>
    <w:uiPriority w:val="99"/>
    <w:qFormat/>
    <w:rPr>
      <w:color w:val="404040"/>
      <w:lang w:val="en-US" w:eastAsia="zh-CN" w:bidi="ar-SA"/>
    </w:rPr>
    <w:tblPr/>
  </w:style>
  <w:style w:type="table" w:styleId="917">
    <w:name w:val="Bordered &amp; Lined - Accent 1"/>
    <w:next w:val="917"/>
    <w:link w:val="736"/>
    <w:uiPriority w:val="99"/>
    <w:qFormat/>
    <w:rPr>
      <w:color w:val="404040"/>
      <w:lang w:val="en-US" w:eastAsia="zh-CN" w:bidi="ar-SA"/>
    </w:rPr>
    <w:tblPr/>
  </w:style>
  <w:style w:type="table" w:styleId="918">
    <w:name w:val="Bordered &amp; Lined - Accent 2"/>
    <w:next w:val="918"/>
    <w:link w:val="736"/>
    <w:uiPriority w:val="99"/>
    <w:qFormat/>
    <w:rPr>
      <w:color w:val="404040"/>
      <w:lang w:val="en-US" w:eastAsia="zh-CN" w:bidi="ar-SA"/>
    </w:rPr>
    <w:tblPr/>
  </w:style>
  <w:style w:type="table" w:styleId="919">
    <w:name w:val="Bordered &amp; Lined - Accent 3"/>
    <w:next w:val="919"/>
    <w:link w:val="736"/>
    <w:uiPriority w:val="99"/>
    <w:qFormat/>
    <w:rPr>
      <w:color w:val="404040"/>
      <w:lang w:val="en-US" w:eastAsia="zh-CN" w:bidi="ar-SA"/>
    </w:rPr>
    <w:tblPr/>
  </w:style>
  <w:style w:type="table" w:styleId="920">
    <w:name w:val="Bordered &amp; Lined - Accent 4"/>
    <w:next w:val="920"/>
    <w:link w:val="736"/>
    <w:uiPriority w:val="99"/>
    <w:qFormat/>
    <w:rPr>
      <w:color w:val="404040"/>
      <w:lang w:val="en-US" w:eastAsia="zh-CN" w:bidi="ar-SA"/>
    </w:rPr>
    <w:tblPr/>
  </w:style>
  <w:style w:type="table" w:styleId="921">
    <w:name w:val="Bordered &amp; Lined - Accent 5"/>
    <w:next w:val="921"/>
    <w:link w:val="736"/>
    <w:uiPriority w:val="99"/>
    <w:qFormat/>
    <w:rPr>
      <w:color w:val="404040"/>
      <w:lang w:val="en-US" w:eastAsia="zh-CN" w:bidi="ar-SA"/>
    </w:rPr>
    <w:tblPr/>
  </w:style>
  <w:style w:type="table" w:styleId="922">
    <w:name w:val="Bordered &amp; Lined - Accent 6"/>
    <w:next w:val="922"/>
    <w:link w:val="736"/>
    <w:uiPriority w:val="99"/>
    <w:qFormat/>
    <w:rPr>
      <w:color w:val="404040"/>
      <w:lang w:val="en-US" w:eastAsia="zh-CN" w:bidi="ar-SA"/>
    </w:rPr>
    <w:tblPr/>
  </w:style>
  <w:style w:type="table" w:styleId="923">
    <w:name w:val="Bordered"/>
    <w:next w:val="923"/>
    <w:link w:val="736"/>
    <w:uiPriority w:val="99"/>
    <w:qFormat/>
    <w:rPr>
      <w:lang w:val="en-US" w:eastAsia="zh-CN" w:bidi="ar-SA"/>
    </w:rPr>
    <w:tblPr/>
  </w:style>
  <w:style w:type="table" w:styleId="924">
    <w:name w:val="Bordered - Accent 1"/>
    <w:next w:val="924"/>
    <w:link w:val="736"/>
    <w:uiPriority w:val="99"/>
    <w:qFormat/>
    <w:rPr>
      <w:lang w:val="en-US" w:eastAsia="zh-CN" w:bidi="ar-SA"/>
    </w:rPr>
    <w:tblPr/>
  </w:style>
  <w:style w:type="table" w:styleId="925">
    <w:name w:val="Bordered - Accent 2"/>
    <w:next w:val="925"/>
    <w:link w:val="736"/>
    <w:uiPriority w:val="99"/>
    <w:qFormat/>
    <w:rPr>
      <w:lang w:val="en-US" w:eastAsia="zh-CN" w:bidi="ar-SA"/>
    </w:rPr>
    <w:tblPr/>
  </w:style>
  <w:style w:type="table" w:styleId="926">
    <w:name w:val="Bordered - Accent 3"/>
    <w:next w:val="926"/>
    <w:link w:val="736"/>
    <w:uiPriority w:val="99"/>
    <w:qFormat/>
    <w:rPr>
      <w:lang w:val="en-US" w:eastAsia="zh-CN" w:bidi="ar-SA"/>
    </w:rPr>
    <w:tblPr/>
  </w:style>
  <w:style w:type="table" w:styleId="927">
    <w:name w:val="Bordered - Accent 4"/>
    <w:next w:val="927"/>
    <w:link w:val="736"/>
    <w:uiPriority w:val="99"/>
    <w:qFormat/>
    <w:rPr>
      <w:lang w:val="en-US" w:eastAsia="zh-CN" w:bidi="ar-SA"/>
    </w:rPr>
    <w:tblPr/>
  </w:style>
  <w:style w:type="table" w:styleId="928">
    <w:name w:val="Bordered - Accent 5"/>
    <w:next w:val="928"/>
    <w:link w:val="736"/>
    <w:uiPriority w:val="99"/>
    <w:qFormat/>
    <w:rPr>
      <w:lang w:val="en-US" w:eastAsia="zh-CN" w:bidi="ar-SA"/>
    </w:rPr>
    <w:tblPr/>
  </w:style>
  <w:style w:type="table" w:styleId="929">
    <w:name w:val="Bordered - Accent 6"/>
    <w:next w:val="929"/>
    <w:link w:val="736"/>
    <w:uiPriority w:val="99"/>
    <w:qFormat/>
    <w:rPr>
      <w:lang w:val="en-US" w:eastAsia="zh-CN" w:bidi="ar-SA"/>
    </w:rPr>
    <w:tblPr/>
  </w:style>
  <w:style w:type="paragraph" w:styleId="930">
    <w:name w:val="TOC Heading"/>
    <w:next w:val="930"/>
    <w:link w:val="736"/>
    <w:uiPriority w:val="39"/>
    <w:unhideWhenUsed/>
    <w:qFormat/>
    <w:rPr>
      <w:lang w:val="en-US" w:eastAsia="zh-CN" w:bidi="ar-SA"/>
    </w:rPr>
  </w:style>
  <w:style w:type="paragraph" w:styleId="931">
    <w:name w:val="标题 11"/>
    <w:basedOn w:val="736"/>
    <w:next w:val="736"/>
    <w:link w:val="932"/>
    <w:qFormat/>
    <w:pPr>
      <w:jc w:val="center"/>
      <w:keepNext/>
      <w:outlineLvl w:val="0"/>
    </w:pPr>
    <w:rPr>
      <w:rFonts w:ascii="楷体_GB2312" w:eastAsia="楷体_GB2312"/>
      <w:sz w:val="28"/>
      <w:szCs w:val="28"/>
    </w:rPr>
  </w:style>
  <w:style w:type="character" w:styleId="932">
    <w:name w:val="标题 1 Char"/>
    <w:next w:val="932"/>
    <w:link w:val="931"/>
    <w:qFormat/>
    <w:rPr>
      <w:rFonts w:ascii="楷体_GB2312" w:hAnsi="Times New Roman" w:eastAsia="楷体_GB2312" w:cs="Times New Roman"/>
      <w:sz w:val="28"/>
      <w:szCs w:val="28"/>
    </w:rPr>
  </w:style>
  <w:style w:type="paragraph" w:styleId="933">
    <w:name w:val="标题 21"/>
    <w:basedOn w:val="736"/>
    <w:next w:val="935"/>
    <w:link w:val="934"/>
    <w:qFormat/>
    <w:pPr>
      <w:jc w:val="center"/>
      <w:keepLines/>
      <w:keepNext/>
      <w:spacing w:before="260" w:after="260" w:line="416" w:lineRule="auto"/>
      <w:outlineLvl w:val="1"/>
    </w:pPr>
    <w:rPr>
      <w:rFonts w:ascii="Arial" w:hAnsi="Arial" w:eastAsia="幼圆" w:cs="Arial"/>
      <w:b/>
      <w:bCs/>
      <w:sz w:val="44"/>
      <w:szCs w:val="44"/>
    </w:rPr>
  </w:style>
  <w:style w:type="character" w:styleId="934">
    <w:name w:val="标题 2 Char"/>
    <w:next w:val="934"/>
    <w:link w:val="933"/>
    <w:qFormat/>
    <w:rPr>
      <w:rFonts w:ascii="Arial" w:hAnsi="Arial" w:eastAsia="幼圆" w:cs="Arial"/>
      <w:b/>
      <w:bCs/>
      <w:sz w:val="44"/>
      <w:szCs w:val="44"/>
    </w:rPr>
  </w:style>
  <w:style w:type="paragraph" w:styleId="935">
    <w:name w:val="正文缩进11"/>
    <w:basedOn w:val="736"/>
    <w:next w:val="935"/>
    <w:link w:val="936"/>
    <w:qFormat/>
    <w:pPr>
      <w:ind w:firstLine="420"/>
    </w:pPr>
  </w:style>
  <w:style w:type="character" w:styleId="936">
    <w:name w:val="正文缩进 Char"/>
    <w:next w:val="936"/>
    <w:link w:val="935"/>
    <w:qFormat/>
    <w:rPr>
      <w:rFonts w:ascii="Times New Roman" w:hAnsi="Times New Roman" w:eastAsia="宋体" w:cs="Times New Roman"/>
      <w:szCs w:val="21"/>
    </w:rPr>
  </w:style>
  <w:style w:type="paragraph" w:styleId="937">
    <w:name w:val="标题 311"/>
    <w:basedOn w:val="736"/>
    <w:next w:val="935"/>
    <w:link w:val="938"/>
    <w:qFormat/>
    <w:pPr>
      <w:keepLines/>
      <w:keepNext/>
      <w:spacing w:before="260" w:after="260" w:line="416" w:lineRule="auto"/>
      <w:outlineLvl w:val="2"/>
    </w:pPr>
    <w:rPr>
      <w:b/>
      <w:bCs/>
      <w:sz w:val="32"/>
      <w:szCs w:val="32"/>
    </w:rPr>
  </w:style>
  <w:style w:type="character" w:styleId="938">
    <w:name w:val="标题 3 Char"/>
    <w:next w:val="938"/>
    <w:link w:val="937"/>
    <w:qFormat/>
    <w:rPr>
      <w:rFonts w:ascii="Times New Roman" w:hAnsi="Times New Roman" w:eastAsia="宋体" w:cs="Times New Roman"/>
      <w:b/>
      <w:bCs/>
      <w:sz w:val="32"/>
      <w:szCs w:val="32"/>
    </w:rPr>
  </w:style>
  <w:style w:type="paragraph" w:styleId="939">
    <w:name w:val="标题 41"/>
    <w:basedOn w:val="736"/>
    <w:next w:val="935"/>
    <w:link w:val="940"/>
    <w:qFormat/>
    <w:pPr>
      <w:keepLines/>
      <w:keepNext/>
      <w:spacing w:before="280" w:after="290" w:line="376" w:lineRule="auto"/>
      <w:outlineLvl w:val="3"/>
    </w:pPr>
    <w:rPr>
      <w:rFonts w:ascii="Arial" w:hAnsi="Arial" w:eastAsia="黑体" w:cs="Arial"/>
      <w:b/>
      <w:bCs/>
      <w:sz w:val="28"/>
      <w:szCs w:val="28"/>
    </w:rPr>
  </w:style>
  <w:style w:type="character" w:styleId="940">
    <w:name w:val="标题 4 Char"/>
    <w:next w:val="940"/>
    <w:link w:val="939"/>
    <w:qFormat/>
    <w:rPr>
      <w:rFonts w:ascii="Arial" w:hAnsi="Arial" w:eastAsia="黑体" w:cs="Arial"/>
      <w:b/>
      <w:bCs/>
      <w:sz w:val="28"/>
      <w:szCs w:val="28"/>
    </w:rPr>
  </w:style>
  <w:style w:type="paragraph" w:styleId="941">
    <w:name w:val="标题 51"/>
    <w:basedOn w:val="736"/>
    <w:next w:val="935"/>
    <w:link w:val="942"/>
    <w:qFormat/>
    <w:pPr>
      <w:keepNext/>
      <w:outlineLvl w:val="4"/>
    </w:pPr>
    <w:rPr>
      <w:rFonts w:ascii="宋体"/>
      <w:color w:val="000000"/>
      <w:sz w:val="28"/>
      <w:szCs w:val="28"/>
    </w:rPr>
  </w:style>
  <w:style w:type="character" w:styleId="942">
    <w:name w:val="标题 5 Char"/>
    <w:next w:val="942"/>
    <w:link w:val="941"/>
    <w:qFormat/>
    <w:rPr>
      <w:rFonts w:ascii="宋体" w:hAnsi="Times New Roman" w:eastAsia="宋体" w:cs="Times New Roman"/>
      <w:color w:val="000000"/>
      <w:sz w:val="28"/>
      <w:szCs w:val="28"/>
    </w:rPr>
  </w:style>
  <w:style w:type="paragraph" w:styleId="943">
    <w:name w:val="标题 61"/>
    <w:basedOn w:val="736"/>
    <w:next w:val="736"/>
    <w:link w:val="944"/>
    <w:qFormat/>
    <w:pPr>
      <w:numPr>
        <w:ilvl w:val="5"/>
        <w:numId w:val="1"/>
      </w:numPr>
      <w:keepLines/>
      <w:keepNext/>
      <w:spacing w:before="240" w:after="64" w:line="320" w:lineRule="auto"/>
      <w:outlineLvl w:val="5"/>
    </w:pPr>
    <w:rPr>
      <w:rFonts w:ascii="Arial" w:hAnsi="Arial" w:eastAsia="黑体"/>
      <w:b/>
      <w:bCs/>
      <w:sz w:val="24"/>
      <w:szCs w:val="24"/>
    </w:rPr>
  </w:style>
  <w:style w:type="character" w:styleId="944">
    <w:name w:val="标题 6 Char"/>
    <w:next w:val="944"/>
    <w:link w:val="943"/>
    <w:qFormat/>
    <w:rPr>
      <w:rFonts w:ascii="Arial" w:hAnsi="Arial" w:eastAsia="黑体" w:cs="Times New Roman"/>
      <w:b/>
      <w:bCs/>
      <w:sz w:val="24"/>
      <w:szCs w:val="24"/>
    </w:rPr>
  </w:style>
  <w:style w:type="paragraph" w:styleId="945">
    <w:name w:val="标题 71"/>
    <w:basedOn w:val="736"/>
    <w:next w:val="736"/>
    <w:link w:val="946"/>
    <w:qFormat/>
    <w:pPr>
      <w:numPr>
        <w:ilvl w:val="6"/>
        <w:numId w:val="1"/>
      </w:numPr>
      <w:keepLines/>
      <w:keepNext/>
      <w:spacing w:before="240" w:after="64" w:line="320" w:lineRule="auto"/>
      <w:outlineLvl w:val="6"/>
    </w:pPr>
    <w:rPr>
      <w:b/>
      <w:bCs/>
      <w:sz w:val="24"/>
      <w:szCs w:val="24"/>
    </w:rPr>
  </w:style>
  <w:style w:type="character" w:styleId="946">
    <w:name w:val="标题 7 Char"/>
    <w:next w:val="946"/>
    <w:link w:val="945"/>
    <w:qFormat/>
    <w:rPr>
      <w:rFonts w:ascii="Times New Roman" w:hAnsi="Times New Roman" w:eastAsia="宋体" w:cs="Times New Roman"/>
      <w:b/>
      <w:bCs/>
      <w:sz w:val="24"/>
      <w:szCs w:val="24"/>
    </w:rPr>
  </w:style>
  <w:style w:type="paragraph" w:styleId="947">
    <w:name w:val="标题 81"/>
    <w:basedOn w:val="736"/>
    <w:next w:val="736"/>
    <w:link w:val="948"/>
    <w:qFormat/>
    <w:pPr>
      <w:numPr>
        <w:ilvl w:val="7"/>
        <w:numId w:val="1"/>
      </w:numPr>
      <w:keepLines/>
      <w:keepNext/>
      <w:spacing w:before="240" w:after="64" w:line="320" w:lineRule="auto"/>
      <w:outlineLvl w:val="7"/>
    </w:pPr>
    <w:rPr>
      <w:rFonts w:ascii="Arial" w:hAnsi="Arial" w:eastAsia="黑体"/>
      <w:sz w:val="24"/>
      <w:szCs w:val="24"/>
    </w:rPr>
  </w:style>
  <w:style w:type="character" w:styleId="948">
    <w:name w:val="标题 8 Char"/>
    <w:next w:val="948"/>
    <w:link w:val="947"/>
    <w:qFormat/>
    <w:rPr>
      <w:rFonts w:ascii="Arial" w:hAnsi="Arial" w:eastAsia="黑体" w:cs="Times New Roman"/>
      <w:sz w:val="24"/>
      <w:szCs w:val="24"/>
    </w:rPr>
  </w:style>
  <w:style w:type="paragraph" w:styleId="949">
    <w:name w:val="标题 91"/>
    <w:basedOn w:val="736"/>
    <w:next w:val="736"/>
    <w:link w:val="950"/>
    <w:qFormat/>
    <w:pPr>
      <w:numPr>
        <w:ilvl w:val="8"/>
        <w:numId w:val="1"/>
      </w:numPr>
      <w:keepLines/>
      <w:keepNext/>
      <w:spacing w:before="240" w:after="64" w:line="320" w:lineRule="auto"/>
      <w:outlineLvl w:val="8"/>
    </w:pPr>
    <w:rPr>
      <w:rFonts w:ascii="Arial" w:hAnsi="Arial" w:eastAsia="黑体"/>
    </w:rPr>
  </w:style>
  <w:style w:type="character" w:styleId="950">
    <w:name w:val="标题 9 Char"/>
    <w:next w:val="950"/>
    <w:link w:val="949"/>
    <w:qFormat/>
    <w:rPr>
      <w:rFonts w:ascii="Arial" w:hAnsi="Arial" w:eastAsia="黑体" w:cs="Times New Roman"/>
      <w:szCs w:val="21"/>
    </w:rPr>
  </w:style>
  <w:style w:type="character" w:styleId="951">
    <w:name w:val="默认段落字体1"/>
    <w:next w:val="951"/>
    <w:link w:val="736"/>
    <w:uiPriority w:val="1"/>
    <w:unhideWhenUsed/>
    <w:qFormat/>
  </w:style>
  <w:style w:type="table" w:styleId="952">
    <w:name w:val="普通表格11"/>
    <w:next w:val="952"/>
    <w:link w:val="736"/>
    <w:uiPriority w:val="99"/>
    <w:unhideWhenUsed/>
    <w:qFormat/>
    <w:rPr>
      <w:lang w:val="en-US" w:eastAsia="zh-CN" w:bidi="ar-SA"/>
    </w:rPr>
    <w:tblPr/>
  </w:style>
  <w:style w:type="paragraph" w:styleId="953">
    <w:name w:val="列表 31"/>
    <w:basedOn w:val="736"/>
    <w:next w:val="953"/>
    <w:link w:val="736"/>
    <w:qFormat/>
    <w:pPr>
      <w:ind w:left="100" w:hanging="200"/>
    </w:pPr>
  </w:style>
  <w:style w:type="paragraph" w:styleId="954">
    <w:name w:val="目录 71"/>
    <w:basedOn w:val="736"/>
    <w:next w:val="736"/>
    <w:link w:val="736"/>
    <w:semiHidden/>
    <w:qFormat/>
    <w:pPr>
      <w:ind w:left="1260"/>
      <w:jc w:val="left"/>
    </w:pPr>
  </w:style>
  <w:style w:type="paragraph" w:styleId="955">
    <w:name w:val="文档结构图1"/>
    <w:basedOn w:val="736"/>
    <w:next w:val="955"/>
    <w:link w:val="956"/>
    <w:semiHidden/>
    <w:qFormat/>
    <w:pPr>
      <w:shd w:val="clear" w:color="auto" w:fill="000080"/>
    </w:pPr>
  </w:style>
  <w:style w:type="character" w:styleId="956">
    <w:name w:val="文档结构图 Char"/>
    <w:next w:val="956"/>
    <w:link w:val="955"/>
    <w:semiHidden/>
    <w:qFormat/>
    <w:rPr>
      <w:rFonts w:ascii="Times New Roman" w:hAnsi="Times New Roman" w:eastAsia="宋体" w:cs="Times New Roman"/>
      <w:szCs w:val="21"/>
      <w:shd w:val="clear" w:color="auto" w:fill="000080"/>
    </w:rPr>
  </w:style>
  <w:style w:type="paragraph" w:styleId="957">
    <w:name w:val="批注文字1"/>
    <w:basedOn w:val="736"/>
    <w:next w:val="957"/>
    <w:link w:val="958"/>
    <w:semiHidden/>
    <w:qFormat/>
    <w:pPr>
      <w:jc w:val="left"/>
    </w:pPr>
  </w:style>
  <w:style w:type="character" w:styleId="958">
    <w:name w:val="批注文字 Char"/>
    <w:next w:val="958"/>
    <w:link w:val="957"/>
    <w:semiHidden/>
    <w:qFormat/>
    <w:rPr>
      <w:rFonts w:ascii="Times New Roman" w:hAnsi="Times New Roman" w:eastAsia="宋体" w:cs="Times New Roman"/>
      <w:szCs w:val="21"/>
    </w:rPr>
  </w:style>
  <w:style w:type="paragraph" w:styleId="959">
    <w:name w:val="正文文本 31"/>
    <w:basedOn w:val="736"/>
    <w:next w:val="959"/>
    <w:link w:val="960"/>
    <w:qFormat/>
    <w:rPr>
      <w:rFonts w:ascii="仿宋_GB2312" w:hAnsi="Arial" w:eastAsia="仿宋_GB2312"/>
      <w:sz w:val="32"/>
      <w:szCs w:val="32"/>
    </w:rPr>
  </w:style>
  <w:style w:type="character" w:styleId="960">
    <w:name w:val="正文文本 3 Char"/>
    <w:next w:val="960"/>
    <w:link w:val="959"/>
    <w:qFormat/>
    <w:rPr>
      <w:rFonts w:ascii="仿宋_GB2312" w:hAnsi="Arial" w:eastAsia="仿宋_GB2312" w:cs="Times New Roman"/>
      <w:sz w:val="32"/>
      <w:szCs w:val="32"/>
    </w:rPr>
  </w:style>
  <w:style w:type="paragraph" w:styleId="961">
    <w:name w:val="正文文本11"/>
    <w:basedOn w:val="736"/>
    <w:next w:val="961"/>
    <w:link w:val="962"/>
    <w:qFormat/>
    <w:rPr>
      <w:rFonts w:ascii="楷体_GB2312" w:hAnsi="Arial" w:eastAsia="楷体_GB2312"/>
      <w:sz w:val="28"/>
      <w:szCs w:val="28"/>
    </w:rPr>
  </w:style>
  <w:style w:type="character" w:styleId="962">
    <w:name w:val="正文文本 Char"/>
    <w:next w:val="962"/>
    <w:link w:val="961"/>
    <w:qFormat/>
    <w:rPr>
      <w:rFonts w:ascii="楷体_GB2312" w:hAnsi="Arial" w:eastAsia="楷体_GB2312" w:cs="Times New Roman"/>
      <w:sz w:val="28"/>
      <w:szCs w:val="28"/>
    </w:rPr>
  </w:style>
  <w:style w:type="paragraph" w:styleId="963">
    <w:name w:val="正文文本缩进1"/>
    <w:basedOn w:val="736"/>
    <w:next w:val="963"/>
    <w:link w:val="964"/>
    <w:qFormat/>
    <w:pPr>
      <w:ind w:firstLine="645"/>
    </w:pPr>
    <w:rPr>
      <w:rFonts w:ascii="楷体_GB2312" w:eastAsia="楷体_GB2312"/>
      <w:sz w:val="32"/>
      <w:szCs w:val="32"/>
    </w:rPr>
  </w:style>
  <w:style w:type="character" w:styleId="964">
    <w:name w:val="正文文本缩进 Char"/>
    <w:next w:val="964"/>
    <w:link w:val="963"/>
    <w:qFormat/>
    <w:rPr>
      <w:rFonts w:ascii="楷体_GB2312" w:hAnsi="Times New Roman" w:eastAsia="楷体_GB2312" w:cs="Times New Roman"/>
      <w:sz w:val="32"/>
      <w:szCs w:val="32"/>
    </w:rPr>
  </w:style>
  <w:style w:type="paragraph" w:styleId="965">
    <w:name w:val="列表 21"/>
    <w:basedOn w:val="736"/>
    <w:next w:val="965"/>
    <w:link w:val="736"/>
    <w:qFormat/>
    <w:pPr>
      <w:ind w:left="100" w:hanging="200"/>
    </w:pPr>
  </w:style>
  <w:style w:type="paragraph" w:styleId="966">
    <w:name w:val="目录 51"/>
    <w:basedOn w:val="736"/>
    <w:next w:val="736"/>
    <w:link w:val="736"/>
    <w:semiHidden/>
    <w:qFormat/>
    <w:pPr>
      <w:ind w:left="840"/>
      <w:jc w:val="left"/>
    </w:pPr>
  </w:style>
  <w:style w:type="paragraph" w:styleId="967">
    <w:name w:val="目录 31"/>
    <w:basedOn w:val="736"/>
    <w:next w:val="736"/>
    <w:link w:val="736"/>
    <w:semiHidden/>
    <w:qFormat/>
    <w:pPr>
      <w:ind w:left="420"/>
      <w:jc w:val="left"/>
    </w:pPr>
    <w:rPr>
      <w:i/>
      <w:iCs/>
      <w:szCs w:val="24"/>
    </w:rPr>
  </w:style>
  <w:style w:type="paragraph" w:styleId="968">
    <w:name w:val="纯文本1"/>
    <w:basedOn w:val="736"/>
    <w:next w:val="968"/>
    <w:link w:val="969"/>
    <w:qFormat/>
    <w:rPr>
      <w:rFonts w:ascii="宋体" w:hAnsi="Courier New" w:cs="Courier New"/>
    </w:rPr>
  </w:style>
  <w:style w:type="character" w:styleId="969">
    <w:name w:val="纯文本 Char"/>
    <w:next w:val="969"/>
    <w:link w:val="968"/>
    <w:qFormat/>
    <w:rPr>
      <w:rFonts w:ascii="宋体" w:hAnsi="Courier New" w:eastAsia="宋体" w:cs="Courier New"/>
      <w:szCs w:val="21"/>
    </w:rPr>
  </w:style>
  <w:style w:type="paragraph" w:styleId="970">
    <w:name w:val="目录 81"/>
    <w:basedOn w:val="736"/>
    <w:next w:val="736"/>
    <w:link w:val="736"/>
    <w:semiHidden/>
    <w:qFormat/>
    <w:pPr>
      <w:ind w:left="1470"/>
      <w:jc w:val="left"/>
    </w:pPr>
  </w:style>
  <w:style w:type="paragraph" w:styleId="971">
    <w:name w:val="日期1"/>
    <w:basedOn w:val="736"/>
    <w:next w:val="736"/>
    <w:link w:val="972"/>
    <w:qFormat/>
    <w:rPr>
      <w:sz w:val="24"/>
      <w:szCs w:val="24"/>
    </w:rPr>
  </w:style>
  <w:style w:type="character" w:styleId="972">
    <w:name w:val="日期 Char"/>
    <w:next w:val="972"/>
    <w:link w:val="971"/>
    <w:qFormat/>
    <w:rPr>
      <w:rFonts w:ascii="Times New Roman" w:hAnsi="Times New Roman" w:eastAsia="宋体" w:cs="Times New Roman"/>
      <w:sz w:val="24"/>
      <w:szCs w:val="24"/>
    </w:rPr>
  </w:style>
  <w:style w:type="paragraph" w:styleId="973">
    <w:name w:val="正文文本缩进 21"/>
    <w:basedOn w:val="736"/>
    <w:next w:val="973"/>
    <w:link w:val="974"/>
    <w:qFormat/>
    <w:pPr>
      <w:ind w:left="630" w:firstLine="645"/>
    </w:pPr>
    <w:rPr>
      <w:rFonts w:ascii="Arial" w:hAnsi="Arial" w:eastAsia="仿宋_GB2312" w:cs="Arial"/>
      <w:sz w:val="32"/>
      <w:szCs w:val="32"/>
    </w:rPr>
  </w:style>
  <w:style w:type="character" w:styleId="974">
    <w:name w:val="正文文本缩进 2 Char"/>
    <w:next w:val="974"/>
    <w:link w:val="973"/>
    <w:qFormat/>
    <w:rPr>
      <w:rFonts w:ascii="Arial" w:hAnsi="Arial" w:eastAsia="仿宋_GB2312" w:cs="Arial"/>
      <w:sz w:val="32"/>
      <w:szCs w:val="32"/>
    </w:rPr>
  </w:style>
  <w:style w:type="paragraph" w:styleId="975">
    <w:name w:val="批注框文本1"/>
    <w:basedOn w:val="736"/>
    <w:next w:val="975"/>
    <w:link w:val="976"/>
    <w:semiHidden/>
    <w:qFormat/>
    <w:rPr>
      <w:sz w:val="18"/>
      <w:szCs w:val="18"/>
    </w:rPr>
  </w:style>
  <w:style w:type="character" w:styleId="976">
    <w:name w:val="批注框文本 Char"/>
    <w:next w:val="976"/>
    <w:link w:val="975"/>
    <w:semiHidden/>
    <w:qFormat/>
    <w:rPr>
      <w:rFonts w:ascii="Times New Roman" w:hAnsi="Times New Roman" w:eastAsia="宋体" w:cs="Times New Roman"/>
      <w:sz w:val="18"/>
      <w:szCs w:val="18"/>
    </w:rPr>
  </w:style>
  <w:style w:type="paragraph" w:styleId="977">
    <w:name w:val="页脚1"/>
    <w:basedOn w:val="736"/>
    <w:next w:val="977"/>
    <w:link w:val="978"/>
    <w:qFormat/>
    <w:pPr>
      <w:jc w:val="left"/>
      <w:tabs>
        <w:tab w:val="center" w:pos="4153" w:leader="none"/>
        <w:tab w:val="right" w:pos="8306" w:leader="none"/>
      </w:tabs>
    </w:pPr>
    <w:rPr>
      <w:sz w:val="18"/>
      <w:szCs w:val="18"/>
    </w:rPr>
  </w:style>
  <w:style w:type="character" w:styleId="978">
    <w:name w:val="页脚 Char"/>
    <w:next w:val="978"/>
    <w:link w:val="977"/>
    <w:qFormat/>
    <w:rPr>
      <w:rFonts w:ascii="Times New Roman" w:hAnsi="Times New Roman" w:eastAsia="宋体" w:cs="Times New Roman"/>
      <w:sz w:val="18"/>
      <w:szCs w:val="18"/>
    </w:rPr>
  </w:style>
  <w:style w:type="paragraph" w:styleId="979">
    <w:name w:val="页眉1"/>
    <w:basedOn w:val="736"/>
    <w:next w:val="979"/>
    <w:link w:val="980"/>
    <w:qFormat/>
    <w:pPr>
      <w:jc w:val="center"/>
      <w:tabs>
        <w:tab w:val="center" w:pos="4153" w:leader="none"/>
        <w:tab w:val="right" w:pos="8306" w:leader="none"/>
      </w:tabs>
      <w:pBdr>
        <w:bottom w:val="single" w:color="000000" w:sz="6" w:space="1"/>
      </w:pBdr>
    </w:pPr>
    <w:rPr>
      <w:sz w:val="18"/>
      <w:szCs w:val="18"/>
    </w:rPr>
  </w:style>
  <w:style w:type="character" w:styleId="980">
    <w:name w:val="页眉 Char"/>
    <w:next w:val="980"/>
    <w:link w:val="979"/>
    <w:qFormat/>
    <w:rPr>
      <w:rFonts w:ascii="Times New Roman" w:hAnsi="Times New Roman" w:eastAsia="宋体" w:cs="Times New Roman"/>
      <w:sz w:val="18"/>
      <w:szCs w:val="18"/>
    </w:rPr>
  </w:style>
  <w:style w:type="paragraph" w:styleId="981">
    <w:name w:val="目录 11"/>
    <w:basedOn w:val="736"/>
    <w:next w:val="736"/>
    <w:link w:val="736"/>
    <w:semiHidden/>
    <w:qFormat/>
    <w:pPr>
      <w:jc w:val="left"/>
      <w:spacing w:before="120" w:after="120" w:line="400" w:lineRule="exact"/>
      <w:tabs>
        <w:tab w:val="right" w:pos="8720" w:leader="dot"/>
      </w:tabs>
    </w:pPr>
    <w:rPr>
      <w:rFonts w:ascii="宋体" w:hAnsi="宋体"/>
      <w:caps/>
      <w:sz w:val="24"/>
      <w:szCs w:val="24"/>
    </w:rPr>
  </w:style>
  <w:style w:type="paragraph" w:styleId="982">
    <w:name w:val="目录 41"/>
    <w:basedOn w:val="736"/>
    <w:next w:val="736"/>
    <w:link w:val="736"/>
    <w:semiHidden/>
    <w:qFormat/>
    <w:pPr>
      <w:ind w:left="630"/>
      <w:jc w:val="left"/>
    </w:pPr>
  </w:style>
  <w:style w:type="paragraph" w:styleId="983">
    <w:name w:val="列表1"/>
    <w:basedOn w:val="736"/>
    <w:next w:val="983"/>
    <w:link w:val="736"/>
    <w:qFormat/>
    <w:pPr>
      <w:ind w:left="200" w:hanging="200"/>
    </w:pPr>
  </w:style>
  <w:style w:type="paragraph" w:styleId="984">
    <w:name w:val="目录 61"/>
    <w:basedOn w:val="736"/>
    <w:next w:val="736"/>
    <w:link w:val="736"/>
    <w:semiHidden/>
    <w:qFormat/>
    <w:pPr>
      <w:ind w:left="1050"/>
      <w:jc w:val="left"/>
    </w:pPr>
  </w:style>
  <w:style w:type="paragraph" w:styleId="985">
    <w:name w:val="正文文本缩进 31"/>
    <w:basedOn w:val="736"/>
    <w:next w:val="985"/>
    <w:link w:val="986"/>
    <w:qFormat/>
    <w:pPr>
      <w:ind w:left="645" w:firstLine="645"/>
    </w:pPr>
    <w:rPr>
      <w:rFonts w:ascii="Arial" w:hAnsi="Arial" w:eastAsia="仿宋_GB2312" w:cs="Arial"/>
      <w:color w:val="ffff00"/>
      <w:sz w:val="32"/>
      <w:szCs w:val="32"/>
    </w:rPr>
  </w:style>
  <w:style w:type="character" w:styleId="986">
    <w:name w:val="正文文本缩进 3 Char"/>
    <w:next w:val="986"/>
    <w:link w:val="985"/>
    <w:qFormat/>
    <w:rPr>
      <w:rFonts w:ascii="Arial" w:hAnsi="Arial" w:eastAsia="仿宋_GB2312" w:cs="Arial"/>
      <w:color w:val="ffff00"/>
      <w:sz w:val="32"/>
      <w:szCs w:val="32"/>
    </w:rPr>
  </w:style>
  <w:style w:type="paragraph" w:styleId="987">
    <w:name w:val="图表目录1"/>
    <w:basedOn w:val="736"/>
    <w:next w:val="736"/>
    <w:link w:val="736"/>
    <w:semiHidden/>
    <w:qFormat/>
    <w:pPr>
      <w:ind w:left="840" w:hanging="420"/>
    </w:pPr>
  </w:style>
  <w:style w:type="paragraph" w:styleId="988">
    <w:name w:val="目录 21"/>
    <w:basedOn w:val="736"/>
    <w:next w:val="736"/>
    <w:link w:val="736"/>
    <w:semiHidden/>
    <w:qFormat/>
    <w:pPr>
      <w:ind w:left="210"/>
      <w:jc w:val="left"/>
    </w:pPr>
    <w:rPr>
      <w:smallCaps/>
      <w:szCs w:val="24"/>
    </w:rPr>
  </w:style>
  <w:style w:type="paragraph" w:styleId="989">
    <w:name w:val="目录 91"/>
    <w:basedOn w:val="736"/>
    <w:next w:val="736"/>
    <w:link w:val="736"/>
    <w:semiHidden/>
    <w:qFormat/>
    <w:pPr>
      <w:ind w:left="1680"/>
      <w:jc w:val="left"/>
    </w:pPr>
  </w:style>
  <w:style w:type="paragraph" w:styleId="990">
    <w:name w:val="正文文本 21"/>
    <w:basedOn w:val="736"/>
    <w:next w:val="990"/>
    <w:link w:val="991"/>
    <w:qFormat/>
    <w:pPr>
      <w:jc w:val="center"/>
      <w:widowControl/>
    </w:pPr>
    <w:rPr>
      <w:rFonts w:ascii="楷体_GB2312" w:eastAsia="楷体_GB2312"/>
      <w:sz w:val="28"/>
      <w:szCs w:val="28"/>
    </w:rPr>
  </w:style>
  <w:style w:type="character" w:styleId="991">
    <w:name w:val="正文文本 2 Char"/>
    <w:next w:val="991"/>
    <w:link w:val="990"/>
    <w:qFormat/>
    <w:rPr>
      <w:rFonts w:ascii="楷体_GB2312" w:hAnsi="Times New Roman" w:eastAsia="楷体_GB2312" w:cs="Times New Roman"/>
      <w:sz w:val="28"/>
      <w:szCs w:val="28"/>
    </w:rPr>
  </w:style>
  <w:style w:type="paragraph" w:styleId="992">
    <w:name w:val="普通(网站)1"/>
    <w:basedOn w:val="736"/>
    <w:next w:val="992"/>
    <w:link w:val="736"/>
    <w:uiPriority w:val="99"/>
    <w:qFormat/>
    <w:pPr>
      <w:jc w:val="left"/>
      <w:spacing w:before="100" w:beforeAutospacing="1" w:after="100" w:afterAutospacing="1"/>
      <w:widowControl/>
    </w:pPr>
    <w:rPr>
      <w:rFonts w:ascii="宋体" w:hAnsi="宋体" w:cs="宋体"/>
      <w:sz w:val="24"/>
      <w:szCs w:val="24"/>
    </w:rPr>
  </w:style>
  <w:style w:type="paragraph" w:styleId="993">
    <w:name w:val="索引 11"/>
    <w:basedOn w:val="736"/>
    <w:next w:val="736"/>
    <w:link w:val="736"/>
    <w:semiHidden/>
    <w:qFormat/>
    <w:pPr>
      <w:spacing w:line="240" w:lineRule="atLeast"/>
    </w:pPr>
    <w:rPr>
      <w:b/>
      <w:bCs/>
    </w:rPr>
  </w:style>
  <w:style w:type="paragraph" w:styleId="994">
    <w:name w:val="批注主题1"/>
    <w:basedOn w:val="957"/>
    <w:next w:val="957"/>
    <w:link w:val="995"/>
    <w:semiHidden/>
    <w:qFormat/>
    <w:rPr>
      <w:b/>
      <w:bCs/>
    </w:rPr>
  </w:style>
  <w:style w:type="character" w:styleId="995">
    <w:name w:val="批注主题 Char"/>
    <w:next w:val="995"/>
    <w:link w:val="994"/>
    <w:semiHidden/>
    <w:qFormat/>
    <w:rPr>
      <w:rFonts w:ascii="Times New Roman" w:hAnsi="Times New Roman" w:eastAsia="宋体" w:cs="Times New Roman"/>
      <w:b/>
      <w:bCs/>
      <w:szCs w:val="21"/>
    </w:rPr>
  </w:style>
  <w:style w:type="paragraph" w:styleId="996">
    <w:name w:val="正文首行缩进1"/>
    <w:basedOn w:val="736"/>
    <w:next w:val="996"/>
    <w:link w:val="997"/>
    <w:qFormat/>
    <w:pPr>
      <w:ind w:firstLine="200"/>
      <w:spacing w:line="360" w:lineRule="auto"/>
    </w:pPr>
    <w:rPr>
      <w:rFonts w:ascii="仿宋_GB2312" w:eastAsia="仿宋_GB2312"/>
      <w:sz w:val="30"/>
      <w:szCs w:val="30"/>
    </w:rPr>
  </w:style>
  <w:style w:type="character" w:styleId="997">
    <w:name w:val="正文首行缩进 Char"/>
    <w:next w:val="997"/>
    <w:link w:val="996"/>
    <w:qFormat/>
    <w:rPr>
      <w:rFonts w:ascii="仿宋_GB2312" w:hAnsi="Times New Roman" w:eastAsia="仿宋_GB2312" w:cs="Times New Roman"/>
      <w:sz w:val="30"/>
      <w:szCs w:val="30"/>
    </w:rPr>
  </w:style>
  <w:style w:type="paragraph" w:styleId="998">
    <w:name w:val="正文首行缩进 21"/>
    <w:basedOn w:val="963"/>
    <w:next w:val="998"/>
    <w:link w:val="999"/>
    <w:qFormat/>
    <w:pPr>
      <w:ind w:firstLine="420"/>
      <w:spacing w:line="360" w:lineRule="auto"/>
    </w:pPr>
    <w:rPr>
      <w:rFonts w:ascii="宋体" w:hAnsi="宋体" w:eastAsia="宋体"/>
      <w:sz w:val="21"/>
      <w:szCs w:val="20"/>
    </w:rPr>
  </w:style>
  <w:style w:type="character" w:styleId="999">
    <w:name w:val="正文首行缩进 2 Char"/>
    <w:next w:val="999"/>
    <w:link w:val="998"/>
    <w:qFormat/>
    <w:rPr>
      <w:rFonts w:ascii="宋体" w:hAnsi="宋体" w:eastAsia="宋体" w:cs="Times New Roman"/>
      <w:sz w:val="32"/>
      <w:szCs w:val="20"/>
    </w:rPr>
  </w:style>
  <w:style w:type="table" w:styleId="1000">
    <w:name w:val="网格型11"/>
    <w:basedOn w:val="952"/>
    <w:next w:val="1000"/>
    <w:link w:val="736"/>
    <w:qFormat/>
    <w:pPr>
      <w:jc w:val="both"/>
      <w:widowControl w:val="off"/>
    </w:pPr>
    <w:rPr>
      <w:rFonts w:ascii="Times New Roman" w:hAnsi="Times New Roman" w:eastAsia="宋体" w:cs="Times New Roman"/>
      <w:sz w:val="20"/>
      <w:szCs w:val="20"/>
    </w:rPr>
    <w:tblPr/>
  </w:style>
  <w:style w:type="character" w:styleId="1001">
    <w:name w:val="要点1"/>
    <w:next w:val="1001"/>
    <w:link w:val="736"/>
    <w:qFormat/>
    <w:rPr>
      <w:b/>
      <w:bCs/>
    </w:rPr>
  </w:style>
  <w:style w:type="character" w:styleId="1002">
    <w:name w:val="页码1"/>
    <w:next w:val="1002"/>
    <w:link w:val="736"/>
    <w:qFormat/>
  </w:style>
  <w:style w:type="character" w:styleId="1003">
    <w:name w:val="已访问的超链接1"/>
    <w:next w:val="1003"/>
    <w:link w:val="736"/>
    <w:qFormat/>
    <w:rPr>
      <w:color w:val="800080"/>
      <w:u w:val="single"/>
    </w:rPr>
  </w:style>
  <w:style w:type="character" w:styleId="1004">
    <w:name w:val="超链接1"/>
    <w:next w:val="1004"/>
    <w:link w:val="736"/>
    <w:qFormat/>
    <w:rPr>
      <w:color w:val="0000ff"/>
      <w:u w:val="single"/>
    </w:rPr>
  </w:style>
  <w:style w:type="character" w:styleId="1005">
    <w:name w:val="批注引用1"/>
    <w:next w:val="1005"/>
    <w:link w:val="736"/>
    <w:semiHidden/>
    <w:qFormat/>
    <w:rPr>
      <w:sz w:val="21"/>
      <w:szCs w:val="21"/>
    </w:rPr>
  </w:style>
  <w:style w:type="paragraph" w:styleId="1006">
    <w:name w:val="正文文本1"/>
    <w:basedOn w:val="736"/>
    <w:next w:val="736"/>
    <w:link w:val="736"/>
    <w:semiHidden/>
    <w:qFormat/>
    <w:rPr>
      <w:rFonts w:ascii="Arial" w:hAnsi="Arial" w:eastAsia="Arial" w:cs="Arial"/>
      <w:sz w:val="21"/>
      <w:szCs w:val="21"/>
      <w:lang w:val="en-US" w:eastAsia="en-US" w:bidi="ar-SA"/>
    </w:rPr>
  </w:style>
  <w:style w:type="paragraph" w:styleId="1007">
    <w:name w:val="正文文本12"/>
    <w:basedOn w:val="736"/>
    <w:next w:val="1007"/>
    <w:link w:val="736"/>
    <w:uiPriority w:val="1"/>
    <w:qFormat/>
    <w:pPr>
      <w:ind w:left="120"/>
    </w:pPr>
    <w:rPr>
      <w:rFonts w:ascii="宋体" w:hAnsi="宋体" w:eastAsia="宋体" w:cs="宋体"/>
      <w:sz w:val="21"/>
      <w:szCs w:val="21"/>
      <w:lang w:val="zh-CN" w:eastAsia="zh-CN" w:bidi="zh-CN"/>
    </w:rPr>
  </w:style>
  <w:style w:type="character" w:styleId="1008">
    <w:name w:val="font5 Char"/>
    <w:next w:val="1008"/>
    <w:link w:val="736"/>
    <w:qFormat/>
    <w:rPr>
      <w:rFonts w:ascii="宋体" w:hAnsi="宋体" w:eastAsia="宋体"/>
      <w:sz w:val="28"/>
      <w:szCs w:val="28"/>
      <w:lang w:val="en-US" w:eastAsia="zh-CN" w:bidi="ar-SA"/>
    </w:rPr>
  </w:style>
  <w:style w:type="character" w:styleId="1009">
    <w:name w:val="二级目录 Char"/>
    <w:next w:val="1009"/>
    <w:link w:val="1010"/>
    <w:qFormat/>
    <w:rPr>
      <w:b/>
      <w:sz w:val="30"/>
      <w:szCs w:val="28"/>
    </w:rPr>
  </w:style>
  <w:style w:type="paragraph" w:styleId="1010">
    <w:name w:val="二级目录"/>
    <w:next w:val="736"/>
    <w:link w:val="1009"/>
    <w:qFormat/>
    <w:pPr>
      <w:numPr>
        <w:ilvl w:val="0"/>
        <w:numId w:val="2"/>
      </w:numPr>
      <w:tabs>
        <w:tab w:val="left" w:pos="907" w:leader="none"/>
        <w:tab w:val="left" w:pos="1145" w:leader="none"/>
      </w:tabs>
      <w:outlineLvl w:val="1"/>
    </w:pPr>
    <w:rPr>
      <w:b/>
      <w:sz w:val="30"/>
      <w:szCs w:val="28"/>
      <w:lang w:val="en-US" w:eastAsia="zh-CN" w:bidi="ar-SA"/>
    </w:rPr>
  </w:style>
  <w:style w:type="character" w:styleId="1011">
    <w:name w:val="列出段落 Char"/>
    <w:next w:val="1011"/>
    <w:link w:val="1012"/>
    <w:qFormat/>
    <w:rPr>
      <w:rFonts w:ascii="Calibri" w:hAnsi="Calibri"/>
      <w:sz w:val="24"/>
      <w:szCs w:val="24"/>
      <w:lang w:eastAsia="en-US" w:bidi="en-US"/>
    </w:rPr>
  </w:style>
  <w:style w:type="paragraph" w:styleId="1012">
    <w:name w:val="列出段落1"/>
    <w:basedOn w:val="736"/>
    <w:next w:val="1012"/>
    <w:link w:val="1011"/>
    <w:qFormat/>
    <w:pPr>
      <w:contextualSpacing/>
      <w:ind w:left="720"/>
      <w:jc w:val="left"/>
      <w:widowControl/>
    </w:pPr>
    <w:rPr>
      <w:rFonts w:ascii="Calibri" w:hAnsi="Calibri" w:eastAsia="宋体" w:cs="Times New Roman"/>
      <w:sz w:val="24"/>
      <w:szCs w:val="24"/>
      <w:lang w:eastAsia="en-US" w:bidi="en-US"/>
    </w:rPr>
  </w:style>
  <w:style w:type="paragraph" w:styleId="1013">
    <w:name w:val="Body Text(ch)"/>
    <w:basedOn w:val="736"/>
    <w:next w:val="961"/>
    <w:link w:val="736"/>
    <w:qFormat/>
    <w:pPr>
      <w:spacing w:after="120"/>
    </w:pPr>
    <w:rPr>
      <w:rFonts w:ascii="宋体" w:hAnsi="Arial"/>
      <w:bCs/>
      <w:iCs/>
      <w:szCs w:val="24"/>
    </w:rPr>
  </w:style>
  <w:style w:type="paragraph" w:styleId="1014">
    <w:name w:val="xl27"/>
    <w:basedOn w:val="736"/>
    <w:next w:val="1014"/>
    <w:link w:val="73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5">
    <w:name w:val="xl26"/>
    <w:basedOn w:val="736"/>
    <w:next w:val="1015"/>
    <w:link w:val="7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6">
    <w:name w:val="Char"/>
    <w:basedOn w:val="736"/>
    <w:next w:val="1016"/>
    <w:link w:val="736"/>
    <w:qFormat/>
    <w:pPr>
      <w:ind w:firstLine="200"/>
      <w:tabs>
        <w:tab w:val="left" w:pos="360" w:leader="none"/>
      </w:tabs>
    </w:pPr>
    <w:rPr>
      <w:sz w:val="28"/>
      <w:szCs w:val="30"/>
    </w:rPr>
  </w:style>
  <w:style w:type="paragraph" w:styleId="1017">
    <w:name w:val=" Char"/>
    <w:basedOn w:val="955"/>
    <w:next w:val="1017"/>
    <w:link w:val="736"/>
    <w:qFormat/>
    <w:rPr>
      <w:rFonts w:ascii="Tahoma" w:hAnsi="Tahoma"/>
      <w:sz w:val="24"/>
      <w:szCs w:val="24"/>
    </w:rPr>
  </w:style>
  <w:style w:type="paragraph" w:styleId="1018">
    <w:name w:val="普通正文"/>
    <w:basedOn w:val="736"/>
    <w:next w:val="1018"/>
    <w:link w:val="736"/>
    <w:qFormat/>
    <w:pPr>
      <w:ind w:firstLine="480"/>
      <w:jc w:val="left"/>
      <w:spacing w:before="120" w:after="120" w:line="360" w:lineRule="auto"/>
    </w:pPr>
    <w:rPr>
      <w:rFonts w:ascii="Arial" w:hAnsi="Arial"/>
      <w:sz w:val="24"/>
      <w:szCs w:val="24"/>
    </w:rPr>
  </w:style>
  <w:style w:type="paragraph" w:styleId="1019">
    <w:name w:val="table_lines"/>
    <w:basedOn w:val="736"/>
    <w:next w:val="1019"/>
    <w:link w:val="736"/>
    <w:qFormat/>
    <w:pPr>
      <w:jc w:val="left"/>
      <w:widowControl/>
    </w:pPr>
    <w:rPr>
      <w:sz w:val="20"/>
      <w:szCs w:val="20"/>
      <w:lang w:val="de-DE" w:eastAsia="de-DE"/>
    </w:rPr>
  </w:style>
  <w:style w:type="paragraph" w:styleId="1020">
    <w:name w:val="附录1"/>
    <w:next w:val="1020"/>
    <w:link w:val="736"/>
    <w:qFormat/>
    <w:pPr>
      <w:numPr>
        <w:ilvl w:val="0"/>
        <w:numId w:val="2"/>
      </w:numPr>
      <w:spacing w:before="240" w:line="600" w:lineRule="atLeast"/>
      <w:tabs>
        <w:tab w:val="left" w:pos="907" w:leader="none"/>
      </w:tabs>
    </w:pPr>
    <w:rPr>
      <w:b/>
      <w:i/>
      <w:sz w:val="28"/>
      <w:lang w:val="en-US" w:eastAsia="zh-CN" w:bidi="ar-SA"/>
    </w:rPr>
  </w:style>
  <w:style w:type="paragraph" w:styleId="1021">
    <w:name w:val="font7"/>
    <w:basedOn w:val="736"/>
    <w:next w:val="1021"/>
    <w:link w:val="736"/>
    <w:qFormat/>
    <w:pPr>
      <w:jc w:val="left"/>
      <w:spacing w:before="100" w:beforeAutospacing="1" w:after="100" w:afterAutospacing="1"/>
      <w:widowControl/>
    </w:pPr>
    <w:rPr>
      <w:rFonts w:hint="eastAsia" w:ascii="宋体" w:hAnsi="宋体"/>
      <w:sz w:val="18"/>
      <w:szCs w:val="18"/>
    </w:rPr>
  </w:style>
  <w:style w:type="paragraph" w:styleId="1022">
    <w:name w:val=" Char Char Char Char"/>
    <w:basedOn w:val="955"/>
    <w:next w:val="1022"/>
    <w:link w:val="736"/>
    <w:qFormat/>
    <w:pPr>
      <w:spacing w:line="360" w:lineRule="auto"/>
    </w:pPr>
    <w:rPr>
      <w:rFonts w:ascii="Tahoma" w:hAnsi="Tahoma"/>
      <w:sz w:val="24"/>
      <w:szCs w:val="24"/>
    </w:rPr>
  </w:style>
  <w:style w:type="paragraph" w:styleId="1023">
    <w:name w:val="列出段落"/>
    <w:basedOn w:val="736"/>
    <w:next w:val="1023"/>
    <w:link w:val="736"/>
    <w:qFormat/>
    <w:pPr>
      <w:contextualSpacing/>
      <w:ind w:left="720"/>
      <w:jc w:val="left"/>
      <w:widowControl/>
    </w:pPr>
    <w:rPr>
      <w:rFonts w:ascii="Calibri" w:hAnsi="Calibri"/>
      <w:sz w:val="24"/>
      <w:szCs w:val="24"/>
      <w:lang w:eastAsia="en-US" w:bidi="en-US"/>
    </w:rPr>
  </w:style>
  <w:style w:type="paragraph" w:styleId="1024">
    <w:name w:val="4"/>
    <w:basedOn w:val="736"/>
    <w:next w:val="985"/>
    <w:link w:val="736"/>
    <w:qFormat/>
    <w:pPr>
      <w:ind w:firstLine="420"/>
      <w:spacing w:line="360" w:lineRule="auto"/>
    </w:pPr>
    <w:rPr>
      <w:color w:val="ff0000"/>
      <w:sz w:val="24"/>
      <w:szCs w:val="24"/>
    </w:rPr>
  </w:style>
  <w:style w:type="paragraph" w:styleId="1025">
    <w:name w:val="普通 (Web)"/>
    <w:basedOn w:val="736"/>
    <w:next w:val="1025"/>
    <w:link w:val="736"/>
    <w:qFormat/>
    <w:pPr>
      <w:jc w:val="left"/>
      <w:spacing w:before="100" w:beforeAutospacing="1" w:after="100" w:afterAutospacing="1"/>
      <w:widowControl/>
    </w:pPr>
    <w:rPr>
      <w:rFonts w:ascii="宋体" w:hAnsi="宋体"/>
      <w:sz w:val="24"/>
      <w:szCs w:val="24"/>
    </w:rPr>
  </w:style>
  <w:style w:type="paragraph" w:styleId="1026">
    <w:name w:val=" Char Char Char Char Char Char Char Char Char Char"/>
    <w:basedOn w:val="736"/>
    <w:next w:val="1026"/>
    <w:link w:val="736"/>
    <w:qFormat/>
    <w:pPr>
      <w:spacing w:line="360" w:lineRule="auto"/>
    </w:pPr>
    <w:rPr>
      <w:sz w:val="24"/>
      <w:szCs w:val="20"/>
    </w:rPr>
  </w:style>
  <w:style w:type="paragraph" w:styleId="1027">
    <w:name w:val="样式1"/>
    <w:basedOn w:val="736"/>
    <w:next w:val="1027"/>
    <w:link w:val="736"/>
    <w:qFormat/>
    <w:pPr>
      <w:numPr>
        <w:ilvl w:val="0"/>
        <w:numId w:val="3"/>
      </w:numPr>
      <w:tabs>
        <w:tab w:val="left" w:pos="709" w:leader="none"/>
      </w:tabs>
    </w:pPr>
    <w:rPr>
      <w:rFonts w:ascii="宋体" w:hAnsi="宋体"/>
    </w:rPr>
  </w:style>
  <w:style w:type="paragraph" w:styleId="1028">
    <w:name w:val="font6"/>
    <w:basedOn w:val="736"/>
    <w:next w:val="1028"/>
    <w:link w:val="736"/>
    <w:qFormat/>
    <w:pPr>
      <w:jc w:val="left"/>
      <w:spacing w:before="100" w:beforeAutospacing="1" w:after="100" w:afterAutospacing="1"/>
      <w:widowControl/>
    </w:pPr>
    <w:rPr>
      <w:rFonts w:hint="eastAsia" w:ascii="宋体" w:hAnsi="宋体"/>
      <w:sz w:val="28"/>
      <w:szCs w:val="28"/>
      <w:u w:val="single"/>
    </w:rPr>
  </w:style>
  <w:style w:type="paragraph" w:styleId="1029">
    <w:name w:val="xl25"/>
    <w:basedOn w:val="736"/>
    <w:next w:val="1029"/>
    <w:link w:val="736"/>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0">
    <w:name w:val="图标"/>
    <w:basedOn w:val="736"/>
    <w:next w:val="736"/>
    <w:link w:val="736"/>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1">
    <w:name w:val="标题3"/>
    <w:basedOn w:val="736"/>
    <w:next w:val="736"/>
    <w:link w:val="736"/>
    <w:qFormat/>
    <w:pPr>
      <w:ind w:firstLine="624"/>
      <w:spacing w:line="590" w:lineRule="atLeast"/>
    </w:pPr>
    <w:rPr>
      <w:rFonts w:ascii="方正黑体_GBK" w:eastAsia="方正黑体_GBK"/>
      <w:sz w:val="32"/>
      <w:szCs w:val="32"/>
    </w:rPr>
  </w:style>
  <w:style w:type="paragraph" w:styleId="1032">
    <w:name w:val="xl24"/>
    <w:basedOn w:val="736"/>
    <w:next w:val="1032"/>
    <w:link w:val="73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3">
    <w:name w:val="xl29"/>
    <w:basedOn w:val="736"/>
    <w:next w:val="1033"/>
    <w:link w:val="736"/>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4">
    <w:name w:val="Char Char Char Char Char Char Char Char"/>
    <w:basedOn w:val="736"/>
    <w:next w:val="1034"/>
    <w:link w:val="736"/>
    <w:qFormat/>
    <w:pPr>
      <w:jc w:val="left"/>
      <w:spacing w:after="160" w:line="240" w:lineRule="exact"/>
      <w:widowControl/>
    </w:pPr>
    <w:rPr>
      <w:rFonts w:ascii="Verdana" w:hAnsi="Verdana"/>
      <w:sz w:val="20"/>
      <w:szCs w:val="20"/>
      <w:lang w:eastAsia="en-US"/>
    </w:rPr>
  </w:style>
  <w:style w:type="paragraph" w:styleId="1035">
    <w:name w:val="xl28"/>
    <w:basedOn w:val="736"/>
    <w:next w:val="1035"/>
    <w:link w:val="73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6">
    <w:name w:val=" Char Char Char Char Char Char Char Char"/>
    <w:basedOn w:val="736"/>
    <w:next w:val="1036"/>
    <w:link w:val="736"/>
    <w:qFormat/>
    <w:pPr>
      <w:jc w:val="left"/>
      <w:spacing w:after="160" w:line="240" w:lineRule="exact"/>
      <w:widowControl/>
    </w:pPr>
    <w:rPr>
      <w:rFonts w:ascii="Verdana" w:hAnsi="Verdana"/>
      <w:sz w:val="20"/>
      <w:szCs w:val="20"/>
      <w:lang w:eastAsia="en-US"/>
    </w:rPr>
  </w:style>
  <w:style w:type="paragraph" w:styleId="1037">
    <w:name w:val="xl30"/>
    <w:basedOn w:val="736"/>
    <w:next w:val="1037"/>
    <w:link w:val="736"/>
    <w:qFormat/>
    <w:pPr>
      <w:jc w:val="center"/>
      <w:spacing w:before="100" w:beforeAutospacing="1" w:after="100" w:afterAutospacing="1"/>
      <w:widowControl/>
    </w:pPr>
    <w:rPr>
      <w:rFonts w:ascii="宋体" w:hAnsi="宋体"/>
      <w:b/>
      <w:bCs/>
      <w:sz w:val="36"/>
      <w:szCs w:val="36"/>
    </w:rPr>
  </w:style>
  <w:style w:type="paragraph" w:styleId="1038">
    <w:name w:val="Char Char Char Char"/>
    <w:basedOn w:val="955"/>
    <w:next w:val="1038"/>
    <w:link w:val="736"/>
    <w:qFormat/>
    <w:pPr>
      <w:spacing w:line="360" w:lineRule="auto"/>
    </w:pPr>
    <w:rPr>
      <w:rFonts w:ascii="Tahoma" w:hAnsi="Tahoma"/>
      <w:sz w:val="24"/>
      <w:szCs w:val="24"/>
    </w:rPr>
  </w:style>
  <w:style w:type="paragraph" w:styleId="1039">
    <w:name w:val="table_1stline"/>
    <w:basedOn w:val="736"/>
    <w:next w:val="1039"/>
    <w:link w:val="736"/>
    <w:qFormat/>
    <w:pPr>
      <w:jc w:val="left"/>
      <w:spacing w:before="120"/>
      <w:widowControl/>
    </w:pPr>
    <w:rPr>
      <w:bCs/>
      <w:sz w:val="20"/>
      <w:szCs w:val="20"/>
      <w:lang w:val="de-DE" w:eastAsia="de-DE"/>
    </w:rPr>
  </w:style>
  <w:style w:type="paragraph" w:styleId="1040">
    <w:name w:val="font5"/>
    <w:basedOn w:val="736"/>
    <w:next w:val="1040"/>
    <w:link w:val="736"/>
    <w:qFormat/>
    <w:pPr>
      <w:jc w:val="left"/>
      <w:spacing w:before="100" w:beforeAutospacing="1" w:after="100" w:afterAutospacing="1"/>
      <w:widowControl/>
    </w:pPr>
    <w:rPr>
      <w:rFonts w:hint="eastAsia" w:ascii="宋体" w:hAnsi="宋体"/>
      <w:sz w:val="28"/>
      <w:szCs w:val="28"/>
    </w:rPr>
  </w:style>
  <w:style w:type="paragraph" w:styleId="1041">
    <w:name w:val="标题1"/>
    <w:basedOn w:val="736"/>
    <w:next w:val="736"/>
    <w:link w:val="736"/>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2">
    <w:name w:val="修订"/>
    <w:next w:val="1042"/>
    <w:link w:val="736"/>
    <w:uiPriority w:val="99"/>
    <w:semiHidden/>
    <w:qFormat/>
    <w:rPr>
      <w:sz w:val="21"/>
      <w:szCs w:val="21"/>
      <w:lang w:val="en-US" w:eastAsia="zh-CN" w:bidi="ar-SA"/>
    </w:rPr>
  </w:style>
  <w:style w:type="paragraph" w:styleId="1043">
    <w:name w:val="无间隔1"/>
    <w:next w:val="1043"/>
    <w:link w:val="736"/>
    <w:uiPriority w:val="99"/>
    <w:qFormat/>
    <w:pPr>
      <w:jc w:val="both"/>
      <w:widowControl w:val="off"/>
    </w:pPr>
    <w:rPr>
      <w:sz w:val="21"/>
      <w:szCs w:val="21"/>
      <w:lang w:val="en-US" w:eastAsia="zh-CN" w:bidi="ar-SA"/>
    </w:rPr>
  </w:style>
  <w:style w:type="paragraph" w:styleId="1044">
    <w:name w:val="正文文本 211"/>
    <w:basedOn w:val="736"/>
    <w:next w:val="1044"/>
    <w:link w:val="736"/>
    <w:uiPriority w:val="99"/>
    <w:qFormat/>
    <w:pPr>
      <w:jc w:val="center"/>
    </w:pPr>
    <w:rPr>
      <w:b/>
      <w:bCs/>
      <w:sz w:val="20"/>
      <w:szCs w:val="20"/>
    </w:rPr>
  </w:style>
  <w:style w:type="table" w:styleId="1045">
    <w:name w:val="Table Normal_0"/>
    <w:next w:val="1045"/>
    <w:link w:val="736"/>
    <w:qFormat/>
    <w:rPr>
      <w:lang w:val="en-US" w:eastAsia="zh-CN" w:bidi="ar-SA"/>
    </w:rPr>
    <w:tblPr/>
  </w:style>
  <w:style w:type="character" w:styleId="1046">
    <w:name w:val="font71"/>
    <w:next w:val="1046"/>
    <w:link w:val="736"/>
    <w:qFormat/>
    <w:rPr>
      <w:rFonts w:hint="eastAsia" w:ascii="仿宋" w:hAnsi="仿宋" w:eastAsia="仿宋" w:cs="仿宋"/>
      <w:color w:val="000000"/>
      <w:sz w:val="24"/>
      <w:szCs w:val="24"/>
      <w:u w:val="single"/>
    </w:rPr>
  </w:style>
  <w:style w:type="character" w:styleId="1047">
    <w:name w:val="font41"/>
    <w:next w:val="1047"/>
    <w:link w:val="736"/>
    <w:qFormat/>
    <w:rPr>
      <w:rFonts w:hint="eastAsia" w:ascii="仿宋" w:hAnsi="仿宋" w:eastAsia="仿宋" w:cs="仿宋"/>
      <w:color w:val="000000"/>
      <w:sz w:val="24"/>
      <w:szCs w:val="24"/>
      <w:u w:val="none"/>
    </w:rPr>
  </w:style>
  <w:style w:type="character" w:styleId="1048">
    <w:name w:val="font81"/>
    <w:next w:val="1048"/>
    <w:link w:val="736"/>
    <w:qFormat/>
    <w:rPr>
      <w:rFonts w:hint="eastAsia" w:ascii="宋体" w:hAnsi="宋体" w:eastAsia="宋体" w:cs="宋体"/>
      <w:color w:val="000000"/>
      <w:sz w:val="24"/>
      <w:szCs w:val="24"/>
      <w:u w:val="single"/>
    </w:rPr>
  </w:style>
  <w:style w:type="paragraph" w:styleId="1049">
    <w:name w:val="Table Paragraph"/>
    <w:basedOn w:val="736"/>
    <w:next w:val="1049"/>
    <w:link w:val="736"/>
    <w:uiPriority w:val="1"/>
    <w:qFormat/>
    <w:pPr>
      <w:jc w:val="left"/>
    </w:pPr>
    <w:rPr>
      <w:rFonts w:ascii="宋体" w:hAnsi="宋体" w:eastAsia="宋体" w:cs="宋体"/>
      <w:sz w:val="22"/>
      <w:szCs w:val="22"/>
      <w:lang w:val="zh-CN" w:bidi="zh-CN"/>
    </w:rPr>
  </w:style>
  <w:style w:type="table" w:styleId="1050">
    <w:name w:val="网格型1"/>
    <w:basedOn w:val="1051"/>
    <w:next w:val="1050"/>
    <w:link w:val="736"/>
    <w:qFormat/>
    <w:pPr>
      <w:jc w:val="both"/>
      <w:widowControl w:val="off"/>
    </w:pPr>
    <w:tblPr/>
  </w:style>
  <w:style w:type="table" w:styleId="1051">
    <w:name w:val="普通表格1"/>
    <w:next w:val="1051"/>
    <w:link w:val="736"/>
    <w:semiHidden/>
    <w:qFormat/>
    <w:rPr>
      <w:lang w:val="en-US" w:eastAsia="zh-CN" w:bidi="ar-SA"/>
    </w:rPr>
    <w:tblPr/>
  </w:style>
  <w:style w:type="paragraph" w:styleId="1052">
    <w:name w:val="首行缩进"/>
    <w:basedOn w:val="736"/>
    <w:next w:val="1052"/>
    <w:link w:val="736"/>
    <w:qFormat/>
    <w:pPr>
      <w:ind w:firstLine="480"/>
    </w:pPr>
    <w:rPr>
      <w:lang w:val="zh-CN"/>
    </w:rPr>
  </w:style>
  <w:style w:type="paragraph" w:styleId="1053">
    <w:name w:val="标题 31"/>
    <w:basedOn w:val="736"/>
    <w:next w:val="736"/>
    <w:link w:val="736"/>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54">
    <w:name w:val="正文缩进1"/>
    <w:basedOn w:val="736"/>
    <w:next w:val="1054"/>
    <w:link w:val="736"/>
    <w:qFormat/>
    <w:pPr>
      <w:ind w:firstLine="420"/>
      <w:spacing w:line="360" w:lineRule="auto"/>
    </w:pPr>
    <w:rPr>
      <w:sz w:val="24"/>
    </w:rPr>
  </w:style>
  <w:style w:type="table" w:styleId="1055">
    <w:name w:val="Table Normal"/>
    <w:next w:val="1055"/>
    <w:link w:val="736"/>
    <w:qFormat/>
    <w:rPr>
      <w:lang w:val="en-US" w:eastAsia="zh-CN" w:bidi="ar-SA"/>
    </w:rPr>
    <w:tblPr/>
  </w:style>
  <w:style w:type="character" w:styleId="1056">
    <w:name w:val="15"/>
    <w:next w:val="1056"/>
    <w:link w:val="736"/>
    <w:rPr>
      <w:rFonts w:ascii="Times New Roman" w:hAnsi="Times New Roman" w:cs="Times New Roman"/>
    </w:rPr>
  </w:style>
  <w:style w:type="paragraph" w:styleId="1057">
    <w:name w:val="正文首行缩进 211"/>
    <w:basedOn w:val="1058"/>
    <w:next w:val="736"/>
    <w:link w:val="736"/>
    <w:qFormat/>
    <w:pPr>
      <w:ind w:left="0" w:firstLine="420"/>
      <w:spacing w:after="0" w:line="360" w:lineRule="auto"/>
    </w:pPr>
    <w:rPr>
      <w:rFonts w:ascii="宋体" w:hAnsi="宋体" w:eastAsia="宋体" w:cs="Times New Roman"/>
      <w:szCs w:val="20"/>
    </w:rPr>
  </w:style>
  <w:style w:type="paragraph" w:styleId="1058">
    <w:name w:val="正文文本缩进11"/>
    <w:basedOn w:val="736"/>
    <w:next w:val="1059"/>
    <w:link w:val="736"/>
    <w:unhideWhenUsed/>
    <w:qFormat/>
    <w:pPr>
      <w:ind w:left="420"/>
      <w:spacing w:after="120"/>
    </w:pPr>
  </w:style>
  <w:style w:type="paragraph" w:styleId="1059">
    <w:name w:val="寄信人地址1"/>
    <w:basedOn w:val="736"/>
    <w:next w:val="1059"/>
    <w:link w:val="736"/>
    <w:qFormat/>
    <w:rPr>
      <w:rFonts w:ascii="Arial" w:hAnsi="Arial" w:eastAsia="宋体" w:cs="宋体"/>
    </w:rPr>
  </w:style>
  <w:style w:type="character" w:styleId="1060" w:default="1">
    <w:name w:val="Default Paragraph Font"/>
    <w:uiPriority w:val="1"/>
    <w:semiHidden/>
    <w:unhideWhenUsed/>
  </w:style>
  <w:style w:type="numbering" w:styleId="1061" w:default="1">
    <w:name w:val="No List"/>
    <w:uiPriority w:val="99"/>
    <w:semiHidden/>
    <w:unhideWhenUsed/>
  </w:style>
  <w:style w:type="table" w:styleId="106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李鼎</cp:lastModifiedBy>
  <cp:revision>11</cp:revision>
  <dcterms:created xsi:type="dcterms:W3CDTF">2023-03-16T02:16:00Z</dcterms:created>
  <dcterms:modified xsi:type="dcterms:W3CDTF">2026-06-02T06:45:44Z</dcterms:modified>
  <cp:version>1048576</cp:version>
</cp:coreProperties>
</file>