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rPr>
          <w:rFonts w:hint="eastAsia" w:ascii="宋体" w:hAnsi="宋体"/>
          <w:b/>
          <w:color w:val="auto"/>
          <w:sz w:val="44"/>
          <w:szCs w:val="44"/>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苏州市政府采购</w:t>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竞争性磋商文件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778"/>
        <w:rPr>
          <w:rFonts w:hint="eastAsia"/>
          <w:color w:val="auto"/>
          <w:highlight w:val="none"/>
        </w:rPr>
      </w:pPr>
      <w:r>
        <w:rPr>
          <w:rFonts w:hint="eastAsia"/>
          <w:color w:val="auto"/>
          <w:highlight w:val="none"/>
        </w:rPr>
      </w:r>
      <w:r/>
    </w:p>
    <w:p>
      <w:pPr>
        <w:ind w:firstLine="562"/>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JSZC-320500-JMCH-C2026-0004</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采购单位：苏州市工商业联合会（苏州市总商会）</w:t>
      </w:r>
      <w:r/>
    </w:p>
    <w:p>
      <w:pPr>
        <w:ind w:firstLine="562"/>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2026年苏州市新一代民营企业家培养“新领航”计划</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采购类别：服务类</w:t>
      </w:r>
      <w:r/>
    </w:p>
    <w:p>
      <w:pPr>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r>
      <w:r/>
    </w:p>
    <w:p>
      <w:pPr>
        <w:jc w:val="center"/>
        <w:rPr>
          <w:rFonts w:hint="eastAsia" w:ascii="宋体" w:hAnsi="宋体"/>
          <w:color w:val="auto"/>
          <w:sz w:val="28"/>
          <w:szCs w:val="28"/>
          <w:highlight w:val="none"/>
        </w:rPr>
      </w:pPr>
      <w:r>
        <mc:AlternateContent>
          <mc:Choice Requires="wpg">
            <w:drawing>
              <wp:inline xmlns:wp="http://schemas.openxmlformats.org/drawingml/2006/wordprocessingDrawing" distT="0" distB="0" distL="0" distR="0">
                <wp:extent cx="2028825" cy="1796415"/>
                <wp:effectExtent l="0" t="0" r="9525" b="1333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2"/>
                        <a:stretch/>
                      </pic:blipFill>
                      <pic:spPr bwMode="auto">
                        <a:xfrm>
                          <a:off x="0" y="0"/>
                          <a:ext cx="2028825" cy="179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41.4pt;mso-wrap-distance-left:0.0pt;mso-wrap-distance-top:0.0pt;mso-wrap-distance-right:0.0pt;mso-wrap-distance-bottom:0.0pt;" stroked="f">
                <v:path textboxrect="0,0,0,0"/>
                <v:imagedata r:id="rId12"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b/>
          <w:color w:val="auto"/>
          <w:sz w:val="32"/>
          <w:szCs w:val="28"/>
          <w:highlight w:val="none"/>
          <w:lang w:eastAsia="zh-CN"/>
        </w:rPr>
      </w:pPr>
      <w:r>
        <w:rPr>
          <w:rFonts w:hint="eastAsia" w:ascii="宋体" w:hAnsi="宋体"/>
          <w:b/>
          <w:color w:val="auto"/>
          <w:sz w:val="32"/>
          <w:szCs w:val="28"/>
          <w:highlight w:val="none"/>
          <w:lang w:eastAsia="zh-CN"/>
        </w:rPr>
        <w:t xml:space="preserve">苏州景明春和工程咨询有限公司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年六月</w:t>
      </w:r>
      <w:r/>
    </w:p>
    <w:p>
      <w:pPr>
        <w:ind w:firstLine="643"/>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ascii="宋体" w:hAnsi="宋体"/>
          <w:b/>
          <w:color w:val="auto"/>
          <w:sz w:val="32"/>
          <w:highlight w:val="none"/>
        </w:rPr>
        <w:br w:type="page" w:clear="all"/>
      </w:r>
      <w:r>
        <w:rPr>
          <w:rFonts w:hint="eastAsia" w:ascii="宋体" w:hAnsi="宋体" w:eastAsia="宋体" w:cs="宋体"/>
          <w:b/>
          <w:color w:val="auto"/>
          <w:sz w:val="22"/>
          <w:szCs w:val="22"/>
          <w:highlight w:val="none"/>
          <w:lang w:val="en-US" w:eastAsia="zh-CN"/>
        </w:rPr>
        <w:t xml:space="preserve">一、</w:t>
      </w:r>
      <w:r>
        <w:rPr>
          <w:rFonts w:hint="eastAsia" w:ascii="宋体" w:hAnsi="宋体" w:eastAsia="宋体" w:cs="宋体"/>
          <w:b/>
          <w:color w:val="auto"/>
          <w:sz w:val="22"/>
          <w:szCs w:val="22"/>
          <w:highlight w:val="none"/>
          <w:lang w:val="zh-CN"/>
        </w:rPr>
        <w:t xml:space="preserve">磋商邀请书</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项目概况</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highlight w:val="none"/>
              </w:rPr>
              <w:t xml:space="preserve">2026年苏州市新一代民营企业家培养“新领航”计划</w:t>
            </w:r>
            <w:r>
              <w:rPr>
                <w:rFonts w:ascii="宋体" w:hAnsi="宋体" w:eastAsia="FangSong" w:cs="宋体"/>
                <w:color w:val="000000"/>
                <w:sz w:val="22"/>
                <w:szCs w:val="20"/>
              </w:rPr>
              <w:t xml:space="preserve"> </w:t>
            </w:r>
            <w:r>
              <w:rPr>
                <w:rFonts w:ascii="宋体" w:hAnsi="宋体" w:eastAsia="FangSong" w:cs="宋体"/>
                <w:color w:val="000000"/>
                <w:sz w:val="22"/>
                <w:szCs w:val="20"/>
                <w:highlight w:val="none"/>
              </w:rPr>
              <w:t xml:space="preserve">JSZC-320500-JMCH-C2026-0004</w:t>
            </w:r>
            <w:r>
              <w:rPr>
                <w:rFonts w:ascii="宋体" w:hAnsi="宋体" w:eastAsia="宋体" w:cs="宋体"/>
                <w:color w:val="000000"/>
                <w:sz w:val="22"/>
                <w:szCs w:val="20"/>
              </w:rPr>
              <w:t xml:space="preserve"> 采购项目的潜在供应商应在</w:t>
            </w:r>
            <w:r>
              <w:rPr>
                <w:rFonts w:ascii="宋体" w:hAnsi="宋体" w:eastAsia="宋体" w:cs="宋体"/>
                <w:color w:val="000000"/>
                <w:sz w:val="22"/>
                <w:szCs w:val="20"/>
                <w:highlight w:val="none"/>
              </w:rPr>
              <w:t xml:space="preserve">苏采云系统</w:t>
            </w:r>
            <w:r>
              <w:rPr>
                <w:rFonts w:ascii="宋体" w:hAnsi="宋体" w:eastAsia="宋体" w:cs="宋体"/>
                <w:color w:val="000000"/>
                <w:sz w:val="22"/>
                <w:szCs w:val="20"/>
              </w:rPr>
              <w:t xml:space="preserve"> 获取采购文件，并于</w:t>
            </w:r>
            <w:r>
              <w:rPr>
                <w:rFonts w:ascii="宋体" w:hAnsi="宋体" w:eastAsia="FangSong" w:cs="宋体"/>
                <w:color w:val="000000"/>
                <w:sz w:val="22"/>
                <w:szCs w:val="20"/>
                <w:highlight w:val="none"/>
              </w:rPr>
              <w:t xml:space="preserve">2026-06-12 13:30</w:t>
            </w:r>
            <w:r>
              <w:rPr>
                <w:rFonts w:ascii="宋体" w:hAnsi="宋体" w:eastAsia="宋体" w:cs="宋体"/>
                <w:color w:val="000000"/>
                <w:sz w:val="22"/>
                <w:szCs w:val="20"/>
              </w:rPr>
              <w:t xml:space="preserve"> （北京时间）前提交响应文件。</w:t>
            </w:r>
            <w:r>
              <w:rPr>
                <w:rFonts w:ascii="宋体" w:hAnsi="宋体" w:cs="宋体"/>
                <w:sz w:val="18"/>
                <w:szCs w:val="20"/>
              </w:rPr>
            </w:r>
          </w:p>
        </w:tc>
      </w:tr>
    </w:tbl>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一、项目基本情况</w:t>
      </w:r>
      <w:r>
        <w:rPr>
          <w:rFonts w:ascii="宋体" w:hAnsi="宋体" w:cs="宋体"/>
          <w:sz w:val="24"/>
          <w:szCs w:val="24"/>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项目编号：</w:t>
      </w:r>
      <w:r>
        <w:rPr>
          <w:rFonts w:ascii="宋体" w:hAnsi="宋体" w:eastAsia="FangSong" w:cs="宋体"/>
          <w:color w:val="000000"/>
          <w:sz w:val="22"/>
          <w:szCs w:val="20"/>
          <w:highlight w:val="none"/>
        </w:rPr>
        <w:t xml:space="preserve">JSZC-320500-JMCH-C2026-0004</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项目名称：</w:t>
      </w:r>
      <w:r>
        <w:rPr>
          <w:rFonts w:ascii="宋体" w:hAnsi="宋体" w:eastAsia="宋体" w:cs="宋体"/>
          <w:color w:val="000000"/>
          <w:sz w:val="22"/>
          <w:szCs w:val="20"/>
          <w:highlight w:val="none"/>
        </w:rPr>
        <w:t xml:space="preserve">2026年苏州市新一代民营企业家培养“新领航”计划</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采购方式：</w:t>
      </w:r>
      <w:r>
        <w:rPr>
          <w:rFonts w:ascii="宋体" w:hAnsi="宋体" w:eastAsia="宋体" w:cs="宋体"/>
          <w:color w:val="000000"/>
          <w:sz w:val="22"/>
          <w:szCs w:val="20"/>
          <w:highlight w:val="none"/>
        </w:rPr>
        <w:t xml:space="preserve">竞争性磋商</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预算金额：</w:t>
      </w:r>
      <w:r>
        <w:rPr>
          <w:rFonts w:ascii="宋体" w:hAnsi="宋体" w:eastAsia="宋体" w:cs="宋体"/>
          <w:color w:val="000000"/>
          <w:sz w:val="22"/>
          <w:szCs w:val="20"/>
          <w:highlight w:val="none"/>
        </w:rPr>
        <w:t xml:space="preserve">50.000000万元</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最高限价（如有）：</w:t>
      </w:r>
      <w:r>
        <w:rPr>
          <w:rFonts w:ascii="宋体" w:hAnsi="宋体" w:eastAsia="宋体" w:cs="宋体"/>
          <w:color w:val="000000"/>
          <w:sz w:val="22"/>
          <w:szCs w:val="20"/>
          <w:highlight w:val="none"/>
        </w:rPr>
        <w:t xml:space="preserve">50.000000万元</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采购需求：</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苏州市新一代民营企业家培养“新领航”计划第四期训练营（2026年）实务课程，详见采购文件。</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合同履行期限：</w:t>
      </w:r>
      <w:r>
        <w:rPr>
          <w:rFonts w:ascii="宋体" w:hAnsi="宋体" w:eastAsia="宋体" w:cs="宋体"/>
          <w:color w:val="000000"/>
          <w:sz w:val="22"/>
          <w:szCs w:val="20"/>
          <w:highlight w:val="none"/>
        </w:rPr>
        <w:t xml:space="preserve">自合同签订之日起至2027年6月30日前完成，具体时间以苏州市工商联要求为准。</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本项目（是/否）接受联合体：</w:t>
      </w:r>
      <w:r>
        <w:rPr>
          <w:rFonts w:ascii="宋体" w:hAnsi="宋体" w:eastAsia="宋体" w:cs="宋体"/>
          <w:color w:val="000000"/>
          <w:sz w:val="22"/>
          <w:szCs w:val="20"/>
          <w:highlight w:val="none"/>
        </w:rPr>
        <w:t xml:space="preserve">否</w:t>
      </w:r>
      <w:r>
        <w:rPr>
          <w:rFonts w:ascii="宋体" w:hAnsi="宋体" w:eastAsia="FangSong" w:cs="宋体"/>
          <w:color w:val="000000"/>
          <w:sz w:val="22"/>
          <w:szCs w:val="20"/>
        </w:rPr>
        <w:t xml:space="preserve"> </w:t>
      </w:r>
      <w:r>
        <w:rPr>
          <w:rFonts w:ascii="宋体" w:hAnsi="宋体" w:cs="宋体"/>
          <w:sz w:val="18"/>
          <w:szCs w:val="20"/>
        </w:rP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二、申请人的资格要求：</w:t>
      </w:r>
      <w:r>
        <w:rPr>
          <w:rFonts w:ascii="宋体" w:hAnsi="宋体" w:cs="宋体"/>
          <w:sz w:val="24"/>
          <w:szCs w:val="24"/>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（一）满足《中华人民共和国政府采购法》第二十二条规定：</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1.具有独立承担民事责任的能力证明。</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2.具有良好的商业信誉和健全的财务会计制度证明。</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3.具备履行合同所必需的设备和专业技术能力。</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4.具备履行合同所必需的设备和专业技术能力的书面声明。</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5.参加政府采购活动前三年内，在经营活动中没有重大违法记录。</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6.法律、行政法规规定的其他条件。</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（二）落实政府采购政策需满足的资格要求：</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本项目无落实政府采购政策需满足的资格要求。</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（三）本项目的特定资格要求：</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2.已中2026年苏州市新一代民营企业家培养“新领航”计划（项目编号：JSZC-320500-JMCH-C2026-0003）的供应商不得参与此次投标。</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3.未被“信用中国”网站（www.creditchina.gov.cn）列入失信被执行人、重大税收违法案件当事人名单、政府采购严重失信行为记录名单。</w:t>
      </w:r>
      <w:r>
        <w:rPr>
          <w:rFonts w:ascii="宋体" w:hAnsi="宋体" w:cs="宋体"/>
          <w:sz w:val="18"/>
          <w:szCs w:val="20"/>
        </w:rP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三、获取采购文件</w:t>
      </w:r>
      <w:r>
        <w:rPr>
          <w:rFonts w:ascii="宋体" w:hAnsi="宋体" w:cs="宋体"/>
          <w:sz w:val="24"/>
          <w:szCs w:val="24"/>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时间：</w:t>
      </w:r>
      <w:r>
        <w:rPr>
          <w:rFonts w:ascii="宋体" w:hAnsi="宋体" w:eastAsia="宋体" w:cs="宋体"/>
          <w:color w:val="000000"/>
          <w:sz w:val="22"/>
          <w:szCs w:val="20"/>
          <w:highlight w:val="none"/>
        </w:rPr>
        <w:t xml:space="preserve">自磋商文件公告发布之日起5个工作日</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w:t>
      </w:r>
      <w:r>
        <w:rPr>
          <w:rFonts w:ascii="宋体" w:hAnsi="宋体" w:eastAsia="宋体" w:cs="宋体"/>
          <w:color w:val="000000"/>
          <w:sz w:val="22"/>
          <w:szCs w:val="20"/>
          <w:highlight w:val="none"/>
        </w:rPr>
        <w:t xml:space="preserve">苏采云系统</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方式：</w:t>
      </w:r>
      <w:r>
        <w:rPr>
          <w:rFonts w:ascii="宋体" w:hAnsi="宋体" w:eastAsia="宋体" w:cs="宋体"/>
          <w:color w:val="000000"/>
          <w:sz w:val="22"/>
          <w:szCs w:val="20"/>
          <w:highlight w:val="none"/>
        </w:rPr>
        <w:t xml:space="preserve">自行下载</w:t>
      </w:r>
      <w:r>
        <w:rPr>
          <w:rFonts w:ascii="宋体" w:hAnsi="宋体" w:eastAsia="FangSong" w:cs="宋体"/>
          <w:color w:val="000000"/>
          <w:sz w:val="22"/>
          <w:szCs w:val="20"/>
        </w:rPr>
        <w:t xml:space="preserve"> </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售价：</w:t>
      </w:r>
      <w:r>
        <w:rPr>
          <w:rFonts w:ascii="宋体" w:hAnsi="宋体" w:eastAsia="宋体" w:cs="宋体"/>
          <w:color w:val="000000"/>
          <w:sz w:val="22"/>
          <w:szCs w:val="20"/>
          <w:highlight w:val="none"/>
        </w:rPr>
        <w:t xml:space="preserve">0.00元</w:t>
      </w:r>
      <w:r>
        <w:rPr>
          <w:rFonts w:ascii="宋体" w:hAnsi="宋体" w:eastAsia="FangSong" w:cs="宋体"/>
          <w:color w:val="000000"/>
          <w:sz w:val="22"/>
          <w:szCs w:val="20"/>
        </w:rPr>
        <w:t xml:space="preserve"> </w:t>
      </w:r>
      <w:r>
        <w:rPr>
          <w:rFonts w:ascii="宋体" w:hAnsi="宋体" w:cs="宋体"/>
          <w:sz w:val="18"/>
          <w:szCs w:val="20"/>
        </w:rP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四、响应文件提交</w:t>
      </w:r>
      <w:r>
        <w:rPr>
          <w:rFonts w:ascii="宋体" w:hAnsi="宋体" w:cs="宋体"/>
          <w:sz w:val="24"/>
          <w:szCs w:val="24"/>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截止时间：</w:t>
      </w:r>
      <w:r>
        <w:rPr>
          <w:rFonts w:ascii="宋体" w:hAnsi="宋体" w:eastAsia="FangSong" w:cs="宋体"/>
          <w:color w:val="000000"/>
          <w:sz w:val="22"/>
          <w:szCs w:val="20"/>
          <w:highlight w:val="none"/>
        </w:rPr>
        <w:t xml:space="preserve">2026-06-12 13:30</w:t>
      </w:r>
      <w:r>
        <w:rPr>
          <w:rFonts w:ascii="宋体" w:hAnsi="宋体" w:eastAsia="宋体" w:cs="宋体"/>
          <w:color w:val="000000"/>
          <w:sz w:val="22"/>
          <w:szCs w:val="20"/>
        </w:rPr>
        <w:t xml:space="preserve"> （北京时间）</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w:t>
      </w:r>
      <w:r>
        <w:rPr>
          <w:rFonts w:ascii="宋体" w:hAnsi="宋体" w:eastAsia="宋体" w:cs="宋体"/>
          <w:color w:val="000000"/>
          <w:sz w:val="22"/>
          <w:szCs w:val="20"/>
          <w:highlight w:val="none"/>
        </w:rPr>
        <w:t xml:space="preserve">苏采云系统</w:t>
      </w:r>
      <w:r>
        <w:rPr>
          <w:rFonts w:ascii="宋体" w:hAnsi="宋体" w:eastAsia="FangSong" w:cs="宋体"/>
          <w:color w:val="000000"/>
          <w:sz w:val="22"/>
          <w:szCs w:val="20"/>
        </w:rPr>
        <w:t xml:space="preserve"> </w:t>
      </w:r>
      <w:r>
        <w:rPr>
          <w:rFonts w:ascii="宋体" w:hAnsi="宋体" w:cs="宋体"/>
          <w:sz w:val="18"/>
          <w:szCs w:val="20"/>
        </w:rP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五、开启</w:t>
      </w:r>
      <w:r>
        <w:rPr>
          <w:rFonts w:ascii="宋体" w:hAnsi="宋体" w:cs="宋体"/>
          <w:sz w:val="24"/>
          <w:szCs w:val="24"/>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时间：</w:t>
      </w:r>
      <w:r>
        <w:rPr>
          <w:rFonts w:ascii="宋体" w:hAnsi="宋体" w:eastAsia="FangSong" w:cs="宋体"/>
          <w:color w:val="000000"/>
          <w:sz w:val="22"/>
          <w:szCs w:val="20"/>
          <w:highlight w:val="none"/>
        </w:rPr>
        <w:t xml:space="preserve">2026-06-12 13:30</w:t>
      </w:r>
      <w:r>
        <w:rPr>
          <w:rFonts w:ascii="宋体" w:hAnsi="宋体" w:eastAsia="宋体" w:cs="宋体"/>
          <w:color w:val="000000"/>
          <w:sz w:val="22"/>
          <w:szCs w:val="20"/>
        </w:rPr>
        <w:t xml:space="preserve"> （北京时间）</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w:t>
      </w:r>
      <w:r>
        <w:rPr>
          <w:rFonts w:ascii="宋体" w:hAnsi="宋体" w:eastAsia="宋体" w:cs="宋体"/>
          <w:color w:val="000000"/>
          <w:sz w:val="22"/>
          <w:szCs w:val="20"/>
          <w:highlight w:val="none"/>
        </w:rPr>
        <w:t xml:space="preserve">苏州市市辖区政府采购不见面虚拟开标室</w:t>
      </w:r>
      <w:r>
        <w:rPr>
          <w:rFonts w:ascii="宋体" w:hAnsi="宋体" w:eastAsia="FangSong" w:cs="宋体"/>
          <w:color w:val="000000"/>
          <w:sz w:val="22"/>
          <w:szCs w:val="20"/>
        </w:rPr>
        <w:t xml:space="preserve"> </w:t>
      </w:r>
      <w:r>
        <w:rPr>
          <w:rFonts w:ascii="宋体" w:hAnsi="宋体" w:cs="宋体"/>
          <w:sz w:val="18"/>
          <w:szCs w:val="20"/>
        </w:rP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六、公告期限</w:t>
      </w:r>
      <w:r>
        <w:rPr>
          <w:rFonts w:ascii="宋体" w:hAnsi="宋体" w:cs="宋体"/>
          <w:sz w:val="24"/>
          <w:szCs w:val="24"/>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自本公告发布之日起3个工作日。</w:t>
      </w:r>
      <w:r>
        <w:rPr>
          <w:rFonts w:ascii="宋体" w:hAnsi="宋体" w:cs="宋体"/>
          <w:sz w:val="18"/>
          <w:szCs w:val="20"/>
        </w:rP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七、其他补充事宜</w:t>
      </w:r>
      <w:r>
        <w:rPr>
          <w:rFonts w:ascii="宋体" w:hAnsi="宋体" w:cs="宋体"/>
          <w:sz w:val="24"/>
          <w:szCs w:val="24"/>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1.CA证书办理</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2"/>
          <w:szCs w:val="20"/>
        </w:rPr>
        <w:t xml:space="preserve">苏州现场办理地址：苏州高新区邓尉路105号狮山科技馆1楼服务大厅，咨询电话：0512-65737699。</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2.参与采购活动</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3.电子投标准备</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2"/>
          <w:szCs w:val="20"/>
        </w:rPr>
        <w:t xml:space="preserve">（具体详见《苏采云系统供应商操作手册》，网址链接https://czju.suzhou.gov.cn/zfcg/html/content/20231220161910031.shtml）</w:t>
      </w:r>
      <w:r>
        <w:rPr>
          <w:rFonts w:ascii="宋体" w:hAnsi="宋体" w:eastAsia="宋体" w:cs="宋体"/>
          <w:color w:val="000000"/>
          <w:sz w:val="22"/>
          <w:szCs w:val="20"/>
        </w:rPr>
        <w:t xml:space="preserve">。</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在系统操作过程中如有疑问，请按以下方式联系：</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注册咨询：13914088964；</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CA技术咨询电话：400-608-6099；</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签章使用问题：025-83633811、025-83633812、15380932027、15371015030；</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系统使用指导与咨询：联系电话：13914088964、0512-69820854；智能客服：登录苏采云系统后，联系系统右下方智能客服图标进行咨询。</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4.根据苏州市财政局《关于深入开展苏州市政府采购合同信用融资业务的通知》相关要求，本项目支持政府采购合同信用融资。</w:t>
      </w:r>
      <w:r>
        <w:rPr>
          <w:rFonts w:ascii="宋体" w:hAnsi="宋体" w:cs="宋体"/>
          <w:sz w:val="18"/>
          <w:szCs w:val="20"/>
        </w:rP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八、凡对本次采购提出询问，请按以下方式联系。</w:t>
      </w:r>
      <w:r>
        <w:rPr>
          <w:rFonts w:ascii="宋体" w:hAnsi="宋体" w:cs="宋体"/>
          <w:sz w:val="24"/>
          <w:szCs w:val="24"/>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1.采购人信息</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单位名称：苏州市工商业联合会</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单位地址：苏州市姑苏区五卅路27号</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联系人：夏王玉</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联系电话：0512-65231331</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2.采购代理机构信息（如有）</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单位名称：苏州景明春和工程咨询有限公司</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单位地址：苏州市总官堂路1188号健康蜂巢商务中心1幢719室</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联系人：韩梦芸</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联系电话：15150117995</w:t>
      </w:r>
      <w:r>
        <w:rPr>
          <w:rFonts w:ascii="宋体" w:hAnsi="宋体" w:cs="宋体"/>
          <w:sz w:val="18"/>
          <w:szCs w:val="20"/>
        </w:rP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3.项目联系方式</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项目联系人：韩梦芸</w:t>
      </w:r>
      <w:r>
        <w:rPr>
          <w:rFonts w:ascii="宋体" w:hAnsi="宋体" w:cs="宋体"/>
          <w:sz w:val="18"/>
          <w:szCs w:val="20"/>
        </w:rP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电话：15150117995</w:t>
      </w:r>
      <w:r>
        <w:rPr>
          <w:rFonts w:ascii="宋体" w:hAnsi="宋体" w:cs="宋体"/>
          <w:sz w:val="18"/>
          <w:szCs w:val="20"/>
        </w:rPr>
      </w:r>
    </w:p>
    <w:p>
      <w:pPr>
        <w:ind w:left="0" w:right="0" w:firstLine="0"/>
        <w:spacing w:before="280" w:after="280"/>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rPr>
      </w:r>
      <w:r/>
    </w:p>
    <w:p>
      <w:pPr>
        <w:ind w:firstLine="42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sz w:val="22"/>
          <w:szCs w:val="22"/>
        </w:rPr>
        <w:br w:type="page" w:clear="all"/>
      </w:r>
      <w:r>
        <w:rPr>
          <w:rFonts w:hint="eastAsia" w:ascii="宋体" w:hAnsi="宋体" w:eastAsia="宋体" w:cs="宋体"/>
          <w:b/>
          <w:color w:val="auto"/>
          <w:sz w:val="22"/>
          <w:szCs w:val="22"/>
          <w:highlight w:val="none"/>
        </w:rPr>
        <w:t xml:space="preserve">二、磋商采购文件</w:t>
      </w:r>
      <w:r/>
    </w:p>
    <w:p>
      <w:pPr>
        <w:ind w:firstLine="525"/>
        <w:jc w:val="left"/>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苏州景明春和工程咨询有限公司</w:t>
      </w:r>
      <w:r>
        <w:rPr>
          <w:rFonts w:hint="eastAsia" w:ascii="宋体" w:hAnsi="宋体" w:eastAsia="宋体" w:cs="宋体"/>
          <w:color w:val="auto"/>
          <w:sz w:val="22"/>
          <w:szCs w:val="22"/>
          <w:highlight w:val="none"/>
        </w:rPr>
        <w:t xml:space="preserve">受苏州市工商业联合会（苏州市总商会）的委托，就其所需要采购的</w:t>
      </w:r>
      <w:r>
        <w:rPr>
          <w:rFonts w:hint="eastAsia" w:ascii="宋体" w:hAnsi="宋体" w:eastAsia="宋体" w:cs="宋体"/>
          <w:color w:val="auto"/>
          <w:sz w:val="22"/>
          <w:szCs w:val="22"/>
          <w:highlight w:val="none"/>
          <w:lang w:eastAsia="zh-CN"/>
        </w:rPr>
        <w:t xml:space="preserve">2026年苏州市新一代民营企业家培养“新领航”计划</w:t>
      </w:r>
      <w:r>
        <w:rPr>
          <w:rFonts w:hint="eastAsia" w:ascii="宋体" w:hAnsi="宋体" w:eastAsia="宋体" w:cs="宋体"/>
          <w:color w:val="auto"/>
          <w:sz w:val="22"/>
          <w:szCs w:val="22"/>
          <w:highlight w:val="none"/>
        </w:rPr>
        <w:t xml:space="preserve">在国内组织竞争性磋商采购。欢迎符合采购文件资格条件的供应商前来参加磋商。</w:t>
      </w:r>
      <w:r/>
    </w:p>
    <w:p>
      <w:pPr>
        <w:numPr>
          <w:ilvl w:val="0"/>
          <w:numId w:val="5"/>
        </w:numPr>
        <w:ind w:left="567" w:hanging="567"/>
        <w:spacing w:line="440" w:lineRule="exact"/>
        <w:tabs>
          <w:tab w:val="clear" w:pos="42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w:t>
      </w:r>
      <w:r>
        <w:rPr>
          <w:rFonts w:hint="eastAsia" w:ascii="宋体" w:hAnsi="宋体" w:eastAsia="宋体" w:cs="宋体"/>
          <w:color w:val="auto"/>
          <w:sz w:val="22"/>
          <w:szCs w:val="22"/>
          <w:highlight w:val="none"/>
          <w:lang w:eastAsia="zh-CN"/>
        </w:rPr>
        <w:t xml:space="preserve">编号：JSZC-320500-JMCH-C2026-0004</w:t>
      </w:r>
      <w:r/>
    </w:p>
    <w:p>
      <w:pPr>
        <w:numPr>
          <w:ilvl w:val="0"/>
          <w:numId w:val="5"/>
        </w:numPr>
        <w:ind w:left="567" w:hanging="567"/>
        <w:spacing w:line="440" w:lineRule="exact"/>
        <w:tabs>
          <w:tab w:val="clear" w:pos="420" w:leader="none"/>
          <w:tab w:val="left" w:pos="567"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采购内</w:t>
      </w:r>
      <w:r>
        <w:rPr>
          <w:rFonts w:hint="eastAsia" w:ascii="宋体" w:hAnsi="宋体" w:eastAsia="宋体" w:cs="宋体"/>
          <w:color w:val="auto"/>
          <w:sz w:val="22"/>
          <w:szCs w:val="22"/>
          <w:highlight w:val="none"/>
          <w:lang w:eastAsia="zh-CN"/>
        </w:rPr>
        <w:t xml:space="preserve">容：2026年苏州市新一代民营企业家培养“新领航”计划</w:t>
      </w:r>
      <w:r/>
    </w:p>
    <w:p>
      <w:pPr>
        <w:numPr>
          <w:ilvl w:val="0"/>
          <w:numId w:val="5"/>
        </w:numPr>
        <w:ind w:left="567" w:hanging="567"/>
        <w:spacing w:line="440" w:lineRule="exact"/>
        <w:tabs>
          <w:tab w:val="clear" w:pos="420" w:leader="none"/>
          <w:tab w:val="left" w:pos="567" w:leader="none"/>
        </w:tabs>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eastAsia="zh-CN"/>
        </w:rPr>
        <w:t xml:space="preserve">预算金额：</w:t>
      </w:r>
      <w:r>
        <w:rPr>
          <w:rFonts w:hint="eastAsia" w:ascii="宋体" w:hAnsi="宋体" w:eastAsia="宋体" w:cs="宋体"/>
          <w:color w:val="auto"/>
          <w:sz w:val="22"/>
          <w:szCs w:val="22"/>
          <w:highlight w:val="none"/>
          <w:lang w:val="en-US" w:eastAsia="zh-CN"/>
        </w:rPr>
        <w:t xml:space="preserve">50</w:t>
      </w:r>
      <w:r>
        <w:rPr>
          <w:rFonts w:hint="eastAsia" w:ascii="宋体" w:hAnsi="宋体" w:eastAsia="宋体" w:cs="宋体"/>
          <w:color w:val="auto"/>
          <w:sz w:val="22"/>
          <w:szCs w:val="22"/>
          <w:highlight w:val="none"/>
          <w:lang w:eastAsia="zh-CN"/>
        </w:rPr>
        <w:t xml:space="preserve">万元</w:t>
      </w:r>
      <w:r/>
    </w:p>
    <w:p>
      <w:pPr>
        <w:numPr>
          <w:ilvl w:val="0"/>
          <w:numId w:val="5"/>
        </w:numPr>
        <w:ind w:left="567" w:hanging="567"/>
        <w:spacing w:line="440" w:lineRule="exact"/>
        <w:tabs>
          <w:tab w:val="clear" w:pos="420" w:leader="none"/>
          <w:tab w:val="left" w:pos="567"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采购需求：</w:t>
      </w:r>
      <w:r/>
    </w:p>
    <w:p>
      <w:pPr>
        <w:ind w:firstLine="422"/>
        <w:jc w:val="left"/>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（一）项目概况</w:t>
      </w:r>
      <w:r/>
    </w:p>
    <w:p>
      <w:pPr>
        <w:ind w:firstLine="42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rPr>
        <w:t xml:space="preserve">苏州市工商联牢牢把握“两个健康”工作主题，切实加强对新一代民营企业家的教育培养，打造“苏商长青”民营经济人士高素质成长工程，</w:t>
      </w:r>
      <w:r>
        <w:rPr>
          <w:rFonts w:hint="eastAsia" w:ascii="宋体" w:hAnsi="宋体" w:eastAsia="宋体" w:cs="宋体"/>
          <w:sz w:val="22"/>
          <w:szCs w:val="22"/>
          <w:lang w:eastAsia="zh-CN"/>
        </w:rPr>
        <w:t xml:space="preserve">深入实施苏州市新一代民营企业家培养“新领航”计划，</w:t>
      </w:r>
      <w:r>
        <w:rPr>
          <w:rFonts w:hint="eastAsia" w:ascii="宋体" w:hAnsi="宋体" w:eastAsia="宋体" w:cs="宋体"/>
          <w:sz w:val="22"/>
          <w:szCs w:val="22"/>
        </w:rPr>
        <w:t xml:space="preserve">努力建设一支有开拓精神、前瞻眼光、国际视野的民营经济代表人士后备队伍。培训主题需注重政治引领</w:t>
      </w:r>
      <w:r>
        <w:rPr>
          <w:rFonts w:hint="eastAsia" w:ascii="宋体" w:hAnsi="宋体" w:eastAsia="宋体" w:cs="宋体"/>
          <w:sz w:val="22"/>
          <w:szCs w:val="22"/>
          <w:lang w:eastAsia="zh-CN"/>
        </w:rPr>
        <w:t xml:space="preserve">，紧扣国际经济贸易形势和国内产业发展情况</w:t>
      </w:r>
      <w:r>
        <w:rPr>
          <w:rFonts w:hint="eastAsia" w:ascii="宋体" w:hAnsi="宋体" w:eastAsia="宋体" w:cs="宋体"/>
          <w:sz w:val="22"/>
          <w:szCs w:val="22"/>
        </w:rPr>
        <w:t xml:space="preserve">，强化现代管理</w:t>
      </w:r>
      <w:r>
        <w:rPr>
          <w:rFonts w:hint="eastAsia" w:ascii="宋体" w:hAnsi="宋体" w:eastAsia="宋体" w:cs="宋体"/>
          <w:sz w:val="22"/>
          <w:szCs w:val="22"/>
          <w:highlight w:val="none"/>
        </w:rPr>
        <w:t xml:space="preserve">理念，</w:t>
      </w:r>
      <w:r>
        <w:rPr>
          <w:rFonts w:hint="eastAsia" w:ascii="宋体" w:hAnsi="宋体" w:eastAsia="宋体" w:cs="宋体"/>
          <w:sz w:val="22"/>
          <w:szCs w:val="22"/>
          <w:highlight w:val="none"/>
          <w:lang w:eastAsia="zh-CN"/>
        </w:rPr>
        <w:t xml:space="preserve">拓宽企业家国际化视野，强化企业家经营管理能力，提高对科技前沿产业发展的敏锐力和判断力</w:t>
      </w:r>
      <w:r>
        <w:rPr>
          <w:rFonts w:hint="eastAsia" w:ascii="宋体" w:hAnsi="宋体" w:eastAsia="宋体" w:cs="宋体"/>
          <w:sz w:val="22"/>
          <w:szCs w:val="22"/>
          <w:highlight w:val="none"/>
        </w:rPr>
        <w:t xml:space="preserve">。</w:t>
      </w:r>
      <w:r/>
    </w:p>
    <w:p>
      <w:pPr>
        <w:ind w:firstLine="420"/>
        <w:jc w:val="left"/>
        <w:spacing w:line="360" w:lineRule="auto"/>
        <w:rPr>
          <w:rFonts w:hint="eastAsia" w:ascii="宋体" w:hAnsi="宋体" w:eastAsia="宋体" w:cs="宋体"/>
          <w:sz w:val="22"/>
          <w:szCs w:val="22"/>
        </w:rPr>
      </w:pPr>
      <w:r>
        <w:rPr>
          <w:rFonts w:hint="eastAsia" w:ascii="宋体" w:hAnsi="宋体" w:eastAsia="宋体" w:cs="宋体"/>
          <w:sz w:val="22"/>
          <w:szCs w:val="22"/>
          <w:highlight w:val="none"/>
        </w:rPr>
        <w:t xml:space="preserve">服务期限：自合同签订之日起至20</w:t>
      </w:r>
      <w:r>
        <w:rPr>
          <w:rFonts w:hint="eastAsia" w:ascii="宋体" w:hAnsi="宋体" w:eastAsia="宋体" w:cs="宋体"/>
          <w:sz w:val="22"/>
          <w:szCs w:val="22"/>
          <w:highlight w:val="none"/>
          <w:lang w:val="en-US" w:eastAsia="zh-CN"/>
        </w:rPr>
        <w:t xml:space="preserve">27</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月</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rPr>
        <w:t xml:space="preserve">日前完</w:t>
      </w:r>
      <w:r>
        <w:rPr>
          <w:rFonts w:hint="eastAsia" w:ascii="宋体" w:hAnsi="宋体" w:eastAsia="宋体" w:cs="宋体"/>
          <w:sz w:val="22"/>
          <w:szCs w:val="22"/>
        </w:rPr>
        <w:t xml:space="preserve">成，具体时间以苏州市工商联要求为准。</w:t>
      </w:r>
      <w:r/>
    </w:p>
    <w:p>
      <w:pPr>
        <w:ind w:firstLine="422"/>
        <w:jc w:val="left"/>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（二）服务内容</w:t>
      </w:r>
      <w:r/>
    </w:p>
    <w:p>
      <w:pPr>
        <w:ind w:firstLine="422"/>
        <w:jc w:val="left"/>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1、课程安排</w:t>
      </w:r>
      <w:r/>
    </w:p>
    <w:tbl>
      <w:tblPr>
        <w:tblStyle w:val="1162"/>
        <w:tblW w:w="8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1420"/>
        <w:gridCol w:w="4286"/>
        <w:gridCol w:w="1065"/>
      </w:tblGrid>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预计培训时间</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培训主题</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培训内容</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预计培训时长</w:t>
            </w:r>
            <w:r/>
          </w:p>
        </w:tc>
      </w:tr>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eastAsia="zh-CN"/>
              </w:rPr>
              <w:t xml:space="preserve">第一期：</w:t>
            </w:r>
            <w:r>
              <w:rPr>
                <w:rFonts w:hint="eastAsia" w:ascii="宋体" w:hAnsi="宋体" w:eastAsia="宋体" w:cs="宋体"/>
                <w:b w:val="0"/>
                <w:bCs w:val="0"/>
                <w:sz w:val="22"/>
                <w:szCs w:val="22"/>
                <w:lang w:val="en-US" w:eastAsia="zh-CN"/>
              </w:rPr>
              <w:t xml:space="preserve">2026年7月/8月</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管理创新与商业实践</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邀请经济学、营销管理类的专家教授为新一代企业家授课，提升企业践行现代企业管理制度的意识和水平，提高制造业等类型企业的营销管理水平。</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结合教学地红色资源，安排</w:t>
            </w:r>
            <w:r>
              <w:rPr>
                <w:rFonts w:hint="eastAsia" w:ascii="宋体" w:hAnsi="宋体" w:eastAsia="宋体" w:cs="宋体"/>
                <w:b w:val="0"/>
                <w:bCs w:val="0"/>
                <w:sz w:val="22"/>
                <w:szCs w:val="22"/>
                <w:lang w:val="en-US" w:eastAsia="zh-CN"/>
              </w:rPr>
              <w:t xml:space="preserve">1个</w:t>
            </w:r>
            <w:r>
              <w:rPr>
                <w:rFonts w:hint="eastAsia" w:ascii="宋体" w:hAnsi="宋体" w:eastAsia="宋体" w:cs="宋体"/>
                <w:b w:val="0"/>
                <w:bCs w:val="0"/>
                <w:sz w:val="22"/>
                <w:szCs w:val="22"/>
                <w:lang w:eastAsia="zh-CN"/>
              </w:rPr>
              <w:t xml:space="preserve">理想信念教育点位，激发爱国情怀、汲取奋进力量。</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企业现场教学需安排教学地具有代表性的战略性新兴产业、先进产业的优秀企业</w:t>
            </w:r>
            <w:r>
              <w:rPr>
                <w:rFonts w:hint="eastAsia" w:ascii="宋体" w:hAnsi="宋体" w:eastAsia="宋体" w:cs="宋体"/>
                <w:b w:val="0"/>
                <w:bCs w:val="0"/>
                <w:sz w:val="22"/>
                <w:szCs w:val="22"/>
                <w:lang w:val="en-US" w:eastAsia="zh-CN"/>
              </w:rPr>
              <w:t xml:space="preserve">2家</w:t>
            </w:r>
            <w:r>
              <w:rPr>
                <w:rFonts w:hint="eastAsia" w:ascii="宋体" w:hAnsi="宋体" w:eastAsia="宋体" w:cs="宋体"/>
                <w:b w:val="0"/>
                <w:bCs w:val="0"/>
                <w:sz w:val="22"/>
                <w:szCs w:val="22"/>
                <w:lang w:eastAsia="zh-CN"/>
              </w:rPr>
              <w:t xml:space="preserve">。</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可以不安排在一天内参访。</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b w:val="0"/>
                <w:bCs w:val="0"/>
                <w:sz w:val="22"/>
                <w:szCs w:val="22"/>
                <w:lang w:eastAsia="zh-CN"/>
              </w:rPr>
              <w:t xml:space="preserve">天</w:t>
            </w:r>
            <w:r/>
          </w:p>
        </w:tc>
      </w:tr>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eastAsia="zh-CN"/>
              </w:rPr>
              <w:t xml:space="preserve">第二期：</w:t>
            </w:r>
            <w:r>
              <w:rPr>
                <w:rFonts w:hint="eastAsia" w:ascii="宋体" w:hAnsi="宋体" w:eastAsia="宋体" w:cs="宋体"/>
                <w:b w:val="0"/>
                <w:bCs w:val="0"/>
                <w:sz w:val="22"/>
                <w:szCs w:val="22"/>
                <w:lang w:val="en-US" w:eastAsia="zh-CN"/>
              </w:rPr>
              <w:t xml:space="preserve">2027年3月/4月</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全球战略与数智创新</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邀请经济学、营销管理类的专家教授为新一代企业家授课，提升企业拓展国际市场的能力，提高国际战略眼光，强化数智赋能产业发展的意识</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结合教学地红色资源，安排</w:t>
            </w:r>
            <w:r>
              <w:rPr>
                <w:rFonts w:hint="eastAsia" w:ascii="宋体" w:hAnsi="宋体" w:eastAsia="宋体" w:cs="宋体"/>
                <w:b w:val="0"/>
                <w:bCs w:val="0"/>
                <w:sz w:val="22"/>
                <w:szCs w:val="22"/>
                <w:lang w:val="en-US" w:eastAsia="zh-CN"/>
              </w:rPr>
              <w:t xml:space="preserve">1个</w:t>
            </w:r>
            <w:r>
              <w:rPr>
                <w:rFonts w:hint="eastAsia" w:ascii="宋体" w:hAnsi="宋体" w:eastAsia="宋体" w:cs="宋体"/>
                <w:b w:val="0"/>
                <w:bCs w:val="0"/>
                <w:sz w:val="22"/>
                <w:szCs w:val="22"/>
                <w:lang w:eastAsia="zh-CN"/>
              </w:rPr>
              <w:t xml:space="preserve">理想信念教育点位，激发爱国情怀、汲取奋进力量。</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企业现场教学需安排教学地具有代表性的战略性新兴产业、先进产业的优秀企业</w:t>
            </w:r>
            <w:r>
              <w:rPr>
                <w:rFonts w:hint="eastAsia" w:ascii="宋体" w:hAnsi="宋体" w:eastAsia="宋体" w:cs="宋体"/>
                <w:b w:val="0"/>
                <w:bCs w:val="0"/>
                <w:sz w:val="22"/>
                <w:szCs w:val="22"/>
                <w:lang w:val="en-US" w:eastAsia="zh-CN"/>
              </w:rPr>
              <w:t xml:space="preserve">2家</w:t>
            </w:r>
            <w:r>
              <w:rPr>
                <w:rFonts w:hint="eastAsia" w:ascii="宋体" w:hAnsi="宋体" w:eastAsia="宋体" w:cs="宋体"/>
                <w:b w:val="0"/>
                <w:bCs w:val="0"/>
                <w:sz w:val="22"/>
                <w:szCs w:val="22"/>
                <w:lang w:eastAsia="zh-CN"/>
              </w:rPr>
              <w:t xml:space="preserve">。</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可以不安排在一天内参访。</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b w:val="0"/>
                <w:bCs w:val="0"/>
                <w:sz w:val="22"/>
                <w:szCs w:val="22"/>
                <w:lang w:eastAsia="zh-CN"/>
              </w:rPr>
              <w:t xml:space="preserve">天</w:t>
            </w:r>
            <w:r/>
          </w:p>
        </w:tc>
      </w:tr>
    </w:tbl>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sz w:val="22"/>
          <w:szCs w:val="22"/>
        </w:rPr>
        <w:t xml:space="preserve">2、项目培训对象：</w:t>
      </w:r>
      <w:r>
        <w:rPr>
          <w:rFonts w:hint="eastAsia" w:ascii="宋体" w:hAnsi="宋体" w:eastAsia="宋体" w:cs="宋体"/>
          <w:color w:val="auto"/>
          <w:sz w:val="22"/>
          <w:szCs w:val="22"/>
        </w:rPr>
        <w:t xml:space="preserve">苏州市优秀</w:t>
      </w:r>
      <w:r>
        <w:rPr>
          <w:rFonts w:hint="eastAsia" w:ascii="宋体" w:hAnsi="宋体" w:eastAsia="宋体" w:cs="宋体"/>
          <w:color w:val="auto"/>
          <w:sz w:val="22"/>
          <w:szCs w:val="22"/>
          <w:lang w:eastAsia="zh-CN"/>
        </w:rPr>
        <w:t xml:space="preserve">新一代</w:t>
      </w:r>
      <w:r>
        <w:rPr>
          <w:rFonts w:hint="eastAsia" w:ascii="宋体" w:hAnsi="宋体" w:eastAsia="宋体" w:cs="宋体"/>
          <w:color w:val="auto"/>
          <w:sz w:val="22"/>
          <w:szCs w:val="22"/>
        </w:rPr>
        <w:t xml:space="preserve">企业家</w:t>
      </w:r>
      <w:r>
        <w:rPr>
          <w:rFonts w:hint="eastAsia" w:ascii="宋体" w:hAnsi="宋体" w:eastAsia="宋体" w:cs="宋体"/>
          <w:color w:val="auto"/>
          <w:sz w:val="22"/>
          <w:szCs w:val="22"/>
          <w:lang w:val="en-US" w:eastAsia="zh-CN"/>
        </w:rPr>
        <w:t xml:space="preserve">50人左右</w:t>
      </w:r>
      <w:r>
        <w:rPr>
          <w:rFonts w:hint="eastAsia" w:ascii="宋体" w:hAnsi="宋体" w:eastAsia="宋体" w:cs="宋体"/>
          <w:color w:val="auto"/>
          <w:sz w:val="22"/>
          <w:szCs w:val="22"/>
        </w:rPr>
        <w:t xml:space="preserve">。</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3、培训课时：</w:t>
      </w:r>
      <w:r>
        <w:rPr>
          <w:rFonts w:hint="eastAsia" w:ascii="宋体" w:hAnsi="宋体" w:eastAsia="宋体" w:cs="宋体"/>
          <w:sz w:val="22"/>
          <w:szCs w:val="22"/>
          <w:lang w:val="en-US" w:eastAsia="zh-CN"/>
        </w:rPr>
        <w:t xml:space="preserve">总共2期，每期24</w:t>
      </w:r>
      <w:r>
        <w:rPr>
          <w:rFonts w:hint="eastAsia" w:ascii="宋体" w:hAnsi="宋体" w:eastAsia="宋体" w:cs="宋体"/>
          <w:sz w:val="22"/>
          <w:szCs w:val="22"/>
        </w:rPr>
        <w:t xml:space="preserve">课时（8课时为一天，4课时为半天，</w:t>
      </w:r>
      <w:r>
        <w:rPr>
          <w:rFonts w:hint="eastAsia" w:ascii="宋体" w:hAnsi="宋体" w:eastAsia="宋体" w:cs="宋体"/>
          <w:sz w:val="22"/>
          <w:szCs w:val="22"/>
          <w:lang w:eastAsia="zh-CN"/>
        </w:rPr>
        <w:t xml:space="preserve">每期</w:t>
      </w:r>
      <w:r>
        <w:rPr>
          <w:rFonts w:hint="eastAsia" w:ascii="宋体" w:hAnsi="宋体" w:eastAsia="宋体" w:cs="宋体"/>
          <w:sz w:val="22"/>
          <w:szCs w:val="22"/>
          <w:lang w:val="en-US" w:eastAsia="zh-CN"/>
        </w:rPr>
        <w:t xml:space="preserve">3天</w:t>
      </w:r>
      <w:r>
        <w:rPr>
          <w:rFonts w:hint="eastAsia" w:ascii="宋体" w:hAnsi="宋体" w:eastAsia="宋体" w:cs="宋体"/>
          <w:sz w:val="22"/>
          <w:szCs w:val="22"/>
        </w:rPr>
        <w:t xml:space="preserve">）。</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4、师资要求：</w:t>
      </w:r>
      <w:r>
        <w:rPr>
          <w:rFonts w:hint="eastAsia" w:ascii="宋体" w:hAnsi="宋体" w:eastAsia="宋体" w:cs="宋体"/>
          <w:sz w:val="22"/>
          <w:szCs w:val="22"/>
          <w:lang w:eastAsia="zh-CN"/>
        </w:rPr>
        <w:t xml:space="preserve">副</w:t>
      </w:r>
      <w:r>
        <w:rPr>
          <w:rFonts w:hint="eastAsia" w:ascii="宋体" w:hAnsi="宋体" w:eastAsia="宋体" w:cs="宋体"/>
          <w:sz w:val="22"/>
          <w:szCs w:val="22"/>
        </w:rPr>
        <w:t xml:space="preserve">教授及以上。</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5、场地要求：授课用的场地（≥</w:t>
      </w:r>
      <w:r>
        <w:rPr>
          <w:rFonts w:hint="eastAsia" w:ascii="宋体" w:hAnsi="宋体" w:eastAsia="宋体" w:cs="宋体"/>
          <w:sz w:val="22"/>
          <w:szCs w:val="22"/>
          <w:lang w:val="en-US" w:eastAsia="zh-CN"/>
        </w:rPr>
        <w:t xml:space="preserve">55</w:t>
      </w:r>
      <w:r>
        <w:rPr>
          <w:rFonts w:hint="eastAsia" w:ascii="宋体" w:hAnsi="宋体" w:eastAsia="宋体" w:cs="宋体"/>
          <w:sz w:val="22"/>
          <w:szCs w:val="22"/>
        </w:rPr>
        <w:t xml:space="preserve">人）、设备（包括但不限于：显示大屏、电脑、话筒、书写白板、音频连接等）。</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6、食宿要求：</w:t>
      </w:r>
      <w:r>
        <w:rPr>
          <w:rFonts w:hint="eastAsia" w:ascii="宋体" w:hAnsi="宋体" w:eastAsia="宋体" w:cs="宋体"/>
          <w:sz w:val="22"/>
          <w:szCs w:val="22"/>
          <w:lang w:eastAsia="zh-CN"/>
        </w:rPr>
        <w:t xml:space="preserve">需协助安排适合的酒店住宿，协调安排午餐和晚餐工作餐的用餐点。本合同不包含住宿和工作餐费用。</w:t>
      </w:r>
      <w:r/>
    </w:p>
    <w:p>
      <w:pPr>
        <w:ind w:firstLine="422"/>
        <w:jc w:val="left"/>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（三）针对培训机构的相关要求</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1、具备健全的规章制度。</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2、应独立配有具备和自身开展培训所需要的理论教室和技能实训教室。</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3、提供能满足培训要求的培训场地。</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4、须具备相应要求的培训能力以及对应培训讲师资源。</w:t>
      </w:r>
      <w:r/>
    </w:p>
    <w:p>
      <w:pPr>
        <w:ind w:firstLine="422"/>
        <w:jc w:val="left"/>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（四）其他要求</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1、成交培训机构须与苏州市工商联签订合同，明确双方的权利义务。</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2、成交培训机构在开展培训前7个工作日，应</w:t>
      </w:r>
      <w:r>
        <w:rPr>
          <w:rFonts w:hint="eastAsia" w:ascii="宋体" w:hAnsi="宋体" w:eastAsia="宋体" w:cs="宋体"/>
          <w:sz w:val="22"/>
          <w:szCs w:val="22"/>
          <w:lang w:eastAsia="zh-CN"/>
        </w:rPr>
        <w:t xml:space="preserve">将</w:t>
      </w:r>
      <w:r>
        <w:rPr>
          <w:rFonts w:hint="eastAsia" w:ascii="宋体" w:hAnsi="宋体" w:eastAsia="宋体" w:cs="宋体"/>
          <w:sz w:val="22"/>
          <w:szCs w:val="22"/>
        </w:rPr>
        <w:t xml:space="preserve">按照要求制定的相应教学计划、学员花名册、学员报名材料、师资材料等报苏州工商联备案，备案通过后方可开班。</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3、成交培训机构要严格按照制定的教学计划开展培训，不得擅自更改、缩短课时，保证实际课时和</w:t>
      </w:r>
      <w:r>
        <w:rPr>
          <w:rFonts w:hint="eastAsia" w:ascii="宋体" w:hAnsi="宋体" w:eastAsia="宋体" w:cs="宋体"/>
          <w:sz w:val="22"/>
          <w:szCs w:val="22"/>
          <w:lang w:eastAsia="zh-CN"/>
        </w:rPr>
        <w:t xml:space="preserve">教学内容质量</w:t>
      </w:r>
      <w:r>
        <w:rPr>
          <w:rFonts w:hint="eastAsia" w:ascii="宋体" w:hAnsi="宋体" w:eastAsia="宋体" w:cs="宋体"/>
          <w:sz w:val="22"/>
          <w:szCs w:val="22"/>
        </w:rPr>
        <w:t xml:space="preserve">；要严明学习纪律，坚持做好培训期间的考勤登记工作；注重培训质量、培训效果，课后反馈，苏州市工商联负责对培训过程进行监督、指导。</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4、培训期满后，由成交培训机构按照规定颁发相应的培训合格证书。</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5、教材须采用成交培训机构专用的培训教材。</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6、培训所需的教室、设备、设施由成交单位提供。</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7、</w:t>
      </w:r>
      <w:r>
        <w:rPr>
          <w:rFonts w:hint="eastAsia" w:ascii="宋体" w:hAnsi="宋体" w:eastAsia="宋体" w:cs="宋体"/>
          <w:color w:val="auto"/>
          <w:sz w:val="22"/>
          <w:szCs w:val="22"/>
        </w:rPr>
        <w:t xml:space="preserve">培训结束后3个工作日内向苏州工商联提供培训成果评估报告。包括但不限于：学员</w:t>
      </w:r>
      <w:r>
        <w:rPr>
          <w:rFonts w:hint="eastAsia" w:ascii="宋体" w:hAnsi="宋体" w:eastAsia="宋体" w:cs="宋体"/>
          <w:color w:val="auto"/>
          <w:sz w:val="22"/>
          <w:szCs w:val="22"/>
          <w:lang w:eastAsia="zh-CN"/>
        </w:rPr>
        <w:t xml:space="preserve">签到表，课程</w:t>
      </w:r>
      <w:r>
        <w:rPr>
          <w:rFonts w:hint="eastAsia" w:ascii="宋体" w:hAnsi="宋体" w:eastAsia="宋体" w:cs="宋体"/>
          <w:color w:val="auto"/>
          <w:sz w:val="22"/>
          <w:szCs w:val="22"/>
        </w:rPr>
        <w:t xml:space="preserve">满意度</w:t>
      </w:r>
      <w:r>
        <w:rPr>
          <w:rFonts w:hint="eastAsia" w:ascii="宋体" w:hAnsi="宋体" w:eastAsia="宋体" w:cs="宋体"/>
          <w:color w:val="auto"/>
          <w:sz w:val="22"/>
          <w:szCs w:val="22"/>
          <w:lang w:eastAsia="zh-CN"/>
        </w:rPr>
        <w:t xml:space="preserve">评价，</w:t>
      </w:r>
      <w:r>
        <w:rPr>
          <w:rFonts w:hint="eastAsia" w:ascii="宋体" w:hAnsi="宋体" w:eastAsia="宋体" w:cs="宋体"/>
          <w:color w:val="auto"/>
          <w:sz w:val="22"/>
          <w:szCs w:val="22"/>
        </w:rPr>
        <w:t xml:space="preserve">知识、技能等方面的收获</w:t>
      </w:r>
      <w:r>
        <w:rPr>
          <w:rFonts w:hint="eastAsia" w:ascii="宋体" w:hAnsi="宋体" w:eastAsia="宋体" w:cs="宋体"/>
          <w:color w:val="auto"/>
          <w:sz w:val="22"/>
          <w:szCs w:val="22"/>
          <w:lang w:eastAsia="zh-CN"/>
        </w:rPr>
        <w:t xml:space="preserve">，对课程组织安排的建议</w:t>
      </w:r>
      <w:r>
        <w:rPr>
          <w:rFonts w:hint="eastAsia" w:ascii="宋体" w:hAnsi="宋体" w:eastAsia="宋体" w:cs="宋体"/>
          <w:color w:val="auto"/>
          <w:sz w:val="22"/>
          <w:szCs w:val="22"/>
        </w:rPr>
        <w:t xml:space="preserve">等。</w:t>
      </w:r>
      <w:r/>
    </w:p>
    <w:p>
      <w:pPr>
        <w:numPr>
          <w:ilvl w:val="0"/>
          <w:numId w:val="5"/>
        </w:numPr>
        <w:ind w:left="525" w:hanging="525"/>
        <w:spacing w:line="360" w:lineRule="auto"/>
        <w:tabs>
          <w:tab w:val="clear" w:pos="420" w:leader="none"/>
          <w:tab w:val="left" w:pos="525" w:leader="none"/>
          <w:tab w:val="left" w:pos="567" w:leader="none"/>
        </w:tabs>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磋商响应文件的组成及要求：</w:t>
      </w:r>
      <w:r/>
    </w:p>
    <w:p>
      <w:pPr>
        <w:ind w:firstLine="472"/>
        <w:spacing w:line="360" w:lineRule="auto"/>
        <w:rPr>
          <w:rFonts w:hint="eastAsia" w:ascii="宋体" w:hAnsi="宋体" w:eastAsia="宋体" w:cs="宋体"/>
          <w:color w:val="000000"/>
          <w:spacing w:val="13"/>
          <w:sz w:val="22"/>
          <w:szCs w:val="22"/>
        </w:rPr>
      </w:pPr>
      <w:r>
        <w:rPr>
          <w:rFonts w:hint="eastAsia" w:ascii="宋体" w:hAnsi="宋体" w:eastAsia="宋体" w:cs="宋体"/>
          <w:color w:val="000000"/>
          <w:spacing w:val="13"/>
          <w:sz w:val="22"/>
          <w:szCs w:val="22"/>
        </w:rPr>
        <w:t xml:space="preserve">（一）电子响应文件组成（部分格式见附件）</w:t>
      </w:r>
      <w:r/>
    </w:p>
    <w:p>
      <w:pPr>
        <w:pStyle w:val="766"/>
        <w:ind w:firstLine="211"/>
        <w:spacing w:line="360" w:lineRule="auto"/>
        <w:rPr>
          <w:rFonts w:hint="eastAsia" w:ascii="宋体" w:hAnsi="宋体" w:eastAsia="宋体" w:cs="宋体"/>
          <w:color w:val="000000"/>
          <w:spacing w:val="13"/>
          <w:sz w:val="22"/>
          <w:szCs w:val="22"/>
          <w:highlight w:val="none"/>
          <w:lang w:val="en-US" w:eastAsia="zh-CN" w:bidi="ar-SA"/>
        </w:rPr>
      </w:pPr>
      <w:r>
        <w:rPr>
          <w:rFonts w:hint="eastAsia" w:ascii="宋体" w:hAnsi="宋体" w:eastAsia="宋体" w:cs="宋体"/>
          <w:color w:val="000000"/>
          <w:spacing w:val="13"/>
          <w:sz w:val="22"/>
          <w:szCs w:val="22"/>
          <w:lang w:val="en-US" w:eastAsia="zh-CN" w:bidi="ar-SA"/>
        </w:rPr>
        <w:t xml:space="preserve">  </w:t>
      </w:r>
      <w:r>
        <w:rPr>
          <w:rFonts w:hint="eastAsia" w:ascii="宋体" w:hAnsi="宋体" w:eastAsia="宋体" w:cs="宋体"/>
          <w:color w:val="000000"/>
          <w:spacing w:val="13"/>
          <w:sz w:val="22"/>
          <w:szCs w:val="22"/>
          <w:highlight w:val="none"/>
          <w:lang w:val="en-US" w:eastAsia="zh-CN" w:bidi="ar-SA"/>
        </w:rPr>
        <w:t xml:space="preserve">1.资格审查材料</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1)具有独立承担民事责任的能力（提供法人或者其他组织的营业执照等证明文件）；</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2)具有良好的商业信誉和健全的财务会计制度（提供参加本次政府采购前最近一期的审计报告或财务报表或银行出具的资信证明</w:t>
      </w:r>
      <w:r>
        <w:rPr>
          <w:rFonts w:hint="eastAsia" w:ascii="宋体" w:hAnsi="宋体" w:eastAsia="宋体" w:cs="宋体"/>
          <w:sz w:val="22"/>
          <w:szCs w:val="22"/>
          <w:highlight w:val="none"/>
          <w:lang w:val="en-US" w:eastAsia="zh-CN"/>
        </w:rPr>
        <w:t xml:space="preserve">等相关证明材料</w:t>
      </w:r>
      <w:r>
        <w:rPr>
          <w:rFonts w:hint="eastAsia" w:ascii="宋体" w:hAnsi="宋体" w:eastAsia="宋体" w:cs="宋体"/>
          <w:sz w:val="22"/>
          <w:szCs w:val="22"/>
          <w:highlight w:val="none"/>
        </w:rPr>
        <w:t xml:space="preserve">）；</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3)具有履行合同所必需的设备和专业技术能力（企业法人性质的政府采购供应商应在经工商管理部门核准登记注册的经营范围内参与经营活动，提供营业执照或其他证明材料）；</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4)有依法缴纳税收和社会保障资金的良好记录（提供参加本次政府采购前一年内（至少一个月的）的依法缴纳税收和社会保障资金的相关材料）；</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5)参加政府采购活动前3年内在经营活动中没有重大违法记录（提供书面声明）。</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未被“信用中国”网站（www.creditchina.gov.cn）列入失信被执行人、重大税收违法案件当事人名单、政府采购严重失信行为记录名单。提供通过“信用中国”网站渠道查询企业信用记录的网页截图（查询时间不可早于</w:t>
      </w:r>
      <w:r>
        <w:rPr>
          <w:rFonts w:hint="eastAsia" w:ascii="宋体" w:hAnsi="宋体" w:eastAsia="宋体" w:cs="宋体"/>
          <w:sz w:val="22"/>
          <w:szCs w:val="22"/>
          <w:lang w:val="en-US" w:eastAsia="zh-CN"/>
        </w:rPr>
        <w:t xml:space="preserve">采购</w:t>
      </w:r>
      <w:r>
        <w:rPr>
          <w:rFonts w:hint="eastAsia" w:ascii="宋体" w:hAnsi="宋体" w:eastAsia="宋体" w:cs="宋体"/>
          <w:sz w:val="22"/>
          <w:szCs w:val="22"/>
        </w:rPr>
        <w:t xml:space="preserve">公告发布日期）。</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（7）响应单位与其他单位存在控股、管理关系情况表</w:t>
      </w:r>
      <w:r/>
    </w:p>
    <w:p>
      <w:pPr>
        <w:pStyle w:val="73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注：上述为资格审查材料，提供不全或者未按要求提供，视为资格审查不通过。</w:t>
      </w:r>
      <w:r/>
    </w:p>
    <w:p>
      <w:pPr>
        <w:pStyle w:val="73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  2、符合性审查材料</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（1）开标</w:t>
      </w:r>
      <w:r>
        <w:rPr>
          <w:rFonts w:hint="eastAsia" w:ascii="宋体" w:hAnsi="宋体" w:eastAsia="宋体" w:cs="宋体"/>
          <w:sz w:val="22"/>
          <w:szCs w:val="22"/>
        </w:rPr>
        <w:t xml:space="preserve">一览表；</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）参加磋商的响应函；</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供应商关于资格的声明函；</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）法定代表人身份证复印件；</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）法定代表人授权委托书、委托代理人身份证复印件（如为委托）；</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）服务要求偏离表、商务条款偏离表；</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人员配备</w:t>
      </w:r>
      <w:r>
        <w:rPr>
          <w:rFonts w:hint="eastAsia" w:ascii="宋体" w:hAnsi="宋体" w:eastAsia="宋体" w:cs="宋体"/>
          <w:sz w:val="22"/>
          <w:szCs w:val="22"/>
        </w:rPr>
        <w:t xml:space="preserve">一览表；</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业绩一览表；</w:t>
      </w:r>
      <w:r/>
    </w:p>
    <w:p>
      <w:pPr>
        <w:ind w:firstLine="42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供应商情况表</w:t>
      </w:r>
      <w:r>
        <w:rPr>
          <w:rFonts w:hint="eastAsia" w:ascii="宋体" w:hAnsi="宋体" w:eastAsia="宋体" w:cs="宋体"/>
          <w:sz w:val="22"/>
          <w:szCs w:val="22"/>
          <w:lang w:eastAsia="zh-CN"/>
        </w:rPr>
        <w:t xml:space="preserve">；</w:t>
      </w:r>
      <w:r/>
    </w:p>
    <w:p>
      <w:pPr>
        <w:ind w:firstLine="42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）投标（响应）保证承诺书</w:t>
      </w:r>
      <w:r>
        <w:rPr>
          <w:rFonts w:hint="eastAsia" w:ascii="宋体" w:hAnsi="宋体" w:eastAsia="宋体" w:cs="宋体"/>
          <w:sz w:val="22"/>
          <w:szCs w:val="22"/>
          <w:lang w:eastAsia="zh-CN"/>
        </w:rPr>
        <w:t xml:space="preserve">；</w:t>
      </w:r>
      <w:r/>
    </w:p>
    <w:p>
      <w:pPr>
        <w:ind w:firstLine="420"/>
        <w:spacing w:line="360"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w:t>
      </w:r>
      <w:r>
        <w:rPr>
          <w:rFonts w:hint="eastAsia" w:ascii="宋体" w:hAnsi="宋体" w:eastAsia="宋体" w:cs="宋体"/>
          <w:sz w:val="22"/>
          <w:szCs w:val="22"/>
          <w:highlight w:val="none"/>
          <w:lang w:val="en-US" w:eastAsia="zh-CN"/>
        </w:rPr>
        <w:t xml:space="preserve">采购文件中要求的其他材料（承诺书）等；</w:t>
      </w:r>
      <w:r/>
    </w:p>
    <w:p>
      <w:pPr>
        <w:pStyle w:val="730"/>
        <w:ind w:left="0" w:firstLine="0"/>
        <w:jc w:val="left"/>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rPr>
        <w:t xml:space="preserve">注：上述为符合性审查材料，提供不全视为未实质性响应采购文件，符合性审查不通过。</w:t>
      </w:r>
      <w:r/>
    </w:p>
    <w:p>
      <w:pPr>
        <w:pStyle w:val="73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3、综合评审材料</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采购需求及评分标准中所涉及到的其他证明材料。</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注：响应单位成交后须提供一份与电子响应文件内容一致的纸质响应文件（装订成册）。</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（二）电子响应文件要求：</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1、制作电子响应文件时必须与响应文件制作软件目录一一对应，将相关资料上传至相应模块。</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2、电子响应文件制作</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（1）在苏采云系统中下载采购文件后，点击“客户端下载地址”，下载投标文件客户端，查看客户端使用说明。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（2）将下载的采购文件导入投标文件客户端，按照《操作手册》完成投标文件的编制和加盖电子签章。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（3）导出制作完成的投标文件，上传至苏采云系统。</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注：具体投标文件编制教程查看苏采云系统中的客户端使用说明和供应商《操作手册》。</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（4）电子投标文件中的资料应按采购文件的要求加盖响应单位的电子签章或公章。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（5）未按照要求编制电子投标文件，未按照要求在电子投标文件上加盖电子签章的，均视为无效投标。</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4、磋商过程中如有问题采购代理机构工作人员会及时通过《磋商响应函》留存的手机号与供应商联系。请供应商确保该手机号磋商当日通讯畅通，否则导致的对供应商不利的后果由供应商自行承担。</w:t>
      </w:r>
      <w:r/>
    </w:p>
    <w:p>
      <w:pPr>
        <w:spacing w:line="360" w:lineRule="auto"/>
        <w:widowControl/>
        <w:tabs>
          <w:tab w:val="left" w:pos="540" w:leader="none"/>
        </w:tabs>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六</w:t>
      </w:r>
      <w:r>
        <w:rPr>
          <w:rFonts w:hint="eastAsia" w:ascii="宋体" w:hAnsi="宋体" w:eastAsia="宋体" w:cs="宋体"/>
          <w:b/>
          <w:bCs/>
          <w:sz w:val="22"/>
          <w:szCs w:val="22"/>
        </w:rPr>
        <w:t xml:space="preserve">、磋商综合说明：</w:t>
      </w:r>
      <w:r/>
    </w:p>
    <w:p>
      <w:pPr>
        <w:ind w:firstLine="422"/>
        <w:spacing w:line="360" w:lineRule="auto"/>
        <w:widowControl/>
        <w:tabs>
          <w:tab w:val="left" w:pos="540" w:leader="none"/>
        </w:tabs>
        <w:rPr>
          <w:rFonts w:hint="eastAsia" w:ascii="宋体" w:hAnsi="宋体" w:eastAsia="宋体" w:cs="宋体"/>
          <w:b w:val="0"/>
          <w:bCs/>
          <w:sz w:val="22"/>
          <w:szCs w:val="22"/>
        </w:rPr>
      </w:pPr>
      <w:r>
        <w:rPr>
          <w:rFonts w:hint="eastAsia" w:ascii="宋体" w:hAnsi="宋体" w:eastAsia="宋体" w:cs="宋体"/>
          <w:b w:val="0"/>
          <w:bCs/>
          <w:sz w:val="22"/>
          <w:szCs w:val="22"/>
        </w:rPr>
        <w:t xml:space="preserve">1、磋商保证金：本项目无需递交。响应单位提供“投标（响应）保证承诺书”（格式见采购文件附件）。</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2、响应报价说明：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（1）响应报价应包括完成本采购项目全部内容的一切费用，除非合同条款中另有规定，响应单位所报价格在合同实施期间不因市场变化因素而变动。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填写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（3）一项采购内容只允许一个报价，任何有选择性响应报价的，其响应无效。</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（5）报价的大写金额和小写金额不一致的，以大写金额为准。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（6）单价金额小数点或者百分比有明显错位的，以该次报价总价为准。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（7）总价金额与按单价汇总金额不一致的，以单价金额计算结果为准。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（8）响应文件报价中的单价和总价全部采用人民币表示，除非另有规定。</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（9）最后报价：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本项目采用</w:t>
      </w:r>
      <w:r>
        <w:rPr>
          <w:rFonts w:hint="eastAsia" w:ascii="宋体" w:hAnsi="宋体" w:eastAsia="宋体" w:cs="宋体"/>
          <w:b/>
          <w:bCs/>
          <w:sz w:val="22"/>
          <w:szCs w:val="22"/>
        </w:rPr>
        <w:t xml:space="preserve">线上二次报价</w:t>
      </w:r>
      <w:r>
        <w:rPr>
          <w:rFonts w:hint="eastAsia" w:ascii="宋体" w:hAnsi="宋体" w:eastAsia="宋体" w:cs="宋体"/>
          <w:sz w:val="22"/>
          <w:szCs w:val="22"/>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进入项目评审流程后，建议各供应商法定代表人或授权委托人始终保持通讯顺畅，时刻关注不见面开标大厅，不离开不见面开标大厅。</w:t>
      </w:r>
      <w:r/>
    </w:p>
    <w:p>
      <w:pPr>
        <w:ind w:firstLine="422"/>
        <w:spacing w:line="360" w:lineRule="auto"/>
        <w:widowControl/>
        <w:tabs>
          <w:tab w:val="left" w:pos="540" w:leader="none"/>
        </w:tabs>
        <w:rPr>
          <w:rFonts w:hint="eastAsia" w:ascii="宋体" w:hAnsi="宋体" w:eastAsia="宋体" w:cs="宋体"/>
          <w:b/>
          <w:bCs/>
          <w:sz w:val="22"/>
          <w:szCs w:val="22"/>
        </w:rPr>
      </w:pPr>
      <w:r>
        <w:rPr>
          <w:rFonts w:hint="eastAsia" w:ascii="宋体" w:hAnsi="宋体" w:eastAsia="宋体" w:cs="宋体"/>
          <w:b/>
          <w:sz w:val="22"/>
          <w:szCs w:val="22"/>
        </w:rPr>
        <w:t xml:space="preserve">3、成交服务费：</w:t>
      </w:r>
      <w:r/>
    </w:p>
    <w:p>
      <w:pPr>
        <w:ind w:firstLine="422"/>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由采购人向采购代理机构支付。</w:t>
      </w:r>
      <w:r/>
    </w:p>
    <w:p>
      <w:pPr>
        <w:ind w:firstLine="420"/>
        <w:spacing w:line="360" w:lineRule="auto"/>
        <w:widowControl/>
        <w:tabs>
          <w:tab w:val="left" w:pos="540" w:leader="none"/>
        </w:tabs>
        <w:rPr>
          <w:rFonts w:hint="eastAsia" w:ascii="宋体" w:hAnsi="宋体" w:eastAsia="宋体" w:cs="宋体"/>
          <w:color w:val="000000"/>
          <w:sz w:val="22"/>
          <w:szCs w:val="22"/>
          <w:lang w:val="en-US" w:eastAsia="zh-CN"/>
        </w:rPr>
      </w:pPr>
      <w:r>
        <w:rPr>
          <w:rFonts w:hint="eastAsia" w:ascii="宋体" w:hAnsi="宋体" w:eastAsia="宋体" w:cs="宋体"/>
          <w:sz w:val="22"/>
          <w:szCs w:val="22"/>
        </w:rPr>
        <w:t xml:space="preserve">收费标准：</w:t>
      </w:r>
      <w:r>
        <w:rPr>
          <w:rFonts w:hint="eastAsia" w:ascii="宋体" w:hAnsi="宋体" w:eastAsia="宋体" w:cs="宋体"/>
          <w:color w:val="000000"/>
          <w:sz w:val="22"/>
          <w:szCs w:val="22"/>
        </w:rPr>
        <w:t xml:space="preserve">预算金额100万元以下部分，费率为该部分预算金额的1.5%；</w:t>
      </w:r>
      <w:r>
        <w:rPr>
          <w:rFonts w:hint="eastAsia" w:ascii="宋体" w:hAnsi="宋体" w:eastAsia="宋体" w:cs="宋体"/>
          <w:color w:val="000000"/>
          <w:sz w:val="22"/>
          <w:szCs w:val="22"/>
          <w:lang w:val="en-US" w:eastAsia="zh-CN"/>
        </w:rPr>
        <w:t xml:space="preserve">不足3500元的按3500元收取</w:t>
      </w:r>
      <w:r>
        <w:rPr>
          <w:rFonts w:hint="eastAsia" w:ascii="宋体" w:hAnsi="宋体" w:eastAsia="宋体" w:cs="宋体"/>
          <w:color w:val="000000"/>
          <w:sz w:val="22"/>
          <w:szCs w:val="22"/>
        </w:rPr>
        <w:t xml:space="preserve">。</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账户名：苏州景明春和工程咨询有限公司</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账  号：12453000000385619</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开户行：华夏银行股份有限公司苏州石路支行</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4、磋商说明：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（1）不符合供应商资格要求的磋商响应文件将被拒绝；</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（2）参加磋商的供应商必须提供供应商代表的身份证明原件和法定代表人（负责人）授权委托书原件（法定代表人为磋商代表的可不提供）；</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（3）不同投标（响应）人存在投标(响应)文件制作机器码一致的，视为无效响应；</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（4）供应商报价超过采购预算或者最高（低）限价的，为无效报价，不参与评审，也不得标。</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（5）每个标段实质性响应磋商文件不满三家、或进入二次报价的不满三家、或二次报价在采购预算内（或最高/低限价内）不满三家的，本标段磋商采购失败。</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5</w:t>
      </w:r>
      <w:r>
        <w:rPr>
          <w:rFonts w:hint="eastAsia" w:ascii="宋体" w:hAnsi="宋体" w:eastAsia="宋体" w:cs="宋体"/>
          <w:b/>
          <w:sz w:val="22"/>
          <w:szCs w:val="22"/>
        </w:rPr>
        <w:t xml:space="preserve">、项目的终止</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出现下列情形之一的，将终止采购活动：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（1）因情况变化，不再符合规定的竞争性磋商采购方式适用情形的；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（3）在采购过程中符合竞争要求的供应商或者报价未超过采购预算（或最高/低限价）的供应商不足三家的。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（4）在采购活动中因重大变故，采购任务取消的。</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6</w:t>
      </w:r>
      <w:r>
        <w:rPr>
          <w:rFonts w:hint="eastAsia" w:ascii="宋体" w:hAnsi="宋体" w:eastAsia="宋体" w:cs="宋体"/>
          <w:b/>
          <w:sz w:val="22"/>
          <w:szCs w:val="22"/>
        </w:rPr>
        <w:t xml:space="preserve">、出现以下情况响应文件按无效标处理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（1）供应商在苏采云系统规定的时间内未成功解密电子响应文件的。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（2）供应商未按照磋商文件要求上传电子响应文件的。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（3）同一供应商针对同一标段提交两个（含两个）以上不同的响应文件或者最后报价的。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（4）供应商不具备磋商文件中规定资格要求的。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（5）供应商的最后报价超过了采购预算或最高/低限价的。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（6）不符合磋商文件中规定的实质性要求和条件的。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（7）不同投标（响应）文件制作机器码信息一致，视为不同投标供应商使用同一台电脑编制投标（响应）文件，投标（响应）无效。</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（8）响应文件未按照磋商文件要求加盖CA电子公章的。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（9）响应文件含有采购人不能接受的附加条件的。</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7</w:t>
      </w:r>
      <w:r>
        <w:rPr>
          <w:rFonts w:hint="eastAsia" w:ascii="宋体" w:hAnsi="宋体" w:eastAsia="宋体" w:cs="宋体"/>
          <w:b/>
          <w:sz w:val="22"/>
          <w:szCs w:val="22"/>
        </w:rPr>
        <w:t xml:space="preserve">、磋商程序：</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（1）采购代理机构按本须知规定的时间、地点主持磋商采购活动。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（2）供应商通过“苏采云”系统在线参与本项目磋商活动。供应商应当按照《苏采云系统供应商操作手册》规定在 “苏采云”系统规定的时间内对响应文件进行解密，否则视为放弃参与磋商活动。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（3）由磋商小组审查供应商解密的响应文件。</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（7）供应商应当按照采购文件的变动情况和磋商小组的要求，各供应商应及时关注【评审】环节等待询标澄清进行回复。</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（8）磋商结束后，磋商小组将在“苏采云”系统向所有实质性响应的供应商发布“最后报价要求函”及最后报价格式表，要求所有实质性响应的供应商在规定时间内提交最后报价。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（10）已提交响应文件的供应商，在提交最后报价之前，可以根据磋商情况退出磋商，并在“苏采云”系统中提交“退出磋商函”并加盖CA电子公章。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（12）磋商小组根据磋商成交原则确定成交供应商，并将结果通知所有参加磋商的供应商。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（13）如磋商过程中出现本采购文件未尽事宜，由磋商小组根据政府采购有关法律、法规讨论决定。</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8</w:t>
      </w:r>
      <w:r>
        <w:rPr>
          <w:rFonts w:hint="eastAsia" w:ascii="宋体" w:hAnsi="宋体" w:eastAsia="宋体" w:cs="宋体"/>
          <w:b/>
          <w:sz w:val="22"/>
          <w:szCs w:val="22"/>
        </w:rPr>
        <w:t xml:space="preserve">、质疑：</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bCs/>
          <w:sz w:val="22"/>
          <w:szCs w:val="22"/>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eastAsia="宋体" w:cs="宋体"/>
          <w:sz w:val="22"/>
          <w:szCs w:val="22"/>
        </w:rPr>
        <w:t xml:space="preserve">凡是对磋商文件提出质疑的供应商，请将投标供应商确认函与质疑函一同递交</w:t>
      </w:r>
      <w:r>
        <w:rPr>
          <w:rFonts w:hint="eastAsia" w:ascii="宋体" w:hAnsi="宋体" w:eastAsia="宋体" w:cs="宋体"/>
          <w:bCs/>
          <w:sz w:val="22"/>
          <w:szCs w:val="22"/>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（3）供应商应当在法定质疑期内一次性提出针对同一采购程序环节的质疑。</w:t>
      </w:r>
      <w:r>
        <w:rPr>
          <w:rFonts w:hint="eastAsia" w:ascii="宋体" w:hAnsi="宋体" w:eastAsia="宋体" w:cs="宋体"/>
          <w:bCs/>
          <w:sz w:val="22"/>
          <w:szCs w:val="22"/>
        </w:rPr>
        <w:t xml:space="preserve">供应商如在法定期限内对同一采购程序环节提出多次质疑的，代理将只对供应商第一次质疑作出答复。迟于相关规定时间提交的质疑，采购方或采购代理机构将按照相关法律法规的规定拒绝回答。</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接收质疑函的方式：书面形式（当场送达或邮寄方式）。</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质疑联系人：韩梦芸</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联系电话：15150117995</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现场递交地址: 苏州市姑苏区银都商务广场4幢3015室</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邮寄收取地址: 苏州市姑苏区银都商务广场4幢3015室</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sz w:val="22"/>
          <w:szCs w:val="22"/>
        </w:rPr>
        <w:t xml:space="preserve">（4）</w:t>
      </w:r>
      <w:r>
        <w:rPr>
          <w:rFonts w:hint="eastAsia" w:ascii="宋体" w:hAnsi="宋体" w:eastAsia="宋体" w:cs="宋体"/>
          <w:bCs/>
          <w:sz w:val="22"/>
          <w:szCs w:val="22"/>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sz w:val="22"/>
          <w:szCs w:val="22"/>
        </w:rPr>
        <w:t xml:space="preserve">（5）</w:t>
      </w:r>
      <w:r>
        <w:rPr>
          <w:rFonts w:hint="eastAsia" w:ascii="宋体" w:hAnsi="宋体" w:eastAsia="宋体" w:cs="宋体"/>
          <w:bCs/>
          <w:sz w:val="22"/>
          <w:szCs w:val="22"/>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33"/>
        <w:ind w:left="0" w:right="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Cs/>
          <w:sz w:val="22"/>
          <w:szCs w:val="22"/>
          <w:lang w:val="en-US" w:eastAsia="zh-CN"/>
        </w:rPr>
        <w:t xml:space="preserve">9、</w:t>
      </w:r>
      <w:r>
        <w:rPr>
          <w:rFonts w:hint="eastAsia" w:ascii="宋体" w:hAnsi="宋体" w:eastAsia="宋体" w:cs="宋体"/>
          <w:b/>
          <w:bCs/>
          <w:color w:val="000000" w:themeColor="text1"/>
          <w:sz w:val="22"/>
          <w:szCs w:val="22"/>
          <w14:textFill>
            <w14:solidFill>
              <w14:schemeClr w14:val="tx1"/>
            </w14:solidFill>
          </w14:textFill>
        </w:rPr>
        <w:t xml:space="preserve">本项目执行江苏省财政厅《江苏省财政厅转发财政部关于推动解决政府采购异常低价问题的通知》(苏财购〔2026〕36号)文件。</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凡涉及磋商采购文件的补充说明和修改，均以苏州政府采购网上发布的通知为准。</w:t>
      </w:r>
      <w:r/>
    </w:p>
    <w:p>
      <w:pPr>
        <w:spacing w:line="360" w:lineRule="auto"/>
        <w:widowControl/>
        <w:tabs>
          <w:tab w:val="left" w:pos="540" w:leader="none"/>
        </w:tabs>
        <w:rPr>
          <w:rFonts w:hint="eastAsia" w:ascii="宋体" w:hAnsi="宋体" w:eastAsia="宋体" w:cs="宋体"/>
          <w:b/>
          <w:bCs w:val="0"/>
          <w:color w:val="auto"/>
          <w:sz w:val="22"/>
          <w:szCs w:val="22"/>
          <w:highlight w:val="none"/>
          <w:lang w:eastAsia="zh-CN"/>
        </w:rPr>
      </w:pPr>
      <w:r>
        <w:rPr>
          <w:rFonts w:hint="eastAsia" w:ascii="宋体" w:hAnsi="宋体" w:eastAsia="宋体" w:cs="宋体"/>
          <w:b/>
          <w:bCs w:val="0"/>
          <w:color w:val="auto"/>
          <w:sz w:val="22"/>
          <w:szCs w:val="22"/>
          <w:highlight w:val="none"/>
          <w:lang w:val="en-US" w:eastAsia="zh-CN"/>
        </w:rPr>
        <w:t xml:space="preserve">七、</w:t>
      </w:r>
      <w:r>
        <w:rPr>
          <w:rFonts w:hint="eastAsia" w:ascii="宋体" w:hAnsi="宋体" w:eastAsia="宋体" w:cs="宋体"/>
          <w:b/>
          <w:bCs w:val="0"/>
          <w:color w:val="auto"/>
          <w:sz w:val="22"/>
          <w:szCs w:val="22"/>
          <w:highlight w:val="none"/>
        </w:rPr>
        <w:t xml:space="preserve">政府采购相关政策</w:t>
      </w:r>
      <w:r>
        <w:rPr>
          <w:rFonts w:hint="eastAsia" w:ascii="宋体" w:hAnsi="宋体" w:eastAsia="宋体" w:cs="宋体"/>
          <w:b/>
          <w:bCs w:val="0"/>
          <w:color w:val="auto"/>
          <w:sz w:val="22"/>
          <w:szCs w:val="22"/>
          <w:highlight w:val="none"/>
          <w:lang w:eastAsia="zh-CN"/>
        </w:rPr>
        <w:t xml:space="preserve">：</w:t>
      </w:r>
      <w:r/>
    </w:p>
    <w:p>
      <w:pPr>
        <w:numPr>
          <w:ilvl w:val="0"/>
          <w:numId w:val="6"/>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关于对参与供应商信用记录的政府采购要求：</w:t>
      </w:r>
      <w:r/>
    </w:p>
    <w:p>
      <w:pPr>
        <w:numPr>
          <w:ilvl w:val="0"/>
          <w:numId w:val="7"/>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采购代理机构会在接收响应文件截止时间后，在信用中国查询信用记录，并将查询结果递交评审小组。</w:t>
      </w:r>
      <w:r/>
    </w:p>
    <w:p>
      <w:pPr>
        <w:numPr>
          <w:ilvl w:val="0"/>
          <w:numId w:val="7"/>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被列入失信被执行人名单；</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被列入重大税收违法案件当事人名单；</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7"/>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存在失信信息的供应商，评审小组应填写《苏州市级政府采购供应商失信信息确认函》并签名确认。同时，采购代理机构工作人员应根据评审小组确认的失信信息，登陆到相关来源网站页面进行复核并打印，作为证据留存。</w:t>
      </w:r>
      <w:r/>
    </w:p>
    <w:p>
      <w:pPr>
        <w:numPr>
          <w:ilvl w:val="0"/>
          <w:numId w:val="6"/>
        </w:numPr>
        <w:spacing w:line="400" w:lineRule="exact"/>
        <w:tabs>
          <w:tab w:val="left" w:pos="525"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针对中小企业、监狱企业、残疾人企业的评审：</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购〔2022〕16号）的有关规定，</w:t>
      </w:r>
      <w:r>
        <w:rPr>
          <w:rFonts w:hint="eastAsia" w:ascii="宋体" w:hAnsi="宋体" w:eastAsia="宋体" w:cs="宋体"/>
          <w:b/>
          <w:bCs/>
          <w:color w:val="auto"/>
          <w:sz w:val="22"/>
          <w:szCs w:val="22"/>
          <w:highlight w:val="none"/>
        </w:rPr>
        <w:t xml:space="preserve">本项目为非专门面向中小企业采购的项目，属于租赁和商务服务业。</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投标人为小型或微型企业或残疾人企业或监狱企业的，其价格给予20%的扣除，用扣除后的价格参与评审，如扣除后的价格为最低价的，则作为评标基准价，中标金额则以实际投标报价为准。残疾人福利性单位属于小型、微型企业的，不重复享受政策。</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应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对以上企业的产品或服务的价格给予相关比例的扣除，用扣除后的价格参与评审，未在投标文件中提供相关材料、资料的，不享受评审优惠政策。</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若供应商提供虚假声明、虚假材料，按“政府采购法”相关规定处理并报请政府监管部门给予行政处罚。</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jc w:val="center"/>
        <w:spacing w:line="400" w:lineRule="exact"/>
        <w:rPr>
          <w:rFonts w:hint="eastAsia" w:ascii="宋体" w:hAnsi="宋体" w:eastAsia="宋体" w:cs="宋体"/>
          <w:bCs/>
          <w:color w:val="auto"/>
          <w:sz w:val="22"/>
          <w:szCs w:val="22"/>
          <w:highlight w:val="none"/>
        </w:rPr>
      </w:pPr>
      <w:r>
        <w:rPr>
          <w:rFonts w:hint="eastAsia" w:ascii="宋体" w:hAnsi="宋体" w:eastAsia="宋体" w:cs="宋体"/>
          <w:b/>
          <w:bCs/>
          <w:color w:val="auto"/>
          <w:sz w:val="22"/>
          <w:szCs w:val="22"/>
          <w:highlight w:val="none"/>
        </w:rPr>
        <w:t xml:space="preserve">三、磋商成交原则及评分标准</w:t>
      </w:r>
      <w:r/>
    </w:p>
    <w:p>
      <w:pPr>
        <w:ind w:left="-525"/>
        <w:jc w:val="center"/>
        <w:spacing w:line="400" w:lineRule="exact"/>
        <w:tabs>
          <w:tab w:val="left" w:pos="525"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（一）</w:t>
      </w:r>
      <w:r>
        <w:rPr>
          <w:rFonts w:hint="eastAsia" w:ascii="宋体" w:hAnsi="宋体" w:eastAsia="宋体" w:cs="宋体"/>
          <w:b/>
          <w:sz w:val="22"/>
          <w:szCs w:val="22"/>
        </w:rPr>
        <w:t xml:space="preserve">成交原则</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本次采购采用综合评分法，即在响应文件满足磋商文件全部实质性要求，且按评审因素的量化指标进行评审综合，综合得分最高的响应供应商成为成交供应商。</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评标顺序为标段一、标段二</w:t>
      </w:r>
      <w:r>
        <w:rPr>
          <w:rFonts w:hint="eastAsia" w:ascii="宋体" w:hAnsi="宋体" w:eastAsia="宋体" w:cs="宋体"/>
          <w:sz w:val="22"/>
          <w:szCs w:val="22"/>
          <w:lang w:eastAsia="zh-CN"/>
        </w:rPr>
        <w:t xml:space="preserve">、标段三</w:t>
      </w:r>
      <w:r>
        <w:rPr>
          <w:rFonts w:hint="eastAsia" w:ascii="宋体" w:hAnsi="宋体" w:eastAsia="宋体" w:cs="宋体"/>
          <w:sz w:val="22"/>
          <w:szCs w:val="22"/>
        </w:rPr>
        <w:t xml:space="preserve">依次开标。每个响应单位只能成交一个标段，按照先开先成交的原则，已成交一个标段的响应单位，不再进入下一个标段的评审。</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如出现评标总得分最高的磋商响应单位有两个以上的，以实际投标报价较低者优先作为成交单位；如果磋商报价也相同的，则由代理机构组织以抽签方式确定成交单位。</w:t>
      </w:r>
      <w:r/>
    </w:p>
    <w:p>
      <w:pPr>
        <w:numPr>
          <w:ilvl w:val="0"/>
          <w:numId w:val="0"/>
        </w:numPr>
        <w:ind w:firstLine="422"/>
        <w:keepLines w:val="0"/>
        <w:keepNext w:val="0"/>
        <w:pageBreakBefore w:val="0"/>
        <w:spacing w:line="400" w:lineRule="exact"/>
        <w:widowControl w:val="off"/>
        <w:tabs>
          <w:tab w:val="left" w:pos="525" w:leader="none"/>
        </w:tabs>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4.本项目将按江苏省财政厅《江苏省财政厅转发财政部关于推动解决政府采购异常低价问题的通知》(苏财购〔2026〕36号)文件执行政府采购异常低价审查。</w:t>
      </w:r>
      <w:r/>
    </w:p>
    <w:p>
      <w:pPr>
        <w:ind w:left="-525"/>
        <w:jc w:val="center"/>
        <w:spacing w:line="400" w:lineRule="exact"/>
        <w:tabs>
          <w:tab w:val="left" w:pos="525" w:leader="none"/>
        </w:tabs>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（二）</w:t>
      </w:r>
      <w:r>
        <w:rPr>
          <w:rFonts w:hint="eastAsia" w:ascii="宋体" w:hAnsi="宋体" w:eastAsia="宋体" w:cs="宋体"/>
          <w:b/>
          <w:bCs/>
          <w:sz w:val="22"/>
          <w:szCs w:val="22"/>
        </w:rPr>
        <w:t xml:space="preserve">评分标准</w:t>
      </w:r>
      <w:r/>
    </w:p>
    <w:p>
      <w:pPr>
        <w:numPr>
          <w:ilvl w:val="0"/>
          <w:numId w:val="0"/>
        </w:numPr>
        <w:ind w:firstLine="422"/>
        <w:spacing w:after="0" w:line="400" w:lineRule="exact"/>
        <w:tabs>
          <w:tab w:val="left" w:pos="567" w:leader="none"/>
        </w:tabs>
        <w:rPr>
          <w:rFonts w:hint="eastAsia" w:ascii="宋体" w:hAnsi="宋体" w:eastAsia="宋体" w:cs="宋体"/>
          <w:b/>
          <w:sz w:val="22"/>
          <w:szCs w:val="22"/>
        </w:rPr>
      </w:pPr>
      <w:r/>
      <w:bookmarkStart w:id="0" w:name="_Hlk165988719"/>
      <w:r>
        <w:rPr>
          <w:rFonts w:hint="eastAsia" w:ascii="宋体" w:hAnsi="宋体" w:eastAsia="宋体" w:cs="宋体"/>
          <w:b/>
          <w:sz w:val="22"/>
          <w:szCs w:val="22"/>
          <w:lang w:eastAsia="zh-CN"/>
        </w:rPr>
        <w:t xml:space="preserve">一、</w:t>
      </w:r>
      <w:r>
        <w:rPr>
          <w:rFonts w:hint="eastAsia" w:ascii="宋体" w:hAnsi="宋体" w:eastAsia="宋体" w:cs="宋体"/>
          <w:b/>
          <w:sz w:val="22"/>
          <w:szCs w:val="22"/>
        </w:rPr>
        <w:t xml:space="preserve">价格分（</w:t>
      </w:r>
      <w:r>
        <w:rPr>
          <w:rFonts w:hint="eastAsia" w:ascii="宋体" w:hAnsi="宋体" w:eastAsia="宋体" w:cs="宋体"/>
          <w:b/>
          <w:sz w:val="22"/>
          <w:szCs w:val="22"/>
          <w:lang w:val="en-US" w:eastAsia="zh-CN"/>
        </w:rPr>
        <w:t xml:space="preserve">10</w:t>
      </w:r>
      <w:r>
        <w:rPr>
          <w:rFonts w:hint="eastAsia" w:ascii="宋体" w:hAnsi="宋体" w:eastAsia="宋体" w:cs="宋体"/>
          <w:b/>
          <w:sz w:val="22"/>
          <w:szCs w:val="22"/>
        </w:rPr>
        <w:t xml:space="preserve">分）</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1.磋商报价不超过采购预算价格的，为有效磋商报价。超出此范围的磋商报价为无效磋商报价。无效磋商报价的响应文件不进行评审，也不得标。</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价格得分计算方法：根据各响应单位通过符合性审查的有效磋商报价中（如属于小微企业、残疾人企业和监狱企业的，则用扣除后的价格参与评审。如扣除后的价格为最低价的，则作为评标基准价，成交金额则以实际投标报价为准）的最低价作为评标基准价，其价格分为满分。</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其他响应单位的价格分统一按照下列公式计算：</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磋商报价得分=(评标基准价／磋商报价)×价格权值×100，小数点后保留两位。</w:t>
      </w:r>
      <w:bookmarkEnd w:id="0"/>
      <w:r/>
      <w:r/>
    </w:p>
    <w:p>
      <w:pPr>
        <w:numPr>
          <w:ilvl w:val="0"/>
          <w:numId w:val="0"/>
        </w:numPr>
        <w:ind w:firstLine="422"/>
        <w:spacing w:after="0" w:line="400" w:lineRule="exact"/>
        <w:tabs>
          <w:tab w:val="left" w:pos="567"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lang w:eastAsia="zh-CN"/>
        </w:rPr>
        <w:t xml:space="preserve">二、</w:t>
      </w:r>
      <w:r>
        <w:rPr>
          <w:rFonts w:hint="eastAsia" w:ascii="宋体" w:hAnsi="宋体" w:eastAsia="宋体" w:cs="宋体"/>
          <w:b/>
          <w:sz w:val="22"/>
          <w:szCs w:val="22"/>
          <w:highlight w:val="none"/>
        </w:rPr>
        <w:t xml:space="preserve">服务方案（</w:t>
      </w:r>
      <w:r>
        <w:rPr>
          <w:rFonts w:hint="eastAsia" w:ascii="宋体" w:hAnsi="宋体" w:eastAsia="宋体" w:cs="宋体"/>
          <w:b/>
          <w:sz w:val="22"/>
          <w:szCs w:val="22"/>
          <w:highlight w:val="none"/>
          <w:lang w:val="en-US" w:eastAsia="zh-CN"/>
        </w:rPr>
        <w:t xml:space="preserve">54</w:t>
      </w:r>
      <w:r>
        <w:rPr>
          <w:rFonts w:hint="eastAsia" w:ascii="宋体" w:hAnsi="宋体" w:eastAsia="宋体" w:cs="宋体"/>
          <w:b/>
          <w:sz w:val="22"/>
          <w:szCs w:val="22"/>
          <w:highlight w:val="none"/>
        </w:rPr>
        <w:t xml:space="preserve">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1.项目理解程度比较（12分）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供应商提供</w:t>
      </w:r>
      <w:r>
        <w:rPr>
          <w:rFonts w:hint="eastAsia" w:ascii="宋体" w:hAnsi="宋体" w:eastAsia="宋体" w:cs="宋体"/>
          <w:sz w:val="22"/>
          <w:szCs w:val="22"/>
          <w:highlight w:val="none"/>
        </w:rPr>
        <w:t xml:space="preserve">对本培训背景、目的、服务对象、最终成果的理解程度</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包括</w:t>
      </w:r>
      <w:r>
        <w:rPr>
          <w:rFonts w:hint="eastAsia" w:ascii="宋体" w:hAnsi="宋体" w:eastAsia="宋体" w:cs="宋体"/>
          <w:sz w:val="22"/>
          <w:szCs w:val="22"/>
          <w:highlight w:val="none"/>
        </w:rPr>
        <w:t xml:space="preserve">对本项目了解程度、现状分析、最终成果分析</w:t>
      </w:r>
      <w:r>
        <w:rPr>
          <w:rFonts w:hint="eastAsia" w:ascii="宋体" w:hAnsi="宋体" w:eastAsia="宋体" w:cs="宋体"/>
          <w:sz w:val="22"/>
          <w:szCs w:val="22"/>
          <w:highlight w:val="none"/>
          <w:lang w:eastAsia="zh-CN"/>
        </w:rPr>
        <w:t xml:space="preserve">。</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以上要素完备齐全且适用于本项目并有利于所述方案具体落地实施操作的得</w:t>
      </w:r>
      <w:r>
        <w:rPr>
          <w:rFonts w:hint="eastAsia" w:ascii="宋体" w:hAnsi="宋体" w:eastAsia="宋体" w:cs="宋体"/>
          <w:sz w:val="22"/>
          <w:szCs w:val="22"/>
          <w:highlight w:val="none"/>
          <w:lang w:val="en-US" w:eastAsia="zh-CN"/>
        </w:rPr>
        <w:t xml:space="preserve">12</w:t>
      </w:r>
      <w:r>
        <w:rPr>
          <w:rFonts w:hint="eastAsia" w:ascii="宋体" w:hAnsi="宋体" w:eastAsia="宋体" w:cs="宋体"/>
          <w:sz w:val="22"/>
          <w:szCs w:val="22"/>
          <w:highlight w:val="none"/>
        </w:rPr>
        <w:t xml:space="preserve">分；包括部分要素但适用于本项目并有利于所述方案具体落地实施操作的得</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分；包括部分要素但不完全适用于本项目并不利于所述方案具体落地实施操作的得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分；无具体描述不得分。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实施方案及应急方案</w:t>
      </w:r>
      <w:r>
        <w:rPr>
          <w:rFonts w:hint="eastAsia" w:ascii="宋体" w:hAnsi="宋体" w:eastAsia="宋体" w:cs="宋体"/>
          <w:sz w:val="22"/>
          <w:szCs w:val="22"/>
          <w:highlight w:val="none"/>
          <w:lang w:val="en-US" w:eastAsia="zh-CN"/>
        </w:rPr>
        <w:t xml:space="preserve">比较</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rPr>
        <w:t xml:space="preserve">分）</w:t>
      </w:r>
      <w:r/>
    </w:p>
    <w:p>
      <w:pPr>
        <w:ind w:firstLine="480"/>
        <w:jc w:val="left"/>
        <w:spacing w:after="0" w:line="40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供应商提供的详细实施方案及应急方案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包括培训内容质量方案合理性、可行性、</w:t>
      </w:r>
      <w:r>
        <w:rPr>
          <w:rFonts w:hint="eastAsia" w:ascii="宋体" w:hAnsi="宋体" w:eastAsia="宋体" w:cs="宋体"/>
          <w:sz w:val="22"/>
          <w:szCs w:val="22"/>
          <w:highlight w:val="none"/>
        </w:rPr>
        <w:t xml:space="preserve">培训环境、培训师资力量、培训服务人员队伍稳定保证措施和应急处置措施。</w:t>
      </w:r>
      <w:r/>
    </w:p>
    <w:p>
      <w:pPr>
        <w:ind w:firstLine="480"/>
        <w:jc w:val="left"/>
        <w:spacing w:after="0" w:line="40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以上要素完备齐全且适用于本项目并有利于所述方案具体落地实施操作的得</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rPr>
        <w:t xml:space="preserve">分；包括部分要素但适用于本项目并有利于所述方案具体落地实施操作的得</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分；包括部分要素但不完全适用于本项目并不利于所述方案具体落地实施操作的得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分；无具体描述不得分。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培训质量</w:t>
      </w:r>
      <w:r>
        <w:rPr>
          <w:rFonts w:hint="eastAsia" w:ascii="宋体" w:hAnsi="宋体" w:eastAsia="宋体" w:cs="宋体"/>
          <w:sz w:val="22"/>
          <w:szCs w:val="22"/>
          <w:highlight w:val="none"/>
          <w:lang w:val="en-US" w:eastAsia="zh-CN"/>
        </w:rPr>
        <w:t xml:space="preserve">保障</w:t>
      </w:r>
      <w:r>
        <w:rPr>
          <w:rFonts w:hint="eastAsia" w:ascii="宋体" w:hAnsi="宋体" w:eastAsia="宋体" w:cs="宋体"/>
          <w:sz w:val="22"/>
          <w:szCs w:val="22"/>
          <w:highlight w:val="none"/>
        </w:rPr>
        <w:t xml:space="preserve">措施（16分）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供应商提供的详细</w:t>
      </w:r>
      <w:r>
        <w:rPr>
          <w:rFonts w:hint="eastAsia" w:ascii="宋体" w:hAnsi="宋体" w:eastAsia="宋体" w:cs="宋体"/>
          <w:sz w:val="22"/>
          <w:szCs w:val="22"/>
          <w:highlight w:val="none"/>
          <w:lang w:eastAsia="zh-CN"/>
        </w:rPr>
        <w:t xml:space="preserve">的</w:t>
      </w:r>
      <w:r>
        <w:rPr>
          <w:rFonts w:hint="eastAsia" w:ascii="宋体" w:hAnsi="宋体" w:eastAsia="宋体" w:cs="宋体"/>
          <w:sz w:val="22"/>
          <w:szCs w:val="22"/>
          <w:highlight w:val="none"/>
          <w:lang w:val="en-US" w:eastAsia="zh-CN"/>
        </w:rPr>
        <w:t xml:space="preserve">培训质量保障磋商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包括培训场地、交通、停车、餐饮安全等后勤保障等方案。</w:t>
      </w:r>
      <w:r/>
    </w:p>
    <w:p>
      <w:pPr>
        <w:ind w:firstLine="480"/>
        <w:jc w:val="left"/>
        <w:spacing w:after="0" w:line="400" w:lineRule="exact"/>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以上要素完备齐全且场地条件宽敞、交通便利、停车位充足、餐饮安全保障完善的得</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rPr>
        <w:t xml:space="preserve">分；场地条件</w:t>
      </w:r>
      <w:r>
        <w:rPr>
          <w:rFonts w:hint="eastAsia" w:ascii="宋体" w:hAnsi="宋体" w:eastAsia="宋体" w:cs="宋体"/>
          <w:color w:val="auto"/>
          <w:sz w:val="22"/>
          <w:szCs w:val="22"/>
          <w:highlight w:val="none"/>
        </w:rPr>
        <w:t xml:space="preserve">及交通尚可、停车位较为充足、有餐饮安全保障的得10分；场地条件一般、交通不便、停车场地较小、餐饮安全保障一般的得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分；场地条件差、交通困难、无停车场地、无餐饮安全保障的不得分。</w:t>
      </w:r>
      <w:r/>
    </w:p>
    <w:p>
      <w:pPr>
        <w:ind w:firstLine="480"/>
        <w:jc w:val="left"/>
        <w:spacing w:after="0"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整体人员配置方案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10分</w:t>
      </w:r>
      <w:r>
        <w:rPr>
          <w:rFonts w:hint="eastAsia" w:ascii="宋体" w:hAnsi="宋体" w:eastAsia="宋体" w:cs="宋体"/>
          <w:color w:val="auto"/>
          <w:sz w:val="22"/>
          <w:szCs w:val="22"/>
          <w:highlight w:val="none"/>
          <w:lang w:eastAsia="zh-CN"/>
        </w:rPr>
        <w:t xml:space="preserve">）</w:t>
      </w:r>
      <w:r/>
    </w:p>
    <w:p>
      <w:pPr>
        <w:ind w:firstLine="480"/>
        <w:jc w:val="left"/>
        <w:spacing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供应商提供为本项目整体人员配置方案，包含关键服务人员的技术实力、服务经验、人员配置方案。</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拥有高效成熟的执行团队，拥有策划、组织、培训等专业人员，</w:t>
      </w:r>
      <w:r>
        <w:rPr>
          <w:rFonts w:hint="eastAsia" w:ascii="宋体" w:hAnsi="宋体" w:eastAsia="宋体" w:cs="宋体"/>
          <w:color w:val="auto"/>
          <w:sz w:val="22"/>
          <w:szCs w:val="22"/>
          <w:highlight w:val="none"/>
          <w:lang w:eastAsia="zh-CN"/>
        </w:rPr>
        <w:t xml:space="preserve">服务经验丰富的得</w:t>
      </w:r>
      <w:r>
        <w:rPr>
          <w:rFonts w:hint="eastAsia" w:ascii="宋体" w:hAnsi="宋体" w:eastAsia="宋体" w:cs="宋体"/>
          <w:color w:val="auto"/>
          <w:sz w:val="22"/>
          <w:szCs w:val="22"/>
          <w:highlight w:val="none"/>
          <w:lang w:val="en-US" w:eastAsia="zh-CN"/>
        </w:rPr>
        <w:t xml:space="preserve">10分；</w:t>
      </w:r>
      <w:r>
        <w:rPr>
          <w:rFonts w:hint="eastAsia" w:ascii="宋体" w:hAnsi="宋体" w:eastAsia="宋体" w:cs="宋体"/>
          <w:color w:val="auto"/>
          <w:sz w:val="22"/>
          <w:szCs w:val="22"/>
          <w:highlight w:val="none"/>
        </w:rPr>
        <w:t xml:space="preserve">项目实施人员配置完整，技术实力一般</w:t>
      </w:r>
      <w:r>
        <w:rPr>
          <w:rFonts w:hint="eastAsia" w:ascii="宋体" w:hAnsi="宋体" w:eastAsia="宋体" w:cs="宋体"/>
          <w:color w:val="auto"/>
          <w:sz w:val="22"/>
          <w:szCs w:val="22"/>
          <w:highlight w:val="none"/>
          <w:lang w:eastAsia="zh-CN"/>
        </w:rPr>
        <w:t xml:space="preserve">，服务经验一般的得</w:t>
      </w:r>
      <w:r>
        <w:rPr>
          <w:rFonts w:hint="eastAsia" w:ascii="宋体" w:hAnsi="宋体" w:eastAsia="宋体" w:cs="宋体"/>
          <w:color w:val="auto"/>
          <w:sz w:val="22"/>
          <w:szCs w:val="22"/>
          <w:highlight w:val="none"/>
          <w:lang w:val="en-US" w:eastAsia="zh-CN"/>
        </w:rPr>
        <w:t xml:space="preserve">6分</w:t>
      </w:r>
      <w:r>
        <w:rPr>
          <w:rFonts w:hint="eastAsia" w:ascii="宋体" w:hAnsi="宋体" w:eastAsia="宋体" w:cs="宋体"/>
          <w:color w:val="auto"/>
          <w:sz w:val="22"/>
          <w:szCs w:val="22"/>
          <w:highlight w:val="none"/>
        </w:rPr>
        <w:t xml:space="preserve">；项目实施人员配置不尽完整，项目实施人员无同类项目实施或服务经验得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分；未提供项目实施人员情况介绍不得分。</w:t>
      </w:r>
      <w:r/>
    </w:p>
    <w:p>
      <w:pPr>
        <w:numPr>
          <w:ilvl w:val="0"/>
          <w:numId w:val="0"/>
        </w:numPr>
        <w:ind w:firstLine="422"/>
        <w:spacing w:after="0" w:line="400" w:lineRule="exact"/>
        <w:tabs>
          <w:tab w:val="left" w:pos="567"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 xml:space="preserve">三、</w:t>
      </w:r>
      <w:r>
        <w:rPr>
          <w:rFonts w:hint="eastAsia" w:ascii="宋体" w:hAnsi="宋体" w:eastAsia="宋体" w:cs="宋体"/>
          <w:b/>
          <w:color w:val="auto"/>
          <w:sz w:val="22"/>
          <w:szCs w:val="22"/>
          <w:highlight w:val="none"/>
        </w:rPr>
        <w:t xml:space="preserve">综合实力评价（</w:t>
      </w:r>
      <w:r>
        <w:rPr>
          <w:rFonts w:hint="eastAsia" w:ascii="宋体" w:hAnsi="宋体" w:eastAsia="宋体" w:cs="宋体"/>
          <w:b/>
          <w:color w:val="auto"/>
          <w:sz w:val="22"/>
          <w:szCs w:val="22"/>
          <w:highlight w:val="none"/>
          <w:lang w:val="en-US" w:eastAsia="zh-CN"/>
        </w:rPr>
        <w:t xml:space="preserve">36</w:t>
      </w:r>
      <w:r>
        <w:rPr>
          <w:rFonts w:hint="eastAsia" w:ascii="宋体" w:hAnsi="宋体" w:eastAsia="宋体" w:cs="宋体"/>
          <w:b/>
          <w:color w:val="auto"/>
          <w:sz w:val="22"/>
          <w:szCs w:val="22"/>
          <w:highlight w:val="none"/>
        </w:rPr>
        <w:t xml:space="preserve">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本项目投入</w:t>
      </w:r>
      <w:r>
        <w:rPr>
          <w:rFonts w:hint="eastAsia" w:ascii="宋体" w:hAnsi="宋体" w:eastAsia="宋体" w:cs="宋体"/>
          <w:color w:val="auto"/>
          <w:sz w:val="22"/>
          <w:szCs w:val="22"/>
          <w:highlight w:val="none"/>
          <w:lang w:val="en-US" w:eastAsia="zh-CN"/>
        </w:rPr>
        <w:t xml:space="preserve">成员学历情况（4分）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本项目投入</w:t>
      </w:r>
      <w:r>
        <w:rPr>
          <w:rFonts w:hint="eastAsia" w:ascii="宋体" w:hAnsi="宋体" w:eastAsia="宋体" w:cs="宋体"/>
          <w:color w:val="auto"/>
          <w:sz w:val="22"/>
          <w:szCs w:val="22"/>
          <w:highlight w:val="none"/>
          <w:lang w:val="en-US" w:eastAsia="zh-CN"/>
        </w:rPr>
        <w:t xml:space="preserve">成员中</w:t>
      </w:r>
      <w:r>
        <w:rPr>
          <w:rFonts w:hint="eastAsia" w:ascii="宋体" w:hAnsi="宋体" w:eastAsia="宋体" w:cs="宋体"/>
          <w:color w:val="auto"/>
          <w:sz w:val="22"/>
          <w:szCs w:val="22"/>
          <w:highlight w:val="none"/>
          <w:lang w:eastAsia="zh-CN"/>
        </w:rPr>
        <w:t xml:space="preserve">有两名本科及以上学历专业人员的得</w:t>
      </w:r>
      <w:r>
        <w:rPr>
          <w:rFonts w:hint="eastAsia" w:ascii="宋体" w:hAnsi="宋体" w:eastAsia="宋体" w:cs="宋体"/>
          <w:color w:val="auto"/>
          <w:sz w:val="22"/>
          <w:szCs w:val="22"/>
          <w:highlight w:val="none"/>
          <w:lang w:val="en-US" w:eastAsia="zh-CN"/>
        </w:rPr>
        <w:t xml:space="preserve">4分；否则不得分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须提供对应人员学历证书复印件及响应单位为其缴纳最近一期社保的证明材料（或聘用证书），提供不全或未提供不得分。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2.培训师资力量（16分）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培训师资中，与供应商有聘用关系</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lang w:eastAsia="zh-CN"/>
        </w:rPr>
        <w:t xml:space="preserve">师资占比达</w:t>
      </w:r>
      <w:r>
        <w:rPr>
          <w:rFonts w:hint="eastAsia" w:ascii="宋体" w:hAnsi="宋体" w:eastAsia="宋体" w:cs="宋体"/>
          <w:color w:val="auto"/>
          <w:sz w:val="22"/>
          <w:szCs w:val="22"/>
          <w:highlight w:val="none"/>
          <w:lang w:val="en-US" w:eastAsia="zh-CN"/>
        </w:rPr>
        <w:t xml:space="preserve">40%的，</w:t>
      </w:r>
      <w:r>
        <w:rPr>
          <w:rFonts w:hint="eastAsia" w:ascii="宋体" w:hAnsi="宋体" w:eastAsia="宋体" w:cs="宋体"/>
          <w:color w:val="auto"/>
          <w:sz w:val="22"/>
          <w:szCs w:val="22"/>
          <w:highlight w:val="none"/>
        </w:rPr>
        <w:t xml:space="preserve">得16分；</w:t>
      </w:r>
      <w:r>
        <w:rPr>
          <w:rFonts w:hint="eastAsia" w:ascii="宋体" w:hAnsi="宋体" w:eastAsia="宋体" w:cs="宋体"/>
          <w:color w:val="auto"/>
          <w:sz w:val="22"/>
          <w:szCs w:val="22"/>
          <w:highlight w:val="none"/>
          <w:lang w:eastAsia="zh-CN"/>
        </w:rPr>
        <w:t xml:space="preserve">与供应商有聘用关系</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lang w:eastAsia="zh-CN"/>
        </w:rPr>
        <w:t xml:space="preserve">师资占比达</w:t>
      </w:r>
      <w:r>
        <w:rPr>
          <w:rFonts w:hint="eastAsia" w:ascii="宋体" w:hAnsi="宋体" w:eastAsia="宋体" w:cs="宋体"/>
          <w:color w:val="auto"/>
          <w:sz w:val="22"/>
          <w:szCs w:val="22"/>
          <w:highlight w:val="none"/>
          <w:lang w:val="en-US" w:eastAsia="zh-CN"/>
        </w:rPr>
        <w:t xml:space="preserve">20%的，</w:t>
      </w:r>
      <w:r>
        <w:rPr>
          <w:rFonts w:hint="eastAsia" w:ascii="宋体" w:hAnsi="宋体" w:eastAsia="宋体" w:cs="宋体"/>
          <w:color w:val="auto"/>
          <w:sz w:val="22"/>
          <w:szCs w:val="22"/>
          <w:highlight w:val="none"/>
        </w:rPr>
        <w:t xml:space="preserve">得8分；</w:t>
      </w:r>
      <w:r>
        <w:rPr>
          <w:rFonts w:hint="eastAsia" w:ascii="宋体" w:hAnsi="宋体" w:eastAsia="宋体" w:cs="宋体"/>
          <w:color w:val="auto"/>
          <w:sz w:val="22"/>
          <w:szCs w:val="22"/>
          <w:highlight w:val="none"/>
          <w:lang w:val="en-US" w:eastAsia="zh-CN"/>
        </w:rPr>
        <w:t xml:space="preserve">否则不得分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须提供</w:t>
      </w:r>
      <w:r>
        <w:rPr>
          <w:rFonts w:hint="eastAsia" w:ascii="宋体" w:hAnsi="宋体" w:eastAsia="宋体" w:cs="宋体"/>
          <w:color w:val="auto"/>
          <w:sz w:val="22"/>
          <w:szCs w:val="22"/>
          <w:highlight w:val="none"/>
          <w:lang w:eastAsia="zh-CN"/>
        </w:rPr>
        <w:t xml:space="preserve">响应单位</w:t>
      </w:r>
      <w:r>
        <w:rPr>
          <w:rFonts w:hint="eastAsia" w:ascii="宋体" w:hAnsi="宋体" w:eastAsia="宋体" w:cs="宋体"/>
          <w:color w:val="auto"/>
          <w:sz w:val="22"/>
          <w:szCs w:val="22"/>
          <w:highlight w:val="none"/>
          <w:lang w:val="en-US" w:eastAsia="zh-CN"/>
        </w:rPr>
        <w:t xml:space="preserve">为其缴纳最近一期社保的证明材料或响应单位与其签订的劳动合同或聘用协议复印件或</w:t>
      </w:r>
      <w:r>
        <w:rPr>
          <w:rFonts w:hint="eastAsia" w:ascii="宋体" w:hAnsi="宋体" w:eastAsia="宋体" w:cs="宋体"/>
          <w:color w:val="auto"/>
          <w:sz w:val="22"/>
          <w:szCs w:val="22"/>
          <w:highlight w:val="none"/>
          <w:lang w:eastAsia="zh-CN"/>
        </w:rPr>
        <w:t xml:space="preserve">完成ICP备案的高校官网展示的教授信息</w:t>
      </w:r>
      <w:r>
        <w:rPr>
          <w:rFonts w:hint="eastAsia" w:ascii="宋体" w:hAnsi="宋体" w:eastAsia="宋体" w:cs="宋体"/>
          <w:color w:val="auto"/>
          <w:sz w:val="22"/>
          <w:szCs w:val="22"/>
          <w:highlight w:val="none"/>
          <w:lang w:val="en-US" w:eastAsia="zh-CN"/>
        </w:rPr>
        <w:t xml:space="preserve">截图，未提供不得分。</w:t>
      </w:r>
      <w:r/>
    </w:p>
    <w:p>
      <w:pPr>
        <w:numPr>
          <w:ilvl w:val="0"/>
          <w:numId w:val="0"/>
        </w:numPr>
        <w:ind w:firstLine="420"/>
        <w:spacing w:after="0"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服务经验（1</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ind w:firstLine="480"/>
        <w:jc w:val="left"/>
        <w:spacing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202</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年1月1日至今已完成的相关类似项目业绩评价，</w:t>
      </w:r>
      <w:r>
        <w:rPr>
          <w:rFonts w:hint="eastAsia" w:ascii="宋体" w:hAnsi="宋体" w:eastAsia="宋体" w:cs="宋体"/>
          <w:color w:val="auto"/>
          <w:sz w:val="22"/>
          <w:szCs w:val="22"/>
          <w:highlight w:val="none"/>
          <w:lang w:eastAsia="zh-CN"/>
        </w:rPr>
        <w:t xml:space="preserve">有民营经济发达地区的</w:t>
      </w:r>
      <w:r>
        <w:rPr>
          <w:rFonts w:hint="eastAsia" w:ascii="宋体" w:hAnsi="宋体" w:eastAsia="宋体" w:cs="宋体"/>
          <w:color w:val="auto"/>
          <w:sz w:val="22"/>
          <w:szCs w:val="22"/>
          <w:highlight w:val="none"/>
        </w:rPr>
        <w:t xml:space="preserve">企业家培训服务经验</w:t>
      </w:r>
      <w:r>
        <w:rPr>
          <w:rFonts w:hint="eastAsia" w:ascii="宋体" w:hAnsi="宋体" w:eastAsia="宋体" w:cs="宋体"/>
          <w:color w:val="auto"/>
          <w:sz w:val="22"/>
          <w:szCs w:val="22"/>
          <w:highlight w:val="none"/>
          <w:lang w:eastAsia="zh-CN"/>
        </w:rPr>
        <w:t xml:space="preserve">的（省、直辖市、副省级城市、一线地级市），</w:t>
      </w:r>
      <w:r>
        <w:rPr>
          <w:rFonts w:hint="eastAsia" w:ascii="宋体" w:hAnsi="宋体" w:eastAsia="宋体" w:cs="宋体"/>
          <w:color w:val="auto"/>
          <w:sz w:val="22"/>
          <w:szCs w:val="22"/>
          <w:highlight w:val="none"/>
        </w:rPr>
        <w:t xml:space="preserve">每提供一项得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分。须提供合同复印件，</w:t>
      </w:r>
      <w:r>
        <w:rPr>
          <w:rFonts w:hint="eastAsia" w:ascii="宋体" w:hAnsi="宋体" w:eastAsia="宋体" w:cs="宋体"/>
          <w:color w:val="auto"/>
          <w:sz w:val="22"/>
          <w:szCs w:val="22"/>
          <w:highlight w:val="none"/>
          <w:lang w:val="en-US" w:eastAsia="zh-CN"/>
        </w:rPr>
        <w:t xml:space="preserve">未提供不得分。</w:t>
      </w:r>
      <w:r>
        <w:rPr>
          <w:rFonts w:hint="eastAsia" w:ascii="宋体" w:hAnsi="宋体" w:eastAsia="宋体" w:cs="宋体"/>
          <w:color w:val="auto"/>
          <w:sz w:val="22"/>
          <w:szCs w:val="22"/>
          <w:highlight w:val="none"/>
        </w:rPr>
      </w:r>
      <w:r/>
    </w:p>
    <w:p>
      <w:pPr>
        <w:pStyle w:val="778"/>
        <w:spacing w:line="400" w:lineRule="exact"/>
        <w:rPr>
          <w:rFonts w:hint="eastAsia" w:ascii="宋体" w:hAnsi="宋体" w:eastAsia="宋体" w:cs="宋体"/>
          <w:sz w:val="22"/>
          <w:szCs w:val="22"/>
        </w:rPr>
      </w:pPr>
      <w:r>
        <w:rPr>
          <w:rFonts w:hint="eastAsia" w:ascii="宋体" w:hAnsi="宋体" w:eastAsia="宋体" w:cs="宋体"/>
          <w:sz w:val="22"/>
          <w:szCs w:val="22"/>
        </w:rPr>
      </w:r>
      <w:r/>
    </w:p>
    <w:p>
      <w:pPr>
        <w:ind w:firstLine="42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rPr>
        <w:t xml:space="preserve">注：针对评分标准中评分的每一条，磋商响应单位均应提供相关资料并作出相应说明供评委评判，不提供相关资料的视为不具备该项得分的条件。</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jc w:val="center"/>
        <w:spacing w:line="44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四、合同主要条款</w:t>
      </w:r>
      <w:r/>
    </w:p>
    <w:p>
      <w:pPr>
        <w:jc w:val="center"/>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26"/>
        <w:spacing w:line="400" w:lineRule="exact"/>
        <w:rPr>
          <w:rFonts w:hint="eastAsia" w:ascii="宋体" w:hAnsi="宋体" w:eastAsia="宋体" w:cs="宋体"/>
          <w:color w:val="auto"/>
          <w:sz w:val="22"/>
          <w:szCs w:val="22"/>
          <w:highlight w:val="none"/>
        </w:rPr>
      </w:pPr>
      <w:r/>
      <w:bookmarkStart w:id="1" w:name="_Hlk165988889"/>
      <w:r>
        <w:rPr>
          <w:rFonts w:hint="eastAsia" w:ascii="宋体" w:hAnsi="宋体" w:eastAsia="宋体" w:cs="宋体"/>
          <w:color w:val="auto"/>
          <w:sz w:val="22"/>
          <w:szCs w:val="22"/>
          <w:highlight w:val="none"/>
        </w:rPr>
        <w:t xml:space="preserve">依据</w:t>
      </w:r>
      <w:r>
        <w:rPr>
          <w:rFonts w:hint="eastAsia" w:ascii="宋体" w:hAnsi="宋体" w:eastAsia="宋体" w:cs="宋体"/>
          <w:color w:val="auto"/>
          <w:sz w:val="22"/>
          <w:szCs w:val="22"/>
          <w:highlight w:val="none"/>
          <w:u w:val="single"/>
          <w:lang w:eastAsia="zh-CN"/>
        </w:rPr>
        <w:t xml:space="preserve">2026年苏州市新一代民营企业家培养“新领航”计划</w:t>
      </w:r>
      <w:r>
        <w:rPr>
          <w:rFonts w:hint="eastAsia" w:ascii="宋体" w:hAnsi="宋体" w:eastAsia="宋体" w:cs="宋体"/>
          <w:color w:val="auto"/>
          <w:sz w:val="22"/>
          <w:szCs w:val="22"/>
          <w:highlight w:val="none"/>
        </w:rPr>
        <w:t xml:space="preserve">项目（采购编号：</w:t>
      </w:r>
      <w:r>
        <w:rPr>
          <w:rFonts w:hint="eastAsia" w:ascii="宋体" w:hAnsi="宋体" w:eastAsia="宋体" w:cs="宋体"/>
          <w:color w:val="auto"/>
          <w:sz w:val="22"/>
          <w:szCs w:val="22"/>
          <w:highlight w:val="none"/>
          <w:u w:val="single"/>
          <w:lang w:eastAsia="zh-CN"/>
        </w:rPr>
        <w:t xml:space="preserve">JSZC-320500-JMCH-C2026-0004</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）政府采购的成交结果，确定乙方为本次成交供应商，现依照磋商文件、乙方的响应文件及相关文件的内容，签订本合同书。</w:t>
      </w:r>
      <w:r/>
    </w:p>
    <w:p>
      <w:pPr>
        <w:numPr>
          <w:ilvl w:val="0"/>
          <w:numId w:val="8"/>
        </w:numP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合同价格</w:t>
      </w:r>
      <w:r/>
    </w:p>
    <w:p>
      <w:pPr>
        <w:numPr>
          <w:ilvl w:val="1"/>
          <w:numId w:val="9"/>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合同价格（大写）人民币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合同价格包含为完成服务工作所需的人工、食宿、检查、材料印制、驻场、协助甲方宣传培训、保险、利润、税金、交通、加班、人员签证、工作许可证等完成该项目的所有费用，以及政策性文件规定及合同包含的所有风险、责任等各项应有费用。甲方不再支付其他费用。</w:t>
      </w:r>
      <w:r/>
    </w:p>
    <w:p>
      <w:pPr>
        <w:numPr>
          <w:ilvl w:val="1"/>
          <w:numId w:val="9"/>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根据现行税法对甲方征收的与本合同有关的一切税费均由甲方承担；根据现行税法对乙方征收的与本合同有关的一切税费均由乙方承担。</w:t>
      </w:r>
      <w:r/>
    </w:p>
    <w:p>
      <w:pPr>
        <w:numPr>
          <w:ilvl w:val="0"/>
          <w:numId w:val="8"/>
        </w:numP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服务范围</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本合同项下的服务指：</w:t>
      </w:r>
      <w:r>
        <w:rPr>
          <w:rFonts w:hint="eastAsia" w:ascii="宋体" w:hAnsi="宋体" w:eastAsia="宋体" w:cs="宋体"/>
          <w:color w:val="auto"/>
          <w:sz w:val="22"/>
          <w:szCs w:val="22"/>
          <w:highlight w:val="none"/>
          <w:u w:val="single"/>
          <w:lang w:eastAsia="zh-CN"/>
        </w:rPr>
        <w:t xml:space="preserve">2026年苏州市新一代民营企业家培养“新领航”计划</w:t>
      </w:r>
      <w:r>
        <w:rPr>
          <w:rFonts w:hint="eastAsia" w:ascii="宋体" w:hAnsi="宋体" w:eastAsia="宋体" w:cs="宋体"/>
          <w:color w:val="auto"/>
          <w:sz w:val="22"/>
          <w:szCs w:val="22"/>
          <w:highlight w:val="none"/>
        </w:rPr>
        <w:t xml:space="preserve">。</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服务内容及要求：</w:t>
      </w:r>
      <w:r>
        <w:rPr>
          <w:rFonts w:hint="eastAsia" w:ascii="宋体" w:hAnsi="宋体" w:eastAsia="宋体" w:cs="宋体"/>
          <w:color w:val="auto"/>
          <w:sz w:val="22"/>
          <w:szCs w:val="22"/>
          <w:highlight w:val="none"/>
          <w:u w:val="single"/>
        </w:rPr>
        <w:t xml:space="preserve">详见采购文件</w:t>
      </w:r>
      <w:r>
        <w:rPr>
          <w:rFonts w:hint="eastAsia" w:ascii="宋体" w:hAnsi="宋体" w:eastAsia="宋体" w:cs="宋体"/>
          <w:color w:val="auto"/>
          <w:sz w:val="22"/>
          <w:szCs w:val="22"/>
          <w:highlight w:val="none"/>
        </w:rPr>
        <w:t xml:space="preserve">。</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r/>
    </w:p>
    <w:p>
      <w:pPr>
        <w:ind w:firstLine="420"/>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自合同签订之日起至20</w:t>
      </w:r>
      <w:r>
        <w:rPr>
          <w:rFonts w:hint="eastAsia" w:ascii="宋体" w:hAnsi="宋体" w:eastAsia="宋体" w:cs="宋体"/>
          <w:sz w:val="22"/>
          <w:szCs w:val="22"/>
          <w:lang w:val="en-US" w:eastAsia="zh-CN"/>
        </w:rPr>
        <w:t xml:space="preserve">27</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日前完成，具体时间以苏州市工商联要求为准。</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合同价格支付</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支付步骤：</w:t>
      </w:r>
      <w:r/>
    </w:p>
    <w:p>
      <w:pPr>
        <w:ind w:firstLine="420"/>
        <w:jc w:val="left"/>
        <w:keepLines w:val="0"/>
        <w:keepNext w:val="0"/>
        <w:pageBreakBefore w:val="0"/>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rPr>
        <w:t xml:space="preserve">本项目合同签订后</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个工作日内支付30%合同款作为预付款，在培训结束并收到相应发票后30个工作日内结算支付合同金额的70%款项。</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乙方要求付款应提供以下资料：</w:t>
      </w:r>
      <w:r/>
    </w:p>
    <w:p>
      <w:pPr>
        <w:ind w:left="567"/>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（1）开班备案材料；（2）学员签到材料；（3）</w:t>
      </w:r>
      <w:r>
        <w:rPr>
          <w:rFonts w:hint="eastAsia" w:ascii="宋体" w:hAnsi="宋体" w:eastAsia="宋体" w:cs="宋体"/>
          <w:color w:val="auto"/>
          <w:spacing w:val="-3"/>
          <w:sz w:val="22"/>
          <w:szCs w:val="22"/>
          <w:highlight w:val="none"/>
        </w:rPr>
        <w:t xml:space="preserve">结业评估</w:t>
      </w:r>
      <w:r>
        <w:rPr>
          <w:rFonts w:hint="eastAsia" w:ascii="宋体" w:hAnsi="宋体" w:eastAsia="宋体" w:cs="宋体"/>
          <w:color w:val="auto"/>
          <w:sz w:val="22"/>
          <w:szCs w:val="22"/>
          <w:highlight w:val="none"/>
        </w:rPr>
        <w:t xml:space="preserve">材料；（4）课程培训资料一套；（5）其他有关材料。</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支付方式：1）银行转账；2）数字人民币支付。</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乙方账户信息：</w:t>
      </w:r>
      <w:r/>
    </w:p>
    <w:p>
      <w:pPr>
        <w:numPr>
          <w:ilvl w:val="255"/>
          <w:numId w:val="0"/>
        </w:num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户名：</w:t>
      </w:r>
      <w:r/>
    </w:p>
    <w:p>
      <w:pPr>
        <w:numPr>
          <w:ilvl w:val="255"/>
          <w:numId w:val="0"/>
        </w:num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收款账号：</w:t>
      </w:r>
      <w:r/>
    </w:p>
    <w:p>
      <w:pPr>
        <w:numPr>
          <w:ilvl w:val="255"/>
          <w:numId w:val="0"/>
        </w:num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开户行：</w:t>
      </w:r>
      <w:r/>
    </w:p>
    <w:p>
      <w:p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数字钱包ID：</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乙方知悉甲方资金的属性，如由于甲方财政资金拨付不到位等财政方面的原因导致甲方付款逾期的，则乙方同意不视为甲方违约，不追究甲方的违约责任，且不得以此为由拒绝履行本合同项下的义务。</w:t>
      </w:r>
      <w:r/>
    </w:p>
    <w:p>
      <w:pPr>
        <w:pStyle w:val="1044"/>
        <w:numPr>
          <w:ilvl w:val="0"/>
          <w:numId w:val="8"/>
        </w:numPr>
        <w:jc w:val="left"/>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项目实施方案、人员配备情况、培训方案等：按采购文件及乙方响应文件中作出的承诺执行。</w:t>
      </w:r>
      <w:r/>
    </w:p>
    <w:p>
      <w:pPr>
        <w:pStyle w:val="1044"/>
        <w:numPr>
          <w:ilvl w:val="0"/>
          <w:numId w:val="8"/>
        </w:numPr>
        <w:jc w:val="left"/>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培训机构培训质量的要求：</w:t>
      </w:r>
      <w:r/>
    </w:p>
    <w:p>
      <w:pPr>
        <w:pStyle w:val="1044"/>
        <w:ind w:left="567" w:firstLine="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乙方应严格按照标书的有关规定提供合格培训。对未按规定培训、考核的，经检查不合格的，视具体情况按比例扣除。</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甲方的权利和义务</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组织有关方面对乙方的培训质量进行全程督导和评估，如不符合要求则有权取消其培训资格。</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负责选派学员并组织学员按照合同规定时间报到入学。若有变动，需至少在开班前10个工作日通知乙方。</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每期课程指定专门人员带队和跟班，配合乙方做好学员学习期间的教学管理工作，约束学员遵守乙方培训机构的校纪校规。负责授课时间以外的学员管理和安全工作。</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尊重乙方知识产权，未经乙方及授课教师书面许可，甲方及学员不得对教学内容进行录音、录像；未经乙方同意，不得对乙方提供的讲义及其他未公开出版的教学资料进行复制或传播。</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按照规定的时间向乙方支付培训费用。</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乙方的权利和义务</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按照中标内容，在服务范围内开展培训。</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参照国家职业标准的要求和规定的课时制定培训计划，组织学员培训，确保培训质量。</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建立学员考勤制度并做好考勤，确保学员的出勤率达90%以上。</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接受和配合政府有关部门的督导检查。</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培训期间，学员在教学及参观活动中如发生安全等事故，产生的相关责任及后果均由乙方负责。</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按照本合同第六条追究乙方违约责任。</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违约责任及违约金支付</w:t>
      </w:r>
      <w:r/>
    </w:p>
    <w:p>
      <w:pPr>
        <w:numPr>
          <w:ilvl w:val="1"/>
          <w:numId w:val="8"/>
        </w:numPr>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乙方违约责任及违约金支付：</w:t>
      </w:r>
      <w:r/>
    </w:p>
    <w:p>
      <w:pPr>
        <w:numPr>
          <w:ilvl w:val="0"/>
          <w:numId w:val="10"/>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乙方不能提供服务的，或服务不合格的，应向甲方偿付合同总价款5%的违约金，违约金不足以补偿损失的甲方有权要求乙方补足。</w:t>
      </w:r>
      <w:r/>
    </w:p>
    <w:p>
      <w:pPr>
        <w:numPr>
          <w:ilvl w:val="0"/>
          <w:numId w:val="10"/>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乙方逾期提供服务的，应与甲方协商，甲方仍需求的，乙方应立即提供服务并按照合同总金额的每天万分之四支付逾期违约金，同时承担甲方因此遭致的损失费用。</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不可抗力</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因不可抗力不能履行合同的，根据不可抗力的影响，部分或者全部免除责任。但合同一方延迟履行后发生不可抗力的，不能免除责任。</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合同一方因不可抗力不能履行合同的，应当及时通知对方，以减轻可能给对方造成的损失，并应当在合理期限内提供证明。</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合同修改</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甲方和乙方都不得擅自变更本合同，但合同继续履行将损害国家和社会公共利益的除外。</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转让和分包</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政府采购合同的部分和全部都不得转让、分包。</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合同的解除</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有下列情形之一，合同一方可以解除合同：</w:t>
      </w:r>
      <w:r/>
    </w:p>
    <w:p>
      <w:pPr>
        <w:numPr>
          <w:ilvl w:val="0"/>
          <w:numId w:val="11"/>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因不可抗力致使不能实现合同目的，双方均有权解除合同；</w:t>
      </w:r>
      <w:r/>
    </w:p>
    <w:p>
      <w:pPr>
        <w:numPr>
          <w:ilvl w:val="0"/>
          <w:numId w:val="11"/>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因合同一方违约导致合同不能履行，另一方有权解除合同。</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有权解除合同的一方，应当在违约事实或不可抗力发生之后三十天内书面通知对方以主张解除合同，合同在书面通知到达对方时解除。</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争议解决办法</w:t>
      </w:r>
      <w:r/>
    </w:p>
    <w:p>
      <w:pPr>
        <w:ind w:firstLine="539"/>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向甲方所在地的人民法院起诉。</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合同生效及其他</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本合同经双方签字并盖章后生效，同时合同将进行公示。</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下列文件为本合同不可分割部分：</w:t>
      </w:r>
      <w:r/>
    </w:p>
    <w:p>
      <w:pPr>
        <w:ind w:left="540" w:right="-15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成交通知书；乙方响应文件；磋商文件；乙方在磋商过程中所作的其他承诺、声明、书面澄清等。</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未尽事宜</w:t>
      </w:r>
      <w:r/>
    </w:p>
    <w:p>
      <w:pPr>
        <w:ind w:firstLine="42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未尽事宜应按照《中华人民共和国民法典》、《中华人民共和国政府采购法》等相关法律法规之规定解释。</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附则</w:t>
      </w:r>
      <w:r/>
    </w:p>
    <w:p>
      <w:pPr>
        <w:ind w:firstLine="539"/>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hint="eastAsia" w:ascii="宋体" w:hAnsi="宋体" w:eastAsia="宋体" w:cs="宋体"/>
          <w:color w:val="auto"/>
          <w:sz w:val="22"/>
          <w:szCs w:val="22"/>
          <w:highlight w:val="none"/>
          <w:u w:val="single"/>
        </w:rPr>
        <w:t xml:space="preserve"> 三 </w:t>
      </w:r>
      <w:r>
        <w:rPr>
          <w:rFonts w:hint="eastAsia" w:ascii="宋体" w:hAnsi="宋体" w:eastAsia="宋体" w:cs="宋体"/>
          <w:color w:val="auto"/>
          <w:sz w:val="22"/>
          <w:szCs w:val="22"/>
          <w:highlight w:val="none"/>
        </w:rPr>
        <w:t xml:space="preserve">份，甲、乙方各执</w:t>
      </w:r>
      <w:r>
        <w:rPr>
          <w:rFonts w:hint="eastAsia" w:ascii="宋体" w:hAnsi="宋体" w:eastAsia="宋体" w:cs="宋体"/>
          <w:color w:val="auto"/>
          <w:sz w:val="22"/>
          <w:szCs w:val="22"/>
          <w:highlight w:val="none"/>
          <w:u w:val="single"/>
        </w:rPr>
        <w:t xml:space="preserve"> 一 </w:t>
      </w:r>
      <w:r>
        <w:rPr>
          <w:rFonts w:hint="eastAsia" w:ascii="宋体" w:hAnsi="宋体" w:eastAsia="宋体" w:cs="宋体"/>
          <w:color w:val="auto"/>
          <w:sz w:val="22"/>
          <w:szCs w:val="22"/>
          <w:highlight w:val="none"/>
        </w:rPr>
        <w:t xml:space="preserve">份，采购代理机构一份。</w:t>
      </w:r>
      <w:bookmarkEnd w:id="1"/>
      <w:r/>
      <w:r/>
    </w:p>
    <w:p>
      <w:pPr>
        <w:jc w:val="center"/>
        <w:spacing w:line="360" w:lineRule="auto"/>
        <w:rPr>
          <w:rFonts w:hint="eastAsia" w:ascii="宋体" w:hAnsi="宋体" w:eastAsia="宋体" w:cs="宋体"/>
          <w:b/>
          <w:color w:val="auto"/>
          <w:sz w:val="22"/>
          <w:szCs w:val="22"/>
          <w:highlight w:val="none"/>
        </w:rPr>
        <w:outlineLvl w:val="0"/>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五、附 件</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附件1、法定代表人授权委托书</w:t>
      </w:r>
      <w:r/>
    </w:p>
    <w:p>
      <w:pPr>
        <w:jc w:val="center"/>
        <w:spacing w:line="400" w:lineRule="exact"/>
        <w:tabs>
          <w:tab w:val="left" w:pos="360" w:leader="none"/>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法定代表人授权委托书</w:t>
      </w:r>
      <w:r/>
    </w:p>
    <w:p>
      <w:pPr>
        <w:pStyle w:val="723"/>
        <w:jc w:val="both"/>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本授权委托书声明：  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（姓名）系</w:t>
      </w:r>
      <w:r>
        <w:rPr>
          <w:rFonts w:hint="eastAsia" w:ascii="宋体" w:hAnsi="宋体" w:eastAsia="宋体" w:cs="宋体"/>
          <w:color w:val="auto"/>
          <w:sz w:val="22"/>
          <w:szCs w:val="22"/>
          <w:highlight w:val="none"/>
          <w:u w:val="single"/>
        </w:rPr>
        <w:t xml:space="preserve">  （供应商名称）</w:t>
      </w:r>
      <w:r>
        <w:rPr>
          <w:rFonts w:hint="eastAsia" w:ascii="宋体" w:hAnsi="宋体" w:eastAsia="宋体" w:cs="宋体"/>
          <w:color w:val="auto"/>
          <w:sz w:val="22"/>
          <w:szCs w:val="22"/>
          <w:highlight w:val="none"/>
        </w:rPr>
        <w:t xml:space="preserve">的法定代表人，现授权委托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（姓名）为我公司授权代表（即代理人），以本公司的名义参加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苏州景明春和工程咨询有限公司</w:t>
      </w:r>
      <w:r>
        <w:rPr>
          <w:rFonts w:hint="eastAsia" w:ascii="宋体" w:hAnsi="宋体" w:eastAsia="宋体" w:cs="宋体"/>
          <w:b/>
          <w:i/>
          <w:color w:val="auto"/>
          <w:sz w:val="22"/>
          <w:szCs w:val="22"/>
          <w:highlight w:val="none"/>
          <w:u w:val="single"/>
        </w:rPr>
        <w:t xml:space="preserve">  </w:t>
      </w:r>
      <w:r>
        <w:rPr>
          <w:rFonts w:hint="eastAsia" w:ascii="宋体" w:hAnsi="宋体" w:eastAsia="宋体" w:cs="宋体"/>
          <w:color w:val="auto"/>
          <w:sz w:val="22"/>
          <w:szCs w:val="22"/>
          <w:highlight w:val="none"/>
        </w:rPr>
        <w:t xml:space="preserve"> 组织实施的编号为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授权代表无转委托权。特此委托。</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法定代表人：（签字或盖章）</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代理人：（签字或盖章）</w:t>
      </w:r>
      <w:r/>
    </w:p>
    <w:p>
      <w:pPr>
        <w:ind w:firstLine="480"/>
        <w:spacing w:line="360" w:lineRule="auto"/>
        <w:rPr>
          <w:rFonts w:hint="eastAsia" w:ascii="宋体" w:hAnsi="宋体" w:eastAsia="宋体" w:cs="宋体"/>
          <w:color w:val="auto"/>
          <w:sz w:val="22"/>
          <w:szCs w:val="22"/>
          <w:highlight w:val="none"/>
        </w:rPr>
      </w:pPr>
      <w:r/>
      <w:bookmarkStart w:id="2" w:name="_GoBack"/>
      <w:r/>
      <w:bookmarkEnd w:id="2"/>
      <w:r/>
      <w:r/>
    </w:p>
    <w:p>
      <w:pPr>
        <w:pStyle w:val="72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p>
      <w:pPr>
        <w:pStyle w:val="72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pStyle w:val="737"/>
        <w:spacing w:line="38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附件2、磋商响应函</w:t>
      </w:r>
      <w:r/>
    </w:p>
    <w:p>
      <w:pPr>
        <w:pStyle w:val="737"/>
        <w:jc w:val="center"/>
        <w:spacing w:line="38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磋商响应函</w:t>
      </w:r>
      <w:r/>
    </w:p>
    <w:p>
      <w:pPr>
        <w:pStyle w:val="737"/>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苏州景明春和工程咨询有限公司</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73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我们收到贵公司</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JSZC-320500-JMCH-C2026-0004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号磋商文件，经仔细阅读和研究，我们决定参加磋商活动。</w:t>
      </w:r>
      <w:r/>
    </w:p>
    <w:p>
      <w:pPr>
        <w:pStyle w:val="1052"/>
        <w:ind w:firstLine="420"/>
        <w:spacing w:line="360" w:lineRule="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1、我们愿意按照磋商文件的一切要求，完成该项目的全部内容。</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2、如果我们的磋商响应文件被接受，我们将严格履行磋商文件中规定的每一项要求，按期、按质、按量履行合同的义务。</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3、我们已详细阅读全部磋商文件，包括更正公告(如有)，对磋商文件及更正公告(如有)无任何异议。</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4、我们同意按磋商文件中的规定，本响应文件的有效期限自提交响应文件截止时间之日起</w:t>
      </w:r>
      <w:r>
        <w:rPr>
          <w:rFonts w:hint="eastAsia" w:ascii="宋体" w:hAnsi="宋体" w:eastAsia="宋体" w:cs="宋体"/>
          <w:color w:val="auto"/>
          <w:sz w:val="22"/>
          <w:szCs w:val="22"/>
          <w:highlight w:val="none"/>
          <w:u w:val="single"/>
        </w:rPr>
        <w:t xml:space="preserve">60</w:t>
      </w:r>
      <w:r>
        <w:rPr>
          <w:rFonts w:hint="eastAsia" w:ascii="宋体" w:hAnsi="宋体" w:eastAsia="宋体" w:cs="宋体"/>
          <w:color w:val="auto"/>
          <w:sz w:val="22"/>
          <w:szCs w:val="22"/>
          <w:highlight w:val="none"/>
        </w:rPr>
        <w:t xml:space="preserve">天。</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5、我们愿意提供磋商采购单位在磋商文件中要求的相关资料。</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6、我们愿意遵守磋商文件中所列的收费标准。</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7、我们承诺该响应文件在磋商开始后的全过程中保持有效，不作任何更改和变动。</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8、我们承诺我公司符合磋商文件中“合格供应商的基本、特定条件”的要求，若与真实情况不符，本公司愿意承担由此而产生的一切后果。</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9、所有有关磋商文件的函电，请按下列地址联系：</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                             联系人：</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                             邮政编码：</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                         传真：</w:t>
      </w:r>
      <w:r/>
    </w:p>
    <w:p>
      <w:pPr>
        <w:pStyle w:val="1052"/>
        <w:ind w:left="3399" w:firstLine="73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pStyle w:val="1052"/>
        <w:ind w:left="3824" w:firstLine="31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pStyle w:val="1052"/>
        <w:ind w:left="3399" w:firstLine="73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pStyle w:val="737"/>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附件3、</w:t>
      </w:r>
      <w:r>
        <w:rPr>
          <w:rFonts w:hint="eastAsia" w:ascii="宋体" w:hAnsi="宋体" w:eastAsia="宋体" w:cs="宋体"/>
          <w:b/>
          <w:color w:val="auto"/>
          <w:sz w:val="22"/>
          <w:szCs w:val="22"/>
          <w:highlight w:val="none"/>
          <w:lang w:val="en-US" w:eastAsia="zh-CN"/>
        </w:rPr>
        <w:t xml:space="preserve">报价表</w:t>
      </w:r>
      <w:r/>
    </w:p>
    <w:p>
      <w:pPr>
        <w:pStyle w:val="737"/>
        <w:jc w:val="center"/>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1.开标一览表（以系统格式为准）</w:t>
      </w:r>
      <w:r/>
    </w:p>
    <w:p>
      <w:pPr>
        <w:pStyle w:val="1052"/>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48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磋商分项报价明细表</w:t>
      </w:r>
      <w:r/>
    </w:p>
    <w:p>
      <w:pPr>
        <w:ind w:firstLine="424"/>
        <w:jc w:val="left"/>
        <w:spacing w:line="400" w:lineRule="exact"/>
        <w:tabs>
          <w:tab w:val="left" w:pos="702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                                                         </w:t>
      </w:r>
      <w:r/>
    </w:p>
    <w:tbl>
      <w:tblPr>
        <w:tblStyle w:val="719"/>
        <w:tblW w:w="9481"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1303"/>
        <w:gridCol w:w="4132"/>
        <w:gridCol w:w="929"/>
        <w:gridCol w:w="1267"/>
        <w:gridCol w:w="1159"/>
      </w:tblGrid>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w:t>
            </w:r>
            <w:r/>
          </w:p>
        </w:tc>
        <w:tc>
          <w:tcPr>
            <w:tcBorders>
              <w:left w:val="single" w:color="auto" w:sz="4" w:space="0"/>
              <w:right w:val="single" w:color="auto" w:sz="4" w:space="0"/>
            </w:tcBorders>
            <w:tcW w:w="4132"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服务内容</w:t>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数量</w:t>
            </w:r>
            <w:r/>
          </w:p>
        </w:tc>
        <w:tc>
          <w:tcPr>
            <w:tcBorders>
              <w:bottom w:val="single" w:color="auto" w:sz="4" w:space="0"/>
              <w:right w:val="single" w:color="auto" w:sz="4" w:space="0"/>
            </w:tcBorders>
            <w:tcW w:w="1267"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单价（元）</w:t>
            </w:r>
            <w:r/>
          </w:p>
        </w:tc>
        <w:tc>
          <w:tcPr>
            <w:tcBorders>
              <w:bottom w:val="single" w:color="auto" w:sz="4" w:space="0"/>
              <w:right w:val="single" w:color="auto" w:sz="4" w:space="0"/>
            </w:tcBorders>
            <w:tcW w:w="115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总价（元）</w:t>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gridSpan w:val="6"/>
            <w:tcBorders>
              <w:right w:val="single" w:color="auto" w:sz="4" w:space="0"/>
            </w:tcBorders>
            <w:tcW w:w="9481"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磋商总报价：人民币大写：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tc>
      </w:tr>
    </w:tbl>
    <w:p>
      <w:pPr>
        <w:pStyle w:val="1052"/>
        <w:ind w:firstLine="567"/>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567"/>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ind w:firstLine="567"/>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pStyle w:val="723"/>
        <w:ind w:firstLine="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7"/>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附件4、服务要求偏离表</w:t>
      </w:r>
      <w:r/>
    </w:p>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服务要求偏离表</w:t>
      </w:r>
      <w:r/>
    </w:p>
    <w:tbl>
      <w:tblPr>
        <w:tblStyle w:val="719"/>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870" w:type="dxa"/>
            <w:vAlign w:val="center"/>
            <w:textDirection w:val="lrTb"/>
            <w:noWrap w:val="false"/>
          </w:tcPr>
          <w:p>
            <w:pPr>
              <w:pStyle w:val="723"/>
              <w:ind w:left="54"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w:t>
            </w:r>
            <w:r/>
          </w:p>
        </w:tc>
        <w:tc>
          <w:tcPr>
            <w:tcW w:w="2051" w:type="dxa"/>
            <w:vAlign w:val="center"/>
            <w:textDirection w:val="lrTb"/>
            <w:noWrap w:val="false"/>
          </w:tcPr>
          <w:p>
            <w:pPr>
              <w:pStyle w:val="723"/>
              <w:ind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采购要求</w:t>
            </w:r>
            <w:r/>
          </w:p>
        </w:tc>
        <w:tc>
          <w:tcPr>
            <w:tcW w:w="2052" w:type="dxa"/>
            <w:vAlign w:val="center"/>
            <w:textDirection w:val="lrTb"/>
            <w:noWrap w:val="false"/>
          </w:tcPr>
          <w:p>
            <w:pPr>
              <w:pStyle w:val="723"/>
              <w:ind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响应情况</w:t>
            </w:r>
            <w:r/>
          </w:p>
        </w:tc>
        <w:tc>
          <w:tcPr>
            <w:tcW w:w="2496" w:type="dxa"/>
            <w:vAlign w:val="center"/>
            <w:textDirection w:val="lrTb"/>
            <w:noWrap w:val="false"/>
          </w:tcPr>
          <w:p>
            <w:pPr>
              <w:pStyle w:val="723"/>
              <w:ind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偏离说明</w:t>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870"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870"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c>
          <w:tcPr>
            <w:tcW w:w="1870"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附件5、商务条款偏离表</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商务条款偏离表</w:t>
      </w:r>
      <w:r/>
    </w:p>
    <w:tbl>
      <w:tblPr>
        <w:tblStyle w:val="719"/>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合同履行期限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注：</w:t>
      </w:r>
      <w:r>
        <w:rPr>
          <w:rFonts w:hint="eastAsia" w:ascii="宋体" w:hAnsi="宋体" w:eastAsia="宋体" w:cs="宋体"/>
          <w:color w:val="auto"/>
          <w:sz w:val="22"/>
          <w:szCs w:val="22"/>
          <w:highlight w:val="none"/>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2.若事项较多，响应单位可根据投标内容的实际情况另纸说明。</w:t>
      </w:r>
      <w:r/>
    </w:p>
    <w:p>
      <w:pPr>
        <w:pStyle w:val="72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pacing w:val="20"/>
          <w:sz w:val="22"/>
          <w:szCs w:val="22"/>
          <w:highlight w:val="none"/>
        </w:rPr>
        <w:br w:type="page" w:clear="all"/>
      </w:r>
      <w:r>
        <w:rPr>
          <w:rFonts w:hint="eastAsia" w:ascii="宋体" w:hAnsi="宋体" w:eastAsia="宋体" w:cs="宋体"/>
          <w:b/>
          <w:color w:val="auto"/>
          <w:sz w:val="22"/>
          <w:szCs w:val="22"/>
          <w:highlight w:val="none"/>
        </w:rPr>
        <w:t xml:space="preserve">附件6、人员配备一览表</w:t>
      </w:r>
      <w:r/>
    </w:p>
    <w:p>
      <w:pPr>
        <w:jc w:val="cente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人员配备一览表</w:t>
      </w:r>
      <w:r/>
    </w:p>
    <w:tbl>
      <w:tblPr>
        <w:tblStyle w:val="719"/>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392"/>
        <w:gridCol w:w="1157"/>
        <w:gridCol w:w="899"/>
        <w:gridCol w:w="1178"/>
        <w:gridCol w:w="1414"/>
        <w:gridCol w:w="1285"/>
        <w:gridCol w:w="1044"/>
      </w:tblGrid>
      <w:tr>
        <w:trPr>
          <w:jc w:val="center"/>
          <w:trHeight w:val="749"/>
        </w:trPr>
        <w:tc>
          <w:tcPr>
            <w:tcW w:w="664" w:type="dxa"/>
            <w:vAlign w:val="center"/>
            <w:textDirection w:val="lrTb"/>
            <w:noWrap w:val="false"/>
          </w:tcPr>
          <w:p>
            <w:pPr>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岗位</w:t>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w:t>
            </w:r>
            <w:r/>
          </w:p>
        </w:tc>
        <w:tc>
          <w:tcPr>
            <w:tcW w:w="89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性别</w:t>
            </w:r>
            <w:r/>
          </w:p>
        </w:tc>
        <w:tc>
          <w:tcPr>
            <w:tcW w:w="117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年龄</w:t>
            </w:r>
            <w:r/>
          </w:p>
        </w:tc>
        <w:tc>
          <w:tcPr>
            <w:tcW w:w="141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学历</w:t>
            </w:r>
            <w:r/>
          </w:p>
        </w:tc>
        <w:tc>
          <w:tcPr>
            <w:tcW w:w="1285" w:type="dxa"/>
            <w:vAlign w:val="center"/>
            <w:textDirection w:val="lrTb"/>
            <w:noWrap w:val="false"/>
          </w:tcPr>
          <w:p>
            <w:pPr>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职称或专业资格证书</w:t>
            </w:r>
            <w:r/>
          </w:p>
        </w:tc>
        <w:tc>
          <w:tcPr>
            <w:tcW w:w="1044" w:type="dxa"/>
            <w:vAlign w:val="center"/>
            <w:textDirection w:val="lrTb"/>
            <w:noWrap w:val="false"/>
          </w:tcPr>
          <w:p>
            <w:pPr>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95"/>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注：1.《项目服务人员配置表》至少包含上述人员信息，其余项目人员须在附件《偏离表（技术、商务）》中完全响应</w:t>
      </w:r>
      <w:r>
        <w:rPr>
          <w:rFonts w:hint="eastAsia" w:ascii="宋体" w:hAnsi="宋体" w:eastAsia="宋体" w:cs="宋体"/>
          <w:b/>
          <w:color w:val="auto"/>
          <w:sz w:val="22"/>
          <w:szCs w:val="22"/>
          <w:highlight w:val="none"/>
          <w:lang w:eastAsia="zh-CN"/>
        </w:rPr>
        <w:t xml:space="preserve">采购文件</w:t>
      </w:r>
      <w:r>
        <w:rPr>
          <w:rFonts w:hint="eastAsia" w:ascii="宋体" w:hAnsi="宋体" w:eastAsia="宋体" w:cs="宋体"/>
          <w:b/>
          <w:color w:val="auto"/>
          <w:sz w:val="22"/>
          <w:szCs w:val="22"/>
          <w:highlight w:val="none"/>
        </w:rPr>
        <w:t xml:space="preserve">要求，否则为非实质性响应。</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2.服务类项目中供应商若使用退休人员，将不享受中小企业扶持政策。</w:t>
      </w:r>
      <w:r/>
    </w:p>
    <w:p>
      <w:pPr>
        <w:ind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3.请将相关人员证明材料复印件加盖公章后附在本表后面。若事项较多，供应商可根据响应内容的实际情况另纸说明。</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附件7、</w:t>
      </w:r>
      <w:r>
        <w:rPr>
          <w:rFonts w:hint="eastAsia" w:ascii="宋体" w:hAnsi="宋体" w:eastAsia="宋体" w:cs="宋体"/>
          <w:b/>
          <w:color w:val="auto"/>
          <w:sz w:val="22"/>
          <w:szCs w:val="22"/>
          <w:highlight w:val="none"/>
          <w:lang w:val="en-US" w:eastAsia="zh-CN"/>
        </w:rPr>
        <w:t xml:space="preserve">类似</w:t>
      </w:r>
      <w:r>
        <w:rPr>
          <w:rFonts w:hint="eastAsia" w:ascii="宋体" w:hAnsi="宋体" w:eastAsia="宋体" w:cs="宋体"/>
          <w:b/>
          <w:color w:val="auto"/>
          <w:sz w:val="22"/>
          <w:szCs w:val="22"/>
          <w:highlight w:val="none"/>
        </w:rPr>
        <w:t xml:space="preserve">业绩一览表</w:t>
      </w:r>
      <w:r/>
    </w:p>
    <w:p>
      <w:pPr>
        <w:jc w:val="cente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类似</w:t>
      </w:r>
      <w:r>
        <w:rPr>
          <w:rFonts w:hint="eastAsia" w:ascii="宋体" w:hAnsi="宋体" w:eastAsia="宋体" w:cs="宋体"/>
          <w:b/>
          <w:color w:val="auto"/>
          <w:sz w:val="22"/>
          <w:szCs w:val="22"/>
          <w:highlight w:val="none"/>
        </w:rPr>
        <w:t xml:space="preserve">业绩一览表</w:t>
      </w:r>
      <w:r/>
    </w:p>
    <w:tbl>
      <w:tblPr>
        <w:tblStyle w:val="719"/>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注：1.若事项较多，投标人可根据投标内容的实际情况另纸说明。</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2.请将其他相关证明材料复印件加盖公章后附在本表后面。</w:t>
      </w:r>
      <w:r/>
    </w:p>
    <w:p>
      <w:pPr>
        <w:jc w:val="left"/>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left"/>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br w:type="page" w:clear="all"/>
      </w:r>
      <w:r/>
    </w:p>
    <w:p>
      <w:pPr>
        <w:pStyle w:val="72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附件8、相关证明文件</w:t>
      </w:r>
      <w:r/>
    </w:p>
    <w:p>
      <w:pPr>
        <w:pStyle w:val="72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 资格文件的声明函</w:t>
      </w:r>
      <w:r/>
    </w:p>
    <w:p>
      <w:pPr>
        <w:pStyle w:val="72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资格文件的声明函</w:t>
      </w:r>
      <w:r/>
    </w:p>
    <w:p>
      <w:pPr>
        <w:pStyle w:val="72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723"/>
        <w:ind w:firstLine="66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本公司愿就由贵公司组织实施的编号为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72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法定代表人（签字或盖章）：</w:t>
      </w:r>
      <w:r/>
    </w:p>
    <w:p>
      <w:pPr>
        <w:pStyle w:val="723"/>
        <w:ind w:left="1700" w:firstLine="425"/>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供应商（公章）：</w:t>
      </w:r>
      <w:r/>
    </w:p>
    <w:p>
      <w:pPr>
        <w:pStyle w:val="72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月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日</w:t>
      </w:r>
      <w:r/>
    </w:p>
    <w:p>
      <w:pPr>
        <w:pStyle w:val="72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2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(2)供应商情况表</w:t>
      </w:r>
      <w:r/>
    </w:p>
    <w:p>
      <w:pPr>
        <w:pStyle w:val="723"/>
        <w:ind w:firstLine="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供应商情况表</w:t>
      </w:r>
      <w:r/>
    </w:p>
    <w:p>
      <w:pPr>
        <w:pStyle w:val="723"/>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jc w:val="both"/>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单位名称（盖章）</w:t>
      </w:r>
      <w:r/>
    </w:p>
    <w:tbl>
      <w:tblPr>
        <w:tblStyle w:val="719"/>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p>
        </w:tc>
        <w:tc>
          <w:tcPr>
            <w:tcW w:w="2268"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成立日期</w:t>
            </w:r>
            <w:r/>
          </w:p>
        </w:tc>
        <w:tc>
          <w:tcPr>
            <w:tcW w:w="2694"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注册地址</w:t>
            </w:r>
            <w:r/>
          </w:p>
        </w:tc>
        <w:tc>
          <w:tcPr>
            <w:tcW w:w="2268"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注册资金</w:t>
            </w:r>
            <w:r/>
          </w:p>
        </w:tc>
        <w:tc>
          <w:tcPr>
            <w:tcW w:w="2694" w:type="dxa"/>
            <w:textDirection w:val="lrTb"/>
            <w:noWrap w:val="false"/>
          </w:tcPr>
          <w:p>
            <w:pPr>
              <w:pStyle w:val="723"/>
              <w:ind w:firstLine="216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经营范围</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企业资质等级</w:t>
            </w:r>
            <w:r/>
          </w:p>
        </w:tc>
        <w:tc>
          <w:tcPr>
            <w:tcW w:w="2268"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员工总人数</w:t>
            </w:r>
            <w:r/>
          </w:p>
        </w:tc>
        <w:tc>
          <w:tcPr>
            <w:tcW w:w="2694"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资产总计</w:t>
            </w:r>
            <w:r/>
          </w:p>
        </w:tc>
        <w:tc>
          <w:tcPr>
            <w:tcW w:w="2268"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万元</w:t>
            </w:r>
            <w:r/>
          </w:p>
        </w:tc>
        <w:tc>
          <w:tcPr>
            <w:tcW w:w="1559"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营业收入</w:t>
            </w:r>
            <w:r/>
          </w:p>
        </w:tc>
        <w:tc>
          <w:tcPr>
            <w:tcW w:w="2694"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w:t>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实现利润</w:t>
            </w:r>
            <w:r/>
          </w:p>
        </w:tc>
        <w:tc>
          <w:tcPr>
            <w:tcW w:w="2268"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w:t>
            </w:r>
            <w:r/>
          </w:p>
        </w:tc>
        <w:tc>
          <w:tcPr>
            <w:tcW w:w="1559"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营业面积（含厂房面积）</w:t>
            </w:r>
            <w:r/>
          </w:p>
        </w:tc>
        <w:tc>
          <w:tcPr>
            <w:tcW w:w="2694"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平方米</w:t>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单位简历及内设机构情况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单位优势及特长</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商业信誉和健全的财务会计制度介绍</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履行合同所必需的设备和专业技术能力情况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依法缴纳税收和社会保障资金情况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参加政府采购活动前三年内，在经营活动中有无重大违法记录</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其他需要说明的情况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单位开票资料及</w:t>
            </w:r>
            <w:r/>
          </w:p>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数字人民币账户</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spacing w:before="100" w:beforeAutospacing="1" w:after="100" w:afterAutospacing="1"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br w:type="page" w:clear="all"/>
      </w:r>
      <w:r>
        <w:rPr>
          <w:rFonts w:hint="eastAsia" w:ascii="宋体" w:hAnsi="宋体" w:eastAsia="宋体" w:cs="宋体"/>
          <w:b/>
          <w:color w:val="auto"/>
          <w:sz w:val="22"/>
          <w:szCs w:val="22"/>
          <w:highlight w:val="none"/>
        </w:rPr>
        <w:t xml:space="preserve">（3）中小企业声明函</w:t>
      </w:r>
      <w:r/>
    </w:p>
    <w:p>
      <w:pPr>
        <w:jc w:val="center"/>
        <w:spacing w:before="100" w:beforeAutospacing="1" w:after="100" w:afterAutospacing="1"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中小企业声明函（服务类）</w:t>
      </w:r>
      <w:r/>
    </w:p>
    <w:p>
      <w:pPr>
        <w:ind w:firstLine="420"/>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bCs/>
          <w:color w:val="auto"/>
          <w:sz w:val="22"/>
          <w:szCs w:val="22"/>
          <w:highlight w:val="none"/>
          <w:u w:val="single"/>
        </w:rPr>
        <w:t xml:space="preserve">（单位名称）</w:t>
      </w:r>
      <w:r>
        <w:rPr>
          <w:rFonts w:hint="eastAsia" w:ascii="宋体" w:hAnsi="宋体" w:eastAsia="宋体" w:cs="宋体"/>
          <w:bCs/>
          <w:color w:val="auto"/>
          <w:sz w:val="22"/>
          <w:szCs w:val="22"/>
          <w:highlight w:val="none"/>
        </w:rPr>
        <w:t xml:space="preserve">的</w:t>
      </w:r>
      <w:r>
        <w:rPr>
          <w:rFonts w:hint="eastAsia" w:ascii="宋体" w:hAnsi="宋体" w:eastAsia="宋体" w:cs="宋体"/>
          <w:bCs/>
          <w:color w:val="auto"/>
          <w:sz w:val="22"/>
          <w:szCs w:val="22"/>
          <w:highlight w:val="none"/>
          <w:u w:val="single"/>
        </w:rPr>
        <w:t xml:space="preserve">（项目名称）</w:t>
      </w:r>
      <w:r>
        <w:rPr>
          <w:rFonts w:hint="eastAsia" w:ascii="宋体" w:hAnsi="宋体" w:eastAsia="宋体" w:cs="宋体"/>
          <w:bCs/>
          <w:color w:val="auto"/>
          <w:sz w:val="22"/>
          <w:szCs w:val="22"/>
          <w:highlight w:val="none"/>
        </w:rPr>
        <w:t xml:space="preserve">采购活动，服务全部由符合政策要求的中小企业承接。企业的具体情况如下： </w:t>
      </w:r>
      <w:r/>
    </w:p>
    <w:p>
      <w:pPr>
        <w:ind w:firstLine="420"/>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（标的名称）</w:t>
      </w:r>
      <w:r>
        <w:rPr>
          <w:rFonts w:hint="eastAsia" w:ascii="宋体" w:hAnsi="宋体" w:eastAsia="宋体" w:cs="宋体"/>
          <w:bCs/>
          <w:color w:val="auto"/>
          <w:sz w:val="22"/>
          <w:szCs w:val="22"/>
          <w:highlight w:val="none"/>
        </w:rPr>
        <w:t xml:space="preserve">，属于</w:t>
      </w:r>
      <w:r>
        <w:rPr>
          <w:rFonts w:hint="eastAsia" w:ascii="宋体" w:hAnsi="宋体" w:eastAsia="宋体" w:cs="宋体"/>
          <w:bCs/>
          <w:color w:val="auto"/>
          <w:sz w:val="22"/>
          <w:szCs w:val="22"/>
          <w:highlight w:val="none"/>
          <w:u w:val="single"/>
        </w:rPr>
        <w:t xml:space="preserve"> 其他未列明行业</w:t>
      </w:r>
      <w:r>
        <w:rPr>
          <w:rFonts w:hint="eastAsia" w:ascii="宋体" w:hAnsi="宋体" w:eastAsia="宋体" w:cs="宋体"/>
          <w:bCs/>
          <w:color w:val="auto"/>
          <w:sz w:val="22"/>
          <w:szCs w:val="22"/>
          <w:highlight w:val="none"/>
        </w:rPr>
        <w:t xml:space="preserve">；承接企业为</w:t>
      </w:r>
      <w:r>
        <w:rPr>
          <w:rFonts w:hint="eastAsia" w:ascii="宋体" w:hAnsi="宋体" w:eastAsia="宋体" w:cs="宋体"/>
          <w:bCs/>
          <w:color w:val="auto"/>
          <w:sz w:val="22"/>
          <w:szCs w:val="22"/>
          <w:highlight w:val="none"/>
          <w:u w:val="single"/>
        </w:rPr>
        <w:t xml:space="preserve">（企业名称）</w:t>
      </w:r>
      <w:r>
        <w:rPr>
          <w:rFonts w:hint="eastAsia" w:ascii="宋体" w:hAnsi="宋体" w:eastAsia="宋体" w:cs="宋体"/>
          <w:bCs/>
          <w:color w:val="auto"/>
          <w:sz w:val="22"/>
          <w:szCs w:val="22"/>
          <w:highlight w:val="none"/>
        </w:rPr>
        <w:t xml:space="preserve">，从业人员</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人，营业收入为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万元，资产总额为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万元，属于</w:t>
      </w:r>
      <w:r>
        <w:rPr>
          <w:rFonts w:hint="eastAsia" w:ascii="宋体" w:hAnsi="宋体" w:eastAsia="宋体" w:cs="宋体"/>
          <w:bCs/>
          <w:color w:val="auto"/>
          <w:sz w:val="22"/>
          <w:szCs w:val="22"/>
          <w:highlight w:val="none"/>
          <w:u w:val="single"/>
        </w:rPr>
        <w:t xml:space="preserve">（中型企业、小型企业、微型企业，</w:t>
      </w:r>
      <w:r>
        <w:rPr>
          <w:rFonts w:hint="eastAsia" w:ascii="宋体" w:hAnsi="宋体" w:eastAsia="宋体" w:cs="宋体"/>
          <w:b/>
          <w:color w:val="auto"/>
          <w:sz w:val="22"/>
          <w:szCs w:val="22"/>
          <w:highlight w:val="none"/>
          <w:u w:val="single"/>
        </w:rPr>
        <w:t xml:space="preserve">选择一类填写</w:t>
      </w:r>
      <w:r>
        <w:rPr>
          <w:rFonts w:hint="eastAsia" w:ascii="宋体" w:hAnsi="宋体" w:eastAsia="宋体" w:cs="宋体"/>
          <w:bCs/>
          <w:color w:val="auto"/>
          <w:sz w:val="22"/>
          <w:szCs w:val="22"/>
          <w:highlight w:val="none"/>
          <w:u w:val="single"/>
        </w:rPr>
        <w:t xml:space="preserve">）</w:t>
      </w:r>
      <w:r>
        <w:rPr>
          <w:rFonts w:hint="eastAsia" w:ascii="宋体" w:hAnsi="宋体" w:eastAsia="宋体" w:cs="宋体"/>
          <w:bCs/>
          <w:color w:val="auto"/>
          <w:sz w:val="22"/>
          <w:szCs w:val="22"/>
          <w:highlight w:val="none"/>
        </w:rPr>
        <w:t xml:space="preserve">； </w:t>
      </w:r>
      <w:r/>
    </w:p>
    <w:p>
      <w:pPr>
        <w:ind w:firstLine="420"/>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                                                          企业名称（盖章）： </w:t>
      </w:r>
      <w:r/>
    </w:p>
    <w:p>
      <w:pPr>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                                                            日 期：</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（4）残疾人福利性单位声明函</w:t>
      </w:r>
      <w:r/>
    </w:p>
    <w:p>
      <w:pPr>
        <w:jc w:val="center"/>
        <w:spacing w:line="480" w:lineRule="exact"/>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z w:val="22"/>
          <w:szCs w:val="22"/>
          <w:highlight w:val="none"/>
          <w:lang w:val="zh-CN"/>
        </w:rPr>
        <w:t xml:space="preserve">残疾人福利性单位声明函</w:t>
      </w:r>
      <w:r/>
    </w:p>
    <w:p>
      <w:pPr>
        <w:spacing w:line="580" w:lineRule="exact"/>
        <w:rPr>
          <w:rFonts w:hint="eastAsia" w:ascii="宋体" w:hAnsi="宋体" w:eastAsia="宋体" w:cs="宋体"/>
          <w:b/>
          <w:color w:val="auto"/>
          <w:spacing w:val="6"/>
          <w:sz w:val="22"/>
          <w:szCs w:val="22"/>
          <w:highlight w:val="none"/>
        </w:rPr>
      </w:pPr>
      <w:r>
        <w:rPr>
          <w:rFonts w:hint="eastAsia" w:ascii="宋体" w:hAnsi="宋体" w:eastAsia="宋体" w:cs="宋体"/>
          <w:b/>
          <w:color w:val="auto"/>
          <w:spacing w:val="6"/>
          <w:sz w:val="22"/>
          <w:szCs w:val="22"/>
          <w:highlight w:val="none"/>
        </w:rPr>
      </w:r>
      <w:r/>
    </w:p>
    <w:p>
      <w:pPr>
        <w:ind w:firstLine="444"/>
        <w:spacing w:line="580" w:lineRule="exact"/>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2"/>
          <w:szCs w:val="22"/>
          <w:highlight w:val="none"/>
        </w:rPr>
        <w:t xml:space="preserve">〔2017〕141</w:t>
      </w:r>
      <w:r>
        <w:rPr>
          <w:rFonts w:hint="eastAsia" w:ascii="宋体" w:hAnsi="宋体" w:eastAsia="宋体" w:cs="宋体"/>
          <w:color w:val="auto"/>
          <w:spacing w:val="6"/>
          <w:sz w:val="22"/>
          <w:szCs w:val="2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                单位名称（盖章）：</w:t>
      </w:r>
      <w:r/>
    </w:p>
    <w:p>
      <w:pPr>
        <w:spacing w:line="360" w:lineRule="auto"/>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                                      日  期：</w:t>
      </w:r>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color w:val="auto"/>
          <w:spacing w:val="6"/>
          <w:sz w:val="22"/>
          <w:szCs w:val="22"/>
          <w:highlight w:val="none"/>
        </w:rPr>
        <w:br w:type="page" w:clear="all"/>
      </w:r>
      <w:r>
        <w:rPr>
          <w:rFonts w:hint="eastAsia" w:ascii="宋体" w:hAnsi="宋体" w:eastAsia="宋体" w:cs="宋体"/>
          <w:b/>
          <w:color w:val="auto"/>
          <w:spacing w:val="6"/>
          <w:sz w:val="22"/>
          <w:szCs w:val="22"/>
          <w:highlight w:val="none"/>
        </w:rPr>
        <w:t xml:space="preserve">附件9、</w:t>
      </w:r>
      <w:r>
        <w:rPr>
          <w:rFonts w:hint="eastAsia" w:ascii="宋体" w:hAnsi="宋体" w:eastAsia="宋体" w:cs="宋体"/>
          <w:b/>
          <w:bCs/>
          <w:color w:val="auto"/>
          <w:sz w:val="22"/>
          <w:szCs w:val="22"/>
          <w:highlight w:val="none"/>
        </w:rPr>
        <w:t xml:space="preserve">投标（响应）保证承诺书</w:t>
      </w:r>
      <w:r/>
    </w:p>
    <w:p>
      <w:pPr>
        <w:jc w:val="cente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投标（响应）保证承诺书</w:t>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         （采购代理机构名称）</w:t>
      </w:r>
      <w:r/>
    </w:p>
    <w:p>
      <w:pPr>
        <w:ind w:firstLine="420"/>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我（单位/本人，以下统称我单位）自愿参加</w:t>
      </w:r>
      <w:r>
        <w:rPr>
          <w:rFonts w:hint="eastAsia" w:ascii="宋体" w:hAnsi="宋体" w:eastAsia="宋体" w:cs="宋体"/>
          <w:color w:val="auto"/>
          <w:sz w:val="22"/>
          <w:szCs w:val="22"/>
          <w:highlight w:val="none"/>
          <w:u w:val="single"/>
        </w:rPr>
        <w:t xml:space="preserve">              （项目名称和采购编号）</w:t>
      </w:r>
      <w:r>
        <w:rPr>
          <w:rFonts w:hint="eastAsia" w:ascii="宋体" w:hAnsi="宋体" w:eastAsia="宋体" w:cs="宋体"/>
          <w:color w:val="auto"/>
          <w:sz w:val="22"/>
          <w:szCs w:val="22"/>
          <w:highlight w:val="none"/>
        </w:rPr>
        <w:t xml:space="preserve">的投标（响应）,并做出如下承诺：</w:t>
      </w:r>
      <w:r/>
    </w:p>
    <w:p>
      <w:pPr>
        <w:numPr>
          <w:ilvl w:val="0"/>
          <w:numId w:val="12"/>
        </w:numPr>
        <w:ind w:left="431" w:hanging="431"/>
        <w:jc w:val="left"/>
        <w:spacing w:line="520" w:lineRule="exact"/>
        <w:widowControl/>
        <w:tabs>
          <w:tab w:val="left" w:pos="42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除不可抗力外，我单位如果发生以下行为，将在行为发生的10个工作日内，向贵方</w:t>
      </w:r>
      <w:r>
        <w:rPr>
          <w:rFonts w:hint="eastAsia" w:ascii="宋体" w:hAnsi="宋体" w:eastAsia="宋体" w:cs="宋体"/>
          <w:color w:val="auto"/>
          <w:sz w:val="22"/>
          <w:szCs w:val="22"/>
          <w:highlight w:val="none"/>
          <w:u w:val="single"/>
        </w:rPr>
        <w:t xml:space="preserve">（或采购人）</w:t>
      </w:r>
      <w:r>
        <w:rPr>
          <w:rFonts w:hint="eastAsia" w:ascii="宋体" w:hAnsi="宋体" w:eastAsia="宋体" w:cs="宋体"/>
          <w:color w:val="auto"/>
          <w:sz w:val="22"/>
          <w:szCs w:val="22"/>
          <w:highlight w:val="none"/>
        </w:rPr>
        <w:t xml:space="preserve">支付本采购文件公布的预算金额（或最高限价）的2%作为违约赔偿金（数量不确定的单价采购须约定具体金额）。</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自投标（响应）截止时间至本项目发布成交（成交）公告为止，撤销投标（响应）；</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成交（成交）后不依法与采购人签订合同；</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成交（成交）后不按本采购文件规定向采购人提交履约保证金；</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成交（成交）后不按本采购文件规定向贵方缴纳采购代理费。</w:t>
      </w:r>
      <w:r/>
    </w:p>
    <w:p>
      <w:pPr>
        <w:numPr>
          <w:ilvl w:val="0"/>
          <w:numId w:val="12"/>
        </w:numPr>
        <w:ind w:left="431" w:hanging="431"/>
        <w:jc w:val="left"/>
        <w:spacing w:line="520" w:lineRule="exact"/>
        <w:widowControl/>
        <w:tabs>
          <w:tab w:val="left" w:pos="42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投标（响应）人：（盖公章）</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电话：</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传真：</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电子邮件：</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邮编：</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法定代表人或委托代理人(签字或签章)：</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spacing w:line="360" w:lineRule="auto"/>
        <w:widowControl/>
        <w:rPr>
          <w:rFonts w:hint="eastAsia" w:ascii="宋体" w:hAnsi="宋体" w:eastAsia="宋体" w:cs="宋体"/>
          <w:b/>
          <w:color w:val="auto"/>
          <w:sz w:val="22"/>
          <w:szCs w:val="22"/>
          <w:highlight w:val="none"/>
          <w:shd w:val="clear" w:color="auto" w:fill="ffffff"/>
        </w:rPr>
      </w:pPr>
      <w:r>
        <w:rPr>
          <w:rFonts w:hint="eastAsia" w:ascii="宋体" w:hAnsi="宋体" w:eastAsia="宋体" w:cs="宋体"/>
          <w:b/>
          <w:color w:val="auto"/>
          <w:spacing w:val="6"/>
          <w:sz w:val="22"/>
          <w:szCs w:val="22"/>
          <w:highlight w:val="none"/>
        </w:rPr>
        <w:t xml:space="preserve">附件10、</w:t>
      </w:r>
      <w:r/>
    </w:p>
    <w:p>
      <w:pPr>
        <w:jc w:val="center"/>
        <w:spacing w:line="360" w:lineRule="auto"/>
        <w:widowControl/>
        <w:rPr>
          <w:rFonts w:hint="eastAsia" w:ascii="宋体" w:hAnsi="宋体" w:eastAsia="宋体" w:cs="宋体"/>
          <w:b/>
          <w:color w:val="auto"/>
          <w:sz w:val="22"/>
          <w:szCs w:val="22"/>
          <w:highlight w:val="none"/>
          <w:shd w:val="clear" w:color="auto" w:fill="ffffff"/>
        </w:rPr>
      </w:pPr>
      <w:r>
        <w:rPr>
          <w:rFonts w:hint="eastAsia" w:ascii="宋体" w:hAnsi="宋体" w:eastAsia="宋体" w:cs="宋体"/>
          <w:b/>
          <w:color w:val="auto"/>
          <w:sz w:val="22"/>
          <w:szCs w:val="22"/>
          <w:highlight w:val="none"/>
          <w:shd w:val="clear" w:color="auto" w:fill="ffffff"/>
        </w:rPr>
        <w:t xml:space="preserve">响应单位与其他单位存在控股、管理关系情况表</w:t>
      </w:r>
      <w:r/>
    </w:p>
    <w:tbl>
      <w:tblPr>
        <w:tblStyle w:val="719"/>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与</w:t>
            </w:r>
            <w:r>
              <w:rPr>
                <w:rFonts w:hint="eastAsia" w:ascii="宋体" w:hAnsi="宋体" w:eastAsia="宋体" w:cs="宋体"/>
                <w:b/>
                <w:color w:val="auto"/>
                <w:sz w:val="22"/>
                <w:szCs w:val="22"/>
                <w:highlight w:val="none"/>
                <w:shd w:val="clear" w:color="auto" w:fill="ffffff"/>
              </w:rPr>
              <w:t xml:space="preserve">响应单位</w:t>
            </w:r>
            <w:r>
              <w:rPr>
                <w:rFonts w:hint="eastAsia" w:ascii="宋体" w:hAnsi="宋体" w:eastAsia="宋体" w:cs="宋体"/>
                <w:b/>
                <w:color w:val="auto"/>
                <w:sz w:val="22"/>
                <w:szCs w:val="22"/>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与</w:t>
            </w:r>
            <w:r>
              <w:rPr>
                <w:rFonts w:hint="eastAsia" w:ascii="宋体" w:hAnsi="宋体" w:eastAsia="宋体" w:cs="宋体"/>
                <w:b/>
                <w:color w:val="auto"/>
                <w:sz w:val="22"/>
                <w:szCs w:val="22"/>
                <w:highlight w:val="none"/>
                <w:shd w:val="clear" w:color="auto" w:fill="ffffff"/>
              </w:rPr>
              <w:t xml:space="preserve">响应单位</w:t>
            </w:r>
            <w:r>
              <w:rPr>
                <w:rFonts w:hint="eastAsia" w:ascii="宋体" w:hAnsi="宋体" w:eastAsia="宋体" w:cs="宋体"/>
                <w:b/>
                <w:color w:val="auto"/>
                <w:sz w:val="22"/>
                <w:szCs w:val="22"/>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单位名称</w:t>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是否为大型企业</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506" w:type="dxa"/>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是否直接控股</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单位名称</w:t>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是否为大型企业</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bl>
    <w:p>
      <w:pPr>
        <w:ind w:firstLine="566"/>
        <w:spacing w:line="360" w:lineRule="auto"/>
        <w:rPr>
          <w:rFonts w:hint="eastAsia" w:ascii="宋体" w:hAnsi="宋体" w:eastAsia="宋体" w:cs="宋体"/>
          <w:b/>
          <w:color w:val="auto"/>
          <w:sz w:val="22"/>
          <w:szCs w:val="22"/>
          <w:highlight w:val="none"/>
        </w:rPr>
        <w:outlineLvl w:val="1"/>
      </w:pPr>
      <w:r>
        <w:rPr>
          <w:rFonts w:hint="eastAsia" w:ascii="宋体" w:hAnsi="宋体" w:eastAsia="宋体" w:cs="宋体"/>
          <w:b/>
          <w:color w:val="auto"/>
          <w:sz w:val="22"/>
          <w:szCs w:val="22"/>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2、其中“直接控股”是指投标人与大型企业之间存在直接投资并控股（非普通持股）的关系。</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2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pStyle w:val="72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pStyle w:val="72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16</w:t>
    </w:r>
    <w:r>
      <w:fldChar w:fldCharType="end"/>
    </w:r>
    <w:r/>
  </w:p>
  <w:p>
    <w:pPr>
      <w:pStyle w:val="744"/>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72"/>
      </w:rPr>
      <w:framePr w:wrap="around" w:vAnchor="text" w:hAnchor="margin" w:xAlign="center" w:y="1"/>
    </w:pPr>
    <w:r>
      <w:fldChar w:fldCharType="begin"/>
    </w:r>
    <w:r>
      <w:rPr>
        <w:rStyle w:val="772"/>
      </w:rPr>
      <w:instrText xml:space="preserve">PAGE  </w:instrText>
    </w:r>
    <w:r>
      <w:fldChar w:fldCharType="separate"/>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ascii="宋体" w:hAnsi="宋体" w:eastAsia="宋体" w:cs="宋体"/>
        <w:lang w:eastAsia="zh-CN"/>
      </w:rPr>
    </w:pPr>
    <w:r>
      <w:rPr>
        <w:rFonts w:hint="eastAsia"/>
        <w:lang w:eastAsia="zh-CN"/>
      </w:rPr>
      <w:t xml:space="preserve">苏州景明春和工程咨询有限公司</w:t>
    </w:r>
    <w:r>
      <w:rPr>
        <w:rFonts w:hint="eastAsia"/>
      </w:rPr>
      <w:t xml:space="preserve">                                              </w:t>
    </w:r>
    <w:r>
      <w:rPr>
        <w:rFonts w:hint="eastAsia" w:ascii="宋体" w:hAnsi="宋体" w:cs="宋体"/>
      </w:rPr>
      <w:t xml:space="preserve">     </w:t>
    </w:r>
    <w:r>
      <w:rPr>
        <w:rFonts w:hint="eastAsia" w:ascii="宋体" w:hAnsi="宋体" w:cs="宋体"/>
        <w:lang w:eastAsia="zh-CN"/>
      </w:rPr>
      <w:t xml:space="preserve">JSZC-320500-JMCH-C2026-0004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1036"/>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03"/>
      <w:isLgl w:val="false"/>
      <w:suff w:val="space"/>
      <w:lvlText w:val="%1"/>
      <w:lvlJc w:val="left"/>
      <w:pPr>
        <w:ind w:left="0" w:firstLine="0"/>
      </w:pPr>
      <w:rPr>
        <w:rFonts w:hint="eastAsia" w:ascii="宋体" w:hAnsi="宋体" w:eastAsia="宋体"/>
        <w:b/>
      </w:rPr>
    </w:lvl>
    <w:lvl w:ilvl="1">
      <w:start w:val="1"/>
      <w:numFmt w:val="decimal"/>
      <w:pStyle w:val="950"/>
      <w:isLgl w:val="false"/>
      <w:suff w:val="space"/>
      <w:lvlText w:val="%1.%2"/>
      <w:lvlJc w:val="left"/>
      <w:pPr>
        <w:ind w:left="-84" w:firstLine="510"/>
      </w:pPr>
      <w:rPr>
        <w:rFonts w:hint="eastAsia" w:ascii="宋体" w:hAnsi="宋体" w:eastAsia="宋体"/>
      </w:rPr>
    </w:lvl>
    <w:lvl w:ilvl="2">
      <w:start w:val="1"/>
      <w:numFmt w:val="decimal"/>
      <w:pStyle w:val="976"/>
      <w:isLgl w:val="false"/>
      <w:suff w:val="tab"/>
      <w:lvlText w:val="%1.%2.%3"/>
      <w:lvlJc w:val="left"/>
      <w:pPr>
        <w:ind w:left="0" w:firstLine="510"/>
      </w:pPr>
      <w:rPr>
        <w:rFonts w:hint="eastAsia"/>
      </w:rPr>
    </w:lvl>
    <w:lvl w:ilvl="3">
      <w:start w:val="1"/>
      <w:numFmt w:val="decimal"/>
      <w:pStyle w:val="1018"/>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chineseCountingThousand"/>
      <w:pStyle w:val="746"/>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9">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bullet"/>
      <w:pStyle w:val="102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709">
    <w:name w:val="Heading 1"/>
    <w:basedOn w:val="711"/>
    <w:next w:val="708"/>
    <w:link w:val="927"/>
    <w:uiPriority w:val="9"/>
    <w:qFormat/>
    <w:pPr>
      <w:spacing w:before="340" w:after="330" w:line="576" w:lineRule="auto"/>
      <w:outlineLvl w:val="0"/>
    </w:pPr>
    <w:rPr>
      <w:sz w:val="44"/>
      <w:szCs w:val="44"/>
    </w:rPr>
  </w:style>
  <w:style w:type="paragraph" w:styleId="710">
    <w:name w:val="Heading 2"/>
    <w:basedOn w:val="708"/>
    <w:next w:val="708"/>
    <w:link w:val="928"/>
    <w:uiPriority w:val="0"/>
    <w:qFormat/>
    <w:pPr>
      <w:keepLines/>
      <w:keepNext/>
      <w:spacing w:before="260" w:after="260" w:line="415" w:lineRule="auto"/>
      <w:outlineLvl w:val="1"/>
    </w:pPr>
    <w:rPr>
      <w:rFonts w:ascii="Arial" w:hAnsi="Arial" w:eastAsia="黑体"/>
      <w:b/>
      <w:bCs/>
      <w:sz w:val="32"/>
      <w:szCs w:val="32"/>
    </w:rPr>
  </w:style>
  <w:style w:type="paragraph" w:styleId="711">
    <w:name w:val="Heading 3"/>
    <w:basedOn w:val="708"/>
    <w:next w:val="708"/>
    <w:link w:val="1068"/>
    <w:uiPriority w:val="9"/>
    <w:qFormat/>
    <w:pPr>
      <w:keepLines/>
      <w:keepNext/>
      <w:spacing w:before="260" w:after="260" w:line="415" w:lineRule="auto"/>
      <w:outlineLvl w:val="2"/>
    </w:pPr>
    <w:rPr>
      <w:b/>
      <w:bCs/>
      <w:sz w:val="32"/>
      <w:szCs w:val="32"/>
    </w:rPr>
  </w:style>
  <w:style w:type="paragraph" w:styleId="712">
    <w:name w:val="Heading 4"/>
    <w:basedOn w:val="708"/>
    <w:next w:val="708"/>
    <w:uiPriority w:val="0"/>
    <w:qFormat/>
    <w:pPr>
      <w:keepLines/>
      <w:keepNext/>
      <w:spacing w:before="280" w:after="290" w:line="376" w:lineRule="auto"/>
      <w:outlineLvl w:val="3"/>
    </w:pPr>
    <w:rPr>
      <w:rFonts w:ascii="Arial" w:hAnsi="Arial" w:eastAsia="黑体"/>
      <w:b/>
      <w:bCs/>
      <w:sz w:val="28"/>
      <w:szCs w:val="28"/>
    </w:rPr>
  </w:style>
  <w:style w:type="paragraph" w:styleId="713">
    <w:name w:val="Heading 5"/>
    <w:basedOn w:val="708"/>
    <w:next w:val="708"/>
    <w:link w:val="929"/>
    <w:uiPriority w:val="0"/>
    <w:qFormat/>
    <w:pPr>
      <w:jc w:val="left"/>
      <w:keepLines/>
      <w:keepNext/>
      <w:spacing w:before="280" w:after="290" w:line="376" w:lineRule="atLeast"/>
      <w:outlineLvl w:val="4"/>
    </w:pPr>
    <w:rPr>
      <w:rFonts w:ascii="宋体" w:hAnsi="Tms Rmn"/>
      <w:b/>
      <w:sz w:val="28"/>
      <w:szCs w:val="20"/>
    </w:rPr>
  </w:style>
  <w:style w:type="paragraph" w:styleId="714">
    <w:name w:val="Heading 6"/>
    <w:basedOn w:val="708"/>
    <w:next w:val="708"/>
    <w:link w:val="930"/>
    <w:uiPriority w:val="0"/>
    <w:qFormat/>
    <w:pPr>
      <w:jc w:val="left"/>
      <w:keepLines/>
      <w:keepNext/>
      <w:spacing w:before="240" w:after="64" w:line="320" w:lineRule="atLeast"/>
      <w:outlineLvl w:val="5"/>
    </w:pPr>
    <w:rPr>
      <w:rFonts w:ascii="黑体" w:hAnsi="Tms Rmn" w:eastAsia="黑体"/>
      <w:b/>
      <w:sz w:val="24"/>
      <w:szCs w:val="20"/>
    </w:rPr>
  </w:style>
  <w:style w:type="paragraph" w:styleId="715">
    <w:name w:val="Heading 7"/>
    <w:basedOn w:val="708"/>
    <w:next w:val="708"/>
    <w:link w:val="931"/>
    <w:uiPriority w:val="0"/>
    <w:qFormat/>
    <w:pPr>
      <w:jc w:val="left"/>
      <w:keepLines/>
      <w:keepNext/>
      <w:spacing w:before="240" w:after="64" w:line="320" w:lineRule="atLeast"/>
      <w:outlineLvl w:val="6"/>
    </w:pPr>
    <w:rPr>
      <w:rFonts w:ascii="宋体" w:hAnsi="Tms Rmn"/>
      <w:b/>
      <w:sz w:val="24"/>
      <w:szCs w:val="20"/>
    </w:rPr>
  </w:style>
  <w:style w:type="paragraph" w:styleId="716">
    <w:name w:val="Heading 8"/>
    <w:basedOn w:val="708"/>
    <w:next w:val="708"/>
    <w:link w:val="932"/>
    <w:uiPriority w:val="0"/>
    <w:qFormat/>
    <w:pPr>
      <w:keepLines/>
      <w:keepNext/>
      <w:spacing w:before="240" w:after="64" w:line="320" w:lineRule="auto"/>
      <w:outlineLvl w:val="7"/>
    </w:pPr>
    <w:rPr>
      <w:rFonts w:ascii="Arial" w:hAnsi="Arial" w:eastAsia="黑体"/>
      <w:sz w:val="24"/>
    </w:rPr>
  </w:style>
  <w:style w:type="paragraph" w:styleId="717">
    <w:name w:val="Heading 9"/>
    <w:basedOn w:val="708"/>
    <w:next w:val="708"/>
    <w:link w:val="933"/>
    <w:uiPriority w:val="0"/>
    <w:qFormat/>
    <w:p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0"/>
    <w:qFormat/>
    <w:pPr>
      <w:ind w:left="2520"/>
    </w:pPr>
    <w:rPr>
      <w:rFonts w:eastAsia="楷体_GB2312"/>
      <w:sz w:val="26"/>
      <w:szCs w:val="20"/>
    </w:rPr>
  </w:style>
  <w:style w:type="paragraph" w:styleId="721">
    <w:name w:val="index 8"/>
    <w:basedOn w:val="708"/>
    <w:next w:val="708"/>
    <w:uiPriority w:val="0"/>
    <w:qFormat/>
    <w:pPr>
      <w:ind w:left="2940"/>
    </w:pPr>
    <w:rPr>
      <w:rFonts w:eastAsia="楷体_GB2312"/>
      <w:sz w:val="26"/>
      <w:szCs w:val="20"/>
    </w:rPr>
  </w:style>
  <w:style w:type="paragraph" w:styleId="722">
    <w:name w:val="List Number"/>
    <w:basedOn w:val="708"/>
    <w:uiPriority w:val="0"/>
    <w:qFormat/>
    <w:pPr>
      <w:ind w:left="1125" w:hanging="555"/>
      <w:tabs>
        <w:tab w:val="left" w:pos="1125" w:leader="none"/>
      </w:tabs>
    </w:pPr>
  </w:style>
  <w:style w:type="paragraph" w:styleId="723">
    <w:name w:val="Normal Indent"/>
    <w:basedOn w:val="708"/>
    <w:next w:val="708"/>
    <w:link w:val="934"/>
    <w:uiPriority w:val="0"/>
    <w:qFormat/>
    <w:pPr>
      <w:ind w:firstLine="420"/>
      <w:jc w:val="left"/>
    </w:pPr>
    <w:rPr>
      <w:rFonts w:eastAsia="楷体_GB2312"/>
      <w:sz w:val="24"/>
      <w:szCs w:val="20"/>
    </w:rPr>
  </w:style>
  <w:style w:type="paragraph" w:styleId="724">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index 5"/>
    <w:basedOn w:val="708"/>
    <w:next w:val="708"/>
    <w:uiPriority w:val="0"/>
    <w:qFormat/>
    <w:pPr>
      <w:ind w:left="1680"/>
    </w:pPr>
    <w:rPr>
      <w:rFonts w:eastAsia="楷体_GB2312"/>
      <w:sz w:val="26"/>
      <w:szCs w:val="20"/>
    </w:rPr>
  </w:style>
  <w:style w:type="paragraph" w:styleId="726">
    <w:name w:val="Document Map"/>
    <w:basedOn w:val="708"/>
    <w:uiPriority w:val="0"/>
    <w:semiHidden/>
    <w:qFormat/>
    <w:pPr>
      <w:shd w:val="clear" w:color="auto" w:fill="000080"/>
    </w:pPr>
  </w:style>
  <w:style w:type="paragraph" w:styleId="727">
    <w:name w:val="annotation text"/>
    <w:basedOn w:val="708"/>
    <w:link w:val="935"/>
    <w:uiPriority w:val="99"/>
    <w:qFormat/>
    <w:pPr>
      <w:jc w:val="left"/>
    </w:pPr>
  </w:style>
  <w:style w:type="paragraph" w:styleId="728">
    <w:name w:val="index 6"/>
    <w:basedOn w:val="708"/>
    <w:next w:val="708"/>
    <w:uiPriority w:val="0"/>
    <w:qFormat/>
    <w:pPr>
      <w:ind w:left="2100"/>
    </w:pPr>
    <w:rPr>
      <w:rFonts w:eastAsia="楷体_GB2312"/>
      <w:sz w:val="26"/>
      <w:szCs w:val="20"/>
    </w:rPr>
  </w:style>
  <w:style w:type="paragraph" w:styleId="729">
    <w:name w:val="Body Text"/>
    <w:basedOn w:val="708"/>
    <w:next w:val="708"/>
    <w:link w:val="936"/>
    <w:uiPriority w:val="99"/>
    <w:qFormat/>
    <w:pPr>
      <w:tabs>
        <w:tab w:val="left" w:pos="5250" w:leader="none"/>
      </w:tabs>
    </w:pPr>
    <w:rPr>
      <w:sz w:val="28"/>
    </w:rPr>
  </w:style>
  <w:style w:type="paragraph" w:styleId="730">
    <w:name w:val="Body Text Indent"/>
    <w:basedOn w:val="708"/>
    <w:next w:val="731"/>
    <w:link w:val="926"/>
    <w:uiPriority w:val="0"/>
    <w:qFormat/>
    <w:pPr>
      <w:ind w:firstLine="560"/>
      <w:jc w:val="left"/>
      <w:spacing w:line="300" w:lineRule="auto"/>
    </w:pPr>
    <w:rPr>
      <w:sz w:val="28"/>
    </w:rPr>
  </w:style>
  <w:style w:type="paragraph" w:styleId="731">
    <w:name w:val="envelope return"/>
    <w:basedOn w:val="708"/>
    <w:uiPriority w:val="0"/>
    <w:qFormat/>
    <w:rPr>
      <w:rFonts w:ascii="Arial" w:hAnsi="Arial"/>
    </w:rPr>
  </w:style>
  <w:style w:type="paragraph" w:styleId="732">
    <w:name w:val="List 2"/>
    <w:basedOn w:val="708"/>
    <w:uiPriority w:val="0"/>
    <w:qFormat/>
    <w:pPr>
      <w:ind w:left="840" w:hanging="420"/>
    </w:pPr>
  </w:style>
  <w:style w:type="paragraph" w:styleId="733">
    <w:name w:val="Block Text"/>
    <w:basedOn w:val="708"/>
    <w:uiPriority w:val="0"/>
    <w:qFormat/>
    <w:pPr>
      <w:ind w:left="630" w:right="-609" w:firstLine="420"/>
      <w:spacing w:line="360" w:lineRule="auto"/>
    </w:pPr>
    <w:rPr>
      <w:rFonts w:hint="eastAsia" w:ascii="仿宋_GB2312" w:eastAsia="仿宋_GB2312"/>
      <w:szCs w:val="20"/>
    </w:rPr>
  </w:style>
  <w:style w:type="paragraph" w:styleId="734">
    <w:name w:val="index 4"/>
    <w:basedOn w:val="708"/>
    <w:next w:val="708"/>
    <w:uiPriority w:val="0"/>
    <w:qFormat/>
    <w:pPr>
      <w:ind w:left="1260"/>
    </w:pPr>
    <w:rPr>
      <w:rFonts w:eastAsia="楷体_GB2312"/>
      <w:sz w:val="26"/>
      <w:szCs w:val="20"/>
    </w:rPr>
  </w:style>
  <w:style w:type="paragraph" w:styleId="735">
    <w:name w:val="toc 5"/>
    <w:basedOn w:val="708"/>
    <w:next w:val="708"/>
    <w:uiPriority w:val="0"/>
    <w:qFormat/>
    <w:pPr>
      <w:ind w:left="1680"/>
    </w:pPr>
    <w:rPr>
      <w:rFonts w:eastAsia="楷体_GB2312"/>
      <w:sz w:val="26"/>
      <w:szCs w:val="20"/>
    </w:rPr>
  </w:style>
  <w:style w:type="paragraph" w:styleId="736">
    <w:name w:val="toc 3"/>
    <w:basedOn w:val="708"/>
    <w:next w:val="708"/>
    <w:uiPriority w:val="39"/>
    <w:qFormat/>
    <w:pPr>
      <w:ind w:left="840"/>
    </w:pPr>
    <w:rPr>
      <w:szCs w:val="20"/>
    </w:rPr>
  </w:style>
  <w:style w:type="paragraph" w:styleId="737">
    <w:name w:val="Plain Text"/>
    <w:basedOn w:val="708"/>
    <w:link w:val="937"/>
    <w:uiPriority w:val="0"/>
    <w:qFormat/>
    <w:rPr>
      <w:rFonts w:ascii="宋体" w:hAnsi="Courier New" w:eastAsia="楷体_GB2312"/>
      <w:sz w:val="28"/>
      <w:szCs w:val="20"/>
    </w:rPr>
  </w:style>
  <w:style w:type="paragraph" w:styleId="738">
    <w:name w:val="toc 8"/>
    <w:basedOn w:val="708"/>
    <w:next w:val="708"/>
    <w:uiPriority w:val="0"/>
    <w:qFormat/>
    <w:pPr>
      <w:ind w:left="2940"/>
    </w:pPr>
    <w:rPr>
      <w:rFonts w:eastAsia="楷体_GB2312"/>
      <w:sz w:val="26"/>
      <w:szCs w:val="20"/>
    </w:rPr>
  </w:style>
  <w:style w:type="paragraph" w:styleId="739">
    <w:name w:val="index 3"/>
    <w:basedOn w:val="708"/>
    <w:next w:val="708"/>
    <w:uiPriority w:val="0"/>
    <w:qFormat/>
    <w:pPr>
      <w:ind w:left="840"/>
    </w:pPr>
    <w:rPr>
      <w:rFonts w:eastAsia="楷体_GB2312"/>
      <w:sz w:val="26"/>
      <w:szCs w:val="20"/>
    </w:rPr>
  </w:style>
  <w:style w:type="paragraph" w:styleId="740">
    <w:name w:val="Date"/>
    <w:basedOn w:val="708"/>
    <w:next w:val="708"/>
    <w:link w:val="938"/>
    <w:uiPriority w:val="99"/>
    <w:qFormat/>
    <w:rPr>
      <w:szCs w:val="20"/>
    </w:rPr>
  </w:style>
  <w:style w:type="paragraph" w:styleId="741">
    <w:name w:val="Body Text Indent 2"/>
    <w:basedOn w:val="708"/>
    <w:link w:val="939"/>
    <w:uiPriority w:val="0"/>
    <w:qFormat/>
    <w:pPr>
      <w:ind w:left="840"/>
      <w:spacing w:line="360" w:lineRule="auto"/>
      <w:tabs>
        <w:tab w:val="left" w:pos="630" w:leader="none"/>
      </w:tabs>
    </w:pPr>
    <w:rPr>
      <w:rFonts w:ascii="宋体" w:hAnsi="宋体"/>
    </w:rPr>
  </w:style>
  <w:style w:type="paragraph" w:styleId="742">
    <w:name w:val="endnote text"/>
    <w:basedOn w:val="708"/>
    <w:link w:val="923"/>
    <w:uiPriority w:val="99"/>
    <w:semiHidden/>
    <w:unhideWhenUsed/>
    <w:qFormat/>
    <w:pPr>
      <w:spacing w:after="0" w:line="240" w:lineRule="auto"/>
    </w:pPr>
    <w:rPr>
      <w:sz w:val="20"/>
    </w:rPr>
  </w:style>
  <w:style w:type="paragraph" w:styleId="743">
    <w:name w:val="Balloon Text"/>
    <w:basedOn w:val="708"/>
    <w:link w:val="1072"/>
    <w:uiPriority w:val="99"/>
    <w:qFormat/>
    <w:rPr>
      <w:sz w:val="18"/>
      <w:szCs w:val="18"/>
    </w:rPr>
  </w:style>
  <w:style w:type="paragraph" w:styleId="744">
    <w:name w:val="Footer"/>
    <w:basedOn w:val="708"/>
    <w:next w:val="708"/>
    <w:link w:val="1060"/>
    <w:uiPriority w:val="99"/>
    <w:qFormat/>
    <w:pPr>
      <w:jc w:val="left"/>
      <w:tabs>
        <w:tab w:val="center" w:pos="4153" w:leader="none"/>
        <w:tab w:val="right" w:pos="8306" w:leader="none"/>
      </w:tabs>
    </w:pPr>
    <w:rPr>
      <w:sz w:val="18"/>
      <w:szCs w:val="18"/>
    </w:rPr>
  </w:style>
  <w:style w:type="paragraph" w:styleId="745">
    <w:name w:val="Header"/>
    <w:basedOn w:val="708"/>
    <w:next w:val="729"/>
    <w:link w:val="1071"/>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08"/>
    <w:next w:val="708"/>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47">
    <w:name w:val="toc 4"/>
    <w:basedOn w:val="708"/>
    <w:next w:val="708"/>
    <w:uiPriority w:val="0"/>
    <w:qFormat/>
    <w:pPr>
      <w:ind w:left="1260"/>
    </w:pPr>
    <w:rPr>
      <w:rFonts w:eastAsia="楷体_GB2312"/>
      <w:sz w:val="26"/>
      <w:szCs w:val="20"/>
    </w:rPr>
  </w:style>
  <w:style w:type="paragraph" w:styleId="748">
    <w:name w:val="index heading"/>
    <w:basedOn w:val="708"/>
    <w:next w:val="749"/>
    <w:uiPriority w:val="0"/>
    <w:semiHidden/>
    <w:qFormat/>
    <w:rPr>
      <w:rFonts w:eastAsia="楷体_GB2312"/>
      <w:sz w:val="26"/>
      <w:szCs w:val="20"/>
    </w:rPr>
  </w:style>
  <w:style w:type="paragraph" w:styleId="749">
    <w:name w:val="index 1"/>
    <w:basedOn w:val="708"/>
    <w:next w:val="708"/>
    <w:uiPriority w:val="0"/>
    <w:semiHidden/>
    <w:qFormat/>
  </w:style>
  <w:style w:type="paragraph" w:styleId="750">
    <w:name w:val="Subtitle"/>
    <w:basedOn w:val="708"/>
    <w:next w:val="708"/>
    <w:uiPriority w:val="0"/>
    <w:qFormat/>
    <w:pPr>
      <w:jc w:val="left"/>
      <w:outlineLvl w:val="1"/>
    </w:pPr>
    <w:rPr>
      <w:rFonts w:ascii="Calibri Light" w:hAnsi="Calibri Light" w:eastAsia="仿宋"/>
      <w:b/>
      <w:bCs/>
      <w:sz w:val="28"/>
      <w:szCs w:val="32"/>
    </w:rPr>
  </w:style>
  <w:style w:type="paragraph" w:styleId="751">
    <w:name w:val="List"/>
    <w:basedOn w:val="708"/>
    <w:uiPriority w:val="0"/>
    <w:qFormat/>
    <w:pPr>
      <w:ind w:left="420" w:hanging="420"/>
    </w:pPr>
  </w:style>
  <w:style w:type="paragraph" w:styleId="752">
    <w:name w:val="footnote text"/>
    <w:basedOn w:val="708"/>
    <w:link w:val="940"/>
    <w:uiPriority w:val="0"/>
    <w:qFormat/>
    <w:pPr>
      <w:jc w:val="left"/>
    </w:pPr>
    <w:rPr>
      <w:rFonts w:eastAsia="楷体_GB2312"/>
      <w:sz w:val="18"/>
      <w:szCs w:val="20"/>
    </w:rPr>
  </w:style>
  <w:style w:type="paragraph" w:styleId="753">
    <w:name w:val="toc 6"/>
    <w:basedOn w:val="708"/>
    <w:next w:val="708"/>
    <w:uiPriority w:val="39"/>
    <w:qFormat/>
    <w:pPr>
      <w:ind w:left="2100"/>
    </w:pPr>
    <w:rPr>
      <w:rFonts w:eastAsia="楷体_GB2312"/>
      <w:sz w:val="26"/>
      <w:szCs w:val="20"/>
    </w:rPr>
  </w:style>
  <w:style w:type="paragraph" w:styleId="754">
    <w:name w:val="Body Text Indent 3"/>
    <w:basedOn w:val="708"/>
    <w:uiPriority w:val="0"/>
    <w:qFormat/>
    <w:pPr>
      <w:ind w:firstLine="480"/>
      <w:spacing w:line="360" w:lineRule="auto"/>
      <w:widowControl/>
    </w:pPr>
    <w:rPr>
      <w:sz w:val="24"/>
    </w:rPr>
  </w:style>
  <w:style w:type="paragraph" w:styleId="755">
    <w:name w:val="index 7"/>
    <w:basedOn w:val="708"/>
    <w:next w:val="708"/>
    <w:uiPriority w:val="0"/>
    <w:qFormat/>
    <w:pPr>
      <w:ind w:left="2520"/>
    </w:pPr>
    <w:rPr>
      <w:rFonts w:eastAsia="楷体_GB2312"/>
      <w:sz w:val="26"/>
      <w:szCs w:val="20"/>
    </w:rPr>
  </w:style>
  <w:style w:type="paragraph" w:styleId="756">
    <w:name w:val="index 9"/>
    <w:basedOn w:val="708"/>
    <w:next w:val="708"/>
    <w:uiPriority w:val="0"/>
    <w:qFormat/>
    <w:pPr>
      <w:ind w:left="3360"/>
    </w:pPr>
    <w:rPr>
      <w:rFonts w:eastAsia="楷体_GB2312"/>
      <w:sz w:val="26"/>
      <w:szCs w:val="20"/>
    </w:rPr>
  </w:style>
  <w:style w:type="paragraph" w:styleId="757">
    <w:name w:val="table of figures"/>
    <w:basedOn w:val="708"/>
    <w:next w:val="708"/>
    <w:uiPriority w:val="0"/>
    <w:qFormat/>
    <w:pPr>
      <w:ind w:left="420" w:hanging="420"/>
      <w:jc w:val="left"/>
    </w:pPr>
    <w:rPr>
      <w:rFonts w:eastAsia="楷体_GB2312"/>
      <w:smallCaps/>
      <w:sz w:val="24"/>
      <w:szCs w:val="20"/>
    </w:rPr>
  </w:style>
  <w:style w:type="paragraph" w:styleId="758">
    <w:name w:val="toc 2"/>
    <w:basedOn w:val="708"/>
    <w:next w:val="708"/>
    <w:uiPriority w:val="39"/>
    <w:qFormat/>
    <w:pPr>
      <w:ind w:left="420"/>
      <w:spacing w:line="400" w:lineRule="exact"/>
      <w:tabs>
        <w:tab w:val="right" w:pos="9628" w:leader="dot"/>
      </w:tabs>
    </w:pPr>
    <w:rPr>
      <w:b/>
      <w:sz w:val="24"/>
      <w:szCs w:val="20"/>
    </w:rPr>
  </w:style>
  <w:style w:type="paragraph" w:styleId="759">
    <w:name w:val="toc 9"/>
    <w:basedOn w:val="708"/>
    <w:next w:val="708"/>
    <w:uiPriority w:val="0"/>
    <w:qFormat/>
    <w:pPr>
      <w:ind w:left="3360"/>
    </w:pPr>
    <w:rPr>
      <w:rFonts w:eastAsia="楷体_GB2312"/>
      <w:sz w:val="26"/>
      <w:szCs w:val="20"/>
    </w:rPr>
  </w:style>
  <w:style w:type="paragraph" w:styleId="760">
    <w:name w:val="Body Text 2"/>
    <w:basedOn w:val="708"/>
    <w:link w:val="941"/>
    <w:uiPriority w:val="0"/>
    <w:qFormat/>
    <w:pPr>
      <w:spacing w:after="120" w:line="480" w:lineRule="auto"/>
    </w:pPr>
    <w:rPr>
      <w:rFonts w:eastAsia="楷体_GB2312"/>
      <w:sz w:val="26"/>
      <w:szCs w:val="20"/>
    </w:rPr>
  </w:style>
  <w:style w:type="paragraph" w:styleId="761">
    <w:name w:val="HTML Preformatted"/>
    <w:basedOn w:val="708"/>
    <w:link w:val="94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62">
    <w:name w:val="Normal (Web)"/>
    <w:basedOn w:val="708"/>
    <w:uiPriority w:val="0"/>
    <w:qFormat/>
    <w:pPr>
      <w:jc w:val="left"/>
      <w:spacing w:before="100" w:beforeAutospacing="1" w:after="100" w:afterAutospacing="1"/>
      <w:widowControl/>
    </w:pPr>
    <w:rPr>
      <w:rFonts w:ascii="Arial Unicode MS" w:hAnsi="Arial Unicode MS" w:eastAsia="Times New Roman"/>
      <w:sz w:val="24"/>
    </w:rPr>
  </w:style>
  <w:style w:type="paragraph" w:styleId="763">
    <w:name w:val="index 2"/>
    <w:basedOn w:val="708"/>
    <w:next w:val="708"/>
    <w:uiPriority w:val="0"/>
    <w:qFormat/>
    <w:pPr>
      <w:ind w:left="420"/>
    </w:pPr>
    <w:rPr>
      <w:rFonts w:eastAsia="楷体_GB2312"/>
      <w:sz w:val="26"/>
      <w:szCs w:val="20"/>
    </w:rPr>
  </w:style>
  <w:style w:type="paragraph" w:styleId="764">
    <w:name w:val="Title"/>
    <w:basedOn w:val="708"/>
    <w:next w:val="708"/>
    <w:link w:val="943"/>
    <w:uiPriority w:val="0"/>
    <w:qFormat/>
    <w:pPr>
      <w:jc w:val="center"/>
      <w:spacing w:before="240" w:after="60"/>
      <w:outlineLvl w:val="0"/>
    </w:pPr>
    <w:rPr>
      <w:rFonts w:ascii="等线 Light" w:hAnsi="等线 Light"/>
      <w:b/>
      <w:bCs/>
      <w:sz w:val="32"/>
      <w:szCs w:val="32"/>
    </w:rPr>
  </w:style>
  <w:style w:type="paragraph" w:styleId="765">
    <w:name w:val="annotation subject"/>
    <w:basedOn w:val="727"/>
    <w:next w:val="727"/>
    <w:link w:val="1067"/>
    <w:uiPriority w:val="99"/>
    <w:qFormat/>
    <w:rPr>
      <w:b/>
      <w:bCs/>
    </w:rPr>
  </w:style>
  <w:style w:type="paragraph" w:styleId="766">
    <w:name w:val="Body Text First Indent"/>
    <w:basedOn w:val="729"/>
    <w:link w:val="944"/>
    <w:uiPriority w:val="0"/>
    <w:qFormat/>
    <w:pPr>
      <w:ind w:firstLine="420"/>
      <w:spacing w:after="120"/>
    </w:pPr>
    <w:rPr>
      <w:rFonts w:eastAsia="楷体_GB2312"/>
      <w:sz w:val="26"/>
      <w:szCs w:val="20"/>
    </w:rPr>
  </w:style>
  <w:style w:type="paragraph" w:styleId="767">
    <w:name w:val="Body Text First Indent 2"/>
    <w:basedOn w:val="730"/>
    <w:uiPriority w:val="0"/>
    <w:qFormat/>
    <w:pPr>
      <w:ind w:left="420" w:firstLine="200"/>
      <w:spacing w:after="120" w:line="240" w:lineRule="auto"/>
    </w:pPr>
    <w:rPr>
      <w:rFonts w:ascii="Times New Roman" w:hAnsi="Times New Roman"/>
      <w:sz w:val="21"/>
      <w:szCs w:val="20"/>
    </w:rPr>
  </w:style>
  <w:style w:type="table" w:styleId="768">
    <w:name w:val="Table Grid"/>
    <w:basedOn w:val="71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9">
    <w:name w:val="Table Classic 4"/>
    <w:basedOn w:val="719"/>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0">
    <w:name w:val="Strong"/>
    <w:uiPriority w:val="0"/>
    <w:qFormat/>
    <w:rPr>
      <w:b/>
      <w:bCs/>
    </w:rPr>
  </w:style>
  <w:style w:type="character" w:styleId="771">
    <w:name w:val="endnote reference"/>
    <w:basedOn w:val="718"/>
    <w:uiPriority w:val="99"/>
    <w:semiHidden/>
    <w:unhideWhenUsed/>
    <w:qFormat/>
    <w:rPr>
      <w:vertAlign w:val="superscript"/>
    </w:rPr>
  </w:style>
  <w:style w:type="character" w:styleId="772">
    <w:name w:val="page number"/>
    <w:basedOn w:val="718"/>
    <w:uiPriority w:val="0"/>
    <w:qFormat/>
  </w:style>
  <w:style w:type="character" w:styleId="773">
    <w:name w:val="FollowedHyperlink"/>
    <w:uiPriority w:val="99"/>
    <w:qFormat/>
    <w:rPr>
      <w:color w:val="333333"/>
      <w:u w:val="none"/>
    </w:rPr>
  </w:style>
  <w:style w:type="character" w:styleId="774">
    <w:name w:val="Emphasis"/>
    <w:uiPriority w:val="0"/>
    <w:qFormat/>
    <w:rPr>
      <w:color w:val="cc0000"/>
    </w:rPr>
  </w:style>
  <w:style w:type="character" w:styleId="775">
    <w:name w:val="Hyperlink"/>
    <w:uiPriority w:val="99"/>
    <w:qFormat/>
    <w:rPr>
      <w:color w:val="333333"/>
      <w:u w:val="none"/>
    </w:rPr>
  </w:style>
  <w:style w:type="character" w:styleId="776">
    <w:name w:val="annotation reference"/>
    <w:uiPriority w:val="0"/>
    <w:qFormat/>
    <w:rPr>
      <w:sz w:val="21"/>
      <w:szCs w:val="21"/>
    </w:rPr>
  </w:style>
  <w:style w:type="character" w:styleId="777">
    <w:name w:val="footnote reference"/>
    <w:uiPriority w:val="0"/>
    <w:qFormat/>
    <w:rPr>
      <w:vertAlign w:val="superscript"/>
    </w:rPr>
  </w:style>
  <w:style w:type="paragraph" w:styleId="778" w:customStyle="1">
    <w:name w:val="首行缩进"/>
    <w:basedOn w:val="708"/>
    <w:uiPriority w:val="0"/>
    <w:qFormat/>
    <w:pPr>
      <w:ind w:firstLine="480"/>
      <w:jc w:val="left"/>
      <w:spacing w:line="360" w:lineRule="auto"/>
    </w:pPr>
    <w:rPr>
      <w:rFonts w:ascii="宋体" w:hAnsi="宋体"/>
      <w:sz w:val="24"/>
    </w:rPr>
  </w:style>
  <w:style w:type="character" w:styleId="779" w:customStyle="1">
    <w:name w:val="Heading 1 Char"/>
    <w:basedOn w:val="718"/>
    <w:uiPriority w:val="9"/>
    <w:qFormat/>
    <w:rPr>
      <w:rFonts w:ascii="Arial" w:hAnsi="Arial" w:eastAsia="Arial" w:cs="Arial"/>
      <w:sz w:val="40"/>
      <w:szCs w:val="40"/>
    </w:rPr>
  </w:style>
  <w:style w:type="character" w:styleId="780" w:customStyle="1">
    <w:name w:val="Heading 2 Char"/>
    <w:basedOn w:val="718"/>
    <w:uiPriority w:val="9"/>
    <w:qFormat/>
    <w:rPr>
      <w:rFonts w:ascii="Arial" w:hAnsi="Arial" w:eastAsia="Arial" w:cs="Arial"/>
      <w:sz w:val="34"/>
    </w:rPr>
  </w:style>
  <w:style w:type="character" w:styleId="781" w:customStyle="1">
    <w:name w:val="Heading 3 Char"/>
    <w:basedOn w:val="718"/>
    <w:uiPriority w:val="9"/>
    <w:qFormat/>
    <w:rPr>
      <w:rFonts w:ascii="Arial" w:hAnsi="Arial" w:eastAsia="Arial" w:cs="Arial"/>
      <w:sz w:val="30"/>
      <w:szCs w:val="30"/>
    </w:rPr>
  </w:style>
  <w:style w:type="character" w:styleId="782" w:customStyle="1">
    <w:name w:val="Heading 4 Char"/>
    <w:basedOn w:val="718"/>
    <w:uiPriority w:val="9"/>
    <w:qFormat/>
    <w:rPr>
      <w:rFonts w:ascii="Arial" w:hAnsi="Arial" w:eastAsia="Arial" w:cs="Arial"/>
      <w:b/>
      <w:bCs/>
      <w:sz w:val="26"/>
      <w:szCs w:val="26"/>
    </w:rPr>
  </w:style>
  <w:style w:type="character" w:styleId="783" w:customStyle="1">
    <w:name w:val="Heading 5 Char"/>
    <w:basedOn w:val="718"/>
    <w:uiPriority w:val="9"/>
    <w:qFormat/>
    <w:rPr>
      <w:rFonts w:ascii="Arial" w:hAnsi="Arial" w:eastAsia="Arial" w:cs="Arial"/>
      <w:b/>
      <w:bCs/>
      <w:sz w:val="24"/>
      <w:szCs w:val="24"/>
    </w:rPr>
  </w:style>
  <w:style w:type="character" w:styleId="784" w:customStyle="1">
    <w:name w:val="Heading 6 Char"/>
    <w:basedOn w:val="718"/>
    <w:uiPriority w:val="9"/>
    <w:qFormat/>
    <w:rPr>
      <w:rFonts w:ascii="Arial" w:hAnsi="Arial" w:eastAsia="Arial" w:cs="Arial"/>
      <w:b/>
      <w:bCs/>
      <w:sz w:val="22"/>
      <w:szCs w:val="22"/>
    </w:rPr>
  </w:style>
  <w:style w:type="character" w:styleId="785" w:customStyle="1">
    <w:name w:val="Heading 7 Char"/>
    <w:basedOn w:val="718"/>
    <w:uiPriority w:val="9"/>
    <w:qFormat/>
    <w:rPr>
      <w:rFonts w:ascii="Arial" w:hAnsi="Arial" w:eastAsia="Arial" w:cs="Arial"/>
      <w:b/>
      <w:bCs/>
      <w:i/>
      <w:iCs/>
      <w:sz w:val="22"/>
      <w:szCs w:val="22"/>
    </w:rPr>
  </w:style>
  <w:style w:type="character" w:styleId="786" w:customStyle="1">
    <w:name w:val="Heading 8 Char"/>
    <w:basedOn w:val="718"/>
    <w:uiPriority w:val="9"/>
    <w:qFormat/>
    <w:rPr>
      <w:rFonts w:ascii="Arial" w:hAnsi="Arial" w:eastAsia="Arial" w:cs="Arial"/>
      <w:i/>
      <w:iCs/>
      <w:sz w:val="22"/>
      <w:szCs w:val="22"/>
    </w:rPr>
  </w:style>
  <w:style w:type="character" w:styleId="787" w:customStyle="1">
    <w:name w:val="Heading 9 Char"/>
    <w:basedOn w:val="718"/>
    <w:uiPriority w:val="9"/>
    <w:qFormat/>
    <w:rPr>
      <w:rFonts w:ascii="Arial" w:hAnsi="Arial" w:eastAsia="Arial" w:cs="Arial"/>
      <w:i/>
      <w:iCs/>
      <w:sz w:val="21"/>
      <w:szCs w:val="21"/>
    </w:rPr>
  </w:style>
  <w:style w:type="character" w:styleId="788" w:customStyle="1">
    <w:name w:val="Title Char"/>
    <w:basedOn w:val="718"/>
    <w:uiPriority w:val="10"/>
    <w:qFormat/>
    <w:rPr>
      <w:sz w:val="48"/>
      <w:szCs w:val="48"/>
    </w:rPr>
  </w:style>
  <w:style w:type="character" w:styleId="789" w:customStyle="1">
    <w:name w:val="Subtitle Char"/>
    <w:basedOn w:val="718"/>
    <w:uiPriority w:val="11"/>
    <w:qFormat/>
    <w:rPr>
      <w:sz w:val="24"/>
      <w:szCs w:val="24"/>
    </w:rPr>
  </w:style>
  <w:style w:type="paragraph" w:styleId="790">
    <w:name w:val="Quote"/>
    <w:basedOn w:val="708"/>
    <w:next w:val="708"/>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08"/>
    <w:next w:val="708"/>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basedOn w:val="718"/>
    <w:uiPriority w:val="99"/>
    <w:qFormat/>
  </w:style>
  <w:style w:type="character" w:styleId="795" w:customStyle="1">
    <w:name w:val="Footer Char"/>
    <w:basedOn w:val="718"/>
    <w:uiPriority w:val="99"/>
    <w:qFormat/>
  </w:style>
  <w:style w:type="character" w:styleId="796" w:customStyle="1">
    <w:name w:val="Caption Char"/>
    <w:uiPriority w:val="99"/>
    <w:qFormat/>
  </w:style>
  <w:style w:type="table" w:styleId="797" w:customStyle="1">
    <w:name w:val="Table Grid Light"/>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1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1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1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1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1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1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1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1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1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1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1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1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1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1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1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1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1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1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1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1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1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1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1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1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1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1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1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1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1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1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1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1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1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1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1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1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1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1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1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1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1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1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1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1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1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1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1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1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1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1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1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1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1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1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1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1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1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1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1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1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1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1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uiPriority w:val="99"/>
    <w:qFormat/>
    <w:rPr>
      <w:sz w:val="18"/>
    </w:rPr>
  </w:style>
  <w:style w:type="character" w:styleId="923" w:customStyle="1">
    <w:name w:val="Endnote Text Char"/>
    <w:link w:val="742"/>
    <w:uiPriority w:val="99"/>
    <w:qFormat/>
    <w:rPr>
      <w:sz w:val="20"/>
    </w:rPr>
  </w:style>
  <w:style w:type="paragraph" w:styleId="924" w:customStyle="1">
    <w:name w:val="TOC Heading"/>
    <w:uiPriority w:val="39"/>
    <w:unhideWhenUsed/>
    <w:qFormat/>
    <w:rPr>
      <w:rFonts w:hint="default" w:asciiTheme="minorHAnsi" w:hAnsiTheme="minorHAnsi" w:eastAsiaTheme="minorEastAsia" w:cstheme="minorBidi"/>
    </w:rPr>
  </w:style>
  <w:style w:type="paragraph" w:styleId="925" w:customStyle="1">
    <w:name w:val="Default"/>
    <w:uiPriority w:val="0"/>
    <w:qFormat/>
    <w:pPr>
      <w:spacing w:after="160" w:line="278" w:lineRule="auto"/>
      <w:widowControl w:val="off"/>
    </w:pPr>
    <w:rPr>
      <w:rFonts w:hint="default" w:ascii="宋体" w:hAnsi="Calibri" w:eastAsia="宋体" w:cs="宋体"/>
      <w:color w:val="000000"/>
      <w:sz w:val="24"/>
      <w:szCs w:val="24"/>
      <w:lang w:val="en-US" w:eastAsia="zh-CN" w:bidi="ar-SA"/>
    </w:rPr>
  </w:style>
  <w:style w:type="character" w:styleId="926" w:customStyle="1">
    <w:name w:val="正文文本缩进 字符"/>
    <w:link w:val="730"/>
    <w:uiPriority w:val="0"/>
    <w:qFormat/>
    <w:rPr>
      <w:sz w:val="28"/>
      <w:szCs w:val="24"/>
    </w:rPr>
  </w:style>
  <w:style w:type="character" w:styleId="927" w:customStyle="1">
    <w:name w:val="标题 1 字符1"/>
    <w:link w:val="709"/>
    <w:uiPriority w:val="0"/>
    <w:qFormat/>
    <w:rPr>
      <w:b/>
      <w:bCs/>
      <w:sz w:val="44"/>
      <w:szCs w:val="44"/>
    </w:rPr>
  </w:style>
  <w:style w:type="character" w:styleId="928" w:customStyle="1">
    <w:name w:val="标题 2 字符"/>
    <w:link w:val="710"/>
    <w:uiPriority w:val="0"/>
    <w:qFormat/>
    <w:rPr>
      <w:rFonts w:ascii="Arial" w:hAnsi="Arial" w:eastAsia="黑体"/>
      <w:b/>
      <w:bCs/>
      <w:sz w:val="32"/>
      <w:szCs w:val="32"/>
    </w:rPr>
  </w:style>
  <w:style w:type="character" w:styleId="929" w:customStyle="1">
    <w:name w:val="标题 5 字符"/>
    <w:link w:val="713"/>
    <w:uiPriority w:val="0"/>
    <w:qFormat/>
    <w:rPr>
      <w:rFonts w:ascii="宋体" w:hAnsi="Tms Rmn"/>
      <w:b/>
      <w:sz w:val="28"/>
    </w:rPr>
  </w:style>
  <w:style w:type="character" w:styleId="930" w:customStyle="1">
    <w:name w:val="标题 6 字符"/>
    <w:link w:val="714"/>
    <w:uiPriority w:val="0"/>
    <w:qFormat/>
    <w:rPr>
      <w:rFonts w:ascii="黑体" w:hAnsi="Tms Rmn" w:eastAsia="黑体"/>
      <w:b/>
      <w:sz w:val="24"/>
    </w:rPr>
  </w:style>
  <w:style w:type="character" w:styleId="931" w:customStyle="1">
    <w:name w:val="标题 7 字符"/>
    <w:link w:val="715"/>
    <w:uiPriority w:val="0"/>
    <w:qFormat/>
    <w:rPr>
      <w:rFonts w:ascii="宋体" w:hAnsi="Tms Rmn"/>
      <w:b/>
      <w:sz w:val="24"/>
    </w:rPr>
  </w:style>
  <w:style w:type="character" w:styleId="932" w:customStyle="1">
    <w:name w:val="标题 8 字符"/>
    <w:link w:val="716"/>
    <w:uiPriority w:val="0"/>
    <w:qFormat/>
    <w:rPr>
      <w:rFonts w:ascii="Arial" w:hAnsi="Arial" w:eastAsia="黑体"/>
      <w:sz w:val="24"/>
      <w:szCs w:val="24"/>
    </w:rPr>
  </w:style>
  <w:style w:type="character" w:styleId="933" w:customStyle="1">
    <w:name w:val="标题 9 字符"/>
    <w:link w:val="717"/>
    <w:uiPriority w:val="0"/>
    <w:qFormat/>
    <w:rPr>
      <w:rFonts w:ascii="Arial" w:hAnsi="Arial" w:eastAsia="黑体"/>
      <w:sz w:val="21"/>
      <w:szCs w:val="21"/>
    </w:rPr>
  </w:style>
  <w:style w:type="character" w:styleId="934" w:customStyle="1">
    <w:name w:val="正文缩进 字符1"/>
    <w:link w:val="723"/>
    <w:uiPriority w:val="0"/>
    <w:qFormat/>
    <w:rPr>
      <w:rFonts w:eastAsia="楷体_GB2312"/>
      <w:sz w:val="24"/>
      <w:lang w:val="en-US" w:eastAsia="zh-CN" w:bidi="ar-SA"/>
    </w:rPr>
  </w:style>
  <w:style w:type="character" w:styleId="935" w:customStyle="1">
    <w:name w:val="批注文字 字符1"/>
    <w:link w:val="727"/>
    <w:uiPriority w:val="99"/>
    <w:qFormat/>
    <w:rPr>
      <w:sz w:val="21"/>
      <w:szCs w:val="24"/>
    </w:rPr>
  </w:style>
  <w:style w:type="character" w:styleId="936" w:customStyle="1">
    <w:name w:val="正文文本 字符"/>
    <w:link w:val="729"/>
    <w:uiPriority w:val="99"/>
    <w:qFormat/>
    <w:rPr>
      <w:sz w:val="28"/>
      <w:szCs w:val="24"/>
    </w:rPr>
  </w:style>
  <w:style w:type="character" w:styleId="937" w:customStyle="1">
    <w:name w:val="纯文本 字符"/>
    <w:link w:val="737"/>
    <w:uiPriority w:val="0"/>
    <w:qFormat/>
    <w:rPr>
      <w:rFonts w:ascii="宋体" w:hAnsi="Courier New" w:eastAsia="楷体_GB2312"/>
      <w:sz w:val="28"/>
    </w:rPr>
  </w:style>
  <w:style w:type="character" w:styleId="938" w:customStyle="1">
    <w:name w:val="日期 字符"/>
    <w:link w:val="740"/>
    <w:uiPriority w:val="99"/>
    <w:qFormat/>
    <w:rPr>
      <w:sz w:val="21"/>
    </w:rPr>
  </w:style>
  <w:style w:type="character" w:styleId="939" w:customStyle="1">
    <w:name w:val="正文文本缩进 2 字符"/>
    <w:link w:val="741"/>
    <w:uiPriority w:val="0"/>
    <w:qFormat/>
    <w:rPr>
      <w:rFonts w:ascii="宋体" w:hAnsi="宋体"/>
      <w:sz w:val="21"/>
      <w:szCs w:val="24"/>
    </w:rPr>
  </w:style>
  <w:style w:type="character" w:styleId="940" w:customStyle="1">
    <w:name w:val="脚注文本 字符"/>
    <w:link w:val="752"/>
    <w:uiPriority w:val="0"/>
    <w:qFormat/>
    <w:rPr>
      <w:rFonts w:eastAsia="楷体_GB2312"/>
      <w:sz w:val="18"/>
    </w:rPr>
  </w:style>
  <w:style w:type="character" w:styleId="941" w:customStyle="1">
    <w:name w:val="正文文本 2 字符"/>
    <w:link w:val="760"/>
    <w:uiPriority w:val="0"/>
    <w:qFormat/>
    <w:rPr>
      <w:rFonts w:eastAsia="楷体_GB2312"/>
      <w:sz w:val="26"/>
    </w:rPr>
  </w:style>
  <w:style w:type="character" w:styleId="942" w:customStyle="1">
    <w:name w:val="HTML 预设格式 字符"/>
    <w:link w:val="761"/>
    <w:uiPriority w:val="99"/>
    <w:qFormat/>
    <w:rPr>
      <w:rFonts w:ascii="宋体" w:hAnsi="宋体" w:cs="宋体"/>
      <w:sz w:val="24"/>
      <w:szCs w:val="24"/>
    </w:rPr>
  </w:style>
  <w:style w:type="character" w:styleId="943" w:customStyle="1">
    <w:name w:val="标题 字符"/>
    <w:link w:val="764"/>
    <w:uiPriority w:val="0"/>
    <w:qFormat/>
    <w:rPr>
      <w:rFonts w:ascii="等线 Light" w:hAnsi="等线 Light"/>
      <w:b/>
      <w:bCs/>
      <w:sz w:val="32"/>
      <w:szCs w:val="32"/>
    </w:rPr>
  </w:style>
  <w:style w:type="character" w:styleId="944" w:customStyle="1">
    <w:name w:val="正文文本首行缩进 字符"/>
    <w:link w:val="766"/>
    <w:uiPriority w:val="0"/>
    <w:qFormat/>
    <w:rPr>
      <w:rFonts w:eastAsia="楷体_GB2312"/>
      <w:sz w:val="26"/>
      <w:szCs w:val="24"/>
    </w:rPr>
  </w:style>
  <w:style w:type="character" w:styleId="945" w:customStyle="1">
    <w:name w:val="正文缩进 字符"/>
    <w:uiPriority w:val="0"/>
    <w:qFormat/>
    <w:rPr>
      <w:rFonts w:eastAsia="楷体_GB2312"/>
      <w:sz w:val="24"/>
      <w:lang w:val="en-US" w:eastAsia="zh-CN" w:bidi="ar-SA"/>
    </w:rPr>
  </w:style>
  <w:style w:type="character" w:styleId="946" w:customStyle="1">
    <w:name w:val="Char Char4"/>
    <w:uiPriority w:val="0"/>
    <w:qFormat/>
    <w:rPr>
      <w:b/>
      <w:bCs/>
      <w:sz w:val="21"/>
      <w:szCs w:val="24"/>
    </w:rPr>
  </w:style>
  <w:style w:type="character" w:styleId="947" w:customStyle="1">
    <w:name w:val="Char Char"/>
    <w:uiPriority w:val="0"/>
    <w:qFormat/>
    <w:rPr>
      <w:sz w:val="18"/>
      <w:szCs w:val="18"/>
    </w:rPr>
  </w:style>
  <w:style w:type="character" w:styleId="948" w:customStyle="1">
    <w:name w:val="Andy_2级 Char"/>
    <w:link w:val="949"/>
    <w:uiPriority w:val="0"/>
    <w:qFormat/>
    <w:rPr>
      <w:rFonts w:ascii="Calibri" w:hAnsi="Calibri" w:eastAsia="宋体" w:cs="Times New Roman"/>
      <w:sz w:val="24"/>
    </w:rPr>
  </w:style>
  <w:style w:type="paragraph" w:styleId="949" w:customStyle="1">
    <w:name w:val="Andy_2级"/>
    <w:basedOn w:val="950"/>
    <w:link w:val="948"/>
    <w:uiPriority w:val="0"/>
    <w:qFormat/>
    <w:pPr>
      <w:ind w:firstLine="510"/>
    </w:pPr>
    <w:rPr>
      <w:szCs w:val="20"/>
    </w:rPr>
  </w:style>
  <w:style w:type="paragraph" w:styleId="950" w:customStyle="1">
    <w:name w:val="Andy_二级"/>
    <w:basedOn w:val="708"/>
    <w:uiPriority w:val="0"/>
    <w:qFormat/>
    <w:pPr>
      <w:numPr>
        <w:ilvl w:val="1"/>
        <w:numId w:val="2"/>
      </w:numPr>
      <w:ind w:left="0" w:firstLine="0"/>
      <w:spacing w:line="360" w:lineRule="auto"/>
    </w:pPr>
    <w:rPr>
      <w:sz w:val="24"/>
      <w:szCs w:val="22"/>
    </w:rPr>
  </w:style>
  <w:style w:type="character" w:styleId="951" w:customStyle="1">
    <w:name w:val="批注文字 Char"/>
    <w:uiPriority w:val="0"/>
    <w:qFormat/>
    <w:rPr>
      <w:rFonts w:eastAsia="楷体_GB2312"/>
      <w:sz w:val="26"/>
    </w:rPr>
  </w:style>
  <w:style w:type="character" w:styleId="952" w:customStyle="1">
    <w:name w:val="标题 Char2"/>
    <w:uiPriority w:val="0"/>
    <w:qFormat/>
    <w:rPr>
      <w:rFonts w:ascii="Cambria" w:hAnsi="Cambria" w:cs="Times New Roman"/>
      <w:b/>
      <w:bCs/>
      <w:sz w:val="32"/>
      <w:szCs w:val="32"/>
    </w:rPr>
  </w:style>
  <w:style w:type="character" w:styleId="953" w:customStyle="1">
    <w:name w:val="Char Char5"/>
    <w:uiPriority w:val="0"/>
    <w:qFormat/>
    <w:rPr>
      <w:rFonts w:eastAsia="楷体_GB2312"/>
      <w:sz w:val="24"/>
    </w:rPr>
  </w:style>
  <w:style w:type="character" w:styleId="954" w:customStyle="1">
    <w:name w:val="a-size-large1"/>
    <w:uiPriority w:val="0"/>
    <w:qFormat/>
    <w:rPr>
      <w:rFonts w:hint="default" w:ascii="Arial" w:hAnsi="Arial" w:cs="Arial"/>
    </w:rPr>
  </w:style>
  <w:style w:type="character" w:styleId="955" w:customStyle="1">
    <w:name w:val="CL 正文1.25 Char"/>
    <w:link w:val="956"/>
    <w:uiPriority w:val="0"/>
    <w:qFormat/>
    <w:rPr>
      <w:rFonts w:ascii="Cambria" w:hAnsi="Cambria"/>
      <w:spacing w:val="4"/>
      <w:sz w:val="24"/>
      <w:szCs w:val="21"/>
    </w:rPr>
  </w:style>
  <w:style w:type="paragraph" w:styleId="956" w:customStyle="1">
    <w:name w:val="CL 正文1.25"/>
    <w:basedOn w:val="708"/>
    <w:link w:val="955"/>
    <w:uiPriority w:val="0"/>
    <w:qFormat/>
    <w:pPr>
      <w:ind w:firstLine="200"/>
      <w:spacing w:line="360" w:lineRule="auto"/>
    </w:pPr>
    <w:rPr>
      <w:rFonts w:ascii="Cambria" w:hAnsi="Cambria"/>
      <w:spacing w:val="4"/>
      <w:sz w:val="24"/>
      <w:szCs w:val="21"/>
    </w:rPr>
  </w:style>
  <w:style w:type="character" w:styleId="957" w:customStyle="1">
    <w:name w:val="正文文本缩进 2 Char"/>
    <w:uiPriority w:val="0"/>
    <w:qFormat/>
    <w:rPr>
      <w:rFonts w:ascii="宋体"/>
      <w:b/>
      <w:bCs/>
      <w:sz w:val="24"/>
    </w:rPr>
  </w:style>
  <w:style w:type="character" w:styleId="958" w:customStyle="1">
    <w:name w:val="样式 首行缩进:  2 字符 Char"/>
    <w:link w:val="959"/>
    <w:uiPriority w:val="0"/>
    <w:qFormat/>
    <w:rPr>
      <w:rFonts w:eastAsia="仿宋_GB2312"/>
      <w:sz w:val="24"/>
    </w:rPr>
  </w:style>
  <w:style w:type="paragraph" w:styleId="959" w:customStyle="1">
    <w:name w:val="样式 首行缩进:  2 字符"/>
    <w:basedOn w:val="708"/>
    <w:link w:val="958"/>
    <w:uiPriority w:val="0"/>
    <w:qFormat/>
    <w:pPr>
      <w:ind w:firstLine="560"/>
      <w:spacing w:line="360" w:lineRule="auto"/>
    </w:pPr>
    <w:rPr>
      <w:rFonts w:eastAsia="仿宋_GB2312"/>
      <w:sz w:val="24"/>
      <w:szCs w:val="20"/>
    </w:rPr>
  </w:style>
  <w:style w:type="character" w:styleId="960" w:customStyle="1">
    <w:name w:val="正文缩进 Char2"/>
    <w:uiPriority w:val="0"/>
    <w:qFormat/>
    <w:rPr>
      <w:rFonts w:eastAsia="楷体_GB2312"/>
      <w:sz w:val="24"/>
      <w:lang w:val="en-US" w:eastAsia="zh-CN" w:bidi="ar-SA"/>
    </w:rPr>
  </w:style>
  <w:style w:type="character" w:styleId="961" w:customStyle="1">
    <w:name w:val="列出段落 Char"/>
    <w:uiPriority w:val="34"/>
    <w:qFormat/>
    <w:rPr>
      <w:rFonts w:ascii="Calibri" w:hAnsi="Calibri" w:eastAsia="宋体"/>
      <w:sz w:val="22"/>
      <w:lang w:bidi="ar-SA"/>
    </w:rPr>
  </w:style>
  <w:style w:type="character" w:styleId="962" w:customStyle="1">
    <w:name w:val="ca-221"/>
    <w:uiPriority w:val="0"/>
    <w:qFormat/>
    <w:rPr>
      <w:rFonts w:hint="eastAsia" w:ascii="宋体" w:hAnsi="宋体" w:eastAsia="宋体"/>
      <w:color w:val="ff0000"/>
      <w:sz w:val="24"/>
      <w:szCs w:val="24"/>
    </w:rPr>
  </w:style>
  <w:style w:type="character" w:styleId="963" w:customStyle="1">
    <w:name w:val="纯文本 Char1"/>
    <w:uiPriority w:val="99"/>
    <w:qFormat/>
    <w:rPr>
      <w:rFonts w:ascii="宋体" w:hAnsi="Courier New" w:eastAsia="楷体_GB2312"/>
      <w:sz w:val="26"/>
      <w:szCs w:val="24"/>
    </w:rPr>
  </w:style>
  <w:style w:type="character" w:styleId="964" w:customStyle="1">
    <w:name w:val="标题 Char"/>
    <w:uiPriority w:val="0"/>
    <w:qFormat/>
    <w:rPr>
      <w:rFonts w:ascii="Cambria" w:hAnsi="Cambria" w:cs="Times New Roman"/>
      <w:b/>
      <w:bCs/>
      <w:sz w:val="32"/>
      <w:szCs w:val="32"/>
    </w:rPr>
  </w:style>
  <w:style w:type="character" w:styleId="965" w:customStyle="1">
    <w:name w:val="批注文字 字符"/>
    <w:uiPriority w:val="0"/>
    <w:qFormat/>
    <w:rPr>
      <w:sz w:val="21"/>
      <w:szCs w:val="24"/>
    </w:rPr>
  </w:style>
  <w:style w:type="character" w:styleId="966" w:customStyle="1">
    <w:name w:val="para1"/>
    <w:uiPriority w:val="0"/>
    <w:qFormat/>
    <w:rPr>
      <w:rFonts w:hint="default" w:ascii="Arial" w:hAnsi="Arial" w:cs="Arial"/>
      <w:sz w:val="18"/>
      <w:szCs w:val="18"/>
    </w:rPr>
  </w:style>
  <w:style w:type="character" w:styleId="967" w:customStyle="1">
    <w:name w:val="中等深浅网格 1 - 着色 2 字符"/>
    <w:link w:val="968"/>
    <w:uiPriority w:val="34"/>
    <w:qFormat/>
    <w:rPr>
      <w:sz w:val="21"/>
      <w:szCs w:val="24"/>
    </w:rPr>
  </w:style>
  <w:style w:type="paragraph" w:styleId="968" w:customStyle="1">
    <w:name w:val="中等深浅网格 1 - 着色 21"/>
    <w:basedOn w:val="708"/>
    <w:link w:val="967"/>
    <w:uiPriority w:val="34"/>
    <w:qFormat/>
    <w:pPr>
      <w:ind w:firstLine="420"/>
      <w:jc w:val="left"/>
      <w:spacing w:line="360" w:lineRule="auto"/>
    </w:pPr>
  </w:style>
  <w:style w:type="character" w:styleId="969" w:customStyle="1">
    <w:name w:val="title_emph1"/>
    <w:uiPriority w:val="0"/>
    <w:qFormat/>
    <w:rPr>
      <w:rFonts w:hint="default" w:ascii="Arial" w:hAnsi="Arial" w:cs="Arial"/>
      <w:b/>
      <w:bCs/>
      <w:sz w:val="20"/>
      <w:szCs w:val="20"/>
    </w:rPr>
  </w:style>
  <w:style w:type="character" w:styleId="970" w:customStyle="1">
    <w:name w:val="正文文本 Char"/>
    <w:uiPriority w:val="0"/>
    <w:qFormat/>
    <w:rPr>
      <w:rFonts w:ascii="楷体_GB2312" w:eastAsia="楷体_GB2312"/>
      <w:sz w:val="28"/>
      <w:lang w:val="en-US" w:eastAsia="zh-CN" w:bidi="ar-SA"/>
    </w:rPr>
  </w:style>
  <w:style w:type="character" w:styleId="971" w:customStyle="1">
    <w:name w:val="Char Char3"/>
    <w:uiPriority w:val="0"/>
    <w:qFormat/>
    <w:rPr>
      <w:sz w:val="21"/>
      <w:szCs w:val="24"/>
    </w:rPr>
  </w:style>
  <w:style w:type="character" w:styleId="972" w:customStyle="1">
    <w:name w:val="Char Char2"/>
    <w:uiPriority w:val="0"/>
    <w:qFormat/>
    <w:rPr>
      <w:rFonts w:ascii="宋体" w:hAnsi="宋体" w:eastAsia="宋体"/>
      <w:sz w:val="21"/>
      <w:szCs w:val="24"/>
      <w:lang w:val="en-US" w:eastAsia="zh-CN" w:bidi="ar-SA"/>
    </w:rPr>
  </w:style>
  <w:style w:type="character" w:styleId="973" w:customStyle="1">
    <w:name w:val="Plain Text Char"/>
    <w:link w:val="974"/>
    <w:uiPriority w:val="0"/>
    <w:qFormat/>
    <w:rPr>
      <w:rFonts w:ascii="宋体" w:hAnsi="Courier New" w:eastAsia="楷体_GB2312"/>
      <w:sz w:val="26"/>
    </w:rPr>
  </w:style>
  <w:style w:type="paragraph" w:styleId="974" w:customStyle="1">
    <w:name w:val="纯文本5"/>
    <w:basedOn w:val="708"/>
    <w:link w:val="973"/>
    <w:uiPriority w:val="0"/>
    <w:qFormat/>
    <w:rPr>
      <w:rFonts w:ascii="宋体" w:hAnsi="Courier New" w:eastAsia="楷体_GB2312"/>
      <w:sz w:val="26"/>
      <w:szCs w:val="20"/>
    </w:rPr>
  </w:style>
  <w:style w:type="character" w:styleId="975" w:customStyle="1">
    <w:name w:val="Andy_3级 Char"/>
    <w:link w:val="976"/>
    <w:uiPriority w:val="0"/>
    <w:qFormat/>
    <w:rPr>
      <w:rFonts w:ascii="Calibri" w:hAnsi="Calibri" w:eastAsia="宋体" w:cs="Times New Roman"/>
      <w:sz w:val="24"/>
    </w:rPr>
  </w:style>
  <w:style w:type="paragraph" w:styleId="976" w:customStyle="1">
    <w:name w:val="Andy_3级"/>
    <w:basedOn w:val="708"/>
    <w:link w:val="975"/>
    <w:uiPriority w:val="0"/>
    <w:qFormat/>
    <w:pPr>
      <w:numPr>
        <w:ilvl w:val="2"/>
        <w:numId w:val="2"/>
      </w:numPr>
      <w:spacing w:line="360" w:lineRule="auto"/>
    </w:pPr>
    <w:rPr>
      <w:sz w:val="24"/>
      <w:szCs w:val="20"/>
    </w:rPr>
  </w:style>
  <w:style w:type="character" w:styleId="977" w:customStyle="1">
    <w:name w:val="_正文段落 Char"/>
    <w:link w:val="978"/>
    <w:uiPriority w:val="0"/>
    <w:qFormat/>
    <w:rPr>
      <w:sz w:val="24"/>
      <w:szCs w:val="24"/>
    </w:rPr>
  </w:style>
  <w:style w:type="paragraph" w:styleId="978" w:customStyle="1">
    <w:name w:val="_正文段落"/>
    <w:basedOn w:val="708"/>
    <w:link w:val="977"/>
    <w:uiPriority w:val="0"/>
    <w:qFormat/>
    <w:pPr>
      <w:ind w:firstLine="200"/>
      <w:spacing w:before="50" w:after="50" w:line="360" w:lineRule="auto"/>
    </w:pPr>
    <w:rPr>
      <w:sz w:val="24"/>
    </w:rPr>
  </w:style>
  <w:style w:type="character" w:styleId="979" w:customStyle="1">
    <w:name w:val="正 文 1 Char"/>
    <w:uiPriority w:val="0"/>
    <w:qFormat/>
    <w:rPr>
      <w:rFonts w:ascii="宋体" w:hAnsi="Courier New" w:eastAsia="楷体_GB2312"/>
      <w:sz w:val="28"/>
      <w:lang w:val="en-US" w:eastAsia="zh-CN" w:bidi="ar-SA"/>
    </w:rPr>
  </w:style>
  <w:style w:type="character" w:styleId="980" w:customStyle="1">
    <w:name w:val="Char Char7"/>
    <w:uiPriority w:val="0"/>
    <w:qFormat/>
    <w:rPr>
      <w:b/>
      <w:bCs/>
      <w:sz w:val="32"/>
      <w:szCs w:val="32"/>
    </w:rPr>
  </w:style>
  <w:style w:type="character" w:styleId="981" w:customStyle="1">
    <w:name w:val="标题 1 字符"/>
    <w:uiPriority w:val="9"/>
    <w:qFormat/>
    <w:rPr>
      <w:rFonts w:eastAsia="楷体_GB2312"/>
      <w:b/>
      <w:sz w:val="44"/>
    </w:rPr>
  </w:style>
  <w:style w:type="character" w:styleId="982" w:customStyle="1">
    <w:name w:val="正文首行缩进 Char Char"/>
    <w:link w:val="983"/>
    <w:uiPriority w:val="0"/>
    <w:qFormat/>
    <w:rPr>
      <w:szCs w:val="24"/>
    </w:rPr>
  </w:style>
  <w:style w:type="paragraph" w:styleId="983" w:customStyle="1">
    <w:name w:val="正文首行缩进1"/>
    <w:basedOn w:val="729"/>
    <w:link w:val="982"/>
    <w:uiPriority w:val="0"/>
    <w:qFormat/>
    <w:pPr>
      <w:ind w:firstLine="420"/>
      <w:spacing w:after="120"/>
      <w:tabs>
        <w:tab w:val="clear" w:pos="5250" w:leader="none"/>
      </w:tabs>
    </w:pPr>
    <w:rPr>
      <w:sz w:val="20"/>
    </w:rPr>
  </w:style>
  <w:style w:type="character" w:styleId="984" w:customStyle="1">
    <w:name w:val="Plain Text Char Char"/>
    <w:uiPriority w:val="0"/>
    <w:qFormat/>
    <w:rPr>
      <w:rFonts w:ascii="宋体" w:hAnsi="Courier New" w:eastAsia="楷体_GB2312"/>
      <w:sz w:val="28"/>
    </w:rPr>
  </w:style>
  <w:style w:type="character" w:styleId="985" w:customStyle="1">
    <w:name w:val="Char Char6"/>
    <w:uiPriority w:val="0"/>
    <w:qFormat/>
    <w:rPr>
      <w:rFonts w:ascii="Arial" w:hAnsi="Arial" w:eastAsia="黑体"/>
      <w:b/>
      <w:bCs/>
      <w:sz w:val="28"/>
      <w:szCs w:val="28"/>
      <w:lang w:val="en-US" w:eastAsia="zh-CN" w:bidi="ar-SA"/>
    </w:rPr>
  </w:style>
  <w:style w:type="character" w:styleId="986" w:customStyle="1">
    <w:name w:val="Andy_正文 Char"/>
    <w:link w:val="987"/>
    <w:uiPriority w:val="0"/>
    <w:qFormat/>
    <w:rPr>
      <w:rFonts w:ascii="Calibri" w:hAnsi="Calibri"/>
      <w:sz w:val="24"/>
      <w:szCs w:val="24"/>
    </w:rPr>
  </w:style>
  <w:style w:type="paragraph" w:styleId="987" w:customStyle="1">
    <w:name w:val="Andy_正文"/>
    <w:basedOn w:val="708"/>
    <w:link w:val="986"/>
    <w:uiPriority w:val="0"/>
    <w:qFormat/>
    <w:pPr>
      <w:ind w:firstLine="480"/>
      <w:spacing w:line="360" w:lineRule="auto"/>
    </w:pPr>
    <w:rPr>
      <w:sz w:val="24"/>
    </w:rPr>
  </w:style>
  <w:style w:type="character" w:styleId="988" w:customStyle="1">
    <w:name w:val="正文缩进 Char1"/>
    <w:uiPriority w:val="0"/>
    <w:qFormat/>
    <w:rPr>
      <w:rFonts w:ascii="Times New Roman" w:hAnsi="Times New Roman" w:eastAsia="楷体_GB2312" w:cs="Times New Roman"/>
      <w:sz w:val="24"/>
      <w:szCs w:val="20"/>
    </w:rPr>
  </w:style>
  <w:style w:type="paragraph" w:styleId="989" w:customStyle="1">
    <w:name w:val="xl6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0" w:customStyle="1">
    <w:name w:val="xl6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91" w:customStyle="1">
    <w:name w:val="Char Char Char"/>
    <w:basedOn w:val="708"/>
    <w:uiPriority w:val="0"/>
    <w:qFormat/>
    <w:rPr>
      <w:rFonts w:ascii="Tahoma" w:hAnsi="Tahoma"/>
      <w:sz w:val="24"/>
      <w:szCs w:val="20"/>
    </w:rPr>
  </w:style>
  <w:style w:type="paragraph" w:styleId="992" w:customStyle="1">
    <w:name w:val="xl5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3" w:customStyle="1">
    <w:name w:val="表格正文 居中"/>
    <w:basedOn w:val="708"/>
    <w:uiPriority w:val="0"/>
    <w:qFormat/>
    <w:pPr>
      <w:jc w:val="center"/>
    </w:pPr>
    <w:rPr>
      <w:rFonts w:ascii="宋体" w:hAnsi="宋体" w:cs="宋体"/>
      <w:szCs w:val="20"/>
    </w:rPr>
  </w:style>
  <w:style w:type="paragraph" w:styleId="994" w:customStyle="1">
    <w:name w:val="xl5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5" w:customStyle="1">
    <w:name w:val="p17"/>
    <w:basedOn w:val="708"/>
    <w:uiPriority w:val="0"/>
    <w:qFormat/>
    <w:pPr>
      <w:ind w:firstLine="420"/>
    </w:pPr>
    <w:rPr>
      <w:rFonts w:ascii="Times New Roman" w:hAnsi="Times New Roman" w:cs="黑体"/>
      <w:b/>
      <w:bCs/>
      <w:sz w:val="28"/>
      <w:szCs w:val="28"/>
    </w:rPr>
  </w:style>
  <w:style w:type="paragraph" w:styleId="996" w:customStyle="1">
    <w:name w:val="小四 段落 宋体 Char Char Char Char Char Char"/>
    <w:basedOn w:val="997"/>
    <w:uiPriority w:val="0"/>
    <w:qFormat/>
    <w:pPr>
      <w:ind w:firstLine="480"/>
    </w:pPr>
    <w:rPr>
      <w:rFonts w:ascii="宋体" w:hAnsi="宋体"/>
    </w:rPr>
  </w:style>
  <w:style w:type="paragraph" w:styleId="997" w:customStyle="1">
    <w:name w:val="小四 段落 宋体 Char Char Char Char Char Char Char"/>
    <w:basedOn w:val="722"/>
    <w:uiPriority w:val="0"/>
    <w:semiHidden/>
    <w:qFormat/>
    <w:pPr>
      <w:ind w:left="0" w:right="-33" w:firstLine="545"/>
      <w:jc w:val="left"/>
      <w:spacing w:line="360" w:lineRule="auto"/>
      <w:tabs>
        <w:tab w:val="clear" w:pos="1125" w:leader="none"/>
      </w:tabs>
    </w:pPr>
    <w:rPr>
      <w:sz w:val="24"/>
    </w:rPr>
  </w:style>
  <w:style w:type="paragraph" w:styleId="998" w:customStyle="1">
    <w:name w:val="xl5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99" w:customStyle="1">
    <w:name w:val="Char Char4 Char"/>
    <w:basedOn w:val="708"/>
    <w:uiPriority w:val="0"/>
    <w:qFormat/>
    <w:rPr>
      <w:rFonts w:ascii="Tahoma" w:hAnsi="Tahoma"/>
      <w:sz w:val="24"/>
      <w:szCs w:val="20"/>
    </w:rPr>
  </w:style>
  <w:style w:type="paragraph" w:styleId="1000" w:customStyle="1">
    <w:name w:val="Default Paragraph Font Para Char"/>
    <w:basedOn w:val="708"/>
    <w:uiPriority w:val="0"/>
    <w:semiHidden/>
    <w:qFormat/>
    <w:pPr>
      <w:jc w:val="left"/>
      <w:spacing w:line="240" w:lineRule="exact"/>
      <w:widowControl/>
    </w:pPr>
    <w:rPr>
      <w:rFonts w:ascii="Verdana" w:hAnsi="Verdana"/>
      <w:sz w:val="20"/>
      <w:szCs w:val="20"/>
      <w:lang w:eastAsia="en-US"/>
    </w:rPr>
  </w:style>
  <w:style w:type="paragraph" w:styleId="1001" w:customStyle="1">
    <w:name w:val="xl57"/>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2" w:customStyle="1">
    <w:name w:val="列出段落1"/>
    <w:basedOn w:val="708"/>
    <w:uiPriority w:val="0"/>
    <w:qFormat/>
    <w:pPr>
      <w:ind w:firstLine="200"/>
      <w:spacing w:line="360" w:lineRule="auto"/>
    </w:pPr>
    <w:rPr>
      <w:sz w:val="22"/>
      <w:szCs w:val="20"/>
    </w:rPr>
  </w:style>
  <w:style w:type="paragraph" w:styleId="1003" w:customStyle="1">
    <w:name w:val="Andy_一级"/>
    <w:basedOn w:val="708"/>
    <w:uiPriority w:val="0"/>
    <w:qFormat/>
    <w:pPr>
      <w:numPr>
        <w:ilvl w:val="0"/>
        <w:numId w:val="2"/>
      </w:numPr>
      <w:ind w:left="420" w:hanging="420"/>
      <w:keepNext/>
      <w:spacing w:line="360" w:lineRule="auto"/>
      <w:tabs>
        <w:tab w:val="left" w:pos="420" w:leader="none"/>
      </w:tabs>
    </w:pPr>
    <w:rPr>
      <w:b/>
      <w:sz w:val="24"/>
      <w:szCs w:val="22"/>
    </w:rPr>
  </w:style>
  <w:style w:type="paragraph" w:styleId="1004" w:customStyle="1">
    <w:name w:val="cardlist-value"/>
    <w:basedOn w:val="708"/>
    <w:uiPriority w:val="0"/>
    <w:qFormat/>
    <w:pPr>
      <w:jc w:val="left"/>
      <w:spacing w:before="100" w:beforeAutospacing="1" w:after="100" w:afterAutospacing="1"/>
      <w:widowControl/>
    </w:pPr>
    <w:rPr>
      <w:rFonts w:ascii="宋体" w:hAnsi="宋体" w:cs="宋体"/>
      <w:sz w:val="24"/>
    </w:rPr>
  </w:style>
  <w:style w:type="paragraph" w:styleId="1005" w:customStyle="1">
    <w:name w:val="Plain Text1"/>
    <w:basedOn w:val="708"/>
    <w:uiPriority w:val="0"/>
    <w:qFormat/>
    <w:rPr>
      <w:rFonts w:ascii="宋体" w:hAnsi="Courier New" w:eastAsia="楷体_GB2312"/>
      <w:sz w:val="26"/>
      <w:szCs w:val="20"/>
    </w:rPr>
  </w:style>
  <w:style w:type="paragraph" w:styleId="1006" w:customStyle="1">
    <w:name w:val="xl4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7" w:customStyle="1">
    <w:name w:val="小四 段落 宋体 Char"/>
    <w:basedOn w:val="722"/>
    <w:uiPriority w:val="0"/>
    <w:qFormat/>
    <w:pPr>
      <w:ind w:left="0" w:right="-33" w:firstLine="480"/>
      <w:jc w:val="left"/>
      <w:spacing w:line="360" w:lineRule="auto"/>
      <w:tabs>
        <w:tab w:val="clear" w:pos="1125" w:leader="none"/>
      </w:tabs>
    </w:pPr>
    <w:rPr>
      <w:sz w:val="24"/>
    </w:rPr>
  </w:style>
  <w:style w:type="paragraph" w:styleId="1008" w:customStyle="1">
    <w:name w:val="表格1"/>
    <w:basedOn w:val="708"/>
    <w:next w:val="708"/>
    <w:uiPriority w:val="0"/>
    <w:qFormat/>
    <w:pPr>
      <w:jc w:val="center"/>
      <w:spacing w:line="288" w:lineRule="auto"/>
    </w:pPr>
    <w:rPr>
      <w:rFonts w:ascii="宋体"/>
      <w:sz w:val="18"/>
      <w:szCs w:val="20"/>
    </w:rPr>
  </w:style>
  <w:style w:type="paragraph" w:styleId="1009" w:customStyle="1">
    <w:name w:val="表格正文"/>
    <w:basedOn w:val="708"/>
    <w:uiPriority w:val="0"/>
    <w:qFormat/>
    <w:pPr>
      <w:jc w:val="left"/>
    </w:pPr>
    <w:rPr>
      <w:rFonts w:ascii="宋体" w:hAnsi="宋体" w:cs="宋体"/>
      <w:color w:val="000000"/>
      <w:sz w:val="22"/>
      <w:szCs w:val="20"/>
    </w:rPr>
  </w:style>
  <w:style w:type="paragraph" w:styleId="1010" w:customStyle="1">
    <w:name w:val="xl6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11" w:customStyle="1">
    <w:name w:val="xl5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xl6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3" w:customStyle="1">
    <w:name w:val="xl5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4" w:customStyle="1">
    <w:name w:val="p0"/>
    <w:basedOn w:val="708"/>
    <w:uiPriority w:val="0"/>
    <w:qFormat/>
    <w:pPr>
      <w:widowControl/>
    </w:pPr>
    <w:rPr>
      <w:sz w:val="26"/>
      <w:szCs w:val="26"/>
    </w:rPr>
  </w:style>
  <w:style w:type="paragraph" w:styleId="1015" w:customStyle="1">
    <w:name w:val="xl5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16" w:customStyle="1">
    <w:name w:val="Char Char Char1"/>
    <w:basedOn w:val="708"/>
    <w:uiPriority w:val="0"/>
    <w:qFormat/>
    <w:rPr>
      <w:rFonts w:ascii="Tahoma" w:hAnsi="Tahoma"/>
      <w:sz w:val="24"/>
      <w:szCs w:val="20"/>
    </w:rPr>
  </w:style>
  <w:style w:type="paragraph" w:styleId="1017" w:customStyle="1">
    <w:name w:val="纯文本3"/>
    <w:basedOn w:val="708"/>
    <w:uiPriority w:val="0"/>
    <w:qFormat/>
    <w:rPr>
      <w:rFonts w:ascii="宋体" w:hAnsi="Courier New" w:eastAsia="楷体_GB2312"/>
      <w:sz w:val="26"/>
      <w:szCs w:val="20"/>
    </w:rPr>
  </w:style>
  <w:style w:type="paragraph" w:styleId="1018" w:customStyle="1">
    <w:name w:val="Andy_4级"/>
    <w:basedOn w:val="708"/>
    <w:uiPriority w:val="0"/>
    <w:qFormat/>
    <w:pPr>
      <w:numPr>
        <w:ilvl w:val="3"/>
        <w:numId w:val="2"/>
      </w:numPr>
      <w:ind w:left="420" w:firstLine="510"/>
      <w:spacing w:line="360" w:lineRule="auto"/>
      <w:tabs>
        <w:tab w:val="left" w:pos="420" w:leader="none"/>
      </w:tabs>
    </w:pPr>
    <w:rPr>
      <w:sz w:val="24"/>
      <w:szCs w:val="20"/>
    </w:rPr>
  </w:style>
  <w:style w:type="paragraph" w:styleId="1019" w:customStyle="1">
    <w:name w:val="xl6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0" w:customStyle="1">
    <w:name w:val="font6"/>
    <w:basedOn w:val="708"/>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21" w:customStyle="1">
    <w:name w:val="QB正文"/>
    <w:basedOn w:val="708"/>
    <w:uiPriority w:val="0"/>
    <w:qFormat/>
    <w:pPr>
      <w:ind w:firstLine="200"/>
      <w:widowControl/>
    </w:pPr>
    <w:rPr>
      <w:rFonts w:ascii="宋体" w:hAnsi="宋体"/>
      <w:szCs w:val="20"/>
    </w:rPr>
  </w:style>
  <w:style w:type="paragraph" w:styleId="1022" w:customStyle="1">
    <w:name w:val="列表内容"/>
    <w:basedOn w:val="708"/>
    <w:next w:val="708"/>
    <w:uiPriority w:val="0"/>
    <w:qFormat/>
    <w:pPr>
      <w:numPr>
        <w:ilvl w:val="0"/>
        <w:numId w:val="3"/>
      </w:numPr>
      <w:jc w:val="left"/>
      <w:widowControl/>
    </w:pPr>
    <w:rPr>
      <w:sz w:val="18"/>
    </w:rPr>
  </w:style>
  <w:style w:type="paragraph" w:styleId="1023" w:customStyle="1">
    <w:name w:val="font5"/>
    <w:basedOn w:val="708"/>
    <w:uiPriority w:val="0"/>
    <w:qFormat/>
    <w:pPr>
      <w:jc w:val="left"/>
      <w:spacing w:before="100" w:beforeAutospacing="1" w:after="100" w:afterAutospacing="1"/>
      <w:widowControl/>
    </w:pPr>
    <w:rPr>
      <w:rFonts w:hint="eastAsia" w:ascii="宋体" w:hAnsi="宋体"/>
      <w:sz w:val="18"/>
      <w:szCs w:val="18"/>
    </w:rPr>
  </w:style>
  <w:style w:type="paragraph" w:styleId="1024" w:customStyle="1">
    <w:name w:val="xl46"/>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xl6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_Style 18"/>
    <w:basedOn w:val="708"/>
    <w:uiPriority w:val="0"/>
    <w:qFormat/>
    <w:rPr>
      <w:rFonts w:ascii="Tahoma" w:hAnsi="Tahoma"/>
      <w:sz w:val="24"/>
      <w:szCs w:val="20"/>
    </w:rPr>
  </w:style>
  <w:style w:type="paragraph" w:styleId="1027" w:customStyle="1">
    <w:name w:val="段"/>
    <w:next w:val="1028"/>
    <w:uiPriority w:val="0"/>
    <w:qFormat/>
    <w:pPr>
      <w:jc w:val="both"/>
      <w:spacing w:after="160" w:line="360" w:lineRule="auto"/>
    </w:pPr>
    <w:rPr>
      <w:rFonts w:hint="default" w:ascii="宋体" w:hAnsi="宋体" w:eastAsia="宋体" w:cs="Times New Roman"/>
      <w:sz w:val="24"/>
      <w:szCs w:val="22"/>
      <w:lang w:val="en-US" w:eastAsia="zh-CN" w:bidi="ar-SA"/>
    </w:rPr>
  </w:style>
  <w:style w:type="paragraph" w:styleId="1028" w:customStyle="1">
    <w:name w:val="正文 A"/>
    <w:next w:val="1027"/>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hint="default" w:ascii="Cambria" w:hAnsi="Cambria" w:eastAsia="宋体" w:cs="Times New Roman"/>
      <w:color w:val="000000"/>
      <w:sz w:val="26"/>
      <w:szCs w:val="26"/>
      <w:lang w:val="en-US" w:eastAsia="zh-CN" w:bidi="ar-SA"/>
    </w:rPr>
  </w:style>
  <w:style w:type="paragraph" w:styleId="1029" w:customStyle="1">
    <w:name w:val="规范正文"/>
    <w:basedOn w:val="708"/>
    <w:uiPriority w:val="0"/>
    <w:qFormat/>
    <w:pPr>
      <w:ind w:left="480"/>
      <w:spacing w:line="360" w:lineRule="auto"/>
    </w:pPr>
    <w:rPr>
      <w:sz w:val="24"/>
      <w:szCs w:val="20"/>
    </w:rPr>
  </w:style>
  <w:style w:type="paragraph" w:styleId="1030" w:customStyle="1">
    <w:name w:val="正文1"/>
    <w:basedOn w:val="708"/>
    <w:uiPriority w:val="0"/>
    <w:qFormat/>
    <w:pPr>
      <w:contextualSpacing/>
      <w:ind w:firstLine="200"/>
      <w:jc w:val="left"/>
      <w:spacing w:before="120" w:after="120"/>
      <w:widowControl/>
    </w:pPr>
    <w:rPr>
      <w:rFonts w:eastAsia="Adobe 仿宋 Std R"/>
      <w:sz w:val="24"/>
      <w:szCs w:val="21"/>
    </w:rPr>
  </w:style>
  <w:style w:type="paragraph" w:styleId="1031" w:customStyle="1">
    <w:name w:val="纯文本2"/>
    <w:basedOn w:val="708"/>
    <w:uiPriority w:val="0"/>
    <w:qFormat/>
    <w:rPr>
      <w:rFonts w:ascii="宋体" w:hAnsi="Courier New" w:eastAsia="楷体_GB2312"/>
      <w:sz w:val="26"/>
      <w:szCs w:val="20"/>
    </w:rPr>
  </w:style>
  <w:style w:type="paragraph" w:styleId="1032" w:customStyle="1">
    <w:name w:val="xl55"/>
    <w:basedOn w:val="70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Char Char Char Char Char Char Char Char Char1 Char"/>
    <w:basedOn w:val="726"/>
    <w:uiPriority w:val="0"/>
    <w:qFormat/>
    <w:pPr>
      <w:spacing w:line="360" w:lineRule="auto"/>
    </w:pPr>
  </w:style>
  <w:style w:type="paragraph" w:styleId="1034" w:customStyle="1">
    <w:name w:val="Char Char Char Char Char Char Char Char"/>
    <w:basedOn w:val="708"/>
    <w:uiPriority w:val="0"/>
    <w:qFormat/>
  </w:style>
  <w:style w:type="paragraph" w:styleId="1035" w:customStyle="1">
    <w:name w:val="xl5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6" w:customStyle="1">
    <w:name w:val="Char"/>
    <w:basedOn w:val="708"/>
    <w:uiPriority w:val="0"/>
    <w:qFormat/>
    <w:pPr>
      <w:numPr>
        <w:ilvl w:val="0"/>
        <w:numId w:val="4"/>
      </w:numPr>
      <w:ind w:left="960"/>
      <w:tabs>
        <w:tab w:val="clear" w:pos="420" w:leader="none"/>
        <w:tab w:val="left" w:pos="960" w:leader="none"/>
      </w:tabs>
    </w:pPr>
    <w:rPr>
      <w:sz w:val="24"/>
    </w:rPr>
  </w:style>
  <w:style w:type="paragraph" w:styleId="1037" w:customStyle="1">
    <w:name w:val="默认段落字体 Para Char Char Char Char Char Char Char"/>
    <w:basedOn w:val="708"/>
    <w:uiPriority w:val="0"/>
    <w:qFormat/>
    <w:pPr>
      <w:spacing w:line="360" w:lineRule="auto"/>
    </w:pPr>
    <w:rPr>
      <w:rFonts w:ascii="Tahoma" w:hAnsi="Tahoma"/>
      <w:sz w:val="24"/>
      <w:szCs w:val="20"/>
    </w:rPr>
  </w:style>
  <w:style w:type="paragraph" w:styleId="1038" w:customStyle="1">
    <w:name w:val="Char Char Char1 Char Char Char Char"/>
    <w:basedOn w:val="708"/>
    <w:uiPriority w:val="0"/>
    <w:qFormat/>
    <w:pPr>
      <w:jc w:val="left"/>
      <w:spacing w:line="240" w:lineRule="exact"/>
      <w:widowControl/>
    </w:pPr>
    <w:rPr>
      <w:sz w:val="24"/>
    </w:rPr>
  </w:style>
  <w:style w:type="paragraph" w:styleId="1039" w:customStyle="1">
    <w:name w:val="font7"/>
    <w:basedOn w:val="708"/>
    <w:uiPriority w:val="0"/>
    <w:qFormat/>
    <w:pPr>
      <w:jc w:val="left"/>
      <w:spacing w:before="100" w:beforeAutospacing="1" w:after="100" w:afterAutospacing="1"/>
      <w:widowControl/>
    </w:pPr>
    <w:rPr>
      <w:sz w:val="20"/>
      <w:szCs w:val="20"/>
    </w:rPr>
  </w:style>
  <w:style w:type="paragraph" w:styleId="1040" w:customStyle="1">
    <w:name w:val="xl4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1" w:customStyle="1">
    <w:name w:val="xl6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2" w:customStyle="1">
    <w:name w:val="Char Char1"/>
    <w:basedOn w:val="708"/>
    <w:uiPriority w:val="0"/>
    <w:qFormat/>
    <w:pPr>
      <w:jc w:val="left"/>
      <w:spacing w:line="240" w:lineRule="exact"/>
      <w:widowControl/>
    </w:pPr>
    <w:rPr>
      <w:rFonts w:ascii="Verdana" w:hAnsi="Verdana"/>
      <w:sz w:val="20"/>
      <w:szCs w:val="20"/>
      <w:lang w:eastAsia="en-US"/>
    </w:rPr>
  </w:style>
  <w:style w:type="paragraph" w:styleId="1043" w:customStyle="1">
    <w:name w:val="List Paragraph1"/>
    <w:basedOn w:val="708"/>
    <w:uiPriority w:val="0"/>
    <w:qFormat/>
    <w:pPr>
      <w:ind w:firstLine="420"/>
    </w:pPr>
    <w:rPr>
      <w:szCs w:val="20"/>
    </w:rPr>
  </w:style>
  <w:style w:type="paragraph" w:styleId="1044">
    <w:name w:val="List Paragraph"/>
    <w:basedOn w:val="708"/>
    <w:link w:val="1073"/>
    <w:uiPriority w:val="0"/>
    <w:qFormat/>
    <w:pPr>
      <w:ind w:firstLine="420"/>
    </w:pPr>
    <w:rPr>
      <w:szCs w:val="20"/>
    </w:rPr>
  </w:style>
  <w:style w:type="paragraph" w:styleId="1045" w:customStyle="1">
    <w:name w:val="Char1"/>
    <w:basedOn w:val="708"/>
    <w:uiPriority w:val="0"/>
    <w:qFormat/>
    <w:rPr>
      <w:rFonts w:ascii="Tahoma" w:hAnsi="Tahoma"/>
      <w:sz w:val="24"/>
      <w:szCs w:val="20"/>
    </w:rPr>
  </w:style>
  <w:style w:type="paragraph" w:styleId="1046" w:customStyle="1">
    <w:name w:val="Char Char3 Char Char Char Char Char Char Char Char Char Char Char Char Char Char Char Char"/>
    <w:basedOn w:val="708"/>
    <w:uiPriority w:val="0"/>
    <w:qFormat/>
    <w:pPr>
      <w:ind w:firstLine="200"/>
      <w:jc w:val="left"/>
      <w:spacing w:line="360" w:lineRule="auto"/>
      <w:widowControl/>
    </w:pPr>
    <w:rPr>
      <w:rFonts w:ascii="宋体" w:hAnsi="宋体"/>
      <w:sz w:val="24"/>
      <w:szCs w:val="20"/>
    </w:rPr>
  </w:style>
  <w:style w:type="paragraph" w:styleId="1047" w:customStyle="1">
    <w:name w:val="纯文本1"/>
    <w:basedOn w:val="708"/>
    <w:uiPriority w:val="0"/>
    <w:qFormat/>
    <w:pPr>
      <w:jc w:val="left"/>
      <w:widowControl/>
    </w:pPr>
    <w:rPr>
      <w:rFonts w:ascii="宋体" w:hAnsi="Courier New" w:eastAsia="楷体_GB2312"/>
      <w:sz w:val="26"/>
      <w:szCs w:val="20"/>
    </w:rPr>
  </w:style>
  <w:style w:type="paragraph" w:styleId="1048" w:customStyle="1">
    <w:name w:val="xl49"/>
    <w:basedOn w:val="70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49" w:customStyle="1">
    <w:name w:val="xl5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0" w:customStyle="1">
    <w:name w:val="表格标题"/>
    <w:basedOn w:val="708"/>
    <w:uiPriority w:val="0"/>
    <w:qFormat/>
    <w:pPr>
      <w:jc w:val="center"/>
    </w:pPr>
    <w:rPr>
      <w:rFonts w:ascii="宋体" w:hAnsi="宋体" w:cs="宋体"/>
      <w:b/>
      <w:bCs/>
      <w:szCs w:val="20"/>
    </w:rPr>
  </w:style>
  <w:style w:type="paragraph" w:styleId="1051" w:customStyle="1">
    <w:name w:val="xl4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52" w:customStyle="1">
    <w:name w:val="纯文本4"/>
    <w:basedOn w:val="708"/>
    <w:uiPriority w:val="0"/>
    <w:qFormat/>
    <w:rPr>
      <w:rFonts w:ascii="宋体" w:hAnsi="Courier New" w:eastAsia="楷体_GB2312"/>
      <w:sz w:val="28"/>
      <w:szCs w:val="20"/>
    </w:rPr>
  </w:style>
  <w:style w:type="paragraph" w:styleId="1053" w:customStyle="1">
    <w:name w:val="Char Char4 Char Char"/>
    <w:basedOn w:val="708"/>
    <w:uiPriority w:val="0"/>
    <w:qFormat/>
    <w:rPr>
      <w:rFonts w:ascii="Tahoma" w:hAnsi="Tahoma"/>
      <w:sz w:val="24"/>
      <w:szCs w:val="20"/>
    </w:rPr>
  </w:style>
  <w:style w:type="character" w:styleId="1054" w:customStyle="1">
    <w:name w:val="font41"/>
    <w:basedOn w:val="718"/>
    <w:uiPriority w:val="0"/>
    <w:qFormat/>
    <w:rPr>
      <w:rFonts w:ascii="Arial" w:hAnsi="Arial" w:cs="Arial"/>
      <w:b/>
      <w:bCs/>
      <w:color w:val="000000"/>
      <w:sz w:val="28"/>
      <w:szCs w:val="28"/>
      <w:u w:val="none"/>
    </w:rPr>
  </w:style>
  <w:style w:type="character" w:styleId="1055" w:customStyle="1">
    <w:name w:val="font11"/>
    <w:basedOn w:val="718"/>
    <w:uiPriority w:val="0"/>
    <w:qFormat/>
    <w:rPr>
      <w:rFonts w:hint="eastAsia" w:ascii="宋体" w:hAnsi="宋体" w:eastAsia="宋体" w:cs="宋体"/>
      <w:b/>
      <w:bCs/>
      <w:color w:val="000000"/>
      <w:sz w:val="28"/>
      <w:szCs w:val="28"/>
      <w:u w:val="none"/>
    </w:rPr>
  </w:style>
  <w:style w:type="character" w:styleId="1056" w:customStyle="1">
    <w:name w:val="表格 Char Char"/>
    <w:link w:val="1057"/>
    <w:uiPriority w:val="0"/>
    <w:qFormat/>
    <w:rPr>
      <w:rFonts w:ascii="宋体" w:hAnsi="宋体"/>
    </w:rPr>
  </w:style>
  <w:style w:type="paragraph" w:styleId="1057" w:customStyle="1">
    <w:name w:val="表格"/>
    <w:basedOn w:val="708"/>
    <w:link w:val="1056"/>
    <w:uiPriority w:val="0"/>
    <w:qFormat/>
    <w:rPr>
      <w:rFonts w:ascii="宋体" w:hAnsi="宋体"/>
      <w:sz w:val="20"/>
      <w:szCs w:val="20"/>
    </w:rPr>
  </w:style>
  <w:style w:type="character" w:styleId="1058" w:customStyle="1">
    <w:name w:val="标题三自定义 Char"/>
    <w:link w:val="1059"/>
    <w:uiPriority w:val="99"/>
    <w:qFormat/>
    <w:rPr>
      <w:rFonts w:ascii="Calibri" w:hAnsi="Calibri"/>
      <w:sz w:val="21"/>
      <w:szCs w:val="22"/>
    </w:rPr>
  </w:style>
  <w:style w:type="paragraph" w:styleId="1059" w:customStyle="1">
    <w:name w:val="标题三自定义"/>
    <w:basedOn w:val="708"/>
    <w:link w:val="1058"/>
    <w:uiPriority w:val="99"/>
    <w:qFormat/>
    <w:pPr>
      <w:ind w:left="5670" w:hanging="709"/>
      <w:tabs>
        <w:tab w:val="left" w:pos="5812" w:leader="none"/>
      </w:tabs>
    </w:pPr>
    <w:rPr>
      <w:szCs w:val="22"/>
    </w:rPr>
  </w:style>
  <w:style w:type="character" w:styleId="1060" w:customStyle="1">
    <w:name w:val="页脚 字符"/>
    <w:link w:val="744"/>
    <w:uiPriority w:val="99"/>
    <w:qFormat/>
    <w:rPr>
      <w:rFonts w:ascii="Calibri" w:hAnsi="Calibri"/>
      <w:sz w:val="18"/>
      <w:szCs w:val="18"/>
    </w:rPr>
  </w:style>
  <w:style w:type="character" w:styleId="1061" w:customStyle="1">
    <w:name w:val="普通文字1 Char"/>
    <w:uiPriority w:val="0"/>
    <w:qFormat/>
    <w:rPr>
      <w:rFonts w:ascii="宋体" w:hAnsi="Courier New" w:eastAsia="宋体"/>
      <w:sz w:val="21"/>
      <w:szCs w:val="21"/>
      <w:lang w:val="en-US" w:eastAsia="zh-CN" w:bidi="ar-SA"/>
    </w:rPr>
  </w:style>
  <w:style w:type="character" w:styleId="1062" w:customStyle="1">
    <w:name w:val="Table Text Char1"/>
    <w:link w:val="1063"/>
    <w:uiPriority w:val="0"/>
    <w:qFormat/>
    <w:rPr>
      <w:rFonts w:ascii="Arial" w:hAnsi="Arial"/>
      <w:sz w:val="18"/>
      <w:szCs w:val="24"/>
    </w:rPr>
  </w:style>
  <w:style w:type="paragraph" w:styleId="1063" w:customStyle="1">
    <w:name w:val="Table Text"/>
    <w:basedOn w:val="708"/>
    <w:link w:val="1062"/>
    <w:uiPriority w:val="0"/>
    <w:qFormat/>
    <w:pPr>
      <w:spacing w:before="80" w:after="80"/>
      <w:widowControl/>
      <w:tabs>
        <w:tab w:val="decimal" w:pos="0" w:leader="none"/>
      </w:tabs>
    </w:pPr>
    <w:rPr>
      <w:rFonts w:ascii="Arial" w:hAnsi="Arial"/>
      <w:sz w:val="18"/>
    </w:rPr>
  </w:style>
  <w:style w:type="character" w:styleId="1064" w:customStyle="1">
    <w:name w:val="style591"/>
    <w:uiPriority w:val="0"/>
    <w:qFormat/>
    <w:rPr>
      <w:rFonts w:hint="default" w:ascii="Arial" w:hAnsi="Arial" w:cs="Arial"/>
      <w:sz w:val="21"/>
      <w:szCs w:val="21"/>
      <w:u w:val="none"/>
    </w:rPr>
  </w:style>
  <w:style w:type="character" w:styleId="1065" w:customStyle="1">
    <w:name w:val="标题二自定义 Char"/>
    <w:link w:val="1066"/>
    <w:uiPriority w:val="99"/>
    <w:qFormat/>
    <w:rPr>
      <w:rFonts w:ascii="宋体" w:hAnsi="宋体"/>
      <w:bCs/>
      <w:sz w:val="21"/>
      <w:szCs w:val="21"/>
    </w:rPr>
  </w:style>
  <w:style w:type="paragraph" w:styleId="1066" w:customStyle="1">
    <w:name w:val="标题二自定义"/>
    <w:basedOn w:val="710"/>
    <w:next w:val="708"/>
    <w:link w:val="1065"/>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067" w:customStyle="1">
    <w:name w:val="批注主题 字符"/>
    <w:link w:val="765"/>
    <w:uiPriority w:val="99"/>
    <w:qFormat/>
    <w:rPr>
      <w:rFonts w:ascii="Calibri" w:hAnsi="Calibri"/>
      <w:b/>
      <w:bCs/>
      <w:sz w:val="21"/>
      <w:szCs w:val="24"/>
    </w:rPr>
  </w:style>
  <w:style w:type="character" w:styleId="1068" w:customStyle="1">
    <w:name w:val="标题 3 字符"/>
    <w:link w:val="711"/>
    <w:uiPriority w:val="9"/>
    <w:qFormat/>
    <w:rPr>
      <w:rFonts w:ascii="Calibri" w:hAnsi="Calibri"/>
      <w:b/>
      <w:bCs/>
      <w:sz w:val="32"/>
      <w:szCs w:val="32"/>
    </w:rPr>
  </w:style>
  <w:style w:type="character" w:styleId="1069" w:customStyle="1">
    <w:name w:val="p141"/>
    <w:uiPriority w:val="0"/>
    <w:qFormat/>
    <w:rPr>
      <w:color w:val="000000"/>
      <w:sz w:val="28"/>
      <w:szCs w:val="28"/>
      <w:u w:val="none"/>
    </w:rPr>
  </w:style>
  <w:style w:type="character" w:styleId="1070" w:customStyle="1">
    <w:name w:val="lh151"/>
    <w:uiPriority w:val="0"/>
    <w:qFormat/>
    <w:rPr>
      <w:color w:val="666666"/>
    </w:rPr>
  </w:style>
  <w:style w:type="character" w:styleId="1071" w:customStyle="1">
    <w:name w:val="页眉 字符"/>
    <w:link w:val="745"/>
    <w:uiPriority w:val="99"/>
    <w:qFormat/>
    <w:rPr>
      <w:rFonts w:ascii="Calibri" w:hAnsi="Calibri"/>
      <w:sz w:val="18"/>
      <w:szCs w:val="18"/>
    </w:rPr>
  </w:style>
  <w:style w:type="character" w:styleId="1072" w:customStyle="1">
    <w:name w:val="批注框文本 字符"/>
    <w:link w:val="743"/>
    <w:uiPriority w:val="99"/>
    <w:qFormat/>
    <w:rPr>
      <w:rFonts w:ascii="Calibri" w:hAnsi="Calibri"/>
      <w:sz w:val="18"/>
      <w:szCs w:val="18"/>
    </w:rPr>
  </w:style>
  <w:style w:type="character" w:styleId="1073" w:customStyle="1">
    <w:name w:val="列表段落 字符"/>
    <w:link w:val="1044"/>
    <w:uiPriority w:val="0"/>
    <w:qFormat/>
    <w:rPr>
      <w:rFonts w:ascii="Calibri" w:hAnsi="Calibri"/>
      <w:sz w:val="21"/>
    </w:rPr>
  </w:style>
  <w:style w:type="character" w:styleId="1074" w:customStyle="1">
    <w:name w:val="my正文 Char"/>
    <w:link w:val="1075"/>
    <w:uiPriority w:val="0"/>
    <w:qFormat/>
    <w:rPr>
      <w:sz w:val="24"/>
    </w:rPr>
  </w:style>
  <w:style w:type="paragraph" w:styleId="1075" w:customStyle="1">
    <w:name w:val="my正文"/>
    <w:basedOn w:val="708"/>
    <w:link w:val="1074"/>
    <w:uiPriority w:val="0"/>
    <w:qFormat/>
    <w:pPr>
      <w:ind w:firstLine="480"/>
      <w:spacing w:line="360" w:lineRule="auto"/>
    </w:pPr>
    <w:rPr>
      <w:rFonts w:ascii="Times New Roman" w:hAnsi="Times New Roman"/>
      <w:sz w:val="24"/>
      <w:szCs w:val="20"/>
    </w:rPr>
  </w:style>
  <w:style w:type="character" w:styleId="1076" w:customStyle="1">
    <w:name w:val="已访问的超链接1"/>
    <w:uiPriority w:val="99"/>
    <w:qFormat/>
    <w:rPr>
      <w:color w:val="999999"/>
      <w:u w:val="none"/>
    </w:rPr>
  </w:style>
  <w:style w:type="character" w:styleId="1077" w:customStyle="1">
    <w:name w:val="font31"/>
    <w:uiPriority w:val="0"/>
    <w:qFormat/>
    <w:rPr>
      <w:rFonts w:hint="default" w:ascii="Times New Roman" w:hAnsi="Times New Roman" w:cs="Times New Roman"/>
      <w:color w:val="000000"/>
      <w:sz w:val="21"/>
      <w:szCs w:val="21"/>
      <w:u w:val="none"/>
    </w:rPr>
  </w:style>
  <w:style w:type="character" w:styleId="1078" w:customStyle="1">
    <w:name w:val="font21"/>
    <w:uiPriority w:val="0"/>
    <w:qFormat/>
    <w:rPr>
      <w:rFonts w:hint="eastAsia" w:ascii="宋体" w:hAnsi="宋体" w:eastAsia="宋体" w:cs="宋体"/>
      <w:b/>
      <w:color w:val="000000"/>
      <w:sz w:val="21"/>
      <w:szCs w:val="21"/>
      <w:u w:val="none"/>
    </w:rPr>
  </w:style>
  <w:style w:type="character" w:styleId="1079" w:customStyle="1">
    <w:name w:val="Normal Indent Char"/>
    <w:uiPriority w:val="0"/>
    <w:qFormat/>
    <w:rPr>
      <w:rFonts w:ascii="Times New Roman" w:hAnsi="Times New Roman" w:eastAsia="楷体_GB2312" w:cs="Times New Roman"/>
      <w:sz w:val="20"/>
      <w:szCs w:val="20"/>
    </w:rPr>
  </w:style>
  <w:style w:type="paragraph" w:styleId="1080" w:customStyle="1">
    <w:name w:val="xl531"/>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81" w:customStyle="1">
    <w:name w:val="a"/>
    <w:basedOn w:val="708"/>
    <w:uiPriority w:val="0"/>
    <w:qFormat/>
    <w:pPr>
      <w:jc w:val="left"/>
      <w:spacing w:before="100" w:beforeAutospacing="1" w:after="100" w:afterAutospacing="1"/>
      <w:widowControl/>
    </w:pPr>
    <w:rPr>
      <w:rFonts w:ascii="宋体" w:hAnsi="宋体" w:cs="宋体"/>
    </w:rPr>
  </w:style>
  <w:style w:type="paragraph" w:styleId="1082" w:customStyle="1">
    <w:name w:val="xl68"/>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83" w:customStyle="1">
    <w:name w:val="正文2"/>
    <w:basedOn w:val="708"/>
    <w:uiPriority w:val="0"/>
    <w:qFormat/>
    <w:pPr>
      <w:ind w:firstLine="200"/>
      <w:jc w:val="left"/>
      <w:spacing w:line="360" w:lineRule="auto"/>
      <w:widowControl/>
    </w:pPr>
    <w:rPr>
      <w:rFonts w:ascii="Verdana" w:hAnsi="Verdana" w:eastAsia="黑体"/>
      <w:szCs w:val="20"/>
      <w:lang w:eastAsia="en-US"/>
    </w:rPr>
  </w:style>
  <w:style w:type="paragraph" w:styleId="1084" w:customStyle="1">
    <w:name w:val="xl510"/>
    <w:basedOn w:val="708"/>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085" w:customStyle="1">
    <w:name w:val="xl516"/>
    <w:basedOn w:val="70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86" w:customStyle="1">
    <w:name w:val="afont"/>
    <w:basedOn w:val="708"/>
    <w:uiPriority w:val="0"/>
    <w:qFormat/>
    <w:pPr>
      <w:jc w:val="left"/>
      <w:spacing w:before="100" w:after="100" w:line="285" w:lineRule="atLeast"/>
      <w:widowControl/>
    </w:pPr>
    <w:rPr>
      <w:rFonts w:ascii="宋体" w:hAnsi="宋体"/>
      <w:sz w:val="18"/>
      <w:szCs w:val="20"/>
    </w:rPr>
  </w:style>
  <w:style w:type="paragraph" w:styleId="1087" w:customStyle="1">
    <w:name w:val="xl513"/>
    <w:basedOn w:val="708"/>
    <w:uiPriority w:val="0"/>
    <w:qFormat/>
    <w:pPr>
      <w:jc w:val="left"/>
      <w:spacing w:before="100" w:beforeAutospacing="1" w:after="100" w:afterAutospacing="1"/>
      <w:shd w:val="clear" w:color="000000" w:fill="ffffff"/>
      <w:widowControl/>
    </w:pPr>
    <w:rPr>
      <w:rFonts w:ascii="宋体" w:hAnsi="宋体" w:cs="宋体"/>
    </w:rPr>
  </w:style>
  <w:style w:type="paragraph" w:styleId="1088" w:customStyle="1">
    <w:name w:val="xl70"/>
    <w:basedOn w:val="70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089" w:customStyle="1">
    <w:name w:val="xl69"/>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90" w:customStyle="1">
    <w:name w:val="xl517"/>
    <w:basedOn w:val="70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91" w:customStyle="1">
    <w:name w:val="财政-标题一"/>
    <w:basedOn w:val="708"/>
    <w:uiPriority w:val="0"/>
    <w:qFormat/>
    <w:pPr>
      <w:outlineLvl w:val="0"/>
    </w:pPr>
    <w:rPr>
      <w:rFonts w:eastAsia="华文中宋"/>
      <w:b/>
      <w:sz w:val="44"/>
      <w:szCs w:val="21"/>
    </w:rPr>
  </w:style>
  <w:style w:type="paragraph" w:styleId="1092" w:customStyle="1">
    <w:name w:val="1"/>
    <w:basedOn w:val="708"/>
    <w:uiPriority w:val="0"/>
    <w:qFormat/>
    <w:pPr>
      <w:ind w:left="432" w:hanging="432"/>
      <w:tabs>
        <w:tab w:val="left" w:pos="432" w:leader="none"/>
        <w:tab w:val="left" w:pos="1545" w:leader="none"/>
      </w:tabs>
    </w:pPr>
    <w:rPr>
      <w:rFonts w:ascii="宋体" w:hAnsi="宋体"/>
    </w:rPr>
  </w:style>
  <w:style w:type="paragraph" w:styleId="1093" w:customStyle="1">
    <w:name w:val="表格表头"/>
    <w:basedOn w:val="708"/>
    <w:uiPriority w:val="0"/>
    <w:qFormat/>
    <w:pPr>
      <w:jc w:val="center"/>
      <w:spacing w:line="360" w:lineRule="auto"/>
      <w:outlineLvl w:val="0"/>
    </w:pPr>
    <w:rPr>
      <w:rFonts w:ascii="宋体" w:hAnsi="宋体" w:eastAsia="黑体" w:cs="宋体"/>
      <w:szCs w:val="21"/>
    </w:rPr>
  </w:style>
  <w:style w:type="paragraph" w:styleId="1094" w:customStyle="1">
    <w:name w:val="表格文字"/>
    <w:basedOn w:val="1095"/>
    <w:uiPriority w:val="0"/>
    <w:qFormat/>
    <w:rPr>
      <w:rFonts w:ascii="Times New Roman" w:hAnsi="Times New Roman"/>
    </w:rPr>
  </w:style>
  <w:style w:type="paragraph" w:styleId="1095" w:customStyle="1">
    <w:name w:val="表格文字（两侧对齐）"/>
    <w:basedOn w:val="708"/>
    <w:uiPriority w:val="0"/>
    <w:qFormat/>
    <w:pPr>
      <w:jc w:val="left"/>
    </w:pPr>
    <w:rPr>
      <w:sz w:val="20"/>
    </w:rPr>
  </w:style>
  <w:style w:type="paragraph" w:styleId="1096" w:customStyle="1">
    <w:name w:val="xl53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7" w:customStyle="1">
    <w:name w:val="xl7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98" w:customStyle="1">
    <w:name w:val="标题五自定义"/>
    <w:basedOn w:val="708"/>
    <w:uiPriority w:val="0"/>
    <w:qFormat/>
    <w:pPr>
      <w:ind w:left="1985" w:hanging="992"/>
      <w:tabs>
        <w:tab w:val="left" w:pos="1985" w:leader="none"/>
      </w:tabs>
    </w:pPr>
    <w:rPr>
      <w:szCs w:val="22"/>
    </w:rPr>
  </w:style>
  <w:style w:type="paragraph" w:styleId="1099" w:customStyle="1">
    <w:name w:val="xl6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0" w:customStyle="1">
    <w:name w:val="xl53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01" w:customStyle="1">
    <w:name w:val="财政-标题三"/>
    <w:basedOn w:val="1102"/>
    <w:uiPriority w:val="0"/>
    <w:qFormat/>
    <w:pPr>
      <w:outlineLvl w:val="2"/>
    </w:pPr>
    <w:rPr>
      <w:sz w:val="32"/>
    </w:rPr>
  </w:style>
  <w:style w:type="paragraph" w:styleId="1102" w:customStyle="1">
    <w:name w:val="财政-标题二"/>
    <w:basedOn w:val="1091"/>
    <w:uiPriority w:val="0"/>
    <w:qFormat/>
    <w:pPr>
      <w:outlineLvl w:val="1"/>
    </w:pPr>
    <w:rPr>
      <w:sz w:val="36"/>
    </w:rPr>
  </w:style>
  <w:style w:type="paragraph" w:styleId="1103" w:customStyle="1">
    <w:name w:val="Char1 Char Char Char"/>
    <w:basedOn w:val="708"/>
    <w:uiPriority w:val="0"/>
    <w:qFormat/>
    <w:pPr>
      <w:ind w:left="840" w:hanging="420"/>
      <w:tabs>
        <w:tab w:val="left" w:pos="840" w:leader="none"/>
      </w:tabs>
    </w:pPr>
    <w:rPr>
      <w:rFonts w:ascii="Times New Roman" w:hAnsi="Times New Roman"/>
    </w:rPr>
  </w:style>
  <w:style w:type="paragraph" w:styleId="1104" w:customStyle="1">
    <w:name w:val="xl53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5" w:customStyle="1">
    <w:name w:val="正文段"/>
    <w:basedOn w:val="708"/>
    <w:uiPriority w:val="0"/>
    <w:qFormat/>
    <w:pPr>
      <w:ind w:firstLine="454"/>
      <w:spacing w:after="240" w:line="240" w:lineRule="atLeast"/>
      <w:widowControl/>
    </w:pPr>
    <w:rPr>
      <w:rFonts w:ascii="宋体" w:hAnsi="Times New Roman"/>
      <w:szCs w:val="20"/>
    </w:rPr>
  </w:style>
  <w:style w:type="paragraph" w:styleId="1106" w:customStyle="1">
    <w:name w:val="_Style 72"/>
    <w:next w:val="708"/>
    <w:uiPriority w:val="99"/>
    <w:qFormat/>
    <w:pPr>
      <w:jc w:val="both"/>
      <w:spacing w:after="160" w:line="278" w:lineRule="auto"/>
      <w:widowControl w:val="off"/>
    </w:pPr>
    <w:rPr>
      <w:rFonts w:hint="default" w:ascii="宋体" w:hAnsi="宋体" w:eastAsia="宋体" w:cs="Times New Roman"/>
      <w:sz w:val="24"/>
      <w:szCs w:val="24"/>
      <w:lang w:val="en-US" w:eastAsia="zh-CN" w:bidi="ar-SA"/>
    </w:rPr>
  </w:style>
  <w:style w:type="paragraph" w:styleId="1107" w:customStyle="1">
    <w:name w:val="Normal_541"/>
    <w:next w:val="708"/>
    <w:uiPriority w:val="0"/>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108" w:customStyle="1">
    <w:name w:val="xl52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9" w:customStyle="1">
    <w:name w:val="xl54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0" w:customStyle="1">
    <w:name w:val="xl53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1" w:customStyle="1">
    <w:name w:val="xl512"/>
    <w:basedOn w:val="708"/>
    <w:uiPriority w:val="0"/>
    <w:qFormat/>
    <w:pPr>
      <w:jc w:val="center"/>
      <w:spacing w:before="100" w:beforeAutospacing="1" w:after="100" w:afterAutospacing="1"/>
      <w:widowControl/>
    </w:pPr>
    <w:rPr>
      <w:rFonts w:ascii="宋体" w:hAnsi="宋体" w:cs="宋体"/>
      <w:color w:val="000000"/>
    </w:rPr>
  </w:style>
  <w:style w:type="paragraph" w:styleId="1112" w:customStyle="1">
    <w:name w:val="xl71"/>
    <w:basedOn w:val="70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13" w:customStyle="1">
    <w:name w:val="xl509"/>
    <w:basedOn w:val="708"/>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14" w:customStyle="1">
    <w:name w:val="xl52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5" w:customStyle="1">
    <w:name w:val="xl52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6" w:customStyle="1">
    <w:name w:val="xl52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17" w:customStyle="1">
    <w:name w:val="标题一自定义"/>
    <w:basedOn w:val="709"/>
    <w:next w:val="708"/>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18" w:customStyle="1">
    <w:name w:val="TOC 标题1"/>
    <w:basedOn w:val="709"/>
    <w:next w:val="708"/>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19" w:customStyle="1">
    <w:name w:val="xl53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0" w:customStyle="1">
    <w:name w:val="xl527"/>
    <w:basedOn w:val="708"/>
    <w:uiPriority w:val="0"/>
    <w:qFormat/>
    <w:pPr>
      <w:spacing w:before="100" w:beforeAutospacing="1" w:after="100" w:afterAutospacing="1"/>
      <w:widowControl/>
    </w:pPr>
    <w:rPr>
      <w:rFonts w:ascii="宋体" w:hAnsi="宋体" w:cs="宋体"/>
      <w:color w:val="ff0000"/>
    </w:rPr>
  </w:style>
  <w:style w:type="paragraph" w:styleId="1121" w:customStyle="1">
    <w:name w:val="Plain Text*"/>
    <w:basedOn w:val="708"/>
    <w:uiPriority w:val="6"/>
    <w:qFormat/>
    <w:pPr>
      <w:jc w:val="left"/>
      <w:widowControl/>
    </w:pPr>
    <w:rPr>
      <w:rFonts w:ascii="宋体" w:hAnsi="宋体" w:eastAsia="楷体_GB2312" w:cs="Courier New"/>
      <w:sz w:val="26"/>
      <w:szCs w:val="20"/>
      <w:lang w:val="zh-CN"/>
    </w:rPr>
  </w:style>
  <w:style w:type="paragraph" w:styleId="1122" w:customStyle="1">
    <w:name w:val="xl511"/>
    <w:basedOn w:val="708"/>
    <w:uiPriority w:val="0"/>
    <w:qFormat/>
    <w:pPr>
      <w:jc w:val="center"/>
      <w:spacing w:before="100" w:beforeAutospacing="1" w:after="100" w:afterAutospacing="1"/>
      <w:widowControl/>
    </w:pPr>
    <w:rPr>
      <w:rFonts w:ascii="宋体" w:hAnsi="宋体" w:cs="宋体"/>
      <w:color w:val="ff0000"/>
    </w:rPr>
  </w:style>
  <w:style w:type="paragraph" w:styleId="1123" w:customStyle="1">
    <w:name w:val="列出段落3"/>
    <w:basedOn w:val="708"/>
    <w:uiPriority w:val="0"/>
    <w:qFormat/>
    <w:pPr>
      <w:ind w:firstLine="420"/>
    </w:pPr>
    <w:rPr>
      <w:rFonts w:ascii="Times New Roman" w:hAnsi="Times New Roman" w:eastAsia="文鼎CS仿宋体"/>
      <w:spacing w:val="-4"/>
      <w:sz w:val="32"/>
    </w:rPr>
  </w:style>
  <w:style w:type="paragraph" w:styleId="1124" w:customStyle="1">
    <w:name w:val="列出段落2"/>
    <w:basedOn w:val="708"/>
    <w:uiPriority w:val="0"/>
    <w:qFormat/>
    <w:pPr>
      <w:ind w:firstLine="420"/>
    </w:pPr>
    <w:rPr>
      <w:rFonts w:ascii="宋体" w:hAnsi="宋体"/>
    </w:rPr>
  </w:style>
  <w:style w:type="paragraph" w:styleId="1125" w:customStyle="1">
    <w:name w:val="Table Paragraph"/>
    <w:basedOn w:val="708"/>
    <w:uiPriority w:val="1"/>
    <w:qFormat/>
    <w:rPr>
      <w:rFonts w:ascii="宋体" w:hAnsi="宋体"/>
    </w:rPr>
  </w:style>
  <w:style w:type="paragraph" w:styleId="1126" w:customStyle="1">
    <w:name w:val="xl51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7" w:customStyle="1">
    <w:name w:val="xl524"/>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8" w:customStyle="1">
    <w:name w:val="标题四自定义"/>
    <w:basedOn w:val="708"/>
    <w:uiPriority w:val="99"/>
    <w:qFormat/>
    <w:pPr>
      <w:ind w:left="738" w:hanging="738"/>
      <w:tabs>
        <w:tab w:val="left" w:pos="1134" w:leader="none"/>
      </w:tabs>
    </w:pPr>
    <w:rPr>
      <w:szCs w:val="22"/>
    </w:rPr>
  </w:style>
  <w:style w:type="paragraph" w:styleId="1129" w:customStyle="1">
    <w:name w:val="font8"/>
    <w:basedOn w:val="708"/>
    <w:uiPriority w:val="0"/>
    <w:qFormat/>
    <w:pPr>
      <w:jc w:val="left"/>
      <w:spacing w:before="100" w:beforeAutospacing="1" w:after="100" w:afterAutospacing="1"/>
      <w:widowControl/>
    </w:pPr>
    <w:rPr>
      <w:rFonts w:ascii="宋体" w:hAnsi="宋体" w:cs="宋体"/>
      <w:sz w:val="18"/>
      <w:szCs w:val="18"/>
    </w:rPr>
  </w:style>
  <w:style w:type="paragraph" w:styleId="1130" w:customStyle="1">
    <w:name w:val="Item Step"/>
    <w:basedOn w:val="708"/>
    <w:uiPriority w:val="0"/>
    <w:qFormat/>
    <w:pPr>
      <w:ind w:left="1701" w:hanging="567"/>
      <w:jc w:val="left"/>
      <w:widowControl/>
      <w:tabs>
        <w:tab w:val="left" w:pos="1440" w:leader="none"/>
      </w:tabs>
    </w:pPr>
    <w:rPr>
      <w:rFonts w:ascii="Times New Roman" w:hAnsi="Times New Roman"/>
    </w:rPr>
  </w:style>
  <w:style w:type="paragraph" w:styleId="1131" w:customStyle="1">
    <w:name w:val="大标题"/>
    <w:basedOn w:val="708"/>
    <w:uiPriority w:val="0"/>
    <w:qFormat/>
    <w:pPr>
      <w:jc w:val="center"/>
    </w:pPr>
    <w:rPr>
      <w:rFonts w:ascii="Times New Roman" w:hAnsi="Times New Roman" w:eastAsia="黑体" w:cs="宋体"/>
      <w:sz w:val="44"/>
      <w:szCs w:val="20"/>
    </w:rPr>
  </w:style>
  <w:style w:type="paragraph" w:styleId="1132" w:customStyle="1">
    <w:name w:val="xl75"/>
    <w:basedOn w:val="708"/>
    <w:uiPriority w:val="0"/>
    <w:qFormat/>
    <w:pPr>
      <w:jc w:val="center"/>
      <w:spacing w:before="100" w:beforeAutospacing="1" w:after="100" w:afterAutospacing="1"/>
      <w:widowControl/>
    </w:pPr>
    <w:rPr>
      <w:rFonts w:ascii="Times New Roman" w:hAnsi="Times New Roman"/>
      <w:szCs w:val="21"/>
    </w:rPr>
  </w:style>
  <w:style w:type="paragraph" w:styleId="1133" w:customStyle="1">
    <w:name w:val="投标文件正文"/>
    <w:basedOn w:val="708"/>
    <w:uiPriority w:val="0"/>
    <w:qFormat/>
    <w:pPr>
      <w:ind w:firstLine="560"/>
      <w:spacing w:line="440" w:lineRule="exact"/>
    </w:pPr>
    <w:rPr>
      <w:rFonts w:ascii="仿宋_GB2312" w:hAnsi="Times New Roman" w:eastAsia="仿宋_GB2312"/>
      <w:bCs/>
      <w:sz w:val="28"/>
      <w:szCs w:val="28"/>
    </w:rPr>
  </w:style>
  <w:style w:type="paragraph" w:styleId="1134" w:customStyle="1">
    <w:name w:val="样式1"/>
    <w:basedOn w:val="709"/>
    <w:uiPriority w:val="0"/>
    <w:qFormat/>
    <w:pPr>
      <w:jc w:val="center"/>
      <w:spacing w:before="120" w:after="120" w:line="480" w:lineRule="auto"/>
    </w:pPr>
    <w:rPr>
      <w:rFonts w:ascii="Times New Roman" w:hAnsi="Times New Roman" w:eastAsia="黑体"/>
      <w:b w:val="0"/>
      <w:iCs/>
      <w:sz w:val="32"/>
      <w:szCs w:val="32"/>
    </w:rPr>
  </w:style>
  <w:style w:type="paragraph" w:styleId="1135" w:customStyle="1">
    <w:name w:val="xl53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6" w:customStyle="1">
    <w:name w:val="财政-标题四"/>
    <w:basedOn w:val="1101"/>
    <w:uiPriority w:val="0"/>
    <w:qFormat/>
    <w:pPr>
      <w:outlineLvl w:val="3"/>
    </w:pPr>
    <w:rPr>
      <w:sz w:val="30"/>
    </w:rPr>
  </w:style>
  <w:style w:type="paragraph" w:styleId="1137" w:customStyle="1">
    <w:name w:val="xl52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8" w:customStyle="1">
    <w:name w:val="xl536"/>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9" w:customStyle="1">
    <w:name w:val="xl525"/>
    <w:basedOn w:val="70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0" w:customStyle="1">
    <w:name w:val="列出段落4"/>
    <w:basedOn w:val="708"/>
    <w:uiPriority w:val="0"/>
    <w:qFormat/>
    <w:pPr>
      <w:ind w:firstLine="420"/>
      <w:spacing w:line="360" w:lineRule="auto"/>
    </w:pPr>
    <w:rPr>
      <w:rFonts w:ascii="Times New Roman" w:hAnsi="Times New Roman"/>
      <w:szCs w:val="22"/>
    </w:rPr>
  </w:style>
  <w:style w:type="paragraph" w:styleId="1141" w:customStyle="1">
    <w:name w:val="xl7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2" w:customStyle="1">
    <w:name w:val="xl526"/>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3" w:customStyle="1">
    <w:name w:val="正文 New"/>
    <w:uiPriority w:val="0"/>
    <w:qFormat/>
    <w:pPr>
      <w:jc w:val="both"/>
      <w:spacing w:after="160" w:line="278" w:lineRule="auto"/>
      <w:widowControl w:val="off"/>
    </w:pPr>
    <w:rPr>
      <w:rFonts w:hint="default" w:ascii="Cambria" w:hAnsi="Cambria" w:eastAsia="宋体" w:cs="Times New Roman"/>
      <w:sz w:val="21"/>
      <w:szCs w:val="24"/>
      <w:lang w:val="en-US" w:eastAsia="zh-CN" w:bidi="ar-SA"/>
    </w:rPr>
  </w:style>
  <w:style w:type="paragraph" w:styleId="1144" w:customStyle="1">
    <w:name w:val="三级标题3"/>
    <w:basedOn w:val="711"/>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45" w:customStyle="1">
    <w:name w:val="手册正文"/>
    <w:basedOn w:val="708"/>
    <w:uiPriority w:val="0"/>
    <w:qFormat/>
    <w:pPr>
      <w:ind w:firstLine="200"/>
      <w:spacing w:line="500" w:lineRule="exact"/>
    </w:pPr>
    <w:rPr>
      <w:rFonts w:ascii="Arial" w:hAnsi="Arial"/>
      <w:szCs w:val="20"/>
    </w:rPr>
  </w:style>
  <w:style w:type="paragraph" w:styleId="1146" w:customStyle="1">
    <w:name w:val="xl518"/>
    <w:basedOn w:val="708"/>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47" w:customStyle="1">
    <w:name w:val="纯文本11"/>
    <w:basedOn w:val="708"/>
    <w:uiPriority w:val="0"/>
    <w:qFormat/>
    <w:rPr>
      <w:rFonts w:ascii="宋体" w:hAnsi="Courier New" w:eastAsia="楷体_GB2312"/>
      <w:sz w:val="28"/>
      <w:szCs w:val="20"/>
    </w:rPr>
  </w:style>
  <w:style w:type="paragraph" w:styleId="1148" w:customStyle="1">
    <w:name w:val="Bullet"/>
    <w:basedOn w:val="708"/>
    <w:uiPriority w:val="0"/>
    <w:qFormat/>
    <w:pPr>
      <w:ind w:firstLine="420"/>
      <w:spacing w:before="60" w:after="60" w:line="288" w:lineRule="auto"/>
      <w:widowControl/>
    </w:pPr>
    <w:rPr>
      <w:rFonts w:ascii="宋体" w:hAnsi="宋体"/>
      <w:bCs/>
      <w:szCs w:val="21"/>
    </w:rPr>
  </w:style>
  <w:style w:type="paragraph" w:styleId="1149" w:customStyle="1">
    <w:name w:val="xl53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0" w:customStyle="1">
    <w:name w:val="zhengwen3"/>
    <w:basedOn w:val="1083"/>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51" w:customStyle="1">
    <w:name w:val="xl514"/>
    <w:basedOn w:val="708"/>
    <w:uiPriority w:val="0"/>
    <w:qFormat/>
    <w:pPr>
      <w:jc w:val="left"/>
      <w:spacing w:before="100" w:beforeAutospacing="1" w:after="100" w:afterAutospacing="1"/>
      <w:shd w:val="clear" w:color="000000" w:fill="ffffff"/>
      <w:widowControl/>
    </w:pPr>
    <w:rPr>
      <w:rFonts w:ascii="宋体" w:hAnsi="宋体" w:cs="宋体"/>
    </w:rPr>
  </w:style>
  <w:style w:type="paragraph" w:styleId="1152" w:customStyle="1">
    <w:name w:val="xl7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53" w:customStyle="1">
    <w:name w:val="xl52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4">
    <w:name w:val="No Spacing"/>
    <w:basedOn w:val="708"/>
    <w:uiPriority w:val="1"/>
    <w:qFormat/>
    <w:pPr>
      <w:jc w:val="left"/>
      <w:widowControl/>
    </w:pPr>
    <w:rPr>
      <w:sz w:val="24"/>
      <w:szCs w:val="32"/>
      <w:lang w:eastAsia="en-US" w:bidi="en-US"/>
    </w:rPr>
  </w:style>
  <w:style w:type="paragraph" w:styleId="1155" w:customStyle="1">
    <w:name w:val="Javis"/>
    <w:basedOn w:val="708"/>
    <w:uiPriority w:val="0"/>
    <w:qFormat/>
    <w:pPr>
      <w:ind w:left="15" w:right="15" w:firstLine="480"/>
      <w:spacing w:line="360" w:lineRule="auto"/>
    </w:pPr>
    <w:rPr>
      <w:rFonts w:ascii="Times New Roman" w:hAnsi="Times New Roman" w:cs="宋体"/>
      <w:szCs w:val="20"/>
    </w:rPr>
  </w:style>
  <w:style w:type="paragraph" w:styleId="1156" w:customStyle="1">
    <w:name w:val="样式 正文文本缩进 2 + Times New Roman 首行缩进:  1.06 厘米 行距: 固定值 30 磅"/>
    <w:basedOn w:val="741"/>
    <w:uiPriority w:val="0"/>
    <w:qFormat/>
    <w:pPr>
      <w:ind w:left="0" w:firstLine="601"/>
      <w:spacing w:line="540" w:lineRule="exact"/>
      <w:tabs>
        <w:tab w:val="clear" w:pos="630" w:leader="none"/>
      </w:tabs>
    </w:pPr>
    <w:rPr>
      <w:rFonts w:ascii="Times New Roman" w:hAnsi="Times New Roman"/>
      <w:sz w:val="28"/>
      <w:szCs w:val="28"/>
    </w:rPr>
  </w:style>
  <w:style w:type="paragraph" w:styleId="1157" w:customStyle="1">
    <w:name w:val="xl515"/>
    <w:basedOn w:val="70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58" w:customStyle="1">
    <w:name w:val="列出段落111"/>
    <w:basedOn w:val="708"/>
    <w:uiPriority w:val="0"/>
    <w:qFormat/>
    <w:pPr>
      <w:ind w:firstLine="420"/>
    </w:pPr>
    <w:rPr>
      <w:szCs w:val="20"/>
    </w:rPr>
  </w:style>
  <w:style w:type="paragraph" w:styleId="1159" w:customStyle="1">
    <w:name w:val="xl54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0" w:customStyle="1">
    <w:name w:val="p25"/>
    <w:basedOn w:val="708"/>
    <w:uiPriority w:val="0"/>
    <w:qFormat/>
    <w:pPr>
      <w:jc w:val="left"/>
      <w:widowControl/>
    </w:pPr>
    <w:rPr>
      <w:rFonts w:ascii="黑体" w:hAnsi="黑体" w:eastAsia="黑体" w:cs="黑体"/>
      <w:sz w:val="26"/>
      <w:szCs w:val="26"/>
    </w:rPr>
  </w:style>
  <w:style w:type="paragraph" w:styleId="1161" w:customStyle="1">
    <w:name w:val="xl53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table" w:styleId="1162" w:customStyle="1">
    <w:name w:val="网格型1"/>
    <w:basedOn w:val="719"/>
    <w:uiPriority w:val="0"/>
    <w:qFormat/>
    <w:pPr>
      <w:jc w:val="both"/>
      <w:widowControl w:val="off"/>
    </w:pPr>
    <w:rPr>
      <w:rFonts w:ascii="Calibri" w:hAnsi="Calibri" w:eastAsia="宋体" w:cs="Times New Roman"/>
    </w:rPr>
    <w:tblPr/>
  </w:style>
  <w:style w:type="table" w:styleId="1163" w:customStyle="1">
    <w:name w:val="网格型2"/>
    <w:basedOn w:val="719"/>
    <w:uiPriority w:val="0"/>
    <w:qFormat/>
    <w:pPr>
      <w:jc w:val="both"/>
      <w:widowControl w:val="off"/>
    </w:pPr>
    <w:rPr>
      <w:rFonts w:ascii="Calibri" w:hAnsi="Calibri" w:eastAsia="宋体" w:cs="Times New Roman"/>
    </w:rPr>
    <w:tblPr/>
  </w:style>
  <w:style w:type="paragraph" w:styleId="1164" w:customStyle="1">
    <w:name w:val="正文文本缩进111"/>
    <w:basedOn w:val="708"/>
    <w:next w:val="1165"/>
    <w:uiPriority w:val="0"/>
    <w:qFormat/>
    <w:pPr>
      <w:ind w:firstLine="560"/>
      <w:jc w:val="left"/>
      <w:spacing w:line="300" w:lineRule="auto"/>
    </w:pPr>
    <w:rPr>
      <w:rFonts w:eastAsia="Times New Roman"/>
      <w:sz w:val="28"/>
    </w:rPr>
  </w:style>
  <w:style w:type="paragraph" w:styleId="1165" w:customStyle="1">
    <w:name w:val="寄信人地址11"/>
    <w:basedOn w:val="708"/>
    <w:uiPriority w:val="0"/>
    <w:qFormat/>
    <w:rPr>
      <w:rFonts w:ascii="Arial" w:hAnsi="Arial"/>
    </w:rPr>
  </w:style>
  <w:style w:type="paragraph" w:styleId="1166" w:customStyle="1">
    <w:name w:val="目录 51"/>
    <w:next w:val="708"/>
    <w:uiPriority w:val="0"/>
    <w:qFormat/>
    <w:pPr>
      <w:ind w:left="1275"/>
      <w:jc w:val="both"/>
    </w:pPr>
    <w:rPr>
      <w:rFonts w:hint="default" w:ascii="Times New Roman" w:hAnsi="Times New Roman" w:eastAsia="宋体" w:cs="Times New Roman"/>
      <w:sz w:val="21"/>
      <w:lang w:val="en-US" w:eastAsia="zh-CN" w:bidi="ar-SA"/>
    </w:r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韩梦芸</cp:lastModifiedBy>
  <cp:revision>20</cp:revision>
  <dcterms:created xsi:type="dcterms:W3CDTF">2024-09-21T08:39:00Z</dcterms:created>
  <dcterms:modified xsi:type="dcterms:W3CDTF">2026-06-01T00:45:21Z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3D52045017414426871DC9E6B1695B4A_13</vt:lpwstr>
  </property>
  <property fmtid="{D5CDD505-2E9C-101B-9397-08002B2CF9AE}" pid="4" name="KSOTemplateDocerSaveRecord">
    <vt:lpwstr>eyJoZGlkIjoiMzMwZmIxNjUwNzc2MThmNTc4YzU4MDYyZmFiNGViYzMiLCJ1c2VySWQiOiI2NzczNTc1MDIifQ==</vt:lpwstr>
  </property>
</Properties>
</file>