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0"/>
        <w:ind w:left="420" w:hanging="420"/>
        <w:spacing w:before="0" w:after="0" w:line="240" w:lineRule="auto"/>
        <w:rPr>
          <w:rFonts w:hint="eastAsia" w:ascii="宋体" w:hAnsi="宋体"/>
          <w:color w:val="4472c4"/>
          <w:highlight w:val="none"/>
        </w:rPr>
      </w:pPr>
      <w:r>
        <w:rPr>
          <w:rFonts w:hint="eastAsia" w:ascii="宋体" w:hAnsi="宋体"/>
          <w:color w:val="4472c4"/>
          <w:highlight w:val="none"/>
        </w:rPr>
      </w:r>
      <w:r/>
    </w:p>
    <w:p>
      <w:pPr>
        <w:pStyle w:val="790"/>
        <w:ind w:firstLine="0"/>
        <w:spacing w:before="0" w:after="0" w:line="240" w:lineRule="auto"/>
        <w:rPr>
          <w:rFonts w:ascii="宋体" w:hAnsi="宋体"/>
          <w:b/>
          <w:bCs/>
          <w:color w:val="0000ff"/>
          <w:highlight w:val="none"/>
        </w:rPr>
      </w:pPr>
      <w:r>
        <w:rPr>
          <w:rFonts w:ascii="宋体" w:hAnsi="宋体"/>
          <w:b/>
          <w:bCs/>
          <w:color w:val="0000ff"/>
          <w:highlight w:val="none"/>
        </w:rPr>
      </w:r>
      <w:r/>
    </w:p>
    <w:p>
      <w:pPr>
        <w:pStyle w:val="790"/>
        <w:ind w:firstLine="0"/>
        <w:spacing w:before="0" w:after="0" w:line="240" w:lineRule="auto"/>
        <w:rPr>
          <w:rFonts w:ascii="宋体" w:hAnsi="宋体"/>
          <w:b/>
          <w:bCs/>
          <w:color w:val="0000ff"/>
          <w:highlight w:val="none"/>
        </w:rPr>
      </w:pPr>
      <w:r>
        <w:rPr>
          <w:rFonts w:ascii="宋体" w:hAnsi="宋体"/>
          <w:b/>
          <w:bCs/>
          <w:color w:val="0000ff"/>
          <w:highlight w:val="none"/>
        </w:rPr>
      </w:r>
      <w:r/>
    </w:p>
    <w:p>
      <w:pPr>
        <w:pStyle w:val="790"/>
        <w:ind w:firstLine="0"/>
        <w:spacing w:before="0" w:after="0" w:line="240" w:lineRule="auto"/>
        <w:rPr>
          <w:rFonts w:hint="eastAsia" w:ascii="宋体" w:hAnsi="宋体"/>
          <w:b/>
          <w:bCs/>
          <w:color w:val="0000ff"/>
          <w:highlight w:val="none"/>
        </w:rPr>
      </w:pPr>
      <w:r>
        <w:rPr>
          <w:rFonts w:hint="eastAsia" w:ascii="宋体" w:hAnsi="宋体"/>
          <w:b/>
          <w:bCs/>
          <w:color w:val="0000ff"/>
          <w:highlight w:val="none"/>
        </w:rPr>
      </w:r>
      <w:r/>
    </w:p>
    <w:p>
      <w:pPr>
        <w:pStyle w:val="790"/>
        <w:ind w:firstLine="0"/>
        <w:spacing w:before="0" w:after="0" w:line="240" w:lineRule="auto"/>
        <w:rPr>
          <w:rFonts w:hint="eastAsia" w:ascii="宋体" w:hAnsi="宋体"/>
          <w:b/>
          <w:bCs/>
          <w:color w:val="0000ff"/>
          <w:highlight w:val="none"/>
        </w:rPr>
      </w:pPr>
      <w:r>
        <w:rPr>
          <w:rFonts w:hint="eastAsia" w:ascii="宋体" w:hAnsi="宋体"/>
          <w:b/>
          <w:bCs/>
          <w:color w:val="0000ff"/>
          <w:highlight w:val="none"/>
        </w:rPr>
      </w:r>
      <w:r/>
    </w:p>
    <w:p>
      <w:pPr>
        <w:pStyle w:val="790"/>
        <w:ind w:firstLine="0"/>
        <w:jc w:val="center"/>
        <w:spacing w:before="200"/>
        <w:rPr>
          <w:rFonts w:ascii="微软雅黑" w:hAnsi="微软雅黑" w:eastAsia="微软雅黑"/>
          <w:b/>
          <w:bCs/>
          <w:sz w:val="100"/>
          <w:szCs w:val="100"/>
          <w:highlight w:val="none"/>
        </w:rPr>
      </w:pPr>
      <w:r>
        <w:rPr>
          <w:rFonts w:hint="eastAsia" w:ascii="微软雅黑" w:hAnsi="微软雅黑" w:eastAsia="微软雅黑"/>
          <w:b/>
          <w:bCs/>
          <w:sz w:val="100"/>
          <w:szCs w:val="100"/>
          <w:highlight w:val="none"/>
        </w:rPr>
        <w:t xml:space="preserve">招　标　文　件</w:t>
      </w:r>
      <w:r>
        <w:rPr>
          <w:rFonts w:ascii="微软雅黑" w:hAnsi="微软雅黑" w:eastAsia="微软雅黑"/>
          <w:b/>
          <w:bCs/>
          <w:sz w:val="100"/>
          <w:szCs w:val="100"/>
          <w:highlight w:val="none"/>
        </w:rPr>
      </w:r>
      <w:r/>
    </w:p>
    <w:p>
      <w:pPr>
        <w:pStyle w:val="790"/>
        <w:ind w:firstLine="0"/>
        <w:spacing w:before="0" w:after="0" w:line="240" w:lineRule="auto"/>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90"/>
        <w:ind w:firstLine="0"/>
        <w:jc w:val="center"/>
        <w:spacing w:before="0" w:after="0" w:line="240" w:lineRule="auto"/>
        <w:rPr>
          <w:rFonts w:hint="eastAsia" w:eastAsia="华文中宋"/>
          <w:b/>
          <w:bCs/>
          <w:sz w:val="32"/>
          <w:highlight w:val="none"/>
        </w:rPr>
      </w:pPr>
      <w:r>
        <w:rPr>
          <w:rFonts w:hint="eastAsia" w:ascii="华文中宋" w:hAnsi="华文中宋" w:eastAsia="华文中宋"/>
          <w:b/>
          <w:bCs/>
          <w:sz w:val="36"/>
          <w:highlight w:val="none"/>
        </w:rPr>
        <w:t xml:space="preserve">项目编号：JSZC-320000-JSSZ-G2026-0028</w:t>
      </w:r>
      <w:r>
        <w:rPr>
          <w:rFonts w:hint="eastAsia" w:eastAsia="华文中宋"/>
          <w:b/>
          <w:bCs/>
          <w:sz w:val="32"/>
          <w:highlight w:val="none"/>
        </w:rPr>
      </w:r>
      <w:r/>
    </w:p>
    <w:p>
      <w:pPr>
        <w:pStyle w:val="790"/>
        <w:ind w:firstLine="0"/>
        <w:spacing w:before="0" w:after="0" w:line="240" w:lineRule="auto"/>
        <w:rPr>
          <w:b/>
          <w:bCs/>
          <w:sz w:val="32"/>
          <w:highlight w:val="none"/>
        </w:rPr>
      </w:pPr>
      <w:r>
        <w:rPr>
          <w:b/>
          <w:bCs/>
          <w:sz w:val="32"/>
          <w:highlight w:val="none"/>
        </w:rPr>
      </w:r>
      <w:r/>
    </w:p>
    <w:p>
      <w:pPr>
        <w:pStyle w:val="790"/>
        <w:ind w:firstLine="0"/>
        <w:spacing w:before="0" w:after="0" w:line="240" w:lineRule="auto"/>
        <w:rPr>
          <w:b/>
          <w:bCs/>
          <w:sz w:val="32"/>
          <w:highlight w:val="none"/>
        </w:rPr>
      </w:pPr>
      <w:r>
        <w:rPr>
          <w:b/>
          <w:bCs/>
          <w:sz w:val="32"/>
          <w:highlight w:val="none"/>
        </w:rPr>
      </w:r>
      <w:r/>
    </w:p>
    <w:p>
      <w:pPr>
        <w:pStyle w:val="790"/>
        <w:ind w:firstLine="0"/>
        <w:spacing w:before="0" w:after="0" w:line="240" w:lineRule="auto"/>
        <w:rPr>
          <w:b/>
          <w:bCs/>
          <w:sz w:val="32"/>
          <w:highlight w:val="none"/>
        </w:rPr>
      </w:pPr>
      <w:r>
        <w:rPr>
          <w:b/>
          <w:bCs/>
          <w:sz w:val="32"/>
          <w:highlight w:val="none"/>
        </w:rPr>
      </w:r>
      <w:r/>
    </w:p>
    <w:p>
      <w:pPr>
        <w:pStyle w:val="790"/>
        <w:ind w:firstLine="0"/>
        <w:spacing w:before="0" w:after="0" w:line="240" w:lineRule="auto"/>
        <w:rPr>
          <w:b/>
          <w:bCs/>
          <w:sz w:val="32"/>
          <w:highlight w:val="none"/>
        </w:rPr>
      </w:pPr>
      <w:r>
        <w:rPr>
          <w:b/>
          <w:bCs/>
          <w:sz w:val="32"/>
          <w:highlight w:val="none"/>
        </w:rPr>
      </w:r>
      <w:r/>
    </w:p>
    <w:p>
      <w:pPr>
        <w:pStyle w:val="790"/>
        <w:ind w:firstLine="0"/>
        <w:spacing w:before="0" w:after="0" w:line="240" w:lineRule="auto"/>
        <w:rPr>
          <w:b/>
          <w:bCs/>
          <w:sz w:val="32"/>
          <w:highlight w:val="none"/>
        </w:rPr>
      </w:pPr>
      <w:r>
        <w:rPr>
          <w:b/>
          <w:bCs/>
          <w:sz w:val="32"/>
          <w:highlight w:val="none"/>
        </w:rPr>
      </w:r>
      <w:r/>
    </w:p>
    <w:p>
      <w:pPr>
        <w:pStyle w:val="790"/>
        <w:ind w:left="479" w:firstLine="64"/>
        <w:spacing w:before="0" w:after="0" w:line="480" w:lineRule="auto"/>
        <w:rPr>
          <w:rFonts w:hint="eastAsia"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sz w:val="36"/>
          <w:highlight w:val="none"/>
        </w:rPr>
        <w:t xml:space="preserve">项目名称：江苏省市场监督管理局特种设备行政许可</w:t>
      </w:r>
      <w:r>
        <w:rPr>
          <w:rFonts w:hint="eastAsia" w:ascii="华文中宋" w:hAnsi="华文中宋" w:eastAsia="华文中宋"/>
          <w:b/>
          <w:bCs/>
          <w:sz w:val="36"/>
          <w:highlight w:val="none"/>
        </w:rPr>
      </w:r>
      <w:r/>
    </w:p>
    <w:p>
      <w:pPr>
        <w:pStyle w:val="790"/>
        <w:ind w:left="479" w:firstLine="97"/>
        <w:spacing w:before="0" w:after="0" w:line="480" w:lineRule="auto"/>
        <w:rPr>
          <w:rFonts w:hint="eastAsia" w:ascii="华文中宋" w:hAnsi="华文中宋" w:eastAsia="华文中宋"/>
          <w:b/>
          <w:bCs/>
          <w:sz w:val="36"/>
          <w:highlight w:val="none"/>
          <w:u w:val="single"/>
        </w:rPr>
      </w:pPr>
      <w:r>
        <w:rPr>
          <w:rFonts w:hint="eastAsia" w:ascii="华文中宋" w:hAnsi="华文中宋" w:eastAsia="华文中宋"/>
          <w:b/>
          <w:bCs/>
          <w:sz w:val="36"/>
          <w:highlight w:val="none"/>
          <w:u w:val="single"/>
        </w:rPr>
        <w:t xml:space="preserve">鉴定评审技术服务（二次招标）</w:t>
      </w:r>
      <w:r>
        <w:rPr>
          <w:rFonts w:hint="eastAsia" w:ascii="华文中宋" w:hAnsi="华文中宋" w:eastAsia="华文中宋"/>
          <w:b/>
          <w:bCs/>
          <w:sz w:val="36"/>
          <w:highlight w:val="none"/>
          <w:u w:val="single"/>
        </w:rPr>
      </w:r>
      <w:r/>
    </w:p>
    <w:p>
      <w:pPr>
        <w:pStyle w:val="790"/>
        <w:ind w:left="630" w:firstLine="0"/>
        <w:spacing w:before="0" w:after="0" w:line="480" w:lineRule="auto"/>
        <w:rPr>
          <w:rFonts w:ascii="华文中宋" w:hAnsi="华文中宋" w:eastAsia="华文中宋"/>
          <w:b/>
          <w:bCs/>
          <w:sz w:val="36"/>
          <w:highlight w:val="none"/>
          <w:u w:val="singl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highlight w:val="none"/>
        </w:rPr>
        <w:t xml:space="preserve">采 购 人：江苏省市场监督管理局 </w:t>
      </w:r>
      <w:r>
        <w:rPr>
          <w:rFonts w:ascii="华文中宋" w:hAnsi="华文中宋" w:eastAsia="华文中宋"/>
          <w:b/>
          <w:bCs/>
          <w:sz w:val="36"/>
          <w:highlight w:val="none"/>
        </w:rPr>
        <w:t xml:space="preserve">      </w:t>
      </w:r>
      <w:r>
        <w:rPr>
          <w:rFonts w:ascii="华文中宋" w:hAnsi="华文中宋" w:eastAsia="华文中宋"/>
          <w:b/>
          <w:bCs/>
          <w:sz w:val="36"/>
          <w:highlight w:val="none"/>
          <w:u w:val="single"/>
        </w:rPr>
      </w:r>
      <w:r/>
    </w:p>
    <w:p>
      <w:pPr>
        <w:pStyle w:val="790"/>
        <w:ind w:left="630" w:firstLine="0"/>
        <w:spacing w:before="0" w:after="0" w:line="480" w:lineRule="auto"/>
        <w:rPr>
          <w:rFonts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highlight w:val="none"/>
        </w:rPr>
        <w:t xml:space="preserve">采购代理：江苏苏咨工程咨询有限责任公司</w:t>
      </w:r>
      <w:r>
        <w:rPr>
          <w:rFonts w:ascii="华文中宋" w:hAnsi="华文中宋" w:eastAsia="华文中宋"/>
          <w:b/>
          <w:bCs/>
          <w:sz w:val="36"/>
          <w:highlight w:val="none"/>
        </w:rPr>
      </w:r>
      <w:r/>
    </w:p>
    <w:p>
      <w:pPr>
        <w:pStyle w:val="790"/>
        <w:ind w:firstLine="0"/>
        <w:jc w:val="center"/>
        <w:spacing w:before="0" w:after="0" w:line="300" w:lineRule="exact"/>
        <w:rPr>
          <w:rFonts w:ascii="华文中宋" w:hAnsi="华文中宋" w:eastAsia="华文中宋"/>
          <w:b/>
          <w:bCs/>
          <w:sz w:val="36"/>
          <w:highlight w:val="none"/>
        </w:rPr>
      </w:pPr>
      <w:r>
        <w:rPr>
          <w:rFonts w:ascii="华文中宋" w:hAnsi="华文中宋" w:eastAsia="华文中宋"/>
          <w:b/>
          <w:bCs/>
          <w:sz w:val="36"/>
          <w:highlight w:val="none"/>
        </w:rPr>
      </w:r>
      <w:r/>
    </w:p>
    <w:p>
      <w:pPr>
        <w:pStyle w:val="790"/>
        <w:ind w:firstLine="0"/>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90"/>
        <w:ind w:firstLine="0"/>
        <w:jc w:val="center"/>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90"/>
        <w:ind w:firstLine="0"/>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90"/>
        <w:ind w:firstLine="0"/>
        <w:jc w:val="center"/>
        <w:spacing w:before="0" w:after="0" w:line="24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二零二六年五月</w:t>
      </w:r>
      <w:r>
        <w:rPr>
          <w:rFonts w:ascii="华文中宋" w:hAnsi="华文中宋" w:eastAsia="华文中宋"/>
          <w:b/>
          <w:bCs/>
          <w:sz w:val="36"/>
          <w:highlight w:val="none"/>
        </w:rPr>
      </w:r>
      <w:r/>
    </w:p>
    <w:p>
      <w:pPr>
        <w:pStyle w:val="685"/>
        <w:jc w:val="center"/>
        <w:rPr>
          <w:rFonts w:ascii="华文中宋" w:hAnsi="华文中宋" w:eastAsia="华文中宋"/>
          <w:b/>
          <w:bCs/>
          <w:sz w:val="36"/>
          <w:szCs w:val="36"/>
          <w:highlight w:val="none"/>
        </w:rPr>
      </w:pPr>
      <w:r/>
      <w:bookmarkStart w:id="0" w:name="_Toc8482900"/>
      <w:r/>
      <w:bookmarkStart w:id="1" w:name="_Toc8485109"/>
      <w:r/>
      <w:bookmarkStart w:id="2" w:name="_Toc8484864"/>
      <w:r/>
      <w:bookmarkStart w:id="3" w:name="_Toc120614210"/>
      <w:r/>
      <w:bookmarkStart w:id="4" w:name="_Toc523127445"/>
      <w:r/>
      <w:bookmarkStart w:id="5" w:name="_Toc16938516"/>
      <w:r/>
      <w:bookmarkStart w:id="6" w:name="_Toc20823272"/>
      <w:r/>
      <w:bookmarkStart w:id="7" w:name="_Toc479757206"/>
      <w:r/>
      <w:bookmarkStart w:id="8" w:name="_Toc513029200"/>
      <w:r>
        <w:rPr>
          <w:highlight w:val="none"/>
        </w:rPr>
        <w:br w:type="page" w:clear="all"/>
      </w:r>
      <w:bookmarkStart w:id="9" w:name="_Toc8831877"/>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  录</w:t>
      </w:r>
      <w:bookmarkEnd w:id="0"/>
      <w:r/>
      <w:bookmarkEnd w:id="1"/>
      <w:r/>
      <w:bookmarkEnd w:id="2"/>
      <w:r/>
      <w:bookmarkEnd w:id="9"/>
      <w:r>
        <w:rPr>
          <w:rFonts w:ascii="华文中宋" w:hAnsi="华文中宋" w:eastAsia="华文中宋"/>
          <w:b/>
          <w:bCs/>
          <w:sz w:val="36"/>
          <w:szCs w:val="36"/>
          <w:highlight w:val="none"/>
        </w:rPr>
      </w:r>
      <w:r/>
    </w:p>
    <w:p>
      <w:pPr>
        <w:pStyle w:val="847"/>
        <w:ind w:firstLine="721"/>
        <w:tabs>
          <w:tab w:val="right" w:pos="9440" w:leader="dot"/>
        </w:tabs>
        <w:rPr>
          <w:rFonts w:ascii="华文中宋" w:hAnsi="华文中宋" w:eastAsia="华文中宋"/>
          <w:b w:val="0"/>
          <w:sz w:val="36"/>
          <w:szCs w:val="36"/>
          <w:highlight w:val="none"/>
        </w:rPr>
      </w:pPr>
      <w:r/>
      <w:bookmarkStart w:id="10" w:name="_Toc9363424"/>
      <w:r/>
      <w:bookmarkStart w:id="11" w:name="_Toc8485110"/>
      <w:r>
        <w:rPr>
          <w:rFonts w:ascii="华文中宋" w:hAnsi="华文中宋" w:eastAsia="华文中宋"/>
          <w:b w:val="0"/>
          <w:sz w:val="36"/>
          <w:szCs w:val="36"/>
          <w:highlight w:val="none"/>
        </w:rPr>
      </w:r>
      <w:r/>
    </w:p>
    <w:p>
      <w:pPr>
        <w:pStyle w:val="734"/>
        <w:spacing w:line="360" w:lineRule="auto"/>
        <w:tabs>
          <w:tab w:val="right" w:pos="9185" w:leader="dot"/>
        </w:tabs>
        <w:rPr>
          <w:rFonts w:hint="eastAsia" w:ascii="宋体" w:hAnsi="宋体" w:cs="宋体"/>
          <w:b/>
          <w:bCs/>
          <w:highlight w:val="none"/>
        </w:rPr>
      </w:pPr>
      <w:r>
        <w:rPr>
          <w:rFonts w:hint="eastAsia" w:ascii="宋体" w:hAnsi="宋体" w:cs="宋体"/>
          <w:b/>
          <w:bCs/>
          <w:caps/>
          <w:sz w:val="18"/>
          <w:szCs w:val="18"/>
          <w:highlight w:val="none"/>
        </w:rPr>
        <w:fldChar w:fldCharType="begin"/>
      </w:r>
      <w:r>
        <w:rPr>
          <w:rFonts w:hint="eastAsia" w:ascii="宋体" w:hAnsi="宋体" w:cs="宋体"/>
          <w:b/>
          <w:bCs/>
          <w:caps/>
          <w:sz w:val="18"/>
          <w:szCs w:val="18"/>
          <w:highlight w:val="none"/>
        </w:rPr>
        <w:instrText xml:space="preserve"> TOC \o "1-2" \h \z \u </w:instrText>
      </w:r>
      <w:r>
        <w:rPr>
          <w:rFonts w:hint="eastAsia" w:ascii="宋体" w:hAnsi="宋体" w:cs="宋体"/>
          <w:b/>
          <w:bCs/>
          <w:caps/>
          <w:sz w:val="18"/>
          <w:szCs w:val="18"/>
          <w:highlight w:val="none"/>
        </w:rPr>
        <w:fldChar w:fldCharType="separate"/>
      </w:r>
      <w:r>
        <w:rPr>
          <w:rFonts w:hint="eastAsia" w:ascii="宋体" w:hAnsi="宋体" w:cs="宋体"/>
          <w:b/>
          <w:bCs/>
          <w:caps/>
          <w:szCs w:val="18"/>
          <w:highlight w:val="none"/>
        </w:rPr>
        <w:fldChar w:fldCharType="begin"/>
      </w:r>
      <w:r>
        <w:rPr>
          <w:rFonts w:hint="eastAsia" w:ascii="宋体" w:hAnsi="宋体" w:cs="宋体"/>
          <w:b/>
          <w:bCs/>
          <w:caps/>
          <w:szCs w:val="18"/>
          <w:highlight w:val="none"/>
        </w:rPr>
        <w:instrText xml:space="preserve"> HYPERLINK \l _Toc19086 </w:instrText>
      </w:r>
      <w:r>
        <w:rPr>
          <w:rFonts w:hint="eastAsia" w:ascii="宋体" w:hAnsi="宋体" w:cs="宋体"/>
          <w:b/>
          <w:bCs/>
          <w:caps/>
          <w:szCs w:val="18"/>
          <w:highlight w:val="none"/>
        </w:rPr>
        <w:fldChar w:fldCharType="separate"/>
      </w:r>
      <w:r>
        <w:rPr>
          <w:rFonts w:hint="eastAsia" w:ascii="宋体" w:hAnsi="宋体" w:cs="宋体"/>
          <w:b/>
          <w:bCs/>
          <w:szCs w:val="36"/>
          <w:highlight w:val="none"/>
        </w:rPr>
        <w:t xml:space="preserve">第一章 投标邀请</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_Toc19086 \h </w:instrText>
      </w:r>
      <w:r>
        <w:rPr>
          <w:rFonts w:hint="eastAsia" w:ascii="宋体" w:hAnsi="宋体" w:cs="宋体"/>
          <w:b/>
          <w:bCs/>
          <w:highlight w:val="none"/>
        </w:rPr>
        <w:fldChar w:fldCharType="separate"/>
      </w:r>
      <w:r>
        <w:rPr>
          <w:rFonts w:hint="eastAsia" w:ascii="宋体" w:hAnsi="宋体" w:cs="宋体"/>
          <w:b/>
          <w:bCs/>
          <w:highlight w:val="none"/>
        </w:rPr>
        <w:t xml:space="preserve">3</w:t>
      </w:r>
      <w:r>
        <w:rPr>
          <w:rFonts w:hint="eastAsia" w:ascii="宋体" w:hAnsi="宋体" w:cs="宋体"/>
          <w:b/>
          <w:bCs/>
          <w:highlight w:val="none"/>
        </w:rPr>
        <w:fldChar w:fldCharType="end"/>
      </w:r>
      <w:r>
        <w:rPr>
          <w:rFonts w:hint="eastAsia" w:ascii="宋体" w:hAnsi="宋体" w:cs="宋体"/>
          <w:b/>
          <w:bCs/>
          <w:caps/>
          <w:szCs w:val="18"/>
          <w:highlight w:val="none"/>
        </w:rPr>
        <w:fldChar w:fldCharType="end"/>
      </w:r>
      <w:r>
        <w:rPr>
          <w:rFonts w:hint="eastAsia" w:ascii="宋体" w:hAnsi="宋体" w:cs="宋体"/>
          <w:b/>
          <w:bCs/>
          <w:highlight w:val="none"/>
        </w:rPr>
      </w:r>
      <w:r/>
    </w:p>
    <w:p>
      <w:pPr>
        <w:pStyle w:val="734"/>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_Toc7077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第二章 供应商须知</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_Toc7077 \h </w:instrText>
      </w:r>
      <w:r>
        <w:rPr>
          <w:rFonts w:hint="eastAsia" w:ascii="宋体" w:hAnsi="宋体" w:cs="宋体"/>
          <w:b/>
          <w:bCs/>
          <w:highlight w:val="none"/>
        </w:rPr>
        <w:fldChar w:fldCharType="separate"/>
      </w:r>
      <w:r>
        <w:rPr>
          <w:rFonts w:hint="eastAsia" w:ascii="宋体" w:hAnsi="宋体" w:cs="宋体"/>
          <w:b/>
          <w:bCs/>
          <w:highlight w:val="none"/>
        </w:rPr>
        <w:t xml:space="preserve">8</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4"/>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_Toc18345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第三章 示范合同文本</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_Toc18345 \h </w:instrText>
      </w:r>
      <w:r>
        <w:rPr>
          <w:rFonts w:hint="eastAsia" w:ascii="宋体" w:hAnsi="宋体" w:cs="宋体"/>
          <w:b/>
          <w:bCs/>
          <w:highlight w:val="none"/>
        </w:rPr>
        <w:fldChar w:fldCharType="separate"/>
      </w:r>
      <w:r>
        <w:rPr>
          <w:rFonts w:hint="eastAsia" w:ascii="宋体" w:hAnsi="宋体" w:cs="宋体"/>
          <w:b/>
          <w:bCs/>
          <w:highlight w:val="none"/>
        </w:rPr>
        <w:t xml:space="preserve">29</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4"/>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_Toc16724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第四章 项目需求</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_Toc16724 \h </w:instrText>
      </w:r>
      <w:r>
        <w:rPr>
          <w:rFonts w:hint="eastAsia" w:ascii="宋体" w:hAnsi="宋体" w:cs="宋体"/>
          <w:b/>
          <w:bCs/>
          <w:highlight w:val="none"/>
        </w:rPr>
        <w:fldChar w:fldCharType="separate"/>
      </w:r>
      <w:r>
        <w:rPr>
          <w:rFonts w:hint="eastAsia" w:ascii="宋体" w:hAnsi="宋体" w:cs="宋体"/>
          <w:b/>
          <w:bCs/>
          <w:highlight w:val="none"/>
        </w:rPr>
        <w:t xml:space="preserve">33</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4"/>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_Toc29833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第五章 评标方法与评标标准</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_Toc29833 \h </w:instrText>
      </w:r>
      <w:r>
        <w:rPr>
          <w:rFonts w:hint="eastAsia" w:ascii="宋体" w:hAnsi="宋体" w:cs="宋体"/>
          <w:b/>
          <w:bCs/>
          <w:highlight w:val="none"/>
        </w:rPr>
        <w:fldChar w:fldCharType="separate"/>
      </w:r>
      <w:r>
        <w:rPr>
          <w:rFonts w:hint="eastAsia" w:ascii="宋体" w:hAnsi="宋体" w:cs="宋体"/>
          <w:b/>
          <w:bCs/>
          <w:highlight w:val="none"/>
        </w:rPr>
        <w:t xml:space="preserve">37</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_Toc4782 </w:instrText>
      </w:r>
      <w:r>
        <w:rPr>
          <w:rFonts w:hint="eastAsia" w:ascii="宋体" w:hAnsi="宋体" w:cs="宋体"/>
          <w:b/>
          <w:bCs/>
          <w:szCs w:val="18"/>
          <w:highlight w:val="none"/>
        </w:rPr>
        <w:fldChar w:fldCharType="separate"/>
      </w:r>
      <w:r>
        <w:rPr>
          <w:rFonts w:hint="eastAsia" w:ascii="宋体" w:hAnsi="宋体" w:cs="宋体"/>
          <w:b/>
          <w:bCs/>
          <w:highlight w:val="none"/>
        </w:rPr>
        <w:t xml:space="preserve">一、评标方法与定标原则</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_Toc4782 \h </w:instrText>
      </w:r>
      <w:r>
        <w:rPr>
          <w:rFonts w:hint="eastAsia" w:ascii="宋体" w:hAnsi="宋体" w:cs="宋体"/>
          <w:b/>
          <w:bCs/>
          <w:highlight w:val="none"/>
        </w:rPr>
        <w:fldChar w:fldCharType="separate"/>
      </w:r>
      <w:r>
        <w:rPr>
          <w:rFonts w:hint="eastAsia" w:ascii="宋体" w:hAnsi="宋体" w:cs="宋体"/>
          <w:b/>
          <w:bCs/>
          <w:highlight w:val="none"/>
        </w:rPr>
        <w:t xml:space="preserve">37</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_Toc20454 </w:instrText>
      </w:r>
      <w:r>
        <w:rPr>
          <w:rFonts w:hint="eastAsia" w:ascii="宋体" w:hAnsi="宋体" w:cs="宋体"/>
          <w:b/>
          <w:bCs/>
          <w:szCs w:val="18"/>
          <w:highlight w:val="none"/>
        </w:rPr>
        <w:fldChar w:fldCharType="separate"/>
      </w:r>
      <w:r>
        <w:rPr>
          <w:rFonts w:hint="eastAsia" w:ascii="宋体" w:hAnsi="宋体" w:cs="宋体"/>
          <w:b/>
          <w:bCs/>
          <w:highlight w:val="none"/>
        </w:rPr>
        <w:t xml:space="preserve">二、评标标准</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_Toc20454 \h </w:instrText>
      </w:r>
      <w:r>
        <w:rPr>
          <w:rFonts w:hint="eastAsia" w:ascii="宋体" w:hAnsi="宋体" w:cs="宋体"/>
          <w:b/>
          <w:bCs/>
          <w:highlight w:val="none"/>
        </w:rPr>
        <w:fldChar w:fldCharType="separate"/>
      </w:r>
      <w:r>
        <w:rPr>
          <w:rFonts w:hint="eastAsia" w:ascii="宋体" w:hAnsi="宋体" w:cs="宋体"/>
          <w:b/>
          <w:bCs/>
          <w:highlight w:val="none"/>
        </w:rPr>
        <w:t xml:space="preserve">37</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_Toc21623 </w:instrText>
      </w:r>
      <w:r>
        <w:rPr>
          <w:rFonts w:hint="eastAsia" w:ascii="宋体" w:hAnsi="宋体" w:cs="宋体"/>
          <w:b/>
          <w:bCs/>
          <w:szCs w:val="18"/>
          <w:highlight w:val="none"/>
        </w:rPr>
        <w:fldChar w:fldCharType="separate"/>
      </w:r>
      <w:r>
        <w:rPr>
          <w:rFonts w:hint="eastAsia" w:ascii="宋体" w:hAnsi="宋体" w:cs="宋体"/>
          <w:b/>
          <w:bCs/>
          <w:highlight w:val="none"/>
        </w:rPr>
        <w:t xml:space="preserve">三、政府采购政策功能落实</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_Toc21623 \h </w:instrText>
      </w:r>
      <w:r>
        <w:rPr>
          <w:rFonts w:hint="eastAsia" w:ascii="宋体" w:hAnsi="宋体" w:cs="宋体"/>
          <w:b/>
          <w:bCs/>
          <w:highlight w:val="none"/>
        </w:rPr>
        <w:fldChar w:fldCharType="separate"/>
      </w:r>
      <w:r>
        <w:rPr>
          <w:rFonts w:hint="eastAsia" w:ascii="宋体" w:hAnsi="宋体" w:cs="宋体"/>
          <w:b/>
          <w:bCs/>
          <w:highlight w:val="none"/>
        </w:rPr>
        <w:t xml:space="preserve">41</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4"/>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_Toc18564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第六章 投标文件格式</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_Toc18564 \h </w:instrText>
      </w:r>
      <w:r>
        <w:rPr>
          <w:rFonts w:hint="eastAsia" w:ascii="宋体" w:hAnsi="宋体" w:cs="宋体"/>
          <w:b/>
          <w:bCs/>
          <w:highlight w:val="none"/>
        </w:rPr>
        <w:fldChar w:fldCharType="separate"/>
      </w:r>
      <w:r>
        <w:rPr>
          <w:rFonts w:hint="eastAsia" w:ascii="宋体" w:hAnsi="宋体" w:cs="宋体"/>
          <w:b/>
          <w:bCs/>
          <w:highlight w:val="none"/>
        </w:rPr>
        <w:t xml:space="preserve">45</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_Toc974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一、评分索引表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_Toc974 \h </w:instrText>
      </w:r>
      <w:r>
        <w:rPr>
          <w:rFonts w:hint="eastAsia" w:ascii="宋体" w:hAnsi="宋体" w:cs="宋体"/>
          <w:b/>
          <w:bCs/>
          <w:highlight w:val="none"/>
        </w:rPr>
        <w:fldChar w:fldCharType="separate"/>
      </w:r>
      <w:r>
        <w:rPr>
          <w:rFonts w:hint="eastAsia" w:ascii="宋体" w:hAnsi="宋体" w:cs="宋体"/>
          <w:b/>
          <w:bCs/>
          <w:highlight w:val="none"/>
        </w:rPr>
        <w:t xml:space="preserve">47</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_Toc30092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二、资格审查响应对照表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_Toc30092 \h </w:instrText>
      </w:r>
      <w:r>
        <w:rPr>
          <w:rFonts w:hint="eastAsia" w:ascii="宋体" w:hAnsi="宋体" w:cs="宋体"/>
          <w:b/>
          <w:bCs/>
          <w:highlight w:val="none"/>
        </w:rPr>
        <w:fldChar w:fldCharType="separate"/>
      </w:r>
      <w:r>
        <w:rPr>
          <w:rFonts w:hint="eastAsia" w:ascii="宋体" w:hAnsi="宋体" w:cs="宋体"/>
          <w:b/>
          <w:bCs/>
          <w:highlight w:val="none"/>
        </w:rPr>
        <w:t xml:space="preserve">48</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_Toc14258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三、符合性审查响应对照表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_Toc14258 \h </w:instrText>
      </w:r>
      <w:r>
        <w:rPr>
          <w:rFonts w:hint="eastAsia" w:ascii="宋体" w:hAnsi="宋体" w:cs="宋体"/>
          <w:b/>
          <w:bCs/>
          <w:highlight w:val="none"/>
        </w:rPr>
        <w:fldChar w:fldCharType="separate"/>
      </w:r>
      <w:r>
        <w:rPr>
          <w:rFonts w:hint="eastAsia" w:ascii="宋体" w:hAnsi="宋体" w:cs="宋体"/>
          <w:b/>
          <w:bCs/>
          <w:highlight w:val="none"/>
        </w:rPr>
        <w:t xml:space="preserve">49</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_Toc25744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四、开标一览表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_Toc25744 \h </w:instrText>
      </w:r>
      <w:r>
        <w:rPr>
          <w:rFonts w:hint="eastAsia" w:ascii="宋体" w:hAnsi="宋体" w:cs="宋体"/>
          <w:b/>
          <w:bCs/>
          <w:highlight w:val="none"/>
        </w:rPr>
        <w:fldChar w:fldCharType="separate"/>
      </w:r>
      <w:r>
        <w:rPr>
          <w:rFonts w:hint="eastAsia" w:ascii="宋体" w:hAnsi="宋体" w:cs="宋体"/>
          <w:b/>
          <w:bCs/>
          <w:highlight w:val="none"/>
        </w:rPr>
        <w:t xml:space="preserve">54</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_Toc6067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五、分项报价表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_Toc6067 \h </w:instrText>
      </w:r>
      <w:r>
        <w:rPr>
          <w:rFonts w:hint="eastAsia" w:ascii="宋体" w:hAnsi="宋体" w:cs="宋体"/>
          <w:b/>
          <w:bCs/>
          <w:highlight w:val="none"/>
        </w:rPr>
        <w:fldChar w:fldCharType="separate"/>
      </w:r>
      <w:r>
        <w:rPr>
          <w:rFonts w:hint="eastAsia" w:ascii="宋体" w:hAnsi="宋体" w:cs="宋体"/>
          <w:b/>
          <w:bCs/>
          <w:highlight w:val="none"/>
        </w:rPr>
        <w:t xml:space="preserve">55</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9"/>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_Toc22021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六、技术响应偏离表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_Toc22021 \h </w:instrText>
      </w:r>
      <w:r>
        <w:rPr>
          <w:rFonts w:hint="eastAsia" w:ascii="宋体" w:hAnsi="宋体" w:cs="宋体"/>
          <w:b/>
          <w:bCs/>
          <w:highlight w:val="none"/>
        </w:rPr>
        <w:fldChar w:fldCharType="separate"/>
      </w:r>
      <w:r>
        <w:rPr>
          <w:rFonts w:hint="eastAsia" w:ascii="宋体" w:hAnsi="宋体" w:cs="宋体"/>
          <w:b/>
          <w:bCs/>
          <w:highlight w:val="none"/>
        </w:rPr>
        <w:t xml:space="preserve">56</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4"/>
        <w:tabs>
          <w:tab w:val="right" w:pos="9185" w:leader="dot"/>
        </w:tabs>
        <w:rPr>
          <w:rFonts w:hint="eastAsia" w:ascii="宋体" w:hAnsi="宋体" w:cs="宋体"/>
          <w:b/>
          <w:bCs/>
          <w:highlight w:val="none"/>
        </w:rPr>
      </w:pPr>
      <w:r>
        <w:rPr>
          <w:rFonts w:hint="eastAsia" w:ascii="宋体" w:hAnsi="宋体" w:cs="宋体"/>
          <w:b/>
          <w:bCs/>
          <w:highlight w:val="none"/>
        </w:rPr>
      </w:r>
      <w:r/>
    </w:p>
    <w:p>
      <w:pPr>
        <w:pStyle w:val="685"/>
        <w:spacing w:line="360" w:lineRule="auto"/>
        <w:rPr>
          <w:rFonts w:hint="eastAsia"/>
          <w:highlight w:val="none"/>
        </w:rPr>
      </w:pPr>
      <w:r>
        <w:rPr>
          <w:rFonts w:hint="eastAsia" w:ascii="宋体" w:hAnsi="宋体" w:cs="宋体"/>
          <w:b/>
          <w:bCs/>
          <w:szCs w:val="18"/>
          <w:highlight w:val="none"/>
        </w:rPr>
        <w:fldChar w:fldCharType="end"/>
      </w:r>
      <w:r>
        <w:rPr>
          <w:rFonts w:hint="eastAsia"/>
          <w:highlight w:val="none"/>
        </w:rPr>
      </w:r>
      <w:r/>
    </w:p>
    <w:p>
      <w:pPr>
        <w:pStyle w:val="686"/>
        <w:jc w:val="center"/>
        <w:spacing w:before="291" w:after="291"/>
        <w:rPr>
          <w:rFonts w:ascii="华文中宋" w:hAnsi="华文中宋" w:eastAsia="华文中宋"/>
          <w:b/>
          <w:bCs/>
          <w:sz w:val="36"/>
          <w:szCs w:val="36"/>
          <w:highlight w:val="none"/>
        </w:rPr>
      </w:pPr>
      <w:r>
        <w:rPr>
          <w:highlight w:val="none"/>
        </w:rPr>
        <w:br w:type="page" w:clear="all"/>
      </w:r>
      <w:bookmarkStart w:id="12" w:name="_Toc19086"/>
      <w:r/>
      <w:bookmarkStart w:id="13" w:name="_Toc12887259"/>
      <w:r/>
      <w:bookmarkStart w:id="14" w:name="_Toc12708969"/>
      <w:r>
        <w:rPr>
          <w:rFonts w:hint="eastAsia" w:ascii="华文中宋" w:hAnsi="华文中宋" w:eastAsia="华文中宋"/>
          <w:b/>
          <w:sz w:val="36"/>
          <w:szCs w:val="36"/>
          <w:highlight w:val="none"/>
        </w:rPr>
        <w:t xml:space="preserve">第一章</w:t>
      </w:r>
      <w:bookmarkEnd w:id="3"/>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投标邀请</w:t>
      </w:r>
      <w:bookmarkEnd w:id="10"/>
      <w:r/>
      <w:bookmarkEnd w:id="11"/>
      <w:r/>
      <w:bookmarkEnd w:id="12"/>
      <w:r/>
      <w:bookmarkEnd w:id="13"/>
      <w:r/>
      <w:bookmarkEnd w:id="14"/>
      <w:r>
        <w:rPr>
          <w:rFonts w:ascii="华文中宋" w:hAnsi="华文中宋" w:eastAsia="华文中宋"/>
          <w:b/>
          <w:bCs/>
          <w:sz w:val="36"/>
          <w:szCs w:val="36"/>
          <w:highlight w:val="none"/>
        </w:rPr>
      </w:r>
      <w:r/>
    </w:p>
    <w:p>
      <w:pPr>
        <w:pStyle w:val="685"/>
        <w:ind w:firstLine="480"/>
        <w:spacing w:line="360" w:lineRule="auto"/>
        <w:rPr>
          <w:rFonts w:ascii="宋体" w:hAnsi="宋体"/>
          <w:bCs/>
          <w:sz w:val="24"/>
          <w:highlight w:val="none"/>
        </w:rPr>
      </w:pPr>
      <w:r/>
      <w:bookmarkStart w:id="15" w:name="_Hlk44593331"/>
      <w:r>
        <w:rPr>
          <w:rFonts w:hint="eastAsia" w:ascii="宋体" w:hAnsi="宋体"/>
          <w:bCs/>
          <w:color w:val="000000"/>
          <w:sz w:val="24"/>
          <w:highlight w:val="none"/>
          <w:u w:val="single"/>
        </w:rPr>
        <w:t xml:space="preserve">江苏苏咨工程咨询有限责任公司</w:t>
      </w:r>
      <w:r>
        <w:rPr>
          <w:rFonts w:hint="eastAsia" w:ascii="宋体" w:hAnsi="宋体"/>
          <w:bCs/>
          <w:color w:val="000000"/>
          <w:sz w:val="24"/>
          <w:highlight w:val="none"/>
        </w:rPr>
        <w:t xml:space="preserve"> 受 </w:t>
      </w:r>
      <w:r>
        <w:rPr>
          <w:rFonts w:hint="eastAsia" w:ascii="宋体" w:hAnsi="宋体"/>
          <w:bCs/>
          <w:color w:val="000000"/>
          <w:sz w:val="24"/>
          <w:highlight w:val="none"/>
          <w:u w:val="single"/>
        </w:rPr>
        <w:t xml:space="preserve">江苏省市场监督管理局</w:t>
      </w:r>
      <w:r>
        <w:rPr>
          <w:rFonts w:hint="eastAsia" w:ascii="宋体" w:hAnsi="宋体"/>
          <w:sz w:val="24"/>
          <w:highlight w:val="none"/>
        </w:rPr>
        <w:t xml:space="preserve"> </w:t>
      </w:r>
      <w:r>
        <w:rPr>
          <w:rFonts w:hint="eastAsia" w:ascii="宋体" w:hAnsi="宋体"/>
          <w:bCs/>
          <w:color w:val="000000"/>
          <w:sz w:val="24"/>
          <w:highlight w:val="none"/>
        </w:rPr>
        <w:t xml:space="preserve">委托，就其所需的 </w:t>
      </w:r>
      <w:r>
        <w:rPr>
          <w:rFonts w:hint="eastAsia" w:ascii="宋体" w:hAnsi="宋体"/>
          <w:bCs/>
          <w:color w:val="000000"/>
          <w:sz w:val="24"/>
          <w:highlight w:val="none"/>
          <w:u w:val="single"/>
        </w:rPr>
        <w:t xml:space="preserve">江苏省市场监督管理局特种设备行政许可鉴定评审技术服务（二次招标）</w:t>
      </w:r>
      <w:r>
        <w:rPr>
          <w:rFonts w:hint="eastAsia" w:ascii="宋体" w:hAnsi="宋体"/>
          <w:bCs/>
          <w:color w:val="000000"/>
          <w:sz w:val="24"/>
          <w:highlight w:val="none"/>
        </w:rPr>
        <w:t xml:space="preserve"> 进行公开招标采购，欢迎符合条件的供应商参加投标。</w:t>
      </w:r>
      <w:r>
        <w:rPr>
          <w:rFonts w:hint="eastAsia" w:ascii="宋体" w:hAnsi="宋体" w:cs="宋体"/>
          <w:bCs/>
          <w:color w:val="000000"/>
          <w:sz w:val="24"/>
          <w:highlight w:val="none"/>
        </w:rPr>
        <w:t xml:space="preserve">潜在供应商</w:t>
      </w:r>
      <w:r>
        <w:rPr>
          <w:rFonts w:hint="eastAsia" w:ascii="宋体" w:hAnsi="宋体" w:cs="宋体"/>
          <w:sz w:val="24"/>
          <w:highlight w:val="none"/>
        </w:rPr>
        <w:t xml:space="preserve">应在 </w:t>
      </w:r>
      <w:r>
        <w:rPr>
          <w:rFonts w:hint="eastAsia" w:ascii="宋体" w:hAnsi="宋体"/>
          <w:bCs/>
          <w:color w:val="000000"/>
          <w:sz w:val="24"/>
          <w:highlight w:val="none"/>
          <w:u w:val="single"/>
        </w:rPr>
        <w:t xml:space="preserve">江苏政府采购网</w:t>
      </w:r>
      <w:r>
        <w:rPr>
          <w:rFonts w:hint="eastAsia" w:ascii="宋体" w:hAnsi="宋体" w:cs="宋体"/>
          <w:sz w:val="24"/>
          <w:highlight w:val="none"/>
        </w:rPr>
        <w:t xml:space="preserve"> 获取</w:t>
      </w:r>
      <w:r>
        <w:rPr>
          <w:rFonts w:hint="eastAsia" w:ascii="宋体" w:hAnsi="宋体"/>
          <w:bCs/>
          <w:color w:val="000000"/>
          <w:sz w:val="24"/>
          <w:highlight w:val="none"/>
        </w:rPr>
        <w:t xml:space="preserve">招标文件，并于</w:t>
      </w:r>
      <w:r>
        <w:rPr>
          <w:rFonts w:ascii="宋体" w:hAnsi="宋体"/>
          <w:bCs/>
          <w:color w:val="000000"/>
          <w:sz w:val="24"/>
          <w:highlight w:val="none"/>
        </w:rPr>
        <w:t xml:space="preserve">20</w:t>
      </w:r>
      <w:r>
        <w:rPr>
          <w:rFonts w:hint="eastAsia" w:ascii="宋体" w:hAnsi="宋体"/>
          <w:bCs/>
          <w:color w:val="000000"/>
          <w:sz w:val="24"/>
          <w:highlight w:val="none"/>
        </w:rPr>
        <w:t xml:space="preserve">26年6月</w:t>
      </w:r>
      <w:r>
        <w:rPr>
          <w:rFonts w:hint="eastAsia" w:ascii="宋体" w:hAnsi="宋体"/>
          <w:bCs/>
          <w:color w:val="000000"/>
          <w:sz w:val="24"/>
          <w:highlight w:val="none"/>
          <w:lang w:val="en-US" w:eastAsia="zh-CN"/>
        </w:rPr>
        <w:t xml:space="preserve">11</w:t>
      </w:r>
      <w:r>
        <w:rPr>
          <w:rFonts w:hint="eastAsia" w:ascii="宋体" w:hAnsi="宋体"/>
          <w:bCs/>
          <w:color w:val="000000"/>
          <w:sz w:val="24"/>
          <w:highlight w:val="none"/>
        </w:rPr>
        <w:t xml:space="preserve">日13点30</w:t>
      </w:r>
      <w:r>
        <w:rPr>
          <w:rFonts w:ascii="宋体" w:hAnsi="宋体"/>
          <w:bCs/>
          <w:color w:val="000000"/>
          <w:sz w:val="24"/>
          <w:highlight w:val="none"/>
        </w:rPr>
        <w:t xml:space="preserve">分</w:t>
      </w:r>
      <w:r>
        <w:rPr>
          <w:rFonts w:hint="eastAsia" w:ascii="宋体" w:hAnsi="宋体"/>
          <w:bCs/>
          <w:color w:val="000000"/>
          <w:sz w:val="24"/>
          <w:highlight w:val="none"/>
        </w:rPr>
        <w:t xml:space="preserve">（北</w:t>
      </w:r>
      <w:r>
        <w:rPr>
          <w:rFonts w:hint="eastAsia" w:ascii="宋体" w:hAnsi="宋体"/>
          <w:bCs/>
          <w:sz w:val="24"/>
          <w:highlight w:val="none"/>
        </w:rPr>
        <w:t xml:space="preserve">京时间）前递交投标文件。</w:t>
      </w:r>
      <w:r>
        <w:rPr>
          <w:rFonts w:ascii="宋体" w:hAnsi="宋体"/>
          <w:bCs/>
          <w:sz w:val="24"/>
          <w:highlight w:val="none"/>
        </w:rPr>
      </w:r>
      <w:r/>
    </w:p>
    <w:p>
      <w:pPr>
        <w:pStyle w:val="685"/>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p>
    <w:p>
      <w:pPr>
        <w:pStyle w:val="685"/>
        <w:ind w:firstLine="480"/>
        <w:spacing w:line="360" w:lineRule="auto"/>
        <w:widowControl/>
        <w:rPr>
          <w:rFonts w:hint="eastAsia" w:ascii="宋体" w:hAnsi="宋体" w:cs="宋体"/>
          <w:bCs/>
          <w:sz w:val="24"/>
          <w:highlight w:val="none"/>
        </w:rPr>
      </w:pPr>
      <w:r/>
      <w:bookmarkStart w:id="16" w:name="_Hlk28680462"/>
      <w:r>
        <w:rPr>
          <w:rFonts w:ascii="宋体" w:hAnsi="宋体" w:cs="宋体"/>
          <w:bCs/>
          <w:sz w:val="24"/>
          <w:highlight w:val="none"/>
        </w:rPr>
        <w:t xml:space="preserve">1.1</w:t>
      </w:r>
      <w:r>
        <w:rPr>
          <w:rFonts w:hint="eastAsia" w:ascii="宋体" w:hAnsi="宋体" w:cs="宋体"/>
          <w:bCs/>
          <w:sz w:val="24"/>
          <w:highlight w:val="none"/>
        </w:rPr>
        <w:t xml:space="preserve">项目编</w:t>
      </w:r>
      <w:r>
        <w:rPr>
          <w:rFonts w:hint="eastAsia" w:ascii="宋体" w:hAnsi="宋体"/>
          <w:bCs/>
          <w:color w:val="000000"/>
          <w:sz w:val="24"/>
          <w:highlight w:val="none"/>
        </w:rPr>
        <w:t xml:space="preserve">号：JSZC-320000-JSSZ-G2026-0028</w:t>
      </w:r>
      <w:r>
        <w:rPr>
          <w:rFonts w:hint="eastAsia" w:ascii="宋体" w:hAnsi="宋体" w:cs="宋体"/>
          <w:bCs/>
          <w:sz w:val="24"/>
          <w:highlight w:val="none"/>
        </w:rPr>
      </w:r>
      <w:r/>
    </w:p>
    <w:p>
      <w:pPr>
        <w:pStyle w:val="685"/>
        <w:ind w:firstLine="480"/>
        <w:spacing w:line="360" w:lineRule="auto"/>
        <w:widowControl/>
        <w:rPr>
          <w:rFonts w:hint="eastAsia" w:ascii="宋体" w:hAnsi="宋体" w:cs="宋体"/>
          <w:bCs/>
          <w:sz w:val="24"/>
          <w:highlight w:val="none"/>
        </w:rPr>
      </w:pPr>
      <w:r>
        <w:rPr>
          <w:rFonts w:ascii="宋体" w:hAnsi="宋体" w:cs="宋体"/>
          <w:bCs/>
          <w:sz w:val="24"/>
          <w:highlight w:val="none"/>
        </w:rPr>
        <w:t xml:space="preserve">1.2</w:t>
      </w:r>
      <w:bookmarkStart w:id="17" w:name="_Hlk88135353"/>
      <w:r>
        <w:rPr>
          <w:rFonts w:hint="eastAsia" w:ascii="宋体" w:hAnsi="宋体" w:cs="宋体"/>
          <w:bCs/>
          <w:sz w:val="24"/>
          <w:highlight w:val="none"/>
        </w:rPr>
        <w:t xml:space="preserve">项目名称：</w:t>
      </w:r>
      <w:bookmarkEnd w:id="17"/>
      <w:r>
        <w:rPr>
          <w:rFonts w:hint="eastAsia" w:ascii="宋体" w:hAnsi="宋体" w:cs="宋体"/>
          <w:bCs/>
          <w:sz w:val="24"/>
          <w:highlight w:val="none"/>
        </w:rPr>
        <w:t xml:space="preserve">江苏省市场监督管理局特种设备行政许可鉴定评审技术服务（二次招标）</w:t>
      </w:r>
      <w:r>
        <w:rPr>
          <w:rFonts w:hint="eastAsia"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.3</w:t>
      </w:r>
      <w:r>
        <w:rPr>
          <w:rFonts w:hint="eastAsia" w:ascii="宋体" w:hAnsi="宋体" w:cs="宋体"/>
          <w:bCs/>
          <w:sz w:val="24"/>
          <w:highlight w:val="none"/>
        </w:rPr>
        <w:t xml:space="preserve">预算金额：3287.700000万</w:t>
      </w:r>
      <w:r>
        <w:rPr>
          <w:rFonts w:ascii="宋体" w:hAnsi="宋体" w:cs="宋体"/>
          <w:bCs/>
          <w:sz w:val="24"/>
          <w:highlight w:val="none"/>
        </w:rPr>
        <w:t xml:space="preserve">元</w:t>
      </w:r>
      <w:r>
        <w:rPr>
          <w:rFonts w:hint="eastAsia" w:ascii="宋体" w:hAnsi="宋体" w:cs="宋体"/>
          <w:bCs/>
          <w:sz w:val="24"/>
          <w:highlight w:val="none"/>
        </w:rPr>
        <w:t xml:space="preserve">（采购包1：1524.900000万元；采购包2：1263.600000万元；采购包3：499.200000万元）</w:t>
      </w:r>
      <w:r>
        <w:rPr>
          <w:rFonts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.4</w:t>
      </w:r>
      <w:r>
        <w:rPr>
          <w:rFonts w:hint="eastAsia" w:ascii="宋体" w:hAnsi="宋体" w:cs="宋体"/>
          <w:bCs/>
          <w:sz w:val="24"/>
          <w:highlight w:val="none"/>
        </w:rPr>
        <w:t xml:space="preserve">最高限价：各采购包单价最高限价：包1：7800元/家、包2：7800元/家、包3:7800元/家</w:t>
      </w:r>
      <w:r>
        <w:rPr>
          <w:rFonts w:ascii="宋体" w:hAnsi="宋体" w:cs="宋体"/>
          <w:bCs/>
          <w:sz w:val="24"/>
          <w:highlight w:val="none"/>
        </w:rPr>
      </w:r>
      <w:r/>
    </w:p>
    <w:p>
      <w:pPr>
        <w:pStyle w:val="685"/>
        <w:ind w:firstLine="480"/>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1.</w:t>
      </w:r>
      <w:bookmarkStart w:id="18" w:name="_Hlk88135376"/>
      <w:r>
        <w:rPr>
          <w:rFonts w:hint="eastAsia" w:ascii="宋体" w:hAnsi="宋体" w:cs="宋体"/>
          <w:bCs/>
          <w:sz w:val="24"/>
          <w:highlight w:val="none"/>
        </w:rPr>
        <w:t xml:space="preserve">5采购需求：</w:t>
      </w:r>
      <w:bookmarkEnd w:id="18"/>
      <w:r>
        <w:rPr>
          <w:rFonts w:hint="eastAsia" w:ascii="宋体" w:hAnsi="宋体" w:cs="宋体"/>
          <w:bCs/>
          <w:sz w:val="24"/>
          <w:highlight w:val="none"/>
        </w:rPr>
        <w:t xml:space="preserve">各采购包项目信息</w:t>
      </w:r>
      <w:r>
        <w:rPr>
          <w:rFonts w:hint="eastAsia" w:ascii="宋体" w:hAnsi="宋体" w:cs="宋体"/>
          <w:bCs/>
          <w:sz w:val="24"/>
          <w:highlight w:val="none"/>
        </w:rPr>
      </w:r>
      <w:r/>
    </w:p>
    <w:tbl>
      <w:tblPr>
        <w:tblW w:w="506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4220"/>
        <w:gridCol w:w="1106"/>
        <w:gridCol w:w="1108"/>
        <w:gridCol w:w="1334"/>
        <w:gridCol w:w="1009"/>
      </w:tblGrid>
      <w:tr>
        <w:trPr>
          <w:trHeight w:val="554"/>
        </w:trPr>
        <w:tc>
          <w:tcPr>
            <w:tcW w:w="389"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W w:w="2216"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项目内容</w:t>
            </w:r>
            <w:r>
              <w:rPr>
                <w:rFonts w:hint="eastAsia" w:ascii="宋体" w:hAnsi="宋体" w:cs="宋体"/>
                <w:b/>
                <w:bCs/>
                <w:szCs w:val="21"/>
                <w:highlight w:val="none"/>
              </w:rPr>
            </w:r>
            <w:r/>
          </w:p>
        </w:tc>
        <w:tc>
          <w:tcPr>
            <w:tcW w:w="581"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预计服务期内任务数（家）</w:t>
            </w:r>
            <w:r>
              <w:rPr>
                <w:rFonts w:hint="eastAsia" w:ascii="宋体" w:hAnsi="宋体" w:cs="宋体"/>
                <w:b/>
                <w:bCs/>
                <w:szCs w:val="21"/>
                <w:highlight w:val="none"/>
              </w:rPr>
            </w:r>
            <w:r/>
          </w:p>
        </w:tc>
        <w:tc>
          <w:tcPr>
            <w:tcW w:w="582"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采购包</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总价</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（万元）</w:t>
            </w:r>
            <w:r>
              <w:rPr>
                <w:rFonts w:hint="eastAsia" w:ascii="宋体" w:hAnsi="宋体" w:cs="宋体"/>
                <w:b/>
                <w:bCs/>
                <w:szCs w:val="21"/>
                <w:highlight w:val="none"/>
              </w:rPr>
            </w:r>
            <w:r/>
          </w:p>
        </w:tc>
        <w:tc>
          <w:tcPr>
            <w:tcW w:w="701"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单价</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最高限价</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（元/家）</w:t>
            </w:r>
            <w:r>
              <w:rPr>
                <w:rFonts w:hint="eastAsia" w:ascii="宋体" w:hAnsi="宋体" w:cs="宋体"/>
                <w:b/>
                <w:bCs/>
                <w:szCs w:val="21"/>
                <w:highlight w:val="none"/>
              </w:rPr>
            </w:r>
            <w:r/>
          </w:p>
        </w:tc>
        <w:tc>
          <w:tcPr>
            <w:tcW w:w="528"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是否接受联合体投标</w:t>
            </w:r>
            <w:r>
              <w:rPr>
                <w:rFonts w:hint="eastAsia" w:ascii="宋体" w:hAnsi="宋体" w:cs="宋体"/>
                <w:b/>
                <w:bCs/>
                <w:szCs w:val="21"/>
                <w:highlight w:val="none"/>
              </w:rPr>
            </w:r>
            <w:r/>
          </w:p>
        </w:tc>
      </w:tr>
      <w:tr>
        <w:trPr>
          <w:trHeight w:val="994"/>
        </w:trPr>
        <w:tc>
          <w:tcPr>
            <w:tcW w:w="389"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包1</w:t>
            </w:r>
            <w:r>
              <w:rPr>
                <w:rFonts w:hint="eastAsia" w:ascii="宋体" w:hAnsi="宋体" w:cs="宋体"/>
                <w:bCs/>
                <w:szCs w:val="21"/>
                <w:highlight w:val="none"/>
              </w:rPr>
            </w:r>
            <w:r/>
          </w:p>
        </w:tc>
        <w:tc>
          <w:tcPr>
            <w:tcW w:w="2216"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承压类特种设备（锅炉、压力容器（不含气瓶）、压力管道、安全附件（不含气瓶阀门））生产单位（不涉及设计）许可鉴定评审</w:t>
            </w:r>
            <w:r>
              <w:rPr>
                <w:rFonts w:hint="eastAsia" w:ascii="宋体" w:hAnsi="宋体" w:cs="宋体"/>
                <w:bCs/>
                <w:szCs w:val="21"/>
                <w:highlight w:val="none"/>
              </w:rPr>
            </w:r>
            <w:r/>
          </w:p>
        </w:tc>
        <w:tc>
          <w:tcPr>
            <w:tcW w:w="581"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1955</w:t>
            </w:r>
            <w:r>
              <w:rPr>
                <w:rFonts w:hint="eastAsia" w:ascii="宋体" w:hAnsi="宋体" w:cs="宋体"/>
                <w:color w:val="000000"/>
                <w:sz w:val="24"/>
                <w:highlight w:val="none"/>
              </w:rPr>
            </w:r>
            <w:r/>
          </w:p>
        </w:tc>
        <w:tc>
          <w:tcPr>
            <w:tcW w:w="58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1524.9</w:t>
            </w:r>
            <w:r>
              <w:rPr>
                <w:rFonts w:hint="eastAsia" w:ascii="宋体" w:hAnsi="宋体" w:cs="宋体"/>
                <w:color w:val="000000"/>
                <w:sz w:val="24"/>
                <w:highlight w:val="none"/>
              </w:rPr>
            </w:r>
            <w:r/>
          </w:p>
        </w:tc>
        <w:tc>
          <w:tcPr>
            <w:tcW w:w="701"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7800</w:t>
            </w:r>
            <w:r>
              <w:rPr>
                <w:rFonts w:hint="eastAsia" w:ascii="宋体" w:hAnsi="宋体" w:cs="宋体"/>
                <w:color w:val="000000"/>
                <w:sz w:val="24"/>
                <w:highlight w:val="none"/>
              </w:rPr>
            </w:r>
            <w:r/>
          </w:p>
        </w:tc>
        <w:tc>
          <w:tcPr>
            <w:tcW w:w="528"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是</w:t>
            </w:r>
            <w:r>
              <w:rPr>
                <w:rFonts w:hint="eastAsia" w:ascii="宋体" w:hAnsi="宋体" w:cs="宋体"/>
                <w:color w:val="000000"/>
                <w:sz w:val="24"/>
                <w:highlight w:val="none"/>
              </w:rPr>
            </w:r>
            <w:r/>
          </w:p>
        </w:tc>
      </w:tr>
      <w:tr>
        <w:trPr>
          <w:trHeight w:val="1236"/>
        </w:trPr>
        <w:tc>
          <w:tcPr>
            <w:tcW w:w="389"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包2</w:t>
            </w:r>
            <w:r>
              <w:rPr>
                <w:rFonts w:hint="eastAsia" w:ascii="宋体" w:hAnsi="宋体" w:cs="宋体"/>
                <w:bCs/>
                <w:szCs w:val="21"/>
                <w:highlight w:val="none"/>
              </w:rPr>
            </w:r>
            <w:r/>
          </w:p>
        </w:tc>
        <w:tc>
          <w:tcPr>
            <w:tcW w:w="2216"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机电类特种设备（起重机械、场（厂）内专用机动车辆、客运索道、电梯（仅安装、修理）、大型游乐设施（仅安装、修理））生产单位许可鉴定评审</w:t>
            </w:r>
            <w:r>
              <w:rPr>
                <w:rFonts w:hint="eastAsia" w:ascii="宋体" w:hAnsi="宋体" w:cs="宋体"/>
                <w:bCs/>
                <w:szCs w:val="21"/>
                <w:highlight w:val="none"/>
              </w:rPr>
            </w:r>
            <w:r/>
          </w:p>
        </w:tc>
        <w:tc>
          <w:tcPr>
            <w:tcW w:w="581"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1620</w:t>
            </w:r>
            <w:r>
              <w:rPr>
                <w:rFonts w:hint="eastAsia" w:ascii="宋体" w:hAnsi="宋体" w:cs="宋体"/>
                <w:color w:val="000000"/>
                <w:sz w:val="24"/>
                <w:highlight w:val="none"/>
              </w:rPr>
            </w:r>
            <w:r/>
          </w:p>
        </w:tc>
        <w:tc>
          <w:tcPr>
            <w:tcW w:w="58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1263.6</w:t>
            </w:r>
            <w:r>
              <w:rPr>
                <w:rFonts w:hint="eastAsia" w:ascii="宋体" w:hAnsi="宋体" w:cs="宋体"/>
                <w:color w:val="000000"/>
                <w:sz w:val="24"/>
                <w:highlight w:val="none"/>
              </w:rPr>
            </w:r>
            <w:r/>
          </w:p>
        </w:tc>
        <w:tc>
          <w:tcPr>
            <w:tcW w:w="701"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7800</w:t>
            </w:r>
            <w:r>
              <w:rPr>
                <w:rFonts w:hint="eastAsia" w:ascii="宋体" w:hAnsi="宋体" w:cs="宋体"/>
                <w:color w:val="000000"/>
                <w:sz w:val="24"/>
                <w:highlight w:val="none"/>
              </w:rPr>
            </w:r>
            <w:r/>
          </w:p>
        </w:tc>
        <w:tc>
          <w:tcPr>
            <w:tcW w:w="528"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是</w:t>
            </w:r>
            <w:r>
              <w:rPr>
                <w:rFonts w:hint="eastAsia" w:ascii="宋体" w:hAnsi="宋体" w:cs="宋体"/>
                <w:color w:val="000000"/>
                <w:sz w:val="24"/>
                <w:highlight w:val="none"/>
              </w:rPr>
            </w:r>
            <w:r/>
          </w:p>
        </w:tc>
      </w:tr>
      <w:tr>
        <w:trPr>
          <w:trHeight w:val="554"/>
        </w:trPr>
        <w:tc>
          <w:tcPr>
            <w:tcW w:w="389"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包3</w:t>
            </w:r>
            <w:r>
              <w:rPr>
                <w:rFonts w:hint="eastAsia" w:ascii="宋体" w:hAnsi="宋体" w:cs="宋体"/>
                <w:bCs/>
                <w:szCs w:val="21"/>
                <w:highlight w:val="none"/>
              </w:rPr>
            </w:r>
            <w:r/>
          </w:p>
        </w:tc>
        <w:tc>
          <w:tcPr>
            <w:tcW w:w="2216"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移动式压力容器、气瓶充装单位许可鉴定评审</w:t>
            </w:r>
            <w:r>
              <w:rPr>
                <w:rFonts w:hint="eastAsia" w:ascii="宋体" w:hAnsi="宋体" w:cs="宋体"/>
                <w:bCs/>
                <w:szCs w:val="21"/>
                <w:highlight w:val="none"/>
              </w:rPr>
            </w:r>
            <w:r/>
          </w:p>
        </w:tc>
        <w:tc>
          <w:tcPr>
            <w:tcW w:w="581"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640</w:t>
            </w:r>
            <w:r>
              <w:rPr>
                <w:rFonts w:hint="eastAsia" w:ascii="宋体" w:hAnsi="宋体" w:cs="宋体"/>
                <w:color w:val="000000"/>
                <w:sz w:val="24"/>
                <w:highlight w:val="none"/>
              </w:rPr>
            </w:r>
            <w:r/>
          </w:p>
        </w:tc>
        <w:tc>
          <w:tcPr>
            <w:tcW w:w="582"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499.2</w:t>
            </w:r>
            <w:r>
              <w:rPr>
                <w:rFonts w:hint="eastAsia" w:ascii="宋体" w:hAnsi="宋体" w:cs="宋体"/>
                <w:color w:val="000000"/>
                <w:sz w:val="24"/>
                <w:highlight w:val="none"/>
              </w:rPr>
            </w:r>
            <w:r/>
          </w:p>
        </w:tc>
        <w:tc>
          <w:tcPr>
            <w:tcW w:w="701"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7800</w:t>
            </w:r>
            <w:r>
              <w:rPr>
                <w:rFonts w:hint="eastAsia" w:ascii="宋体" w:hAnsi="宋体" w:cs="宋体"/>
                <w:color w:val="000000"/>
                <w:sz w:val="24"/>
                <w:highlight w:val="none"/>
              </w:rPr>
            </w:r>
            <w:r/>
          </w:p>
        </w:tc>
        <w:tc>
          <w:tcPr>
            <w:tcW w:w="528"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是</w:t>
            </w:r>
            <w:r>
              <w:rPr>
                <w:rFonts w:hint="eastAsia" w:ascii="宋体" w:hAnsi="宋体" w:cs="宋体"/>
                <w:color w:val="000000"/>
                <w:sz w:val="24"/>
                <w:highlight w:val="none"/>
              </w:rPr>
            </w:r>
            <w:r/>
          </w:p>
        </w:tc>
      </w:tr>
      <w:tr>
        <w:trPr>
          <w:trHeight w:val="544"/>
        </w:trPr>
        <w:tc>
          <w:tcPr>
            <w:gridSpan w:val="2"/>
            <w:tcW w:w="4961" w:type="dxa"/>
            <w:vAlign w:val="center"/>
            <w:textDirection w:val="lrTb"/>
            <w:noWrap w:val="false"/>
          </w:tcPr>
          <w:p>
            <w:pPr>
              <w:pStyle w:val="685"/>
              <w:ind w:firstLine="420"/>
              <w:jc w:val="center"/>
              <w:rPr>
                <w:rFonts w:hint="eastAsia" w:ascii="宋体" w:hAnsi="宋体" w:cs="宋体"/>
                <w:bCs/>
                <w:szCs w:val="21"/>
                <w:highlight w:val="none"/>
              </w:rPr>
            </w:pPr>
            <w:r>
              <w:rPr>
                <w:rFonts w:hint="eastAsia" w:ascii="宋体" w:hAnsi="宋体" w:cs="宋体"/>
                <w:bCs/>
                <w:szCs w:val="21"/>
                <w:highlight w:val="none"/>
              </w:rPr>
              <w:t xml:space="preserve">合计</w:t>
            </w:r>
            <w:r>
              <w:rPr>
                <w:rFonts w:hint="eastAsia" w:ascii="宋体" w:hAnsi="宋体" w:cs="宋体"/>
                <w:bCs/>
                <w:szCs w:val="21"/>
                <w:highlight w:val="none"/>
              </w:rPr>
            </w:r>
            <w:r/>
          </w:p>
        </w:tc>
        <w:tc>
          <w:tcPr>
            <w:tcW w:w="1106"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4215</w:t>
            </w:r>
            <w:r>
              <w:rPr>
                <w:rFonts w:hint="eastAsia" w:ascii="宋体" w:hAnsi="宋体" w:cs="宋体"/>
                <w:bCs/>
                <w:szCs w:val="21"/>
                <w:highlight w:val="none"/>
              </w:rPr>
            </w:r>
            <w:r/>
          </w:p>
        </w:tc>
        <w:tc>
          <w:tcPr>
            <w:tcW w:w="1108"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3287.7</w:t>
            </w:r>
            <w:r>
              <w:rPr>
                <w:rFonts w:hint="eastAsia" w:ascii="宋体" w:hAnsi="宋体" w:cs="宋体"/>
                <w:bCs/>
                <w:szCs w:val="21"/>
                <w:highlight w:val="none"/>
              </w:rPr>
            </w:r>
            <w:r/>
          </w:p>
        </w:tc>
        <w:tc>
          <w:tcPr>
            <w:tcW w:w="701"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tc>
        <w:tc>
          <w:tcPr>
            <w:tcW w:w="528" w:type="dxa"/>
            <w:vAlign w:val="center"/>
            <w:textDirection w:val="lrTb"/>
            <w:noWrap w:val="false"/>
          </w:tcPr>
          <w:p>
            <w:pPr>
              <w:pStyle w:val="685"/>
              <w:ind w:firstLine="420"/>
              <w:jc w:val="center"/>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tc>
      </w:tr>
      <w:tr>
        <w:trPr>
          <w:trHeight w:val="566"/>
        </w:trPr>
        <w:tc>
          <w:tcPr>
            <w:gridSpan w:val="6"/>
            <w:tcW w:w="9518" w:type="dxa"/>
            <w:vAlign w:val="center"/>
            <w:textDirection w:val="lrTb"/>
            <w:noWrap w:val="false"/>
          </w:tcPr>
          <w:p>
            <w:pPr>
              <w:pStyle w:val="685"/>
              <w:ind w:firstLine="422"/>
              <w:rPr>
                <w:rFonts w:hint="eastAsia" w:ascii="宋体" w:hAnsi="宋体" w:cs="宋体"/>
                <w:b/>
                <w:szCs w:val="21"/>
                <w:highlight w:val="none"/>
              </w:rPr>
            </w:pPr>
            <w:r>
              <w:rPr>
                <w:rFonts w:hint="eastAsia" w:ascii="宋体" w:hAnsi="宋体" w:cs="宋体"/>
                <w:b/>
                <w:szCs w:val="21"/>
                <w:highlight w:val="none"/>
              </w:rPr>
              <w:t xml:space="preserve">注：接受联合体投标的分包，联合体成员数量不得超过3家</w:t>
            </w:r>
            <w:r>
              <w:rPr>
                <w:rFonts w:hint="eastAsia" w:ascii="宋体" w:hAnsi="宋体" w:cs="宋体"/>
                <w:b/>
                <w:szCs w:val="21"/>
                <w:highlight w:val="none"/>
              </w:rPr>
            </w:r>
            <w:r/>
          </w:p>
        </w:tc>
      </w:tr>
    </w:tbl>
    <w:p>
      <w:pPr>
        <w:pStyle w:val="685"/>
        <w:ind w:firstLine="480"/>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根据《国务院关于第三批清理规范国务院部门行政审批中介服务事项的决定》（国发﹝2017﹞8号）、《国家质检总局关于废止修订特种设备行政许可相关安全技术规范及文件的公告》（2017年第102号），以及江苏省财政厅等四部门联合印发的《关于清理规范涉企经营服务性收费的通知》（苏价服﹝2017﹞98号）要求，江苏省市场监督管理局特种设备行政许可鉴定评审方式由申请人约请鉴定评审改为审批机关委托有关技术服务机构开展。（具体详见采购文件第四章）。</w:t>
      </w:r>
      <w:r>
        <w:rPr>
          <w:rFonts w:hint="eastAsia"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w:t>
      </w:r>
      <w:r>
        <w:rPr>
          <w:rFonts w:hint="eastAsia" w:ascii="宋体" w:hAnsi="宋体" w:cs="宋体"/>
          <w:bCs/>
          <w:sz w:val="24"/>
          <w:highlight w:val="none"/>
        </w:rPr>
        <w:t xml:space="preserve">6合同履行期限：自合同签订之日起至2028年5月31日</w:t>
      </w:r>
      <w:r>
        <w:rPr>
          <w:rFonts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bookmarkStart w:id="19" w:name="_Hlk88135443"/>
      <w:r>
        <w:rPr>
          <w:rFonts w:hint="eastAsia" w:ascii="宋体" w:hAnsi="宋体" w:cs="宋体"/>
          <w:bCs/>
          <w:sz w:val="24"/>
          <w:highlight w:val="none"/>
        </w:rPr>
        <w:t xml:space="preserve">7本项目采购标的所属行业为：</w:t>
      </w:r>
      <w:bookmarkEnd w:id="19"/>
      <w:r>
        <w:rPr>
          <w:rFonts w:hint="eastAsia" w:ascii="宋体" w:hAnsi="宋体" w:cs="宋体"/>
          <w:bCs/>
          <w:sz w:val="24"/>
          <w:highlight w:val="none"/>
        </w:rPr>
        <w:t xml:space="preserve">其他未列明行业</w:t>
      </w:r>
      <w:r>
        <w:rPr>
          <w:rFonts w:ascii="宋体" w:hAnsi="宋体" w:cs="宋体"/>
          <w:bCs/>
          <w:sz w:val="24"/>
          <w:highlight w:val="none"/>
        </w:rPr>
      </w:r>
      <w:r/>
    </w:p>
    <w:p>
      <w:pPr>
        <w:pStyle w:val="685"/>
        <w:ind w:firstLine="482"/>
        <w:spacing w:line="360" w:lineRule="auto"/>
        <w:widowControl/>
        <w:rPr>
          <w:rFonts w:hint="eastAsia" w:ascii="宋体" w:hAnsi="宋体" w:cs="宋体"/>
          <w:b/>
          <w:sz w:val="24"/>
          <w:highlight w:val="none"/>
        </w:rPr>
      </w:pPr>
      <w:r/>
      <w:bookmarkEnd w:id="16"/>
      <w:r>
        <w:rPr>
          <w:rFonts w:hint="eastAsia" w:ascii="宋体" w:hAnsi="宋体" w:cs="宋体"/>
          <w:b/>
          <w:sz w:val="24"/>
          <w:highlight w:val="none"/>
        </w:rPr>
        <w:t xml:space="preserve">二、申请人的资格要求</w:t>
      </w:r>
      <w:r>
        <w:rPr>
          <w:rFonts w:hint="eastAsia" w:ascii="宋体" w:hAnsi="宋体" w:cs="宋体"/>
          <w:b/>
          <w:sz w:val="24"/>
          <w:highlight w:val="none"/>
        </w:rPr>
      </w:r>
      <w:r/>
    </w:p>
    <w:p>
      <w:pPr>
        <w:pStyle w:val="685"/>
        <w:ind w:firstLine="480"/>
        <w:spacing w:line="360" w:lineRule="auto"/>
        <w:widowControl/>
        <w:rPr>
          <w:rFonts w:ascii="宋体" w:hAnsi="宋体" w:cs="Arial"/>
          <w:sz w:val="24"/>
          <w:highlight w:val="none"/>
        </w:rPr>
      </w:pPr>
      <w:r/>
      <w:bookmarkStart w:id="20" w:name="_Hlk8392111"/>
      <w:r>
        <w:rPr>
          <w:rFonts w:hint="eastAsia" w:ascii="宋体" w:hAnsi="宋体" w:cs="宋体"/>
          <w:bCs/>
          <w:sz w:val="24"/>
          <w:highlight w:val="none"/>
        </w:rPr>
        <w:t xml:space="preserve">2.1满足《中华</w:t>
      </w:r>
      <w:r>
        <w:rPr>
          <w:rFonts w:hint="eastAsia" w:ascii="宋体" w:hAnsi="宋体" w:cs="Arial"/>
          <w:sz w:val="24"/>
          <w:highlight w:val="none"/>
        </w:rPr>
        <w:t xml:space="preserve">人民共和国政府采购法》第二十二条规定，并提供下列材料：</w:t>
      </w:r>
      <w:r>
        <w:rPr>
          <w:rFonts w:ascii="宋体" w:hAnsi="宋体" w:cs="Arial"/>
          <w:sz w:val="24"/>
          <w:highlight w:val="none"/>
        </w:rPr>
      </w:r>
      <w:r/>
    </w:p>
    <w:p>
      <w:pPr>
        <w:pStyle w:val="685"/>
        <w:ind w:firstLine="480"/>
        <w:spacing w:line="360" w:lineRule="auto"/>
        <w:rPr>
          <w:rFonts w:ascii="宋体" w:hAnsi="宋体" w:cs="宋体"/>
          <w:sz w:val="24"/>
          <w:highlight w:val="none"/>
        </w:rPr>
      </w:pPr>
      <w:r>
        <w:rPr>
          <w:rFonts w:hint="eastAsia" w:ascii="宋体" w:hAnsi="宋体" w:cs="Arial"/>
          <w:sz w:val="24"/>
          <w:highlight w:val="none"/>
        </w:rPr>
        <w:t xml:space="preserve">（</w:t>
      </w:r>
      <w:r>
        <w:rPr>
          <w:rFonts w:hint="eastAsia" w:ascii="宋体" w:hAnsi="宋体" w:cs="宋体"/>
          <w:sz w:val="24"/>
          <w:highlight w:val="none"/>
        </w:rPr>
        <w:t xml:space="preserve">1）具有独立承担民事责任的能力（提供</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并加盖公章。如供应商为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w:t>
      </w:r>
      <w:r>
        <w:rPr>
          <w:rFonts w:hint="eastAsia" w:ascii="宋体" w:hAnsi="宋体" w:cs="宋体"/>
          <w:sz w:val="24"/>
          <w:highlight w:val="none"/>
        </w:rPr>
        <w:t xml:space="preserve">，并加盖公章。）</w:t>
      </w:r>
      <w:r>
        <w:rPr>
          <w:rFonts w:ascii="宋体" w:hAnsi="宋体" w:cs="宋体"/>
          <w:sz w:val="24"/>
          <w:highlight w:val="none"/>
        </w:rPr>
        <w:t xml:space="preserve">； </w:t>
      </w:r>
      <w:r>
        <w:rPr>
          <w:rFonts w:ascii="宋体" w:hAnsi="宋体" w:cs="宋体"/>
          <w:sz w:val="24"/>
          <w:highlight w:val="none"/>
        </w:rPr>
      </w:r>
      <w:r/>
    </w:p>
    <w:p>
      <w:pPr>
        <w:pStyle w:val="685"/>
        <w:ind w:firstLine="480"/>
        <w:spacing w:line="360" w:lineRule="auto"/>
        <w:rPr>
          <w:rFonts w:hint="eastAsia" w:ascii="宋体" w:hAnsi="宋体" w:cs="宋体"/>
          <w:sz w:val="24"/>
          <w:highlight w:val="none"/>
        </w:rPr>
      </w:pPr>
      <w:r>
        <w:rPr>
          <w:rFonts w:hint="eastAsia" w:ascii="宋体" w:hAnsi="宋体" w:cs="宋体"/>
          <w:sz w:val="24"/>
          <w:highlight w:val="none"/>
        </w:rPr>
        <w:t xml:space="preserve">（2）具有良好的商业信誉和健全的财务会计制度（提供距提交响应文件截止之日前的一年内任意一月资产负债表、利润表(或收入费用表)，并加盖公章。）；</w:t>
      </w:r>
      <w:r>
        <w:rPr>
          <w:rFonts w:hint="eastAsia" w:ascii="宋体" w:hAnsi="宋体" w:cs="宋体"/>
          <w:sz w:val="24"/>
          <w:highlight w:val="none"/>
        </w:rPr>
      </w:r>
      <w:r/>
    </w:p>
    <w:p>
      <w:pPr>
        <w:pStyle w:val="685"/>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（3）有依法缴纳税收和社会保障资金的良好记录（提供距提交响应文件截止之日前的一年内任意一月缴纳税收和社保的证明，并加盖公章。）；</w:t>
      </w:r>
      <w:r>
        <w:rPr>
          <w:rFonts w:hint="eastAsia"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具备履行合同所必需的设备和专业技术能力</w:t>
      </w:r>
      <w:r>
        <w:rPr>
          <w:rFonts w:hint="eastAsia" w:ascii="宋体" w:hAnsi="宋体" w:cs="宋体"/>
          <w:sz w:val="24"/>
          <w:highlight w:val="none"/>
        </w:rPr>
        <w:t xml:space="preserve">（提供书面</w:t>
      </w:r>
      <w:r>
        <w:rPr>
          <w:rFonts w:ascii="宋体" w:hAnsi="宋体" w:cs="宋体"/>
          <w:sz w:val="24"/>
          <w:highlight w:val="none"/>
        </w:rPr>
        <w:t xml:space="preserve">声明</w:t>
      </w:r>
      <w:r>
        <w:rPr>
          <w:rFonts w:hint="eastAsia" w:ascii="宋体" w:hAnsi="宋体" w:cs="宋体"/>
          <w:sz w:val="24"/>
          <w:highlight w:val="none"/>
        </w:rPr>
        <w:t xml:space="preserve">并加盖公章）</w:t>
      </w:r>
      <w:r>
        <w:rPr>
          <w:rFonts w:ascii="宋体" w:hAnsi="宋体" w:cs="宋体"/>
          <w:sz w:val="24"/>
          <w:highlight w:val="none"/>
        </w:rPr>
        <w:t xml:space="preserve">；</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参加政府采购活动前3年内在经营活动中没有重大违法记录</w:t>
      </w:r>
      <w:r>
        <w:rPr>
          <w:rFonts w:hint="eastAsia" w:ascii="宋体" w:hAnsi="宋体" w:cs="宋体"/>
          <w:sz w:val="24"/>
          <w:highlight w:val="none"/>
        </w:rPr>
        <w:t xml:space="preserve">（提供书面</w:t>
      </w:r>
      <w:r>
        <w:rPr>
          <w:rFonts w:ascii="宋体" w:hAnsi="宋体" w:cs="宋体"/>
          <w:sz w:val="24"/>
          <w:highlight w:val="none"/>
        </w:rPr>
        <w:t xml:space="preserve">声明</w:t>
      </w:r>
      <w:r>
        <w:rPr>
          <w:rFonts w:hint="eastAsia" w:ascii="宋体" w:hAnsi="宋体" w:cs="宋体"/>
          <w:sz w:val="24"/>
          <w:highlight w:val="none"/>
        </w:rPr>
        <w:t xml:space="preserve">并加盖公章）。</w:t>
      </w:r>
      <w:r>
        <w:rPr>
          <w:rFonts w:ascii="宋体" w:hAnsi="宋体" w:cs="宋体"/>
          <w:sz w:val="24"/>
          <w:highlight w:val="none"/>
        </w:rPr>
      </w:r>
      <w:r/>
    </w:p>
    <w:p>
      <w:pPr>
        <w:pStyle w:val="685"/>
        <w:ind w:firstLine="482"/>
        <w:spacing w:line="360" w:lineRule="auto"/>
        <w:rPr>
          <w:rFonts w:ascii="宋体" w:hAnsi="宋体" w:cs="Arial"/>
          <w:b/>
          <w:bCs/>
          <w:sz w:val="24"/>
          <w:highlight w:val="none"/>
        </w:rPr>
      </w:pPr>
      <w:r/>
      <w:bookmarkStart w:id="21" w:name="_Hlk106724798"/>
      <w:r>
        <w:rPr>
          <w:rFonts w:ascii="宋体" w:hAnsi="宋体" w:cs="Arial"/>
          <w:b/>
          <w:bCs/>
          <w:sz w:val="24"/>
          <w:highlight w:val="none"/>
        </w:rPr>
        <w:t xml:space="preserve">2.2</w:t>
      </w:r>
      <w:bookmarkStart w:id="22" w:name="_Hlk106726432"/>
      <w:r/>
      <w:bookmarkStart w:id="23" w:name="_Hlk106725740"/>
      <w:r>
        <w:rPr>
          <w:rFonts w:hint="eastAsia" w:ascii="宋体" w:hAnsi="宋体" w:cs="Arial"/>
          <w:b/>
          <w:bCs/>
          <w:sz w:val="24"/>
          <w:highlight w:val="none"/>
        </w:rPr>
        <w:t xml:space="preserve">落实政府采购政策需满足的资格要求：</w:t>
      </w:r>
      <w:r>
        <w:rPr>
          <w:rFonts w:ascii="宋体" w:hAnsi="宋体" w:cs="Arial"/>
          <w:b/>
          <w:bCs/>
          <w:sz w:val="24"/>
          <w:highlight w:val="none"/>
        </w:rPr>
      </w:r>
      <w:r/>
    </w:p>
    <w:p>
      <w:pPr>
        <w:pStyle w:val="685"/>
        <w:ind w:firstLine="482"/>
        <w:spacing w:line="360" w:lineRule="auto"/>
        <w:rPr>
          <w:rFonts w:ascii="宋体" w:hAnsi="宋体" w:cs="Arial"/>
          <w:b/>
          <w:bCs/>
          <w:sz w:val="24"/>
          <w:highlight w:val="none"/>
        </w:rPr>
      </w:pPr>
      <w:r>
        <w:rPr>
          <w:rFonts w:hint="eastAsia" w:ascii="宋体" w:hAnsi="宋体" w:cs="宋体"/>
          <w:b/>
          <w:bCs/>
          <w:sz w:val="24"/>
          <w:highlight w:val="none"/>
        </w:rPr>
        <w:t xml:space="preserve">本项目按照采用以下第</w:t>
      </w:r>
      <w:r>
        <w:rPr>
          <w:rFonts w:hint="eastAsia" w:ascii="宋体" w:hAnsi="宋体" w:cs="宋体"/>
          <w:b/>
          <w:bCs/>
          <w:sz w:val="24"/>
          <w:highlight w:val="none"/>
          <w:u w:val="single"/>
        </w:rPr>
        <w:t xml:space="preserve">（4）</w:t>
      </w:r>
      <w:r>
        <w:rPr>
          <w:rFonts w:hint="eastAsia" w:ascii="宋体" w:hAnsi="宋体" w:cs="宋体"/>
          <w:b/>
          <w:bCs/>
          <w:sz w:val="24"/>
          <w:highlight w:val="none"/>
        </w:rPr>
        <w:t xml:space="preserve">种方式落实政府采购促进中小企业发展的要求：</w:t>
      </w:r>
      <w:r>
        <w:rPr>
          <w:rFonts w:ascii="宋体" w:hAnsi="宋体" w:cs="Arial"/>
          <w:b/>
          <w:bCs/>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（1）本项目整体专门面向中小企业采购；</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（2）本项目整体专门面向小微企业采购；</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（3）本项目通过以下第</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种方式预留部分采购份额，面向中小企业采购：</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①本项目要求供应商以联合体形式参加，中小企业合同金额应当达到的比例为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②本项目要求供应商进行合同分包，中小企业合同金额应当达到的比例为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685"/>
        <w:ind w:firstLine="482"/>
        <w:spacing w:line="360" w:lineRule="auto"/>
        <w:rPr>
          <w:rFonts w:hint="eastAsia" w:ascii="宋体" w:hAnsi="宋体" w:cs="宋体"/>
          <w:b/>
          <w:bCs/>
          <w:color w:val="000000"/>
          <w:sz w:val="24"/>
          <w:highlight w:val="none"/>
        </w:rPr>
      </w:pPr>
      <w:r>
        <w:rPr>
          <w:rFonts w:hint="eastAsia" w:ascii="宋体" w:hAnsi="宋体" w:cs="宋体"/>
          <w:b/>
          <w:bCs/>
          <w:sz w:val="24"/>
          <w:highlight w:val="none"/>
        </w:rPr>
        <w:t xml:space="preserve">（4）本项目为非预留份额专门面向中小企业的采购项目或采购包，执行价格扣除优</w:t>
      </w:r>
      <w:r>
        <w:rPr>
          <w:rFonts w:hint="eastAsia" w:ascii="宋体" w:hAnsi="宋体" w:cs="宋体"/>
          <w:b/>
          <w:bCs/>
          <w:color w:val="000000"/>
          <w:sz w:val="24"/>
          <w:highlight w:val="none"/>
        </w:rPr>
        <w:t xml:space="preserve">惠政策，详见“第五章评标办法与评分标准”。</w:t>
      </w:r>
      <w:bookmarkEnd w:id="22"/>
      <w:r>
        <w:rPr>
          <w:rFonts w:hint="eastAsia" w:ascii="宋体" w:hAnsi="宋体" w:cs="宋体"/>
          <w:b/>
          <w:bCs/>
          <w:color w:val="000000"/>
          <w:sz w:val="24"/>
          <w:highlight w:val="none"/>
        </w:rPr>
      </w:r>
      <w:r/>
    </w:p>
    <w:p>
      <w:pPr>
        <w:pStyle w:val="685"/>
        <w:ind w:firstLine="482"/>
        <w:spacing w:line="360" w:lineRule="auto"/>
        <w:widowControl/>
        <w:rPr>
          <w:rFonts w:hint="eastAsia" w:ascii="宋体" w:hAnsi="宋体" w:cs="宋体"/>
          <w:b/>
          <w:color w:val="000000"/>
          <w:sz w:val="24"/>
          <w:highlight w:val="none"/>
        </w:rPr>
      </w:pPr>
      <w:r/>
      <w:bookmarkEnd w:id="21"/>
      <w:r/>
      <w:bookmarkEnd w:id="23"/>
      <w:r>
        <w:rPr>
          <w:rFonts w:ascii="宋体" w:hAnsi="宋体" w:cs="宋体"/>
          <w:b/>
          <w:color w:val="000000"/>
          <w:sz w:val="24"/>
          <w:highlight w:val="none"/>
        </w:rPr>
        <w:t xml:space="preserve">2.3</w:t>
      </w:r>
      <w:r>
        <w:rPr>
          <w:rFonts w:hint="eastAsia" w:ascii="宋体" w:hAnsi="宋体" w:cs="宋体"/>
          <w:b/>
          <w:color w:val="000000"/>
          <w:sz w:val="24"/>
          <w:highlight w:val="none"/>
        </w:rPr>
        <w:t xml:space="preserve">本项目 </w:t>
      </w:r>
      <w:r>
        <w:rPr>
          <w:rFonts w:hint="eastAsia" w:ascii="宋体" w:hAnsi="宋体" w:cs="宋体"/>
          <w:b/>
          <w:color w:val="000000"/>
          <w:sz w:val="24"/>
          <w:highlight w:val="none"/>
          <w:u w:val="single"/>
        </w:rPr>
        <w:t xml:space="preserve">接受</w:t>
      </w:r>
      <w:r>
        <w:rPr>
          <w:rFonts w:hint="eastAsia" w:ascii="宋体" w:hAnsi="宋体" w:cs="宋体"/>
          <w:b/>
          <w:color w:val="000000"/>
          <w:sz w:val="24"/>
          <w:highlight w:val="none"/>
        </w:rPr>
        <w:t xml:space="preserve"> 联合体参与投标。</w:t>
      </w:r>
      <w:r>
        <w:rPr>
          <w:rFonts w:hint="eastAsia" w:ascii="宋体" w:hAnsi="宋体" w:cs="宋体"/>
          <w:b/>
          <w:color w:val="000000"/>
          <w:sz w:val="24"/>
          <w:highlight w:val="none"/>
        </w:rPr>
      </w:r>
      <w:r/>
    </w:p>
    <w:p>
      <w:pPr>
        <w:pStyle w:val="685"/>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2.4本项目的特定资格要求：</w:t>
      </w:r>
      <w:bookmarkStart w:id="24" w:name="_Hlk28680991"/>
      <w:r>
        <w:rPr>
          <w:rFonts w:hint="eastAsia" w:ascii="宋体" w:hAnsi="宋体" w:cs="宋体"/>
          <w:b/>
          <w:bCs/>
          <w:sz w:val="24"/>
          <w:highlight w:val="none"/>
        </w:rPr>
        <w:t xml:space="preserve">包1、2供应商须为具有特种设备检验资质的检验机构或者特种设备技术检查机构、特种设备专业协会（须提供证明材料复印件并加盖公章）；</w:t>
      </w:r>
      <w:r>
        <w:rPr>
          <w:rFonts w:hint="eastAsia" w:ascii="宋体" w:hAnsi="宋体" w:cs="宋体"/>
          <w:b/>
          <w:bCs/>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5</w:t>
      </w:r>
      <w:r>
        <w:rPr>
          <w:rFonts w:hint="eastAsia" w:ascii="宋体" w:hAnsi="宋体" w:cs="宋体"/>
          <w:sz w:val="24"/>
          <w:highlight w:val="none"/>
        </w:rPr>
        <w:t xml:space="preserve">拒绝以下供应商参加本次采购活动：</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（1）被“信用中国”网站（</w:t>
      </w:r>
      <w:r>
        <w:rPr>
          <w:rFonts w:ascii="宋体" w:hAnsi="宋体" w:cs="宋体"/>
          <w:sz w:val="24"/>
          <w:highlight w:val="none"/>
        </w:rPr>
        <w:t xml:space="preserve">www.creditchina.gov.cn</w:t>
      </w:r>
      <w:r>
        <w:rPr>
          <w:rFonts w:hint="eastAsia" w:ascii="宋体" w:hAnsi="宋体" w:cs="宋体"/>
          <w:sz w:val="24"/>
          <w:highlight w:val="none"/>
        </w:rPr>
        <w:t xml:space="preserve">）、“中国政府采购网”(www.ccgp.gov.cn)列入失信被执行人、税收违法黑名单、政府采购严重失信行为记录名单，及其他不符合《中华人民共和国政府采购法》第二十二条规定条件的信用记录。</w:t>
      </w:r>
      <w:r>
        <w:rPr>
          <w:rFonts w:ascii="宋体" w:hAnsi="宋体" w:cs="宋体"/>
          <w:sz w:val="24"/>
          <w:highlight w:val="none"/>
        </w:rPr>
      </w:r>
      <w:r/>
    </w:p>
    <w:p>
      <w:pPr>
        <w:pStyle w:val="685"/>
        <w:ind w:firstLine="480"/>
        <w:spacing w:line="360" w:lineRule="auto"/>
        <w:rPr>
          <w:rFonts w:ascii="宋体" w:hAnsi="宋体" w:cs="宋体"/>
          <w:sz w:val="24"/>
          <w:highlight w:val="none"/>
        </w:rPr>
      </w:pPr>
      <w:r>
        <w:rPr>
          <w:rFonts w:hint="eastAsia" w:ascii="宋体" w:hAnsi="宋体" w:cs="宋体"/>
          <w:sz w:val="24"/>
          <w:highlight w:val="none"/>
        </w:rPr>
        <w:t xml:space="preserve">（2）供应商</w:t>
      </w:r>
      <w:r>
        <w:rPr>
          <w:rFonts w:ascii="宋体" w:hAnsi="宋体" w:cs="宋体"/>
          <w:sz w:val="24"/>
          <w:highlight w:val="none"/>
        </w:rPr>
        <w:t xml:space="preserve">单位负责人为同一人或者存在直接控股、管理关系的不同供应商，不得参加同一合同项下的政府采购活动</w:t>
      </w:r>
      <w:r>
        <w:rPr>
          <w:rFonts w:hint="eastAsia" w:ascii="宋体" w:hAnsi="宋体" w:cs="宋体"/>
          <w:sz w:val="24"/>
          <w:highlight w:val="none"/>
        </w:rPr>
        <w:t xml:space="preserve">。</w:t>
      </w:r>
      <w:r>
        <w:rPr>
          <w:rFonts w:ascii="宋体" w:hAnsi="宋体" w:cs="宋体"/>
          <w:sz w:val="24"/>
          <w:highlight w:val="none"/>
        </w:rPr>
      </w:r>
      <w:r/>
    </w:p>
    <w:p>
      <w:pPr>
        <w:pStyle w:val="685"/>
        <w:ind w:firstLine="480"/>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为</w:t>
      </w:r>
      <w:r>
        <w:rPr>
          <w:rFonts w:hint="eastAsia" w:ascii="宋体" w:hAnsi="宋体" w:cs="宋体"/>
          <w:sz w:val="24"/>
          <w:highlight w:val="none"/>
        </w:rPr>
        <w:t xml:space="preserve">本</w:t>
      </w:r>
      <w:r>
        <w:rPr>
          <w:rFonts w:ascii="宋体" w:hAnsi="宋体" w:cs="宋体"/>
          <w:sz w:val="24"/>
          <w:highlight w:val="none"/>
        </w:rPr>
        <w:t xml:space="preserve">项目提供整体设计、规范编制或者项目管理、监理、检测等服务的供应商，不得再参加</w:t>
      </w:r>
      <w:r>
        <w:rPr>
          <w:rFonts w:hint="eastAsia" w:ascii="宋体" w:hAnsi="宋体" w:cs="宋体"/>
          <w:sz w:val="24"/>
          <w:highlight w:val="none"/>
        </w:rPr>
        <w:t xml:space="preserve">本项目的其他</w:t>
      </w:r>
      <w:r>
        <w:rPr>
          <w:rFonts w:ascii="宋体" w:hAnsi="宋体" w:cs="宋体"/>
          <w:sz w:val="24"/>
          <w:highlight w:val="none"/>
        </w:rPr>
        <w:t xml:space="preserve">采购活动</w:t>
      </w:r>
      <w:r>
        <w:rPr>
          <w:rFonts w:hint="eastAsia" w:ascii="宋体" w:hAnsi="宋体" w:cs="宋体"/>
          <w:sz w:val="24"/>
          <w:highlight w:val="none"/>
        </w:rPr>
        <w:t xml:space="preserve">。</w:t>
      </w:r>
      <w:r>
        <w:rPr>
          <w:rFonts w:hint="eastAsia" w:ascii="宋体" w:hAnsi="宋体" w:cs="宋体"/>
          <w:sz w:val="24"/>
          <w:highlight w:val="none"/>
        </w:rPr>
      </w:r>
      <w:r/>
    </w:p>
    <w:p>
      <w:pPr>
        <w:pStyle w:val="685"/>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（4）依据“财政部令第102号《政府购买服务管理办法》”第二章 第八条“公益一类事业单位、使用事业编制且由财政拨款保障的群团组织，不作为政府购买服务的购买主体和承接主体。”</w:t>
      </w:r>
      <w:r>
        <w:rPr>
          <w:rFonts w:hint="eastAsia" w:ascii="宋体" w:hAnsi="宋体" w:cs="宋体"/>
          <w:b/>
          <w:bCs/>
          <w:sz w:val="24"/>
          <w:highlight w:val="none"/>
        </w:rPr>
      </w:r>
      <w:r/>
    </w:p>
    <w:p>
      <w:pPr>
        <w:pStyle w:val="685"/>
        <w:ind w:firstLine="482"/>
        <w:spacing w:line="360" w:lineRule="auto"/>
        <w:widowControl/>
        <w:rPr>
          <w:rFonts w:ascii="宋体" w:hAnsi="宋体" w:cs="宋体"/>
          <w:b/>
          <w:bCs/>
          <w:color w:val="000000"/>
          <w:sz w:val="24"/>
          <w:highlight w:val="none"/>
        </w:rPr>
      </w:pPr>
      <w:r/>
      <w:bookmarkEnd w:id="20"/>
      <w:r/>
      <w:bookmarkEnd w:id="24"/>
      <w:r>
        <w:rPr>
          <w:rFonts w:hint="eastAsia" w:ascii="宋体" w:hAnsi="宋体" w:cs="宋体"/>
          <w:b/>
          <w:bCs/>
          <w:color w:val="000000"/>
          <w:sz w:val="24"/>
          <w:highlight w:val="none"/>
        </w:rPr>
        <w:t xml:space="preserve">三、获取招标文件</w:t>
      </w:r>
      <w:r>
        <w:rPr>
          <w:rFonts w:ascii="宋体" w:hAnsi="宋体" w:cs="宋体"/>
          <w:b/>
          <w:bCs/>
          <w:color w:val="000000"/>
          <w:sz w:val="24"/>
          <w:highlight w:val="none"/>
        </w:rPr>
      </w:r>
      <w:r/>
    </w:p>
    <w:p>
      <w:pPr>
        <w:pStyle w:val="685"/>
        <w:ind w:firstLine="480"/>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3.1获取时间：自招标文件公告发布之日起5个工作日 </w:t>
      </w:r>
      <w:r>
        <w:rPr>
          <w:rFonts w:hint="eastAsia"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3.2地点：江苏政府采购网</w:t>
      </w:r>
      <w:r>
        <w:rPr>
          <w:rFonts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3.3方式：线上获取</w:t>
      </w:r>
      <w:r>
        <w:rPr>
          <w:rFonts w:ascii="宋体" w:hAnsi="宋体" w:cs="宋体"/>
          <w:bCs/>
          <w:sz w:val="24"/>
          <w:highlight w:val="none"/>
        </w:rPr>
      </w:r>
      <w:r/>
    </w:p>
    <w:p>
      <w:pPr>
        <w:pStyle w:val="685"/>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3.4售价：0元</w:t>
      </w:r>
      <w:r>
        <w:rPr>
          <w:rFonts w:ascii="宋体" w:hAnsi="宋体" w:cs="宋体"/>
          <w:bCs/>
          <w:sz w:val="24"/>
          <w:highlight w:val="none"/>
        </w:rPr>
      </w:r>
      <w:r/>
    </w:p>
    <w:p>
      <w:pPr>
        <w:pStyle w:val="685"/>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四、提交投标文件时间、开标时间和地点</w:t>
      </w:r>
      <w:r>
        <w:rPr>
          <w:rFonts w:ascii="宋体" w:hAnsi="宋体" w:cs="宋体"/>
          <w:b/>
          <w:bCs/>
          <w:color w:val="000000"/>
          <w:sz w:val="24"/>
          <w:highlight w:val="none"/>
        </w:rPr>
      </w:r>
      <w:r/>
    </w:p>
    <w:p>
      <w:pPr>
        <w:pStyle w:val="685"/>
        <w:ind w:firstLine="480"/>
        <w:spacing w:line="360" w:lineRule="auto"/>
        <w:rPr>
          <w:rFonts w:ascii="宋体" w:hAnsi="宋体" w:cs="宋体"/>
          <w:bCs/>
          <w:color w:val="000000"/>
          <w:sz w:val="24"/>
          <w:highlight w:val="none"/>
        </w:rPr>
      </w:pPr>
      <w:r>
        <w:rPr>
          <w:rFonts w:ascii="宋体" w:hAnsi="宋体"/>
          <w:color w:val="000000"/>
          <w:sz w:val="24"/>
          <w:highlight w:val="none"/>
        </w:rPr>
        <w:t xml:space="preserve">4.1</w:t>
      </w:r>
      <w:r>
        <w:rPr>
          <w:rFonts w:hint="eastAsia" w:ascii="宋体" w:hAnsi="宋体"/>
          <w:color w:val="000000"/>
          <w:sz w:val="24"/>
          <w:highlight w:val="none"/>
        </w:rPr>
        <w:t xml:space="preserve">提交投标文件开始时间：</w:t>
      </w:r>
      <w:r>
        <w:rPr>
          <w:rFonts w:ascii="宋体" w:hAnsi="宋体"/>
          <w:color w:val="000000"/>
          <w:sz w:val="24"/>
          <w:highlight w:val="none"/>
        </w:rPr>
        <w:t xml:space="preserve">202</w:t>
      </w:r>
      <w:r>
        <w:rPr>
          <w:rFonts w:hint="eastAsia" w:ascii="宋体" w:hAnsi="宋体"/>
          <w:color w:val="000000"/>
          <w:sz w:val="24"/>
          <w:highlight w:val="none"/>
        </w:rPr>
        <w:t xml:space="preserve">6年6月</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日13时</w:t>
      </w:r>
      <w:r>
        <w:rPr>
          <w:rFonts w:ascii="宋体" w:hAnsi="宋体"/>
          <w:color w:val="000000"/>
          <w:sz w:val="24"/>
          <w:highlight w:val="none"/>
        </w:rPr>
        <w:t xml:space="preserve">00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rPr>
          <w:rFonts w:ascii="宋体" w:hAnsi="宋体" w:cs="宋体"/>
          <w:bCs/>
          <w:color w:val="000000"/>
          <w:sz w:val="24"/>
          <w:highlight w:val="none"/>
        </w:rPr>
      </w:r>
      <w:r/>
    </w:p>
    <w:p>
      <w:pPr>
        <w:pStyle w:val="685"/>
        <w:ind w:firstLine="480"/>
        <w:spacing w:line="360" w:lineRule="auto"/>
        <w:rPr>
          <w:rFonts w:hint="eastAsia" w:ascii="宋体" w:hAnsi="宋体"/>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提交投标文件截止时间和开标时间：</w:t>
      </w:r>
      <w:r>
        <w:rPr>
          <w:rFonts w:ascii="宋体" w:hAnsi="宋体"/>
          <w:color w:val="000000"/>
          <w:sz w:val="24"/>
          <w:highlight w:val="none"/>
        </w:rPr>
        <w:t xml:space="preserve">202</w:t>
      </w:r>
      <w:r>
        <w:rPr>
          <w:rFonts w:hint="eastAsia" w:ascii="宋体" w:hAnsi="宋体"/>
          <w:color w:val="000000"/>
          <w:sz w:val="24"/>
          <w:highlight w:val="none"/>
        </w:rPr>
        <w:t xml:space="preserve">6年6月</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日13时</w:t>
      </w:r>
      <w:r>
        <w:rPr>
          <w:rFonts w:ascii="宋体" w:hAnsi="宋体"/>
          <w:color w:val="000000"/>
          <w:sz w:val="24"/>
          <w:highlight w:val="none"/>
        </w:rPr>
        <w:t xml:space="preserve">30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rPr>
          <w:rFonts w:hint="eastAsia" w:ascii="宋体" w:hAnsi="宋体"/>
          <w:color w:val="000000"/>
          <w:sz w:val="24"/>
          <w:highlight w:val="none"/>
        </w:rPr>
      </w:r>
      <w:r/>
    </w:p>
    <w:p>
      <w:pPr>
        <w:pStyle w:val="685"/>
        <w:ind w:firstLine="480"/>
        <w:spacing w:line="360" w:lineRule="auto"/>
        <w:rPr>
          <w:rFonts w:ascii="宋体" w:hAnsi="宋体" w:cs="宋体"/>
          <w:bCs/>
          <w:sz w:val="24"/>
          <w:highlight w:val="none"/>
        </w:rPr>
      </w:pPr>
      <w:r>
        <w:rPr>
          <w:rFonts w:ascii="宋体" w:hAnsi="宋体"/>
          <w:sz w:val="24"/>
          <w:highlight w:val="none"/>
        </w:rPr>
        <w:t xml:space="preserve">4.3</w:t>
      </w:r>
      <w:r>
        <w:rPr>
          <w:rFonts w:hint="eastAsia" w:ascii="宋体" w:hAnsi="宋体"/>
          <w:sz w:val="24"/>
          <w:highlight w:val="none"/>
        </w:rPr>
        <w:t xml:space="preserve">地点：</w:t>
      </w:r>
      <w:r>
        <w:rPr>
          <w:rFonts w:hint="eastAsia" w:ascii="宋体" w:hAnsi="宋体" w:cs="宋体"/>
          <w:bCs/>
          <w:sz w:val="24"/>
          <w:highlight w:val="none"/>
        </w:rPr>
        <w:t xml:space="preserve">“</w:t>
      </w:r>
      <w:r>
        <w:rPr>
          <w:rFonts w:hint="eastAsia" w:ascii="宋体" w:hAnsi="宋体" w:cs="宋体"/>
          <w:bCs/>
          <w:sz w:val="24"/>
          <w:highlight w:val="none"/>
        </w:rPr>
        <w:t xml:space="preserve">苏采云”网上开标大厅</w:t>
      </w:r>
      <w:r>
        <w:rPr>
          <w:rFonts w:ascii="宋体" w:hAnsi="宋体" w:cs="宋体"/>
          <w:bCs/>
          <w:sz w:val="24"/>
          <w:highlight w:val="none"/>
        </w:rPr>
      </w:r>
      <w:r/>
    </w:p>
    <w:p>
      <w:pPr>
        <w:pStyle w:val="685"/>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五、公告发布媒体及公告期限：</w:t>
      </w:r>
      <w:r>
        <w:rPr>
          <w:rFonts w:hint="eastAsia" w:ascii="宋体" w:hAnsi="宋体" w:cs="宋体"/>
          <w:bCs/>
          <w:sz w:val="24"/>
          <w:highlight w:val="none"/>
        </w:rPr>
        <w:t xml:space="preserve">“苏采云”网上开标大厅</w:t>
      </w:r>
      <w:r>
        <w:rPr>
          <w:rFonts w:ascii="宋体" w:hAnsi="宋体" w:cs="宋体"/>
          <w:b/>
          <w:bCs/>
          <w:color w:val="000000"/>
          <w:sz w:val="24"/>
          <w:highlight w:val="none"/>
        </w:rPr>
      </w:r>
      <w:r/>
    </w:p>
    <w:p>
      <w:pPr>
        <w:pStyle w:val="685"/>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ascii="宋体" w:hAnsi="宋体" w:cs="宋体"/>
          <w:b/>
          <w:bCs/>
          <w:color w:val="000000"/>
          <w:sz w:val="24"/>
          <w:highlight w:val="none"/>
        </w:rPr>
      </w:r>
      <w:r/>
    </w:p>
    <w:p>
      <w:pPr>
        <w:pStyle w:val="685"/>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6.1本次招标 </w:t>
      </w:r>
      <w:r>
        <w:rPr>
          <w:rFonts w:hint="eastAsia" w:ascii="宋体" w:hAnsi="宋体"/>
          <w:b/>
          <w:bCs/>
          <w:sz w:val="24"/>
          <w:highlight w:val="none"/>
          <w:u w:val="single"/>
        </w:rPr>
        <w:t xml:space="preserve">不收取</w:t>
      </w:r>
      <w:r>
        <w:rPr>
          <w:rFonts w:hint="eastAsia" w:ascii="宋体" w:hAnsi="宋体"/>
          <w:b/>
          <w:bCs/>
          <w:sz w:val="24"/>
          <w:highlight w:val="none"/>
        </w:rPr>
        <w:t xml:space="preserve"> 投标保证金</w:t>
      </w:r>
      <w:r>
        <w:rPr>
          <w:rFonts w:hint="eastAsia" w:ascii="宋体" w:hAnsi="宋体"/>
          <w:b/>
          <w:bCs/>
          <w:sz w:val="24"/>
          <w:highlight w:val="none"/>
        </w:rPr>
      </w:r>
      <w:r/>
    </w:p>
    <w:p>
      <w:pPr>
        <w:pStyle w:val="685"/>
        <w:ind w:firstLine="482"/>
        <w:spacing w:line="360" w:lineRule="auto"/>
        <w:widowControl/>
        <w:rPr>
          <w:rFonts w:ascii="宋体" w:hAnsi="宋体"/>
          <w:b/>
          <w:bCs/>
          <w:sz w:val="24"/>
          <w:highlight w:val="none"/>
        </w:rPr>
      </w:pPr>
      <w:r>
        <w:rPr>
          <w:rFonts w:hint="eastAsia" w:ascii="宋体" w:hAnsi="宋体"/>
          <w:b/>
          <w:bCs/>
          <w:sz w:val="24"/>
          <w:highlight w:val="none"/>
        </w:rPr>
        <w:t xml:space="preserve">6.2本项目中各采购包“可兼中兼得”</w:t>
      </w:r>
      <w:r>
        <w:rPr>
          <w:rFonts w:ascii="宋体" w:hAnsi="宋体"/>
          <w:b/>
          <w:bCs/>
          <w:sz w:val="24"/>
          <w:highlight w:val="none"/>
        </w:rPr>
      </w:r>
      <w:r/>
    </w:p>
    <w:p>
      <w:pPr>
        <w:pStyle w:val="685"/>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6.3本项目</w:t>
      </w:r>
      <w:r>
        <w:rPr>
          <w:rFonts w:hint="eastAsia" w:ascii="宋体" w:hAnsi="宋体" w:cs="宋体"/>
          <w:b/>
          <w:color w:val="000000"/>
          <w:sz w:val="24"/>
          <w:highlight w:val="none"/>
        </w:rPr>
        <w:t xml:space="preserve"> </w:t>
      </w:r>
      <w:r>
        <w:rPr>
          <w:rFonts w:hint="eastAsia" w:ascii="宋体" w:hAnsi="宋体" w:cs="宋体"/>
          <w:b/>
          <w:color w:val="000000"/>
          <w:sz w:val="24"/>
          <w:highlight w:val="none"/>
          <w:u w:val="single"/>
        </w:rPr>
        <w:t xml:space="preserve">接受</w:t>
      </w:r>
      <w:r>
        <w:rPr>
          <w:rFonts w:hint="eastAsia" w:ascii="宋体" w:hAnsi="宋体" w:cs="宋体"/>
          <w:b/>
          <w:color w:val="000000"/>
          <w:sz w:val="24"/>
          <w:highlight w:val="none"/>
        </w:rPr>
        <w:t xml:space="preserve"> 联合体参与投标</w:t>
      </w:r>
      <w:r>
        <w:rPr>
          <w:rFonts w:hint="eastAsia" w:ascii="宋体" w:hAnsi="宋体"/>
          <w:b/>
          <w:bCs/>
          <w:sz w:val="24"/>
          <w:highlight w:val="none"/>
        </w:rPr>
        <w:t xml:space="preserve">，关于联合体的要求（提供联合体协议书；联合体协议书加盖所有联合体成员公章；接受联合体投标的分包，联合体成员数量不得超过3家）：</w:t>
      </w:r>
      <w:r>
        <w:rPr>
          <w:rFonts w:hint="eastAsia" w:ascii="宋体" w:hAnsi="宋体"/>
          <w:b/>
          <w:bCs/>
          <w:sz w:val="24"/>
          <w:highlight w:val="none"/>
        </w:rPr>
      </w:r>
      <w:r/>
    </w:p>
    <w:p>
      <w:pPr>
        <w:pStyle w:val="685"/>
        <w:ind w:firstLine="480"/>
        <w:spacing w:line="360" w:lineRule="auto"/>
        <w:widowControl/>
        <w:rPr>
          <w:rFonts w:hint="eastAsia" w:ascii="宋体" w:hAnsi="宋体"/>
          <w:sz w:val="24"/>
          <w:highlight w:val="none"/>
        </w:rPr>
      </w:pPr>
      <w:r>
        <w:rPr>
          <w:rFonts w:hint="eastAsia" w:ascii="宋体" w:hAnsi="宋体"/>
          <w:sz w:val="24"/>
          <w:highlight w:val="none"/>
        </w:rPr>
        <w:t xml:space="preserve">（1）联合体成员应按招标文件提供的格式签订联合体协议书，明确联合体牵头人和成员权利义务；</w:t>
      </w:r>
      <w:r>
        <w:rPr>
          <w:rFonts w:hint="eastAsia" w:ascii="宋体" w:hAnsi="宋体"/>
          <w:sz w:val="24"/>
          <w:highlight w:val="none"/>
        </w:rPr>
      </w:r>
      <w:r/>
    </w:p>
    <w:p>
      <w:pPr>
        <w:pStyle w:val="685"/>
        <w:ind w:firstLine="480"/>
        <w:spacing w:line="360" w:lineRule="auto"/>
        <w:widowControl/>
        <w:rPr>
          <w:rFonts w:hint="eastAsia" w:ascii="宋体" w:hAnsi="宋体"/>
          <w:sz w:val="24"/>
          <w:highlight w:val="none"/>
        </w:rPr>
      </w:pPr>
      <w:r>
        <w:rPr>
          <w:rFonts w:hint="eastAsia" w:ascii="宋体" w:hAnsi="宋体"/>
          <w:sz w:val="24"/>
          <w:highlight w:val="none"/>
        </w:rPr>
        <w:t xml:space="preserve">（2）联合体各成员单位应当具备与联合体协议中约定的分工相适应的资质和能力；</w:t>
      </w:r>
      <w:r>
        <w:rPr>
          <w:rFonts w:hint="eastAsia" w:ascii="宋体" w:hAnsi="宋体"/>
          <w:sz w:val="24"/>
          <w:highlight w:val="none"/>
        </w:rPr>
      </w:r>
      <w:r/>
    </w:p>
    <w:p>
      <w:pPr>
        <w:pStyle w:val="685"/>
        <w:ind w:firstLine="480"/>
        <w:spacing w:line="360" w:lineRule="auto"/>
        <w:widowControl/>
        <w:rPr>
          <w:rFonts w:hint="eastAsia" w:ascii="宋体" w:hAnsi="宋体"/>
          <w:sz w:val="24"/>
          <w:highlight w:val="none"/>
        </w:rPr>
      </w:pPr>
      <w:r>
        <w:rPr>
          <w:rFonts w:hint="eastAsia" w:ascii="宋体" w:hAnsi="宋体"/>
          <w:sz w:val="24"/>
          <w:highlight w:val="none"/>
        </w:rPr>
        <w:t xml:space="preserve">（3）联合体成员不得再以自己名义单独或参加其他联合体在同一标段中投标；</w:t>
      </w:r>
      <w:r>
        <w:rPr>
          <w:rFonts w:hint="eastAsia" w:ascii="宋体" w:hAnsi="宋体"/>
          <w:sz w:val="24"/>
          <w:highlight w:val="none"/>
        </w:rPr>
      </w:r>
      <w:r/>
    </w:p>
    <w:p>
      <w:pPr>
        <w:pStyle w:val="685"/>
        <w:ind w:firstLine="480"/>
        <w:spacing w:line="360" w:lineRule="auto"/>
        <w:widowControl/>
        <w:rPr>
          <w:rFonts w:hint="eastAsia" w:ascii="宋体" w:hAnsi="宋体"/>
          <w:sz w:val="24"/>
          <w:highlight w:val="none"/>
        </w:rPr>
      </w:pPr>
      <w:r>
        <w:rPr>
          <w:rFonts w:hint="eastAsia" w:ascii="宋体" w:hAnsi="宋体"/>
          <w:sz w:val="24"/>
          <w:highlight w:val="none"/>
        </w:rPr>
        <w:t xml:space="preserve">（4）联合体各方必须指定牵头人，授权其代表所有联合体成员负责投标和合同实施阶段的主办、协调工作，并应当向采购人提交由所有联合体成员法定代表人签署的授权书；</w:t>
      </w:r>
      <w:r>
        <w:rPr>
          <w:rFonts w:hint="eastAsia" w:ascii="宋体" w:hAnsi="宋体"/>
          <w:sz w:val="24"/>
          <w:highlight w:val="none"/>
        </w:rPr>
      </w:r>
      <w:r/>
    </w:p>
    <w:p>
      <w:pPr>
        <w:pStyle w:val="685"/>
        <w:ind w:firstLine="480"/>
        <w:spacing w:line="360" w:lineRule="auto"/>
        <w:widowControl/>
        <w:rPr>
          <w:rFonts w:hint="eastAsia" w:ascii="宋体" w:hAnsi="宋体"/>
          <w:sz w:val="24"/>
          <w:highlight w:val="none"/>
        </w:rPr>
      </w:pPr>
      <w:r>
        <w:rPr>
          <w:rFonts w:hint="eastAsia" w:ascii="宋体" w:hAnsi="宋体"/>
          <w:sz w:val="24"/>
          <w:highlight w:val="none"/>
        </w:rPr>
        <w:t xml:space="preserve">（5）采购人要求供应商提交投标保证担保的，应当以联合体牵头人的名义提交投标保证担保。以联合体中牵头人名义提交的投标保证担保，对联合体各成员具有约束力。</w:t>
      </w:r>
      <w:r>
        <w:rPr>
          <w:rFonts w:hint="eastAsia" w:ascii="宋体" w:hAnsi="宋体"/>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6.4潜在供应商访问政府采购管理交易系统（苏采云）的网络地址和方法：</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（2）“CA数字证书”的获取：供应商需办理CA锁，“苏采云”系统目前仅支持“苏采云”系统下的政务CA，省内各地区办理的“苏采云”系统下的政务CA全省通用。</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（3）“CA数字证书”的办理材料以及供应商操作手册详见：http://jsxcmm.com/help/gys.html。</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（4）潜在供应商访问“苏采云”系统的网络地址和方法：“苏采云”系统的网址：http://jszfcg.jsczt.cn/jszc/login。</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（5）采购文件（后缀名为“.kedt”）、供应商操作手册及政府采购客户端工具也可通过“苏采云”系统--已报名项目--报名详情页面内相应链接进行下载。</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（6）采购代理机构将数据电文形式的采购文件加载至“苏采云”系统，供潜在供应商下载或者查阅。</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（7）苏采云系统使用谷歌浏览器参与不见面开标。</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（8）“苏采云”南京地区客服热线025-83633744、025-83633743。</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color w:val="000000"/>
          <w:sz w:val="24"/>
          <w:highlight w:val="none"/>
        </w:rPr>
      </w:r>
      <w:r/>
    </w:p>
    <w:p>
      <w:pPr>
        <w:pStyle w:val="685"/>
        <w:ind w:firstLine="482"/>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hint="eastAsia" w:ascii="宋体" w:hAnsi="宋体" w:cs="宋体"/>
          <w:b/>
          <w:bCs/>
          <w:color w:val="000000"/>
          <w:sz w:val="24"/>
          <w:highlight w:val="none"/>
        </w:rPr>
      </w:r>
      <w:r/>
    </w:p>
    <w:p>
      <w:pPr>
        <w:pStyle w:val="685"/>
        <w:ind w:firstLine="480"/>
        <w:spacing w:line="360" w:lineRule="auto"/>
        <w:rPr>
          <w:rFonts w:ascii="宋体" w:hAnsi="宋体"/>
          <w:sz w:val="24"/>
          <w:highlight w:val="none"/>
        </w:rPr>
      </w:pPr>
      <w:r>
        <w:rPr>
          <w:rFonts w:ascii="宋体" w:hAnsi="宋体"/>
          <w:sz w:val="24"/>
          <w:highlight w:val="none"/>
        </w:rPr>
        <w:t xml:space="preserve">7.1</w:t>
      </w:r>
      <w:r>
        <w:rPr>
          <w:rFonts w:hint="eastAsia" w:ascii="宋体" w:hAnsi="宋体"/>
          <w:sz w:val="24"/>
          <w:highlight w:val="none"/>
        </w:rPr>
        <w:t xml:space="preserve">采购人信息</w:t>
      </w:r>
      <w:r>
        <w:rPr>
          <w:rFonts w:ascii="宋体" w:hAnsi="宋体"/>
          <w:sz w:val="24"/>
          <w:highlight w:val="none"/>
        </w:rPr>
      </w:r>
      <w:r/>
    </w:p>
    <w:p>
      <w:pPr>
        <w:pStyle w:val="68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名  称：</w:t>
      </w:r>
      <w:r>
        <w:rPr>
          <w:rFonts w:hint="eastAsia" w:ascii="宋体" w:hAnsi="宋体"/>
          <w:sz w:val="24"/>
          <w:highlight w:val="none"/>
        </w:rPr>
        <w:t xml:space="preserve">江苏省市场监督管理局</w:t>
      </w:r>
      <w:r>
        <w:rPr>
          <w:rFonts w:hint="eastAsia" w:ascii="宋体" w:hAnsi="宋体"/>
          <w:color w:val="000000"/>
          <w:sz w:val="24"/>
          <w:highlight w:val="none"/>
        </w:rPr>
      </w:r>
      <w:r/>
    </w:p>
    <w:p>
      <w:pPr>
        <w:pStyle w:val="68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  址：南京市鼓楼区草场门大街107号龙江大厦</w:t>
      </w:r>
      <w:r>
        <w:rPr>
          <w:rFonts w:hint="eastAsia"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联系人：汤老师</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联系电话：025-68952672</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ascii="宋体" w:hAnsi="宋体"/>
          <w:color w:val="000000"/>
          <w:sz w:val="24"/>
          <w:highlight w:val="none"/>
        </w:rPr>
        <w:t xml:space="preserve">7.2</w:t>
      </w:r>
      <w:r>
        <w:rPr>
          <w:rFonts w:hint="eastAsia" w:ascii="宋体" w:hAnsi="宋体"/>
          <w:color w:val="000000"/>
          <w:sz w:val="24"/>
          <w:highlight w:val="none"/>
        </w:rPr>
        <w:t xml:space="preserve">采购代理机构信息</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名 </w:t>
      </w:r>
      <w:r>
        <w:rPr>
          <w:rFonts w:ascii="宋体" w:hAnsi="宋体"/>
          <w:color w:val="000000"/>
          <w:sz w:val="24"/>
          <w:highlight w:val="none"/>
        </w:rPr>
        <w:t xml:space="preserve"> </w:t>
      </w:r>
      <w:r>
        <w:rPr>
          <w:rFonts w:hint="eastAsia" w:ascii="宋体" w:hAnsi="宋体"/>
          <w:color w:val="000000"/>
          <w:sz w:val="24"/>
          <w:highlight w:val="none"/>
        </w:rPr>
        <w:t xml:space="preserve">称：江苏苏咨工程咨询有限责任公司</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 </w:t>
      </w:r>
      <w:r>
        <w:rPr>
          <w:rFonts w:ascii="宋体" w:hAnsi="宋体"/>
          <w:color w:val="000000"/>
          <w:sz w:val="24"/>
          <w:highlight w:val="none"/>
        </w:rPr>
        <w:t xml:space="preserve"> </w:t>
      </w:r>
      <w:r>
        <w:rPr>
          <w:rFonts w:hint="eastAsia" w:ascii="宋体" w:hAnsi="宋体"/>
          <w:color w:val="000000"/>
          <w:sz w:val="24"/>
          <w:highlight w:val="none"/>
        </w:rPr>
        <w:t xml:space="preserve">址：南京市鼓楼区中山北路285号</w:t>
      </w:r>
      <w:r>
        <w:rPr>
          <w:rFonts w:hint="eastAsia" w:ascii="宋体" w:hAnsi="宋体" w:cs="宋体"/>
          <w:bCs/>
          <w:color w:val="000000"/>
          <w:sz w:val="24"/>
          <w:highlight w:val="none"/>
        </w:rPr>
        <w:t xml:space="preserve">附楼（原江虞宾馆）3</w:t>
      </w:r>
      <w:r>
        <w:rPr>
          <w:rFonts w:ascii="宋体" w:hAnsi="宋体" w:cs="宋体"/>
          <w:bCs/>
          <w:color w:val="000000"/>
          <w:sz w:val="24"/>
          <w:highlight w:val="none"/>
        </w:rPr>
        <w:t xml:space="preserve">-4楼</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联系人：何仁杰 </w:t>
      </w:r>
      <w:r>
        <w:rPr>
          <w:rFonts w:ascii="宋体" w:hAnsi="宋体"/>
          <w:color w:val="000000"/>
          <w:sz w:val="24"/>
          <w:highlight w:val="none"/>
        </w:rPr>
      </w:r>
      <w:r/>
    </w:p>
    <w:p>
      <w:pPr>
        <w:pStyle w:val="68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联系电话：025-83581356</w:t>
      </w:r>
      <w:r>
        <w:rPr>
          <w:rFonts w:hint="eastAsia"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7.3项目联系方式</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项目联系人：何仁杰</w:t>
      </w:r>
      <w:r>
        <w:rPr>
          <w:rFonts w:ascii="宋体" w:hAnsi="宋体"/>
          <w:color w:val="000000"/>
          <w:sz w:val="24"/>
          <w:highlight w:val="none"/>
        </w:rPr>
      </w:r>
      <w:r/>
    </w:p>
    <w:p>
      <w:pPr>
        <w:pStyle w:val="68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电话：025-83581356</w:t>
      </w:r>
      <w:r>
        <w:rPr>
          <w:rFonts w:ascii="宋体" w:hAnsi="宋体"/>
          <w:color w:val="000000"/>
          <w:sz w:val="24"/>
          <w:highlight w:val="none"/>
        </w:rPr>
      </w:r>
      <w:r/>
    </w:p>
    <w:p>
      <w:pPr>
        <w:pStyle w:val="686"/>
        <w:jc w:val="center"/>
        <w:spacing w:before="291" w:after="291"/>
        <w:rPr>
          <w:rFonts w:ascii="华文中宋" w:hAnsi="华文中宋" w:eastAsia="华文中宋" w:cs="宋体"/>
          <w:b/>
          <w:bCs/>
          <w:color w:val="000000"/>
          <w:sz w:val="36"/>
          <w:szCs w:val="36"/>
          <w:highlight w:val="none"/>
        </w:rPr>
      </w:pPr>
      <w:r/>
      <w:bookmarkEnd w:id="15"/>
      <w:r/>
      <w:bookmarkStart w:id="25" w:name="_Toc120614211"/>
      <w:r/>
      <w:bookmarkStart w:id="26" w:name="_Toc8485111"/>
      <w:r>
        <w:rPr>
          <w:rFonts w:ascii="华文中宋" w:hAnsi="华文中宋" w:eastAsia="华文中宋"/>
          <w:b/>
          <w:sz w:val="36"/>
          <w:szCs w:val="36"/>
          <w:highlight w:val="none"/>
        </w:rPr>
        <w:br w:type="page" w:clear="all"/>
      </w:r>
      <w:bookmarkStart w:id="27" w:name="_Toc12887260"/>
      <w:r/>
      <w:bookmarkStart w:id="28" w:name="_Toc12708970"/>
      <w:r/>
      <w:bookmarkStart w:id="29" w:name="_Toc7077"/>
      <w:r/>
      <w:bookmarkStart w:id="30" w:name="_Toc9363425"/>
      <w:r>
        <w:rPr>
          <w:rFonts w:hint="eastAsia" w:ascii="华文中宋" w:hAnsi="华文中宋" w:eastAsia="华文中宋"/>
          <w:b/>
          <w:bCs/>
          <w:sz w:val="36"/>
          <w:szCs w:val="36"/>
          <w:highlight w:val="none"/>
        </w:rPr>
        <w:t xml:space="preserve">第二章</w:t>
      </w:r>
      <w:bookmarkEnd w:id="4"/>
      <w:r/>
      <w:bookmarkEnd w:id="5"/>
      <w:r/>
      <w:bookmarkEnd w:id="6"/>
      <w:r/>
      <w:bookmarkEnd w:id="7"/>
      <w:r/>
      <w:bookmarkEnd w:id="8"/>
      <w:r/>
      <w:bookmarkEnd w:id="25"/>
      <w:r/>
      <w:bookmarkStart w:id="31" w:name="_Toc20823274"/>
      <w:r/>
      <w:bookmarkStart w:id="32" w:name="_Toc16938518"/>
      <w:r/>
      <w:bookmarkStart w:id="33" w:name="_Toc513029202"/>
      <w:r/>
      <w:bookmarkStart w:id="34" w:name="_Toc120614213"/>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供应商须知</w:t>
      </w:r>
      <w:bookmarkEnd w:id="26"/>
      <w:r/>
      <w:bookmarkEnd w:id="27"/>
      <w:r/>
      <w:bookmarkEnd w:id="28"/>
      <w:r/>
      <w:bookmarkEnd w:id="29"/>
      <w:r/>
      <w:bookmarkEnd w:id="30"/>
      <w:r/>
      <w:bookmarkEnd w:id="31"/>
      <w:r/>
      <w:bookmarkEnd w:id="32"/>
      <w:r/>
      <w:bookmarkEnd w:id="33"/>
      <w:r/>
      <w:bookmarkEnd w:id="34"/>
      <w:r>
        <w:rPr>
          <w:rFonts w:ascii="华文中宋" w:hAnsi="华文中宋" w:eastAsia="华文中宋" w:cs="宋体"/>
          <w:b/>
          <w:bCs/>
          <w:color w:val="000000"/>
          <w:sz w:val="36"/>
          <w:szCs w:val="36"/>
          <w:highlight w:val="none"/>
        </w:rPr>
      </w:r>
      <w:r/>
    </w:p>
    <w:p>
      <w:pPr>
        <w:pStyle w:val="861"/>
        <w:ind w:left="0" w:right="210"/>
        <w:spacing w:line="360" w:lineRule="auto"/>
        <w:rPr>
          <w:rFonts w:hint="eastAsia" w:ascii="宋体" w:hAnsi="宋体" w:cs="宋体"/>
          <w:sz w:val="24"/>
          <w:szCs w:val="24"/>
          <w:highlight w:val="none"/>
        </w:rPr>
      </w:pPr>
      <w:r/>
      <w:bookmarkStart w:id="35" w:name="_Toc29032"/>
      <w:r/>
      <w:bookmarkStart w:id="36" w:name="_Toc107246214"/>
      <w:r/>
      <w:bookmarkStart w:id="37" w:name="_Toc29508"/>
      <w:r/>
      <w:bookmarkStart w:id="38" w:name="_Toc27152"/>
      <w:r/>
      <w:bookmarkStart w:id="39" w:name="_Toc32506"/>
      <w:r/>
      <w:bookmarkStart w:id="40" w:name="_Toc513029242"/>
      <w:r/>
      <w:bookmarkStart w:id="41" w:name="_Toc479757207"/>
      <w:r/>
      <w:bookmarkStart w:id="42" w:name="_Toc107246233"/>
      <w:r/>
      <w:bookmarkStart w:id="43" w:name="_Toc104560856"/>
      <w:r/>
      <w:bookmarkStart w:id="44" w:name="_Toc91836558"/>
      <w:r/>
      <w:bookmarkStart w:id="45" w:name="_Toc80264708"/>
      <w:r/>
      <w:bookmarkStart w:id="46" w:name="_Toc8485120"/>
      <w:r/>
      <w:bookmarkStart w:id="47" w:name="_Toc20823314"/>
      <w:r/>
      <w:bookmarkStart w:id="48" w:name="_Toc16938558"/>
      <w:r/>
      <w:bookmarkStart w:id="49" w:name="_Toc120614221"/>
      <w:r>
        <w:rPr>
          <w:rFonts w:hint="eastAsia" w:ascii="宋体" w:hAnsi="宋体" w:cs="宋体"/>
          <w:sz w:val="24"/>
          <w:szCs w:val="24"/>
          <w:highlight w:val="none"/>
        </w:rPr>
        <w:t xml:space="preserve">一、总则</w:t>
      </w:r>
      <w:bookmarkEnd w:id="35"/>
      <w:r/>
      <w:bookmarkEnd w:id="36"/>
      <w:r/>
      <w:bookmarkEnd w:id="37"/>
      <w:r/>
      <w:bookmarkEnd w:id="38"/>
      <w:r/>
      <w:bookmarkEnd w:id="39"/>
      <w:r>
        <w:rPr>
          <w:rFonts w:hint="eastAsia" w:ascii="宋体" w:hAnsi="宋体" w:cs="宋体"/>
          <w:sz w:val="24"/>
          <w:szCs w:val="24"/>
          <w:highlight w:val="none"/>
        </w:rPr>
      </w:r>
      <w:r/>
    </w:p>
    <w:p>
      <w:pPr>
        <w:pStyle w:val="861"/>
        <w:ind w:left="0" w:right="210"/>
        <w:spacing w:line="360" w:lineRule="auto"/>
        <w:rPr>
          <w:rFonts w:hint="eastAsia" w:ascii="宋体" w:hAnsi="宋体" w:cs="宋体"/>
          <w:sz w:val="24"/>
          <w:szCs w:val="24"/>
          <w:highlight w:val="none"/>
        </w:rPr>
      </w:pPr>
      <w:r/>
      <w:bookmarkStart w:id="50" w:name="_Toc6438"/>
      <w:r/>
      <w:bookmarkStart w:id="51" w:name="_Toc96347862"/>
      <w:r/>
      <w:bookmarkStart w:id="52" w:name="_Toc107246215"/>
      <w:r/>
      <w:bookmarkStart w:id="53" w:name="_Toc24546"/>
      <w:r/>
      <w:bookmarkStart w:id="54" w:name="_Toc103848528"/>
      <w:r/>
      <w:bookmarkStart w:id="55" w:name="_Toc100905201"/>
      <w:r/>
      <w:bookmarkStart w:id="56" w:name="_Toc27709"/>
      <w:r/>
      <w:bookmarkStart w:id="57" w:name="_Toc4298"/>
      <w:r/>
      <w:bookmarkStart w:id="58" w:name="_Toc104560839"/>
      <w:r>
        <w:rPr>
          <w:rFonts w:hint="eastAsia" w:ascii="宋体" w:hAnsi="宋体" w:cs="宋体"/>
          <w:sz w:val="24"/>
          <w:szCs w:val="24"/>
          <w:highlight w:val="none"/>
        </w:rPr>
        <w:t xml:space="preserve">1.采购人式</w:t>
      </w:r>
      <w:bookmarkEnd w:id="50"/>
      <w:r/>
      <w:bookmarkEnd w:id="51"/>
      <w:r/>
      <w:bookmarkEnd w:id="52"/>
      <w:r/>
      <w:bookmarkEnd w:id="53"/>
      <w:r/>
      <w:bookmarkEnd w:id="54"/>
      <w:r/>
      <w:bookmarkEnd w:id="55"/>
      <w:r/>
      <w:bookmarkEnd w:id="56"/>
      <w:r/>
      <w:bookmarkEnd w:id="57"/>
      <w:r/>
      <w:bookmarkEnd w:id="58"/>
      <w:r>
        <w:rPr>
          <w:rFonts w:hint="eastAsia" w:ascii="宋体" w:hAnsi="宋体" w:cs="宋体"/>
          <w:sz w:val="24"/>
          <w:szCs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1.1 本次招标采取公开招标方式，本招标文件仅适用于招标公告中所述项目。</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59" w:name="_Toc104560840"/>
      <w:r/>
      <w:bookmarkStart w:id="60" w:name="_Toc2183"/>
      <w:r/>
      <w:bookmarkStart w:id="61" w:name="_Toc107246216"/>
      <w:r/>
      <w:bookmarkStart w:id="62" w:name="_Toc103848529"/>
      <w:r/>
      <w:bookmarkStart w:id="63" w:name="_Toc15695"/>
      <w:r/>
      <w:bookmarkStart w:id="64" w:name="_Toc96347863"/>
      <w:r/>
      <w:bookmarkStart w:id="65" w:name="_Toc100905202"/>
      <w:r/>
      <w:bookmarkStart w:id="66" w:name="_Toc16909"/>
      <w:r/>
      <w:bookmarkStart w:id="67" w:name="_Toc29840"/>
      <w:r>
        <w:rPr>
          <w:rFonts w:hint="eastAsia" w:ascii="宋体" w:hAnsi="宋体" w:cs="宋体"/>
          <w:sz w:val="24"/>
          <w:szCs w:val="24"/>
          <w:highlight w:val="none"/>
        </w:rPr>
        <w:t xml:space="preserve">2.定义</w:t>
      </w:r>
      <w:bookmarkEnd w:id="59"/>
      <w:r/>
      <w:bookmarkEnd w:id="60"/>
      <w:r/>
      <w:bookmarkEnd w:id="61"/>
      <w:r/>
      <w:bookmarkEnd w:id="62"/>
      <w:r/>
      <w:bookmarkEnd w:id="63"/>
      <w:r/>
      <w:bookmarkEnd w:id="64"/>
      <w:r/>
      <w:bookmarkEnd w:id="65"/>
      <w:r/>
      <w:bookmarkEnd w:id="66"/>
      <w:r/>
      <w:bookmarkEnd w:id="67"/>
      <w:r>
        <w:rPr>
          <w:rFonts w:hint="eastAsia" w:ascii="宋体" w:hAnsi="宋体" w:cs="宋体"/>
          <w:sz w:val="24"/>
          <w:szCs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2.1“采购人”是指依法进行政府采购的国家机关、事业单位、团体组织。本次政府采购的采购人名称、地址、电话、联系人见</w:t>
      </w:r>
      <w:r>
        <w:rPr>
          <w:rFonts w:hint="eastAsia" w:ascii="宋体" w:hAnsi="宋体" w:cs="宋体"/>
          <w:b/>
          <w:bCs/>
          <w:sz w:val="24"/>
          <w:highlight w:val="none"/>
        </w:rPr>
        <w:t xml:space="preserve">投标人须知前附表</w:t>
      </w:r>
      <w:r>
        <w:rPr>
          <w:rFonts w:hint="eastAsia" w:ascii="宋体" w:hAnsi="宋体" w:cs="宋体"/>
          <w:bCs/>
          <w:sz w:val="24"/>
          <w:highlight w:val="none"/>
        </w:rPr>
        <w:t xml:space="preserve">。</w:t>
      </w:r>
      <w:r>
        <w:rPr>
          <w:rFonts w:hint="eastAsia" w:ascii="宋体" w:hAnsi="宋体" w:cs="宋体"/>
          <w:bCs/>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2.2</w:t>
      </w:r>
      <w:r>
        <w:rPr>
          <w:rFonts w:hint="eastAsia" w:ascii="宋体" w:hAnsi="宋体" w:cs="宋体"/>
          <w:bCs/>
          <w:sz w:val="24"/>
          <w:highlight w:val="none"/>
        </w:rPr>
        <w:t xml:space="preserve">“</w:t>
      </w:r>
      <w:r>
        <w:rPr>
          <w:rFonts w:hint="eastAsia" w:ascii="宋体" w:hAnsi="宋体" w:cs="宋体"/>
          <w:sz w:val="24"/>
          <w:highlight w:val="none"/>
        </w:rPr>
        <w:t xml:space="preserve">采购代理机构</w:t>
      </w:r>
      <w:r>
        <w:rPr>
          <w:rFonts w:hint="eastAsia" w:ascii="宋体" w:hAnsi="宋体" w:cs="宋体"/>
          <w:bCs/>
          <w:sz w:val="24"/>
          <w:highlight w:val="none"/>
        </w:rPr>
        <w:t xml:space="preserve">”</w:t>
      </w:r>
      <w:r>
        <w:rPr>
          <w:rFonts w:hint="eastAsia" w:ascii="宋体" w:hAnsi="宋体" w:cs="宋体"/>
          <w:sz w:val="24"/>
          <w:highlight w:val="none"/>
        </w:rPr>
        <w:t xml:space="preserve">是指集中采购机构和集中采购机构以外的采购代理机构。本次政府采购的采购代理机构名称、地址、电话、联系人见</w:t>
      </w:r>
      <w:r>
        <w:rPr>
          <w:rFonts w:hint="eastAsia" w:ascii="宋体" w:hAnsi="宋体" w:cs="宋体"/>
          <w:b/>
          <w:sz w:val="24"/>
          <w:highlight w:val="none"/>
        </w:rPr>
        <w:t xml:space="preserve">投标人须知前附表</w:t>
      </w:r>
      <w:r>
        <w:rPr>
          <w:rFonts w:hint="eastAsia" w:ascii="宋体" w:hAnsi="宋体" w:cs="宋体"/>
          <w:sz w:val="24"/>
          <w:highlight w:val="none"/>
        </w:rPr>
        <w:t xml:space="preserve">。</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2.3“采购人”是指采购人和</w:t>
      </w:r>
      <w:r>
        <w:rPr>
          <w:rFonts w:hint="eastAsia" w:ascii="宋体" w:hAnsi="宋体" w:cs="宋体"/>
          <w:sz w:val="24"/>
          <w:highlight w:val="none"/>
        </w:rPr>
        <w:t xml:space="preserve">采购代理机构的合称。</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2.4</w:t>
      </w:r>
      <w:r>
        <w:rPr>
          <w:rFonts w:hint="eastAsia" w:ascii="宋体" w:hAnsi="宋体" w:cs="宋体"/>
          <w:bCs/>
          <w:sz w:val="24"/>
          <w:highlight w:val="none"/>
        </w:rPr>
        <w:t xml:space="preserve">“</w:t>
      </w:r>
      <w:r>
        <w:rPr>
          <w:rFonts w:hint="eastAsia" w:ascii="宋体" w:hAnsi="宋体" w:cs="宋体"/>
          <w:sz w:val="24"/>
          <w:highlight w:val="none"/>
        </w:rPr>
        <w:t xml:space="preserve">供应商</w:t>
      </w:r>
      <w:r>
        <w:rPr>
          <w:rFonts w:hint="eastAsia" w:ascii="宋体" w:hAnsi="宋体" w:cs="宋体"/>
          <w:bCs/>
          <w:sz w:val="24"/>
          <w:highlight w:val="none"/>
        </w:rPr>
        <w:t xml:space="preserve">”</w:t>
      </w:r>
      <w:r>
        <w:rPr>
          <w:rFonts w:hint="eastAsia" w:ascii="宋体" w:hAnsi="宋体" w:cs="宋体"/>
          <w:sz w:val="24"/>
          <w:highlight w:val="none"/>
        </w:rPr>
        <w:t xml:space="preserve">是指向采购人提供货物、工程或者服务的法人、其他组织或者自然人。</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2.5</w:t>
      </w:r>
      <w:r>
        <w:rPr>
          <w:rFonts w:hint="eastAsia" w:ascii="宋体" w:hAnsi="宋体" w:cs="宋体"/>
          <w:bCs/>
          <w:sz w:val="24"/>
          <w:highlight w:val="none"/>
        </w:rPr>
        <w:t xml:space="preserve">“</w:t>
      </w:r>
      <w:r>
        <w:rPr>
          <w:rFonts w:hint="eastAsia" w:ascii="宋体" w:hAnsi="宋体" w:cs="宋体"/>
          <w:sz w:val="24"/>
          <w:highlight w:val="none"/>
        </w:rPr>
        <w:t xml:space="preserve">中标供应商</w:t>
      </w:r>
      <w:r>
        <w:rPr>
          <w:rFonts w:hint="eastAsia" w:ascii="宋体" w:hAnsi="宋体" w:cs="宋体"/>
          <w:bCs/>
          <w:sz w:val="24"/>
          <w:highlight w:val="none"/>
        </w:rPr>
        <w:t xml:space="preserve">”</w:t>
      </w:r>
      <w:r>
        <w:rPr>
          <w:rFonts w:hint="eastAsia" w:ascii="宋体" w:hAnsi="宋体" w:cs="宋体"/>
          <w:sz w:val="24"/>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2.6</w:t>
      </w:r>
      <w:r>
        <w:rPr>
          <w:rFonts w:hint="eastAsia" w:ascii="宋体" w:hAnsi="宋体" w:cs="宋体"/>
          <w:bCs/>
          <w:sz w:val="24"/>
          <w:highlight w:val="none"/>
        </w:rPr>
        <w:t xml:space="preserve">“</w:t>
      </w:r>
      <w:r>
        <w:rPr>
          <w:rFonts w:hint="eastAsia" w:ascii="宋体" w:hAnsi="宋体" w:cs="宋体"/>
          <w:sz w:val="24"/>
          <w:highlight w:val="none"/>
        </w:rPr>
        <w:t xml:space="preserve">评标委员会</w:t>
      </w:r>
      <w:r>
        <w:rPr>
          <w:rFonts w:hint="eastAsia" w:ascii="宋体" w:hAnsi="宋体" w:cs="宋体"/>
          <w:bCs/>
          <w:sz w:val="24"/>
          <w:highlight w:val="none"/>
        </w:rPr>
        <w:t xml:space="preserve">”</w:t>
      </w:r>
      <w:r>
        <w:rPr>
          <w:rFonts w:hint="eastAsia" w:ascii="宋体" w:hAnsi="宋体" w:cs="宋体"/>
          <w:sz w:val="24"/>
          <w:highlight w:val="none"/>
        </w:rPr>
        <w:t xml:space="preserve">是依据政府采购相关法律法规规定组建，依法履行评审采购活动职责的评审成员。</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2.7</w:t>
      </w:r>
      <w:r>
        <w:rPr>
          <w:rFonts w:hint="eastAsia" w:ascii="宋体" w:hAnsi="宋体" w:cs="宋体"/>
          <w:bCs/>
          <w:sz w:val="24"/>
          <w:highlight w:val="none"/>
        </w:rPr>
        <w:t xml:space="preserve">“</w:t>
      </w:r>
      <w:r>
        <w:rPr>
          <w:rFonts w:hint="eastAsia" w:ascii="宋体" w:hAnsi="宋体" w:cs="宋体"/>
          <w:sz w:val="24"/>
          <w:highlight w:val="none"/>
        </w:rPr>
        <w:t xml:space="preserve">货物</w:t>
      </w:r>
      <w:r>
        <w:rPr>
          <w:rFonts w:hint="eastAsia" w:ascii="宋体" w:hAnsi="宋体" w:cs="宋体"/>
          <w:bCs/>
          <w:sz w:val="24"/>
          <w:highlight w:val="none"/>
        </w:rPr>
        <w:t xml:space="preserve">”</w:t>
      </w:r>
      <w:r>
        <w:rPr>
          <w:rFonts w:hint="eastAsia" w:ascii="宋体" w:hAnsi="宋体" w:cs="宋体"/>
          <w:sz w:val="24"/>
          <w:highlight w:val="none"/>
        </w:rPr>
        <w:t xml:space="preserve">是指各种形态和种类的物品，包括原材料、燃料、设备、产品等。</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2.8</w:t>
      </w:r>
      <w:r>
        <w:rPr>
          <w:rFonts w:hint="eastAsia" w:ascii="宋体" w:hAnsi="宋体" w:cs="宋体"/>
          <w:bCs/>
          <w:sz w:val="24"/>
          <w:highlight w:val="none"/>
        </w:rPr>
        <w:t xml:space="preserve">“</w:t>
      </w:r>
      <w:r>
        <w:rPr>
          <w:rFonts w:hint="eastAsia" w:ascii="宋体" w:hAnsi="宋体" w:cs="宋体"/>
          <w:sz w:val="24"/>
          <w:highlight w:val="none"/>
        </w:rPr>
        <w:t xml:space="preserve">工程</w:t>
      </w:r>
      <w:r>
        <w:rPr>
          <w:rFonts w:hint="eastAsia" w:ascii="宋体" w:hAnsi="宋体" w:cs="宋体"/>
          <w:bCs/>
          <w:sz w:val="24"/>
          <w:highlight w:val="none"/>
        </w:rPr>
        <w:t xml:space="preserve">”</w:t>
      </w:r>
      <w:r>
        <w:rPr>
          <w:rFonts w:hint="eastAsia" w:ascii="宋体" w:hAnsi="宋体" w:cs="宋体"/>
          <w:sz w:val="24"/>
          <w:highlight w:val="none"/>
        </w:rPr>
        <w:t xml:space="preserve">是指建设工程，包括建筑物和构筑物的新建、改建、扩建、装修、拆除、修缮等。</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2.9</w:t>
      </w:r>
      <w:r>
        <w:rPr>
          <w:rFonts w:hint="eastAsia" w:ascii="宋体" w:hAnsi="宋体" w:cs="宋体"/>
          <w:bCs/>
          <w:sz w:val="24"/>
          <w:highlight w:val="none"/>
        </w:rPr>
        <w:t xml:space="preserve">“</w:t>
      </w:r>
      <w:r>
        <w:rPr>
          <w:rFonts w:hint="eastAsia" w:ascii="宋体" w:hAnsi="宋体" w:cs="宋体"/>
          <w:sz w:val="24"/>
          <w:highlight w:val="none"/>
        </w:rPr>
        <w:t xml:space="preserve">服务</w:t>
      </w:r>
      <w:r>
        <w:rPr>
          <w:rFonts w:hint="eastAsia" w:ascii="宋体" w:hAnsi="宋体" w:cs="宋体"/>
          <w:bCs/>
          <w:sz w:val="24"/>
          <w:highlight w:val="none"/>
        </w:rPr>
        <w:t xml:space="preserve">”</w:t>
      </w:r>
      <w:r>
        <w:rPr>
          <w:rFonts w:hint="eastAsia" w:ascii="宋体" w:hAnsi="宋体" w:cs="宋体"/>
          <w:sz w:val="24"/>
          <w:highlight w:val="none"/>
        </w:rPr>
        <w:t xml:space="preserve">是指除货物和工程以外的其他政府采购对象。</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2.10</w:t>
      </w:r>
      <w:r>
        <w:rPr>
          <w:rFonts w:hint="eastAsia" w:ascii="宋体" w:hAnsi="宋体" w:cs="宋体"/>
          <w:bCs/>
          <w:sz w:val="24"/>
          <w:highlight w:val="none"/>
        </w:rPr>
        <w:t xml:space="preserve">“</w:t>
      </w:r>
      <w:r>
        <w:rPr>
          <w:rFonts w:hint="eastAsia" w:ascii="宋体" w:hAnsi="宋体" w:cs="宋体"/>
          <w:sz w:val="24"/>
          <w:highlight w:val="none"/>
        </w:rPr>
        <w:t xml:space="preserve">节能产品</w:t>
      </w:r>
      <w:r>
        <w:rPr>
          <w:rFonts w:hint="eastAsia" w:ascii="宋体" w:hAnsi="宋体" w:cs="宋体"/>
          <w:bCs/>
          <w:sz w:val="24"/>
          <w:highlight w:val="none"/>
        </w:rPr>
        <w:t xml:space="preserve">”</w:t>
      </w:r>
      <w:r>
        <w:rPr>
          <w:rFonts w:hint="eastAsia" w:ascii="宋体" w:hAnsi="宋体" w:cs="宋体"/>
          <w:sz w:val="24"/>
          <w:highlight w:val="none"/>
        </w:rPr>
        <w:t xml:space="preserve">或者</w:t>
      </w:r>
      <w:r>
        <w:rPr>
          <w:rFonts w:hint="eastAsia" w:ascii="宋体" w:hAnsi="宋体" w:cs="宋体"/>
          <w:bCs/>
          <w:sz w:val="24"/>
          <w:highlight w:val="none"/>
        </w:rPr>
        <w:t xml:space="preserve">“</w:t>
      </w:r>
      <w:r>
        <w:rPr>
          <w:rFonts w:hint="eastAsia" w:ascii="宋体" w:hAnsi="宋体" w:cs="宋体"/>
          <w:sz w:val="24"/>
          <w:highlight w:val="none"/>
        </w:rPr>
        <w:t xml:space="preserve">环保产品</w:t>
      </w:r>
      <w:r>
        <w:rPr>
          <w:rFonts w:hint="eastAsia" w:ascii="宋体" w:hAnsi="宋体" w:cs="宋体"/>
          <w:bCs/>
          <w:sz w:val="24"/>
          <w:highlight w:val="none"/>
        </w:rPr>
        <w:t xml:space="preserve">”</w:t>
      </w:r>
      <w:r>
        <w:rPr>
          <w:rFonts w:hint="eastAsia" w:ascii="宋体" w:hAnsi="宋体" w:cs="宋体"/>
          <w:sz w:val="24"/>
          <w:highlight w:val="none"/>
        </w:rPr>
        <w:t xml:space="preserve">是指国务院有关部门发布的最新一期《节能产品政府采购品目清单》或者《环境标志产品政府采购品目清单》内的产品。</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2.11</w:t>
      </w:r>
      <w:r>
        <w:rPr>
          <w:rFonts w:hint="eastAsia" w:ascii="宋体" w:hAnsi="宋体" w:cs="宋体"/>
          <w:bCs/>
          <w:sz w:val="24"/>
          <w:highlight w:val="none"/>
        </w:rPr>
        <w:t xml:space="preserve">“</w:t>
      </w:r>
      <w:r>
        <w:rPr>
          <w:rFonts w:hint="eastAsia" w:ascii="宋体" w:hAnsi="宋体" w:cs="宋体"/>
          <w:sz w:val="24"/>
          <w:highlight w:val="none"/>
        </w:rPr>
        <w:t xml:space="preserve">进口产品</w:t>
      </w:r>
      <w:r>
        <w:rPr>
          <w:rFonts w:hint="eastAsia" w:ascii="宋体" w:hAnsi="宋体" w:cs="宋体"/>
          <w:bCs/>
          <w:sz w:val="24"/>
          <w:highlight w:val="none"/>
        </w:rPr>
        <w:t xml:space="preserve">”</w:t>
      </w:r>
      <w:r>
        <w:rPr>
          <w:rFonts w:hint="eastAsia" w:ascii="宋体" w:hAnsi="宋体" w:cs="宋体"/>
          <w:sz w:val="24"/>
          <w:highlight w:val="none"/>
        </w:rPr>
        <w:t xml:space="preserve">是指通过中国海关报关验放进入中国境内且产自关境外的产品。</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68" w:name="_Toc104560841"/>
      <w:r/>
      <w:bookmarkStart w:id="69" w:name="_Toc96347864"/>
      <w:r/>
      <w:bookmarkStart w:id="70" w:name="_Toc107246217"/>
      <w:r/>
      <w:bookmarkStart w:id="71" w:name="_Toc15633"/>
      <w:r/>
      <w:bookmarkStart w:id="72" w:name="_Toc21715"/>
      <w:r/>
      <w:bookmarkStart w:id="73" w:name="_Toc14949"/>
      <w:r/>
      <w:bookmarkStart w:id="74" w:name="_Toc18167"/>
      <w:r/>
      <w:bookmarkStart w:id="75" w:name="_Toc103848530"/>
      <w:r/>
      <w:bookmarkStart w:id="76" w:name="_Toc100905203"/>
      <w:r>
        <w:rPr>
          <w:rFonts w:hint="eastAsia" w:ascii="宋体" w:hAnsi="宋体" w:cs="宋体"/>
          <w:sz w:val="24"/>
          <w:szCs w:val="24"/>
          <w:highlight w:val="none"/>
        </w:rPr>
        <w:t xml:space="preserve">3.适用法律</w:t>
      </w:r>
      <w:bookmarkEnd w:id="68"/>
      <w:r/>
      <w:bookmarkEnd w:id="69"/>
      <w:r/>
      <w:bookmarkEnd w:id="70"/>
      <w:r/>
      <w:bookmarkEnd w:id="71"/>
      <w:r/>
      <w:bookmarkEnd w:id="72"/>
      <w:r/>
      <w:bookmarkEnd w:id="73"/>
      <w:r/>
      <w:bookmarkEnd w:id="74"/>
      <w:r/>
      <w:bookmarkEnd w:id="75"/>
      <w:r/>
      <w:bookmarkEnd w:id="76"/>
      <w:r>
        <w:rPr>
          <w:rFonts w:hint="eastAsia" w:ascii="宋体" w:hAnsi="宋体" w:cs="宋体"/>
          <w:sz w:val="24"/>
          <w:szCs w:val="24"/>
          <w:highlight w:val="none"/>
        </w:rPr>
      </w:r>
      <w:r/>
    </w:p>
    <w:p>
      <w:pPr>
        <w:pStyle w:val="685"/>
        <w:ind w:firstLine="420"/>
        <w:spacing w:before="156" w:line="360" w:lineRule="auto"/>
        <w:rPr>
          <w:rFonts w:hint="eastAsia" w:ascii="宋体" w:hAnsi="宋体" w:cs="宋体"/>
          <w:sz w:val="24"/>
          <w:highlight w:val="none"/>
        </w:rPr>
      </w:pPr>
      <w:r/>
      <w:bookmarkStart w:id="77" w:name="_Toc100905204"/>
      <w:r>
        <w:rPr>
          <w:rFonts w:hint="eastAsia" w:ascii="宋体" w:hAnsi="宋体" w:cs="宋体"/>
          <w:sz w:val="24"/>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78" w:name="_Toc103848531"/>
      <w:r/>
      <w:bookmarkStart w:id="79" w:name="_Toc107246218"/>
      <w:r/>
      <w:bookmarkStart w:id="80" w:name="_Toc5865"/>
      <w:r/>
      <w:bookmarkStart w:id="81" w:name="_Toc104560842"/>
      <w:r/>
      <w:bookmarkStart w:id="82" w:name="_Toc25168"/>
      <w:r/>
      <w:bookmarkStart w:id="83" w:name="_Toc11834"/>
      <w:r/>
      <w:bookmarkStart w:id="84" w:name="_Toc12476"/>
      <w:r>
        <w:rPr>
          <w:rFonts w:hint="eastAsia" w:ascii="宋体" w:hAnsi="宋体" w:cs="宋体"/>
          <w:sz w:val="24"/>
          <w:szCs w:val="24"/>
          <w:highlight w:val="none"/>
        </w:rPr>
        <w:t xml:space="preserve">4.</w:t>
      </w:r>
      <w:bookmarkEnd w:id="78"/>
      <w:r>
        <w:rPr>
          <w:rFonts w:hint="eastAsia" w:ascii="宋体" w:hAnsi="宋体" w:cs="宋体"/>
          <w:sz w:val="24"/>
          <w:szCs w:val="24"/>
          <w:highlight w:val="none"/>
        </w:rPr>
        <w:t xml:space="preserve">政府采购政策（包括但不限于下列具体政策要求）</w:t>
      </w:r>
      <w:bookmarkEnd w:id="79"/>
      <w:r/>
      <w:bookmarkEnd w:id="80"/>
      <w:r/>
      <w:bookmarkEnd w:id="81"/>
      <w:r/>
      <w:bookmarkEnd w:id="82"/>
      <w:r/>
      <w:bookmarkEnd w:id="83"/>
      <w:r/>
      <w:bookmarkEnd w:id="84"/>
      <w:r>
        <w:rPr>
          <w:rFonts w:hint="eastAsia" w:ascii="宋体" w:hAnsi="宋体" w:cs="宋体"/>
          <w:sz w:val="24"/>
          <w:szCs w:val="24"/>
          <w:highlight w:val="none"/>
        </w:rPr>
      </w:r>
      <w:r/>
    </w:p>
    <w:p>
      <w:pPr>
        <w:pStyle w:val="685"/>
        <w:ind w:firstLine="422"/>
        <w:spacing w:before="156" w:line="360" w:lineRule="auto"/>
        <w:rPr>
          <w:rFonts w:hint="eastAsia" w:ascii="宋体" w:hAnsi="宋体" w:cs="宋体"/>
          <w:b/>
          <w:sz w:val="24"/>
          <w:highlight w:val="none"/>
        </w:rPr>
      </w:pPr>
      <w:r>
        <w:rPr>
          <w:rFonts w:hint="eastAsia" w:ascii="宋体" w:hAnsi="宋体" w:cs="宋体"/>
          <w:b/>
          <w:sz w:val="24"/>
          <w:highlight w:val="none"/>
        </w:rPr>
        <w:t xml:space="preserve">4.1中小企业、监狱企业及残疾人福利性单位</w:t>
      </w:r>
      <w:r>
        <w:rPr>
          <w:rFonts w:hint="eastAsia" w:ascii="宋体" w:hAnsi="宋体" w:cs="宋体"/>
          <w:b/>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4.1.1中小企业定义：</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4.1.1.1中小企业是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4.1.1.2供应商提供的货物、工程或者服务符合下列情形的，享受中小企业扶持政策：</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4.1.1.3在货物采购项目中，供应商提供的货物既有中小企业制造货物，也有大型企业制造货物的，不享受中小企业扶持政策。</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4.1.1.4以联合体形式参加政府采购活动，联合体各方均为中小企业的，联合体视同中小企业。其中，联合体各方均为小微企业的，联合体视同小微企业。</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4.1.3残疾人福利单位定义：享受政府采购支持政策的残疾人福利性单位应当同时满足以下条件：</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（1）安置的残疾人占本单位在职职工人数的比例不低于25%（含25%），并且安置的残疾人人数不少于10 人（含10 人）；</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（2）依法与安置的每位残疾人签订了一年以上（含一年）的劳动合同或服务协议；</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（3）为安置的每位残疾人按月足额缴纳了基本养老保险、基本医疗保险、失业保险、工伤保险和生育保险等社会保险费；</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 w:val="24"/>
          <w:highlight w:val="none"/>
        </w:rPr>
      </w:r>
      <w:r/>
    </w:p>
    <w:p>
      <w:pPr>
        <w:pStyle w:val="685"/>
        <w:ind w:firstLine="420"/>
        <w:spacing w:before="156" w:line="360" w:lineRule="auto"/>
        <w:rPr>
          <w:rFonts w:hint="eastAsia" w:ascii="宋体" w:hAnsi="宋体" w:cs="宋体"/>
          <w:b/>
          <w:sz w:val="24"/>
          <w:highlight w:val="none"/>
        </w:rPr>
      </w:pPr>
      <w:r>
        <w:rPr>
          <w:rFonts w:hint="eastAsia" w:ascii="宋体" w:hAnsi="宋体" w:cs="宋体"/>
          <w:sz w:val="24"/>
          <w:highlight w:val="none"/>
        </w:rPr>
        <w:t xml:space="preserve">4.1.4小微企业价格评审优惠的政策调整：见第五章《评标方法与评标标准》（如涉及）。</w:t>
      </w:r>
      <w:r>
        <w:rPr>
          <w:rFonts w:hint="eastAsia" w:ascii="宋体" w:hAnsi="宋体" w:cs="宋体"/>
          <w:b/>
          <w:sz w:val="24"/>
          <w:highlight w:val="none"/>
        </w:rPr>
      </w:r>
      <w:r/>
    </w:p>
    <w:p>
      <w:pPr>
        <w:pStyle w:val="685"/>
        <w:ind w:firstLine="422"/>
        <w:spacing w:before="156" w:line="360" w:lineRule="auto"/>
        <w:rPr>
          <w:rFonts w:hint="eastAsia" w:ascii="宋体" w:hAnsi="宋体" w:cs="宋体"/>
          <w:b/>
          <w:sz w:val="24"/>
          <w:highlight w:val="none"/>
        </w:rPr>
      </w:pPr>
      <w:r>
        <w:rPr>
          <w:rFonts w:hint="eastAsia" w:ascii="宋体" w:hAnsi="宋体" w:cs="宋体"/>
          <w:b/>
          <w:sz w:val="24"/>
          <w:highlight w:val="none"/>
        </w:rPr>
        <w:t xml:space="preserve">4.2政府采购节能产品、环境标志产品</w:t>
      </w:r>
      <w:r>
        <w:rPr>
          <w:rFonts w:hint="eastAsia" w:ascii="宋体" w:hAnsi="宋体" w:cs="宋体"/>
          <w:b/>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sz w:val="24"/>
          <w:highlight w:val="none"/>
        </w:rPr>
      </w:r>
      <w:r/>
    </w:p>
    <w:p>
      <w:pPr>
        <w:pStyle w:val="685"/>
        <w:ind w:firstLine="422"/>
        <w:spacing w:before="156" w:line="360" w:lineRule="auto"/>
        <w:rPr>
          <w:rFonts w:hint="eastAsia" w:ascii="宋体" w:hAnsi="宋体" w:cs="宋体"/>
          <w:b/>
          <w:sz w:val="24"/>
          <w:highlight w:val="none"/>
        </w:rPr>
      </w:pPr>
      <w:r>
        <w:rPr>
          <w:rFonts w:hint="eastAsia" w:ascii="宋体" w:hAnsi="宋体" w:cs="宋体"/>
          <w:b/>
          <w:sz w:val="24"/>
          <w:highlight w:val="none"/>
        </w:rPr>
        <w:t xml:space="preserve">4.3信息安全产品</w:t>
      </w:r>
      <w:r>
        <w:rPr>
          <w:rFonts w:hint="eastAsia" w:ascii="宋体" w:hAnsi="宋体" w:cs="宋体"/>
          <w:b/>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sz w:val="24"/>
          <w:highlight w:val="none"/>
        </w:rPr>
      </w:r>
      <w:r/>
    </w:p>
    <w:p>
      <w:pPr>
        <w:pStyle w:val="685"/>
        <w:ind w:firstLine="422"/>
        <w:spacing w:before="156" w:line="360" w:lineRule="auto"/>
        <w:rPr>
          <w:rFonts w:hint="eastAsia" w:ascii="宋体" w:hAnsi="宋体" w:cs="宋体"/>
          <w:b/>
          <w:sz w:val="24"/>
          <w:highlight w:val="none"/>
        </w:rPr>
      </w:pPr>
      <w:r>
        <w:rPr>
          <w:rFonts w:hint="eastAsia" w:ascii="宋体" w:hAnsi="宋体" w:cs="宋体"/>
          <w:b/>
          <w:sz w:val="24"/>
          <w:highlight w:val="none"/>
        </w:rPr>
        <w:t xml:space="preserve">4.4未按要求提供相关材料的，不享受相关政策。</w:t>
      </w:r>
      <w:r>
        <w:rPr>
          <w:rFonts w:hint="eastAsia" w:ascii="宋体" w:hAnsi="宋体" w:cs="宋体"/>
          <w:b/>
          <w:sz w:val="24"/>
          <w:highlight w:val="none"/>
        </w:rPr>
      </w:r>
      <w:r/>
    </w:p>
    <w:p>
      <w:pPr>
        <w:pStyle w:val="861"/>
        <w:ind w:left="0" w:right="210"/>
        <w:spacing w:line="360" w:lineRule="auto"/>
        <w:rPr>
          <w:rFonts w:hint="eastAsia" w:ascii="宋体" w:hAnsi="宋体" w:cs="宋体"/>
          <w:sz w:val="24"/>
          <w:szCs w:val="24"/>
          <w:highlight w:val="none"/>
        </w:rPr>
      </w:pPr>
      <w:r/>
      <w:bookmarkEnd w:id="77"/>
      <w:r/>
      <w:bookmarkStart w:id="85" w:name="_Toc107246219"/>
      <w:r/>
      <w:bookmarkStart w:id="86" w:name="_Toc7322"/>
      <w:r/>
      <w:bookmarkStart w:id="87" w:name="_Toc30143"/>
      <w:r/>
      <w:bookmarkStart w:id="88" w:name="_Toc15333"/>
      <w:r/>
      <w:bookmarkStart w:id="89" w:name="_Toc104560843"/>
      <w:r/>
      <w:bookmarkStart w:id="90" w:name="_Toc2402"/>
      <w:r/>
      <w:bookmarkStart w:id="91" w:name="_Toc100905205"/>
      <w:r/>
      <w:bookmarkStart w:id="92" w:name="_Toc96347865"/>
      <w:r/>
      <w:bookmarkStart w:id="93" w:name="_Toc103848532"/>
      <w:r>
        <w:rPr>
          <w:rFonts w:hint="eastAsia" w:ascii="宋体" w:hAnsi="宋体" w:cs="宋体"/>
          <w:sz w:val="24"/>
          <w:szCs w:val="24"/>
          <w:highlight w:val="none"/>
        </w:rPr>
        <w:t xml:space="preserve">5.相关费用</w:t>
      </w:r>
      <w:bookmarkEnd w:id="85"/>
      <w:r/>
      <w:bookmarkEnd w:id="86"/>
      <w:r/>
      <w:bookmarkEnd w:id="87"/>
      <w:r/>
      <w:bookmarkEnd w:id="88"/>
      <w:r/>
      <w:bookmarkEnd w:id="89"/>
      <w:r/>
      <w:bookmarkEnd w:id="90"/>
      <w:r/>
      <w:bookmarkEnd w:id="91"/>
      <w:r/>
      <w:bookmarkEnd w:id="92"/>
      <w:r/>
      <w:bookmarkEnd w:id="93"/>
      <w:r>
        <w:rPr>
          <w:rFonts w:hint="eastAsia" w:ascii="宋体" w:hAnsi="宋体" w:cs="宋体"/>
          <w:sz w:val="24"/>
          <w:szCs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5.1</w:t>
      </w:r>
      <w:bookmarkStart w:id="94" w:name="_Toc80264707"/>
      <w:r>
        <w:rPr>
          <w:rFonts w:hint="eastAsia" w:ascii="宋体" w:hAnsi="宋体" w:cs="宋体"/>
          <w:sz w:val="24"/>
          <w:highlight w:val="none"/>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95" w:name="_Toc96347866"/>
      <w:r/>
      <w:bookmarkStart w:id="96" w:name="_Toc103848533"/>
      <w:r/>
      <w:bookmarkStart w:id="97" w:name="_Toc107246220"/>
      <w:r/>
      <w:bookmarkStart w:id="98" w:name="_Toc23530"/>
      <w:r/>
      <w:bookmarkStart w:id="99" w:name="_Toc100905206"/>
      <w:r/>
      <w:bookmarkStart w:id="100" w:name="_Toc104560844"/>
      <w:r/>
      <w:bookmarkStart w:id="101" w:name="_Toc683"/>
      <w:r/>
      <w:bookmarkStart w:id="102" w:name="_Toc4718"/>
      <w:r/>
      <w:bookmarkStart w:id="103" w:name="_Toc16078"/>
      <w:r>
        <w:rPr>
          <w:rFonts w:hint="eastAsia" w:ascii="宋体" w:hAnsi="宋体" w:cs="宋体"/>
          <w:sz w:val="24"/>
          <w:szCs w:val="24"/>
          <w:highlight w:val="none"/>
        </w:rPr>
        <w:t xml:space="preserve">6.保密</w:t>
      </w:r>
      <w:bookmarkEnd w:id="95"/>
      <w:r/>
      <w:bookmarkEnd w:id="96"/>
      <w:r/>
      <w:bookmarkEnd w:id="97"/>
      <w:r/>
      <w:bookmarkEnd w:id="98"/>
      <w:r/>
      <w:bookmarkEnd w:id="99"/>
      <w:r/>
      <w:bookmarkEnd w:id="100"/>
      <w:r/>
      <w:bookmarkEnd w:id="101"/>
      <w:r/>
      <w:bookmarkEnd w:id="102"/>
      <w:r/>
      <w:bookmarkEnd w:id="103"/>
      <w:r>
        <w:rPr>
          <w:rFonts w:hint="eastAsia" w:ascii="宋体" w:hAnsi="宋体" w:cs="宋体"/>
          <w:sz w:val="24"/>
          <w:szCs w:val="24"/>
          <w:highlight w:val="none"/>
        </w:rPr>
      </w:r>
      <w:r/>
    </w:p>
    <w:p>
      <w:pPr>
        <w:pStyle w:val="685"/>
        <w:ind w:firstLine="420"/>
        <w:spacing w:before="156" w:line="360" w:lineRule="auto"/>
        <w:rPr>
          <w:rFonts w:hint="eastAsia" w:ascii="宋体" w:hAnsi="宋体" w:cs="宋体"/>
          <w:sz w:val="24"/>
          <w:highlight w:val="none"/>
        </w:rPr>
      </w:pPr>
      <w:r/>
      <w:bookmarkStart w:id="104" w:name="_Toc100905207"/>
      <w:r/>
      <w:bookmarkStart w:id="105" w:name="_Toc96347867"/>
      <w:r>
        <w:rPr>
          <w:rFonts w:hint="eastAsia" w:ascii="宋体" w:hAnsi="宋体" w:cs="宋体"/>
          <w:sz w:val="24"/>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106" w:name="_Toc7179"/>
      <w:r/>
      <w:bookmarkStart w:id="107" w:name="_Toc5461"/>
      <w:r/>
      <w:bookmarkStart w:id="108" w:name="_Toc104560845"/>
      <w:r/>
      <w:bookmarkStart w:id="109" w:name="_Toc29314"/>
      <w:r/>
      <w:bookmarkStart w:id="110" w:name="_Toc15386"/>
      <w:r/>
      <w:bookmarkStart w:id="111" w:name="_Toc103848534"/>
      <w:r/>
      <w:bookmarkStart w:id="112" w:name="_Toc107246221"/>
      <w:r>
        <w:rPr>
          <w:rFonts w:hint="eastAsia" w:ascii="宋体" w:hAnsi="宋体" w:cs="宋体"/>
          <w:sz w:val="24"/>
          <w:szCs w:val="24"/>
          <w:highlight w:val="none"/>
        </w:rPr>
        <w:t xml:space="preserve">7.语言文字、计量单位</w:t>
      </w:r>
      <w:bookmarkEnd w:id="104"/>
      <w:r/>
      <w:bookmarkEnd w:id="105"/>
      <w:r/>
      <w:bookmarkEnd w:id="106"/>
      <w:r/>
      <w:bookmarkEnd w:id="107"/>
      <w:r/>
      <w:bookmarkEnd w:id="108"/>
      <w:r/>
      <w:bookmarkEnd w:id="109"/>
      <w:r/>
      <w:bookmarkEnd w:id="110"/>
      <w:r/>
      <w:bookmarkEnd w:id="111"/>
      <w:r/>
      <w:bookmarkEnd w:id="112"/>
      <w:r>
        <w:rPr>
          <w:rFonts w:hint="eastAsia" w:ascii="宋体" w:hAnsi="宋体" w:cs="宋体"/>
          <w:sz w:val="24"/>
          <w:szCs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7.1所有文件使用的语言文字为中文。专用术语使用外文的，应附有中文注释。</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7.2所有文件中的计量单位，除招标文件有特殊要求外，应采用国家法定计量单位。</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113" w:name="_Toc96347868"/>
      <w:r/>
      <w:bookmarkStart w:id="114" w:name="_Toc6288"/>
      <w:r/>
      <w:bookmarkStart w:id="115" w:name="_Toc103848535"/>
      <w:r/>
      <w:bookmarkStart w:id="116" w:name="_Toc107246222"/>
      <w:r/>
      <w:bookmarkStart w:id="117" w:name="_Toc2432"/>
      <w:r/>
      <w:bookmarkStart w:id="118" w:name="_Toc100905208"/>
      <w:r/>
      <w:bookmarkStart w:id="119" w:name="_Toc104560846"/>
      <w:r/>
      <w:bookmarkStart w:id="120" w:name="_Toc23132"/>
      <w:r/>
      <w:bookmarkStart w:id="121" w:name="_Toc29723"/>
      <w:r>
        <w:rPr>
          <w:rFonts w:hint="eastAsia" w:ascii="宋体" w:hAnsi="宋体" w:cs="宋体"/>
          <w:sz w:val="24"/>
          <w:szCs w:val="24"/>
          <w:highlight w:val="none"/>
        </w:rPr>
        <w:t xml:space="preserve">8.现场考察</w:t>
      </w:r>
      <w:bookmarkEnd w:id="113"/>
      <w:r/>
      <w:bookmarkEnd w:id="114"/>
      <w:r/>
      <w:bookmarkEnd w:id="115"/>
      <w:r/>
      <w:bookmarkEnd w:id="116"/>
      <w:r/>
      <w:bookmarkEnd w:id="117"/>
      <w:r/>
      <w:bookmarkEnd w:id="118"/>
      <w:r/>
      <w:bookmarkEnd w:id="119"/>
      <w:r/>
      <w:bookmarkEnd w:id="120"/>
      <w:r/>
      <w:bookmarkEnd w:id="121"/>
      <w:r>
        <w:rPr>
          <w:rFonts w:hint="eastAsia" w:ascii="宋体" w:hAnsi="宋体" w:cs="宋体"/>
          <w:sz w:val="24"/>
          <w:szCs w:val="24"/>
          <w:highlight w:val="none"/>
        </w:rPr>
        <w:t xml:space="preserve">（如有）</w:t>
      </w:r>
      <w:r>
        <w:rPr>
          <w:rFonts w:hint="eastAsia" w:ascii="宋体" w:hAnsi="宋体" w:cs="宋体"/>
          <w:sz w:val="24"/>
          <w:szCs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8.1供应商须按照规定的时间、地点参加踏勘，以获得有关编制投标文件和签署合同所涉及现场的资料。供应商承担现场考察所发生的自身费用、责任和风险。</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8.2供应商不按照</w:t>
      </w:r>
      <w:r>
        <w:rPr>
          <w:rFonts w:hint="eastAsia" w:ascii="宋体" w:hAnsi="宋体" w:cs="宋体"/>
          <w:bCs/>
          <w:sz w:val="24"/>
          <w:highlight w:val="none"/>
        </w:rPr>
        <w:t xml:space="preserve">本须知的规定</w:t>
      </w:r>
      <w:r>
        <w:rPr>
          <w:rFonts w:hint="eastAsia" w:ascii="宋体" w:hAnsi="宋体" w:cs="宋体"/>
          <w:sz w:val="24"/>
          <w:highlight w:val="none"/>
        </w:rPr>
        <w:t xml:space="preserve">参加项目现场考察的，视同放弃现场考察，采购人将不再另行组织现场考察。以此为由，影响后期投标文件相关的投标、签约、履约条件的，是供应商自身的风险，采购人对此不承担责任。</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8.3除非有特殊要求，招标文件不提供项目所在地的自然环境、气候条件、公用设施等情况，供应商被视为熟悉上述与履行合同有关的一切情况。</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122" w:name="_Toc102117275"/>
      <w:r/>
      <w:bookmarkStart w:id="123" w:name="_Toc4813"/>
      <w:r/>
      <w:bookmarkStart w:id="124" w:name="_Toc107246223"/>
      <w:r/>
      <w:bookmarkStart w:id="125" w:name="_Toc24357"/>
      <w:r/>
      <w:bookmarkStart w:id="126" w:name="_Toc10913"/>
      <w:r/>
      <w:bookmarkStart w:id="127" w:name="_Toc23902"/>
      <w:r>
        <w:rPr>
          <w:rFonts w:hint="eastAsia" w:ascii="宋体" w:hAnsi="宋体" w:cs="宋体"/>
          <w:sz w:val="24"/>
          <w:szCs w:val="24"/>
          <w:highlight w:val="none"/>
        </w:rPr>
        <w:t xml:space="preserve">9.开标前答疑会</w:t>
      </w:r>
      <w:bookmarkEnd w:id="122"/>
      <w:r/>
      <w:bookmarkEnd w:id="123"/>
      <w:r/>
      <w:bookmarkEnd w:id="124"/>
      <w:r/>
      <w:bookmarkEnd w:id="125"/>
      <w:r/>
      <w:bookmarkEnd w:id="126"/>
      <w:r/>
      <w:bookmarkEnd w:id="127"/>
      <w:r>
        <w:rPr>
          <w:rFonts w:hint="eastAsia" w:ascii="宋体" w:hAnsi="宋体" w:cs="宋体"/>
          <w:sz w:val="24"/>
          <w:szCs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9.1召开开标前答疑会的，采购人按规定的时间和地点召开开标前答疑会，澄清供应商提出的询问。</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9.2供应商应按规定的时间和形式将提出的询问送达采购人，以便采购人在会议期间澄清，逾期的询问将不被接受。</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128" w:name="_Toc12956"/>
      <w:r/>
      <w:bookmarkStart w:id="129" w:name="_Toc17051"/>
      <w:r/>
      <w:bookmarkStart w:id="130" w:name="_Toc100905210"/>
      <w:r/>
      <w:bookmarkStart w:id="131" w:name="_Toc103848536"/>
      <w:r/>
      <w:bookmarkStart w:id="132" w:name="_Toc104560847"/>
      <w:r/>
      <w:bookmarkStart w:id="133" w:name="_Toc3884"/>
      <w:r/>
      <w:bookmarkStart w:id="134" w:name="_Toc107246224"/>
      <w:r/>
      <w:bookmarkStart w:id="135" w:name="_Toc19831"/>
      <w:r/>
      <w:bookmarkStart w:id="136" w:name="_Toc96347869"/>
      <w:r>
        <w:rPr>
          <w:rFonts w:hint="eastAsia" w:ascii="宋体" w:hAnsi="宋体" w:cs="宋体"/>
          <w:sz w:val="24"/>
          <w:szCs w:val="24"/>
          <w:highlight w:val="none"/>
        </w:rPr>
        <w:t xml:space="preserve">10.联合体投标</w:t>
      </w:r>
      <w:bookmarkEnd w:id="128"/>
      <w:r/>
      <w:bookmarkEnd w:id="129"/>
      <w:r/>
      <w:bookmarkEnd w:id="130"/>
      <w:r/>
      <w:bookmarkEnd w:id="131"/>
      <w:r/>
      <w:bookmarkEnd w:id="132"/>
      <w:r/>
      <w:bookmarkEnd w:id="133"/>
      <w:r/>
      <w:bookmarkEnd w:id="134"/>
      <w:r/>
      <w:bookmarkEnd w:id="135"/>
      <w:r>
        <w:rPr>
          <w:rFonts w:hint="eastAsia" w:ascii="宋体" w:hAnsi="宋体" w:cs="宋体"/>
          <w:sz w:val="24"/>
          <w:szCs w:val="24"/>
          <w:highlight w:val="none"/>
        </w:rPr>
        <w:t xml:space="preserve">（如有）</w:t>
      </w:r>
      <w:r>
        <w:rPr>
          <w:rFonts w:hint="eastAsia" w:ascii="宋体" w:hAnsi="宋体" w:cs="宋体"/>
          <w:sz w:val="24"/>
          <w:szCs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10.1供应商为联合体形式的，应遵守以下规定：</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（1）联合体各方必须签订联合体协议书，明确联合体牵头人和各方权利、义务及分工、合同工作量比例；</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（2）联合体各方均应当符合《政府采购法》第二十二条第一款规定的条件；</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（3）除另有规定外，联合体各方中至少有一方应当符合采购人规定的特定资格条件；</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（4）联合体中有同类资质的供应商按照联合体分工承担相同工作的，应当按照资质等级较低的供应商确定资质等级；</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137" w:name="_Toc8435"/>
      <w:r/>
      <w:bookmarkStart w:id="138" w:name="_Toc11849"/>
      <w:r/>
      <w:bookmarkStart w:id="139" w:name="_Toc100905213"/>
      <w:r/>
      <w:bookmarkStart w:id="140" w:name="_Toc104560848"/>
      <w:r/>
      <w:bookmarkStart w:id="141" w:name="_Toc19195"/>
      <w:r/>
      <w:bookmarkStart w:id="142" w:name="_Toc103848537"/>
      <w:r/>
      <w:bookmarkStart w:id="143" w:name="_Toc107246225"/>
      <w:r/>
      <w:bookmarkStart w:id="144" w:name="_Toc100905211"/>
      <w:r/>
      <w:bookmarkStart w:id="145" w:name="_Toc25524"/>
      <w:r>
        <w:rPr>
          <w:rFonts w:hint="eastAsia" w:ascii="宋体" w:hAnsi="宋体" w:cs="宋体"/>
          <w:sz w:val="24"/>
          <w:szCs w:val="24"/>
          <w:highlight w:val="none"/>
        </w:rPr>
        <w:t xml:space="preserve">11.分包</w:t>
      </w:r>
      <w:bookmarkEnd w:id="137"/>
      <w:r/>
      <w:bookmarkEnd w:id="138"/>
      <w:r/>
      <w:bookmarkEnd w:id="139"/>
      <w:r/>
      <w:bookmarkEnd w:id="140"/>
      <w:r/>
      <w:bookmarkEnd w:id="141"/>
      <w:r/>
      <w:bookmarkEnd w:id="142"/>
      <w:r/>
      <w:bookmarkEnd w:id="143"/>
      <w:r/>
      <w:bookmarkEnd w:id="145"/>
      <w:r>
        <w:rPr>
          <w:rFonts w:hint="eastAsia" w:ascii="宋体" w:hAnsi="宋体" w:cs="宋体"/>
          <w:sz w:val="24"/>
          <w:szCs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11.1采购人允许采用分包方式履行合同的，中标人可以依法在中标后将中标项目的非主体、非关键性工作采取分包方式履行合同。</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146" w:name="_Toc26696"/>
      <w:r/>
      <w:bookmarkStart w:id="147" w:name="_Toc28218"/>
      <w:r/>
      <w:bookmarkStart w:id="148" w:name="_Toc104560849"/>
      <w:r/>
      <w:bookmarkStart w:id="149" w:name="_Toc107246226"/>
      <w:r/>
      <w:bookmarkStart w:id="150" w:name="_Toc12434"/>
      <w:r/>
      <w:bookmarkStart w:id="151" w:name="_Toc9858"/>
      <w:r>
        <w:rPr>
          <w:rFonts w:hint="eastAsia" w:ascii="宋体" w:hAnsi="宋体" w:cs="宋体"/>
          <w:sz w:val="24"/>
          <w:szCs w:val="24"/>
          <w:highlight w:val="none"/>
        </w:rPr>
        <w:t xml:space="preserve">12.样品</w:t>
      </w:r>
      <w:bookmarkEnd w:id="146"/>
      <w:r/>
      <w:bookmarkEnd w:id="147"/>
      <w:r/>
      <w:bookmarkEnd w:id="148"/>
      <w:r/>
      <w:bookmarkEnd w:id="149"/>
      <w:r/>
      <w:bookmarkEnd w:id="150"/>
      <w:r/>
      <w:bookmarkEnd w:id="151"/>
      <w:r>
        <w:rPr>
          <w:rFonts w:hint="eastAsia" w:ascii="宋体" w:hAnsi="宋体" w:cs="宋体"/>
          <w:sz w:val="24"/>
          <w:szCs w:val="24"/>
          <w:highlight w:val="none"/>
        </w:rPr>
        <w:t xml:space="preserve">（如有）</w:t>
      </w:r>
      <w:r>
        <w:rPr>
          <w:rFonts w:hint="eastAsia" w:ascii="宋体" w:hAnsi="宋体" w:cs="宋体"/>
          <w:sz w:val="24"/>
          <w:szCs w:val="24"/>
          <w:highlight w:val="none"/>
        </w:rPr>
      </w:r>
      <w:r/>
    </w:p>
    <w:p>
      <w:pPr>
        <w:pStyle w:val="685"/>
        <w:spacing w:before="156" w:line="360" w:lineRule="auto"/>
        <w:rPr>
          <w:rFonts w:hint="eastAsia" w:ascii="宋体" w:hAnsi="宋体" w:cs="宋体"/>
          <w:sz w:val="24"/>
          <w:highlight w:val="none"/>
        </w:rPr>
      </w:pPr>
      <w:r/>
      <w:bookmarkEnd w:id="136"/>
      <w:r/>
      <w:bookmarkEnd w:id="144"/>
      <w:r>
        <w:rPr>
          <w:rFonts w:hint="eastAsia" w:ascii="宋体" w:hAnsi="宋体" w:cs="宋体"/>
          <w:sz w:val="24"/>
          <w:highlight w:val="none"/>
        </w:rPr>
        <w:t xml:space="preserve">13. 本项目采购资金已列入政府采购预算，预算金额见</w:t>
      </w:r>
      <w:r>
        <w:rPr>
          <w:rFonts w:hint="eastAsia" w:ascii="宋体" w:hAnsi="宋体" w:cs="宋体"/>
          <w:b/>
          <w:sz w:val="24"/>
          <w:highlight w:val="none"/>
        </w:rPr>
        <w:t xml:space="preserve">招标公告</w:t>
      </w:r>
      <w:r>
        <w:rPr>
          <w:rFonts w:hint="eastAsia" w:ascii="宋体" w:hAnsi="宋体" w:cs="宋体"/>
          <w:sz w:val="24"/>
          <w:highlight w:val="none"/>
        </w:rPr>
        <w:t xml:space="preserve">。</w:t>
      </w:r>
      <w:r>
        <w:rPr>
          <w:rFonts w:hint="eastAsia" w:ascii="宋体" w:hAnsi="宋体" w:cs="宋体"/>
          <w:sz w:val="24"/>
          <w:highlight w:val="none"/>
        </w:rPr>
      </w:r>
      <w:r/>
    </w:p>
    <w:p>
      <w:pPr>
        <w:pStyle w:val="685"/>
        <w:spacing w:before="156" w:line="360" w:lineRule="auto"/>
        <w:rPr>
          <w:rFonts w:hint="eastAsia" w:ascii="宋体" w:hAnsi="宋体" w:cs="宋体"/>
          <w:sz w:val="24"/>
          <w:highlight w:val="none"/>
        </w:rPr>
      </w:pPr>
      <w:r>
        <w:rPr>
          <w:rFonts w:hint="eastAsia" w:ascii="宋体" w:hAnsi="宋体" w:cs="宋体"/>
          <w:sz w:val="24"/>
          <w:highlight w:val="none"/>
        </w:rPr>
        <w:t xml:space="preserve">14. 本项目最高限价要求见</w:t>
      </w:r>
      <w:r>
        <w:rPr>
          <w:rFonts w:hint="eastAsia" w:ascii="宋体" w:hAnsi="宋体" w:cs="宋体"/>
          <w:b/>
          <w:sz w:val="24"/>
          <w:highlight w:val="none"/>
        </w:rPr>
        <w:t xml:space="preserve">招标公告</w:t>
      </w:r>
      <w:r>
        <w:rPr>
          <w:rFonts w:hint="eastAsia" w:ascii="宋体" w:hAnsi="宋体" w:cs="宋体"/>
          <w:sz w:val="24"/>
          <w:highlight w:val="none"/>
        </w:rPr>
        <w:t xml:space="preserve">。</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152" w:name="_Toc1124"/>
      <w:r/>
      <w:bookmarkStart w:id="153" w:name="_Toc6933"/>
      <w:r/>
      <w:bookmarkStart w:id="154" w:name="_Toc1447"/>
      <w:r/>
      <w:bookmarkStart w:id="155" w:name="_Toc104560852"/>
      <w:r/>
      <w:bookmarkStart w:id="156" w:name="_Toc107246229"/>
      <w:r/>
      <w:bookmarkStart w:id="157" w:name="_Toc1887"/>
      <w:r>
        <w:rPr>
          <w:rFonts w:hint="eastAsia" w:ascii="宋体" w:hAnsi="宋体" w:cs="宋体"/>
          <w:sz w:val="24"/>
          <w:szCs w:val="24"/>
          <w:highlight w:val="none"/>
        </w:rPr>
        <w:t xml:space="preserve">15.</w:t>
      </w:r>
      <w:r>
        <w:rPr>
          <w:rFonts w:hint="eastAsia" w:ascii="宋体" w:hAnsi="宋体" w:cs="宋体"/>
          <w:bCs w:val="0"/>
          <w:sz w:val="24"/>
          <w:szCs w:val="24"/>
          <w:highlight w:val="none"/>
        </w:rPr>
        <w:t xml:space="preserve"> 供应商</w:t>
      </w:r>
      <w:r>
        <w:rPr>
          <w:rFonts w:hint="eastAsia" w:ascii="宋体" w:hAnsi="宋体" w:cs="宋体"/>
          <w:sz w:val="24"/>
          <w:szCs w:val="24"/>
          <w:highlight w:val="none"/>
        </w:rPr>
        <w:t xml:space="preserve">资格条件</w:t>
      </w:r>
      <w:bookmarkEnd w:id="152"/>
      <w:r/>
      <w:bookmarkEnd w:id="153"/>
      <w:r/>
      <w:bookmarkEnd w:id="154"/>
      <w:r/>
      <w:bookmarkEnd w:id="155"/>
      <w:r/>
      <w:bookmarkEnd w:id="156"/>
      <w:r/>
      <w:bookmarkEnd w:id="157"/>
      <w:r>
        <w:rPr>
          <w:rFonts w:hint="eastAsia" w:ascii="宋体" w:hAnsi="宋体" w:cs="宋体"/>
          <w:sz w:val="24"/>
          <w:szCs w:val="24"/>
          <w:highlight w:val="none"/>
        </w:rPr>
      </w:r>
      <w:r/>
    </w:p>
    <w:p>
      <w:pPr>
        <w:pStyle w:val="685"/>
        <w:spacing w:before="156" w:line="360" w:lineRule="auto"/>
        <w:rPr>
          <w:rFonts w:hint="eastAsia" w:ascii="宋体" w:hAnsi="宋体" w:cs="宋体"/>
          <w:sz w:val="24"/>
          <w:highlight w:val="none"/>
        </w:rPr>
      </w:pPr>
      <w:r>
        <w:rPr>
          <w:rFonts w:hint="eastAsia" w:ascii="宋体" w:hAnsi="宋体" w:cs="宋体"/>
          <w:sz w:val="24"/>
          <w:highlight w:val="none"/>
        </w:rPr>
        <w:t xml:space="preserve">15.1</w:t>
      </w:r>
      <w:r>
        <w:rPr>
          <w:rFonts w:hint="eastAsia" w:ascii="宋体" w:hAnsi="宋体" w:cs="宋体"/>
          <w:bCs/>
          <w:sz w:val="24"/>
          <w:highlight w:val="none"/>
        </w:rPr>
        <w:t xml:space="preserve">供应商</w:t>
      </w:r>
      <w:r>
        <w:rPr>
          <w:rFonts w:hint="eastAsia" w:ascii="宋体" w:hAnsi="宋体" w:cs="宋体"/>
          <w:sz w:val="24"/>
          <w:highlight w:val="none"/>
        </w:rPr>
        <w:t xml:space="preserve">资格条件见</w:t>
      </w:r>
      <w:r>
        <w:rPr>
          <w:rFonts w:hint="eastAsia" w:ascii="宋体" w:hAnsi="宋体" w:cs="宋体"/>
          <w:b/>
          <w:sz w:val="24"/>
          <w:highlight w:val="none"/>
        </w:rPr>
        <w:t xml:space="preserve">招标公告</w:t>
      </w:r>
      <w:r>
        <w:rPr>
          <w:rFonts w:hint="eastAsia" w:ascii="宋体" w:hAnsi="宋体" w:cs="宋体"/>
          <w:sz w:val="24"/>
          <w:highlight w:val="none"/>
        </w:rPr>
        <w:t xml:space="preserve">。</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158" w:name="_Toc107246230"/>
      <w:r/>
      <w:bookmarkStart w:id="159" w:name="_Toc2165"/>
      <w:r/>
      <w:bookmarkStart w:id="160" w:name="_Toc4755"/>
      <w:r/>
      <w:bookmarkStart w:id="161" w:name="_Toc4452"/>
      <w:r/>
      <w:bookmarkStart w:id="162" w:name="_Toc31830"/>
      <w:r>
        <w:rPr>
          <w:rFonts w:hint="eastAsia" w:ascii="宋体" w:hAnsi="宋体" w:cs="宋体"/>
          <w:sz w:val="24"/>
          <w:szCs w:val="24"/>
          <w:highlight w:val="none"/>
        </w:rPr>
        <w:t xml:space="preserve">二．招标文件</w:t>
      </w:r>
      <w:bookmarkEnd w:id="94"/>
      <w:r/>
      <w:bookmarkEnd w:id="158"/>
      <w:r/>
      <w:bookmarkEnd w:id="159"/>
      <w:r/>
      <w:bookmarkEnd w:id="160"/>
      <w:r/>
      <w:bookmarkEnd w:id="161"/>
      <w:r/>
      <w:bookmarkEnd w:id="162"/>
      <w:r>
        <w:rPr>
          <w:rFonts w:hint="eastAsia" w:ascii="宋体" w:hAnsi="宋体" w:cs="宋体"/>
          <w:sz w:val="24"/>
          <w:szCs w:val="24"/>
          <w:highlight w:val="none"/>
        </w:rPr>
      </w:r>
      <w:r/>
    </w:p>
    <w:p>
      <w:pPr>
        <w:pStyle w:val="861"/>
        <w:ind w:left="0" w:right="210"/>
        <w:spacing w:line="360" w:lineRule="auto"/>
        <w:rPr>
          <w:rFonts w:hint="eastAsia" w:ascii="宋体" w:hAnsi="宋体" w:cs="宋体"/>
          <w:sz w:val="24"/>
          <w:szCs w:val="24"/>
          <w:highlight w:val="none"/>
        </w:rPr>
      </w:pPr>
      <w:r/>
      <w:bookmarkStart w:id="163" w:name="_Toc29647"/>
      <w:r/>
      <w:bookmarkStart w:id="164" w:name="_Toc96347871"/>
      <w:r/>
      <w:bookmarkStart w:id="165" w:name="_Toc103848540"/>
      <w:r/>
      <w:bookmarkStart w:id="166" w:name="_Toc775"/>
      <w:r/>
      <w:bookmarkStart w:id="167" w:name="_Toc8614"/>
      <w:r/>
      <w:bookmarkStart w:id="168" w:name="_Toc15749"/>
      <w:r/>
      <w:bookmarkStart w:id="169" w:name="_Toc104560854"/>
      <w:r/>
      <w:bookmarkStart w:id="170" w:name="_Toc107246231"/>
      <w:r/>
      <w:bookmarkStart w:id="171" w:name="_Toc100905217"/>
      <w:r>
        <w:rPr>
          <w:rFonts w:hint="eastAsia" w:ascii="宋体" w:hAnsi="宋体" w:cs="宋体"/>
          <w:sz w:val="24"/>
          <w:szCs w:val="24"/>
          <w:highlight w:val="none"/>
        </w:rPr>
        <w:t xml:space="preserve">16.招标文件的构成</w:t>
      </w:r>
      <w:bookmarkEnd w:id="163"/>
      <w:r/>
      <w:bookmarkEnd w:id="164"/>
      <w:r/>
      <w:bookmarkEnd w:id="165"/>
      <w:r/>
      <w:bookmarkEnd w:id="166"/>
      <w:r/>
      <w:bookmarkEnd w:id="167"/>
      <w:r/>
      <w:bookmarkEnd w:id="168"/>
      <w:r/>
      <w:bookmarkEnd w:id="169"/>
      <w:r/>
      <w:bookmarkEnd w:id="170"/>
      <w:r/>
      <w:bookmarkEnd w:id="171"/>
      <w:r>
        <w:rPr>
          <w:rFonts w:hint="eastAsia" w:ascii="宋体" w:hAnsi="宋体" w:cs="宋体"/>
          <w:sz w:val="24"/>
          <w:szCs w:val="24"/>
          <w:highlight w:val="none"/>
        </w:rPr>
      </w:r>
      <w:r/>
    </w:p>
    <w:p>
      <w:pPr>
        <w:pStyle w:val="862"/>
        <w:ind w:firstLine="420"/>
        <w:rPr>
          <w:rFonts w:hint="eastAsia" w:hAnsi="宋体" w:cs="宋体"/>
          <w:bCs/>
          <w:sz w:val="24"/>
          <w:szCs w:val="24"/>
          <w:highlight w:val="none"/>
        </w:rPr>
      </w:pPr>
      <w:r>
        <w:rPr>
          <w:rFonts w:hint="eastAsia" w:hAnsi="宋体" w:cs="宋体"/>
          <w:bCs/>
          <w:sz w:val="24"/>
          <w:szCs w:val="24"/>
          <w:highlight w:val="none"/>
        </w:rPr>
        <w:t xml:space="preserve">16.1招标文件各章节的内容如下：</w:t>
      </w:r>
      <w:r>
        <w:rPr>
          <w:rFonts w:hint="eastAsia" w:hAnsi="宋体" w:cs="宋体"/>
          <w:bCs/>
          <w:sz w:val="24"/>
          <w:szCs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第一章：招标公告</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第二章：投标人须知</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第三章：政府采购合同条款及格式</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第四章：采购需求</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第五章：评标方法与评标标准</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第六章：</w:t>
      </w:r>
      <w:bookmarkStart w:id="172" w:name="_Toc96347872"/>
      <w:r>
        <w:rPr>
          <w:rFonts w:hint="eastAsia" w:ascii="宋体" w:hAnsi="宋体" w:cs="宋体"/>
          <w:sz w:val="24"/>
          <w:highlight w:val="none"/>
        </w:rPr>
        <w:t xml:space="preserve">投标文件格式</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对招标文件所作的澄清、修改，构成招标文件的组成部分。</w:t>
      </w:r>
      <w:r>
        <w:rPr>
          <w:rFonts w:hint="eastAsia" w:ascii="宋体" w:hAnsi="宋体" w:cs="宋体"/>
          <w:sz w:val="24"/>
          <w:highlight w:val="none"/>
        </w:rPr>
      </w:r>
      <w:r/>
    </w:p>
    <w:p>
      <w:pPr>
        <w:pStyle w:val="685"/>
        <w:ind w:firstLine="422"/>
        <w:spacing w:before="156" w:line="360" w:lineRule="auto"/>
        <w:rPr>
          <w:rFonts w:hint="eastAsia" w:ascii="宋体" w:hAnsi="宋体" w:cs="宋体"/>
          <w:sz w:val="24"/>
          <w:highlight w:val="none"/>
        </w:rPr>
      </w:pPr>
      <w:r>
        <w:rPr>
          <w:rFonts w:hint="eastAsia" w:ascii="宋体" w:hAnsi="宋体" w:cs="宋体"/>
          <w:b/>
          <w:sz w:val="24"/>
          <w:highlight w:val="none"/>
        </w:rPr>
        <w:t xml:space="preserve">★招标文件中标注</w:t>
      </w:r>
      <w:r>
        <w:rPr>
          <w:rFonts w:hint="eastAsia" w:ascii="宋体" w:hAnsi="宋体" w:cs="宋体"/>
          <w:bCs/>
          <w:sz w:val="24"/>
          <w:highlight w:val="none"/>
        </w:rPr>
        <w:t xml:space="preserve">“</w:t>
      </w:r>
      <w:r>
        <w:rPr>
          <w:rFonts w:hint="eastAsia" w:ascii="宋体" w:hAnsi="宋体" w:cs="宋体"/>
          <w:b/>
          <w:sz w:val="24"/>
          <w:highlight w:val="none"/>
        </w:rPr>
        <w:t xml:space="preserve">★</w:t>
      </w:r>
      <w:r>
        <w:rPr>
          <w:rFonts w:hint="eastAsia" w:ascii="宋体" w:hAnsi="宋体" w:cs="宋体"/>
          <w:bCs/>
          <w:sz w:val="24"/>
          <w:highlight w:val="none"/>
        </w:rPr>
        <w:t xml:space="preserve">”</w:t>
      </w:r>
      <w:r>
        <w:rPr>
          <w:rFonts w:hint="eastAsia" w:ascii="宋体" w:hAnsi="宋体" w:cs="宋体"/>
          <w:b/>
          <w:sz w:val="24"/>
          <w:highlight w:val="none"/>
        </w:rPr>
        <w:t xml:space="preserve">符号的条款为实质性要求条款。</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16.2供应商应仔细阅读和检查招标文件的全部内容。如发现招标文件内容不全，应及时向采购人提出，以便补齐。</w:t>
      </w:r>
      <w:r>
        <w:rPr>
          <w:rFonts w:hint="eastAsia" w:ascii="宋体" w:hAnsi="宋体" w:cs="宋体"/>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16.3</w:t>
      </w:r>
      <w:r>
        <w:rPr>
          <w:rFonts w:hint="eastAsia" w:ascii="宋体" w:hAnsi="宋体" w:cs="宋体"/>
          <w:sz w:val="24"/>
          <w:highlight w:val="none"/>
        </w:rPr>
        <w:t xml:space="preserve">供应商</w:t>
      </w:r>
      <w:r>
        <w:rPr>
          <w:rFonts w:hint="eastAsia" w:ascii="宋体" w:hAnsi="宋体" w:cs="宋体"/>
          <w:bCs/>
          <w:sz w:val="24"/>
          <w:highlight w:val="none"/>
        </w:rPr>
        <w:t xml:space="preserve">按照招标文件要求编制投标文件。任何对招标文件的忽略或误解，不能作为投标文件存在缺陷或瑕疵的理由，其风险由</w:t>
      </w:r>
      <w:r>
        <w:rPr>
          <w:rFonts w:hint="eastAsia" w:ascii="宋体" w:hAnsi="宋体" w:cs="宋体"/>
          <w:sz w:val="24"/>
          <w:highlight w:val="none"/>
        </w:rPr>
        <w:t xml:space="preserve">供应商</w:t>
      </w:r>
      <w:r>
        <w:rPr>
          <w:rFonts w:hint="eastAsia" w:ascii="宋体" w:hAnsi="宋体" w:cs="宋体"/>
          <w:bCs/>
          <w:sz w:val="24"/>
          <w:highlight w:val="none"/>
        </w:rPr>
        <w:t xml:space="preserve">承担。</w:t>
      </w:r>
      <w:r>
        <w:rPr>
          <w:rFonts w:hint="eastAsia" w:ascii="宋体" w:hAnsi="宋体" w:cs="宋体"/>
          <w:bCs/>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16.4本项目招标文件如包括多个分包，则除非特别说明，招标文件所列各项要求均为各分包通用要求。</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End w:id="172"/>
      <w:r/>
      <w:bookmarkStart w:id="173" w:name="_Toc104560855"/>
      <w:r/>
      <w:bookmarkStart w:id="174" w:name="_Toc107246232"/>
      <w:r/>
      <w:bookmarkStart w:id="175" w:name="_Toc28666"/>
      <w:r/>
      <w:bookmarkStart w:id="176" w:name="_Toc96347873"/>
      <w:r/>
      <w:bookmarkStart w:id="177" w:name="_Toc19978"/>
      <w:r/>
      <w:bookmarkStart w:id="178" w:name="_Toc100905218"/>
      <w:r/>
      <w:bookmarkStart w:id="179" w:name="_Toc2940"/>
      <w:r/>
      <w:bookmarkStart w:id="180" w:name="_Toc103848541"/>
      <w:r/>
      <w:bookmarkStart w:id="181" w:name="_Toc19430"/>
      <w:r>
        <w:rPr>
          <w:rFonts w:hint="eastAsia" w:ascii="宋体" w:hAnsi="宋体" w:cs="宋体"/>
          <w:sz w:val="24"/>
          <w:szCs w:val="24"/>
          <w:highlight w:val="none"/>
        </w:rPr>
        <w:t xml:space="preserve">17.招标文件的澄清或者修改</w:t>
      </w:r>
      <w:bookmarkEnd w:id="173"/>
      <w:r/>
      <w:bookmarkEnd w:id="174"/>
      <w:r/>
      <w:bookmarkEnd w:id="175"/>
      <w:r/>
      <w:bookmarkEnd w:id="176"/>
      <w:r/>
      <w:bookmarkEnd w:id="177"/>
      <w:r/>
      <w:bookmarkEnd w:id="178"/>
      <w:r/>
      <w:bookmarkEnd w:id="179"/>
      <w:r/>
      <w:bookmarkEnd w:id="180"/>
      <w:r/>
      <w:bookmarkEnd w:id="181"/>
      <w:r>
        <w:rPr>
          <w:rFonts w:hint="eastAsia" w:ascii="宋体" w:hAnsi="宋体" w:cs="宋体"/>
          <w:sz w:val="24"/>
          <w:szCs w:val="24"/>
          <w:highlight w:val="none"/>
        </w:rPr>
      </w:r>
      <w:r/>
    </w:p>
    <w:p>
      <w:pPr>
        <w:pStyle w:val="685"/>
        <w:ind w:firstLine="420"/>
        <w:spacing w:before="156" w:line="360" w:lineRule="auto"/>
        <w:rPr>
          <w:rFonts w:hint="eastAsia" w:ascii="宋体" w:hAnsi="宋体" w:cs="宋体"/>
          <w:sz w:val="24"/>
          <w:highlight w:val="none"/>
        </w:rPr>
      </w:pPr>
      <w:r/>
      <w:bookmarkStart w:id="182" w:name="_Toc100905219"/>
      <w:r>
        <w:rPr>
          <w:rFonts w:hint="eastAsia" w:ascii="宋体" w:hAnsi="宋体" w:cs="宋体"/>
          <w:sz w:val="24"/>
          <w:highlight w:val="none"/>
        </w:rPr>
        <w:t xml:space="preserve">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17.2澄清或者修改的内容可能影响投标文件编制的，采购人应当在投标截止时间至少15日前，以书面形式通知所有获取招标文件的潜在供应商；不足15日的，采购人应当顺延提交投标文件的截止时间。</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17.3投标人应在提交投标文件截止时间前，关注原公告媒体有关本项目的更正公告，根据更正公告内容自行决定是否需要重新制作和提交投标文件，并承担由此产生的相应责任。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End w:id="182"/>
      <w:r/>
      <w:bookmarkStart w:id="183" w:name="_Toc26795"/>
      <w:r/>
      <w:bookmarkStart w:id="184" w:name="_Toc25252"/>
      <w:r/>
      <w:bookmarkStart w:id="185" w:name="_Toc12745"/>
      <w:r/>
      <w:bookmarkStart w:id="186" w:name="_Toc31995"/>
      <w:r>
        <w:rPr>
          <w:rFonts w:hint="eastAsia" w:ascii="宋体" w:hAnsi="宋体" w:cs="宋体"/>
          <w:sz w:val="24"/>
          <w:szCs w:val="24"/>
          <w:highlight w:val="none"/>
        </w:rPr>
        <w:t xml:space="preserve">三．投标文件</w:t>
      </w:r>
      <w:bookmarkEnd w:id="42"/>
      <w:r/>
      <w:bookmarkEnd w:id="43"/>
      <w:r/>
      <w:bookmarkEnd w:id="44"/>
      <w:r/>
      <w:bookmarkEnd w:id="183"/>
      <w:r/>
      <w:bookmarkEnd w:id="184"/>
      <w:r/>
      <w:bookmarkEnd w:id="185"/>
      <w:r/>
      <w:bookmarkEnd w:id="186"/>
      <w:r>
        <w:rPr>
          <w:rFonts w:hint="eastAsia" w:ascii="宋体" w:hAnsi="宋体" w:cs="宋体"/>
          <w:sz w:val="24"/>
          <w:szCs w:val="24"/>
          <w:highlight w:val="none"/>
        </w:rPr>
      </w:r>
      <w:r/>
    </w:p>
    <w:p>
      <w:pPr>
        <w:pStyle w:val="861"/>
        <w:ind w:left="0" w:right="210"/>
        <w:spacing w:line="360" w:lineRule="auto"/>
        <w:rPr>
          <w:rFonts w:hint="eastAsia" w:ascii="宋体" w:hAnsi="宋体" w:cs="宋体"/>
          <w:sz w:val="24"/>
          <w:szCs w:val="24"/>
          <w:highlight w:val="none"/>
        </w:rPr>
      </w:pPr>
      <w:r/>
      <w:bookmarkStart w:id="187" w:name="_Toc26708"/>
      <w:r/>
      <w:bookmarkStart w:id="188" w:name="_Toc104560857"/>
      <w:r/>
      <w:bookmarkStart w:id="189" w:name="_Toc31248"/>
      <w:r/>
      <w:bookmarkStart w:id="190" w:name="_Toc32487"/>
      <w:r/>
      <w:bookmarkStart w:id="191" w:name="_Toc6504"/>
      <w:r/>
      <w:bookmarkStart w:id="192" w:name="_Toc100905221"/>
      <w:r/>
      <w:bookmarkStart w:id="193" w:name="_Toc96347875"/>
      <w:r/>
      <w:bookmarkStart w:id="194" w:name="_Toc107246234"/>
      <w:r/>
      <w:bookmarkStart w:id="195" w:name="_Toc103848543"/>
      <w:r>
        <w:rPr>
          <w:rFonts w:hint="eastAsia" w:ascii="宋体" w:hAnsi="宋体" w:cs="宋体"/>
          <w:sz w:val="24"/>
          <w:szCs w:val="24"/>
          <w:highlight w:val="none"/>
        </w:rPr>
        <w:t xml:space="preserve">18.投标文件的组成</w:t>
      </w:r>
      <w:bookmarkEnd w:id="187"/>
      <w:r/>
      <w:bookmarkEnd w:id="188"/>
      <w:r/>
      <w:bookmarkEnd w:id="189"/>
      <w:r/>
      <w:bookmarkEnd w:id="190"/>
      <w:r/>
      <w:bookmarkEnd w:id="191"/>
      <w:r/>
      <w:bookmarkEnd w:id="194"/>
      <w:r/>
      <w:bookmarkEnd w:id="195"/>
      <w:r>
        <w:rPr>
          <w:rFonts w:hint="eastAsia" w:ascii="宋体" w:hAnsi="宋体" w:cs="宋体"/>
          <w:sz w:val="24"/>
          <w:szCs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18.1投标文件由价格及商务部分、技术部分以及其他部分组成，格式见招标文件第六章《投标文件格式》。</w:t>
      </w:r>
      <w:r>
        <w:rPr>
          <w:rFonts w:hint="eastAsia" w:ascii="宋体" w:hAnsi="宋体" w:cs="宋体"/>
          <w:sz w:val="24"/>
          <w:highlight w:val="none"/>
        </w:rPr>
      </w:r>
      <w:r/>
    </w:p>
    <w:p>
      <w:pPr>
        <w:pStyle w:val="685"/>
        <w:ind w:firstLine="422"/>
        <w:spacing w:before="156" w:line="360" w:lineRule="auto"/>
        <w:rPr>
          <w:rFonts w:hint="eastAsia" w:ascii="宋体" w:hAnsi="宋体" w:cs="宋体"/>
          <w:b/>
          <w:sz w:val="24"/>
          <w:highlight w:val="none"/>
        </w:rPr>
      </w:pPr>
      <w:r/>
      <w:bookmarkStart w:id="196" w:name="_Toc104560858"/>
      <w:r/>
      <w:bookmarkStart w:id="197" w:name="_Toc107246235"/>
      <w:r>
        <w:rPr>
          <w:rFonts w:hint="eastAsia" w:ascii="宋体" w:hAnsi="宋体" w:cs="宋体"/>
          <w:b/>
          <w:sz w:val="24"/>
          <w:highlight w:val="none"/>
        </w:rPr>
        <w:t xml:space="preserve">18.2投标文件的价格及商务部分，包括但不限于下列文件：</w:t>
      </w:r>
      <w:r>
        <w:rPr>
          <w:rFonts w:hint="eastAsia" w:ascii="宋体" w:hAnsi="宋体" w:cs="宋体"/>
          <w:b/>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（1）投标函，格式见附件。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（2）法定代表人（单位负责人）身份证明，格式见附件。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（3）法定代表人（单位负责人）授权委托书（适用于法人/非法人），格式见附件。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（4）开标一览表，格式见附件。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（5）分项报价表，格式见附件。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（6）商务条款偏离表，格式见附件。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（7）投标人具备投标资格的证明文件：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（7-1-1）法人或者其他组织的营业执照等证明文件，自然人的身份证明。</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（a）投标人为企业（包括合伙企业）的，应提供有效的“营业执照”。</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（b）投标人为事业单位的，应提供有效的“事业单位法人证书”。</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（c）投标人是非企业机构的，应提供有效的“执业许可证”、“登记证书”等证明文件。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（d）投标人是个体工商户的，应提供有效的“个体工商户营业执照”。</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（e）投标人是自然人的，应提供有效的自然人身份证明。</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（f）若本项目允许分支机构参加投标，则分支机构参加投标的，此处可提供该分支机构或其所属法人或其他组织的相应证明文件。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（7-1-2）工商变更登记文件（如需），如发生了单位名称等变更的，需提供工商变更登记文件。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（7-2）具有良好的商业信誉和健全的财务会计制度。</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（7-3）具有履行合同所必需的设备和专业技术能力，格式见附件。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（7-4）有依法缴纳税收的良好记录。</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（7-5）有依法缴纳社会保障资金的良好记录。</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（7-6）参加政府采购活动前三年内，在经营活动中没有重大违法记录，提供声明函原件，格式见附件。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（7-7）无不良信用记录承诺函（投标人自行查询适用），格式见附件。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（7-8）招标文件要求的其它实质性资格资信证明文件。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（8）公章授权书（如需），格式见附件。</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（9）业绩。</w:t>
      </w:r>
      <w:r>
        <w:rPr>
          <w:rFonts w:hint="eastAsia" w:ascii="宋体" w:hAnsi="宋体" w:cs="宋体"/>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（10）人员配备方案。</w:t>
      </w:r>
      <w:r>
        <w:rPr>
          <w:rFonts w:hint="eastAsia" w:ascii="宋体" w:hAnsi="宋体" w:cs="宋体"/>
          <w:sz w:val="24"/>
          <w:highlight w:val="none"/>
        </w:rPr>
      </w:r>
      <w:r/>
    </w:p>
    <w:p>
      <w:pPr>
        <w:pStyle w:val="685"/>
        <w:ind w:firstLine="422"/>
        <w:spacing w:before="156" w:line="360" w:lineRule="auto"/>
        <w:rPr>
          <w:rFonts w:hint="eastAsia" w:ascii="宋体" w:hAnsi="宋体" w:cs="宋体"/>
          <w:b/>
          <w:sz w:val="24"/>
          <w:highlight w:val="none"/>
        </w:rPr>
      </w:pPr>
      <w:r>
        <w:rPr>
          <w:rFonts w:hint="eastAsia" w:ascii="宋体" w:hAnsi="宋体" w:cs="宋体"/>
          <w:b/>
          <w:sz w:val="24"/>
          <w:highlight w:val="none"/>
        </w:rPr>
        <w:t xml:space="preserve">18.3</w:t>
      </w:r>
      <w:r>
        <w:rPr>
          <w:rFonts w:hint="eastAsia" w:ascii="宋体" w:hAnsi="宋体" w:cs="宋体"/>
          <w:b/>
          <w:sz w:val="24"/>
          <w:highlight w:val="none"/>
          <w:lang w:val="zh-CN"/>
        </w:rPr>
        <w:t xml:space="preserve">投标文件的技术部分，包括但不限于下列文件：</w:t>
      </w:r>
      <w:r>
        <w:rPr>
          <w:rFonts w:hint="eastAsia" w:ascii="宋体" w:hAnsi="宋体" w:cs="宋体"/>
          <w:b/>
          <w:sz w:val="24"/>
          <w:highlight w:val="none"/>
        </w:rPr>
      </w:r>
      <w:r/>
    </w:p>
    <w:p>
      <w:pPr>
        <w:pStyle w:val="685"/>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（1）技术条款偏离表，格式见附件。</w:t>
      </w:r>
      <w:r>
        <w:rPr>
          <w:rFonts w:hint="eastAsia" w:ascii="宋体" w:hAnsi="宋体" w:cs="宋体"/>
          <w:sz w:val="24"/>
          <w:highlight w:val="none"/>
        </w:rPr>
      </w:r>
      <w:r/>
    </w:p>
    <w:p>
      <w:pPr>
        <w:pStyle w:val="685"/>
        <w:ind w:firstLine="315"/>
        <w:jc w:val="left"/>
        <w:spacing w:before="156" w:line="360" w:lineRule="auto"/>
        <w:rPr>
          <w:rFonts w:ascii="宋体" w:hAnsi="宋体" w:cs="宋体"/>
          <w:b/>
          <w:sz w:val="24"/>
          <w:highlight w:val="none"/>
        </w:rPr>
      </w:pPr>
      <w:r>
        <w:rPr>
          <w:rFonts w:hint="eastAsia" w:ascii="宋体" w:hAnsi="宋体" w:cs="宋体"/>
          <w:sz w:val="24"/>
          <w:highlight w:val="none"/>
        </w:rPr>
        <w:t xml:space="preserve">（2）服务方案等</w:t>
      </w:r>
      <w:r>
        <w:rPr>
          <w:rFonts w:ascii="宋体" w:hAnsi="宋体" w:cs="宋体"/>
          <w:b/>
          <w:sz w:val="24"/>
          <w:highlight w:val="none"/>
        </w:rPr>
      </w:r>
      <w:r/>
    </w:p>
    <w:p>
      <w:pPr>
        <w:pStyle w:val="685"/>
        <w:ind w:firstLine="422"/>
        <w:spacing w:before="156" w:line="360" w:lineRule="auto"/>
        <w:rPr>
          <w:rFonts w:hint="eastAsia" w:ascii="宋体" w:hAnsi="宋体" w:cs="宋体"/>
          <w:b/>
          <w:sz w:val="24"/>
          <w:highlight w:val="none"/>
        </w:rPr>
      </w:pPr>
      <w:r>
        <w:rPr>
          <w:rFonts w:hint="eastAsia" w:ascii="宋体" w:hAnsi="宋体" w:cs="宋体"/>
          <w:b/>
          <w:sz w:val="24"/>
          <w:highlight w:val="none"/>
        </w:rPr>
        <w:t xml:space="preserve">18.4投标文件的其他部分</w:t>
      </w:r>
      <w:r>
        <w:rPr>
          <w:rFonts w:hint="eastAsia" w:ascii="宋体" w:hAnsi="宋体" w:cs="宋体"/>
          <w:b/>
          <w:sz w:val="24"/>
          <w:highlight w:val="none"/>
        </w:rPr>
      </w:r>
      <w:r/>
    </w:p>
    <w:p>
      <w:pPr>
        <w:pStyle w:val="685"/>
        <w:numPr>
          <w:ilvl w:val="0"/>
          <w:numId w:val="5"/>
        </w:numPr>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提供符合政府采购政策的证明材料。</w:t>
      </w:r>
      <w:r>
        <w:rPr>
          <w:rFonts w:hint="eastAsia" w:ascii="宋体" w:hAnsi="宋体" w:cs="宋体"/>
          <w:sz w:val="24"/>
          <w:highlight w:val="none"/>
        </w:rPr>
      </w:r>
      <w:r/>
    </w:p>
    <w:p>
      <w:pPr>
        <w:pStyle w:val="685"/>
        <w:numPr>
          <w:ilvl w:val="0"/>
          <w:numId w:val="5"/>
        </w:numPr>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投标人认为需提供的其他文件或证明材料。</w:t>
      </w:r>
      <w:r>
        <w:rPr>
          <w:rFonts w:hint="eastAsia" w:ascii="宋体" w:hAnsi="宋体" w:cs="宋体"/>
          <w:sz w:val="24"/>
          <w:highlight w:val="none"/>
        </w:rPr>
      </w:r>
      <w:r/>
    </w:p>
    <w:p>
      <w:pPr>
        <w:pStyle w:val="685"/>
        <w:numPr>
          <w:ilvl w:val="0"/>
          <w:numId w:val="5"/>
        </w:numPr>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要求投标人提交的其他文件材料或证明材料</w:t>
      </w:r>
      <w:r>
        <w:rPr>
          <w:rFonts w:hint="eastAsia" w:ascii="宋体" w:hAnsi="宋体" w:cs="宋体"/>
          <w:sz w:val="24"/>
          <w:highlight w:val="none"/>
        </w:rPr>
      </w:r>
      <w:r/>
    </w:p>
    <w:p>
      <w:pPr>
        <w:pStyle w:val="861"/>
        <w:ind w:left="210" w:right="210"/>
        <w:rPr>
          <w:rFonts w:hint="eastAsia" w:ascii="宋体" w:hAnsi="宋体" w:cs="宋体"/>
          <w:sz w:val="24"/>
          <w:szCs w:val="24"/>
          <w:highlight w:val="none"/>
        </w:rPr>
      </w:pPr>
      <w:r/>
      <w:bookmarkEnd w:id="45"/>
      <w:r/>
      <w:bookmarkEnd w:id="192"/>
      <w:r/>
      <w:bookmarkEnd w:id="193"/>
      <w:r/>
      <w:bookmarkEnd w:id="196"/>
      <w:r/>
      <w:bookmarkEnd w:id="197"/>
      <w:r/>
      <w:bookmarkStart w:id="198" w:name="_Toc17577"/>
      <w:r/>
      <w:bookmarkStart w:id="199" w:name="_Toc2967"/>
      <w:r/>
      <w:bookmarkStart w:id="200" w:name="_Toc4211"/>
      <w:r>
        <w:rPr>
          <w:rFonts w:hint="eastAsia" w:ascii="宋体" w:hAnsi="宋体" w:cs="宋体"/>
          <w:sz w:val="24"/>
          <w:szCs w:val="24"/>
          <w:highlight w:val="none"/>
        </w:rPr>
        <w:t xml:space="preserve">19.投标文件编制的原则</w:t>
      </w:r>
      <w:bookmarkEnd w:id="198"/>
      <w:r/>
      <w:bookmarkEnd w:id="199"/>
      <w:r/>
      <w:bookmarkEnd w:id="200"/>
      <w:r>
        <w:rPr>
          <w:rFonts w:hint="eastAsia" w:ascii="宋体" w:hAnsi="宋体" w:cs="宋体"/>
          <w:sz w:val="24"/>
          <w:szCs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19.1</w:t>
      </w:r>
      <w:r>
        <w:rPr>
          <w:rFonts w:hint="eastAsia" w:ascii="宋体" w:hAnsi="宋体" w:cs="宋体"/>
          <w:sz w:val="24"/>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19.2</w:t>
      </w:r>
      <w:r>
        <w:rPr>
          <w:rFonts w:hint="eastAsia" w:ascii="宋体" w:hAnsi="宋体" w:cs="宋体"/>
          <w:sz w:val="24"/>
          <w:highlight w:val="none"/>
        </w:rPr>
        <w:t xml:space="preserve">投标人必须保证投标文件所提供的全部资料真实可靠。</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19.3</w:t>
      </w:r>
      <w:r>
        <w:rPr>
          <w:rFonts w:hint="eastAsia" w:ascii="宋体" w:hAnsi="宋体" w:cs="宋体"/>
          <w:sz w:val="24"/>
          <w:highlight w:val="none"/>
        </w:rPr>
        <w:t xml:space="preserve">投标文件须对招标文件中的内容做出实质性和完整的响应。</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201" w:name="_Toc107246236"/>
      <w:r/>
      <w:bookmarkStart w:id="202" w:name="_Toc5166"/>
      <w:r/>
      <w:bookmarkStart w:id="203" w:name="_Toc32399"/>
      <w:r/>
      <w:bookmarkStart w:id="204" w:name="_Toc10373"/>
      <w:r/>
      <w:bookmarkStart w:id="205" w:name="_Toc11550"/>
      <w:r>
        <w:rPr>
          <w:rFonts w:hint="eastAsia" w:ascii="宋体" w:hAnsi="宋体" w:cs="宋体"/>
          <w:sz w:val="24"/>
          <w:szCs w:val="24"/>
          <w:highlight w:val="none"/>
        </w:rPr>
        <w:t xml:space="preserve">20.投标报价</w:t>
      </w:r>
      <w:bookmarkEnd w:id="201"/>
      <w:r/>
      <w:bookmarkEnd w:id="202"/>
      <w:r/>
      <w:bookmarkEnd w:id="203"/>
      <w:r/>
      <w:bookmarkEnd w:id="204"/>
      <w:r/>
      <w:bookmarkEnd w:id="205"/>
      <w:r>
        <w:rPr>
          <w:rFonts w:hint="eastAsia" w:ascii="宋体" w:hAnsi="宋体" w:cs="宋体"/>
          <w:sz w:val="24"/>
          <w:szCs w:val="24"/>
          <w:highlight w:val="none"/>
        </w:rPr>
      </w:r>
      <w:r/>
    </w:p>
    <w:p>
      <w:pPr>
        <w:pStyle w:val="685"/>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4"/>
          <w:highlight w:val="none"/>
        </w:rPr>
      </w:pPr>
      <w:r>
        <w:rPr>
          <w:rFonts w:hint="eastAsia" w:ascii="宋体" w:hAnsi="宋体" w:cs="宋体"/>
          <w:bCs/>
          <w:sz w:val="24"/>
          <w:highlight w:val="none"/>
        </w:rPr>
        <w:t xml:space="preserve">20.1所有投标均以人民币报价，应包括国家规定的增值税税金。</w:t>
      </w:r>
      <w:r>
        <w:rPr>
          <w:rFonts w:hint="eastAsia" w:ascii="宋体" w:hAnsi="宋体" w:cs="宋体"/>
          <w:bCs/>
          <w:sz w:val="24"/>
          <w:highlight w:val="none"/>
        </w:rPr>
      </w:r>
      <w:r/>
    </w:p>
    <w:p>
      <w:pPr>
        <w:pStyle w:val="685"/>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4"/>
          <w:highlight w:val="none"/>
        </w:rPr>
      </w:pPr>
      <w:r>
        <w:rPr>
          <w:rFonts w:hint="eastAsia" w:ascii="宋体" w:hAnsi="宋体" w:cs="宋体"/>
          <w:bCs/>
          <w:sz w:val="24"/>
          <w:highlight w:val="none"/>
        </w:rPr>
        <w:t xml:space="preserve">20.2投标文件的价格部分是对采购标的价格构成的说明，招标文件如无特别说明，每项货物、服务或工程等只允许有一个报价，任何有选择的报价将不予接受，将作为无效投标文件处理。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bCs/>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20.3</w:t>
      </w:r>
      <w:r>
        <w:rPr>
          <w:rFonts w:hint="eastAsia" w:ascii="宋体" w:hAnsi="宋体" w:cs="宋体"/>
          <w:sz w:val="24"/>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sz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20.4</w:t>
      </w:r>
      <w:r>
        <w:rPr>
          <w:rFonts w:hint="eastAsia" w:ascii="宋体" w:hAnsi="宋体" w:cs="宋体"/>
          <w:sz w:val="24"/>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206" w:name="_Toc12798"/>
      <w:r/>
      <w:bookmarkStart w:id="207" w:name="_Toc100905224"/>
      <w:r/>
      <w:bookmarkStart w:id="208" w:name="_Toc103848544"/>
      <w:r/>
      <w:bookmarkStart w:id="209" w:name="_Toc96347878"/>
      <w:r/>
      <w:bookmarkStart w:id="210" w:name="_Toc100905223"/>
      <w:r/>
      <w:bookmarkStart w:id="211" w:name="_Toc107246237"/>
      <w:r/>
      <w:bookmarkStart w:id="212" w:name="_Toc103848545"/>
      <w:r/>
      <w:bookmarkStart w:id="213" w:name="_Toc6307"/>
      <w:r/>
      <w:bookmarkStart w:id="214" w:name="_Toc24016"/>
      <w:r/>
      <w:bookmarkStart w:id="215" w:name="_Toc104560859"/>
      <w:r/>
      <w:bookmarkStart w:id="216" w:name="_Toc13556"/>
      <w:r>
        <w:rPr>
          <w:rFonts w:hint="eastAsia" w:ascii="宋体" w:hAnsi="宋体" w:cs="宋体"/>
          <w:sz w:val="24"/>
          <w:szCs w:val="24"/>
          <w:highlight w:val="none"/>
        </w:rPr>
        <w:t xml:space="preserve">21.投标有效期</w:t>
      </w:r>
      <w:bookmarkEnd w:id="206"/>
      <w:r/>
      <w:bookmarkEnd w:id="207"/>
      <w:r/>
      <w:bookmarkEnd w:id="211"/>
      <w:r/>
      <w:bookmarkEnd w:id="212"/>
      <w:r/>
      <w:bookmarkEnd w:id="213"/>
      <w:r/>
      <w:bookmarkEnd w:id="214"/>
      <w:r/>
      <w:bookmarkEnd w:id="215"/>
      <w:r/>
      <w:bookmarkEnd w:id="216"/>
      <w:r>
        <w:rPr>
          <w:rFonts w:hint="eastAsia" w:ascii="宋体" w:hAnsi="宋体" w:cs="宋体"/>
          <w:sz w:val="24"/>
          <w:szCs w:val="24"/>
          <w:highlight w:val="none"/>
        </w:rPr>
      </w:r>
      <w:r/>
    </w:p>
    <w:p>
      <w:pPr>
        <w:pStyle w:val="685"/>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21.1投标有效期为</w:t>
      </w:r>
      <w:r>
        <w:rPr>
          <w:rFonts w:hint="eastAsia" w:ascii="宋体" w:hAnsi="宋体" w:cs="宋体"/>
          <w:bCs/>
          <w:sz w:val="24"/>
          <w:highlight w:val="none"/>
          <w:u w:val="single"/>
        </w:rPr>
        <w:t xml:space="preserve">60天</w:t>
      </w:r>
      <w:r>
        <w:rPr>
          <w:rFonts w:hint="eastAsia" w:ascii="宋体" w:hAnsi="宋体" w:cs="宋体"/>
          <w:bCs/>
          <w:sz w:val="24"/>
          <w:highlight w:val="none"/>
        </w:rPr>
        <w:t xml:space="preserve">，在此期间投标文件对投标人具有法</w:t>
      </w:r>
      <w:r>
        <w:rPr>
          <w:rFonts w:hint="eastAsia" w:ascii="宋体" w:hAnsi="宋体" w:cs="宋体"/>
          <w:sz w:val="24"/>
          <w:highlight w:val="none"/>
        </w:rPr>
        <w:t xml:space="preserve">律约束力，以保证采购人有足够的时间完成评标、定标以及签订合同。投标有效期从投标截止之日起计算。</w:t>
      </w:r>
      <w:r>
        <w:rPr>
          <w:rFonts w:hint="eastAsia" w:ascii="宋体" w:hAnsi="宋体" w:cs="宋体"/>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sz w:val="24"/>
          <w:highlight w:val="none"/>
        </w:rPr>
        <w:t xml:space="preserve">21.2特殊情况需延长投标有效期的，采购人可于投标有效期届满之前，要求投标人同意延长有效期，采购人的要求与投标人的答复均应为书面形式。</w:t>
      </w:r>
      <w:r>
        <w:rPr>
          <w:rFonts w:hint="eastAsia" w:ascii="宋体" w:hAnsi="宋体" w:cs="宋体"/>
          <w:bCs/>
          <w:sz w:val="24"/>
          <w:highlight w:val="none"/>
        </w:rPr>
        <w:t xml:space="preserve">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sz w:val="24"/>
          <w:highlight w:val="none"/>
        </w:rPr>
      </w:r>
      <w:r/>
    </w:p>
    <w:p>
      <w:pPr>
        <w:pStyle w:val="861"/>
        <w:ind w:left="0" w:right="210"/>
        <w:spacing w:line="360" w:lineRule="auto"/>
        <w:rPr>
          <w:rFonts w:hint="eastAsia" w:ascii="宋体" w:hAnsi="宋体" w:cs="宋体"/>
          <w:sz w:val="24"/>
          <w:szCs w:val="24"/>
          <w:highlight w:val="none"/>
        </w:rPr>
      </w:pPr>
      <w:r/>
      <w:bookmarkStart w:id="217" w:name="_Toc107246238"/>
      <w:r/>
      <w:bookmarkStart w:id="218" w:name="_Toc22490"/>
      <w:r/>
      <w:bookmarkStart w:id="219" w:name="_Toc104560860"/>
      <w:r/>
      <w:bookmarkStart w:id="220" w:name="_Toc20130"/>
      <w:r/>
      <w:bookmarkStart w:id="221" w:name="_Toc17827"/>
      <w:r/>
      <w:bookmarkStart w:id="222" w:name="_Toc17120"/>
      <w:r>
        <w:rPr>
          <w:rFonts w:hint="eastAsia" w:ascii="宋体" w:hAnsi="宋体" w:cs="宋体"/>
          <w:sz w:val="24"/>
          <w:szCs w:val="24"/>
          <w:highlight w:val="none"/>
        </w:rPr>
        <w:t xml:space="preserve">22.投标保证金</w:t>
      </w:r>
      <w:bookmarkEnd w:id="208"/>
      <w:r/>
      <w:bookmarkEnd w:id="209"/>
      <w:r/>
      <w:bookmarkEnd w:id="210"/>
      <w:r/>
      <w:bookmarkEnd w:id="217"/>
      <w:r/>
      <w:bookmarkEnd w:id="218"/>
      <w:r/>
      <w:bookmarkEnd w:id="219"/>
      <w:r/>
      <w:bookmarkEnd w:id="220"/>
      <w:r/>
      <w:bookmarkEnd w:id="221"/>
      <w:r/>
      <w:bookmarkEnd w:id="222"/>
      <w:r>
        <w:rPr>
          <w:rFonts w:hint="eastAsia" w:ascii="宋体" w:hAnsi="宋体" w:cs="宋体"/>
          <w:sz w:val="24"/>
          <w:szCs w:val="24"/>
          <w:highlight w:val="none"/>
        </w:rPr>
        <w:t xml:space="preserve">（如有，本项目不涉及）</w:t>
      </w:r>
      <w:r>
        <w:rPr>
          <w:rFonts w:hint="eastAsia" w:ascii="宋体" w:hAnsi="宋体" w:cs="宋体"/>
          <w:sz w:val="24"/>
          <w:szCs w:val="24"/>
          <w:highlight w:val="none"/>
        </w:rPr>
      </w:r>
      <w:r/>
    </w:p>
    <w:p>
      <w:pPr>
        <w:pStyle w:val="861"/>
        <w:ind w:left="0" w:right="210"/>
        <w:spacing w:line="360" w:lineRule="auto"/>
        <w:rPr>
          <w:rFonts w:hint="eastAsia" w:ascii="宋体" w:hAnsi="宋体" w:cs="宋体"/>
          <w:sz w:val="24"/>
          <w:szCs w:val="24"/>
          <w:highlight w:val="none"/>
        </w:rPr>
      </w:pPr>
      <w:r/>
      <w:bookmarkStart w:id="223" w:name="_Toc107246239"/>
      <w:r/>
      <w:bookmarkStart w:id="224" w:name="_Toc96347880"/>
      <w:r/>
      <w:bookmarkStart w:id="225" w:name="_Toc19130"/>
      <w:r/>
      <w:bookmarkStart w:id="226" w:name="_Toc9388"/>
      <w:r/>
      <w:bookmarkStart w:id="227" w:name="_Toc100905225"/>
      <w:r/>
      <w:bookmarkStart w:id="228" w:name="_Toc23087"/>
      <w:r/>
      <w:bookmarkStart w:id="229" w:name="_Toc103848546"/>
      <w:r/>
      <w:bookmarkStart w:id="230" w:name="_Toc19689"/>
      <w:r/>
      <w:bookmarkStart w:id="231" w:name="_Toc104560861"/>
      <w:r>
        <w:rPr>
          <w:rFonts w:hint="eastAsia" w:ascii="宋体" w:hAnsi="宋体" w:cs="宋体"/>
          <w:sz w:val="24"/>
          <w:szCs w:val="24"/>
          <w:highlight w:val="none"/>
        </w:rPr>
        <w:t xml:space="preserve">23.投标文件的制作和签署</w:t>
      </w:r>
      <w:bookmarkEnd w:id="223"/>
      <w:r/>
      <w:bookmarkEnd w:id="224"/>
      <w:r/>
      <w:bookmarkEnd w:id="225"/>
      <w:r/>
      <w:bookmarkEnd w:id="226"/>
      <w:r/>
      <w:bookmarkEnd w:id="227"/>
      <w:r/>
      <w:bookmarkEnd w:id="228"/>
      <w:r/>
      <w:bookmarkEnd w:id="229"/>
      <w:r/>
      <w:bookmarkEnd w:id="230"/>
      <w:r/>
      <w:bookmarkEnd w:id="231"/>
      <w:r>
        <w:rPr>
          <w:rFonts w:hint="eastAsia" w:ascii="宋体" w:hAnsi="宋体" w:cs="宋体"/>
          <w:sz w:val="24"/>
          <w:szCs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cs="宋体"/>
          <w:sz w:val="24"/>
          <w:highlight w:val="none"/>
        </w:rPr>
        <w:t xml:space="preserve">。</w:t>
      </w:r>
      <w:r>
        <w:rPr>
          <w:rFonts w:hint="eastAsia" w:ascii="宋体" w:hAnsi="宋体" w:cs="宋体"/>
          <w:bCs/>
          <w:sz w:val="24"/>
          <w:highlight w:val="none"/>
        </w:rPr>
      </w:r>
      <w:r/>
    </w:p>
    <w:p>
      <w:pPr>
        <w:pStyle w:val="685"/>
        <w:ind w:firstLine="422"/>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23.2</w:t>
      </w:r>
      <w:r>
        <w:rPr>
          <w:rFonts w:hint="eastAsia" w:ascii="宋体" w:hAnsi="宋体" w:cs="宋体"/>
          <w:b/>
          <w:sz w:val="24"/>
          <w:highlight w:val="none"/>
        </w:rPr>
        <w:t xml:space="preserve">投标文件</w:t>
      </w:r>
      <w:r>
        <w:rPr>
          <w:rFonts w:hint="eastAsia" w:ascii="宋体" w:hAnsi="宋体" w:cs="宋体"/>
          <w:b/>
          <w:bCs/>
          <w:sz w:val="24"/>
          <w:highlight w:val="none"/>
        </w:rPr>
        <w:t xml:space="preserve">应加盖公章并由投标人法定代表人（单位负责人）或其授权代表签字。授权代表须提供法定代表人以书面形式出具的</w:t>
      </w:r>
      <w:r>
        <w:rPr>
          <w:rFonts w:hint="eastAsia" w:ascii="宋体" w:hAnsi="宋体" w:cs="宋体"/>
          <w:bCs/>
          <w:sz w:val="24"/>
          <w:highlight w:val="none"/>
        </w:rPr>
        <w:t xml:space="preserve">“</w:t>
      </w:r>
      <w:r>
        <w:rPr>
          <w:rFonts w:hint="eastAsia" w:ascii="宋体" w:hAnsi="宋体" w:cs="宋体"/>
          <w:b/>
          <w:bCs/>
          <w:sz w:val="24"/>
          <w:highlight w:val="none"/>
        </w:rPr>
        <w:t xml:space="preserve">法定代表人授权书”（原件，由法定代表人签章并加盖企业公章。）授权其负责本项目投标。</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23.3投标文件规定盖章的地方，应盖单位公章（文件中的单位盖章、印章、公章等处均仅指与投标人名称全称相一致的标准公章，如投标人为自然人可不加盖公章，仅由本人签字）。</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23.4如投标过程中投标人使用其他形式的印章（如电子印章、带有“专用章”等字样的印章），须提供“公章授权书”</w:t>
      </w:r>
      <w:r>
        <w:rPr>
          <w:rFonts w:hint="eastAsia" w:ascii="宋体" w:hAnsi="宋体" w:cs="宋体"/>
          <w:sz w:val="24"/>
          <w:highlight w:val="none"/>
        </w:rPr>
        <w:t xml:space="preserve">（见附件）</w:t>
      </w:r>
      <w:r>
        <w:rPr>
          <w:rFonts w:hint="eastAsia" w:ascii="宋体" w:hAnsi="宋体" w:cs="宋体"/>
          <w:bCs/>
          <w:sz w:val="24"/>
          <w:highlight w:val="none"/>
        </w:rPr>
        <w:t xml:space="preserve">，明确“针对本次项目，该投标人电子印章或专用章作为直接参与投标时相关文件的签章，其效力等同于公章”，特别说明函须同时加盖投标人公章及电子印章或专用章。</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23.5除投标人对错处做必要修改外，投标文件不得行间插字、涂改或增删。如有修改错漏处，必须由法定代表人或其授权代表签字或盖章方有效。</w:t>
      </w:r>
      <w:r>
        <w:rPr>
          <w:rFonts w:hint="eastAsia" w:ascii="宋体" w:hAnsi="宋体" w:cs="宋体"/>
          <w:bCs/>
          <w:sz w:val="24"/>
          <w:highlight w:val="none"/>
        </w:rPr>
      </w:r>
      <w:r/>
    </w:p>
    <w:p>
      <w:pPr>
        <w:pStyle w:val="861"/>
        <w:ind w:left="0" w:right="210"/>
        <w:spacing w:line="360" w:lineRule="auto"/>
        <w:rPr>
          <w:rFonts w:hint="eastAsia" w:ascii="宋体" w:hAnsi="宋体" w:cs="宋体"/>
          <w:sz w:val="24"/>
          <w:szCs w:val="24"/>
          <w:highlight w:val="none"/>
        </w:rPr>
      </w:pPr>
      <w:r/>
      <w:bookmarkStart w:id="232" w:name="_Toc13139"/>
      <w:r/>
      <w:bookmarkStart w:id="233" w:name="_Toc5158"/>
      <w:r/>
      <w:bookmarkStart w:id="234" w:name="_Toc5091"/>
      <w:r/>
      <w:bookmarkStart w:id="235" w:name="_Toc107246240"/>
      <w:r/>
      <w:bookmarkStart w:id="236" w:name="_Toc9469"/>
      <w:r>
        <w:rPr>
          <w:rFonts w:hint="eastAsia" w:ascii="宋体" w:hAnsi="宋体" w:cs="宋体"/>
          <w:sz w:val="24"/>
          <w:szCs w:val="24"/>
          <w:highlight w:val="none"/>
        </w:rPr>
        <w:t xml:space="preserve">四．投标文件的递交</w:t>
      </w:r>
      <w:bookmarkEnd w:id="232"/>
      <w:r/>
      <w:bookmarkEnd w:id="233"/>
      <w:r/>
      <w:bookmarkEnd w:id="234"/>
      <w:r/>
      <w:bookmarkEnd w:id="235"/>
      <w:r/>
      <w:bookmarkEnd w:id="236"/>
      <w:r>
        <w:rPr>
          <w:rFonts w:hint="eastAsia" w:ascii="宋体" w:hAnsi="宋体" w:cs="宋体"/>
          <w:sz w:val="24"/>
          <w:szCs w:val="24"/>
          <w:highlight w:val="none"/>
        </w:rPr>
      </w:r>
      <w:r/>
    </w:p>
    <w:p>
      <w:pPr>
        <w:pStyle w:val="861"/>
        <w:ind w:left="0" w:right="210"/>
        <w:spacing w:line="360" w:lineRule="auto"/>
        <w:rPr>
          <w:rFonts w:hint="eastAsia" w:ascii="宋体" w:hAnsi="宋体" w:cs="宋体"/>
          <w:sz w:val="24"/>
          <w:szCs w:val="24"/>
          <w:highlight w:val="none"/>
        </w:rPr>
      </w:pPr>
      <w:r/>
      <w:bookmarkStart w:id="237" w:name="_Toc30261"/>
      <w:r/>
      <w:bookmarkStart w:id="238" w:name="_Toc27842"/>
      <w:r/>
      <w:bookmarkStart w:id="239" w:name="_Toc25296"/>
      <w:r/>
      <w:bookmarkStart w:id="240" w:name="_Toc107246241"/>
      <w:r/>
      <w:bookmarkStart w:id="241" w:name="_Toc104560863"/>
      <w:r/>
      <w:bookmarkStart w:id="242" w:name="_Toc103848548"/>
      <w:r/>
      <w:bookmarkStart w:id="243" w:name="_Toc100905226"/>
      <w:r/>
      <w:bookmarkStart w:id="244" w:name="_Toc96347881"/>
      <w:r/>
      <w:bookmarkStart w:id="245" w:name="_Toc31791"/>
      <w:r>
        <w:rPr>
          <w:rFonts w:hint="eastAsia" w:ascii="宋体" w:hAnsi="宋体" w:cs="宋体"/>
          <w:sz w:val="24"/>
          <w:szCs w:val="24"/>
          <w:highlight w:val="none"/>
        </w:rPr>
        <w:t xml:space="preserve">24.投标文件的</w:t>
      </w:r>
      <w:bookmarkEnd w:id="240"/>
      <w:r/>
      <w:bookmarkEnd w:id="241"/>
      <w:r/>
      <w:bookmarkEnd w:id="242"/>
      <w:r/>
      <w:bookmarkEnd w:id="243"/>
      <w:r/>
      <w:bookmarkEnd w:id="244"/>
      <w:r>
        <w:rPr>
          <w:rFonts w:hint="eastAsia" w:ascii="宋体" w:hAnsi="宋体" w:cs="宋体"/>
          <w:sz w:val="24"/>
          <w:szCs w:val="24"/>
          <w:highlight w:val="none"/>
        </w:rPr>
        <w:t xml:space="preserve">递交</w:t>
      </w:r>
      <w:bookmarkEnd w:id="237"/>
      <w:r/>
      <w:bookmarkEnd w:id="238"/>
      <w:r/>
      <w:bookmarkEnd w:id="239"/>
      <w:r/>
      <w:bookmarkEnd w:id="245"/>
      <w:r>
        <w:rPr>
          <w:rFonts w:hint="eastAsia" w:ascii="宋体" w:hAnsi="宋体" w:cs="宋体"/>
          <w:sz w:val="24"/>
          <w:szCs w:val="24"/>
          <w:highlight w:val="none"/>
        </w:rPr>
      </w:r>
      <w:r/>
    </w:p>
    <w:p>
      <w:pPr>
        <w:pStyle w:val="685"/>
        <w:ind w:firstLine="420"/>
        <w:spacing w:before="156" w:line="360" w:lineRule="auto"/>
        <w:rPr>
          <w:rFonts w:hint="eastAsia" w:ascii="宋体" w:hAnsi="宋体" w:cs="宋体"/>
          <w:bCs/>
          <w:sz w:val="24"/>
          <w:highlight w:val="none"/>
        </w:rPr>
      </w:pPr>
      <w:r/>
      <w:bookmarkStart w:id="246" w:name="_Toc5042"/>
      <w:r/>
      <w:bookmarkStart w:id="247" w:name="_Toc103848549"/>
      <w:r/>
      <w:bookmarkStart w:id="248" w:name="_Toc11464"/>
      <w:r/>
      <w:bookmarkStart w:id="249" w:name="_Toc46219699"/>
      <w:r/>
      <w:bookmarkStart w:id="250" w:name="_Toc38931614"/>
      <w:r/>
      <w:bookmarkStart w:id="251" w:name="_Toc100905227"/>
      <w:r/>
      <w:bookmarkStart w:id="252" w:name="_Toc38933357"/>
      <w:r/>
      <w:bookmarkStart w:id="253" w:name="_Toc97561941"/>
      <w:r/>
      <w:bookmarkStart w:id="254" w:name="_Toc51928343"/>
      <w:r/>
      <w:bookmarkStart w:id="255" w:name="_Toc11952"/>
      <w:r/>
      <w:bookmarkStart w:id="256" w:name="_Toc91399404"/>
      <w:r/>
      <w:bookmarkStart w:id="257" w:name="_Toc40202948"/>
      <w:r/>
      <w:bookmarkStart w:id="258" w:name="_Toc46939510"/>
      <w:r/>
      <w:bookmarkStart w:id="259" w:name="_Toc19963"/>
      <w:r/>
      <w:bookmarkStart w:id="260" w:name="_Toc89586904"/>
      <w:r/>
      <w:bookmarkStart w:id="261" w:name="_Toc46960670"/>
      <w:r/>
      <w:bookmarkStart w:id="262" w:name="_Toc96347882"/>
      <w:r/>
      <w:bookmarkStart w:id="263" w:name="_Toc469850063"/>
      <w:r/>
      <w:bookmarkStart w:id="264" w:name="_Toc4536"/>
      <w:r/>
      <w:bookmarkStart w:id="265" w:name="_Toc48151397"/>
      <w:r/>
      <w:bookmarkStart w:id="266" w:name="_Toc38931800"/>
      <w:r/>
      <w:bookmarkStart w:id="267" w:name="_Toc50528805"/>
      <w:r>
        <w:rPr>
          <w:rFonts w:hint="eastAsia" w:ascii="宋体" w:hAnsi="宋体" w:cs="宋体"/>
          <w:bCs/>
          <w:sz w:val="24"/>
          <w:highlight w:val="none"/>
        </w:rPr>
        <w:t xml:space="preserve">投标人应当按照《操作手册》规定，在招标公告规定的投标截止时间前制作并上传电子投标文件。采购代理机构拒绝接收提交投标文件截止时间后上传的任何电子投标文件。</w:t>
      </w:r>
      <w:bookmarkStart w:id="268" w:name="_Toc104560864"/>
      <w:r>
        <w:rPr>
          <w:rFonts w:hint="eastAsia" w:ascii="宋体" w:hAnsi="宋体" w:cs="宋体"/>
          <w:bCs/>
          <w:sz w:val="24"/>
          <w:highlight w:val="none"/>
        </w:rPr>
      </w:r>
      <w:r/>
    </w:p>
    <w:p>
      <w:pPr>
        <w:pStyle w:val="861"/>
        <w:ind w:left="0" w:right="210"/>
        <w:spacing w:line="360" w:lineRule="auto"/>
        <w:rPr>
          <w:rFonts w:hint="eastAsia" w:ascii="宋体" w:hAnsi="宋体" w:cs="宋体"/>
          <w:sz w:val="24"/>
          <w:szCs w:val="24"/>
          <w:highlight w:val="none"/>
        </w:rPr>
      </w:pPr>
      <w:r/>
      <w:bookmarkStart w:id="269" w:name="_Toc13949"/>
      <w:r/>
      <w:bookmarkStart w:id="270" w:name="_Toc19464"/>
      <w:r/>
      <w:bookmarkStart w:id="271" w:name="_Toc20764"/>
      <w:r/>
      <w:bookmarkStart w:id="272" w:name="_Toc107246242"/>
      <w:r/>
      <w:bookmarkStart w:id="273" w:name="_Toc2870"/>
      <w:r>
        <w:rPr>
          <w:rFonts w:hint="eastAsia" w:ascii="宋体" w:hAnsi="宋体" w:cs="宋体"/>
          <w:sz w:val="24"/>
          <w:szCs w:val="24"/>
          <w:highlight w:val="none"/>
        </w:rPr>
        <w:t xml:space="preserve">25.</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cs="宋体"/>
          <w:sz w:val="24"/>
          <w:szCs w:val="24"/>
          <w:highlight w:val="none"/>
        </w:rPr>
        <w:t xml:space="preserve">投标文件的解密</w:t>
      </w:r>
      <w:bookmarkEnd w:id="269"/>
      <w:r/>
      <w:bookmarkEnd w:id="270"/>
      <w:r/>
      <w:bookmarkEnd w:id="271"/>
      <w:r/>
      <w:bookmarkEnd w:id="272"/>
      <w:r/>
      <w:bookmarkEnd w:id="273"/>
      <w:r>
        <w:rPr>
          <w:rFonts w:hint="eastAsia" w:ascii="宋体" w:hAnsi="宋体" w:cs="宋体"/>
          <w:sz w:val="24"/>
          <w:szCs w:val="24"/>
          <w:highlight w:val="none"/>
        </w:rPr>
      </w:r>
      <w:r/>
    </w:p>
    <w:p>
      <w:pPr>
        <w:pStyle w:val="685"/>
        <w:ind w:firstLine="420"/>
        <w:spacing w:before="156" w:line="360" w:lineRule="auto"/>
        <w:rPr>
          <w:rFonts w:hint="eastAsia" w:ascii="宋体" w:hAnsi="宋体" w:cs="宋体"/>
          <w:bCs/>
          <w:sz w:val="24"/>
          <w:highlight w:val="none"/>
        </w:rPr>
      </w:pPr>
      <w:r/>
      <w:bookmarkStart w:id="274" w:name="_Toc96347883"/>
      <w:r>
        <w:rPr>
          <w:rFonts w:hint="eastAsia" w:ascii="宋体" w:hAnsi="宋体" w:cs="宋体"/>
          <w:bCs/>
          <w:sz w:val="24"/>
          <w:highlight w:val="none"/>
        </w:rPr>
        <w:t xml:space="preserve">25.1投标人应当按照《操作手册》规定，在“苏采云”系统规定的时间内对投标文件进行解密。</w:t>
      </w:r>
      <w:r>
        <w:rPr>
          <w:rFonts w:hint="eastAsia" w:ascii="宋体" w:hAnsi="宋体" w:cs="宋体"/>
          <w:bCs/>
          <w:sz w:val="24"/>
          <w:highlight w:val="none"/>
        </w:rPr>
      </w:r>
      <w:r/>
    </w:p>
    <w:p>
      <w:pPr>
        <w:pStyle w:val="685"/>
        <w:ind w:firstLine="420"/>
        <w:spacing w:before="156" w:line="360" w:lineRule="auto"/>
        <w:rPr>
          <w:rFonts w:hint="eastAsia" w:ascii="宋体" w:hAnsi="宋体" w:cs="宋体"/>
          <w:b/>
          <w:bCs/>
          <w:sz w:val="24"/>
          <w:highlight w:val="none"/>
        </w:rPr>
      </w:pPr>
      <w:r>
        <w:rPr>
          <w:rFonts w:hint="eastAsia" w:ascii="宋体" w:hAnsi="宋体" w:cs="宋体"/>
          <w:bCs/>
          <w:sz w:val="24"/>
          <w:highlight w:val="none"/>
        </w:rPr>
        <w:t xml:space="preserve">25.2投标人应充分考虑网络环境、网络带宽等因素可能对投标产生的影响，如因投标人自身原因造成的电子投标文件解密不成功的，做无效投标处理。</w:t>
      </w:r>
      <w:r>
        <w:rPr>
          <w:rFonts w:hint="eastAsia" w:ascii="宋体" w:hAnsi="宋体" w:cs="宋体"/>
          <w:b/>
          <w:bCs/>
          <w:sz w:val="24"/>
          <w:highlight w:val="none"/>
        </w:rPr>
      </w:r>
      <w:r/>
    </w:p>
    <w:p>
      <w:pPr>
        <w:pStyle w:val="861"/>
        <w:ind w:left="0" w:right="210"/>
        <w:spacing w:line="360" w:lineRule="auto"/>
        <w:rPr>
          <w:rFonts w:hint="eastAsia" w:ascii="宋体" w:hAnsi="宋体" w:cs="宋体"/>
          <w:sz w:val="24"/>
          <w:szCs w:val="24"/>
          <w:highlight w:val="none"/>
        </w:rPr>
      </w:pPr>
      <w:r/>
      <w:bookmarkStart w:id="275" w:name="_Toc104560865"/>
      <w:r/>
      <w:bookmarkStart w:id="276" w:name="_Toc18289"/>
      <w:r/>
      <w:bookmarkStart w:id="277" w:name="_Toc100905228"/>
      <w:r/>
      <w:bookmarkStart w:id="278" w:name="_Toc107246243"/>
      <w:r/>
      <w:bookmarkStart w:id="279" w:name="_Toc6798"/>
      <w:r/>
      <w:bookmarkStart w:id="280" w:name="_Toc103848550"/>
      <w:r/>
      <w:bookmarkStart w:id="281" w:name="_Toc8773"/>
      <w:r/>
      <w:bookmarkStart w:id="282" w:name="_Toc16657"/>
      <w:r>
        <w:rPr>
          <w:rFonts w:hint="eastAsia" w:ascii="宋体" w:hAnsi="宋体" w:cs="宋体"/>
          <w:sz w:val="24"/>
          <w:szCs w:val="24"/>
          <w:highlight w:val="none"/>
        </w:rPr>
        <w:t xml:space="preserve">26.投标文件的修改和撤回</w:t>
      </w:r>
      <w:bookmarkEnd w:id="274"/>
      <w:r/>
      <w:bookmarkEnd w:id="275"/>
      <w:r/>
      <w:bookmarkEnd w:id="276"/>
      <w:r/>
      <w:bookmarkEnd w:id="277"/>
      <w:r/>
      <w:bookmarkEnd w:id="278"/>
      <w:r/>
      <w:bookmarkEnd w:id="279"/>
      <w:r/>
      <w:bookmarkEnd w:id="280"/>
      <w:r/>
      <w:bookmarkEnd w:id="281"/>
      <w:r/>
      <w:bookmarkEnd w:id="282"/>
      <w:r>
        <w:rPr>
          <w:rFonts w:hint="eastAsia" w:ascii="宋体" w:hAnsi="宋体" w:cs="宋体"/>
          <w:sz w:val="24"/>
          <w:szCs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26.1投标人在递交投标文件后，可以修改或撤回其投标文件，但这种修改和撤回，必须在规定的投标截止时间前，以书面形式通知采购人。</w:t>
      </w:r>
      <w:r>
        <w:rPr>
          <w:rFonts w:hint="eastAsia" w:ascii="宋体" w:hAnsi="宋体" w:cs="宋体"/>
          <w:bCs/>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bCs/>
          <w:sz w:val="24"/>
          <w:highlight w:val="none"/>
        </w:rPr>
        <w:t xml:space="preserve">26.2</w:t>
      </w:r>
      <w:r>
        <w:rPr>
          <w:rFonts w:hint="eastAsia" w:ascii="宋体" w:hAnsi="宋体" w:cs="宋体"/>
          <w:sz w:val="24"/>
          <w:highlight w:val="none"/>
        </w:rPr>
        <w:t xml:space="preserve">投标人对投标文件的补充、修改的内容应当按照采购文件要求签署、盖章后，作为投标文件的组成部分。</w:t>
      </w:r>
      <w:r>
        <w:rPr>
          <w:rFonts w:hint="eastAsia" w:ascii="宋体" w:hAnsi="宋体" w:cs="宋体"/>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26.3 在投标截止时间之后，投标人不得对其投标文件作任何修改。</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26.4 在投标截止时间至采购文件中规定的投标有效期满之间的这段时间内，投标人不得撤回其投标。</w:t>
      </w:r>
      <w:r>
        <w:rPr>
          <w:rFonts w:hint="eastAsia" w:ascii="宋体" w:hAnsi="宋体" w:cs="宋体"/>
          <w:bCs/>
          <w:sz w:val="24"/>
          <w:highlight w:val="none"/>
        </w:rPr>
      </w:r>
      <w:r/>
    </w:p>
    <w:p>
      <w:pPr>
        <w:pStyle w:val="861"/>
        <w:ind w:left="0" w:right="210"/>
        <w:spacing w:line="360" w:lineRule="auto"/>
        <w:rPr>
          <w:rFonts w:hint="eastAsia" w:ascii="宋体" w:hAnsi="宋体" w:cs="宋体"/>
          <w:sz w:val="24"/>
          <w:szCs w:val="24"/>
          <w:highlight w:val="none"/>
        </w:rPr>
      </w:pPr>
      <w:r/>
      <w:bookmarkStart w:id="283" w:name="_Toc104560866"/>
      <w:r/>
      <w:bookmarkStart w:id="284" w:name="_Toc19138"/>
      <w:r/>
      <w:bookmarkStart w:id="285" w:name="_Toc107246244"/>
      <w:r/>
      <w:bookmarkStart w:id="286" w:name="_Toc138"/>
      <w:r/>
      <w:bookmarkStart w:id="287" w:name="_Toc32491"/>
      <w:r/>
      <w:bookmarkStart w:id="288" w:name="_Toc103848551"/>
      <w:r/>
      <w:bookmarkStart w:id="289" w:name="_Toc26994"/>
      <w:r>
        <w:rPr>
          <w:rFonts w:hint="eastAsia" w:ascii="宋体" w:hAnsi="宋体" w:cs="宋体"/>
          <w:sz w:val="24"/>
          <w:szCs w:val="24"/>
          <w:highlight w:val="none"/>
        </w:rPr>
        <w:t xml:space="preserve">27.诚实信用</w:t>
      </w:r>
      <w:bookmarkEnd w:id="283"/>
      <w:r/>
      <w:bookmarkEnd w:id="284"/>
      <w:r/>
      <w:bookmarkEnd w:id="285"/>
      <w:r/>
      <w:bookmarkEnd w:id="286"/>
      <w:r/>
      <w:bookmarkEnd w:id="287"/>
      <w:r/>
      <w:bookmarkEnd w:id="288"/>
      <w:r/>
      <w:bookmarkEnd w:id="289"/>
      <w:r>
        <w:rPr>
          <w:rFonts w:hint="eastAsia" w:ascii="宋体" w:hAnsi="宋体" w:cs="宋体"/>
          <w:sz w:val="24"/>
          <w:szCs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27.1投标人应当遵循公平竞争的原则，不得恶意串通，不得妨碍其他投标人的竞争行为，不得损害采购人或者其他投标人的合法权益。</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27.2在评标过程中发现投标人有上述情形的，评标委员会应当认定其投标无效，并书面报告本级财政部门。</w:t>
      </w:r>
      <w:r>
        <w:rPr>
          <w:rFonts w:hint="eastAsia" w:ascii="宋体" w:hAnsi="宋体" w:cs="宋体"/>
          <w:bCs/>
          <w:sz w:val="24"/>
          <w:highlight w:val="none"/>
        </w:rPr>
      </w:r>
      <w:r/>
    </w:p>
    <w:p>
      <w:pPr>
        <w:pStyle w:val="861"/>
        <w:ind w:left="0" w:right="210"/>
        <w:spacing w:line="360" w:lineRule="auto"/>
        <w:rPr>
          <w:rFonts w:hint="eastAsia" w:ascii="宋体" w:hAnsi="宋体" w:cs="宋体"/>
          <w:sz w:val="24"/>
          <w:szCs w:val="24"/>
          <w:highlight w:val="none"/>
        </w:rPr>
      </w:pPr>
      <w:r/>
      <w:bookmarkStart w:id="290" w:name="_Toc23134"/>
      <w:r/>
      <w:bookmarkStart w:id="291" w:name="_Toc21823"/>
      <w:r/>
      <w:bookmarkStart w:id="292" w:name="_Toc31101"/>
      <w:r/>
      <w:bookmarkStart w:id="293" w:name="_Toc20073"/>
      <w:r/>
      <w:bookmarkStart w:id="294" w:name="_Toc107246245"/>
      <w:r>
        <w:rPr>
          <w:rFonts w:hint="eastAsia" w:ascii="宋体" w:hAnsi="宋体" w:cs="宋体"/>
          <w:sz w:val="24"/>
          <w:szCs w:val="24"/>
          <w:highlight w:val="none"/>
        </w:rPr>
        <w:t xml:space="preserve">五．开标和评标</w:t>
      </w:r>
      <w:bookmarkEnd w:id="290"/>
      <w:r/>
      <w:bookmarkEnd w:id="291"/>
      <w:r/>
      <w:bookmarkEnd w:id="292"/>
      <w:r/>
      <w:bookmarkEnd w:id="293"/>
      <w:r/>
      <w:bookmarkEnd w:id="294"/>
      <w:r/>
      <w:bookmarkStart w:id="295" w:name="_Toc96347885"/>
      <w:r>
        <w:rPr>
          <w:rFonts w:hint="eastAsia" w:ascii="宋体" w:hAnsi="宋体" w:cs="宋体"/>
          <w:sz w:val="24"/>
          <w:szCs w:val="24"/>
          <w:highlight w:val="none"/>
        </w:rPr>
      </w:r>
      <w:r/>
    </w:p>
    <w:p>
      <w:pPr>
        <w:pStyle w:val="861"/>
        <w:ind w:left="0" w:right="210"/>
        <w:spacing w:line="360" w:lineRule="auto"/>
        <w:rPr>
          <w:rFonts w:hint="eastAsia" w:ascii="宋体" w:hAnsi="宋体" w:cs="宋体"/>
          <w:sz w:val="24"/>
          <w:szCs w:val="24"/>
          <w:highlight w:val="none"/>
        </w:rPr>
      </w:pPr>
      <w:r/>
      <w:bookmarkStart w:id="296" w:name="_Toc103848553"/>
      <w:r/>
      <w:bookmarkStart w:id="297" w:name="_Toc25855"/>
      <w:r/>
      <w:bookmarkStart w:id="298" w:name="_Toc100905230"/>
      <w:r/>
      <w:bookmarkStart w:id="299" w:name="_Toc104560868"/>
      <w:r/>
      <w:bookmarkStart w:id="300" w:name="_Toc19353"/>
      <w:r/>
      <w:bookmarkStart w:id="301" w:name="_Toc4351"/>
      <w:r/>
      <w:bookmarkStart w:id="302" w:name="_Toc107246246"/>
      <w:r/>
      <w:bookmarkStart w:id="303" w:name="_Toc24873"/>
      <w:r>
        <w:rPr>
          <w:rFonts w:hint="eastAsia" w:ascii="宋体" w:hAnsi="宋体" w:cs="宋体"/>
          <w:sz w:val="24"/>
          <w:szCs w:val="24"/>
          <w:highlight w:val="none"/>
        </w:rPr>
        <w:t xml:space="preserve">28.开标</w:t>
      </w:r>
      <w:bookmarkEnd w:id="295"/>
      <w:r/>
      <w:bookmarkEnd w:id="296"/>
      <w:r/>
      <w:bookmarkEnd w:id="297"/>
      <w:r/>
      <w:bookmarkEnd w:id="298"/>
      <w:r/>
      <w:bookmarkEnd w:id="299"/>
      <w:r/>
      <w:bookmarkEnd w:id="300"/>
      <w:r/>
      <w:bookmarkEnd w:id="301"/>
      <w:r/>
      <w:bookmarkEnd w:id="302"/>
      <w:r/>
      <w:bookmarkEnd w:id="303"/>
      <w:r>
        <w:rPr>
          <w:rFonts w:hint="eastAsia" w:ascii="宋体" w:hAnsi="宋体" w:cs="宋体"/>
          <w:sz w:val="24"/>
          <w:szCs w:val="24"/>
          <w:highlight w:val="none"/>
        </w:rPr>
      </w:r>
      <w:r/>
    </w:p>
    <w:p>
      <w:pPr>
        <w:pStyle w:val="685"/>
        <w:ind w:firstLine="420"/>
        <w:spacing w:before="156" w:line="360" w:lineRule="auto"/>
        <w:rPr>
          <w:rFonts w:hint="eastAsia" w:ascii="宋体" w:hAnsi="宋体" w:cs="宋体"/>
          <w:bCs/>
          <w:sz w:val="24"/>
          <w:highlight w:val="none"/>
        </w:rPr>
      </w:pPr>
      <w:r/>
      <w:bookmarkStart w:id="304" w:name="_Toc96347886"/>
      <w:r>
        <w:rPr>
          <w:rFonts w:hint="eastAsia" w:ascii="宋体" w:hAnsi="宋体" w:cs="宋体"/>
          <w:bCs/>
          <w:sz w:val="24"/>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28.2 投标人在开标过程中涉及到的投标文件解密、开标结果确认等工作，应按照《操作手册》规定执行。</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28.3投标人不足3家的，不得开标。</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28.4投标人如果对开标过程和开标结果有疑义，应当根据《操作手册》规定提出，“苏采云”系统中《开标记录表》公布后5分钟内未提出的，视同认可开标结果。</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（1）招标文件存在不合理条款或者招标程序不符合规定的，采购人、采购代理机构改正后依法重新招标；</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（2）招标文件没有不合理条款、招标程序符合规定，需要采用其他采购人式采购的，采购人依法报财政部门批准，经批准后，可变更为其他采购人式采购。</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28.6投标人未参加开标的，视同认可开标结果。</w:t>
      </w:r>
      <w:bookmarkEnd w:id="304"/>
      <w:r/>
      <w:bookmarkStart w:id="305" w:name="_Toc100905231"/>
      <w:r>
        <w:rPr>
          <w:rFonts w:hint="eastAsia" w:ascii="宋体" w:hAnsi="宋体" w:cs="宋体"/>
          <w:bCs/>
          <w:sz w:val="24"/>
          <w:highlight w:val="none"/>
        </w:rPr>
      </w:r>
      <w:r/>
    </w:p>
    <w:p>
      <w:pPr>
        <w:pStyle w:val="861"/>
        <w:ind w:left="0" w:right="210"/>
        <w:spacing w:line="360" w:lineRule="auto"/>
        <w:rPr>
          <w:rFonts w:hint="eastAsia" w:ascii="宋体" w:hAnsi="宋体" w:cs="宋体"/>
          <w:sz w:val="24"/>
          <w:szCs w:val="24"/>
          <w:highlight w:val="none"/>
        </w:rPr>
      </w:pPr>
      <w:r/>
      <w:bookmarkStart w:id="306" w:name="_Toc18745"/>
      <w:r/>
      <w:bookmarkStart w:id="307" w:name="_Toc107246247"/>
      <w:r/>
      <w:bookmarkStart w:id="308" w:name="_Toc26201"/>
      <w:r/>
      <w:bookmarkStart w:id="309" w:name="_Toc29051"/>
      <w:r/>
      <w:bookmarkStart w:id="310" w:name="_Toc12748"/>
      <w:r>
        <w:rPr>
          <w:rFonts w:hint="eastAsia" w:ascii="宋体" w:hAnsi="宋体" w:cs="宋体"/>
          <w:sz w:val="24"/>
          <w:szCs w:val="24"/>
          <w:highlight w:val="none"/>
        </w:rPr>
        <w:t xml:space="preserve">29.资格性审查</w:t>
      </w:r>
      <w:bookmarkEnd w:id="306"/>
      <w:r/>
      <w:bookmarkEnd w:id="307"/>
      <w:r/>
      <w:bookmarkEnd w:id="308"/>
      <w:r/>
      <w:bookmarkEnd w:id="309"/>
      <w:r/>
      <w:bookmarkEnd w:id="310"/>
      <w:r>
        <w:rPr>
          <w:rFonts w:hint="eastAsia" w:ascii="宋体" w:hAnsi="宋体" w:cs="宋体"/>
          <w:sz w:val="24"/>
          <w:szCs w:val="24"/>
          <w:highlight w:val="none"/>
        </w:rPr>
      </w:r>
      <w:r/>
    </w:p>
    <w:p>
      <w:pPr>
        <w:pStyle w:val="685"/>
        <w:ind w:firstLine="420"/>
        <w:spacing w:before="156" w:line="360" w:lineRule="auto"/>
        <w:rPr>
          <w:rFonts w:hint="eastAsia" w:ascii="宋体" w:hAnsi="宋体" w:cs="宋体"/>
          <w:bCs/>
          <w:sz w:val="24"/>
          <w:highlight w:val="none"/>
        </w:rPr>
      </w:pPr>
      <w:r/>
      <w:bookmarkStart w:id="311" w:name="_Toc103848554"/>
      <w:r/>
      <w:bookmarkStart w:id="312" w:name="_Toc104560869"/>
      <w:r>
        <w:rPr>
          <w:rFonts w:hint="eastAsia" w:ascii="宋体" w:hAnsi="宋体" w:cs="宋体"/>
          <w:bCs/>
          <w:sz w:val="24"/>
          <w:highlight w:val="none"/>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29.2投标人不具备招标文件规定的投标人资格条件的，应在资格审查时按照无效投标处理。</w:t>
      </w:r>
      <w:r>
        <w:rPr>
          <w:rFonts w:hint="eastAsia" w:ascii="宋体" w:hAnsi="宋体" w:cs="宋体"/>
          <w:bCs/>
          <w:sz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29.3已经进行资格预审的，可以不再对投标人资格进行审查，资格预审合格的投标人在评标阶段资格发生变化的，应当通知采购人。</w:t>
      </w:r>
      <w:r>
        <w:rPr>
          <w:rFonts w:hint="eastAsia" w:ascii="宋体" w:hAnsi="宋体" w:cs="宋体"/>
          <w:bCs/>
          <w:sz w:val="24"/>
          <w:highlight w:val="none"/>
        </w:rPr>
      </w:r>
      <w:r/>
    </w:p>
    <w:p>
      <w:pPr>
        <w:pStyle w:val="861"/>
        <w:ind w:left="0" w:right="210"/>
        <w:spacing w:line="360" w:lineRule="auto"/>
        <w:rPr>
          <w:rFonts w:hint="eastAsia" w:ascii="宋体" w:hAnsi="宋体" w:cs="宋体"/>
          <w:sz w:val="24"/>
          <w:szCs w:val="24"/>
          <w:highlight w:val="none"/>
        </w:rPr>
      </w:pPr>
      <w:r/>
      <w:bookmarkStart w:id="313" w:name="_Toc107246248"/>
      <w:r/>
      <w:bookmarkStart w:id="314" w:name="_Toc28510"/>
      <w:r/>
      <w:bookmarkStart w:id="315" w:name="_Toc32002"/>
      <w:r/>
      <w:bookmarkStart w:id="316" w:name="_Toc31304"/>
      <w:r/>
      <w:bookmarkStart w:id="317" w:name="_Toc960"/>
      <w:r>
        <w:rPr>
          <w:rFonts w:hint="eastAsia" w:ascii="宋体" w:hAnsi="宋体" w:cs="宋体"/>
          <w:sz w:val="24"/>
          <w:szCs w:val="24"/>
          <w:highlight w:val="none"/>
        </w:rPr>
        <w:t xml:space="preserve">30.评标</w:t>
      </w:r>
      <w:bookmarkEnd w:id="311"/>
      <w:r/>
      <w:bookmarkEnd w:id="312"/>
      <w:r/>
      <w:bookmarkEnd w:id="313"/>
      <w:r/>
      <w:bookmarkEnd w:id="314"/>
      <w:r/>
      <w:bookmarkEnd w:id="315"/>
      <w:r/>
      <w:bookmarkEnd w:id="316"/>
      <w:r/>
      <w:bookmarkEnd w:id="317"/>
      <w:r>
        <w:rPr>
          <w:rFonts w:hint="eastAsia" w:ascii="宋体" w:hAnsi="宋体" w:cs="宋体"/>
          <w:sz w:val="24"/>
          <w:szCs w:val="24"/>
          <w:highlight w:val="none"/>
        </w:rPr>
      </w:r>
      <w:r/>
    </w:p>
    <w:p>
      <w:pPr>
        <w:pStyle w:val="861"/>
        <w:ind w:left="0" w:right="210"/>
        <w:spacing w:line="360" w:lineRule="auto"/>
        <w:rPr>
          <w:rFonts w:hint="eastAsia" w:ascii="宋体" w:hAnsi="宋体" w:cs="宋体"/>
          <w:sz w:val="24"/>
          <w:szCs w:val="24"/>
          <w:highlight w:val="none"/>
        </w:rPr>
      </w:pPr>
      <w:r/>
      <w:bookmarkStart w:id="318" w:name="_Toc19512"/>
      <w:r/>
      <w:bookmarkStart w:id="319" w:name="_Toc104560870"/>
      <w:r/>
      <w:bookmarkStart w:id="320" w:name="_Toc107246249"/>
      <w:r/>
      <w:bookmarkStart w:id="321" w:name="_Toc103848555"/>
      <w:r/>
      <w:bookmarkStart w:id="322" w:name="_Toc17272"/>
      <w:r/>
      <w:bookmarkStart w:id="323" w:name="_Toc16988"/>
      <w:r/>
      <w:bookmarkStart w:id="324" w:name="_Toc8814"/>
      <w:r>
        <w:rPr>
          <w:rFonts w:hint="eastAsia" w:ascii="宋体" w:hAnsi="宋体" w:cs="宋体"/>
          <w:sz w:val="24"/>
          <w:szCs w:val="24"/>
          <w:highlight w:val="none"/>
        </w:rPr>
        <w:t xml:space="preserve">30.1评标委员会</w:t>
      </w:r>
      <w:bookmarkEnd w:id="318"/>
      <w:r/>
      <w:bookmarkEnd w:id="319"/>
      <w:r/>
      <w:bookmarkEnd w:id="320"/>
      <w:r/>
      <w:bookmarkEnd w:id="321"/>
      <w:r/>
      <w:bookmarkEnd w:id="322"/>
      <w:r/>
      <w:bookmarkEnd w:id="323"/>
      <w:r/>
      <w:bookmarkEnd w:id="324"/>
      <w:r>
        <w:rPr>
          <w:rFonts w:hint="eastAsia" w:ascii="宋体" w:hAnsi="宋体" w:cs="宋体"/>
          <w:sz w:val="24"/>
          <w:szCs w:val="24"/>
          <w:highlight w:val="none"/>
        </w:rPr>
      </w:r>
      <w:r/>
    </w:p>
    <w:p>
      <w:pPr>
        <w:pStyle w:val="685"/>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30.1.1评标委员会成员负责具体评标事务，并独立履行职责。</w:t>
      </w:r>
      <w:r>
        <w:rPr>
          <w:rFonts w:hint="eastAsia" w:ascii="宋体" w:hAnsi="宋体" w:cs="宋体"/>
          <w:bCs/>
          <w:sz w:val="24"/>
          <w:highlight w:val="none"/>
        </w:rPr>
      </w:r>
      <w:r/>
    </w:p>
    <w:p>
      <w:pPr>
        <w:pStyle w:val="861"/>
        <w:ind w:left="0" w:right="210"/>
        <w:spacing w:line="360" w:lineRule="auto"/>
        <w:rPr>
          <w:rFonts w:hint="eastAsia" w:ascii="宋体" w:hAnsi="宋体" w:cs="宋体"/>
          <w:sz w:val="24"/>
          <w:szCs w:val="24"/>
          <w:highlight w:val="none"/>
        </w:rPr>
      </w:pPr>
      <w:r/>
      <w:bookmarkStart w:id="325" w:name="_Toc107246250"/>
      <w:r/>
      <w:bookmarkStart w:id="326" w:name="_Toc20916"/>
      <w:r/>
      <w:bookmarkStart w:id="327" w:name="_Toc23065"/>
      <w:r/>
      <w:bookmarkStart w:id="328" w:name="_Toc22047"/>
      <w:r/>
      <w:bookmarkStart w:id="329" w:name="_Toc104560871"/>
      <w:r/>
      <w:bookmarkStart w:id="330" w:name="_Toc103848556"/>
      <w:r/>
      <w:bookmarkStart w:id="331" w:name="_Toc2386"/>
      <w:r>
        <w:rPr>
          <w:rFonts w:hint="eastAsia" w:ascii="宋体" w:hAnsi="宋体" w:cs="宋体"/>
          <w:sz w:val="24"/>
          <w:szCs w:val="24"/>
          <w:highlight w:val="none"/>
        </w:rPr>
        <w:t xml:space="preserve">30.2</w:t>
      </w:r>
      <w:bookmarkEnd w:id="329"/>
      <w:r/>
      <w:bookmarkEnd w:id="330"/>
      <w:r>
        <w:rPr>
          <w:rFonts w:hint="eastAsia" w:ascii="宋体" w:hAnsi="宋体" w:cs="宋体"/>
          <w:sz w:val="24"/>
          <w:szCs w:val="24"/>
          <w:highlight w:val="none"/>
        </w:rPr>
        <w:t xml:space="preserve">符合性审查</w:t>
      </w:r>
      <w:bookmarkEnd w:id="325"/>
      <w:r/>
      <w:bookmarkEnd w:id="326"/>
      <w:r/>
      <w:bookmarkEnd w:id="327"/>
      <w:r/>
      <w:bookmarkEnd w:id="328"/>
      <w:r/>
      <w:bookmarkEnd w:id="331"/>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cs="宋体"/>
          <w:sz w:val="24"/>
          <w:highlight w:val="none"/>
        </w:rPr>
      </w:r>
      <w:r/>
    </w:p>
    <w:p>
      <w:pPr>
        <w:pStyle w:val="685"/>
        <w:ind w:firstLine="315"/>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30.2.3投标文件有下列情况之一的，在符合性检查时按照无效投标处理：</w:t>
      </w:r>
      <w:r>
        <w:rPr>
          <w:rFonts w:hint="eastAsia" w:ascii="宋体" w:hAnsi="宋体" w:cs="宋体"/>
          <w:b/>
          <w:bCs/>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（1）投标人在“苏采云”系统规定的时间内未成功解密电子投标文件的；</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（2）投标人未按照招标文件要求上传电子投标文件的；</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（3）同一投标人提交两个（含两个）以上不同的投标报价的；</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（4）未按照招标文件规定要求签署、盖章的；</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（5）报价超过招标文件中规定的预算金额或者最高限价的；</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（6）投标文件中承诺的投标有效期不满足招标文件中载明的投标有效期的；</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（7）未按照招标文件规定提交投标保证金的；</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（8）投标文件含有采购人不能接受的附加条件的；</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（9）投标文件不符合招标文件中规定的其它实质性要求的；</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（10）现行法律、法规、规章和招标文件规定的其他无效情形。</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End w:id="305"/>
      <w:r/>
      <w:bookmarkStart w:id="332" w:name="_Toc409"/>
      <w:r/>
      <w:bookmarkStart w:id="333" w:name="_Toc7156"/>
      <w:r/>
      <w:bookmarkStart w:id="334" w:name="_Toc104560872"/>
      <w:r/>
      <w:bookmarkStart w:id="335" w:name="_Toc19533"/>
      <w:r/>
      <w:bookmarkStart w:id="336" w:name="_Toc103848557"/>
      <w:r/>
      <w:bookmarkStart w:id="337" w:name="_Toc18531"/>
      <w:r/>
      <w:bookmarkStart w:id="338" w:name="_Toc107246251"/>
      <w:r>
        <w:rPr>
          <w:rFonts w:hint="eastAsia" w:ascii="宋体" w:hAnsi="宋体" w:cs="宋体"/>
          <w:sz w:val="24"/>
          <w:szCs w:val="24"/>
          <w:highlight w:val="none"/>
        </w:rPr>
        <w:t xml:space="preserve">30.3投标文件澄清</w:t>
      </w:r>
      <w:bookmarkEnd w:id="332"/>
      <w:r/>
      <w:bookmarkEnd w:id="333"/>
      <w:r/>
      <w:bookmarkEnd w:id="334"/>
      <w:r/>
      <w:bookmarkEnd w:id="335"/>
      <w:r/>
      <w:bookmarkEnd w:id="336"/>
      <w:r/>
      <w:bookmarkEnd w:id="337"/>
      <w:r/>
      <w:bookmarkEnd w:id="338"/>
      <w:r>
        <w:rPr>
          <w:rFonts w:hint="eastAsia" w:ascii="宋体" w:hAnsi="宋体" w:cs="宋体"/>
          <w:sz w:val="24"/>
          <w:szCs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30.3.1对于投标文件中含义不明确、同类问题表述不一致或者有明显文字和计算错误的内容，评标委员会应当以书面形式要求投标人作出必要的澄清、说明或者补正。</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30.3.3评标委员会不接受投标人主动提出的澄清、说明。</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30.3.4有效的书面澄清材料，是投标文件的补充材料，成为投标文件的组成部分。</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339" w:name="_Toc107246252"/>
      <w:r/>
      <w:bookmarkStart w:id="340" w:name="_Toc14281"/>
      <w:r/>
      <w:bookmarkStart w:id="341" w:name="_Toc32039"/>
      <w:r/>
      <w:bookmarkStart w:id="342" w:name="_Toc15005"/>
      <w:r/>
      <w:bookmarkStart w:id="343" w:name="_Toc27935"/>
      <w:r>
        <w:rPr>
          <w:rFonts w:hint="eastAsia" w:ascii="宋体" w:hAnsi="宋体" w:cs="宋体"/>
          <w:sz w:val="24"/>
          <w:szCs w:val="24"/>
          <w:highlight w:val="none"/>
        </w:rPr>
        <w:t xml:space="preserve">30.4</w:t>
      </w:r>
      <w:bookmarkEnd w:id="339"/>
      <w:r>
        <w:rPr>
          <w:rFonts w:hint="eastAsia" w:ascii="宋体" w:hAnsi="宋体" w:cs="宋体"/>
          <w:sz w:val="24"/>
          <w:szCs w:val="24"/>
          <w:highlight w:val="none"/>
        </w:rPr>
        <w:t xml:space="preserve">报价修正</w:t>
      </w:r>
      <w:bookmarkEnd w:id="340"/>
      <w:r/>
      <w:bookmarkEnd w:id="341"/>
      <w:r/>
      <w:bookmarkEnd w:id="342"/>
      <w:r/>
      <w:bookmarkEnd w:id="343"/>
      <w:r>
        <w:rPr>
          <w:rFonts w:hint="eastAsia" w:ascii="宋体" w:hAnsi="宋体" w:cs="宋体"/>
          <w:sz w:val="24"/>
          <w:szCs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30.4.1投标文件报价出现前后不一致的，除招标文件另有规定外，按照下列规定修正：</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（1）投标文件中开标一览表（报价表）内容与投标文件中相应内容不一致的，以开标一览表（报价表）为准；</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（2）大写金额和小写金额不一致的，以大写金额为准；</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344" w:name="_Toc28662"/>
      <w:r/>
      <w:bookmarkStart w:id="345" w:name="_Toc103848558"/>
      <w:r/>
      <w:bookmarkStart w:id="346" w:name="_Toc107246253"/>
      <w:r/>
      <w:bookmarkStart w:id="347" w:name="_Toc911"/>
      <w:r/>
      <w:bookmarkStart w:id="348" w:name="_Toc16280"/>
      <w:r/>
      <w:bookmarkStart w:id="349" w:name="_Toc104560873"/>
      <w:r/>
      <w:bookmarkStart w:id="350" w:name="_Toc10306"/>
      <w:r>
        <w:rPr>
          <w:rFonts w:hint="eastAsia" w:ascii="宋体" w:hAnsi="宋体" w:cs="宋体"/>
          <w:sz w:val="24"/>
          <w:szCs w:val="24"/>
          <w:highlight w:val="none"/>
        </w:rPr>
        <w:t xml:space="preserve">30.5同品牌多家投标人处理原则</w:t>
      </w:r>
      <w:bookmarkEnd w:id="344"/>
      <w:r/>
      <w:bookmarkEnd w:id="345"/>
      <w:r/>
      <w:bookmarkEnd w:id="346"/>
      <w:r/>
      <w:bookmarkEnd w:id="347"/>
      <w:r/>
      <w:bookmarkEnd w:id="348"/>
      <w:r/>
      <w:bookmarkEnd w:id="349"/>
      <w:r/>
      <w:bookmarkEnd w:id="350"/>
      <w:r>
        <w:rPr>
          <w:rFonts w:hint="eastAsia" w:ascii="宋体" w:hAnsi="宋体" w:cs="宋体"/>
          <w:sz w:val="24"/>
          <w:szCs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30.5.3非单一产品采购项目，根据采购项目技术构成、产品价格比重等合理确定核心产品。多家投标人提供的核心产品品牌相同的，按前两款规定处理。</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351" w:name="_Toc10010"/>
      <w:r/>
      <w:bookmarkStart w:id="352" w:name="_Toc103848559"/>
      <w:r/>
      <w:bookmarkStart w:id="353" w:name="_Toc104560874"/>
      <w:r/>
      <w:bookmarkStart w:id="354" w:name="_Toc107246254"/>
      <w:r/>
      <w:bookmarkStart w:id="355" w:name="_Toc7403"/>
      <w:r/>
      <w:bookmarkStart w:id="356" w:name="_Toc30717"/>
      <w:r/>
      <w:bookmarkStart w:id="357" w:name="_Toc5246"/>
      <w:r>
        <w:rPr>
          <w:rFonts w:hint="eastAsia" w:ascii="宋体" w:hAnsi="宋体" w:cs="宋体"/>
          <w:sz w:val="24"/>
          <w:szCs w:val="24"/>
          <w:highlight w:val="none"/>
        </w:rPr>
        <w:t xml:space="preserve">30.6比较与评价</w:t>
      </w:r>
      <w:bookmarkEnd w:id="351"/>
      <w:r/>
      <w:bookmarkEnd w:id="352"/>
      <w:r/>
      <w:bookmarkEnd w:id="353"/>
      <w:r/>
      <w:bookmarkEnd w:id="354"/>
      <w:r/>
      <w:bookmarkEnd w:id="355"/>
      <w:r/>
      <w:bookmarkEnd w:id="356"/>
      <w:r/>
      <w:bookmarkEnd w:id="357"/>
      <w:r>
        <w:rPr>
          <w:rFonts w:hint="eastAsia" w:ascii="宋体" w:hAnsi="宋体" w:cs="宋体"/>
          <w:sz w:val="24"/>
          <w:szCs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30.6.1评标委员会应当按照招标文件中第五章《评标方法和评标标准》，对符合性审查合格的投标文件进行比较与评价。</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358" w:name="_Toc19495"/>
      <w:r/>
      <w:bookmarkStart w:id="359" w:name="_Toc9344"/>
      <w:r/>
      <w:bookmarkStart w:id="360" w:name="_Toc17871"/>
      <w:r/>
      <w:bookmarkStart w:id="361" w:name="_Toc107246255"/>
      <w:r/>
      <w:bookmarkStart w:id="362" w:name="_Toc9528"/>
      <w:r>
        <w:rPr>
          <w:rFonts w:hint="eastAsia" w:ascii="宋体" w:hAnsi="宋体" w:cs="宋体"/>
          <w:sz w:val="24"/>
          <w:szCs w:val="24"/>
          <w:highlight w:val="none"/>
        </w:rPr>
        <w:t xml:space="preserve">30.7编写评标报告</w:t>
      </w:r>
      <w:bookmarkEnd w:id="358"/>
      <w:r/>
      <w:bookmarkEnd w:id="359"/>
      <w:r/>
      <w:bookmarkEnd w:id="360"/>
      <w:r/>
      <w:bookmarkEnd w:id="361"/>
      <w:r/>
      <w:bookmarkEnd w:id="362"/>
      <w:r>
        <w:rPr>
          <w:rFonts w:hint="eastAsia" w:ascii="宋体" w:hAnsi="宋体" w:cs="宋体"/>
          <w:sz w:val="24"/>
          <w:szCs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30.7.1评标委员会根据全体评标成员签字的原始评标记录和评标结果编写评标报告。</w:t>
      </w:r>
      <w:r>
        <w:rPr>
          <w:rFonts w:hint="eastAsia" w:ascii="宋体" w:hAnsi="宋体" w:cs="宋体"/>
          <w:sz w:val="24"/>
          <w:highlight w:val="none"/>
        </w:rPr>
      </w:r>
      <w:r/>
    </w:p>
    <w:p>
      <w:pPr>
        <w:pStyle w:val="861"/>
        <w:ind w:left="0" w:right="210"/>
        <w:spacing w:line="360" w:lineRule="auto"/>
        <w:tabs>
          <w:tab w:val="left" w:pos="5882" w:leader="none"/>
        </w:tabs>
        <w:rPr>
          <w:rFonts w:hint="eastAsia" w:ascii="宋体" w:hAnsi="宋体" w:cs="宋体"/>
          <w:sz w:val="24"/>
          <w:szCs w:val="24"/>
          <w:highlight w:val="none"/>
        </w:rPr>
      </w:pPr>
      <w:r/>
      <w:bookmarkStart w:id="363" w:name="_Toc104560876"/>
      <w:r/>
      <w:bookmarkStart w:id="364" w:name="_Toc103848561"/>
      <w:r/>
      <w:bookmarkStart w:id="365" w:name="_Toc28985"/>
      <w:r/>
      <w:bookmarkStart w:id="366" w:name="_Toc21441"/>
      <w:r/>
      <w:bookmarkStart w:id="367" w:name="_Toc107246256"/>
      <w:r/>
      <w:bookmarkStart w:id="368" w:name="_Toc16915"/>
      <w:r/>
      <w:bookmarkStart w:id="369" w:name="_Toc14498"/>
      <w:r>
        <w:rPr>
          <w:rFonts w:hint="eastAsia" w:ascii="宋体" w:hAnsi="宋体" w:cs="宋体"/>
          <w:sz w:val="24"/>
          <w:szCs w:val="24"/>
          <w:highlight w:val="none"/>
        </w:rPr>
        <w:t xml:space="preserve">30.8评标过程的保密</w:t>
      </w:r>
      <w:bookmarkEnd w:id="363"/>
      <w:r/>
      <w:bookmarkEnd w:id="364"/>
      <w:r/>
      <w:bookmarkEnd w:id="365"/>
      <w:r/>
      <w:bookmarkEnd w:id="366"/>
      <w:r/>
      <w:bookmarkEnd w:id="367"/>
      <w:r/>
      <w:bookmarkEnd w:id="368"/>
      <w:r/>
      <w:bookmarkEnd w:id="369"/>
      <w:r>
        <w:rPr>
          <w:rFonts w:hint="eastAsia" w:ascii="宋体" w:hAnsi="宋体" w:cs="宋体"/>
          <w:sz w:val="24"/>
          <w:szCs w:val="24"/>
          <w:highlight w:val="none"/>
        </w:rPr>
        <w:tab/>
      </w:r>
      <w:r>
        <w:rPr>
          <w:rFonts w:hint="eastAsia" w:ascii="宋体" w:hAnsi="宋体" w:cs="宋体"/>
          <w:sz w:val="24"/>
          <w:szCs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30.8.1评标委员会成员名单在评标结果公示前应当保密。</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30.8.2采购人应当采取必要的措施，保证评标在严格保密的情况下进行。</w:t>
      </w:r>
      <w:r>
        <w:rPr>
          <w:rFonts w:hint="eastAsia" w:ascii="宋体" w:hAnsi="宋体" w:cs="宋体"/>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30.8.3有关人员对评标情况以及在评标过程中获悉的国家秘密、商业秘密负有保密责任。</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370" w:name="_Toc15231"/>
      <w:r/>
      <w:bookmarkStart w:id="371" w:name="_Toc28267"/>
      <w:r/>
      <w:bookmarkStart w:id="372" w:name="_Toc7173"/>
      <w:r/>
      <w:bookmarkStart w:id="373" w:name="_Toc27985"/>
      <w:r/>
      <w:bookmarkStart w:id="374" w:name="_Toc107246257"/>
      <w:r>
        <w:rPr>
          <w:rFonts w:hint="eastAsia" w:ascii="宋体" w:hAnsi="宋体" w:cs="宋体"/>
          <w:sz w:val="24"/>
          <w:szCs w:val="24"/>
          <w:highlight w:val="none"/>
        </w:rPr>
        <w:t xml:space="preserve">六．确定中标</w:t>
      </w:r>
      <w:bookmarkEnd w:id="370"/>
      <w:r/>
      <w:bookmarkEnd w:id="371"/>
      <w:r/>
      <w:bookmarkEnd w:id="372"/>
      <w:r/>
      <w:bookmarkEnd w:id="373"/>
      <w:r/>
      <w:bookmarkEnd w:id="374"/>
      <w:r>
        <w:rPr>
          <w:rFonts w:hint="eastAsia" w:ascii="宋体" w:hAnsi="宋体" w:cs="宋体"/>
          <w:sz w:val="24"/>
          <w:szCs w:val="24"/>
          <w:highlight w:val="none"/>
        </w:rPr>
      </w:r>
      <w:r/>
    </w:p>
    <w:p>
      <w:pPr>
        <w:pStyle w:val="861"/>
        <w:ind w:left="0" w:right="210"/>
        <w:spacing w:line="360" w:lineRule="auto"/>
        <w:rPr>
          <w:rFonts w:hint="eastAsia" w:ascii="宋体" w:hAnsi="宋体" w:cs="宋体"/>
          <w:sz w:val="24"/>
          <w:szCs w:val="24"/>
          <w:highlight w:val="none"/>
        </w:rPr>
      </w:pPr>
      <w:r/>
      <w:bookmarkStart w:id="375" w:name="_Toc1065"/>
      <w:r/>
      <w:bookmarkStart w:id="376" w:name="_Toc103848563"/>
      <w:r/>
      <w:bookmarkStart w:id="377" w:name="_Toc104560878"/>
      <w:r/>
      <w:bookmarkStart w:id="378" w:name="_Toc15590"/>
      <w:r/>
      <w:bookmarkStart w:id="379" w:name="_Toc4697"/>
      <w:r/>
      <w:bookmarkStart w:id="380" w:name="_Toc107246258"/>
      <w:r/>
      <w:bookmarkStart w:id="381" w:name="_Toc5549"/>
      <w:r>
        <w:rPr>
          <w:rFonts w:hint="eastAsia" w:ascii="宋体" w:hAnsi="宋体" w:cs="宋体"/>
          <w:sz w:val="24"/>
          <w:szCs w:val="24"/>
          <w:highlight w:val="none"/>
        </w:rPr>
        <w:t xml:space="preserve">31.确定中标</w:t>
      </w:r>
      <w:bookmarkEnd w:id="376"/>
      <w:r/>
      <w:bookmarkEnd w:id="377"/>
      <w:r>
        <w:rPr>
          <w:rFonts w:hint="eastAsia" w:ascii="宋体" w:hAnsi="宋体" w:cs="宋体"/>
          <w:sz w:val="24"/>
          <w:szCs w:val="24"/>
          <w:highlight w:val="none"/>
        </w:rPr>
        <w:t xml:space="preserve">人</w:t>
      </w:r>
      <w:bookmarkEnd w:id="375"/>
      <w:r/>
      <w:bookmarkEnd w:id="378"/>
      <w:r/>
      <w:bookmarkEnd w:id="379"/>
      <w:r/>
      <w:bookmarkEnd w:id="380"/>
      <w:r/>
      <w:bookmarkEnd w:id="381"/>
      <w:r>
        <w:rPr>
          <w:rFonts w:hint="eastAsia" w:ascii="宋体" w:hAnsi="宋体" w:cs="宋体"/>
          <w:sz w:val="24"/>
          <w:szCs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31.3评审结束后，中标人名单将省级以上财政部门指定的媒体上公告中标结果，中标公告期为1个工作日</w:t>
      </w:r>
      <w:r>
        <w:rPr>
          <w:rFonts w:hint="eastAsia" w:ascii="宋体" w:hAnsi="宋体" w:cs="宋体"/>
          <w:b/>
          <w:sz w:val="24"/>
          <w:highlight w:val="none"/>
        </w:rPr>
        <w:t xml:space="preserve">。</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382" w:name="_Toc104560879"/>
      <w:r/>
      <w:bookmarkStart w:id="383" w:name="_Toc107246259"/>
      <w:r/>
      <w:bookmarkStart w:id="384" w:name="_Toc27602"/>
      <w:r/>
      <w:bookmarkStart w:id="385" w:name="_Toc680"/>
      <w:r/>
      <w:bookmarkStart w:id="386" w:name="_Toc18046"/>
      <w:r/>
      <w:bookmarkStart w:id="387" w:name="_Toc103848564"/>
      <w:r/>
      <w:bookmarkStart w:id="388" w:name="_Toc4935"/>
      <w:r>
        <w:rPr>
          <w:rFonts w:hint="eastAsia" w:ascii="宋体" w:hAnsi="宋体" w:cs="宋体"/>
          <w:sz w:val="24"/>
          <w:szCs w:val="24"/>
          <w:highlight w:val="none"/>
        </w:rPr>
        <w:t xml:space="preserve">32.中标通知书</w:t>
      </w:r>
      <w:bookmarkEnd w:id="382"/>
      <w:r/>
      <w:bookmarkEnd w:id="383"/>
      <w:r/>
      <w:bookmarkEnd w:id="384"/>
      <w:r/>
      <w:bookmarkEnd w:id="385"/>
      <w:r/>
      <w:bookmarkEnd w:id="386"/>
      <w:r/>
      <w:bookmarkEnd w:id="387"/>
      <w:r/>
      <w:bookmarkEnd w:id="388"/>
      <w:r>
        <w:rPr>
          <w:rFonts w:hint="eastAsia" w:ascii="宋体" w:hAnsi="宋体" w:cs="宋体"/>
          <w:sz w:val="24"/>
          <w:szCs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32.1采购代理机构将在中标公告发布的同时向中标人发出中标通知书。</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32.2中标通知书将是合同的组成部分。对采购人和中标人均具有法律效力。</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32.3</w:t>
      </w:r>
      <w:bookmarkStart w:id="389" w:name="_Toc103848560"/>
      <w:r/>
      <w:bookmarkStart w:id="390" w:name="_Toc104560875"/>
      <w:r>
        <w:rPr>
          <w:rFonts w:hint="eastAsia" w:ascii="宋体" w:hAnsi="宋体" w:cs="宋体"/>
          <w:sz w:val="24"/>
          <w:highlight w:val="none"/>
        </w:rPr>
        <w:t xml:space="preserve">中标通知书发出后，中标人无正当理由不得放弃中标，否则将依法承担法律责任。</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391" w:name="_Toc19524"/>
      <w:r/>
      <w:bookmarkStart w:id="392" w:name="_Toc107246260"/>
      <w:r/>
      <w:bookmarkStart w:id="393" w:name="_Toc5939"/>
      <w:r/>
      <w:bookmarkStart w:id="394" w:name="_Toc21503"/>
      <w:r/>
      <w:bookmarkStart w:id="395" w:name="_Toc23182"/>
      <w:r>
        <w:rPr>
          <w:rFonts w:hint="eastAsia" w:ascii="宋体" w:hAnsi="宋体" w:cs="宋体"/>
          <w:sz w:val="24"/>
          <w:szCs w:val="24"/>
          <w:highlight w:val="none"/>
        </w:rPr>
        <w:t xml:space="preserve">33.废标</w:t>
      </w:r>
      <w:bookmarkEnd w:id="389"/>
      <w:r/>
      <w:bookmarkEnd w:id="390"/>
      <w:r/>
      <w:bookmarkEnd w:id="391"/>
      <w:r/>
      <w:bookmarkEnd w:id="392"/>
      <w:r/>
      <w:bookmarkEnd w:id="393"/>
      <w:r/>
      <w:bookmarkEnd w:id="394"/>
      <w:r/>
      <w:bookmarkEnd w:id="395"/>
      <w:r>
        <w:rPr>
          <w:rFonts w:hint="eastAsia" w:ascii="宋体" w:hAnsi="宋体" w:cs="宋体"/>
          <w:sz w:val="24"/>
          <w:szCs w:val="24"/>
          <w:highlight w:val="none"/>
        </w:rPr>
      </w:r>
      <w:r/>
    </w:p>
    <w:p>
      <w:pPr>
        <w:pStyle w:val="685"/>
        <w:ind w:firstLine="316"/>
        <w:jc w:val="left"/>
        <w:spacing w:line="360" w:lineRule="auto"/>
        <w:rPr>
          <w:rFonts w:hint="eastAsia" w:ascii="宋体" w:hAnsi="宋体" w:cs="宋体"/>
          <w:b/>
          <w:sz w:val="24"/>
          <w:highlight w:val="none"/>
        </w:rPr>
      </w:pPr>
      <w:r>
        <w:rPr>
          <w:rFonts w:hint="eastAsia" w:ascii="宋体" w:hAnsi="宋体" w:cs="宋体"/>
          <w:b/>
          <w:sz w:val="24"/>
          <w:highlight w:val="none"/>
        </w:rPr>
        <w:t xml:space="preserve">33.1出现下列情形之一的，应予废标：</w:t>
      </w:r>
      <w:r>
        <w:rPr>
          <w:rFonts w:hint="eastAsia" w:ascii="宋体" w:hAnsi="宋体" w:cs="宋体"/>
          <w:b/>
          <w:sz w:val="24"/>
          <w:highlight w:val="none"/>
        </w:rPr>
      </w:r>
      <w:r/>
    </w:p>
    <w:p>
      <w:pPr>
        <w:pStyle w:val="685"/>
        <w:ind w:firstLine="315"/>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（1）符合专业条件的投标人或者对招标文件作实质响应的投标人不足三家的；</w:t>
      </w:r>
      <w:r>
        <w:rPr>
          <w:rFonts w:hint="eastAsia" w:ascii="宋体" w:hAnsi="宋体" w:cs="宋体"/>
          <w:bCs/>
          <w:sz w:val="24"/>
          <w:highlight w:val="none"/>
        </w:rPr>
      </w:r>
      <w:r/>
    </w:p>
    <w:p>
      <w:pPr>
        <w:pStyle w:val="685"/>
        <w:ind w:firstLine="315"/>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（2）出现影响采购公正的违法、违规行为的；</w:t>
      </w:r>
      <w:r>
        <w:rPr>
          <w:rFonts w:hint="eastAsia" w:ascii="宋体" w:hAnsi="宋体" w:cs="宋体"/>
          <w:bCs/>
          <w:sz w:val="24"/>
          <w:highlight w:val="none"/>
        </w:rPr>
      </w:r>
      <w:r/>
    </w:p>
    <w:p>
      <w:pPr>
        <w:pStyle w:val="685"/>
        <w:ind w:firstLine="315"/>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（3）投标人的报价均超过了采购预算，采购人不能支付的；</w:t>
      </w:r>
      <w:r>
        <w:rPr>
          <w:rFonts w:hint="eastAsia" w:ascii="宋体" w:hAnsi="宋体" w:cs="宋体"/>
          <w:bCs/>
          <w:sz w:val="24"/>
          <w:highlight w:val="none"/>
        </w:rPr>
      </w:r>
      <w:r/>
    </w:p>
    <w:p>
      <w:pPr>
        <w:pStyle w:val="685"/>
        <w:ind w:firstLine="315"/>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（4）因重大变故，采购任务取消的。</w:t>
      </w:r>
      <w:r>
        <w:rPr>
          <w:rFonts w:hint="eastAsia" w:ascii="宋体" w:hAnsi="宋体" w:cs="宋体"/>
          <w:bCs/>
          <w:sz w:val="24"/>
          <w:highlight w:val="none"/>
        </w:rPr>
      </w:r>
      <w:r/>
    </w:p>
    <w:p>
      <w:pPr>
        <w:pStyle w:val="685"/>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33.2废标后，采购人将废标理由通知所有投标人。</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396" w:name="_Toc14732"/>
      <w:r/>
      <w:bookmarkStart w:id="397" w:name="_Toc14037"/>
      <w:r/>
      <w:bookmarkStart w:id="398" w:name="_Toc107246261"/>
      <w:r/>
      <w:bookmarkStart w:id="399" w:name="_Toc17229"/>
      <w:r/>
      <w:bookmarkStart w:id="400" w:name="_Toc104560880"/>
      <w:r/>
      <w:bookmarkStart w:id="401" w:name="_Toc3963"/>
      <w:r/>
      <w:bookmarkStart w:id="402" w:name="_Toc103848565"/>
      <w:r/>
      <w:bookmarkStart w:id="403" w:name="_Toc513029237"/>
      <w:r/>
      <w:bookmarkStart w:id="404" w:name="_Toc16938553"/>
      <w:r/>
      <w:bookmarkStart w:id="405" w:name="_Toc20823309"/>
      <w:r>
        <w:rPr>
          <w:rFonts w:hint="eastAsia" w:ascii="宋体" w:hAnsi="宋体" w:cs="宋体"/>
          <w:sz w:val="24"/>
          <w:szCs w:val="24"/>
          <w:highlight w:val="none"/>
        </w:rPr>
        <w:t xml:space="preserve">34.签订合同</w:t>
      </w:r>
      <w:bookmarkEnd w:id="396"/>
      <w:r/>
      <w:bookmarkEnd w:id="397"/>
      <w:r/>
      <w:bookmarkEnd w:id="398"/>
      <w:r/>
      <w:bookmarkEnd w:id="399"/>
      <w:r/>
      <w:bookmarkEnd w:id="400"/>
      <w:r/>
      <w:bookmarkEnd w:id="401"/>
      <w:r/>
      <w:bookmarkEnd w:id="402"/>
      <w:r>
        <w:rPr>
          <w:rFonts w:hint="eastAsia" w:ascii="宋体" w:hAnsi="宋体" w:cs="宋体"/>
          <w:sz w:val="24"/>
          <w:szCs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34.3联合体中标的，联合体各方应当共同与采购人签订合同，就中标项目向采购人承担连带责任。</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406" w:name="_Toc104560881"/>
      <w:r/>
      <w:bookmarkStart w:id="407" w:name="_Toc12453"/>
      <w:r/>
      <w:bookmarkStart w:id="408" w:name="_Toc107246262"/>
      <w:r/>
      <w:bookmarkStart w:id="409" w:name="_Toc103848567"/>
      <w:r/>
      <w:bookmarkStart w:id="410" w:name="_Toc31735"/>
      <w:r/>
      <w:bookmarkStart w:id="411" w:name="_Toc22296"/>
      <w:r/>
      <w:bookmarkStart w:id="412" w:name="_Toc13291"/>
      <w:r>
        <w:rPr>
          <w:rFonts w:hint="eastAsia" w:ascii="宋体" w:hAnsi="宋体" w:cs="宋体"/>
          <w:sz w:val="24"/>
          <w:szCs w:val="24"/>
          <w:highlight w:val="none"/>
        </w:rPr>
        <w:t xml:space="preserve">35.履约保证金</w:t>
      </w:r>
      <w:bookmarkEnd w:id="406"/>
      <w:r/>
      <w:bookmarkEnd w:id="407"/>
      <w:r/>
      <w:bookmarkEnd w:id="408"/>
      <w:r/>
      <w:bookmarkEnd w:id="409"/>
      <w:r/>
      <w:bookmarkEnd w:id="410"/>
      <w:r/>
      <w:bookmarkEnd w:id="411"/>
      <w:r/>
      <w:bookmarkEnd w:id="412"/>
      <w:r>
        <w:rPr>
          <w:rFonts w:hint="eastAsia" w:ascii="宋体" w:hAnsi="宋体" w:cs="宋体"/>
          <w:sz w:val="24"/>
          <w:szCs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35.1</w:t>
      </w:r>
      <w:r>
        <w:rPr>
          <w:rFonts w:hint="eastAsia" w:ascii="宋体" w:hAnsi="宋体" w:cs="宋体"/>
          <w:bCs/>
          <w:sz w:val="24"/>
          <w:highlight w:val="none"/>
        </w:rPr>
        <w:t xml:space="preserve">如</w:t>
      </w:r>
      <w:r>
        <w:rPr>
          <w:rFonts w:hint="eastAsia" w:ascii="宋体" w:hAnsi="宋体" w:cs="宋体"/>
          <w:sz w:val="24"/>
          <w:highlight w:val="none"/>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sz w:val="24"/>
          <w:highlight w:val="none"/>
        </w:rPr>
      </w:r>
      <w:r/>
    </w:p>
    <w:p>
      <w:pPr>
        <w:pStyle w:val="685"/>
        <w:ind w:firstLine="422"/>
        <w:jc w:val="left"/>
        <w:spacing w:line="360" w:lineRule="auto"/>
        <w:rPr>
          <w:rFonts w:hint="eastAsia" w:ascii="宋体" w:hAnsi="宋体" w:cs="宋体"/>
          <w:sz w:val="24"/>
          <w:highlight w:val="none"/>
        </w:rPr>
      </w:pPr>
      <w:r>
        <w:rPr>
          <w:rFonts w:hint="eastAsia" w:ascii="宋体" w:hAnsi="宋体" w:cs="宋体"/>
          <w:sz w:val="24"/>
          <w:highlight w:val="none"/>
        </w:rPr>
        <w:t xml:space="preserve">35.2中标人没有按照规定提交履约保证金的，视为放弃中标，其投标保证金不予退还。</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End w:id="403"/>
      <w:r/>
      <w:bookmarkEnd w:id="404"/>
      <w:r/>
      <w:bookmarkEnd w:id="405"/>
      <w:r/>
      <w:bookmarkStart w:id="413" w:name="_Toc11501"/>
      <w:r/>
      <w:bookmarkStart w:id="414" w:name="_Toc7045"/>
      <w:r/>
      <w:bookmarkStart w:id="415" w:name="_Toc23794"/>
      <w:r/>
      <w:bookmarkStart w:id="416" w:name="_Toc107246263"/>
      <w:r/>
      <w:bookmarkStart w:id="417" w:name="_Toc877"/>
      <w:r>
        <w:rPr>
          <w:rFonts w:hint="eastAsia" w:ascii="宋体" w:hAnsi="宋体" w:cs="宋体"/>
          <w:sz w:val="24"/>
          <w:szCs w:val="24"/>
          <w:highlight w:val="none"/>
        </w:rPr>
        <w:t xml:space="preserve">七．</w:t>
      </w:r>
      <w:bookmarkStart w:id="418" w:name="_Toc103848569"/>
      <w:r>
        <w:rPr>
          <w:rFonts w:hint="eastAsia" w:ascii="宋体" w:hAnsi="宋体" w:cs="宋体"/>
          <w:sz w:val="24"/>
          <w:szCs w:val="24"/>
          <w:highlight w:val="none"/>
        </w:rPr>
        <w:t xml:space="preserve">询问与质疑</w:t>
      </w:r>
      <w:bookmarkEnd w:id="413"/>
      <w:r/>
      <w:bookmarkEnd w:id="414"/>
      <w:r/>
      <w:bookmarkEnd w:id="415"/>
      <w:r/>
      <w:bookmarkEnd w:id="416"/>
      <w:r/>
      <w:bookmarkEnd w:id="417"/>
      <w:r>
        <w:rPr>
          <w:rFonts w:hint="eastAsia" w:ascii="宋体" w:hAnsi="宋体" w:cs="宋体"/>
          <w:sz w:val="24"/>
          <w:szCs w:val="24"/>
          <w:highlight w:val="none"/>
        </w:rPr>
      </w:r>
      <w:r/>
    </w:p>
    <w:p>
      <w:pPr>
        <w:pStyle w:val="861"/>
        <w:ind w:left="0" w:right="210"/>
        <w:spacing w:line="360" w:lineRule="auto"/>
        <w:rPr>
          <w:rFonts w:hint="eastAsia" w:ascii="宋体" w:hAnsi="宋体" w:cs="宋体"/>
          <w:sz w:val="24"/>
          <w:szCs w:val="24"/>
          <w:highlight w:val="none"/>
        </w:rPr>
      </w:pPr>
      <w:r/>
      <w:bookmarkEnd w:id="418"/>
      <w:r/>
      <w:bookmarkStart w:id="419" w:name="_Toc102117305"/>
      <w:r/>
      <w:bookmarkStart w:id="420" w:name="_Toc17458"/>
      <w:r/>
      <w:bookmarkStart w:id="421" w:name="_Toc16131"/>
      <w:r/>
      <w:bookmarkStart w:id="422" w:name="_Toc31999"/>
      <w:r/>
      <w:bookmarkStart w:id="423" w:name="_Toc13968"/>
      <w:r/>
      <w:bookmarkStart w:id="424" w:name="_Toc107246264"/>
      <w:r/>
      <w:bookmarkStart w:id="425" w:name="_Toc104560883"/>
      <w:r>
        <w:rPr>
          <w:rFonts w:hint="eastAsia" w:ascii="宋体" w:hAnsi="宋体" w:cs="宋体"/>
          <w:sz w:val="24"/>
          <w:szCs w:val="24"/>
          <w:highlight w:val="none"/>
        </w:rPr>
        <w:t xml:space="preserve">36.询问</w:t>
      </w:r>
      <w:bookmarkEnd w:id="419"/>
      <w:r/>
      <w:bookmarkEnd w:id="420"/>
      <w:r/>
      <w:bookmarkEnd w:id="421"/>
      <w:r/>
      <w:bookmarkEnd w:id="422"/>
      <w:r/>
      <w:bookmarkEnd w:id="423"/>
      <w:r/>
      <w:bookmarkEnd w:id="424"/>
      <w:r/>
      <w:bookmarkEnd w:id="425"/>
      <w:r>
        <w:rPr>
          <w:rFonts w:hint="eastAsia" w:ascii="宋体" w:hAnsi="宋体" w:cs="宋体"/>
          <w:sz w:val="24"/>
          <w:szCs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36.1供应商对政府采购活动事项有疑问的，可依法提出询问，并按</w:t>
      </w:r>
      <w:r>
        <w:rPr>
          <w:rFonts w:hint="eastAsia" w:ascii="宋体" w:hAnsi="宋体" w:cs="宋体"/>
          <w:bCs/>
          <w:sz w:val="24"/>
          <w:highlight w:val="none"/>
        </w:rPr>
        <w:t xml:space="preserve">招标文件</w:t>
      </w:r>
      <w:r>
        <w:rPr>
          <w:rFonts w:hint="eastAsia" w:ascii="宋体" w:hAnsi="宋体" w:cs="宋体"/>
          <w:sz w:val="24"/>
          <w:highlight w:val="none"/>
        </w:rPr>
        <w:t xml:space="preserve">载明的形式通知采购人。</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36.2采购人对供应商依法提出的询问，在3个工作日内作出答复，但答复的内容不得涉及商业秘密。</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426" w:name="_Toc104560884"/>
      <w:r/>
      <w:bookmarkStart w:id="427" w:name="_Toc25773"/>
      <w:r/>
      <w:bookmarkStart w:id="428" w:name="_Toc107246265"/>
      <w:r/>
      <w:bookmarkStart w:id="429" w:name="_Toc699"/>
      <w:r/>
      <w:bookmarkStart w:id="430" w:name="_Toc24782"/>
      <w:r/>
      <w:bookmarkStart w:id="431" w:name="_Toc102117306"/>
      <w:r/>
      <w:bookmarkStart w:id="432" w:name="_Toc14426"/>
      <w:r>
        <w:rPr>
          <w:rFonts w:hint="eastAsia" w:ascii="宋体" w:hAnsi="宋体" w:cs="宋体"/>
          <w:sz w:val="24"/>
          <w:szCs w:val="24"/>
          <w:highlight w:val="none"/>
        </w:rPr>
        <w:t xml:space="preserve">37.质疑</w:t>
      </w:r>
      <w:bookmarkEnd w:id="426"/>
      <w:r/>
      <w:bookmarkEnd w:id="427"/>
      <w:r/>
      <w:bookmarkEnd w:id="428"/>
      <w:r/>
      <w:bookmarkEnd w:id="429"/>
      <w:r/>
      <w:bookmarkEnd w:id="430"/>
      <w:r/>
      <w:bookmarkEnd w:id="431"/>
      <w:r/>
      <w:bookmarkEnd w:id="432"/>
      <w:r>
        <w:rPr>
          <w:rFonts w:hint="eastAsia" w:ascii="宋体" w:hAnsi="宋体" w:cs="宋体"/>
          <w:sz w:val="24"/>
          <w:szCs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Cs/>
          <w:sz w:val="24"/>
          <w:highlight w:val="none"/>
        </w:rPr>
        <w:t xml:space="preserve">招标文件</w:t>
      </w:r>
      <w:r>
        <w:rPr>
          <w:rFonts w:hint="eastAsia" w:ascii="宋体" w:hAnsi="宋体" w:cs="宋体"/>
          <w:sz w:val="24"/>
          <w:highlight w:val="none"/>
        </w:rPr>
        <w:t xml:space="preserve">的要求向采购人提出质疑。采购人将以书面形式答复质疑供应商，但答复的内容不涉及商业秘密。投标人在法定质疑期内针对同一采购程序环节的质疑必须一次性提出。</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37.2以联合体形式参加投标的，应当由组成联合体的所有供应商共同提出。</w:t>
      </w:r>
      <w:r>
        <w:rPr>
          <w:rFonts w:hint="eastAsia" w:ascii="宋体" w:hAnsi="宋体" w:cs="宋体"/>
          <w:sz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37.3质疑函应使用财政部制定的范本文件。</w:t>
      </w:r>
      <w:r>
        <w:rPr>
          <w:rFonts w:hint="eastAsia" w:ascii="宋体" w:hAnsi="宋体" w:cs="宋体"/>
          <w:sz w:val="24"/>
          <w:highlight w:val="none"/>
        </w:rPr>
      </w:r>
      <w:r/>
    </w:p>
    <w:p>
      <w:pPr>
        <w:pStyle w:val="861"/>
        <w:ind w:left="0" w:right="210"/>
        <w:spacing w:line="360" w:lineRule="auto"/>
        <w:rPr>
          <w:rFonts w:hint="eastAsia" w:ascii="宋体" w:hAnsi="宋体" w:cs="宋体"/>
          <w:sz w:val="24"/>
          <w:szCs w:val="24"/>
          <w:highlight w:val="none"/>
        </w:rPr>
      </w:pPr>
      <w:r/>
      <w:bookmarkStart w:id="433" w:name="_Toc2235"/>
      <w:r/>
      <w:bookmarkStart w:id="434" w:name="_Toc29703"/>
      <w:r/>
      <w:bookmarkStart w:id="435" w:name="_Toc107246266"/>
      <w:r/>
      <w:bookmarkStart w:id="436" w:name="_Toc691"/>
      <w:r/>
      <w:bookmarkStart w:id="437" w:name="_Toc5"/>
      <w:r>
        <w:rPr>
          <w:rFonts w:hint="eastAsia" w:ascii="宋体" w:hAnsi="宋体" w:cs="宋体"/>
          <w:sz w:val="24"/>
          <w:szCs w:val="24"/>
          <w:highlight w:val="none"/>
        </w:rPr>
        <w:t xml:space="preserve">八．其他</w:t>
      </w:r>
      <w:bookmarkEnd w:id="433"/>
      <w:r/>
      <w:bookmarkEnd w:id="434"/>
      <w:r/>
      <w:bookmarkEnd w:id="435"/>
      <w:r/>
      <w:bookmarkEnd w:id="436"/>
      <w:r/>
      <w:bookmarkEnd w:id="437"/>
      <w:r>
        <w:rPr>
          <w:rFonts w:hint="eastAsia" w:ascii="宋体" w:hAnsi="宋体" w:cs="宋体"/>
          <w:sz w:val="24"/>
          <w:szCs w:val="24"/>
          <w:highlight w:val="none"/>
        </w:rPr>
      </w:r>
      <w:r/>
    </w:p>
    <w:p>
      <w:pPr>
        <w:pStyle w:val="861"/>
        <w:ind w:left="0" w:right="210"/>
        <w:spacing w:line="360" w:lineRule="auto"/>
        <w:rPr>
          <w:rFonts w:hint="eastAsia" w:ascii="宋体" w:hAnsi="宋体" w:cs="宋体"/>
          <w:sz w:val="24"/>
          <w:szCs w:val="24"/>
          <w:highlight w:val="none"/>
        </w:rPr>
      </w:pPr>
      <w:r/>
      <w:bookmarkStart w:id="438" w:name="_Toc104560886"/>
      <w:r/>
      <w:bookmarkStart w:id="439" w:name="_Toc29330"/>
      <w:r/>
      <w:bookmarkStart w:id="440" w:name="_Toc10620"/>
      <w:r/>
      <w:bookmarkStart w:id="441" w:name="_Toc103848572"/>
      <w:r/>
      <w:bookmarkStart w:id="442" w:name="_Toc27424"/>
      <w:r/>
      <w:bookmarkStart w:id="443" w:name="_Toc107246267"/>
      <w:r/>
      <w:bookmarkStart w:id="444" w:name="_Toc16602"/>
      <w:r>
        <w:rPr>
          <w:rFonts w:hint="eastAsia" w:ascii="宋体" w:hAnsi="宋体" w:cs="宋体"/>
          <w:sz w:val="24"/>
          <w:szCs w:val="24"/>
          <w:highlight w:val="none"/>
        </w:rPr>
        <w:t xml:space="preserve">38.招标代理服务费</w:t>
      </w:r>
      <w:bookmarkEnd w:id="438"/>
      <w:r/>
      <w:bookmarkEnd w:id="439"/>
      <w:r/>
      <w:bookmarkEnd w:id="440"/>
      <w:r/>
      <w:bookmarkEnd w:id="441"/>
      <w:r/>
      <w:bookmarkEnd w:id="442"/>
      <w:r/>
      <w:bookmarkEnd w:id="443"/>
      <w:r/>
      <w:bookmarkEnd w:id="444"/>
      <w:r>
        <w:rPr>
          <w:rFonts w:hint="eastAsia" w:ascii="宋体" w:hAnsi="宋体" w:cs="宋体"/>
          <w:sz w:val="24"/>
          <w:szCs w:val="24"/>
          <w:highlight w:val="none"/>
        </w:rPr>
      </w:r>
      <w:r/>
    </w:p>
    <w:p>
      <w:pPr>
        <w:pStyle w:val="685"/>
        <w:ind w:firstLine="0"/>
        <w:jc w:val="left"/>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38.1</w:t>
      </w:r>
      <w:r>
        <w:rPr>
          <w:rFonts w:hint="eastAsia" w:ascii="宋体" w:hAnsi="宋体" w:eastAsia="宋体" w:cs="Times New Roman"/>
          <w:b/>
          <w:bCs/>
          <w:sz w:val="24"/>
          <w:highlight w:val="none"/>
        </w:rPr>
        <w:t xml:space="preserve">支付主体和报价要求</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本项目采购代理服务费由中标人支付，中标人在报价时应将代理服务费全额包含在投标总价中，采购人不再另行支付。</w:t>
      </w:r>
      <w:r>
        <w:rPr>
          <w:rFonts w:hint="eastAsia" w:ascii="宋体" w:hAnsi="宋体" w:eastAsia="宋体" w:cs="Times New Roman"/>
          <w:b/>
          <w:bCs/>
          <w:sz w:val="24"/>
          <w:highlight w:val="none"/>
        </w:rPr>
      </w:r>
      <w:r/>
    </w:p>
    <w:p>
      <w:pPr>
        <w:pStyle w:val="685"/>
        <w:ind w:firstLine="0"/>
        <w:jc w:val="left"/>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3</w:t>
      </w:r>
      <w:r>
        <w:rPr>
          <w:rFonts w:hint="eastAsia" w:ascii="宋体" w:hAnsi="宋体" w:eastAsia="宋体" w:cs="Times New Roman"/>
          <w:b/>
          <w:bCs/>
          <w:sz w:val="24"/>
          <w:highlight w:val="none"/>
          <w:lang w:val="en-US" w:eastAsia="zh-CN"/>
        </w:rPr>
        <w:t xml:space="preserve">8.2</w:t>
      </w:r>
      <w:r>
        <w:rPr>
          <w:rFonts w:hint="eastAsia" w:ascii="宋体" w:hAnsi="宋体" w:eastAsia="宋体" w:cs="Times New Roman"/>
          <w:b/>
          <w:bCs/>
          <w:sz w:val="24"/>
          <w:highlight w:val="none"/>
        </w:rPr>
        <w:t xml:space="preserve">原因</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为优化采购资金使用效率，依据《政府采购代理机构管理暂行办法》</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财库</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2018</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2号</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第十五条规定</w:t>
      </w:r>
      <w:r>
        <w:rPr>
          <w:rFonts w:hint="eastAsia" w:ascii="宋体" w:hAnsi="宋体" w:eastAsia="宋体" w:cs="Times New Roman"/>
          <w:b/>
          <w:bCs/>
          <w:sz w:val="24"/>
          <w:highlight w:val="none"/>
          <w:lang w:val="en-US" w:eastAsia="zh-CN"/>
        </w:rPr>
        <w:t xml:space="preserve">及</w:t>
      </w:r>
      <w:r>
        <w:rPr>
          <w:rFonts w:hint="eastAsia" w:ascii="宋体" w:hAnsi="宋体" w:eastAsia="宋体" w:cs="Times New Roman"/>
          <w:b/>
          <w:bCs/>
          <w:sz w:val="24"/>
          <w:highlight w:val="none"/>
        </w:rPr>
        <w:t xml:space="preserve">《关于进一步规范政府采购活动相关费用管理的通知》(苏财规(2026)1号)的规定，经采购人研究决定，本项目采购代理费由中标供应商支付。</w:t>
      </w:r>
      <w:r>
        <w:rPr>
          <w:rFonts w:hint="eastAsia" w:ascii="宋体" w:hAnsi="宋体" w:eastAsia="宋体" w:cs="Times New Roman"/>
          <w:b/>
          <w:bCs/>
          <w:sz w:val="24"/>
          <w:highlight w:val="none"/>
        </w:rPr>
      </w:r>
      <w:r/>
    </w:p>
    <w:p>
      <w:pPr>
        <w:pStyle w:val="685"/>
        <w:ind w:firstLine="0"/>
        <w:jc w:val="left"/>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原因:本项目项目预算编制过程中已包含本项目的采购代理服务费。</w:t>
      </w:r>
      <w:r>
        <w:rPr>
          <w:rFonts w:hint="eastAsia" w:ascii="宋体" w:hAnsi="宋体" w:eastAsia="宋体" w:cs="Times New Roman"/>
          <w:b/>
          <w:bCs/>
          <w:sz w:val="24"/>
          <w:highlight w:val="none"/>
        </w:rPr>
      </w:r>
      <w:r/>
    </w:p>
    <w:p>
      <w:pPr>
        <w:pStyle w:val="685"/>
        <w:jc w:val="left"/>
        <w:rPr>
          <w:rFonts w:hint="eastAsia"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3</w:t>
      </w:r>
      <w:r>
        <w:rPr>
          <w:rFonts w:hint="eastAsia" w:ascii="宋体" w:hAnsi="宋体" w:eastAsia="宋体" w:cs="Times New Roman"/>
          <w:b/>
          <w:bCs/>
          <w:sz w:val="24"/>
          <w:highlight w:val="none"/>
          <w:lang w:val="en-US" w:eastAsia="zh-CN"/>
        </w:rPr>
        <w:t xml:space="preserve">8.3</w:t>
      </w:r>
      <w:r>
        <w:rPr>
          <w:rFonts w:hint="eastAsia" w:ascii="宋体" w:hAnsi="宋体" w:eastAsia="宋体" w:cs="Times New Roman"/>
          <w:b/>
          <w:bCs/>
          <w:sz w:val="24"/>
          <w:highlight w:val="none"/>
        </w:rPr>
        <w:t xml:space="preserve">收取方式</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中标人在领取中标通知书前，一次性向采购代理机构足额支付</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支付方式为银行转账</w:t>
      </w:r>
      <w:r>
        <w:rPr>
          <w:rFonts w:hint="eastAsia" w:ascii="宋体" w:hAnsi="宋体" w:eastAsia="宋体" w:cs="Times New Roman"/>
          <w:b/>
          <w:bCs/>
          <w:sz w:val="24"/>
          <w:highlight w:val="none"/>
          <w:lang w:val="en-US" w:eastAsia="zh-CN"/>
        </w:rPr>
        <w:t xml:space="preserve">/</w:t>
      </w:r>
      <w:r>
        <w:rPr>
          <w:rFonts w:hint="eastAsia" w:ascii="宋体" w:hAnsi="宋体" w:eastAsia="宋体" w:cs="Times New Roman"/>
          <w:b/>
          <w:bCs/>
          <w:sz w:val="24"/>
          <w:highlight w:val="none"/>
        </w:rPr>
        <w:t xml:space="preserve">电汇</w:t>
      </w:r>
      <w:r>
        <w:rPr>
          <w:rFonts w:hint="eastAsia" w:ascii="宋体" w:hAnsi="宋体" w:eastAsia="宋体" w:cs="Times New Roman"/>
          <w:b/>
          <w:bCs/>
          <w:sz w:val="24"/>
          <w:highlight w:val="none"/>
          <w:lang w:val="en-US" w:eastAsia="zh-CN"/>
        </w:rPr>
        <w:t xml:space="preserve">/</w:t>
      </w:r>
      <w:r>
        <w:rPr>
          <w:rFonts w:hint="eastAsia" w:ascii="宋体" w:hAnsi="宋体" w:eastAsia="宋体" w:cs="Times New Roman"/>
          <w:b/>
          <w:bCs/>
          <w:sz w:val="24"/>
          <w:highlight w:val="none"/>
        </w:rPr>
        <w:t xml:space="preserve">现金。</w:t>
      </w:r>
      <w:r>
        <w:rPr>
          <w:rFonts w:hint="eastAsia" w:ascii="宋体" w:hAnsi="宋体" w:eastAsia="宋体" w:cs="Times New Roman"/>
          <w:b/>
          <w:bCs/>
          <w:sz w:val="24"/>
          <w:highlight w:val="none"/>
        </w:rPr>
      </w:r>
      <w:r/>
    </w:p>
    <w:p>
      <w:pPr>
        <w:pStyle w:val="685"/>
        <w:jc w:val="left"/>
        <w:rPr>
          <w:rFonts w:hint="eastAsia"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3</w:t>
      </w:r>
      <w:r>
        <w:rPr>
          <w:rFonts w:hint="eastAsia" w:ascii="宋体" w:hAnsi="宋体" w:eastAsia="宋体" w:cs="Times New Roman"/>
          <w:b/>
          <w:bCs/>
          <w:sz w:val="24"/>
          <w:highlight w:val="none"/>
          <w:lang w:val="en-US" w:eastAsia="zh-CN"/>
        </w:rPr>
        <w:t xml:space="preserve">8.4</w:t>
      </w:r>
      <w:r>
        <w:rPr>
          <w:rFonts w:hint="eastAsia" w:ascii="宋体" w:hAnsi="宋体" w:eastAsia="宋体" w:cs="Times New Roman"/>
          <w:b/>
          <w:bCs/>
          <w:sz w:val="24"/>
          <w:highlight w:val="none"/>
        </w:rPr>
        <w:t xml:space="preserve">收费标准</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各标段中标人以中标价为基数，参照《招标代理服务收费管理暂行办法》</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国家发展计</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划委员会计价格</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2002</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1980号</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代理服务招标收费基准费率的80%计算，在领取中标通知书前向招标代理机构一次性支付服务费。</w:t>
      </w:r>
      <w:r>
        <w:rPr>
          <w:rFonts w:hint="eastAsia" w:ascii="宋体" w:hAnsi="宋体" w:eastAsia="宋体" w:cs="Times New Roman"/>
          <w:b/>
          <w:bCs/>
          <w:sz w:val="24"/>
          <w:highlight w:val="none"/>
        </w:rPr>
      </w:r>
      <w:r/>
    </w:p>
    <w:p>
      <w:pPr>
        <w:pStyle w:val="685"/>
        <w:jc w:val="left"/>
        <w:rPr>
          <w:rFonts w:hint="eastAsia" w:ascii="宋体" w:hAnsi="宋体" w:eastAsia="宋体" w:cs="Times New Roman"/>
          <w:b/>
          <w:bCs/>
          <w:sz w:val="24"/>
          <w:highlight w:val="none"/>
        </w:rPr>
      </w:pPr>
      <w:r>
        <w:rPr>
          <w:rFonts w:hint="eastAsia" w:ascii="宋体" w:hAnsi="宋体" w:eastAsia="宋体" w:cs="Times New Roman"/>
          <w:b/>
          <w:bCs/>
          <w:sz w:val="24"/>
          <w:highlight w:val="none"/>
          <w:lang w:eastAsia="zh-CN"/>
        </w:rPr>
        <w:t xml:space="preserve">3</w:t>
      </w:r>
      <w:r>
        <w:rPr>
          <w:rFonts w:hint="eastAsia" w:ascii="宋体" w:hAnsi="宋体" w:eastAsia="宋体" w:cs="Times New Roman"/>
          <w:b/>
          <w:bCs/>
          <w:sz w:val="24"/>
          <w:highlight w:val="none"/>
          <w:lang w:val="en-US" w:eastAsia="zh-CN"/>
        </w:rPr>
        <w:t xml:space="preserve">8.5</w:t>
      </w:r>
      <w:r>
        <w:rPr>
          <w:rFonts w:hint="eastAsia" w:ascii="宋体" w:hAnsi="宋体" w:eastAsia="宋体" w:cs="Times New Roman"/>
          <w:b/>
          <w:bCs/>
          <w:sz w:val="24"/>
          <w:highlight w:val="none"/>
        </w:rPr>
        <w:t xml:space="preserve">确定标准的依据</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《政府采购代理机构管理暂行办法》</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财库</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2018</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2号</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、《招标代理服务收费管理暂行办法》</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国家发展计划委员会计价格</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2002</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1980号</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w:t>
      </w:r>
      <w:bookmarkStart w:id="445" w:name="_Toc104560888"/>
      <w:r/>
      <w:bookmarkStart w:id="446" w:name="_Toc12087"/>
      <w:r/>
      <w:bookmarkStart w:id="447" w:name="_Toc30669"/>
      <w:r/>
      <w:bookmarkStart w:id="448" w:name="_Toc5868"/>
      <w:r/>
      <w:bookmarkStart w:id="449" w:name="_Toc17112"/>
      <w:r/>
      <w:bookmarkStart w:id="450" w:name="_Toc107246269"/>
      <w:r/>
      <w:bookmarkStart w:id="451" w:name="_Toc103848574"/>
      <w:r>
        <w:rPr>
          <w:rFonts w:hint="eastAsia" w:ascii="宋体" w:hAnsi="宋体" w:eastAsia="宋体" w:cs="Times New Roman"/>
          <w:b/>
          <w:bCs/>
          <w:sz w:val="24"/>
          <w:highlight w:val="none"/>
        </w:rPr>
      </w:r>
      <w:r/>
    </w:p>
    <w:p>
      <w:pPr>
        <w:pStyle w:val="685"/>
        <w:jc w:val="left"/>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3</w:t>
      </w:r>
      <w:r>
        <w:rPr>
          <w:rFonts w:hint="eastAsia" w:ascii="宋体" w:hAnsi="宋体" w:eastAsia="宋体" w:cs="Times New Roman"/>
          <w:b/>
          <w:bCs/>
          <w:sz w:val="24"/>
          <w:highlight w:val="none"/>
          <w:lang w:val="en-US" w:eastAsia="zh-CN"/>
        </w:rPr>
        <w:t xml:space="preserve">8.6江苏苏咨代理费收取账户：</w:t>
      </w:r>
      <w:r>
        <w:rPr>
          <w:rFonts w:hint="eastAsia" w:ascii="宋体" w:hAnsi="宋体" w:eastAsia="宋体" w:cs="Times New Roman"/>
          <w:b/>
          <w:bCs/>
          <w:sz w:val="24"/>
          <w:highlight w:val="none"/>
          <w:lang w:val="en-US" w:eastAsia="zh-CN"/>
        </w:rPr>
      </w:r>
      <w:r/>
    </w:p>
    <w:p>
      <w:pPr>
        <w:pStyle w:val="685"/>
        <w:jc w:val="left"/>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公司名称：江苏苏咨工程咨询有限责任公司</w:t>
      </w:r>
      <w:r>
        <w:rPr>
          <w:rFonts w:hint="eastAsia" w:ascii="宋体" w:hAnsi="宋体" w:eastAsia="宋体" w:cs="Times New Roman"/>
          <w:b/>
          <w:bCs/>
          <w:sz w:val="24"/>
          <w:highlight w:val="none"/>
          <w:lang w:val="en-US" w:eastAsia="zh-CN"/>
        </w:rPr>
      </w:r>
      <w:r/>
    </w:p>
    <w:p>
      <w:pPr>
        <w:pStyle w:val="685"/>
        <w:jc w:val="left"/>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社会统一信用代码：91320192728381846K</w:t>
      </w:r>
      <w:r>
        <w:rPr>
          <w:rFonts w:hint="eastAsia" w:ascii="宋体" w:hAnsi="宋体" w:eastAsia="宋体" w:cs="Times New Roman"/>
          <w:b/>
          <w:bCs/>
          <w:sz w:val="24"/>
          <w:highlight w:val="none"/>
          <w:lang w:val="en-US" w:eastAsia="zh-CN"/>
        </w:rPr>
      </w:r>
      <w:r/>
    </w:p>
    <w:p>
      <w:pPr>
        <w:pStyle w:val="685"/>
        <w:jc w:val="left"/>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开户银行：南京银行长江支行</w:t>
      </w:r>
      <w:r>
        <w:rPr>
          <w:rFonts w:hint="eastAsia" w:ascii="宋体" w:hAnsi="宋体" w:eastAsia="宋体" w:cs="Times New Roman"/>
          <w:b/>
          <w:bCs/>
          <w:sz w:val="24"/>
          <w:highlight w:val="none"/>
          <w:lang w:val="en-US" w:eastAsia="zh-CN"/>
        </w:rPr>
      </w:r>
      <w:r/>
    </w:p>
    <w:p>
      <w:pPr>
        <w:pStyle w:val="685"/>
        <w:jc w:val="left"/>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账号：088540201021684497</w:t>
      </w:r>
      <w:r>
        <w:rPr>
          <w:rFonts w:hint="eastAsia" w:ascii="宋体" w:hAnsi="宋体" w:eastAsia="宋体" w:cs="Times New Roman"/>
          <w:b/>
          <w:bCs/>
          <w:sz w:val="24"/>
          <w:highlight w:val="none"/>
          <w:lang w:val="en-US" w:eastAsia="zh-CN"/>
        </w:rPr>
      </w:r>
      <w:r/>
    </w:p>
    <w:p>
      <w:pPr>
        <w:pStyle w:val="685"/>
        <w:jc w:val="left"/>
        <w:rPr>
          <w:rFonts w:hint="eastAsia" w:ascii="宋体" w:hAnsi="宋体" w:cs="宋体"/>
          <w:sz w:val="24"/>
          <w:szCs w:val="24"/>
          <w:highlight w:val="none"/>
        </w:rPr>
      </w:pPr>
      <w:r>
        <w:rPr>
          <w:rFonts w:hint="eastAsia" w:ascii="宋体" w:hAnsi="宋体" w:cs="宋体"/>
          <w:sz w:val="24"/>
          <w:szCs w:val="24"/>
          <w:highlight w:val="none"/>
        </w:rPr>
        <w:t xml:space="preserve">39.文件解释权</w:t>
      </w:r>
      <w:bookmarkEnd w:id="445"/>
      <w:r/>
      <w:bookmarkEnd w:id="446"/>
      <w:r/>
      <w:bookmarkEnd w:id="447"/>
      <w:r/>
      <w:bookmarkEnd w:id="448"/>
      <w:r/>
      <w:bookmarkEnd w:id="449"/>
      <w:r/>
      <w:bookmarkEnd w:id="450"/>
      <w:r/>
      <w:bookmarkEnd w:id="451"/>
      <w:r>
        <w:rPr>
          <w:rFonts w:hint="eastAsia" w:ascii="宋体" w:hAnsi="宋体" w:cs="宋体"/>
          <w:sz w:val="24"/>
          <w:szCs w:val="24"/>
          <w:highlight w:val="none"/>
        </w:rPr>
      </w:r>
      <w:r/>
    </w:p>
    <w:p>
      <w:pPr>
        <w:pStyle w:val="685"/>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39.1本招标文件的解释权归采购人（或采购代理机构）所有。</w:t>
      </w:r>
      <w:r>
        <w:rPr>
          <w:rFonts w:hint="eastAsia" w:ascii="宋体" w:hAnsi="宋体" w:cs="宋体"/>
          <w:sz w:val="24"/>
          <w:highlight w:val="none"/>
        </w:rPr>
      </w:r>
      <w:r/>
    </w:p>
    <w:p>
      <w:pPr>
        <w:pStyle w:val="685"/>
        <w:jc w:val="left"/>
        <w:widowControl/>
        <w:rPr>
          <w:rFonts w:ascii="华文中宋" w:hAnsi="华文中宋" w:eastAsia="华文中宋"/>
          <w:b/>
          <w:sz w:val="36"/>
          <w:szCs w:val="36"/>
          <w:highlight w:val="none"/>
        </w:rPr>
      </w:pPr>
      <w:r>
        <w:rPr>
          <w:rFonts w:ascii="华文中宋" w:hAnsi="华文中宋" w:eastAsia="华文中宋"/>
          <w:b/>
          <w:sz w:val="36"/>
          <w:szCs w:val="36"/>
          <w:highlight w:val="none"/>
        </w:rPr>
      </w:r>
      <w:r/>
    </w:p>
    <w:p>
      <w:pPr>
        <w:pStyle w:val="686"/>
        <w:jc w:val="center"/>
        <w:spacing w:before="291" w:after="291"/>
        <w:rPr>
          <w:rFonts w:hint="eastAsia" w:ascii="华文中宋" w:hAnsi="华文中宋" w:eastAsia="华文中宋"/>
          <w:b/>
          <w:sz w:val="36"/>
          <w:szCs w:val="36"/>
          <w:highlight w:val="none"/>
        </w:rPr>
      </w:pPr>
      <w:r>
        <w:rPr>
          <w:rFonts w:ascii="华文中宋" w:hAnsi="华文中宋" w:eastAsia="华文中宋"/>
          <w:b/>
          <w:sz w:val="36"/>
          <w:szCs w:val="36"/>
          <w:highlight w:val="none"/>
        </w:rPr>
        <w:br w:type="page" w:clear="all"/>
      </w:r>
      <w:bookmarkStart w:id="452" w:name="_Toc12887269"/>
      <w:r/>
      <w:bookmarkStart w:id="453" w:name="_Toc9363434"/>
      <w:r/>
      <w:bookmarkStart w:id="454" w:name="_Toc12708979"/>
      <w:r/>
      <w:bookmarkStart w:id="455" w:name="_Toc18345"/>
      <w:r>
        <w:rPr>
          <w:rFonts w:hint="eastAsia" w:ascii="华文中宋" w:hAnsi="华文中宋" w:eastAsia="华文中宋"/>
          <w:b/>
          <w:sz w:val="36"/>
          <w:szCs w:val="36"/>
          <w:highlight w:val="none"/>
        </w:rPr>
        <w:t xml:space="preserve">第三章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示范合同</w:t>
      </w:r>
      <w:bookmarkEnd w:id="40"/>
      <w:r/>
      <w:bookmarkEnd w:id="41"/>
      <w:r/>
      <w:bookmarkEnd w:id="47"/>
      <w:r/>
      <w:bookmarkEnd w:id="48"/>
      <w:r/>
      <w:bookmarkEnd w:id="49"/>
      <w:r>
        <w:rPr>
          <w:rFonts w:hint="eastAsia" w:ascii="华文中宋" w:hAnsi="华文中宋" w:eastAsia="华文中宋"/>
          <w:b/>
          <w:sz w:val="36"/>
          <w:szCs w:val="36"/>
          <w:highlight w:val="none"/>
        </w:rPr>
        <w:t xml:space="preserve">文本</w:t>
      </w:r>
      <w:bookmarkEnd w:id="46"/>
      <w:r/>
      <w:bookmarkEnd w:id="452"/>
      <w:r/>
      <w:bookmarkEnd w:id="453"/>
      <w:r/>
      <w:bookmarkEnd w:id="454"/>
      <w:r/>
      <w:bookmarkEnd w:id="455"/>
      <w:r>
        <w:rPr>
          <w:rFonts w:hint="eastAsia" w:ascii="华文中宋" w:hAnsi="华文中宋" w:eastAsia="华文中宋"/>
          <w:b/>
          <w:sz w:val="36"/>
          <w:szCs w:val="36"/>
          <w:highlight w:val="none"/>
        </w:rPr>
      </w:r>
      <w:r/>
    </w:p>
    <w:p>
      <w:pPr>
        <w:pStyle w:val="858"/>
        <w:ind w:firstLine="1405"/>
        <w:rPr>
          <w:sz w:val="28"/>
          <w:szCs w:val="28"/>
          <w:highlight w:val="none"/>
        </w:rPr>
      </w:pPr>
      <w:r/>
      <w:bookmarkStart w:id="456" w:name="_Toc31165"/>
      <w:r/>
      <w:bookmarkStart w:id="457" w:name="_Toc8485121"/>
      <w:r/>
      <w:bookmarkStart w:id="458" w:name="_Toc12887270"/>
      <w:r/>
      <w:bookmarkStart w:id="459" w:name="_Toc12708980"/>
      <w:r/>
      <w:bookmarkStart w:id="460" w:name="_Toc9363435"/>
      <w:r/>
      <w:bookmarkStart w:id="461" w:name="_Toc479757211"/>
      <w:r/>
      <w:bookmarkStart w:id="462" w:name="_Toc462564139"/>
      <w:r>
        <w:rPr>
          <w:rFonts w:hint="eastAsia"/>
          <w:sz w:val="28"/>
          <w:szCs w:val="28"/>
          <w:highlight w:val="none"/>
        </w:rPr>
        <w:t xml:space="preserve">（本项目最终签订的合同由合同双方协商后确定）</w:t>
      </w:r>
      <w:bookmarkEnd w:id="456"/>
      <w:r>
        <w:rPr>
          <w:sz w:val="28"/>
          <w:szCs w:val="28"/>
          <w:highlight w:val="none"/>
        </w:rPr>
      </w:r>
      <w:r/>
    </w:p>
    <w:p>
      <w:pPr>
        <w:pStyle w:val="685"/>
        <w:spacing w:before="62" w:line="400" w:lineRule="exact"/>
        <w:rPr>
          <w:rFonts w:ascii="宋体" w:hAnsi="宋体"/>
          <w:sz w:val="24"/>
          <w:highlight w:val="none"/>
        </w:rPr>
      </w:pPr>
      <w:r>
        <w:rPr>
          <w:rFonts w:ascii="宋体" w:hAnsi="宋体"/>
          <w:sz w:val="24"/>
          <w:highlight w:val="none"/>
        </w:rPr>
      </w:r>
      <w:r/>
    </w:p>
    <w:p>
      <w:pPr>
        <w:pStyle w:val="685"/>
        <w:jc w:val="center"/>
        <w:spacing w:before="291"/>
        <w:rPr>
          <w:b/>
          <w:sz w:val="32"/>
          <w:szCs w:val="32"/>
          <w:highlight w:val="none"/>
        </w:rPr>
      </w:pPr>
      <w:r/>
      <w:bookmarkStart w:id="463" w:name="purchase_relation_tel"/>
      <w:r/>
      <w:bookmarkEnd w:id="463"/>
      <w:r/>
      <w:bookmarkStart w:id="464" w:name="purchase_end"/>
      <w:r/>
      <w:bookmarkEnd w:id="464"/>
      <w:r/>
      <w:bookmarkStart w:id="465" w:name="supplier_relation_tel"/>
      <w:r/>
      <w:bookmarkEnd w:id="465"/>
      <w:r/>
      <w:bookmarkStart w:id="466" w:name="supplier_relation_name"/>
      <w:r/>
      <w:bookmarkEnd w:id="466"/>
      <w:r/>
      <w:bookmarkStart w:id="467" w:name="purchase_relation_name"/>
      <w:r/>
      <w:bookmarkEnd w:id="467"/>
      <w:r>
        <w:rPr>
          <w:b/>
          <w:sz w:val="32"/>
          <w:szCs w:val="32"/>
          <w:highlight w:val="none"/>
        </w:rPr>
        <w:t xml:space="preserve">政府采购合同</w:t>
      </w:r>
      <w:r>
        <w:rPr>
          <w:b/>
          <w:sz w:val="32"/>
          <w:szCs w:val="32"/>
          <w:highlight w:val="none"/>
        </w:rPr>
      </w:r>
      <w:r/>
    </w:p>
    <w:p>
      <w:pPr>
        <w:pStyle w:val="685"/>
        <w:spacing w:before="58" w:line="400" w:lineRule="exact"/>
        <w:rPr>
          <w:rFonts w:ascii="宋体" w:hAnsi="宋体"/>
          <w:sz w:val="24"/>
          <w:highlight w:val="none"/>
        </w:rPr>
      </w:pPr>
      <w:r>
        <w:rPr>
          <w:rFonts w:ascii="宋体" w:hAnsi="宋体"/>
          <w:sz w:val="24"/>
          <w:highlight w:val="none"/>
        </w:rPr>
      </w:r>
      <w:r/>
    </w:p>
    <w:p>
      <w:pPr>
        <w:pStyle w:val="685"/>
        <w:ind w:firstLine="482"/>
        <w:spacing w:line="440" w:lineRule="exact"/>
        <w:rPr>
          <w:rFonts w:hint="eastAsia" w:ascii="宋体" w:hAnsi="宋体" w:cs="宋体"/>
          <w:b/>
          <w:bCs/>
          <w:sz w:val="24"/>
          <w:highlight w:val="none"/>
          <w:u w:val="single"/>
        </w:rPr>
      </w:pPr>
      <w:r>
        <w:rPr>
          <w:rFonts w:hint="eastAsia" w:ascii="宋体" w:hAnsi="宋体" w:cs="宋体"/>
          <w:b/>
          <w:bCs/>
          <w:sz w:val="24"/>
          <w:highlight w:val="none"/>
        </w:rPr>
        <w:t xml:space="preserve">甲方</w:t>
      </w:r>
      <w:bookmarkStart w:id="468" w:name="purchase_start"/>
      <w:r/>
      <w:bookmarkEnd w:id="468"/>
      <w:r>
        <w:rPr>
          <w:rFonts w:hint="eastAsia" w:ascii="宋体" w:hAnsi="宋体" w:cs="宋体"/>
          <w:b/>
          <w:bCs/>
          <w:sz w:val="24"/>
          <w:highlight w:val="none"/>
        </w:rPr>
        <w:t xml:space="preserve">： 江苏省市场监督管理局  </w:t>
      </w:r>
      <w:r>
        <w:rPr>
          <w:rFonts w:hint="eastAsia" w:ascii="宋体" w:hAnsi="宋体" w:cs="宋体"/>
          <w:b/>
          <w:bCs/>
          <w:sz w:val="24"/>
          <w:highlight w:val="none"/>
          <w:u w:val="single"/>
        </w:rPr>
      </w:r>
      <w:r/>
    </w:p>
    <w:p>
      <w:pPr>
        <w:pStyle w:val="685"/>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乙方</w:t>
      </w:r>
      <w:bookmarkStart w:id="469" w:name="suppliers_name"/>
      <w:r/>
      <w:bookmarkEnd w:id="469"/>
      <w:r>
        <w:rPr>
          <w:rFonts w:hint="eastAsia" w:ascii="宋体" w:hAnsi="宋体" w:cs="宋体"/>
          <w:b/>
          <w:bCs/>
          <w:sz w:val="24"/>
          <w:highlight w:val="none"/>
        </w:rPr>
        <w:t xml:space="preserve">：</w:t>
      </w:r>
      <w:r>
        <w:rPr>
          <w:rFonts w:hint="eastAsia" w:ascii="宋体" w:hAnsi="宋体" w:cs="宋体"/>
          <w:b/>
          <w:bCs/>
          <w:sz w:val="24"/>
          <w:highlight w:val="none"/>
        </w:rPr>
      </w:r>
      <w:r/>
    </w:p>
    <w:p>
      <w:pPr>
        <w:pStyle w:val="685"/>
        <w:spacing w:line="440" w:lineRule="exact"/>
        <w:rPr>
          <w:rFonts w:hint="eastAsia" w:ascii="宋体" w:hAnsi="宋体" w:cs="宋体"/>
          <w:sz w:val="24"/>
          <w:highlight w:val="none"/>
        </w:rPr>
      </w:pPr>
      <w:r>
        <w:rPr>
          <w:rFonts w:hint="eastAsia" w:ascii="宋体" w:hAnsi="宋体" w:cs="宋体"/>
          <w:sz w:val="24"/>
          <w:highlight w:val="none"/>
        </w:rPr>
      </w:r>
      <w:r/>
    </w:p>
    <w:p>
      <w:pPr>
        <w:pStyle w:val="685"/>
        <w:ind w:firstLine="480"/>
        <w:jc w:val="left"/>
        <w:spacing w:line="440" w:lineRule="exact"/>
        <w:rPr>
          <w:rFonts w:hint="eastAsia" w:ascii="宋体" w:hAnsi="宋体" w:cs="宋体"/>
          <w:sz w:val="24"/>
          <w:highlight w:val="none"/>
          <w:u w:val="single"/>
        </w:rPr>
      </w:pPr>
      <w:r>
        <w:rPr>
          <w:rFonts w:hint="eastAsia" w:ascii="宋体" w:hAnsi="宋体" w:cs="宋体"/>
          <w:sz w:val="24"/>
          <w:highlight w:val="none"/>
        </w:rPr>
        <w:t xml:space="preserve">甲乙双方经协商一致，就特种设备行政许可鉴定评审技术服务，达成如下采购合同：</w:t>
      </w:r>
      <w:r>
        <w:rPr>
          <w:rFonts w:hint="eastAsia" w:ascii="宋体" w:hAnsi="宋体" w:cs="宋体"/>
          <w:sz w:val="24"/>
          <w:highlight w:val="none"/>
          <w:u w:val="single"/>
        </w:rPr>
      </w:r>
      <w:r/>
    </w:p>
    <w:p>
      <w:pPr>
        <w:pStyle w:val="685"/>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一、采购标的</w:t>
      </w:r>
      <w:r>
        <w:rPr>
          <w:rFonts w:hint="eastAsia" w:ascii="宋体" w:hAnsi="宋体" w:cs="宋体"/>
          <w:b/>
          <w:bCs/>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1、服务项目</w:t>
      </w:r>
      <w:r>
        <w:rPr>
          <w:rFonts w:hint="eastAsia" w:ascii="宋体" w:hAnsi="宋体" w:cs="宋体"/>
          <w:sz w:val="24"/>
          <w:highlight w:val="none"/>
        </w:rPr>
      </w:r>
      <w:r/>
    </w:p>
    <w:p>
      <w:pPr>
        <w:pStyle w:val="685"/>
        <w:ind w:firstLine="48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自合同签订之日起至2028年5月31日甲方</w:t>
      </w:r>
      <w:r>
        <w:rPr>
          <w:rFonts w:hint="eastAsia" w:ascii="宋体" w:hAnsi="宋体" w:cs="宋体"/>
          <w:bCs/>
          <w:sz w:val="24"/>
          <w:highlight w:val="none"/>
        </w:rPr>
        <w:t xml:space="preserve">委托乙方开展的</w:t>
      </w:r>
      <w:r>
        <w:rPr>
          <w:rFonts w:hint="eastAsia" w:ascii="宋体" w:hAnsi="宋体" w:cs="宋体"/>
          <w:bCs/>
          <w:sz w:val="24"/>
          <w:highlight w:val="none"/>
          <w:u w:val="single"/>
        </w:rPr>
        <w:t xml:space="preserve">                             </w:t>
      </w:r>
      <w:r>
        <w:rPr>
          <w:rFonts w:hint="eastAsia" w:ascii="宋体" w:hAnsi="宋体" w:cs="宋体"/>
          <w:bCs/>
          <w:sz w:val="24"/>
          <w:highlight w:val="none"/>
          <w:u w:val="single"/>
        </w:rPr>
      </w:r>
      <w:r/>
    </w:p>
    <w:p>
      <w:pPr>
        <w:pStyle w:val="685"/>
        <w:jc w:val="left"/>
        <w:spacing w:line="440" w:lineRule="exact"/>
        <w:rPr>
          <w:rFonts w:hint="eastAsia" w:ascii="宋体" w:hAnsi="宋体" w:cs="宋体"/>
          <w:sz w:val="24"/>
          <w:highlight w:val="none"/>
          <w:u w:val="single"/>
        </w:rPr>
      </w:pPr>
      <w:r>
        <w:rPr>
          <w:rFonts w:hint="eastAsia" w:ascii="宋体" w:hAnsi="宋体" w:cs="宋体"/>
          <w:bCs/>
          <w:color w:val="ffffff"/>
          <w:sz w:val="24"/>
          <w:highlight w:val="none"/>
          <w:u w:val="singl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rPr>
          <w:rFonts w:hint="eastAsia" w:ascii="宋体" w:hAnsi="宋体" w:cs="宋体"/>
          <w:sz w:val="24"/>
          <w:highlight w:val="none"/>
          <w:u w:val="single"/>
        </w:rPr>
      </w:r>
      <w:r/>
    </w:p>
    <w:p>
      <w:pPr>
        <w:pStyle w:val="685"/>
        <w:ind w:firstLine="480"/>
        <w:spacing w:line="440" w:lineRule="exact"/>
        <w:rPr>
          <w:rFonts w:hint="eastAsia" w:ascii="宋体" w:hAnsi="宋体" w:cs="宋体"/>
          <w:bCs/>
          <w:sz w:val="24"/>
          <w:highlight w:val="none"/>
        </w:rPr>
      </w:pPr>
      <w:r>
        <w:rPr>
          <w:rFonts w:hint="eastAsia" w:ascii="宋体" w:hAnsi="宋体" w:cs="宋体"/>
          <w:sz w:val="24"/>
          <w:highlight w:val="none"/>
        </w:rPr>
        <w:t xml:space="preserve">2、服务完成期限：乙方自收到甲方委托评审通知之日起1年内完成（A级锅炉安装为2年内完成）。</w:t>
      </w:r>
      <w:r>
        <w:rPr>
          <w:rFonts w:hint="eastAsia" w:ascii="宋体" w:hAnsi="宋体" w:cs="宋体"/>
          <w:bCs/>
          <w:sz w:val="24"/>
          <w:highlight w:val="none"/>
        </w:rPr>
      </w:r>
      <w:r/>
    </w:p>
    <w:p>
      <w:pPr>
        <w:pStyle w:val="685"/>
        <w:ind w:firstLine="482"/>
        <w:spacing w:line="440" w:lineRule="exact"/>
        <w:rPr>
          <w:rFonts w:hint="eastAsia" w:ascii="宋体" w:hAnsi="宋体" w:cs="宋体"/>
          <w:sz w:val="24"/>
          <w:highlight w:val="none"/>
        </w:rPr>
      </w:pPr>
      <w:r>
        <w:rPr>
          <w:rFonts w:hint="eastAsia" w:ascii="宋体" w:hAnsi="宋体" w:cs="宋体"/>
          <w:b/>
          <w:sz w:val="24"/>
          <w:highlight w:val="none"/>
        </w:rPr>
        <w:t xml:space="preserve">二、合同价款</w:t>
      </w:r>
      <w:r>
        <w:rPr>
          <w:rFonts w:hint="eastAsia" w:ascii="宋体" w:hAnsi="宋体" w:cs="宋体"/>
          <w:sz w:val="24"/>
          <w:highlight w:val="none"/>
        </w:rPr>
        <w:t xml:space="preserve"> </w:t>
      </w:r>
      <w:r>
        <w:rPr>
          <w:rFonts w:hint="eastAsia" w:ascii="宋体" w:hAnsi="宋体" w:cs="宋体"/>
          <w:sz w:val="24"/>
          <w:highlight w:val="none"/>
        </w:rPr>
      </w:r>
      <w:r/>
    </w:p>
    <w:p>
      <w:pPr>
        <w:pStyle w:val="685"/>
        <w:ind w:firstLine="480"/>
        <w:spacing w:line="440" w:lineRule="exact"/>
        <w:rPr>
          <w:rFonts w:hint="eastAsia" w:ascii="宋体" w:hAnsi="宋体" w:cs="宋体"/>
          <w:bCs/>
          <w:sz w:val="24"/>
          <w:highlight w:val="none"/>
        </w:rPr>
      </w:pPr>
      <w:r>
        <w:rPr>
          <w:rFonts w:hint="eastAsia" w:ascii="宋体" w:hAnsi="宋体" w:cs="宋体"/>
          <w:sz w:val="24"/>
          <w:highlight w:val="none"/>
        </w:rPr>
        <w:t xml:space="preserve">本项目合同预算价（大写）</w:t>
      </w:r>
      <w:r>
        <w:rPr>
          <w:rFonts w:hint="eastAsia" w:ascii="宋体" w:hAnsi="宋体" w:cs="宋体"/>
          <w:sz w:val="24"/>
          <w:highlight w:val="none"/>
          <w:u w:val="single"/>
        </w:rPr>
        <w:t xml:space="preserve">：       万元 </w:t>
      </w:r>
      <w:r>
        <w:rPr>
          <w:rFonts w:hint="eastAsia" w:ascii="宋体" w:hAnsi="宋体" w:cs="宋体"/>
          <w:sz w:val="24"/>
          <w:highlight w:val="none"/>
        </w:rPr>
        <w:t xml:space="preserve">（小写：</w:t>
      </w:r>
      <w:r>
        <w:rPr>
          <w:rFonts w:hint="eastAsia" w:ascii="宋体" w:hAnsi="宋体" w:cs="宋体"/>
          <w:sz w:val="24"/>
          <w:highlight w:val="none"/>
          <w:u w:val="single"/>
        </w:rPr>
        <w:t xml:space="preserve">¥    万元</w:t>
      </w:r>
      <w:r>
        <w:rPr>
          <w:rFonts w:hint="eastAsia" w:ascii="宋体" w:hAnsi="宋体" w:cs="宋体"/>
          <w:sz w:val="24"/>
          <w:highlight w:val="none"/>
        </w:rPr>
        <w:t xml:space="preserve">）；单价（大写）：</w:t>
      </w:r>
      <w:r>
        <w:rPr>
          <w:rFonts w:hint="eastAsia" w:ascii="宋体" w:hAnsi="宋体" w:cs="宋体"/>
          <w:sz w:val="24"/>
          <w:highlight w:val="none"/>
          <w:u w:val="single"/>
        </w:rPr>
        <w:t xml:space="preserve">        </w:t>
      </w:r>
      <w:r>
        <w:rPr>
          <w:rFonts w:hint="eastAsia" w:ascii="宋体" w:hAnsi="宋体" w:cs="宋体"/>
          <w:sz w:val="24"/>
          <w:highlight w:val="none"/>
        </w:rPr>
        <w:t xml:space="preserve">（小写：</w:t>
      </w:r>
      <w:r>
        <w:rPr>
          <w:rFonts w:hint="eastAsia" w:ascii="宋体" w:hAnsi="宋体" w:cs="宋体"/>
          <w:sz w:val="24"/>
          <w:highlight w:val="none"/>
          <w:u w:val="single"/>
        </w:rPr>
        <w:t xml:space="preserve"> ¥      元/家</w:t>
      </w:r>
      <w:r>
        <w:rPr>
          <w:rFonts w:hint="eastAsia" w:ascii="宋体" w:hAnsi="宋体" w:cs="宋体"/>
          <w:sz w:val="24"/>
          <w:highlight w:val="none"/>
        </w:rPr>
        <w:t xml:space="preserve">）。</w:t>
      </w:r>
      <w:r>
        <w:rPr>
          <w:rFonts w:hint="eastAsia" w:ascii="宋体" w:hAnsi="宋体" w:cs="宋体"/>
          <w:bCs/>
          <w:sz w:val="24"/>
          <w:highlight w:val="none"/>
        </w:rPr>
      </w:r>
      <w:r/>
    </w:p>
    <w:p>
      <w:pPr>
        <w:pStyle w:val="685"/>
        <w:ind w:firstLine="482"/>
        <w:spacing w:line="440" w:lineRule="exact"/>
        <w:rPr>
          <w:rFonts w:hint="eastAsia" w:ascii="宋体" w:hAnsi="宋体" w:cs="宋体"/>
          <w:sz w:val="24"/>
          <w:highlight w:val="none"/>
        </w:rPr>
      </w:pPr>
      <w:r>
        <w:rPr>
          <w:rFonts w:hint="eastAsia" w:ascii="宋体" w:hAnsi="宋体" w:cs="宋体"/>
          <w:b/>
          <w:sz w:val="24"/>
          <w:highlight w:val="none"/>
        </w:rPr>
        <w:t xml:space="preserve">三、合同履行</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本合同提供的服务按照特种设备行政 许可鉴定评审相关规定履行，甲乙双方通过补充条款进行特殊约定的，补充条款与主合同条款具有同等效力。</w:t>
      </w:r>
      <w:r>
        <w:rPr>
          <w:rFonts w:hint="eastAsia" w:ascii="宋体" w:hAnsi="宋体" w:cs="宋体"/>
          <w:sz w:val="24"/>
          <w:highlight w:val="none"/>
        </w:rPr>
      </w:r>
      <w:r/>
    </w:p>
    <w:p>
      <w:pPr>
        <w:pStyle w:val="685"/>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四、验收</w:t>
      </w:r>
      <w:r>
        <w:rPr>
          <w:rFonts w:hint="eastAsia" w:ascii="宋体" w:hAnsi="宋体" w:cs="宋体"/>
          <w:b/>
          <w:bCs/>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甲方在合同履行期间，有权依照合同相关要求对乙方提供的相关服务或交付的工作成果进行阶段性验收及总体验收。经验收不合格的，乙方应当按照甲方要求在指定的合理期限内进行整改和完善，直至符合相关标准。逾期不予整改或经整改仍不能符合相关要求，或者导致合同目的无法实现，甲方有权依照法律程序解除合同，并追究乙方违约责任。</w:t>
      </w:r>
      <w:r>
        <w:rPr>
          <w:rFonts w:hint="eastAsia" w:ascii="宋体" w:hAnsi="宋体" w:cs="宋体"/>
          <w:sz w:val="24"/>
          <w:highlight w:val="none"/>
        </w:rPr>
      </w:r>
      <w:r/>
    </w:p>
    <w:p>
      <w:pPr>
        <w:pStyle w:val="685"/>
        <w:ind w:firstLine="482"/>
        <w:spacing w:line="440" w:lineRule="exact"/>
        <w:rPr>
          <w:rFonts w:hint="eastAsia" w:ascii="宋体" w:hAnsi="宋体" w:cs="宋体"/>
          <w:sz w:val="24"/>
          <w:highlight w:val="none"/>
        </w:rPr>
      </w:pPr>
      <w:r>
        <w:rPr>
          <w:rFonts w:hint="eastAsia" w:ascii="宋体" w:hAnsi="宋体" w:cs="宋体"/>
          <w:b/>
          <w:sz w:val="24"/>
          <w:highlight w:val="none"/>
        </w:rPr>
        <w:t xml:space="preserve">五、合同责任</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1、甲方应当为乙方履行合同提供必要的支持。</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3、乙方在履行合同中产生的一切非因甲方过错导致的损失，均由乙方自行承担责任。</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4、甲乙双方均应指定专人作为本合同履行期间双方之间的联络人，所有一方向相对方正式知会事项的通知到达相对方指定联络人即视为到达对方。</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甲方指定联络人： </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859"/>
        <w:ind w:left="0" w:firstLine="0"/>
        <w:spacing w:line="440" w:lineRule="exact"/>
        <w:rPr>
          <w:rFonts w:hint="eastAsia" w:ascii="宋体" w:hAnsi="宋体" w:cs="宋体"/>
          <w:sz w:val="24"/>
          <w:highlight w:val="none"/>
        </w:rPr>
      </w:pPr>
      <w:r>
        <w:rPr>
          <w:rFonts w:hint="eastAsia" w:ascii="宋体" w:hAnsi="宋体" w:cs="宋体"/>
          <w:sz w:val="24"/>
          <w:highlight w:val="none"/>
        </w:rPr>
        <w:t xml:space="preserve">    邮箱：</w:t>
      </w:r>
      <w:r>
        <w:rPr>
          <w:rFonts w:hint="eastAsia" w:ascii="宋体" w:hAnsi="宋体" w:cs="宋体"/>
          <w:sz w:val="24"/>
          <w:highlight w:val="none"/>
          <w:u w:val="single"/>
        </w:rPr>
        <w:t xml:space="preserve">                  </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乙方指定联络人：</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859"/>
        <w:ind w:left="0" w:firstLine="0"/>
        <w:spacing w:line="440" w:lineRule="exact"/>
        <w:rPr>
          <w:rFonts w:hint="eastAsia" w:ascii="宋体" w:hAnsi="宋体" w:cs="宋体"/>
          <w:sz w:val="24"/>
          <w:highlight w:val="none"/>
        </w:rPr>
      </w:pPr>
      <w:r>
        <w:rPr>
          <w:rFonts w:hint="eastAsia" w:ascii="宋体" w:hAnsi="宋体" w:cs="宋体"/>
          <w:sz w:val="24"/>
          <w:highlight w:val="none"/>
        </w:rPr>
        <w:t xml:space="preserve">    邮箱：</w:t>
      </w:r>
      <w:r>
        <w:rPr>
          <w:rFonts w:hint="eastAsia" w:ascii="宋体" w:hAnsi="宋体" w:cs="宋体"/>
          <w:sz w:val="24"/>
          <w:highlight w:val="none"/>
          <w:u w:val="single"/>
        </w:rPr>
        <w:t xml:space="preserve">                  </w:t>
      </w:r>
      <w:r>
        <w:rPr>
          <w:rFonts w:hint="eastAsia" w:ascii="宋体" w:hAnsi="宋体" w:cs="宋体"/>
          <w:sz w:val="24"/>
          <w:highlight w:val="none"/>
        </w:rPr>
      </w:r>
      <w:r/>
    </w:p>
    <w:p>
      <w:pPr>
        <w:pStyle w:val="685"/>
        <w:ind w:firstLine="482"/>
        <w:spacing w:line="440" w:lineRule="exact"/>
        <w:rPr>
          <w:rFonts w:hint="eastAsia" w:ascii="宋体" w:hAnsi="宋体" w:cs="宋体"/>
          <w:sz w:val="24"/>
          <w:highlight w:val="none"/>
        </w:rPr>
      </w:pPr>
      <w:r>
        <w:rPr>
          <w:rFonts w:hint="eastAsia" w:ascii="宋体" w:hAnsi="宋体" w:cs="宋体"/>
          <w:b/>
          <w:bCs/>
          <w:sz w:val="24"/>
          <w:highlight w:val="none"/>
        </w:rPr>
        <w:t xml:space="preserve">六、履约保证金</w:t>
      </w:r>
      <w:r>
        <w:rPr>
          <w:rFonts w:hint="eastAsia" w:ascii="宋体" w:hAnsi="宋体" w:cs="宋体"/>
          <w:sz w:val="24"/>
          <w:highlight w:val="none"/>
        </w:rPr>
        <w:t xml:space="preserve">：无。</w:t>
      </w:r>
      <w:r>
        <w:rPr>
          <w:rFonts w:hint="eastAsia" w:ascii="宋体" w:hAnsi="宋体" w:cs="宋体"/>
          <w:sz w:val="24"/>
          <w:highlight w:val="none"/>
        </w:rPr>
      </w:r>
      <w:r/>
    </w:p>
    <w:p>
      <w:pPr>
        <w:pStyle w:val="685"/>
        <w:ind w:firstLine="422"/>
        <w:spacing w:line="440" w:lineRule="exact"/>
        <w:rPr>
          <w:rFonts w:hint="eastAsia" w:ascii="宋体" w:hAnsi="宋体" w:cs="宋体"/>
          <w:b/>
          <w:bCs/>
          <w:sz w:val="24"/>
          <w:highlight w:val="none"/>
        </w:rPr>
      </w:pPr>
      <w:r>
        <w:rPr>
          <w:rFonts w:hint="eastAsia" w:ascii="宋体" w:hAnsi="宋体" w:cs="宋体"/>
          <w:b/>
          <w:bCs/>
          <w:sz w:val="24"/>
          <w:highlight w:val="none"/>
        </w:rPr>
        <w:t xml:space="preserve">七、付款</w:t>
      </w:r>
      <w:r>
        <w:rPr>
          <w:rFonts w:hint="eastAsia" w:ascii="宋体" w:hAnsi="宋体" w:cs="宋体"/>
          <w:b/>
          <w:bCs/>
          <w:sz w:val="24"/>
          <w:highlight w:val="none"/>
        </w:rPr>
      </w:r>
      <w:r/>
    </w:p>
    <w:p>
      <w:pPr>
        <w:pStyle w:val="685"/>
        <w:ind w:firstLine="42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合同按鉴定评审的家数为计价单位。不考虑被鉴定评审对象的特种设备具体品种和级别，不考虑换证、取证、增项或者升级等申请类别，不考虑评审对象所在区域等差别。价款中包括评审人员的食宿交通劳务费等开支，不得再向评审对象收取或者报销任何费用。乙方根据江苏省市场监督管理局委托开展鉴定评审技术服务。</w:t>
      </w:r>
      <w:r>
        <w:rPr>
          <w:rFonts w:hint="eastAsia" w:ascii="宋体" w:hAnsi="宋体" w:cs="宋体"/>
          <w:b/>
          <w:bCs/>
          <w:color w:val="000000"/>
          <w:sz w:val="24"/>
          <w:highlight w:val="none"/>
        </w:rPr>
        <w:t xml:space="preserve">甲方每季度按实际出具的评审报告家数计算支付总额（单价*实际完成评审单位家数）。</w:t>
      </w:r>
      <w:r>
        <w:rPr>
          <w:rFonts w:hint="eastAsia" w:ascii="宋体" w:hAnsi="宋体" w:cs="宋体"/>
          <w:b/>
          <w:bCs/>
          <w:sz w:val="24"/>
          <w:highlight w:val="none"/>
        </w:rPr>
        <w:t xml:space="preserve">最终拨付款累计不超过预算价，如超过预算价，甲方不支付超出部分费用（乙方仍需完成甲方委托的全部任务）。</w:t>
      </w:r>
      <w:r>
        <w:rPr>
          <w:rFonts w:hint="eastAsia" w:ascii="宋体" w:hAnsi="宋体" w:cs="宋体"/>
          <w:color w:val="000000"/>
          <w:sz w:val="24"/>
          <w:highlight w:val="none"/>
        </w:rPr>
      </w:r>
      <w:r/>
    </w:p>
    <w:p>
      <w:pPr>
        <w:pStyle w:val="685"/>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八、保密条款</w:t>
      </w:r>
      <w:r>
        <w:rPr>
          <w:rFonts w:hint="eastAsia" w:ascii="宋体" w:hAnsi="宋体" w:cs="宋体"/>
          <w:b/>
          <w:sz w:val="24"/>
          <w:highlight w:val="none"/>
        </w:rPr>
      </w:r>
      <w:r/>
    </w:p>
    <w:p>
      <w:pPr>
        <w:pStyle w:val="685"/>
        <w:ind w:firstLine="480"/>
        <w:spacing w:line="440" w:lineRule="exact"/>
        <w:rPr>
          <w:rFonts w:hint="eastAsia" w:ascii="宋体" w:hAnsi="宋体" w:cs="宋体"/>
          <w:sz w:val="24"/>
          <w:highlight w:val="none"/>
          <w:u w:val="single"/>
        </w:rPr>
      </w:pPr>
      <w:r>
        <w:rPr>
          <w:rFonts w:hint="eastAsia" w:ascii="宋体" w:hAnsi="宋体" w:cs="宋体"/>
          <w:sz w:val="24"/>
          <w:highlight w:val="none"/>
        </w:rPr>
        <w:t xml:space="preserve">乙方不得将在履行本合同中知悉的甲方任何信息随意泄露、擅自使用。如违反本条款规定，甲方有权取消乙方相关服务直至所有服务的承接资格。</w:t>
      </w:r>
      <w:r>
        <w:rPr>
          <w:rFonts w:hint="eastAsia" w:ascii="宋体" w:hAnsi="宋体" w:cs="宋体"/>
          <w:sz w:val="24"/>
          <w:highlight w:val="none"/>
          <w:u w:val="single"/>
        </w:rPr>
      </w:r>
      <w:r/>
    </w:p>
    <w:p>
      <w:pPr>
        <w:pStyle w:val="685"/>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九、合同纠纷处理</w:t>
      </w:r>
      <w:r>
        <w:rPr>
          <w:rFonts w:hint="eastAsia" w:ascii="宋体" w:hAnsi="宋体" w:cs="宋体"/>
          <w:b/>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本合同执行过程中发生纠纷，由甲乙双方协商处理，若协商不成，双方一致同意向甲方所在地有管辖权的法院提起诉讼。</w:t>
      </w:r>
      <w:r>
        <w:rPr>
          <w:rFonts w:hint="eastAsia" w:ascii="宋体" w:hAnsi="宋体" w:cs="宋体"/>
          <w:sz w:val="24"/>
          <w:highlight w:val="none"/>
        </w:rPr>
      </w:r>
      <w:r/>
    </w:p>
    <w:p>
      <w:pPr>
        <w:pStyle w:val="685"/>
        <w:ind w:firstLine="482"/>
        <w:spacing w:line="440" w:lineRule="exact"/>
        <w:rPr>
          <w:rFonts w:hint="eastAsia" w:ascii="宋体" w:hAnsi="宋体" w:cs="宋体"/>
          <w:sz w:val="24"/>
          <w:highlight w:val="none"/>
        </w:rPr>
      </w:pPr>
      <w:r>
        <w:rPr>
          <w:rFonts w:hint="eastAsia" w:ascii="宋体" w:hAnsi="宋体" w:cs="宋体"/>
          <w:b/>
          <w:sz w:val="24"/>
          <w:highlight w:val="none"/>
        </w:rPr>
        <w:t xml:space="preserve">十、合同生效：</w:t>
      </w:r>
      <w:r>
        <w:rPr>
          <w:rFonts w:hint="eastAsia" w:ascii="宋体" w:hAnsi="宋体" w:cs="宋体"/>
          <w:sz w:val="24"/>
          <w:highlight w:val="none"/>
        </w:rPr>
        <w:t xml:space="preserve">本合同由甲乙双方签字并盖章后生效。</w:t>
      </w:r>
      <w:r>
        <w:rPr>
          <w:rFonts w:hint="eastAsia" w:ascii="宋体" w:hAnsi="宋体" w:cs="宋体"/>
          <w:sz w:val="24"/>
          <w:highlight w:val="none"/>
        </w:rPr>
      </w:r>
      <w:r/>
    </w:p>
    <w:p>
      <w:pPr>
        <w:pStyle w:val="685"/>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十一、组成本合同的文件</w:t>
      </w:r>
      <w:r>
        <w:rPr>
          <w:rFonts w:hint="eastAsia" w:ascii="宋体" w:hAnsi="宋体" w:cs="宋体"/>
          <w:b/>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1、《特种设备生产和充装单位许可规则》（TSG 07-2019）、《特种设备检测机构核准规则》（TSG Z7002-2022）、《特种设备检验机构核准规则》（TSG Z7001-2021）、《江苏省市场监督管理局特种设备行政许可鉴定评审管理办法》等特种设备安全技术规范和评审管理相关文件以及修改单；</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2、本项目招标文件、中标供应商投标文件、中标通知书，以及中标供应商做出的有关承诺等；</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3、甲乙双方商定的其他必要文件。</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上述合同文件内容互为补充，如有不明确，由甲方负责解释。</w:t>
      </w:r>
      <w:r>
        <w:rPr>
          <w:rFonts w:hint="eastAsia" w:ascii="宋体" w:hAnsi="宋体" w:cs="宋体"/>
          <w:sz w:val="24"/>
          <w:highlight w:val="none"/>
        </w:rPr>
      </w:r>
      <w:r/>
    </w:p>
    <w:p>
      <w:pPr>
        <w:pStyle w:val="685"/>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十二、合同备案</w:t>
      </w:r>
      <w:r>
        <w:rPr>
          <w:rFonts w:hint="eastAsia" w:ascii="宋体" w:hAnsi="宋体" w:cs="宋体"/>
          <w:b/>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本合同一式四份，中文书写；甲方三份，乙方一份。</w:t>
      </w:r>
      <w:r>
        <w:rPr>
          <w:rFonts w:hint="eastAsia" w:ascii="宋体" w:hAnsi="宋体" w:cs="宋体"/>
          <w:sz w:val="24"/>
          <w:highlight w:val="none"/>
        </w:rPr>
      </w:r>
      <w:r/>
    </w:p>
    <w:p>
      <w:pPr>
        <w:pStyle w:val="685"/>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十三、补充条款</w:t>
      </w:r>
      <w:r>
        <w:rPr>
          <w:rFonts w:hint="eastAsia" w:ascii="宋体" w:hAnsi="宋体" w:cs="宋体"/>
          <w:b/>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1、按照特种设备安全有关法律法规和安全技术规范、标准、规定开展行政许可鉴定评审，出具鉴定评审报告，遵照江苏省市场监督管理局对鉴定评审工作有关规定。</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2、乙方应结合自身鉴定评审能力，应在规定时间内完成鉴定评审任务，如因乙方自身原因导致鉴定评审任务延期完成，一切后果由乙方承担。</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乙方应当对其出具的鉴定评审报告的真实性和准确性负责。鉴定评审机构由于虚假、错误鉴定评审结论而给被鉴定评审单位造成损失的，或者给社会带来不良影响的，乙方应当负责赔偿，并承担相应法律责任。</w:t>
      </w:r>
      <w:r>
        <w:rPr>
          <w:rFonts w:hint="eastAsia" w:ascii="宋体" w:hAnsi="宋体" w:cs="宋体"/>
          <w:sz w:val="24"/>
          <w:highlight w:val="none"/>
        </w:rPr>
      </w:r>
      <w:r/>
    </w:p>
    <w:p>
      <w:pPr>
        <w:pStyle w:val="859"/>
        <w:ind w:left="0" w:firstLine="0"/>
        <w:spacing w:line="440" w:lineRule="exact"/>
        <w:rPr>
          <w:rFonts w:hint="eastAsia" w:ascii="宋体" w:hAnsi="宋体" w:cs="宋体"/>
          <w:sz w:val="24"/>
          <w:highlight w:val="none"/>
        </w:rPr>
      </w:pPr>
      <w:r>
        <w:rPr>
          <w:rFonts w:hint="eastAsia" w:ascii="宋体" w:hAnsi="宋体" w:cs="宋体"/>
          <w:sz w:val="24"/>
          <w:highlight w:val="none"/>
        </w:rPr>
        <w:t xml:space="preserve">    4、被鉴定评审单位等利益相关方对鉴定评审行为、结果持有异议的，乙方负责解释说明。如乙方原因造成相关方损失影响的，由乙方负责处理。</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5、在有效服务期内，如乙方在人员配置、作业管理、质量控制等各个方面不能满足甲方的相关要求或乙方没有兑现相关承诺，甲方有权单方面解除合同，并保留追究其法律责任的权利。</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6、为保证行政许可申请人利益或公共安全需要，甲方有权在项目实施过程中，因紧急情况，对任务分工作临时性调整。 </w:t>
      </w:r>
      <w:r>
        <w:rPr>
          <w:rFonts w:hint="eastAsia" w:ascii="宋体" w:hAnsi="宋体" w:cs="宋体"/>
          <w:sz w:val="24"/>
          <w:highlight w:val="none"/>
        </w:rPr>
      </w:r>
      <w:r/>
    </w:p>
    <w:p>
      <w:pPr>
        <w:pStyle w:val="685"/>
        <w:ind w:firstLine="480"/>
        <w:spacing w:line="440" w:lineRule="exact"/>
        <w:rPr>
          <w:rFonts w:hint="eastAsia" w:ascii="宋体" w:hAnsi="宋体" w:cs="宋体"/>
          <w:sz w:val="24"/>
          <w:highlight w:val="none"/>
        </w:rPr>
      </w:pPr>
      <w:r>
        <w:rPr>
          <w:rFonts w:hint="eastAsia" w:ascii="宋体" w:hAnsi="宋体" w:cs="宋体"/>
          <w:sz w:val="24"/>
          <w:highlight w:val="none"/>
        </w:rPr>
        <w:t xml:space="preserve">7、乙方不得以任何方式转包、分包或挂靠本项目。如发现乙方有转包、分包或挂靠行为，甲方有权解除合同、并要求赔偿相关损失。</w:t>
      </w:r>
      <w:r>
        <w:rPr>
          <w:rFonts w:hint="eastAsia" w:ascii="宋体" w:hAnsi="宋体" w:cs="宋体"/>
          <w:sz w:val="24"/>
          <w:highlight w:val="none"/>
        </w:rPr>
      </w:r>
      <w:r/>
    </w:p>
    <w:p>
      <w:pPr>
        <w:pStyle w:val="859"/>
        <w:spacing w:line="440" w:lineRule="exact"/>
        <w:rPr>
          <w:rFonts w:hint="eastAsia" w:ascii="宋体" w:hAnsi="宋体" w:cs="宋体"/>
          <w:sz w:val="24"/>
          <w:highlight w:val="none"/>
        </w:rPr>
      </w:pPr>
      <w:r>
        <w:rPr>
          <w:rFonts w:hint="eastAsia" w:ascii="宋体" w:hAnsi="宋体" w:cs="宋体"/>
          <w:sz w:val="24"/>
          <w:highlight w:val="none"/>
        </w:rPr>
      </w:r>
      <w:r/>
    </w:p>
    <w:p>
      <w:pPr>
        <w:pStyle w:val="859"/>
        <w:spacing w:line="440" w:lineRule="exact"/>
        <w:rPr>
          <w:rFonts w:hint="eastAsia" w:ascii="宋体" w:hAnsi="宋体" w:cs="宋体"/>
          <w:sz w:val="24"/>
          <w:highlight w:val="none"/>
        </w:rPr>
      </w:pPr>
      <w:r>
        <w:rPr>
          <w:rFonts w:hint="eastAsia" w:ascii="宋体" w:hAnsi="宋体" w:cs="宋体"/>
          <w:sz w:val="24"/>
          <w:highlight w:val="none"/>
        </w:rPr>
      </w:r>
      <w:r/>
    </w:p>
    <w:p>
      <w:pPr>
        <w:pStyle w:val="685"/>
        <w:ind w:left="567"/>
        <w:spacing w:line="440" w:lineRule="exact"/>
        <w:rPr>
          <w:rFonts w:hint="eastAsia" w:ascii="宋体" w:hAnsi="宋体" w:cs="宋体"/>
          <w:sz w:val="24"/>
          <w:highlight w:val="none"/>
        </w:rPr>
      </w:pPr>
      <w:r>
        <w:rPr>
          <w:rFonts w:hint="eastAsia" w:ascii="宋体" w:hAnsi="宋体" w:cs="宋体"/>
          <w:sz w:val="24"/>
          <w:highlight w:val="none"/>
        </w:rPr>
        <w:t xml:space="preserve">甲方：</w:t>
      </w:r>
      <w:bookmarkStart w:id="470" w:name="purchase_one_start"/>
      <w:r/>
      <w:bookmarkEnd w:id="470"/>
      <w:r/>
      <w:bookmarkStart w:id="471" w:name="purchase_name_one"/>
      <w:r/>
      <w:bookmarkEnd w:id="471"/>
      <w:r>
        <w:rPr>
          <w:rFonts w:hint="eastAsia" w:ascii="宋体" w:hAnsi="宋体" w:cs="宋体"/>
          <w:sz w:val="24"/>
          <w:highlight w:val="none"/>
        </w:rPr>
        <w:t xml:space="preserve">江苏省市场监督管理局（盖章）      乙方：（盖章）</w:t>
      </w:r>
      <w:r>
        <w:rPr>
          <w:rFonts w:hint="eastAsia" w:ascii="宋体" w:hAnsi="宋体" w:cs="宋体"/>
          <w:sz w:val="24"/>
          <w:highlight w:val="none"/>
        </w:rPr>
      </w:r>
      <w:r/>
    </w:p>
    <w:p>
      <w:pPr>
        <w:pStyle w:val="685"/>
        <w:ind w:left="567"/>
        <w:spacing w:line="440" w:lineRule="exact"/>
        <w:rPr>
          <w:rFonts w:hint="eastAsia" w:ascii="宋体" w:hAnsi="宋体" w:cs="宋体"/>
          <w:sz w:val="24"/>
          <w:highlight w:val="none"/>
        </w:rPr>
      </w:pPr>
      <w:r>
        <w:rPr>
          <w:rFonts w:hint="eastAsia" w:ascii="宋体" w:hAnsi="宋体" w:cs="宋体"/>
          <w:sz w:val="24"/>
          <w:highlight w:val="none"/>
        </w:rPr>
        <w:t xml:space="preserve">地址：南京市草场门大街107号            地址：</w:t>
      </w:r>
      <w:r>
        <w:rPr>
          <w:rFonts w:hint="eastAsia" w:ascii="宋体" w:hAnsi="宋体" w:cs="宋体"/>
          <w:sz w:val="24"/>
          <w:highlight w:val="none"/>
        </w:rPr>
      </w:r>
      <w:r/>
    </w:p>
    <w:p>
      <w:pPr>
        <w:pStyle w:val="685"/>
        <w:ind w:left="567"/>
        <w:spacing w:line="440" w:lineRule="exact"/>
        <w:rPr>
          <w:rFonts w:hint="eastAsia" w:ascii="宋体" w:hAnsi="宋体" w:cs="宋体"/>
          <w:sz w:val="24"/>
          <w:highlight w:val="none"/>
          <w:u w:val="single"/>
        </w:rPr>
      </w:pPr>
      <w:r>
        <w:rPr>
          <w:rFonts w:hint="eastAsia" w:ascii="宋体" w:hAnsi="宋体" w:cs="宋体"/>
          <w:sz w:val="24"/>
          <w:highlight w:val="none"/>
        </w:rPr>
        <w:t xml:space="preserve">法定（授权）代表人：                    法定（授权）代表人：</w:t>
      </w:r>
      <w:r>
        <w:rPr>
          <w:rFonts w:hint="eastAsia" w:ascii="宋体" w:hAnsi="宋体" w:cs="宋体"/>
          <w:sz w:val="24"/>
          <w:highlight w:val="none"/>
          <w:u w:val="single"/>
        </w:rPr>
      </w:r>
      <w:r/>
    </w:p>
    <w:p>
      <w:pPr>
        <w:pStyle w:val="685"/>
        <w:ind w:left="567" w:firstLine="960"/>
        <w:spacing w:line="440" w:lineRule="exact"/>
        <w:rPr>
          <w:rFonts w:hint="eastAsia" w:ascii="宋体" w:hAnsi="宋体" w:cs="宋体"/>
          <w:sz w:val="24"/>
          <w:highlight w:val="none"/>
        </w:rPr>
      </w:pPr>
      <w:r>
        <w:rPr>
          <w:rFonts w:hint="eastAsia" w:ascii="宋体" w:hAnsi="宋体" w:cs="宋体"/>
          <w:sz w:val="24"/>
          <w:highlight w:val="none"/>
        </w:rPr>
        <w:t xml:space="preserve">年   月   日                           年   月   日</w:t>
      </w:r>
      <w:r>
        <w:rPr>
          <w:rFonts w:hint="eastAsia" w:ascii="宋体" w:hAnsi="宋体" w:cs="宋体"/>
          <w:sz w:val="24"/>
          <w:highlight w:val="none"/>
        </w:rPr>
      </w:r>
      <w:r/>
    </w:p>
    <w:p>
      <w:pPr>
        <w:pStyle w:val="685"/>
        <w:ind w:right="480" w:firstLine="5400"/>
        <w:spacing w:line="440" w:lineRule="exact"/>
        <w:rPr>
          <w:rFonts w:hint="eastAsia" w:ascii="宋体" w:hAnsi="宋体" w:cs="宋体"/>
          <w:sz w:val="24"/>
          <w:highlight w:val="none"/>
        </w:rPr>
      </w:pPr>
      <w:r>
        <w:rPr>
          <w:rFonts w:hint="eastAsia" w:ascii="宋体" w:hAnsi="宋体" w:cs="宋体"/>
          <w:sz w:val="24"/>
          <w:highlight w:val="none"/>
        </w:rPr>
        <w:t xml:space="preserve">户名：</w:t>
      </w:r>
      <w:r>
        <w:rPr>
          <w:rFonts w:hint="eastAsia" w:ascii="宋体" w:hAnsi="宋体" w:cs="宋体"/>
          <w:sz w:val="24"/>
          <w:highlight w:val="none"/>
        </w:rPr>
      </w:r>
      <w:r/>
    </w:p>
    <w:p>
      <w:pPr>
        <w:pStyle w:val="685"/>
        <w:ind w:right="480"/>
        <w:jc w:val="center"/>
        <w:spacing w:line="440" w:lineRule="exact"/>
        <w:rPr>
          <w:rFonts w:hint="eastAsia" w:ascii="宋体" w:hAnsi="宋体" w:cs="宋体"/>
          <w:sz w:val="24"/>
          <w:highlight w:val="none"/>
        </w:rPr>
      </w:pPr>
      <w:r>
        <w:rPr>
          <w:rFonts w:hint="eastAsia" w:ascii="宋体" w:hAnsi="宋体" w:cs="宋体"/>
          <w:sz w:val="24"/>
          <w:highlight w:val="none"/>
        </w:rPr>
        <w:t xml:space="preserve">                           开户银行：</w:t>
      </w:r>
      <w:r>
        <w:rPr>
          <w:rFonts w:hint="eastAsia" w:ascii="宋体" w:hAnsi="宋体" w:cs="宋体"/>
          <w:sz w:val="24"/>
          <w:highlight w:val="none"/>
        </w:rPr>
      </w:r>
      <w:r/>
    </w:p>
    <w:p>
      <w:pPr>
        <w:pStyle w:val="685"/>
        <w:ind w:right="480" w:firstLine="5400"/>
        <w:spacing w:line="440" w:lineRule="exact"/>
        <w:shd w:val="clear" w:color="auto" w:fill="ffffff"/>
        <w:widowControl/>
        <w:rPr>
          <w:rFonts w:hint="eastAsia" w:ascii="宋体" w:hAnsi="宋体" w:cs="宋体"/>
          <w:sz w:val="24"/>
          <w:highlight w:val="none"/>
          <w:lang w:val="zh-CN"/>
        </w:rPr>
      </w:pPr>
      <w:r>
        <w:rPr>
          <w:rFonts w:hint="eastAsia" w:ascii="宋体" w:hAnsi="宋体" w:cs="宋体"/>
          <w:sz w:val="24"/>
          <w:highlight w:val="none"/>
        </w:rPr>
        <w:t xml:space="preserve">银行账号：</w:t>
      </w:r>
      <w:bookmarkStart w:id="472" w:name="_Toc45493478"/>
      <w:r/>
      <w:bookmarkEnd w:id="472"/>
      <w:r>
        <w:rPr>
          <w:rFonts w:hint="eastAsia" w:ascii="宋体" w:hAnsi="宋体" w:cs="宋体"/>
          <w:sz w:val="24"/>
          <w:highlight w:val="none"/>
          <w:lang w:val="zh-CN"/>
        </w:rPr>
      </w:r>
      <w:r/>
    </w:p>
    <w:p>
      <w:pPr>
        <w:pStyle w:val="686"/>
        <w:jc w:val="center"/>
        <w:rPr>
          <w:rFonts w:hint="eastAsia" w:ascii="华文中宋" w:hAnsi="华文中宋" w:eastAsia="华文中宋"/>
          <w:b/>
          <w:sz w:val="36"/>
          <w:szCs w:val="36"/>
          <w:highlight w:val="none"/>
        </w:rPr>
      </w:pPr>
      <w:r>
        <w:rPr>
          <w:rFonts w:ascii="Microsoft New Tai Lue" w:hAnsi="Microsoft New Tai Lue" w:cs="Microsoft New Tai Lue"/>
          <w:highlight w:val="none"/>
        </w:rPr>
        <w:br w:type="page" w:clear="all"/>
      </w:r>
      <w:bookmarkStart w:id="473" w:name="_Toc16724"/>
      <w:r>
        <w:rPr>
          <w:rFonts w:hint="eastAsia" w:ascii="华文中宋" w:hAnsi="华文中宋" w:eastAsia="华文中宋"/>
          <w:b/>
          <w:sz w:val="36"/>
          <w:szCs w:val="36"/>
          <w:highlight w:val="none"/>
        </w:rPr>
        <w:t xml:space="preserve">第四章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项目需求</w:t>
      </w:r>
      <w:bookmarkEnd w:id="457"/>
      <w:r/>
      <w:bookmarkEnd w:id="458"/>
      <w:r/>
      <w:bookmarkEnd w:id="459"/>
      <w:r/>
      <w:bookmarkEnd w:id="460"/>
      <w:r/>
      <w:bookmarkEnd w:id="473"/>
      <w:r>
        <w:rPr>
          <w:rFonts w:hint="eastAsia" w:ascii="华文中宋" w:hAnsi="华文中宋" w:eastAsia="华文中宋"/>
          <w:b/>
          <w:sz w:val="36"/>
          <w:szCs w:val="36"/>
          <w:highlight w:val="none"/>
        </w:rPr>
      </w:r>
      <w:r/>
    </w:p>
    <w:p>
      <w:pPr>
        <w:pStyle w:val="685"/>
        <w:ind w:firstLine="525"/>
        <w:jc w:val="left"/>
        <w:spacing w:line="560" w:lineRule="exact"/>
        <w:rPr>
          <w:rFonts w:ascii="宋体" w:hAnsi="宋体"/>
          <w:b/>
          <w:sz w:val="28"/>
          <w:szCs w:val="28"/>
          <w:highlight w:val="none"/>
        </w:rPr>
      </w:pPr>
      <w:r/>
      <w:bookmarkStart w:id="474" w:name="_Toc9363436"/>
      <w:r/>
      <w:bookmarkStart w:id="475" w:name="_Toc8485122"/>
      <w:r/>
      <w:bookmarkStart w:id="476" w:name="_Toc12708982"/>
      <w:r/>
      <w:bookmarkStart w:id="477" w:name="_Toc12887273"/>
      <w:r/>
      <w:bookmarkStart w:id="478" w:name="_Toc49090575"/>
      <w:r/>
      <w:bookmarkStart w:id="479" w:name="_Toc120614281"/>
      <w:r/>
      <w:bookmarkStart w:id="480" w:name="_Toc26554093"/>
      <w:r>
        <w:rPr>
          <w:rFonts w:ascii="宋体" w:hAnsi="宋体"/>
          <w:b/>
          <w:sz w:val="28"/>
          <w:szCs w:val="28"/>
          <w:highlight w:val="none"/>
        </w:rPr>
        <w:t xml:space="preserve">一、项目概述</w:t>
      </w:r>
      <w:r>
        <w:rPr>
          <w:rFonts w:ascii="宋体" w:hAnsi="宋体"/>
          <w:b/>
          <w:sz w:val="28"/>
          <w:szCs w:val="28"/>
          <w:highlight w:val="none"/>
        </w:rPr>
      </w:r>
      <w:r/>
    </w:p>
    <w:p>
      <w:pPr>
        <w:pStyle w:val="685"/>
        <w:ind w:firstLine="525"/>
        <w:spacing w:line="560" w:lineRule="exact"/>
        <w:rPr>
          <w:rFonts w:ascii="宋体" w:hAnsi="宋体"/>
          <w:bCs/>
          <w:sz w:val="24"/>
          <w:highlight w:val="none"/>
        </w:rPr>
      </w:pPr>
      <w:r>
        <w:rPr>
          <w:rFonts w:ascii="宋体" w:hAnsi="宋体"/>
          <w:sz w:val="24"/>
          <w:highlight w:val="none"/>
        </w:rPr>
        <w:t xml:space="preserve">根据《国务院关于第三批清理规范国务院部门行政审批中介服务事项的决定》（国发﹝2017﹞8号）、《国家质检总局关于废止修订特种设备行政许可相关安全技术规范及文件的公告》（2017年第102号），以及江苏省财政厅</w:t>
      </w:r>
      <w:r>
        <w:rPr>
          <w:rFonts w:hint="eastAsia" w:ascii="宋体" w:hAnsi="宋体"/>
          <w:sz w:val="24"/>
          <w:highlight w:val="none"/>
        </w:rPr>
        <w:t xml:space="preserve">等四部门</w:t>
      </w:r>
      <w:r>
        <w:rPr>
          <w:rFonts w:ascii="宋体" w:hAnsi="宋体"/>
          <w:sz w:val="24"/>
          <w:highlight w:val="none"/>
        </w:rPr>
        <w:t xml:space="preserve">联合印发的《关于清理规范涉企经营服务性收费的通知》（苏价服﹝2017﹞98号）要求，江苏省市场监督管理局特种设备行政许可鉴定评审方式由申请人约请鉴定评审改为审批机关委托有关技术服务机构开展。</w:t>
      </w:r>
      <w:r>
        <w:rPr>
          <w:rFonts w:ascii="宋体" w:hAnsi="宋体"/>
          <w:bCs/>
          <w:sz w:val="24"/>
          <w:highlight w:val="none"/>
        </w:rPr>
      </w:r>
      <w:r/>
    </w:p>
    <w:p>
      <w:pPr>
        <w:pStyle w:val="685"/>
        <w:ind w:firstLine="525"/>
        <w:spacing w:line="560" w:lineRule="exact"/>
        <w:rPr>
          <w:rFonts w:ascii="宋体" w:hAnsi="宋体"/>
          <w:sz w:val="24"/>
          <w:highlight w:val="none"/>
        </w:rPr>
      </w:pPr>
      <w:r>
        <w:rPr>
          <w:rFonts w:hint="eastAsia" w:ascii="宋体" w:hAnsi="宋体"/>
          <w:sz w:val="24"/>
          <w:highlight w:val="none"/>
        </w:rPr>
        <w:t xml:space="preserve">鉴定评审对象包括特种设备生产单位（设计、制造、安装、改造、修理）、移动式压力容器气瓶充装单位、特种设备检验检测机构3大类。鉴定评审机构依据《江苏省市场监督管理局特种设备行</w:t>
      </w:r>
      <w:r>
        <w:rPr>
          <w:rFonts w:hint="eastAsia" w:ascii="宋体" w:hAnsi="宋体"/>
          <w:sz w:val="24"/>
          <w:highlight w:val="none"/>
        </w:rPr>
        <w:t xml:space="preserve">政许可鉴定评审管理办法》《特种设备生产和充装单位许可规则》等规定，原则上派出2至3名评审人员赴现场，评审项目、制造地址、充装地址超过2个以上的，可以相应增加鉴定评审人员。一般利用2至3个工作日（特殊情况可延长1-2日），通过召开会议、现场巡视、资料审查、考核评估等方式，对企业资源条件、质量保证体系、产品安全性能保障能力是否符合许可条件进行评审确认，对发现的问题提出整改意见。在收到委托后1年内向江苏省市场监督管理局提交鉴定评审报告（其中A级锅炉安装为2年内完成），江苏省市场监督管理局据此作出是否准予许可决定。</w:t>
      </w:r>
      <w:r>
        <w:rPr>
          <w:rFonts w:ascii="宋体" w:hAnsi="宋体"/>
          <w:sz w:val="24"/>
          <w:highlight w:val="none"/>
        </w:rPr>
      </w:r>
      <w:r/>
    </w:p>
    <w:p>
      <w:pPr>
        <w:pStyle w:val="685"/>
        <w:ind w:firstLine="525"/>
        <w:jc w:val="left"/>
        <w:spacing w:line="560" w:lineRule="exact"/>
        <w:rPr>
          <w:rFonts w:ascii="宋体" w:hAnsi="宋体"/>
          <w:b/>
          <w:sz w:val="28"/>
          <w:szCs w:val="28"/>
          <w:highlight w:val="none"/>
        </w:rPr>
      </w:pPr>
      <w:r>
        <w:rPr>
          <w:rFonts w:ascii="宋体" w:hAnsi="宋体"/>
          <w:b/>
          <w:sz w:val="28"/>
          <w:szCs w:val="28"/>
          <w:highlight w:val="none"/>
        </w:rPr>
        <w:t xml:space="preserve">二、采购项目</w:t>
      </w:r>
      <w:r>
        <w:rPr>
          <w:rFonts w:ascii="宋体" w:hAnsi="宋体"/>
          <w:b/>
          <w:sz w:val="28"/>
          <w:szCs w:val="28"/>
          <w:highlight w:val="none"/>
        </w:rPr>
      </w:r>
      <w:r/>
    </w:p>
    <w:p>
      <w:pPr>
        <w:pStyle w:val="685"/>
        <w:ind w:firstLine="525"/>
        <w:jc w:val="left"/>
        <w:spacing w:line="560" w:lineRule="exact"/>
        <w:rPr>
          <w:rFonts w:ascii="宋体" w:hAnsi="宋体"/>
          <w:bCs/>
          <w:sz w:val="24"/>
          <w:highlight w:val="none"/>
        </w:rPr>
      </w:pPr>
      <w:r>
        <w:rPr>
          <w:rFonts w:ascii="宋体" w:hAnsi="宋体"/>
          <w:sz w:val="24"/>
          <w:highlight w:val="none"/>
        </w:rPr>
        <w:t xml:space="preserve">按照《特种设备安全法》《特种设备安全监察条例》《市场监管总局关于特种设备行政许可有关事项的公告》（国家市场监管总局20</w:t>
      </w:r>
      <w:r>
        <w:rPr>
          <w:rFonts w:hint="eastAsia" w:ascii="宋体" w:hAnsi="宋体"/>
          <w:sz w:val="24"/>
          <w:highlight w:val="none"/>
        </w:rPr>
        <w:t xml:space="preserve">21</w:t>
      </w:r>
      <w:r>
        <w:rPr>
          <w:rFonts w:ascii="宋体" w:hAnsi="宋体"/>
          <w:sz w:val="24"/>
          <w:highlight w:val="none"/>
        </w:rPr>
        <w:t xml:space="preserve">年第</w:t>
      </w:r>
      <w:r>
        <w:rPr>
          <w:rFonts w:hint="eastAsia" w:ascii="宋体" w:hAnsi="宋体"/>
          <w:sz w:val="24"/>
          <w:highlight w:val="none"/>
        </w:rPr>
        <w:t xml:space="preserve">41</w:t>
      </w:r>
      <w:r>
        <w:rPr>
          <w:rFonts w:ascii="宋体" w:hAnsi="宋体"/>
          <w:sz w:val="24"/>
          <w:highlight w:val="none"/>
        </w:rPr>
        <w:t xml:space="preserve">号）《特种设备生产和充装单位许可规则》</w:t>
      </w:r>
      <w:r>
        <w:rPr>
          <w:rFonts w:hint="eastAsia" w:ascii="宋体" w:hAnsi="宋体"/>
          <w:sz w:val="24"/>
          <w:highlight w:val="none"/>
        </w:rPr>
        <w:t xml:space="preserve">（及其1、2号修改单）</w:t>
      </w:r>
      <w:r>
        <w:rPr>
          <w:rFonts w:ascii="宋体" w:hAnsi="宋体"/>
          <w:sz w:val="24"/>
          <w:highlight w:val="none"/>
        </w:rPr>
        <w:t xml:space="preserve">《江苏省市场监督管理局特种设备行政许可鉴定评审</w:t>
      </w:r>
      <w:r>
        <w:rPr>
          <w:rFonts w:hint="eastAsia" w:ascii="宋体" w:hAnsi="宋体"/>
          <w:sz w:val="24"/>
          <w:highlight w:val="none"/>
        </w:rPr>
        <w:t xml:space="preserve">管理</w:t>
      </w:r>
      <w:r>
        <w:rPr>
          <w:rFonts w:ascii="宋体" w:hAnsi="宋体"/>
          <w:sz w:val="24"/>
          <w:highlight w:val="none"/>
        </w:rPr>
        <w:t xml:space="preserve">办法》</w:t>
      </w:r>
      <w:r>
        <w:rPr>
          <w:rFonts w:hint="eastAsia" w:ascii="宋体" w:hAnsi="宋体"/>
          <w:sz w:val="24"/>
          <w:highlight w:val="none"/>
        </w:rPr>
        <w:t xml:space="preserve">（苏市监规〔2024〕6号）</w:t>
      </w:r>
      <w:r>
        <w:rPr>
          <w:rFonts w:ascii="宋体" w:hAnsi="宋体"/>
          <w:sz w:val="24"/>
          <w:highlight w:val="none"/>
        </w:rPr>
        <w:t xml:space="preserve">以及特种设备行政许可有关法律法规、安全技术规范和标准的规定，</w:t>
      </w:r>
      <w:r>
        <w:rPr>
          <w:rFonts w:hint="eastAsia" w:ascii="宋体" w:hAnsi="宋体"/>
          <w:sz w:val="24"/>
          <w:highlight w:val="none"/>
        </w:rPr>
        <w:t xml:space="preserve">江苏省市场监督管理局组织</w:t>
      </w:r>
      <w:r>
        <w:rPr>
          <w:rFonts w:ascii="宋体" w:hAnsi="宋体"/>
          <w:sz w:val="24"/>
          <w:highlight w:val="none"/>
        </w:rPr>
        <w:t xml:space="preserve">采购特种设备行政许可鉴定评审技术服务。</w:t>
      </w:r>
      <w:r>
        <w:rPr>
          <w:rFonts w:ascii="宋体" w:hAnsi="宋体"/>
          <w:bCs/>
          <w:sz w:val="24"/>
          <w:highlight w:val="none"/>
        </w:rPr>
      </w:r>
      <w:r/>
    </w:p>
    <w:p>
      <w:pPr>
        <w:pStyle w:val="685"/>
        <w:ind w:firstLine="525"/>
        <w:jc w:val="left"/>
        <w:spacing w:line="560" w:lineRule="exact"/>
        <w:rPr>
          <w:rFonts w:ascii="宋体" w:hAnsi="宋体"/>
          <w:sz w:val="24"/>
          <w:highlight w:val="none"/>
        </w:rPr>
      </w:pPr>
      <w:r>
        <w:rPr>
          <w:rFonts w:hint="eastAsia" w:ascii="宋体" w:hAnsi="宋体"/>
          <w:sz w:val="24"/>
          <w:highlight w:val="none"/>
        </w:rPr>
        <w:t xml:space="preserve">本次采购服务期自合同签订之日起至2028年5月31日，中标供应商需按要求完成江苏省市场监督管理局在此期间委派的全部鉴定评审任务。</w:t>
      </w:r>
      <w:r>
        <w:rPr>
          <w:rFonts w:ascii="宋体" w:hAnsi="宋体"/>
          <w:sz w:val="24"/>
          <w:highlight w:val="none"/>
        </w:rPr>
        <w:t xml:space="preserve">总项目预算为</w:t>
      </w:r>
      <w:r>
        <w:rPr>
          <w:rFonts w:hint="eastAsia" w:ascii="宋体" w:hAnsi="宋体"/>
          <w:sz w:val="24"/>
          <w:highlight w:val="none"/>
        </w:rPr>
        <w:t xml:space="preserve">3287.7</w:t>
      </w:r>
      <w:r>
        <w:rPr>
          <w:rFonts w:ascii="宋体" w:hAnsi="宋体"/>
          <w:sz w:val="24"/>
          <w:highlight w:val="none"/>
        </w:rPr>
        <w:t xml:space="preserve">万元，</w:t>
      </w:r>
      <w:r>
        <w:rPr>
          <w:rFonts w:hint="eastAsia" w:ascii="宋体" w:hAnsi="宋体"/>
          <w:sz w:val="24"/>
          <w:highlight w:val="none"/>
        </w:rPr>
        <w:t xml:space="preserve">拟分为5个包，</w:t>
      </w:r>
      <w:r>
        <w:rPr>
          <w:rFonts w:ascii="宋体" w:hAnsi="宋体"/>
          <w:sz w:val="24"/>
          <w:highlight w:val="none"/>
        </w:rPr>
        <w:t xml:space="preserve">具体包组项目内容</w:t>
      </w:r>
      <w:r>
        <w:rPr>
          <w:rFonts w:hint="eastAsia" w:ascii="宋体" w:hAnsi="宋体"/>
          <w:sz w:val="24"/>
          <w:highlight w:val="none"/>
        </w:rPr>
        <w:t xml:space="preserve">、金额等信息见下表</w:t>
      </w:r>
      <w:r>
        <w:rPr>
          <w:rFonts w:ascii="宋体" w:hAnsi="宋体"/>
          <w:sz w:val="24"/>
          <w:highlight w:val="none"/>
        </w:rPr>
        <w:t xml:space="preserve">：</w:t>
      </w:r>
      <w:r>
        <w:rPr>
          <w:rFonts w:ascii="宋体" w:hAnsi="宋体"/>
          <w:sz w:val="24"/>
          <w:highlight w:val="none"/>
        </w:rPr>
      </w:r>
      <w:r/>
    </w:p>
    <w:p>
      <w:pPr>
        <w:pStyle w:val="721"/>
        <w:rPr>
          <w:highlight w:val="none"/>
        </w:rPr>
      </w:pPr>
      <w:r>
        <w:rPr>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4221"/>
        <w:gridCol w:w="1106"/>
        <w:gridCol w:w="1107"/>
        <w:gridCol w:w="1107"/>
        <w:gridCol w:w="1115"/>
      </w:tblGrid>
      <w:tr>
        <w:trPr>
          <w:trHeight w:val="554"/>
        </w:trPr>
        <w:tc>
          <w:tcPr>
            <w:tcW w:w="396"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W w:w="2244"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项目内容</w:t>
            </w:r>
            <w:r>
              <w:rPr>
                <w:rFonts w:hint="eastAsia" w:ascii="宋体" w:hAnsi="宋体" w:cs="宋体"/>
                <w:b/>
                <w:bCs/>
                <w:szCs w:val="21"/>
                <w:highlight w:val="none"/>
              </w:rPr>
            </w:r>
            <w:r/>
          </w:p>
        </w:tc>
        <w:tc>
          <w:tcPr>
            <w:tcW w:w="588"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预计服务期内任务数（家）</w:t>
            </w:r>
            <w:r>
              <w:rPr>
                <w:rFonts w:hint="eastAsia" w:ascii="宋体" w:hAnsi="宋体" w:cs="宋体"/>
                <w:b/>
                <w:bCs/>
                <w:szCs w:val="21"/>
                <w:highlight w:val="none"/>
              </w:rPr>
            </w:r>
            <w:r/>
          </w:p>
        </w:tc>
        <w:tc>
          <w:tcPr>
            <w:tcW w:w="589"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采购包</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总价</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（万元）</w:t>
            </w:r>
            <w:r>
              <w:rPr>
                <w:rFonts w:hint="eastAsia" w:ascii="宋体" w:hAnsi="宋体" w:cs="宋体"/>
                <w:b/>
                <w:bCs/>
                <w:szCs w:val="21"/>
                <w:highlight w:val="none"/>
              </w:rPr>
            </w:r>
            <w:r/>
          </w:p>
        </w:tc>
        <w:tc>
          <w:tcPr>
            <w:tcW w:w="589"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单价</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最高限价</w:t>
            </w:r>
            <w:r>
              <w:rPr>
                <w:rFonts w:hint="eastAsia" w:ascii="宋体" w:hAnsi="宋体" w:cs="宋体"/>
                <w:b/>
                <w:bCs/>
                <w:szCs w:val="21"/>
                <w:highlight w:val="none"/>
              </w:rPr>
            </w:r>
            <w:r/>
          </w:p>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（元/家）</w:t>
            </w:r>
            <w:r>
              <w:rPr>
                <w:rFonts w:hint="eastAsia" w:ascii="宋体" w:hAnsi="宋体" w:cs="宋体"/>
                <w:b/>
                <w:bCs/>
                <w:szCs w:val="21"/>
                <w:highlight w:val="none"/>
              </w:rPr>
            </w:r>
            <w:r/>
          </w:p>
        </w:tc>
        <w:tc>
          <w:tcPr>
            <w:tcW w:w="590" w:type="dxa"/>
            <w:vAlign w:val="center"/>
            <w:textDirection w:val="lrTb"/>
            <w:noWrap w:val="false"/>
          </w:tcPr>
          <w:p>
            <w:pPr>
              <w:pStyle w:val="685"/>
              <w:jc w:val="center"/>
              <w:rPr>
                <w:rFonts w:hint="eastAsia" w:ascii="宋体" w:hAnsi="宋体" w:cs="宋体"/>
                <w:b/>
                <w:bCs/>
                <w:szCs w:val="21"/>
                <w:highlight w:val="none"/>
              </w:rPr>
            </w:pPr>
            <w:r>
              <w:rPr>
                <w:rFonts w:hint="eastAsia" w:ascii="宋体" w:hAnsi="宋体" w:cs="宋体"/>
                <w:b/>
                <w:bCs/>
                <w:szCs w:val="21"/>
                <w:highlight w:val="none"/>
              </w:rPr>
              <w:t xml:space="preserve">是否接受联合体投标</w:t>
            </w:r>
            <w:r>
              <w:rPr>
                <w:rFonts w:hint="eastAsia" w:ascii="宋体" w:hAnsi="宋体" w:cs="宋体"/>
                <w:b/>
                <w:bCs/>
                <w:szCs w:val="21"/>
                <w:highlight w:val="none"/>
              </w:rPr>
            </w:r>
            <w:r/>
          </w:p>
        </w:tc>
      </w:tr>
      <w:tr>
        <w:trPr>
          <w:trHeight w:val="1451"/>
        </w:trPr>
        <w:tc>
          <w:tcPr>
            <w:tcW w:w="396"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包1</w:t>
            </w:r>
            <w:r>
              <w:rPr>
                <w:rFonts w:hint="eastAsia" w:ascii="宋体" w:hAnsi="宋体" w:cs="宋体"/>
                <w:bCs/>
                <w:szCs w:val="21"/>
                <w:highlight w:val="none"/>
              </w:rPr>
            </w:r>
            <w:r/>
          </w:p>
        </w:tc>
        <w:tc>
          <w:tcPr>
            <w:tcW w:w="2244"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承压类特种设备（锅炉、压力容器（不含气瓶）、压力管道、安全附件（不含气瓶阀门））生产单位（不涉及设计）许可鉴定评审</w:t>
            </w:r>
            <w:r>
              <w:rPr>
                <w:rFonts w:hint="eastAsia" w:ascii="宋体" w:hAnsi="宋体" w:cs="宋体"/>
                <w:bCs/>
                <w:szCs w:val="21"/>
                <w:highlight w:val="none"/>
              </w:rPr>
            </w:r>
            <w:r/>
          </w:p>
        </w:tc>
        <w:tc>
          <w:tcPr>
            <w:tcW w:w="588"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1955</w:t>
            </w:r>
            <w:r>
              <w:rPr>
                <w:rFonts w:hint="eastAsia" w:ascii="宋体" w:hAnsi="宋体" w:cs="宋体"/>
                <w:color w:val="000000"/>
                <w:sz w:val="24"/>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1524.9</w:t>
            </w:r>
            <w:r>
              <w:rPr>
                <w:rFonts w:hint="eastAsia" w:ascii="宋体" w:hAnsi="宋体" w:cs="宋体"/>
                <w:color w:val="000000"/>
                <w:sz w:val="24"/>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7800</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是</w:t>
            </w:r>
            <w:r>
              <w:rPr>
                <w:rFonts w:hint="eastAsia" w:ascii="宋体" w:hAnsi="宋体" w:cs="宋体"/>
                <w:color w:val="000000"/>
                <w:sz w:val="24"/>
                <w:highlight w:val="none"/>
              </w:rPr>
            </w:r>
            <w:r/>
          </w:p>
        </w:tc>
      </w:tr>
      <w:tr>
        <w:trPr>
          <w:trHeight w:val="1379"/>
        </w:trPr>
        <w:tc>
          <w:tcPr>
            <w:tcW w:w="396"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包2</w:t>
            </w:r>
            <w:r>
              <w:rPr>
                <w:rFonts w:hint="eastAsia" w:ascii="宋体" w:hAnsi="宋体" w:cs="宋体"/>
                <w:bCs/>
                <w:szCs w:val="21"/>
                <w:highlight w:val="none"/>
              </w:rPr>
            </w:r>
            <w:r/>
          </w:p>
        </w:tc>
        <w:tc>
          <w:tcPr>
            <w:tcW w:w="2244"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机电类特种设备（起重机械、场（厂）内专用机动车辆、客运索道、电梯（仅安装、修理）、大型游乐设施（仅安装、修理））生产单位许可鉴定评审</w:t>
            </w:r>
            <w:r>
              <w:rPr>
                <w:rFonts w:hint="eastAsia" w:ascii="宋体" w:hAnsi="宋体" w:cs="宋体"/>
                <w:bCs/>
                <w:szCs w:val="21"/>
                <w:highlight w:val="none"/>
              </w:rPr>
            </w:r>
            <w:r/>
          </w:p>
        </w:tc>
        <w:tc>
          <w:tcPr>
            <w:tcW w:w="588"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1620</w:t>
            </w:r>
            <w:r>
              <w:rPr>
                <w:rFonts w:hint="eastAsia" w:ascii="宋体" w:hAnsi="宋体" w:cs="宋体"/>
                <w:color w:val="000000"/>
                <w:sz w:val="24"/>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1263.6</w:t>
            </w:r>
            <w:r>
              <w:rPr>
                <w:rFonts w:hint="eastAsia" w:ascii="宋体" w:hAnsi="宋体" w:cs="宋体"/>
                <w:color w:val="000000"/>
                <w:sz w:val="24"/>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7800</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是</w:t>
            </w:r>
            <w:r>
              <w:rPr>
                <w:rFonts w:hint="eastAsia" w:ascii="宋体" w:hAnsi="宋体" w:cs="宋体"/>
                <w:color w:val="000000"/>
                <w:sz w:val="24"/>
                <w:highlight w:val="none"/>
              </w:rPr>
            </w:r>
            <w:r/>
          </w:p>
        </w:tc>
      </w:tr>
      <w:tr>
        <w:trPr>
          <w:trHeight w:val="714"/>
        </w:trPr>
        <w:tc>
          <w:tcPr>
            <w:tcW w:w="396"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包3</w:t>
            </w:r>
            <w:r>
              <w:rPr>
                <w:rFonts w:hint="eastAsia" w:ascii="宋体" w:hAnsi="宋体" w:cs="宋体"/>
                <w:bCs/>
                <w:szCs w:val="21"/>
                <w:highlight w:val="none"/>
              </w:rPr>
            </w:r>
            <w:r/>
          </w:p>
        </w:tc>
        <w:tc>
          <w:tcPr>
            <w:tcW w:w="2244" w:type="dxa"/>
            <w:vAlign w:val="center"/>
            <w:textDirection w:val="lrTb"/>
            <w:noWrap w:val="false"/>
          </w:tcPr>
          <w:p>
            <w:pPr>
              <w:pStyle w:val="685"/>
              <w:rPr>
                <w:rFonts w:hint="eastAsia" w:ascii="宋体" w:hAnsi="宋体" w:cs="宋体"/>
                <w:bCs/>
                <w:szCs w:val="21"/>
                <w:highlight w:val="none"/>
              </w:rPr>
            </w:pPr>
            <w:r>
              <w:rPr>
                <w:rFonts w:hint="eastAsia" w:ascii="宋体" w:hAnsi="宋体" w:cs="宋体"/>
                <w:bCs/>
                <w:szCs w:val="21"/>
                <w:highlight w:val="none"/>
              </w:rPr>
              <w:t xml:space="preserve">移动式压力容器、气瓶充装单位许可鉴定评审</w:t>
            </w:r>
            <w:r>
              <w:rPr>
                <w:rFonts w:hint="eastAsia" w:ascii="宋体" w:hAnsi="宋体" w:cs="宋体"/>
                <w:bCs/>
                <w:szCs w:val="21"/>
                <w:highlight w:val="none"/>
              </w:rPr>
            </w:r>
            <w:r/>
          </w:p>
        </w:tc>
        <w:tc>
          <w:tcPr>
            <w:tcW w:w="588"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640</w:t>
            </w:r>
            <w:r>
              <w:rPr>
                <w:rFonts w:hint="eastAsia" w:ascii="宋体" w:hAnsi="宋体" w:cs="宋体"/>
                <w:color w:val="000000"/>
                <w:sz w:val="24"/>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499.2</w:t>
            </w:r>
            <w:r>
              <w:rPr>
                <w:rFonts w:hint="eastAsia" w:ascii="宋体" w:hAnsi="宋体" w:cs="宋体"/>
                <w:color w:val="000000"/>
                <w:sz w:val="24"/>
                <w:highlight w:val="none"/>
              </w:rPr>
            </w:r>
            <w:r/>
          </w:p>
        </w:tc>
        <w:tc>
          <w:tcPr>
            <w:tcW w:w="589"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7800</w:t>
            </w:r>
            <w:r>
              <w:rPr>
                <w:rFonts w:hint="eastAsia" w:ascii="宋体" w:hAnsi="宋体" w:cs="宋体"/>
                <w:color w:val="000000"/>
                <w:sz w:val="24"/>
                <w:highlight w:val="none"/>
              </w:rPr>
            </w:r>
            <w:r/>
          </w:p>
        </w:tc>
        <w:tc>
          <w:tcPr>
            <w:tcW w:w="590" w:type="dxa"/>
            <w:vAlign w:val="center"/>
            <w:textDirection w:val="lrTb"/>
            <w:noWrap w:val="false"/>
          </w:tcPr>
          <w:p>
            <w:pPr>
              <w:pStyle w:val="685"/>
              <w:jc w:val="center"/>
              <w:rPr>
                <w:rFonts w:hint="eastAsia" w:ascii="宋体" w:hAnsi="宋体" w:cs="宋体"/>
                <w:color w:val="000000"/>
                <w:sz w:val="24"/>
                <w:highlight w:val="none"/>
              </w:rPr>
            </w:pPr>
            <w:r>
              <w:rPr>
                <w:rFonts w:hint="eastAsia" w:ascii="宋体" w:hAnsi="宋体" w:cs="宋体"/>
                <w:color w:val="000000"/>
                <w:highlight w:val="none"/>
              </w:rPr>
              <w:t xml:space="preserve">是</w:t>
            </w:r>
            <w:r>
              <w:rPr>
                <w:rFonts w:hint="eastAsia" w:ascii="宋体" w:hAnsi="宋体" w:cs="宋体"/>
                <w:color w:val="000000"/>
                <w:sz w:val="24"/>
                <w:highlight w:val="none"/>
              </w:rPr>
            </w:r>
            <w:r/>
          </w:p>
        </w:tc>
      </w:tr>
      <w:tr>
        <w:trPr>
          <w:trHeight w:val="544"/>
        </w:trPr>
        <w:tc>
          <w:tcPr>
            <w:gridSpan w:val="2"/>
            <w:tcW w:w="4966" w:type="dxa"/>
            <w:vAlign w:val="center"/>
            <w:textDirection w:val="lrTb"/>
            <w:noWrap w:val="false"/>
          </w:tcPr>
          <w:p>
            <w:pPr>
              <w:pStyle w:val="685"/>
              <w:ind w:firstLine="420"/>
              <w:jc w:val="center"/>
              <w:rPr>
                <w:rFonts w:hint="eastAsia" w:ascii="宋体" w:hAnsi="宋体" w:cs="宋体"/>
                <w:bCs/>
                <w:szCs w:val="21"/>
                <w:highlight w:val="none"/>
              </w:rPr>
            </w:pPr>
            <w:r>
              <w:rPr>
                <w:rFonts w:hint="eastAsia" w:ascii="宋体" w:hAnsi="宋体" w:cs="宋体"/>
                <w:bCs/>
                <w:szCs w:val="21"/>
                <w:highlight w:val="none"/>
              </w:rPr>
              <w:t xml:space="preserve">合计</w:t>
            </w:r>
            <w:r>
              <w:rPr>
                <w:rFonts w:hint="eastAsia" w:ascii="宋体" w:hAnsi="宋体" w:cs="宋体"/>
                <w:bCs/>
                <w:szCs w:val="21"/>
                <w:highlight w:val="none"/>
              </w:rPr>
            </w:r>
            <w:r/>
          </w:p>
        </w:tc>
        <w:tc>
          <w:tcPr>
            <w:tcW w:w="588" w:type="dxa"/>
            <w:vAlign w:val="center"/>
            <w:textDirection w:val="lrTb"/>
            <w:noWrap w:val="false"/>
          </w:tcPr>
          <w:p>
            <w:pPr>
              <w:pStyle w:val="685"/>
              <w:jc w:val="center"/>
              <w:rPr>
                <w:rFonts w:ascii="宋体" w:hAnsi="宋体" w:cs="宋体"/>
                <w:bCs/>
                <w:szCs w:val="21"/>
                <w:highlight w:val="none"/>
              </w:rPr>
            </w:pPr>
            <w:r>
              <w:rPr>
                <w:rFonts w:hint="eastAsia" w:ascii="宋体" w:hAnsi="宋体" w:cs="宋体"/>
                <w:bCs/>
                <w:szCs w:val="21"/>
                <w:highlight w:val="none"/>
              </w:rPr>
              <w:t xml:space="preserve">4215</w:t>
            </w:r>
            <w:r>
              <w:rPr>
                <w:rFonts w:ascii="宋体" w:hAnsi="宋体" w:cs="宋体"/>
                <w:bCs/>
                <w:szCs w:val="21"/>
                <w:highlight w:val="none"/>
              </w:rPr>
            </w:r>
            <w:r/>
          </w:p>
        </w:tc>
        <w:tc>
          <w:tcPr>
            <w:tcW w:w="589" w:type="dxa"/>
            <w:vAlign w:val="center"/>
            <w:textDirection w:val="lrTb"/>
            <w:noWrap w:val="false"/>
          </w:tcPr>
          <w:p>
            <w:pPr>
              <w:pStyle w:val="685"/>
              <w:jc w:val="center"/>
              <w:rPr>
                <w:rFonts w:ascii="宋体" w:hAnsi="宋体" w:cs="宋体"/>
                <w:bCs/>
                <w:szCs w:val="21"/>
                <w:highlight w:val="none"/>
              </w:rPr>
            </w:pPr>
            <w:r>
              <w:rPr>
                <w:rFonts w:hint="eastAsia" w:ascii="宋体" w:hAnsi="宋体" w:cs="宋体"/>
                <w:bCs/>
                <w:szCs w:val="21"/>
                <w:highlight w:val="none"/>
              </w:rPr>
              <w:t xml:space="preserve">3287.7</w:t>
            </w:r>
            <w:r>
              <w:rPr>
                <w:rFonts w:ascii="宋体" w:hAnsi="宋体" w:cs="宋体"/>
                <w:bCs/>
                <w:szCs w:val="21"/>
                <w:highlight w:val="none"/>
              </w:rPr>
            </w:r>
            <w:r/>
          </w:p>
        </w:tc>
        <w:tc>
          <w:tcPr>
            <w:tcW w:w="589" w:type="dxa"/>
            <w:vAlign w:val="center"/>
            <w:textDirection w:val="lrTb"/>
            <w:noWrap w:val="false"/>
          </w:tcPr>
          <w:p>
            <w:pPr>
              <w:pStyle w:val="685"/>
              <w:jc w:val="center"/>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tc>
        <w:tc>
          <w:tcPr>
            <w:tcW w:w="590" w:type="dxa"/>
            <w:vAlign w:val="center"/>
            <w:textDirection w:val="lrTb"/>
            <w:noWrap w:val="false"/>
          </w:tcPr>
          <w:p>
            <w:pPr>
              <w:pStyle w:val="685"/>
              <w:ind w:firstLine="420"/>
              <w:jc w:val="center"/>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tc>
      </w:tr>
      <w:tr>
        <w:trPr>
          <w:trHeight w:val="566"/>
        </w:trPr>
        <w:tc>
          <w:tcPr>
            <w:gridSpan w:val="6"/>
            <w:tcW w:w="9401" w:type="dxa"/>
            <w:vAlign w:val="center"/>
            <w:textDirection w:val="lrTb"/>
            <w:noWrap w:val="false"/>
          </w:tcPr>
          <w:p>
            <w:pPr>
              <w:pStyle w:val="685"/>
              <w:ind w:firstLine="422"/>
              <w:rPr>
                <w:rFonts w:hint="eastAsia" w:ascii="宋体" w:hAnsi="宋体" w:cs="宋体"/>
                <w:b/>
                <w:szCs w:val="21"/>
                <w:highlight w:val="none"/>
              </w:rPr>
            </w:pPr>
            <w:r>
              <w:rPr>
                <w:rFonts w:hint="eastAsia" w:ascii="宋体" w:hAnsi="宋体" w:cs="宋体"/>
                <w:b/>
                <w:szCs w:val="21"/>
                <w:highlight w:val="none"/>
              </w:rPr>
              <w:t xml:space="preserve">注：接受联合体投标的分包，联合体成员数量不得超过3家</w:t>
            </w:r>
            <w:r>
              <w:rPr>
                <w:rFonts w:hint="eastAsia" w:ascii="宋体" w:hAnsi="宋体" w:cs="宋体"/>
                <w:b/>
                <w:szCs w:val="21"/>
                <w:highlight w:val="none"/>
              </w:rPr>
            </w:r>
            <w:r/>
          </w:p>
        </w:tc>
      </w:tr>
    </w:tbl>
    <w:p>
      <w:pPr>
        <w:pStyle w:val="685"/>
        <w:ind w:firstLine="420"/>
        <w:jc w:val="center"/>
        <w:spacing w:line="560" w:lineRule="exact"/>
        <w:rPr>
          <w:rFonts w:hint="eastAsia" w:ascii="宋体" w:hAnsi="宋体" w:cs="宋体"/>
          <w:sz w:val="24"/>
          <w:highlight w:val="none"/>
        </w:rPr>
      </w:pPr>
      <w:r>
        <w:rPr>
          <w:rFonts w:hint="eastAsia" w:ascii="宋体" w:hAnsi="宋体" w:cs="宋体"/>
          <w:sz w:val="24"/>
          <w:highlight w:val="none"/>
        </w:rPr>
        <w:t xml:space="preserve">表1  分包项目信息</w:t>
      </w:r>
      <w:r>
        <w:rPr>
          <w:rFonts w:hint="eastAsia" w:ascii="宋体" w:hAnsi="宋体" w:cs="宋体"/>
          <w:sz w:val="24"/>
          <w:highlight w:val="none"/>
        </w:rPr>
      </w:r>
      <w:r/>
    </w:p>
    <w:p>
      <w:pPr>
        <w:pStyle w:val="685"/>
        <w:ind w:firstLine="482"/>
        <w:spacing w:line="560" w:lineRule="exact"/>
        <w:rPr>
          <w:rFonts w:hint="eastAsia" w:ascii="宋体" w:hAnsi="宋体" w:cs="宋体"/>
          <w:b/>
          <w:bCs/>
          <w:sz w:val="24"/>
          <w:highlight w:val="none"/>
        </w:rPr>
      </w:pPr>
      <w:r>
        <w:rPr>
          <w:rFonts w:hint="eastAsia" w:ascii="宋体" w:hAnsi="宋体" w:cs="宋体"/>
          <w:b/>
          <w:bCs/>
          <w:sz w:val="24"/>
          <w:highlight w:val="none"/>
        </w:rPr>
        <w:t xml:space="preserve">有关说明：</w:t>
      </w:r>
      <w:r>
        <w:rPr>
          <w:rFonts w:hint="eastAsia" w:ascii="宋体" w:hAnsi="宋体" w:cs="宋体"/>
          <w:b/>
          <w:bCs/>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sz w:val="24"/>
          <w:highlight w:val="none"/>
        </w:rPr>
        <w:t xml:space="preserve"> 江苏省市场监督管理局</w:t>
      </w:r>
      <w:r>
        <w:rPr>
          <w:rFonts w:hint="eastAsia" w:ascii="宋体" w:hAnsi="宋体" w:cs="宋体"/>
          <w:sz w:val="24"/>
          <w:highlight w:val="none"/>
        </w:rPr>
        <w:t xml:space="preserve">按中标范围委托鉴定评审任务。考虑财政经费调整、以及行政许可申请人数量的不确定性，预计任务数量根据当前各项目评审数量占比，参考已委托数量估算服务期（两年）内评审数量，供测算各包预算金额和供应商投标参考。</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2.特种设备生产单位许可鉴定评审对象为《特种设备生产单位许可目录》（《市场监管总局关于特种设备行政许可有关事项的公告》（国家市场监管总局2021年第41号））中“总局授权省级市场监管部门实施或由省级市场监管部门实施的子项目”的行政许可申请单位。</w:t>
      </w:r>
      <w:r>
        <w:rPr>
          <w:rFonts w:hint="eastAsia" w:ascii="宋体" w:hAnsi="宋体" w:cs="宋体"/>
          <w:sz w:val="24"/>
          <w:highlight w:val="none"/>
        </w:rPr>
      </w:r>
      <w:r/>
    </w:p>
    <w:p>
      <w:pPr>
        <w:pStyle w:val="685"/>
        <w:ind w:firstLine="420"/>
        <w:spacing w:line="560" w:lineRule="exact"/>
        <w:rPr>
          <w:rFonts w:hint="eastAsia" w:ascii="宋体" w:hAnsi="宋体" w:cs="宋体"/>
          <w:color w:val="111111"/>
          <w:sz w:val="24"/>
          <w:highlight w:val="none"/>
        </w:rPr>
      </w:pPr>
      <w:r/>
      <w:bookmarkStart w:id="481" w:name="_Hlk165218452"/>
      <w:r>
        <w:rPr>
          <w:rFonts w:hint="eastAsia" w:ascii="宋体" w:hAnsi="宋体" w:cs="宋体"/>
          <w:b/>
          <w:bCs/>
          <w:sz w:val="24"/>
          <w:highlight w:val="none"/>
        </w:rPr>
        <w:t xml:space="preserve">3.包1、2、3</w:t>
      </w:r>
      <w:r>
        <w:rPr>
          <w:rFonts w:hint="eastAsia" w:ascii="宋体" w:hAnsi="宋体" w:cs="宋体"/>
          <w:b/>
          <w:bCs/>
          <w:color w:val="111111"/>
          <w:sz w:val="24"/>
          <w:highlight w:val="none"/>
        </w:rPr>
        <w:t xml:space="preserve">评审任务量大、项目品类复杂，接受</w:t>
      </w:r>
      <w:r>
        <w:rPr>
          <w:rFonts w:hint="eastAsia" w:ascii="宋体" w:hAnsi="宋体" w:cs="宋体"/>
          <w:b/>
          <w:bCs/>
          <w:sz w:val="24"/>
          <w:highlight w:val="none"/>
        </w:rPr>
        <w:t xml:space="preserve">联合体投标。</w:t>
      </w:r>
      <w:r>
        <w:rPr>
          <w:rFonts w:hint="eastAsia" w:ascii="宋体" w:hAnsi="宋体" w:cs="宋体"/>
          <w:b/>
          <w:bCs/>
          <w:color w:val="111111"/>
          <w:sz w:val="24"/>
          <w:highlight w:val="none"/>
        </w:rPr>
        <w:t xml:space="preserve">联合体成员数量不得超过3家技术机构，以一个供应商身份参加投标。</w:t>
      </w:r>
      <w:r>
        <w:rPr>
          <w:rFonts w:hint="eastAsia" w:ascii="宋体" w:hAnsi="宋体" w:cs="宋体"/>
          <w:sz w:val="24"/>
          <w:highlight w:val="none"/>
        </w:rPr>
        <w:t xml:space="preserve">联合体投标需满足国家关于联合体投标的规定和本项目要求。</w:t>
      </w:r>
      <w:r>
        <w:rPr>
          <w:rFonts w:hint="eastAsia" w:ascii="宋体" w:hAnsi="宋体" w:cs="宋体"/>
          <w:color w:val="111111"/>
          <w:sz w:val="24"/>
          <w:highlight w:val="none"/>
        </w:rPr>
        <w:t xml:space="preserve">联合体内各方之间签订协议，明确各成员责任、评审任务分配方案，同投标文件一并提交。</w:t>
      </w:r>
      <w:bookmarkEnd w:id="481"/>
      <w:r>
        <w:rPr>
          <w:rFonts w:hint="eastAsia" w:ascii="宋体" w:hAnsi="宋体" w:cs="宋体"/>
          <w:color w:val="111111"/>
          <w:sz w:val="24"/>
          <w:highlight w:val="none"/>
        </w:rPr>
      </w:r>
      <w:r/>
    </w:p>
    <w:p>
      <w:pPr>
        <w:pStyle w:val="685"/>
        <w:ind w:firstLine="422"/>
        <w:spacing w:line="560" w:lineRule="exact"/>
        <w:rPr>
          <w:rFonts w:hint="eastAsia" w:ascii="宋体" w:hAnsi="宋体" w:cs="宋体"/>
          <w:b/>
          <w:bCs/>
          <w:color w:val="111111"/>
          <w:sz w:val="24"/>
          <w:highlight w:val="none"/>
        </w:rPr>
      </w:pPr>
      <w:r>
        <w:rPr>
          <w:rFonts w:hint="eastAsia" w:ascii="宋体" w:hAnsi="宋体" w:cs="宋体"/>
          <w:b/>
          <w:bCs/>
          <w:color w:val="111111"/>
          <w:sz w:val="24"/>
          <w:highlight w:val="none"/>
        </w:rPr>
        <w:t xml:space="preserve">4.</w:t>
      </w:r>
      <w:bookmarkStart w:id="482" w:name="_Hlk165215853"/>
      <w:r>
        <w:rPr>
          <w:rFonts w:hint="eastAsia" w:ascii="宋体" w:hAnsi="宋体" w:cs="宋体"/>
          <w:b/>
          <w:bCs/>
          <w:sz w:val="24"/>
          <w:highlight w:val="none"/>
        </w:rPr>
        <w:t xml:space="preserve">联合体成员应按照许可类别、许可项目、许可子项目、许可产品、许可参数级别、项目所属区域或受理委托函编号序号等分类方式进行分工，以明确委派的许可评审任务由哪个联合体成员承担。</w:t>
      </w:r>
      <w:bookmarkEnd w:id="482"/>
      <w:r>
        <w:rPr>
          <w:rFonts w:hint="eastAsia" w:ascii="宋体" w:hAnsi="宋体" w:cs="宋体"/>
          <w:b/>
          <w:bCs/>
          <w:color w:val="111111"/>
          <w:sz w:val="24"/>
          <w:highlight w:val="none"/>
        </w:rPr>
      </w:r>
      <w:r/>
    </w:p>
    <w:p>
      <w:pPr>
        <w:pStyle w:val="685"/>
        <w:ind w:firstLine="420"/>
        <w:spacing w:line="560" w:lineRule="exact"/>
        <w:rPr>
          <w:rFonts w:hint="eastAsia" w:ascii="宋体" w:hAnsi="宋体" w:cs="宋体"/>
          <w:b/>
          <w:bCs/>
          <w:color w:val="111111"/>
          <w:sz w:val="24"/>
          <w:highlight w:val="none"/>
        </w:rPr>
      </w:pPr>
      <w:r>
        <w:rPr>
          <w:rFonts w:hint="eastAsia" w:ascii="宋体" w:hAnsi="宋体" w:cs="宋体"/>
          <w:b/>
          <w:bCs/>
          <w:color w:val="111111"/>
          <w:sz w:val="24"/>
          <w:highlight w:val="none"/>
        </w:rPr>
        <w:t xml:space="preserve">5.供应商按单个评审对象技术服务费用开展报价。</w:t>
      </w:r>
      <w:r>
        <w:rPr>
          <w:rFonts w:hint="eastAsia" w:ascii="宋体" w:hAnsi="宋体" w:cs="宋体"/>
          <w:b/>
          <w:bCs/>
          <w:color w:val="111111"/>
          <w:sz w:val="24"/>
          <w:highlight w:val="none"/>
        </w:rPr>
      </w:r>
      <w:r/>
    </w:p>
    <w:p>
      <w:pPr>
        <w:pStyle w:val="685"/>
        <w:ind w:firstLine="420"/>
        <w:jc w:val="left"/>
        <w:spacing w:line="560" w:lineRule="exact"/>
        <w:rPr>
          <w:rFonts w:hint="eastAsia" w:ascii="宋体" w:hAnsi="宋体" w:cs="宋体"/>
          <w:b/>
          <w:sz w:val="28"/>
          <w:szCs w:val="28"/>
          <w:highlight w:val="none"/>
        </w:rPr>
      </w:pPr>
      <w:r>
        <w:rPr>
          <w:rFonts w:hint="eastAsia" w:ascii="宋体" w:hAnsi="宋体" w:cs="宋体"/>
          <w:b/>
          <w:sz w:val="28"/>
          <w:szCs w:val="28"/>
          <w:highlight w:val="none"/>
        </w:rPr>
        <w:t xml:space="preserve">三、服务价格及结算</w:t>
      </w:r>
      <w:r>
        <w:rPr>
          <w:rFonts w:hint="eastAsia" w:ascii="宋体" w:hAnsi="宋体" w:cs="宋体"/>
          <w:b/>
          <w:sz w:val="28"/>
          <w:szCs w:val="28"/>
          <w:highlight w:val="none"/>
        </w:rPr>
      </w:r>
      <w:r/>
    </w:p>
    <w:p>
      <w:pPr>
        <w:pStyle w:val="685"/>
        <w:ind w:firstLine="420"/>
        <w:jc w:val="left"/>
        <w:spacing w:line="560" w:lineRule="exact"/>
        <w:rPr>
          <w:rFonts w:hint="eastAsia" w:ascii="宋体" w:hAnsi="宋体" w:cs="宋体"/>
          <w:bCs/>
          <w:sz w:val="24"/>
          <w:highlight w:val="none"/>
        </w:rPr>
      </w:pPr>
      <w:r>
        <w:rPr>
          <w:rFonts w:hint="eastAsia" w:ascii="宋体" w:hAnsi="宋体" w:cs="宋体"/>
          <w:sz w:val="24"/>
          <w:highlight w:val="none"/>
        </w:rPr>
        <w:t xml:space="preserve">根据现行许可/核准规则，鉴定评审机构需在自行政许可受理决定书签发之日起1年内（其中检验检测机构核准为60个工作日、A级锅炉安装应在2年内）完成鉴定评审工作。</w:t>
      </w:r>
      <w:r>
        <w:rPr>
          <w:rFonts w:hint="eastAsia" w:ascii="宋体" w:hAnsi="宋体"/>
          <w:sz w:val="24"/>
          <w:highlight w:val="none"/>
        </w:rPr>
        <w:t xml:space="preserve">江苏省市场监督管理局</w:t>
      </w:r>
      <w:r>
        <w:rPr>
          <w:rFonts w:hint="eastAsia" w:ascii="宋体" w:hAnsi="宋体" w:cs="宋体"/>
          <w:sz w:val="24"/>
          <w:highlight w:val="none"/>
        </w:rPr>
        <w:t xml:space="preserve">按每季度完成鉴定评审任务，即实际出具的评审报告家数计算支付总额（中标单价*实际完成评审单位家数）。最终拨付款累计不超过预算价，如超过预算价，江苏省市场监督管理局不支付超出部分</w:t>
      </w:r>
      <w:r>
        <w:rPr>
          <w:rFonts w:hint="eastAsia" w:ascii="宋体" w:hAnsi="宋体" w:cs="宋体"/>
          <w:bCs/>
          <w:sz w:val="24"/>
          <w:highlight w:val="none"/>
        </w:rPr>
        <w:t xml:space="preserve">费用</w:t>
      </w:r>
      <w:r>
        <w:rPr>
          <w:rFonts w:hint="eastAsia" w:ascii="宋体" w:hAnsi="宋体" w:cs="宋体"/>
          <w:sz w:val="24"/>
          <w:highlight w:val="none"/>
        </w:rPr>
        <w:t xml:space="preserve">（中标供应商仍需完成江苏省市场监督管理局委托的全部任务）。</w:t>
      </w:r>
      <w:r>
        <w:rPr>
          <w:rFonts w:hint="eastAsia" w:ascii="宋体" w:hAnsi="宋体" w:cs="宋体"/>
          <w:bCs/>
          <w:sz w:val="24"/>
          <w:highlight w:val="none"/>
        </w:rPr>
      </w:r>
      <w:r/>
    </w:p>
    <w:p>
      <w:pPr>
        <w:pStyle w:val="860"/>
        <w:ind w:firstLine="420"/>
        <w:jc w:val="both"/>
        <w:spacing w:before="0" w:beforeAutospacing="0" w:after="0" w:afterAutospacing="0" w:line="560" w:lineRule="exact"/>
        <w:rPr>
          <w:rFonts w:hint="eastAsia"/>
          <w:highlight w:val="none"/>
        </w:rPr>
      </w:pPr>
      <w:r>
        <w:rPr>
          <w:rFonts w:hint="eastAsia"/>
          <w:highlight w:val="none"/>
        </w:rPr>
        <w:t xml:space="preserve">中标供应商不得向评审对象收取或报销任何费用。</w:t>
      </w:r>
      <w:r>
        <w:rPr>
          <w:rFonts w:hint="eastAsia"/>
          <w:highlight w:val="none"/>
        </w:rPr>
      </w:r>
      <w:r/>
    </w:p>
    <w:p>
      <w:pPr>
        <w:pStyle w:val="860"/>
        <w:ind w:firstLine="420"/>
        <w:jc w:val="both"/>
        <w:spacing w:before="0" w:beforeAutospacing="0" w:after="0" w:afterAutospacing="0" w:line="560" w:lineRule="exact"/>
        <w:rPr>
          <w:b/>
          <w:bCs/>
          <w:highlight w:val="none"/>
        </w:rPr>
      </w:pPr>
      <w:r>
        <w:rPr>
          <w:rFonts w:hint="eastAsia"/>
          <w:b/>
          <w:bCs/>
          <w:highlight w:val="none"/>
        </w:rPr>
        <w:t xml:space="preserve">本项目采用单价报价形式，供应商须注意切勿报价错误。</w:t>
      </w:r>
      <w:r>
        <w:rPr>
          <w:b/>
          <w:bCs/>
          <w:highlight w:val="none"/>
        </w:rPr>
      </w:r>
      <w:r/>
    </w:p>
    <w:p>
      <w:pPr>
        <w:pStyle w:val="685"/>
        <w:ind w:firstLine="420"/>
        <w:jc w:val="left"/>
        <w:spacing w:line="560" w:lineRule="exact"/>
        <w:rPr>
          <w:rFonts w:hint="eastAsia" w:ascii="宋体" w:hAnsi="宋体" w:cs="宋体"/>
          <w:b/>
          <w:sz w:val="28"/>
          <w:szCs w:val="28"/>
          <w:highlight w:val="none"/>
        </w:rPr>
      </w:pPr>
      <w:r>
        <w:rPr>
          <w:rFonts w:hint="eastAsia" w:ascii="宋体" w:hAnsi="宋体" w:cs="宋体"/>
          <w:b/>
          <w:sz w:val="28"/>
          <w:szCs w:val="28"/>
          <w:highlight w:val="none"/>
        </w:rPr>
        <w:t xml:space="preserve">四、相关要求</w:t>
      </w:r>
      <w:r>
        <w:rPr>
          <w:rFonts w:hint="eastAsia" w:ascii="宋体" w:hAnsi="宋体" w:cs="宋体"/>
          <w:b/>
          <w:sz w:val="28"/>
          <w:szCs w:val="28"/>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1.按照特种设备安全有关法律法规和安全技术规范、标准规定开展行政许可鉴定评审，出具鉴定评审报告，遵守《江苏省市场监督管理局特种设备行政许可鉴定评审管理办法》等对鉴定评审工作有关规定。</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2.供应商应结合自身鉴定评审能力，按照国家要求时限完成鉴定评审工作，未能满足完成时限要求者不能应标；中标供应商应在规定时间内完成鉴定评审任务，如中标后因中标供应商自身原因导致鉴定评审任务延期完成，一切后果由中标供应商承担。</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3.鉴定评审机构应当对其出具的鉴定评审报告的真实性和准确性负责。鉴定评审机构由于虚假、错误鉴定评审结论而给被鉴定评审单位、</w:t>
      </w:r>
      <w:r>
        <w:rPr>
          <w:rFonts w:hint="eastAsia" w:ascii="宋体" w:hAnsi="宋体"/>
          <w:sz w:val="24"/>
          <w:highlight w:val="none"/>
        </w:rPr>
        <w:t xml:space="preserve">江苏省市场监督管理局</w:t>
      </w:r>
      <w:r>
        <w:rPr>
          <w:rFonts w:hint="eastAsia" w:ascii="宋体" w:hAnsi="宋体" w:cs="宋体"/>
          <w:sz w:val="24"/>
          <w:highlight w:val="none"/>
        </w:rPr>
        <w:t xml:space="preserve">造成损失的，或者给社会带来不良影响的，鉴定评审机构应当负责赔偿，并承担相应法律责任。</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4.在有效服务期内，如中标供应商在人员配置、作业管理、质量控制等各个方面不能满足招标文件的相关要求或没有实现投标文件中的相关承诺，采购人有权单方面解除合同，并保留追究其法律责任的权利。</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5.为保证行政许可申请人利益或公共安全需要，因紧急情况，采购人有权在项目实施过程中，对任务分工作临时性调整。 </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6.除采购人在招标文件中明确外，中标供应商不得以任何方式转包、分包本项目。如发现中标供应商以转包、分包的方式谋取中标，采购人有权解除合同、并要求赔偿相关损失。</w:t>
      </w:r>
      <w:r>
        <w:rPr>
          <w:rFonts w:hint="eastAsia" w:ascii="宋体" w:hAnsi="宋体" w:cs="宋体"/>
          <w:sz w:val="24"/>
          <w:highlight w:val="none"/>
        </w:rPr>
      </w:r>
      <w:r/>
    </w:p>
    <w:p>
      <w:pPr>
        <w:pStyle w:val="685"/>
        <w:ind w:firstLine="420"/>
        <w:spacing w:line="560" w:lineRule="exact"/>
        <w:rPr>
          <w:rFonts w:hint="eastAsia" w:ascii="宋体" w:hAnsi="宋体" w:cs="宋体"/>
          <w:sz w:val="24"/>
          <w:highlight w:val="none"/>
        </w:rPr>
      </w:pPr>
      <w:r>
        <w:rPr>
          <w:rFonts w:hint="eastAsia" w:ascii="宋体" w:hAnsi="宋体" w:cs="宋体"/>
          <w:sz w:val="24"/>
          <w:highlight w:val="none"/>
        </w:rPr>
        <w:t xml:space="preserve">7.鉴定评审机构投标时对照“评标标准”，逐条描述满足程度并提供见证资料，如日后发现实际情况低于投标情况的，投标资料虚假的，取消技术服务资格。</w:t>
      </w:r>
      <w:r>
        <w:rPr>
          <w:rFonts w:hint="eastAsia" w:ascii="宋体" w:hAnsi="宋体" w:cs="宋体"/>
          <w:sz w:val="24"/>
          <w:highlight w:val="none"/>
        </w:rPr>
      </w:r>
      <w:r/>
    </w:p>
    <w:p>
      <w:pPr>
        <w:pStyle w:val="860"/>
        <w:ind w:firstLine="420"/>
        <w:jc w:val="both"/>
        <w:spacing w:before="0" w:beforeAutospacing="0" w:after="0" w:afterAutospacing="0" w:line="560" w:lineRule="exact"/>
        <w:rPr>
          <w:rFonts w:hint="eastAsia"/>
          <w:highlight w:val="none"/>
        </w:rPr>
      </w:pPr>
      <w:r>
        <w:rPr>
          <w:rFonts w:hint="eastAsia"/>
          <w:highlight w:val="none"/>
        </w:rPr>
        <w:t xml:space="preserve">合同终止的，采购人按分包重新组织招标，招标方案不受本次招标影响。联合体中单个成员因上述情形停止鉴定评审，该分包任务由满足要求的其他成员继续完成，如联合体全部成员都被停止鉴定评审，合同终止，采购人按分包重新组织招标，招标方案不受本次招标影响。联合体协议中需注明相关要求。采购人按照中标供应商已评审数量和中标单价支付评审费用。</w:t>
      </w:r>
      <w:r>
        <w:rPr>
          <w:rFonts w:hint="eastAsia"/>
          <w:highlight w:val="none"/>
        </w:rPr>
      </w:r>
      <w:r/>
    </w:p>
    <w:p>
      <w:pPr>
        <w:pStyle w:val="685"/>
        <w:jc w:val="center"/>
        <w:spacing w:line="360" w:lineRule="auto"/>
        <w:rPr>
          <w:rFonts w:hint="eastAsia" w:ascii="华文中宋" w:hAnsi="华文中宋" w:eastAsia="华文中宋"/>
          <w:b/>
          <w:sz w:val="36"/>
          <w:szCs w:val="36"/>
          <w:highlight w:val="none"/>
        </w:rPr>
        <w:outlineLvl w:val="0"/>
      </w:pPr>
      <w:r>
        <w:rPr>
          <w:rFonts w:hint="eastAsia" w:ascii="华文中宋" w:hAnsi="华文中宋" w:eastAsia="华文中宋"/>
          <w:b/>
          <w:sz w:val="36"/>
          <w:szCs w:val="36"/>
          <w:highlight w:val="none"/>
        </w:rPr>
        <w:br w:type="page" w:clear="all"/>
      </w:r>
      <w:bookmarkStart w:id="483" w:name="_Toc29833"/>
      <w:r>
        <w:rPr>
          <w:rFonts w:hint="eastAsia" w:ascii="华文中宋" w:hAnsi="华文中宋" w:eastAsia="华文中宋"/>
          <w:b/>
          <w:sz w:val="36"/>
          <w:szCs w:val="36"/>
          <w:highlight w:val="none"/>
        </w:rPr>
        <w:t xml:space="preserve">第五章 评标方法与评标标准</w:t>
      </w:r>
      <w:bookmarkEnd w:id="474"/>
      <w:r/>
      <w:bookmarkEnd w:id="475"/>
      <w:r/>
      <w:bookmarkEnd w:id="476"/>
      <w:r/>
      <w:bookmarkEnd w:id="477"/>
      <w:r/>
      <w:bookmarkEnd w:id="483"/>
      <w:r>
        <w:rPr>
          <w:rFonts w:hint="eastAsia" w:ascii="华文中宋" w:hAnsi="华文中宋" w:eastAsia="华文中宋"/>
          <w:b/>
          <w:sz w:val="36"/>
          <w:szCs w:val="36"/>
          <w:highlight w:val="none"/>
        </w:rPr>
      </w:r>
      <w:r/>
    </w:p>
    <w:p>
      <w:pPr>
        <w:pStyle w:val="687"/>
        <w:ind w:firstLine="482"/>
        <w:jc w:val="both"/>
        <w:spacing w:before="0" w:after="0" w:line="360" w:lineRule="auto"/>
        <w:rPr>
          <w:rFonts w:ascii="宋体" w:hAnsi="宋体" w:eastAsia="宋体"/>
          <w:sz w:val="24"/>
          <w:szCs w:val="24"/>
          <w:highlight w:val="none"/>
        </w:rPr>
      </w:pPr>
      <w:r/>
      <w:bookmarkStart w:id="484" w:name="_Toc12887274"/>
      <w:r/>
      <w:bookmarkStart w:id="485" w:name="_Toc47453314"/>
      <w:r/>
      <w:bookmarkStart w:id="486" w:name="_Toc12708983"/>
      <w:r/>
      <w:bookmarkStart w:id="487" w:name="_Toc4782"/>
      <w:r/>
      <w:bookmarkStart w:id="488" w:name="_Toc9363437"/>
      <w:r>
        <w:rPr>
          <w:rFonts w:hint="eastAsia" w:ascii="宋体" w:hAnsi="宋体" w:eastAsia="宋体"/>
          <w:sz w:val="24"/>
          <w:szCs w:val="24"/>
          <w:highlight w:val="none"/>
        </w:rPr>
        <w:t xml:space="preserve">一、评标方法与定标原则</w:t>
      </w:r>
      <w:bookmarkEnd w:id="484"/>
      <w:r/>
      <w:bookmarkEnd w:id="485"/>
      <w:r/>
      <w:bookmarkEnd w:id="486"/>
      <w:r/>
      <w:bookmarkEnd w:id="487"/>
      <w:r/>
      <w:bookmarkEnd w:id="488"/>
      <w:r>
        <w:rPr>
          <w:rFonts w:ascii="宋体" w:hAnsi="宋体" w:eastAsia="宋体"/>
          <w:sz w:val="24"/>
          <w:szCs w:val="24"/>
          <w:highlight w:val="none"/>
        </w:rPr>
      </w:r>
      <w:r/>
    </w:p>
    <w:p>
      <w:pPr>
        <w:pStyle w:val="790"/>
        <w:jc w:val="both"/>
        <w:spacing w:before="0" w:after="0"/>
        <w:rPr>
          <w:rFonts w:hint="eastAsia" w:ascii="宋体" w:hAnsi="宋体"/>
          <w:szCs w:val="21"/>
          <w:highlight w:val="none"/>
        </w:rPr>
      </w:pPr>
      <w:r>
        <w:rPr>
          <w:rFonts w:hint="eastAsia" w:ascii="宋体" w:hAnsi="宋体"/>
          <w:bCs/>
          <w:highlight w:val="none"/>
        </w:rPr>
        <w:t xml:space="preserve">评委会将对确定为实质性响应招标文件要求的投标文件进行评价和比较，评标采用综合评分法。</w:t>
      </w:r>
      <w:r>
        <w:rPr>
          <w:rFonts w:ascii="宋体" w:hAnsi="宋体"/>
          <w:bCs/>
          <w:highlight w:val="none"/>
        </w:rPr>
        <w:t xml:space="preserve">采用综合评分法的，评标结果按评审后得分由高到低顺序排列。得分相同的，按投标报价由低到高顺序排列。得分且投标报价相同的</w:t>
      </w:r>
      <w:r>
        <w:rPr>
          <w:rFonts w:hint="eastAsia" w:ascii="宋体" w:hAnsi="宋体"/>
          <w:bCs/>
          <w:highlight w:val="none"/>
        </w:rPr>
        <w:t xml:space="preserve">，</w:t>
      </w:r>
      <w:r>
        <w:rPr>
          <w:rFonts w:hint="eastAsia" w:ascii="宋体" w:hAnsi="宋体"/>
          <w:szCs w:val="21"/>
          <w:highlight w:val="none"/>
        </w:rPr>
        <w:t xml:space="preserve">按方案部分优劣顺序排列</w:t>
      </w:r>
      <w:r>
        <w:rPr>
          <w:rFonts w:hint="eastAsia" w:ascii="宋体" w:hAnsi="宋体"/>
          <w:highlight w:val="none"/>
        </w:rPr>
        <w:t xml:space="preserve">。</w:t>
      </w:r>
      <w:r>
        <w:rPr>
          <w:rFonts w:hint="eastAsia" w:ascii="宋体" w:hAnsi="宋体"/>
          <w:szCs w:val="21"/>
          <w:highlight w:val="none"/>
        </w:rPr>
        <w:t xml:space="preserve">由评委会确定中标供应商。</w:t>
      </w:r>
      <w:r>
        <w:rPr>
          <w:rFonts w:hint="eastAsia" w:ascii="宋体" w:hAnsi="宋体"/>
          <w:szCs w:val="21"/>
          <w:highlight w:val="none"/>
        </w:rPr>
      </w:r>
      <w:r/>
    </w:p>
    <w:p>
      <w:pPr>
        <w:pStyle w:val="790"/>
        <w:ind w:firstLine="482"/>
        <w:jc w:val="both"/>
        <w:spacing w:before="0" w:after="0"/>
        <w:rPr>
          <w:rFonts w:hint="eastAsia" w:ascii="宋体" w:hAnsi="宋体"/>
          <w:szCs w:val="21"/>
          <w:highlight w:val="none"/>
        </w:rPr>
      </w:pPr>
      <w:r>
        <w:rPr>
          <w:rFonts w:hint="eastAsia" w:ascii="宋体" w:hAnsi="宋体"/>
          <w:b/>
          <w:bCs/>
          <w:highlight w:val="none"/>
        </w:rPr>
        <w:t xml:space="preserve">本项目中各采购包“可兼中兼得”。</w:t>
      </w:r>
      <w:r>
        <w:rPr>
          <w:rFonts w:hint="eastAsia" w:ascii="宋体" w:hAnsi="宋体"/>
          <w:szCs w:val="21"/>
          <w:highlight w:val="none"/>
        </w:rPr>
      </w:r>
      <w:r/>
    </w:p>
    <w:p>
      <w:pPr>
        <w:pStyle w:val="687"/>
        <w:ind w:firstLine="482"/>
        <w:jc w:val="both"/>
        <w:spacing w:before="0" w:after="0" w:line="360" w:lineRule="auto"/>
        <w:rPr>
          <w:rFonts w:ascii="宋体" w:hAnsi="宋体" w:eastAsia="宋体"/>
          <w:sz w:val="24"/>
          <w:szCs w:val="24"/>
          <w:highlight w:val="none"/>
        </w:rPr>
      </w:pPr>
      <w:r/>
      <w:bookmarkStart w:id="489" w:name="_Toc9363438"/>
      <w:r/>
      <w:bookmarkStart w:id="490" w:name="_Toc47453315"/>
      <w:r/>
      <w:bookmarkStart w:id="491" w:name="_Toc12708984"/>
      <w:r/>
      <w:bookmarkStart w:id="492" w:name="_Toc12887275"/>
      <w:r/>
      <w:bookmarkStart w:id="493" w:name="_Toc20454"/>
      <w:r>
        <w:rPr>
          <w:rFonts w:hint="eastAsia" w:ascii="宋体" w:hAnsi="宋体" w:eastAsia="宋体"/>
          <w:sz w:val="24"/>
          <w:szCs w:val="24"/>
          <w:highlight w:val="none"/>
        </w:rPr>
        <w:t xml:space="preserve">二、评标标准</w:t>
      </w:r>
      <w:bookmarkEnd w:id="489"/>
      <w:r/>
      <w:bookmarkEnd w:id="490"/>
      <w:r/>
      <w:bookmarkEnd w:id="491"/>
      <w:r/>
      <w:bookmarkEnd w:id="492"/>
      <w:r/>
      <w:bookmarkEnd w:id="493"/>
      <w:r>
        <w:rPr>
          <w:rFonts w:ascii="宋体" w:hAnsi="宋体" w:eastAsia="宋体"/>
          <w:sz w:val="24"/>
          <w:szCs w:val="24"/>
          <w:highlight w:val="none"/>
        </w:rPr>
      </w:r>
      <w:r/>
    </w:p>
    <w:tbl>
      <w:tblPr>
        <w:tblW w:w="90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254"/>
        <w:gridCol w:w="1296"/>
        <w:gridCol w:w="5207"/>
        <w:gridCol w:w="720"/>
      </w:tblGrid>
      <w:tr>
        <w:trPr>
          <w:trHeight w:val="664"/>
          <w:tblHeader/>
        </w:trPr>
        <w:tc>
          <w:tcPr>
            <w:tcW w:w="609"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highlight w:val="none"/>
              </w:rPr>
            </w:pPr>
            <w:r/>
            <w:bookmarkStart w:id="494" w:name="_Toc47453316"/>
            <w:r/>
            <w:bookmarkStart w:id="495" w:name="_Toc9363439"/>
            <w:r/>
            <w:bookmarkStart w:id="496" w:name="_Toc12887276"/>
            <w:r/>
            <w:bookmarkStart w:id="497" w:name="_Hlk106726583"/>
            <w:r/>
            <w:bookmarkStart w:id="498" w:name="_Hlk106725945"/>
            <w:r/>
            <w:bookmarkStart w:id="499" w:name="_Hlk106727412"/>
            <w:r/>
            <w:bookmarkStart w:id="500" w:name="_Toc8485125"/>
            <w:r/>
            <w:bookmarkStart w:id="501" w:name="_Toc12708985"/>
            <w:r>
              <w:rPr>
                <w:rFonts w:hint="eastAsia" w:ascii="宋体" w:hAnsi="宋体" w:cs="宋体"/>
                <w:b/>
                <w:szCs w:val="21"/>
                <w:highlight w:val="none"/>
              </w:rPr>
              <w:t xml:space="preserve">序号</w:t>
            </w:r>
            <w:r>
              <w:rPr>
                <w:rFonts w:hint="eastAsia" w:ascii="宋体" w:hAnsi="宋体" w:cs="宋体"/>
                <w:b/>
                <w:szCs w:val="21"/>
                <w:highlight w:val="none"/>
              </w:rPr>
            </w:r>
            <w:r/>
          </w:p>
        </w:tc>
        <w:tc>
          <w:tcPr>
            <w:tcW w:w="1254"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类别评价项目</w:t>
            </w:r>
            <w:r>
              <w:rPr>
                <w:rFonts w:hint="eastAsia" w:ascii="宋体" w:hAnsi="宋体" w:cs="宋体"/>
                <w:b/>
                <w:szCs w:val="21"/>
                <w:highlight w:val="none"/>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评分内容</w:t>
            </w:r>
            <w:r>
              <w:rPr>
                <w:rFonts w:hint="eastAsia" w:ascii="宋体" w:hAnsi="宋体" w:cs="宋体"/>
                <w:b/>
                <w:szCs w:val="21"/>
                <w:highlight w:val="none"/>
              </w:rPr>
            </w:r>
            <w:r/>
          </w:p>
        </w:tc>
        <w:tc>
          <w:tcPr>
            <w:tcW w:w="5207"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评分标准</w:t>
            </w:r>
            <w:r>
              <w:rPr>
                <w:rFonts w:hint="eastAsia" w:ascii="宋体" w:hAnsi="宋体" w:cs="宋体"/>
                <w:b/>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分值</w:t>
            </w:r>
            <w:r>
              <w:rPr>
                <w:rFonts w:hint="eastAsia" w:ascii="宋体" w:hAnsi="宋体" w:cs="宋体"/>
                <w:b/>
                <w:szCs w:val="21"/>
                <w:highlight w:val="none"/>
              </w:rPr>
            </w:r>
            <w:r/>
          </w:p>
        </w:tc>
      </w:tr>
      <w:tr>
        <w:trPr>
          <w:cantSplit/>
          <w:trHeight w:val="1611"/>
        </w:trPr>
        <w:tc>
          <w:tcPr>
            <w:tcW w:w="609" w:type="dxa"/>
            <w:vAlign w:val="center"/>
            <w:vMerge w:val="restart"/>
            <w:textDirection w:val="lrTb"/>
            <w:noWrap w:val="false"/>
          </w:tcPr>
          <w:p>
            <w:pPr>
              <w:pStyle w:val="685"/>
              <w:jc w:val="center"/>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254" w:type="dxa"/>
            <w:vAlign w:val="center"/>
            <w:vMerge w:val="restart"/>
            <w:textDirection w:val="lrTb"/>
            <w:noWrap w:val="false"/>
          </w:tcPr>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鉴定评审资源条件</w:t>
            </w:r>
            <w:r>
              <w:rPr>
                <w:rFonts w:hint="eastAsia" w:ascii="宋体" w:hAnsi="宋体" w:cs="宋体"/>
                <w:bCs/>
                <w:color w:val="000000"/>
                <w:szCs w:val="21"/>
                <w:highlight w:val="none"/>
              </w:rPr>
            </w:r>
            <w:r/>
          </w:p>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（8分）</w:t>
            </w: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满足鉴定</w:t>
            </w:r>
            <w:r>
              <w:rPr>
                <w:rFonts w:hint="eastAsia" w:ascii="宋体" w:hAnsi="宋体" w:cs="宋体"/>
                <w:bCs/>
                <w:szCs w:val="21"/>
                <w:highlight w:val="none"/>
              </w:rPr>
            </w:r>
            <w:r/>
          </w:p>
          <w:p>
            <w:pPr>
              <w:pStyle w:val="685"/>
              <w:jc w:val="center"/>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评审工作的办公场所</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具有满足鉴定评审工作的办公场所，得2分。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须提供自有产权证明或者租赁合同及权属方产权证明复印件加盖公章。</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（联合体投标的，联合体成员均须提供上述证明材料）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2分</w:t>
            </w:r>
            <w:r>
              <w:rPr>
                <w:rFonts w:hint="eastAsia" w:ascii="宋体" w:hAnsi="宋体" w:cs="宋体"/>
                <w:bCs/>
                <w:szCs w:val="21"/>
                <w:highlight w:val="none"/>
              </w:rPr>
            </w:r>
            <w:r/>
          </w:p>
        </w:tc>
      </w:tr>
      <w:tr>
        <w:trPr>
          <w:cantSplit/>
          <w:trHeight w:val="1910"/>
        </w:trPr>
        <w:tc>
          <w:tcPr>
            <w:tcW w:w="609" w:type="dxa"/>
            <w:vAlign w:val="center"/>
            <w:vMerge w:val="continue"/>
            <w:textDirection w:val="lrTb"/>
            <w:noWrap w:val="false"/>
          </w:tcPr>
          <w:p>
            <w:pPr>
              <w:pStyle w:val="685"/>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办公设施</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具有基本办公设施，得2分。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须提供固定资产设施清单、现场实物图片及购置发票（或租赁合同）复印件加盖公章。至少包括电脑、扫描仪、打印机、复印机。</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（联合体投标的，联合体成员均须提供上述证明材料）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2分</w:t>
            </w:r>
            <w:r>
              <w:rPr>
                <w:rFonts w:hint="eastAsia" w:ascii="宋体" w:hAnsi="宋体" w:cs="宋体"/>
                <w:bCs/>
                <w:szCs w:val="21"/>
                <w:highlight w:val="none"/>
              </w:rPr>
            </w:r>
            <w:r/>
          </w:p>
        </w:tc>
      </w:tr>
      <w:tr>
        <w:trPr>
          <w:cantSplit/>
          <w:trHeight w:val="4220"/>
        </w:trPr>
        <w:tc>
          <w:tcPr>
            <w:tcW w:w="609" w:type="dxa"/>
            <w:vAlign w:val="center"/>
            <w:vMerge w:val="continue"/>
            <w:textDirection w:val="lrTb"/>
            <w:noWrap w:val="false"/>
          </w:tcPr>
          <w:p>
            <w:pPr>
              <w:pStyle w:val="685"/>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评审卷宗档案资料保存场所和设施</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具备良好的评审卷宗资料保存场所，实现档案信息化管理，档案管理规范，得2分；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具备良好的评审卷宗资料保存场所，未实现档案信息化管理，档案管理有效，得1.5分；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具备一般的评审卷宗资料保存场所，能够实施档案管理，得1分；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不具备评审卷宗资料保存场所，不得分。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须提供能够长期使用证明（本单位文件）、档案资料保存场所照片、档案电子化管理图片及部分档案照片（含单份评审档案目录）复印件加盖公章。</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（联合体投标的，联合体成员均须提供上述证明材料）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2分</w:t>
            </w:r>
            <w:r>
              <w:rPr>
                <w:rFonts w:hint="eastAsia" w:ascii="宋体" w:hAnsi="宋体" w:cs="宋体"/>
                <w:bCs/>
                <w:szCs w:val="21"/>
                <w:highlight w:val="none"/>
              </w:rPr>
            </w:r>
            <w:r/>
          </w:p>
        </w:tc>
      </w:tr>
      <w:tr>
        <w:trPr>
          <w:cantSplit/>
          <w:trHeight w:val="4060"/>
        </w:trPr>
        <w:tc>
          <w:tcPr>
            <w:tcW w:w="609" w:type="dxa"/>
            <w:vAlign w:val="center"/>
            <w:vMerge w:val="continue"/>
            <w:textDirection w:val="lrTb"/>
            <w:noWrap w:val="false"/>
          </w:tcPr>
          <w:p>
            <w:pPr>
              <w:pStyle w:val="685"/>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鉴定评审</w:t>
            </w:r>
            <w:r>
              <w:rPr>
                <w:rFonts w:hint="eastAsia" w:ascii="宋体" w:hAnsi="宋体" w:cs="宋体"/>
                <w:bCs/>
                <w:szCs w:val="21"/>
                <w:highlight w:val="none"/>
              </w:rPr>
            </w:r>
            <w:r/>
          </w:p>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有关法律法规、技术规范和标准</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具备较为完整的鉴定评审有关法律法规、技术规范和标准，得2分；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具备鉴定评审有关法律法规、技术规范和标准但不够完整，得1分；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不具备鉴定评审有关法律法规、技术规范和标准，或提供的有关法律法规、技术规范和标准非现行有效，不得分。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须提供按法律、法规、安全技术规范、标准顺序列出的台账明细（包括标题、出版年代）及实物封面图片复印件加盖公章。</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（联合体投标的，联合体成员均须提供上述证明材料）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2分</w:t>
            </w:r>
            <w:r>
              <w:rPr>
                <w:rFonts w:hint="eastAsia" w:ascii="宋体" w:hAnsi="宋体" w:cs="宋体"/>
                <w:bCs/>
                <w:szCs w:val="21"/>
                <w:highlight w:val="none"/>
              </w:rPr>
            </w:r>
            <w:r/>
          </w:p>
        </w:tc>
      </w:tr>
      <w:tr>
        <w:trPr>
          <w:cantSplit/>
          <w:trHeight w:val="3490"/>
        </w:trPr>
        <w:tc>
          <w:tcPr>
            <w:tcW w:w="609" w:type="dxa"/>
            <w:vAlign w:val="center"/>
            <w:vMerge w:val="restart"/>
            <w:textDirection w:val="lrTb"/>
            <w:noWrap w:val="false"/>
          </w:tcPr>
          <w:p>
            <w:pPr>
              <w:pStyle w:val="685"/>
              <w:jc w:val="center"/>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254" w:type="dxa"/>
            <w:vAlign w:val="center"/>
            <w:vMerge w:val="restart"/>
            <w:textDirection w:val="lrTb"/>
            <w:noWrap w:val="false"/>
          </w:tcPr>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鉴定评审内部管理</w:t>
            </w:r>
            <w:r>
              <w:rPr>
                <w:rFonts w:hint="eastAsia" w:ascii="宋体" w:hAnsi="宋体" w:cs="宋体"/>
                <w:bCs/>
                <w:color w:val="000000"/>
                <w:szCs w:val="21"/>
                <w:highlight w:val="none"/>
              </w:rPr>
            </w:r>
            <w:r/>
          </w:p>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（22分）</w:t>
            </w: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领导分工工作机构和岗位职责</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组织分工明确，机构健全，编制、审核、批准等岗位人员职责清晰，得4分；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鉴定评审领导分工及岗位职责较为清晰，具备基本明确的机构方案，得2分；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不具备评审组织分工及岗位职责机构方案，不得分。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须提供相应的任命文件、机构设置证明及机构和岗位职责文件等，并明确报告编制、审核和批准人员，复印件加盖公章。</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（联合体投标的，联合体成员均须提供上述证明材料）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4分</w:t>
            </w:r>
            <w:r>
              <w:rPr>
                <w:rFonts w:hint="eastAsia" w:ascii="宋体" w:hAnsi="宋体" w:cs="宋体"/>
                <w:bCs/>
                <w:szCs w:val="21"/>
                <w:highlight w:val="none"/>
              </w:rPr>
            </w:r>
            <w:r/>
          </w:p>
        </w:tc>
      </w:tr>
      <w:tr>
        <w:trPr>
          <w:cantSplit/>
          <w:trHeight w:val="5950"/>
        </w:trPr>
        <w:tc>
          <w:tcPr>
            <w:tcW w:w="609" w:type="dxa"/>
            <w:vAlign w:val="center"/>
            <w:vMerge w:val="continue"/>
            <w:textDirection w:val="lrTb"/>
            <w:noWrap w:val="false"/>
          </w:tcPr>
          <w:p>
            <w:pPr>
              <w:pStyle w:val="685"/>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鉴定评审管理制度和内部培训</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有完善的鉴定评审管理制度和培训记录（联合体投标的，联合体各成员任务分配合理、责任明确的），得10分；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有基本的鉴定评审管理制度和培训记录（联合体投标的，联合体各成员任务分配基本合理、责任基本明确的），内容较完整，得6分；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制定的鉴定评审管理制度、培训记录不完整（联合体投标的，联合体各成员任务分配不合理、责任不明确的），内容有明显缺项或错误，得3分；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不具备鉴定评审管理制度和培训记录（联合体投标的，未提供分工方案、成员责任的），不得分。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须提供评审管理制度（包括但不限于评审人员委派制度、评审期限管理制度、评审人员培训考核制度、报告报送制度、评审问题落实整改制度、内部考核制度、服务评审对象制度）及评审业务培训见证资料。</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（联合体投标的，联合体成员均须提供上述证明材料）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ff"/>
                <w:szCs w:val="21"/>
                <w:highlight w:val="none"/>
              </w:rPr>
            </w:pPr>
            <w:r>
              <w:rPr>
                <w:rFonts w:hint="eastAsia" w:ascii="宋体" w:hAnsi="宋体" w:cs="宋体"/>
                <w:bCs/>
                <w:szCs w:val="21"/>
                <w:highlight w:val="none"/>
              </w:rPr>
              <w:t xml:space="preserve">10分</w:t>
            </w:r>
            <w:r>
              <w:rPr>
                <w:rFonts w:hint="eastAsia" w:ascii="宋体" w:hAnsi="宋体" w:cs="宋体"/>
                <w:bCs/>
                <w:color w:val="0000ff"/>
                <w:szCs w:val="21"/>
                <w:highlight w:val="none"/>
              </w:rPr>
            </w:r>
            <w:r/>
          </w:p>
        </w:tc>
      </w:tr>
      <w:tr>
        <w:trPr>
          <w:cantSplit/>
          <w:trHeight w:val="4970"/>
        </w:trPr>
        <w:tc>
          <w:tcPr>
            <w:tcW w:w="609" w:type="dxa"/>
            <w:vAlign w:val="center"/>
            <w:vMerge w:val="continue"/>
            <w:textDirection w:val="lrTb"/>
            <w:noWrap w:val="false"/>
          </w:tcPr>
          <w:p>
            <w:pPr>
              <w:pStyle w:val="685"/>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96"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000000"/>
                <w:szCs w:val="21"/>
                <w:highlight w:val="none"/>
              </w:rPr>
            </w:pPr>
            <w:r>
              <w:rPr>
                <w:rFonts w:hint="eastAsia" w:ascii="宋体" w:hAnsi="宋体" w:cs="宋体"/>
                <w:bCs/>
                <w:szCs w:val="21"/>
                <w:highlight w:val="none"/>
              </w:rPr>
              <w:t xml:space="preserve">评审作业指导书（包括评审报告、评审记录和确认清单的模板，需填写样本内容）</w:t>
            </w:r>
            <w:r>
              <w:rPr>
                <w:rFonts w:hint="eastAsia" w:ascii="宋体" w:hAnsi="宋体" w:cs="宋体"/>
                <w:bCs/>
                <w:color w:val="000000"/>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有完整、详实、准确的评审作业指导书，得8分；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有基本完整的的评审作业指导书，内容基本覆盖许可/核准规则要求，得6分；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制定的评审作业指导书不完整，或者内容不规范，得4分；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制定的评审作业指导书不完整，内容有明显缺项和错误，得2分；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不具备评审作业指导书，不得分。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须提供评审作业指导书（包括评审报告、评审记录和确认清单的模板，填写指南，需填写样本内容），评审作业指导书需覆盖分包对应的各个子项目，同一子项目提供目前省级实施许可的最高参数级别。</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（联合体投标的，联合体成员按联合体协议约定提供相应上述证明材料）</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color w:val="ff0000"/>
                <w:szCs w:val="21"/>
                <w:highlight w:val="none"/>
              </w:rPr>
            </w:pPr>
            <w:r>
              <w:rPr>
                <w:rFonts w:hint="eastAsia" w:ascii="宋体" w:hAnsi="宋体" w:cs="宋体"/>
                <w:bCs/>
                <w:szCs w:val="21"/>
                <w:highlight w:val="none"/>
              </w:rPr>
              <w:t xml:space="preserve">8分</w:t>
            </w:r>
            <w:r>
              <w:rPr>
                <w:rFonts w:hint="eastAsia" w:ascii="宋体" w:hAnsi="宋体" w:cs="宋体"/>
                <w:bCs/>
                <w:color w:val="ff0000"/>
                <w:szCs w:val="21"/>
                <w:highlight w:val="none"/>
              </w:rPr>
            </w:r>
            <w:r/>
          </w:p>
        </w:tc>
      </w:tr>
      <w:tr>
        <w:trPr>
          <w:cantSplit/>
          <w:trHeight w:val="3782"/>
        </w:trPr>
        <w:tc>
          <w:tcPr>
            <w:tcW w:w="609" w:type="dxa"/>
            <w:vAlign w:val="center"/>
            <w:vMerge w:val="restart"/>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3</w:t>
            </w:r>
            <w:r>
              <w:rPr>
                <w:rFonts w:hint="eastAsia" w:ascii="宋体" w:hAnsi="宋体" w:cs="宋体"/>
                <w:bCs/>
                <w:szCs w:val="21"/>
                <w:highlight w:val="none"/>
              </w:rPr>
            </w:r>
            <w:r/>
          </w:p>
        </w:tc>
        <w:tc>
          <w:tcPr>
            <w:tcW w:w="1254" w:type="dxa"/>
            <w:vAlign w:val="center"/>
            <w:vMerge w:val="restart"/>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鉴定评审工作人员</w:t>
            </w:r>
            <w:r>
              <w:rPr>
                <w:rFonts w:hint="eastAsia" w:ascii="宋体" w:hAnsi="宋体" w:cs="宋体"/>
                <w:bCs/>
                <w:szCs w:val="21"/>
                <w:highlight w:val="none"/>
              </w:rPr>
            </w:r>
            <w:r/>
          </w:p>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（20分）</w:t>
            </w:r>
            <w:r>
              <w:rPr>
                <w:rFonts w:hint="eastAsia" w:ascii="宋体" w:hAnsi="宋体" w:cs="宋体"/>
                <w:bCs/>
                <w:szCs w:val="21"/>
                <w:highlight w:val="none"/>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鉴定评审报告批准、审核人员</w:t>
            </w:r>
            <w:r>
              <w:rPr>
                <w:rFonts w:hint="eastAsia" w:ascii="宋体" w:hAnsi="宋体" w:cs="宋体"/>
                <w:bCs/>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鉴定评审报告批准、审核人员至少各1名。且须完全满足下列条件：1、年龄不超过65周岁（截止至开标日当天）；2、特种设备相关专业本科以上学历；3、10年（含）以上特种设备相关工作经历；4、高级工程师职称或者特种设备检验师资质。每有1人得1分，最高4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人员台账及身份证、学历（专业）证书、职称证书（资格证书）、工作经历证明、供应商与上述人员签订的劳动（聘用）合同及为上述人员缴纳的（2025年10月-2026年03月）中任一月份的社保证明。退休人员须提供退休证明及与评审机构签订的聘用协议（联合体投标的须明确人员所属单位）。</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
                <w:szCs w:val="21"/>
                <w:highlight w:val="none"/>
              </w:rPr>
              <w:t xml:space="preserve">注：鉴定评审报告批准、审核人员可相互兼任。</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4分</w:t>
            </w:r>
            <w:r>
              <w:rPr>
                <w:rFonts w:hint="eastAsia" w:ascii="宋体" w:hAnsi="宋体" w:cs="宋体"/>
                <w:bCs/>
                <w:szCs w:val="21"/>
                <w:highlight w:val="none"/>
              </w:rPr>
            </w:r>
            <w:r/>
          </w:p>
        </w:tc>
      </w:tr>
      <w:tr>
        <w:trPr>
          <w:cantSplit/>
          <w:trHeight w:val="7046"/>
        </w:trPr>
        <w:tc>
          <w:tcPr>
            <w:tcW w:w="609" w:type="dxa"/>
            <w:vAlign w:val="center"/>
            <w:vMerge w:val="continue"/>
            <w:textDirection w:val="lrTb"/>
            <w:noWrap w:val="false"/>
          </w:tcPr>
          <w:p>
            <w:pPr>
              <w:pStyle w:val="685"/>
              <w:jc w:val="left"/>
              <w:widowControl/>
              <w:rPr>
                <w:rFonts w:hint="eastAsia" w:ascii="宋体" w:hAnsi="宋体" w:cs="宋体"/>
                <w:bCs/>
                <w:szCs w:val="21"/>
                <w:highlight w:val="none"/>
              </w:rPr>
            </w:pPr>
            <w:r>
              <w:rPr>
                <w:rFonts w:hint="eastAsia" w:ascii="宋体" w:hAnsi="宋体" w:cs="宋体"/>
                <w:bCs/>
                <w:szCs w:val="21"/>
                <w:highlight w:val="none"/>
              </w:rPr>
            </w:r>
            <w:r/>
          </w:p>
        </w:tc>
        <w:tc>
          <w:tcPr>
            <w:tcW w:w="1254" w:type="dxa"/>
            <w:vAlign w:val="center"/>
            <w:vMerge w:val="continue"/>
            <w:textDirection w:val="lrTb"/>
            <w:noWrap w:val="false"/>
          </w:tcPr>
          <w:p>
            <w:pPr>
              <w:pStyle w:val="685"/>
              <w:jc w:val="center"/>
              <w:spacing w:line="360" w:lineRule="exact"/>
              <w:widowControl/>
              <w:rPr>
                <w:rFonts w:hint="eastAsia" w:ascii="宋体" w:hAnsi="宋体" w:cs="宋体"/>
                <w:bCs/>
                <w:szCs w:val="21"/>
                <w:highlight w:val="none"/>
              </w:rPr>
            </w:pPr>
            <w:r>
              <w:rPr>
                <w:rFonts w:hint="eastAsia" w:ascii="宋体" w:hAnsi="宋体" w:cs="宋体"/>
                <w:bCs/>
                <w:szCs w:val="21"/>
                <w:highlight w:val="none"/>
              </w:rPr>
            </w:r>
            <w:r/>
          </w:p>
        </w:tc>
        <w:tc>
          <w:tcPr>
            <w:tcW w:w="1296" w:type="dxa"/>
            <w:vAlign w:val="center"/>
            <w:textDirection w:val="lrTb"/>
            <w:noWrap w:val="false"/>
          </w:tcPr>
          <w:p>
            <w:pPr>
              <w:pStyle w:val="685"/>
              <w:jc w:val="center"/>
              <w:widowControl/>
              <w:rPr>
                <w:rFonts w:hint="eastAsia" w:ascii="宋体" w:hAnsi="宋体" w:cs="宋体"/>
                <w:bCs/>
                <w:szCs w:val="21"/>
                <w:highlight w:val="none"/>
              </w:rPr>
            </w:pPr>
            <w:r>
              <w:rPr>
                <w:rFonts w:hint="eastAsia" w:ascii="宋体" w:hAnsi="宋体" w:cs="宋体"/>
                <w:bCs/>
                <w:szCs w:val="21"/>
                <w:highlight w:val="none"/>
              </w:rPr>
              <w:t xml:space="preserve">评审人员</w:t>
            </w:r>
            <w:r>
              <w:rPr>
                <w:rFonts w:hint="eastAsia" w:ascii="宋体" w:hAnsi="宋体" w:cs="宋体"/>
                <w:bCs/>
                <w:szCs w:val="21"/>
                <w:highlight w:val="none"/>
              </w:rPr>
            </w:r>
            <w:r/>
          </w:p>
        </w:tc>
        <w:tc>
          <w:tcPr>
            <w:tcW w:w="5207" w:type="dxa"/>
            <w:vAlign w:val="center"/>
            <w:textDirection w:val="lrTb"/>
            <w:noWrap w:val="false"/>
          </w:tcPr>
          <w:p>
            <w:pPr>
              <w:pStyle w:val="685"/>
              <w:rPr>
                <w:rFonts w:hint="eastAsia" w:ascii="宋体" w:hAnsi="宋体" w:cs="宋体"/>
                <w:bCs/>
                <w:szCs w:val="21"/>
                <w:highlight w:val="none"/>
                <w:lang w:bidi="zh-CN"/>
              </w:rPr>
            </w:pPr>
            <w:r>
              <w:rPr>
                <w:rFonts w:hint="eastAsia" w:ascii="宋体" w:hAnsi="宋体" w:cs="宋体"/>
                <w:bCs/>
                <w:szCs w:val="21"/>
                <w:highlight w:val="none"/>
                <w:lang w:bidi="zh-CN"/>
              </w:rPr>
              <w:t xml:space="preserve">具备评审人员（除</w:t>
            </w:r>
            <w:r>
              <w:rPr>
                <w:rFonts w:hint="eastAsia" w:ascii="宋体" w:hAnsi="宋体" w:cs="宋体"/>
                <w:bCs/>
                <w:szCs w:val="21"/>
                <w:highlight w:val="none"/>
              </w:rPr>
              <w:t xml:space="preserve">鉴定评审报告批准、审核人员外</w:t>
            </w:r>
            <w:r>
              <w:rPr>
                <w:rFonts w:hint="eastAsia" w:ascii="宋体" w:hAnsi="宋体" w:cs="宋体"/>
                <w:bCs/>
                <w:szCs w:val="21"/>
                <w:highlight w:val="none"/>
                <w:lang w:bidi="zh-CN"/>
              </w:rPr>
              <w:t xml:space="preserve">）至少9名。</w:t>
            </w:r>
            <w:r>
              <w:rPr>
                <w:rFonts w:hint="eastAsia" w:ascii="宋体" w:hAnsi="宋体" w:cs="宋体"/>
                <w:bCs/>
                <w:szCs w:val="21"/>
                <w:highlight w:val="none"/>
              </w:rPr>
              <w:t xml:space="preserve">且须完全满足下列条件：1、</w:t>
            </w:r>
            <w:r>
              <w:rPr>
                <w:rFonts w:hint="eastAsia" w:ascii="宋体" w:hAnsi="宋体" w:cs="宋体"/>
                <w:bCs/>
                <w:szCs w:val="21"/>
                <w:highlight w:val="none"/>
                <w:lang w:bidi="zh-CN"/>
              </w:rPr>
              <w:t xml:space="preserve">年龄不超过65周岁（截止</w:t>
            </w:r>
            <w:r>
              <w:rPr>
                <w:rFonts w:hint="eastAsia" w:ascii="宋体" w:hAnsi="宋体" w:cs="宋体"/>
                <w:bCs/>
                <w:szCs w:val="21"/>
                <w:highlight w:val="none"/>
              </w:rPr>
              <w:t xml:space="preserve">至开标日当天）</w:t>
            </w:r>
            <w:r>
              <w:rPr>
                <w:rFonts w:hint="eastAsia" w:ascii="宋体" w:hAnsi="宋体" w:cs="宋体"/>
                <w:bCs/>
                <w:szCs w:val="21"/>
                <w:highlight w:val="none"/>
                <w:lang w:bidi="zh-CN"/>
              </w:rPr>
              <w:t xml:space="preserve">；2、特种设备相关专业本科及以上学历；3、具有中级及以上职称；4、有5年</w:t>
            </w:r>
            <w:r>
              <w:rPr>
                <w:rFonts w:hint="eastAsia" w:ascii="宋体" w:hAnsi="宋体" w:cs="宋体"/>
                <w:bCs/>
                <w:szCs w:val="21"/>
                <w:highlight w:val="none"/>
              </w:rPr>
              <w:t xml:space="preserve">（含）</w:t>
            </w:r>
            <w:r>
              <w:rPr>
                <w:rFonts w:hint="eastAsia" w:ascii="宋体" w:hAnsi="宋体" w:cs="宋体"/>
                <w:bCs/>
                <w:szCs w:val="21"/>
                <w:highlight w:val="none"/>
                <w:lang w:bidi="zh-CN"/>
              </w:rPr>
              <w:t xml:space="preserve">以上特种设备相关工作经历。</w:t>
            </w:r>
            <w:r>
              <w:rPr>
                <w:rFonts w:hint="eastAsia" w:ascii="宋体" w:hAnsi="宋体" w:cs="宋体"/>
                <w:bCs/>
                <w:szCs w:val="21"/>
                <w:highlight w:val="none"/>
                <w:lang w:bidi="zh-CN"/>
              </w:rPr>
            </w:r>
            <w:r/>
          </w:p>
          <w:p>
            <w:pPr>
              <w:pStyle w:val="685"/>
              <w:rPr>
                <w:rFonts w:hint="eastAsia" w:ascii="宋体" w:hAnsi="宋体" w:cs="宋体"/>
                <w:bCs/>
                <w:szCs w:val="21"/>
                <w:highlight w:val="none"/>
                <w:lang w:bidi="zh-CN"/>
              </w:rPr>
            </w:pPr>
            <w:r>
              <w:rPr>
                <w:rFonts w:hint="eastAsia" w:ascii="宋体" w:hAnsi="宋体" w:cs="宋体"/>
                <w:bCs/>
                <w:szCs w:val="21"/>
                <w:highlight w:val="none"/>
                <w:lang w:bidi="zh-CN"/>
              </w:rPr>
              <w:t xml:space="preserve">人均评审任务数低于8家，得16分；</w:t>
            </w:r>
            <w:r>
              <w:rPr>
                <w:rFonts w:hint="eastAsia" w:ascii="宋体" w:hAnsi="宋体" w:cs="宋体"/>
                <w:bCs/>
                <w:szCs w:val="21"/>
                <w:highlight w:val="none"/>
                <w:lang w:bidi="zh-CN"/>
              </w:rPr>
            </w:r>
            <w:r/>
          </w:p>
          <w:p>
            <w:pPr>
              <w:pStyle w:val="685"/>
              <w:rPr>
                <w:rFonts w:hint="eastAsia" w:ascii="宋体" w:hAnsi="宋体" w:cs="宋体"/>
                <w:bCs/>
                <w:szCs w:val="21"/>
                <w:highlight w:val="none"/>
                <w:lang w:bidi="zh-CN"/>
              </w:rPr>
            </w:pPr>
            <w:r>
              <w:rPr>
                <w:rFonts w:hint="eastAsia" w:ascii="宋体" w:hAnsi="宋体" w:cs="宋体"/>
                <w:bCs/>
                <w:szCs w:val="21"/>
                <w:highlight w:val="none"/>
                <w:lang w:bidi="zh-CN"/>
              </w:rPr>
              <w:t xml:space="preserve">人均评审任务数8家-15家，得8分；</w:t>
            </w:r>
            <w:r>
              <w:rPr>
                <w:rFonts w:hint="eastAsia" w:ascii="宋体" w:hAnsi="宋体" w:cs="宋体"/>
                <w:bCs/>
                <w:szCs w:val="21"/>
                <w:highlight w:val="none"/>
                <w:lang w:bidi="zh-CN"/>
              </w:rPr>
            </w:r>
            <w:r/>
          </w:p>
          <w:p>
            <w:pPr>
              <w:pStyle w:val="685"/>
              <w:rPr>
                <w:rFonts w:hint="eastAsia" w:ascii="宋体" w:hAnsi="宋体" w:cs="宋体"/>
                <w:bCs/>
                <w:szCs w:val="21"/>
                <w:highlight w:val="none"/>
                <w:lang w:bidi="zh-CN"/>
              </w:rPr>
            </w:pPr>
            <w:r>
              <w:rPr>
                <w:rFonts w:hint="eastAsia" w:ascii="宋体" w:hAnsi="宋体" w:cs="宋体"/>
                <w:bCs/>
                <w:szCs w:val="21"/>
                <w:highlight w:val="none"/>
                <w:lang w:bidi="zh-CN"/>
              </w:rPr>
              <w:t xml:space="preserve">人均评审任务数16家-32家，得4分；</w:t>
            </w:r>
            <w:r>
              <w:rPr>
                <w:rFonts w:hint="eastAsia" w:ascii="宋体" w:hAnsi="宋体" w:cs="宋体"/>
                <w:bCs/>
                <w:szCs w:val="21"/>
                <w:highlight w:val="none"/>
                <w:lang w:bidi="zh-CN"/>
              </w:rPr>
            </w:r>
            <w:r/>
          </w:p>
          <w:p>
            <w:pPr>
              <w:pStyle w:val="685"/>
              <w:rPr>
                <w:rFonts w:hint="eastAsia" w:ascii="宋体" w:hAnsi="宋体" w:cs="宋体"/>
                <w:bCs/>
                <w:szCs w:val="21"/>
                <w:highlight w:val="none"/>
                <w:lang w:bidi="zh-CN"/>
              </w:rPr>
            </w:pPr>
            <w:r>
              <w:rPr>
                <w:rFonts w:hint="eastAsia" w:ascii="宋体" w:hAnsi="宋体" w:cs="宋体"/>
                <w:bCs/>
                <w:szCs w:val="21"/>
                <w:highlight w:val="none"/>
                <w:lang w:bidi="zh-CN"/>
              </w:rPr>
              <w:t xml:space="preserve">人均评审任务数超过32家以上，不得分。</w:t>
            </w:r>
            <w:r>
              <w:rPr>
                <w:rFonts w:hint="eastAsia" w:ascii="宋体" w:hAnsi="宋体" w:cs="宋体"/>
                <w:bCs/>
                <w:szCs w:val="21"/>
                <w:highlight w:val="none"/>
                <w:lang w:bidi="zh-CN"/>
              </w:rPr>
            </w:r>
            <w:r/>
          </w:p>
          <w:p>
            <w:pPr>
              <w:pStyle w:val="685"/>
              <w:rPr>
                <w:rFonts w:hint="eastAsia" w:ascii="宋体" w:hAnsi="宋体" w:cs="宋体"/>
                <w:bCs/>
                <w:szCs w:val="21"/>
                <w:highlight w:val="none"/>
                <w:lang w:bidi="zh-CN"/>
              </w:rPr>
            </w:pPr>
            <w:r>
              <w:rPr>
                <w:rFonts w:hint="eastAsia" w:ascii="宋体" w:hAnsi="宋体" w:cs="宋体"/>
                <w:b/>
                <w:szCs w:val="21"/>
                <w:highlight w:val="none"/>
                <w:lang w:bidi="zh-CN"/>
              </w:rPr>
              <w:t xml:space="preserve">（人均评审任务数=预计服务期内任务数/评审人员数）</w:t>
            </w:r>
            <w:r>
              <w:rPr>
                <w:rFonts w:hint="eastAsia" w:ascii="宋体" w:hAnsi="宋体" w:cs="宋体"/>
                <w:bCs/>
                <w:szCs w:val="21"/>
                <w:highlight w:val="none"/>
                <w:lang w:bidi="zh-CN"/>
              </w:rPr>
            </w:r>
            <w:r/>
          </w:p>
          <w:p>
            <w:pPr>
              <w:pStyle w:val="685"/>
              <w:rPr>
                <w:rFonts w:hint="eastAsia" w:ascii="宋体" w:hAnsi="宋体" w:cs="宋体"/>
                <w:bCs/>
                <w:szCs w:val="21"/>
                <w:highlight w:val="none"/>
                <w:lang w:bidi="zh-CN"/>
              </w:rPr>
            </w:pPr>
            <w:r>
              <w:rPr>
                <w:rFonts w:hint="eastAsia" w:ascii="宋体" w:hAnsi="宋体" w:cs="宋体"/>
                <w:bCs/>
                <w:szCs w:val="21"/>
                <w:highlight w:val="none"/>
                <w:lang w:bidi="zh-CN"/>
              </w:rPr>
              <w:t xml:space="preserve">须提供人员台账及身份证、学历（专业）证书、职称证书、工作经历证明、供应商与上述人员签订的劳动（聘用）合同及为上述人员缴纳的（2025年10月-2026年03月）中任一月份的社保证明。退休人员须提供退休证明及与评审机构签订的聘用协议</w:t>
            </w:r>
            <w:r>
              <w:rPr>
                <w:rFonts w:hint="eastAsia" w:ascii="宋体" w:hAnsi="宋体" w:cs="宋体"/>
                <w:bCs/>
                <w:szCs w:val="21"/>
                <w:highlight w:val="none"/>
              </w:rPr>
              <w:t xml:space="preserve">（联合体投标的须明确人员所属单位）</w:t>
            </w:r>
            <w:r>
              <w:rPr>
                <w:rFonts w:hint="eastAsia" w:ascii="宋体" w:hAnsi="宋体" w:cs="宋体"/>
                <w:bCs/>
                <w:szCs w:val="21"/>
                <w:highlight w:val="none"/>
                <w:lang w:bidi="zh-CN"/>
              </w:rPr>
              <w:t xml:space="preserve">。</w:t>
            </w:r>
            <w:r>
              <w:rPr>
                <w:rFonts w:hint="eastAsia" w:ascii="宋体" w:hAnsi="宋体" w:cs="宋体"/>
                <w:bCs/>
                <w:szCs w:val="21"/>
                <w:highlight w:val="none"/>
                <w:lang w:bidi="zh-CN"/>
              </w:rPr>
            </w:r>
            <w:r/>
          </w:p>
          <w:p>
            <w:pPr>
              <w:pStyle w:val="685"/>
              <w:rPr>
                <w:rFonts w:hint="eastAsia" w:ascii="宋体" w:hAnsi="宋体" w:cs="宋体"/>
                <w:b/>
                <w:szCs w:val="21"/>
                <w:highlight w:val="none"/>
                <w:lang w:bidi="zh-CN"/>
              </w:rPr>
            </w:pPr>
            <w:r>
              <w:rPr>
                <w:rFonts w:hint="eastAsia" w:ascii="宋体" w:hAnsi="宋体" w:cs="宋体"/>
                <w:b/>
                <w:szCs w:val="21"/>
                <w:highlight w:val="none"/>
                <w:lang w:bidi="zh-CN"/>
              </w:rPr>
              <w:t xml:space="preserve">注：</w:t>
            </w:r>
            <w:r>
              <w:rPr>
                <w:rFonts w:hint="eastAsia" w:ascii="宋体" w:hAnsi="宋体" w:cs="宋体"/>
                <w:b/>
                <w:szCs w:val="21"/>
                <w:highlight w:val="none"/>
                <w:lang w:bidi="zh-CN"/>
              </w:rPr>
            </w:r>
            <w:r/>
          </w:p>
          <w:p>
            <w:pPr>
              <w:pStyle w:val="685"/>
              <w:rPr>
                <w:rFonts w:hint="eastAsia" w:ascii="宋体" w:hAnsi="宋体" w:cs="宋体"/>
                <w:b/>
                <w:szCs w:val="21"/>
                <w:highlight w:val="none"/>
                <w:lang w:bidi="zh-CN"/>
              </w:rPr>
            </w:pPr>
            <w:r>
              <w:rPr>
                <w:rFonts w:hint="eastAsia" w:ascii="宋体" w:hAnsi="宋体" w:cs="宋体"/>
                <w:b/>
                <w:szCs w:val="21"/>
                <w:highlight w:val="none"/>
                <w:lang w:bidi="zh-CN"/>
              </w:rPr>
              <w:t xml:space="preserve">1、此项评审人员不得与前项人员重复，重复人员均不计分；</w:t>
            </w:r>
            <w:r>
              <w:rPr>
                <w:rFonts w:hint="eastAsia" w:ascii="宋体" w:hAnsi="宋体" w:cs="宋体"/>
                <w:b/>
                <w:szCs w:val="21"/>
                <w:highlight w:val="none"/>
                <w:lang w:bidi="zh-CN"/>
              </w:rPr>
            </w:r>
            <w:r/>
          </w:p>
          <w:p>
            <w:pPr>
              <w:pStyle w:val="721"/>
              <w:ind w:left="0"/>
              <w:rPr>
                <w:rFonts w:hint="eastAsia" w:ascii="宋体" w:hAnsi="宋体" w:cs="宋体"/>
                <w:bCs/>
                <w:szCs w:val="21"/>
                <w:highlight w:val="none"/>
                <w:lang w:bidi="zh-CN"/>
              </w:rPr>
            </w:pPr>
            <w:r>
              <w:rPr>
                <w:rFonts w:hint="eastAsia" w:ascii="宋体" w:hAnsi="宋体" w:cs="宋体"/>
                <w:b/>
                <w:szCs w:val="21"/>
                <w:highlight w:val="none"/>
                <w:lang w:bidi="zh-CN"/>
              </w:rPr>
              <w:t xml:space="preserve">2、从事特种设备生产单位许可鉴定评审、移动式压力容器气瓶充装鉴定评审、特种设备检验检测机构核准的评审人员也不得重复，重复人员均不计分。</w:t>
            </w:r>
            <w:r>
              <w:rPr>
                <w:rFonts w:hint="eastAsia" w:ascii="宋体" w:hAnsi="宋体" w:cs="宋体"/>
                <w:bCs/>
                <w:szCs w:val="21"/>
                <w:highlight w:val="none"/>
                <w:lang w:bidi="zh-CN"/>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16分</w:t>
            </w:r>
            <w:r>
              <w:rPr>
                <w:rFonts w:hint="eastAsia" w:ascii="宋体" w:hAnsi="宋体" w:cs="宋体"/>
                <w:bCs/>
                <w:szCs w:val="21"/>
                <w:highlight w:val="none"/>
              </w:rPr>
            </w:r>
            <w:r/>
          </w:p>
        </w:tc>
      </w:tr>
      <w:tr>
        <w:trPr>
          <w:cantSplit/>
          <w:trHeight w:val="161"/>
        </w:trPr>
        <w:tc>
          <w:tcPr>
            <w:tcW w:w="609" w:type="dxa"/>
            <w:vAlign w:val="center"/>
            <w:vMerge w:val="restart"/>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4</w:t>
            </w:r>
            <w:r>
              <w:rPr>
                <w:rFonts w:hint="eastAsia" w:ascii="宋体" w:hAnsi="宋体" w:cs="宋体"/>
                <w:bCs/>
                <w:szCs w:val="21"/>
                <w:highlight w:val="none"/>
              </w:rPr>
            </w:r>
            <w:r/>
          </w:p>
        </w:tc>
        <w:tc>
          <w:tcPr>
            <w:tcW w:w="1254" w:type="dxa"/>
            <w:vAlign w:val="center"/>
            <w:vMerge w:val="restart"/>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鉴定评审</w:t>
            </w:r>
            <w:r>
              <w:rPr>
                <w:rFonts w:hint="eastAsia" w:ascii="宋体" w:hAnsi="宋体" w:cs="宋体"/>
                <w:bCs/>
                <w:szCs w:val="21"/>
                <w:highlight w:val="none"/>
              </w:rPr>
            </w:r>
            <w:r/>
          </w:p>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工作业绩、工作质量</w:t>
            </w:r>
            <w:r>
              <w:rPr>
                <w:rFonts w:hint="eastAsia" w:ascii="宋体" w:hAnsi="宋体" w:cs="宋体"/>
                <w:bCs/>
                <w:szCs w:val="21"/>
                <w:highlight w:val="none"/>
              </w:rPr>
            </w:r>
            <w:r/>
          </w:p>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（35分）</w:t>
            </w:r>
            <w:r>
              <w:rPr>
                <w:rFonts w:hint="eastAsia" w:ascii="宋体" w:hAnsi="宋体" w:cs="宋体"/>
                <w:bCs/>
                <w:szCs w:val="21"/>
                <w:highlight w:val="none"/>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工作业绩</w:t>
            </w:r>
            <w:r>
              <w:rPr>
                <w:rFonts w:hint="eastAsia" w:ascii="宋体" w:hAnsi="宋体" w:cs="宋体"/>
                <w:bCs/>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2024年6月1日以来承担过特种设备许可项目鉴定评审任务的，每份报告业绩得分0.4分，最高20分。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须提供委托评审通知（函）和对应的鉴定评审基本情况确认表（含企业盖章）。</w:t>
            </w:r>
            <w:r>
              <w:rPr>
                <w:rFonts w:hint="eastAsia" w:ascii="宋体" w:hAnsi="宋体" w:cs="宋体"/>
                <w:bCs/>
                <w:szCs w:val="21"/>
                <w:highlight w:val="none"/>
                <w:lang w:bidi="zh-CN"/>
              </w:rPr>
              <w:t xml:space="preserve">工作业绩评审项目与所投包内容一致，</w:t>
            </w:r>
            <w:r>
              <w:rPr>
                <w:rFonts w:hint="eastAsia" w:ascii="宋体" w:hAnsi="宋体" w:cs="宋体"/>
                <w:bCs/>
                <w:szCs w:val="21"/>
                <w:highlight w:val="none"/>
              </w:rPr>
              <w:t xml:space="preserve">需覆盖分包对应的各个子项目。</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20分</w:t>
            </w:r>
            <w:r>
              <w:rPr>
                <w:rFonts w:hint="eastAsia" w:ascii="宋体" w:hAnsi="宋体" w:cs="宋体"/>
                <w:bCs/>
                <w:szCs w:val="21"/>
                <w:highlight w:val="none"/>
              </w:rPr>
            </w:r>
            <w:r/>
          </w:p>
        </w:tc>
      </w:tr>
      <w:tr>
        <w:trPr>
          <w:cantSplit/>
          <w:trHeight w:val="3822"/>
        </w:trPr>
        <w:tc>
          <w:tcPr>
            <w:tcW w:w="609" w:type="dxa"/>
            <w:vAlign w:val="center"/>
            <w:vMerge w:val="continue"/>
            <w:textDirection w:val="lrTb"/>
            <w:noWrap w:val="false"/>
          </w:tcPr>
          <w:p>
            <w:pPr>
              <w:pStyle w:val="685"/>
              <w:shd w:val="clear" w:color="auto" w:fill="ffffff"/>
              <w:widowControl/>
              <w:rPr>
                <w:rFonts w:hint="eastAsia" w:ascii="宋体" w:hAnsi="宋体" w:cs="宋体"/>
                <w:bCs/>
                <w:szCs w:val="21"/>
                <w:highlight w:val="none"/>
              </w:rPr>
            </w:pPr>
            <w:r>
              <w:rPr>
                <w:rFonts w:hint="eastAsia" w:ascii="宋体" w:hAnsi="宋体" w:cs="宋体"/>
                <w:bCs/>
                <w:szCs w:val="21"/>
                <w:highlight w:val="none"/>
              </w:rPr>
            </w:r>
            <w:r/>
          </w:p>
        </w:tc>
        <w:tc>
          <w:tcPr>
            <w:tcW w:w="1254" w:type="dxa"/>
            <w:vAlign w:val="center"/>
            <w:vMerge w:val="continue"/>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工作质量</w:t>
            </w:r>
            <w:r>
              <w:rPr>
                <w:rFonts w:hint="eastAsia" w:ascii="宋体" w:hAnsi="宋体" w:cs="宋体"/>
                <w:bCs/>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从评审材料完整性、规范性、准确性角度综合评判。</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评审材料格式规范，无明显编辑错误、逻辑错误、缺项，各项材料真实、客观，得15分；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评审材料格式较规范，无明显编辑错误、逻辑错误、缺项，各项材料较真实、客观，得10分；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评审材料格式不规范，有明显编辑错误、逻辑错误、缺项，各项材料欠缺真实性、客观性，得5分；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未提供，不得分。</w:t>
            </w:r>
            <w:r>
              <w:rPr>
                <w:rFonts w:hint="eastAsia" w:ascii="宋体" w:hAnsi="宋体" w:cs="宋体"/>
                <w:bCs/>
                <w:szCs w:val="21"/>
                <w:highlight w:val="none"/>
              </w:rPr>
            </w:r>
            <w:r/>
          </w:p>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须提供5份不同项目完整的评审档案材料（含评审报告、评审记录、确认清单、整改报告及证明材料、资源条件见证材料等）。</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15分</w:t>
            </w:r>
            <w:r>
              <w:rPr>
                <w:rFonts w:hint="eastAsia" w:ascii="宋体" w:hAnsi="宋体" w:cs="宋体"/>
                <w:bCs/>
                <w:szCs w:val="21"/>
                <w:highlight w:val="none"/>
              </w:rPr>
            </w:r>
            <w:r/>
          </w:p>
        </w:tc>
      </w:tr>
      <w:tr>
        <w:trPr>
          <w:trHeight w:val="1658"/>
        </w:trPr>
        <w:tc>
          <w:tcPr>
            <w:tcW w:w="609" w:type="dxa"/>
            <w:vAlign w:val="center"/>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5</w:t>
            </w:r>
            <w:r>
              <w:rPr>
                <w:rFonts w:hint="eastAsia" w:ascii="宋体" w:hAnsi="宋体" w:cs="宋体"/>
                <w:bCs/>
                <w:szCs w:val="21"/>
                <w:highlight w:val="none"/>
              </w:rPr>
            </w:r>
            <w:r/>
          </w:p>
        </w:tc>
        <w:tc>
          <w:tcPr>
            <w:tcW w:w="1254"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服务报价</w:t>
            </w:r>
            <w:r>
              <w:rPr>
                <w:rFonts w:hint="eastAsia" w:ascii="宋体" w:hAnsi="宋体" w:cs="宋体"/>
                <w:bCs/>
                <w:szCs w:val="21"/>
                <w:highlight w:val="none"/>
              </w:rPr>
            </w:r>
            <w:r/>
          </w:p>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（15分）</w:t>
            </w:r>
            <w:r>
              <w:rPr>
                <w:rFonts w:hint="eastAsia" w:ascii="宋体" w:hAnsi="宋体" w:cs="宋体"/>
                <w:bCs/>
                <w:szCs w:val="21"/>
                <w:highlight w:val="none"/>
              </w:rPr>
            </w:r>
            <w:r/>
          </w:p>
        </w:tc>
        <w:tc>
          <w:tcPr>
            <w:tcW w:w="1296" w:type="dxa"/>
            <w:vAlign w:val="center"/>
            <w:textDirection w:val="lrTb"/>
            <w:noWrap w:val="false"/>
          </w:tcPr>
          <w:p>
            <w:pPr>
              <w:pStyle w:val="685"/>
              <w:jc w:val="center"/>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报价</w:t>
            </w:r>
            <w:r>
              <w:rPr>
                <w:rFonts w:hint="eastAsia" w:ascii="宋体" w:hAnsi="宋体" w:cs="宋体"/>
                <w:bCs/>
                <w:szCs w:val="21"/>
                <w:highlight w:val="none"/>
              </w:rPr>
            </w:r>
            <w:r/>
          </w:p>
        </w:tc>
        <w:tc>
          <w:tcPr>
            <w:tcW w:w="5207" w:type="dxa"/>
            <w:vAlign w:val="center"/>
            <w:textDirection w:val="lrTb"/>
            <w:noWrap w:val="false"/>
          </w:tcPr>
          <w:p>
            <w:pPr>
              <w:pStyle w:val="685"/>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价格分统一采用低价优先法，即满足招标文件要求且投标价格最低的投标报价为评标基准价，其价格分为满分。其他供应商的价格分统一按照下列公式计算： 投标报价得分＝（评标基准价/投标报价）×15％×100</w:t>
            </w:r>
            <w:r>
              <w:rPr>
                <w:rFonts w:hint="eastAsia" w:ascii="宋体" w:hAnsi="宋体" w:cs="宋体"/>
                <w:bCs/>
                <w:szCs w:val="21"/>
                <w:highlight w:val="none"/>
              </w:rPr>
            </w:r>
            <w:r/>
          </w:p>
        </w:tc>
        <w:tc>
          <w:tcPr>
            <w:tcW w:w="720" w:type="dxa"/>
            <w:vAlign w:val="center"/>
            <w:textDirection w:val="lrTb"/>
            <w:noWrap w:val="false"/>
          </w:tcPr>
          <w:p>
            <w:pPr>
              <w:pStyle w:val="685"/>
              <w:jc w:val="center"/>
              <w:spacing w:line="360" w:lineRule="exact"/>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15分</w:t>
            </w:r>
            <w:r>
              <w:rPr>
                <w:rFonts w:hint="eastAsia" w:ascii="宋体" w:hAnsi="宋体" w:cs="宋体"/>
                <w:bCs/>
                <w:szCs w:val="21"/>
                <w:highlight w:val="none"/>
              </w:rPr>
            </w:r>
            <w:r/>
          </w:p>
        </w:tc>
      </w:tr>
    </w:tbl>
    <w:p>
      <w:pPr>
        <w:pStyle w:val="685"/>
        <w:ind w:firstLine="482"/>
        <w:spacing w:before="29" w:line="360" w:lineRule="auto"/>
        <w:rPr>
          <w:rFonts w:hint="eastAsia" w:ascii="宋体" w:hAnsi="宋体"/>
          <w:b/>
          <w:bCs/>
          <w:sz w:val="24"/>
          <w:highlight w:val="none"/>
        </w:rPr>
      </w:pPr>
      <w:r>
        <w:rPr>
          <w:rFonts w:hint="eastAsia" w:ascii="宋体" w:hAnsi="宋体"/>
          <w:b/>
          <w:bCs/>
          <w:sz w:val="24"/>
          <w:highlight w:val="none"/>
        </w:rPr>
        <w:t xml:space="preserve">注：</w:t>
      </w:r>
      <w:bookmarkEnd w:id="497"/>
      <w:r>
        <w:rPr>
          <w:rFonts w:hint="eastAsia" w:ascii="宋体" w:hAnsi="宋体"/>
          <w:b/>
          <w:bCs/>
          <w:sz w:val="24"/>
          <w:highlight w:val="none"/>
        </w:rPr>
      </w:r>
      <w:r/>
    </w:p>
    <w:p>
      <w:pPr>
        <w:pStyle w:val="685"/>
        <w:ind w:firstLine="482"/>
        <w:spacing w:before="29" w:line="360" w:lineRule="auto"/>
        <w:rPr>
          <w:rFonts w:hint="eastAsia" w:ascii="宋体" w:hAnsi="宋体"/>
          <w:b/>
          <w:bCs/>
          <w:sz w:val="24"/>
          <w:highlight w:val="none"/>
        </w:rPr>
      </w:pPr>
      <w:r>
        <w:rPr>
          <w:rFonts w:hint="eastAsia" w:ascii="宋体" w:hAnsi="宋体"/>
          <w:b/>
          <w:bCs/>
          <w:sz w:val="24"/>
          <w:highlight w:val="none"/>
        </w:rPr>
        <w:t xml:space="preserve">1、采购人与中标供应商在签订合同时,有权要求中标供应商提供其投标文件中的承诺响应的证明材料原件进行真实性核实，如中标供应商无法提供,或无法核实真实性的,则视为虚假响应,报财政部门按照政府采购相关规定处理。</w:t>
      </w:r>
      <w:r>
        <w:rPr>
          <w:rFonts w:hint="eastAsia" w:ascii="宋体" w:hAnsi="宋体"/>
          <w:b/>
          <w:bCs/>
          <w:sz w:val="24"/>
          <w:highlight w:val="none"/>
        </w:rPr>
      </w:r>
      <w:r/>
    </w:p>
    <w:p>
      <w:pPr>
        <w:pStyle w:val="685"/>
        <w:ind w:firstLine="482"/>
        <w:spacing w:before="29" w:line="360" w:lineRule="auto"/>
        <w:rPr>
          <w:rFonts w:hint="eastAsia" w:ascii="宋体" w:hAnsi="宋体"/>
          <w:b/>
          <w:bCs/>
          <w:sz w:val="24"/>
          <w:highlight w:val="none"/>
        </w:rPr>
      </w:pPr>
      <w:r>
        <w:rPr>
          <w:rFonts w:hint="eastAsia" w:ascii="宋体" w:hAnsi="宋体"/>
          <w:b/>
          <w:bCs/>
          <w:sz w:val="24"/>
          <w:highlight w:val="none"/>
        </w:rPr>
        <w:t xml:space="preserve">2、所有认证、证明和业绩均以有效的证明文件的复印件为依据。</w:t>
      </w:r>
      <w:r>
        <w:rPr>
          <w:rFonts w:hint="eastAsia" w:ascii="宋体" w:hAnsi="宋体"/>
          <w:b/>
          <w:bCs/>
          <w:sz w:val="24"/>
          <w:highlight w:val="none"/>
        </w:rPr>
      </w:r>
      <w:r/>
    </w:p>
    <w:p>
      <w:pPr>
        <w:pStyle w:val="687"/>
        <w:ind w:firstLine="482"/>
        <w:jc w:val="both"/>
        <w:spacing w:before="0" w:after="0" w:line="360" w:lineRule="auto"/>
        <w:rPr>
          <w:rFonts w:ascii="宋体" w:hAnsi="宋体" w:eastAsia="宋体"/>
          <w:sz w:val="24"/>
          <w:szCs w:val="24"/>
          <w:highlight w:val="none"/>
        </w:rPr>
      </w:pPr>
      <w:r/>
      <w:bookmarkEnd w:id="498"/>
      <w:r/>
      <w:bookmarkEnd w:id="499"/>
      <w:r/>
      <w:bookmarkStart w:id="502" w:name="_Toc21623"/>
      <w:r>
        <w:rPr>
          <w:rFonts w:hint="eastAsia" w:ascii="宋体" w:hAnsi="宋体" w:eastAsia="宋体"/>
          <w:sz w:val="24"/>
          <w:szCs w:val="24"/>
          <w:highlight w:val="none"/>
        </w:rPr>
        <w:t xml:space="preserve">三、政府采购政策功能落实</w:t>
      </w:r>
      <w:bookmarkEnd w:id="494"/>
      <w:r/>
      <w:bookmarkEnd w:id="495"/>
      <w:r/>
      <w:bookmarkEnd w:id="496"/>
      <w:r/>
      <w:bookmarkEnd w:id="500"/>
      <w:r/>
      <w:bookmarkEnd w:id="501"/>
      <w:r/>
      <w:bookmarkEnd w:id="502"/>
      <w:r>
        <w:rPr>
          <w:rFonts w:ascii="宋体" w:hAnsi="宋体" w:eastAsia="宋体"/>
          <w:sz w:val="24"/>
          <w:szCs w:val="24"/>
          <w:highlight w:val="none"/>
        </w:rPr>
      </w:r>
      <w:r/>
    </w:p>
    <w:p>
      <w:pPr>
        <w:pStyle w:val="685"/>
        <w:ind w:firstLine="482"/>
        <w:spacing w:before="29" w:line="360" w:lineRule="auto"/>
        <w:rPr>
          <w:rFonts w:hint="eastAsia" w:ascii="宋体" w:hAnsi="宋体"/>
          <w:b/>
          <w:bCs/>
          <w:sz w:val="24"/>
          <w:highlight w:val="none"/>
        </w:rPr>
      </w:pPr>
      <w:r>
        <w:rPr>
          <w:rFonts w:hint="eastAsia" w:ascii="宋体" w:hAnsi="宋体"/>
          <w:b/>
          <w:bCs/>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b/>
          <w:bCs/>
          <w:sz w:val="24"/>
          <w:highlight w:val="none"/>
        </w:rPr>
      </w:r>
      <w:r/>
    </w:p>
    <w:p>
      <w:pPr>
        <w:pStyle w:val="685"/>
        <w:ind w:firstLine="482"/>
        <w:spacing w:before="29" w:line="360" w:lineRule="auto"/>
        <w:rPr>
          <w:rFonts w:ascii="宋体" w:hAnsi="宋体"/>
          <w:b/>
          <w:sz w:val="24"/>
          <w:highlight w:val="none"/>
        </w:rPr>
      </w:pPr>
      <w:r>
        <w:rPr>
          <w:rFonts w:hint="eastAsia" w:ascii="宋体" w:hAnsi="宋体"/>
          <w:b/>
          <w:sz w:val="24"/>
          <w:highlight w:val="none"/>
        </w:rPr>
        <w:t xml:space="preserve">（一）小微型企业价格扣除</w:t>
      </w:r>
      <w:r>
        <w:rPr>
          <w:rFonts w:ascii="宋体" w:hAnsi="宋体"/>
          <w:b/>
          <w:sz w:val="24"/>
          <w:highlight w:val="none"/>
        </w:rPr>
      </w:r>
      <w:r/>
    </w:p>
    <w:p>
      <w:pPr>
        <w:pStyle w:val="685"/>
        <w:ind w:firstLine="480"/>
        <w:spacing w:before="29" w:line="360" w:lineRule="auto"/>
        <w:rPr>
          <w:rFonts w:ascii="宋体" w:hAnsi="宋体"/>
          <w:bCs/>
          <w:sz w:val="24"/>
          <w:highlight w:val="none"/>
        </w:rPr>
      </w:pPr>
      <w:r/>
      <w:bookmarkStart w:id="503" w:name="_Hlk106721217"/>
      <w:r>
        <w:rPr>
          <w:rFonts w:hint="eastAsia" w:ascii="宋体" w:hAnsi="宋体"/>
          <w:bCs/>
          <w:sz w:val="24"/>
          <w:highlight w:val="none"/>
        </w:rPr>
        <w:t xml:space="preserve">（1）</w:t>
      </w:r>
      <w:r>
        <w:rPr>
          <w:rFonts w:ascii="宋体" w:hAnsi="宋体"/>
          <w:bCs/>
          <w:sz w:val="24"/>
          <w:highlight w:val="none"/>
        </w:rPr>
        <w:t xml:space="preserve">对于经主管预算单位统筹后未预留份额专门面向中小企业采购的采购项目，以及预留份额项目中的非预留部分采购包，</w:t>
      </w:r>
      <w:r>
        <w:rPr>
          <w:rFonts w:hint="eastAsia" w:ascii="宋体" w:hAnsi="宋体"/>
          <w:b/>
          <w:sz w:val="24"/>
          <w:highlight w:val="none"/>
        </w:rPr>
        <w:t xml:space="preserve">如供应商拟提供的货物全部由符合政策要求的小型和微型企业制造，提供的服务全部由符合政策要求的小型和微型企业承接的，则给予</w:t>
      </w:r>
      <w:r>
        <w:rPr>
          <w:rFonts w:ascii="宋体" w:hAnsi="宋体"/>
          <w:b/>
          <w:sz w:val="24"/>
          <w:highlight w:val="none"/>
        </w:rPr>
        <w:t xml:space="preserve">10</w:t>
      </w:r>
      <w:r>
        <w:rPr>
          <w:rFonts w:hint="eastAsia" w:ascii="宋体" w:hAnsi="宋体"/>
          <w:b/>
          <w:sz w:val="24"/>
          <w:highlight w:val="none"/>
        </w:rPr>
        <w:t xml:space="preserve">%的扣除价格，用扣除后的价格参与评审</w:t>
      </w:r>
      <w:r>
        <w:rPr>
          <w:rFonts w:hint="eastAsia" w:ascii="宋体" w:hAnsi="宋体"/>
          <w:bCs/>
          <w:sz w:val="24"/>
          <w:highlight w:val="none"/>
        </w:rPr>
        <w:t xml:space="preserve">。</w:t>
      </w:r>
      <w:r>
        <w:rPr>
          <w:rFonts w:ascii="宋体" w:hAnsi="宋体"/>
          <w:bCs/>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（2）供应商需按照采购文件的要求提供相应的《企业声明函》。</w:t>
      </w:r>
      <w:r>
        <w:rPr>
          <w:rFonts w:ascii="宋体" w:hAnsi="宋体"/>
          <w:bCs/>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（3）企业标准请参照《关于印发中小企业划型标准规定的通知》（工信部联企业[2011]300号）文件规定自行填写。</w:t>
      </w:r>
      <w:r>
        <w:rPr>
          <w:rFonts w:ascii="宋体" w:hAnsi="宋体"/>
          <w:bCs/>
          <w:sz w:val="24"/>
          <w:highlight w:val="none"/>
        </w:rPr>
      </w:r>
      <w:r/>
    </w:p>
    <w:p>
      <w:pPr>
        <w:pStyle w:val="685"/>
        <w:ind w:firstLine="482"/>
        <w:spacing w:before="29" w:line="360" w:lineRule="auto"/>
        <w:rPr>
          <w:rFonts w:ascii="宋体" w:hAnsi="宋体"/>
          <w:b/>
          <w:sz w:val="24"/>
          <w:highlight w:val="none"/>
        </w:rPr>
      </w:pPr>
      <w:r/>
      <w:bookmarkEnd w:id="503"/>
      <w:r>
        <w:rPr>
          <w:rFonts w:hint="eastAsia" w:ascii="宋体" w:hAnsi="宋体"/>
          <w:b/>
          <w:sz w:val="24"/>
          <w:highlight w:val="none"/>
        </w:rPr>
        <w:t xml:space="preserve">（二）残疾人福利单位价格扣除</w:t>
      </w:r>
      <w:r>
        <w:rPr>
          <w:rFonts w:ascii="宋体" w:hAnsi="宋体"/>
          <w:b/>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（1）本项目对残疾人福利性单位视同小型、微型企业，给予</w:t>
      </w:r>
      <w:r>
        <w:rPr>
          <w:rFonts w:ascii="宋体" w:hAnsi="宋体"/>
          <w:bCs/>
          <w:sz w:val="24"/>
          <w:highlight w:val="none"/>
        </w:rPr>
        <w:t xml:space="preserve">10</w:t>
      </w:r>
      <w:r>
        <w:rPr>
          <w:rFonts w:hint="eastAsia" w:ascii="宋体" w:hAnsi="宋体"/>
          <w:bCs/>
          <w:sz w:val="24"/>
          <w:highlight w:val="none"/>
        </w:rPr>
        <w:t xml:space="preserve">%的价格扣除，用扣除后的价格参与评审。</w:t>
      </w:r>
      <w:r>
        <w:rPr>
          <w:rFonts w:ascii="宋体" w:hAnsi="宋体"/>
          <w:bCs/>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（2）残疾人福利单位需按照采购文件的要求提供《残疾人福利性单位声明函》。</w:t>
      </w:r>
      <w:r>
        <w:rPr>
          <w:rFonts w:ascii="宋体" w:hAnsi="宋体"/>
          <w:bCs/>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（3）残疾人福利单位标准请参照《关于促进残疾人就业政府采购政策的通知》（财库〔2017〕141号）。</w:t>
      </w:r>
      <w:r>
        <w:rPr>
          <w:rFonts w:ascii="宋体" w:hAnsi="宋体"/>
          <w:bCs/>
          <w:sz w:val="24"/>
          <w:highlight w:val="none"/>
        </w:rPr>
      </w:r>
      <w:r/>
    </w:p>
    <w:p>
      <w:pPr>
        <w:pStyle w:val="685"/>
        <w:ind w:firstLine="482"/>
        <w:spacing w:before="29" w:line="360" w:lineRule="auto"/>
        <w:rPr>
          <w:rFonts w:ascii="宋体" w:hAnsi="宋体"/>
          <w:b/>
          <w:sz w:val="24"/>
          <w:highlight w:val="none"/>
        </w:rPr>
      </w:pPr>
      <w:r>
        <w:rPr>
          <w:rFonts w:hint="eastAsia" w:ascii="宋体" w:hAnsi="宋体"/>
          <w:b/>
          <w:sz w:val="24"/>
          <w:highlight w:val="none"/>
        </w:rPr>
        <w:t xml:space="preserve">（三）监狱和戒毒企业价格扣除</w:t>
      </w:r>
      <w:r>
        <w:rPr>
          <w:rFonts w:ascii="宋体" w:hAnsi="宋体"/>
          <w:b/>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（1）本项目对监狱和戒毒企业（简称监狱企业）视同小型、微型企业，给予</w:t>
      </w:r>
      <w:r>
        <w:rPr>
          <w:rFonts w:ascii="宋体" w:hAnsi="宋体"/>
          <w:bCs/>
          <w:sz w:val="24"/>
          <w:highlight w:val="none"/>
        </w:rPr>
        <w:t xml:space="preserve">10</w:t>
      </w:r>
      <w:r>
        <w:rPr>
          <w:rFonts w:hint="eastAsia" w:ascii="宋体" w:hAnsi="宋体"/>
          <w:bCs/>
          <w:sz w:val="24"/>
          <w:highlight w:val="none"/>
        </w:rPr>
        <w:t xml:space="preserve">%的价格扣除，用扣除后的价格参与评审。</w:t>
      </w:r>
      <w:r>
        <w:rPr>
          <w:rFonts w:ascii="宋体" w:hAnsi="宋体"/>
          <w:bCs/>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highlight w:val="none"/>
        </w:rPr>
      </w:r>
      <w:r/>
    </w:p>
    <w:p>
      <w:pPr>
        <w:pStyle w:val="685"/>
        <w:ind w:firstLine="480"/>
        <w:spacing w:before="29" w:line="360" w:lineRule="auto"/>
        <w:rPr>
          <w:rFonts w:ascii="宋体" w:hAnsi="宋体"/>
          <w:bCs/>
          <w:sz w:val="24"/>
          <w:highlight w:val="none"/>
        </w:rPr>
      </w:pPr>
      <w:r>
        <w:rPr>
          <w:rFonts w:hint="eastAsia" w:ascii="宋体" w:hAnsi="宋体"/>
          <w:bCs/>
          <w:sz w:val="24"/>
          <w:highlight w:val="none"/>
        </w:rPr>
        <w:t xml:space="preserve">（3）监狱企业标准请参照《关于政府采购支持监狱企业发展有关问题的通知》（</w:t>
      </w:r>
      <w:r>
        <w:rPr>
          <w:rFonts w:ascii="宋体" w:hAnsi="宋体"/>
          <w:bCs/>
          <w:sz w:val="24"/>
          <w:highlight w:val="none"/>
        </w:rPr>
        <w:t xml:space="preserve">财库[2014]68号</w:t>
      </w:r>
      <w:r>
        <w:rPr>
          <w:rFonts w:hint="eastAsia" w:ascii="宋体" w:hAnsi="宋体"/>
          <w:bCs/>
          <w:sz w:val="24"/>
          <w:highlight w:val="none"/>
        </w:rPr>
        <w:t xml:space="preserve">）。</w:t>
      </w:r>
      <w:r>
        <w:rPr>
          <w:rFonts w:ascii="宋体" w:hAnsi="宋体"/>
          <w:bCs/>
          <w:sz w:val="24"/>
          <w:highlight w:val="none"/>
        </w:rPr>
      </w:r>
      <w:r/>
    </w:p>
    <w:p>
      <w:pPr>
        <w:pStyle w:val="685"/>
        <w:ind w:firstLine="482"/>
        <w:spacing w:before="29" w:line="360" w:lineRule="auto"/>
        <w:rPr>
          <w:rFonts w:ascii="宋体" w:hAnsi="宋体"/>
          <w:bCs/>
          <w:sz w:val="24"/>
          <w:highlight w:val="none"/>
        </w:rPr>
      </w:pPr>
      <w:r>
        <w:rPr>
          <w:rFonts w:hint="eastAsia" w:ascii="宋体" w:hAnsi="宋体"/>
          <w:b/>
          <w:sz w:val="24"/>
          <w:highlight w:val="none"/>
        </w:rPr>
        <w:t xml:space="preserve">（四）</w:t>
      </w:r>
      <w:r>
        <w:rPr>
          <w:rFonts w:hint="eastAsia" w:ascii="宋体" w:hAnsi="宋体"/>
          <w:bCs/>
          <w:sz w:val="24"/>
          <w:highlight w:val="none"/>
        </w:rPr>
        <w:t xml:space="preserve">残疾人福利单位、监狱企业属于小型、微型企业的，不重复享受政策。</w:t>
      </w:r>
      <w:r>
        <w:rPr>
          <w:rFonts w:ascii="宋体" w:hAnsi="宋体"/>
          <w:bCs/>
          <w:sz w:val="24"/>
          <w:highlight w:val="none"/>
        </w:rPr>
      </w:r>
      <w:r/>
    </w:p>
    <w:p>
      <w:pPr>
        <w:pStyle w:val="685"/>
        <w:ind w:firstLine="482"/>
        <w:spacing w:before="29" w:line="360" w:lineRule="auto"/>
        <w:rPr>
          <w:rFonts w:ascii="宋体" w:hAnsi="宋体"/>
          <w:bCs/>
          <w:sz w:val="24"/>
          <w:highlight w:val="none"/>
        </w:rPr>
      </w:pPr>
      <w:r/>
      <w:bookmarkStart w:id="504" w:name="_Hlk60665602"/>
      <w:r>
        <w:rPr>
          <w:rFonts w:hint="eastAsia" w:ascii="宋体" w:hAnsi="宋体"/>
          <w:b/>
          <w:sz w:val="24"/>
          <w:highlight w:val="none"/>
        </w:rPr>
        <w:t xml:space="preserve">（五）</w:t>
      </w:r>
      <w:r>
        <w:rPr>
          <w:rFonts w:ascii="宋体" w:hAnsi="宋体"/>
          <w:bCs/>
          <w:sz w:val="24"/>
          <w:highlight w:val="none"/>
        </w:rPr>
        <w:t xml:space="preserve">接受大中型企业与小微企业</w:t>
      </w:r>
      <w:r>
        <w:rPr>
          <w:rFonts w:hint="eastAsia" w:ascii="宋体" w:hAnsi="宋体"/>
          <w:bCs/>
          <w:sz w:val="24"/>
          <w:highlight w:val="none"/>
        </w:rPr>
        <w:t xml:space="preserve">（残疾人福利单位、监狱企业）</w:t>
      </w:r>
      <w:r>
        <w:rPr>
          <w:rFonts w:ascii="宋体" w:hAnsi="宋体"/>
          <w:bCs/>
          <w:sz w:val="24"/>
          <w:highlight w:val="none"/>
        </w:rPr>
        <w:t xml:space="preserve">组成联合体或者允许大中型企业向一家或者多家小微企业分包的采购项目，对于联合协议或者分包意向协议约定小微企业</w:t>
      </w:r>
      <w:r>
        <w:rPr>
          <w:rFonts w:hint="eastAsia" w:ascii="宋体" w:hAnsi="宋体"/>
          <w:bCs/>
          <w:sz w:val="24"/>
          <w:highlight w:val="none"/>
        </w:rPr>
        <w:t xml:space="preserve">（残疾人福利单位、监狱企业）</w:t>
      </w:r>
      <w:r>
        <w:rPr>
          <w:rFonts w:ascii="宋体" w:hAnsi="宋体"/>
          <w:bCs/>
          <w:sz w:val="24"/>
          <w:highlight w:val="none"/>
        </w:rPr>
        <w:t xml:space="preserve">的合同份额占到合同总金额 30%以上的，对联合体或者大中型企业的报价给予2%的扣除，用扣除后的价格参加评审。</w:t>
      </w:r>
      <w:r>
        <w:rPr>
          <w:rFonts w:ascii="宋体" w:hAnsi="宋体"/>
          <w:bCs/>
          <w:sz w:val="24"/>
          <w:highlight w:val="none"/>
        </w:rPr>
      </w:r>
      <w:r/>
    </w:p>
    <w:p>
      <w:pPr>
        <w:pStyle w:val="685"/>
        <w:ind w:firstLine="482"/>
        <w:rPr>
          <w:rFonts w:hint="eastAsia" w:ascii="宋体" w:hAnsi="宋体" w:cs="宋体"/>
          <w:b/>
          <w:sz w:val="24"/>
          <w:highlight w:val="none"/>
        </w:rPr>
      </w:pPr>
      <w:r>
        <w:rPr>
          <w:rFonts w:hint="eastAsia" w:ascii="宋体" w:hAnsi="宋体" w:cs="宋体"/>
          <w:b/>
          <w:sz w:val="24"/>
          <w:highlight w:val="none"/>
        </w:rPr>
        <w:t xml:space="preserve">四、关于“强化政府采购异常低价审查的要求”</w:t>
      </w:r>
      <w:r>
        <w:rPr>
          <w:rFonts w:hint="eastAsia" w:ascii="宋体" w:hAnsi="宋体" w:cs="宋体"/>
          <w:b/>
          <w:sz w:val="24"/>
          <w:highlight w:val="none"/>
        </w:rPr>
      </w:r>
      <w:r/>
    </w:p>
    <w:p>
      <w:pPr>
        <w:pStyle w:val="685"/>
        <w:ind w:firstLine="723"/>
        <w:spacing w:line="360" w:lineRule="auto"/>
        <w:rPr>
          <w:rFonts w:hint="eastAsia" w:ascii="宋体" w:hAnsi="宋体" w:cs="宋体"/>
          <w:b/>
          <w:sz w:val="24"/>
          <w:szCs w:val="11"/>
          <w:highlight w:val="none"/>
        </w:rPr>
      </w:pPr>
      <w:r>
        <w:rPr>
          <w:rFonts w:hint="eastAsia" w:ascii="宋体" w:hAnsi="宋体" w:cs="宋体"/>
          <w:b/>
          <w:sz w:val="24"/>
          <w:szCs w:val="11"/>
          <w:highlight w:val="none"/>
        </w:rPr>
        <w:t xml:space="preserve">参照财库【2026】2号文《财政部关于推动解决政府采购异常低价问题的通知》执行，具体说明如下： </w:t>
      </w:r>
      <w:r>
        <w:rPr>
          <w:rFonts w:hint="eastAsia" w:ascii="宋体" w:hAnsi="宋体" w:cs="宋体"/>
          <w:b/>
          <w:sz w:val="24"/>
          <w:szCs w:val="11"/>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（一）采购人应当在采购文件中明确，政府采购评审中出现下列情形之一的，评审委员会应当启动异常低价投标（响应）审查程序：</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3.投标（响应）报价低于采购项目最高限价45%的，即投标（响应）报价&lt;采购项目最高限价×45%；</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4.评审委员会基于专业判断，认为供应商报价过低，有可能影响产品质量或者不能诚信履约的其他情形。</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相关法律法规对供应商报价有规定的，从其规定。</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4"/>
          <w:highlight w:val="none"/>
        </w:rPr>
      </w:r>
      <w:r/>
    </w:p>
    <w:p>
      <w:pPr>
        <w:pStyle w:val="68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highlight w:val="none"/>
        </w:rPr>
      </w:r>
      <w:r/>
    </w:p>
    <w:p>
      <w:pPr>
        <w:pStyle w:val="685"/>
        <w:ind w:firstLine="480"/>
        <w:jc w:val="left"/>
        <w:spacing w:line="360" w:lineRule="auto"/>
        <w:rPr>
          <w:rFonts w:hint="eastAsia" w:ascii="宋体" w:hAnsi="宋体" w:cs="宋体"/>
          <w:szCs w:val="21"/>
          <w:highlight w:val="none"/>
        </w:rP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highlight w:val="none"/>
        </w:rPr>
      </w:r>
      <w:r/>
    </w:p>
    <w:p>
      <w:pPr>
        <w:pStyle w:val="686"/>
        <w:jc w:val="center"/>
        <w:spacing w:before="291" w:after="291"/>
        <w:rPr>
          <w:rFonts w:ascii="华文中宋" w:hAnsi="华文中宋" w:eastAsia="华文中宋"/>
          <w:b/>
          <w:sz w:val="36"/>
          <w:szCs w:val="36"/>
          <w:highlight w:val="none"/>
        </w:rPr>
      </w:pPr>
      <w:r/>
      <w:bookmarkEnd w:id="504"/>
      <w:r/>
      <w:bookmarkStart w:id="505" w:name="_Toc8485126"/>
      <w:r>
        <w:rPr>
          <w:rFonts w:ascii="华文中宋" w:hAnsi="华文中宋" w:eastAsia="华文中宋"/>
          <w:b/>
          <w:sz w:val="36"/>
          <w:szCs w:val="36"/>
          <w:highlight w:val="none"/>
        </w:rPr>
        <w:br w:type="page" w:clear="all"/>
      </w:r>
      <w:bookmarkStart w:id="506" w:name="_Toc12887277"/>
      <w:r/>
      <w:bookmarkStart w:id="507" w:name="_Toc12708986"/>
      <w:r/>
      <w:bookmarkStart w:id="508" w:name="_Toc18564"/>
      <w:r/>
      <w:bookmarkStart w:id="509" w:name="_Toc9363440"/>
      <w:r>
        <w:rPr>
          <w:rFonts w:hint="eastAsia" w:ascii="华文中宋" w:hAnsi="华文中宋" w:eastAsia="华文中宋"/>
          <w:b/>
          <w:sz w:val="36"/>
          <w:szCs w:val="36"/>
          <w:highlight w:val="none"/>
        </w:rPr>
        <w:t xml:space="preserve">第六章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w:t>
      </w:r>
      <w:bookmarkEnd w:id="478"/>
      <w:r/>
      <w:bookmarkEnd w:id="479"/>
      <w:r/>
      <w:bookmarkEnd w:id="480"/>
      <w:r>
        <w:rPr>
          <w:rFonts w:hint="eastAsia" w:ascii="华文中宋" w:hAnsi="华文中宋" w:eastAsia="华文中宋"/>
          <w:b/>
          <w:sz w:val="36"/>
          <w:szCs w:val="36"/>
          <w:highlight w:val="none"/>
        </w:rPr>
        <w:t xml:space="preserve">文件格式</w:t>
      </w:r>
      <w:bookmarkEnd w:id="505"/>
      <w:r/>
      <w:bookmarkEnd w:id="506"/>
      <w:r/>
      <w:bookmarkEnd w:id="507"/>
      <w:r/>
      <w:bookmarkEnd w:id="508"/>
      <w:r/>
      <w:bookmarkEnd w:id="509"/>
      <w:r>
        <w:rPr>
          <w:rFonts w:ascii="华文中宋" w:hAnsi="华文中宋" w:eastAsia="华文中宋"/>
          <w:b/>
          <w:sz w:val="36"/>
          <w:szCs w:val="36"/>
          <w:highlight w:val="none"/>
        </w:rPr>
      </w:r>
      <w:r/>
    </w:p>
    <w:p>
      <w:pPr>
        <w:pStyle w:val="685"/>
        <w:jc w:val="left"/>
        <w:rPr>
          <w:rFonts w:hint="eastAsia"/>
          <w:sz w:val="24"/>
          <w:highlight w:val="none"/>
        </w:rPr>
      </w:pPr>
      <w:r/>
      <w:bookmarkStart w:id="510" w:name="_Hlk18338237"/>
      <w:r>
        <w:rPr>
          <w:rFonts w:hint="eastAsia"/>
          <w:sz w:val="28"/>
          <w:szCs w:val="28"/>
          <w:highlight w:val="none"/>
        </w:rPr>
        <w:t xml:space="preserve">（注：投标文件格式内，格式要求盖章、签署的，应当正确盖章、签署）</w:t>
      </w:r>
      <w:r>
        <w:rPr>
          <w:rFonts w:hint="eastAsia"/>
          <w:sz w:val="24"/>
          <w:highlight w:val="none"/>
        </w:rPr>
      </w:r>
      <w:r/>
    </w:p>
    <w:p>
      <w:pPr>
        <w:pStyle w:val="685"/>
        <w:jc w:val="center"/>
        <w:rPr>
          <w:rFonts w:ascii="宋体" w:hAnsi="宋体"/>
          <w:b/>
          <w:sz w:val="72"/>
          <w:highlight w:val="none"/>
        </w:rPr>
      </w:pPr>
      <w:r/>
      <w:bookmarkEnd w:id="510"/>
      <w:r/>
      <w:bookmarkStart w:id="511" w:name="_Hlt26955039"/>
      <w:r/>
      <w:bookmarkEnd w:id="511"/>
      <w:r/>
      <w:bookmarkStart w:id="512" w:name="_Hlt26671244"/>
      <w:r/>
      <w:bookmarkEnd w:id="512"/>
      <w:r/>
      <w:bookmarkStart w:id="513" w:name="_Toc49090576"/>
      <w:r/>
      <w:bookmarkStart w:id="514" w:name="_Toc120614282"/>
      <w:r/>
      <w:bookmarkStart w:id="515" w:name="_Toc26554094"/>
      <w:r>
        <w:rPr>
          <w:rFonts w:ascii="宋体" w:hAnsi="宋体"/>
          <w:b/>
          <w:sz w:val="72"/>
          <w:highlight w:val="none"/>
        </w:rPr>
      </w:r>
      <w:r/>
    </w:p>
    <w:p>
      <w:pPr>
        <w:pStyle w:val="790"/>
        <w:ind w:firstLine="0"/>
        <w:jc w:val="center"/>
        <w:rPr>
          <w:rFonts w:ascii="微软雅黑" w:hAnsi="微软雅黑" w:eastAsia="微软雅黑"/>
          <w:b/>
          <w:sz w:val="96"/>
          <w:szCs w:val="28"/>
          <w:highlight w:val="none"/>
        </w:rPr>
      </w:pPr>
      <w:r>
        <w:rPr>
          <w:rFonts w:hint="eastAsia" w:ascii="微软雅黑" w:hAnsi="微软雅黑" w:eastAsia="微软雅黑"/>
          <w:b/>
          <w:bCs/>
          <w:sz w:val="96"/>
          <w:szCs w:val="28"/>
          <w:highlight w:val="none"/>
        </w:rPr>
        <w:t xml:space="preserve">投  标  文  件</w:t>
      </w:r>
      <w:r>
        <w:rPr>
          <w:rFonts w:ascii="微软雅黑" w:hAnsi="微软雅黑" w:eastAsia="微软雅黑"/>
          <w:b/>
          <w:sz w:val="96"/>
          <w:szCs w:val="28"/>
          <w:highlight w:val="none"/>
        </w:rPr>
      </w:r>
      <w:r/>
    </w:p>
    <w:p>
      <w:pPr>
        <w:pStyle w:val="685"/>
        <w:rPr>
          <w:rFonts w:ascii="华文中宋" w:hAnsi="华文中宋" w:eastAsia="华文中宋"/>
          <w:b/>
          <w:sz w:val="72"/>
          <w:highlight w:val="none"/>
        </w:rPr>
      </w:pPr>
      <w:r>
        <w:rPr>
          <w:rFonts w:ascii="华文中宋" w:hAnsi="华文中宋" w:eastAsia="华文中宋"/>
          <w:b/>
          <w:sz w:val="72"/>
          <w:highlight w:val="none"/>
        </w:rPr>
      </w:r>
      <w:r/>
    </w:p>
    <w:p>
      <w:pPr>
        <w:pStyle w:val="685"/>
        <w:rPr>
          <w:rFonts w:hint="eastAsia" w:ascii="华文中宋" w:hAnsi="华文中宋" w:eastAsia="华文中宋"/>
          <w:b/>
          <w:sz w:val="36"/>
          <w:highlight w:val="none"/>
        </w:rPr>
      </w:pPr>
      <w:r>
        <w:rPr>
          <w:rFonts w:hint="eastAsia" w:ascii="华文中宋" w:hAnsi="华文中宋" w:eastAsia="华文中宋"/>
          <w:b/>
          <w:sz w:val="36"/>
          <w:highlight w:val="none"/>
        </w:rPr>
      </w:r>
      <w:r/>
    </w:p>
    <w:p>
      <w:pPr>
        <w:pStyle w:val="685"/>
        <w:jc w:val="center"/>
        <w:rPr>
          <w:rFonts w:ascii="华文中宋" w:hAnsi="华文中宋" w:eastAsia="华文中宋"/>
          <w:b/>
          <w:sz w:val="36"/>
          <w:highlight w:val="none"/>
        </w:rPr>
      </w:pPr>
      <w:r>
        <w:rPr>
          <w:rFonts w:ascii="华文中宋" w:hAnsi="华文中宋" w:eastAsia="华文中宋"/>
          <w:b/>
          <w:sz w:val="36"/>
          <w:highlight w:val="none"/>
        </w:rPr>
      </w:r>
      <w:r/>
    </w:p>
    <w:p>
      <w:pPr>
        <w:pStyle w:val="790"/>
        <w:ind w:left="1050" w:firstLine="0"/>
        <w:spacing w:before="0" w:after="0" w:line="480" w:lineRule="auto"/>
        <w:rPr>
          <w:rFonts w:ascii="华文中宋" w:hAnsi="华文中宋" w:eastAsia="华文中宋"/>
          <w:sz w:val="36"/>
          <w:highlight w:val="none"/>
        </w:rPr>
      </w:pPr>
      <w:r>
        <w:rPr>
          <w:rFonts w:hint="eastAsia" w:ascii="华文中宋" w:hAnsi="华文中宋" w:eastAsia="华文中宋"/>
          <w:b/>
          <w:bCs/>
          <w:sz w:val="36"/>
          <w:highlight w:val="none"/>
        </w:rPr>
        <w:t xml:space="preserve">项目名称：</w:t>
      </w:r>
      <w:bookmarkStart w:id="516" w:name="_Hlk18338261"/>
      <w:r>
        <w:rPr>
          <w:rFonts w:hint="eastAsia" w:ascii="华文中宋" w:hAnsi="华文中宋" w:eastAsia="华文中宋"/>
          <w:sz w:val="32"/>
          <w:szCs w:val="22"/>
          <w:highlight w:val="none"/>
        </w:rPr>
        <w:t xml:space="preserve">（如有分包，需注明分包号）</w:t>
      </w:r>
      <w:bookmarkEnd w:id="516"/>
      <w:r>
        <w:rPr>
          <w:rFonts w:ascii="华文中宋" w:hAnsi="华文中宋" w:eastAsia="华文中宋"/>
          <w:sz w:val="36"/>
          <w:highlight w:val="none"/>
        </w:rPr>
      </w:r>
      <w:r/>
    </w:p>
    <w:p>
      <w:pPr>
        <w:pStyle w:val="790"/>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项目编号：</w:t>
      </w:r>
      <w:r>
        <w:rPr>
          <w:rFonts w:ascii="华文中宋" w:hAnsi="华文中宋" w:eastAsia="华文中宋"/>
          <w:b/>
          <w:bCs/>
          <w:sz w:val="36"/>
          <w:highlight w:val="none"/>
        </w:rPr>
      </w:r>
      <w:r/>
    </w:p>
    <w:p>
      <w:pPr>
        <w:pStyle w:val="790"/>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供应商全称（盖章）：</w:t>
      </w:r>
      <w:r>
        <w:rPr>
          <w:rFonts w:ascii="华文中宋" w:hAnsi="华文中宋" w:eastAsia="华文中宋"/>
          <w:b/>
          <w:bCs/>
          <w:sz w:val="36"/>
          <w:highlight w:val="none"/>
        </w:rPr>
      </w:r>
      <w:r/>
    </w:p>
    <w:p>
      <w:pPr>
        <w:pStyle w:val="790"/>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日  </w:t>
      </w:r>
      <w:r>
        <w:rPr>
          <w:rFonts w:ascii="华文中宋" w:hAnsi="华文中宋" w:eastAsia="华文中宋"/>
          <w:b/>
          <w:bCs/>
          <w:sz w:val="36"/>
          <w:highlight w:val="none"/>
        </w:rPr>
        <w:t xml:space="preserve"> </w:t>
      </w:r>
      <w:r>
        <w:rPr>
          <w:rFonts w:hint="eastAsia" w:ascii="华文中宋" w:hAnsi="华文中宋" w:eastAsia="华文中宋"/>
          <w:b/>
          <w:bCs/>
          <w:sz w:val="36"/>
          <w:highlight w:val="none"/>
        </w:rPr>
        <w:t xml:space="preserve">期 ：</w:t>
      </w:r>
      <w:r>
        <w:rPr>
          <w:rFonts w:ascii="宋体" w:hAnsi="宋体"/>
          <w:highlight w:val="none"/>
        </w:rPr>
        <w:t xml:space="preserve"> </w:t>
      </w:r>
      <w:r>
        <w:rPr>
          <w:rFonts w:ascii="华文中宋" w:hAnsi="华文中宋" w:eastAsia="华文中宋"/>
          <w:b/>
          <w:bCs/>
          <w:sz w:val="36"/>
          <w:highlight w:val="none"/>
        </w:rPr>
      </w:r>
      <w:r/>
    </w:p>
    <w:p>
      <w:pPr>
        <w:pStyle w:val="685"/>
        <w:jc w:val="left"/>
        <w:widowControl/>
        <w:rPr>
          <w:rFonts w:ascii="宋体" w:hAnsi="宋体"/>
          <w:b/>
          <w:sz w:val="32"/>
          <w:szCs w:val="32"/>
          <w:highlight w:val="none"/>
        </w:rPr>
      </w:pPr>
      <w:r>
        <w:rPr>
          <w:rFonts w:ascii="宋体" w:hAnsi="宋体"/>
          <w:b/>
          <w:sz w:val="32"/>
          <w:szCs w:val="32"/>
          <w:highlight w:val="none"/>
        </w:rPr>
      </w:r>
      <w:r/>
    </w:p>
    <w:p>
      <w:pPr>
        <w:pStyle w:val="688"/>
        <w:jc w:val="center"/>
        <w:rPr>
          <w:highlight w:val="none"/>
        </w:rPr>
      </w:pPr>
      <w:r>
        <w:rPr>
          <w:highlight w:val="none"/>
        </w:rPr>
        <w:br w:type="page" w:clear="all"/>
      </w:r>
      <w:r>
        <w:rPr>
          <w:rFonts w:hint="eastAsia"/>
          <w:highlight w:val="none"/>
        </w:rPr>
        <w:t xml:space="preserve">投标主要文件目录</w:t>
      </w:r>
      <w:r>
        <w:rPr>
          <w:highlight w:val="none"/>
        </w:rPr>
      </w:r>
      <w:r/>
    </w:p>
    <w:p>
      <w:pPr>
        <w:pStyle w:val="685"/>
        <w:jc w:val="center"/>
        <w:spacing w:line="440" w:lineRule="exact"/>
        <w:rPr>
          <w:rFonts w:ascii="宋体" w:hAnsi="宋体"/>
          <w:b/>
          <w:bCs/>
          <w:sz w:val="32"/>
          <w:szCs w:val="32"/>
          <w:highlight w:val="none"/>
        </w:rPr>
      </w:pPr>
      <w:r>
        <w:rPr>
          <w:rFonts w:ascii="宋体" w:hAnsi="宋体"/>
          <w:b/>
          <w:bCs/>
          <w:sz w:val="32"/>
          <w:szCs w:val="32"/>
          <w:highlight w:val="none"/>
        </w:rPr>
      </w:r>
      <w:r/>
    </w:p>
    <w:p>
      <w:pPr>
        <w:pStyle w:val="685"/>
        <w:spacing w:line="720" w:lineRule="auto"/>
        <w:rPr>
          <w:rFonts w:ascii="宋体" w:hAnsi="宋体"/>
          <w:b/>
          <w:sz w:val="24"/>
          <w:highlight w:val="none"/>
        </w:rPr>
      </w:pPr>
      <w:r/>
      <w:bookmarkStart w:id="517" w:name="_Hlk44877818"/>
      <w:r>
        <w:rPr>
          <w:rFonts w:hint="eastAsia" w:ascii="宋体" w:hAnsi="宋体"/>
          <w:b/>
          <w:sz w:val="24"/>
          <w:highlight w:val="none"/>
        </w:rPr>
        <w:t xml:space="preserve">一、评分索引表</w:t>
      </w:r>
      <w:r>
        <w:rPr>
          <w:rFonts w:ascii="宋体" w:hAnsi="宋体"/>
          <w:b/>
          <w:sz w:val="24"/>
          <w:highlight w:val="none"/>
        </w:rPr>
        <w:t xml:space="preserve">………………………………………………………………………………</w:t>
      </w:r>
      <w:r>
        <w:rPr>
          <w:rFonts w:ascii="宋体" w:hAnsi="宋体"/>
          <w:b/>
          <w:sz w:val="24"/>
          <w:highlight w:val="none"/>
        </w:rPr>
      </w:r>
      <w:r/>
    </w:p>
    <w:p>
      <w:pPr>
        <w:pStyle w:val="685"/>
        <w:spacing w:line="720" w:lineRule="auto"/>
        <w:rPr>
          <w:rFonts w:ascii="宋体" w:hAnsi="宋体"/>
          <w:b/>
          <w:sz w:val="24"/>
          <w:highlight w:val="none"/>
        </w:rPr>
      </w:pPr>
      <w:r>
        <w:rPr>
          <w:rFonts w:hint="eastAsia" w:ascii="宋体" w:hAnsi="宋体"/>
          <w:b/>
          <w:sz w:val="24"/>
          <w:highlight w:val="none"/>
        </w:rPr>
        <w:t xml:space="preserve">二、资格性审查响应对照表</w:t>
      </w:r>
      <w:r>
        <w:rPr>
          <w:rFonts w:ascii="宋体" w:hAnsi="宋体"/>
          <w:b/>
          <w:sz w:val="24"/>
          <w:highlight w:val="none"/>
        </w:rPr>
        <w:t xml:space="preserve">…………………………………………………………………</w:t>
      </w:r>
      <w:r>
        <w:rPr>
          <w:rFonts w:ascii="宋体" w:hAnsi="宋体"/>
          <w:b/>
          <w:sz w:val="24"/>
          <w:highlight w:val="none"/>
        </w:rPr>
      </w:r>
      <w:r/>
    </w:p>
    <w:p>
      <w:pPr>
        <w:pStyle w:val="685"/>
        <w:spacing w:line="720" w:lineRule="auto"/>
        <w:rPr>
          <w:rFonts w:ascii="宋体" w:hAnsi="宋体"/>
          <w:b/>
          <w:sz w:val="24"/>
          <w:highlight w:val="none"/>
        </w:rPr>
      </w:pPr>
      <w:r>
        <w:rPr>
          <w:rFonts w:hint="eastAsia" w:ascii="宋体" w:hAnsi="宋体"/>
          <w:b/>
          <w:sz w:val="24"/>
          <w:highlight w:val="none"/>
        </w:rPr>
        <w:t xml:space="preserve">三、符合性审查响应对照表</w:t>
      </w:r>
      <w:r>
        <w:rPr>
          <w:rFonts w:ascii="宋体" w:hAnsi="宋体"/>
          <w:b/>
          <w:sz w:val="24"/>
          <w:highlight w:val="none"/>
        </w:rPr>
        <w:t xml:space="preserve">…………………………………………………………………</w:t>
      </w:r>
      <w:r>
        <w:rPr>
          <w:rFonts w:ascii="宋体" w:hAnsi="宋体"/>
          <w:b/>
          <w:sz w:val="24"/>
          <w:highlight w:val="none"/>
        </w:rPr>
      </w:r>
      <w:r/>
    </w:p>
    <w:p>
      <w:pPr>
        <w:pStyle w:val="685"/>
        <w:spacing w:line="720" w:lineRule="auto"/>
        <w:rPr>
          <w:rFonts w:ascii="宋体" w:hAnsi="宋体"/>
          <w:b/>
          <w:sz w:val="24"/>
          <w:highlight w:val="none"/>
        </w:rPr>
      </w:pPr>
      <w:r>
        <w:rPr>
          <w:rFonts w:hint="eastAsia" w:ascii="宋体" w:hAnsi="宋体"/>
          <w:b/>
          <w:sz w:val="24"/>
          <w:highlight w:val="none"/>
        </w:rPr>
        <w:t xml:space="preserve">四、开标一览表</w:t>
      </w:r>
      <w:r>
        <w:rPr>
          <w:rFonts w:ascii="宋体" w:hAnsi="宋体"/>
          <w:b/>
          <w:sz w:val="24"/>
          <w:highlight w:val="none"/>
        </w:rPr>
        <w:t xml:space="preserve">………………………………………………………………………………</w:t>
      </w:r>
      <w:r>
        <w:rPr>
          <w:rFonts w:ascii="宋体" w:hAnsi="宋体"/>
          <w:b/>
          <w:sz w:val="24"/>
          <w:highlight w:val="none"/>
        </w:rPr>
      </w:r>
      <w:r/>
    </w:p>
    <w:p>
      <w:pPr>
        <w:pStyle w:val="685"/>
        <w:spacing w:line="720" w:lineRule="auto"/>
        <w:rPr>
          <w:rFonts w:ascii="宋体" w:hAnsi="宋体"/>
          <w:b/>
          <w:sz w:val="24"/>
          <w:highlight w:val="none"/>
        </w:rPr>
      </w:pPr>
      <w:r>
        <w:rPr>
          <w:rFonts w:hint="eastAsia" w:ascii="宋体" w:hAnsi="宋体"/>
          <w:b/>
          <w:sz w:val="24"/>
          <w:highlight w:val="none"/>
        </w:rPr>
        <w:t xml:space="preserve">五、投标配置与分项报价表</w:t>
      </w:r>
      <w:r>
        <w:rPr>
          <w:rFonts w:ascii="宋体" w:hAnsi="宋体"/>
          <w:b/>
          <w:sz w:val="24"/>
          <w:highlight w:val="none"/>
        </w:rPr>
        <w:t xml:space="preserve">…………………………………………………………………</w:t>
      </w:r>
      <w:r>
        <w:rPr>
          <w:rFonts w:ascii="宋体" w:hAnsi="宋体"/>
          <w:b/>
          <w:sz w:val="24"/>
          <w:highlight w:val="none"/>
        </w:rPr>
      </w:r>
      <w:r/>
    </w:p>
    <w:p>
      <w:pPr>
        <w:pStyle w:val="685"/>
        <w:spacing w:line="720" w:lineRule="auto"/>
        <w:rPr>
          <w:rFonts w:ascii="宋体" w:hAnsi="宋体"/>
          <w:b/>
          <w:sz w:val="24"/>
          <w:highlight w:val="none"/>
        </w:rPr>
      </w:pPr>
      <w:r>
        <w:rPr>
          <w:rFonts w:hint="eastAsia" w:ascii="宋体" w:hAnsi="宋体"/>
          <w:b/>
          <w:sz w:val="24"/>
          <w:highlight w:val="none"/>
        </w:rPr>
        <w:t xml:space="preserve">六、</w:t>
      </w:r>
      <w:bookmarkStart w:id="518" w:name="_Hlk45478944"/>
      <w:r>
        <w:rPr>
          <w:rFonts w:hint="eastAsia" w:ascii="宋体" w:hAnsi="宋体"/>
          <w:b/>
          <w:sz w:val="24"/>
          <w:highlight w:val="none"/>
        </w:rPr>
        <w:t xml:space="preserve">项目技术及商务需求响应及偏离表</w:t>
      </w:r>
      <w:bookmarkEnd w:id="518"/>
      <w:r>
        <w:rPr>
          <w:rFonts w:ascii="宋体" w:hAnsi="宋体"/>
          <w:b/>
          <w:sz w:val="24"/>
          <w:highlight w:val="none"/>
        </w:rPr>
        <w:t xml:space="preserve">……………………………………………………</w:t>
      </w:r>
      <w:r>
        <w:rPr>
          <w:rFonts w:ascii="宋体" w:hAnsi="宋体"/>
          <w:b/>
          <w:sz w:val="24"/>
          <w:highlight w:val="none"/>
        </w:rPr>
      </w:r>
      <w:r/>
    </w:p>
    <w:p>
      <w:pPr>
        <w:pStyle w:val="685"/>
        <w:spacing w:line="720" w:lineRule="auto"/>
        <w:rPr>
          <w:rFonts w:ascii="宋体" w:hAnsi="宋体"/>
          <w:b/>
          <w:sz w:val="24"/>
          <w:highlight w:val="none"/>
        </w:rPr>
      </w:pPr>
      <w:r>
        <w:rPr>
          <w:rFonts w:hint="eastAsia" w:ascii="宋体" w:hAnsi="宋体"/>
          <w:b/>
          <w:sz w:val="24"/>
          <w:highlight w:val="none"/>
        </w:rPr>
        <w:t xml:space="preserve">七、附件</w:t>
      </w:r>
      <w:r>
        <w:rPr>
          <w:rFonts w:ascii="宋体" w:hAnsi="宋体"/>
          <w:b/>
          <w:sz w:val="24"/>
          <w:highlight w:val="none"/>
        </w:rPr>
        <w:t xml:space="preserve">………………………………………………………………………………………</w:t>
      </w:r>
      <w:r>
        <w:rPr>
          <w:rFonts w:ascii="宋体" w:hAnsi="宋体"/>
          <w:b/>
          <w:sz w:val="24"/>
          <w:highlight w:val="none"/>
        </w:rPr>
      </w:r>
      <w:r/>
    </w:p>
    <w:p>
      <w:pPr>
        <w:pStyle w:val="685"/>
        <w:ind w:firstLine="480"/>
        <w:spacing w:line="440" w:lineRule="exact"/>
        <w:rPr>
          <w:rFonts w:ascii="宋体" w:hAnsi="宋体"/>
          <w:sz w:val="24"/>
          <w:highlight w:val="none"/>
        </w:rPr>
      </w:pPr>
      <w:r>
        <w:rPr>
          <w:rFonts w:ascii="宋体" w:hAnsi="宋体"/>
          <w:sz w:val="24"/>
          <w:highlight w:val="none"/>
        </w:rPr>
      </w:r>
      <w:r/>
    </w:p>
    <w:p>
      <w:pPr>
        <w:pStyle w:val="687"/>
        <w:spacing w:before="291" w:after="145" w:line="360" w:lineRule="auto"/>
        <w:rPr>
          <w:rFonts w:ascii="宋体" w:hAnsi="宋体"/>
          <w:b w:val="0"/>
          <w:sz w:val="32"/>
          <w:szCs w:val="32"/>
          <w:highlight w:val="none"/>
        </w:rPr>
      </w:pPr>
      <w:r>
        <w:rPr>
          <w:rFonts w:ascii="宋体" w:hAnsi="宋体"/>
          <w:sz w:val="24"/>
          <w:highlight w:val="none"/>
        </w:rPr>
        <w:br w:type="page" w:clear="all"/>
      </w:r>
      <w:bookmarkStart w:id="519" w:name="_Toc974"/>
      <w:r/>
      <w:bookmarkStart w:id="520" w:name="_Toc12887278"/>
      <w:r/>
      <w:bookmarkStart w:id="521" w:name="_Toc12708987"/>
      <w:r/>
      <w:bookmarkStart w:id="522" w:name="_Toc8485127"/>
      <w:r/>
      <w:bookmarkStart w:id="523" w:name="_Toc9363441"/>
      <w:r>
        <w:rPr>
          <w:rFonts w:hint="eastAsia" w:ascii="宋体" w:hAnsi="宋体" w:eastAsia="宋体"/>
          <w:sz w:val="32"/>
          <w:szCs w:val="32"/>
          <w:highlight w:val="none"/>
        </w:rPr>
        <w:t xml:space="preserve">一、评分索引表</w:t>
      </w:r>
      <w:bookmarkEnd w:id="519"/>
      <w:r/>
      <w:bookmarkEnd w:id="520"/>
      <w:r>
        <w:rPr>
          <w:rFonts w:ascii="宋体" w:hAnsi="宋体"/>
          <w:b w:val="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796"/>
              <w:ind w:left="420"/>
              <w:jc w:val="center"/>
              <w:spacing w:line="265" w:lineRule="atLeast"/>
              <w:shd w:val="clear" w:color="auto" w:fill="ffffff"/>
              <w:rPr>
                <w:rFonts w:ascii="宋体" w:hAnsi="宋体"/>
                <w:b/>
                <w:bCs/>
                <w:highlight w:val="none"/>
                <w:lang w:eastAsia="zh-CN"/>
              </w:rPr>
            </w:pPr>
            <w:r>
              <w:rPr>
                <w:rFonts w:hint="eastAsia" w:ascii="宋体" w:hAnsi="宋体"/>
                <w:b/>
                <w:highlight w:val="none"/>
              </w:rPr>
              <w:t xml:space="preserve">评分项目</w:t>
            </w:r>
            <w:r>
              <w:rPr>
                <w:rFonts w:ascii="宋体" w:hAnsi="宋体"/>
                <w:b/>
                <w:bCs/>
                <w:highlight w:val="none"/>
                <w:lang w:eastAsia="zh-CN"/>
              </w:rPr>
            </w:r>
            <w:r/>
          </w:p>
        </w:tc>
        <w:tc>
          <w:tcPr>
            <w:tcW w:w="3190" w:type="dxa"/>
            <w:vAlign w:val="top"/>
            <w:textDirection w:val="lrTb"/>
            <w:noWrap w:val="false"/>
          </w:tcPr>
          <w:p>
            <w:pPr>
              <w:pStyle w:val="685"/>
              <w:jc w:val="center"/>
              <w:rPr>
                <w:rFonts w:ascii="宋体" w:hAnsi="宋体"/>
                <w:b/>
                <w:sz w:val="24"/>
                <w:highlight w:val="none"/>
              </w:rPr>
            </w:pPr>
            <w:r>
              <w:rPr>
                <w:rFonts w:hint="eastAsia" w:ascii="宋体" w:hAnsi="宋体"/>
                <w:b/>
                <w:sz w:val="24"/>
                <w:highlight w:val="none"/>
                <w:lang w:bidi="en-US"/>
              </w:rPr>
              <w:t xml:space="preserve">在投标文件中的页码位置</w:t>
            </w:r>
            <w:r>
              <w:rPr>
                <w:rFonts w:ascii="宋体" w:hAnsi="宋体"/>
                <w:b/>
                <w:sz w:val="24"/>
                <w:highlight w:val="none"/>
              </w:rPr>
            </w:r>
            <w:r/>
          </w:p>
        </w:tc>
      </w:tr>
      <w:tr>
        <w:trPr>
          <w:trHeight w:val="446"/>
        </w:trPr>
        <w:tc>
          <w:tcPr>
            <w:tcW w:w="5628" w:type="dxa"/>
            <w:vAlign w:val="top"/>
            <w:textDirection w:val="lrTb"/>
            <w:noWrap w:val="false"/>
          </w:tcPr>
          <w:p>
            <w:pPr>
              <w:pStyle w:val="796"/>
              <w:ind w:left="0"/>
              <w:jc w:val="both"/>
              <w:shd w:val="clear" w:color="auto" w:fill="ffffff"/>
              <w:rPr>
                <w:rFonts w:hint="eastAsia" w:ascii="宋体" w:hAnsi="宋体"/>
                <w:bCs/>
                <w:highlight w:val="none"/>
                <w:lang w:eastAsia="zh-CN"/>
              </w:rPr>
            </w:pPr>
            <w:r>
              <w:rPr>
                <w:rFonts w:ascii="宋体" w:hAnsi="宋体" w:cs="宋体"/>
                <w:highlight w:val="none"/>
                <w:lang w:eastAsia="zh-CN"/>
              </w:rPr>
              <w:t xml:space="preserve">******</w:t>
            </w:r>
            <w:r>
              <w:rPr>
                <w:rFonts w:ascii="宋体" w:hAnsi="宋体"/>
                <w:bCs/>
                <w:highlight w:val="none"/>
                <w:lang w:eastAsia="zh-CN"/>
              </w:rPr>
              <w:t xml:space="preserve"> (</w:t>
            </w:r>
            <w:r>
              <w:rPr>
                <w:rFonts w:hint="eastAsia" w:ascii="宋体" w:hAnsi="宋体"/>
                <w:bCs/>
                <w:highlight w:val="none"/>
                <w:lang w:eastAsia="zh-CN"/>
              </w:rPr>
              <w:t xml:space="preserve">根据本招标文件第五章的“评标标准”中评分项依次填列</w:t>
            </w:r>
            <w:r>
              <w:rPr>
                <w:rFonts w:ascii="宋体" w:hAnsi="宋体"/>
                <w:bCs/>
                <w:highlight w:val="none"/>
                <w:lang w:eastAsia="zh-CN"/>
              </w:rPr>
              <w:t xml:space="preserve">)</w:t>
            </w:r>
            <w:r>
              <w:rPr>
                <w:rFonts w:hint="eastAsia" w:ascii="宋体" w:hAnsi="宋体"/>
                <w:bCs/>
                <w:highlight w:val="none"/>
                <w:lang w:eastAsia="zh-CN"/>
              </w:rPr>
            </w:r>
            <w:r/>
          </w:p>
        </w:tc>
        <w:tc>
          <w:tcPr>
            <w:tcW w:w="3190" w:type="dxa"/>
            <w:vAlign w:val="top"/>
            <w:textDirection w:val="lrTb"/>
            <w:noWrap w:val="false"/>
          </w:tcPr>
          <w:p>
            <w:pPr>
              <w:pStyle w:val="685"/>
              <w:rPr>
                <w:rFonts w:ascii="宋体" w:hAnsi="宋体"/>
                <w:b/>
                <w:sz w:val="24"/>
                <w:highlight w:val="none"/>
                <w:lang w:bidi="en-US"/>
              </w:rPr>
            </w:pPr>
            <w:r>
              <w:rPr>
                <w:rFonts w:ascii="宋体" w:hAnsi="宋体"/>
                <w:b/>
                <w:sz w:val="24"/>
                <w:highlight w:val="none"/>
                <w:lang w:bidi="en-US"/>
              </w:rPr>
            </w:r>
            <w:r/>
          </w:p>
        </w:tc>
      </w:tr>
      <w:tr>
        <w:trPr>
          <w:trHeight w:val="320"/>
        </w:trPr>
        <w:tc>
          <w:tcPr>
            <w:tcW w:w="5628" w:type="dxa"/>
            <w:vAlign w:val="top"/>
            <w:textDirection w:val="lrTb"/>
            <w:noWrap w:val="false"/>
          </w:tcPr>
          <w:p>
            <w:pPr>
              <w:pStyle w:val="796"/>
              <w:ind w:left="0"/>
              <w:spacing w:line="265" w:lineRule="atLeast"/>
              <w:shd w:val="clear" w:color="auto" w:fill="ffffff"/>
              <w:rPr>
                <w:rFonts w:hint="eastAsia" w:ascii="宋体" w:hAnsi="宋体"/>
                <w:highlight w:val="none"/>
                <w:lang w:eastAsia="zh-CN"/>
              </w:rPr>
            </w:pPr>
            <w:r>
              <w:rPr>
                <w:rFonts w:hint="eastAsia"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280"/>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460"/>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460"/>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280"/>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600"/>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160"/>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289"/>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278"/>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r>
        <w:trPr>
          <w:trHeight w:val="269"/>
        </w:trPr>
        <w:tc>
          <w:tcPr>
            <w:tcW w:w="5628" w:type="dxa"/>
            <w:vAlign w:val="top"/>
            <w:textDirection w:val="lrTb"/>
            <w:noWrap w:val="false"/>
          </w:tcPr>
          <w:p>
            <w:pPr>
              <w:pStyle w:val="796"/>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5"/>
              <w:rPr>
                <w:rFonts w:ascii="宋体" w:hAnsi="宋体"/>
                <w:sz w:val="24"/>
                <w:highlight w:val="none"/>
              </w:rPr>
            </w:pPr>
            <w:r>
              <w:rPr>
                <w:rFonts w:ascii="宋体" w:hAnsi="宋体"/>
                <w:sz w:val="24"/>
                <w:highlight w:val="none"/>
              </w:rPr>
            </w:r>
            <w:r/>
          </w:p>
        </w:tc>
      </w:tr>
    </w:tbl>
    <w:p>
      <w:pPr>
        <w:pStyle w:val="685"/>
        <w:rPr>
          <w:highlight w:val="none"/>
        </w:rPr>
      </w:pPr>
      <w:r/>
      <w:bookmarkStart w:id="524" w:name="_Toc12887280"/>
      <w:r/>
      <w:bookmarkStart w:id="525" w:name="_Toc12887279"/>
      <w:r>
        <w:rPr>
          <w:highlight w:val="none"/>
        </w:rPr>
      </w:r>
      <w:r/>
    </w:p>
    <w:p>
      <w:pPr>
        <w:pStyle w:val="687"/>
        <w:spacing w:before="0" w:after="0" w:line="360" w:lineRule="auto"/>
        <w:rPr>
          <w:rFonts w:hint="eastAsia" w:ascii="宋体" w:hAnsi="宋体" w:eastAsia="宋体"/>
          <w:sz w:val="32"/>
          <w:szCs w:val="32"/>
          <w:highlight w:val="none"/>
        </w:rPr>
      </w:pPr>
      <w:r>
        <w:rPr>
          <w:rFonts w:ascii="宋体" w:hAnsi="宋体" w:eastAsia="宋体"/>
          <w:sz w:val="32"/>
          <w:szCs w:val="32"/>
          <w:highlight w:val="none"/>
        </w:rPr>
        <w:br w:type="page" w:clear="all"/>
      </w:r>
      <w:bookmarkStart w:id="526" w:name="_Toc30092"/>
      <w:r>
        <w:rPr>
          <w:rFonts w:hint="eastAsia" w:ascii="宋体" w:hAnsi="宋体" w:eastAsia="宋体"/>
          <w:sz w:val="32"/>
          <w:szCs w:val="32"/>
          <w:highlight w:val="none"/>
        </w:rPr>
        <w:t xml:space="preserve">二、资格审查响应对照表</w:t>
      </w:r>
      <w:bookmarkEnd w:id="524"/>
      <w:r/>
      <w:bookmarkEnd w:id="526"/>
      <w:r/>
      <w:bookmarkStart w:id="527" w:name="_Hlk47431668"/>
      <w:r>
        <w:rPr>
          <w:rFonts w:hint="eastAsia" w:ascii="宋体" w:hAnsi="宋体" w:eastAsia="宋体"/>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val="false"/>
          </w:tcPr>
          <w:p>
            <w:pPr>
              <w:pStyle w:val="685"/>
              <w:jc w:val="center"/>
              <w:rPr>
                <w:rFonts w:ascii="宋体" w:hAnsi="宋体"/>
                <w:b/>
                <w:sz w:val="24"/>
                <w:highlight w:val="none"/>
              </w:rPr>
            </w:pPr>
            <w:r/>
            <w:bookmarkStart w:id="528" w:name="_Hlk13225942"/>
            <w:r>
              <w:rPr>
                <w:rFonts w:hint="eastAsia" w:ascii="宋体" w:hAnsi="宋体"/>
                <w:b/>
                <w:sz w:val="24"/>
                <w:highlight w:val="none"/>
              </w:rPr>
              <w:t xml:space="preserve">序号</w:t>
            </w:r>
            <w:r>
              <w:rPr>
                <w:rFonts w:ascii="宋体" w:hAnsi="宋体"/>
                <w:b/>
                <w:sz w:val="24"/>
                <w:highlight w:val="none"/>
              </w:rPr>
            </w:r>
            <w:r/>
          </w:p>
        </w:tc>
        <w:tc>
          <w:tcPr>
            <w:tcW w:w="6430" w:type="dxa"/>
            <w:vAlign w:val="center"/>
            <w:textDirection w:val="lrTb"/>
            <w:noWrap w:val="false"/>
          </w:tcPr>
          <w:p>
            <w:pPr>
              <w:pStyle w:val="685"/>
              <w:jc w:val="center"/>
              <w:rPr>
                <w:rFonts w:ascii="宋体" w:hAnsi="宋体"/>
                <w:b/>
                <w:sz w:val="24"/>
                <w:highlight w:val="none"/>
              </w:rPr>
            </w:pPr>
            <w:r>
              <w:rPr>
                <w:rFonts w:hint="eastAsia" w:ascii="宋体" w:hAnsi="宋体"/>
                <w:b/>
                <w:sz w:val="24"/>
                <w:highlight w:val="none"/>
              </w:rPr>
              <w:t xml:space="preserve">资格审查响应内容</w:t>
            </w:r>
            <w:r>
              <w:rPr>
                <w:rFonts w:ascii="宋体" w:hAnsi="宋体"/>
                <w:b/>
                <w:sz w:val="24"/>
                <w:highlight w:val="none"/>
              </w:rPr>
            </w:r>
            <w:r/>
          </w:p>
        </w:tc>
        <w:tc>
          <w:tcPr>
            <w:tcW w:w="709" w:type="dxa"/>
            <w:vAlign w:val="center"/>
            <w:textDirection w:val="lrTb"/>
            <w:noWrap w:val="false"/>
          </w:tcPr>
          <w:p>
            <w:pPr>
              <w:pStyle w:val="685"/>
              <w:jc w:val="center"/>
              <w:rPr>
                <w:rFonts w:ascii="宋体" w:hAnsi="宋体"/>
                <w:b/>
                <w:szCs w:val="21"/>
                <w:highlight w:val="none"/>
              </w:rPr>
            </w:pPr>
            <w:r>
              <w:rPr>
                <w:rFonts w:hint="eastAsia" w:ascii="宋体" w:hAnsi="宋体"/>
                <w:b/>
                <w:szCs w:val="21"/>
                <w:highlight w:val="none"/>
              </w:rPr>
              <w:t xml:space="preserve">是否响应</w:t>
            </w:r>
            <w:r>
              <w:rPr>
                <w:rFonts w:ascii="宋体" w:hAnsi="宋体"/>
                <w:b/>
                <w:szCs w:val="21"/>
                <w:highlight w:val="none"/>
              </w:rPr>
            </w:r>
            <w:r/>
          </w:p>
        </w:tc>
        <w:tc>
          <w:tcPr>
            <w:tcW w:w="1417" w:type="dxa"/>
            <w:vAlign w:val="center"/>
            <w:textDirection w:val="lrTb"/>
            <w:noWrap w:val="false"/>
          </w:tcPr>
          <w:p>
            <w:pPr>
              <w:pStyle w:val="685"/>
              <w:jc w:val="center"/>
              <w:rPr>
                <w:rFonts w:ascii="宋体" w:hAnsi="宋体"/>
                <w:b/>
                <w:szCs w:val="21"/>
                <w:highlight w:val="none"/>
              </w:rPr>
            </w:pPr>
            <w:r>
              <w:rPr>
                <w:rFonts w:hint="eastAsia" w:ascii="宋体" w:hAnsi="宋体"/>
                <w:b/>
                <w:szCs w:val="21"/>
                <w:highlight w:val="none"/>
              </w:rPr>
              <w:t xml:space="preserve">投标文件中的页码位置</w:t>
            </w:r>
            <w:r>
              <w:rPr>
                <w:rFonts w:ascii="宋体" w:hAnsi="宋体"/>
                <w:b/>
                <w:szCs w:val="21"/>
                <w:highlight w:val="none"/>
              </w:rPr>
            </w:r>
            <w:r/>
          </w:p>
        </w:tc>
      </w:tr>
      <w:tr>
        <w:trPr>
          <w:cantSplit/>
          <w:trHeight w:val="20"/>
        </w:trPr>
        <w:tc>
          <w:tcPr>
            <w:tcW w:w="658" w:type="dxa"/>
            <w:vAlign w:val="center"/>
            <w:textDirection w:val="lrTb"/>
            <w:noWrap w:val="false"/>
          </w:tcPr>
          <w:p>
            <w:pPr>
              <w:pStyle w:val="685"/>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430" w:type="dxa"/>
            <w:vAlign w:val="center"/>
            <w:textDirection w:val="lrTb"/>
            <w:noWrap w:val="false"/>
          </w:tcPr>
          <w:p>
            <w:pPr>
              <w:pStyle w:val="685"/>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5"/>
              <w:rPr>
                <w:rFonts w:ascii="宋体" w:hAnsi="宋体"/>
                <w:b/>
                <w:sz w:val="24"/>
                <w:highlight w:val="none"/>
              </w:rPr>
            </w:pPr>
            <w:r>
              <w:rPr>
                <w:rFonts w:ascii="宋体" w:hAnsi="宋体"/>
                <w:b/>
                <w:sz w:val="24"/>
                <w:highlight w:val="none"/>
              </w:rPr>
            </w:r>
            <w:r/>
          </w:p>
        </w:tc>
        <w:tc>
          <w:tcPr>
            <w:tcW w:w="1417" w:type="dxa"/>
            <w:vAlign w:val="center"/>
            <w:textDirection w:val="lrTb"/>
            <w:noWrap w:val="false"/>
          </w:tcPr>
          <w:p>
            <w:pPr>
              <w:pStyle w:val="685"/>
              <w:rPr>
                <w:rFonts w:ascii="宋体" w:hAnsi="宋体"/>
                <w:b/>
                <w:sz w:val="24"/>
                <w:highlight w:val="none"/>
              </w:rPr>
            </w:pPr>
            <w:r>
              <w:rPr>
                <w:rFonts w:ascii="宋体" w:hAnsi="宋体"/>
                <w:b/>
                <w:sz w:val="24"/>
                <w:highlight w:val="none"/>
              </w:rPr>
            </w:r>
            <w:r/>
          </w:p>
        </w:tc>
      </w:tr>
      <w:tr>
        <w:trPr>
          <w:cantSplit/>
          <w:trHeight w:val="20"/>
        </w:trPr>
        <w:tc>
          <w:tcPr>
            <w:tcW w:w="658" w:type="dxa"/>
            <w:vAlign w:val="center"/>
            <w:textDirection w:val="lrTb"/>
            <w:noWrap w:val="false"/>
          </w:tcPr>
          <w:p>
            <w:pPr>
              <w:pStyle w:val="685"/>
              <w:jc w:val="center"/>
              <w:rPr>
                <w:rFonts w:ascii="宋体" w:hAnsi="宋体" w:cs="宋体"/>
                <w:sz w:val="24"/>
                <w:highlight w:val="none"/>
              </w:rPr>
            </w:pPr>
            <w:r/>
            <w:bookmarkStart w:id="529" w:name="_Hlk87459814"/>
            <w:r>
              <w:rPr>
                <w:rFonts w:hint="eastAsia" w:ascii="宋体" w:hAnsi="宋体" w:cs="宋体"/>
                <w:sz w:val="24"/>
                <w:highlight w:val="none"/>
              </w:rPr>
              <w:t xml:space="preserve">...</w:t>
            </w:r>
            <w:r>
              <w:rPr>
                <w:rFonts w:ascii="宋体" w:hAnsi="宋体" w:cs="宋体"/>
                <w:sz w:val="24"/>
                <w:highlight w:val="none"/>
              </w:rPr>
            </w:r>
            <w:r/>
          </w:p>
        </w:tc>
        <w:tc>
          <w:tcPr>
            <w:tcW w:w="6430" w:type="dxa"/>
            <w:vAlign w:val="center"/>
            <w:textDirection w:val="lrTb"/>
            <w:noWrap w:val="false"/>
          </w:tcPr>
          <w:p>
            <w:pPr>
              <w:pStyle w:val="685"/>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r>
        <w:trPr>
          <w:cantSplit/>
          <w:trHeight w:val="20"/>
        </w:trPr>
        <w:tc>
          <w:tcPr>
            <w:tcW w:w="658" w:type="dxa"/>
            <w:vAlign w:val="center"/>
            <w:textDirection w:val="lrTb"/>
            <w:noWrap w:val="false"/>
          </w:tcPr>
          <w:p>
            <w:pPr>
              <w:pStyle w:val="685"/>
              <w:jc w:val="center"/>
              <w:rPr>
                <w:rFonts w:ascii="宋体" w:hAnsi="宋体" w:cs="宋体"/>
                <w:sz w:val="24"/>
                <w:highlight w:val="none"/>
              </w:rPr>
            </w:pPr>
            <w:r>
              <w:rPr>
                <w:rFonts w:ascii="宋体" w:hAnsi="宋体" w:cs="宋体"/>
                <w:sz w:val="24"/>
                <w:highlight w:val="none"/>
              </w:rPr>
            </w:r>
            <w:r/>
          </w:p>
        </w:tc>
        <w:tc>
          <w:tcPr>
            <w:tcW w:w="6430" w:type="dxa"/>
            <w:vAlign w:val="center"/>
            <w:textDirection w:val="lrTb"/>
            <w:noWrap w:val="false"/>
          </w:tcPr>
          <w:p>
            <w:pPr>
              <w:pStyle w:val="685"/>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r>
        <w:trPr>
          <w:cantSplit/>
          <w:trHeight w:val="20"/>
        </w:trPr>
        <w:tc>
          <w:tcPr>
            <w:tcW w:w="658" w:type="dxa"/>
            <w:vAlign w:val="center"/>
            <w:textDirection w:val="lrTb"/>
            <w:noWrap w:val="false"/>
          </w:tcPr>
          <w:p>
            <w:pPr>
              <w:pStyle w:val="685"/>
              <w:jc w:val="center"/>
              <w:rPr>
                <w:rFonts w:ascii="宋体" w:hAnsi="宋体" w:cs="宋体"/>
                <w:sz w:val="24"/>
                <w:highlight w:val="none"/>
              </w:rPr>
            </w:pPr>
            <w:r>
              <w:rPr>
                <w:rFonts w:ascii="宋体" w:hAnsi="宋体" w:cs="宋体"/>
                <w:sz w:val="24"/>
                <w:highlight w:val="none"/>
              </w:rPr>
            </w:r>
            <w:r/>
          </w:p>
        </w:tc>
        <w:tc>
          <w:tcPr>
            <w:tcW w:w="6430" w:type="dxa"/>
            <w:vAlign w:val="center"/>
            <w:textDirection w:val="lrTb"/>
            <w:noWrap w:val="false"/>
          </w:tcPr>
          <w:p>
            <w:pPr>
              <w:pStyle w:val="685"/>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r>
        <w:trPr>
          <w:cantSplit/>
          <w:trHeight w:val="20"/>
        </w:trPr>
        <w:tc>
          <w:tcPr>
            <w:tcW w:w="658" w:type="dxa"/>
            <w:vAlign w:val="center"/>
            <w:textDirection w:val="lrTb"/>
            <w:noWrap w:val="false"/>
          </w:tcPr>
          <w:p>
            <w:pPr>
              <w:pStyle w:val="685"/>
              <w:jc w:val="center"/>
              <w:rPr>
                <w:rFonts w:ascii="宋体" w:hAnsi="宋体" w:cs="宋体"/>
                <w:sz w:val="24"/>
                <w:highlight w:val="none"/>
              </w:rPr>
            </w:pPr>
            <w:r>
              <w:rPr>
                <w:rFonts w:ascii="宋体" w:hAnsi="宋体" w:cs="宋体"/>
                <w:sz w:val="24"/>
                <w:highlight w:val="none"/>
              </w:rPr>
            </w:r>
            <w:r/>
          </w:p>
        </w:tc>
        <w:tc>
          <w:tcPr>
            <w:tcW w:w="6430" w:type="dxa"/>
            <w:vAlign w:val="center"/>
            <w:textDirection w:val="lrTb"/>
            <w:noWrap w:val="false"/>
          </w:tcPr>
          <w:p>
            <w:pPr>
              <w:pStyle w:val="685"/>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bl>
    <w:p>
      <w:pPr>
        <w:pStyle w:val="685"/>
        <w:jc w:val="left"/>
        <w:spacing w:before="145" w:line="400" w:lineRule="exact"/>
        <w:rPr>
          <w:highlight w:val="none"/>
        </w:rPr>
      </w:pPr>
      <w:r/>
      <w:bookmarkEnd w:id="528"/>
      <w:r/>
      <w:bookmarkEnd w:id="529"/>
      <w:r>
        <w:rPr>
          <w:rFonts w:hint="eastAsia" w:ascii="宋体" w:hAnsi="宋体"/>
          <w:b/>
          <w:sz w:val="24"/>
          <w:highlight w:val="none"/>
        </w:rPr>
        <w:t xml:space="preserve">备注：</w:t>
      </w:r>
      <w:r>
        <w:rPr>
          <w:rFonts w:hint="eastAsia" w:ascii="宋体" w:hAnsi="宋体"/>
          <w:b/>
          <w:i/>
          <w:sz w:val="24"/>
          <w:highlight w:val="none"/>
          <w:u w:val="single"/>
        </w:rPr>
        <w:t xml:space="preserve">以上资格证明文件中要求盖章的，必须加盖公章。</w:t>
      </w:r>
      <w:r>
        <w:rPr>
          <w:highlight w:val="none"/>
        </w:rPr>
        <w:t xml:space="preserve"> </w:t>
      </w:r>
      <w:r>
        <w:rPr>
          <w:highlight w:val="none"/>
        </w:rPr>
      </w:r>
      <w:r/>
    </w:p>
    <w:p>
      <w:pPr>
        <w:pStyle w:val="687"/>
        <w:spacing w:before="291" w:after="145" w:line="360" w:lineRule="auto"/>
        <w:rPr>
          <w:rFonts w:hint="eastAsia" w:ascii="宋体" w:hAnsi="宋体" w:eastAsia="宋体"/>
          <w:sz w:val="32"/>
          <w:szCs w:val="32"/>
          <w:highlight w:val="none"/>
        </w:rPr>
      </w:pPr>
      <w:r>
        <w:rPr>
          <w:highlight w:val="none"/>
        </w:rPr>
        <w:br w:type="page" w:clear="all"/>
      </w:r>
      <w:bookmarkEnd w:id="527"/>
      <w:r/>
      <w:bookmarkStart w:id="530" w:name="_Toc14258"/>
      <w:r>
        <w:rPr>
          <w:rFonts w:hint="eastAsia" w:ascii="宋体" w:hAnsi="宋体" w:eastAsia="宋体"/>
          <w:sz w:val="32"/>
          <w:szCs w:val="32"/>
          <w:highlight w:val="none"/>
        </w:rPr>
        <w:t xml:space="preserve">三、符合性审查响应对照表</w:t>
      </w:r>
      <w:bookmarkEnd w:id="530"/>
      <w:r>
        <w:rPr>
          <w:rFonts w:hint="eastAsia" w:ascii="宋体" w:hAnsi="宋体" w:eastAsia="宋体"/>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685"/>
              <w:jc w:val="center"/>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6526" w:type="dxa"/>
            <w:vAlign w:val="center"/>
            <w:textDirection w:val="lrTb"/>
            <w:noWrap w:val="false"/>
          </w:tcPr>
          <w:p>
            <w:pPr>
              <w:pStyle w:val="685"/>
              <w:jc w:val="center"/>
              <w:rPr>
                <w:rFonts w:ascii="宋体" w:hAnsi="宋体"/>
                <w:b/>
                <w:sz w:val="24"/>
                <w:highlight w:val="none"/>
              </w:rPr>
            </w:pPr>
            <w:r>
              <w:rPr>
                <w:rFonts w:hint="eastAsia" w:ascii="宋体" w:hAnsi="宋体"/>
                <w:b/>
                <w:sz w:val="24"/>
                <w:highlight w:val="none"/>
              </w:rPr>
              <w:t xml:space="preserve">符合性审查响应内容</w:t>
            </w:r>
            <w:r>
              <w:rPr>
                <w:rFonts w:ascii="宋体" w:hAnsi="宋体"/>
                <w:b/>
                <w:sz w:val="24"/>
                <w:highlight w:val="none"/>
              </w:rPr>
            </w:r>
            <w:r/>
          </w:p>
        </w:tc>
        <w:tc>
          <w:tcPr>
            <w:tcW w:w="709" w:type="dxa"/>
            <w:vAlign w:val="center"/>
            <w:textDirection w:val="lrTb"/>
            <w:noWrap w:val="false"/>
          </w:tcPr>
          <w:p>
            <w:pPr>
              <w:pStyle w:val="685"/>
              <w:jc w:val="center"/>
              <w:rPr>
                <w:rFonts w:ascii="宋体" w:hAnsi="宋体"/>
                <w:b/>
                <w:szCs w:val="21"/>
                <w:highlight w:val="none"/>
              </w:rPr>
            </w:pPr>
            <w:r>
              <w:rPr>
                <w:rFonts w:hint="eastAsia" w:ascii="宋体" w:hAnsi="宋体"/>
                <w:b/>
                <w:szCs w:val="21"/>
                <w:highlight w:val="none"/>
              </w:rPr>
              <w:t xml:space="preserve">是否响应</w:t>
            </w:r>
            <w:r>
              <w:rPr>
                <w:rFonts w:ascii="宋体" w:hAnsi="宋体"/>
                <w:b/>
                <w:szCs w:val="21"/>
                <w:highlight w:val="none"/>
              </w:rPr>
            </w:r>
            <w:r/>
          </w:p>
        </w:tc>
        <w:tc>
          <w:tcPr>
            <w:tcW w:w="1417" w:type="dxa"/>
            <w:vAlign w:val="center"/>
            <w:textDirection w:val="lrTb"/>
            <w:noWrap w:val="false"/>
          </w:tcPr>
          <w:p>
            <w:pPr>
              <w:pStyle w:val="685"/>
              <w:jc w:val="center"/>
              <w:rPr>
                <w:rFonts w:ascii="宋体" w:hAnsi="宋体"/>
                <w:b/>
                <w:szCs w:val="21"/>
                <w:highlight w:val="none"/>
              </w:rPr>
            </w:pPr>
            <w:r>
              <w:rPr>
                <w:rFonts w:hint="eastAsia" w:ascii="宋体" w:hAnsi="宋体"/>
                <w:b/>
                <w:szCs w:val="21"/>
                <w:highlight w:val="none"/>
              </w:rPr>
              <w:t xml:space="preserve">备注</w:t>
            </w:r>
            <w:r>
              <w:rPr>
                <w:rFonts w:ascii="宋体" w:hAnsi="宋体"/>
                <w:b/>
                <w:szCs w:val="21"/>
                <w:highlight w:val="none"/>
              </w:rPr>
            </w:r>
            <w:r/>
          </w:p>
        </w:tc>
      </w:tr>
      <w:tr>
        <w:trPr>
          <w:cantSplit/>
          <w:trHeight w:val="680"/>
        </w:trPr>
        <w:tc>
          <w:tcPr>
            <w:tcW w:w="562" w:type="dxa"/>
            <w:vAlign w:val="center"/>
            <w:textDirection w:val="lrTb"/>
            <w:noWrap w:val="false"/>
          </w:tcPr>
          <w:p>
            <w:pPr>
              <w:pStyle w:val="685"/>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526" w:type="dxa"/>
            <w:vAlign w:val="center"/>
            <w:textDirection w:val="lrTb"/>
            <w:noWrap w:val="false"/>
          </w:tcPr>
          <w:p>
            <w:pPr>
              <w:pStyle w:val="685"/>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jc w:val="center"/>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685"/>
              <w:jc w:val="center"/>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6526" w:type="dxa"/>
            <w:vAlign w:val="center"/>
            <w:textDirection w:val="lrTb"/>
            <w:noWrap w:val="false"/>
          </w:tcPr>
          <w:p>
            <w:pPr>
              <w:pStyle w:val="685"/>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685"/>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6526" w:type="dxa"/>
            <w:vAlign w:val="center"/>
            <w:textDirection w:val="lrTb"/>
            <w:noWrap w:val="false"/>
          </w:tcPr>
          <w:p>
            <w:pPr>
              <w:pStyle w:val="685"/>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685"/>
              <w:jc w:val="center"/>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6526" w:type="dxa"/>
            <w:vAlign w:val="center"/>
            <w:textDirection w:val="lrTb"/>
            <w:noWrap w:val="false"/>
          </w:tcPr>
          <w:p>
            <w:pPr>
              <w:pStyle w:val="685"/>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685"/>
              <w:jc w:val="center"/>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6526" w:type="dxa"/>
            <w:vAlign w:val="center"/>
            <w:textDirection w:val="lrTb"/>
            <w:noWrap w:val="false"/>
          </w:tcPr>
          <w:p>
            <w:pPr>
              <w:pStyle w:val="685"/>
              <w:jc w:val="lef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r>
            <w:r/>
          </w:p>
        </w:tc>
        <w:tc>
          <w:tcPr>
            <w:tcW w:w="709" w:type="dxa"/>
            <w:vAlign w:val="center"/>
            <w:textDirection w:val="lrTb"/>
            <w:noWrap w:val="false"/>
          </w:tcPr>
          <w:p>
            <w:pPr>
              <w:pStyle w:val="685"/>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5"/>
              <w:rPr>
                <w:rFonts w:ascii="宋体" w:hAnsi="宋体"/>
                <w:sz w:val="24"/>
                <w:highlight w:val="none"/>
              </w:rPr>
            </w:pPr>
            <w:r>
              <w:rPr>
                <w:rFonts w:ascii="宋体" w:hAnsi="宋体"/>
                <w:sz w:val="24"/>
                <w:highlight w:val="none"/>
              </w:rPr>
            </w:r>
            <w:r/>
          </w:p>
        </w:tc>
      </w:tr>
    </w:tbl>
    <w:p>
      <w:pPr>
        <w:pStyle w:val="685"/>
        <w:rPr>
          <w:sz w:val="24"/>
          <w:highlight w:val="none"/>
        </w:rPr>
      </w:pPr>
      <w:r/>
      <w:bookmarkStart w:id="531" w:name="_Hlk47433835"/>
      <w:r>
        <w:rPr>
          <w:rFonts w:hint="eastAsia"/>
          <w:b/>
          <w:sz w:val="24"/>
          <w:highlight w:val="none"/>
        </w:rPr>
        <w:t xml:space="preserve">备注：</w:t>
      </w:r>
      <w:r>
        <w:rPr>
          <w:rFonts w:hint="eastAsia"/>
          <w:sz w:val="24"/>
          <w:highlight w:val="none"/>
        </w:rPr>
        <w:t xml:space="preserve">如要求提供相应证明材料的，应在“备注”栏注明证明材料在投标文件中的页码位置；</w:t>
      </w:r>
      <w:bookmarkEnd w:id="531"/>
      <w:r>
        <w:rPr>
          <w:sz w:val="24"/>
          <w:highlight w:val="none"/>
        </w:rPr>
        <w:br w:type="page" w:clear="all"/>
      </w:r>
      <w:bookmarkEnd w:id="513"/>
      <w:r/>
      <w:bookmarkEnd w:id="514"/>
      <w:r/>
      <w:bookmarkEnd w:id="515"/>
      <w:r/>
      <w:bookmarkEnd w:id="521"/>
      <w:r/>
      <w:bookmarkEnd w:id="522"/>
      <w:r/>
      <w:bookmarkEnd w:id="523"/>
      <w:r/>
      <w:bookmarkEnd w:id="525"/>
      <w:r/>
      <w:bookmarkStart w:id="532" w:name="_Toc120614284"/>
      <w:r>
        <w:rPr>
          <w:sz w:val="24"/>
          <w:highlight w:val="none"/>
        </w:rPr>
      </w:r>
      <w:r/>
    </w:p>
    <w:p>
      <w:pPr>
        <w:pStyle w:val="688"/>
        <w:jc w:val="center"/>
        <w:spacing w:before="291" w:after="436" w:line="360" w:lineRule="auto"/>
        <w:rPr>
          <w:rFonts w:ascii="宋体" w:hAnsi="宋体"/>
          <w:bCs/>
          <w:highlight w:val="none"/>
        </w:rPr>
      </w:pPr>
      <w:r/>
      <w:bookmarkStart w:id="533" w:name="_Hlk87459952"/>
      <w:r>
        <w:rPr>
          <w:rFonts w:hint="eastAsia" w:ascii="宋体" w:hAnsi="宋体"/>
          <w:highlight w:val="none"/>
        </w:rPr>
        <w:t xml:space="preserve">具备履行合同所必需的设备和专业技术能力的书面声明</w:t>
      </w:r>
      <w:r>
        <w:rPr>
          <w:rFonts w:ascii="宋体" w:hAnsi="宋体"/>
          <w:bCs/>
          <w:highlight w:val="none"/>
        </w:rPr>
      </w:r>
      <w:r/>
    </w:p>
    <w:p>
      <w:pPr>
        <w:pStyle w:val="685"/>
        <w:ind w:firstLine="480"/>
        <w:spacing w:before="58" w:line="360" w:lineRule="auto"/>
        <w:rPr>
          <w:rFonts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sz w:val="24"/>
          <w:highlight w:val="none"/>
        </w:rPr>
      </w:r>
      <w:r/>
    </w:p>
    <w:p>
      <w:pPr>
        <w:pStyle w:val="685"/>
        <w:ind w:firstLine="480"/>
        <w:spacing w:before="58" w:line="360" w:lineRule="auto"/>
        <w:rPr>
          <w:rFonts w:ascii="宋体" w:hAnsi="宋体"/>
          <w:bCs/>
          <w:sz w:val="24"/>
          <w:highlight w:val="none"/>
        </w:rPr>
      </w:pPr>
      <w:r>
        <w:rPr>
          <w:rFonts w:hint="eastAsia" w:ascii="宋体" w:hAnsi="宋体"/>
          <w:bCs/>
          <w:sz w:val="24"/>
          <w:highlight w:val="none"/>
        </w:rPr>
        <w:t xml:space="preserve">主要设备有：</w:t>
      </w:r>
      <w:bookmarkStart w:id="534" w:name="_Hlk14868056"/>
      <w:r>
        <w:rPr>
          <w:rFonts w:hint="eastAsia" w:ascii="宋体" w:hAnsi="宋体"/>
          <w:bCs/>
          <w:sz w:val="24"/>
          <w:highlight w:val="none"/>
        </w:rPr>
        <w:t xml:space="preserve">******</w:t>
      </w:r>
      <w:bookmarkEnd w:id="534"/>
      <w:r>
        <w:rPr>
          <w:rFonts w:ascii="宋体" w:hAnsi="宋体"/>
          <w:bCs/>
          <w:sz w:val="24"/>
          <w:highlight w:val="none"/>
        </w:rPr>
      </w:r>
      <w:r/>
    </w:p>
    <w:p>
      <w:pPr>
        <w:pStyle w:val="685"/>
        <w:ind w:firstLine="480"/>
        <w:spacing w:before="58" w:line="360" w:lineRule="auto"/>
        <w:rPr>
          <w:rFonts w:hint="eastAsia" w:ascii="宋体" w:hAnsi="宋体"/>
          <w:bCs/>
          <w:sz w:val="24"/>
          <w:highlight w:val="none"/>
        </w:rPr>
      </w:pPr>
      <w:r>
        <w:rPr>
          <w:rFonts w:hint="eastAsia" w:ascii="宋体" w:hAnsi="宋体"/>
          <w:bCs/>
          <w:sz w:val="24"/>
          <w:highlight w:val="none"/>
        </w:rPr>
        <w:t xml:space="preserve">主要专业技术能力有：******</w:t>
      </w:r>
      <w:r>
        <w:rPr>
          <w:rFonts w:hint="eastAsia" w:ascii="宋体" w:hAnsi="宋体"/>
          <w:bCs/>
          <w:sz w:val="24"/>
          <w:highlight w:val="none"/>
        </w:rPr>
      </w:r>
      <w:r/>
    </w:p>
    <w:p>
      <w:pPr>
        <w:pStyle w:val="685"/>
        <w:ind w:firstLine="480"/>
        <w:spacing w:before="145" w:line="360" w:lineRule="auto"/>
        <w:rPr>
          <w:rFonts w:ascii="宋体" w:hAnsi="宋体"/>
          <w:bCs/>
          <w:sz w:val="24"/>
          <w:highlight w:val="none"/>
        </w:rPr>
      </w:pPr>
      <w:r>
        <w:rPr>
          <w:rFonts w:ascii="宋体" w:hAnsi="宋体"/>
          <w:bCs/>
          <w:sz w:val="24"/>
          <w:highlight w:val="none"/>
        </w:rPr>
      </w:r>
      <w:r/>
    </w:p>
    <w:p>
      <w:pPr>
        <w:pStyle w:val="685"/>
        <w:ind w:firstLine="480"/>
        <w:spacing w:before="145" w:line="360" w:lineRule="auto"/>
        <w:rPr>
          <w:rFonts w:ascii="宋体" w:hAnsi="宋体"/>
          <w:bCs/>
          <w:sz w:val="24"/>
          <w:highlight w:val="none"/>
        </w:rPr>
      </w:pPr>
      <w:r>
        <w:rPr>
          <w:rFonts w:ascii="宋体" w:hAnsi="宋体"/>
          <w:bCs/>
          <w:sz w:val="24"/>
          <w:highlight w:val="none"/>
        </w:rPr>
      </w:r>
      <w:r/>
    </w:p>
    <w:p>
      <w:pPr>
        <w:pStyle w:val="685"/>
        <w:ind w:firstLine="480"/>
        <w:spacing w:before="145" w:line="360" w:lineRule="auto"/>
        <w:rPr>
          <w:rFonts w:ascii="宋体" w:hAnsi="宋体"/>
          <w:bCs/>
          <w:sz w:val="24"/>
          <w:highlight w:val="none"/>
        </w:rPr>
      </w:pPr>
      <w:r>
        <w:rPr>
          <w:rFonts w:ascii="宋体" w:hAnsi="宋体"/>
          <w:bCs/>
          <w:sz w:val="24"/>
          <w:highlight w:val="none"/>
        </w:rPr>
      </w:r>
      <w:r/>
    </w:p>
    <w:p>
      <w:pPr>
        <w:pStyle w:val="685"/>
        <w:ind w:left="5250"/>
        <w:jc w:val="left"/>
        <w:spacing w:line="360" w:lineRule="auto"/>
        <w:rPr>
          <w:rFonts w:ascii="宋体" w:hAnsi="宋体"/>
          <w:sz w:val="24"/>
          <w:highlight w:val="none"/>
        </w:rPr>
      </w:pPr>
      <w:r>
        <w:rPr>
          <w:rFonts w:hint="eastAsia" w:ascii="宋体" w:hAnsi="宋体"/>
          <w:sz w:val="24"/>
          <w:highlight w:val="none"/>
        </w:rPr>
        <w:t xml:space="preserve">供应商名称（盖章）：</w:t>
      </w:r>
      <w:r>
        <w:rPr>
          <w:rFonts w:ascii="宋体" w:hAnsi="宋体"/>
          <w:sz w:val="24"/>
          <w:highlight w:val="none"/>
        </w:rPr>
      </w:r>
      <w:r/>
    </w:p>
    <w:p>
      <w:pPr>
        <w:pStyle w:val="685"/>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685"/>
        <w:ind w:firstLine="480"/>
        <w:spacing w:before="145" w:line="400" w:lineRule="exact"/>
        <w:rPr>
          <w:rFonts w:ascii="宋体" w:hAnsi="宋体"/>
          <w:bCs/>
          <w:sz w:val="24"/>
          <w:highlight w:val="none"/>
        </w:rPr>
      </w:pPr>
      <w:r>
        <w:rPr>
          <w:rFonts w:ascii="宋体" w:hAnsi="宋体"/>
          <w:bCs/>
          <w:sz w:val="24"/>
          <w:highlight w:val="none"/>
        </w:rPr>
      </w:r>
      <w:r/>
    </w:p>
    <w:p>
      <w:pPr>
        <w:pStyle w:val="685"/>
        <w:ind w:firstLine="480"/>
        <w:spacing w:before="145" w:line="400" w:lineRule="exact"/>
        <w:rPr>
          <w:rFonts w:ascii="宋体" w:hAnsi="宋体"/>
          <w:bCs/>
          <w:sz w:val="24"/>
          <w:highlight w:val="none"/>
        </w:rPr>
      </w:pPr>
      <w:r>
        <w:rPr>
          <w:rFonts w:hint="eastAsia" w:ascii="宋体" w:hAnsi="宋体"/>
          <w:bCs/>
          <w:sz w:val="24"/>
          <w:highlight w:val="none"/>
        </w:rPr>
        <w:t xml:space="preserve">                                     </w:t>
      </w:r>
      <w:r>
        <w:rPr>
          <w:rFonts w:ascii="宋体" w:hAnsi="宋体"/>
          <w:bCs/>
          <w:sz w:val="24"/>
          <w:highlight w:val="none"/>
        </w:rPr>
      </w:r>
      <w:r/>
    </w:p>
    <w:p>
      <w:pPr>
        <w:pStyle w:val="685"/>
        <w:jc w:val="left"/>
        <w:widowControl/>
        <w:rPr>
          <w:rFonts w:hint="eastAsia" w:ascii="宋体" w:hAnsi="宋体"/>
          <w:bCs/>
          <w:sz w:val="24"/>
          <w:highlight w:val="none"/>
        </w:rPr>
      </w:pPr>
      <w:r>
        <w:rPr>
          <w:rFonts w:hint="eastAsia" w:ascii="宋体" w:hAnsi="宋体"/>
          <w:bCs/>
          <w:sz w:val="24"/>
          <w:highlight w:val="none"/>
        </w:rPr>
      </w:r>
      <w:r/>
    </w:p>
    <w:p>
      <w:pPr>
        <w:pStyle w:val="685"/>
        <w:spacing w:line="360" w:lineRule="auto"/>
        <w:rPr>
          <w:highlight w:val="none"/>
        </w:rPr>
      </w:pPr>
      <w:r>
        <w:rPr>
          <w:highlight w:val="none"/>
        </w:rPr>
        <w:br w:type="page" w:clear="all"/>
      </w:r>
      <w:r>
        <w:rPr>
          <w:highlight w:val="none"/>
        </w:rPr>
      </w:r>
      <w:r/>
    </w:p>
    <w:p>
      <w:pPr>
        <w:pStyle w:val="685"/>
        <w:spacing w:line="360" w:lineRule="auto"/>
        <w:rPr>
          <w:highlight w:val="none"/>
        </w:rPr>
      </w:pPr>
      <w:r>
        <w:rPr>
          <w:highlight w:val="none"/>
        </w:rPr>
      </w:r>
      <w:r/>
    </w:p>
    <w:p>
      <w:pPr>
        <w:pStyle w:val="688"/>
        <w:jc w:val="center"/>
        <w:spacing w:before="291" w:after="436" w:line="360" w:lineRule="auto"/>
        <w:rPr>
          <w:rFonts w:ascii="宋体" w:hAnsi="宋体"/>
          <w:bCs/>
          <w:highlight w:val="none"/>
        </w:rPr>
      </w:pPr>
      <w:r>
        <w:rPr>
          <w:rFonts w:hint="eastAsia" w:ascii="宋体" w:hAnsi="宋体"/>
          <w:highlight w:val="none"/>
        </w:rPr>
        <w:t xml:space="preserve">参加本次政府采购活动前3年内在经营活动中没有重大违法记录的书面声明</w:t>
      </w:r>
      <w:r>
        <w:rPr>
          <w:rFonts w:ascii="宋体" w:hAnsi="宋体"/>
          <w:bCs/>
          <w:highlight w:val="none"/>
        </w:rPr>
      </w:r>
      <w:r/>
    </w:p>
    <w:p>
      <w:pPr>
        <w:pStyle w:val="685"/>
        <w:ind w:firstLine="480"/>
        <w:spacing w:before="58" w:line="480" w:lineRule="auto"/>
        <w:rPr>
          <w:rFonts w:ascii="宋体" w:hAnsi="宋体"/>
          <w:bCs/>
          <w:sz w:val="24"/>
          <w:highlight w:val="none"/>
        </w:rPr>
      </w:pPr>
      <w:r>
        <w:rPr>
          <w:rFonts w:hint="eastAsia" w:ascii="宋体" w:hAnsi="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highlight w:val="none"/>
        </w:rPr>
      </w:r>
      <w:r/>
    </w:p>
    <w:p>
      <w:pPr>
        <w:pStyle w:val="685"/>
        <w:ind w:firstLine="480"/>
        <w:spacing w:before="58" w:line="360" w:lineRule="auto"/>
        <w:rPr>
          <w:rFonts w:ascii="宋体" w:hAnsi="宋体"/>
          <w:bCs/>
          <w:sz w:val="24"/>
          <w:highlight w:val="none"/>
        </w:rPr>
      </w:pPr>
      <w:r>
        <w:rPr>
          <w:rFonts w:ascii="宋体" w:hAnsi="宋体"/>
          <w:bCs/>
          <w:sz w:val="24"/>
          <w:highlight w:val="none"/>
        </w:rPr>
      </w:r>
      <w:r/>
    </w:p>
    <w:p>
      <w:pPr>
        <w:pStyle w:val="685"/>
        <w:ind w:firstLine="480"/>
        <w:spacing w:before="58" w:line="360" w:lineRule="auto"/>
        <w:rPr>
          <w:rFonts w:ascii="宋体" w:hAnsi="宋体"/>
          <w:bCs/>
          <w:sz w:val="24"/>
          <w:highlight w:val="none"/>
        </w:rPr>
      </w:pPr>
      <w:r>
        <w:rPr>
          <w:rFonts w:ascii="宋体" w:hAnsi="宋体"/>
          <w:bCs/>
          <w:sz w:val="24"/>
          <w:highlight w:val="none"/>
        </w:rPr>
      </w:r>
      <w:r/>
    </w:p>
    <w:p>
      <w:pPr>
        <w:pStyle w:val="685"/>
        <w:ind w:left="5250"/>
        <w:jc w:val="left"/>
        <w:spacing w:line="360" w:lineRule="auto"/>
        <w:rPr>
          <w:rFonts w:ascii="宋体" w:hAnsi="宋体"/>
          <w:sz w:val="24"/>
          <w:highlight w:val="none"/>
        </w:rPr>
      </w:pPr>
      <w:r>
        <w:rPr>
          <w:rFonts w:hint="eastAsia" w:ascii="宋体" w:hAnsi="宋体"/>
          <w:sz w:val="24"/>
          <w:highlight w:val="none"/>
        </w:rPr>
        <w:t xml:space="preserve">供应商名称（盖章）：</w:t>
      </w:r>
      <w:r>
        <w:rPr>
          <w:rFonts w:ascii="宋体" w:hAnsi="宋体"/>
          <w:sz w:val="24"/>
          <w:highlight w:val="none"/>
        </w:rPr>
      </w:r>
      <w:r/>
    </w:p>
    <w:p>
      <w:pPr>
        <w:pStyle w:val="685"/>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ascii="宋体" w:hAnsi="宋体"/>
          <w:sz w:val="24"/>
          <w:highlight w:val="none"/>
        </w:rPr>
      </w:pPr>
      <w:r>
        <w:rPr>
          <w:rFonts w:ascii="宋体" w:hAnsi="宋体"/>
          <w:sz w:val="24"/>
          <w:highlight w:val="none"/>
        </w:rPr>
      </w:r>
      <w:r/>
    </w:p>
    <w:p>
      <w:pPr>
        <w:pStyle w:val="685"/>
        <w:ind w:left="5250"/>
        <w:jc w:val="left"/>
        <w:spacing w:line="360" w:lineRule="auto"/>
        <w:rPr>
          <w:rFonts w:hint="eastAsia" w:ascii="宋体" w:hAnsi="宋体"/>
          <w:sz w:val="24"/>
          <w:highlight w:val="none"/>
        </w:rPr>
      </w:pPr>
      <w:r>
        <w:rPr>
          <w:rFonts w:hint="eastAsia" w:ascii="宋体" w:hAnsi="宋体"/>
          <w:sz w:val="24"/>
          <w:highlight w:val="none"/>
        </w:rPr>
      </w:r>
      <w:r/>
    </w:p>
    <w:p>
      <w:pPr>
        <w:pStyle w:val="688"/>
        <w:jc w:val="center"/>
        <w:spacing w:before="291" w:after="436" w:line="360" w:lineRule="auto"/>
        <w:rPr>
          <w:rFonts w:ascii="黑体" w:hAnsi="宋体" w:eastAsia="黑体"/>
          <w:b w:val="0"/>
          <w:bCs/>
          <w:sz w:val="30"/>
          <w:szCs w:val="30"/>
          <w:highlight w:val="none"/>
        </w:rPr>
      </w:pPr>
      <w:r/>
      <w:bookmarkEnd w:id="533"/>
      <w:r>
        <w:rPr>
          <w:rFonts w:hint="eastAsia" w:ascii="宋体" w:hAnsi="宋体"/>
          <w:highlight w:val="none"/>
        </w:rPr>
        <w:t xml:space="preserve">法人授权书</w:t>
      </w:r>
      <w:r>
        <w:rPr>
          <w:rFonts w:ascii="黑体" w:hAnsi="宋体" w:eastAsia="黑体"/>
          <w:b w:val="0"/>
          <w:bCs/>
          <w:sz w:val="30"/>
          <w:szCs w:val="30"/>
          <w:highlight w:val="none"/>
        </w:rPr>
      </w:r>
      <w:r/>
    </w:p>
    <w:p>
      <w:pPr>
        <w:pStyle w:val="814"/>
        <w:ind w:firstLine="480"/>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本授权书声明：</w:t>
      </w:r>
      <w:r>
        <w:rPr>
          <w:rFonts w:hint="eastAsia" w:ascii="宋体" w:hAnsi="宋体"/>
          <w:highlight w:val="none"/>
        </w:rPr>
        <w:t xml:space="preserve">____</w:t>
      </w:r>
      <w:r>
        <w:rPr>
          <w:rFonts w:ascii="宋体" w:hAnsi="宋体"/>
          <w:highlight w:val="none"/>
        </w:rPr>
        <w:t xml:space="preserve">[</w:t>
      </w:r>
      <w:r>
        <w:rPr>
          <w:rFonts w:hint="eastAsia" w:ascii="宋体" w:hAnsi="宋体"/>
          <w:highlight w:val="none"/>
        </w:rPr>
        <w:t xml:space="preserve">供应商全称</w:t>
      </w:r>
      <w:r>
        <w:rPr>
          <w:rFonts w:ascii="宋体" w:hAnsi="宋体"/>
          <w:highlight w:val="none"/>
        </w:rPr>
        <w:t xml:space="preserve">]</w:t>
      </w:r>
      <w:r>
        <w:rPr>
          <w:rFonts w:hint="eastAsia" w:ascii="宋体" w:hAnsi="宋体"/>
          <w:highlight w:val="none"/>
        </w:rPr>
        <w:t xml:space="preserve">____</w:t>
      </w:r>
      <w:r>
        <w:rPr>
          <w:rFonts w:hint="eastAsia" w:ascii="宋体" w:hAnsi="宋体"/>
          <w:highlight w:val="none"/>
          <w:u w:val="none"/>
        </w:rPr>
        <w:t xml:space="preserve">授权__</w:t>
      </w:r>
      <w:r>
        <w:rPr>
          <w:rFonts w:hint="eastAsia" w:ascii="宋体" w:hAnsi="宋体"/>
          <w:highlight w:val="none"/>
        </w:rPr>
        <w:t xml:space="preserve">_[被授权人的姓名</w:t>
      </w:r>
      <w:r>
        <w:rPr>
          <w:rFonts w:ascii="宋体" w:hAnsi="宋体"/>
          <w:highlight w:val="none"/>
        </w:rPr>
        <w:t xml:space="preserve">]</w:t>
      </w:r>
      <w:r>
        <w:rPr>
          <w:rFonts w:hint="eastAsia" w:ascii="宋体" w:hAnsi="宋体"/>
          <w:highlight w:val="none"/>
        </w:rPr>
        <w:t xml:space="preserve">__</w:t>
      </w:r>
      <w:r>
        <w:rPr>
          <w:rFonts w:hint="eastAsia" w:ascii="宋体" w:hAnsi="宋体"/>
          <w:highlight w:val="none"/>
          <w:u w:val="none"/>
        </w:rPr>
        <w:t xml:space="preserve">为我方就</w:t>
      </w:r>
      <w:r>
        <w:rPr>
          <w:rFonts w:hint="eastAsia" w:ascii="宋体" w:hAnsi="宋体"/>
          <w:highlight w:val="none"/>
        </w:rPr>
        <w:t xml:space="preserve">  </w:t>
      </w:r>
      <w:r>
        <w:rPr>
          <w:rFonts w:ascii="宋体" w:hAnsi="宋体"/>
          <w:highlight w:val="none"/>
        </w:rPr>
        <w:t xml:space="preserve">[</w:t>
      </w:r>
      <w:r>
        <w:rPr>
          <w:rFonts w:hint="eastAsia" w:ascii="宋体" w:hAnsi="宋体"/>
          <w:highlight w:val="none"/>
        </w:rPr>
        <w:t xml:space="preserve">项目名称、项目编号、分包号</w:t>
      </w:r>
      <w:r>
        <w:rPr>
          <w:rFonts w:ascii="宋体" w:hAnsi="宋体"/>
          <w:highlight w:val="none"/>
        </w:rPr>
        <w:t xml:space="preserve">]  </w:t>
      </w:r>
      <w:r>
        <w:rPr>
          <w:rFonts w:hint="eastAsia" w:ascii="宋体" w:hAnsi="宋体"/>
          <w:highlight w:val="none"/>
          <w:u w:val="none"/>
        </w:rPr>
        <w:t xml:space="preserve">项目采购活动的合法代理人，以本单位名义全权处理一切与该项目采购有关的事务。</w:t>
      </w:r>
      <w:r>
        <w:rPr>
          <w:rFonts w:hint="eastAsia" w:ascii="宋体" w:hAnsi="宋体"/>
          <w:highlight w:val="none"/>
          <w:u w:val="none"/>
        </w:rPr>
      </w:r>
      <w:r/>
    </w:p>
    <w:p>
      <w:pPr>
        <w:pStyle w:val="814"/>
        <w:ind w:firstLine="480"/>
        <w:spacing w:before="87" w:line="480" w:lineRule="auto"/>
        <w:tabs>
          <w:tab w:val="left" w:pos="360" w:leader="none"/>
        </w:tabs>
        <w:rPr>
          <w:rFonts w:ascii="宋体" w:hAnsi="宋体"/>
          <w:highlight w:val="none"/>
        </w:rPr>
      </w:pPr>
      <w:r>
        <w:rPr>
          <w:rFonts w:hint="eastAsia" w:ascii="宋体" w:hAnsi="宋体"/>
          <w:highlight w:val="none"/>
          <w:u w:val="none"/>
        </w:rPr>
        <w:t xml:space="preserve">(如有演示或陈述)我单位委托进行现场演示或陈述的人员为</w:t>
      </w:r>
      <w:r>
        <w:rPr>
          <w:rFonts w:ascii="宋体" w:hAnsi="宋体"/>
          <w:highlight w:val="none"/>
        </w:rPr>
        <w:t xml:space="preserve">[</w:t>
      </w:r>
      <w:r>
        <w:rPr>
          <w:rFonts w:hint="eastAsia" w:ascii="宋体" w:hAnsi="宋体"/>
          <w:highlight w:val="none"/>
        </w:rPr>
        <w:t xml:space="preserve">姓名</w:t>
      </w:r>
      <w:r>
        <w:rPr>
          <w:rFonts w:ascii="宋体" w:hAnsi="宋体"/>
          <w:highlight w:val="none"/>
        </w:rPr>
        <w:t xml:space="preserve">]</w:t>
      </w:r>
      <w:r>
        <w:rPr>
          <w:rFonts w:hint="eastAsia" w:ascii="宋体" w:hAnsi="宋体"/>
          <w:highlight w:val="none"/>
        </w:rPr>
        <w:t xml:space="preserve">（身份证号：）；</w:t>
      </w:r>
      <w:r>
        <w:rPr>
          <w:rFonts w:ascii="宋体" w:hAnsi="宋体"/>
          <w:highlight w:val="none"/>
        </w:rPr>
      </w:r>
      <w:r/>
    </w:p>
    <w:p>
      <w:pPr>
        <w:pStyle w:val="814"/>
        <w:ind w:firstLine="480"/>
        <w:spacing w:before="87" w:line="480" w:lineRule="auto"/>
        <w:tabs>
          <w:tab w:val="left" w:pos="360" w:leader="none"/>
        </w:tabs>
        <w:rPr>
          <w:rFonts w:ascii="宋体" w:hAnsi="宋体"/>
          <w:highlight w:val="none"/>
          <w:u w:val="none"/>
        </w:rPr>
      </w:pPr>
      <w:r>
        <w:rPr>
          <w:rFonts w:hint="eastAsia" w:ascii="宋体" w:hAnsi="宋体"/>
          <w:highlight w:val="none"/>
          <w:u w:val="none"/>
        </w:rPr>
        <w:t xml:space="preserve">本授权书于______年____月____日起生效，特此声明。</w:t>
      </w:r>
      <w:r>
        <w:rPr>
          <w:rFonts w:ascii="宋体" w:hAnsi="宋体"/>
          <w:highlight w:val="none"/>
          <w:u w:val="none"/>
        </w:rPr>
      </w:r>
      <w:r/>
    </w:p>
    <w:p>
      <w:pPr>
        <w:pStyle w:val="814"/>
        <w:ind w:firstLine="482"/>
        <w:spacing w:before="87" w:line="480" w:lineRule="auto"/>
        <w:tabs>
          <w:tab w:val="left" w:pos="360" w:leader="none"/>
        </w:tabs>
        <w:rPr>
          <w:rFonts w:hint="eastAsia" w:ascii="黑体" w:hAnsi="黑体" w:eastAsia="黑体"/>
          <w:b/>
          <w:sz w:val="32"/>
          <w:szCs w:val="32"/>
          <w:highlight w:val="none"/>
          <w:u w:val="none"/>
        </w:rPr>
      </w:pPr>
      <w:r/>
      <w:bookmarkStart w:id="535" w:name="_Hlk91232425"/>
      <w:r>
        <w:rPr>
          <w:rFonts w:hint="eastAsia" w:ascii="宋体" w:hAnsi="宋体"/>
          <w:b/>
          <w:bCs/>
          <w:highlight w:val="none"/>
          <w:u w:val="none"/>
        </w:rPr>
        <w:t xml:space="preserve">附：</w:t>
      </w:r>
      <w:r>
        <w:rPr>
          <w:rFonts w:hint="eastAsia" w:ascii="宋体" w:hAnsi="宋体"/>
          <w:color w:val="000000"/>
          <w:highlight w:val="none"/>
          <w:u w:val="none"/>
        </w:rPr>
        <w:t xml:space="preserve">法定代表人和代理人（被授权人）的有效身份证复印件</w:t>
      </w:r>
      <w:r>
        <w:rPr>
          <w:rFonts w:hint="eastAsia" w:ascii="宋体" w:hAnsi="宋体"/>
          <w:highlight w:val="none"/>
          <w:u w:val="none"/>
        </w:rPr>
        <w:t xml:space="preserve">；</w:t>
      </w:r>
      <w:r>
        <w:rPr>
          <w:rFonts w:hint="eastAsia" w:ascii="黑体" w:hAnsi="黑体" w:eastAsia="黑体"/>
          <w:b/>
          <w:sz w:val="32"/>
          <w:szCs w:val="32"/>
          <w:highlight w:val="none"/>
          <w:u w:val="none"/>
        </w:rPr>
      </w:r>
      <w:r/>
    </w:p>
    <w:p>
      <w:pPr>
        <w:pStyle w:val="814"/>
        <w:ind w:firstLine="480"/>
        <w:spacing w:before="87" w:line="480" w:lineRule="auto"/>
        <w:tabs>
          <w:tab w:val="left" w:pos="360" w:leader="none"/>
        </w:tabs>
        <w:rPr>
          <w:rFonts w:ascii="宋体" w:hAnsi="宋体"/>
          <w:highlight w:val="none"/>
        </w:rPr>
      </w:pPr>
      <w:r>
        <w:rPr>
          <w:rFonts w:ascii="宋体" w:hAnsi="宋体"/>
          <w:highlight w:val="none"/>
        </w:rPr>
      </w:r>
      <w:r/>
    </w:p>
    <w:p>
      <w:pPr>
        <w:pStyle w:val="814"/>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代理人（被授权人）签字：</w:t>
      </w:r>
      <w:r>
        <w:rPr>
          <w:rFonts w:hint="eastAsia" w:ascii="宋体" w:hAnsi="宋体"/>
          <w:highlight w:val="none"/>
          <w:u w:val="none"/>
        </w:rPr>
      </w:r>
      <w:r/>
    </w:p>
    <w:p>
      <w:pPr>
        <w:pStyle w:val="814"/>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身份证号码：                              </w:t>
      </w:r>
      <w:r>
        <w:rPr>
          <w:rFonts w:hint="eastAsia" w:ascii="宋体" w:hAnsi="宋体"/>
          <w:highlight w:val="none"/>
          <w:u w:val="none"/>
        </w:rPr>
      </w:r>
      <w:r/>
    </w:p>
    <w:p>
      <w:pPr>
        <w:pStyle w:val="814"/>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联系电话：（手机）                          </w:t>
      </w:r>
      <w:r>
        <w:rPr>
          <w:rFonts w:hint="eastAsia" w:ascii="宋体" w:hAnsi="宋体"/>
          <w:highlight w:val="none"/>
          <w:u w:val="none"/>
        </w:rPr>
      </w:r>
      <w:r/>
    </w:p>
    <w:p>
      <w:pPr>
        <w:pStyle w:val="814"/>
        <w:ind w:firstLine="480"/>
        <w:jc w:val="both"/>
        <w:spacing w:before="87"/>
        <w:tabs>
          <w:tab w:val="clear" w:pos="360" w:leader="none"/>
        </w:tabs>
        <w:rPr>
          <w:rFonts w:hint="eastAsia" w:ascii="宋体" w:hAnsi="宋体"/>
          <w:szCs w:val="20"/>
          <w:highlight w:val="none"/>
          <w:u w:val="none"/>
        </w:rPr>
      </w:pPr>
      <w:r>
        <w:rPr>
          <w:rFonts w:hint="eastAsia" w:ascii="宋体" w:hAnsi="宋体"/>
          <w:szCs w:val="20"/>
          <w:highlight w:val="none"/>
          <w:u w:val="none"/>
        </w:rPr>
      </w:r>
      <w:r/>
    </w:p>
    <w:p>
      <w:pPr>
        <w:pStyle w:val="814"/>
        <w:ind w:firstLine="480"/>
        <w:jc w:val="both"/>
        <w:spacing w:before="87" w:line="480" w:lineRule="auto"/>
        <w:tabs>
          <w:tab w:val="left" w:pos="360" w:leader="none"/>
        </w:tabs>
        <w:rPr>
          <w:rFonts w:ascii="宋体" w:hAnsi="宋体"/>
          <w:highlight w:val="none"/>
          <w:u w:val="none"/>
        </w:rPr>
      </w:pPr>
      <w:r>
        <w:rPr>
          <w:rFonts w:hint="eastAsia" w:ascii="宋体" w:hAnsi="宋体"/>
          <w:highlight w:val="none"/>
          <w:u w:val="none"/>
        </w:rPr>
        <w:t xml:space="preserve">授权单位名称（公章）：</w:t>
      </w:r>
      <w:r>
        <w:rPr>
          <w:rFonts w:ascii="宋体" w:hAnsi="宋体"/>
          <w:highlight w:val="none"/>
          <w:u w:val="none"/>
        </w:rPr>
      </w:r>
      <w:r/>
    </w:p>
    <w:p>
      <w:pPr>
        <w:pStyle w:val="814"/>
        <w:ind w:firstLine="480"/>
        <w:jc w:val="both"/>
        <w:spacing w:before="87" w:line="480" w:lineRule="auto"/>
        <w:tabs>
          <w:tab w:val="left" w:pos="360" w:leader="none"/>
        </w:tabs>
        <w:rPr>
          <w:rFonts w:ascii="宋体" w:hAnsi="宋体"/>
          <w:highlight w:val="none"/>
        </w:rPr>
      </w:pPr>
      <w:r>
        <w:rPr>
          <w:rFonts w:hint="eastAsia" w:ascii="宋体" w:hAnsi="宋体"/>
          <w:highlight w:val="none"/>
          <w:u w:val="none"/>
        </w:rPr>
        <w:t xml:space="preserve">法定代表人签字或签章：</w:t>
      </w:r>
      <w:r>
        <w:rPr>
          <w:rFonts w:ascii="宋体" w:hAnsi="宋体"/>
          <w:highlight w:val="none"/>
        </w:rPr>
      </w:r>
      <w:r/>
    </w:p>
    <w:p>
      <w:pPr>
        <w:pStyle w:val="814"/>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单位地址：                                   </w:t>
      </w:r>
      <w:r>
        <w:rPr>
          <w:rFonts w:hint="eastAsia" w:ascii="宋体" w:hAnsi="宋体"/>
          <w:highlight w:val="none"/>
          <w:u w:val="none"/>
        </w:rPr>
      </w:r>
      <w:r/>
    </w:p>
    <w:p>
      <w:pPr>
        <w:pStyle w:val="814"/>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日 </w:t>
      </w:r>
      <w:r>
        <w:rPr>
          <w:rFonts w:ascii="宋体" w:hAnsi="宋体"/>
          <w:highlight w:val="none"/>
          <w:u w:val="none"/>
        </w:rPr>
        <w:t xml:space="preserve">   </w:t>
      </w:r>
      <w:r>
        <w:rPr>
          <w:rFonts w:hint="eastAsia" w:ascii="宋体" w:hAnsi="宋体"/>
          <w:highlight w:val="none"/>
          <w:u w:val="none"/>
        </w:rPr>
        <w:t xml:space="preserve">期：</w:t>
      </w:r>
      <w:bookmarkStart w:id="536" w:name="_Hlt26671380"/>
      <w:r/>
      <w:bookmarkEnd w:id="536"/>
      <w:r/>
      <w:bookmarkStart w:id="537" w:name="_Hlt26955070"/>
      <w:r/>
      <w:bookmarkEnd w:id="537"/>
      <w:r/>
      <w:bookmarkStart w:id="538" w:name="_格式3__银行出具的资信证明"/>
      <w:r/>
      <w:bookmarkEnd w:id="538"/>
      <w:r>
        <w:rPr>
          <w:rFonts w:hint="eastAsia" w:ascii="宋体" w:hAnsi="宋体"/>
          <w:highlight w:val="none"/>
          <w:u w:val="none"/>
        </w:rPr>
        <w:t xml:space="preserve">   年   月   日</w:t>
      </w:r>
      <w:r>
        <w:rPr>
          <w:rFonts w:hint="eastAsia" w:ascii="宋体" w:hAnsi="宋体"/>
          <w:highlight w:val="none"/>
          <w:u w:val="none"/>
        </w:rPr>
      </w:r>
      <w:r/>
    </w:p>
    <w:p>
      <w:pPr>
        <w:pStyle w:val="685"/>
        <w:jc w:val="left"/>
        <w:widowControl/>
        <w:rPr>
          <w:rFonts w:ascii="黑体" w:hAnsi="黑体" w:eastAsia="黑体"/>
          <w:b/>
          <w:sz w:val="32"/>
          <w:szCs w:val="32"/>
          <w:highlight w:val="none"/>
        </w:rPr>
      </w:pPr>
      <w:r/>
      <w:bookmarkEnd w:id="535"/>
      <w:r>
        <w:rPr>
          <w:rFonts w:ascii="黑体" w:hAnsi="黑体" w:eastAsia="黑体"/>
          <w:b/>
          <w:sz w:val="32"/>
          <w:szCs w:val="32"/>
          <w:highlight w:val="none"/>
        </w:rPr>
      </w:r>
      <w:r/>
    </w:p>
    <w:p>
      <w:pPr>
        <w:pStyle w:val="688"/>
        <w:jc w:val="center"/>
        <w:spacing w:before="291" w:after="145" w:line="360" w:lineRule="auto"/>
        <w:rPr>
          <w:rFonts w:ascii="宋体" w:hAnsi="宋体"/>
          <w:bCs/>
          <w:szCs w:val="32"/>
          <w:highlight w:val="none"/>
        </w:rPr>
      </w:pPr>
      <w:r>
        <w:rPr>
          <w:rFonts w:ascii="宋体" w:hAnsi="宋体"/>
          <w:highlight w:val="none"/>
        </w:rPr>
        <w:br w:type="page" w:clear="all"/>
      </w:r>
      <w:bookmarkStart w:id="539" w:name="_Toc12708989"/>
      <w:r/>
      <w:bookmarkStart w:id="540" w:name="_Toc9363443"/>
      <w:r>
        <w:rPr>
          <w:rFonts w:hint="eastAsia" w:ascii="宋体" w:hAnsi="宋体"/>
          <w:highlight w:val="none"/>
        </w:rPr>
        <w:t xml:space="preserve">投标函</w:t>
      </w:r>
      <w:bookmarkEnd w:id="539"/>
      <w:r/>
      <w:bookmarkEnd w:id="540"/>
      <w:r>
        <w:rPr>
          <w:rFonts w:ascii="宋体" w:hAnsi="宋体"/>
          <w:bCs/>
          <w:szCs w:val="32"/>
          <w:highlight w:val="none"/>
        </w:rPr>
      </w:r>
      <w:r/>
    </w:p>
    <w:p>
      <w:pPr>
        <w:pStyle w:val="685"/>
        <w:spacing w:before="58" w:after="145" w:line="400" w:lineRule="exact"/>
        <w:rPr>
          <w:rFonts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[采购人单位全称</w:t>
      </w:r>
      <w:r>
        <w:rPr>
          <w:rFonts w:ascii="宋体" w:hAnsi="宋体"/>
          <w:sz w:val="24"/>
          <w:highlight w:val="none"/>
          <w:u w:val="single"/>
        </w:rPr>
        <w:t xml:space="preserve">]   </w:t>
      </w:r>
      <w:r>
        <w:rPr>
          <w:rFonts w:hint="eastAsia" w:ascii="宋体" w:hAnsi="宋体"/>
          <w:sz w:val="24"/>
          <w:highlight w:val="none"/>
        </w:rPr>
        <w:t xml:space="preserve">，</w:t>
      </w:r>
      <w:r>
        <w:rPr>
          <w:rFonts w:hint="eastAsia" w:ascii="宋体" w:hAnsi="宋体"/>
          <w:bCs/>
          <w:color w:val="000000"/>
          <w:sz w:val="24"/>
          <w:highlight w:val="none"/>
        </w:rPr>
        <w:t xml:space="preserve">江苏苏咨工程咨询有限责任公司</w:t>
      </w:r>
      <w:r>
        <w:rPr>
          <w:rFonts w:ascii="宋体" w:hAnsi="宋体"/>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根据贵方的</w:t>
      </w:r>
      <w:r>
        <w:rPr>
          <w:rFonts w:ascii="宋体" w:hAnsi="宋体"/>
          <w:sz w:val="24"/>
          <w:highlight w:val="none"/>
          <w:u w:val="single"/>
        </w:rPr>
        <w:t xml:space="preserve">   [</w:t>
      </w:r>
      <w:r>
        <w:rPr>
          <w:rFonts w:hint="eastAsia" w:ascii="宋体" w:hAnsi="宋体"/>
          <w:sz w:val="24"/>
          <w:highlight w:val="none"/>
          <w:u w:val="single"/>
        </w:rPr>
        <w:t xml:space="preserve">项目名称、项目编号、分包号</w:t>
      </w:r>
      <w:r>
        <w:rPr>
          <w:rFonts w:ascii="宋体" w:hAnsi="宋体"/>
          <w:sz w:val="24"/>
          <w:highlight w:val="none"/>
          <w:u w:val="single"/>
        </w:rPr>
        <w:t xml:space="preserve">]   </w:t>
      </w:r>
      <w:r>
        <w:rPr>
          <w:rFonts w:hint="eastAsia" w:ascii="宋体" w:hAnsi="宋体"/>
          <w:sz w:val="24"/>
          <w:highlight w:val="none"/>
        </w:rPr>
        <w:t xml:space="preserve">招标文件，正式授权下述签字人_</w:t>
      </w:r>
      <w:r>
        <w:rPr>
          <w:rFonts w:ascii="宋体" w:hAnsi="宋体"/>
          <w:sz w:val="24"/>
          <w:highlight w:val="none"/>
          <w:u w:val="single"/>
        </w:rPr>
        <w:t xml:space="preserve"> [</w:t>
      </w:r>
      <w:r>
        <w:rPr>
          <w:rFonts w:hint="eastAsia" w:ascii="宋体" w:hAnsi="宋体"/>
          <w:sz w:val="24"/>
          <w:highlight w:val="none"/>
          <w:u w:val="single"/>
        </w:rPr>
        <w:t xml:space="preserve">姓名</w:t>
      </w:r>
      <w:r>
        <w:rPr>
          <w:rFonts w:ascii="宋体" w:hAnsi="宋体"/>
          <w:sz w:val="24"/>
          <w:highlight w:val="none"/>
          <w:u w:val="single"/>
        </w:rPr>
        <w:t xml:space="preserve">] </w:t>
      </w:r>
      <w:r>
        <w:rPr>
          <w:rFonts w:hint="eastAsia" w:ascii="宋体" w:hAnsi="宋体"/>
          <w:sz w:val="24"/>
          <w:highlight w:val="none"/>
        </w:rPr>
        <w:t xml:space="preserve">代表我方</w:t>
      </w:r>
      <w:r>
        <w:rPr>
          <w:rFonts w:ascii="宋体" w:hAnsi="宋体"/>
          <w:sz w:val="24"/>
          <w:highlight w:val="none"/>
          <w:u w:val="single"/>
        </w:rPr>
        <w:t xml:space="preserve">   [</w:t>
      </w:r>
      <w:r>
        <w:rPr>
          <w:rFonts w:hint="eastAsia" w:ascii="宋体" w:hAnsi="宋体"/>
          <w:sz w:val="24"/>
          <w:highlight w:val="none"/>
          <w:u w:val="single"/>
        </w:rPr>
        <w:t xml:space="preserve">供应商的名称]</w:t>
      </w:r>
      <w:r>
        <w:rPr>
          <w:rFonts w:ascii="宋体" w:hAnsi="宋体"/>
          <w:sz w:val="24"/>
          <w:highlight w:val="none"/>
          <w:u w:val="single"/>
        </w:rPr>
        <w:t xml:space="preserve">  </w:t>
      </w:r>
      <w:r>
        <w:rPr>
          <w:rFonts w:hint="eastAsia" w:ascii="宋体" w:hAnsi="宋体"/>
          <w:sz w:val="24"/>
          <w:highlight w:val="none"/>
        </w:rPr>
        <w:t xml:space="preserve">，全权处理本次项目投标的有关事宜。</w:t>
      </w:r>
      <w:r>
        <w:rPr>
          <w:rFonts w:ascii="宋体" w:hAnsi="宋体"/>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据此函，</w:t>
      </w:r>
      <w:r>
        <w:rPr>
          <w:rFonts w:ascii="宋体" w:hAnsi="宋体"/>
          <w:sz w:val="24"/>
          <w:highlight w:val="none"/>
          <w:u w:val="single"/>
        </w:rPr>
        <w:t xml:space="preserve">     [</w:t>
      </w:r>
      <w:r>
        <w:rPr>
          <w:rFonts w:hint="eastAsia" w:ascii="宋体" w:hAnsi="宋体"/>
          <w:sz w:val="24"/>
          <w:highlight w:val="none"/>
          <w:u w:val="single"/>
        </w:rPr>
        <w:t xml:space="preserve">签字人姓名</w:t>
      </w:r>
      <w:r>
        <w:rPr>
          <w:rFonts w:ascii="宋体" w:hAnsi="宋体"/>
          <w:sz w:val="24"/>
          <w:highlight w:val="none"/>
          <w:u w:val="single"/>
        </w:rPr>
        <w:t xml:space="preserve">]     </w:t>
      </w:r>
      <w:r>
        <w:rPr>
          <w:rFonts w:hint="eastAsia" w:ascii="宋体" w:hAnsi="宋体"/>
          <w:sz w:val="24"/>
          <w:highlight w:val="none"/>
        </w:rPr>
        <w:t xml:space="preserve">宣布同意如下：</w:t>
      </w:r>
      <w:r>
        <w:rPr>
          <w:rFonts w:ascii="宋体" w:hAnsi="宋体"/>
          <w:sz w:val="24"/>
          <w:highlight w:val="none"/>
        </w:rPr>
      </w:r>
      <w:r/>
    </w:p>
    <w:p>
      <w:pPr>
        <w:pStyle w:val="685"/>
        <w:ind w:firstLine="482"/>
        <w:spacing w:before="29" w:line="400" w:lineRule="exact"/>
        <w:rPr>
          <w:rFonts w:ascii="宋体" w:hAnsi="宋体"/>
          <w:b/>
          <w:bCs/>
          <w:sz w:val="24"/>
          <w:highlight w:val="none"/>
        </w:rPr>
      </w:pPr>
      <w:r>
        <w:rPr>
          <w:rFonts w:hint="eastAsia" w:ascii="宋体" w:hAnsi="宋体"/>
          <w:b/>
          <w:bCs/>
          <w:sz w:val="24"/>
          <w:highlight w:val="none"/>
        </w:rPr>
        <w:t xml:space="preserve">1.按招标文件规定的各项要求，我们的投标报价为（单价）：</w:t>
      </w:r>
      <w:r>
        <w:rPr>
          <w:rFonts w:hint="eastAsia" w:ascii="宋体" w:hAnsi="宋体" w:cs="宋体"/>
          <w:b/>
          <w:bCs/>
          <w:sz w:val="24"/>
          <w:highlight w:val="none"/>
        </w:rPr>
        <w:t xml:space="preserve">人民币</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元/家</w:t>
      </w:r>
      <w:r>
        <w:rPr>
          <w:rFonts w:hint="eastAsia" w:ascii="宋体" w:hAnsi="宋体"/>
          <w:b/>
          <w:bCs/>
          <w:sz w:val="24"/>
          <w:highlight w:val="none"/>
        </w:rPr>
        <w:t xml:space="preserve">。</w:t>
      </w:r>
      <w:r>
        <w:rPr>
          <w:rFonts w:ascii="宋体" w:hAnsi="宋体"/>
          <w:b/>
          <w:bCs/>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2.我们完全理解贵方不一定将合同授予最低报价的供应商。</w:t>
      </w:r>
      <w:r>
        <w:rPr>
          <w:rFonts w:ascii="宋体" w:hAnsi="宋体"/>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3.我们已详细审核全部招标文件及其有效补充文件，我们知道必须放弃提出含糊不清或误解问题的权利。</w:t>
      </w:r>
      <w:r>
        <w:rPr>
          <w:rFonts w:ascii="宋体" w:hAnsi="宋体"/>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4.我们同意从规定的开标日期起遵循本投标文件，并在规定的投标有效期期满之前均具有约束力。</w:t>
      </w:r>
      <w:r>
        <w:rPr>
          <w:rFonts w:ascii="宋体" w:hAnsi="宋体"/>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5.如果在开标后规定的投标有效期内撤回投标或中标后拒绝签订合同，</w:t>
      </w:r>
      <w:bookmarkStart w:id="541" w:name="_Hlk47427076"/>
      <w:r>
        <w:rPr>
          <w:rFonts w:hint="eastAsia" w:ascii="宋体" w:hAnsi="宋体"/>
          <w:sz w:val="24"/>
          <w:highlight w:val="none"/>
        </w:rPr>
        <w:t xml:space="preserve">我方同意按照政府采购规定承担所有责任。</w:t>
      </w:r>
      <w:r>
        <w:rPr>
          <w:rFonts w:ascii="宋体" w:hAnsi="宋体"/>
          <w:sz w:val="24"/>
          <w:highlight w:val="none"/>
        </w:rPr>
      </w:r>
      <w:r/>
    </w:p>
    <w:p>
      <w:pPr>
        <w:pStyle w:val="685"/>
        <w:ind w:firstLine="480"/>
        <w:spacing w:before="29" w:line="400" w:lineRule="exact"/>
        <w:rPr>
          <w:rFonts w:ascii="宋体" w:hAnsi="宋体"/>
          <w:sz w:val="24"/>
          <w:highlight w:val="none"/>
        </w:rPr>
      </w:pPr>
      <w:r/>
      <w:bookmarkEnd w:id="541"/>
      <w:r>
        <w:rPr>
          <w:rFonts w:hint="eastAsia" w:ascii="宋体" w:hAnsi="宋体"/>
          <w:sz w:val="24"/>
          <w:highlight w:val="none"/>
        </w:rPr>
        <w:t xml:space="preserve">6.同意向贵方提供贵方可能另外要求的与投标有关的任何证据或资料，并保证我方已提供和将要提供的文件是真实的、准确的。</w:t>
      </w:r>
      <w:r>
        <w:rPr>
          <w:rFonts w:ascii="宋体" w:hAnsi="宋体"/>
          <w:sz w:val="24"/>
          <w:highlight w:val="none"/>
        </w:rPr>
      </w:r>
      <w:r/>
    </w:p>
    <w:p>
      <w:pPr>
        <w:pStyle w:val="685"/>
        <w:ind w:firstLine="480"/>
        <w:spacing w:before="29" w:line="400" w:lineRule="exact"/>
        <w:rPr>
          <w:rFonts w:ascii="宋体" w:hAnsi="宋体"/>
          <w:sz w:val="24"/>
          <w:highlight w:val="none"/>
        </w:rPr>
      </w:pPr>
      <w:r>
        <w:rPr>
          <w:rFonts w:hint="eastAsia" w:ascii="宋体" w:hAnsi="宋体"/>
          <w:sz w:val="24"/>
          <w:highlight w:val="none"/>
        </w:rPr>
        <w:t xml:space="preserve">7.一旦我方中标,我方将根据招标文件的规定，严格履行合同的责任和义务,并保证在招标文件规定的时间完成项目。</w:t>
      </w:r>
      <w:r>
        <w:rPr>
          <w:rFonts w:ascii="宋体" w:hAnsi="宋体"/>
          <w:sz w:val="24"/>
          <w:highlight w:val="none"/>
        </w:rPr>
      </w:r>
      <w:r/>
    </w:p>
    <w:p>
      <w:pPr>
        <w:pStyle w:val="685"/>
        <w:ind w:firstLine="480"/>
        <w:spacing w:before="29" w:after="87" w:line="400" w:lineRule="exact"/>
        <w:rPr>
          <w:rFonts w:ascii="宋体" w:hAnsi="宋体"/>
          <w:sz w:val="24"/>
          <w:highlight w:val="none"/>
        </w:rPr>
      </w:pPr>
      <w:r>
        <w:rPr>
          <w:rFonts w:hint="eastAsia" w:ascii="宋体" w:hAnsi="宋体"/>
          <w:sz w:val="24"/>
          <w:highlight w:val="none"/>
        </w:rPr>
        <w:t xml:space="preserve">8.与本次投标有关的正式通讯信息如下：</w:t>
      </w:r>
      <w:r>
        <w:rPr>
          <w:rFonts w:ascii="宋体" w:hAnsi="宋体"/>
          <w:sz w:val="24"/>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685"/>
              <w:jc w:val="center"/>
              <w:spacing w:before="58" w:line="400" w:lineRule="exact"/>
              <w:rPr>
                <w:rFonts w:hint="eastAsia" w:ascii="宋体" w:hAnsi="宋体"/>
                <w:sz w:val="24"/>
                <w:highlight w:val="none"/>
              </w:rPr>
            </w:pPr>
            <w:r/>
            <w:bookmarkStart w:id="542" w:name="_Hlk13223537"/>
            <w:r>
              <w:rPr>
                <w:rFonts w:hint="eastAsia" w:ascii="宋体" w:hAnsi="宋体"/>
                <w:sz w:val="24"/>
                <w:highlight w:val="none"/>
              </w:rPr>
              <w:t xml:space="preserve">联系电话</w:t>
            </w:r>
            <w:r>
              <w:rPr>
                <w:rFonts w:hint="eastAsia" w:ascii="宋体" w:hAnsi="宋体"/>
                <w:sz w:val="24"/>
                <w:highlight w:val="none"/>
              </w:rPr>
            </w:r>
            <w:r/>
          </w:p>
        </w:tc>
        <w:tc>
          <w:tcPr>
            <w:tcW w:w="2551"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t xml:space="preserve">联系邮箱</w:t>
            </w:r>
            <w:r>
              <w:rPr>
                <w:rFonts w:hint="eastAsia" w:ascii="宋体" w:hAnsi="宋体"/>
                <w:sz w:val="24"/>
                <w:highlight w:val="none"/>
              </w:rPr>
            </w:r>
            <w:r/>
          </w:p>
        </w:tc>
        <w:tc>
          <w:tcPr>
            <w:tcW w:w="2693"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r>
            <w:r/>
          </w:p>
        </w:tc>
      </w:tr>
      <w:tr>
        <w:trPr>
          <w:trHeight w:val="361"/>
        </w:trPr>
        <w:tc>
          <w:tcPr>
            <w:tcW w:w="1985"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t xml:space="preserve">传 </w:t>
            </w:r>
            <w:r>
              <w:rPr>
                <w:rFonts w:ascii="宋体" w:hAnsi="宋体"/>
                <w:sz w:val="24"/>
                <w:highlight w:val="none"/>
              </w:rPr>
              <w:t xml:space="preserve">   </w:t>
            </w:r>
            <w:r>
              <w:rPr>
                <w:rFonts w:hint="eastAsia" w:ascii="宋体" w:hAnsi="宋体"/>
                <w:sz w:val="24"/>
                <w:highlight w:val="none"/>
              </w:rPr>
              <w:t xml:space="preserve">真</w:t>
            </w:r>
            <w:r>
              <w:rPr>
                <w:rFonts w:hint="eastAsia" w:ascii="宋体" w:hAnsi="宋体"/>
                <w:sz w:val="24"/>
                <w:highlight w:val="none"/>
              </w:rPr>
            </w:r>
            <w:r/>
          </w:p>
        </w:tc>
        <w:tc>
          <w:tcPr>
            <w:tcW w:w="2551"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t xml:space="preserve">邮 </w:t>
            </w:r>
            <w:r>
              <w:rPr>
                <w:rFonts w:ascii="宋体" w:hAnsi="宋体"/>
                <w:sz w:val="24"/>
                <w:highlight w:val="none"/>
              </w:rPr>
              <w:t xml:space="preserve">   </w:t>
            </w:r>
            <w:r>
              <w:rPr>
                <w:rFonts w:hint="eastAsia" w:ascii="宋体" w:hAnsi="宋体"/>
                <w:sz w:val="24"/>
                <w:highlight w:val="none"/>
              </w:rPr>
              <w:t xml:space="preserve">编</w:t>
            </w:r>
            <w:r>
              <w:rPr>
                <w:rFonts w:hint="eastAsia" w:ascii="宋体" w:hAnsi="宋体"/>
                <w:sz w:val="24"/>
                <w:highlight w:val="none"/>
              </w:rPr>
            </w:r>
            <w:r/>
          </w:p>
        </w:tc>
        <w:tc>
          <w:tcPr>
            <w:tcW w:w="2693"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r>
            <w:r/>
          </w:p>
        </w:tc>
      </w:tr>
      <w:tr>
        <w:trPr>
          <w:trHeight w:val="325"/>
        </w:trPr>
        <w:tc>
          <w:tcPr>
            <w:tcW w:w="1985"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t xml:space="preserve">通讯地址</w:t>
            </w:r>
            <w:r>
              <w:rPr>
                <w:rFonts w:hint="eastAsia" w:ascii="宋体" w:hAnsi="宋体"/>
                <w:sz w:val="24"/>
                <w:highlight w:val="none"/>
              </w:rPr>
            </w:r>
            <w:r/>
          </w:p>
        </w:tc>
        <w:tc>
          <w:tcPr>
            <w:gridSpan w:val="3"/>
            <w:tcW w:w="7087" w:type="dxa"/>
            <w:vAlign w:val="center"/>
            <w:textDirection w:val="lrTb"/>
            <w:noWrap w:val="false"/>
          </w:tcPr>
          <w:p>
            <w:pPr>
              <w:pStyle w:val="685"/>
              <w:jc w:val="center"/>
              <w:spacing w:before="58" w:line="400" w:lineRule="exact"/>
              <w:rPr>
                <w:rFonts w:hint="eastAsia" w:ascii="宋体" w:hAnsi="宋体"/>
                <w:sz w:val="24"/>
                <w:highlight w:val="none"/>
              </w:rPr>
            </w:pPr>
            <w:r>
              <w:rPr>
                <w:rFonts w:hint="eastAsia" w:ascii="宋体" w:hAnsi="宋体"/>
                <w:sz w:val="24"/>
                <w:highlight w:val="none"/>
              </w:rPr>
            </w:r>
            <w:r/>
          </w:p>
        </w:tc>
      </w:tr>
      <w:tr>
        <w:trPr>
          <w:trHeight w:val="1140"/>
        </w:trPr>
        <w:tc>
          <w:tcPr>
            <w:tcW w:w="1985" w:type="dxa"/>
            <w:vAlign w:val="center"/>
            <w:textDirection w:val="lrTb"/>
            <w:noWrap w:val="false"/>
          </w:tcPr>
          <w:p>
            <w:pPr>
              <w:pStyle w:val="685"/>
              <w:jc w:val="center"/>
              <w:spacing w:before="58"/>
              <w:rPr>
                <w:rFonts w:hint="eastAsia" w:ascii="宋体" w:hAnsi="宋体"/>
                <w:sz w:val="24"/>
                <w:highlight w:val="none"/>
              </w:rPr>
            </w:pPr>
            <w:r/>
            <w:bookmarkEnd w:id="542"/>
            <w:r>
              <w:rPr>
                <w:rFonts w:hint="eastAsia" w:ascii="宋体" w:hAnsi="宋体"/>
                <w:sz w:val="24"/>
                <w:highlight w:val="none"/>
              </w:rPr>
              <w:t xml:space="preserve">供应商账户信息</w:t>
            </w:r>
            <w:r>
              <w:rPr>
                <w:rFonts w:hint="eastAsia" w:ascii="宋体" w:hAnsi="宋体"/>
                <w:sz w:val="24"/>
                <w:highlight w:val="none"/>
              </w:rPr>
            </w:r>
            <w:r/>
          </w:p>
        </w:tc>
        <w:tc>
          <w:tcPr>
            <w:gridSpan w:val="3"/>
            <w:tcW w:w="7087" w:type="dxa"/>
            <w:vAlign w:val="center"/>
            <w:textDirection w:val="lrTb"/>
            <w:noWrap w:val="false"/>
          </w:tcPr>
          <w:p>
            <w:pPr>
              <w:pStyle w:val="685"/>
              <w:spacing w:before="58"/>
              <w:rPr>
                <w:rFonts w:ascii="宋体" w:hAnsi="宋体"/>
                <w:sz w:val="24"/>
                <w:highlight w:val="none"/>
              </w:rPr>
            </w:pPr>
            <w:r>
              <w:rPr>
                <w:rFonts w:hint="eastAsia" w:ascii="宋体" w:hAnsi="宋体"/>
                <w:sz w:val="24"/>
                <w:highlight w:val="none"/>
              </w:rPr>
              <w:t xml:space="preserve">账户名称：</w:t>
            </w:r>
            <w:r>
              <w:rPr>
                <w:rFonts w:ascii="宋体" w:hAnsi="宋体"/>
                <w:sz w:val="24"/>
                <w:highlight w:val="none"/>
              </w:rPr>
            </w:r>
            <w:r/>
          </w:p>
          <w:p>
            <w:pPr>
              <w:pStyle w:val="685"/>
              <w:spacing w:before="58"/>
              <w:rPr>
                <w:rFonts w:ascii="宋体" w:hAnsi="宋体"/>
                <w:bCs/>
                <w:sz w:val="24"/>
                <w:highlight w:val="none"/>
              </w:rPr>
            </w:pPr>
            <w:r>
              <w:rPr>
                <w:rFonts w:hint="eastAsia" w:ascii="宋体" w:hAnsi="宋体"/>
                <w:bCs/>
                <w:sz w:val="24"/>
                <w:highlight w:val="none"/>
              </w:rPr>
              <w:t xml:space="preserve">开户银行：</w:t>
            </w:r>
            <w:r>
              <w:rPr>
                <w:rFonts w:ascii="宋体" w:hAnsi="宋体"/>
                <w:bCs/>
                <w:sz w:val="24"/>
                <w:highlight w:val="none"/>
              </w:rPr>
            </w:r>
            <w:r/>
          </w:p>
          <w:p>
            <w:pPr>
              <w:pStyle w:val="685"/>
              <w:spacing w:before="58"/>
              <w:rPr>
                <w:rFonts w:hint="eastAsia" w:ascii="宋体" w:hAnsi="宋体"/>
                <w:sz w:val="24"/>
                <w:highlight w:val="none"/>
              </w:rPr>
            </w:pPr>
            <w:r>
              <w:rPr>
                <w:rFonts w:hint="eastAsia" w:ascii="宋体" w:hAnsi="宋体"/>
                <w:bCs/>
                <w:sz w:val="24"/>
                <w:highlight w:val="none"/>
              </w:rPr>
              <w:t xml:space="preserve">账户号码：</w:t>
            </w:r>
            <w:r>
              <w:rPr>
                <w:rFonts w:hint="eastAsia" w:ascii="宋体" w:hAnsi="宋体"/>
                <w:sz w:val="24"/>
                <w:highlight w:val="none"/>
              </w:rPr>
            </w:r>
            <w:r/>
          </w:p>
        </w:tc>
      </w:tr>
    </w:tbl>
    <w:p>
      <w:pPr>
        <w:pStyle w:val="685"/>
        <w:ind w:firstLine="480"/>
        <w:spacing w:before="58"/>
        <w:rPr>
          <w:rFonts w:hint="eastAsia" w:ascii="宋体" w:hAnsi="宋体"/>
          <w:sz w:val="24"/>
          <w:highlight w:val="none"/>
        </w:rPr>
      </w:pPr>
      <w:r>
        <w:rPr>
          <w:rFonts w:hint="eastAsia" w:ascii="宋体" w:hAnsi="宋体"/>
          <w:sz w:val="24"/>
          <w:highlight w:val="none"/>
        </w:rPr>
      </w:r>
      <w:r/>
    </w:p>
    <w:p>
      <w:pPr>
        <w:pStyle w:val="685"/>
        <w:ind w:firstLine="480"/>
        <w:spacing w:before="58" w:line="360" w:lineRule="auto"/>
        <w:rPr>
          <w:rFonts w:ascii="宋体" w:hAnsi="宋体"/>
          <w:sz w:val="24"/>
          <w:highlight w:val="none"/>
        </w:rPr>
      </w:pPr>
      <w:r/>
      <w:bookmarkStart w:id="543" w:name="_Hlk13223570"/>
      <w:r>
        <w:rPr>
          <w:rFonts w:hint="eastAsia" w:ascii="宋体" w:hAnsi="宋体"/>
          <w:sz w:val="24"/>
          <w:highlight w:val="none"/>
        </w:rPr>
        <w:t xml:space="preserve">供应商全称（公章）： </w:t>
      </w:r>
      <w:r>
        <w:rPr>
          <w:rFonts w:ascii="宋体" w:hAnsi="宋体"/>
          <w:sz w:val="24"/>
          <w:highlight w:val="none"/>
        </w:rPr>
      </w:r>
      <w:r/>
    </w:p>
    <w:p>
      <w:pPr>
        <w:pStyle w:val="685"/>
        <w:ind w:firstLine="480"/>
        <w:spacing w:before="58" w:line="360" w:lineRule="auto"/>
        <w:rPr>
          <w:rFonts w:hint="eastAsia" w:ascii="宋体" w:hAnsi="宋体"/>
          <w:sz w:val="24"/>
          <w:highlight w:val="none"/>
        </w:rPr>
      </w:pPr>
      <w:r>
        <w:rPr>
          <w:rFonts w:hint="eastAsia" w:ascii="宋体" w:hAnsi="宋体"/>
          <w:sz w:val="24"/>
          <w:highlight w:val="none"/>
        </w:rPr>
        <w:t xml:space="preserve">法定代表人或授权代表（签章或签字）：</w:t>
      </w:r>
      <w:r>
        <w:rPr>
          <w:rFonts w:hint="eastAsia" w:ascii="宋体" w:hAnsi="宋体"/>
          <w:sz w:val="24"/>
          <w:highlight w:val="none"/>
        </w:rPr>
      </w:r>
      <w:r/>
    </w:p>
    <w:p>
      <w:pPr>
        <w:pStyle w:val="685"/>
        <w:ind w:firstLine="480"/>
        <w:spacing w:before="58"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r>
      <w:r/>
    </w:p>
    <w:p>
      <w:pPr>
        <w:pStyle w:val="687"/>
        <w:spacing w:before="291" w:after="145" w:line="360" w:lineRule="auto"/>
        <w:rPr>
          <w:rFonts w:ascii="宋体" w:hAnsi="宋体" w:eastAsia="宋体"/>
          <w:sz w:val="32"/>
          <w:szCs w:val="32"/>
          <w:highlight w:val="none"/>
        </w:rPr>
      </w:pPr>
      <w:r/>
      <w:bookmarkEnd w:id="543"/>
      <w:r/>
      <w:bookmarkStart w:id="544" w:name="_Toc12708994"/>
      <w:r/>
      <w:bookmarkStart w:id="545" w:name="_Toc25744"/>
      <w:r/>
      <w:bookmarkStart w:id="546" w:name="_Toc9363448"/>
      <w:r/>
      <w:bookmarkStart w:id="547" w:name="_Toc12887281"/>
      <w:r/>
      <w:bookmarkStart w:id="548" w:name="_Toc12708990"/>
      <w:r/>
      <w:bookmarkStart w:id="549" w:name="_Toc8485130"/>
      <w:r/>
      <w:bookmarkStart w:id="550" w:name="_Toc9363444"/>
      <w:r>
        <w:rPr>
          <w:rFonts w:hint="eastAsia" w:ascii="宋体" w:hAnsi="宋体" w:eastAsia="宋体"/>
          <w:sz w:val="32"/>
          <w:szCs w:val="32"/>
          <w:highlight w:val="none"/>
        </w:rPr>
        <w:t xml:space="preserve">四、开标一览表</w:t>
      </w:r>
      <w:bookmarkEnd w:id="544"/>
      <w:r/>
      <w:bookmarkEnd w:id="545"/>
      <w:r/>
      <w:bookmarkEnd w:id="546"/>
      <w:r/>
      <w:bookmarkEnd w:id="547"/>
      <w:r>
        <w:rPr>
          <w:rFonts w:ascii="宋体" w:hAnsi="宋体" w:eastAsia="宋体"/>
          <w:sz w:val="32"/>
          <w:szCs w:val="32"/>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val="false"/>
          </w:tcPr>
          <w:p>
            <w:pPr>
              <w:pStyle w:val="685"/>
              <w:jc w:val="center"/>
              <w:rPr>
                <w:rFonts w:ascii="宋体" w:hAnsi="宋体"/>
                <w:b/>
                <w:sz w:val="24"/>
                <w:highlight w:val="none"/>
              </w:rPr>
            </w:pPr>
            <w:r>
              <w:rPr>
                <w:rFonts w:hint="eastAsia" w:ascii="宋体" w:hAnsi="宋体"/>
                <w:b/>
                <w:sz w:val="24"/>
                <w:highlight w:val="none"/>
              </w:rPr>
              <w:t xml:space="preserve">供应商全称</w:t>
            </w:r>
            <w:r>
              <w:rPr>
                <w:rFonts w:ascii="宋体" w:hAnsi="宋体"/>
                <w:b/>
                <w:sz w:val="24"/>
                <w:highlight w:val="none"/>
              </w:rPr>
            </w:r>
            <w:r/>
          </w:p>
          <w:p>
            <w:pPr>
              <w:pStyle w:val="685"/>
              <w:jc w:val="center"/>
              <w:rPr>
                <w:rFonts w:ascii="宋体" w:hAnsi="宋体"/>
                <w:b/>
                <w:sz w:val="24"/>
                <w:highlight w:val="none"/>
              </w:rPr>
            </w:pPr>
            <w:r>
              <w:rPr>
                <w:rFonts w:hint="eastAsia" w:ascii="宋体" w:hAnsi="宋体"/>
                <w:b/>
                <w:sz w:val="24"/>
                <w:highlight w:val="none"/>
              </w:rPr>
              <w:t xml:space="preserve">（加盖公章）</w:t>
            </w:r>
            <w:r>
              <w:rPr>
                <w:rFonts w:ascii="宋体" w:hAnsi="宋体"/>
                <w:b/>
                <w:sz w:val="24"/>
                <w:highlight w:val="none"/>
              </w:rPr>
            </w:r>
            <w:r/>
          </w:p>
        </w:tc>
        <w:tc>
          <w:tcPr>
            <w:tcW w:w="5546" w:type="dxa"/>
            <w:vAlign w:val="center"/>
            <w:textDirection w:val="lrTb"/>
            <w:noWrap w:val="false"/>
          </w:tcPr>
          <w:p>
            <w:pPr>
              <w:pStyle w:val="685"/>
              <w:jc w:val="center"/>
              <w:rPr>
                <w:rFonts w:ascii="宋体" w:hAnsi="宋体"/>
                <w:b/>
                <w:sz w:val="24"/>
                <w:highlight w:val="none"/>
              </w:rPr>
            </w:pPr>
            <w:r>
              <w:rPr>
                <w:rFonts w:ascii="宋体" w:hAnsi="宋体"/>
                <w:b/>
                <w:sz w:val="24"/>
                <w:highlight w:val="none"/>
              </w:rPr>
            </w:r>
            <w:r/>
          </w:p>
        </w:tc>
      </w:tr>
      <w:tr>
        <w:trPr>
          <w:trHeight w:val="555"/>
        </w:trPr>
        <w:tc>
          <w:tcPr>
            <w:tcW w:w="3384" w:type="dxa"/>
            <w:vAlign w:val="center"/>
            <w:textDirection w:val="lrTb"/>
            <w:noWrap w:val="false"/>
          </w:tcPr>
          <w:p>
            <w:pPr>
              <w:pStyle w:val="685"/>
              <w:jc w:val="center"/>
              <w:rPr>
                <w:rFonts w:ascii="宋体" w:hAnsi="宋体"/>
                <w:b/>
                <w:sz w:val="24"/>
                <w:highlight w:val="none"/>
              </w:rPr>
            </w:pPr>
            <w:r>
              <w:rPr>
                <w:rFonts w:hint="eastAsia" w:ascii="宋体" w:hAnsi="宋体"/>
                <w:b/>
                <w:sz w:val="24"/>
                <w:highlight w:val="none"/>
              </w:rPr>
              <w:t xml:space="preserve">项目名称</w:t>
            </w:r>
            <w:r>
              <w:rPr>
                <w:rFonts w:ascii="宋体" w:hAnsi="宋体"/>
                <w:b/>
                <w:sz w:val="24"/>
                <w:highlight w:val="none"/>
              </w:rPr>
            </w:r>
            <w:r/>
          </w:p>
        </w:tc>
        <w:tc>
          <w:tcPr>
            <w:tcW w:w="5546" w:type="dxa"/>
            <w:vAlign w:val="center"/>
            <w:textDirection w:val="lrTb"/>
            <w:noWrap w:val="false"/>
          </w:tcPr>
          <w:p>
            <w:pPr>
              <w:pStyle w:val="685"/>
              <w:jc w:val="center"/>
              <w:rPr>
                <w:rFonts w:ascii="宋体" w:hAnsi="宋体"/>
                <w:bCs/>
                <w:sz w:val="24"/>
                <w:highlight w:val="none"/>
              </w:rPr>
            </w:pPr>
            <w:r>
              <w:rPr>
                <w:rFonts w:hint="eastAsia" w:ascii="宋体" w:hAnsi="宋体"/>
                <w:bCs/>
                <w:sz w:val="24"/>
                <w:highlight w:val="none"/>
              </w:rPr>
              <w:t xml:space="preserve">（如有分包，需注明分包号）</w:t>
            </w:r>
            <w:r>
              <w:rPr>
                <w:rFonts w:ascii="宋体" w:hAnsi="宋体"/>
                <w:bCs/>
                <w:sz w:val="24"/>
                <w:highlight w:val="none"/>
              </w:rPr>
            </w:r>
            <w:r/>
          </w:p>
        </w:tc>
      </w:tr>
      <w:tr>
        <w:trPr>
          <w:trHeight w:val="501"/>
        </w:trPr>
        <w:tc>
          <w:tcPr>
            <w:tcW w:w="3384" w:type="dxa"/>
            <w:vAlign w:val="center"/>
            <w:textDirection w:val="lrTb"/>
            <w:noWrap w:val="false"/>
          </w:tcPr>
          <w:p>
            <w:pPr>
              <w:pStyle w:val="685"/>
              <w:jc w:val="center"/>
              <w:rPr>
                <w:rFonts w:ascii="宋体" w:hAnsi="宋体"/>
                <w:b/>
                <w:sz w:val="24"/>
                <w:highlight w:val="none"/>
              </w:rPr>
            </w:pPr>
            <w:r>
              <w:rPr>
                <w:rFonts w:hint="eastAsia" w:ascii="宋体" w:hAnsi="宋体"/>
                <w:b/>
                <w:sz w:val="24"/>
                <w:highlight w:val="none"/>
              </w:rPr>
              <w:t xml:space="preserve">项目编号</w:t>
            </w:r>
            <w:r>
              <w:rPr>
                <w:rFonts w:ascii="宋体" w:hAnsi="宋体"/>
                <w:b/>
                <w:sz w:val="24"/>
                <w:highlight w:val="none"/>
              </w:rPr>
            </w:r>
            <w:r/>
          </w:p>
        </w:tc>
        <w:tc>
          <w:tcPr>
            <w:tcW w:w="5546" w:type="dxa"/>
            <w:vAlign w:val="center"/>
            <w:textDirection w:val="lrTb"/>
            <w:noWrap w:val="false"/>
          </w:tcPr>
          <w:p>
            <w:pPr>
              <w:pStyle w:val="685"/>
              <w:jc w:val="center"/>
              <w:rPr>
                <w:rFonts w:ascii="宋体" w:hAnsi="宋体"/>
                <w:b/>
                <w:sz w:val="24"/>
                <w:highlight w:val="none"/>
              </w:rPr>
            </w:pPr>
            <w:r>
              <w:rPr>
                <w:rFonts w:ascii="宋体" w:hAnsi="宋体"/>
                <w:b/>
                <w:sz w:val="24"/>
                <w:highlight w:val="none"/>
              </w:rPr>
            </w:r>
            <w:r/>
          </w:p>
        </w:tc>
      </w:tr>
      <w:tr>
        <w:trPr>
          <w:trHeight w:val="501"/>
        </w:trPr>
        <w:tc>
          <w:tcPr>
            <w:tcW w:w="3384" w:type="dxa"/>
            <w:vAlign w:val="center"/>
            <w:textDirection w:val="lrTb"/>
            <w:noWrap w:val="false"/>
          </w:tcPr>
          <w:p>
            <w:pPr>
              <w:pStyle w:val="685"/>
              <w:jc w:val="center"/>
              <w:rPr>
                <w:rFonts w:hint="eastAsia" w:ascii="宋体" w:hAnsi="宋体"/>
                <w:b/>
                <w:sz w:val="24"/>
                <w:highlight w:val="none"/>
              </w:rPr>
            </w:pPr>
            <w:r>
              <w:rPr>
                <w:rFonts w:hint="eastAsia" w:ascii="宋体" w:hAnsi="宋体"/>
                <w:b/>
                <w:sz w:val="24"/>
                <w:highlight w:val="none"/>
                <w:lang w:val="zh-CN"/>
              </w:rPr>
              <w:t xml:space="preserve">供应商是否属于小微型企业</w:t>
            </w:r>
            <w:r>
              <w:rPr>
                <w:rFonts w:hint="eastAsia" w:ascii="宋体" w:hAnsi="宋体"/>
                <w:b/>
                <w:sz w:val="24"/>
                <w:highlight w:val="none"/>
              </w:rPr>
            </w:r>
            <w:r/>
          </w:p>
        </w:tc>
        <w:tc>
          <w:tcPr>
            <w:tcW w:w="5546" w:type="dxa"/>
            <w:vAlign w:val="center"/>
            <w:textDirection w:val="lrTb"/>
            <w:noWrap w:val="false"/>
          </w:tcPr>
          <w:p>
            <w:pPr>
              <w:pStyle w:val="685"/>
              <w:jc w:val="center"/>
              <w:rPr>
                <w:rFonts w:hint="eastAsia" w:ascii="宋体" w:hAnsi="宋体"/>
                <w:b/>
                <w:sz w:val="24"/>
                <w:highlight w:val="none"/>
                <w:lang w:val="zh-CN"/>
              </w:rPr>
            </w:pPr>
            <w:r>
              <w:rPr>
                <w:rFonts w:hint="eastAsia" w:ascii="宋体" w:hAnsi="宋体"/>
                <w:b/>
                <w:sz w:val="24"/>
                <w:highlight w:val="none"/>
                <w:lang w:val="zh-CN"/>
              </w:rPr>
              <w:t xml:space="preserve">是       否</w:t>
            </w:r>
            <w:r>
              <w:rPr>
                <w:rFonts w:hint="eastAsia" w:ascii="宋体" w:hAnsi="宋体"/>
                <w:b/>
                <w:sz w:val="24"/>
                <w:highlight w:val="none"/>
                <w:lang w:val="zh-CN"/>
              </w:rPr>
            </w:r>
            <w:r/>
          </w:p>
        </w:tc>
      </w:tr>
      <w:tr>
        <w:trPr>
          <w:trHeight w:val="501"/>
        </w:trPr>
        <w:tc>
          <w:tcPr>
            <w:tcW w:w="3384" w:type="dxa"/>
            <w:vAlign w:val="center"/>
            <w:textDirection w:val="lrTb"/>
            <w:noWrap w:val="false"/>
          </w:tcPr>
          <w:p>
            <w:pPr>
              <w:pStyle w:val="685"/>
              <w:jc w:val="center"/>
              <w:rPr>
                <w:rFonts w:hint="eastAsia" w:ascii="宋体" w:hAnsi="宋体"/>
                <w:b/>
                <w:sz w:val="24"/>
                <w:highlight w:val="none"/>
              </w:rPr>
            </w:pPr>
            <w:r>
              <w:rPr>
                <w:rFonts w:hint="eastAsia" w:ascii="宋体" w:hAnsi="宋体"/>
                <w:b/>
                <w:sz w:val="24"/>
                <w:highlight w:val="none"/>
              </w:rPr>
              <w:t xml:space="preserve">项目负责人</w:t>
            </w:r>
            <w:r>
              <w:rPr>
                <w:rFonts w:hint="eastAsia" w:ascii="宋体" w:hAnsi="宋体"/>
                <w:b/>
                <w:sz w:val="24"/>
                <w:highlight w:val="none"/>
              </w:rPr>
            </w:r>
            <w:r/>
          </w:p>
        </w:tc>
        <w:tc>
          <w:tcPr>
            <w:tcW w:w="5546" w:type="dxa"/>
            <w:vAlign w:val="center"/>
            <w:textDirection w:val="lrTb"/>
            <w:noWrap w:val="false"/>
          </w:tcPr>
          <w:p>
            <w:pPr>
              <w:pStyle w:val="685"/>
              <w:jc w:val="center"/>
              <w:rPr>
                <w:rFonts w:ascii="宋体" w:hAnsi="宋体"/>
                <w:b/>
                <w:sz w:val="24"/>
                <w:highlight w:val="none"/>
              </w:rPr>
            </w:pPr>
            <w:r>
              <w:rPr>
                <w:rFonts w:ascii="宋体" w:hAnsi="宋体"/>
                <w:b/>
                <w:sz w:val="24"/>
                <w:highlight w:val="none"/>
              </w:rPr>
            </w:r>
            <w:r/>
          </w:p>
        </w:tc>
      </w:tr>
      <w:tr>
        <w:trPr>
          <w:trHeight w:val="501"/>
        </w:trPr>
        <w:tc>
          <w:tcPr>
            <w:tcW w:w="3384" w:type="dxa"/>
            <w:vAlign w:val="center"/>
            <w:textDirection w:val="lrTb"/>
            <w:noWrap w:val="false"/>
          </w:tcPr>
          <w:p>
            <w:pPr>
              <w:pStyle w:val="685"/>
              <w:jc w:val="center"/>
              <w:rPr>
                <w:rFonts w:hint="eastAsia" w:ascii="宋体" w:hAnsi="宋体"/>
                <w:b/>
                <w:sz w:val="24"/>
                <w:highlight w:val="none"/>
              </w:rPr>
            </w:pPr>
            <w:r>
              <w:rPr>
                <w:rFonts w:hint="eastAsia" w:ascii="宋体" w:hAnsi="宋体"/>
                <w:b/>
                <w:sz w:val="24"/>
                <w:highlight w:val="none"/>
                <w:lang w:val="zh-CN"/>
              </w:rPr>
              <w:t xml:space="preserve">其他优惠承诺（如果有的话）</w:t>
            </w:r>
            <w:r>
              <w:rPr>
                <w:rFonts w:hint="eastAsia" w:ascii="宋体" w:hAnsi="宋体"/>
                <w:b/>
                <w:sz w:val="24"/>
                <w:highlight w:val="none"/>
              </w:rPr>
            </w:r>
            <w:r/>
          </w:p>
        </w:tc>
        <w:tc>
          <w:tcPr>
            <w:tcW w:w="5546" w:type="dxa"/>
            <w:vAlign w:val="center"/>
            <w:textDirection w:val="lrTb"/>
            <w:noWrap w:val="false"/>
          </w:tcPr>
          <w:p>
            <w:pPr>
              <w:pStyle w:val="685"/>
              <w:jc w:val="center"/>
              <w:rPr>
                <w:rFonts w:ascii="宋体" w:hAnsi="宋体"/>
                <w:b/>
                <w:sz w:val="24"/>
                <w:highlight w:val="none"/>
              </w:rPr>
            </w:pPr>
            <w:r>
              <w:rPr>
                <w:rFonts w:ascii="宋体" w:hAnsi="宋体"/>
                <w:b/>
                <w:sz w:val="24"/>
                <w:highlight w:val="none"/>
              </w:rPr>
            </w:r>
            <w:r/>
          </w:p>
        </w:tc>
      </w:tr>
      <w:tr>
        <w:trPr>
          <w:trHeight w:val="2411"/>
        </w:trPr>
        <w:tc>
          <w:tcPr>
            <w:tcW w:w="3384" w:type="dxa"/>
            <w:vAlign w:val="center"/>
            <w:textDirection w:val="lrTb"/>
            <w:noWrap w:val="false"/>
          </w:tcPr>
          <w:p>
            <w:pPr>
              <w:pStyle w:val="685"/>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投标报价（单价_元/家）</w:t>
            </w:r>
            <w:r>
              <w:rPr>
                <w:rFonts w:hint="eastAsia" w:ascii="宋体" w:hAnsi="宋体" w:cs="宋体"/>
                <w:b/>
                <w:bCs/>
                <w:sz w:val="24"/>
                <w:highlight w:val="none"/>
              </w:rPr>
            </w:r>
            <w:r/>
          </w:p>
        </w:tc>
        <w:tc>
          <w:tcPr>
            <w:tcW w:w="5546" w:type="dxa"/>
            <w:vAlign w:val="center"/>
            <w:textDirection w:val="lrTb"/>
            <w:noWrap w:val="false"/>
          </w:tcPr>
          <w:p>
            <w:pPr>
              <w:pStyle w:val="685"/>
              <w:spacing w:line="360" w:lineRule="auto"/>
              <w:rPr>
                <w:rFonts w:hint="eastAsia" w:ascii="宋体" w:hAnsi="宋体" w:cs="宋体"/>
                <w:b/>
                <w:bCs/>
                <w:sz w:val="24"/>
                <w:highlight w:val="none"/>
              </w:rPr>
            </w:pPr>
            <w:r>
              <w:rPr>
                <w:rFonts w:hint="eastAsia" w:ascii="宋体" w:hAnsi="宋体" w:cs="宋体"/>
                <w:b/>
                <w:bCs/>
                <w:sz w:val="24"/>
                <w:highlight w:val="none"/>
              </w:rPr>
              <w:t xml:space="preserve">大写：人民币</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元/家</w:t>
            </w:r>
            <w:r>
              <w:rPr>
                <w:rFonts w:hint="eastAsia" w:ascii="宋体" w:hAnsi="宋体" w:cs="宋体"/>
                <w:b/>
                <w:bCs/>
                <w:sz w:val="24"/>
                <w:highlight w:val="none"/>
              </w:rPr>
            </w:r>
            <w:r/>
          </w:p>
          <w:p>
            <w:pPr>
              <w:pStyle w:val="685"/>
              <w:spacing w:line="360" w:lineRule="auto"/>
              <w:rPr>
                <w:rFonts w:hint="eastAsia" w:ascii="宋体" w:hAnsi="宋体" w:cs="宋体"/>
                <w:b/>
                <w:bCs/>
                <w:sz w:val="24"/>
                <w:highlight w:val="none"/>
              </w:rPr>
            </w:pPr>
            <w:r>
              <w:rPr>
                <w:rFonts w:hint="eastAsia" w:ascii="宋体" w:hAnsi="宋体" w:cs="宋体"/>
                <w:b/>
                <w:bCs/>
                <w:sz w:val="24"/>
                <w:highlight w:val="none"/>
              </w:rPr>
              <w:t xml:space="preserve">小写：人民币</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元/家</w:t>
            </w:r>
            <w:r>
              <w:rPr>
                <w:rFonts w:hint="eastAsia" w:ascii="宋体" w:hAnsi="宋体" w:cs="宋体"/>
                <w:b/>
                <w:bCs/>
                <w:sz w:val="24"/>
                <w:highlight w:val="none"/>
              </w:rPr>
            </w:r>
            <w:r/>
          </w:p>
        </w:tc>
      </w:tr>
    </w:tbl>
    <w:p>
      <w:pPr>
        <w:pStyle w:val="685"/>
        <w:ind w:firstLine="480"/>
        <w:jc w:val="right"/>
        <w:rPr>
          <w:rFonts w:ascii="宋体" w:hAnsi="宋体"/>
          <w:sz w:val="24"/>
          <w:highlight w:val="none"/>
        </w:rPr>
      </w:pPr>
      <w:r>
        <w:rPr>
          <w:rFonts w:hint="eastAsia" w:ascii="宋体" w:hAnsi="宋体"/>
          <w:sz w:val="24"/>
          <w:highlight w:val="none"/>
        </w:rPr>
        <w:t xml:space="preserve">                                       日 期：  </w:t>
      </w:r>
      <w:r>
        <w:rPr>
          <w:rFonts w:ascii="宋体" w:hAnsi="宋体"/>
          <w:sz w:val="24"/>
          <w:highlight w:val="none"/>
        </w:rPr>
        <w:t xml:space="preserve">  </w:t>
      </w:r>
      <w:r>
        <w:rPr>
          <w:rFonts w:hint="eastAsia" w:ascii="宋体" w:hAnsi="宋体"/>
          <w:sz w:val="24"/>
          <w:highlight w:val="none"/>
        </w:rPr>
        <w:t xml:space="preserve">年 </w:t>
      </w:r>
      <w:r>
        <w:rPr>
          <w:rFonts w:ascii="宋体" w:hAnsi="宋体"/>
          <w:sz w:val="24"/>
          <w:highlight w:val="none"/>
        </w:rPr>
        <w:t xml:space="preserve"> </w:t>
      </w:r>
      <w:r>
        <w:rPr>
          <w:rFonts w:hint="eastAsia" w:ascii="宋体" w:hAnsi="宋体"/>
          <w:sz w:val="24"/>
          <w:highlight w:val="none"/>
        </w:rPr>
        <w:t xml:space="preserve">月 </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t xml:space="preserve"> </w:t>
      </w:r>
      <w:r>
        <w:rPr>
          <w:rFonts w:ascii="宋体" w:hAnsi="宋体"/>
          <w:sz w:val="24"/>
          <w:highlight w:val="none"/>
        </w:rPr>
      </w:r>
      <w:r/>
    </w:p>
    <w:p>
      <w:pPr>
        <w:pStyle w:val="685"/>
        <w:rPr>
          <w:rFonts w:hint="eastAsia" w:ascii="宋体" w:hAnsi="宋体" w:cs="宋体"/>
          <w:b/>
          <w:bCs/>
          <w:sz w:val="24"/>
          <w:highlight w:val="none"/>
        </w:rPr>
      </w:pPr>
      <w:r>
        <w:rPr>
          <w:rFonts w:hint="eastAsia" w:ascii="宋体" w:hAnsi="宋体" w:cs="宋体"/>
          <w:b/>
          <w:bCs/>
          <w:sz w:val="24"/>
          <w:highlight w:val="none"/>
          <w:lang w:bidi="ar"/>
        </w:rPr>
        <w:t xml:space="preserve">填写说明：</w:t>
      </w:r>
      <w:r>
        <w:rPr>
          <w:rFonts w:hint="eastAsia" w:ascii="宋体" w:hAnsi="宋体" w:cs="宋体"/>
          <w:b/>
          <w:bCs/>
          <w:sz w:val="24"/>
          <w:highlight w:val="none"/>
        </w:rPr>
      </w:r>
      <w:r/>
    </w:p>
    <w:p>
      <w:pPr>
        <w:pStyle w:val="685"/>
        <w:spacing w:after="145" w:line="500" w:lineRule="exact"/>
        <w:rPr>
          <w:rFonts w:ascii="宋体" w:hAnsi="宋体" w:cs="宋体"/>
          <w:b/>
          <w:iCs/>
          <w:sz w:val="24"/>
          <w:highlight w:val="none"/>
          <w:lang w:bidi="ar"/>
        </w:rPr>
      </w:pPr>
      <w:r>
        <w:rPr>
          <w:rFonts w:ascii="宋体" w:hAnsi="宋体" w:cs="宋体"/>
          <w:b/>
          <w:i/>
          <w:sz w:val="24"/>
          <w:highlight w:val="none"/>
          <w:lang w:bidi="ar"/>
        </w:rPr>
        <w:t xml:space="preserve">1</w:t>
      </w:r>
      <w:r>
        <w:rPr>
          <w:rFonts w:hint="eastAsia" w:ascii="宋体" w:hAnsi="宋体" w:cs="宋体"/>
          <w:b/>
          <w:i/>
          <w:sz w:val="24"/>
          <w:highlight w:val="none"/>
          <w:lang w:bidi="ar"/>
        </w:rPr>
        <w:t xml:space="preserve">、</w:t>
      </w:r>
      <w:r>
        <w:rPr>
          <w:rFonts w:hint="eastAsia" w:ascii="宋体" w:hAnsi="宋体" w:cs="宋体"/>
          <w:b/>
          <w:bCs/>
          <w:i/>
          <w:iCs/>
          <w:sz w:val="24"/>
          <w:highlight w:val="none"/>
          <w:u w:val="single"/>
          <w:lang w:bidi="ar"/>
        </w:rPr>
        <w:t xml:space="preserve">开标一览表必须加盖供应商公章（复印件无效）。</w:t>
      </w:r>
      <w:r>
        <w:rPr>
          <w:rFonts w:ascii="宋体" w:hAnsi="宋体" w:cs="宋体"/>
          <w:b/>
          <w:iCs/>
          <w:sz w:val="24"/>
          <w:highlight w:val="none"/>
          <w:lang w:bidi="ar"/>
        </w:rPr>
      </w:r>
      <w:r/>
    </w:p>
    <w:p>
      <w:pPr>
        <w:pStyle w:val="685"/>
        <w:spacing w:after="145" w:line="500" w:lineRule="exact"/>
        <w:rPr>
          <w:rFonts w:hint="eastAsia" w:ascii="宋体" w:hAnsi="宋体" w:cs="宋体"/>
          <w:b/>
          <w:iCs/>
          <w:sz w:val="24"/>
          <w:highlight w:val="none"/>
        </w:rPr>
      </w:pPr>
      <w:r>
        <w:rPr>
          <w:rFonts w:ascii="宋体" w:hAnsi="宋体" w:cs="宋体"/>
          <w:b/>
          <w:iCs/>
          <w:sz w:val="24"/>
          <w:highlight w:val="none"/>
          <w:lang w:bidi="ar"/>
        </w:rPr>
        <w:t xml:space="preserve">2</w:t>
      </w:r>
      <w:r>
        <w:rPr>
          <w:rFonts w:hint="eastAsia" w:ascii="宋体" w:hAnsi="宋体" w:cs="宋体"/>
          <w:b/>
          <w:iCs/>
          <w:sz w:val="24"/>
          <w:highlight w:val="none"/>
          <w:lang w:bidi="ar"/>
        </w:rPr>
        <w:t xml:space="preserve">、开标一览表需单独密封在信封中，在投标截止时间前与投标文件一并递交；</w:t>
      </w:r>
      <w:r>
        <w:rPr>
          <w:rFonts w:hint="eastAsia" w:ascii="宋体" w:hAnsi="宋体" w:cs="宋体"/>
          <w:b/>
          <w:iCs/>
          <w:sz w:val="24"/>
          <w:highlight w:val="none"/>
        </w:rPr>
      </w:r>
      <w:r/>
    </w:p>
    <w:p>
      <w:pPr>
        <w:pStyle w:val="687"/>
        <w:spacing w:before="291" w:after="145" w:line="360" w:lineRule="auto"/>
        <w:rPr>
          <w:rFonts w:ascii="宋体" w:hAnsi="宋体" w:eastAsia="宋体"/>
          <w:sz w:val="32"/>
          <w:szCs w:val="32"/>
          <w:highlight w:val="none"/>
        </w:rPr>
      </w:pPr>
      <w:r>
        <w:rPr>
          <w:highlight w:val="none"/>
        </w:rPr>
        <w:br w:type="page" w:clear="all"/>
      </w:r>
      <w:bookmarkStart w:id="551" w:name="_Toc6067"/>
      <w:r/>
      <w:bookmarkStart w:id="552" w:name="_Toc12887282"/>
      <w:r>
        <w:rPr>
          <w:rFonts w:hint="eastAsia" w:ascii="宋体" w:hAnsi="宋体" w:eastAsia="宋体"/>
          <w:sz w:val="32"/>
          <w:szCs w:val="32"/>
          <w:highlight w:val="none"/>
        </w:rPr>
        <w:t xml:space="preserve">五、分项报价表</w:t>
      </w:r>
      <w:bookmarkEnd w:id="548"/>
      <w:r/>
      <w:bookmarkEnd w:id="549"/>
      <w:r/>
      <w:bookmarkEnd w:id="550"/>
      <w:r/>
      <w:bookmarkEnd w:id="551"/>
      <w:r/>
      <w:bookmarkEnd w:id="552"/>
      <w:r>
        <w:rPr>
          <w:rFonts w:ascii="宋体" w:hAnsi="宋体" w:eastAsia="宋体"/>
          <w:sz w:val="32"/>
          <w:szCs w:val="32"/>
          <w:highlight w:val="none"/>
        </w:rPr>
      </w:r>
      <w:r/>
    </w:p>
    <w:p>
      <w:pPr>
        <w:pStyle w:val="724"/>
        <w:spacing w:line="360" w:lineRule="auto"/>
        <w:rPr>
          <w:rFonts w:hint="eastAsia" w:ascii="宋体" w:hAnsi="宋体"/>
          <w:b/>
          <w:szCs w:val="24"/>
          <w:highlight w:val="none"/>
        </w:rPr>
      </w:pPr>
      <w:r>
        <w:rPr>
          <w:rFonts w:hint="eastAsia" w:ascii="宋体" w:hAnsi="宋体"/>
          <w:b/>
          <w:szCs w:val="24"/>
          <w:highlight w:val="none"/>
        </w:rPr>
        <w:t xml:space="preserve">（根据采购需求编写）</w:t>
      </w:r>
      <w:r>
        <w:rPr>
          <w:rFonts w:hint="eastAsia" w:ascii="宋体" w:hAnsi="宋体"/>
          <w:b/>
          <w:szCs w:val="24"/>
          <w:highlight w:val="none"/>
        </w:rPr>
      </w:r>
      <w:r/>
    </w:p>
    <w:p>
      <w:pPr>
        <w:pStyle w:val="724"/>
        <w:spacing w:line="360" w:lineRule="auto"/>
        <w:rPr>
          <w:rFonts w:ascii="宋体" w:hAnsi="宋体"/>
          <w:b/>
          <w:szCs w:val="24"/>
          <w:highlight w:val="none"/>
        </w:rPr>
      </w:pPr>
      <w:r>
        <w:rPr>
          <w:rFonts w:hint="eastAsia" w:ascii="宋体" w:hAnsi="宋体"/>
          <w:b/>
          <w:szCs w:val="24"/>
          <w:highlight w:val="none"/>
        </w:rPr>
        <w:t xml:space="preserve">是否提供了中小企业声明：</w:t>
      </w:r>
      <w:r>
        <w:rPr>
          <w:rFonts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是（</w:t>
      </w:r>
      <w:r>
        <w:rPr>
          <w:rFonts w:ascii="Wingdings 2" w:hAnsi="Wingdings 2" w:eastAsia="Wingdings 2" w:cs="Wingdings 2"/>
          <w:szCs w:val="24"/>
          <w:highlight w:val="none"/>
        </w:rPr>
        <w:t xml:space="preserve">*</w:t>
      </w:r>
      <w:r>
        <w:rPr>
          <w:rFonts w:hint="eastAsia" w:ascii="宋体" w:hAnsi="宋体"/>
          <w:szCs w:val="24"/>
          <w:highlight w:val="none"/>
        </w:rPr>
        <w:t xml:space="preserve">中</w:t>
      </w:r>
      <w:r>
        <w:rPr>
          <w:rFonts w:ascii="宋体" w:hAnsi="宋体"/>
          <w:szCs w:val="24"/>
          <w:highlight w:val="none"/>
        </w:rPr>
        <w:t xml:space="preserve">型企业</w:t>
      </w:r>
      <w:r>
        <w:rPr>
          <w:rFonts w:hint="eastAsia"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小</w:t>
      </w:r>
      <w:r>
        <w:rPr>
          <w:rFonts w:ascii="宋体" w:hAnsi="宋体"/>
          <w:szCs w:val="24"/>
          <w:highlight w:val="none"/>
        </w:rPr>
        <w:t xml:space="preserve">型企业</w:t>
      </w:r>
      <w:r>
        <w:rPr>
          <w:rFonts w:hint="eastAsia"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微</w:t>
      </w:r>
      <w:r>
        <w:rPr>
          <w:rFonts w:ascii="宋体" w:hAnsi="宋体"/>
          <w:szCs w:val="24"/>
          <w:highlight w:val="none"/>
        </w:rPr>
        <w:t xml:space="preserve">型企业</w:t>
      </w:r>
      <w:r>
        <w:rPr>
          <w:rFonts w:hint="eastAsia" w:ascii="宋体" w:hAnsi="宋体"/>
          <w:szCs w:val="24"/>
          <w:highlight w:val="none"/>
        </w:rPr>
        <w:t xml:space="preserve">）；</w:t>
      </w:r>
      <w:r>
        <w:rPr>
          <w:rFonts w:ascii="Wingdings 2" w:hAnsi="Wingdings 2" w:eastAsia="Wingdings 2" w:cs="Wingdings 2"/>
          <w:szCs w:val="24"/>
          <w:highlight w:val="none"/>
        </w:rPr>
        <w:t xml:space="preserve">*</w:t>
      </w:r>
      <w:r>
        <w:rPr>
          <w:rFonts w:hint="eastAsia" w:ascii="宋体" w:hAnsi="宋体"/>
          <w:szCs w:val="24"/>
          <w:highlight w:val="none"/>
        </w:rPr>
        <w:t xml:space="preserve">否 </w:t>
      </w:r>
      <w:r>
        <w:rPr>
          <w:rFonts w:ascii="宋体" w:hAnsi="宋体"/>
          <w:szCs w:val="24"/>
          <w:highlight w:val="none"/>
        </w:rPr>
        <w:t xml:space="preserve">  </w:t>
      </w:r>
      <w:r>
        <w:rPr>
          <w:rFonts w:ascii="宋体" w:hAnsi="宋体"/>
          <w:b/>
          <w:szCs w:val="24"/>
          <w:highlight w:val="none"/>
        </w:rPr>
      </w:r>
      <w:r/>
    </w:p>
    <w:p>
      <w:pPr>
        <w:pStyle w:val="685"/>
        <w:spacing w:before="145" w:line="300" w:lineRule="auto"/>
        <w:rPr>
          <w:rFonts w:hint="eastAsia" w:ascii="宋体" w:hAnsi="宋体"/>
          <w:b/>
          <w:bCs/>
          <w:sz w:val="24"/>
          <w:highlight w:val="none"/>
        </w:rPr>
      </w:pPr>
      <w:r/>
      <w:bookmarkStart w:id="553" w:name="_Hlk28858771"/>
      <w:r>
        <w:rPr>
          <w:rFonts w:hint="eastAsia" w:ascii="宋体" w:hAnsi="宋体"/>
          <w:b/>
          <w:bCs/>
          <w:sz w:val="24"/>
          <w:highlight w:val="none"/>
        </w:rPr>
      </w:r>
      <w:r/>
    </w:p>
    <w:p>
      <w:pPr>
        <w:pStyle w:val="685"/>
        <w:spacing w:before="145" w:line="300" w:lineRule="auto"/>
        <w:rPr>
          <w:rFonts w:hint="eastAsia" w:ascii="宋体" w:hAnsi="宋体"/>
          <w:b/>
          <w:bCs/>
          <w:sz w:val="24"/>
          <w:highlight w:val="none"/>
        </w:rPr>
      </w:pPr>
      <w:r>
        <w:rPr>
          <w:rFonts w:hint="eastAsia" w:ascii="宋体" w:hAnsi="宋体"/>
          <w:b/>
          <w:bCs/>
          <w:sz w:val="24"/>
          <w:highlight w:val="none"/>
        </w:rPr>
      </w:r>
      <w:r/>
    </w:p>
    <w:p>
      <w:pPr>
        <w:pStyle w:val="685"/>
        <w:spacing w:before="145" w:line="360" w:lineRule="auto"/>
        <w:rPr>
          <w:rFonts w:ascii="宋体" w:hAnsi="宋体"/>
          <w:b/>
          <w:bCs/>
          <w:sz w:val="24"/>
          <w:highlight w:val="none"/>
        </w:rPr>
      </w:pPr>
      <w:r>
        <w:rPr>
          <w:rFonts w:hint="eastAsia" w:ascii="宋体" w:hAnsi="宋体"/>
          <w:b/>
          <w:bCs/>
          <w:sz w:val="24"/>
          <w:highlight w:val="none"/>
        </w:rPr>
        <w:t xml:space="preserve">备注：</w:t>
      </w:r>
      <w:r>
        <w:rPr>
          <w:rFonts w:ascii="宋体" w:hAnsi="宋体"/>
          <w:b/>
          <w:bCs/>
          <w:sz w:val="24"/>
          <w:highlight w:val="none"/>
        </w:rPr>
      </w:r>
      <w:r/>
    </w:p>
    <w:p>
      <w:pPr>
        <w:pStyle w:val="685"/>
        <w:spacing w:line="360" w:lineRule="auto"/>
        <w:rPr>
          <w:rFonts w:ascii="宋体" w:hAnsi="宋体"/>
          <w:sz w:val="24"/>
          <w:highlight w:val="none"/>
        </w:rPr>
      </w:pPr>
      <w:r/>
      <w:bookmarkStart w:id="554" w:name="_Hlk47437351"/>
      <w:r/>
      <w:bookmarkStart w:id="555" w:name="_Hlk45479321"/>
      <w:r>
        <w:rPr>
          <w:rFonts w:hint="eastAsia" w:ascii="宋体" w:hAnsi="宋体"/>
          <w:sz w:val="24"/>
          <w:highlight w:val="none"/>
        </w:rPr>
        <w:t xml:space="preserve">1、供应商应按招标文件所需货物或服务逐项报价；</w:t>
      </w:r>
      <w:r>
        <w:rPr>
          <w:rFonts w:ascii="宋体" w:hAnsi="宋体"/>
          <w:sz w:val="24"/>
          <w:highlight w:val="none"/>
        </w:rPr>
      </w:r>
      <w:r/>
    </w:p>
    <w:p>
      <w:pPr>
        <w:pStyle w:val="685"/>
        <w:spacing w:line="360" w:lineRule="auto"/>
        <w:rPr>
          <w:rFonts w:hint="eastAsia" w:ascii="宋体" w:hAnsi="宋体"/>
          <w:sz w:val="24"/>
          <w:highlight w:val="none"/>
        </w:rPr>
      </w:pPr>
      <w:r>
        <w:rPr>
          <w:rFonts w:hint="eastAsia" w:ascii="宋体" w:hAnsi="宋体"/>
          <w:sz w:val="24"/>
          <w:highlight w:val="none"/>
        </w:rPr>
        <w:t xml:space="preserve">2、对于主要投标货物或服务，供应商如因分项报价不明确，而可能影响本项目实际结算的，评标委员会有权视为重大偏离处理；</w:t>
      </w:r>
      <w:r>
        <w:rPr>
          <w:rFonts w:hint="eastAsia" w:ascii="宋体" w:hAnsi="宋体"/>
          <w:sz w:val="24"/>
          <w:highlight w:val="none"/>
        </w:rPr>
      </w:r>
      <w:r/>
    </w:p>
    <w:p>
      <w:pPr>
        <w:pStyle w:val="685"/>
        <w:spacing w:line="360" w:lineRule="auto"/>
        <w:rPr>
          <w:rFonts w:ascii="宋体" w:hAnsi="宋体"/>
          <w:sz w:val="24"/>
          <w:highlight w:val="none"/>
        </w:rPr>
      </w:pPr>
      <w:r/>
      <w:bookmarkEnd w:id="555"/>
      <w:r>
        <w:rPr>
          <w:rFonts w:hint="eastAsia" w:ascii="宋体" w:hAnsi="宋体"/>
          <w:sz w:val="24"/>
          <w:highlight w:val="none"/>
        </w:rPr>
        <w:t xml:space="preserve">3、如参与多个分包的，请各投标供应商按所投分包分别列表。</w:t>
      </w:r>
      <w:r>
        <w:rPr>
          <w:rFonts w:ascii="宋体" w:hAnsi="宋体"/>
          <w:sz w:val="24"/>
          <w:highlight w:val="none"/>
        </w:rPr>
      </w:r>
      <w:r/>
    </w:p>
    <w:p>
      <w:pPr>
        <w:pStyle w:val="687"/>
        <w:spacing w:before="291" w:after="145" w:line="360" w:lineRule="auto"/>
        <w:rPr>
          <w:rFonts w:ascii="宋体" w:hAnsi="宋体" w:eastAsia="宋体"/>
          <w:bCs/>
          <w:sz w:val="32"/>
          <w:szCs w:val="32"/>
          <w:highlight w:val="none"/>
        </w:rPr>
      </w:pPr>
      <w:r/>
      <w:bookmarkEnd w:id="553"/>
      <w:r/>
      <w:bookmarkEnd w:id="554"/>
      <w:r/>
      <w:bookmarkStart w:id="556" w:name="_Toc8485132"/>
      <w:r>
        <w:rPr>
          <w:rFonts w:ascii="宋体" w:hAnsi="宋体" w:eastAsia="宋体"/>
          <w:sz w:val="32"/>
          <w:szCs w:val="32"/>
          <w:highlight w:val="none"/>
        </w:rPr>
        <w:br w:type="page" w:clear="all"/>
      </w:r>
      <w:bookmarkStart w:id="557" w:name="_Toc22021"/>
      <w:r/>
      <w:bookmarkStart w:id="558" w:name="_Toc9363446"/>
      <w:r/>
      <w:bookmarkStart w:id="559" w:name="_Toc12708992"/>
      <w:r/>
      <w:bookmarkStart w:id="560" w:name="_Toc12887284"/>
      <w:r>
        <w:rPr>
          <w:rFonts w:hint="eastAsia" w:ascii="宋体" w:hAnsi="宋体" w:eastAsia="宋体"/>
          <w:sz w:val="32"/>
          <w:szCs w:val="32"/>
          <w:highlight w:val="none"/>
        </w:rPr>
        <w:t xml:space="preserve">六、</w:t>
      </w:r>
      <w:bookmarkStart w:id="561" w:name="_Hlk47437482"/>
      <w:r>
        <w:rPr>
          <w:rFonts w:hint="eastAsia" w:ascii="宋体" w:hAnsi="宋体" w:eastAsia="宋体"/>
          <w:sz w:val="32"/>
          <w:szCs w:val="32"/>
          <w:highlight w:val="none"/>
        </w:rPr>
        <w:t xml:space="preserve">技术响应偏离表</w:t>
      </w:r>
      <w:bookmarkEnd w:id="556"/>
      <w:r/>
      <w:bookmarkEnd w:id="557"/>
      <w:r/>
      <w:bookmarkEnd w:id="558"/>
      <w:r/>
      <w:bookmarkEnd w:id="559"/>
      <w:r/>
      <w:bookmarkEnd w:id="560"/>
      <w:r/>
      <w:bookmarkEnd w:id="561"/>
      <w:r>
        <w:rPr>
          <w:rFonts w:ascii="宋体" w:hAnsi="宋体" w:eastAsia="宋体"/>
          <w:bCs/>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85"/>
              <w:jc w:val="center"/>
              <w:spacing w:line="400" w:lineRule="exact"/>
              <w:rPr>
                <w:rFonts w:ascii="宋体" w:hAnsi="宋体"/>
                <w:b/>
                <w:sz w:val="24"/>
                <w:highlight w:val="none"/>
              </w:rPr>
            </w:pPr>
            <w:r/>
            <w:bookmarkStart w:id="562" w:name="_Hlk13224763"/>
            <w:r>
              <w:rPr>
                <w:rFonts w:hint="eastAsia" w:ascii="宋体" w:hAnsi="宋体"/>
                <w:b/>
                <w:sz w:val="24"/>
                <w:highlight w:val="none"/>
              </w:rPr>
              <w:t xml:space="preserve">序号</w:t>
            </w:r>
            <w:r>
              <w:rPr>
                <w:rFonts w:ascii="宋体" w:hAnsi="宋体"/>
                <w:b/>
                <w:sz w:val="24"/>
                <w:highlight w:val="none"/>
              </w:rPr>
            </w:r>
            <w:r/>
          </w:p>
        </w:tc>
        <w:tc>
          <w:tcPr>
            <w:tcW w:w="3063"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招标要求</w:t>
            </w:r>
            <w:r>
              <w:rPr>
                <w:rFonts w:ascii="宋体" w:hAnsi="宋体"/>
                <w:b/>
                <w:sz w:val="24"/>
                <w:highlight w:val="none"/>
              </w:rPr>
            </w:r>
            <w:r/>
          </w:p>
        </w:tc>
        <w:tc>
          <w:tcPr>
            <w:tcW w:w="2891"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投标响应情况及承诺说明</w:t>
            </w:r>
            <w:r>
              <w:rPr>
                <w:rFonts w:ascii="宋体" w:hAnsi="宋体"/>
                <w:b/>
                <w:sz w:val="24"/>
                <w:highlight w:val="none"/>
              </w:rPr>
            </w:r>
            <w:r/>
          </w:p>
        </w:tc>
        <w:tc>
          <w:tcPr>
            <w:tcW w:w="1205" w:type="dxa"/>
            <w:vAlign w:val="center"/>
            <w:textDirection w:val="lrTb"/>
            <w:noWrap w:val="false"/>
          </w:tcPr>
          <w:p>
            <w:pPr>
              <w:pStyle w:val="685"/>
              <w:jc w:val="center"/>
              <w:rPr>
                <w:rFonts w:ascii="宋体" w:hAnsi="宋体"/>
                <w:b/>
                <w:sz w:val="22"/>
                <w:szCs w:val="22"/>
                <w:highlight w:val="none"/>
              </w:rPr>
            </w:pPr>
            <w:r>
              <w:rPr>
                <w:rFonts w:hint="eastAsia" w:ascii="宋体" w:hAnsi="宋体"/>
                <w:b/>
                <w:sz w:val="22"/>
                <w:szCs w:val="22"/>
                <w:highlight w:val="none"/>
              </w:rPr>
              <w:t xml:space="preserve">符合/</w:t>
            </w:r>
            <w:r>
              <w:rPr>
                <w:rFonts w:ascii="宋体" w:hAnsi="宋体"/>
                <w:b/>
                <w:sz w:val="22"/>
                <w:szCs w:val="22"/>
                <w:highlight w:val="none"/>
              </w:rPr>
            </w:r>
            <w:r/>
          </w:p>
          <w:p>
            <w:pPr>
              <w:pStyle w:val="685"/>
              <w:jc w:val="center"/>
              <w:rPr>
                <w:rFonts w:ascii="宋体" w:hAnsi="宋体"/>
                <w:b/>
                <w:sz w:val="22"/>
                <w:szCs w:val="22"/>
                <w:highlight w:val="none"/>
              </w:rPr>
            </w:pPr>
            <w:r>
              <w:rPr>
                <w:rFonts w:hint="eastAsia" w:ascii="宋体" w:hAnsi="宋体"/>
                <w:b/>
                <w:sz w:val="22"/>
                <w:szCs w:val="22"/>
                <w:highlight w:val="none"/>
              </w:rPr>
              <w:t xml:space="preserve">正偏离/</w:t>
            </w:r>
            <w:r>
              <w:rPr>
                <w:rFonts w:ascii="宋体" w:hAnsi="宋体"/>
                <w:b/>
                <w:sz w:val="22"/>
                <w:szCs w:val="22"/>
                <w:highlight w:val="none"/>
              </w:rPr>
            </w:r>
            <w:r/>
          </w:p>
          <w:p>
            <w:pPr>
              <w:pStyle w:val="685"/>
              <w:jc w:val="center"/>
              <w:rPr>
                <w:rFonts w:ascii="宋体" w:hAnsi="宋体"/>
                <w:b/>
                <w:sz w:val="24"/>
                <w:highlight w:val="none"/>
              </w:rPr>
            </w:pPr>
            <w:r>
              <w:rPr>
                <w:rFonts w:hint="eastAsia" w:ascii="宋体" w:hAnsi="宋体"/>
                <w:b/>
                <w:sz w:val="22"/>
                <w:szCs w:val="22"/>
                <w:highlight w:val="none"/>
              </w:rPr>
              <w:t xml:space="preserve">负偏离</w:t>
            </w:r>
            <w:r>
              <w:rPr>
                <w:rFonts w:ascii="宋体" w:hAnsi="宋体"/>
                <w:b/>
                <w:sz w:val="24"/>
                <w:highlight w:val="none"/>
              </w:rPr>
            </w:r>
            <w:r/>
          </w:p>
        </w:tc>
        <w:tc>
          <w:tcPr>
            <w:tcW w:w="1205"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tc>
      </w:tr>
      <w:tr>
        <w:trPr>
          <w:cantSplit/>
          <w:trHeight w:val="640"/>
        </w:trPr>
        <w:tc>
          <w:tcPr>
            <w:tcW w:w="562"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r>
    </w:tbl>
    <w:p>
      <w:pPr>
        <w:pStyle w:val="685"/>
        <w:jc w:val="left"/>
        <w:spacing w:line="300" w:lineRule="auto"/>
        <w:rPr>
          <w:rFonts w:hint="eastAsia" w:ascii="宋体" w:hAnsi="宋体"/>
          <w:b/>
          <w:sz w:val="24"/>
          <w:highlight w:val="none"/>
        </w:rPr>
      </w:pPr>
      <w:r/>
      <w:bookmarkEnd w:id="562"/>
      <w:r/>
      <w:bookmarkStart w:id="563" w:name="_Hlk13224796"/>
      <w:r>
        <w:rPr>
          <w:rFonts w:hint="eastAsia" w:ascii="宋体" w:hAnsi="宋体"/>
          <w:b/>
          <w:sz w:val="24"/>
          <w:highlight w:val="none"/>
        </w:rPr>
      </w:r>
      <w:r/>
    </w:p>
    <w:p>
      <w:pPr>
        <w:pStyle w:val="716"/>
        <w:jc w:val="center"/>
        <w:rPr>
          <w:rFonts w:eastAsia="宋体"/>
          <w:b/>
          <w:bCs/>
          <w:highlight w:val="none"/>
        </w:rPr>
      </w:pPr>
      <w:r>
        <w:rPr>
          <w:rFonts w:hint="eastAsia" w:ascii="宋体" w:hAnsi="宋体" w:eastAsia="宋体"/>
          <w:b/>
          <w:bCs/>
          <w:sz w:val="32"/>
          <w:szCs w:val="32"/>
          <w:highlight w:val="none"/>
        </w:rPr>
        <w:t xml:space="preserve">商务响应偏离表</w:t>
      </w:r>
      <w:r>
        <w:rPr>
          <w:rFonts w:eastAsia="宋体"/>
          <w:b/>
          <w:bCs/>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3063"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招标要求</w:t>
            </w:r>
            <w:r>
              <w:rPr>
                <w:rFonts w:ascii="宋体" w:hAnsi="宋体"/>
                <w:b/>
                <w:sz w:val="24"/>
                <w:highlight w:val="none"/>
              </w:rPr>
            </w:r>
            <w:r/>
          </w:p>
        </w:tc>
        <w:tc>
          <w:tcPr>
            <w:tcW w:w="2891"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投标响应情况及承诺说明</w:t>
            </w:r>
            <w:r>
              <w:rPr>
                <w:rFonts w:ascii="宋体" w:hAnsi="宋体"/>
                <w:b/>
                <w:sz w:val="24"/>
                <w:highlight w:val="none"/>
              </w:rPr>
            </w:r>
            <w:r/>
          </w:p>
        </w:tc>
        <w:tc>
          <w:tcPr>
            <w:tcW w:w="1205" w:type="dxa"/>
            <w:vAlign w:val="center"/>
            <w:textDirection w:val="lrTb"/>
            <w:noWrap w:val="false"/>
          </w:tcPr>
          <w:p>
            <w:pPr>
              <w:pStyle w:val="685"/>
              <w:jc w:val="center"/>
              <w:rPr>
                <w:rFonts w:ascii="宋体" w:hAnsi="宋体"/>
                <w:b/>
                <w:sz w:val="22"/>
                <w:szCs w:val="22"/>
                <w:highlight w:val="none"/>
              </w:rPr>
            </w:pPr>
            <w:r>
              <w:rPr>
                <w:rFonts w:hint="eastAsia" w:ascii="宋体" w:hAnsi="宋体"/>
                <w:b/>
                <w:sz w:val="22"/>
                <w:szCs w:val="22"/>
                <w:highlight w:val="none"/>
              </w:rPr>
              <w:t xml:space="preserve">符合/</w:t>
            </w:r>
            <w:r>
              <w:rPr>
                <w:rFonts w:ascii="宋体" w:hAnsi="宋体"/>
                <w:b/>
                <w:sz w:val="22"/>
                <w:szCs w:val="22"/>
                <w:highlight w:val="none"/>
              </w:rPr>
            </w:r>
            <w:r/>
          </w:p>
          <w:p>
            <w:pPr>
              <w:pStyle w:val="685"/>
              <w:jc w:val="center"/>
              <w:rPr>
                <w:rFonts w:ascii="宋体" w:hAnsi="宋体"/>
                <w:b/>
                <w:sz w:val="22"/>
                <w:szCs w:val="22"/>
                <w:highlight w:val="none"/>
              </w:rPr>
            </w:pPr>
            <w:r>
              <w:rPr>
                <w:rFonts w:hint="eastAsia" w:ascii="宋体" w:hAnsi="宋体"/>
                <w:b/>
                <w:sz w:val="22"/>
                <w:szCs w:val="22"/>
                <w:highlight w:val="none"/>
              </w:rPr>
              <w:t xml:space="preserve">正偏离/</w:t>
            </w:r>
            <w:r>
              <w:rPr>
                <w:rFonts w:ascii="宋体" w:hAnsi="宋体"/>
                <w:b/>
                <w:sz w:val="22"/>
                <w:szCs w:val="22"/>
                <w:highlight w:val="none"/>
              </w:rPr>
            </w:r>
            <w:r/>
          </w:p>
          <w:p>
            <w:pPr>
              <w:pStyle w:val="685"/>
              <w:jc w:val="center"/>
              <w:rPr>
                <w:rFonts w:ascii="宋体" w:hAnsi="宋体"/>
                <w:b/>
                <w:sz w:val="24"/>
                <w:highlight w:val="none"/>
              </w:rPr>
            </w:pPr>
            <w:r>
              <w:rPr>
                <w:rFonts w:hint="eastAsia" w:ascii="宋体" w:hAnsi="宋体"/>
                <w:b/>
                <w:sz w:val="22"/>
                <w:szCs w:val="22"/>
                <w:highlight w:val="none"/>
              </w:rPr>
              <w:t xml:space="preserve">负偏离</w:t>
            </w:r>
            <w:r>
              <w:rPr>
                <w:rFonts w:ascii="宋体" w:hAnsi="宋体"/>
                <w:b/>
                <w:sz w:val="24"/>
                <w:highlight w:val="none"/>
              </w:rPr>
            </w:r>
            <w:r/>
          </w:p>
        </w:tc>
        <w:tc>
          <w:tcPr>
            <w:tcW w:w="1205" w:type="dxa"/>
            <w:vAlign w:val="center"/>
            <w:textDirection w:val="lrTb"/>
            <w:noWrap w:val="false"/>
          </w:tcPr>
          <w:p>
            <w:pPr>
              <w:pStyle w:val="685"/>
              <w:jc w:val="center"/>
              <w:spacing w:line="400" w:lineRule="exact"/>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tc>
      </w:tr>
      <w:tr>
        <w:trPr>
          <w:cantSplit/>
          <w:trHeight w:val="640"/>
        </w:trPr>
        <w:tc>
          <w:tcPr>
            <w:tcW w:w="562"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5"/>
              <w:jc w:val="center"/>
              <w:rPr>
                <w:rFonts w:ascii="宋体" w:hAnsi="宋体"/>
                <w:sz w:val="24"/>
                <w:highlight w:val="none"/>
              </w:rPr>
            </w:pPr>
            <w:r>
              <w:rPr>
                <w:rFonts w:ascii="宋体" w:hAnsi="宋体"/>
                <w:sz w:val="24"/>
                <w:highlight w:val="none"/>
              </w:rPr>
            </w:r>
            <w:r/>
          </w:p>
        </w:tc>
      </w:tr>
    </w:tbl>
    <w:p>
      <w:pPr>
        <w:pStyle w:val="685"/>
        <w:ind w:left="482" w:hanging="482"/>
        <w:jc w:val="left"/>
        <w:spacing w:line="300" w:lineRule="auto"/>
        <w:rPr>
          <w:rFonts w:hint="eastAsia" w:ascii="宋体" w:hAnsi="宋体"/>
          <w:b/>
          <w:sz w:val="24"/>
          <w:highlight w:val="none"/>
        </w:rPr>
      </w:pPr>
      <w:r>
        <w:rPr>
          <w:rFonts w:hint="eastAsia" w:ascii="宋体" w:hAnsi="宋体"/>
          <w:b/>
          <w:sz w:val="24"/>
          <w:highlight w:val="none"/>
        </w:rPr>
      </w:r>
      <w:r/>
    </w:p>
    <w:p>
      <w:pPr>
        <w:pStyle w:val="685"/>
        <w:ind w:left="482" w:hanging="482"/>
        <w:jc w:val="left"/>
        <w:spacing w:line="300" w:lineRule="auto"/>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p>
      <w:pPr>
        <w:pStyle w:val="685"/>
        <w:jc w:val="left"/>
        <w:spacing w:after="58" w:line="300" w:lineRule="auto"/>
        <w:rPr>
          <w:rFonts w:hint="eastAsia" w:ascii="宋体" w:hAnsi="宋体"/>
          <w:sz w:val="24"/>
          <w:highlight w:val="none"/>
        </w:rPr>
      </w:pPr>
      <w:r>
        <w:rPr>
          <w:rFonts w:hint="eastAsia" w:ascii="宋体" w:hAnsi="宋体"/>
          <w:sz w:val="24"/>
          <w:highlight w:val="none"/>
        </w:rPr>
        <w:t xml:space="preserve">1、“招标要求”栏按照本招标文件</w:t>
      </w:r>
      <w:r>
        <w:rPr>
          <w:rFonts w:hint="eastAsia" w:ascii="宋体" w:hAnsi="宋体"/>
          <w:b/>
          <w:bCs/>
          <w:sz w:val="24"/>
          <w:highlight w:val="none"/>
        </w:rPr>
        <w:t xml:space="preserve">“第四章</w:t>
      </w:r>
      <w:bookmarkStart w:id="564" w:name="_Hlk28858839"/>
      <w:r>
        <w:rPr>
          <w:rFonts w:hint="eastAsia" w:ascii="宋体" w:hAnsi="宋体"/>
          <w:b/>
          <w:bCs/>
          <w:sz w:val="24"/>
          <w:highlight w:val="none"/>
        </w:rPr>
        <w:t xml:space="preserve"> 项目需求”</w:t>
      </w:r>
      <w:bookmarkEnd w:id="564"/>
      <w:r>
        <w:rPr>
          <w:rFonts w:hint="eastAsia" w:ascii="宋体" w:hAnsi="宋体"/>
          <w:sz w:val="24"/>
          <w:highlight w:val="none"/>
        </w:rPr>
        <w:t xml:space="preserve">逐项填列</w:t>
      </w:r>
      <w:bookmarkStart w:id="565" w:name="_Hlk27472667"/>
      <w:r>
        <w:rPr>
          <w:rFonts w:hint="eastAsia" w:ascii="宋体" w:hAnsi="宋体"/>
          <w:sz w:val="24"/>
          <w:highlight w:val="none"/>
        </w:rPr>
        <w:t xml:space="preserve">，</w:t>
      </w:r>
      <w:bookmarkStart w:id="566" w:name="_Hlk45479488"/>
      <w:r>
        <w:rPr>
          <w:rFonts w:hint="eastAsia" w:ascii="宋体" w:hAnsi="宋体"/>
          <w:sz w:val="24"/>
          <w:highlight w:val="none"/>
        </w:rPr>
        <w:t xml:space="preserve">如需提供相应证明材料的，应在“备注”栏注明证明材料在投标文件中的页码位置；</w:t>
      </w:r>
      <w:r>
        <w:rPr>
          <w:rFonts w:hint="eastAsia" w:ascii="宋体" w:hAnsi="宋体"/>
          <w:sz w:val="24"/>
          <w:highlight w:val="none"/>
        </w:rPr>
      </w:r>
      <w:r/>
    </w:p>
    <w:p>
      <w:pPr>
        <w:pStyle w:val="685"/>
        <w:jc w:val="left"/>
        <w:spacing w:after="58" w:line="300" w:lineRule="auto"/>
        <w:rPr>
          <w:rFonts w:ascii="宋体" w:hAnsi="宋体"/>
          <w:sz w:val="24"/>
          <w:highlight w:val="none"/>
        </w:rPr>
      </w:pPr>
      <w:r/>
      <w:bookmarkEnd w:id="566"/>
      <w:r>
        <w:rPr>
          <w:rFonts w:hint="eastAsia" w:ascii="宋体" w:hAnsi="宋体"/>
          <w:sz w:val="24"/>
          <w:highlight w:val="none"/>
        </w:rPr>
        <w:t xml:space="preserve">2、如参与多个分包的，请各投标供应商按所投分包分别列表。</w:t>
      </w:r>
      <w:r>
        <w:rPr>
          <w:rFonts w:ascii="宋体" w:hAnsi="宋体"/>
          <w:sz w:val="24"/>
          <w:highlight w:val="none"/>
        </w:rPr>
      </w:r>
      <w:r/>
    </w:p>
    <w:p>
      <w:pPr>
        <w:pStyle w:val="685"/>
        <w:rPr>
          <w:rFonts w:ascii="黑体" w:hAnsi="Arial" w:eastAsia="黑体"/>
          <w:sz w:val="32"/>
          <w:highlight w:val="none"/>
        </w:rPr>
      </w:pPr>
      <w:r/>
      <w:bookmarkEnd w:id="563"/>
      <w:r/>
      <w:bookmarkEnd w:id="565"/>
      <w:r>
        <w:rPr>
          <w:rFonts w:ascii="黑体" w:hAnsi="Arial" w:eastAsia="黑体"/>
          <w:sz w:val="32"/>
          <w:highlight w:val="none"/>
        </w:rPr>
      </w:r>
      <w:r/>
    </w:p>
    <w:p>
      <w:pPr>
        <w:pStyle w:val="685"/>
        <w:rPr>
          <w:highlight w:val="none"/>
        </w:rPr>
      </w:pPr>
      <w:r/>
      <w:bookmarkEnd w:id="461"/>
      <w:r/>
      <w:bookmarkEnd w:id="462"/>
      <w:r/>
      <w:bookmarkEnd w:id="532"/>
      <w:r/>
      <w:bookmarkStart w:id="567" w:name="_Hlt26955054"/>
      <w:r/>
      <w:bookmarkEnd w:id="567"/>
      <w:r/>
      <w:bookmarkStart w:id="568" w:name="_格式2__法定代表人授权书"/>
      <w:r/>
      <w:bookmarkEnd w:id="568"/>
      <w:r/>
      <w:bookmarkStart w:id="569" w:name="_Toc8485135"/>
      <w:r/>
      <w:bookmarkStart w:id="570" w:name="_Toc12708995"/>
      <w:r/>
      <w:bookmarkStart w:id="571" w:name="_Toc12887286"/>
      <w:r/>
      <w:bookmarkStart w:id="572" w:name="_Toc9363449"/>
      <w:r>
        <w:rPr>
          <w:highlight w:val="none"/>
        </w:rPr>
      </w:r>
      <w:r/>
    </w:p>
    <w:p>
      <w:pPr>
        <w:pStyle w:val="686"/>
        <w:jc w:val="left"/>
        <w:spacing w:before="145" w:after="145"/>
        <w:rPr>
          <w:rFonts w:hint="eastAsia" w:ascii="宋体" w:hAnsi="宋体" w:eastAsia="宋体"/>
          <w:b/>
          <w:sz w:val="32"/>
          <w:szCs w:val="32"/>
          <w:highlight w:val="none"/>
        </w:rPr>
      </w:pPr>
      <w:r>
        <w:rPr>
          <w:rFonts w:ascii="宋体" w:hAnsi="宋体" w:eastAsia="宋体"/>
          <w:b/>
          <w:sz w:val="32"/>
          <w:szCs w:val="32"/>
          <w:highlight w:val="none"/>
        </w:rPr>
        <w:br w:type="page" w:clear="all"/>
      </w:r>
      <w:bookmarkStart w:id="573" w:name="_Toc17678"/>
      <w:r>
        <w:rPr>
          <w:rFonts w:hint="eastAsia" w:ascii="宋体" w:hAnsi="宋体" w:eastAsia="宋体"/>
          <w:b/>
          <w:sz w:val="32"/>
          <w:szCs w:val="32"/>
          <w:highlight w:val="none"/>
        </w:rPr>
        <w:t xml:space="preserve">附件</w:t>
      </w:r>
      <w:bookmarkEnd w:id="569"/>
      <w:r/>
      <w:bookmarkEnd w:id="570"/>
      <w:r/>
      <w:bookmarkEnd w:id="571"/>
      <w:r/>
      <w:bookmarkEnd w:id="572"/>
      <w:r/>
      <w:bookmarkStart w:id="574" w:name="_Hlk8826879"/>
      <w:r/>
      <w:bookmarkStart w:id="575" w:name="_Toc9363451"/>
      <w:r/>
      <w:bookmarkStart w:id="576" w:name="_Toc12708996"/>
      <w:r/>
      <w:bookmarkStart w:id="577" w:name="_Toc12887287"/>
      <w:r/>
      <w:bookmarkStart w:id="578" w:name="_Toc8485138"/>
      <w:r>
        <w:rPr>
          <w:rFonts w:hint="eastAsia" w:ascii="宋体" w:hAnsi="宋体" w:eastAsia="宋体"/>
          <w:b/>
          <w:sz w:val="32"/>
          <w:szCs w:val="32"/>
          <w:highlight w:val="none"/>
        </w:rPr>
        <w:t xml:space="preserve">：</w:t>
      </w:r>
      <w:bookmarkEnd w:id="573"/>
      <w:r>
        <w:rPr>
          <w:rFonts w:hint="eastAsia" w:ascii="宋体" w:hAnsi="宋体" w:eastAsia="宋体"/>
          <w:b/>
          <w:sz w:val="32"/>
          <w:szCs w:val="32"/>
          <w:highlight w:val="none"/>
        </w:rPr>
      </w:r>
      <w:r/>
    </w:p>
    <w:p>
      <w:pPr>
        <w:pStyle w:val="818"/>
        <w:tabs>
          <w:tab w:val="left" w:pos="9193" w:leader="none"/>
          <w:tab w:val="left" w:pos="9827" w:leader="none"/>
        </w:tabs>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技术负责人、报告审核人</w:t>
      </w:r>
      <w:r>
        <w:rPr>
          <w:rFonts w:hint="eastAsia" w:ascii="宋体" w:hAnsi="宋体" w:eastAsia="宋体" w:cs="宋体"/>
          <w:b/>
          <w:bCs/>
          <w:sz w:val="32"/>
          <w:szCs w:val="32"/>
          <w:highlight w:val="none"/>
        </w:rPr>
      </w:r>
      <w:r/>
    </w:p>
    <w:tbl>
      <w:tblPr>
        <w:tblW w:w="98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947"/>
        <w:gridCol w:w="948"/>
        <w:gridCol w:w="948"/>
        <w:gridCol w:w="948"/>
        <w:gridCol w:w="947"/>
        <w:gridCol w:w="948"/>
        <w:gridCol w:w="947"/>
        <w:gridCol w:w="1076"/>
        <w:gridCol w:w="1379"/>
      </w:tblGrid>
      <w:tr>
        <w:trPr>
          <w:trHeight w:val="1274"/>
        </w:trPr>
        <w:tc>
          <w:tcPr>
            <w:tcW w:w="740"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947"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姓名</w:t>
            </w:r>
            <w:r>
              <w:rPr>
                <w:rFonts w:hint="eastAsia" w:ascii="宋体" w:hAnsi="宋体" w:cs="宋体"/>
                <w:b/>
                <w:color w:val="000000"/>
                <w:szCs w:val="21"/>
                <w:highlight w:val="none"/>
              </w:rPr>
            </w:r>
            <w:r/>
          </w:p>
        </w:tc>
        <w:tc>
          <w:tcPr>
            <w:tcW w:w="948"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年龄</w:t>
            </w:r>
            <w:r>
              <w:rPr>
                <w:rFonts w:hint="eastAsia" w:ascii="宋体" w:hAnsi="宋体" w:cs="宋体"/>
                <w:b/>
                <w:color w:val="000000"/>
                <w:szCs w:val="21"/>
                <w:highlight w:val="none"/>
              </w:rPr>
            </w:r>
            <w:r/>
          </w:p>
        </w:tc>
        <w:tc>
          <w:tcPr>
            <w:tcW w:w="948"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所属</w:t>
            </w:r>
            <w:r>
              <w:rPr>
                <w:rFonts w:hint="eastAsia" w:ascii="宋体" w:hAnsi="宋体" w:cs="宋体"/>
                <w:b/>
                <w:color w:val="000000"/>
                <w:szCs w:val="21"/>
                <w:highlight w:val="none"/>
              </w:rPr>
            </w:r>
            <w:r/>
          </w:p>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单位</w:t>
            </w:r>
            <w:r>
              <w:rPr>
                <w:rFonts w:hint="eastAsia" w:ascii="宋体" w:hAnsi="宋体" w:cs="宋体"/>
                <w:b/>
                <w:color w:val="000000"/>
                <w:szCs w:val="21"/>
                <w:highlight w:val="none"/>
              </w:rPr>
            </w:r>
            <w:r/>
          </w:p>
        </w:tc>
        <w:tc>
          <w:tcPr>
            <w:tcW w:w="948"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岗位</w:t>
            </w:r>
            <w:r>
              <w:rPr>
                <w:rFonts w:hint="eastAsia" w:ascii="宋体" w:hAnsi="宋体" w:cs="宋体"/>
                <w:b/>
                <w:color w:val="000000"/>
                <w:szCs w:val="21"/>
                <w:highlight w:val="none"/>
              </w:rPr>
            </w:r>
            <w:r/>
          </w:p>
        </w:tc>
        <w:tc>
          <w:tcPr>
            <w:tcW w:w="947"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学历</w:t>
            </w:r>
            <w:r>
              <w:rPr>
                <w:rFonts w:hint="eastAsia" w:ascii="宋体" w:hAnsi="宋体" w:cs="宋体"/>
                <w:b/>
                <w:color w:val="000000"/>
                <w:szCs w:val="21"/>
                <w:highlight w:val="none"/>
              </w:rPr>
            </w:r>
            <w:r/>
          </w:p>
        </w:tc>
        <w:tc>
          <w:tcPr>
            <w:tcW w:w="948"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资质</w:t>
            </w:r>
            <w:r>
              <w:rPr>
                <w:rFonts w:hint="eastAsia" w:ascii="宋体" w:hAnsi="宋体" w:cs="宋体"/>
                <w:b/>
                <w:color w:val="000000"/>
                <w:szCs w:val="21"/>
                <w:highlight w:val="none"/>
              </w:rPr>
            </w:r>
            <w:r/>
          </w:p>
        </w:tc>
        <w:tc>
          <w:tcPr>
            <w:tcW w:w="947"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职称</w:t>
            </w:r>
            <w:r>
              <w:rPr>
                <w:rFonts w:hint="eastAsia" w:ascii="宋体" w:hAnsi="宋体" w:cs="宋体"/>
                <w:b/>
                <w:color w:val="000000"/>
                <w:szCs w:val="21"/>
                <w:highlight w:val="none"/>
              </w:rPr>
            </w:r>
            <w:r/>
          </w:p>
        </w:tc>
        <w:tc>
          <w:tcPr>
            <w:tcW w:w="1076"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工作经历</w:t>
            </w:r>
            <w:r>
              <w:rPr>
                <w:rFonts w:hint="eastAsia" w:ascii="宋体" w:hAnsi="宋体" w:cs="宋体"/>
                <w:b/>
                <w:color w:val="000000"/>
                <w:szCs w:val="21"/>
                <w:highlight w:val="none"/>
              </w:rPr>
            </w:r>
            <w:r/>
          </w:p>
        </w:tc>
        <w:tc>
          <w:tcPr>
            <w:tcW w:w="1379"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在投标文件中的页码位置</w:t>
            </w:r>
            <w:r>
              <w:rPr>
                <w:rFonts w:hint="eastAsia" w:ascii="宋体" w:hAnsi="宋体" w:cs="宋体"/>
                <w:b/>
                <w:color w:val="000000"/>
                <w:szCs w:val="21"/>
                <w:highlight w:val="none"/>
              </w:rPr>
            </w:r>
            <w:r/>
          </w:p>
        </w:tc>
      </w:tr>
      <w:tr>
        <w:trPr>
          <w:trHeight w:val="63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74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47"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9"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须提供人员台账及身份证、学历（专业）证书、职称证书（资格证书）、工作经历证明、供应商与上述人员签订的劳动（聘用）合同及为上述人员缴纳的（2025年10月-2026年03月）中任一月份的社保证明。退休人员须提供退休证明及与评审机构签订的聘用协议（联合体投标的须明确人员所属单位）。</w:t>
      </w:r>
      <w:r>
        <w:rPr>
          <w:rFonts w:hint="eastAsia" w:ascii="宋体" w:hAnsi="宋体" w:cs="宋体"/>
          <w:b/>
          <w:szCs w:val="21"/>
          <w:highlight w:val="none"/>
        </w:rPr>
      </w:r>
      <w:r/>
    </w:p>
    <w:p>
      <w:pPr>
        <w:pStyle w:val="722"/>
        <w:spacing w:line="360" w:lineRule="auto"/>
        <w:rPr>
          <w:rFonts w:hint="eastAsia" w:hAnsi="宋体" w:cs="宋体"/>
          <w:b/>
          <w:sz w:val="21"/>
          <w:szCs w:val="21"/>
          <w:highlight w:val="none"/>
        </w:rPr>
      </w:pPr>
      <w:r>
        <w:rPr>
          <w:rFonts w:hint="eastAsia" w:hAnsi="宋体" w:cs="宋体"/>
          <w:b/>
          <w:sz w:val="21"/>
          <w:szCs w:val="21"/>
          <w:highlight w:val="none"/>
        </w:rPr>
        <w:t xml:space="preserve">注：鉴定评审报告批准、审核人员可相互兼任。</w:t>
      </w:r>
      <w:r>
        <w:rPr>
          <w:rFonts w:hint="eastAsia" w:hAnsi="宋体" w:cs="宋体"/>
          <w:b/>
          <w:sz w:val="21"/>
          <w:szCs w:val="21"/>
          <w:highlight w:val="none"/>
        </w:rPr>
      </w:r>
      <w:r/>
    </w:p>
    <w:p>
      <w:pPr>
        <w:pStyle w:val="722"/>
        <w:ind w:firstLine="3780"/>
        <w:spacing w:line="360" w:lineRule="auto"/>
        <w:rPr>
          <w:rFonts w:hint="eastAsia" w:hAnsi="宋体" w:cs="宋体"/>
          <w:sz w:val="21"/>
          <w:szCs w:val="21"/>
          <w:highlight w:val="none"/>
        </w:rPr>
      </w:pPr>
      <w:r>
        <w:rPr>
          <w:rFonts w:hint="eastAsia" w:hAnsi="宋体" w:cs="宋体"/>
          <w:sz w:val="21"/>
          <w:szCs w:val="21"/>
          <w:highlight w:val="none"/>
        </w:rPr>
      </w:r>
      <w:r/>
    </w:p>
    <w:p>
      <w:pPr>
        <w:pStyle w:val="722"/>
        <w:spacing w:line="360" w:lineRule="auto"/>
        <w:rPr>
          <w:rFonts w:hint="eastAsia" w:hAnsi="宋体" w:cs="宋体"/>
          <w:b/>
          <w:bCs/>
          <w:sz w:val="21"/>
          <w:szCs w:val="21"/>
          <w:highlight w:val="none"/>
        </w:rPr>
      </w:pPr>
      <w:r>
        <w:rPr>
          <w:rFonts w:hint="eastAsia" w:hAnsi="宋体" w:cs="宋体"/>
          <w:b/>
          <w:bCs/>
          <w:sz w:val="21"/>
          <w:szCs w:val="21"/>
          <w:highlight w:val="none"/>
        </w:rPr>
        <w:t xml:space="preserve">投标人名称（公章）：</w:t>
      </w:r>
      <w:r>
        <w:rPr>
          <w:rFonts w:hint="eastAsia" w:hAnsi="宋体" w:cs="宋体"/>
          <w:b/>
          <w:bCs/>
          <w:sz w:val="21"/>
          <w:szCs w:val="21"/>
          <w:highlight w:val="none"/>
        </w:rPr>
      </w:r>
      <w:r/>
    </w:p>
    <w:p>
      <w:pPr>
        <w:pStyle w:val="722"/>
        <w:ind w:right="420"/>
        <w:jc w:val="left"/>
        <w:spacing w:line="360" w:lineRule="auto"/>
        <w:rPr>
          <w:rFonts w:hint="eastAsia" w:hAnsi="宋体" w:cs="宋体"/>
          <w:b/>
          <w:bCs/>
          <w:sz w:val="21"/>
          <w:szCs w:val="21"/>
          <w:highlight w:val="none"/>
        </w:rPr>
      </w:pPr>
      <w:r>
        <w:rPr>
          <w:rFonts w:hint="eastAsia" w:hAnsi="宋体" w:cs="宋体"/>
          <w:b/>
          <w:bCs/>
          <w:sz w:val="21"/>
          <w:szCs w:val="21"/>
          <w:highlight w:val="none"/>
        </w:rPr>
        <w:t xml:space="preserve">法定代表人（单位负责人）</w:t>
      </w:r>
      <w:r>
        <w:rPr>
          <w:rFonts w:hint="eastAsia" w:hAnsi="宋体" w:cs="宋体"/>
          <w:b/>
          <w:bCs/>
          <w:sz w:val="21"/>
          <w:szCs w:val="21"/>
          <w:highlight w:val="none"/>
        </w:rPr>
      </w:r>
      <w:r/>
    </w:p>
    <w:p>
      <w:pPr>
        <w:pStyle w:val="722"/>
        <w:ind w:right="420"/>
        <w:jc w:val="left"/>
        <w:spacing w:line="360" w:lineRule="auto"/>
        <w:rPr>
          <w:rFonts w:hint="eastAsia" w:hAnsi="宋体" w:cs="宋体"/>
          <w:b/>
          <w:bCs/>
          <w:sz w:val="21"/>
          <w:szCs w:val="21"/>
          <w:highlight w:val="none"/>
        </w:rPr>
      </w:pPr>
      <w:r>
        <w:rPr>
          <w:rFonts w:hint="eastAsia" w:hAnsi="宋体" w:cs="宋体"/>
          <w:b/>
          <w:bCs/>
          <w:sz w:val="21"/>
          <w:szCs w:val="21"/>
          <w:highlight w:val="none"/>
        </w:rPr>
        <w:t xml:space="preserve">或其授权代表（签字或盖章）：</w:t>
      </w:r>
      <w:r>
        <w:rPr>
          <w:rFonts w:hint="eastAsia" w:hAnsi="宋体" w:cs="宋体"/>
          <w:b/>
          <w:bCs/>
          <w:sz w:val="21"/>
          <w:szCs w:val="21"/>
          <w:highlight w:val="none"/>
        </w:rPr>
      </w:r>
      <w:r/>
    </w:p>
    <w:p>
      <w:pPr>
        <w:pStyle w:val="784"/>
        <w:ind w:left="0"/>
        <w:spacing w:line="360" w:lineRule="auto"/>
        <w:rPr>
          <w:rFonts w:hint="eastAsia" w:hAnsi="宋体" w:cs="宋体"/>
          <w:bCs/>
          <w:sz w:val="21"/>
          <w:szCs w:val="21"/>
          <w:highlight w:val="none"/>
        </w:rPr>
      </w:pPr>
      <w:r>
        <w:rPr>
          <w:rFonts w:hint="eastAsia" w:hAnsi="宋体" w:cs="宋体"/>
          <w:bCs/>
          <w:sz w:val="21"/>
          <w:szCs w:val="21"/>
          <w:highlight w:val="none"/>
        </w:rPr>
        <w:t xml:space="preserve">日期：______年____月____日</w:t>
      </w:r>
      <w:r>
        <w:rPr>
          <w:rFonts w:hint="eastAsia" w:hAnsi="宋体" w:cs="宋体"/>
          <w:bCs/>
          <w:sz w:val="21"/>
          <w:szCs w:val="21"/>
          <w:highlight w:val="none"/>
        </w:rPr>
      </w:r>
      <w:r/>
    </w:p>
    <w:p>
      <w:pPr>
        <w:pStyle w:val="818"/>
        <w:tabs>
          <w:tab w:val="left" w:pos="9193" w:leader="none"/>
          <w:tab w:val="left" w:pos="9827" w:leader="none"/>
        </w:tabs>
        <w:rPr>
          <w:rFonts w:hint="eastAsia" w:ascii="宋体" w:hAnsi="宋体" w:eastAsia="宋体" w:cs="宋体"/>
          <w:sz w:val="24"/>
          <w:highlight w:val="none"/>
        </w:rPr>
      </w:pPr>
      <w:r>
        <w:rPr>
          <w:rFonts w:hint="eastAsia" w:ascii="宋体" w:hAnsi="宋体" w:eastAsia="宋体" w:cs="宋体"/>
          <w:b/>
          <w:bCs/>
          <w:sz w:val="21"/>
          <w:szCs w:val="21"/>
          <w:highlight w:val="none"/>
        </w:rPr>
        <w:br w:type="page" w:clear="all"/>
      </w:r>
      <w:r>
        <w:rPr>
          <w:rFonts w:hint="eastAsia" w:ascii="宋体" w:hAnsi="宋体" w:eastAsia="宋体" w:cs="宋体"/>
          <w:b/>
          <w:bCs/>
          <w:sz w:val="36"/>
          <w:szCs w:val="36"/>
          <w:highlight w:val="none"/>
        </w:rPr>
        <w:t xml:space="preserve">评审人员</w:t>
      </w:r>
      <w:r>
        <w:rPr>
          <w:rFonts w:hint="eastAsia" w:ascii="宋体" w:hAnsi="宋体" w:eastAsia="宋体" w:cs="宋体"/>
          <w:sz w:val="24"/>
          <w:highlight w:val="none"/>
        </w:rPr>
      </w:r>
      <w:r/>
    </w:p>
    <w:tbl>
      <w:tblPr>
        <w:tblW w:w="9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764"/>
        <w:gridCol w:w="894"/>
        <w:gridCol w:w="1271"/>
        <w:gridCol w:w="708"/>
        <w:gridCol w:w="851"/>
        <w:gridCol w:w="850"/>
        <w:gridCol w:w="1276"/>
        <w:gridCol w:w="1134"/>
        <w:gridCol w:w="1083"/>
      </w:tblGrid>
      <w:tr>
        <w:trPr>
          <w:trHeight w:val="1851"/>
        </w:trPr>
        <w:tc>
          <w:tcPr>
            <w:tcW w:w="765"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764"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姓名</w:t>
            </w:r>
            <w:r>
              <w:rPr>
                <w:rFonts w:hint="eastAsia" w:ascii="宋体" w:hAnsi="宋体" w:cs="宋体"/>
                <w:b/>
                <w:color w:val="000000"/>
                <w:szCs w:val="21"/>
                <w:highlight w:val="none"/>
              </w:rPr>
            </w:r>
            <w:r/>
          </w:p>
        </w:tc>
        <w:tc>
          <w:tcPr>
            <w:tcW w:w="894"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年龄</w:t>
            </w:r>
            <w:r>
              <w:rPr>
                <w:rFonts w:hint="eastAsia" w:ascii="宋体" w:hAnsi="宋体" w:cs="宋体"/>
                <w:b/>
                <w:color w:val="000000"/>
                <w:szCs w:val="21"/>
                <w:highlight w:val="none"/>
              </w:rPr>
            </w:r>
            <w:r/>
          </w:p>
        </w:tc>
        <w:tc>
          <w:tcPr>
            <w:tcW w:w="1271"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所属单位</w:t>
            </w:r>
            <w:r>
              <w:rPr>
                <w:rFonts w:hint="eastAsia" w:ascii="宋体" w:hAnsi="宋体" w:cs="宋体"/>
                <w:b/>
                <w:color w:val="000000"/>
                <w:szCs w:val="21"/>
                <w:highlight w:val="none"/>
              </w:rPr>
            </w:r>
            <w:r/>
          </w:p>
        </w:tc>
        <w:tc>
          <w:tcPr>
            <w:tcW w:w="708"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岗位</w:t>
            </w:r>
            <w:r>
              <w:rPr>
                <w:rFonts w:hint="eastAsia" w:ascii="宋体" w:hAnsi="宋体" w:cs="宋体"/>
                <w:b/>
                <w:color w:val="000000"/>
                <w:szCs w:val="21"/>
                <w:highlight w:val="none"/>
              </w:rPr>
            </w:r>
            <w:r/>
          </w:p>
        </w:tc>
        <w:tc>
          <w:tcPr>
            <w:tcW w:w="851"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学历</w:t>
            </w:r>
            <w:r>
              <w:rPr>
                <w:rFonts w:hint="eastAsia" w:ascii="宋体" w:hAnsi="宋体" w:cs="宋体"/>
                <w:b/>
                <w:color w:val="000000"/>
                <w:szCs w:val="21"/>
                <w:highlight w:val="none"/>
              </w:rPr>
            </w:r>
            <w:r/>
          </w:p>
        </w:tc>
        <w:tc>
          <w:tcPr>
            <w:tcW w:w="850"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职称</w:t>
            </w:r>
            <w:r>
              <w:rPr>
                <w:rFonts w:hint="eastAsia" w:ascii="宋体" w:hAnsi="宋体" w:cs="宋体"/>
                <w:b/>
                <w:color w:val="000000"/>
                <w:szCs w:val="21"/>
                <w:highlight w:val="none"/>
              </w:rPr>
            </w:r>
            <w:r/>
          </w:p>
        </w:tc>
        <w:tc>
          <w:tcPr>
            <w:tcW w:w="1276"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工作</w:t>
            </w:r>
            <w:r>
              <w:rPr>
                <w:rFonts w:hint="eastAsia" w:ascii="宋体" w:hAnsi="宋体" w:cs="宋体"/>
                <w:b/>
                <w:color w:val="000000"/>
                <w:szCs w:val="21"/>
                <w:highlight w:val="none"/>
              </w:rPr>
            </w:r>
            <w:r/>
          </w:p>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经历</w:t>
            </w:r>
            <w:r>
              <w:rPr>
                <w:rFonts w:hint="eastAsia" w:ascii="宋体" w:hAnsi="宋体" w:cs="宋体"/>
                <w:b/>
                <w:color w:val="000000"/>
                <w:szCs w:val="21"/>
                <w:highlight w:val="none"/>
              </w:rPr>
            </w:r>
            <w:r/>
          </w:p>
        </w:tc>
        <w:tc>
          <w:tcPr>
            <w:tcW w:w="1134"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人均评审</w:t>
            </w:r>
            <w:r>
              <w:rPr>
                <w:rFonts w:hint="eastAsia" w:ascii="宋体" w:hAnsi="宋体" w:cs="宋体"/>
                <w:b/>
                <w:color w:val="000000"/>
                <w:szCs w:val="21"/>
                <w:highlight w:val="none"/>
              </w:rPr>
            </w:r>
            <w:r/>
          </w:p>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任务数</w:t>
            </w:r>
            <w:r>
              <w:rPr>
                <w:rFonts w:hint="eastAsia" w:ascii="宋体" w:hAnsi="宋体" w:cs="宋体"/>
                <w:b/>
                <w:color w:val="000000"/>
                <w:szCs w:val="21"/>
                <w:highlight w:val="none"/>
              </w:rPr>
            </w:r>
            <w:r/>
          </w:p>
        </w:tc>
        <w:tc>
          <w:tcPr>
            <w:tcW w:w="1083" w:type="dxa"/>
            <w:vAlign w:val="center"/>
            <w:textDirection w:val="lrTb"/>
            <w:noWrap w:val="false"/>
          </w:tcPr>
          <w:p>
            <w:pPr>
              <w:pStyle w:val="685"/>
              <w:jc w:val="center"/>
              <w:spacing w:line="4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在投标文件中的页码位置</w:t>
            </w:r>
            <w:r>
              <w:rPr>
                <w:rFonts w:hint="eastAsia" w:ascii="宋体" w:hAnsi="宋体" w:cs="宋体"/>
                <w:b/>
                <w:color w:val="000000"/>
                <w:szCs w:val="21"/>
                <w:highlight w:val="none"/>
              </w:rPr>
            </w:r>
            <w:r/>
          </w:p>
        </w:tc>
      </w:tr>
      <w:tr>
        <w:trPr>
          <w:trHeight w:val="597"/>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97"/>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97"/>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97"/>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W w:w="765"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94"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08"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1"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val="false"/>
          </w:tcPr>
          <w:p>
            <w:pPr>
              <w:pStyle w:val="685"/>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须提供人员台账及身份证、学历（专业）证书、职称证书、工作经历证明、供应商与上述人员签订的劳动（聘用）合同及为上述人员缴纳的（2025年10月-2026年03月）中任一月份的社保证明。退休人员须提供退休证明及与评审机构签订的聘用协议（联合体投标的须明确人员所属单位）。</w:t>
      </w:r>
      <w:r>
        <w:rPr>
          <w:rFonts w:hint="eastAsia" w:ascii="宋体" w:hAnsi="宋体" w:cs="宋体"/>
          <w:b/>
          <w:szCs w:val="21"/>
          <w:highlight w:val="none"/>
        </w:rPr>
      </w:r>
      <w:r/>
    </w:p>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注：</w:t>
      </w:r>
      <w:r>
        <w:rPr>
          <w:rFonts w:hint="eastAsia" w:ascii="宋体" w:hAnsi="宋体" w:cs="宋体"/>
          <w:b/>
          <w:szCs w:val="21"/>
          <w:highlight w:val="none"/>
        </w:rPr>
      </w:r>
      <w:r/>
    </w:p>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1、此项评审人员不得与前项人员重复，重复人员均不计分；</w:t>
      </w:r>
      <w:r>
        <w:rPr>
          <w:rFonts w:hint="eastAsia" w:ascii="宋体" w:hAnsi="宋体" w:cs="宋体"/>
          <w:b/>
          <w:szCs w:val="21"/>
          <w:highlight w:val="none"/>
        </w:rPr>
      </w:r>
      <w:r/>
    </w:p>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2、从事特种设备生产单位许可鉴定评审、移动式压力容器气瓶充装鉴定评审、特种设备检验检测机构核准的评审人员也不得重复，重复人员均不计分。</w:t>
      </w:r>
      <w:r>
        <w:rPr>
          <w:rFonts w:hint="eastAsia" w:ascii="宋体" w:hAnsi="宋体" w:cs="宋体"/>
          <w:b/>
          <w:szCs w:val="21"/>
          <w:highlight w:val="none"/>
        </w:rPr>
      </w:r>
      <w:r/>
    </w:p>
    <w:p>
      <w:pPr>
        <w:pStyle w:val="722"/>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22"/>
        <w:spacing w:line="360" w:lineRule="auto"/>
        <w:rPr>
          <w:rFonts w:hint="eastAsia" w:hAnsi="宋体" w:cs="宋体"/>
          <w:b/>
          <w:sz w:val="21"/>
          <w:szCs w:val="21"/>
          <w:highlight w:val="none"/>
        </w:rPr>
      </w:pPr>
      <w:r>
        <w:rPr>
          <w:rFonts w:hint="eastAsia" w:hAnsi="宋体" w:cs="宋体"/>
          <w:b/>
          <w:sz w:val="21"/>
          <w:szCs w:val="21"/>
          <w:highlight w:val="none"/>
        </w:rPr>
        <w:t xml:space="preserve">投标人名称（公章）：</w:t>
      </w:r>
      <w:r>
        <w:rPr>
          <w:rFonts w:hint="eastAsia" w:hAnsi="宋体" w:cs="宋体"/>
          <w:b/>
          <w:sz w:val="21"/>
          <w:szCs w:val="21"/>
          <w:highlight w:val="none"/>
        </w:rPr>
      </w:r>
      <w:r/>
    </w:p>
    <w:p>
      <w:pPr>
        <w:pStyle w:val="722"/>
        <w:ind w:right="420"/>
        <w:jc w:val="left"/>
        <w:spacing w:line="360" w:lineRule="auto"/>
        <w:rPr>
          <w:rFonts w:hint="eastAsia" w:hAnsi="宋体" w:cs="宋体"/>
          <w:b/>
          <w:sz w:val="21"/>
          <w:szCs w:val="21"/>
          <w:highlight w:val="none"/>
        </w:rPr>
      </w:pPr>
      <w:r>
        <w:rPr>
          <w:rFonts w:hint="eastAsia" w:hAnsi="宋体" w:cs="宋体"/>
          <w:b/>
          <w:sz w:val="21"/>
          <w:szCs w:val="21"/>
          <w:highlight w:val="none"/>
        </w:rPr>
        <w:t xml:space="preserve">法定代表人（单位负责人）</w:t>
      </w:r>
      <w:r>
        <w:rPr>
          <w:rFonts w:hint="eastAsia" w:hAnsi="宋体" w:cs="宋体"/>
          <w:b/>
          <w:sz w:val="21"/>
          <w:szCs w:val="21"/>
          <w:highlight w:val="none"/>
        </w:rPr>
      </w:r>
      <w:r/>
    </w:p>
    <w:p>
      <w:pPr>
        <w:pStyle w:val="722"/>
        <w:ind w:right="420"/>
        <w:jc w:val="left"/>
        <w:spacing w:line="360" w:lineRule="auto"/>
        <w:rPr>
          <w:rFonts w:hint="eastAsia" w:hAnsi="宋体" w:cs="宋体"/>
          <w:b/>
          <w:sz w:val="21"/>
          <w:szCs w:val="21"/>
          <w:highlight w:val="none"/>
        </w:rPr>
      </w:pPr>
      <w:r>
        <w:rPr>
          <w:rFonts w:hint="eastAsia" w:hAnsi="宋体" w:cs="宋体"/>
          <w:b/>
          <w:sz w:val="21"/>
          <w:szCs w:val="21"/>
          <w:highlight w:val="none"/>
        </w:rPr>
        <w:t xml:space="preserve">或其授权代表（签字或盖章）：</w:t>
      </w:r>
      <w:r>
        <w:rPr>
          <w:rFonts w:hint="eastAsia" w:hAnsi="宋体" w:cs="宋体"/>
          <w:b/>
          <w:sz w:val="21"/>
          <w:szCs w:val="21"/>
          <w:highlight w:val="none"/>
        </w:rPr>
      </w:r>
      <w:r/>
    </w:p>
    <w:p>
      <w:pPr>
        <w:pStyle w:val="784"/>
        <w:ind w:left="0"/>
        <w:spacing w:line="360" w:lineRule="auto"/>
        <w:rPr>
          <w:rFonts w:hint="eastAsia" w:hAnsi="宋体" w:cs="宋体"/>
          <w:sz w:val="21"/>
          <w:szCs w:val="21"/>
          <w:highlight w:val="none"/>
        </w:rPr>
      </w:pPr>
      <w:r>
        <w:rPr>
          <w:rFonts w:hint="eastAsia" w:hAnsi="宋体" w:cs="宋体"/>
          <w:sz w:val="21"/>
          <w:szCs w:val="21"/>
          <w:highlight w:val="none"/>
        </w:rPr>
        <w:t xml:space="preserve">日期：______年____月____日</w:t>
      </w:r>
      <w:r>
        <w:rPr>
          <w:rFonts w:hint="eastAsia" w:hAnsi="宋体" w:cs="宋体"/>
          <w:sz w:val="21"/>
          <w:szCs w:val="21"/>
          <w:highlight w:val="none"/>
        </w:rPr>
      </w:r>
      <w:r/>
    </w:p>
    <w:p>
      <w:pPr>
        <w:pStyle w:val="818"/>
        <w:tabs>
          <w:tab w:val="left" w:pos="9193" w:leader="none"/>
          <w:tab w:val="left" w:pos="9827" w:leader="none"/>
        </w:tabs>
        <w:rPr>
          <w:rFonts w:ascii="Microsoft New Tai Lue" w:hAnsi="Microsoft New Tai Lue" w:cs="Microsoft New Tai Lue"/>
          <w:sz w:val="24"/>
          <w:highlight w:val="none"/>
        </w:rPr>
      </w:pPr>
      <w:r>
        <w:rPr>
          <w:rFonts w:hint="eastAsia" w:ascii="宋体" w:hAnsi="宋体" w:eastAsia="宋体" w:cs="宋体"/>
          <w:b/>
          <w:sz w:val="21"/>
          <w:szCs w:val="21"/>
          <w:highlight w:val="none"/>
        </w:rPr>
        <w:br w:type="page" w:clear="all"/>
      </w:r>
      <w:r>
        <w:rPr>
          <w:rFonts w:hint="eastAsia" w:ascii="宋体" w:hAnsi="宋体" w:eastAsia="宋体" w:cs="宋体"/>
          <w:b/>
          <w:bCs/>
          <w:sz w:val="36"/>
          <w:szCs w:val="36"/>
          <w:highlight w:val="none"/>
        </w:rPr>
        <w:t xml:space="preserve">工作业绩</w:t>
      </w:r>
      <w:r>
        <w:rPr>
          <w:rFonts w:ascii="Microsoft New Tai Lue" w:hAnsi="Microsoft New Tai Lue" w:cs="Microsoft New Tai Lue"/>
          <w:sz w:val="24"/>
          <w:highlight w:val="none"/>
        </w:rPr>
      </w:r>
      <w:r/>
    </w:p>
    <w:tbl>
      <w:tblPr>
        <w:tblW w:w="96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898"/>
        <w:gridCol w:w="2044"/>
        <w:gridCol w:w="1634"/>
        <w:gridCol w:w="1635"/>
        <w:gridCol w:w="1577"/>
      </w:tblGrid>
      <w:tr>
        <w:trPr>
          <w:trHeight w:val="726"/>
        </w:trPr>
        <w:tc>
          <w:tcPr>
            <w:tcW w:w="829" w:type="dxa"/>
            <w:vAlign w:val="center"/>
            <w:textDirection w:val="lrTb"/>
            <w:noWrap w:val="false"/>
          </w:tcPr>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序号</w:t>
            </w:r>
            <w:r>
              <w:rPr>
                <w:rFonts w:hint="eastAsia" w:ascii="宋体" w:hAnsi="宋体"/>
                <w:b/>
                <w:bCs/>
                <w:szCs w:val="21"/>
                <w:highlight w:val="none"/>
              </w:rPr>
            </w:r>
            <w:r/>
          </w:p>
        </w:tc>
        <w:tc>
          <w:tcPr>
            <w:tcW w:w="1898" w:type="dxa"/>
            <w:vAlign w:val="center"/>
            <w:textDirection w:val="lrTb"/>
            <w:noWrap w:val="false"/>
          </w:tcPr>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委托名称</w:t>
            </w:r>
            <w:r>
              <w:rPr>
                <w:rFonts w:hint="eastAsia" w:ascii="宋体" w:hAnsi="宋体"/>
                <w:b/>
                <w:bCs/>
                <w:szCs w:val="21"/>
                <w:highlight w:val="none"/>
              </w:rPr>
            </w:r>
            <w:r/>
          </w:p>
        </w:tc>
        <w:tc>
          <w:tcPr>
            <w:tcW w:w="2044" w:type="dxa"/>
            <w:vAlign w:val="center"/>
            <w:textDirection w:val="lrTb"/>
            <w:noWrap w:val="false"/>
          </w:tcPr>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鉴定评审内容</w:t>
            </w:r>
            <w:r>
              <w:rPr>
                <w:rFonts w:hint="eastAsia" w:ascii="宋体" w:hAnsi="宋体"/>
                <w:b/>
                <w:bCs/>
                <w:szCs w:val="21"/>
                <w:highlight w:val="none"/>
              </w:rPr>
            </w:r>
            <w:r/>
          </w:p>
        </w:tc>
        <w:tc>
          <w:tcPr>
            <w:tcW w:w="1634" w:type="dxa"/>
            <w:vAlign w:val="center"/>
            <w:textDirection w:val="lrTb"/>
            <w:noWrap w:val="false"/>
          </w:tcPr>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服务金额</w:t>
            </w:r>
            <w:r>
              <w:rPr>
                <w:rFonts w:hint="eastAsia" w:ascii="宋体" w:hAnsi="宋体"/>
                <w:b/>
                <w:bCs/>
                <w:szCs w:val="21"/>
                <w:highlight w:val="none"/>
              </w:rPr>
            </w:r>
            <w:r/>
          </w:p>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（万元）</w:t>
            </w:r>
            <w:r>
              <w:rPr>
                <w:rFonts w:hint="eastAsia" w:ascii="宋体" w:hAnsi="宋体"/>
                <w:b/>
                <w:bCs/>
                <w:szCs w:val="21"/>
                <w:highlight w:val="none"/>
              </w:rPr>
            </w:r>
            <w:r/>
          </w:p>
        </w:tc>
        <w:tc>
          <w:tcPr>
            <w:tcW w:w="1635" w:type="dxa"/>
            <w:vAlign w:val="center"/>
            <w:textDirection w:val="lrTb"/>
            <w:noWrap w:val="false"/>
          </w:tcPr>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委托单位</w:t>
            </w:r>
            <w:r>
              <w:rPr>
                <w:rFonts w:hint="eastAsia" w:ascii="宋体" w:hAnsi="宋体"/>
                <w:b/>
                <w:bCs/>
                <w:szCs w:val="21"/>
                <w:highlight w:val="none"/>
              </w:rPr>
            </w:r>
            <w:r/>
          </w:p>
        </w:tc>
        <w:tc>
          <w:tcPr>
            <w:tcW w:w="1577" w:type="dxa"/>
            <w:vAlign w:val="center"/>
            <w:textDirection w:val="lrTb"/>
            <w:noWrap w:val="false"/>
          </w:tcPr>
          <w:p>
            <w:pPr>
              <w:pStyle w:val="685"/>
              <w:jc w:val="center"/>
              <w:spacing w:line="300" w:lineRule="auto"/>
              <w:rPr>
                <w:rFonts w:hint="eastAsia" w:ascii="宋体" w:hAnsi="宋体"/>
                <w:b/>
                <w:bCs/>
                <w:szCs w:val="21"/>
                <w:highlight w:val="none"/>
              </w:rPr>
            </w:pPr>
            <w:r>
              <w:rPr>
                <w:rFonts w:hint="eastAsia" w:ascii="宋体" w:hAnsi="宋体"/>
                <w:b/>
                <w:bCs/>
                <w:szCs w:val="21"/>
                <w:highlight w:val="none"/>
              </w:rPr>
              <w:t xml:space="preserve">服务期</w:t>
            </w:r>
            <w:r>
              <w:rPr>
                <w:rFonts w:hint="eastAsia" w:ascii="宋体" w:hAnsi="宋体"/>
                <w:b/>
                <w:bCs/>
                <w:szCs w:val="21"/>
                <w:highlight w:val="none"/>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r>
        <w:trPr>
          <w:trHeight w:val="58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r>
        <w:trPr>
          <w:trHeight w:val="604"/>
        </w:trPr>
        <w:tc>
          <w:tcPr>
            <w:tcW w:w="829"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898"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204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4"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635"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c>
          <w:tcPr>
            <w:tcW w:w="1577" w:type="dxa"/>
            <w:vAlign w:val="top"/>
            <w:textDirection w:val="lrTb"/>
            <w:noWrap w:val="false"/>
          </w:tcPr>
          <w:p>
            <w:pPr>
              <w:pStyle w:val="685"/>
              <w:jc w:val="center"/>
              <w:spacing w:line="300" w:lineRule="auto"/>
              <w:rPr>
                <w:rFonts w:hint="eastAsia" w:ascii="宋体" w:hAnsi="宋体"/>
                <w:sz w:val="28"/>
                <w:highlight w:val="none"/>
              </w:rPr>
            </w:pPr>
            <w:r>
              <w:rPr>
                <w:rFonts w:hint="eastAsia" w:ascii="宋体" w:hAnsi="宋体"/>
                <w:sz w:val="28"/>
                <w:highlight w:val="none"/>
              </w:rPr>
            </w:r>
            <w:r/>
          </w:p>
        </w:tc>
      </w:tr>
    </w:tbl>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r>
      <w:r/>
    </w:p>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须提供委托评审通知（函）和对应的鉴定评审基本情况确认表（含企业盖章）。</w:t>
      </w:r>
      <w:r>
        <w:rPr>
          <w:rFonts w:hint="eastAsia" w:ascii="宋体" w:hAnsi="宋体" w:cs="宋体"/>
          <w:b/>
          <w:szCs w:val="21"/>
          <w:highlight w:val="none"/>
        </w:rPr>
      </w:r>
      <w:r/>
    </w:p>
    <w:p>
      <w:pPr>
        <w:pStyle w:val="685"/>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工作业绩评审项目与所投包内容一致。</w:t>
      </w:r>
      <w:r>
        <w:rPr>
          <w:rFonts w:hint="eastAsia" w:ascii="宋体" w:hAnsi="宋体" w:cs="宋体"/>
          <w:b/>
          <w:szCs w:val="21"/>
          <w:highlight w:val="none"/>
        </w:rPr>
      </w:r>
      <w:r/>
    </w:p>
    <w:p>
      <w:pPr>
        <w:pStyle w:val="722"/>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685"/>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投标人名称（公章）：</w:t>
      </w:r>
      <w:r>
        <w:rPr>
          <w:rFonts w:hint="eastAsia" w:ascii="宋体" w:hAnsi="宋体" w:cs="宋体"/>
          <w:b/>
          <w:szCs w:val="21"/>
          <w:highlight w:val="none"/>
        </w:rPr>
      </w:r>
      <w:r/>
    </w:p>
    <w:p>
      <w:pPr>
        <w:pStyle w:val="685"/>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法定代表人（单位负责人）</w:t>
      </w:r>
      <w:r>
        <w:rPr>
          <w:rFonts w:hint="eastAsia" w:ascii="宋体" w:hAnsi="宋体" w:cs="宋体"/>
          <w:b/>
          <w:szCs w:val="21"/>
          <w:highlight w:val="none"/>
        </w:rPr>
      </w:r>
      <w:r/>
    </w:p>
    <w:p>
      <w:pPr>
        <w:pStyle w:val="685"/>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或其授权代表（签字或盖章）：</w:t>
      </w:r>
      <w:r>
        <w:rPr>
          <w:rFonts w:hint="eastAsia" w:ascii="宋体" w:hAnsi="宋体" w:cs="宋体"/>
          <w:b/>
          <w:szCs w:val="21"/>
          <w:highlight w:val="none"/>
        </w:rPr>
      </w:r>
      <w:r/>
    </w:p>
    <w:p>
      <w:pPr>
        <w:pStyle w:val="685"/>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日期：______年____月____日</w:t>
      </w:r>
      <w:r>
        <w:rPr>
          <w:rFonts w:hint="eastAsia" w:ascii="宋体" w:hAnsi="宋体" w:cs="宋体"/>
          <w:b/>
          <w:szCs w:val="21"/>
          <w:highlight w:val="none"/>
        </w:rPr>
      </w:r>
      <w:r/>
    </w:p>
    <w:p>
      <w:pPr>
        <w:pStyle w:val="784"/>
        <w:ind w:left="1260" w:firstLine="2520"/>
        <w:spacing w:line="360" w:lineRule="auto"/>
        <w:rPr>
          <w:rFonts w:hint="eastAsia" w:hAnsi="宋体" w:cs="宋体"/>
          <w:sz w:val="21"/>
          <w:szCs w:val="21"/>
          <w:highlight w:val="none"/>
        </w:rPr>
      </w:pPr>
      <w:r>
        <w:rPr>
          <w:rFonts w:hint="eastAsia" w:hAnsi="宋体" w:cs="宋体"/>
          <w:sz w:val="21"/>
          <w:szCs w:val="21"/>
          <w:highlight w:val="none"/>
        </w:rPr>
      </w:r>
      <w:r/>
    </w:p>
    <w:p>
      <w:pPr>
        <w:pStyle w:val="784"/>
        <w:ind w:left="1260" w:firstLine="2520"/>
        <w:spacing w:line="360" w:lineRule="auto"/>
        <w:rPr>
          <w:rFonts w:hint="eastAsia" w:hAnsi="宋体" w:cs="宋体"/>
          <w:bCs/>
          <w:highlight w:val="none"/>
        </w:rPr>
      </w:pPr>
      <w:r>
        <w:rPr>
          <w:rFonts w:hint="eastAsia" w:hAnsi="宋体" w:cs="宋体"/>
          <w:bCs/>
          <w:highlight w:val="none"/>
        </w:rPr>
      </w:r>
      <w:r/>
    </w:p>
    <w:p>
      <w:pPr>
        <w:pStyle w:val="855"/>
        <w:keepLines/>
        <w:keepNext/>
        <w:spacing w:line="240" w:lineRule="auto"/>
        <w:rPr>
          <w:b/>
          <w:bCs/>
          <w:sz w:val="28"/>
          <w:szCs w:val="28"/>
          <w:highlight w:val="none"/>
          <w:lang w:val="en-US" w:eastAsia="zh-CN" w:bidi="ar-SA"/>
        </w:rPr>
        <w:outlineLvl w:val="9"/>
      </w:pPr>
      <w:r>
        <w:rPr>
          <w:rFonts w:hint="eastAsia"/>
          <w:b/>
          <w:bCs/>
          <w:sz w:val="28"/>
          <w:szCs w:val="28"/>
          <w:highlight w:val="none"/>
          <w:lang w:val="en-US" w:eastAsia="zh-CN" w:bidi="ar-SA"/>
        </w:rPr>
        <w:br w:type="page" w:clear="all"/>
      </w:r>
      <w:r>
        <w:rPr>
          <w:rFonts w:hint="eastAsia"/>
          <w:b/>
          <w:bCs/>
          <w:sz w:val="28"/>
          <w:szCs w:val="28"/>
          <w:highlight w:val="none"/>
          <w:lang w:val="en-US" w:eastAsia="zh-CN" w:bidi="ar-SA"/>
        </w:rPr>
        <w:t xml:space="preserve">中小企业声明函（服务）</w:t>
      </w:r>
      <w:r>
        <w:rPr>
          <w:b/>
          <w:bCs/>
          <w:sz w:val="28"/>
          <w:szCs w:val="28"/>
          <w:highlight w:val="none"/>
          <w:lang w:val="en-US" w:eastAsia="zh-CN" w:bidi="ar-SA"/>
        </w:rPr>
      </w:r>
      <w:r/>
    </w:p>
    <w:p>
      <w:pPr>
        <w:pStyle w:val="856"/>
        <w:ind w:firstLine="640"/>
        <w:jc w:val="both"/>
        <w:spacing w:line="494" w:lineRule="exact"/>
        <w:rPr>
          <w:sz w:val="21"/>
          <w:szCs w:val="21"/>
          <w:highlight w:val="none"/>
          <w:lang w:val="en-US" w:eastAsia="zh-CN" w:bidi="ar-SA"/>
        </w:rPr>
      </w:pPr>
      <w:r>
        <w:rPr>
          <w:rFonts w:hint="eastAsia"/>
          <w:sz w:val="21"/>
          <w:szCs w:val="21"/>
          <w:highlight w:val="none"/>
          <w:lang w:val="en-US" w:eastAsia="zh-CN" w:bidi="ar-SA"/>
        </w:rPr>
        <w:t xml:space="preserve">本公司郑重声明，根据《政府采购促进中小企业发展管理办法》（财库〔2020）46号）的规定，本公司参加 </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（单位名称）的 </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（项目名称）的</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（标段名称）釆购活动，服务全部由符合政策要求的中小企业承接。相关企业的具体情况如下：</w:t>
      </w:r>
      <w:r>
        <w:rPr>
          <w:sz w:val="21"/>
          <w:szCs w:val="21"/>
          <w:highlight w:val="none"/>
          <w:lang w:val="en-US" w:eastAsia="zh-CN" w:bidi="ar-SA"/>
        </w:rPr>
      </w:r>
      <w:r/>
    </w:p>
    <w:p>
      <w:pPr>
        <w:pStyle w:val="856"/>
        <w:numPr>
          <w:ilvl w:val="0"/>
          <w:numId w:val="6"/>
        </w:numPr>
        <w:ind w:firstLine="420"/>
        <w:jc w:val="both"/>
        <w:spacing w:line="494" w:lineRule="exact"/>
        <w:tabs>
          <w:tab w:val="left" w:pos="1166" w:leader="none"/>
          <w:tab w:val="left" w:pos="6653" w:leader="none"/>
        </w:tabs>
        <w:rPr>
          <w:sz w:val="21"/>
          <w:szCs w:val="21"/>
          <w:highlight w:val="none"/>
          <w:lang w:val="zh-CN" w:eastAsia="zh-CN" w:bidi="ar-SA"/>
        </w:rPr>
      </w:pPr>
      <w:r/>
      <w:bookmarkStart w:id="579" w:name="bookmark26"/>
      <w:r/>
      <w:bookmarkEnd w:id="579"/>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（标的名称）,属于</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（采购文件中明确的所属行业）； 承接（承建）企业为</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（企业名称）,从业人员</w:t>
      </w:r>
      <w:r>
        <w:rPr>
          <w:rFonts w:hint="eastAsia"/>
          <w:sz w:val="21"/>
          <w:szCs w:val="21"/>
          <w:highlight w:val="none"/>
          <w:u w:val="single"/>
          <w:lang w:val="en-US" w:eastAsia="zh-CN" w:bidi="ar-SA"/>
        </w:rPr>
        <w:t xml:space="preserve"> </w:t>
      </w:r>
      <w:r>
        <w:rPr>
          <w:rFonts w:hint="eastAsia"/>
          <w:sz w:val="21"/>
          <w:szCs w:val="21"/>
          <w:highlight w:val="none"/>
          <w:u w:val="single"/>
          <w:lang w:val="en-US" w:eastAsia="zh-CN" w:bidi="ar-SA"/>
        </w:rPr>
        <w:tab/>
      </w:r>
      <w:r>
        <w:rPr>
          <w:rFonts w:hint="eastAsia"/>
          <w:sz w:val="21"/>
          <w:szCs w:val="21"/>
          <w:highlight w:val="none"/>
          <w:lang w:val="en-US" w:eastAsia="zh-CN" w:bidi="ar-SA"/>
        </w:rPr>
        <w:t xml:space="preserve">人，营业收入为</w:t>
      </w:r>
      <w:r>
        <w:rPr>
          <w:rFonts w:hint="eastAsia"/>
          <w:sz w:val="21"/>
          <w:szCs w:val="21"/>
          <w:highlight w:val="none"/>
          <w:u w:val="single"/>
          <w:lang w:val="en-US" w:eastAsia="zh-CN" w:bidi="ar-SA"/>
        </w:rPr>
        <w:tab/>
      </w:r>
      <w:r>
        <w:rPr>
          <w:rFonts w:hint="eastAsia"/>
          <w:sz w:val="21"/>
          <w:szCs w:val="21"/>
          <w:highlight w:val="none"/>
          <w:lang w:val="en-US" w:eastAsia="zh-CN" w:bidi="ar-SA"/>
        </w:rPr>
        <w:t xml:space="preserve">万元，资产总额为</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万元，属于</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（中型企业、 小型企业、微型企</w:t>
      </w:r>
      <w:r>
        <w:rPr>
          <w:rFonts w:hint="eastAsia"/>
          <w:sz w:val="21"/>
          <w:szCs w:val="21"/>
          <w:highlight w:val="none"/>
          <w:lang w:val="zh-CN" w:eastAsia="zh-CN" w:bidi="ar-SA"/>
        </w:rPr>
        <w:t xml:space="preserve">业）；</w:t>
      </w:r>
      <w:r>
        <w:rPr>
          <w:sz w:val="21"/>
          <w:szCs w:val="21"/>
          <w:highlight w:val="none"/>
          <w:lang w:val="zh-CN" w:eastAsia="zh-CN" w:bidi="ar-SA"/>
        </w:rPr>
      </w:r>
      <w:r/>
    </w:p>
    <w:p>
      <w:pPr>
        <w:pStyle w:val="856"/>
        <w:ind w:firstLine="420"/>
        <w:jc w:val="both"/>
        <w:spacing w:line="494" w:lineRule="exact"/>
        <w:tabs>
          <w:tab w:val="left" w:pos="1166" w:leader="none"/>
          <w:tab w:val="left" w:pos="6653" w:leader="none"/>
        </w:tabs>
        <w:rPr>
          <w:sz w:val="21"/>
          <w:szCs w:val="21"/>
          <w:highlight w:val="none"/>
          <w:lang w:val="en-US" w:eastAsia="zh-CN" w:bidi="ar-SA"/>
        </w:rPr>
      </w:pPr>
      <w:r>
        <w:rPr>
          <w:rFonts w:hint="eastAsia"/>
          <w:sz w:val="21"/>
          <w:szCs w:val="21"/>
          <w:highlight w:val="none"/>
          <w:lang w:val="en-US" w:eastAsia="zh-CN" w:bidi="ar-SA"/>
        </w:rPr>
        <w:t xml:space="preserve">2、</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（标的名称）,属于</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（采购文件中明确的所属行业）； 承接（承建）企业为</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（企业名称）,从业人员</w:t>
      </w:r>
      <w:r>
        <w:rPr>
          <w:rFonts w:hint="eastAsia"/>
          <w:sz w:val="21"/>
          <w:szCs w:val="21"/>
          <w:highlight w:val="none"/>
          <w:u w:val="single"/>
          <w:lang w:val="en-US" w:eastAsia="zh-CN" w:bidi="ar-SA"/>
        </w:rPr>
        <w:t xml:space="preserve"> </w:t>
      </w:r>
      <w:r>
        <w:rPr>
          <w:rFonts w:hint="eastAsia"/>
          <w:sz w:val="21"/>
          <w:szCs w:val="21"/>
          <w:highlight w:val="none"/>
          <w:u w:val="single"/>
          <w:lang w:val="en-US" w:eastAsia="zh-CN" w:bidi="ar-SA"/>
        </w:rPr>
        <w:tab/>
      </w:r>
      <w:r>
        <w:rPr>
          <w:rFonts w:hint="eastAsia"/>
          <w:sz w:val="21"/>
          <w:szCs w:val="21"/>
          <w:highlight w:val="none"/>
          <w:lang w:val="en-US" w:eastAsia="zh-CN" w:bidi="ar-SA"/>
        </w:rPr>
        <w:t xml:space="preserve">人，营业收入为</w:t>
      </w:r>
      <w:r>
        <w:rPr>
          <w:rFonts w:hint="eastAsia"/>
          <w:sz w:val="21"/>
          <w:szCs w:val="21"/>
          <w:highlight w:val="none"/>
          <w:u w:val="single"/>
          <w:lang w:val="en-US" w:eastAsia="zh-CN" w:bidi="ar-SA"/>
        </w:rPr>
        <w:tab/>
      </w:r>
      <w:r>
        <w:rPr>
          <w:rFonts w:hint="eastAsia"/>
          <w:sz w:val="21"/>
          <w:szCs w:val="21"/>
          <w:highlight w:val="none"/>
          <w:lang w:val="en-US" w:eastAsia="zh-CN" w:bidi="ar-SA"/>
        </w:rPr>
        <w:t xml:space="preserve">万元，资产总额为</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万元，属于</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（中型企业、 小型企业、微型企</w:t>
      </w:r>
      <w:r>
        <w:rPr>
          <w:rFonts w:hint="eastAsia"/>
          <w:sz w:val="21"/>
          <w:szCs w:val="21"/>
          <w:highlight w:val="none"/>
          <w:lang w:val="zh-CN" w:eastAsia="zh-CN" w:bidi="ar-SA"/>
        </w:rPr>
        <w:t xml:space="preserve">业）；</w:t>
      </w:r>
      <w:r>
        <w:rPr>
          <w:sz w:val="21"/>
          <w:szCs w:val="21"/>
          <w:highlight w:val="none"/>
          <w:lang w:val="en-US" w:eastAsia="zh-CN" w:bidi="ar-SA"/>
        </w:rPr>
      </w:r>
      <w:r/>
    </w:p>
    <w:p>
      <w:pPr>
        <w:pStyle w:val="856"/>
        <w:ind w:firstLine="0"/>
        <w:jc w:val="both"/>
        <w:spacing w:line="494" w:lineRule="exact"/>
        <w:tabs>
          <w:tab w:val="left" w:pos="1166" w:leader="none"/>
          <w:tab w:val="left" w:pos="6653" w:leader="none"/>
        </w:tabs>
        <w:rPr>
          <w:sz w:val="21"/>
          <w:szCs w:val="21"/>
          <w:highlight w:val="none"/>
          <w:lang w:val="en-US" w:eastAsia="zh-CN" w:bidi="ar-SA"/>
        </w:rPr>
      </w:pPr>
      <w:r>
        <w:rPr>
          <w:sz w:val="21"/>
          <w:szCs w:val="21"/>
          <w:highlight w:val="none"/>
          <w:lang w:val="en-US" w:eastAsia="zh-CN" w:bidi="ar-SA"/>
        </w:rPr>
      </w:r>
      <w:r/>
    </w:p>
    <w:p>
      <w:pPr>
        <w:pStyle w:val="856"/>
        <w:ind w:firstLine="640"/>
        <w:jc w:val="both"/>
        <w:spacing w:line="360" w:lineRule="auto"/>
        <w:rPr>
          <w:b/>
          <w:bCs/>
          <w:sz w:val="21"/>
          <w:szCs w:val="21"/>
          <w:highlight w:val="none"/>
          <w:lang w:val="en-US" w:eastAsia="zh-CN" w:bidi="ar-SA"/>
        </w:rPr>
      </w:pPr>
      <w:r/>
      <w:bookmarkStart w:id="580" w:name="bookmark27"/>
      <w:r/>
      <w:bookmarkEnd w:id="580"/>
      <w:r>
        <w:rPr>
          <w:rFonts w:hint="eastAsia"/>
          <w:b/>
          <w:bCs/>
          <w:sz w:val="21"/>
          <w:szCs w:val="21"/>
          <w:highlight w:val="none"/>
          <w:lang w:val="en-US" w:eastAsia="zh-CN" w:bidi="ar-SA"/>
        </w:rPr>
        <w:t xml:space="preserve">以上企业，不属于大企业的分支机构，不存在控股股东为大企业的情形，也不存在与大企业的负责人为同一人的情形。</w:t>
      </w:r>
      <w:r>
        <w:rPr>
          <w:b/>
          <w:bCs/>
          <w:sz w:val="21"/>
          <w:szCs w:val="21"/>
          <w:highlight w:val="none"/>
          <w:lang w:val="en-US" w:eastAsia="zh-CN" w:bidi="ar-SA"/>
        </w:rPr>
      </w:r>
      <w:r/>
    </w:p>
    <w:p>
      <w:pPr>
        <w:pStyle w:val="856"/>
        <w:ind w:firstLine="640"/>
        <w:jc w:val="both"/>
        <w:spacing w:line="360" w:lineRule="auto"/>
        <w:rPr>
          <w:b/>
          <w:bCs/>
          <w:sz w:val="21"/>
          <w:szCs w:val="21"/>
          <w:highlight w:val="none"/>
          <w:lang w:val="en-US" w:eastAsia="zh-CN" w:bidi="ar-SA"/>
        </w:rPr>
      </w:pPr>
      <w:r>
        <w:rPr>
          <w:rFonts w:hint="eastAsia"/>
          <w:b/>
          <w:bCs/>
          <w:sz w:val="21"/>
          <w:szCs w:val="21"/>
          <w:highlight w:val="none"/>
          <w:lang w:val="en-US" w:eastAsia="zh-CN" w:bidi="ar-SA"/>
        </w:rPr>
        <w:t xml:space="preserve">本企业对上述声明内容的真实性负责。如有虚假，将依法承担相应责任。</w:t>
      </w:r>
      <w:r>
        <w:rPr>
          <w:b/>
          <w:bCs/>
          <w:sz w:val="21"/>
          <w:szCs w:val="21"/>
          <w:highlight w:val="none"/>
          <w:lang w:val="en-US" w:eastAsia="zh-CN" w:bidi="ar-SA"/>
        </w:rPr>
      </w:r>
      <w:r/>
    </w:p>
    <w:p>
      <w:pPr>
        <w:pStyle w:val="685"/>
        <w:ind w:firstLine="420"/>
        <w:spacing w:line="360" w:lineRule="auto"/>
        <w:rPr>
          <w:rFonts w:ascii="宋体" w:cs="宋体"/>
          <w:szCs w:val="21"/>
          <w:highlight w:val="none"/>
          <w:lang w:val="zh-CN"/>
        </w:rPr>
      </w:pPr>
      <w:r>
        <w:rPr>
          <w:rFonts w:hint="eastAsia" w:ascii="宋体" w:cs="宋体"/>
          <w:szCs w:val="21"/>
          <w:highlight w:val="none"/>
          <w:lang w:val="zh-CN"/>
        </w:rPr>
        <w:t xml:space="preserve">供应商名称：</w:t>
      </w:r>
      <w:r>
        <w:rPr>
          <w:rFonts w:hint="eastAsia" w:ascii="宋体" w:cs="宋体"/>
          <w:szCs w:val="21"/>
          <w:highlight w:val="none"/>
          <w:u w:val="single"/>
          <w:lang w:val="zh-CN"/>
        </w:rPr>
        <w:t xml:space="preserve">                 </w:t>
      </w:r>
      <w:r>
        <w:rPr>
          <w:rFonts w:hint="eastAsia" w:ascii="宋体" w:cs="宋体"/>
          <w:szCs w:val="21"/>
          <w:highlight w:val="none"/>
          <w:lang w:val="zh-CN"/>
        </w:rPr>
        <w:t xml:space="preserve">（盖章）</w:t>
      </w:r>
      <w:r>
        <w:rPr>
          <w:rFonts w:ascii="宋体" w:cs="宋体"/>
          <w:szCs w:val="21"/>
          <w:highlight w:val="none"/>
          <w:lang w:val="zh-CN"/>
        </w:rPr>
      </w:r>
      <w:r/>
    </w:p>
    <w:p>
      <w:pPr>
        <w:pStyle w:val="685"/>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法定代表人或授权委托人签字：</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r>
        <w:rPr>
          <w:rFonts w:ascii="宋体" w:cs="宋体"/>
          <w:szCs w:val="21"/>
          <w:highlight w:val="none"/>
          <w:lang w:val="zh-CN"/>
        </w:rPr>
      </w:r>
      <w:r/>
    </w:p>
    <w:p>
      <w:pPr>
        <w:pStyle w:val="685"/>
        <w:ind w:firstLine="420"/>
        <w:spacing w:line="360" w:lineRule="auto"/>
        <w:rPr>
          <w:rFonts w:ascii="宋体" w:cs="宋体"/>
          <w:szCs w:val="21"/>
          <w:highlight w:val="none"/>
          <w:lang w:val="zh-CN"/>
        </w:rPr>
      </w:pPr>
      <w:r>
        <w:rPr>
          <w:rFonts w:hint="eastAsia" w:ascii="宋体" w:cs="宋体"/>
          <w:szCs w:val="21"/>
          <w:highlight w:val="none"/>
          <w:lang w:val="zh-CN"/>
        </w:rPr>
        <w:t xml:space="preserve">日    期：</w:t>
      </w:r>
      <w:r>
        <w:rPr>
          <w:rFonts w:hint="eastAsia" w:ascii="宋体" w:cs="宋体"/>
          <w:szCs w:val="21"/>
          <w:highlight w:val="none"/>
          <w:u w:val="single"/>
          <w:lang w:val="zh-CN"/>
        </w:rPr>
        <w:t xml:space="preserve">       </w:t>
      </w:r>
      <w:r>
        <w:rPr>
          <w:rFonts w:hint="eastAsia" w:ascii="宋体" w:cs="宋体"/>
          <w:szCs w:val="21"/>
          <w:highlight w:val="none"/>
          <w:lang w:val="zh-CN"/>
        </w:rPr>
        <w:t xml:space="preserve">年</w:t>
      </w:r>
      <w:r>
        <w:rPr>
          <w:rFonts w:hint="eastAsia" w:ascii="宋体" w:cs="宋体"/>
          <w:szCs w:val="21"/>
          <w:highlight w:val="none"/>
          <w:u w:val="single"/>
          <w:lang w:val="zh-CN"/>
        </w:rPr>
        <w:t xml:space="preserve">    </w:t>
      </w:r>
      <w:r>
        <w:rPr>
          <w:rFonts w:hint="eastAsia" w:ascii="宋体" w:cs="宋体"/>
          <w:szCs w:val="21"/>
          <w:highlight w:val="none"/>
          <w:lang w:val="zh-CN"/>
        </w:rPr>
        <w:t xml:space="preserve">月</w:t>
      </w:r>
      <w:r>
        <w:rPr>
          <w:rFonts w:hint="eastAsia" w:ascii="宋体" w:cs="宋体"/>
          <w:szCs w:val="21"/>
          <w:highlight w:val="none"/>
          <w:u w:val="single"/>
          <w:lang w:val="zh-CN"/>
        </w:rPr>
        <w:t xml:space="preserve">    </w:t>
      </w:r>
      <w:r>
        <w:rPr>
          <w:rFonts w:hint="eastAsia" w:ascii="宋体" w:cs="宋体"/>
          <w:szCs w:val="21"/>
          <w:highlight w:val="none"/>
          <w:lang w:val="zh-CN"/>
        </w:rPr>
        <w:t xml:space="preserve">日</w:t>
      </w:r>
      <w:r>
        <w:rPr>
          <w:rFonts w:ascii="宋体" w:cs="宋体"/>
          <w:szCs w:val="21"/>
          <w:highlight w:val="none"/>
          <w:lang w:val="zh-CN"/>
        </w:rPr>
      </w:r>
      <w:r/>
    </w:p>
    <w:p>
      <w:pPr>
        <w:pStyle w:val="749"/>
        <w:ind w:firstLine="300"/>
        <w:rPr>
          <w:highlight w:val="none"/>
        </w:rPr>
      </w:pPr>
      <w:r>
        <w:rPr>
          <w:highlight w:val="none"/>
        </w:rPr>
      </w:r>
      <w:r/>
    </w:p>
    <w:p>
      <w:pPr>
        <w:pStyle w:val="853"/>
        <w:ind w:firstLine="420"/>
        <w:rPr>
          <w:highlight w:val="none"/>
        </w:rPr>
      </w:pPr>
      <w:r>
        <w:rPr>
          <w:highlight w:val="none"/>
        </w:rPr>
      </w:r>
      <w:r/>
    </w:p>
    <w:p>
      <w:pPr>
        <w:pStyle w:val="685"/>
        <w:spacing w:line="360" w:lineRule="auto"/>
        <w:rPr>
          <w:rFonts w:hint="eastAsia" w:ascii="宋体" w:hAnsi="宋体" w:cs="宋体"/>
          <w:b/>
          <w:bCs/>
          <w:szCs w:val="21"/>
          <w:highlight w:val="none"/>
        </w:rPr>
      </w:pPr>
      <w:r>
        <w:rPr>
          <w:rFonts w:hint="eastAsia" w:ascii="宋体" w:hAnsi="宋体" w:cs="宋体"/>
          <w:b/>
          <w:bCs/>
          <w:szCs w:val="21"/>
          <w:highlight w:val="none"/>
        </w:rPr>
        <w:t xml:space="preserve">备注：1.从业人员、营业收入、资产总额填报上一年度数据，无上一年度数据的新成立企业可不填报。</w:t>
      </w:r>
      <w:r>
        <w:rPr>
          <w:rFonts w:hint="eastAsia" w:ascii="宋体" w:hAnsi="宋体" w:cs="宋体"/>
          <w:b/>
          <w:bCs/>
          <w:szCs w:val="21"/>
          <w:highlight w:val="none"/>
        </w:rPr>
      </w:r>
      <w:r/>
    </w:p>
    <w:p>
      <w:pPr>
        <w:pStyle w:val="685"/>
        <w:ind w:firstLine="63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2.在政府采购活动中，供应商提供的货物、工程或者服务符合下列情形的，享受本办法规定的中小企业扶持政策：</w:t>
      </w:r>
      <w:r>
        <w:rPr>
          <w:rFonts w:hint="eastAsia" w:ascii="宋体" w:hAnsi="宋体" w:cs="宋体"/>
          <w:b/>
          <w:bCs/>
          <w:szCs w:val="21"/>
          <w:highlight w:val="none"/>
        </w:rPr>
      </w:r>
      <w:r/>
    </w:p>
    <w:p>
      <w:pPr>
        <w:pStyle w:val="68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（一）在服务采购项目中，服务由中小企业承接，即提供服务的人员为中小企业依照《中华人民共和国劳动合同法》 订立劳动合同的从业人员。</w:t>
      </w:r>
      <w:r>
        <w:rPr>
          <w:rFonts w:hint="eastAsia" w:ascii="宋体" w:hAnsi="宋体" w:cs="宋体"/>
          <w:b/>
          <w:bCs/>
          <w:szCs w:val="21"/>
          <w:highlight w:val="none"/>
        </w:rPr>
      </w:r>
      <w:r/>
    </w:p>
    <w:p>
      <w:pPr>
        <w:pStyle w:val="68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在货物采购项目中，供应商提供的货物既有中小企业制造货物，也有大型企业制造货物的，不享受本办法规定的中小企业扶持政策。</w:t>
      </w:r>
      <w:r>
        <w:rPr>
          <w:rFonts w:hint="eastAsia" w:ascii="宋体" w:hAnsi="宋体" w:cs="宋体"/>
          <w:b/>
          <w:bCs/>
          <w:szCs w:val="21"/>
          <w:highlight w:val="none"/>
        </w:rPr>
      </w:r>
      <w:r/>
    </w:p>
    <w:p>
      <w:pPr>
        <w:pStyle w:val="68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b/>
          <w:bCs/>
          <w:szCs w:val="21"/>
          <w:highlight w:val="none"/>
        </w:rPr>
      </w:r>
      <w:r/>
    </w:p>
    <w:p>
      <w:pPr>
        <w:pStyle w:val="68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rPr>
          <w:rFonts w:hint="eastAsia" w:ascii="宋体" w:hAnsi="宋体" w:cs="宋体"/>
          <w:b/>
          <w:bCs/>
          <w:szCs w:val="21"/>
          <w:highlight w:val="none"/>
        </w:rPr>
      </w:r>
      <w:r/>
    </w:p>
    <w:p>
      <w:pPr>
        <w:pStyle w:val="68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4.如未对（中型企业、小型企业、微型企业）进行勾选，视同非小微企业，不可享受相应扶持政策。</w:t>
      </w:r>
      <w:r>
        <w:rPr>
          <w:rFonts w:hint="eastAsia" w:ascii="宋体" w:hAnsi="宋体" w:cs="宋体"/>
          <w:b/>
          <w:bCs/>
          <w:szCs w:val="21"/>
          <w:highlight w:val="none"/>
        </w:rPr>
      </w:r>
      <w:r/>
    </w:p>
    <w:p>
      <w:pPr>
        <w:pStyle w:val="685"/>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5.中标单位为中小企业的，《中小企业声明函》将随中标结果同时公告。</w:t>
      </w:r>
      <w:r>
        <w:rPr>
          <w:rFonts w:hint="eastAsia" w:ascii="宋体" w:hAnsi="宋体" w:cs="宋体"/>
          <w:b/>
          <w:bCs/>
          <w:szCs w:val="21"/>
          <w:highlight w:val="none"/>
        </w:rPr>
      </w:r>
      <w:r/>
    </w:p>
    <w:p>
      <w:pPr>
        <w:pStyle w:val="685"/>
        <w:spacing w:line="360" w:lineRule="auto"/>
        <w:rPr>
          <w:rFonts w:hint="eastAsia" w:ascii="宋体" w:hAnsi="宋体" w:cs="宋体"/>
          <w:b/>
          <w:highlight w:val="none"/>
        </w:rPr>
      </w:pPr>
      <w:r>
        <w:rPr>
          <w:rFonts w:hint="eastAsia" w:ascii="宋体" w:hAnsi="宋体" w:cs="宋体"/>
          <w:b/>
          <w:highlight w:val="none"/>
        </w:rPr>
      </w:r>
      <w:r/>
    </w:p>
    <w:p>
      <w:pPr>
        <w:pStyle w:val="685"/>
        <w:spacing w:line="360" w:lineRule="auto"/>
        <w:rPr>
          <w:rFonts w:hint="eastAsia" w:ascii="宋体" w:hAnsi="宋体" w:cs="宋体"/>
          <w:b/>
          <w:highlight w:val="none"/>
        </w:rPr>
      </w:pPr>
      <w:r/>
      <w:bookmarkStart w:id="581" w:name="_Toc29858"/>
      <w:r>
        <w:rPr>
          <w:rFonts w:hint="eastAsia" w:ascii="宋体" w:hAnsi="宋体" w:cs="宋体"/>
          <w:b/>
          <w:highlight w:val="none"/>
        </w:rPr>
        <w:t xml:space="preserve">附：中小企业划型标准规定</w:t>
      </w:r>
      <w:bookmarkEnd w:id="581"/>
      <w:r>
        <w:rPr>
          <w:rFonts w:hint="eastAsia" w:ascii="宋体" w:hAnsi="宋体" w:cs="宋体"/>
          <w:b/>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（一）农、林、牧、渔业。</w:t>
      </w:r>
      <w:r>
        <w:rPr>
          <w:rFonts w:hint="eastAsia" w:ascii="宋体" w:hAnsi="宋体" w:cs="宋体"/>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（二）工业。</w:t>
      </w:r>
      <w:r>
        <w:rPr>
          <w:rFonts w:hint="eastAsia" w:ascii="宋体" w:hAnsi="宋体" w:cs="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（三）建筑业。</w:t>
      </w:r>
      <w:r>
        <w:rPr>
          <w:rFonts w:hint="eastAsia" w:ascii="宋体" w:hAnsi="宋体" w:cs="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（四）批发业。</w:t>
      </w:r>
      <w:r>
        <w:rPr>
          <w:rFonts w:hint="eastAsia" w:ascii="宋体" w:hAnsi="宋体" w:cs="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（五）零售业。</w:t>
      </w:r>
      <w:r>
        <w:rPr>
          <w:rFonts w:hint="eastAsia" w:ascii="宋体" w:hAnsi="宋体" w:cs="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（六）交通运输业。</w:t>
      </w:r>
      <w:r>
        <w:rPr>
          <w:rFonts w:hint="eastAsia" w:ascii="宋体" w:hAnsi="宋体" w:cs="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（七）仓储业。</w:t>
      </w:r>
      <w:r>
        <w:rPr>
          <w:rFonts w:hint="eastAsia" w:ascii="宋体" w:hAnsi="宋体" w:cs="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（八）邮政业。</w:t>
      </w:r>
      <w:r>
        <w:rPr>
          <w:rFonts w:hint="eastAsia" w:ascii="宋体" w:hAnsi="宋体" w:cs="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（九）住宿业。</w:t>
      </w:r>
      <w:r>
        <w:rPr>
          <w:rFonts w:hint="eastAsia" w:ascii="宋体" w:hAnsi="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（十）餐饮业。</w:t>
      </w:r>
      <w:r>
        <w:rPr>
          <w:rFonts w:hint="eastAsia" w:ascii="宋体" w:hAnsi="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（十一）信息传输业。</w:t>
      </w:r>
      <w:r>
        <w:rPr>
          <w:rFonts w:hint="eastAsia" w:ascii="宋体" w:hAnsi="宋体" w:cs="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（十二）软件和信息技术服务业。</w:t>
      </w:r>
      <w:r>
        <w:rPr>
          <w:rFonts w:hint="eastAsia" w:ascii="宋体" w:hAnsi="宋体" w:cs="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（十三）房地产开发经营。</w:t>
      </w:r>
      <w:r>
        <w:rPr>
          <w:rFonts w:hint="eastAsia" w:ascii="宋体" w:hAnsi="宋体" w:cs="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（十四）物业管理。</w:t>
      </w:r>
      <w:r>
        <w:rPr>
          <w:rFonts w:hint="eastAsia" w:ascii="宋体" w:hAnsi="宋体" w:cs="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（十五）租赁和商务服务业。</w:t>
      </w:r>
      <w:r>
        <w:rPr>
          <w:rFonts w:hint="eastAsia" w:ascii="宋体" w:hAnsi="宋体" w:cs="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highlight w:val="none"/>
        </w:rPr>
      </w:r>
      <w:r/>
    </w:p>
    <w:p>
      <w:pPr>
        <w:pStyle w:val="685"/>
        <w:ind w:firstLine="422"/>
        <w:spacing w:line="360" w:lineRule="auto"/>
        <w:rPr>
          <w:rFonts w:hint="eastAsia" w:ascii="宋体" w:hAnsi="宋体" w:cs="宋体"/>
          <w:highlight w:val="none"/>
        </w:rPr>
      </w:pPr>
      <w:r>
        <w:rPr>
          <w:rFonts w:hint="eastAsia" w:ascii="宋体" w:hAnsi="宋体" w:cs="宋体"/>
          <w:b/>
          <w:highlight w:val="none"/>
        </w:rPr>
        <w:t xml:space="preserve">（十六）其他未列明行业。</w:t>
      </w:r>
      <w:r>
        <w:rPr>
          <w:rFonts w:hint="eastAsia" w:ascii="宋体" w:hAnsi="宋体" w:cs="宋体"/>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highlight w:val="none"/>
        </w:rPr>
      </w:r>
      <w:r/>
    </w:p>
    <w:p>
      <w:pPr>
        <w:pStyle w:val="818"/>
        <w:spacing w:line="360" w:lineRule="auto"/>
        <w:tabs>
          <w:tab w:val="left" w:pos="9193" w:leader="none"/>
          <w:tab w:val="left" w:pos="9827" w:leader="none"/>
        </w:tabs>
        <w:rPr>
          <w:rFonts w:hint="eastAsia" w:ascii="宋体" w:hAnsi="宋体" w:eastAsia="宋体" w:cs="宋体"/>
          <w:sz w:val="21"/>
          <w:szCs w:val="21"/>
          <w:highlight w:val="none"/>
        </w:rPr>
      </w:pPr>
      <w:r>
        <w:rPr>
          <w:rFonts w:hint="eastAsia" w:ascii="宋体" w:hAnsi="宋体"/>
          <w:highlight w:val="none"/>
        </w:rPr>
        <w:br w:type="page" w:clear="all"/>
      </w:r>
      <w:r>
        <w:rPr>
          <w:rFonts w:hint="eastAsia" w:ascii="宋体" w:hAnsi="宋体" w:eastAsia="宋体" w:cs="宋体"/>
          <w:b/>
          <w:bCs/>
          <w:sz w:val="28"/>
          <w:szCs w:val="28"/>
          <w:highlight w:val="none"/>
        </w:rPr>
        <w:t xml:space="preserve">联合体协议书（如需）</w:t>
      </w:r>
      <w:r>
        <w:rPr>
          <w:rFonts w:hint="eastAsia" w:ascii="宋体" w:hAnsi="宋体" w:eastAsia="宋体" w:cs="宋体"/>
          <w:sz w:val="21"/>
          <w:szCs w:val="21"/>
          <w:highlight w:val="none"/>
        </w:rPr>
      </w:r>
      <w:r/>
    </w:p>
    <w:p>
      <w:pPr>
        <w:pStyle w:val="685"/>
        <w:ind w:firstLine="42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______ 、 _____ 及 _____就“________（项目名称、项目编号）”____（分包号）包招标项目的投标事宜，经各方充分协商一致，达成如下协议：</w:t>
      </w:r>
      <w:r>
        <w:rPr>
          <w:rFonts w:hint="eastAsia" w:ascii="宋体" w:hAnsi="宋体" w:cs="宋体"/>
          <w:b/>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一、由_________牵头，_________、__________参加，组成联合体共同进行招标项目的投标工作。</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二、______为本次投标的牵头人，联合体以牵头人的名义参加投标，联合体中标后，联合体各方共同与采购人签订合同，就采购合同约定的事项对采购人承担连带责任。</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三、联合体各方均同意由牵头人代表其他联合体成员单位按招标文件要求出具《授权委托书》。</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四、牵头人为项目的总负责单位；组织各参加方进行项目实施工作。</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五、______负责_____，具体工作范围、内容、责任：</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六、______负责_____，具体工作范围、内容、责任：</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七、______负责_____，具体工作范围、内容、责任：</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szCs w:val="21"/>
          <w:highlight w:val="none"/>
        </w:rPr>
      </w:pPr>
      <w:r>
        <w:rPr>
          <w:rFonts w:hint="eastAsia" w:ascii="宋体" w:hAnsi="宋体" w:cs="宋体"/>
          <w:szCs w:val="21"/>
          <w:highlight w:val="none"/>
        </w:rPr>
        <w:t xml:space="preserve">八、本项目联合协议合同总额为________元，联合体各成员按照如下比例分摊（按联合体成员分别列明）：</w:t>
      </w:r>
      <w:r>
        <w:rPr>
          <w:rFonts w:hint="eastAsia" w:ascii="宋体" w:hAnsi="宋体" w:cs="宋体"/>
          <w:szCs w:val="21"/>
          <w:highlight w:val="none"/>
        </w:rPr>
      </w:r>
      <w:r/>
    </w:p>
    <w:p>
      <w:pPr>
        <w:pStyle w:val="685"/>
        <w:ind w:firstLine="420"/>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______</w:t>
      </w:r>
      <w:r>
        <w:rPr>
          <w:rFonts w:hint="eastAsia" w:ascii="宋体" w:hAnsi="宋体" w:cs="宋体"/>
          <w:color w:val="000000"/>
          <w:szCs w:val="21"/>
          <w:highlight w:val="none"/>
        </w:rPr>
        <w:t xml:space="preserve">为□大型企业□中型企业、□小微企业（包含监狱企业、残疾人福利性单位）、□其他，合同金额为_____元；</w:t>
      </w:r>
      <w:r>
        <w:rPr>
          <w:rFonts w:hint="eastAsia" w:ascii="宋体" w:hAnsi="宋体" w:cs="宋体"/>
          <w:color w:val="000000"/>
          <w:szCs w:val="21"/>
          <w:highlight w:val="none"/>
        </w:rPr>
      </w:r>
      <w:r/>
    </w:p>
    <w:p>
      <w:pPr>
        <w:pStyle w:val="685"/>
        <w:ind w:firstLine="420"/>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Cs/>
          <w:color w:val="000000"/>
          <w:szCs w:val="21"/>
          <w:highlight w:val="none"/>
        </w:rPr>
        <w:t xml:space="preserve">______</w:t>
      </w:r>
      <w:r>
        <w:rPr>
          <w:rFonts w:hint="eastAsia" w:ascii="宋体" w:hAnsi="宋体" w:cs="宋体"/>
          <w:color w:val="000000"/>
          <w:szCs w:val="21"/>
          <w:highlight w:val="none"/>
        </w:rPr>
        <w:t xml:space="preserve">为□大型企业□中型企业、□小微企业（包含监狱企业、残疾人福利性单位）、□其他，合同金额为_____元；</w:t>
      </w:r>
      <w:r>
        <w:rPr>
          <w:rFonts w:hint="eastAsia" w:ascii="宋体" w:hAnsi="宋体" w:cs="宋体"/>
          <w:color w:val="000000"/>
          <w:szCs w:val="21"/>
          <w:highlight w:val="none"/>
        </w:rPr>
      </w:r>
      <w:r/>
    </w:p>
    <w:p>
      <w:pPr>
        <w:pStyle w:val="685"/>
        <w:ind w:firstLine="420"/>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______</w:t>
      </w:r>
      <w:r>
        <w:rPr>
          <w:rFonts w:hint="eastAsia" w:ascii="宋体" w:hAnsi="宋体" w:cs="宋体"/>
          <w:color w:val="000000"/>
          <w:szCs w:val="21"/>
          <w:highlight w:val="none"/>
        </w:rPr>
        <w:t xml:space="preserve">为□大型企业□中型企业、□小微企业（包含监狱企业、残疾人福利性单位）、□其他，合同金额为_____元。</w:t>
      </w:r>
      <w:r>
        <w:rPr>
          <w:rFonts w:hint="eastAsia" w:ascii="宋体" w:hAnsi="宋体" w:cs="宋体"/>
          <w:color w:val="000000"/>
          <w:szCs w:val="21"/>
          <w:highlight w:val="none"/>
        </w:rPr>
      </w:r>
      <w:r/>
    </w:p>
    <w:p>
      <w:pPr>
        <w:pStyle w:val="685"/>
        <w:ind w:firstLine="420"/>
        <w:spacing w:line="360" w:lineRule="auto"/>
        <w:tabs>
          <w:tab w:val="left" w:pos="780" w:leader="none"/>
          <w:tab w:val="left" w:pos="99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s="宋体"/>
          <w:bCs/>
          <w:color w:val="000000"/>
          <w:szCs w:val="21"/>
          <w:highlight w:val="none"/>
        </w:rPr>
      </w:r>
      <w:r/>
    </w:p>
    <w:p>
      <w:pPr>
        <w:pStyle w:val="685"/>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其他约定（如有）：_______。</w:t>
      </w:r>
      <w:r>
        <w:rPr>
          <w:rFonts w:hint="eastAsia" w:ascii="宋体" w:hAnsi="宋体" w:cs="宋体"/>
          <w:bCs/>
          <w:color w:val="000000"/>
          <w:szCs w:val="21"/>
          <w:highlight w:val="none"/>
        </w:rPr>
      </w:r>
      <w:r/>
    </w:p>
    <w:p>
      <w:pPr>
        <w:pStyle w:val="697"/>
        <w:ind w:right="694" w:firstLine="420"/>
        <w:spacing w:before="71" w:line="360" w:lineRule="auto"/>
        <w:rPr>
          <w:rFonts w:hint="eastAsia" w:ascii="宋体" w:hAnsi="宋体" w:cs="宋体"/>
          <w:szCs w:val="21"/>
          <w:highlight w:val="none"/>
        </w:rPr>
      </w:pPr>
      <w:r>
        <w:rPr>
          <w:rFonts w:hint="eastAsia" w:ascii="宋体" w:hAnsi="宋体" w:cs="宋体"/>
          <w:bCs/>
          <w:color w:val="000000"/>
          <w:szCs w:val="21"/>
          <w:highlight w:val="none"/>
        </w:rPr>
        <w:t xml:space="preserve">本协议自各方盖章后生效，采购合同履行完毕后自动失效。如未中标，本协议自动终止。</w:t>
      </w:r>
      <w:r>
        <w:rPr>
          <w:rFonts w:hint="eastAsia" w:ascii="宋体" w:hAnsi="宋体" w:cs="宋体"/>
          <w:szCs w:val="21"/>
          <w:highlight w:val="none"/>
        </w:rPr>
      </w:r>
      <w:r/>
    </w:p>
    <w:p>
      <w:pPr>
        <w:pStyle w:val="697"/>
        <w:ind w:right="692" w:firstLine="420"/>
        <w:spacing w:before="71" w:line="360" w:lineRule="auto"/>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697"/>
        <w:ind w:right="692" w:firstLine="420"/>
        <w:spacing w:before="71" w:line="360" w:lineRule="auto"/>
        <w:rPr>
          <w:rFonts w:hint="eastAsia" w:ascii="宋体" w:hAnsi="宋体" w:cs="宋体"/>
          <w:szCs w:val="21"/>
          <w:highlight w:val="none"/>
        </w:rPr>
      </w:pPr>
      <w:r>
        <w:rPr>
          <w:rFonts w:hint="eastAsia" w:ascii="宋体" w:hAnsi="宋体" w:cs="宋体"/>
          <w:szCs w:val="21"/>
          <w:highlight w:val="none"/>
        </w:rPr>
        <w:t xml:space="preserve">1、联合体成员应按照许可类别、许可项目、许可子项目、许可产品、许可参数级别、项目所属区域或受理委托函编号序号等分类方式进行分工，以明确委派的许可评审任务由哪个联合体成员承担。</w:t>
      </w:r>
      <w:r>
        <w:rPr>
          <w:rFonts w:hint="eastAsia" w:ascii="宋体" w:hAnsi="宋体" w:cs="宋体"/>
          <w:szCs w:val="21"/>
          <w:highlight w:val="none"/>
        </w:rPr>
      </w:r>
      <w:r/>
    </w:p>
    <w:p>
      <w:pPr>
        <w:pStyle w:val="697"/>
        <w:ind w:right="692" w:firstLine="420"/>
        <w:spacing w:before="71" w:line="360" w:lineRule="auto"/>
        <w:rPr>
          <w:rFonts w:hint="eastAsia" w:ascii="宋体" w:hAnsi="宋体" w:cs="宋体"/>
          <w:szCs w:val="21"/>
          <w:highlight w:val="none"/>
        </w:rPr>
      </w:pPr>
      <w:r>
        <w:rPr>
          <w:rFonts w:hint="eastAsia" w:ascii="宋体" w:hAnsi="宋体" w:cs="宋体"/>
          <w:szCs w:val="21"/>
          <w:highlight w:val="none"/>
        </w:rPr>
        <w:t xml:space="preserve">2、本协议书由法定代表人（单位负责人）签字的，应附法定代表人（单位负责人）身份证明；由委托代理人签字的，应同时附法定代表人（单位负责人）授权书。</w:t>
      </w:r>
      <w:r>
        <w:rPr>
          <w:rFonts w:hint="eastAsia" w:ascii="宋体" w:hAnsi="宋体" w:cs="宋体"/>
          <w:szCs w:val="21"/>
          <w:highlight w:val="none"/>
        </w:rPr>
      </w:r>
      <w:r/>
    </w:p>
    <w:p>
      <w:pPr>
        <w:pStyle w:val="697"/>
        <w:spacing w:before="7" w:line="360" w:lineRule="auto"/>
        <w:rPr>
          <w:rFonts w:hint="eastAsia" w:ascii="宋体" w:hAnsi="宋体" w:cs="宋体"/>
          <w:szCs w:val="21"/>
          <w:highlight w:val="none"/>
        </w:rPr>
      </w:pPr>
      <w:r>
        <w:rPr>
          <w:rFonts w:hint="eastAsia" w:ascii="宋体" w:hAnsi="宋体" w:cs="宋体"/>
          <w:szCs w:val="21"/>
          <w:highlight w:val="none"/>
        </w:rPr>
      </w:r>
      <w:r/>
    </w:p>
    <w:p>
      <w:pPr>
        <w:pStyle w:val="697"/>
        <w:ind w:left="2810"/>
        <w:spacing w:before="1"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联合</w:t>
      </w:r>
      <w:r>
        <w:rPr>
          <w:rFonts w:hint="eastAsia" w:ascii="宋体" w:hAnsi="宋体" w:cs="宋体"/>
          <w:spacing w:val="-3"/>
          <w:szCs w:val="21"/>
          <w:highlight w:val="none"/>
        </w:rPr>
        <w:t xml:space="preserve">体</w:t>
      </w:r>
      <w:r>
        <w:rPr>
          <w:rFonts w:hint="eastAsia" w:ascii="宋体" w:hAnsi="宋体" w:cs="宋体"/>
          <w:szCs w:val="21"/>
          <w:highlight w:val="none"/>
        </w:rPr>
        <w:t xml:space="preserve">牵</w:t>
      </w:r>
      <w:r>
        <w:rPr>
          <w:rFonts w:hint="eastAsia" w:ascii="宋体" w:hAnsi="宋体" w:cs="宋体"/>
          <w:spacing w:val="-3"/>
          <w:szCs w:val="21"/>
          <w:highlight w:val="none"/>
        </w:rPr>
        <w:t xml:space="preserve">头</w:t>
      </w:r>
      <w:r>
        <w:rPr>
          <w:rFonts w:hint="eastAsia" w:ascii="宋体" w:hAnsi="宋体" w:cs="宋体"/>
          <w:szCs w:val="21"/>
          <w:highlight w:val="none"/>
        </w:rPr>
        <w:t xml:space="preserve">人</w:t>
      </w:r>
      <w:r>
        <w:rPr>
          <w:rFonts w:hint="eastAsia" w:ascii="宋体" w:hAnsi="宋体" w:cs="宋体"/>
          <w:spacing w:val="-3"/>
          <w:szCs w:val="21"/>
          <w:highlight w:val="none"/>
        </w:rPr>
        <w:t xml:space="preserve">名</w:t>
      </w:r>
      <w:r>
        <w:rPr>
          <w:rFonts w:hint="eastAsia" w:ascii="宋体" w:hAnsi="宋体" w:cs="宋体"/>
          <w:szCs w:val="21"/>
          <w:highlight w:val="none"/>
        </w:rPr>
        <w:t xml:space="preserve">称</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zCs w:val="21"/>
          <w:highlight w:val="none"/>
        </w:rPr>
        <w:t xml:space="preserve">（公</w:t>
      </w:r>
      <w:r>
        <w:rPr>
          <w:rFonts w:hint="eastAsia" w:ascii="宋体" w:hAnsi="宋体" w:cs="宋体"/>
          <w:spacing w:val="-3"/>
          <w:szCs w:val="21"/>
          <w:highlight w:val="none"/>
        </w:rPr>
        <w:t xml:space="preserve">章</w:t>
      </w:r>
      <w:r>
        <w:rPr>
          <w:rFonts w:hint="eastAsia" w:ascii="宋体" w:hAnsi="宋体" w:cs="宋体"/>
          <w:szCs w:val="21"/>
          <w:highlight w:val="none"/>
        </w:rPr>
        <w:t xml:space="preserve">）</w:t>
      </w:r>
      <w:r>
        <w:rPr>
          <w:rFonts w:hint="eastAsia" w:ascii="宋体" w:hAnsi="宋体" w:cs="宋体"/>
          <w:szCs w:val="21"/>
          <w:highlight w:val="none"/>
        </w:rPr>
      </w:r>
      <w:r/>
    </w:p>
    <w:p>
      <w:pPr>
        <w:pStyle w:val="697"/>
        <w:ind w:left="2810"/>
        <w:spacing w:before="170"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法定</w:t>
      </w:r>
      <w:r>
        <w:rPr>
          <w:rFonts w:hint="eastAsia" w:ascii="宋体" w:hAnsi="宋体" w:cs="宋体"/>
          <w:spacing w:val="-3"/>
          <w:szCs w:val="21"/>
          <w:highlight w:val="none"/>
        </w:rPr>
        <w:t xml:space="preserve">代</w:t>
      </w:r>
      <w:r>
        <w:rPr>
          <w:rFonts w:hint="eastAsia" w:ascii="宋体" w:hAnsi="宋体" w:cs="宋体"/>
          <w:szCs w:val="21"/>
          <w:highlight w:val="none"/>
        </w:rPr>
        <w:t xml:space="preserve">表</w:t>
      </w:r>
      <w:r>
        <w:rPr>
          <w:rFonts w:hint="eastAsia" w:ascii="宋体" w:hAnsi="宋体" w:cs="宋体"/>
          <w:spacing w:val="-3"/>
          <w:szCs w:val="21"/>
          <w:highlight w:val="none"/>
        </w:rPr>
        <w:t xml:space="preserve">人</w:t>
      </w:r>
      <w:r>
        <w:rPr>
          <w:rFonts w:hint="eastAsia" w:ascii="宋体" w:hAnsi="宋体" w:cs="宋体"/>
          <w:szCs w:val="21"/>
          <w:highlight w:val="none"/>
        </w:rPr>
        <w:t xml:space="preserve">（</w:t>
      </w:r>
      <w:r>
        <w:rPr>
          <w:rFonts w:hint="eastAsia" w:ascii="宋体" w:hAnsi="宋体" w:cs="宋体"/>
          <w:spacing w:val="-3"/>
          <w:szCs w:val="21"/>
          <w:highlight w:val="none"/>
        </w:rPr>
        <w:t xml:space="preserve">单</w:t>
      </w:r>
      <w:r>
        <w:rPr>
          <w:rFonts w:hint="eastAsia" w:ascii="宋体" w:hAnsi="宋体" w:cs="宋体"/>
          <w:szCs w:val="21"/>
          <w:highlight w:val="none"/>
        </w:rPr>
        <w:t xml:space="preserve">位</w:t>
      </w:r>
      <w:r>
        <w:rPr>
          <w:rFonts w:hint="eastAsia" w:ascii="宋体" w:hAnsi="宋体" w:cs="宋体"/>
          <w:spacing w:val="-3"/>
          <w:szCs w:val="21"/>
          <w:highlight w:val="none"/>
        </w:rPr>
        <w:t xml:space="preserve">负</w:t>
      </w:r>
      <w:r>
        <w:rPr>
          <w:rFonts w:hint="eastAsia" w:ascii="宋体" w:hAnsi="宋体" w:cs="宋体"/>
          <w:szCs w:val="21"/>
          <w:highlight w:val="none"/>
        </w:rPr>
        <w:t xml:space="preserve">责</w:t>
      </w:r>
      <w:r>
        <w:rPr>
          <w:rFonts w:hint="eastAsia" w:ascii="宋体" w:hAnsi="宋体" w:cs="宋体"/>
          <w:spacing w:val="-3"/>
          <w:szCs w:val="21"/>
          <w:highlight w:val="none"/>
        </w:rPr>
        <w:t xml:space="preserve">人</w:t>
      </w:r>
      <w:r>
        <w:rPr>
          <w:rFonts w:hint="eastAsia" w:ascii="宋体" w:hAnsi="宋体" w:cs="宋体"/>
          <w:szCs w:val="21"/>
          <w:highlight w:val="none"/>
        </w:rPr>
        <w:t xml:space="preserve">）或</w:t>
      </w:r>
      <w:r>
        <w:rPr>
          <w:rFonts w:hint="eastAsia" w:ascii="宋体" w:hAnsi="宋体" w:cs="宋体"/>
          <w:spacing w:val="-3"/>
          <w:szCs w:val="21"/>
          <w:highlight w:val="none"/>
        </w:rPr>
        <w:t xml:space="preserve">其</w:t>
      </w:r>
      <w:r>
        <w:rPr>
          <w:rFonts w:hint="eastAsia" w:ascii="宋体" w:hAnsi="宋体" w:cs="宋体"/>
          <w:szCs w:val="21"/>
          <w:highlight w:val="none"/>
        </w:rPr>
        <w:t xml:space="preserve">委</w:t>
      </w:r>
      <w:r>
        <w:rPr>
          <w:rFonts w:hint="eastAsia" w:ascii="宋体" w:hAnsi="宋体" w:cs="宋体"/>
          <w:spacing w:val="-3"/>
          <w:szCs w:val="21"/>
          <w:highlight w:val="none"/>
        </w:rPr>
        <w:t xml:space="preserve">托</w:t>
      </w:r>
      <w:r>
        <w:rPr>
          <w:rFonts w:hint="eastAsia" w:ascii="宋体" w:hAnsi="宋体" w:cs="宋体"/>
          <w:szCs w:val="21"/>
          <w:highlight w:val="none"/>
        </w:rPr>
        <w:t xml:space="preserve">代</w:t>
      </w:r>
      <w:r>
        <w:rPr>
          <w:rFonts w:hint="eastAsia" w:ascii="宋体" w:hAnsi="宋体" w:cs="宋体"/>
          <w:spacing w:val="-3"/>
          <w:szCs w:val="21"/>
          <w:highlight w:val="none"/>
        </w:rPr>
        <w:t xml:space="preserve">理</w:t>
      </w:r>
      <w:r>
        <w:rPr>
          <w:rFonts w:hint="eastAsia" w:ascii="宋体" w:hAnsi="宋体" w:cs="宋体"/>
          <w:szCs w:val="21"/>
          <w:highlight w:val="none"/>
        </w:rPr>
        <w:t xml:space="preserve">人</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zCs w:val="21"/>
          <w:highlight w:val="none"/>
        </w:rPr>
        <w:t xml:space="preserve">（签</w:t>
      </w:r>
      <w:r>
        <w:rPr>
          <w:rFonts w:hint="eastAsia" w:ascii="宋体" w:hAnsi="宋体" w:cs="宋体"/>
          <w:spacing w:val="-3"/>
          <w:szCs w:val="21"/>
          <w:highlight w:val="none"/>
        </w:rPr>
        <w:t xml:space="preserve">字</w:t>
      </w:r>
      <w:r>
        <w:rPr>
          <w:rFonts w:hint="eastAsia" w:ascii="宋体" w:hAnsi="宋体" w:cs="宋体"/>
          <w:szCs w:val="21"/>
          <w:highlight w:val="none"/>
        </w:rPr>
        <w:t xml:space="preserve">）</w:t>
      </w:r>
      <w:r>
        <w:rPr>
          <w:rFonts w:hint="eastAsia" w:ascii="宋体" w:hAnsi="宋体" w:cs="宋体"/>
          <w:szCs w:val="21"/>
          <w:highlight w:val="none"/>
        </w:rPr>
      </w:r>
      <w:r/>
    </w:p>
    <w:p>
      <w:pPr>
        <w:pStyle w:val="697"/>
        <w:spacing w:before="8" w:line="360" w:lineRule="auto"/>
        <w:rPr>
          <w:rFonts w:hint="eastAsia" w:ascii="宋体" w:hAnsi="宋体" w:cs="宋体"/>
          <w:szCs w:val="21"/>
          <w:highlight w:val="none"/>
        </w:rPr>
      </w:pPr>
      <w:r>
        <w:rPr>
          <w:rFonts w:hint="eastAsia" w:ascii="宋体" w:hAnsi="宋体" w:cs="宋体"/>
          <w:szCs w:val="21"/>
          <w:highlight w:val="none"/>
        </w:rPr>
      </w:r>
      <w:r/>
    </w:p>
    <w:p>
      <w:pPr>
        <w:pStyle w:val="697"/>
        <w:ind w:left="2810"/>
        <w:spacing w:before="79"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联合</w:t>
      </w:r>
      <w:r>
        <w:rPr>
          <w:rFonts w:hint="eastAsia" w:ascii="宋体" w:hAnsi="宋体" w:cs="宋体"/>
          <w:spacing w:val="-3"/>
          <w:szCs w:val="21"/>
          <w:highlight w:val="none"/>
        </w:rPr>
        <w:t xml:space="preserve">体</w:t>
      </w:r>
      <w:r>
        <w:rPr>
          <w:rFonts w:hint="eastAsia" w:ascii="宋体" w:hAnsi="宋体" w:cs="宋体"/>
          <w:szCs w:val="21"/>
          <w:highlight w:val="none"/>
        </w:rPr>
        <w:t xml:space="preserve">成</w:t>
      </w:r>
      <w:r>
        <w:rPr>
          <w:rFonts w:hint="eastAsia" w:ascii="宋体" w:hAnsi="宋体" w:cs="宋体"/>
          <w:spacing w:val="-3"/>
          <w:szCs w:val="21"/>
          <w:highlight w:val="none"/>
        </w:rPr>
        <w:t xml:space="preserve">员</w:t>
      </w:r>
      <w:r>
        <w:rPr>
          <w:rFonts w:hint="eastAsia" w:ascii="宋体" w:hAnsi="宋体" w:cs="宋体"/>
          <w:szCs w:val="21"/>
          <w:highlight w:val="none"/>
        </w:rPr>
        <w:t xml:space="preserve">名</w:t>
      </w:r>
      <w:r>
        <w:rPr>
          <w:rFonts w:hint="eastAsia" w:ascii="宋体" w:hAnsi="宋体" w:cs="宋体"/>
          <w:spacing w:val="-3"/>
          <w:szCs w:val="21"/>
          <w:highlight w:val="none"/>
        </w:rPr>
        <w:t xml:space="preserve">称</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rPr>
        <w:t xml:space="preserve">（公</w:t>
      </w:r>
      <w:r>
        <w:rPr>
          <w:rFonts w:hint="eastAsia" w:ascii="宋体" w:hAnsi="宋体" w:cs="宋体"/>
          <w:spacing w:val="-3"/>
          <w:szCs w:val="21"/>
          <w:highlight w:val="none"/>
        </w:rPr>
        <w:t xml:space="preserve">章</w:t>
      </w:r>
      <w:r>
        <w:rPr>
          <w:rFonts w:hint="eastAsia" w:ascii="宋体" w:hAnsi="宋体" w:cs="宋体"/>
          <w:szCs w:val="21"/>
          <w:highlight w:val="none"/>
        </w:rPr>
        <w:t xml:space="preserve">）</w:t>
      </w:r>
      <w:r>
        <w:rPr>
          <w:rFonts w:hint="eastAsia" w:ascii="宋体" w:hAnsi="宋体" w:cs="宋体"/>
          <w:szCs w:val="21"/>
          <w:highlight w:val="none"/>
        </w:rPr>
      </w:r>
      <w:r/>
    </w:p>
    <w:p>
      <w:pPr>
        <w:pStyle w:val="697"/>
        <w:ind w:left="2810"/>
        <w:spacing w:before="170"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法定</w:t>
      </w:r>
      <w:r>
        <w:rPr>
          <w:rFonts w:hint="eastAsia" w:ascii="宋体" w:hAnsi="宋体" w:cs="宋体"/>
          <w:spacing w:val="-3"/>
          <w:szCs w:val="21"/>
          <w:highlight w:val="none"/>
        </w:rPr>
        <w:t xml:space="preserve">代</w:t>
      </w:r>
      <w:r>
        <w:rPr>
          <w:rFonts w:hint="eastAsia" w:ascii="宋体" w:hAnsi="宋体" w:cs="宋体"/>
          <w:szCs w:val="21"/>
          <w:highlight w:val="none"/>
        </w:rPr>
        <w:t xml:space="preserve">表</w:t>
      </w:r>
      <w:r>
        <w:rPr>
          <w:rFonts w:hint="eastAsia" w:ascii="宋体" w:hAnsi="宋体" w:cs="宋体"/>
          <w:spacing w:val="-3"/>
          <w:szCs w:val="21"/>
          <w:highlight w:val="none"/>
        </w:rPr>
        <w:t xml:space="preserve">人</w:t>
      </w:r>
      <w:r>
        <w:rPr>
          <w:rFonts w:hint="eastAsia" w:ascii="宋体" w:hAnsi="宋体" w:cs="宋体"/>
          <w:szCs w:val="21"/>
          <w:highlight w:val="none"/>
        </w:rPr>
        <w:t xml:space="preserve">（</w:t>
      </w:r>
      <w:r>
        <w:rPr>
          <w:rFonts w:hint="eastAsia" w:ascii="宋体" w:hAnsi="宋体" w:cs="宋体"/>
          <w:spacing w:val="-3"/>
          <w:szCs w:val="21"/>
          <w:highlight w:val="none"/>
        </w:rPr>
        <w:t xml:space="preserve">单</w:t>
      </w:r>
      <w:r>
        <w:rPr>
          <w:rFonts w:hint="eastAsia" w:ascii="宋体" w:hAnsi="宋体" w:cs="宋体"/>
          <w:szCs w:val="21"/>
          <w:highlight w:val="none"/>
        </w:rPr>
        <w:t xml:space="preserve">位</w:t>
      </w:r>
      <w:r>
        <w:rPr>
          <w:rFonts w:hint="eastAsia" w:ascii="宋体" w:hAnsi="宋体" w:cs="宋体"/>
          <w:spacing w:val="-3"/>
          <w:szCs w:val="21"/>
          <w:highlight w:val="none"/>
        </w:rPr>
        <w:t xml:space="preserve">负</w:t>
      </w:r>
      <w:r>
        <w:rPr>
          <w:rFonts w:hint="eastAsia" w:ascii="宋体" w:hAnsi="宋体" w:cs="宋体"/>
          <w:szCs w:val="21"/>
          <w:highlight w:val="none"/>
        </w:rPr>
        <w:t xml:space="preserve">责</w:t>
      </w:r>
      <w:r>
        <w:rPr>
          <w:rFonts w:hint="eastAsia" w:ascii="宋体" w:hAnsi="宋体" w:cs="宋体"/>
          <w:spacing w:val="-3"/>
          <w:szCs w:val="21"/>
          <w:highlight w:val="none"/>
        </w:rPr>
        <w:t xml:space="preserve">人</w:t>
      </w:r>
      <w:r>
        <w:rPr>
          <w:rFonts w:hint="eastAsia" w:ascii="宋体" w:hAnsi="宋体" w:cs="宋体"/>
          <w:szCs w:val="21"/>
          <w:highlight w:val="none"/>
        </w:rPr>
        <w:t xml:space="preserve">）或</w:t>
      </w:r>
      <w:r>
        <w:rPr>
          <w:rFonts w:hint="eastAsia" w:ascii="宋体" w:hAnsi="宋体" w:cs="宋体"/>
          <w:spacing w:val="-3"/>
          <w:szCs w:val="21"/>
          <w:highlight w:val="none"/>
        </w:rPr>
        <w:t xml:space="preserve">其</w:t>
      </w:r>
      <w:r>
        <w:rPr>
          <w:rFonts w:hint="eastAsia" w:ascii="宋体" w:hAnsi="宋体" w:cs="宋体"/>
          <w:szCs w:val="21"/>
          <w:highlight w:val="none"/>
        </w:rPr>
        <w:t xml:space="preserve">委</w:t>
      </w:r>
      <w:r>
        <w:rPr>
          <w:rFonts w:hint="eastAsia" w:ascii="宋体" w:hAnsi="宋体" w:cs="宋体"/>
          <w:spacing w:val="-3"/>
          <w:szCs w:val="21"/>
          <w:highlight w:val="none"/>
        </w:rPr>
        <w:t xml:space="preserve">托</w:t>
      </w:r>
      <w:r>
        <w:rPr>
          <w:rFonts w:hint="eastAsia" w:ascii="宋体" w:hAnsi="宋体" w:cs="宋体"/>
          <w:szCs w:val="21"/>
          <w:highlight w:val="none"/>
        </w:rPr>
        <w:t xml:space="preserve">代</w:t>
      </w:r>
      <w:r>
        <w:rPr>
          <w:rFonts w:hint="eastAsia" w:ascii="宋体" w:hAnsi="宋体" w:cs="宋体"/>
          <w:spacing w:val="-3"/>
          <w:szCs w:val="21"/>
          <w:highlight w:val="none"/>
        </w:rPr>
        <w:t xml:space="preserve">理</w:t>
      </w:r>
      <w:r>
        <w:rPr>
          <w:rFonts w:hint="eastAsia" w:ascii="宋体" w:hAnsi="宋体" w:cs="宋体"/>
          <w:szCs w:val="21"/>
          <w:highlight w:val="none"/>
        </w:rPr>
        <w:t xml:space="preserve">人</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w:t>
      </w:r>
      <w:r>
        <w:rPr>
          <w:rFonts w:hint="eastAsia" w:ascii="宋体" w:hAnsi="宋体" w:cs="宋体"/>
          <w:szCs w:val="21"/>
          <w:highlight w:val="none"/>
        </w:rPr>
        <w:t xml:space="preserve">签</w:t>
      </w:r>
      <w:r>
        <w:rPr>
          <w:rFonts w:hint="eastAsia" w:ascii="宋体" w:hAnsi="宋体" w:cs="宋体"/>
          <w:spacing w:val="-3"/>
          <w:szCs w:val="21"/>
          <w:highlight w:val="none"/>
        </w:rPr>
        <w:t xml:space="preserve">字</w:t>
      </w:r>
      <w:r>
        <w:rPr>
          <w:rFonts w:hint="eastAsia" w:ascii="宋体" w:hAnsi="宋体" w:cs="宋体"/>
          <w:szCs w:val="21"/>
          <w:highlight w:val="none"/>
        </w:rPr>
        <w:t xml:space="preserve">）</w:t>
      </w:r>
      <w:r>
        <w:rPr>
          <w:rFonts w:hint="eastAsia" w:ascii="宋体" w:hAnsi="宋体" w:cs="宋体"/>
          <w:szCs w:val="21"/>
          <w:highlight w:val="none"/>
        </w:rPr>
      </w:r>
      <w:r/>
    </w:p>
    <w:p>
      <w:pPr>
        <w:pStyle w:val="697"/>
        <w:ind w:left="2810"/>
        <w:spacing w:before="79"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r>
      <w:r/>
    </w:p>
    <w:p>
      <w:pPr>
        <w:pStyle w:val="697"/>
        <w:ind w:left="2810"/>
        <w:spacing w:before="79"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联合</w:t>
      </w:r>
      <w:r>
        <w:rPr>
          <w:rFonts w:hint="eastAsia" w:ascii="宋体" w:hAnsi="宋体" w:cs="宋体"/>
          <w:spacing w:val="-3"/>
          <w:szCs w:val="21"/>
          <w:highlight w:val="none"/>
        </w:rPr>
        <w:t xml:space="preserve">体</w:t>
      </w:r>
      <w:r>
        <w:rPr>
          <w:rFonts w:hint="eastAsia" w:ascii="宋体" w:hAnsi="宋体" w:cs="宋体"/>
          <w:szCs w:val="21"/>
          <w:highlight w:val="none"/>
        </w:rPr>
        <w:t xml:space="preserve">成</w:t>
      </w:r>
      <w:r>
        <w:rPr>
          <w:rFonts w:hint="eastAsia" w:ascii="宋体" w:hAnsi="宋体" w:cs="宋体"/>
          <w:spacing w:val="-3"/>
          <w:szCs w:val="21"/>
          <w:highlight w:val="none"/>
        </w:rPr>
        <w:t xml:space="preserve">员</w:t>
      </w:r>
      <w:r>
        <w:rPr>
          <w:rFonts w:hint="eastAsia" w:ascii="宋体" w:hAnsi="宋体" w:cs="宋体"/>
          <w:szCs w:val="21"/>
          <w:highlight w:val="none"/>
        </w:rPr>
        <w:t xml:space="preserve">名</w:t>
      </w:r>
      <w:r>
        <w:rPr>
          <w:rFonts w:hint="eastAsia" w:ascii="宋体" w:hAnsi="宋体" w:cs="宋体"/>
          <w:spacing w:val="-3"/>
          <w:szCs w:val="21"/>
          <w:highlight w:val="none"/>
        </w:rPr>
        <w:t xml:space="preserve">称</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rPr>
        <w:t xml:space="preserve">（公</w:t>
      </w:r>
      <w:r>
        <w:rPr>
          <w:rFonts w:hint="eastAsia" w:ascii="宋体" w:hAnsi="宋体" w:cs="宋体"/>
          <w:spacing w:val="-3"/>
          <w:szCs w:val="21"/>
          <w:highlight w:val="none"/>
        </w:rPr>
        <w:t xml:space="preserve">章</w:t>
      </w:r>
      <w:r>
        <w:rPr>
          <w:rFonts w:hint="eastAsia" w:ascii="宋体" w:hAnsi="宋体" w:cs="宋体"/>
          <w:szCs w:val="21"/>
          <w:highlight w:val="none"/>
        </w:rPr>
        <w:t xml:space="preserve">）</w:t>
      </w:r>
      <w:r>
        <w:rPr>
          <w:rFonts w:hint="eastAsia" w:ascii="宋体" w:hAnsi="宋体" w:cs="宋体"/>
          <w:szCs w:val="21"/>
          <w:highlight w:val="none"/>
        </w:rPr>
      </w:r>
      <w:r/>
    </w:p>
    <w:p>
      <w:pPr>
        <w:pStyle w:val="697"/>
        <w:ind w:left="2810"/>
        <w:spacing w:before="170"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法定</w:t>
      </w:r>
      <w:r>
        <w:rPr>
          <w:rFonts w:hint="eastAsia" w:ascii="宋体" w:hAnsi="宋体" w:cs="宋体"/>
          <w:spacing w:val="-3"/>
          <w:szCs w:val="21"/>
          <w:highlight w:val="none"/>
        </w:rPr>
        <w:t xml:space="preserve">代</w:t>
      </w:r>
      <w:r>
        <w:rPr>
          <w:rFonts w:hint="eastAsia" w:ascii="宋体" w:hAnsi="宋体" w:cs="宋体"/>
          <w:szCs w:val="21"/>
          <w:highlight w:val="none"/>
        </w:rPr>
        <w:t xml:space="preserve">表</w:t>
      </w:r>
      <w:r>
        <w:rPr>
          <w:rFonts w:hint="eastAsia" w:ascii="宋体" w:hAnsi="宋体" w:cs="宋体"/>
          <w:spacing w:val="-3"/>
          <w:szCs w:val="21"/>
          <w:highlight w:val="none"/>
        </w:rPr>
        <w:t xml:space="preserve">人</w:t>
      </w:r>
      <w:r>
        <w:rPr>
          <w:rFonts w:hint="eastAsia" w:ascii="宋体" w:hAnsi="宋体" w:cs="宋体"/>
          <w:szCs w:val="21"/>
          <w:highlight w:val="none"/>
        </w:rPr>
        <w:t xml:space="preserve">（</w:t>
      </w:r>
      <w:r>
        <w:rPr>
          <w:rFonts w:hint="eastAsia" w:ascii="宋体" w:hAnsi="宋体" w:cs="宋体"/>
          <w:spacing w:val="-3"/>
          <w:szCs w:val="21"/>
          <w:highlight w:val="none"/>
        </w:rPr>
        <w:t xml:space="preserve">单</w:t>
      </w:r>
      <w:r>
        <w:rPr>
          <w:rFonts w:hint="eastAsia" w:ascii="宋体" w:hAnsi="宋体" w:cs="宋体"/>
          <w:szCs w:val="21"/>
          <w:highlight w:val="none"/>
        </w:rPr>
        <w:t xml:space="preserve">位</w:t>
      </w:r>
      <w:r>
        <w:rPr>
          <w:rFonts w:hint="eastAsia" w:ascii="宋体" w:hAnsi="宋体" w:cs="宋体"/>
          <w:spacing w:val="-3"/>
          <w:szCs w:val="21"/>
          <w:highlight w:val="none"/>
        </w:rPr>
        <w:t xml:space="preserve">负</w:t>
      </w:r>
      <w:r>
        <w:rPr>
          <w:rFonts w:hint="eastAsia" w:ascii="宋体" w:hAnsi="宋体" w:cs="宋体"/>
          <w:szCs w:val="21"/>
          <w:highlight w:val="none"/>
        </w:rPr>
        <w:t xml:space="preserve">责</w:t>
      </w:r>
      <w:r>
        <w:rPr>
          <w:rFonts w:hint="eastAsia" w:ascii="宋体" w:hAnsi="宋体" w:cs="宋体"/>
          <w:spacing w:val="-3"/>
          <w:szCs w:val="21"/>
          <w:highlight w:val="none"/>
        </w:rPr>
        <w:t xml:space="preserve">人</w:t>
      </w:r>
      <w:r>
        <w:rPr>
          <w:rFonts w:hint="eastAsia" w:ascii="宋体" w:hAnsi="宋体" w:cs="宋体"/>
          <w:szCs w:val="21"/>
          <w:highlight w:val="none"/>
        </w:rPr>
        <w:t xml:space="preserve">）或</w:t>
      </w:r>
      <w:r>
        <w:rPr>
          <w:rFonts w:hint="eastAsia" w:ascii="宋体" w:hAnsi="宋体" w:cs="宋体"/>
          <w:spacing w:val="-3"/>
          <w:szCs w:val="21"/>
          <w:highlight w:val="none"/>
        </w:rPr>
        <w:t xml:space="preserve">其</w:t>
      </w:r>
      <w:r>
        <w:rPr>
          <w:rFonts w:hint="eastAsia" w:ascii="宋体" w:hAnsi="宋体" w:cs="宋体"/>
          <w:szCs w:val="21"/>
          <w:highlight w:val="none"/>
        </w:rPr>
        <w:t xml:space="preserve">委</w:t>
      </w:r>
      <w:r>
        <w:rPr>
          <w:rFonts w:hint="eastAsia" w:ascii="宋体" w:hAnsi="宋体" w:cs="宋体"/>
          <w:spacing w:val="-3"/>
          <w:szCs w:val="21"/>
          <w:highlight w:val="none"/>
        </w:rPr>
        <w:t xml:space="preserve">托</w:t>
      </w:r>
      <w:r>
        <w:rPr>
          <w:rFonts w:hint="eastAsia" w:ascii="宋体" w:hAnsi="宋体" w:cs="宋体"/>
          <w:szCs w:val="21"/>
          <w:highlight w:val="none"/>
        </w:rPr>
        <w:t xml:space="preserve">代</w:t>
      </w:r>
      <w:r>
        <w:rPr>
          <w:rFonts w:hint="eastAsia" w:ascii="宋体" w:hAnsi="宋体" w:cs="宋体"/>
          <w:spacing w:val="-3"/>
          <w:szCs w:val="21"/>
          <w:highlight w:val="none"/>
        </w:rPr>
        <w:t xml:space="preserve">理</w:t>
      </w:r>
      <w:r>
        <w:rPr>
          <w:rFonts w:hint="eastAsia" w:ascii="宋体" w:hAnsi="宋体" w:cs="宋体"/>
          <w:szCs w:val="21"/>
          <w:highlight w:val="none"/>
        </w:rPr>
        <w:t xml:space="preserve">人</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w:t>
      </w:r>
      <w:r>
        <w:rPr>
          <w:rFonts w:hint="eastAsia" w:ascii="宋体" w:hAnsi="宋体" w:cs="宋体"/>
          <w:szCs w:val="21"/>
          <w:highlight w:val="none"/>
        </w:rPr>
        <w:t xml:space="preserve">签</w:t>
      </w:r>
      <w:r>
        <w:rPr>
          <w:rFonts w:hint="eastAsia" w:ascii="宋体" w:hAnsi="宋体" w:cs="宋体"/>
          <w:spacing w:val="-3"/>
          <w:szCs w:val="21"/>
          <w:highlight w:val="none"/>
        </w:rPr>
        <w:t xml:space="preserve">字</w:t>
      </w:r>
      <w:r>
        <w:rPr>
          <w:rFonts w:hint="eastAsia" w:ascii="宋体" w:hAnsi="宋体" w:cs="宋体"/>
          <w:szCs w:val="21"/>
          <w:highlight w:val="none"/>
        </w:rPr>
        <w:t xml:space="preserve">）</w:t>
      </w:r>
      <w:r>
        <w:rPr>
          <w:rFonts w:hint="eastAsia" w:ascii="宋体" w:hAnsi="宋体" w:cs="宋体"/>
          <w:szCs w:val="21"/>
          <w:highlight w:val="none"/>
        </w:rPr>
      </w:r>
      <w:r/>
    </w:p>
    <w:p>
      <w:pPr>
        <w:pStyle w:val="697"/>
        <w:ind w:left="2810"/>
        <w:spacing w:before="170"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p>
      <w:pPr>
        <w:pStyle w:val="685"/>
        <w:ind w:firstLine="4410"/>
        <w:jc w:val="left"/>
        <w:spacing w:line="360" w:lineRule="auto"/>
        <w:rPr>
          <w:rFonts w:hint="eastAsia" w:ascii="宋体" w:hAnsi="宋体" w:cs="宋体"/>
          <w:b/>
          <w:szCs w:val="21"/>
          <w:highlight w:val="none"/>
        </w:rPr>
      </w:pPr>
      <w:r>
        <w:rPr>
          <w:rFonts w:hint="eastAsia" w:ascii="宋体" w:hAnsi="宋体" w:cs="宋体"/>
          <w:bCs/>
          <w:szCs w:val="21"/>
          <w:highlight w:val="none"/>
        </w:rPr>
        <w:t xml:space="preserve">日期：______年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rPr>
          <w:rFonts w:hint="eastAsia" w:ascii="宋体" w:hAnsi="宋体" w:cs="宋体"/>
          <w:b/>
          <w:szCs w:val="21"/>
          <w:highlight w:val="none"/>
        </w:rPr>
      </w:r>
      <w:r/>
    </w:p>
    <w:p>
      <w:pPr>
        <w:pStyle w:val="688"/>
        <w:jc w:val="center"/>
        <w:spacing w:before="0" w:after="200" w:line="240" w:lineRule="auto"/>
        <w:rPr>
          <w:bCs/>
          <w:highlight w:val="none"/>
        </w:rPr>
      </w:pPr>
      <w:r>
        <w:rPr>
          <w:rFonts w:hint="eastAsia"/>
          <w:highlight w:val="none"/>
        </w:rPr>
        <w:br w:type="page" w:clear="all"/>
      </w:r>
      <w:r>
        <w:rPr>
          <w:rFonts w:hint="eastAsia"/>
          <w:highlight w:val="none"/>
        </w:rPr>
        <w:t xml:space="preserve">质疑函范本</w:t>
      </w:r>
      <w:bookmarkEnd w:id="575"/>
      <w:r/>
      <w:bookmarkEnd w:id="576"/>
      <w:r/>
      <w:bookmarkEnd w:id="577"/>
      <w:r/>
      <w:bookmarkEnd w:id="578"/>
      <w:r>
        <w:rPr>
          <w:bCs/>
          <w:highlight w:val="none"/>
        </w:rPr>
      </w:r>
      <w:r/>
    </w:p>
    <w:p>
      <w:pPr>
        <w:pStyle w:val="685"/>
        <w:spacing w:line="400" w:lineRule="exact"/>
        <w:rPr>
          <w:rFonts w:ascii="宋体" w:hAnsi="宋体" w:cs="仿宋"/>
          <w:b/>
          <w:bCs/>
          <w:sz w:val="24"/>
          <w:highlight w:val="none"/>
        </w:rPr>
      </w:pPr>
      <w:r>
        <w:rPr>
          <w:rFonts w:hint="eastAsia" w:ascii="宋体" w:hAnsi="宋体" w:cs="仿宋"/>
          <w:b/>
          <w:bCs/>
          <w:sz w:val="24"/>
          <w:highlight w:val="none"/>
        </w:rPr>
        <w:t xml:space="preserve">一、质疑供应商基本信息</w:t>
      </w:r>
      <w:r>
        <w:rPr>
          <w:rFonts w:ascii="宋体" w:hAnsi="宋体" w:cs="仿宋"/>
          <w:b/>
          <w:bCs/>
          <w:sz w:val="24"/>
          <w:highlight w:val="none"/>
        </w:rPr>
      </w:r>
      <w:r/>
    </w:p>
    <w:p>
      <w:pPr>
        <w:pStyle w:val="685"/>
        <w:spacing w:line="360" w:lineRule="exact"/>
        <w:rPr>
          <w:rFonts w:ascii="宋体" w:hAnsi="宋体" w:cs="仿宋"/>
          <w:sz w:val="24"/>
          <w:highlight w:val="none"/>
          <w:u w:val="single"/>
        </w:rPr>
      </w:pPr>
      <w:r>
        <w:rPr>
          <w:rFonts w:hint="eastAsia" w:ascii="宋体" w:hAnsi="宋体" w:cs="仿宋"/>
          <w:sz w:val="24"/>
          <w:highlight w:val="none"/>
        </w:rPr>
        <w:t xml:space="preserve">质疑供应商：</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地址：</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联系人：</w:t>
      </w:r>
      <w:r>
        <w:rPr>
          <w:rFonts w:hint="eastAsia" w:ascii="宋体" w:hAnsi="宋体" w:cs="仿宋"/>
          <w:sz w:val="24"/>
          <w:highlight w:val="none"/>
          <w:u w:val="single"/>
        </w:rPr>
        <w:t xml:space="preserve">                      </w:t>
      </w: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360" w:lineRule="exact"/>
        <w:rPr>
          <w:rFonts w:ascii="宋体" w:hAnsi="宋体" w:cs="仿宋"/>
          <w:sz w:val="24"/>
          <w:highlight w:val="none"/>
          <w:u w:val="single"/>
        </w:rPr>
      </w:pPr>
      <w:r>
        <w:rPr>
          <w:rFonts w:hint="eastAsia" w:ascii="宋体" w:hAnsi="宋体" w:cs="仿宋"/>
          <w:sz w:val="24"/>
          <w:highlight w:val="none"/>
        </w:rPr>
        <w:t xml:space="preserve">授权代表：</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地址：</w:t>
      </w:r>
      <w:r>
        <w:rPr>
          <w:rFonts w:ascii="宋体" w:hAnsi="宋体" w:cs="仿宋"/>
          <w:sz w:val="24"/>
          <w:highlight w:val="none"/>
        </w:rPr>
        <w:t xml:space="preserve"> </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400" w:lineRule="exact"/>
        <w:rPr>
          <w:rFonts w:ascii="宋体" w:hAnsi="宋体" w:cs="仿宋"/>
          <w:b/>
          <w:bCs/>
          <w:sz w:val="24"/>
          <w:highlight w:val="none"/>
        </w:rPr>
      </w:pPr>
      <w:r>
        <w:rPr>
          <w:rFonts w:hint="eastAsia" w:ascii="宋体" w:hAnsi="宋体" w:cs="仿宋"/>
          <w:b/>
          <w:bCs/>
          <w:sz w:val="24"/>
          <w:highlight w:val="none"/>
        </w:rPr>
        <w:t xml:space="preserve">二、质疑项目基本情况</w:t>
      </w:r>
      <w:r>
        <w:rPr>
          <w:rFonts w:ascii="宋体" w:hAnsi="宋体" w:cs="仿宋"/>
          <w:b/>
          <w:bCs/>
          <w:sz w:val="24"/>
          <w:highlight w:val="non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质疑项目的名称：</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质疑项目的编号：</w:t>
      </w:r>
      <w:r>
        <w:rPr>
          <w:rFonts w:hint="eastAsia" w:ascii="宋体" w:hAnsi="宋体" w:cs="仿宋"/>
          <w:sz w:val="24"/>
          <w:highlight w:val="none"/>
          <w:u w:val="single"/>
        </w:rPr>
        <w:t xml:space="preserve">                         </w:t>
      </w:r>
      <w:r>
        <w:rPr>
          <w:rFonts w:hint="eastAsia" w:ascii="宋体" w:hAnsi="宋体" w:cs="仿宋"/>
          <w:sz w:val="24"/>
          <w:highlight w:val="none"/>
        </w:rPr>
        <w:t xml:space="preserve">包号：</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360" w:lineRule="exact"/>
        <w:rPr>
          <w:rFonts w:ascii="宋体" w:hAnsi="宋体" w:cs="仿宋"/>
          <w:sz w:val="24"/>
          <w:highlight w:val="none"/>
          <w:u w:val="single"/>
        </w:rPr>
      </w:pPr>
      <w:r>
        <w:rPr>
          <w:rFonts w:hint="eastAsia" w:ascii="宋体" w:hAnsi="宋体" w:cs="仿宋"/>
          <w:sz w:val="24"/>
          <w:highlight w:val="none"/>
        </w:rPr>
        <w:t xml:space="preserve">采购人名称：</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采购文件获取日期：</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400" w:lineRule="exact"/>
        <w:rPr>
          <w:rFonts w:ascii="宋体" w:hAnsi="宋体" w:cs="仿宋"/>
          <w:b/>
          <w:bCs/>
          <w:sz w:val="24"/>
          <w:highlight w:val="none"/>
        </w:rPr>
      </w:pPr>
      <w:r>
        <w:rPr>
          <w:rFonts w:hint="eastAsia" w:ascii="宋体" w:hAnsi="宋体" w:cs="仿宋"/>
          <w:b/>
          <w:bCs/>
          <w:sz w:val="24"/>
          <w:highlight w:val="none"/>
        </w:rPr>
        <w:t xml:space="preserve">三、质疑事项具体内容</w:t>
      </w:r>
      <w:r>
        <w:rPr>
          <w:rFonts w:ascii="宋体" w:hAnsi="宋体" w:cs="仿宋"/>
          <w:b/>
          <w:bCs/>
          <w:sz w:val="24"/>
          <w:highlight w:val="none"/>
        </w:rPr>
      </w:r>
      <w:r/>
    </w:p>
    <w:p>
      <w:pPr>
        <w:pStyle w:val="685"/>
        <w:spacing w:line="360" w:lineRule="exact"/>
        <w:rPr>
          <w:rFonts w:ascii="宋体" w:hAnsi="宋体" w:cs="仿宋"/>
          <w:sz w:val="24"/>
          <w:highlight w:val="none"/>
          <w:u w:val="single"/>
        </w:rPr>
      </w:pPr>
      <w:r>
        <w:rPr>
          <w:rFonts w:hint="eastAsia" w:ascii="宋体" w:hAnsi="宋体" w:cs="仿宋"/>
          <w:sz w:val="24"/>
          <w:highlight w:val="none"/>
        </w:rPr>
        <w:t xml:space="preserve">质疑事项1：</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5"/>
        <w:spacing w:line="360" w:lineRule="exact"/>
        <w:rPr>
          <w:rFonts w:ascii="宋体" w:hAnsi="宋体" w:cs="仿宋"/>
          <w:sz w:val="24"/>
          <w:highlight w:val="none"/>
        </w:rPr>
      </w:pPr>
      <w:r>
        <w:rPr>
          <w:rFonts w:hint="eastAsia" w:ascii="宋体" w:hAnsi="宋体" w:cs="仿宋"/>
          <w:sz w:val="24"/>
          <w:highlight w:val="none"/>
        </w:rPr>
        <w:t xml:space="preserve">事实依据：</w:t>
      </w:r>
      <w:r>
        <w:rPr>
          <w:rFonts w:hint="eastAsia" w:ascii="宋体" w:hAnsi="宋体" w:cs="仿宋"/>
          <w:sz w:val="24"/>
          <w:highlight w:val="none"/>
          <w:u w:val="single"/>
        </w:rPr>
        <w:t xml:space="preserve">                                                                </w:t>
      </w:r>
      <w:r>
        <w:rPr>
          <w:rFonts w:ascii="宋体" w:hAnsi="宋体" w:cs="仿宋"/>
          <w:sz w:val="24"/>
          <w:highlight w:val="none"/>
        </w:rPr>
      </w:r>
      <w:r/>
    </w:p>
    <w:p>
      <w:pPr>
        <w:pStyle w:val="685"/>
        <w:spacing w:line="360" w:lineRule="exact"/>
        <w:rPr>
          <w:rFonts w:ascii="宋体" w:hAnsi="宋体" w:cs="仿宋"/>
          <w:sz w:val="24"/>
          <w:highlight w:val="none"/>
          <w:u w:val="single"/>
        </w:rPr>
      </w:pPr>
      <w:r>
        <w:rPr>
          <w:rFonts w:hint="eastAsia" w:ascii="宋体" w:hAnsi="宋体" w:cs="仿宋"/>
          <w:sz w:val="24"/>
          <w:highlight w:val="none"/>
        </w:rPr>
        <w:t xml:space="preserve">法律依据：</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5"/>
        <w:spacing w:line="360" w:lineRule="exact"/>
        <w:rPr>
          <w:rFonts w:ascii="宋体" w:hAnsi="宋体" w:cs="仿宋"/>
          <w:sz w:val="24"/>
          <w:highlight w:val="none"/>
          <w:u w:val="single"/>
        </w:rPr>
      </w:pPr>
      <w:r>
        <w:rPr>
          <w:rFonts w:hint="eastAsia" w:ascii="宋体" w:hAnsi="宋体" w:cs="仿宋"/>
          <w:sz w:val="24"/>
          <w:highlight w:val="none"/>
        </w:rPr>
        <w:t xml:space="preserve">质疑事项2：……</w:t>
      </w:r>
      <w:r>
        <w:rPr>
          <w:rFonts w:ascii="宋体" w:hAnsi="宋体" w:cs="仿宋"/>
          <w:sz w:val="24"/>
          <w:highlight w:val="none"/>
          <w:u w:val="single"/>
        </w:rPr>
      </w:r>
      <w:r/>
    </w:p>
    <w:p>
      <w:pPr>
        <w:pStyle w:val="685"/>
        <w:spacing w:line="400" w:lineRule="exact"/>
        <w:rPr>
          <w:rFonts w:ascii="宋体" w:hAnsi="宋体" w:cs="仿宋"/>
          <w:b/>
          <w:bCs/>
          <w:sz w:val="24"/>
          <w:highlight w:val="none"/>
        </w:rPr>
      </w:pPr>
      <w:r>
        <w:rPr>
          <w:rFonts w:hint="eastAsia" w:ascii="宋体" w:hAnsi="宋体" w:cs="仿宋"/>
          <w:b/>
          <w:bCs/>
          <w:sz w:val="24"/>
          <w:highlight w:val="none"/>
        </w:rPr>
        <w:t xml:space="preserve">四、与质疑事项相关的质疑请求</w:t>
      </w:r>
      <w:r>
        <w:rPr>
          <w:rFonts w:ascii="宋体" w:hAnsi="宋体" w:cs="仿宋"/>
          <w:b/>
          <w:bCs/>
          <w:sz w:val="24"/>
          <w:highlight w:val="none"/>
        </w:rPr>
      </w:r>
      <w:r/>
    </w:p>
    <w:p>
      <w:pPr>
        <w:pStyle w:val="685"/>
        <w:spacing w:line="400" w:lineRule="exact"/>
        <w:rPr>
          <w:rFonts w:ascii="宋体" w:hAnsi="宋体" w:cs="仿宋"/>
          <w:sz w:val="24"/>
          <w:highlight w:val="none"/>
          <w:u w:val="single"/>
        </w:rPr>
      </w:pPr>
      <w:r>
        <w:rPr>
          <w:rFonts w:hint="eastAsia" w:ascii="宋体" w:hAnsi="宋体" w:cs="仿宋"/>
          <w:sz w:val="24"/>
          <w:highlight w:val="none"/>
        </w:rPr>
        <w:t xml:space="preserve">请求：</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5"/>
        <w:spacing w:line="400" w:lineRule="exact"/>
        <w:rPr>
          <w:rFonts w:ascii="宋体" w:hAnsi="宋体"/>
          <w:sz w:val="24"/>
          <w:highlight w:val="none"/>
        </w:rPr>
      </w:pPr>
      <w:r>
        <w:rPr>
          <w:rFonts w:ascii="宋体" w:hAnsi="宋体"/>
          <w:sz w:val="24"/>
          <w:highlight w:val="none"/>
        </w:rPr>
      </w:r>
      <w:r/>
    </w:p>
    <w:p>
      <w:pPr>
        <w:pStyle w:val="685"/>
        <w:spacing w:line="400" w:lineRule="exact"/>
        <w:rPr>
          <w:rFonts w:ascii="宋体" w:hAnsi="宋体"/>
          <w:sz w:val="24"/>
          <w:highlight w:val="none"/>
        </w:rPr>
      </w:pPr>
      <w:r>
        <w:rPr>
          <w:rFonts w:hint="eastAsia" w:ascii="宋体" w:hAnsi="宋体"/>
          <w:sz w:val="24"/>
          <w:highlight w:val="none"/>
        </w:rPr>
        <w:t xml:space="preserve">单位公章： </w:t>
      </w:r>
      <w:r>
        <w:rPr>
          <w:rFonts w:ascii="宋体" w:hAnsi="宋体"/>
          <w:sz w:val="24"/>
          <w:highlight w:val="none"/>
        </w:rPr>
        <w:t xml:space="preserve">                    </w:t>
      </w:r>
      <w:r>
        <w:rPr>
          <w:rFonts w:hint="eastAsia" w:ascii="宋体" w:hAnsi="宋体"/>
          <w:sz w:val="24"/>
          <w:highlight w:val="none"/>
        </w:rPr>
        <w:t xml:space="preserve">签字(签章)：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w:t>
      </w:r>
      <w:r>
        <w:rPr>
          <w:rFonts w:ascii="宋体" w:hAnsi="宋体"/>
          <w:sz w:val="24"/>
          <w:highlight w:val="none"/>
        </w:rPr>
      </w:r>
      <w:r/>
    </w:p>
    <w:p>
      <w:pPr>
        <w:pStyle w:val="685"/>
        <w:spacing w:line="400" w:lineRule="exact"/>
        <w:rPr>
          <w:rFonts w:ascii="宋体" w:hAnsi="宋体"/>
          <w:sz w:val="24"/>
          <w:highlight w:val="none"/>
        </w:rPr>
      </w:pPr>
      <w:r>
        <w:rPr>
          <w:rFonts w:ascii="宋体" w:hAnsi="宋体"/>
          <w:sz w:val="24"/>
          <w:highlight w:val="none"/>
        </w:rPr>
      </w:r>
      <w:r/>
    </w:p>
    <w:p>
      <w:pPr>
        <w:pStyle w:val="685"/>
        <w:jc w:val="left"/>
        <w:spacing w:line="320" w:lineRule="exact"/>
        <w:rPr>
          <w:rFonts w:ascii="宋体" w:hAnsi="宋体"/>
          <w:b/>
          <w:highlight w:val="none"/>
        </w:rPr>
      </w:pPr>
      <w:r>
        <w:rPr>
          <w:rFonts w:hint="eastAsia" w:ascii="宋体" w:hAnsi="宋体"/>
          <w:b/>
          <w:highlight w:val="none"/>
        </w:rPr>
        <w:t xml:space="preserve">质疑函制作说明：</w:t>
      </w:r>
      <w:r>
        <w:rPr>
          <w:rFonts w:ascii="宋体" w:hAnsi="宋体"/>
          <w:b/>
          <w:highlight w:val="none"/>
        </w:rPr>
      </w:r>
      <w:r/>
    </w:p>
    <w:p>
      <w:pPr>
        <w:pStyle w:val="685"/>
        <w:spacing w:line="320" w:lineRule="exact"/>
        <w:widowControl/>
        <w:rPr>
          <w:rFonts w:ascii="宋体" w:hAnsi="宋体"/>
          <w:highlight w:val="none"/>
        </w:rPr>
      </w:pPr>
      <w:r>
        <w:rPr>
          <w:rFonts w:hint="eastAsia" w:ascii="宋体" w:hAnsi="宋体"/>
          <w:highlight w:val="none"/>
        </w:rPr>
        <w:t xml:space="preserve">1.供应商提出质疑时，应提交质疑函和必要的证明材料。</w:t>
      </w:r>
      <w:r>
        <w:rPr>
          <w:rFonts w:ascii="宋体" w:hAnsi="宋体"/>
          <w:highlight w:val="none"/>
        </w:rPr>
      </w:r>
      <w:r/>
    </w:p>
    <w:p>
      <w:pPr>
        <w:pStyle w:val="685"/>
        <w:spacing w:line="320" w:lineRule="exact"/>
        <w:widowControl/>
        <w:rPr>
          <w:rFonts w:ascii="宋体" w:hAnsi="宋体"/>
          <w:highlight w:val="none"/>
        </w:rPr>
      </w:pPr>
      <w:r>
        <w:rPr>
          <w:rFonts w:hint="eastAsia" w:ascii="宋体" w:hAnsi="宋体"/>
          <w:highlight w:val="none"/>
        </w:rPr>
        <w:t xml:space="preserve">2.质疑供应商若委托代理人进行质疑的，质疑函应按要求列明“授权代表”的有关内容，并在附件中提交由质疑</w:t>
      </w:r>
      <w:r>
        <w:rPr>
          <w:rFonts w:hint="eastAsia" w:ascii="宋体" w:hAnsi="宋体" w:cs="宋体"/>
          <w:highlight w:val="none"/>
        </w:rPr>
        <w:t xml:space="preserve">供应商签署的授权委托书。授权委托书应载明代理人的姓名或者名称、代理事项、具体权限、期限和相关事项。</w:t>
      </w:r>
      <w:r>
        <w:rPr>
          <w:rFonts w:ascii="宋体" w:hAnsi="宋体"/>
          <w:highlight w:val="none"/>
        </w:rPr>
      </w:r>
      <w:r/>
    </w:p>
    <w:p>
      <w:pPr>
        <w:pStyle w:val="685"/>
        <w:spacing w:line="320" w:lineRule="exact"/>
        <w:widowControl/>
        <w:rPr>
          <w:rFonts w:ascii="宋体" w:hAnsi="宋体"/>
          <w:highlight w:val="none"/>
        </w:rPr>
      </w:pPr>
      <w:r>
        <w:rPr>
          <w:rFonts w:hint="eastAsia" w:ascii="宋体" w:hAnsi="宋体"/>
          <w:highlight w:val="none"/>
        </w:rPr>
        <w:t xml:space="preserve">3.质疑供应商若对项目的某一分包进行质疑，质疑函中应列明具体分包号。</w:t>
      </w:r>
      <w:r>
        <w:rPr>
          <w:rFonts w:ascii="宋体" w:hAnsi="宋体"/>
          <w:highlight w:val="none"/>
        </w:rPr>
      </w:r>
      <w:r/>
    </w:p>
    <w:p>
      <w:pPr>
        <w:pStyle w:val="685"/>
        <w:spacing w:line="320" w:lineRule="exact"/>
        <w:widowControl/>
        <w:rPr>
          <w:rFonts w:ascii="宋体" w:hAnsi="宋体"/>
          <w:highlight w:val="none"/>
        </w:rPr>
      </w:pPr>
      <w:r>
        <w:rPr>
          <w:rFonts w:hint="eastAsia" w:ascii="宋体" w:hAnsi="宋体"/>
          <w:highlight w:val="none"/>
        </w:rPr>
        <w:t xml:space="preserve">4.质疑函的质疑事项应具体、明确，并有必要的事实依据和法律依据。</w:t>
      </w:r>
      <w:r>
        <w:rPr>
          <w:rFonts w:ascii="宋体" w:hAnsi="宋体"/>
          <w:highlight w:val="none"/>
        </w:rPr>
      </w:r>
      <w:r/>
    </w:p>
    <w:p>
      <w:pPr>
        <w:pStyle w:val="685"/>
        <w:spacing w:line="320" w:lineRule="exact"/>
        <w:widowControl/>
        <w:rPr>
          <w:rFonts w:ascii="宋体" w:hAnsi="宋体"/>
          <w:highlight w:val="none"/>
        </w:rPr>
      </w:pPr>
      <w:r>
        <w:rPr>
          <w:rFonts w:hint="eastAsia" w:ascii="宋体" w:hAnsi="宋体"/>
          <w:highlight w:val="none"/>
        </w:rPr>
        <w:t xml:space="preserve">5.质疑函的质疑请求应与质疑事项相关。</w:t>
      </w:r>
      <w:r>
        <w:rPr>
          <w:rFonts w:ascii="宋体" w:hAnsi="宋体"/>
          <w:highlight w:val="none"/>
        </w:rPr>
      </w:r>
      <w:r/>
    </w:p>
    <w:p>
      <w:pPr>
        <w:pStyle w:val="685"/>
        <w:spacing w:line="320" w:lineRule="exact"/>
        <w:widowControl/>
        <w:rPr>
          <w:rFonts w:ascii="宋体" w:hAnsi="宋体"/>
          <w:highlight w:val="none"/>
        </w:rPr>
      </w:pPr>
      <w:r>
        <w:rPr>
          <w:rFonts w:hint="eastAsia" w:ascii="宋体" w:hAnsi="宋体"/>
          <w:highlight w:val="none"/>
        </w:rPr>
        <w:t xml:space="preserve">质疑供应商为自然人的，质疑函应由本人签字；质疑供应商为法人或者其他组织的，质疑函应由法定代表人、主要负责人，或者其授权代表签字或者盖章，并加盖公章。</w:t>
      </w:r>
      <w:r>
        <w:rPr>
          <w:rFonts w:ascii="宋体" w:hAnsi="宋体"/>
          <w:highlight w:val="none"/>
        </w:rPr>
      </w:r>
      <w:r/>
    </w:p>
    <w:p>
      <w:pPr>
        <w:pStyle w:val="685"/>
        <w:spacing w:line="320" w:lineRule="exact"/>
        <w:widowControl/>
        <w:rPr>
          <w:rFonts w:ascii="宋体" w:hAnsi="宋体"/>
          <w:highlight w:val="none"/>
        </w:rPr>
      </w:pPr>
      <w:r>
        <w:rPr>
          <w:rFonts w:hint="eastAsia" w:ascii="宋体" w:hAnsi="宋体"/>
          <w:highlight w:val="none"/>
        </w:rPr>
        <w:t xml:space="preserve">6.质疑供应商为自然人的，质疑函应由本人签字；质疑供应商为法人或者其他组织的，质疑函应由法定代表人、主要负责人，或者其授权代表签字或者盖章，并加盖公章。</w:t>
      </w:r>
      <w:bookmarkEnd w:id="517"/>
      <w:r/>
      <w:bookmarkEnd w:id="574"/>
      <w:r>
        <w:rPr>
          <w:rFonts w:ascii="宋体" w:hAnsi="宋体"/>
          <w:highlight w:val="none"/>
        </w:rPr>
      </w:r>
      <w:r/>
    </w:p>
    <w:sectPr>
      <w:footerReference w:type="default" r:id="rId9"/>
      <w:footerReference w:type="first" r:id="rId10"/>
      <w:footnotePr/>
      <w:endnotePr/>
      <w:type w:val="nextPage"/>
      <w:pgSz w:w="11906" w:h="16838" w:orient="portrait"/>
      <w:pgMar w:top="1984" w:right="1417" w:bottom="867"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Arial Unicode MS">
    <w:panose1 w:val="020B0604020202020204"/>
  </w:font>
  <w:font w:name="Book Antiqua">
    <w:panose1 w:val="02040602050305030304"/>
  </w:font>
  <w:font w:name="Tahoma">
    <w:panose1 w:val="020B0604030504040204"/>
  </w:font>
  <w:font w:name="Cambria">
    <w:panose1 w:val="0204050305040603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华文中宋">
    <w:panose1 w:val="02010600040101010101"/>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6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68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5"/>
      </w:pPr>
    </w:lvl>
    <w:lvl w:ilvl="1">
      <w:start w:val="1"/>
      <w:numFmt w:val="bullet"/>
      <w:isLgl w:val="false"/>
      <w:suff w:val="tab"/>
      <w:lvlText w:val="o"/>
      <w:lvlJc w:val="left"/>
      <w:pPr>
        <w:pStyle w:val="685"/>
        <w:ind w:left="1440" w:hanging="360"/>
      </w:pPr>
      <w:rPr>
        <w:rFonts w:ascii="Courier New" w:hAnsi="Courier New" w:eastAsia="Courier New" w:cs="Courier New"/>
      </w:rPr>
    </w:lvl>
    <w:lvl w:ilvl="2">
      <w:start w:val="1"/>
      <w:numFmt w:val="bullet"/>
      <w:isLgl w:val="false"/>
      <w:suff w:val="tab"/>
      <w:lvlText w:val="§"/>
      <w:lvlJc w:val="left"/>
      <w:pPr>
        <w:pStyle w:val="685"/>
        <w:ind w:left="2160" w:hanging="360"/>
      </w:pPr>
      <w:rPr>
        <w:rFonts w:ascii="Wingdings" w:hAnsi="Wingdings" w:eastAsia="Wingdings" w:cs="Wingdings"/>
      </w:rPr>
    </w:lvl>
    <w:lvl w:ilvl="3">
      <w:start w:val="1"/>
      <w:numFmt w:val="bullet"/>
      <w:isLgl w:val="false"/>
      <w:suff w:val="tab"/>
      <w:lvlText w:val="·"/>
      <w:lvlJc w:val="left"/>
      <w:pPr>
        <w:pStyle w:val="685"/>
        <w:ind w:left="2880" w:hanging="360"/>
      </w:pPr>
      <w:rPr>
        <w:rFonts w:ascii="Symbol" w:hAnsi="Symbol" w:eastAsia="Symbol" w:cs="Symbol"/>
      </w:rPr>
    </w:lvl>
    <w:lvl w:ilvl="4">
      <w:start w:val="1"/>
      <w:numFmt w:val="bullet"/>
      <w:isLgl w:val="false"/>
      <w:suff w:val="tab"/>
      <w:lvlText w:val="o"/>
      <w:lvlJc w:val="left"/>
      <w:pPr>
        <w:pStyle w:val="685"/>
        <w:ind w:left="3600" w:hanging="360"/>
      </w:pPr>
      <w:rPr>
        <w:rFonts w:ascii="Courier New" w:hAnsi="Courier New" w:eastAsia="Courier New" w:cs="Courier New"/>
      </w:rPr>
    </w:lvl>
    <w:lvl w:ilvl="5">
      <w:start w:val="1"/>
      <w:numFmt w:val="bullet"/>
      <w:isLgl w:val="false"/>
      <w:suff w:val="tab"/>
      <w:lvlText w:val="§"/>
      <w:lvlJc w:val="left"/>
      <w:pPr>
        <w:pStyle w:val="685"/>
        <w:ind w:left="4320" w:hanging="360"/>
      </w:pPr>
      <w:rPr>
        <w:rFonts w:ascii="Wingdings" w:hAnsi="Wingdings" w:eastAsia="Wingdings" w:cs="Wingdings"/>
      </w:rPr>
    </w:lvl>
    <w:lvl w:ilvl="6">
      <w:start w:val="1"/>
      <w:numFmt w:val="bullet"/>
      <w:isLgl w:val="false"/>
      <w:suff w:val="tab"/>
      <w:lvlText w:val="·"/>
      <w:lvlJc w:val="left"/>
      <w:pPr>
        <w:pStyle w:val="685"/>
        <w:ind w:left="5040" w:hanging="360"/>
      </w:pPr>
      <w:rPr>
        <w:rFonts w:ascii="Symbol" w:hAnsi="Symbol" w:eastAsia="Symbol" w:cs="Symbol"/>
      </w:rPr>
    </w:lvl>
    <w:lvl w:ilvl="7">
      <w:start w:val="1"/>
      <w:numFmt w:val="bullet"/>
      <w:isLgl w:val="false"/>
      <w:suff w:val="tab"/>
      <w:lvlText w:val="o"/>
      <w:lvlJc w:val="left"/>
      <w:pPr>
        <w:pStyle w:val="685"/>
        <w:ind w:left="5760" w:hanging="360"/>
      </w:pPr>
      <w:rPr>
        <w:rFonts w:ascii="Courier New" w:hAnsi="Courier New" w:eastAsia="Courier New" w:cs="Courier New"/>
      </w:rPr>
    </w:lvl>
    <w:lvl w:ilvl="8">
      <w:start w:val="1"/>
      <w:numFmt w:val="bullet"/>
      <w:isLgl w:val="false"/>
      <w:suff w:val="tab"/>
      <w:lvlText w:val="§"/>
      <w:lvlJc w:val="left"/>
      <w:pPr>
        <w:pStyle w:val="685"/>
        <w:ind w:left="6480" w:hanging="360"/>
      </w:pPr>
      <w:rPr>
        <w:rFonts w:ascii="Wingdings" w:hAnsi="Wingdings" w:eastAsia="Wingdings" w:cs="Wingdings"/>
      </w:rPr>
    </w:lvl>
  </w:abstractNum>
  <w:abstractNum w:abstractNumId="1">
    <w:multiLevelType w:val="hybridMultilevel"/>
    <w:lvl w:ilvl="0">
      <w:start w:val="1"/>
      <w:numFmt w:val="upperLetter"/>
      <w:pStyle w:val="823"/>
      <w:isLgl w:val="false"/>
      <w:suff w:val="tab"/>
      <w:lvlText w:val="附录%1."/>
      <w:lvlJc w:val="left"/>
      <w:pPr>
        <w:pStyle w:val="6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22"/>
      <w:isLgl w:val="false"/>
      <w:suff w:val="tab"/>
      <w:lvlText w:val="第%1章"/>
      <w:lvlJc w:val="left"/>
      <w:pPr>
        <w:pStyle w:val="685"/>
        <w:ind w:left="9351" w:hanging="420"/>
      </w:pPr>
      <w:rPr>
        <w:rFonts w:hint="eastAsia" w:ascii="黑体" w:eastAsia="黑体"/>
        <w:b w:val="0"/>
        <w:sz w:val="36"/>
        <w:lang w:val="en-US"/>
      </w:rPr>
    </w:lvl>
    <w:lvl w:ilvl="1">
      <w:start w:val="1"/>
      <w:numFmt w:val="decimal"/>
      <w:pStyle w:val="820"/>
      <w:isLgl w:val="false"/>
      <w:suff w:val="tab"/>
      <w:lvlText w:val="%1.%2"/>
      <w:lvlJc w:val="left"/>
      <w:pPr>
        <w:pStyle w:val="685"/>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06"/>
      <w:isLgl w:val="false"/>
      <w:suff w:val="tab"/>
      <w:lvlText w:val="%1.%2.%3"/>
      <w:lvlJc w:val="left"/>
      <w:pPr>
        <w:pStyle w:val="68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26"/>
      <w:isLgl w:val="false"/>
      <w:suff w:val="tab"/>
      <w:lvlText w:val="%1.%2.%3.%4"/>
      <w:lvlJc w:val="left"/>
      <w:pPr>
        <w:pStyle w:val="685"/>
        <w:ind w:left="0" w:firstLine="0"/>
        <w:tabs>
          <w:tab w:val="num" w:pos="1134" w:leader="none"/>
        </w:tabs>
      </w:pPr>
      <w:rPr>
        <w:rFonts w:hint="eastAsia"/>
      </w:rPr>
    </w:lvl>
    <w:lvl w:ilvl="4">
      <w:start w:val="1"/>
      <w:numFmt w:val="decimal"/>
      <w:isLgl w:val="false"/>
      <w:suff w:val="tab"/>
      <w:lvlText w:val="%1.%2.%3.%4.%5"/>
      <w:lvlJc w:val="left"/>
      <w:pPr>
        <w:pStyle w:val="685"/>
        <w:ind w:left="4620" w:hanging="850"/>
        <w:tabs>
          <w:tab w:val="num" w:pos="4850" w:leader="none"/>
        </w:tabs>
      </w:pPr>
      <w:rPr>
        <w:rFonts w:hint="eastAsia"/>
      </w:rPr>
    </w:lvl>
    <w:lvl w:ilvl="5">
      <w:start w:val="1"/>
      <w:numFmt w:val="decimal"/>
      <w:isLgl w:val="false"/>
      <w:suff w:val="tab"/>
      <w:lvlText w:val="%1.%2.%3.%4.%5.%6"/>
      <w:lvlJc w:val="left"/>
      <w:pPr>
        <w:pStyle w:val="685"/>
        <w:ind w:left="5329" w:hanging="1134"/>
        <w:tabs>
          <w:tab w:val="num" w:pos="5635" w:leader="none"/>
        </w:tabs>
      </w:pPr>
      <w:rPr>
        <w:rFonts w:hint="eastAsia"/>
      </w:rPr>
    </w:lvl>
    <w:lvl w:ilvl="6">
      <w:start w:val="1"/>
      <w:numFmt w:val="decimal"/>
      <w:isLgl w:val="false"/>
      <w:suff w:val="tab"/>
      <w:lvlText w:val="%1.%2.%3.%4.%5.%6.%7"/>
      <w:lvlJc w:val="left"/>
      <w:pPr>
        <w:pStyle w:val="685"/>
        <w:ind w:left="5896" w:hanging="1276"/>
        <w:tabs>
          <w:tab w:val="num" w:pos="6420" w:leader="none"/>
        </w:tabs>
      </w:pPr>
      <w:rPr>
        <w:rFonts w:hint="eastAsia"/>
      </w:rPr>
    </w:lvl>
    <w:lvl w:ilvl="7">
      <w:start w:val="1"/>
      <w:numFmt w:val="decimal"/>
      <w:isLgl w:val="false"/>
      <w:suff w:val="tab"/>
      <w:lvlText w:val="%1.%2.%3.%4.%5.%6.%7.%8"/>
      <w:lvlJc w:val="left"/>
      <w:pPr>
        <w:pStyle w:val="685"/>
        <w:ind w:left="6463" w:hanging="1418"/>
        <w:tabs>
          <w:tab w:val="num" w:pos="6845" w:leader="none"/>
        </w:tabs>
      </w:pPr>
      <w:rPr>
        <w:rFonts w:hint="eastAsia"/>
      </w:rPr>
    </w:lvl>
    <w:lvl w:ilvl="8">
      <w:start w:val="1"/>
      <w:numFmt w:val="decimal"/>
      <w:isLgl w:val="false"/>
      <w:suff w:val="tab"/>
      <w:lvlText w:val="%1.%2.%3.%4.%5.%6.%7.%8.%9"/>
      <w:lvlJc w:val="left"/>
      <w:pPr>
        <w:pStyle w:val="685"/>
        <w:ind w:left="7171" w:hanging="1700"/>
        <w:tabs>
          <w:tab w:val="num" w:pos="7631" w:leader="none"/>
        </w:tabs>
      </w:pPr>
      <w:rPr>
        <w:rFonts w:hint="eastAsia"/>
      </w:rPr>
    </w:lvl>
  </w:abstractNum>
  <w:abstractNum w:abstractNumId="3">
    <w:multiLevelType w:val="hybridMultilevel"/>
    <w:lvl w:ilvl="0">
      <w:start w:val="1"/>
      <w:numFmt w:val="decimal"/>
      <w:pStyle w:val="815"/>
      <w:isLgl w:val="false"/>
      <w:suff w:val="tab"/>
      <w:lvlText w:val="%1."/>
      <w:lvlJc w:val="left"/>
      <w:pPr>
        <w:pStyle w:val="685"/>
        <w:ind w:left="709" w:hanging="709"/>
        <w:tabs>
          <w:tab w:val="num" w:pos="709" w:leader="none"/>
        </w:tabs>
      </w:pPr>
      <w:rPr>
        <w:rFonts w:hint="eastAsia"/>
      </w:rPr>
    </w:lvl>
    <w:lvl w:ilvl="1">
      <w:start w:val="1"/>
      <w:numFmt w:val="decimal"/>
      <w:isLgl w:val="false"/>
      <w:suff w:val="tab"/>
      <w:lvlText w:val="%1.%2"/>
      <w:lvlJc w:val="left"/>
      <w:pPr>
        <w:pStyle w:val="685"/>
        <w:ind w:left="709" w:hanging="709"/>
        <w:tabs>
          <w:tab w:val="num" w:pos="709" w:leader="none"/>
        </w:tabs>
      </w:pPr>
      <w:rPr>
        <w:rFonts w:hint="eastAsia"/>
      </w:rPr>
    </w:lvl>
    <w:lvl w:ilvl="2">
      <w:start w:val="1"/>
      <w:numFmt w:val="decimal"/>
      <w:isLgl w:val="false"/>
      <w:suff w:val="tab"/>
      <w:lvlText w:val="%1.%2.%3."/>
      <w:lvlJc w:val="left"/>
      <w:pPr>
        <w:pStyle w:val="685"/>
        <w:ind w:left="425" w:hanging="425"/>
        <w:tabs>
          <w:tab w:val="num" w:pos="425" w:leader="none"/>
        </w:tabs>
      </w:pPr>
      <w:rPr>
        <w:rFonts w:hint="eastAsia"/>
      </w:rPr>
    </w:lvl>
    <w:lvl w:ilvl="3">
      <w:start w:val="1"/>
      <w:numFmt w:val="decimal"/>
      <w:isLgl w:val="false"/>
      <w:suff w:val="tab"/>
      <w:lvlText w:val="%1.%2.%3.%4."/>
      <w:lvlJc w:val="left"/>
      <w:pPr>
        <w:pStyle w:val="685"/>
        <w:ind w:left="851" w:hanging="851"/>
        <w:tabs>
          <w:tab w:val="num" w:pos="851" w:leader="none"/>
        </w:tabs>
      </w:pPr>
      <w:rPr>
        <w:rFonts w:hint="eastAsia"/>
      </w:rPr>
    </w:lvl>
    <w:lvl w:ilvl="4">
      <w:start w:val="1"/>
      <w:numFmt w:val="decimal"/>
      <w:isLgl w:val="false"/>
      <w:suff w:val="tab"/>
      <w:lvlText w:val="%1.%2.%3.%4.%5."/>
      <w:lvlJc w:val="left"/>
      <w:pPr>
        <w:pStyle w:val="685"/>
        <w:ind w:left="992" w:hanging="992"/>
        <w:tabs>
          <w:tab w:val="num" w:pos="992" w:leader="none"/>
        </w:tabs>
      </w:pPr>
      <w:rPr>
        <w:rFonts w:hint="eastAsia"/>
      </w:rPr>
    </w:lvl>
    <w:lvl w:ilvl="5">
      <w:start w:val="1"/>
      <w:numFmt w:val="decimal"/>
      <w:isLgl w:val="false"/>
      <w:suff w:val="tab"/>
      <w:lvlText w:val="%1.%2.%3.%4.%5.%6."/>
      <w:lvlJc w:val="left"/>
      <w:pPr>
        <w:pStyle w:val="685"/>
        <w:ind w:left="1134" w:hanging="1134"/>
        <w:tabs>
          <w:tab w:val="num" w:pos="1134" w:leader="none"/>
        </w:tabs>
      </w:pPr>
      <w:rPr>
        <w:rFonts w:hint="eastAsia"/>
      </w:rPr>
    </w:lvl>
    <w:lvl w:ilvl="6">
      <w:start w:val="1"/>
      <w:numFmt w:val="decimal"/>
      <w:isLgl w:val="false"/>
      <w:suff w:val="tab"/>
      <w:lvlText w:val="%1.%2.%3.%4.%5.%6.%7."/>
      <w:lvlJc w:val="left"/>
      <w:pPr>
        <w:pStyle w:val="685"/>
        <w:ind w:left="1276" w:hanging="1276"/>
        <w:tabs>
          <w:tab w:val="num" w:pos="1276" w:leader="none"/>
        </w:tabs>
      </w:pPr>
      <w:rPr>
        <w:rFonts w:hint="eastAsia"/>
      </w:rPr>
    </w:lvl>
    <w:lvl w:ilvl="7">
      <w:start w:val="1"/>
      <w:numFmt w:val="decimal"/>
      <w:isLgl w:val="false"/>
      <w:suff w:val="tab"/>
      <w:lvlText w:val="%1.%2.%3.%4.%5.%6.%7.%8."/>
      <w:lvlJc w:val="left"/>
      <w:pPr>
        <w:pStyle w:val="685"/>
        <w:ind w:left="1418" w:hanging="1418"/>
        <w:tabs>
          <w:tab w:val="num" w:pos="1418" w:leader="none"/>
        </w:tabs>
      </w:pPr>
      <w:rPr>
        <w:rFonts w:hint="eastAsia"/>
      </w:rPr>
    </w:lvl>
    <w:lvl w:ilvl="8">
      <w:start w:val="1"/>
      <w:numFmt w:val="decimal"/>
      <w:isLgl w:val="false"/>
      <w:suff w:val="tab"/>
      <w:lvlText w:val="%1.%2.%3.%4.%5.%6.%7.%8.%9."/>
      <w:lvlJc w:val="left"/>
      <w:pPr>
        <w:pStyle w:val="685"/>
        <w:ind w:left="1559" w:hanging="1559"/>
        <w:tabs>
          <w:tab w:val="num" w:pos="1559" w:leader="none"/>
        </w:tabs>
      </w:pPr>
      <w:rPr>
        <w:rFonts w:hint="eastAsia"/>
      </w:rPr>
    </w:lvl>
  </w:abstractNum>
  <w:abstractNum w:abstractNumId="4">
    <w:multiLevelType w:val="hybridMultilevel"/>
    <w:lvl w:ilvl="0">
      <w:start w:val="1"/>
      <w:numFmt w:val="decimal"/>
      <w:isLgl w:val="false"/>
      <w:suff w:val="space"/>
      <w:lvlText w:val="%1、"/>
      <w:lvlJc w:val="left"/>
      <w:pPr>
        <w:pStyle w:val="6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85"/>
        <w:ind w:left="0" w:firstLine="0"/>
      </w:pPr>
      <w:rPr>
        <w:rFonts w:hint="eastAsia"/>
      </w:rPr>
    </w:lvl>
    <w:lvl w:ilvl="1">
      <w:start w:val="1"/>
      <w:numFmt w:val="decimal"/>
      <w:isLgl w:val="false"/>
      <w:suff w:val="nothing"/>
      <w:lvlText w:val="%2、"/>
      <w:lvlJc w:val="left"/>
      <w:pPr>
        <w:pStyle w:val="685"/>
        <w:ind w:left="0" w:firstLine="0"/>
      </w:pPr>
      <w:rPr>
        <w:rFonts w:hint="eastAsia"/>
      </w:rPr>
    </w:lvl>
    <w:lvl w:ilvl="2">
      <w:start w:val="1"/>
      <w:numFmt w:val="decimal"/>
      <w:isLgl w:val="false"/>
      <w:suff w:val="nothing"/>
      <w:lvlText w:val="%2.%3 "/>
      <w:lvlJc w:val="left"/>
      <w:pPr>
        <w:pStyle w:val="685"/>
        <w:ind w:left="0" w:firstLine="0"/>
      </w:pPr>
      <w:rPr>
        <w:rFonts w:hint="eastAsia"/>
      </w:rPr>
    </w:lvl>
    <w:lvl w:ilvl="3">
      <w:start w:val="1"/>
      <w:numFmt w:val="decimal"/>
      <w:isLgl w:val="false"/>
      <w:suff w:val="nothing"/>
      <w:lvlText w:val="%2.%3.%4 "/>
      <w:lvlJc w:val="left"/>
      <w:pPr>
        <w:pStyle w:val="685"/>
        <w:ind w:left="0" w:firstLine="0"/>
      </w:pPr>
      <w:rPr>
        <w:rFonts w:hint="eastAsia"/>
      </w:rPr>
    </w:lvl>
    <w:lvl w:ilvl="4">
      <w:start w:val="1"/>
      <w:numFmt w:val="decimal"/>
      <w:isLgl w:val="false"/>
      <w:suff w:val="nothing"/>
      <w:lvlText w:val="%2.%3.%4.%5 "/>
      <w:lvlJc w:val="left"/>
      <w:pPr>
        <w:pStyle w:val="685"/>
        <w:ind w:left="0" w:firstLine="0"/>
      </w:pPr>
      <w:rPr>
        <w:rFonts w:hint="eastAsia"/>
      </w:rPr>
    </w:lvl>
    <w:lvl w:ilvl="5">
      <w:start w:val="1"/>
      <w:numFmt w:val="decimal"/>
      <w:pStyle w:val="691"/>
      <w:isLgl w:val="false"/>
      <w:suff w:val="nothing"/>
      <w:lvlText w:val=""/>
      <w:lvlJc w:val="left"/>
      <w:pPr>
        <w:pStyle w:val="685"/>
        <w:ind w:left="0" w:firstLine="0"/>
      </w:pPr>
      <w:rPr>
        <w:rFonts w:hint="eastAsia"/>
      </w:rPr>
    </w:lvl>
    <w:lvl w:ilvl="6">
      <w:start w:val="1"/>
      <w:numFmt w:val="decimal"/>
      <w:pStyle w:val="692"/>
      <w:isLgl w:val="false"/>
      <w:suff w:val="nothing"/>
      <w:lvlText w:val=""/>
      <w:lvlJc w:val="left"/>
      <w:pPr>
        <w:pStyle w:val="685"/>
        <w:ind w:left="0" w:firstLine="0"/>
      </w:pPr>
      <w:rPr>
        <w:rFonts w:hint="eastAsia"/>
      </w:rPr>
    </w:lvl>
    <w:lvl w:ilvl="7">
      <w:start w:val="1"/>
      <w:numFmt w:val="decimal"/>
      <w:pStyle w:val="693"/>
      <w:isLgl w:val="false"/>
      <w:suff w:val="nothing"/>
      <w:lvlText w:val=""/>
      <w:lvlJc w:val="left"/>
      <w:pPr>
        <w:pStyle w:val="685"/>
        <w:ind w:left="0" w:firstLine="0"/>
      </w:pPr>
      <w:rPr>
        <w:rFonts w:hint="eastAsia"/>
      </w:rPr>
    </w:lvl>
    <w:lvl w:ilvl="8">
      <w:start w:val="1"/>
      <w:numFmt w:val="decimal"/>
      <w:pStyle w:val="694"/>
      <w:isLgl w:val="false"/>
      <w:suff w:val="nothing"/>
      <w:lvlText w:val=""/>
      <w:lvlJc w:val="left"/>
      <w:pPr>
        <w:pStyle w:val="685"/>
        <w:ind w:left="0" w:firstLine="0"/>
      </w:pPr>
      <w:rPr>
        <w:rFonts w:hint="eastAsia"/>
      </w:r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5"/>
    <w:next w:val="6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5"/>
    <w:next w:val="6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5"/>
    <w:next w:val="6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5"/>
    <w:next w:val="6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5"/>
    <w:next w:val="6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5"/>
    <w:next w:val="6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5"/>
    <w:next w:val="6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5"/>
    <w:next w:val="6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5"/>
    <w:next w:val="6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5"/>
    <w:next w:val="6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5"/>
    <w:next w:val="6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5"/>
    <w:next w:val="685"/>
    <w:link w:val="38"/>
    <w:uiPriority w:val="29"/>
    <w:qFormat/>
    <w:pPr>
      <w:ind w:left="720" w:right="720"/>
    </w:pPr>
    <w:rPr>
      <w:i/>
    </w:rPr>
  </w:style>
  <w:style w:type="character" w:styleId="38">
    <w:name w:val="Quote Char"/>
    <w:link w:val="37"/>
    <w:uiPriority w:val="29"/>
    <w:rPr>
      <w:i/>
    </w:rPr>
  </w:style>
  <w:style w:type="paragraph" w:styleId="39">
    <w:name w:val="Intense Quote"/>
    <w:basedOn w:val="685"/>
    <w:next w:val="6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5"/>
    <w:next w:val="685"/>
    <w:uiPriority w:val="39"/>
    <w:unhideWhenUsed/>
    <w:pPr>
      <w:ind w:left="0" w:right="0" w:firstLine="0"/>
      <w:spacing w:after="57"/>
    </w:pPr>
  </w:style>
  <w:style w:type="paragraph" w:styleId="181">
    <w:name w:val="toc 2"/>
    <w:basedOn w:val="685"/>
    <w:next w:val="685"/>
    <w:uiPriority w:val="39"/>
    <w:unhideWhenUsed/>
    <w:pPr>
      <w:ind w:left="283" w:right="0" w:firstLine="0"/>
      <w:spacing w:after="57"/>
    </w:pPr>
  </w:style>
  <w:style w:type="paragraph" w:styleId="182">
    <w:name w:val="toc 3"/>
    <w:basedOn w:val="685"/>
    <w:next w:val="685"/>
    <w:uiPriority w:val="39"/>
    <w:unhideWhenUsed/>
    <w:pPr>
      <w:ind w:left="567" w:right="0" w:firstLine="0"/>
      <w:spacing w:after="57"/>
    </w:pPr>
  </w:style>
  <w:style w:type="paragraph" w:styleId="183">
    <w:name w:val="toc 4"/>
    <w:basedOn w:val="685"/>
    <w:next w:val="685"/>
    <w:uiPriority w:val="39"/>
    <w:unhideWhenUsed/>
    <w:pPr>
      <w:ind w:left="850" w:right="0" w:firstLine="0"/>
      <w:spacing w:after="57"/>
    </w:pPr>
  </w:style>
  <w:style w:type="paragraph" w:styleId="184">
    <w:name w:val="toc 5"/>
    <w:basedOn w:val="685"/>
    <w:next w:val="685"/>
    <w:uiPriority w:val="39"/>
    <w:unhideWhenUsed/>
    <w:pPr>
      <w:ind w:left="1134" w:right="0" w:firstLine="0"/>
      <w:spacing w:after="57"/>
    </w:pPr>
  </w:style>
  <w:style w:type="paragraph" w:styleId="185">
    <w:name w:val="toc 6"/>
    <w:basedOn w:val="685"/>
    <w:next w:val="685"/>
    <w:uiPriority w:val="39"/>
    <w:unhideWhenUsed/>
    <w:pPr>
      <w:ind w:left="1417" w:right="0" w:firstLine="0"/>
      <w:spacing w:after="57"/>
    </w:pPr>
  </w:style>
  <w:style w:type="paragraph" w:styleId="186">
    <w:name w:val="toc 7"/>
    <w:basedOn w:val="685"/>
    <w:next w:val="685"/>
    <w:uiPriority w:val="39"/>
    <w:unhideWhenUsed/>
    <w:pPr>
      <w:ind w:left="1701" w:right="0" w:firstLine="0"/>
      <w:spacing w:after="57"/>
    </w:pPr>
  </w:style>
  <w:style w:type="paragraph" w:styleId="187">
    <w:name w:val="toc 8"/>
    <w:basedOn w:val="685"/>
    <w:next w:val="685"/>
    <w:uiPriority w:val="39"/>
    <w:unhideWhenUsed/>
    <w:pPr>
      <w:ind w:left="1984" w:right="0" w:firstLine="0"/>
      <w:spacing w:after="57"/>
    </w:pPr>
  </w:style>
  <w:style w:type="paragraph" w:styleId="188">
    <w:name w:val="toc 9"/>
    <w:basedOn w:val="685"/>
    <w:next w:val="6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5"/>
    <w:next w:val="685"/>
    <w:uiPriority w:val="99"/>
    <w:unhideWhenUsed/>
    <w:pPr>
      <w:spacing w:after="0" w:afterAutospacing="0"/>
    </w:pPr>
  </w:style>
  <w:style w:type="paragraph" w:styleId="685" w:default="1">
    <w:name w:val="Normal"/>
    <w:next w:val="697"/>
    <w:link w:val="685"/>
    <w:qFormat/>
    <w:pPr>
      <w:jc w:val="both"/>
      <w:widowControl w:val="off"/>
    </w:pPr>
    <w:rPr>
      <w:sz w:val="21"/>
      <w:szCs w:val="24"/>
      <w:lang w:val="en-US" w:eastAsia="zh-CN" w:bidi="ar-SA"/>
    </w:rPr>
  </w:style>
  <w:style w:type="paragraph" w:styleId="686">
    <w:name w:val="标题 1"/>
    <w:basedOn w:val="685"/>
    <w:next w:val="685"/>
    <w:link w:val="698"/>
    <w:qFormat/>
    <w:pPr>
      <w:keepNext/>
      <w:outlineLvl w:val="0"/>
    </w:pPr>
    <w:rPr>
      <w:rFonts w:ascii="楷体_GB2312" w:eastAsia="楷体_GB2312"/>
      <w:sz w:val="28"/>
      <w:szCs w:val="20"/>
    </w:rPr>
  </w:style>
  <w:style w:type="paragraph" w:styleId="687">
    <w:name w:val="标题 2"/>
    <w:basedOn w:val="685"/>
    <w:next w:val="685"/>
    <w:link w:val="699"/>
    <w:qFormat/>
    <w:pPr>
      <w:jc w:val="center"/>
      <w:keepLines/>
      <w:keepNext/>
      <w:spacing w:before="260" w:after="260" w:line="416" w:lineRule="auto"/>
      <w:outlineLvl w:val="1"/>
    </w:pPr>
    <w:rPr>
      <w:rFonts w:ascii="Arial" w:hAnsi="Arial" w:eastAsia="幼圆"/>
      <w:b/>
      <w:sz w:val="44"/>
      <w:szCs w:val="20"/>
    </w:rPr>
  </w:style>
  <w:style w:type="paragraph" w:styleId="688">
    <w:name w:val="标题 3"/>
    <w:basedOn w:val="685"/>
    <w:next w:val="685"/>
    <w:link w:val="700"/>
    <w:qFormat/>
    <w:pPr>
      <w:keepLines/>
      <w:keepNext/>
      <w:spacing w:before="260" w:after="260" w:line="416" w:lineRule="auto"/>
      <w:outlineLvl w:val="2"/>
    </w:pPr>
    <w:rPr>
      <w:b/>
      <w:sz w:val="32"/>
      <w:szCs w:val="20"/>
    </w:rPr>
  </w:style>
  <w:style w:type="paragraph" w:styleId="689">
    <w:name w:val="标题 4"/>
    <w:basedOn w:val="685"/>
    <w:next w:val="685"/>
    <w:link w:val="701"/>
    <w:qFormat/>
    <w:pPr>
      <w:keepLines/>
      <w:keepNext/>
      <w:spacing w:before="280" w:after="290" w:line="376" w:lineRule="auto"/>
      <w:outlineLvl w:val="3"/>
    </w:pPr>
    <w:rPr>
      <w:rFonts w:ascii="Arial" w:hAnsi="Arial" w:eastAsia="黑体"/>
      <w:b/>
      <w:bCs/>
      <w:sz w:val="28"/>
      <w:szCs w:val="28"/>
    </w:rPr>
  </w:style>
  <w:style w:type="paragraph" w:styleId="690">
    <w:name w:val="标题 5"/>
    <w:basedOn w:val="685"/>
    <w:next w:val="685"/>
    <w:link w:val="702"/>
    <w:qFormat/>
    <w:pPr>
      <w:keepNext/>
      <w:outlineLvl w:val="4"/>
    </w:pPr>
    <w:rPr>
      <w:rFonts w:ascii="宋体" w:hAnsi="宋体"/>
      <w:b/>
      <w:bCs/>
      <w:sz w:val="20"/>
    </w:rPr>
  </w:style>
  <w:style w:type="paragraph" w:styleId="691">
    <w:name w:val="标题 6"/>
    <w:basedOn w:val="685"/>
    <w:next w:val="685"/>
    <w:link w:val="703"/>
    <w:qFormat/>
    <w:pPr>
      <w:numPr>
        <w:ilvl w:val="5"/>
        <w:numId w:val="1"/>
      </w:numPr>
      <w:keepLines/>
      <w:keepNext/>
      <w:spacing w:before="240" w:after="64" w:line="320" w:lineRule="auto"/>
      <w:outlineLvl w:val="5"/>
    </w:pPr>
    <w:rPr>
      <w:rFonts w:ascii="Arial" w:hAnsi="Arial" w:eastAsia="黑体"/>
      <w:b/>
      <w:bCs/>
      <w:sz w:val="24"/>
    </w:rPr>
  </w:style>
  <w:style w:type="paragraph" w:styleId="692">
    <w:name w:val="标题 7"/>
    <w:basedOn w:val="685"/>
    <w:next w:val="685"/>
    <w:link w:val="704"/>
    <w:qFormat/>
    <w:pPr>
      <w:numPr>
        <w:ilvl w:val="6"/>
        <w:numId w:val="1"/>
      </w:numPr>
      <w:keepLines/>
      <w:keepNext/>
      <w:spacing w:before="240" w:after="64" w:line="320" w:lineRule="auto"/>
      <w:outlineLvl w:val="6"/>
    </w:pPr>
    <w:rPr>
      <w:rFonts w:ascii="Times New Roman" w:hAnsi="Times New Roman"/>
      <w:b/>
      <w:bCs/>
      <w:sz w:val="24"/>
    </w:rPr>
  </w:style>
  <w:style w:type="paragraph" w:styleId="693">
    <w:name w:val="标题 8"/>
    <w:basedOn w:val="685"/>
    <w:next w:val="685"/>
    <w:link w:val="705"/>
    <w:qFormat/>
    <w:pPr>
      <w:numPr>
        <w:ilvl w:val="7"/>
        <w:numId w:val="1"/>
      </w:numPr>
      <w:keepLines/>
      <w:keepNext/>
      <w:spacing w:before="240" w:after="64" w:line="320" w:lineRule="auto"/>
      <w:outlineLvl w:val="7"/>
    </w:pPr>
    <w:rPr>
      <w:rFonts w:ascii="Arial" w:hAnsi="Arial" w:eastAsia="黑体"/>
      <w:sz w:val="24"/>
    </w:rPr>
  </w:style>
  <w:style w:type="paragraph" w:styleId="694">
    <w:name w:val="标题 9"/>
    <w:basedOn w:val="685"/>
    <w:next w:val="685"/>
    <w:link w:val="706"/>
    <w:qFormat/>
    <w:pPr>
      <w:numPr>
        <w:ilvl w:val="8"/>
        <w:numId w:val="1"/>
      </w:numPr>
      <w:keepLines/>
      <w:keepNext/>
      <w:spacing w:before="240" w:after="64" w:line="320" w:lineRule="auto"/>
      <w:outlineLvl w:val="8"/>
    </w:pPr>
    <w:rPr>
      <w:rFonts w:ascii="Arial" w:hAnsi="Arial" w:eastAsia="黑体"/>
      <w:sz w:val="20"/>
      <w:szCs w:val="21"/>
    </w:rPr>
  </w:style>
  <w:style w:type="character" w:styleId="695">
    <w:name w:val="默认段落字体"/>
    <w:next w:val="695"/>
    <w:link w:val="685"/>
    <w:uiPriority w:val="1"/>
    <w:unhideWhenUsed/>
  </w:style>
  <w:style w:type="table" w:styleId="696">
    <w:name w:val="普通表格"/>
    <w:next w:val="696"/>
    <w:link w:val="685"/>
    <w:uiPriority w:val="99"/>
    <w:unhideWhenUsed/>
    <w:qFormat/>
    <w:tblPr/>
  </w:style>
  <w:style w:type="paragraph" w:styleId="697">
    <w:name w:val="正文文本1"/>
    <w:basedOn w:val="685"/>
    <w:next w:val="697"/>
    <w:link w:val="685"/>
    <w:uiPriority w:val="1"/>
    <w:qFormat/>
    <w:pPr>
      <w:spacing w:after="120"/>
    </w:pPr>
  </w:style>
  <w:style w:type="character" w:styleId="698">
    <w:name w:val="标题 1 Char1"/>
    <w:next w:val="698"/>
    <w:link w:val="686"/>
    <w:rPr>
      <w:rFonts w:ascii="楷体_GB2312" w:hAnsi="Calibri" w:eastAsia="楷体_GB2312" w:cs="Times New Roman"/>
      <w:sz w:val="28"/>
      <w:szCs w:val="20"/>
    </w:rPr>
  </w:style>
  <w:style w:type="character" w:styleId="699">
    <w:name w:val="标题 2 Char1"/>
    <w:next w:val="699"/>
    <w:link w:val="687"/>
    <w:rPr>
      <w:rFonts w:ascii="Arial" w:hAnsi="Arial" w:eastAsia="幼圆" w:cs="Times New Roman"/>
      <w:b/>
      <w:sz w:val="44"/>
      <w:szCs w:val="20"/>
    </w:rPr>
  </w:style>
  <w:style w:type="character" w:styleId="700">
    <w:name w:val="标题 3 Char1"/>
    <w:next w:val="700"/>
    <w:link w:val="688"/>
    <w:rPr>
      <w:rFonts w:ascii="Calibri" w:hAnsi="Calibri" w:eastAsia="宋体" w:cs="Times New Roman"/>
      <w:b/>
      <w:sz w:val="32"/>
      <w:szCs w:val="20"/>
    </w:rPr>
  </w:style>
  <w:style w:type="character" w:styleId="701">
    <w:name w:val="标题 4 Char1"/>
    <w:next w:val="701"/>
    <w:link w:val="689"/>
    <w:rPr>
      <w:rFonts w:ascii="Arial" w:hAnsi="Arial" w:eastAsia="黑体" w:cs="Times New Roman"/>
      <w:b/>
      <w:bCs/>
      <w:sz w:val="28"/>
      <w:szCs w:val="28"/>
    </w:rPr>
  </w:style>
  <w:style w:type="character" w:styleId="702">
    <w:name w:val="标题 5 Char1"/>
    <w:next w:val="702"/>
    <w:link w:val="690"/>
    <w:rPr>
      <w:rFonts w:ascii="宋体" w:hAnsi="宋体" w:eastAsia="宋体" w:cs="Times New Roman"/>
      <w:b/>
      <w:bCs/>
      <w:szCs w:val="24"/>
    </w:rPr>
  </w:style>
  <w:style w:type="character" w:styleId="703">
    <w:name w:val="标题 6 Char1"/>
    <w:next w:val="703"/>
    <w:link w:val="691"/>
    <w:rPr>
      <w:rFonts w:ascii="Arial" w:hAnsi="Arial" w:eastAsia="黑体" w:cs="Times New Roman"/>
      <w:b/>
      <w:bCs/>
      <w:sz w:val="24"/>
      <w:szCs w:val="24"/>
    </w:rPr>
  </w:style>
  <w:style w:type="character" w:styleId="704">
    <w:name w:val="标题 7 Char1"/>
    <w:next w:val="704"/>
    <w:link w:val="692"/>
    <w:rPr>
      <w:rFonts w:ascii="Times New Roman" w:hAnsi="Times New Roman" w:eastAsia="宋体" w:cs="Times New Roman"/>
      <w:b/>
      <w:bCs/>
      <w:sz w:val="24"/>
      <w:szCs w:val="24"/>
    </w:rPr>
  </w:style>
  <w:style w:type="character" w:styleId="705">
    <w:name w:val="标题 8 Char1"/>
    <w:next w:val="705"/>
    <w:link w:val="693"/>
    <w:rPr>
      <w:rFonts w:ascii="Arial" w:hAnsi="Arial" w:eastAsia="黑体" w:cs="Times New Roman"/>
      <w:sz w:val="24"/>
      <w:szCs w:val="24"/>
    </w:rPr>
  </w:style>
  <w:style w:type="character" w:styleId="706">
    <w:name w:val="标题 9 Char1"/>
    <w:next w:val="706"/>
    <w:link w:val="694"/>
    <w:rPr>
      <w:rFonts w:ascii="Arial" w:hAnsi="Arial" w:eastAsia="黑体" w:cs="Times New Roman"/>
      <w:szCs w:val="21"/>
    </w:rPr>
  </w:style>
  <w:style w:type="paragraph" w:styleId="707">
    <w:name w:val="列表 3"/>
    <w:basedOn w:val="685"/>
    <w:next w:val="707"/>
    <w:link w:val="685"/>
    <w:pPr>
      <w:ind w:left="100" w:hanging="200"/>
    </w:pPr>
    <w:rPr>
      <w:rFonts w:ascii="Times New Roman" w:hAnsi="Times New Roman"/>
      <w:szCs w:val="21"/>
    </w:rPr>
  </w:style>
  <w:style w:type="paragraph" w:styleId="708">
    <w:name w:val="正文缩进"/>
    <w:basedOn w:val="685"/>
    <w:next w:val="708"/>
    <w:link w:val="709"/>
    <w:qFormat/>
    <w:pPr>
      <w:ind w:firstLine="420"/>
    </w:pPr>
    <w:rPr>
      <w:sz w:val="20"/>
      <w:szCs w:val="20"/>
    </w:rPr>
  </w:style>
  <w:style w:type="character" w:styleId="709">
    <w:name w:val="正文缩进 Char1"/>
    <w:next w:val="709"/>
    <w:link w:val="708"/>
    <w:qFormat/>
    <w:rPr>
      <w:rFonts w:eastAsia="宋体"/>
    </w:rPr>
  </w:style>
  <w:style w:type="paragraph" w:styleId="710">
    <w:name w:val="文档结构图"/>
    <w:basedOn w:val="685"/>
    <w:next w:val="710"/>
    <w:link w:val="711"/>
    <w:semiHidden/>
    <w:pPr>
      <w:shd w:val="clear" w:color="auto" w:fill="000080"/>
    </w:pPr>
    <w:rPr>
      <w:sz w:val="20"/>
    </w:rPr>
  </w:style>
  <w:style w:type="character" w:styleId="711">
    <w:name w:val="文档结构图 Char1"/>
    <w:next w:val="711"/>
    <w:link w:val="710"/>
    <w:semiHidden/>
    <w:rPr>
      <w:szCs w:val="24"/>
      <w:shd w:val="clear" w:color="auto" w:fill="000080"/>
    </w:rPr>
  </w:style>
  <w:style w:type="paragraph" w:styleId="712">
    <w:name w:val="批注文字"/>
    <w:basedOn w:val="685"/>
    <w:next w:val="712"/>
    <w:link w:val="713"/>
    <w:pPr>
      <w:jc w:val="left"/>
    </w:pPr>
    <w:rPr>
      <w:sz w:val="20"/>
    </w:rPr>
  </w:style>
  <w:style w:type="character" w:styleId="713">
    <w:name w:val="批注文字 Char1"/>
    <w:next w:val="713"/>
    <w:link w:val="712"/>
    <w:rPr>
      <w:szCs w:val="24"/>
    </w:rPr>
  </w:style>
  <w:style w:type="paragraph" w:styleId="714">
    <w:name w:val="正文文本 3"/>
    <w:basedOn w:val="685"/>
    <w:next w:val="714"/>
    <w:link w:val="715"/>
    <w:rPr>
      <w:rFonts w:ascii="仿宋_GB2312" w:hAnsi="Arial" w:eastAsia="仿宋_GB2312"/>
      <w:sz w:val="32"/>
      <w:szCs w:val="20"/>
    </w:rPr>
  </w:style>
  <w:style w:type="character" w:styleId="715">
    <w:name w:val="正文文本 3 Char1"/>
    <w:next w:val="715"/>
    <w:link w:val="714"/>
    <w:rPr>
      <w:rFonts w:ascii="仿宋_GB2312" w:hAnsi="Arial" w:eastAsia="仿宋_GB2312"/>
      <w:sz w:val="32"/>
    </w:rPr>
  </w:style>
  <w:style w:type="paragraph" w:styleId="716">
    <w:name w:val="正文文本"/>
    <w:basedOn w:val="685"/>
    <w:next w:val="716"/>
    <w:link w:val="717"/>
    <w:rPr>
      <w:rFonts w:ascii="楷体_GB2312" w:hAnsi="Arial" w:eastAsia="楷体_GB2312"/>
      <w:sz w:val="28"/>
      <w:szCs w:val="20"/>
    </w:rPr>
  </w:style>
  <w:style w:type="character" w:styleId="717">
    <w:name w:val="正文文本 Char1"/>
    <w:next w:val="717"/>
    <w:link w:val="716"/>
    <w:rPr>
      <w:rFonts w:ascii="楷体_GB2312" w:hAnsi="Arial" w:eastAsia="楷体_GB2312"/>
      <w:sz w:val="28"/>
    </w:rPr>
  </w:style>
  <w:style w:type="paragraph" w:styleId="718">
    <w:name w:val="正文文本缩进"/>
    <w:basedOn w:val="685"/>
    <w:next w:val="718"/>
    <w:link w:val="719"/>
    <w:pPr>
      <w:ind w:firstLine="645"/>
    </w:pPr>
    <w:rPr>
      <w:rFonts w:ascii="楷体_GB2312" w:eastAsia="楷体_GB2312"/>
      <w:sz w:val="32"/>
      <w:szCs w:val="20"/>
    </w:rPr>
  </w:style>
  <w:style w:type="character" w:styleId="719">
    <w:name w:val="正文文本缩进 Char1"/>
    <w:next w:val="719"/>
    <w:link w:val="718"/>
    <w:rPr>
      <w:rFonts w:ascii="楷体_GB2312" w:eastAsia="楷体_GB2312"/>
      <w:sz w:val="32"/>
    </w:rPr>
  </w:style>
  <w:style w:type="paragraph" w:styleId="720">
    <w:name w:val="列表 2"/>
    <w:basedOn w:val="685"/>
    <w:next w:val="720"/>
    <w:link w:val="685"/>
    <w:pPr>
      <w:ind w:left="100" w:hanging="200"/>
    </w:pPr>
    <w:rPr>
      <w:rFonts w:ascii="Times New Roman" w:hAnsi="Times New Roman"/>
      <w:szCs w:val="21"/>
    </w:rPr>
  </w:style>
  <w:style w:type="paragraph" w:styleId="721">
    <w:name w:val="索引 4"/>
    <w:basedOn w:val="685"/>
    <w:next w:val="685"/>
    <w:link w:val="685"/>
    <w:semiHidden/>
    <w:qFormat/>
    <w:pPr>
      <w:ind w:left="1260"/>
    </w:pPr>
  </w:style>
  <w:style w:type="paragraph" w:styleId="722">
    <w:name w:val="纯文本"/>
    <w:basedOn w:val="685"/>
    <w:next w:val="722"/>
    <w:link w:val="723"/>
    <w:qFormat/>
    <w:rPr>
      <w:rFonts w:ascii="宋体" w:hAnsi="Courier New"/>
      <w:sz w:val="20"/>
      <w:szCs w:val="20"/>
    </w:rPr>
  </w:style>
  <w:style w:type="character" w:styleId="723">
    <w:name w:val="纯文本 Char2"/>
    <w:next w:val="723"/>
    <w:link w:val="722"/>
    <w:uiPriority w:val="99"/>
    <w:qFormat/>
    <w:rPr>
      <w:rFonts w:ascii="宋体" w:hAnsi="Courier New"/>
    </w:rPr>
  </w:style>
  <w:style w:type="paragraph" w:styleId="724">
    <w:name w:val="日期"/>
    <w:basedOn w:val="685"/>
    <w:next w:val="685"/>
    <w:link w:val="725"/>
    <w:rPr>
      <w:sz w:val="24"/>
      <w:szCs w:val="20"/>
    </w:rPr>
  </w:style>
  <w:style w:type="character" w:styleId="725">
    <w:name w:val="日期 Char1"/>
    <w:next w:val="725"/>
    <w:link w:val="724"/>
    <w:rPr>
      <w:sz w:val="24"/>
    </w:rPr>
  </w:style>
  <w:style w:type="paragraph" w:styleId="726">
    <w:name w:val="正文文本缩进 2"/>
    <w:basedOn w:val="685"/>
    <w:next w:val="726"/>
    <w:link w:val="727"/>
    <w:pPr>
      <w:ind w:firstLine="560"/>
    </w:pPr>
    <w:rPr>
      <w:rFonts w:ascii="宋体" w:hAnsi="宋体"/>
      <w:sz w:val="28"/>
    </w:rPr>
  </w:style>
  <w:style w:type="character" w:styleId="727">
    <w:name w:val="正文文本缩进 2 Char1"/>
    <w:next w:val="727"/>
    <w:link w:val="726"/>
    <w:rPr>
      <w:rFonts w:ascii="宋体" w:hAnsi="宋体"/>
      <w:sz w:val="28"/>
      <w:szCs w:val="24"/>
    </w:rPr>
  </w:style>
  <w:style w:type="paragraph" w:styleId="728">
    <w:name w:val="批注框文本"/>
    <w:basedOn w:val="685"/>
    <w:next w:val="728"/>
    <w:link w:val="729"/>
    <w:semiHidden/>
    <w:rPr>
      <w:sz w:val="18"/>
      <w:szCs w:val="18"/>
    </w:rPr>
  </w:style>
  <w:style w:type="character" w:styleId="729">
    <w:name w:val="批注框文本 Char1"/>
    <w:next w:val="729"/>
    <w:link w:val="728"/>
    <w:semiHidden/>
    <w:rPr>
      <w:sz w:val="18"/>
      <w:szCs w:val="18"/>
    </w:rPr>
  </w:style>
  <w:style w:type="paragraph" w:styleId="730">
    <w:name w:val="页脚"/>
    <w:basedOn w:val="685"/>
    <w:next w:val="730"/>
    <w:link w:val="731"/>
    <w:pPr>
      <w:jc w:val="left"/>
      <w:tabs>
        <w:tab w:val="center" w:pos="4153" w:leader="none"/>
        <w:tab w:val="right" w:pos="8306" w:leader="none"/>
      </w:tabs>
    </w:pPr>
    <w:rPr>
      <w:sz w:val="18"/>
      <w:szCs w:val="20"/>
    </w:rPr>
  </w:style>
  <w:style w:type="character" w:styleId="731">
    <w:name w:val="页脚 Char1"/>
    <w:next w:val="731"/>
    <w:link w:val="730"/>
    <w:rPr>
      <w:sz w:val="18"/>
    </w:rPr>
  </w:style>
  <w:style w:type="paragraph" w:styleId="732">
    <w:name w:val="页眉"/>
    <w:basedOn w:val="685"/>
    <w:next w:val="732"/>
    <w:link w:val="733"/>
    <w:uiPriority w:val="99"/>
    <w:pPr>
      <w:jc w:val="center"/>
      <w:tabs>
        <w:tab w:val="center" w:pos="4153" w:leader="none"/>
        <w:tab w:val="right" w:pos="8306" w:leader="none"/>
      </w:tabs>
      <w:pBdr>
        <w:bottom w:val="single" w:color="000000" w:sz="6" w:space="1"/>
      </w:pBdr>
    </w:pPr>
    <w:rPr>
      <w:sz w:val="18"/>
      <w:szCs w:val="18"/>
    </w:rPr>
  </w:style>
  <w:style w:type="character" w:styleId="733">
    <w:name w:val="页眉 Char1"/>
    <w:next w:val="733"/>
    <w:link w:val="732"/>
    <w:uiPriority w:val="99"/>
    <w:rPr>
      <w:sz w:val="18"/>
      <w:szCs w:val="18"/>
    </w:rPr>
  </w:style>
  <w:style w:type="paragraph" w:styleId="734">
    <w:name w:val="目录 1"/>
    <w:basedOn w:val="685"/>
    <w:next w:val="685"/>
    <w:link w:val="685"/>
    <w:uiPriority w:val="39"/>
    <w:unhideWhenUsed/>
  </w:style>
  <w:style w:type="paragraph" w:styleId="735">
    <w:name w:val="列表"/>
    <w:basedOn w:val="685"/>
    <w:next w:val="735"/>
    <w:link w:val="685"/>
    <w:pPr>
      <w:ind w:left="200" w:hanging="200"/>
    </w:pPr>
    <w:rPr>
      <w:rFonts w:ascii="Times New Roman" w:hAnsi="Times New Roman"/>
      <w:szCs w:val="21"/>
    </w:rPr>
  </w:style>
  <w:style w:type="paragraph" w:styleId="736">
    <w:name w:val="正文文本缩进 3"/>
    <w:basedOn w:val="685"/>
    <w:next w:val="736"/>
    <w:link w:val="737"/>
    <w:pPr>
      <w:ind w:firstLine="523"/>
    </w:pPr>
    <w:rPr>
      <w:rFonts w:ascii="仿宋_GB2312" w:hAnsi="宋体" w:eastAsia="仿宋_GB2312"/>
      <w:sz w:val="24"/>
    </w:rPr>
  </w:style>
  <w:style w:type="character" w:styleId="737">
    <w:name w:val="正文文本缩进 3 Char1"/>
    <w:next w:val="737"/>
    <w:link w:val="736"/>
    <w:rPr>
      <w:rFonts w:ascii="仿宋_GB2312" w:hAnsi="宋体" w:eastAsia="仿宋_GB2312"/>
      <w:sz w:val="24"/>
      <w:szCs w:val="24"/>
    </w:rPr>
  </w:style>
  <w:style w:type="paragraph" w:styleId="738">
    <w:name w:val="图表目录"/>
    <w:basedOn w:val="685"/>
    <w:next w:val="685"/>
    <w:link w:val="685"/>
    <w:pPr>
      <w:ind w:left="840" w:hanging="420"/>
    </w:pPr>
    <w:rPr>
      <w:rFonts w:ascii="Times New Roman" w:hAnsi="Times New Roman"/>
      <w:szCs w:val="21"/>
    </w:rPr>
  </w:style>
  <w:style w:type="paragraph" w:styleId="739">
    <w:name w:val="目录 2"/>
    <w:basedOn w:val="685"/>
    <w:next w:val="685"/>
    <w:link w:val="685"/>
    <w:uiPriority w:val="39"/>
    <w:unhideWhenUsed/>
    <w:pPr>
      <w:ind w:left="420"/>
    </w:pPr>
  </w:style>
  <w:style w:type="paragraph" w:styleId="740">
    <w:name w:val="正文文本 2"/>
    <w:basedOn w:val="685"/>
    <w:next w:val="740"/>
    <w:link w:val="741"/>
    <w:pPr>
      <w:jc w:val="center"/>
    </w:pPr>
    <w:rPr>
      <w:rFonts w:ascii="仿宋_GB2312" w:eastAsia="仿宋_GB2312"/>
      <w:sz w:val="44"/>
    </w:rPr>
  </w:style>
  <w:style w:type="character" w:styleId="741">
    <w:name w:val="正文文本 2 Char1"/>
    <w:next w:val="741"/>
    <w:link w:val="740"/>
    <w:rPr>
      <w:rFonts w:ascii="仿宋_GB2312" w:eastAsia="仿宋_GB2312"/>
      <w:sz w:val="44"/>
      <w:szCs w:val="24"/>
    </w:rPr>
  </w:style>
  <w:style w:type="paragraph" w:styleId="742">
    <w:name w:val="HTML 预设格式"/>
    <w:basedOn w:val="685"/>
    <w:next w:val="742"/>
    <w:link w:val="74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43">
    <w:name w:val="HTML 预设格式 Char1"/>
    <w:next w:val="743"/>
    <w:link w:val="742"/>
    <w:uiPriority w:val="99"/>
    <w:rPr>
      <w:rFonts w:ascii="黑体" w:hAnsi="Courier New" w:eastAsia="黑体" w:cs="Times New Roman"/>
      <w:sz w:val="20"/>
      <w:szCs w:val="20"/>
    </w:rPr>
  </w:style>
  <w:style w:type="paragraph" w:styleId="744">
    <w:name w:val="普通(网站)"/>
    <w:basedOn w:val="685"/>
    <w:next w:val="744"/>
    <w:link w:val="685"/>
    <w:unhideWhenUsed/>
    <w:qFormat/>
    <w:pPr>
      <w:jc w:val="left"/>
      <w:spacing w:before="100" w:beforeAutospacing="1" w:after="100" w:afterAutospacing="1"/>
      <w:widowControl/>
    </w:pPr>
    <w:rPr>
      <w:rFonts w:ascii="宋体" w:hAnsi="宋体" w:cs="宋体"/>
      <w:sz w:val="24"/>
    </w:rPr>
  </w:style>
  <w:style w:type="paragraph" w:styleId="745">
    <w:name w:val="索引 1"/>
    <w:basedOn w:val="685"/>
    <w:next w:val="685"/>
    <w:link w:val="685"/>
    <w:semiHidden/>
    <w:rPr>
      <w:rFonts w:ascii="宋体" w:hAnsi="宋体"/>
      <w:szCs w:val="18"/>
    </w:rPr>
  </w:style>
  <w:style w:type="paragraph" w:styleId="746">
    <w:name w:val="标题"/>
    <w:basedOn w:val="685"/>
    <w:next w:val="685"/>
    <w:link w:val="685"/>
    <w:qFormat/>
    <w:pPr>
      <w:jc w:val="center"/>
      <w:spacing w:before="240" w:after="60"/>
      <w:outlineLvl w:val="0"/>
    </w:pPr>
    <w:rPr>
      <w:rFonts w:ascii="等线 Light" w:hAnsi="等线 Light"/>
      <w:b/>
      <w:bCs/>
      <w:sz w:val="32"/>
      <w:szCs w:val="32"/>
    </w:rPr>
  </w:style>
  <w:style w:type="paragraph" w:styleId="747">
    <w:name w:val="批注主题"/>
    <w:basedOn w:val="712"/>
    <w:next w:val="712"/>
    <w:link w:val="748"/>
    <w:rPr>
      <w:b/>
      <w:bCs/>
    </w:rPr>
  </w:style>
  <w:style w:type="character" w:styleId="748">
    <w:name w:val="批注主题 Char1"/>
    <w:next w:val="748"/>
    <w:link w:val="747"/>
    <w:rPr>
      <w:b/>
      <w:bCs/>
      <w:szCs w:val="24"/>
    </w:rPr>
  </w:style>
  <w:style w:type="paragraph" w:styleId="749">
    <w:name w:val="正文首行缩进"/>
    <w:basedOn w:val="716"/>
    <w:next w:val="749"/>
    <w:link w:val="750"/>
    <w:unhideWhenUsed/>
    <w:pPr>
      <w:ind w:firstLine="420"/>
      <w:spacing w:after="120"/>
    </w:pPr>
    <w:rPr>
      <w:rFonts w:ascii="仿宋_GB2312" w:hAnsi="Times New Roman" w:eastAsia="仿宋_GB2312"/>
      <w:sz w:val="30"/>
      <w:szCs w:val="30"/>
    </w:rPr>
  </w:style>
  <w:style w:type="character" w:styleId="750">
    <w:name w:val="正文首行缩进 Char1"/>
    <w:next w:val="750"/>
    <w:link w:val="749"/>
    <w:rPr>
      <w:rFonts w:ascii="仿宋_GB2312" w:hAnsi="Times New Roman" w:eastAsia="仿宋_GB2312"/>
      <w:sz w:val="30"/>
      <w:szCs w:val="30"/>
    </w:rPr>
  </w:style>
  <w:style w:type="paragraph" w:styleId="751">
    <w:name w:val="正文首行缩进 2"/>
    <w:basedOn w:val="718"/>
    <w:next w:val="751"/>
    <w:link w:val="752"/>
    <w:unhideWhenUsed/>
    <w:pPr>
      <w:ind w:left="420" w:firstLine="420"/>
      <w:spacing w:after="120"/>
    </w:pPr>
    <w:rPr>
      <w:rFonts w:ascii="宋体" w:hAnsi="宋体"/>
      <w:sz w:val="21"/>
    </w:rPr>
  </w:style>
  <w:style w:type="character" w:styleId="752">
    <w:name w:val="正文首行缩进 2 Char1"/>
    <w:next w:val="752"/>
    <w:link w:val="751"/>
    <w:rPr>
      <w:rFonts w:ascii="宋体" w:hAnsi="宋体" w:eastAsia="楷体_GB2312"/>
      <w:sz w:val="21"/>
    </w:rPr>
  </w:style>
  <w:style w:type="character" w:styleId="753">
    <w:name w:val="要点"/>
    <w:next w:val="753"/>
    <w:link w:val="685"/>
    <w:qFormat/>
    <w:rPr>
      <w:b/>
      <w:bCs/>
    </w:rPr>
  </w:style>
  <w:style w:type="character" w:styleId="754">
    <w:name w:val="页码"/>
    <w:next w:val="754"/>
    <w:link w:val="685"/>
  </w:style>
  <w:style w:type="character" w:styleId="755">
    <w:name w:val="已访问的超链接"/>
    <w:next w:val="755"/>
    <w:link w:val="685"/>
    <w:unhideWhenUsed/>
    <w:rPr>
      <w:color w:val="800080"/>
      <w:u w:val="single"/>
    </w:rPr>
  </w:style>
  <w:style w:type="character" w:styleId="756">
    <w:name w:val="超链接"/>
    <w:next w:val="756"/>
    <w:link w:val="685"/>
    <w:uiPriority w:val="99"/>
    <w:rPr>
      <w:color w:val="0000ff"/>
      <w:u w:val="single"/>
    </w:rPr>
  </w:style>
  <w:style w:type="character" w:styleId="757">
    <w:name w:val="批注引用"/>
    <w:next w:val="757"/>
    <w:link w:val="685"/>
    <w:rPr>
      <w:sz w:val="21"/>
      <w:szCs w:val="21"/>
    </w:rPr>
  </w:style>
  <w:style w:type="character" w:styleId="758">
    <w:name w:val="标题 1 Char"/>
    <w:next w:val="758"/>
    <w:link w:val="686"/>
    <w:uiPriority w:val="9"/>
    <w:rPr>
      <w:rFonts w:ascii="Calibri" w:hAnsi="Calibri" w:eastAsia="宋体" w:cs="Times New Roman"/>
      <w:b/>
      <w:bCs/>
      <w:sz w:val="44"/>
      <w:szCs w:val="44"/>
    </w:rPr>
  </w:style>
  <w:style w:type="character" w:styleId="759">
    <w:name w:val="标题 2 Char"/>
    <w:next w:val="759"/>
    <w:link w:val="687"/>
    <w:uiPriority w:val="9"/>
    <w:semiHidden/>
    <w:rPr>
      <w:rFonts w:ascii="Cambria" w:hAnsi="Cambria" w:eastAsia="宋体" w:cs="Times New Roman"/>
      <w:b/>
      <w:bCs/>
      <w:sz w:val="32"/>
      <w:szCs w:val="32"/>
    </w:rPr>
  </w:style>
  <w:style w:type="character" w:styleId="760">
    <w:name w:val="标题 3 Char"/>
    <w:next w:val="760"/>
    <w:link w:val="688"/>
    <w:uiPriority w:val="9"/>
    <w:semiHidden/>
    <w:rPr>
      <w:rFonts w:ascii="Calibri" w:hAnsi="Calibri" w:eastAsia="宋体" w:cs="Times New Roman"/>
      <w:b/>
      <w:bCs/>
      <w:sz w:val="32"/>
      <w:szCs w:val="32"/>
    </w:rPr>
  </w:style>
  <w:style w:type="character" w:styleId="761">
    <w:name w:val="标题 4 Char"/>
    <w:next w:val="761"/>
    <w:link w:val="689"/>
    <w:uiPriority w:val="9"/>
    <w:semiHidden/>
    <w:rPr>
      <w:rFonts w:ascii="Cambria" w:hAnsi="Cambria" w:eastAsia="宋体" w:cs="Times New Roman"/>
      <w:b/>
      <w:bCs/>
      <w:sz w:val="28"/>
      <w:szCs w:val="28"/>
    </w:rPr>
  </w:style>
  <w:style w:type="character" w:styleId="762">
    <w:name w:val="标题 5 Char"/>
    <w:next w:val="762"/>
    <w:link w:val="690"/>
    <w:uiPriority w:val="9"/>
    <w:semiHidden/>
    <w:rPr>
      <w:rFonts w:ascii="Calibri" w:hAnsi="Calibri" w:eastAsia="宋体" w:cs="Times New Roman"/>
      <w:b/>
      <w:bCs/>
      <w:sz w:val="28"/>
      <w:szCs w:val="28"/>
    </w:rPr>
  </w:style>
  <w:style w:type="character" w:styleId="763">
    <w:name w:val="标题 6 Char"/>
    <w:next w:val="763"/>
    <w:link w:val="691"/>
    <w:uiPriority w:val="9"/>
    <w:semiHidden/>
    <w:rPr>
      <w:rFonts w:ascii="Cambria" w:hAnsi="Cambria" w:eastAsia="宋体" w:cs="Times New Roman"/>
      <w:b/>
      <w:bCs/>
      <w:sz w:val="24"/>
      <w:szCs w:val="24"/>
    </w:rPr>
  </w:style>
  <w:style w:type="character" w:styleId="764">
    <w:name w:val="标题 7 Char"/>
    <w:next w:val="764"/>
    <w:link w:val="692"/>
    <w:uiPriority w:val="9"/>
    <w:semiHidden/>
    <w:rPr>
      <w:rFonts w:ascii="Calibri" w:hAnsi="Calibri" w:eastAsia="宋体" w:cs="Times New Roman"/>
      <w:b/>
      <w:bCs/>
      <w:sz w:val="24"/>
      <w:szCs w:val="24"/>
    </w:rPr>
  </w:style>
  <w:style w:type="character" w:styleId="765">
    <w:name w:val="标题 8 Char"/>
    <w:next w:val="765"/>
    <w:link w:val="693"/>
    <w:uiPriority w:val="9"/>
    <w:semiHidden/>
    <w:rPr>
      <w:rFonts w:ascii="Cambria" w:hAnsi="Cambria" w:eastAsia="宋体" w:cs="Times New Roman"/>
      <w:sz w:val="24"/>
      <w:szCs w:val="24"/>
    </w:rPr>
  </w:style>
  <w:style w:type="character" w:styleId="766">
    <w:name w:val="标题 9 Char"/>
    <w:next w:val="766"/>
    <w:link w:val="694"/>
    <w:uiPriority w:val="9"/>
    <w:semiHidden/>
    <w:rPr>
      <w:rFonts w:ascii="Cambria" w:hAnsi="Cambria" w:eastAsia="宋体" w:cs="Times New Roman"/>
      <w:szCs w:val="21"/>
    </w:rPr>
  </w:style>
  <w:style w:type="character" w:styleId="767">
    <w:name w:val="文档结构图 Char"/>
    <w:next w:val="767"/>
    <w:link w:val="710"/>
    <w:uiPriority w:val="99"/>
    <w:semiHidden/>
    <w:rPr>
      <w:rFonts w:ascii="宋体" w:hAnsi="Calibri" w:eastAsia="宋体" w:cs="Times New Roman"/>
      <w:sz w:val="18"/>
      <w:szCs w:val="18"/>
    </w:rPr>
  </w:style>
  <w:style w:type="character" w:styleId="768">
    <w:name w:val="批注文字 Char"/>
    <w:next w:val="768"/>
    <w:link w:val="712"/>
    <w:uiPriority w:val="99"/>
    <w:semiHidden/>
    <w:rPr>
      <w:rFonts w:ascii="Calibri" w:hAnsi="Calibri" w:eastAsia="宋体" w:cs="Times New Roman"/>
      <w:szCs w:val="24"/>
    </w:rPr>
  </w:style>
  <w:style w:type="character" w:styleId="769">
    <w:name w:val="正文文本 3 Char"/>
    <w:next w:val="769"/>
    <w:link w:val="714"/>
    <w:uiPriority w:val="99"/>
    <w:semiHidden/>
    <w:rPr>
      <w:rFonts w:ascii="Calibri" w:hAnsi="Calibri" w:eastAsia="宋体" w:cs="Times New Roman"/>
      <w:sz w:val="16"/>
      <w:szCs w:val="16"/>
    </w:rPr>
  </w:style>
  <w:style w:type="character" w:styleId="770">
    <w:name w:val="正文文本 Char"/>
    <w:next w:val="770"/>
    <w:link w:val="716"/>
    <w:uiPriority w:val="99"/>
    <w:semiHidden/>
    <w:rPr>
      <w:rFonts w:ascii="Calibri" w:hAnsi="Calibri" w:eastAsia="宋体" w:cs="Times New Roman"/>
      <w:szCs w:val="24"/>
    </w:rPr>
  </w:style>
  <w:style w:type="character" w:styleId="771">
    <w:name w:val="正文文本缩进 Char"/>
    <w:next w:val="771"/>
    <w:link w:val="718"/>
    <w:uiPriority w:val="99"/>
    <w:semiHidden/>
    <w:rPr>
      <w:rFonts w:ascii="Calibri" w:hAnsi="Calibri" w:eastAsia="宋体" w:cs="Times New Roman"/>
      <w:szCs w:val="24"/>
    </w:rPr>
  </w:style>
  <w:style w:type="character" w:styleId="772">
    <w:name w:val="纯文本 Char1"/>
    <w:next w:val="772"/>
    <w:link w:val="722"/>
    <w:uiPriority w:val="99"/>
    <w:semiHidden/>
    <w:rPr>
      <w:rFonts w:ascii="宋体" w:hAnsi="Courier New" w:eastAsia="宋体" w:cs="Courier New"/>
      <w:szCs w:val="21"/>
    </w:rPr>
  </w:style>
  <w:style w:type="character" w:styleId="773">
    <w:name w:val="日期 Char"/>
    <w:next w:val="773"/>
    <w:link w:val="724"/>
    <w:uiPriority w:val="99"/>
    <w:semiHidden/>
    <w:rPr>
      <w:rFonts w:ascii="Calibri" w:hAnsi="Calibri" w:eastAsia="宋体" w:cs="Times New Roman"/>
      <w:szCs w:val="24"/>
    </w:rPr>
  </w:style>
  <w:style w:type="character" w:styleId="774">
    <w:name w:val="正文文本缩进 2 Char"/>
    <w:next w:val="774"/>
    <w:link w:val="726"/>
    <w:uiPriority w:val="99"/>
    <w:semiHidden/>
    <w:rPr>
      <w:rFonts w:ascii="Calibri" w:hAnsi="Calibri" w:eastAsia="宋体" w:cs="Times New Roman"/>
      <w:szCs w:val="24"/>
    </w:rPr>
  </w:style>
  <w:style w:type="character" w:styleId="775">
    <w:name w:val="批注框文本 Char"/>
    <w:next w:val="775"/>
    <w:link w:val="728"/>
    <w:uiPriority w:val="99"/>
    <w:semiHidden/>
    <w:rPr>
      <w:rFonts w:ascii="Calibri" w:hAnsi="Calibri" w:eastAsia="宋体" w:cs="Times New Roman"/>
      <w:sz w:val="18"/>
      <w:szCs w:val="18"/>
    </w:rPr>
  </w:style>
  <w:style w:type="character" w:styleId="776">
    <w:name w:val="页脚 Char"/>
    <w:next w:val="776"/>
    <w:link w:val="730"/>
    <w:uiPriority w:val="99"/>
    <w:semiHidden/>
    <w:rPr>
      <w:rFonts w:ascii="Calibri" w:hAnsi="Calibri" w:eastAsia="宋体" w:cs="Times New Roman"/>
      <w:sz w:val="18"/>
      <w:szCs w:val="18"/>
    </w:rPr>
  </w:style>
  <w:style w:type="character" w:styleId="777">
    <w:name w:val="页眉 Char"/>
    <w:next w:val="777"/>
    <w:link w:val="732"/>
    <w:uiPriority w:val="99"/>
    <w:rPr>
      <w:rFonts w:ascii="Calibri" w:hAnsi="Calibri" w:eastAsia="宋体" w:cs="Times New Roman"/>
      <w:sz w:val="18"/>
      <w:szCs w:val="18"/>
    </w:rPr>
  </w:style>
  <w:style w:type="character" w:styleId="778">
    <w:name w:val="正文文本缩进 3 Char"/>
    <w:next w:val="778"/>
    <w:link w:val="736"/>
    <w:uiPriority w:val="99"/>
    <w:semiHidden/>
    <w:rPr>
      <w:rFonts w:ascii="Calibri" w:hAnsi="Calibri" w:eastAsia="宋体" w:cs="Times New Roman"/>
      <w:sz w:val="16"/>
      <w:szCs w:val="16"/>
    </w:rPr>
  </w:style>
  <w:style w:type="character" w:styleId="779">
    <w:name w:val="正文文本 2 Char"/>
    <w:next w:val="779"/>
    <w:link w:val="740"/>
    <w:uiPriority w:val="99"/>
    <w:semiHidden/>
    <w:rPr>
      <w:rFonts w:ascii="Calibri" w:hAnsi="Calibri" w:eastAsia="宋体" w:cs="Times New Roman"/>
      <w:szCs w:val="24"/>
    </w:rPr>
  </w:style>
  <w:style w:type="character" w:styleId="780">
    <w:name w:val="HTML 预设格式 Char"/>
    <w:next w:val="780"/>
    <w:link w:val="742"/>
    <w:uiPriority w:val="99"/>
    <w:semiHidden/>
    <w:rPr>
      <w:rFonts w:ascii="Courier New" w:hAnsi="Courier New" w:eastAsia="宋体" w:cs="Courier New"/>
      <w:sz w:val="20"/>
      <w:szCs w:val="20"/>
    </w:rPr>
  </w:style>
  <w:style w:type="character" w:styleId="781">
    <w:name w:val="批注主题 Char"/>
    <w:next w:val="781"/>
    <w:link w:val="747"/>
    <w:uiPriority w:val="99"/>
    <w:semiHidden/>
    <w:rPr>
      <w:rFonts w:ascii="Calibri" w:hAnsi="Calibri" w:eastAsia="宋体" w:cs="Times New Roman"/>
      <w:b/>
      <w:bCs/>
      <w:szCs w:val="24"/>
    </w:rPr>
  </w:style>
  <w:style w:type="character" w:styleId="782">
    <w:name w:val="正文首行缩进 Char"/>
    <w:next w:val="782"/>
    <w:link w:val="749"/>
    <w:uiPriority w:val="99"/>
    <w:semiHidden/>
  </w:style>
  <w:style w:type="character" w:styleId="783">
    <w:name w:val="正文首行缩进 2 Char"/>
    <w:next w:val="783"/>
    <w:link w:val="751"/>
    <w:uiPriority w:val="99"/>
    <w:semiHidden/>
  </w:style>
  <w:style w:type="paragraph" w:styleId="784">
    <w:name w:val="索引 41"/>
    <w:basedOn w:val="685"/>
    <w:next w:val="685"/>
    <w:link w:val="685"/>
    <w:uiPriority w:val="99"/>
    <w:unhideWhenUsed/>
    <w:qFormat/>
    <w:pPr>
      <w:ind w:left="600"/>
    </w:pPr>
    <w:rPr>
      <w:rFonts w:ascii="宋体"/>
      <w:b/>
      <w:position w:val="-10"/>
      <w:sz w:val="24"/>
      <w:szCs w:val="20"/>
    </w:rPr>
  </w:style>
  <w:style w:type="paragraph" w:styleId="785">
    <w:name w:val="_Style 35"/>
    <w:basedOn w:val="685"/>
    <w:next w:val="786"/>
    <w:link w:val="685"/>
    <w:uiPriority w:val="1"/>
    <w:qFormat/>
    <w:pPr>
      <w:ind w:firstLine="420"/>
    </w:pPr>
    <w:rPr>
      <w:szCs w:val="22"/>
    </w:rPr>
  </w:style>
  <w:style w:type="paragraph" w:styleId="786">
    <w:name w:val="列出段落"/>
    <w:basedOn w:val="685"/>
    <w:next w:val="786"/>
    <w:link w:val="685"/>
    <w:uiPriority w:val="34"/>
    <w:qFormat/>
    <w:pPr>
      <w:ind w:firstLine="420"/>
    </w:pPr>
  </w:style>
  <w:style w:type="character" w:styleId="787">
    <w:name w:val="标题2 Char"/>
    <w:next w:val="787"/>
    <w:link w:val="685"/>
    <w:rPr>
      <w:rFonts w:ascii="方正楷体_GBK" w:hAnsi="Book Antiqua" w:eastAsia="方正楷体_GBK"/>
      <w:sz w:val="32"/>
      <w:lang w:val="en-US" w:eastAsia="zh-CN" w:bidi="ar-SA"/>
    </w:rPr>
  </w:style>
  <w:style w:type="character" w:styleId="788">
    <w:name w:val="font5 Char"/>
    <w:next w:val="788"/>
    <w:link w:val="685"/>
    <w:rPr>
      <w:rFonts w:ascii="宋体" w:hAnsi="宋体" w:eastAsia="宋体"/>
      <w:sz w:val="28"/>
      <w:szCs w:val="28"/>
      <w:lang w:val="en-US" w:eastAsia="zh-CN" w:bidi="ar-SA"/>
    </w:rPr>
  </w:style>
  <w:style w:type="character" w:styleId="789">
    <w:name w:val="普通正文 Char"/>
    <w:next w:val="789"/>
    <w:link w:val="790"/>
    <w:qFormat/>
    <w:rPr>
      <w:rFonts w:ascii="Arial" w:hAnsi="Arial"/>
      <w:sz w:val="24"/>
      <w:szCs w:val="24"/>
    </w:rPr>
  </w:style>
  <w:style w:type="paragraph" w:styleId="790">
    <w:name w:val="普通正文"/>
    <w:basedOn w:val="685"/>
    <w:next w:val="790"/>
    <w:link w:val="789"/>
    <w:qFormat/>
    <w:pPr>
      <w:ind w:firstLine="480"/>
      <w:jc w:val="left"/>
      <w:spacing w:before="120" w:after="120" w:line="360" w:lineRule="auto"/>
    </w:pPr>
    <w:rPr>
      <w:rFonts w:ascii="Arial" w:hAnsi="Arial"/>
      <w:sz w:val="24"/>
    </w:rPr>
  </w:style>
  <w:style w:type="character" w:styleId="791">
    <w:name w:val="二级目录 Char"/>
    <w:next w:val="791"/>
    <w:link w:val="792"/>
    <w:rPr>
      <w:b/>
      <w:sz w:val="30"/>
      <w:szCs w:val="28"/>
      <w:lang w:val="en-US" w:eastAsia="zh-CN" w:bidi="ar-SA"/>
    </w:rPr>
  </w:style>
  <w:style w:type="paragraph" w:styleId="792">
    <w:name w:val="二级目录"/>
    <w:next w:val="685"/>
    <w:link w:val="791"/>
    <w:pPr>
      <w:ind w:left="907" w:hanging="907"/>
      <w:tabs>
        <w:tab w:val="left" w:pos="907" w:leader="none"/>
        <w:tab w:val="left" w:pos="1145" w:leader="none"/>
      </w:tabs>
      <w:outlineLvl w:val="1"/>
    </w:pPr>
    <w:rPr>
      <w:b/>
      <w:sz w:val="30"/>
      <w:szCs w:val="28"/>
      <w:lang w:val="en-US" w:eastAsia="zh-CN" w:bidi="ar-SA"/>
    </w:rPr>
  </w:style>
  <w:style w:type="character" w:styleId="793">
    <w:name w:val="正文文本缩进 字符"/>
    <w:next w:val="793"/>
    <w:link w:val="685"/>
    <w:rPr>
      <w:rFonts w:ascii="楷体_GB2312" w:hAnsi="Times New Roman" w:eastAsia="楷体_GB2312" w:cs="Times New Roman"/>
      <w:sz w:val="32"/>
      <w:szCs w:val="32"/>
    </w:rPr>
  </w:style>
  <w:style w:type="character" w:styleId="794">
    <w:name w:val="纯文本 字符1"/>
    <w:next w:val="794"/>
    <w:link w:val="685"/>
    <w:uiPriority w:val="99"/>
    <w:semiHidden/>
    <w:rPr>
      <w:rFonts w:ascii="等线" w:hAnsi="Courier New" w:cs="Courier New"/>
      <w:szCs w:val="21"/>
    </w:rPr>
  </w:style>
  <w:style w:type="character" w:styleId="795">
    <w:name w:val="列出段落 Char,Bullet List Char,numbered Char,FooterText Char,List Paragraph1 Char,Paragraphe de liste1 Char"/>
    <w:next w:val="795"/>
    <w:link w:val="796"/>
    <w:rPr>
      <w:rFonts w:ascii="Calibri" w:hAnsi="Calibri"/>
      <w:sz w:val="24"/>
      <w:szCs w:val="24"/>
      <w:lang w:eastAsia="en-US" w:bidi="en-US"/>
    </w:rPr>
  </w:style>
  <w:style w:type="paragraph" w:styleId="796">
    <w:name w:val="列出段落1"/>
    <w:basedOn w:val="685"/>
    <w:next w:val="796"/>
    <w:link w:val="795"/>
    <w:qFormat/>
    <w:pPr>
      <w:contextualSpacing/>
      <w:ind w:left="720"/>
      <w:jc w:val="left"/>
      <w:widowControl/>
    </w:pPr>
    <w:rPr>
      <w:sz w:val="24"/>
      <w:lang w:eastAsia="en-US" w:bidi="en-US"/>
    </w:rPr>
  </w:style>
  <w:style w:type="character" w:styleId="797">
    <w:name w:val="jj1"/>
    <w:next w:val="797"/>
    <w:link w:val="685"/>
    <w:rPr>
      <w:sz w:val="20"/>
      <w:szCs w:val="20"/>
      <w:u w:val="none"/>
    </w:rPr>
  </w:style>
  <w:style w:type="character" w:styleId="798">
    <w:name w:val="正文文本 字符"/>
    <w:next w:val="798"/>
    <w:link w:val="685"/>
    <w:rPr>
      <w:rFonts w:ascii="楷体_GB2312" w:hAnsi="Arial" w:eastAsia="楷体_GB2312" w:cs="Times New Roman"/>
      <w:sz w:val="28"/>
      <w:szCs w:val="28"/>
    </w:rPr>
  </w:style>
  <w:style w:type="character" w:styleId="799">
    <w:name w:val="纯文本 Char"/>
    <w:next w:val="799"/>
    <w:link w:val="685"/>
    <w:qFormat/>
    <w:rPr>
      <w:rFonts w:ascii="宋体" w:hAnsi="Courier New" w:cs="Courier New"/>
      <w:sz w:val="21"/>
      <w:szCs w:val="21"/>
    </w:rPr>
  </w:style>
  <w:style w:type="paragraph" w:styleId="800">
    <w:name w:val="font6"/>
    <w:basedOn w:val="685"/>
    <w:next w:val="800"/>
    <w:link w:val="685"/>
    <w:pPr>
      <w:jc w:val="left"/>
      <w:spacing w:before="100" w:beforeAutospacing="1" w:after="100" w:afterAutospacing="1"/>
      <w:widowControl/>
    </w:pPr>
    <w:rPr>
      <w:rFonts w:hint="eastAsia" w:ascii="宋体" w:hAnsi="宋体"/>
      <w:sz w:val="28"/>
      <w:szCs w:val="28"/>
      <w:u w:val="single"/>
    </w:rPr>
  </w:style>
  <w:style w:type="paragraph" w:styleId="801">
    <w:name w:val="font7"/>
    <w:basedOn w:val="685"/>
    <w:next w:val="801"/>
    <w:link w:val="685"/>
    <w:pPr>
      <w:jc w:val="left"/>
      <w:spacing w:before="100" w:beforeAutospacing="1" w:after="100" w:afterAutospacing="1"/>
      <w:widowControl/>
    </w:pPr>
    <w:rPr>
      <w:rFonts w:hint="eastAsia" w:ascii="宋体" w:hAnsi="宋体"/>
      <w:sz w:val="18"/>
      <w:szCs w:val="18"/>
    </w:rPr>
  </w:style>
  <w:style w:type="paragraph" w:styleId="802">
    <w:name w:val="图标"/>
    <w:basedOn w:val="685"/>
    <w:next w:val="685"/>
    <w:link w:val="685"/>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03">
    <w:name w:val="招标"/>
    <w:basedOn w:val="685"/>
    <w:next w:val="803"/>
    <w:link w:val="685"/>
    <w:qFormat/>
    <w:pPr>
      <w:ind w:firstLine="420"/>
      <w:jc w:val="left"/>
      <w:spacing w:line="400" w:lineRule="exact"/>
    </w:pPr>
    <w:rPr>
      <w:rFonts w:ascii="宋体" w:hAnsi="宋体"/>
    </w:rPr>
  </w:style>
  <w:style w:type="paragraph" w:styleId="804">
    <w:name w:val="4"/>
    <w:basedOn w:val="685"/>
    <w:next w:val="736"/>
    <w:link w:val="685"/>
    <w:pPr>
      <w:ind w:firstLine="420"/>
      <w:spacing w:line="360" w:lineRule="auto"/>
    </w:pPr>
    <w:rPr>
      <w:rFonts w:ascii="Times New Roman" w:hAnsi="Times New Roman"/>
      <w:color w:val="ff0000"/>
      <w:sz w:val="24"/>
    </w:rPr>
  </w:style>
  <w:style w:type="paragraph" w:styleId="805">
    <w:name w:val="Char Char Char Char"/>
    <w:basedOn w:val="710"/>
    <w:next w:val="805"/>
    <w:link w:val="685"/>
    <w:pPr>
      <w:spacing w:line="360" w:lineRule="auto"/>
    </w:pPr>
    <w:rPr>
      <w:rFonts w:ascii="Tahoma" w:hAnsi="Tahoma"/>
      <w:sz w:val="24"/>
    </w:rPr>
  </w:style>
  <w:style w:type="paragraph" w:styleId="806">
    <w:name w:val="正文 1.1.1"/>
    <w:basedOn w:val="685"/>
    <w:next w:val="685"/>
    <w:link w:val="685"/>
    <w:pPr>
      <w:numPr>
        <w:ilvl w:val="2"/>
        <w:numId w:val="2"/>
      </w:numPr>
      <w:spacing w:line="360" w:lineRule="auto"/>
      <w:tabs>
        <w:tab w:val="left" w:pos="851" w:leader="none"/>
      </w:tabs>
      <w:outlineLvl w:val="2"/>
    </w:pPr>
    <w:rPr>
      <w:rFonts w:ascii="宋体" w:hAnsi="宋体"/>
      <w:color w:val="000000"/>
      <w:sz w:val="28"/>
      <w:szCs w:val="21"/>
    </w:rPr>
  </w:style>
  <w:style w:type="paragraph" w:styleId="807">
    <w:name w:val="普通 (Web)"/>
    <w:basedOn w:val="685"/>
    <w:next w:val="807"/>
    <w:link w:val="685"/>
    <w:pPr>
      <w:jc w:val="left"/>
      <w:spacing w:before="100" w:beforeAutospacing="1" w:after="100" w:afterAutospacing="1"/>
      <w:widowControl/>
    </w:pPr>
    <w:rPr>
      <w:rFonts w:ascii="宋体" w:hAnsi="宋体"/>
      <w:sz w:val="24"/>
    </w:rPr>
  </w:style>
  <w:style w:type="paragraph" w:styleId="808">
    <w:name w:val="xl24"/>
    <w:basedOn w:val="685"/>
    <w:next w:val="808"/>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09">
    <w:name w:val="xl28"/>
    <w:basedOn w:val="685"/>
    <w:next w:val="809"/>
    <w:link w:val="6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10">
    <w:name w:val="正文空2格  1."/>
    <w:basedOn w:val="685"/>
    <w:next w:val="810"/>
    <w:link w:val="685"/>
    <w:pPr>
      <w:ind w:firstLine="480"/>
      <w:spacing w:line="360" w:lineRule="auto"/>
    </w:pPr>
    <w:rPr>
      <w:rFonts w:ascii="宋体" w:eastAsia="仿宋" w:cs="宋体"/>
      <w:sz w:val="28"/>
      <w:szCs w:val="20"/>
    </w:rPr>
  </w:style>
  <w:style w:type="paragraph" w:styleId="811">
    <w:name w:val="xl25"/>
    <w:basedOn w:val="685"/>
    <w:next w:val="811"/>
    <w:link w:val="685"/>
    <w:pPr>
      <w:jc w:val="center"/>
      <w:spacing w:before="100" w:beforeAutospacing="1" w:after="100" w:afterAutospacing="1"/>
      <w:widowControl/>
    </w:pPr>
    <w:rPr>
      <w:rFonts w:ascii="Arial Unicode MS" w:hAnsi="Arial Unicode MS" w:eastAsia="Arial Unicode MS" w:cs="Arial Unicode MS"/>
      <w:sz w:val="24"/>
    </w:rPr>
  </w:style>
  <w:style w:type="paragraph" w:styleId="812">
    <w:name w:val="xl26"/>
    <w:basedOn w:val="685"/>
    <w:next w:val="812"/>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13">
    <w:name w:val="默认段落字体 Para Char Char Char Char Char Char Char Char Char1 Char Char Char Char Char Char Char"/>
    <w:basedOn w:val="710"/>
    <w:next w:val="813"/>
    <w:link w:val="685"/>
    <w:rPr>
      <w:rFonts w:ascii="Tahoma" w:hAnsi="Tahoma"/>
      <w:sz w:val="24"/>
    </w:rPr>
  </w:style>
  <w:style w:type="paragraph" w:styleId="814">
    <w:name w:val="Char"/>
    <w:basedOn w:val="685"/>
    <w:next w:val="814"/>
    <w:link w:val="685"/>
    <w:pPr>
      <w:ind w:firstLine="561"/>
      <w:jc w:val="left"/>
      <w:tabs>
        <w:tab w:val="left" w:pos="360" w:leader="none"/>
      </w:tabs>
    </w:pPr>
    <w:rPr>
      <w:sz w:val="24"/>
      <w:u w:val="single"/>
    </w:rPr>
  </w:style>
  <w:style w:type="paragraph" w:styleId="815">
    <w:name w:val="样式1"/>
    <w:basedOn w:val="685"/>
    <w:next w:val="815"/>
    <w:link w:val="685"/>
    <w:pPr>
      <w:numPr>
        <w:ilvl w:val="0"/>
        <w:numId w:val="3"/>
      </w:numPr>
      <w:tabs>
        <w:tab w:val="left" w:pos="709" w:leader="none"/>
      </w:tabs>
    </w:pPr>
    <w:rPr>
      <w:rFonts w:ascii="宋体" w:hAnsi="宋体"/>
      <w:szCs w:val="21"/>
    </w:rPr>
  </w:style>
  <w:style w:type="paragraph" w:styleId="816">
    <w:name w:val="xl47"/>
    <w:basedOn w:val="685"/>
    <w:next w:val="816"/>
    <w:link w:val="685"/>
    <w:pPr>
      <w:jc w:val="center"/>
      <w:spacing w:before="100" w:beforeAutospacing="1" w:after="100" w:afterAutospacing="1"/>
      <w:widowControl/>
    </w:pPr>
    <w:rPr>
      <w:rFonts w:hint="eastAsia" w:ascii="方正姚体" w:hAnsi="宋体" w:eastAsia="方正姚体"/>
      <w:b/>
      <w:bCs/>
      <w:sz w:val="36"/>
      <w:szCs w:val="36"/>
    </w:rPr>
  </w:style>
  <w:style w:type="paragraph" w:styleId="817">
    <w:name w:val="Char Char Char Char Char Char Char Char"/>
    <w:basedOn w:val="685"/>
    <w:next w:val="817"/>
    <w:link w:val="685"/>
    <w:pPr>
      <w:jc w:val="left"/>
      <w:spacing w:after="160" w:line="240" w:lineRule="exact"/>
      <w:widowControl/>
    </w:pPr>
    <w:rPr>
      <w:rFonts w:ascii="Verdana" w:hAnsi="Verdana"/>
      <w:sz w:val="20"/>
      <w:szCs w:val="20"/>
      <w:lang w:eastAsia="en-US"/>
    </w:rPr>
  </w:style>
  <w:style w:type="paragraph" w:styleId="818">
    <w:name w:val="标题1"/>
    <w:basedOn w:val="685"/>
    <w:next w:val="685"/>
    <w:link w:val="685"/>
    <w:pPr>
      <w:jc w:val="center"/>
      <w:spacing w:line="700" w:lineRule="atLeast"/>
      <w:tabs>
        <w:tab w:val="left" w:pos="9193" w:leader="none"/>
        <w:tab w:val="left" w:pos="9827" w:leader="none"/>
      </w:tabs>
    </w:pPr>
    <w:rPr>
      <w:rFonts w:eastAsia="方正小标宋_GBK"/>
      <w:sz w:val="44"/>
    </w:rPr>
  </w:style>
  <w:style w:type="paragraph" w:styleId="819">
    <w:name w:val="标书正文格式"/>
    <w:next w:val="819"/>
    <w:link w:val="685"/>
    <w:pPr>
      <w:ind w:firstLine="200"/>
      <w:spacing w:line="360" w:lineRule="auto"/>
    </w:pPr>
    <w:rPr>
      <w:rFonts w:eastAsia="楷体_GB2312"/>
      <w:sz w:val="24"/>
      <w:szCs w:val="24"/>
      <w:lang w:val="en-US" w:eastAsia="zh-CN" w:bidi="ar-SA"/>
    </w:rPr>
  </w:style>
  <w:style w:type="paragraph" w:styleId="820">
    <w:name w:val="正文 1.1"/>
    <w:basedOn w:val="685"/>
    <w:next w:val="806"/>
    <w:link w:val="685"/>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21">
    <w:name w:val="网格表 31"/>
    <w:basedOn w:val="686"/>
    <w:next w:val="685"/>
    <w:link w:val="685"/>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822">
    <w:name w:val="正文 第一章"/>
    <w:basedOn w:val="685"/>
    <w:next w:val="820"/>
    <w:link w:val="685"/>
    <w:pPr>
      <w:numPr>
        <w:ilvl w:val="0"/>
        <w:numId w:val="2"/>
      </w:numPr>
      <w:jc w:val="center"/>
      <w:pageBreakBefore/>
      <w:spacing w:before="240" w:after="240" w:line="480" w:lineRule="auto"/>
      <w:outlineLvl w:val="0"/>
    </w:pPr>
    <w:rPr>
      <w:rFonts w:ascii="黑体" w:hAnsi="宋体" w:eastAsia="黑体"/>
      <w:sz w:val="36"/>
      <w:szCs w:val="21"/>
    </w:rPr>
  </w:style>
  <w:style w:type="paragraph" w:styleId="823">
    <w:name w:val="附录1"/>
    <w:next w:val="823"/>
    <w:link w:val="685"/>
    <w:pPr>
      <w:numPr>
        <w:ilvl w:val="0"/>
        <w:numId w:val="4"/>
      </w:numPr>
      <w:spacing w:before="240" w:line="600" w:lineRule="atLeast"/>
      <w:tabs>
        <w:tab w:val="left" w:pos="907" w:leader="none"/>
      </w:tabs>
    </w:pPr>
    <w:rPr>
      <w:b/>
      <w:i/>
      <w:sz w:val="28"/>
      <w:lang w:val="en-US" w:eastAsia="zh-CN" w:bidi="ar-SA"/>
    </w:rPr>
  </w:style>
  <w:style w:type="paragraph" w:styleId="824">
    <w:name w:val="Char Char Char Char1 Char Char Char"/>
    <w:basedOn w:val="710"/>
    <w:next w:val="824"/>
    <w:link w:val="685"/>
    <w:pPr>
      <w:spacing w:line="360" w:lineRule="auto"/>
    </w:pPr>
    <w:rPr>
      <w:rFonts w:ascii="Tahoma" w:hAnsi="Tahoma"/>
      <w:sz w:val="24"/>
    </w:rPr>
  </w:style>
  <w:style w:type="paragraph" w:styleId="825">
    <w:name w:val=" Char"/>
    <w:basedOn w:val="685"/>
    <w:next w:val="825"/>
    <w:link w:val="685"/>
    <w:rPr>
      <w:rFonts w:ascii="Tahoma" w:hAnsi="Tahoma"/>
      <w:sz w:val="24"/>
      <w:szCs w:val="20"/>
    </w:rPr>
  </w:style>
  <w:style w:type="paragraph" w:styleId="826">
    <w:name w:val="第四级"/>
    <w:basedOn w:val="685"/>
    <w:next w:val="685"/>
    <w:link w:val="685"/>
    <w:pPr>
      <w:numPr>
        <w:ilvl w:val="3"/>
        <w:numId w:val="2"/>
      </w:numPr>
      <w:spacing w:line="360" w:lineRule="auto"/>
      <w:tabs>
        <w:tab w:val="left" w:pos="1134" w:leader="none"/>
      </w:tabs>
    </w:pPr>
    <w:rPr>
      <w:rFonts w:ascii="宋体" w:hAnsi="宋体" w:eastAsia="仿宋"/>
      <w:sz w:val="28"/>
      <w:szCs w:val="21"/>
    </w:rPr>
  </w:style>
  <w:style w:type="paragraph" w:styleId="827">
    <w:name w:val="HTML 预先格式化"/>
    <w:basedOn w:val="685"/>
    <w:next w:val="827"/>
    <w:link w:val="68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8">
    <w:name w:val="Coms Alinea"/>
    <w:next w:val="828"/>
    <w:link w:val="685"/>
    <w:pPr>
      <w:widowControl w:val="off"/>
    </w:pPr>
    <w:rPr>
      <w:rFonts w:ascii="Arial" w:hAnsi="Arial" w:cs="Arial"/>
      <w:lang w:val="en-US" w:eastAsia="zh-CN" w:bidi="ar-SA"/>
    </w:rPr>
  </w:style>
  <w:style w:type="paragraph" w:styleId="829">
    <w:name w:val="标题2"/>
    <w:basedOn w:val="685"/>
    <w:next w:val="685"/>
    <w:link w:val="685"/>
    <w:pPr>
      <w:jc w:val="center"/>
    </w:pPr>
    <w:rPr>
      <w:rFonts w:eastAsia="方正楷体_GBK"/>
    </w:rPr>
  </w:style>
  <w:style w:type="paragraph" w:styleId="830">
    <w:name w:val="浅色网格 - 着色 31"/>
    <w:basedOn w:val="685"/>
    <w:next w:val="830"/>
    <w:link w:val="685"/>
    <w:uiPriority w:val="34"/>
    <w:qFormat/>
    <w:pPr>
      <w:ind w:firstLine="420"/>
    </w:pPr>
    <w:rPr>
      <w:szCs w:val="22"/>
    </w:rPr>
  </w:style>
  <w:style w:type="paragraph" w:styleId="831">
    <w:name w:val="Table Text"/>
    <w:next w:val="831"/>
    <w:link w:val="685"/>
    <w:pPr>
      <w:jc w:val="center"/>
      <w:spacing w:before="143" w:after="80"/>
    </w:pPr>
    <w:rPr>
      <w:rFonts w:ascii="仿宋_GB2312" w:hAnsi="宋体" w:eastAsia="仿宋_GB2312"/>
      <w:sz w:val="24"/>
      <w:lang w:val="en-US" w:eastAsia="zh-CN" w:bidi="ar-SA"/>
    </w:rPr>
  </w:style>
  <w:style w:type="paragraph" w:styleId="832">
    <w:name w:val="标题3"/>
    <w:basedOn w:val="685"/>
    <w:next w:val="685"/>
    <w:link w:val="685"/>
    <w:rPr>
      <w:rFonts w:eastAsia="方正黑体_GBK"/>
    </w:rPr>
  </w:style>
  <w:style w:type="paragraph" w:styleId="833">
    <w:name w:val="BioQuote Tekst"/>
    <w:basedOn w:val="685"/>
    <w:next w:val="833"/>
    <w:link w:val="685"/>
    <w:pPr>
      <w:ind w:right="-1"/>
    </w:pPr>
    <w:rPr>
      <w:rFonts w:ascii="Arial" w:hAnsi="Arial"/>
      <w:sz w:val="22"/>
      <w:szCs w:val="20"/>
      <w:lang w:eastAsia="en-US"/>
    </w:rPr>
  </w:style>
  <w:style w:type="paragraph" w:styleId="834">
    <w:name w:val=" Char Char Char Char1 Char Char"/>
    <w:basedOn w:val="685"/>
    <w:next w:val="834"/>
    <w:link w:val="685"/>
    <w:pPr>
      <w:tabs>
        <w:tab w:val="left" w:pos="360" w:leader="none"/>
      </w:tabs>
    </w:pPr>
    <w:rPr>
      <w:sz w:val="24"/>
    </w:rPr>
  </w:style>
  <w:style w:type="paragraph" w:styleId="835">
    <w:name w:val="font5"/>
    <w:basedOn w:val="685"/>
    <w:next w:val="835"/>
    <w:link w:val="685"/>
    <w:pPr>
      <w:jc w:val="left"/>
      <w:spacing w:before="100" w:beforeAutospacing="1" w:after="100" w:afterAutospacing="1"/>
      <w:widowControl/>
    </w:pPr>
    <w:rPr>
      <w:rFonts w:hint="eastAsia" w:ascii="宋体" w:hAnsi="宋体"/>
      <w:sz w:val="28"/>
      <w:szCs w:val="28"/>
    </w:rPr>
  </w:style>
  <w:style w:type="paragraph" w:styleId="836">
    <w:name w:val="Body Text(ch)"/>
    <w:basedOn w:val="685"/>
    <w:next w:val="716"/>
    <w:link w:val="685"/>
    <w:pPr>
      <w:spacing w:after="120"/>
    </w:pPr>
    <w:rPr>
      <w:rFonts w:ascii="宋体" w:hAnsi="Arial"/>
      <w:bCs/>
      <w:iCs/>
    </w:rPr>
  </w:style>
  <w:style w:type="paragraph" w:styleId="837">
    <w:name w:val="xl27"/>
    <w:basedOn w:val="685"/>
    <w:next w:val="837"/>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38">
    <w:name w:val="xl29"/>
    <w:basedOn w:val="685"/>
    <w:next w:val="838"/>
    <w:link w:val="685"/>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39">
    <w:name w:val="xl30"/>
    <w:basedOn w:val="685"/>
    <w:next w:val="839"/>
    <w:link w:val="685"/>
    <w:pPr>
      <w:jc w:val="center"/>
      <w:spacing w:before="100" w:beforeAutospacing="1" w:after="100" w:afterAutospacing="1"/>
      <w:widowControl/>
    </w:pPr>
    <w:rPr>
      <w:rFonts w:ascii="宋体" w:hAnsi="宋体"/>
      <w:b/>
      <w:bCs/>
      <w:sz w:val="36"/>
      <w:szCs w:val="36"/>
    </w:rPr>
  </w:style>
  <w:style w:type="paragraph" w:styleId="840">
    <w:name w:val="table_1stline"/>
    <w:basedOn w:val="685"/>
    <w:next w:val="840"/>
    <w:link w:val="685"/>
    <w:pPr>
      <w:jc w:val="left"/>
      <w:spacing w:before="120"/>
      <w:widowControl/>
    </w:pPr>
    <w:rPr>
      <w:rFonts w:ascii="Times New Roman" w:hAnsi="Times New Roman"/>
      <w:bCs/>
      <w:sz w:val="20"/>
      <w:szCs w:val="20"/>
      <w:lang w:val="de-DE" w:eastAsia="de-DE"/>
    </w:rPr>
  </w:style>
  <w:style w:type="paragraph" w:styleId="841">
    <w:name w:val="table_lines"/>
    <w:basedOn w:val="685"/>
    <w:next w:val="841"/>
    <w:link w:val="685"/>
    <w:pPr>
      <w:jc w:val="left"/>
      <w:widowControl/>
    </w:pPr>
    <w:rPr>
      <w:rFonts w:ascii="Times New Roman" w:hAnsi="Times New Roman"/>
      <w:sz w:val="20"/>
      <w:szCs w:val="20"/>
      <w:lang w:val="de-DE" w:eastAsia="de-DE"/>
    </w:rPr>
  </w:style>
  <w:style w:type="paragraph" w:styleId="842">
    <w:name w:val="Char Char Char Char Char Char Char Char Char Char"/>
    <w:basedOn w:val="685"/>
    <w:next w:val="842"/>
    <w:link w:val="685"/>
    <w:pPr>
      <w:spacing w:line="360" w:lineRule="auto"/>
    </w:pPr>
    <w:rPr>
      <w:rFonts w:ascii="Times New Roman" w:hAnsi="Times New Roman"/>
      <w:sz w:val="24"/>
      <w:szCs w:val="20"/>
    </w:rPr>
  </w:style>
  <w:style w:type="paragraph" w:styleId="843">
    <w:name w:val="_Style 89"/>
    <w:basedOn w:val="685"/>
    <w:next w:val="830"/>
    <w:link w:val="685"/>
    <w:uiPriority w:val="34"/>
    <w:qFormat/>
    <w:pPr>
      <w:ind w:firstLine="420"/>
    </w:pPr>
    <w:rPr>
      <w:rFonts w:ascii="Times New Roman" w:hAnsi="Times New Roman"/>
    </w:rPr>
  </w:style>
  <w:style w:type="character" w:styleId="844">
    <w:name w:val="未处理的提及"/>
    <w:next w:val="844"/>
    <w:link w:val="685"/>
    <w:uiPriority w:val="99"/>
    <w:unhideWhenUsed/>
    <w:rPr>
      <w:color w:val="605e5c"/>
      <w:shd w:val="clear" w:color="auto" w:fill="e1dfdd"/>
    </w:rPr>
  </w:style>
  <w:style w:type="character" w:styleId="845">
    <w:name w:val="正文缩进 字符1"/>
    <w:next w:val="845"/>
    <w:link w:val="685"/>
    <w:qFormat/>
    <w:rPr>
      <w:rFonts w:eastAsia="宋体"/>
      <w:sz w:val="21"/>
      <w:lang w:val="en-US" w:eastAsia="zh-CN" w:bidi="ar-SA"/>
    </w:rPr>
  </w:style>
  <w:style w:type="paragraph" w:styleId="846">
    <w:name w:val="修订"/>
    <w:next w:val="846"/>
    <w:link w:val="685"/>
    <w:uiPriority w:val="99"/>
    <w:unhideWhenUsed/>
    <w:rPr>
      <w:sz w:val="21"/>
      <w:szCs w:val="24"/>
      <w:lang w:val="en-US" w:eastAsia="zh-CN" w:bidi="ar-SA"/>
    </w:rPr>
  </w:style>
  <w:style w:type="paragraph" w:styleId="847">
    <w:name w:val="_Style 159"/>
    <w:basedOn w:val="685"/>
    <w:next w:val="685"/>
    <w:link w:val="685"/>
    <w:uiPriority w:val="39"/>
    <w:pPr>
      <w:jc w:val="left"/>
      <w:spacing w:line="260" w:lineRule="exact"/>
      <w:tabs>
        <w:tab w:val="right" w:pos="9440" w:leader="dot"/>
      </w:tabs>
    </w:pPr>
    <w:rPr>
      <w:rFonts w:ascii="黑体" w:eastAsia="黑体"/>
      <w:b/>
      <w:bCs/>
      <w:smallCaps/>
      <w:sz w:val="18"/>
      <w:szCs w:val="44"/>
    </w:rPr>
  </w:style>
  <w:style w:type="character" w:styleId="848">
    <w:name w:val="正文缩进 Char"/>
    <w:next w:val="848"/>
    <w:link w:val="685"/>
    <w:rPr>
      <w:rFonts w:eastAsia="宋体" w:cs="Times New Roman"/>
      <w:sz w:val="21"/>
      <w:lang w:val="en-US" w:eastAsia="zh-CN" w:bidi="ar-SA"/>
    </w:rPr>
  </w:style>
  <w:style w:type="paragraph" w:styleId="849">
    <w:name w:val="样式3"/>
    <w:basedOn w:val="685"/>
    <w:next w:val="849"/>
    <w:link w:val="685"/>
    <w:qFormat/>
    <w:pPr>
      <w:spacing w:line="300" w:lineRule="auto"/>
    </w:pPr>
    <w:rPr>
      <w:rFonts w:ascii="宋体"/>
      <w:sz w:val="24"/>
    </w:rPr>
  </w:style>
  <w:style w:type="character" w:styleId="850">
    <w:name w:val="font31"/>
    <w:next w:val="850"/>
    <w:link w:val="685"/>
    <w:rPr>
      <w:rFonts w:ascii="仿宋_GB2312" w:eastAsia="仿宋_GB2312" w:cs="仿宋_GB2312"/>
      <w:i w:val="0"/>
      <w:iCs w:val="0"/>
      <w:color w:val="000000"/>
      <w:sz w:val="28"/>
      <w:szCs w:val="28"/>
      <w:u w:val="none"/>
    </w:rPr>
  </w:style>
  <w:style w:type="character" w:styleId="851">
    <w:name w:val="font41"/>
    <w:next w:val="851"/>
    <w:link w:val="685"/>
    <w:rPr>
      <w:rFonts w:ascii="Times New Roman" w:hAnsi="Times New Roman" w:cs="Times New Roman"/>
      <w:i w:val="0"/>
      <w:iCs w:val="0"/>
      <w:color w:val="000000"/>
      <w:sz w:val="28"/>
      <w:szCs w:val="28"/>
      <w:u w:val="none"/>
    </w:rPr>
  </w:style>
  <w:style w:type="character" w:styleId="852">
    <w:name w:val="NormalCharacter1"/>
    <w:next w:val="852"/>
    <w:link w:val="685"/>
    <w:semiHidden/>
    <w:qFormat/>
  </w:style>
  <w:style w:type="paragraph" w:styleId="853">
    <w:name w:val="首行缩进"/>
    <w:basedOn w:val="685"/>
    <w:next w:val="853"/>
    <w:link w:val="685"/>
    <w:uiPriority w:val="99"/>
    <w:qFormat/>
    <w:pPr>
      <w:ind w:left="420" w:firstLine="480"/>
      <w:spacing w:line="400" w:lineRule="exact"/>
    </w:pPr>
    <w:rPr>
      <w:szCs w:val="20"/>
    </w:rPr>
  </w:style>
  <w:style w:type="paragraph" w:styleId="854">
    <w:name w:val="0正文"/>
    <w:next w:val="854"/>
    <w:link w:val="685"/>
    <w:qFormat/>
    <w:pPr>
      <w:ind w:firstLine="200"/>
    </w:pPr>
    <w:rPr>
      <w:sz w:val="21"/>
      <w:szCs w:val="21"/>
      <w:lang w:val="en-US" w:eastAsia="zh-CN" w:bidi="ar-SA"/>
    </w:rPr>
  </w:style>
  <w:style w:type="paragraph" w:styleId="855">
    <w:name w:val="Heading #2|1"/>
    <w:basedOn w:val="685"/>
    <w:next w:val="855"/>
    <w:link w:val="685"/>
    <w:qFormat/>
    <w:pPr>
      <w:jc w:val="center"/>
      <w:spacing w:after="500" w:line="571" w:lineRule="exact"/>
      <w:outlineLvl w:val="1"/>
    </w:pPr>
    <w:rPr>
      <w:rFonts w:ascii="宋体" w:hAnsi="宋体" w:cs="宋体"/>
      <w:sz w:val="34"/>
      <w:szCs w:val="34"/>
      <w:lang w:val="zh-TW" w:eastAsia="zh-TW" w:bidi="zh-TW"/>
    </w:rPr>
  </w:style>
  <w:style w:type="paragraph" w:styleId="856">
    <w:name w:val="Body text|1"/>
    <w:basedOn w:val="685"/>
    <w:next w:val="856"/>
    <w:link w:val="685"/>
    <w:qFormat/>
    <w:pPr>
      <w:ind w:firstLine="400"/>
      <w:jc w:val="left"/>
      <w:spacing w:line="400" w:lineRule="auto"/>
    </w:pPr>
    <w:rPr>
      <w:rFonts w:ascii="宋体" w:hAnsi="宋体" w:cs="宋体"/>
      <w:sz w:val="28"/>
      <w:szCs w:val="28"/>
      <w:lang w:val="zh-TW" w:eastAsia="zh-TW" w:bidi="zh-TW"/>
    </w:rPr>
  </w:style>
  <w:style w:type="character" w:styleId="857">
    <w:name w:val="font21"/>
    <w:next w:val="857"/>
    <w:link w:val="685"/>
    <w:qFormat/>
    <w:rPr>
      <w:rFonts w:hint="eastAsia" w:ascii="宋体" w:hAnsi="宋体" w:eastAsia="宋体" w:cs="宋体"/>
      <w:b/>
      <w:bCs/>
      <w:color w:val="000000"/>
      <w:sz w:val="22"/>
      <w:szCs w:val="22"/>
      <w:u w:val="none"/>
    </w:rPr>
  </w:style>
  <w:style w:type="paragraph" w:styleId="858">
    <w:name w:val="标题 2_0"/>
    <w:basedOn w:val="685"/>
    <w:next w:val="685"/>
    <w:link w:val="685"/>
    <w:qFormat/>
    <w:pPr>
      <w:keepLines/>
      <w:keepNext/>
      <w:spacing w:before="260" w:after="260" w:line="415" w:lineRule="auto"/>
      <w:outlineLvl w:val="1"/>
    </w:pPr>
    <w:rPr>
      <w:rFonts w:ascii="Cambria" w:hAnsi="Cambria"/>
      <w:b/>
      <w:bCs/>
      <w:sz w:val="32"/>
      <w:szCs w:val="32"/>
    </w:rPr>
  </w:style>
  <w:style w:type="paragraph" w:styleId="859">
    <w:name w:val="正文首行缩进 21"/>
    <w:basedOn w:val="685"/>
    <w:next w:val="859"/>
    <w:link w:val="685"/>
    <w:qFormat/>
    <w:pPr>
      <w:ind w:left="420" w:firstLine="420"/>
    </w:pPr>
  </w:style>
  <w:style w:type="paragraph" w:styleId="860">
    <w:name w:val="paragraph"/>
    <w:basedOn w:val="685"/>
    <w:next w:val="860"/>
    <w:link w:val="685"/>
    <w:qFormat/>
    <w:pPr>
      <w:jc w:val="left"/>
      <w:spacing w:before="100" w:beforeAutospacing="1" w:after="100" w:afterAutospacing="1"/>
      <w:widowControl/>
    </w:pPr>
    <w:rPr>
      <w:rFonts w:ascii="宋体" w:hAnsi="宋体" w:cs="宋体"/>
      <w:sz w:val="24"/>
    </w:rPr>
  </w:style>
  <w:style w:type="paragraph" w:styleId="861">
    <w:name w:val="标题 11"/>
    <w:basedOn w:val="685"/>
    <w:next w:val="685"/>
    <w:link w:val="685"/>
    <w:qFormat/>
    <w:pPr>
      <w:ind w:left="100" w:right="100"/>
      <w:keepLines/>
      <w:keepNext/>
      <w:spacing w:before="120" w:after="120"/>
      <w:outlineLvl w:val="0"/>
    </w:pPr>
    <w:rPr>
      <w:b/>
      <w:bCs/>
      <w:szCs w:val="44"/>
    </w:rPr>
  </w:style>
  <w:style w:type="paragraph" w:styleId="862">
    <w:name w:val="纯文本1"/>
    <w:basedOn w:val="685"/>
    <w:next w:val="862"/>
    <w:link w:val="685"/>
    <w:qFormat/>
    <w:rPr>
      <w:rFonts w:ascii="宋体" w:hAnsi="Courier New"/>
      <w:sz w:val="20"/>
      <w:szCs w:val="21"/>
    </w:rPr>
  </w:style>
  <w:style w:type="character" w:styleId="13139" w:default="1">
    <w:name w:val="Default Paragraph Font"/>
    <w:uiPriority w:val="1"/>
    <w:semiHidden/>
    <w:unhideWhenUsed/>
  </w:style>
  <w:style w:type="numbering" w:styleId="13140" w:default="1">
    <w:name w:val="No List"/>
    <w:uiPriority w:val="99"/>
    <w:semiHidden/>
    <w:unhideWhenUsed/>
  </w:style>
  <w:style w:type="table" w:styleId="13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寸心澈</dc:creator>
  <cp:lastModifiedBy>何仁杰</cp:lastModifiedBy>
  <cp:revision>9</cp:revision>
  <dcterms:created xsi:type="dcterms:W3CDTF">2023-05-15T10:21:00Z</dcterms:created>
  <dcterms:modified xsi:type="dcterms:W3CDTF">2026-05-21T01:00:34Z</dcterms:modified>
</cp:coreProperties>
</file>