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5"/>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834"/>
        <w:ind w:left="0" w:firstLine="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center"/>
        <w:rPr>
          <w:rFonts w:hint="eastAsia" w:ascii="宋体" w:hAnsi="宋体" w:cs="宋体"/>
          <w:b/>
          <w:color w:val="000000" w:themeColor="text1"/>
          <w:sz w:val="72"/>
          <w:szCs w:val="72"/>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t xml:space="preserve">苏州市相城区政府采购</w:t>
      </w:r>
      <w:r/>
    </w:p>
    <w:p>
      <w:pPr>
        <w:jc w:val="center"/>
        <w:rPr>
          <w:rFonts w:hint="eastAsia" w:ascii="宋体" w:hAnsi="宋体" w:cs="宋体"/>
          <w:b/>
          <w:color w:val="000000" w:themeColor="text1"/>
          <w:sz w:val="72"/>
          <w:szCs w:val="72"/>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t xml:space="preserve">竞争性磋商文件</w:t>
      </w:r>
      <w:r/>
    </w:p>
    <w:p>
      <w:pPr>
        <w:jc w:val="both"/>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pStyle w:val="834"/>
        <w:ind w:firstLine="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rPr>
          <w:rFonts w:hint="eastAsia"/>
        </w:rPr>
      </w:pPr>
      <w:r>
        <w:rPr>
          <w:rFonts w:hint="eastAsia"/>
        </w:rPr>
      </w:r>
      <w:r/>
    </w:p>
    <w:p>
      <w:pPr>
        <w:ind w:left="2225" w:right="-506" w:hanging="623"/>
        <w:spacing w:line="360" w:lineRule="auto"/>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项目编号：</w:t>
      </w:r>
      <w:r>
        <w:rPr>
          <w:rFonts w:hint="eastAsia" w:ascii="宋体" w:hAnsi="宋体" w:cs="宋体"/>
          <w:b/>
          <w:bCs/>
          <w:color w:val="000000" w:themeColor="text1"/>
          <w:sz w:val="32"/>
          <w:szCs w:val="32"/>
          <w:highlight w:val="none"/>
          <w:lang w:eastAsia="zh-CN"/>
          <w14:textFill>
            <w14:solidFill>
              <w14:schemeClr w14:val="tx1"/>
            </w14:solidFill>
          </w14:textFill>
        </w:rPr>
        <w:t xml:space="preserve">JSZC-320507-SZHJ-C2026-0009</w:t>
      </w:r>
      <w:r/>
    </w:p>
    <w:p>
      <w:pPr>
        <w:ind w:left="2225" w:right="-506" w:hanging="623"/>
        <w:spacing w:line="360" w:lineRule="auto"/>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项目名称：</w:t>
      </w:r>
      <w:bookmarkStart w:id="0" w:name="OLE_LINK1"/>
      <w:r>
        <w:rPr>
          <w:rFonts w:hint="eastAsia" w:ascii="宋体" w:hAnsi="宋体" w:cs="宋体"/>
          <w:b/>
          <w:bCs/>
          <w:color w:val="000000" w:themeColor="text1"/>
          <w:sz w:val="32"/>
          <w:szCs w:val="32"/>
          <w:highlight w:val="none"/>
          <w:lang w:eastAsia="zh-CN"/>
          <w14:textFill>
            <w14:solidFill>
              <w14:schemeClr w14:val="tx1"/>
            </w14:solidFill>
          </w14:textFill>
        </w:rPr>
        <w:t xml:space="preserve">2026年国土变更调查</w:t>
      </w:r>
      <w:bookmarkEnd w:id="0"/>
      <w:r/>
    </w:p>
    <w:p>
      <w:pPr>
        <w:ind w:left="2225" w:right="-506" w:hanging="623"/>
        <w:spacing w:line="360" w:lineRule="auto"/>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采购单位：</w:t>
      </w:r>
      <w:r>
        <w:rPr>
          <w:rFonts w:hint="eastAsia" w:ascii="宋体" w:hAnsi="宋体" w:cs="宋体"/>
          <w:b/>
          <w:bCs/>
          <w:color w:val="000000" w:themeColor="text1"/>
          <w:sz w:val="32"/>
          <w:szCs w:val="32"/>
          <w:highlight w:val="none"/>
          <w:lang w:eastAsia="zh-CN"/>
          <w14:textFill>
            <w14:solidFill>
              <w14:schemeClr w14:val="tx1"/>
            </w14:solidFill>
          </w14:textFill>
        </w:rPr>
        <w:t xml:space="preserve">苏州市自然资源和规划局相城分局</w:t>
      </w:r>
      <w:r/>
    </w:p>
    <w:p>
      <w:pPr>
        <w:ind w:right="-506" w:firstLine="1606"/>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项目类别：服务类</w:t>
      </w:r>
      <w:r/>
    </w:p>
    <w:p>
      <w:pPr>
        <w:ind w:right="-506"/>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ind w:right="-506"/>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right="-506"/>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834"/>
        <w:ind w:firstLine="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right="-506"/>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ind w:right="-506"/>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ind w:right="-506"/>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ind w:right="-506"/>
        <w:jc w:val="center"/>
        <w:spacing w:line="360" w:lineRule="auto"/>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cs="宋体"/>
          <w:b/>
          <w:bCs/>
          <w:color w:val="000000" w:themeColor="text1"/>
          <w:sz w:val="32"/>
          <w:szCs w:val="32"/>
          <w:highlight w:val="none"/>
          <w:lang w:eastAsia="zh-CN"/>
          <w14:textFill>
            <w14:solidFill>
              <w14:schemeClr w14:val="tx1"/>
            </w14:solidFill>
          </w14:textFill>
        </w:rPr>
        <w:t xml:space="preserve">江苏鸿渐投资咨询管理有限公司</w:t>
      </w:r>
      <w:r/>
    </w:p>
    <w:p>
      <w:pPr>
        <w:ind w:right="-506" w:firstLine="1"/>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二○二</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六</w:t>
      </w:r>
      <w:r>
        <w:rPr>
          <w:rFonts w:hint="eastAsia" w:ascii="宋体" w:hAnsi="宋体" w:cs="宋体"/>
          <w:b/>
          <w:bCs/>
          <w:color w:val="000000" w:themeColor="text1"/>
          <w:sz w:val="32"/>
          <w:szCs w:val="32"/>
          <w:highlight w:val="none"/>
          <w14:textFill>
            <w14:solidFill>
              <w14:schemeClr w14:val="tx1"/>
            </w14:solidFill>
          </w14:textFill>
        </w:rPr>
        <w:t xml:space="preserve">年</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六</w:t>
      </w:r>
      <w:r>
        <w:rPr>
          <w:rFonts w:hint="eastAsia" w:ascii="宋体" w:hAnsi="宋体" w:cs="宋体"/>
          <w:b/>
          <w:bCs/>
          <w:color w:val="000000" w:themeColor="text1"/>
          <w:sz w:val="32"/>
          <w:szCs w:val="32"/>
          <w:highlight w:val="none"/>
          <w14:textFill>
            <w14:solidFill>
              <w14:schemeClr w14:val="tx1"/>
            </w14:solidFill>
          </w14:textFill>
        </w:rPr>
        <w:t xml:space="preserve">月</w:t>
      </w:r>
      <w:r/>
    </w:p>
    <w:p>
      <w:pPr>
        <w:ind w:right="-506" w:firstLine="1"/>
        <w:jc w:val="cente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宋体" w:hAnsi="宋体" w:cs="宋体"/>
          <w:b/>
          <w:bCs/>
          <w:color w:val="000000" w:themeColor="text1"/>
          <w:sz w:val="36"/>
          <w:szCs w:val="32"/>
          <w:highlight w:val="none"/>
          <w14:textFill>
            <w14:solidFill>
              <w14:schemeClr w14:val="tx1"/>
            </w14:solidFill>
          </w14:textFill>
        </w:rPr>
        <w:t xml:space="preserve">目录</w:t>
      </w:r>
      <w:r/>
    </w:p>
    <w:p>
      <w:pPr>
        <w:pStyle w:val="808"/>
        <w:tabs>
          <w:tab w:val="right" w:pos="9412" w:leader="dot"/>
        </w:tabs>
        <w:rPr>
          <w:sz w:val="32"/>
          <w:szCs w:val="28"/>
          <w:highlight w:val="none"/>
        </w:rPr>
      </w:pPr>
      <w:r>
        <w:rPr>
          <w:rFonts w:hint="eastAsia" w:ascii="宋体" w:hAnsi="宋体" w:cs="宋体"/>
          <w:b/>
          <w:bCs/>
          <w:color w:val="000000" w:themeColor="text1"/>
          <w:sz w:val="48"/>
          <w:szCs w:val="48"/>
          <w:highlight w:val="none"/>
          <w14:textFill>
            <w14:solidFill>
              <w14:schemeClr w14:val="tx1"/>
            </w14:solidFill>
          </w14:textFill>
        </w:rPr>
        <w:fldChar w:fldCharType="begin"/>
      </w:r>
      <w:r>
        <w:rPr>
          <w:rFonts w:hint="eastAsia" w:ascii="宋体" w:hAnsi="宋体" w:cs="宋体"/>
          <w:b/>
          <w:bCs/>
          <w:color w:val="000000" w:themeColor="text1"/>
          <w:sz w:val="48"/>
          <w:szCs w:val="48"/>
          <w:highlight w:val="none"/>
          <w14:textFill>
            <w14:solidFill>
              <w14:schemeClr w14:val="tx1"/>
            </w14:solidFill>
          </w14:textFill>
        </w:rPr>
        <w:instrText xml:space="preserve">TOC \o "1-3" \h \u </w:instrText>
      </w:r>
      <w:r>
        <w:rPr>
          <w:rFonts w:hint="eastAsia" w:ascii="宋体" w:hAnsi="宋体" w:cs="宋体"/>
          <w:b/>
          <w:bCs/>
          <w:color w:val="000000" w:themeColor="text1"/>
          <w:sz w:val="48"/>
          <w:szCs w:val="48"/>
          <w:highlight w:val="none"/>
          <w14:textFill>
            <w14:solidFill>
              <w14:schemeClr w14:val="tx1"/>
            </w14:solidFill>
          </w14:textFill>
        </w:rPr>
        <w:fldChar w:fldCharType="separate"/>
      </w:r>
      <w:r>
        <w:rPr>
          <w:highlight w:val="none"/>
        </w:rPr>
        <w:fldChar w:fldCharType="begin"/>
      </w:r>
      <w:r>
        <w:rPr>
          <w:highlight w:val="none"/>
        </w:rPr>
        <w:instrText xml:space="preserve"> HYPERLINK \l "_Toc16848" </w:instrText>
      </w:r>
      <w:r>
        <w:rPr>
          <w:highlight w:val="none"/>
        </w:rPr>
        <w:fldChar w:fldCharType="separate"/>
      </w:r>
      <w:r>
        <w:rPr>
          <w:rFonts w:hint="eastAsia" w:ascii="宋体" w:hAnsi="宋体" w:cs="宋体"/>
          <w:sz w:val="32"/>
          <w:szCs w:val="28"/>
          <w:highlight w:val="none"/>
        </w:rPr>
        <w:t xml:space="preserve">第一章 磋商邀请函</w:t>
      </w:r>
      <w:r>
        <w:rPr>
          <w:sz w:val="32"/>
          <w:szCs w:val="28"/>
          <w:highlight w:val="none"/>
        </w:rPr>
        <w:tab/>
      </w:r>
      <w:r>
        <w:rPr>
          <w:sz w:val="32"/>
          <w:szCs w:val="28"/>
          <w:highlight w:val="none"/>
        </w:rPr>
        <w:fldChar w:fldCharType="begin"/>
      </w:r>
      <w:r>
        <w:rPr>
          <w:sz w:val="32"/>
          <w:szCs w:val="28"/>
          <w:highlight w:val="none"/>
        </w:rPr>
        <w:instrText xml:space="preserve"> PAGEREF _Toc16848 \h </w:instrText>
      </w:r>
      <w:r>
        <w:rPr>
          <w:sz w:val="32"/>
          <w:szCs w:val="28"/>
          <w:highlight w:val="none"/>
        </w:rPr>
        <w:fldChar w:fldCharType="separate"/>
      </w:r>
      <w:r>
        <w:rPr>
          <w:sz w:val="32"/>
          <w:szCs w:val="28"/>
          <w:highlight w:val="none"/>
        </w:rPr>
        <w:t xml:space="preserve">5</w:t>
      </w:r>
      <w:r>
        <w:rPr>
          <w:sz w:val="32"/>
          <w:szCs w:val="28"/>
          <w:highlight w:val="none"/>
        </w:rPr>
        <w:fldChar w:fldCharType="end"/>
      </w:r>
      <w:r>
        <w:rPr>
          <w:sz w:val="32"/>
          <w:szCs w:val="28"/>
          <w:highlight w:val="none"/>
        </w:rPr>
        <w:fldChar w:fldCharType="end"/>
      </w:r>
      <w:r/>
    </w:p>
    <w:p>
      <w:pPr>
        <w:pStyle w:val="808"/>
        <w:tabs>
          <w:tab w:val="right" w:pos="9412" w:leader="dot"/>
        </w:tabs>
        <w:rPr>
          <w:sz w:val="32"/>
          <w:szCs w:val="28"/>
          <w:highlight w:val="none"/>
        </w:rPr>
      </w:pPr>
      <w:r>
        <w:rPr>
          <w:highlight w:val="none"/>
        </w:rPr>
        <w:fldChar w:fldCharType="begin"/>
      </w:r>
      <w:r>
        <w:rPr>
          <w:highlight w:val="none"/>
        </w:rPr>
        <w:instrText xml:space="preserve"> HYPERLINK \l "_Toc9380" </w:instrText>
      </w:r>
      <w:r>
        <w:rPr>
          <w:highlight w:val="none"/>
        </w:rPr>
        <w:fldChar w:fldCharType="separate"/>
      </w:r>
      <w:r>
        <w:rPr>
          <w:rFonts w:hint="eastAsia" w:ascii="宋体" w:hAnsi="宋体" w:cs="宋体"/>
          <w:sz w:val="32"/>
          <w:szCs w:val="28"/>
          <w:highlight w:val="none"/>
        </w:rPr>
        <w:t xml:space="preserve">第二章 磋商须知</w:t>
      </w:r>
      <w:r>
        <w:rPr>
          <w:sz w:val="32"/>
          <w:szCs w:val="28"/>
          <w:highlight w:val="none"/>
        </w:rPr>
        <w:tab/>
      </w:r>
      <w:r>
        <w:rPr>
          <w:rFonts w:hint="eastAsia"/>
          <w:sz w:val="32"/>
          <w:szCs w:val="28"/>
          <w:highlight w:val="none"/>
          <w:lang w:val="en-US" w:eastAsia="zh-CN"/>
        </w:rPr>
        <w:t xml:space="preserve">9</w:t>
      </w:r>
      <w:r>
        <w:rPr>
          <w:sz w:val="32"/>
          <w:szCs w:val="28"/>
          <w:highlight w:val="none"/>
        </w:rPr>
        <w:fldChar w:fldCharType="end"/>
      </w:r>
      <w:r/>
    </w:p>
    <w:p>
      <w:pPr>
        <w:pStyle w:val="808"/>
        <w:tabs>
          <w:tab w:val="right" w:pos="9412" w:leader="dot"/>
        </w:tabs>
        <w:rPr>
          <w:sz w:val="32"/>
          <w:szCs w:val="28"/>
          <w:highlight w:val="none"/>
        </w:rPr>
      </w:pPr>
      <w:r>
        <w:rPr>
          <w:highlight w:val="none"/>
        </w:rPr>
        <w:fldChar w:fldCharType="begin"/>
      </w:r>
      <w:r>
        <w:rPr>
          <w:highlight w:val="none"/>
        </w:rPr>
        <w:instrText xml:space="preserve"> HYPERLINK \l "_Toc9664" </w:instrText>
      </w:r>
      <w:r>
        <w:rPr>
          <w:highlight w:val="none"/>
        </w:rPr>
        <w:fldChar w:fldCharType="separate"/>
      </w:r>
      <w:r>
        <w:rPr>
          <w:rFonts w:hint="eastAsia" w:ascii="宋体" w:hAnsi="宋体" w:cs="宋体"/>
          <w:bCs/>
          <w:sz w:val="32"/>
          <w:szCs w:val="28"/>
          <w:highlight w:val="none"/>
        </w:rPr>
        <w:t xml:space="preserve">第三章 竞争性磋商文件</w:t>
      </w:r>
      <w:r>
        <w:rPr>
          <w:sz w:val="32"/>
          <w:szCs w:val="28"/>
          <w:highlight w:val="none"/>
        </w:rPr>
        <w:tab/>
      </w:r>
      <w:r>
        <w:rPr>
          <w:sz w:val="32"/>
          <w:szCs w:val="28"/>
          <w:highlight w:val="none"/>
        </w:rPr>
        <w:fldChar w:fldCharType="begin"/>
      </w:r>
      <w:r>
        <w:rPr>
          <w:sz w:val="32"/>
          <w:szCs w:val="28"/>
          <w:highlight w:val="none"/>
        </w:rPr>
        <w:instrText xml:space="preserve"> PAGEREF _Toc9664 \h </w:instrText>
      </w:r>
      <w:r>
        <w:rPr>
          <w:sz w:val="32"/>
          <w:szCs w:val="28"/>
          <w:highlight w:val="none"/>
        </w:rPr>
        <w:fldChar w:fldCharType="separate"/>
      </w:r>
      <w:r>
        <w:rPr>
          <w:sz w:val="32"/>
          <w:szCs w:val="28"/>
          <w:highlight w:val="none"/>
        </w:rPr>
        <w:t xml:space="preserve">1</w:t>
      </w:r>
      <w:r>
        <w:rPr>
          <w:rFonts w:hint="eastAsia"/>
          <w:sz w:val="32"/>
          <w:szCs w:val="28"/>
          <w:highlight w:val="none"/>
          <w:lang w:val="en-US" w:eastAsia="zh-CN"/>
        </w:rPr>
        <w:t xml:space="preserve">8</w:t>
      </w:r>
      <w:r>
        <w:rPr>
          <w:sz w:val="32"/>
          <w:szCs w:val="28"/>
          <w:highlight w:val="none"/>
        </w:rPr>
        <w:fldChar w:fldCharType="end"/>
      </w:r>
      <w:r>
        <w:rPr>
          <w:sz w:val="32"/>
          <w:szCs w:val="28"/>
          <w:highlight w:val="none"/>
        </w:rPr>
        <w:fldChar w:fldCharType="end"/>
      </w:r>
      <w:r/>
    </w:p>
    <w:p>
      <w:pPr>
        <w:pStyle w:val="808"/>
        <w:tabs>
          <w:tab w:val="right" w:pos="9412" w:leader="dot"/>
        </w:tabs>
        <w:rPr>
          <w:sz w:val="32"/>
          <w:szCs w:val="28"/>
          <w:highlight w:val="none"/>
        </w:rPr>
      </w:pPr>
      <w:r>
        <w:rPr>
          <w:highlight w:val="none"/>
        </w:rPr>
        <w:fldChar w:fldCharType="begin"/>
      </w:r>
      <w:r>
        <w:rPr>
          <w:highlight w:val="none"/>
        </w:rPr>
        <w:instrText xml:space="preserve"> HYPERLINK \l "_Toc17491" </w:instrText>
      </w:r>
      <w:r>
        <w:rPr>
          <w:highlight w:val="none"/>
        </w:rPr>
        <w:fldChar w:fldCharType="separate"/>
      </w:r>
      <w:r>
        <w:rPr>
          <w:rFonts w:hint="eastAsia" w:ascii="宋体" w:hAnsi="宋体" w:cs="宋体"/>
          <w:bCs/>
          <w:sz w:val="32"/>
          <w:szCs w:val="28"/>
          <w:highlight w:val="none"/>
        </w:rPr>
        <w:t xml:space="preserve">第四章 评审方法及评分标准</w:t>
      </w:r>
      <w:r>
        <w:rPr>
          <w:sz w:val="32"/>
          <w:szCs w:val="28"/>
          <w:highlight w:val="none"/>
        </w:rPr>
        <w:tab/>
      </w:r>
      <w:r>
        <w:rPr>
          <w:sz w:val="32"/>
          <w:szCs w:val="28"/>
          <w:highlight w:val="none"/>
        </w:rPr>
        <w:fldChar w:fldCharType="begin"/>
      </w:r>
      <w:r>
        <w:rPr>
          <w:sz w:val="32"/>
          <w:szCs w:val="28"/>
          <w:highlight w:val="none"/>
        </w:rPr>
        <w:instrText xml:space="preserve"> PAGEREF _Toc17491 \h </w:instrText>
      </w:r>
      <w:r>
        <w:rPr>
          <w:sz w:val="32"/>
          <w:szCs w:val="28"/>
          <w:highlight w:val="none"/>
        </w:rPr>
        <w:fldChar w:fldCharType="separate"/>
      </w:r>
      <w:r>
        <w:rPr>
          <w:sz w:val="32"/>
          <w:szCs w:val="28"/>
          <w:highlight w:val="none"/>
        </w:rPr>
        <w:t xml:space="preserve">2</w:t>
      </w:r>
      <w:r>
        <w:rPr>
          <w:rFonts w:hint="eastAsia"/>
          <w:sz w:val="32"/>
          <w:szCs w:val="28"/>
          <w:highlight w:val="none"/>
          <w:lang w:val="en-US" w:eastAsia="zh-CN"/>
        </w:rPr>
        <w:t xml:space="preserve">1</w:t>
      </w:r>
      <w:r>
        <w:rPr>
          <w:sz w:val="32"/>
          <w:szCs w:val="28"/>
          <w:highlight w:val="none"/>
        </w:rPr>
        <w:fldChar w:fldCharType="end"/>
      </w:r>
      <w:r>
        <w:rPr>
          <w:sz w:val="32"/>
          <w:szCs w:val="28"/>
          <w:highlight w:val="none"/>
        </w:rPr>
        <w:fldChar w:fldCharType="end"/>
      </w:r>
      <w:r/>
    </w:p>
    <w:p>
      <w:pPr>
        <w:pStyle w:val="808"/>
        <w:tabs>
          <w:tab w:val="right" w:pos="9412" w:leader="dot"/>
        </w:tabs>
        <w:rPr>
          <w:sz w:val="32"/>
          <w:szCs w:val="28"/>
          <w:highlight w:val="none"/>
        </w:rPr>
      </w:pPr>
      <w:r>
        <w:rPr>
          <w:highlight w:val="none"/>
        </w:rPr>
        <w:fldChar w:fldCharType="begin"/>
      </w:r>
      <w:r>
        <w:rPr>
          <w:highlight w:val="none"/>
        </w:rPr>
        <w:instrText xml:space="preserve"> HYPERLINK \l "_Toc26322" </w:instrText>
      </w:r>
      <w:r>
        <w:rPr>
          <w:highlight w:val="none"/>
        </w:rPr>
        <w:fldChar w:fldCharType="separate"/>
      </w:r>
      <w:r>
        <w:rPr>
          <w:rFonts w:hint="eastAsia" w:ascii="宋体" w:hAnsi="宋体" w:cs="宋体"/>
          <w:bCs/>
          <w:sz w:val="32"/>
          <w:szCs w:val="28"/>
          <w:highlight w:val="none"/>
        </w:rPr>
        <w:t xml:space="preserve">第五章 合同主要条款</w:t>
      </w:r>
      <w:r>
        <w:rPr>
          <w:sz w:val="32"/>
          <w:szCs w:val="28"/>
          <w:highlight w:val="none"/>
        </w:rPr>
        <w:tab/>
      </w:r>
      <w:r>
        <w:rPr>
          <w:sz w:val="32"/>
          <w:szCs w:val="28"/>
          <w:highlight w:val="none"/>
        </w:rPr>
        <w:fldChar w:fldCharType="begin"/>
      </w:r>
      <w:r>
        <w:rPr>
          <w:sz w:val="32"/>
          <w:szCs w:val="28"/>
          <w:highlight w:val="none"/>
        </w:rPr>
        <w:instrText xml:space="preserve"> PAGEREF _Toc26322 \h </w:instrText>
      </w:r>
      <w:r>
        <w:rPr>
          <w:sz w:val="32"/>
          <w:szCs w:val="28"/>
          <w:highlight w:val="none"/>
        </w:rPr>
        <w:fldChar w:fldCharType="separate"/>
      </w:r>
      <w:r>
        <w:rPr>
          <w:sz w:val="32"/>
          <w:szCs w:val="28"/>
          <w:highlight w:val="none"/>
        </w:rPr>
        <w:t xml:space="preserve">2</w:t>
      </w:r>
      <w:r>
        <w:rPr>
          <w:rFonts w:hint="eastAsia"/>
          <w:sz w:val="32"/>
          <w:szCs w:val="28"/>
          <w:highlight w:val="none"/>
          <w:lang w:val="en-US" w:eastAsia="zh-CN"/>
        </w:rPr>
        <w:t xml:space="preserve">5</w:t>
      </w:r>
      <w:r>
        <w:rPr>
          <w:sz w:val="32"/>
          <w:szCs w:val="28"/>
          <w:highlight w:val="none"/>
        </w:rPr>
        <w:fldChar w:fldCharType="end"/>
      </w:r>
      <w:r>
        <w:rPr>
          <w:sz w:val="32"/>
          <w:szCs w:val="28"/>
          <w:highlight w:val="none"/>
        </w:rPr>
        <w:fldChar w:fldCharType="end"/>
      </w:r>
      <w:r/>
    </w:p>
    <w:p>
      <w:pPr>
        <w:pStyle w:val="808"/>
        <w:tabs>
          <w:tab w:val="right" w:pos="9412" w:leader="dot"/>
        </w:tabs>
        <w:rPr>
          <w:sz w:val="32"/>
          <w:szCs w:val="28"/>
          <w:highlight w:val="none"/>
        </w:rPr>
      </w:pPr>
      <w:r>
        <w:rPr>
          <w:highlight w:val="none"/>
        </w:rPr>
        <w:fldChar w:fldCharType="begin"/>
      </w:r>
      <w:r>
        <w:rPr>
          <w:highlight w:val="none"/>
        </w:rPr>
        <w:instrText xml:space="preserve"> HYPERLINK \l "_Toc6367" </w:instrText>
      </w:r>
      <w:r>
        <w:rPr>
          <w:highlight w:val="none"/>
        </w:rPr>
        <w:fldChar w:fldCharType="separate"/>
      </w:r>
      <w:r>
        <w:rPr>
          <w:rFonts w:hint="eastAsia" w:ascii="宋体" w:hAnsi="宋体" w:cs="宋体"/>
          <w:sz w:val="32"/>
          <w:szCs w:val="28"/>
          <w:highlight w:val="none"/>
        </w:rPr>
        <w:t xml:space="preserve">第六章 附件</w:t>
      </w:r>
      <w:r>
        <w:rPr>
          <w:sz w:val="32"/>
          <w:szCs w:val="28"/>
          <w:highlight w:val="none"/>
        </w:rPr>
        <w:tab/>
      </w:r>
      <w:r>
        <w:rPr>
          <w:sz w:val="32"/>
          <w:szCs w:val="28"/>
          <w:highlight w:val="none"/>
        </w:rPr>
        <w:fldChar w:fldCharType="begin"/>
      </w:r>
      <w:r>
        <w:rPr>
          <w:sz w:val="32"/>
          <w:szCs w:val="28"/>
          <w:highlight w:val="none"/>
        </w:rPr>
        <w:instrText xml:space="preserve"> PAGEREF _Toc6367 \h </w:instrText>
      </w:r>
      <w:r>
        <w:rPr>
          <w:sz w:val="32"/>
          <w:szCs w:val="28"/>
          <w:highlight w:val="none"/>
        </w:rPr>
        <w:fldChar w:fldCharType="separate"/>
      </w:r>
      <w:r>
        <w:rPr>
          <w:sz w:val="32"/>
          <w:szCs w:val="28"/>
          <w:highlight w:val="none"/>
        </w:rPr>
        <w:t xml:space="preserve">2</w:t>
      </w:r>
      <w:r>
        <w:rPr>
          <w:rFonts w:hint="eastAsia"/>
          <w:sz w:val="32"/>
          <w:szCs w:val="28"/>
          <w:highlight w:val="none"/>
          <w:lang w:val="en-US" w:eastAsia="zh-CN"/>
        </w:rPr>
        <w:t xml:space="preserve">9</w:t>
      </w:r>
      <w:r>
        <w:rPr>
          <w:sz w:val="32"/>
          <w:szCs w:val="28"/>
          <w:highlight w:val="none"/>
        </w:rPr>
        <w:fldChar w:fldCharType="end"/>
      </w:r>
      <w:r>
        <w:rPr>
          <w:sz w:val="32"/>
          <w:szCs w:val="28"/>
          <w:highlight w:val="none"/>
        </w:rPr>
        <w:fldChar w:fldCharType="end"/>
      </w:r>
      <w:r/>
    </w:p>
    <w:p>
      <w:pPr>
        <w:pStyle w:val="834"/>
        <w:ind w:left="0" w:firstLine="0"/>
        <w:spacing w:line="480" w:lineRule="auto"/>
        <w:rPr>
          <w:rFonts w:hint="eastAsia" w:hAnsi="宋体" w:cs="宋体"/>
          <w:color w:val="000000" w:themeColor="text1"/>
          <w:sz w:val="48"/>
          <w:szCs w:val="48"/>
          <w:highlight w:val="none"/>
          <w14:textFill>
            <w14:solidFill>
              <w14:schemeClr w14:val="tx1"/>
            </w14:solidFill>
          </w14:textFill>
        </w:rPr>
      </w:pPr>
      <w:r>
        <w:rPr>
          <w:rFonts w:hint="eastAsia" w:hAnsi="宋体" w:cs="宋体"/>
          <w:bCs/>
          <w:color w:val="000000" w:themeColor="text1"/>
          <w:sz w:val="32"/>
          <w:szCs w:val="48"/>
          <w:highlight w:val="none"/>
          <w14:textFill>
            <w14:solidFill>
              <w14:schemeClr w14:val="tx1"/>
            </w14:solidFill>
          </w14:textFill>
        </w:rPr>
        <w:fldChar w:fldCharType="end"/>
      </w:r>
      <w:r/>
    </w:p>
    <w:p>
      <w:pPr>
        <w:ind w:right="-506"/>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left="899" w:right="-506" w:firstLine="2891"/>
        <w:spacing w:line="360" w:lineRule="auto"/>
        <w:rPr>
          <w:rFonts w:hint="eastAsia" w:ascii="宋体" w:hAnsi="宋体" w:cs="宋体"/>
          <w:b/>
          <w:color w:val="000000" w:themeColor="text1"/>
          <w:sz w:val="32"/>
          <w:szCs w:val="32"/>
          <w:highlight w:val="none"/>
          <w14:textFill>
            <w14:solidFill>
              <w14:schemeClr w14:val="tx1"/>
            </w14:solidFill>
          </w14:textFill>
        </w:rPr>
        <w:sectPr>
          <w:footerReference w:type="default" r:id="rId10"/>
          <w:footerReference w:type="first" r:id="rId11"/>
          <w:footnotePr/>
          <w:endnotePr/>
          <w:type w:val="nextPage"/>
          <w:pgSz w:w="11906" w:h="16838" w:orient="portrait"/>
          <w:pgMar w:top="680" w:right="1247" w:bottom="680" w:left="1247" w:header="851" w:footer="794" w:gutter="0"/>
          <w:pgNumType w:start="1"/>
          <w:cols w:num="1" w:sep="0" w:space="720" w:equalWidth="1"/>
          <w:docGrid w:linePitch="360"/>
        </w:sectPr>
      </w:pPr>
      <w:r>
        <w:rPr>
          <w:rFonts w:hint="eastAsia" w:ascii="宋体" w:hAnsi="宋体" w:cs="宋体"/>
          <w:b/>
          <w:color w:val="000000" w:themeColor="text1"/>
          <w:sz w:val="32"/>
          <w:szCs w:val="32"/>
          <w:highlight w:val="none"/>
          <w14:textFill>
            <w14:solidFill>
              <w14:schemeClr w14:val="tx1"/>
            </w14:solidFill>
          </w14:textFill>
        </w:rPr>
      </w:r>
      <w:r/>
    </w:p>
    <w:p>
      <w:pPr>
        <w:jc w:val="center"/>
        <w:rPr>
          <w:rFonts w:hint="eastAsia" w:ascii="宋体" w:hAnsi="宋体" w:cs="宋体"/>
          <w:color w:val="000000" w:themeColor="text1"/>
          <w:highlight w:val="none"/>
          <w14:textFill>
            <w14:solidFill>
              <w14:schemeClr w14:val="tx1"/>
            </w14:solidFill>
          </w14:textFill>
        </w:rPr>
      </w:pPr>
      <w:r/>
      <w:bookmarkStart w:id="1" w:name="_Toc15681"/>
      <w:r/>
      <w:bookmarkStart w:id="2" w:name="_Toc16121"/>
      <w:r/>
      <w:bookmarkStart w:id="3" w:name="_Toc17003"/>
      <w:r/>
      <w:bookmarkStart w:id="4" w:name="_Toc12642"/>
      <w:r>
        <w:rPr>
          <w:rFonts w:hint="eastAsia" w:ascii="宋体" w:hAnsi="宋体" w:cs="宋体"/>
          <w:b/>
          <w:color w:val="000000" w:themeColor="text1"/>
          <w:spacing w:val="20"/>
          <w:sz w:val="30"/>
          <w:highlight w:val="none"/>
          <w14:textFill>
            <w14:solidFill>
              <w14:schemeClr w14:val="tx1"/>
            </w14:solidFill>
          </w14:textFill>
        </w:rPr>
        <w:t xml:space="preserve">前 附 表</w:t>
      </w:r>
      <w:bookmarkEnd w:id="1"/>
      <w:r/>
      <w:bookmarkEnd w:id="2"/>
      <w:r/>
      <w:bookmarkEnd w:id="3"/>
      <w:r/>
      <w:bookmarkEnd w:id="4"/>
      <w:r/>
      <w:r/>
    </w:p>
    <w:tbl>
      <w:tblPr>
        <w:tblStyle w:val="789"/>
        <w:tblW w:w="4927" w:type="pct"/>
        <w:tblInd w:w="0" w:type="dxa"/>
        <w:tblLayout w:type="autofit"/>
        <w:tblCellMar>
          <w:left w:w="0" w:type="dxa"/>
          <w:top w:w="0" w:type="dxa"/>
          <w:right w:w="0" w:type="dxa"/>
          <w:bottom w:w="0" w:type="dxa"/>
        </w:tblCellMar>
        <w:tblLook w:val="04A0" w:firstRow="1" w:lastRow="0" w:firstColumn="1" w:lastColumn="0" w:noHBand="0" w:noVBand="1"/>
      </w:tblPr>
      <w:tblGrid>
        <w:gridCol w:w="811"/>
        <w:gridCol w:w="1915"/>
        <w:gridCol w:w="6771"/>
      </w:tblGrid>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内               容</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12"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JSZC-320507-SZHJ-C2026-0009</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12"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2026年国土变更调查</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tabs>
                <w:tab w:val="left" w:pos="252"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采购代理机构</w:t>
            </w:r>
            <w:r/>
          </w:p>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60" w:lineRule="exac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名称：江苏鸿渐投资咨询管理有限公司</w:t>
            </w:r>
            <w:r/>
          </w:p>
          <w:p>
            <w:pPr>
              <w:spacing w:line="360" w:lineRule="exac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地址：苏州市</w:t>
            </w:r>
            <w:r>
              <w:rPr>
                <w:rFonts w:hint="eastAsia" w:ascii="宋体" w:hAnsi="宋体" w:cs="宋体"/>
                <w:color w:val="000000" w:themeColor="text1"/>
                <w:szCs w:val="21"/>
                <w:highlight w:val="none"/>
                <w:lang w:val="en-US" w:eastAsia="zh-CN"/>
                <w14:textFill>
                  <w14:solidFill>
                    <w14:schemeClr w14:val="tx1"/>
                  </w14:solidFill>
                </w14:textFill>
              </w:rPr>
              <w:t xml:space="preserve">相城区</w:t>
            </w:r>
            <w:r>
              <w:rPr>
                <w:rFonts w:hint="eastAsia" w:ascii="宋体" w:hAnsi="宋体" w:cs="宋体"/>
                <w:color w:val="000000" w:themeColor="text1"/>
                <w:szCs w:val="21"/>
                <w:highlight w:val="none"/>
                <w:lang w:val="zh-CN"/>
                <w14:textFill>
                  <w14:solidFill>
                    <w14:schemeClr w14:val="tx1"/>
                  </w14:solidFill>
                </w14:textFill>
              </w:rPr>
              <w:t xml:space="preserve">相城大道666号中翔大厦25楼 </w:t>
            </w:r>
            <w:r/>
          </w:p>
          <w:p>
            <w:pPr>
              <w:spacing w:line="360" w:lineRule="exact"/>
              <w:rPr>
                <w:rFonts w:hint="eastAsia" w:ascii="宋体" w:hAnsi="宋体" w:eastAsia="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联系人：</w:t>
            </w:r>
            <w:r>
              <w:rPr>
                <w:rFonts w:hint="eastAsia" w:ascii="宋体" w:hAnsi="宋体" w:cs="宋体"/>
                <w:color w:val="000000" w:themeColor="text1"/>
                <w:szCs w:val="21"/>
                <w:highlight w:val="none"/>
                <w:lang w:eastAsia="zh-CN"/>
                <w14:textFill>
                  <w14:solidFill>
                    <w14:schemeClr w14:val="tx1"/>
                  </w14:solidFill>
                </w14:textFill>
              </w:rPr>
              <w:t xml:space="preserve">魏瑜伽、葛思陇</w:t>
            </w:r>
            <w:r/>
          </w:p>
          <w:p>
            <w:pPr>
              <w:spacing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联系电话：0512-87770870</w:t>
            </w:r>
            <w:r/>
          </w:p>
        </w:tc>
      </w:tr>
      <w:tr>
        <w:trPr>
          <w:trHeight w:val="5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60" w:lineRule="exact"/>
              <w:rPr>
                <w:rFonts w:hint="eastAsia" w:ascii="宋体" w:hAnsi="宋体" w:cs="宋体"/>
                <w:color w:val="auto"/>
                <w:szCs w:val="21"/>
                <w:highlight w:val="none"/>
                <w:lang w:eastAsia="zh-CN"/>
              </w:rPr>
            </w:pPr>
            <w:r>
              <w:rPr>
                <w:rFonts w:hint="eastAsia" w:ascii="宋体" w:hAnsi="宋体" w:cs="宋体"/>
                <w:color w:val="auto"/>
                <w:szCs w:val="21"/>
                <w:highlight w:val="none"/>
                <w:lang w:val="zh-CN"/>
              </w:rPr>
              <w:t xml:space="preserve">名称：</w:t>
            </w:r>
            <w:r>
              <w:rPr>
                <w:rFonts w:hint="eastAsia" w:ascii="宋体" w:hAnsi="宋体" w:cs="宋体"/>
                <w:color w:val="auto"/>
                <w:szCs w:val="21"/>
                <w:highlight w:val="none"/>
                <w:lang w:eastAsia="zh-CN"/>
              </w:rPr>
              <w:t xml:space="preserve">苏州市自然资源和规划局相城分局</w:t>
            </w:r>
            <w:r/>
          </w:p>
          <w:p>
            <w:pPr>
              <w:spacing w:line="36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zh-CN" w:eastAsia="zh-CN"/>
              </w:rPr>
              <w:t xml:space="preserve">地址：</w:t>
            </w:r>
            <w:r>
              <w:rPr>
                <w:rFonts w:hint="eastAsia" w:ascii="宋体" w:hAnsi="宋体" w:cs="宋体"/>
                <w:color w:val="auto"/>
                <w:szCs w:val="21"/>
                <w:highlight w:val="none"/>
                <w:lang w:eastAsia="zh-CN"/>
              </w:rPr>
              <w:t xml:space="preserve">苏州市相城区阳澄湖东路8号行政中心11号楼</w:t>
            </w:r>
            <w:r/>
          </w:p>
          <w:p>
            <w:pPr>
              <w:spacing w:line="36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zh-CN" w:eastAsia="zh-CN"/>
              </w:rPr>
              <w:t xml:space="preserve">联系人：刘玮</w:t>
            </w:r>
            <w:r/>
          </w:p>
          <w:p>
            <w:pP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zh-CN" w:eastAsia="zh-CN"/>
              </w:rPr>
              <w:t xml:space="preserve">联系电话：0512-66181291</w:t>
            </w:r>
            <w:r/>
          </w:p>
        </w:tc>
      </w:tr>
      <w:tr>
        <w:trPr>
          <w:trHeight w:val="5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lang w:val="zh-CN"/>
              </w:rPr>
            </w:pPr>
            <w:r>
              <w:rPr>
                <w:rFonts w:hint="eastAsia" w:ascii="宋体" w:hAnsi="宋体" w:cs="宋体"/>
                <w:szCs w:val="21"/>
                <w:highlight w:val="none"/>
                <w:lang w:val="zh-CN"/>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60" w:lineRule="exact"/>
              <w:rPr>
                <w:rFonts w:hint="eastAsia" w:ascii="宋体" w:hAnsi="宋体" w:cs="宋体"/>
                <w:szCs w:val="21"/>
                <w:highlight w:val="none"/>
              </w:rPr>
            </w:pPr>
            <w:r>
              <w:rPr>
                <w:rFonts w:hint="eastAsia" w:ascii="宋体" w:hAnsi="宋体" w:cs="宋体"/>
                <w:szCs w:val="21"/>
                <w:highlight w:val="none"/>
              </w:rPr>
              <w:t xml:space="preserve">领取成交通知书时</w:t>
            </w:r>
            <w:r>
              <w:rPr>
                <w:rFonts w:hint="eastAsia" w:ascii="宋体" w:hAnsi="宋体" w:cs="宋体"/>
                <w:szCs w:val="21"/>
                <w:highlight w:val="none"/>
                <w:lang w:val="en-US" w:eastAsia="zh-CN"/>
              </w:rPr>
              <w:t xml:space="preserve">成交供应商</w:t>
            </w:r>
            <w:r>
              <w:rPr>
                <w:rFonts w:hint="eastAsia" w:ascii="宋体" w:hAnsi="宋体" w:cs="宋体"/>
                <w:szCs w:val="21"/>
                <w:highlight w:val="none"/>
              </w:rPr>
              <w:t xml:space="preserve">向招标代理机构一次性付清。本项目代理费金额为</w:t>
            </w:r>
            <w:r>
              <w:rPr>
                <w:rFonts w:hint="eastAsia" w:ascii="宋体" w:hAnsi="宋体" w:cs="宋体"/>
                <w:szCs w:val="21"/>
                <w:highlight w:val="none"/>
                <w:lang w:val="en-US" w:eastAsia="zh-CN"/>
              </w:rPr>
              <w:t xml:space="preserve">18300</w:t>
            </w:r>
            <w:r>
              <w:rPr>
                <w:rFonts w:hint="eastAsia" w:ascii="宋体" w:hAnsi="宋体" w:cs="宋体"/>
                <w:szCs w:val="21"/>
                <w:highlight w:val="none"/>
              </w:rPr>
              <w:t xml:space="preserve">.00元，</w:t>
            </w: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所投报价应当包含该项目代理服务费。</w:t>
            </w:r>
            <w:r>
              <w:rPr>
                <w:rFonts w:hint="eastAsia" w:ascii="宋体" w:hAnsi="宋体" w:cs="宋体"/>
                <w:szCs w:val="21"/>
                <w:highlight w:val="none"/>
                <w:lang w:val="en-US" w:eastAsia="zh-CN"/>
              </w:rPr>
              <w:t xml:space="preserve">成交</w:t>
            </w:r>
            <w:r>
              <w:rPr>
                <w:rFonts w:hint="eastAsia" w:ascii="宋体" w:hAnsi="宋体" w:cs="宋体"/>
                <w:szCs w:val="21"/>
                <w:highlight w:val="none"/>
              </w:rPr>
              <w:t xml:space="preserve">服务费的收取按差额定率累进法计算。 </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收费标准：预算金额100万以下费率为预算金额的1.5%；</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预算金额100－500万费率为预算金额的1.1%。</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交纳账户名：江苏鸿渐投资咨询管理有限公司</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开户银行：苏州银行扬东支行</w:t>
            </w:r>
            <w:r/>
          </w:p>
          <w:p>
            <w:pPr>
              <w:spacing w:line="360" w:lineRule="exact"/>
              <w:rPr>
                <w:rFonts w:hint="eastAsia" w:ascii="宋体" w:hAnsi="宋体" w:cs="宋体"/>
                <w:szCs w:val="21"/>
                <w:highlight w:val="none"/>
                <w:lang w:val="zh-CN"/>
              </w:rPr>
            </w:pPr>
            <w:r>
              <w:rPr>
                <w:rFonts w:hint="eastAsia" w:ascii="宋体" w:hAnsi="宋体" w:cs="宋体"/>
                <w:szCs w:val="21"/>
                <w:highlight w:val="none"/>
              </w:rPr>
              <w:t xml:space="preserve">账   号：7066100141120102000580</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60" w:lineRule="exact"/>
              <w:rPr>
                <w:rFonts w:hint="eastAsia" w:ascii="宋体" w:hAnsi="宋体" w:cs="宋体"/>
                <w:szCs w:val="21"/>
                <w:highlight w:val="none"/>
              </w:rPr>
            </w:pPr>
            <w:r>
              <w:rPr>
                <w:rFonts w:hint="eastAsia" w:ascii="宋体" w:hAnsi="宋体" w:cs="宋体"/>
                <w:szCs w:val="21"/>
                <w:highlight w:val="none"/>
              </w:rPr>
              <w:t xml:space="preserve">详见采购文件第二章</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60" w:lineRule="exact"/>
              <w:rPr>
                <w:rFonts w:hint="eastAsia" w:ascii="宋体" w:hAnsi="宋体" w:cs="宋体"/>
                <w:szCs w:val="21"/>
                <w:highlight w:val="none"/>
              </w:rPr>
            </w:pPr>
            <w:r>
              <w:rPr>
                <w:rFonts w:hint="eastAsia" w:ascii="宋体" w:hAnsi="宋体" w:cs="宋体"/>
                <w:szCs w:val="21"/>
                <w:highlight w:val="none"/>
              </w:rPr>
              <w:t xml:space="preserve">本项目不收取磋商保证金，投标（响应）人应在投标（响应）文件中提交《投标（响应）保证承诺书》，否则为无效投标。</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60" w:lineRule="exact"/>
              <w:rPr>
                <w:rFonts w:hint="eastAsia" w:ascii="宋体" w:hAnsi="宋体" w:cs="宋体"/>
                <w:szCs w:val="21"/>
                <w:highlight w:val="none"/>
              </w:rPr>
            </w:pPr>
            <w:r>
              <w:rPr>
                <w:rFonts w:hint="eastAsia" w:ascii="宋体" w:hAnsi="宋体" w:cs="宋体"/>
                <w:szCs w:val="21"/>
                <w:highlight w:val="none"/>
              </w:rPr>
              <w:t xml:space="preserve">响应文件提交截止之日起六十天（日历日）</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响应文件网上</w:t>
            </w:r>
            <w:r/>
          </w:p>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left"/>
              <w:spacing w:line="312" w:lineRule="auto"/>
              <w:rPr>
                <w:rFonts w:hint="eastAsia" w:ascii="宋体" w:hAnsi="宋体" w:cs="宋体"/>
                <w:szCs w:val="21"/>
                <w:highlight w:val="none"/>
              </w:rPr>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2026-0</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6</w:t>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29</w:t>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 13:30</w:t>
            </w:r>
            <w:r>
              <w:rPr>
                <w:rFonts w:hint="eastAsia" w:ascii="宋体" w:hAnsi="宋体" w:cs="宋体"/>
                <w:szCs w:val="21"/>
                <w:highlight w:val="none"/>
              </w:rPr>
              <w:t xml:space="preserve">（北京时间）</w:t>
            </w:r>
            <w:r/>
          </w:p>
          <w:p>
            <w:pPr>
              <w:jc w:val="left"/>
              <w:spacing w:line="312" w:lineRule="auto"/>
              <w:rPr>
                <w:rFonts w:hint="eastAsia" w:ascii="宋体" w:hAnsi="宋体" w:cs="宋体"/>
                <w:szCs w:val="21"/>
                <w:highlight w:val="none"/>
              </w:rPr>
            </w:pPr>
            <w:r>
              <w:rPr>
                <w:rFonts w:hint="eastAsia" w:ascii="宋体" w:hAnsi="宋体" w:cs="宋体"/>
                <w:b/>
                <w:bCs/>
                <w:szCs w:val="21"/>
                <w:highlight w:val="none"/>
              </w:rPr>
              <w:t xml:space="preserve">响应文件必须在截止时间前完成提交（上传），逾期提交（上传）的响应文件恕不接受。</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开启时间</w:t>
            </w:r>
            <w:r/>
          </w:p>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left"/>
              <w:spacing w:line="312" w:lineRule="auto"/>
              <w:rPr>
                <w:rFonts w:hint="eastAsia" w:ascii="宋体" w:hAnsi="宋体" w:cs="宋体"/>
                <w:szCs w:val="21"/>
                <w:highlight w:val="none"/>
              </w:rPr>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2026-</w:t>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0</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6</w:t>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29</w:t>
            </w:r>
            <w:r/>
            <w:r>
              <w:rPr>
                <w:rFonts w:hint="eastAsia" w:asciiTheme="minorEastAsia" w:hAnsiTheme="minorEastAsia" w:eastAsiaTheme="minorEastAsia" w:cstheme="minorEastAsia"/>
                <w:i w:val="0"/>
                <w:iCs w:val="0"/>
                <w:caps w:val="0"/>
                <w:spacing w:val="0"/>
                <w:sz w:val="21"/>
                <w:szCs w:val="21"/>
                <w:highlight w:val="none"/>
                <w:shd w:val="clear" w:color="auto" w:fill="ffffff"/>
              </w:rPr>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 13:30</w:t>
            </w:r>
            <w:r>
              <w:rPr>
                <w:rFonts w:hint="eastAsia" w:ascii="宋体" w:hAnsi="宋体" w:cs="宋体"/>
                <w:szCs w:val="21"/>
                <w:highlight w:val="none"/>
              </w:rPr>
              <w:t xml:space="preserve">（北京时间）</w:t>
            </w:r>
            <w:r/>
          </w:p>
          <w:p>
            <w:pPr>
              <w:jc w:val="left"/>
              <w:spacing w:line="312" w:lineRule="auto"/>
              <w:rPr>
                <w:rFonts w:hint="eastAsia" w:ascii="宋体" w:hAnsi="宋体" w:cs="宋体"/>
                <w:szCs w:val="21"/>
                <w:highlight w:val="none"/>
              </w:rPr>
            </w:pPr>
            <w:r>
              <w:rPr>
                <w:rFonts w:hint="eastAsia" w:ascii="宋体" w:hAnsi="宋体" w:cs="宋体"/>
                <w:szCs w:val="21"/>
                <w:highlight w:val="none"/>
              </w:rPr>
              <w:t xml:space="preserve">“苏采云”系统（网址：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宋体" w:hAnsi="宋体" w:cs="宋体"/>
                <w:szCs w:val="21"/>
                <w:highlight w:val="none"/>
              </w:rPr>
              <w:t xml:space="preserve">http://jszfcg.jsczt.cn/</w:t>
            </w:r>
            <w:r>
              <w:rPr>
                <w:rFonts w:hint="eastAsia" w:ascii="宋体" w:hAnsi="宋体" w:cs="宋体"/>
                <w:szCs w:val="21"/>
                <w:highlight w:val="none"/>
              </w:rPr>
              <w:fldChar w:fldCharType="end"/>
            </w:r>
            <w:r>
              <w:rPr>
                <w:rFonts w:hint="eastAsia" w:ascii="宋体" w:hAnsi="宋体" w:cs="宋体"/>
                <w:szCs w:val="21"/>
                <w:highlight w:val="none"/>
              </w:rPr>
              <w:t xml:space="preserve">）</w:t>
            </w:r>
            <w:r/>
          </w:p>
          <w:p>
            <w:pPr>
              <w:jc w:val="left"/>
              <w:spacing w:line="312" w:lineRule="auto"/>
              <w:rPr>
                <w:rFonts w:hint="eastAsia" w:ascii="宋体" w:hAnsi="宋体" w:cs="宋体"/>
                <w:szCs w:val="21"/>
                <w:highlight w:val="none"/>
              </w:rPr>
            </w:pPr>
            <w:r>
              <w:rPr>
                <w:rFonts w:hint="eastAsia" w:ascii="宋体" w:hAnsi="宋体" w:cs="宋体"/>
                <w:b/>
                <w:bCs/>
                <w:szCs w:val="21"/>
                <w:highlight w:val="none"/>
              </w:rPr>
              <w:t xml:space="preserve">本项目为不见面磋商项目，开启阶段供应商在【供应商解密】环节必须使用CA证书解密电子响应文件，如在系统规定的解密时间内未能完成解密的视为放弃参与本项目。</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评审时间</w:t>
            </w:r>
            <w:r/>
          </w:p>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2026-0</w:t>
            </w:r>
            <w:r>
              <w:rPr>
                <w:rFonts w:hint="eastAsia" w:ascii="宋体" w:hAnsi="宋体" w:cs="宋体"/>
                <w:szCs w:val="21"/>
                <w:highlight w:val="none"/>
                <w:lang w:val="en-US" w:eastAsia="zh-CN"/>
              </w:rPr>
              <w:t xml:space="preserve">6</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29</w:t>
            </w:r>
            <w:r>
              <w:rPr>
                <w:rFonts w:hint="eastAsia" w:ascii="宋体" w:hAnsi="宋体" w:cs="宋体"/>
                <w:szCs w:val="21"/>
                <w:highlight w:val="none"/>
                <w:lang w:val="zh-CN"/>
              </w:rPr>
              <w:t xml:space="preserve"> 13:30（北京时间）</w:t>
            </w:r>
            <w:r/>
          </w:p>
          <w:p>
            <w:pP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“苏采云”系统（网址：</w:t>
            </w:r>
            <w:r>
              <w:rPr>
                <w:rFonts w:hint="eastAsia" w:ascii="宋体" w:hAnsi="宋体" w:cs="宋体"/>
                <w:szCs w:val="21"/>
                <w:highlight w:val="none"/>
                <w:lang w:val="zh-CN"/>
              </w:rPr>
              <w:fldChar w:fldCharType="begin"/>
            </w:r>
            <w:r>
              <w:rPr>
                <w:rFonts w:hint="eastAsia" w:ascii="宋体" w:hAnsi="宋体" w:cs="宋体"/>
                <w:szCs w:val="21"/>
                <w:highlight w:val="none"/>
                <w:lang w:val="zh-CN"/>
              </w:rPr>
              <w:instrText xml:space="preserve"> HYPERLINK "http://jszfcg.jsczt.cn/" </w:instrText>
            </w:r>
            <w:r>
              <w:rPr>
                <w:rFonts w:hint="eastAsia" w:ascii="宋体" w:hAnsi="宋体" w:cs="宋体"/>
                <w:szCs w:val="21"/>
                <w:highlight w:val="none"/>
                <w:lang w:val="zh-CN"/>
              </w:rPr>
              <w:fldChar w:fldCharType="separate"/>
            </w:r>
            <w:r>
              <w:rPr>
                <w:rFonts w:hint="eastAsia" w:ascii="宋体" w:hAnsi="宋体" w:cs="宋体"/>
                <w:szCs w:val="21"/>
                <w:highlight w:val="none"/>
                <w:lang w:val="zh-CN"/>
              </w:rPr>
              <w:t xml:space="preserve">http://jszfcg.jsczt.cn/</w:t>
            </w:r>
            <w:r>
              <w:rPr>
                <w:rFonts w:hint="eastAsia" w:ascii="宋体" w:hAnsi="宋体" w:cs="宋体"/>
                <w:szCs w:val="21"/>
                <w:highlight w:val="none"/>
                <w:lang w:val="zh-CN"/>
              </w:rPr>
              <w:fldChar w:fldCharType="end"/>
            </w:r>
            <w:r>
              <w:rPr>
                <w:rFonts w:hint="eastAsia" w:ascii="宋体" w:hAnsi="宋体" w:cs="宋体"/>
                <w:szCs w:val="21"/>
                <w:highlight w:val="none"/>
                <w:lang w:val="zh-CN"/>
              </w:rPr>
              <w:t xml:space="preserve">）</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磋商响应</w:t>
            </w:r>
            <w:r/>
          </w:p>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本项目采用电子响应文件，供应商按照采购文件要求制作上传电子响应文件，供应商无需提供纸质响应文件。</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left"/>
              <w:spacing w:line="312" w:lineRule="auto"/>
              <w:rPr>
                <w:rFonts w:hint="eastAsia" w:ascii="宋体" w:hAnsi="宋体" w:cs="宋体"/>
                <w:szCs w:val="21"/>
                <w:highlight w:val="none"/>
              </w:rPr>
            </w:pPr>
            <w:r>
              <w:rPr>
                <w:rFonts w:hint="eastAsia" w:ascii="宋体" w:hAnsi="宋体" w:cs="宋体"/>
                <w:szCs w:val="21"/>
                <w:highlight w:val="none"/>
              </w:rPr>
              <w:t xml:space="preserve">人民币</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left"/>
              <w:spacing w:line="312" w:lineRule="auto"/>
              <w:rPr>
                <w:rFonts w:hint="eastAsia" w:ascii="宋体" w:hAnsi="宋体" w:cs="宋体"/>
                <w:szCs w:val="21"/>
                <w:highlight w:val="none"/>
              </w:rPr>
            </w:pPr>
            <w:r>
              <w:rPr>
                <w:rFonts w:hint="eastAsia" w:ascii="宋体" w:hAnsi="宋体" w:cs="宋体"/>
                <w:szCs w:val="21"/>
                <w:highlight w:val="none"/>
              </w:rPr>
              <w:t xml:space="preserve">无</w:t>
            </w:r>
            <w:r/>
          </w:p>
        </w:tc>
      </w:tr>
      <w:tr>
        <w:trPr>
          <w:trHeight w:val="12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确定出成交单位后，采购代理机构在法定时间内向成交单位发出成交通知书。成交通知书将成为合同的组成部分。</w:t>
            </w:r>
            <w:r/>
          </w:p>
          <w:p>
            <w:pP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请成交单位在成交结果公告届满之日起30日内,使用CA证书登录“苏采云”系统及时下载成交通知书。</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pct"/>
            <w:vAlign w:val="center"/>
            <w:textDirection w:val="lrTb"/>
            <w:noWrap w:val="false"/>
          </w:tcPr>
          <w:p>
            <w:pPr>
              <w:jc w:val="cente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导致废标</w:t>
            </w:r>
            <w:r/>
          </w:p>
          <w:p>
            <w:pPr>
              <w:jc w:val="cente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4" w:type="pct"/>
            <w:vAlign w:val="center"/>
            <w:textDirection w:val="lrTb"/>
            <w:noWrap w:val="false"/>
          </w:tcPr>
          <w:p>
            <w:pP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出现下列情形之一的，为废标： </w:t>
            </w:r>
            <w:r/>
          </w:p>
          <w:p>
            <w:pP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（一）符合专业条件的</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或者对采购文件作实质响应的</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不足三家的； </w:t>
            </w:r>
            <w:r/>
          </w:p>
          <w:p>
            <w:pP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（二）出现影响采购公正的违法、违规行为的； </w:t>
            </w:r>
            <w:r/>
          </w:p>
          <w:p>
            <w:pP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（三）</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的报价均超过了采购预算，采购人不能支付的； </w:t>
            </w:r>
            <w:r/>
          </w:p>
          <w:p>
            <w:pP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（四）因重大变故，采购任务取消的。</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pct"/>
            <w:vAlign w:val="center"/>
            <w:textDirection w:val="lrTb"/>
            <w:noWrap w:val="false"/>
          </w:tcPr>
          <w:p>
            <w:pPr>
              <w:jc w:val="cente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投标无效因素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4" w:type="pct"/>
            <w:vAlign w:val="center"/>
            <w:textDirection w:val="lrTb"/>
            <w:noWrap w:val="false"/>
          </w:tcPr>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（一）有下列情形之一的，视为</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串通投标，其</w:t>
            </w:r>
            <w:r>
              <w:rPr>
                <w:rFonts w:hint="eastAsia" w:ascii="宋体" w:hAnsi="宋体" w:cs="宋体"/>
                <w:szCs w:val="21"/>
                <w:highlight w:val="none"/>
              </w:rPr>
              <w:t xml:space="preserve">响应</w:t>
            </w:r>
            <w:r>
              <w:rPr>
                <w:rFonts w:hint="eastAsia" w:ascii="宋体" w:hAnsi="宋体" w:cs="宋体"/>
                <w:szCs w:val="21"/>
                <w:highlight w:val="none"/>
                <w:lang w:val="zh-CN"/>
              </w:rPr>
              <w:t xml:space="preserve">无效：</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w:t>
            </w:r>
            <w:r>
              <w:rPr>
                <w:rFonts w:hint="eastAsia" w:ascii="宋体" w:hAnsi="宋体" w:cs="宋体"/>
                <w:szCs w:val="21"/>
                <w:highlight w:val="none"/>
                <w:lang w:val="zh-CN"/>
              </w:rPr>
              <w:t xml:space="preserve">不同</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的响应文件由同一单位或者个人编制；</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w:t>
            </w:r>
            <w:r>
              <w:rPr>
                <w:rFonts w:hint="eastAsia" w:ascii="宋体" w:hAnsi="宋体" w:cs="宋体"/>
                <w:szCs w:val="21"/>
                <w:highlight w:val="none"/>
                <w:lang w:val="zh-CN"/>
              </w:rPr>
              <w:t xml:space="preserve">不同</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委托同一单位或者个人办理磋商事宜；</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w:t>
            </w:r>
            <w:r>
              <w:rPr>
                <w:rFonts w:hint="eastAsia" w:ascii="宋体" w:hAnsi="宋体" w:cs="宋体"/>
                <w:szCs w:val="21"/>
                <w:highlight w:val="none"/>
                <w:lang w:val="zh-CN"/>
              </w:rPr>
              <w:t xml:space="preserve">不同</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的响应文件载明的项目管理成员或者联系人员为同一人；</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w:t>
            </w:r>
            <w:r>
              <w:rPr>
                <w:rFonts w:hint="eastAsia" w:ascii="宋体" w:hAnsi="宋体" w:cs="宋体"/>
                <w:szCs w:val="21"/>
                <w:highlight w:val="none"/>
                <w:lang w:val="zh-CN"/>
              </w:rPr>
              <w:t xml:space="preserve">不同</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的响应文件异常一致或者报价呈规律性差异；</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（二）</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存在下列情况之一的，</w:t>
            </w:r>
            <w:r>
              <w:rPr>
                <w:rFonts w:hint="eastAsia" w:ascii="宋体" w:hAnsi="宋体" w:cs="宋体"/>
                <w:szCs w:val="21"/>
                <w:highlight w:val="none"/>
              </w:rPr>
              <w:t xml:space="preserve">响应</w:t>
            </w:r>
            <w:r>
              <w:rPr>
                <w:rFonts w:hint="eastAsia" w:ascii="宋体" w:hAnsi="宋体" w:cs="宋体"/>
                <w:szCs w:val="21"/>
                <w:highlight w:val="none"/>
                <w:lang w:val="zh-CN"/>
              </w:rPr>
              <w:t xml:space="preserve">无效:</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1</w:t>
            </w:r>
            <w:r>
              <w:rPr>
                <w:rFonts w:hint="eastAsia" w:ascii="宋体" w:hAnsi="宋体" w:cs="宋体"/>
                <w:szCs w:val="21"/>
                <w:highlight w:val="none"/>
              </w:rPr>
              <w:t xml:space="preserve">.</w:t>
            </w:r>
            <w:r>
              <w:rPr>
                <w:rFonts w:hint="eastAsia" w:ascii="宋体" w:hAnsi="宋体" w:cs="宋体"/>
                <w:szCs w:val="21"/>
                <w:highlight w:val="none"/>
                <w:lang w:val="zh-CN"/>
              </w:rPr>
              <w:t xml:space="preserve">未按照采购文件的规定提交投标（响应）保证承诺书的；</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2</w:t>
            </w:r>
            <w:r>
              <w:rPr>
                <w:rFonts w:hint="eastAsia" w:ascii="宋体" w:hAnsi="宋体" w:cs="宋体"/>
                <w:szCs w:val="21"/>
                <w:highlight w:val="none"/>
              </w:rPr>
              <w:t xml:space="preserve">.</w:t>
            </w:r>
            <w:r>
              <w:rPr>
                <w:rFonts w:hint="eastAsia" w:ascii="宋体" w:hAnsi="宋体" w:cs="宋体"/>
                <w:szCs w:val="21"/>
                <w:highlight w:val="none"/>
                <w:lang w:val="zh-CN"/>
              </w:rPr>
              <w:t xml:space="preserve">未按照采购文件规定要求签署、盖章；</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3</w:t>
            </w:r>
            <w:r>
              <w:rPr>
                <w:rFonts w:hint="eastAsia" w:ascii="宋体" w:hAnsi="宋体" w:cs="宋体"/>
                <w:szCs w:val="21"/>
                <w:highlight w:val="none"/>
              </w:rPr>
              <w:t xml:space="preserve">.</w:t>
            </w:r>
            <w:r>
              <w:rPr>
                <w:rFonts w:hint="eastAsia" w:ascii="宋体" w:hAnsi="宋体" w:cs="宋体"/>
                <w:szCs w:val="21"/>
                <w:highlight w:val="none"/>
                <w:lang w:val="zh-CN"/>
              </w:rPr>
              <w:t xml:space="preserve">不具备采购文件中规定资格要求；</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4</w:t>
            </w:r>
            <w:r>
              <w:rPr>
                <w:rFonts w:hint="eastAsia" w:ascii="宋体" w:hAnsi="宋体" w:cs="宋体"/>
                <w:szCs w:val="21"/>
                <w:highlight w:val="none"/>
              </w:rPr>
              <w:t xml:space="preserve">.</w:t>
            </w:r>
            <w:r>
              <w:rPr>
                <w:rFonts w:hint="eastAsia" w:ascii="宋体" w:hAnsi="宋体" w:cs="宋体"/>
                <w:szCs w:val="21"/>
                <w:highlight w:val="none"/>
                <w:lang w:val="zh-CN"/>
              </w:rPr>
              <w:t xml:space="preserve">响应文件含有采购人不能接受的附加条件的；</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5.</w:t>
            </w:r>
            <w:r>
              <w:rPr>
                <w:rFonts w:ascii="宋体" w:hAnsi="宋体" w:cs="宋体"/>
                <w:szCs w:val="21"/>
                <w:highlight w:val="none"/>
                <w:lang w:val="zh-CN"/>
              </w:rPr>
              <w:t xml:space="preserve">不同</w:t>
            </w:r>
            <w:r>
              <w:rPr>
                <w:rFonts w:hint="eastAsia" w:ascii="宋体" w:hAnsi="宋体" w:cs="宋体"/>
                <w:szCs w:val="21"/>
                <w:highlight w:val="none"/>
                <w:lang w:val="en-US" w:eastAsia="zh-CN"/>
              </w:rPr>
              <w:t xml:space="preserve">供应商</w:t>
            </w:r>
            <w:r>
              <w:rPr>
                <w:rFonts w:ascii="宋体" w:hAnsi="宋体" w:cs="宋体"/>
                <w:szCs w:val="21"/>
                <w:highlight w:val="none"/>
                <w:lang w:val="zh-CN"/>
              </w:rPr>
              <w:t xml:space="preserve">的电子</w:t>
            </w:r>
            <w:r>
              <w:rPr>
                <w:rFonts w:hint="eastAsia" w:ascii="宋体" w:hAnsi="宋体" w:cs="宋体"/>
                <w:szCs w:val="21"/>
                <w:highlight w:val="none"/>
              </w:rPr>
              <w:t xml:space="preserve">响应</w:t>
            </w:r>
            <w:r>
              <w:rPr>
                <w:rFonts w:ascii="宋体" w:hAnsi="宋体" w:cs="宋体"/>
                <w:szCs w:val="21"/>
                <w:highlight w:val="none"/>
                <w:lang w:val="zh-CN"/>
              </w:rPr>
              <w:t xml:space="preserve">文件制作机器码一致</w:t>
            </w:r>
            <w:r>
              <w:rPr>
                <w:rFonts w:hint="eastAsia" w:ascii="宋体" w:hAnsi="宋体" w:cs="宋体"/>
                <w:szCs w:val="21"/>
                <w:highlight w:val="none"/>
                <w:lang w:val="zh-CN"/>
              </w:rPr>
              <w:t xml:space="preserve">；</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6.</w:t>
            </w:r>
            <w:r>
              <w:rPr>
                <w:rFonts w:hint="eastAsia" w:ascii="宋体" w:hAnsi="宋体" w:cs="宋体"/>
                <w:szCs w:val="21"/>
                <w:highlight w:val="none"/>
                <w:lang w:val="zh-CN"/>
              </w:rPr>
              <w:t xml:space="preserve">法律、法规和采购文件规定的其他无效情形。</w:t>
            </w:r>
            <w:r/>
          </w:p>
        </w:tc>
      </w:tr>
    </w:tbl>
    <w:p>
      <w:pPr>
        <w:rPr>
          <w:rFonts w:hint="eastAsia" w:ascii="宋体" w:hAnsi="宋体" w:cs="宋体"/>
          <w:color w:val="000000" w:themeColor="text1"/>
          <w:highlight w:val="none"/>
          <w14:textFill>
            <w14:solidFill>
              <w14:schemeClr w14:val="tx1"/>
            </w14:solidFill>
          </w14:textFill>
        </w:rPr>
      </w:pPr>
      <w:r/>
      <w:bookmarkStart w:id="5" w:name="_Toc16848"/>
      <w:r>
        <w:rPr>
          <w:rFonts w:hint="eastAsia" w:ascii="宋体" w:hAnsi="宋体" w:cs="宋体"/>
          <w:color w:val="000000" w:themeColor="text1"/>
          <w:highlight w:val="none"/>
          <w14:textFill>
            <w14:solidFill>
              <w14:schemeClr w14:val="tx1"/>
            </w14:solidFill>
          </w14:textFill>
        </w:rPr>
        <w:br w:type="page" w:clear="all"/>
      </w:r>
      <w:r/>
    </w:p>
    <w:p>
      <w:pPr>
        <w:pStyle w:val="779"/>
        <w:jc w:val="center"/>
        <w:spacing w:line="416"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第一章 磋商邀请函</w:t>
      </w:r>
      <w:bookmarkEnd w:id="5"/>
      <w:r/>
      <w:r/>
    </w:p>
    <w:tbl>
      <w:tblPr>
        <w:tblStyle w:val="789"/>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624"/>
      </w:tblGrid>
      <w:tr>
        <w:trPr/>
        <w:tc>
          <w:tcPr>
            <w:shd w:val="clear" w:color="auto" w:fill="ffffff"/>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811"/>
              <w:jc w:val="both"/>
              <w:keepLines w:val="0"/>
              <w:keepNext w:val="0"/>
              <w:pageBreakBefore w:val="0"/>
              <w:spacing w:before="0" w:beforeAutospacing="0" w:afterAutospacing="0" w:line="360" w:lineRule="auto"/>
              <w:widowControl/>
              <w:rPr>
                <w:rFonts w:hint="eastAsia" w:ascii="宋体" w:hAnsi="宋体" w:eastAsia="宋体" w:cs="宋体"/>
                <w:sz w:val="21"/>
                <w:szCs w:val="21"/>
                <w:highlight w:val="none"/>
              </w:rPr>
              <w:pBdr>
                <w:left w:val="none" w:color="auto" w:sz="0" w:space="0"/>
              </w:pBdr>
              <w:outlineLvl w:val="9"/>
              <w:suppressLineNumbers w:val="0"/>
            </w:pPr>
            <w:r/>
            <w:bookmarkStart w:id="6" w:name="_Toc120614213"/>
            <w:r/>
            <w:bookmarkStart w:id="7" w:name="_Toc403987204"/>
            <w:r/>
            <w:bookmarkStart w:id="8" w:name="_Toc513029202"/>
            <w:r/>
            <w:bookmarkStart w:id="9" w:name="_Toc20823274"/>
            <w:r/>
            <w:bookmarkStart w:id="10" w:name="_Toc16938518"/>
            <w:r>
              <w:rPr>
                <w:rFonts w:hint="eastAsia" w:ascii="宋体" w:hAnsi="宋体" w:eastAsia="宋体" w:cs="宋体"/>
                <w:sz w:val="21"/>
                <w:szCs w:val="21"/>
                <w:highlight w:val="none"/>
              </w:rPr>
              <w:t xml:space="preserve">项目概况</w:t>
            </w:r>
            <w:r/>
          </w:p>
          <w:p>
            <w:pPr>
              <w:pStyle w:val="811"/>
              <w:jc w:val="both"/>
              <w:keepLines w:val="0"/>
              <w:keepNext w:val="0"/>
              <w:pageBreakBefore w:val="0"/>
              <w:spacing w:before="0" w:beforeAutospacing="0" w:afterAutospacing="0" w:line="360" w:lineRule="auto"/>
              <w:widowControl/>
              <w:rPr>
                <w:rFonts w:hint="eastAsia" w:ascii="宋体" w:hAnsi="宋体" w:eastAsia="宋体" w:cs="宋体"/>
                <w:sz w:val="21"/>
                <w:szCs w:val="21"/>
                <w:highlight w:val="none"/>
              </w:rPr>
              <w:pBdr>
                <w:left w:val="none" w:color="auto" w:sz="0" w:space="0"/>
              </w:pBdr>
              <w:outlineLvl w:val="9"/>
              <w:suppressLineNumbers w:val="0"/>
            </w:pPr>
            <w:r>
              <w:rPr>
                <w:rFonts w:hint="eastAsia" w:cs="宋体"/>
                <w:sz w:val="21"/>
                <w:szCs w:val="21"/>
                <w:highlight w:val="none"/>
                <w:lang w:eastAsia="zh-CN"/>
              </w:rPr>
              <w:t xml:space="preserve">2026年国土变更调查</w:t>
            </w:r>
            <w:r>
              <w:rPr>
                <w:rFonts w:hint="eastAsia" w:ascii="宋体" w:hAnsi="宋体" w:eastAsia="宋体" w:cs="宋体"/>
                <w:sz w:val="21"/>
                <w:szCs w:val="21"/>
                <w:highlight w:val="none"/>
              </w:rPr>
              <w:t xml:space="preserve"> </w:t>
            </w:r>
            <w:r>
              <w:rPr>
                <w:rFonts w:hint="eastAsia" w:cs="宋体"/>
                <w:sz w:val="21"/>
                <w:szCs w:val="21"/>
                <w:highlight w:val="none"/>
                <w:lang w:eastAsia="zh-CN"/>
              </w:rPr>
              <w:t xml:space="preserve">JSZC-320507-SZHJ-C2026-0009</w:t>
            </w:r>
            <w:r>
              <w:rPr>
                <w:rFonts w:hint="eastAsia" w:ascii="宋体" w:hAnsi="宋体" w:eastAsia="宋体" w:cs="宋体"/>
                <w:sz w:val="21"/>
                <w:szCs w:val="21"/>
                <w:highlight w:val="none"/>
              </w:rPr>
              <w:t xml:space="preserve"> 采购项目的潜在供应商应在“苏采云”系统 获取采购文件，并于</w:t>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2026-0</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6</w:t>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29</w:t>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 13:30</w:t>
            </w:r>
            <w:r>
              <w:rPr>
                <w:rFonts w:hint="eastAsia" w:ascii="宋体" w:hAnsi="宋体" w:eastAsia="宋体" w:cs="宋体"/>
                <w:sz w:val="21"/>
                <w:szCs w:val="21"/>
                <w:highlight w:val="none"/>
              </w:rPr>
              <w:t xml:space="preserve"> （北京时间）前提交响应文件。</w:t>
            </w:r>
            <w:r/>
          </w:p>
        </w:tc>
      </w:tr>
    </w:tbl>
    <w:p>
      <w:pPr>
        <w:pStyle w:val="780"/>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824"/>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一、项目基本情况</w:t>
      </w:r>
      <w:r/>
    </w:p>
    <w:p>
      <w:pPr>
        <w:pStyle w:val="811"/>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lang w:eastAsia="zh-CN"/>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项目编号：</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JSZC-320507-SZHJ-C2026-0009</w:t>
      </w:r>
      <w:r/>
    </w:p>
    <w:p>
      <w:pPr>
        <w:pStyle w:val="811"/>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项目名称：</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2026年国土变更调查</w:t>
      </w:r>
      <w:r/>
    </w:p>
    <w:p>
      <w:pPr>
        <w:pStyle w:val="811"/>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采购方式：竞争性磋商</w:t>
      </w:r>
      <w:r/>
    </w:p>
    <w:p>
      <w:pPr>
        <w:pStyle w:val="811"/>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预算金额：</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130.000000万元</w:t>
      </w:r>
      <w:r/>
    </w:p>
    <w:p>
      <w:pPr>
        <w:pStyle w:val="811"/>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最高限价（如有）：</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130.000000万元</w:t>
      </w:r>
      <w:r/>
    </w:p>
    <w:p>
      <w:pPr>
        <w:pStyle w:val="811"/>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采购需求：</w:t>
      </w:r>
      <w:r/>
    </w:p>
    <w:p>
      <w:pPr>
        <w:pStyle w:val="811"/>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按照《土地调查条例》、《土地调查条例实施办法》等文件要求，开展相城区2026年日常国土变更调查和年度国土变更调查，调查面积489.96平方公里，全面查清2026年全区地类、面积、属性、权籍及相关单独图层的变化情况，保持国土变更调查成果的现势性和准确性。具体详见采购文件。</w:t>
      </w:r>
      <w:r/>
    </w:p>
    <w:p>
      <w:pPr>
        <w:pStyle w:val="811"/>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lang w:eastAsia="zh-CN"/>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合同履行期限：</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自签订合同之日起一年。</w:t>
      </w:r>
      <w:r/>
    </w:p>
    <w:p>
      <w:pPr>
        <w:pStyle w:val="811"/>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本项目（是/否）接受联合体：</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是。</w:t>
      </w:r>
      <w:r/>
    </w:p>
    <w:p>
      <w:pPr>
        <w:pStyle w:val="780"/>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824"/>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二、申请人的资格要求：</w:t>
      </w:r>
      <w:r/>
    </w:p>
    <w:p>
      <w:pPr>
        <w:pStyle w:val="811"/>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（一）满足《中华人民共和国政府采购法》第二十二条规定：</w:t>
      </w:r>
      <w:r/>
    </w:p>
    <w:p>
      <w:pPr>
        <w:pStyle w:val="811"/>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1.具有独立承担民事责任的能力证明；</w:t>
      </w:r>
      <w:r/>
    </w:p>
    <w:p>
      <w:pPr>
        <w:pStyle w:val="811"/>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2.具有良好的商业信誉和健全的财务会计制度；</w:t>
      </w:r>
      <w:r/>
    </w:p>
    <w:p>
      <w:pPr>
        <w:pStyle w:val="811"/>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3.具有履行合同所必需的设备和专业技术能力；</w:t>
      </w:r>
      <w:r/>
    </w:p>
    <w:p>
      <w:pPr>
        <w:pStyle w:val="811"/>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lang w:eastAsia="zh-CN"/>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4.有依法缴纳税收和社会保障资金的良好记录</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w:t>
      </w:r>
      <w:r/>
    </w:p>
    <w:p>
      <w:pPr>
        <w:pStyle w:val="811"/>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5.参加政府采购活动前3年内</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w:t>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在经营活动中没有重大违法记录；</w:t>
      </w:r>
      <w:r/>
    </w:p>
    <w:p>
      <w:pPr>
        <w:pStyle w:val="811"/>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6.法律、行政法规规定的其他条件。</w:t>
      </w:r>
      <w:r/>
    </w:p>
    <w:p>
      <w:pPr>
        <w:pStyle w:val="811"/>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（二）落实政府采购政策需满足的资格要求：</w:t>
      </w:r>
      <w:r/>
    </w:p>
    <w:p>
      <w:pPr>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本项目专门面向中小企业，所属行业为其他未列明行业，供应商应为中小微企业、监狱企业、残疾人福利性单位。供应商应提供《中小企业声明函》或《残疾人福利性单位声明函》或省级以上监狱管理局、戒毒管理局（含新疆生产建设兵团）出具的属于监狱企业的证明文件。</w:t>
      </w:r>
      <w:r/>
    </w:p>
    <w:p>
      <w:pPr>
        <w:pStyle w:val="811"/>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（三）本项目的特定资格要求：</w:t>
      </w:r>
      <w:r/>
    </w:p>
    <w:p>
      <w:pPr>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1.未被“信用中国”网站（www.creditchina.gov.cn）列入失信被执行人、重大税收违法案件当事人名单、政府采购严重失信行为记录名单。</w:t>
      </w:r>
      <w:r/>
    </w:p>
    <w:p>
      <w:pPr>
        <w:ind w:left="0" w:right="0"/>
        <w:jc w:val="both"/>
        <w:keepLines w:val="0"/>
        <w:keepNext w:val="0"/>
        <w:pageBreakBefore w:val="0"/>
        <w:spacing w:before="0" w:beforeAutospacing="0" w:afterAutospacing="0" w:line="360" w:lineRule="auto"/>
        <w:widowControl/>
        <w:rPr>
          <w:rFonts w:hint="default" w:asciiTheme="minorEastAsia" w:hAnsiTheme="minorEastAsia" w:eastAsiaTheme="minorEastAsia" w:cstheme="minorEastAsia"/>
          <w:i w:val="0"/>
          <w:iCs w:val="0"/>
          <w:caps w:val="0"/>
          <w:spacing w:val="0"/>
          <w:sz w:val="21"/>
          <w:szCs w:val="21"/>
          <w:highlight w:val="none"/>
          <w:shd w:val="clear" w:color="auto" w:fill="ffffff"/>
          <w:lang w:val="en-US" w:eastAsia="zh-CN" w:bidi="ar"/>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2.具备省级及以上主管部门颁发的乙级及以上测绘资质。</w:t>
      </w:r>
      <w:r/>
    </w:p>
    <w:p>
      <w:pPr>
        <w:pStyle w:val="780"/>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824"/>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三、获取采购文件</w:t>
      </w:r>
      <w:r/>
    </w:p>
    <w:p>
      <w:pPr>
        <w:pStyle w:val="811"/>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时间：自磋商文件公告发布之日起5个工作日</w:t>
      </w:r>
      <w:r/>
    </w:p>
    <w:p>
      <w:pPr>
        <w:pStyle w:val="811"/>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地点：“苏采云”系统</w:t>
      </w:r>
      <w:r/>
    </w:p>
    <w:p>
      <w:pPr>
        <w:pStyle w:val="811"/>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方式：自行下载</w:t>
      </w:r>
      <w:r/>
    </w:p>
    <w:p>
      <w:pPr>
        <w:pStyle w:val="811"/>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售价：0.00元</w:t>
      </w:r>
      <w:r/>
    </w:p>
    <w:p>
      <w:pPr>
        <w:pStyle w:val="780"/>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824"/>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四、响应文件提交</w:t>
      </w:r>
      <w:r/>
    </w:p>
    <w:p>
      <w:pPr>
        <w:pStyle w:val="811"/>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截止时间：2026-0</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6</w:t>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29</w:t>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 13:30（北京时间）</w:t>
      </w:r>
      <w:r/>
    </w:p>
    <w:p>
      <w:pPr>
        <w:pStyle w:val="811"/>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地点：“苏采云”系统</w:t>
      </w:r>
      <w:r/>
    </w:p>
    <w:p>
      <w:pPr>
        <w:pStyle w:val="780"/>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824"/>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五、开启</w:t>
      </w:r>
      <w:r/>
    </w:p>
    <w:p>
      <w:pPr>
        <w:pStyle w:val="811"/>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时间：2026-06</w:t>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29</w:t>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 13:30（北京时间）</w:t>
      </w:r>
      <w:r/>
    </w:p>
    <w:p>
      <w:pPr>
        <w:pStyle w:val="811"/>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地点：苏州市市辖区政府采购不见面虚拟开标室</w:t>
      </w:r>
      <w:r/>
    </w:p>
    <w:p>
      <w:pPr>
        <w:pStyle w:val="780"/>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824"/>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六、公告期限</w:t>
      </w:r>
      <w:r/>
    </w:p>
    <w:p>
      <w:pPr>
        <w:pStyle w:val="811"/>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自本公告发布之日起3个工作日。</w:t>
      </w:r>
      <w:r/>
    </w:p>
    <w:p>
      <w:pPr>
        <w:pStyle w:val="780"/>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824"/>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七、其他补充事宜</w:t>
      </w:r>
      <w:r/>
    </w:p>
    <w:p>
      <w:pPr>
        <w:pStyle w:val="811"/>
        <w:ind w:left="0" w:firstLine="0"/>
        <w:jc w:val="both"/>
        <w:keepLines w:val="0"/>
        <w:keepNext w:val="0"/>
        <w:pageBreakBefore w:val="0"/>
        <w:spacing w:before="0" w:beforeAutospacing="0" w:afterAutospacing="0" w:line="360" w:lineRule="auto"/>
        <w:shd w:val="clear" w:color="auto" w:fill="ffffff"/>
        <w:widowControl/>
        <w:pBdr>
          <w:left w:val="none" w:color="000000"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1.联合体投标的，联合体各方单位数量不得超过3家，应同时满足下列要求：</w:t>
      </w:r>
      <w:r/>
      <w:r/>
    </w:p>
    <w:p>
      <w:pPr>
        <w:pStyle w:val="811"/>
        <w:ind w:left="0" w:firstLine="0"/>
        <w:jc w:val="both"/>
        <w:keepLines w:val="0"/>
        <w:keepNext w:val="0"/>
        <w:pageBreakBefore w:val="0"/>
        <w:spacing w:before="0" w:beforeAutospacing="0" w:afterAutospacing="0" w:line="360" w:lineRule="auto"/>
        <w:shd w:val="clear" w:color="auto" w:fill="ffffff"/>
        <w:widowControl/>
        <w:pBdr>
          <w:left w:val="none" w:color="000000"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1</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联合体各方均应为</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中小企业。</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r>
      <w:r/>
    </w:p>
    <w:p>
      <w:pPr>
        <w:pStyle w:val="811"/>
        <w:ind w:left="0" w:firstLine="0"/>
        <w:jc w:val="both"/>
        <w:keepLines w:val="0"/>
        <w:keepNext w:val="0"/>
        <w:pageBreakBefore w:val="0"/>
        <w:spacing w:before="0" w:beforeAutospacing="0" w:afterAutospacing="0" w:line="360" w:lineRule="auto"/>
        <w:shd w:val="clear" w:color="auto" w:fill="ffffff"/>
        <w:widowControl/>
        <w:pBdr>
          <w:left w:val="none" w:color="000000"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2</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）联合体各方应按招标文件提供的格式签订联合体协议书，明确联合体牵头人和各方权利义务。</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r>
      <w:r/>
    </w:p>
    <w:p>
      <w:pPr>
        <w:pStyle w:val="811"/>
        <w:ind w:left="0" w:firstLine="0"/>
        <w:jc w:val="both"/>
        <w:keepLines w:val="0"/>
        <w:keepNext w:val="0"/>
        <w:pageBreakBefore w:val="0"/>
        <w:spacing w:before="0" w:beforeAutospacing="0" w:afterAutospacing="0" w:line="360" w:lineRule="auto"/>
        <w:shd w:val="clear" w:color="auto" w:fill="ffffff"/>
        <w:widowControl/>
        <w:pBdr>
          <w:left w:val="none" w:color="000000"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3</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）联合体各方不得再以自己名义单独或参加其他联合体在同一</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项目</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中投标。</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r>
      <w:r/>
    </w:p>
    <w:p>
      <w:pPr>
        <w:pStyle w:val="811"/>
        <w:ind w:left="0" w:firstLine="0"/>
        <w:jc w:val="both"/>
        <w:keepLines w:val="0"/>
        <w:keepNext w:val="0"/>
        <w:pageBreakBefore w:val="0"/>
        <w:spacing w:before="0" w:beforeAutospacing="0" w:afterAutospacing="0" w:line="360" w:lineRule="auto"/>
        <w:shd w:val="clear" w:color="auto" w:fill="ffffff"/>
        <w:widowControl/>
        <w:pBdr>
          <w:left w:val="none" w:color="000000"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4</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）联合体中有同类资质的供应商按照联合体分工承担相同工作的，应当按照资质等级较低的供应商确定资质等级。</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r>
      <w:r/>
    </w:p>
    <w:p>
      <w:pPr>
        <w:pStyle w:val="811"/>
        <w:ind w:left="0" w:firstLine="0"/>
        <w:jc w:val="both"/>
        <w:keepLines w:val="0"/>
        <w:keepNext w:val="0"/>
        <w:pageBreakBefore w:val="0"/>
        <w:spacing w:before="0" w:beforeAutospacing="0" w:afterAutospacing="0" w:line="360" w:lineRule="auto"/>
        <w:shd w:val="clear" w:color="auto" w:fill="ffffff"/>
        <w:widowControl/>
        <w:pBdr>
          <w:left w:val="none" w:color="000000"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5</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）供应商以联合体中标或成交的，联合体各方应当共同与采购人签订采购合同，就采购合同约定的事项对采购人承担连带债务和连带责任。</w:t>
      </w:r>
      <w:r>
        <w:rPr>
          <w:rFonts w:hint="default" w:asciiTheme="minorEastAsia" w:hAnsiTheme="minorEastAsia" w:eastAsiaTheme="minorEastAsia" w:cstheme="minorEastAsia"/>
          <w:i w:val="0"/>
          <w:iCs w:val="0"/>
          <w:caps w:val="0"/>
          <w:spacing w:val="0"/>
          <w:sz w:val="21"/>
          <w:szCs w:val="21"/>
          <w:highlight w:val="none"/>
          <w:shd w:val="clear" w:color="auto" w:fill="ffffff"/>
          <w:lang w:val="en-US" w:eastAsia="zh-CN"/>
        </w:rPr>
      </w:r>
      <w:r/>
    </w:p>
    <w:p>
      <w:pPr>
        <w:pStyle w:val="811"/>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 注：若申请人为联合体，报名时联合体</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牵头</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人报名确认函里必须注明联合体其他成员单位全称。</w:t>
      </w:r>
      <w:r/>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r>
    </w:p>
    <w:p>
      <w:pPr>
        <w:pStyle w:val="811"/>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bCs w:val="0"/>
          <w:i w:val="0"/>
          <w:caps w:val="0"/>
          <w:spacing w:val="0"/>
          <w:sz w:val="21"/>
          <w:szCs w:val="21"/>
          <w:highlight w:val="none"/>
          <w:lang w:val="en-US" w:eastAsia="zh-CN" w:bidi="ar"/>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2.政府采购监督管理部门监督电话：0512-67591005、0512-67591006。</w:t>
      </w:r>
      <w:r/>
    </w:p>
    <w:p>
      <w:pPr>
        <w:pStyle w:val="811"/>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3.本次采购的有关信息将在中国政府采购网、江苏政府采购网、苏州市政府采购网上发布，敬请留意。</w:t>
      </w:r>
      <w:r/>
    </w:p>
    <w:p>
      <w:pPr>
        <w:pStyle w:val="811"/>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4.采购文件的获取方式：</w:t>
      </w:r>
      <w:r/>
    </w:p>
    <w:p>
      <w:pPr>
        <w:pStyle w:val="811"/>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（1）CA证书办理</w:t>
      </w:r>
      <w:r/>
    </w:p>
    <w:p>
      <w:pPr>
        <w:pStyle w:val="811"/>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pStyle w:val="811"/>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（2）参与采购活动</w:t>
      </w:r>
      <w:r/>
    </w:p>
    <w:p>
      <w:pPr>
        <w:pStyle w:val="811"/>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11"/>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（3）电子投标准备</w:t>
      </w:r>
      <w:r/>
    </w:p>
    <w:p>
      <w:pPr>
        <w:pStyle w:val="811"/>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811"/>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在系统操作过程中如有疑问，请按以下方式联系：</w:t>
      </w:r>
      <w:r/>
    </w:p>
    <w:p>
      <w:pPr>
        <w:pStyle w:val="811"/>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注册咨询：13914088964；</w:t>
      </w:r>
      <w:r/>
    </w:p>
    <w:p>
      <w:pPr>
        <w:pStyle w:val="811"/>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CA技术咨询电话：400-608-6099；</w:t>
      </w:r>
      <w:r/>
    </w:p>
    <w:p>
      <w:pPr>
        <w:pStyle w:val="811"/>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签章使用问题：025-83633811、025-83633812、15380932027、15371015030；</w:t>
      </w:r>
      <w:r/>
    </w:p>
    <w:p>
      <w:pPr>
        <w:pStyle w:val="811"/>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系统使用指导与咨询：联系电话：13914088964；智能客服：登录苏采云系统后，联系系统右下方智能客服图标进行咨询。本项目获取采购文件截止日期之后仍可以下载采购文件，但截止日期之后下载的采购文件，视为非有效方式且不作为供应商权益受到损害的证明材料和依据。</w:t>
      </w:r>
      <w:r/>
    </w:p>
    <w:p>
      <w:pPr>
        <w:pStyle w:val="811"/>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5.根据苏州市财政局《关于深入开展苏州市政府采购合同信用融资业务的通知》相关要求，本项目支持政府采购合同信用融资。</w:t>
      </w:r>
      <w:r/>
    </w:p>
    <w:p>
      <w:pPr>
        <w:pStyle w:val="780"/>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824"/>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八、凡对本次采购提出询问，请按以下方式联系。</w:t>
      </w:r>
      <w:r/>
    </w:p>
    <w:p>
      <w:pPr>
        <w:pStyle w:val="811"/>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1.采购人信息</w:t>
      </w:r>
      <w:r/>
    </w:p>
    <w:p>
      <w:pPr>
        <w:pStyle w:val="811"/>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lang w:eastAsia="zh-CN"/>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单位名称：</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苏州市自然资源和规划局相城分局</w:t>
      </w:r>
      <w:r/>
    </w:p>
    <w:p>
      <w:pPr>
        <w:pStyle w:val="811"/>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单位地址：苏州市相城区阳澄湖东路8号行政中心11号楼</w:t>
      </w:r>
      <w:r/>
    </w:p>
    <w:p>
      <w:pPr>
        <w:pStyle w:val="811"/>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i w:val="0"/>
          <w:iCs w:val="0"/>
          <w:caps w:val="0"/>
          <w:spacing w:val="0"/>
          <w:sz w:val="21"/>
          <w:szCs w:val="21"/>
          <w:highlight w:val="none"/>
          <w:shd w:val="clear" w:color="auto" w:fill="ffffff"/>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联系人：刘玮</w:t>
      </w:r>
      <w:r/>
    </w:p>
    <w:p>
      <w:pPr>
        <w:pStyle w:val="811"/>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联系电话：0512-66181291</w:t>
      </w:r>
      <w:r/>
    </w:p>
    <w:p>
      <w:pPr>
        <w:pStyle w:val="811"/>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2.采购代理机构信息（如有）</w:t>
      </w:r>
      <w:r/>
    </w:p>
    <w:p>
      <w:pPr>
        <w:pStyle w:val="811"/>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单位名称：江苏鸿渐投资咨询管理有限公司</w:t>
      </w:r>
      <w:r/>
    </w:p>
    <w:p>
      <w:pPr>
        <w:pStyle w:val="811"/>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单位地址：苏州市相城区中翔大厦25楼</w:t>
      </w:r>
      <w:r/>
    </w:p>
    <w:p>
      <w:pPr>
        <w:pStyle w:val="811"/>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联系人：魏瑜伽、葛思陇</w:t>
      </w:r>
      <w:r/>
    </w:p>
    <w:p>
      <w:pPr>
        <w:pStyle w:val="811"/>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联系电话：0512-87770870</w:t>
      </w:r>
      <w:r/>
    </w:p>
    <w:p>
      <w:pPr>
        <w:pStyle w:val="811"/>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3.项目联系方式</w:t>
      </w:r>
      <w:r/>
    </w:p>
    <w:p>
      <w:pPr>
        <w:pStyle w:val="811"/>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项目联系人：魏瑜伽、葛思陇</w:t>
      </w:r>
      <w:r/>
    </w:p>
    <w:p>
      <w:pPr>
        <w:pStyle w:val="811"/>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电话：0512-87770870</w:t>
      </w:r>
      <w:r/>
    </w:p>
    <w:p>
      <w:pPr>
        <w:pStyle w:val="811"/>
        <w:jc w:val="both"/>
        <w:keepLines w:val="0"/>
        <w:keepNext w:val="0"/>
        <w:pageBreakBefore w:val="0"/>
        <w:spacing w:before="0" w:beforeAutospacing="0" w:afterAutospacing="0" w:line="360" w:lineRule="auto"/>
        <w:widowControl/>
        <w:rPr>
          <w:rFonts w:hint="eastAsia" w:ascii="宋体" w:hAnsi="宋体" w:eastAsia="宋体" w:cs="宋体"/>
          <w:i w:val="0"/>
          <w:iCs w:val="0"/>
          <w:caps w:val="0"/>
          <w:spacing w:val="0"/>
          <w:sz w:val="21"/>
          <w:szCs w:val="21"/>
          <w:highlight w:val="none"/>
          <w:shd w:val="clear" w:color="auto" w:fill="ffffff"/>
          <w:lang w:val="zh-CN"/>
        </w:rPr>
        <w:outlineLvl w:val="9"/>
        <w:suppressLineNumbers w:val="0"/>
      </w:pPr>
      <w:r>
        <w:rPr>
          <w:rFonts w:hint="eastAsia" w:ascii="宋体" w:hAnsi="宋体" w:eastAsia="宋体" w:cs="宋体"/>
          <w:i w:val="0"/>
          <w:iCs w:val="0"/>
          <w:caps w:val="0"/>
          <w:spacing w:val="0"/>
          <w:sz w:val="21"/>
          <w:szCs w:val="21"/>
          <w:highlight w:val="none"/>
          <w:shd w:val="clear" w:color="auto" w:fill="ffffff"/>
          <w:lang w:val="zh-CN"/>
        </w:rPr>
      </w:r>
      <w:bookmarkEnd w:id="6"/>
      <w:bookmarkEnd w:id="7"/>
      <w:bookmarkEnd w:id="8"/>
      <w:bookmarkEnd w:id="9"/>
      <w:bookmarkEnd w:id="10"/>
      <w:r/>
    </w:p>
    <w:p>
      <w:pPr>
        <w:pStyle w:val="811"/>
        <w:jc w:val="both"/>
        <w:keepLines w:val="0"/>
        <w:keepNext w:val="0"/>
        <w:pageBreakBefore w:val="0"/>
        <w:spacing w:before="0" w:beforeAutospacing="0" w:afterAutospacing="0" w:line="240" w:lineRule="auto"/>
        <w:widowControl/>
        <w:rPr>
          <w:rFonts w:hint="eastAsia" w:ascii="宋体" w:hAnsi="宋体" w:eastAsia="宋体" w:cs="宋体"/>
          <w:i w:val="0"/>
          <w:iCs w:val="0"/>
          <w:caps w:val="0"/>
          <w:spacing w:val="0"/>
          <w:sz w:val="21"/>
          <w:szCs w:val="21"/>
          <w:highlight w:val="none"/>
          <w:shd w:val="clear" w:color="auto" w:fill="ffffff"/>
        </w:rPr>
        <w:sectPr>
          <w:headerReference w:type="default" r:id="rId9"/>
          <w:footerReference w:type="default" r:id="rId12"/>
          <w:footnotePr/>
          <w:endnotePr/>
          <w:type w:val="nextPage"/>
          <w:pgSz w:w="11906" w:h="16838" w:orient="portrait"/>
          <w:pgMar w:top="1134" w:right="1134" w:bottom="1134" w:left="1134" w:header="454" w:footer="794" w:gutter="0"/>
          <w:cols w:num="1" w:sep="0" w:space="720" w:equalWidth="1"/>
          <w:docGrid w:linePitch="360"/>
        </w:sectPr>
        <w:outlineLvl w:val="9"/>
        <w:suppressLineNumbers w:val="0"/>
      </w:pPr>
      <w:r/>
      <w:bookmarkStart w:id="11" w:name="_Toc73000674"/>
      <w:r/>
      <w:bookmarkStart w:id="12" w:name="_Toc68611035"/>
      <w:r/>
      <w:bookmarkStart w:id="13" w:name="_Toc11400"/>
      <w:r/>
      <w:bookmarkEnd w:id="11"/>
      <w:bookmarkEnd w:id="12"/>
      <w:bookmarkEnd w:id="13"/>
      <w:r/>
    </w:p>
    <w:p>
      <w:pPr>
        <w:pStyle w:val="779"/>
        <w:jc w:val="center"/>
        <w:spacing w:line="416" w:lineRule="auto"/>
        <w:rPr>
          <w:rFonts w:hint="eastAsia" w:ascii="宋体" w:hAnsi="宋体" w:cs="宋体"/>
          <w:color w:val="000000" w:themeColor="text1"/>
          <w:highlight w:val="none"/>
          <w14:textFill>
            <w14:solidFill>
              <w14:schemeClr w14:val="tx1"/>
            </w14:solidFill>
          </w14:textFill>
        </w:rPr>
      </w:pPr>
      <w:r/>
      <w:bookmarkStart w:id="14" w:name="_Toc9380"/>
      <w:r>
        <w:rPr>
          <w:rFonts w:hint="eastAsia" w:ascii="宋体" w:hAnsi="宋体" w:cs="宋体"/>
          <w:color w:val="000000" w:themeColor="text1"/>
          <w:highlight w:val="none"/>
          <w14:textFill>
            <w14:solidFill>
              <w14:schemeClr w14:val="tx1"/>
            </w14:solidFill>
          </w14:textFill>
        </w:rPr>
        <w:t xml:space="preserve">第二章 磋商须知</w:t>
      </w:r>
      <w:bookmarkEnd w:id="14"/>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一、响应文件的组成及要求</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zh-CN"/>
          <w14:textFill>
            <w14:solidFill>
              <w14:schemeClr w14:val="tx1"/>
            </w14:solidFill>
          </w14:textFill>
        </w:rPr>
        <w:t xml:space="preserve">封面</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zh-CN"/>
          <w14:textFill>
            <w14:solidFill>
              <w14:schemeClr w14:val="tx1"/>
            </w14:solidFill>
          </w14:textFill>
        </w:rPr>
        <w:t xml:space="preserve">开标一览表（具体按照“苏采云”系统填报）</w:t>
      </w:r>
      <w:r/>
    </w:p>
    <w:p>
      <w:pPr>
        <w:ind w:firstLine="422"/>
        <w:spacing w:line="360" w:lineRule="auto"/>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3.响应报价明细表</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4.</w:t>
      </w:r>
      <w:r>
        <w:rPr>
          <w:rFonts w:hint="eastAsia" w:ascii="宋体" w:hAnsi="宋体" w:cs="宋体"/>
          <w:b/>
          <w:color w:val="000000" w:themeColor="text1"/>
          <w:szCs w:val="21"/>
          <w:highlight w:val="none"/>
          <w:lang w:val="zh-CN"/>
          <w14:textFill>
            <w14:solidFill>
              <w14:schemeClr w14:val="tx1"/>
            </w14:solidFill>
          </w14:textFill>
        </w:rPr>
        <w:t xml:space="preserve">资格审查响应文件</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.1具有独立承担民事责任的能力证明。包括法人或者其他组织的营业执照等证明文件，自然人的身份证明；</w:t>
      </w:r>
      <w:r/>
    </w:p>
    <w:p>
      <w:pPr>
        <w:ind w:firstLine="420"/>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.2具有良好的商业信誉和健全的财务会计制度证明</w:t>
      </w:r>
      <w:r>
        <w:rPr>
          <w:rFonts w:hint="eastAsia" w:ascii="宋体" w:hAnsi="宋体" w:cs="宋体"/>
          <w:b/>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法人应提供</w:t>
      </w:r>
      <w:r>
        <w:rPr>
          <w:rFonts w:hint="eastAsia" w:ascii="宋体" w:hAnsi="宋体" w:eastAsia="宋体" w:cs="宋体"/>
          <w:b/>
          <w:color w:val="000000" w:themeColor="text1"/>
          <w:szCs w:val="21"/>
          <w:highlight w:val="none"/>
          <w:lang w:val="zh-CN"/>
          <w14:textFill>
            <w14:solidFill>
              <w14:schemeClr w14:val="tx1"/>
            </w14:solidFill>
          </w14:textFill>
        </w:rPr>
        <w:t xml:space="preserve">最近一期经审计的财务报告，其他组织、自然人及成立未满一年的法人应提供银行出具的资信证明）</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.3</w:t>
      </w:r>
      <w:r>
        <w:rPr>
          <w:rFonts w:hint="eastAsia" w:ascii="宋体" w:hAnsi="宋体" w:cs="宋体"/>
          <w:bCs/>
          <w:color w:val="000000" w:themeColor="text1"/>
          <w:szCs w:val="21"/>
          <w:highlight w:val="none"/>
          <w:lang w:val="en-US" w:eastAsia="zh-CN"/>
          <w14:textFill>
            <w14:solidFill>
              <w14:schemeClr w14:val="tx1"/>
            </w14:solidFill>
          </w14:textFill>
        </w:rPr>
        <w:t xml:space="preserve">具有</w:t>
      </w:r>
      <w:r>
        <w:rPr>
          <w:rFonts w:hint="eastAsia" w:ascii="宋体" w:hAnsi="宋体" w:cs="宋体"/>
          <w:bCs/>
          <w:color w:val="000000" w:themeColor="text1"/>
          <w:szCs w:val="21"/>
          <w:highlight w:val="none"/>
          <w:lang w:val="zh-CN"/>
          <w14:textFill>
            <w14:solidFill>
              <w14:schemeClr w14:val="tx1"/>
            </w14:solidFill>
          </w14:textFill>
        </w:rPr>
        <w:t xml:space="preserve">履行合同所必需的设备和专业技术能力的证明材料；</w:t>
      </w:r>
      <w:r/>
    </w:p>
    <w:p>
      <w:pPr>
        <w:ind w:firstLine="420"/>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.4有依法缴纳税收和社会保障资金的良好记录</w:t>
      </w:r>
      <w:r>
        <w:rPr>
          <w:rFonts w:hint="eastAsia" w:ascii="宋体" w:hAnsi="宋体" w:cs="宋体"/>
          <w:b/>
          <w:color w:val="000000" w:themeColor="text1"/>
          <w:szCs w:val="21"/>
          <w:highlight w:val="none"/>
          <w:lang w:val="zh-CN"/>
          <w14:textFill>
            <w14:solidFill>
              <w14:schemeClr w14:val="tx1"/>
            </w14:solidFill>
          </w14:textFill>
        </w:rPr>
        <w:t xml:space="preserve">（响应单位</w:t>
      </w:r>
      <w:r>
        <w:rPr>
          <w:rFonts w:hint="eastAsia" w:ascii="宋体" w:hAnsi="宋体" w:cs="宋体"/>
          <w:b/>
          <w:bCs/>
          <w:color w:val="000000" w:themeColor="text1"/>
          <w:szCs w:val="21"/>
          <w:highlight w:val="none"/>
          <w:lang w:val="zh-CN"/>
          <w14:textFill>
            <w14:solidFill>
              <w14:schemeClr w14:val="tx1"/>
            </w14:solidFill>
          </w14:textFill>
        </w:rPr>
        <w:t xml:space="preserve">应提供提交投标文件截止时间前最</w:t>
      </w:r>
      <w:r>
        <w:rPr>
          <w:rFonts w:hint="eastAsia" w:ascii="宋体" w:hAnsi="宋体" w:cs="宋体"/>
          <w:b/>
          <w:bCs/>
          <w:color w:val="000000" w:themeColor="text1"/>
          <w:szCs w:val="21"/>
          <w:highlight w:val="none"/>
          <w14:textFill>
            <w14:solidFill>
              <w14:schemeClr w14:val="tx1"/>
            </w14:solidFill>
          </w14:textFill>
        </w:rPr>
        <w:t xml:space="preserve">近</w:t>
      </w:r>
      <w:r>
        <w:rPr>
          <w:rFonts w:hint="eastAsia" w:ascii="宋体" w:hAnsi="宋体" w:cs="宋体"/>
          <w:b/>
          <w:bCs/>
          <w:color w:val="000000" w:themeColor="text1"/>
          <w:szCs w:val="21"/>
          <w:highlight w:val="none"/>
          <w:lang w:val="en-US" w:eastAsia="zh-CN"/>
          <w14:textFill>
            <w14:solidFill>
              <w14:schemeClr w14:val="tx1"/>
            </w14:solidFill>
          </w14:textFill>
        </w:rPr>
        <w:t xml:space="preserve">任意</w:t>
      </w:r>
      <w:r>
        <w:rPr>
          <w:rFonts w:hint="eastAsia" w:ascii="宋体" w:hAnsi="宋体" w:cs="宋体"/>
          <w:b/>
          <w:bCs/>
          <w:color w:val="000000" w:themeColor="text1"/>
          <w:szCs w:val="21"/>
          <w:highlight w:val="none"/>
          <w:lang w:val="zh-CN"/>
          <w14:textFill>
            <w14:solidFill>
              <w14:schemeClr w14:val="tx1"/>
            </w14:solidFill>
          </w14:textFill>
        </w:rPr>
        <w:t xml:space="preserve">一期依法缴纳税收及缴纳社会保障资金的证明材料，如相关主管部门证明或银行代扣证明。投标人如依法享受缓缴、免缴税收、社会保障资金的应提供相关主管部门出具的证明材料）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.5参加政府采购活动前三年内，在经营活动中没有重大违法记录的书面声明函；</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6法律、行政法规规定的其他条件：</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.1</w:t>
      </w:r>
      <w:r>
        <w:rPr>
          <w:rFonts w:hint="eastAsia" w:ascii="宋体" w:hAnsi="宋体" w:cs="宋体"/>
          <w:bCs/>
          <w:color w:val="000000" w:themeColor="text1"/>
          <w:szCs w:val="21"/>
          <w:highlight w:val="none"/>
          <w:lang w:val="en-US" w:eastAsia="zh-CN"/>
          <w14:textFill>
            <w14:solidFill>
              <w14:schemeClr w14:val="tx1"/>
            </w14:solidFill>
          </w14:textFill>
        </w:rPr>
        <w:t xml:space="preserve">关于</w:t>
      </w:r>
      <w:r>
        <w:rPr>
          <w:rFonts w:hint="eastAsia" w:ascii="宋体" w:hAnsi="宋体" w:cs="宋体"/>
          <w:bCs/>
          <w:color w:val="000000" w:themeColor="text1"/>
          <w:szCs w:val="21"/>
          <w:highlight w:val="none"/>
          <w:lang w:val="zh-CN"/>
          <w14:textFill>
            <w14:solidFill>
              <w14:schemeClr w14:val="tx1"/>
            </w14:solidFill>
          </w14:textFill>
        </w:rPr>
        <w:t xml:space="preserve">资格文件声明函；</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.2响应单位情况表；</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.3磋商响应单位法定代表人身份证复印件；</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.4法定代表人授权委托书（如有授权）；联合体投标授权委托书（如有）；</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.5磋商响应单位授权代理人身份证复印件（如有授权）；</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《中小企业声明函》或《残疾人福利性单位声明函》或由省级以上监狱管理局、戒毒管理局（含新疆生产建设兵团）出具的属于监狱企业的证明文件；</w:t>
      </w:r>
      <w:r/>
    </w:p>
    <w:p>
      <w:pPr>
        <w:ind w:firstLine="420"/>
        <w:spacing w:line="360" w:lineRule="auto"/>
        <w:widowControl/>
        <w:rPr>
          <w:rFonts w:hint="default"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4.6.7未被“信用中国”网站（www.creditchina.gov.cn）列入失信被执行人、重大税收违法案件当事人名单、政府采购严重失信行为记录名单。</w:t>
      </w:r>
      <w:r/>
    </w:p>
    <w:p>
      <w:pPr>
        <w:ind w:firstLine="420"/>
        <w:spacing w:line="360" w:lineRule="auto"/>
        <w:widowControl/>
        <w:rPr>
          <w:rFonts w:hint="default"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4.6.8提供省级及以上主管部门颁发的乙级及以上测绘资质证书；</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cs="宋体"/>
          <w:bCs/>
          <w:color w:val="000000" w:themeColor="text1"/>
          <w:szCs w:val="21"/>
          <w:highlight w:val="none"/>
          <w:lang w:val="zh-CN"/>
          <w14:textFill>
            <w14:solidFill>
              <w14:schemeClr w14:val="tx1"/>
            </w14:solidFill>
          </w14:textFill>
        </w:rPr>
        <w:t xml:space="preserve">其它有关资格证明的文件（</w:t>
      </w:r>
      <w:r>
        <w:rPr>
          <w:rFonts w:hint="eastAsia" w:ascii="宋体" w:hAnsi="宋体" w:cs="宋体"/>
          <w:bCs/>
          <w:color w:val="000000" w:themeColor="text1"/>
          <w:szCs w:val="21"/>
          <w:highlight w:val="none"/>
          <w14:textFill>
            <w14:solidFill>
              <w14:schemeClr w14:val="tx1"/>
            </w14:solidFill>
          </w14:textFill>
        </w:rPr>
        <w:t xml:space="preserve">如有</w:t>
      </w:r>
      <w:r>
        <w:rPr>
          <w:rFonts w:hint="eastAsia" w:ascii="宋体" w:hAnsi="宋体" w:cs="宋体"/>
          <w:bCs/>
          <w:color w:val="000000" w:themeColor="text1"/>
          <w:szCs w:val="21"/>
          <w:highlight w:val="none"/>
          <w:lang w:val="zh-CN"/>
          <w14:textFill>
            <w14:solidFill>
              <w14:schemeClr w14:val="tx1"/>
            </w14:solidFill>
          </w14:textFill>
        </w:rPr>
        <w:t xml:space="preserve">）；</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5</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zh-CN"/>
          <w14:textFill>
            <w14:solidFill>
              <w14:schemeClr w14:val="tx1"/>
            </w14:solidFill>
          </w14:textFill>
        </w:rPr>
        <w:t xml:space="preserve">符合性审查响应文件</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.1磋商响应函；</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投标（响应）保证承诺书；</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《商务条款偏离表》；</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《服务要求偏离表》；</w:t>
      </w:r>
      <w:r/>
    </w:p>
    <w:p>
      <w:pPr>
        <w:ind w:firstLine="420"/>
        <w:spacing w:line="360" w:lineRule="auto"/>
        <w:widowControl/>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5.5联合体投标协议书（如有）；</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其他有关符合性证明的文件（</w:t>
      </w:r>
      <w:r>
        <w:rPr>
          <w:rFonts w:hint="eastAsia" w:ascii="宋体" w:hAnsi="宋体" w:cs="宋体"/>
          <w:color w:val="000000" w:themeColor="text1"/>
          <w:szCs w:val="21"/>
          <w:highlight w:val="none"/>
          <w14:textFill>
            <w14:solidFill>
              <w14:schemeClr w14:val="tx1"/>
            </w14:solidFill>
          </w14:textFill>
        </w:rPr>
        <w:t xml:space="preserve">如有</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2"/>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eastAsia="zh-CN"/>
          <w14:textFill>
            <w14:solidFill>
              <w14:schemeClr w14:val="tx1"/>
            </w14:solidFill>
          </w14:textFill>
        </w:rPr>
        <w:t xml:space="preserve">6</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zh-CN"/>
          <w14:textFill>
            <w14:solidFill>
              <w14:schemeClr w14:val="tx1"/>
            </w14:solidFill>
          </w14:textFill>
        </w:rPr>
        <w:t xml:space="preserve">综合评审响应文件</w:t>
      </w:r>
      <w:r/>
    </w:p>
    <w:p>
      <w:pPr>
        <w:ind w:firstLine="42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w:t>
      </w:r>
      <w:r>
        <w:rPr>
          <w:rFonts w:hint="eastAsia" w:ascii="宋体" w:hAnsi="宋体" w:eastAsia="宋体" w:cs="宋体"/>
          <w:color w:val="000000" w:themeColor="text1"/>
          <w:szCs w:val="21"/>
          <w:highlight w:val="none"/>
          <w:lang w:val="zh-CN"/>
          <w14:textFill>
            <w14:solidFill>
              <w14:schemeClr w14:val="tx1"/>
            </w14:solidFill>
          </w14:textFill>
        </w:rPr>
        <w:t xml:space="preserve">.1针对本项目的服务方案；</w:t>
      </w:r>
      <w:r/>
    </w:p>
    <w:p>
      <w:pPr>
        <w:ind w:firstLine="42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w:t>
      </w:r>
      <w:r>
        <w:rPr>
          <w:rFonts w:hint="eastAsia" w:ascii="宋体" w:hAnsi="宋体" w:eastAsia="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拟投入</w:t>
      </w:r>
      <w:r>
        <w:rPr>
          <w:rFonts w:hint="eastAsia" w:ascii="宋体" w:hAnsi="宋体" w:eastAsia="宋体" w:cs="宋体"/>
          <w:color w:val="000000" w:themeColor="text1"/>
          <w:szCs w:val="21"/>
          <w:highlight w:val="none"/>
          <w:lang w:val="zh-CN"/>
          <w14:textFill>
            <w14:solidFill>
              <w14:schemeClr w14:val="tx1"/>
            </w14:solidFill>
          </w14:textFill>
        </w:rPr>
        <w:t xml:space="preserve">项目人员配置表；</w:t>
      </w:r>
      <w:r/>
    </w:p>
    <w:p>
      <w:pPr>
        <w:ind w:firstLine="42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w:t>
      </w:r>
      <w:r>
        <w:rPr>
          <w:rFonts w:hint="eastAsia" w:ascii="宋体" w:hAnsi="宋体" w:eastAsia="宋体" w:cs="宋体"/>
          <w:color w:val="000000" w:themeColor="text1"/>
          <w:szCs w:val="21"/>
          <w:highlight w:val="none"/>
          <w:lang w:val="zh-CN"/>
          <w14:textFill>
            <w14:solidFill>
              <w14:schemeClr w14:val="tx1"/>
            </w14:solidFill>
          </w14:textFill>
        </w:rPr>
        <w:t xml:space="preserve">.3类似项目业绩表；</w:t>
      </w:r>
      <w:r/>
    </w:p>
    <w:p>
      <w:pPr>
        <w:ind w:firstLine="42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w:t>
      </w:r>
      <w:r>
        <w:rPr>
          <w:rFonts w:hint="eastAsia" w:ascii="宋体" w:hAnsi="宋体" w:eastAsia="宋体" w:cs="宋体"/>
          <w:color w:val="000000" w:themeColor="text1"/>
          <w:szCs w:val="21"/>
          <w:highlight w:val="none"/>
          <w:lang w:val="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lang w:val="zh-CN"/>
          <w14:textFill>
            <w14:solidFill>
              <w14:schemeClr w14:val="tx1"/>
            </w14:solidFill>
          </w14:textFill>
        </w:rPr>
        <w:t xml:space="preserve">采购需求及评分标准中所涉及到的其他材料等（如有）；</w:t>
      </w:r>
      <w:r/>
    </w:p>
    <w:p>
      <w:pPr>
        <w:ind w:firstLine="422"/>
        <w:spacing w:line="360" w:lineRule="auto"/>
        <w:widowControl/>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注：</w:t>
      </w:r>
      <w:r>
        <w:rPr>
          <w:rFonts w:hint="eastAsia" w:ascii="宋体" w:hAnsi="宋体" w:cs="宋体"/>
          <w:b/>
          <w:bCs/>
          <w:color w:val="000000" w:themeColor="text1"/>
          <w:szCs w:val="21"/>
          <w:highlight w:val="none"/>
          <w:lang w:val="zh-CN"/>
          <w14:textFill>
            <w14:solidFill>
              <w14:schemeClr w14:val="tx1"/>
            </w14:solidFill>
          </w14:textFill>
        </w:rPr>
        <w:t xml:space="preserve">（1）以上</w:t>
      </w:r>
      <w:r>
        <w:rPr>
          <w:rFonts w:hint="eastAsia" w:ascii="宋体" w:hAnsi="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cs="宋体"/>
          <w:b/>
          <w:bCs/>
          <w:color w:val="000000" w:themeColor="text1"/>
          <w:szCs w:val="21"/>
          <w:highlight w:val="none"/>
          <w:lang w:val="zh-CN"/>
          <w14:textFill>
            <w14:solidFill>
              <w14:schemeClr w14:val="tx1"/>
            </w14:solidFill>
          </w14:textFill>
        </w:rPr>
        <w:t xml:space="preserve">.1-</w:t>
      </w:r>
      <w:r>
        <w:rPr>
          <w:rFonts w:hint="eastAsia" w:ascii="宋体" w:hAnsi="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6</w:t>
      </w:r>
      <w:r>
        <w:rPr>
          <w:rFonts w:hint="eastAsia" w:ascii="宋体" w:hAnsi="宋体" w:cs="宋体"/>
          <w:b/>
          <w:bCs/>
          <w:color w:val="000000" w:themeColor="text1"/>
          <w:szCs w:val="21"/>
          <w:highlight w:val="none"/>
          <w:lang w:val="zh-CN"/>
          <w14:textFill>
            <w14:solidFill>
              <w14:schemeClr w14:val="tx1"/>
            </w14:solidFill>
          </w14:textFill>
        </w:rPr>
        <w:t xml:space="preserve">为资格审查要求提供的材料，是作为对供应商资格审查、质疑身份认定的依据，响应供应商必须提供并加盖电子公章。否则，磋商响应文件将被认定为不符合资格审查要求。</w:t>
      </w:r>
      <w:r/>
    </w:p>
    <w:p>
      <w:pPr>
        <w:ind w:firstLine="843"/>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（2）以上</w:t>
      </w:r>
      <w:r>
        <w:rPr>
          <w:rFonts w:hint="eastAsia" w:ascii="宋体" w:hAnsi="宋体" w:cs="宋体"/>
          <w:b/>
          <w:bCs/>
          <w:color w:val="000000" w:themeColor="text1"/>
          <w:szCs w:val="21"/>
          <w:highlight w:val="none"/>
          <w:lang w:val="en-US" w:eastAsia="zh-CN"/>
          <w14:textFill>
            <w14:solidFill>
              <w14:schemeClr w14:val="tx1"/>
            </w14:solidFill>
          </w14:textFill>
        </w:rPr>
        <w:t xml:space="preserve">5</w:t>
      </w:r>
      <w:r>
        <w:rPr>
          <w:rFonts w:hint="eastAsia" w:ascii="宋体" w:hAnsi="宋体" w:cs="宋体"/>
          <w:b/>
          <w:bCs/>
          <w:color w:val="000000" w:themeColor="text1"/>
          <w:szCs w:val="21"/>
          <w:highlight w:val="none"/>
          <w:lang w:val="zh-CN"/>
          <w14:textFill>
            <w14:solidFill>
              <w14:schemeClr w14:val="tx1"/>
            </w14:solidFill>
          </w14:textFill>
        </w:rPr>
        <w:t xml:space="preserve">.1-</w:t>
      </w:r>
      <w:r>
        <w:rPr>
          <w:rFonts w:hint="eastAsia" w:ascii="宋体" w:hAnsi="宋体" w:cs="宋体"/>
          <w:b/>
          <w:bCs/>
          <w:color w:val="000000" w:themeColor="text1"/>
          <w:szCs w:val="21"/>
          <w:highlight w:val="none"/>
          <w:lang w:val="en-US" w:eastAsia="zh-CN"/>
          <w14:textFill>
            <w14:solidFill>
              <w14:schemeClr w14:val="tx1"/>
            </w14:solidFill>
          </w14:textFill>
        </w:rPr>
        <w:t xml:space="preserve">5</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6</w:t>
      </w:r>
      <w:r>
        <w:rPr>
          <w:rFonts w:hint="eastAsia" w:ascii="宋体" w:hAnsi="宋体" w:cs="宋体"/>
          <w:b/>
          <w:bCs/>
          <w:color w:val="000000" w:themeColor="text1"/>
          <w:szCs w:val="21"/>
          <w:highlight w:val="none"/>
          <w:lang w:val="zh-CN"/>
          <w14:textFill>
            <w14:solidFill>
              <w14:schemeClr w14:val="tx1"/>
            </w14:solidFill>
          </w14:textFill>
        </w:rPr>
        <w:t xml:space="preserve">为符合性审查须提供的资料，响应供应商必须提供并加盖电子公章。否则，磋商响应文件将被认定为未实质性响应。</w:t>
      </w:r>
      <w:r/>
    </w:p>
    <w:p>
      <w:pPr>
        <w:ind w:firstLine="843"/>
        <w:spacing w:line="360" w:lineRule="auto"/>
        <w:widowControl/>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（3）制作电子响应文件时必须与</w:t>
      </w:r>
      <w:r>
        <w:rPr>
          <w:rFonts w:hint="eastAsia" w:ascii="宋体" w:hAnsi="宋体" w:cs="宋体"/>
          <w:b/>
          <w:bCs/>
          <w:color w:val="000000" w:themeColor="text1"/>
          <w:szCs w:val="21"/>
          <w:highlight w:val="none"/>
          <w14:textFill>
            <w14:solidFill>
              <w14:schemeClr w14:val="tx1"/>
            </w14:solidFill>
          </w14:textFill>
        </w:rPr>
        <w:t xml:space="preserve">响应</w:t>
      </w:r>
      <w:r>
        <w:rPr>
          <w:rFonts w:hint="eastAsia" w:ascii="宋体" w:hAnsi="宋体" w:cs="宋体"/>
          <w:b/>
          <w:bCs/>
          <w:color w:val="000000" w:themeColor="text1"/>
          <w:szCs w:val="21"/>
          <w:highlight w:val="none"/>
          <w:lang w:val="zh-CN"/>
          <w14:textFill>
            <w14:solidFill>
              <w14:schemeClr w14:val="tx1"/>
            </w14:solidFill>
          </w14:textFill>
        </w:rPr>
        <w:t xml:space="preserve">文件制作软件目录一一对应，将相关资料上传至相应模块。</w:t>
      </w:r>
      <w:r/>
    </w:p>
    <w:p>
      <w:pPr>
        <w:ind w:firstLine="843"/>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4）</w:t>
      </w:r>
      <w:r>
        <w:rPr>
          <w:rFonts w:hint="eastAsia" w:ascii="宋体" w:hAnsi="宋体" w:cs="宋体"/>
          <w:b/>
          <w:color w:val="000000" w:themeColor="text1"/>
          <w:szCs w:val="21"/>
          <w:highlight w:val="none"/>
          <w:lang w:val="zh-CN"/>
          <w14:textFill>
            <w14:solidFill>
              <w14:schemeClr w14:val="tx1"/>
            </w14:solidFill>
          </w14:textFill>
        </w:rPr>
        <w:t xml:space="preserve">磋商响应文件编制要求：</w:t>
      </w:r>
      <w:r>
        <w:rPr>
          <w:rFonts w:hint="eastAsia" w:ascii="宋体" w:hAnsi="宋体" w:cs="宋体"/>
          <w:bCs/>
          <w:color w:val="000000" w:themeColor="text1"/>
          <w:szCs w:val="21"/>
          <w:highlight w:val="none"/>
          <w:lang w:val="zh-CN"/>
          <w14:textFill>
            <w14:solidFill>
              <w14:schemeClr w14:val="tx1"/>
            </w14:solidFill>
          </w14:textFill>
        </w:rPr>
        <w:t xml:space="preserve">本项目采用电子招投标形式，请供应商按照《苏采云系统供应商操作手册》进行制作、上传电子响应文件。</w:t>
      </w:r>
      <w:r>
        <w:rPr>
          <w:rFonts w:hint="eastAsia" w:ascii="宋体" w:hAnsi="宋体" w:cs="宋体"/>
          <w:b/>
          <w:bCs/>
          <w:color w:val="000000" w:themeColor="text1"/>
          <w:szCs w:val="21"/>
          <w:highlight w:val="none"/>
          <w:lang w:val="zh-CN"/>
          <w14:textFill>
            <w14:solidFill>
              <w14:schemeClr w14:val="tx1"/>
            </w14:solidFill>
          </w14:textFill>
        </w:rPr>
        <w:t xml:space="preserve">电子响应文件制作完成后请于响应文件递交截止时间前成功上传至“苏采云”系统，否则视为放弃参加该采购项目。</w:t>
      </w:r>
      <w:r>
        <w:rPr>
          <w:rFonts w:hint="eastAsia" w:ascii="宋体" w:hAnsi="宋体" w:cs="宋体"/>
          <w:bCs/>
          <w:color w:val="000000" w:themeColor="text1"/>
          <w:szCs w:val="21"/>
          <w:highlight w:val="none"/>
          <w:lang w:val="zh-CN"/>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843"/>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（5）磋商过程中如有问题采购代理机构工作人员会及时通</w:t>
      </w:r>
      <w:r>
        <w:rPr>
          <w:rFonts w:hint="eastAsia" w:ascii="宋体" w:hAnsi="宋体" w:cs="宋体"/>
          <w:b/>
          <w:color w:val="000000" w:themeColor="text1"/>
          <w:szCs w:val="21"/>
          <w:highlight w:val="none"/>
          <w14:textFill>
            <w14:solidFill>
              <w14:schemeClr w14:val="tx1"/>
            </w14:solidFill>
          </w14:textFill>
        </w:rPr>
        <w:t xml:space="preserve">过</w:t>
      </w:r>
      <w:r>
        <w:rPr>
          <w:rFonts w:hint="eastAsia" w:ascii="宋体" w:hAnsi="宋体" w:cs="宋体"/>
          <w:b/>
          <w:color w:val="000000" w:themeColor="text1"/>
          <w:szCs w:val="21"/>
          <w:highlight w:val="none"/>
          <w:lang w:val="zh-CN"/>
          <w14:textFill>
            <w14:solidFill>
              <w14:schemeClr w14:val="tx1"/>
            </w14:solidFill>
          </w14:textFill>
        </w:rPr>
        <w:t xml:space="preserve">《投标供应商确认函》留存的手机号与供应商联系。请供应商确保该手机号磋商当日通讯畅通，否则导致的对供应商不利的后果由供应商自行承担。</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二、磋商程序</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采购代理机构按本须知规定的时间、地点主持磋商采购活动。</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供应商通过“苏采云”系统在线参与磋商活动。供应商应当按照《苏采云系统供应商操作手册》规定在 “苏采云”系统规定的时间内对响应文件进行解密。</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在磋商响应文件网上递交截止时间止成功解密的磋商供应商少于三家，则本次采购失败。</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由磋商小组审查供应商解密的响应文件。</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磋商小组要求供应商澄清、说明或者更正响应文件应当以书面形式做出。供应商的澄清、说明或者更正应当由其单位加盖电子公章。</w:t>
      </w:r>
      <w:r/>
    </w:p>
    <w:p>
      <w:pPr>
        <w:ind w:firstLine="422"/>
        <w:spacing w:line="360" w:lineRule="auto"/>
        <w:widowControl/>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000000" w:themeColor="text1"/>
          <w:szCs w:val="21"/>
          <w:highlight w:val="none"/>
          <w:lang w:val="zh-CN"/>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Cs w:val="21"/>
          <w:highlight w:val="none"/>
          <w:lang w:val="zh-CN"/>
          <w14:textFill>
            <w14:solidFill>
              <w14:schemeClr w14:val="tx1"/>
            </w14:solidFill>
          </w14:textFill>
        </w:rPr>
        <w:t xml:space="preserve">磋商小组通过“苏采云”系统向供应商发布“磋商响应函”，供应商应当按照要求在</w:t>
      </w:r>
      <w:r>
        <w:rPr>
          <w:rFonts w:hint="eastAsia" w:ascii="宋体" w:hAnsi="宋体" w:cs="宋体"/>
          <w:b/>
          <w:color w:val="000000" w:themeColor="text1"/>
          <w:szCs w:val="21"/>
          <w:highlight w:val="none"/>
          <w14:textFill>
            <w14:solidFill>
              <w14:schemeClr w14:val="tx1"/>
            </w14:solidFill>
          </w14:textFill>
        </w:rPr>
        <w:t xml:space="preserve">“苏采云”系统</w:t>
      </w:r>
      <w:r>
        <w:rPr>
          <w:rFonts w:hint="eastAsia" w:ascii="宋体" w:hAnsi="宋体" w:cs="宋体"/>
          <w:b/>
          <w:color w:val="000000" w:themeColor="text1"/>
          <w:szCs w:val="21"/>
          <w:highlight w:val="none"/>
          <w:lang w:val="zh-CN"/>
          <w14:textFill>
            <w14:solidFill>
              <w14:schemeClr w14:val="tx1"/>
            </w14:solidFill>
          </w14:textFill>
        </w:rPr>
        <w:t xml:space="preserve">提交“磋商响应函”并加盖CA电子公章。</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2"/>
        <w:spacing w:line="360" w:lineRule="auto"/>
        <w:widowControl/>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9</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磋商结束后，磋商小组将在“苏采云”系统向所有实质性响应的供应商发布“最后报价要求函”及最后报价格式表，要求所有实质性响应的供应商在规定时间内提交最后报价。</w:t>
      </w:r>
      <w:r/>
    </w:p>
    <w:p>
      <w:pPr>
        <w:ind w:firstLine="422"/>
        <w:spacing w:line="360" w:lineRule="auto"/>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10.供应商未在磋商小组规定的时间内在“苏采云”系统中提交最后报价的视为放弃磋商，其响应文件按无效响应处理，最后报价格式表须加盖公章,否则视为未提交最后报价。</w:t>
      </w:r>
      <w:r>
        <w:rPr>
          <w:rFonts w:hint="eastAsia" w:ascii="宋体" w:hAnsi="宋体" w:cs="宋体"/>
          <w:b/>
          <w:color w:val="000000" w:themeColor="text1"/>
          <w:szCs w:val="21"/>
          <w:highlight w:val="none"/>
          <w:lang w:val="zh-CN"/>
          <w14:textFill>
            <w14:solidFill>
              <w14:schemeClr w14:val="tx1"/>
            </w14:solidFill>
          </w14:textFill>
        </w:rPr>
        <w:t xml:space="preserve">（此处规定时间的计算以系统中的倒计时间为准，系统中的线上最后报价只有一次机会，提交后无法撤回，请供应商慎重提交）</w:t>
      </w:r>
      <w:r/>
    </w:p>
    <w:p>
      <w:pPr>
        <w:ind w:firstLine="422"/>
        <w:spacing w:line="360" w:lineRule="auto"/>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已提交响应文件的供应商，在提交最后报价之前，可以根据磋商情况退出磋商，并在“苏采云”系统中提交“退出磋商函”并加盖公章。</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*进入项目评审流程后，建议各响应单位法定代表人或代理人始终保持通讯顺畅，时刻关注不见面开标大厅，不离开不见面开标大厅。</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磋商小组根据磋商成交原则确定成交供应商，并将结果通知所有参加磋商的供应商。</w:t>
      </w:r>
      <w:r/>
    </w:p>
    <w:p>
      <w:pPr>
        <w:ind w:firstLine="420"/>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如磋商过程中出现本采购文件未尽事宜，由磋商小组根据政府采购有关法律、法规讨论决定。</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三、质疑处理</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79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本次采购文件要求供应商在法定质疑期内一次性提出针对同一采购程序环节的质疑</w:t>
      </w:r>
      <w:r>
        <w:rPr>
          <w:rFonts w:hint="eastAsia" w:ascii="宋体" w:hAnsi="宋体" w:eastAsia="宋体" w:cs="宋体"/>
          <w:color w:val="000000" w:themeColor="text1"/>
          <w:sz w:val="21"/>
          <w:szCs w:val="21"/>
          <w:highlight w:val="none"/>
          <w:lang w:val="en-US"/>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否则不予受理。</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供应商提出质疑应当提交质疑函和必要的证明材料，质疑函应当包括下列内容：</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（1）供应商的姓名或者名称（以提供的营业执照副本复印件为准）、地址、邮编、联系人及联系电话；</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（2）质疑项目的名称、编号；</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（3）具体、明确的质疑事项和与质疑事项相关的请求；</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（4）事实依据；</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（5）必要的法律依据；</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（6）提出质疑的日期。</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themeColor="text1"/>
          <w:szCs w:val="21"/>
          <w:highlight w:val="none"/>
          <w:lang w:val="zh-CN"/>
          <w14:textFill>
            <w14:solidFill>
              <w14:schemeClr w14:val="tx1"/>
            </w14:solidFill>
          </w14:textFill>
        </w:rPr>
        <w:t xml:space="preserve">授权委托书</w:t>
      </w:r>
      <w:r>
        <w:rPr>
          <w:rFonts w:hint="eastAsia" w:ascii="宋体" w:hAnsi="宋体" w:cs="宋体"/>
          <w:color w:val="000000" w:themeColor="text1"/>
          <w:szCs w:val="21"/>
          <w:highlight w:val="none"/>
          <w:lang w:val="zh-CN"/>
          <w14:textFill>
            <w14:solidFill>
              <w14:schemeClr w14:val="tx1"/>
            </w14:solidFill>
          </w14:textFill>
        </w:rPr>
        <w:t xml:space="preserve">上应当载明代理人的姓名或者名称、代理事项、具体权限、期限和相关事项。</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themeColor="text1"/>
          <w:szCs w:val="21"/>
          <w:highlight w:val="none"/>
          <w:lang w:val="zh-CN"/>
          <w14:textFill>
            <w14:solidFill>
              <w14:schemeClr w14:val="tx1"/>
            </w14:solidFill>
          </w14:textFill>
        </w:rPr>
        <w:t xml:space="preserve">《投标供应商确认函》</w:t>
      </w:r>
      <w:r>
        <w:rPr>
          <w:rFonts w:hint="eastAsia" w:ascii="宋体" w:hAnsi="宋体" w:cs="宋体"/>
          <w:color w:val="000000" w:themeColor="text1"/>
          <w:szCs w:val="21"/>
          <w:highlight w:val="none"/>
          <w:lang w:val="zh-CN"/>
          <w14:textFill>
            <w14:solidFill>
              <w14:schemeClr w14:val="tx1"/>
            </w14:solidFill>
          </w14:textFill>
        </w:rPr>
        <w:t xml:space="preserve">）与质疑函一起递交，否则不予受理。</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接收质疑函的方式：书面形式（当场送达或邮寄方式）</w:t>
      </w:r>
      <w:r/>
    </w:p>
    <w:p>
      <w:pPr>
        <w:ind w:firstLine="420"/>
        <w:spacing w:line="360" w:lineRule="auto"/>
        <w:widowControl/>
        <w:rPr>
          <w:rFonts w:hint="eastAsia" w:ascii="宋体" w:hAnsi="宋体" w:eastAsia="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质疑联系人：</w:t>
      </w:r>
      <w:r>
        <w:rPr>
          <w:rFonts w:hint="eastAsia" w:ascii="宋体" w:hAnsi="宋体" w:cs="宋体"/>
          <w:color w:val="000000" w:themeColor="text1"/>
          <w:szCs w:val="21"/>
          <w:highlight w:val="none"/>
          <w:lang w:eastAsia="zh-CN"/>
          <w14:textFill>
            <w14:solidFill>
              <w14:schemeClr w14:val="tx1"/>
            </w14:solidFill>
          </w14:textFill>
        </w:rPr>
        <w:t xml:space="preserve">葛思陇、魏瑜伽</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联系电话：</w:t>
      </w:r>
      <w:r>
        <w:rPr>
          <w:rFonts w:hint="eastAsia" w:ascii="宋体" w:hAnsi="宋体" w:cs="宋体"/>
          <w:bCs/>
          <w:color w:val="000000" w:themeColor="text1"/>
          <w:szCs w:val="21"/>
          <w:highlight w:val="none"/>
          <w:lang w:val="zh-CN"/>
          <w14:textFill>
            <w14:solidFill>
              <w14:schemeClr w14:val="tx1"/>
            </w14:solidFill>
          </w14:textFill>
        </w:rPr>
        <w:t xml:space="preserve">0512-87770870</w:t>
      </w:r>
      <w:r/>
    </w:p>
    <w:p>
      <w:pPr>
        <w:ind w:firstLine="420"/>
        <w:spacing w:line="360" w:lineRule="auto"/>
        <w:widowControl/>
        <w:rPr>
          <w:rFonts w:hint="eastAsia" w:ascii="宋体" w:hAnsi="宋体" w:eastAsia="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现场递交地址:</w:t>
      </w:r>
      <w:r>
        <w:rPr>
          <w:rFonts w:hint="eastAsia" w:ascii="宋体" w:hAnsi="宋体" w:cs="宋体"/>
          <w:color w:val="000000" w:themeColor="text1"/>
          <w:szCs w:val="21"/>
          <w:highlight w:val="none"/>
          <w:lang w:eastAsia="zh-CN"/>
          <w14:textFill>
            <w14:solidFill>
              <w14:schemeClr w14:val="tx1"/>
            </w14:solidFill>
          </w14:textFill>
        </w:rPr>
        <w:t xml:space="preserve">苏州市相城大道666号中翔大厦25楼 </w:t>
      </w:r>
      <w:r/>
    </w:p>
    <w:p>
      <w:pPr>
        <w:ind w:firstLine="420"/>
        <w:spacing w:line="360" w:lineRule="auto"/>
        <w:widowControl/>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邮寄收取地址:</w:t>
      </w:r>
      <w:r>
        <w:rPr>
          <w:rFonts w:hint="eastAsia" w:ascii="宋体" w:hAnsi="宋体" w:cs="宋体"/>
          <w:color w:val="000000" w:themeColor="text1"/>
          <w:szCs w:val="21"/>
          <w:highlight w:val="none"/>
          <w:lang w:eastAsia="zh-CN"/>
          <w14:textFill>
            <w14:solidFill>
              <w14:schemeClr w14:val="tx1"/>
            </w14:solidFill>
          </w14:textFill>
        </w:rPr>
        <w:t xml:space="preserve">苏州市相城大道666号中翔大厦25楼 </w:t>
      </w:r>
      <w:r/>
    </w:p>
    <w:p>
      <w:pPr>
        <w:ind w:firstLine="422"/>
        <w:spacing w:line="360" w:lineRule="auto"/>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四、响应无效条款</w:t>
      </w:r>
      <w:r/>
    </w:p>
    <w:p>
      <w:pPr>
        <w:pStyle w:val="956"/>
        <w:ind w:firstLine="42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1.</w:t>
      </w:r>
      <w:r>
        <w:rPr>
          <w:rFonts w:hint="eastAsia"/>
          <w:color w:val="000000" w:themeColor="text1"/>
          <w:sz w:val="21"/>
          <w:szCs w:val="21"/>
          <w:highlight w:val="none"/>
          <w:lang w:val="en-US"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存在下列情况之一的，响应无效:</w:t>
      </w:r>
      <w:r/>
    </w:p>
    <w:p>
      <w:pPr>
        <w:pStyle w:val="956"/>
        <w:ind w:firstLine="420"/>
        <w:spacing w:before="0" w:beforeAutospacing="0" w:after="0" w:afterAutospacing="0" w:line="360" w:lineRule="auto"/>
        <w:widowControl w:val="off"/>
        <w:rPr>
          <w:rFonts w:hint="eastAsia"/>
          <w:color w:val="000000" w:themeColor="text1"/>
          <w:sz w:val="21"/>
          <w:szCs w:val="21"/>
          <w:highlight w:val="none"/>
          <w:lang w:val="zh-CN" w:bidi="ar"/>
          <w14:textFill>
            <w14:solidFill>
              <w14:schemeClr w14:val="tx1"/>
            </w14:solidFill>
          </w14:textFill>
        </w:rPr>
      </w:pPr>
      <w:r>
        <w:rPr>
          <w:rFonts w:hint="eastAsia"/>
          <w:color w:val="000000" w:themeColor="text1"/>
          <w:sz w:val="21"/>
          <w:szCs w:val="21"/>
          <w:highlight w:val="none"/>
          <w:lang w:val="zh-CN" w:bidi="ar"/>
          <w14:textFill>
            <w14:solidFill>
              <w14:schemeClr w14:val="tx1"/>
            </w14:solidFill>
          </w14:textFill>
        </w:rPr>
        <w:t xml:space="preserve">（</w:t>
      </w:r>
      <w:r>
        <w:rPr>
          <w:rFonts w:hint="eastAsia"/>
          <w:color w:val="000000" w:themeColor="text1"/>
          <w:sz w:val="21"/>
          <w:szCs w:val="21"/>
          <w:highlight w:val="none"/>
          <w:lang w:bidi="ar"/>
          <w14:textFill>
            <w14:solidFill>
              <w14:schemeClr w14:val="tx1"/>
            </w14:solidFill>
          </w14:textFill>
        </w:rPr>
        <w:t xml:space="preserve">1</w:t>
      </w:r>
      <w:r>
        <w:rPr>
          <w:rFonts w:hint="eastAsia"/>
          <w:color w:val="000000" w:themeColor="text1"/>
          <w:sz w:val="21"/>
          <w:szCs w:val="21"/>
          <w:highlight w:val="none"/>
          <w:lang w:val="zh-CN" w:bidi="ar"/>
          <w14:textFill>
            <w14:solidFill>
              <w14:schemeClr w14:val="tx1"/>
            </w14:solidFill>
          </w14:textFill>
        </w:rPr>
        <w:t xml:space="preserve">）未按照采购文件的规定提交投标（响应）保证承诺书的；</w:t>
      </w:r>
      <w:r/>
    </w:p>
    <w:p>
      <w:pPr>
        <w:pStyle w:val="956"/>
        <w:ind w:firstLine="420"/>
        <w:spacing w:before="0" w:beforeAutospacing="0" w:after="0" w:afterAutospacing="0" w:line="360" w:lineRule="auto"/>
        <w:widowControl w:val="off"/>
        <w:rPr>
          <w:rFonts w:hint="eastAsia"/>
          <w:color w:val="000000" w:themeColor="text1"/>
          <w:sz w:val="21"/>
          <w:szCs w:val="21"/>
          <w:highlight w:val="none"/>
          <w:lang w:val="zh-CN" w:bidi="ar"/>
          <w14:textFill>
            <w14:solidFill>
              <w14:schemeClr w14:val="tx1"/>
            </w14:solidFill>
          </w14:textFill>
        </w:rPr>
      </w:pPr>
      <w:r>
        <w:rPr>
          <w:rFonts w:hint="eastAsia"/>
          <w:color w:val="000000" w:themeColor="text1"/>
          <w:sz w:val="21"/>
          <w:szCs w:val="21"/>
          <w:highlight w:val="none"/>
          <w:lang w:val="zh-CN" w:bidi="ar"/>
          <w14:textFill>
            <w14:solidFill>
              <w14:schemeClr w14:val="tx1"/>
            </w14:solidFill>
          </w14:textFill>
        </w:rPr>
        <w:t xml:space="preserve">（</w:t>
      </w:r>
      <w:r>
        <w:rPr>
          <w:rFonts w:hint="eastAsia"/>
          <w:color w:val="000000" w:themeColor="text1"/>
          <w:sz w:val="21"/>
          <w:szCs w:val="21"/>
          <w:highlight w:val="none"/>
          <w:lang w:bidi="ar"/>
          <w14:textFill>
            <w14:solidFill>
              <w14:schemeClr w14:val="tx1"/>
            </w14:solidFill>
          </w14:textFill>
        </w:rPr>
        <w:t xml:space="preserve">2</w:t>
      </w:r>
      <w:r>
        <w:rPr>
          <w:rFonts w:hint="eastAsia"/>
          <w:color w:val="000000" w:themeColor="text1"/>
          <w:sz w:val="21"/>
          <w:szCs w:val="21"/>
          <w:highlight w:val="none"/>
          <w:lang w:val="zh-CN" w:bidi="ar"/>
          <w14:textFill>
            <w14:solidFill>
              <w14:schemeClr w14:val="tx1"/>
            </w14:solidFill>
          </w14:textFill>
        </w:rPr>
        <w:t xml:space="preserve">）未按照采购文件规定要求签署、盖章；</w:t>
      </w:r>
      <w:r/>
    </w:p>
    <w:p>
      <w:pPr>
        <w:pStyle w:val="956"/>
        <w:ind w:firstLine="420"/>
        <w:spacing w:before="0" w:beforeAutospacing="0" w:after="0" w:afterAutospacing="0" w:line="360" w:lineRule="auto"/>
        <w:widowControl w:val="off"/>
        <w:rPr>
          <w:rFonts w:hint="eastAsia"/>
          <w:color w:val="000000" w:themeColor="text1"/>
          <w:sz w:val="21"/>
          <w:szCs w:val="21"/>
          <w:highlight w:val="none"/>
          <w:lang w:val="zh-CN" w:bidi="ar"/>
          <w14:textFill>
            <w14:solidFill>
              <w14:schemeClr w14:val="tx1"/>
            </w14:solidFill>
          </w14:textFill>
        </w:rPr>
      </w:pPr>
      <w:r>
        <w:rPr>
          <w:rFonts w:hint="eastAsia"/>
          <w:color w:val="000000" w:themeColor="text1"/>
          <w:sz w:val="21"/>
          <w:szCs w:val="21"/>
          <w:highlight w:val="none"/>
          <w:lang w:val="zh-CN" w:bidi="ar"/>
          <w14:textFill>
            <w14:solidFill>
              <w14:schemeClr w14:val="tx1"/>
            </w14:solidFill>
          </w14:textFill>
        </w:rPr>
        <w:t xml:space="preserve">（</w:t>
      </w:r>
      <w:r>
        <w:rPr>
          <w:rFonts w:hint="eastAsia"/>
          <w:color w:val="000000" w:themeColor="text1"/>
          <w:sz w:val="21"/>
          <w:szCs w:val="21"/>
          <w:highlight w:val="none"/>
          <w:lang w:bidi="ar"/>
          <w14:textFill>
            <w14:solidFill>
              <w14:schemeClr w14:val="tx1"/>
            </w14:solidFill>
          </w14:textFill>
        </w:rPr>
        <w:t xml:space="preserve">3</w:t>
      </w:r>
      <w:r>
        <w:rPr>
          <w:rFonts w:hint="eastAsia"/>
          <w:color w:val="000000" w:themeColor="text1"/>
          <w:sz w:val="21"/>
          <w:szCs w:val="21"/>
          <w:highlight w:val="none"/>
          <w:lang w:val="zh-CN" w:bidi="ar"/>
          <w14:textFill>
            <w14:solidFill>
              <w14:schemeClr w14:val="tx1"/>
            </w14:solidFill>
          </w14:textFill>
        </w:rPr>
        <w:t xml:space="preserve">）不具备采购文件中规定资格要求；</w:t>
      </w:r>
      <w:r/>
    </w:p>
    <w:p>
      <w:pPr>
        <w:pStyle w:val="956"/>
        <w:ind w:firstLine="420"/>
        <w:spacing w:before="0" w:beforeAutospacing="0" w:after="0" w:afterAutospacing="0" w:line="360" w:lineRule="auto"/>
        <w:widowControl w:val="off"/>
        <w:rPr>
          <w:rFonts w:hint="eastAsia"/>
          <w:color w:val="000000" w:themeColor="text1"/>
          <w:sz w:val="21"/>
          <w:szCs w:val="21"/>
          <w:highlight w:val="none"/>
          <w:lang w:val="zh-CN" w:bidi="ar"/>
          <w14:textFill>
            <w14:solidFill>
              <w14:schemeClr w14:val="tx1"/>
            </w14:solidFill>
          </w14:textFill>
        </w:rPr>
      </w:pPr>
      <w:r>
        <w:rPr>
          <w:rFonts w:hint="eastAsia"/>
          <w:color w:val="000000" w:themeColor="text1"/>
          <w:sz w:val="21"/>
          <w:szCs w:val="21"/>
          <w:highlight w:val="none"/>
          <w:lang w:val="zh-CN" w:bidi="ar"/>
          <w14:textFill>
            <w14:solidFill>
              <w14:schemeClr w14:val="tx1"/>
            </w14:solidFill>
          </w14:textFill>
        </w:rPr>
        <w:t xml:space="preserve">（</w:t>
      </w:r>
      <w:r>
        <w:rPr>
          <w:rFonts w:hint="eastAsia"/>
          <w:color w:val="000000" w:themeColor="text1"/>
          <w:sz w:val="21"/>
          <w:szCs w:val="21"/>
          <w:highlight w:val="none"/>
          <w:lang w:bidi="ar"/>
          <w14:textFill>
            <w14:solidFill>
              <w14:schemeClr w14:val="tx1"/>
            </w14:solidFill>
          </w14:textFill>
        </w:rPr>
        <w:t xml:space="preserve">4</w:t>
      </w:r>
      <w:r>
        <w:rPr>
          <w:rFonts w:hint="eastAsia"/>
          <w:color w:val="000000" w:themeColor="text1"/>
          <w:sz w:val="21"/>
          <w:szCs w:val="21"/>
          <w:highlight w:val="none"/>
          <w:lang w:val="zh-CN" w:bidi="ar"/>
          <w14:textFill>
            <w14:solidFill>
              <w14:schemeClr w14:val="tx1"/>
            </w14:solidFill>
          </w14:textFill>
        </w:rPr>
        <w:t xml:space="preserve">）响应文件含有采购人不能接受的附加条件的；</w:t>
      </w:r>
      <w:r/>
    </w:p>
    <w:p>
      <w:pPr>
        <w:pStyle w:val="956"/>
        <w:ind w:firstLine="420"/>
        <w:spacing w:before="0" w:beforeAutospacing="0" w:after="0" w:afterAutospacing="0" w:line="360" w:lineRule="auto"/>
        <w:widowControl w:val="off"/>
        <w:rPr>
          <w:rFonts w:hint="eastAsia"/>
          <w:color w:val="000000" w:themeColor="text1"/>
          <w:sz w:val="21"/>
          <w:szCs w:val="21"/>
          <w:highlight w:val="none"/>
          <w:lang w:val="zh-CN" w:bidi="ar"/>
          <w14:textFill>
            <w14:solidFill>
              <w14:schemeClr w14:val="tx1"/>
            </w14:solidFill>
          </w14:textFill>
        </w:rPr>
      </w:pPr>
      <w:r>
        <w:rPr>
          <w:rFonts w:hint="eastAsia"/>
          <w:color w:val="000000" w:themeColor="text1"/>
          <w:sz w:val="21"/>
          <w:szCs w:val="21"/>
          <w:highlight w:val="none"/>
          <w:lang w:val="zh-CN" w:bidi="ar"/>
          <w14:textFill>
            <w14:solidFill>
              <w14:schemeClr w14:val="tx1"/>
            </w14:solidFill>
          </w14:textFill>
        </w:rPr>
        <w:t xml:space="preserve">（</w:t>
      </w:r>
      <w:r>
        <w:rPr>
          <w:rFonts w:hint="eastAsia"/>
          <w:color w:val="000000" w:themeColor="text1"/>
          <w:sz w:val="21"/>
          <w:szCs w:val="21"/>
          <w:highlight w:val="none"/>
          <w:lang w:bidi="ar"/>
          <w14:textFill>
            <w14:solidFill>
              <w14:schemeClr w14:val="tx1"/>
            </w14:solidFill>
          </w14:textFill>
        </w:rPr>
        <w:t xml:space="preserve">5</w:t>
      </w:r>
      <w:r>
        <w:rPr>
          <w:rFonts w:hint="eastAsia"/>
          <w:color w:val="000000" w:themeColor="text1"/>
          <w:sz w:val="21"/>
          <w:szCs w:val="21"/>
          <w:highlight w:val="none"/>
          <w:lang w:val="zh-CN" w:bidi="ar"/>
          <w14:textFill>
            <w14:solidFill>
              <w14:schemeClr w14:val="tx1"/>
            </w14:solidFill>
          </w14:textFill>
        </w:rPr>
        <w:t xml:space="preserve">）不同</w:t>
      </w:r>
      <w:r>
        <w:rPr>
          <w:rFonts w:hint="eastAsia"/>
          <w:color w:val="000000" w:themeColor="text1"/>
          <w:sz w:val="21"/>
          <w:szCs w:val="21"/>
          <w:highlight w:val="none"/>
          <w:lang w:val="en-US" w:eastAsia="zh-CN" w:bidi="ar"/>
          <w14:textFill>
            <w14:solidFill>
              <w14:schemeClr w14:val="tx1"/>
            </w14:solidFill>
          </w14:textFill>
        </w:rPr>
        <w:t xml:space="preserve">供应商</w:t>
      </w:r>
      <w:r>
        <w:rPr>
          <w:rFonts w:hint="eastAsia"/>
          <w:color w:val="000000" w:themeColor="text1"/>
          <w:sz w:val="21"/>
          <w:szCs w:val="21"/>
          <w:highlight w:val="none"/>
          <w:lang w:val="zh-CN" w:bidi="ar"/>
          <w14:textFill>
            <w14:solidFill>
              <w14:schemeClr w14:val="tx1"/>
            </w14:solidFill>
          </w14:textFill>
        </w:rPr>
        <w:t xml:space="preserve">的电子投标文件制作机器码一致；</w:t>
      </w:r>
      <w:r/>
    </w:p>
    <w:p>
      <w:pPr>
        <w:pStyle w:val="956"/>
        <w:ind w:firstLine="420"/>
        <w:spacing w:before="0" w:beforeAutospacing="0" w:after="0" w:afterAutospacing="0" w:line="360" w:lineRule="auto"/>
        <w:widowControl w:val="off"/>
        <w:rPr>
          <w:rFonts w:hint="eastAsia"/>
          <w:color w:val="000000" w:themeColor="text1"/>
          <w:sz w:val="21"/>
          <w:szCs w:val="21"/>
          <w:highlight w:val="none"/>
          <w:lang w:val="zh-CN" w:bidi="ar"/>
          <w14:textFill>
            <w14:solidFill>
              <w14:schemeClr w14:val="tx1"/>
            </w14:solidFill>
          </w14:textFill>
        </w:rPr>
      </w:pPr>
      <w:r>
        <w:rPr>
          <w:rFonts w:hint="eastAsia"/>
          <w:color w:val="000000" w:themeColor="text1"/>
          <w:sz w:val="21"/>
          <w:szCs w:val="21"/>
          <w:highlight w:val="none"/>
          <w:lang w:val="zh-CN" w:bidi="ar"/>
          <w14:textFill>
            <w14:solidFill>
              <w14:schemeClr w14:val="tx1"/>
            </w14:solidFill>
          </w14:textFill>
        </w:rPr>
        <w:t xml:space="preserve">（</w:t>
      </w:r>
      <w:r>
        <w:rPr>
          <w:rFonts w:hint="eastAsia"/>
          <w:color w:val="000000" w:themeColor="text1"/>
          <w:sz w:val="21"/>
          <w:szCs w:val="21"/>
          <w:highlight w:val="none"/>
          <w:lang w:bidi="ar"/>
          <w14:textFill>
            <w14:solidFill>
              <w14:schemeClr w14:val="tx1"/>
            </w14:solidFill>
          </w14:textFill>
        </w:rPr>
        <w:t xml:space="preserve">6</w:t>
      </w:r>
      <w:r>
        <w:rPr>
          <w:rFonts w:hint="eastAsia"/>
          <w:color w:val="000000" w:themeColor="text1"/>
          <w:sz w:val="21"/>
          <w:szCs w:val="21"/>
          <w:highlight w:val="none"/>
          <w:lang w:val="zh-CN" w:bidi="ar"/>
          <w14:textFill>
            <w14:solidFill>
              <w14:schemeClr w14:val="tx1"/>
            </w14:solidFill>
          </w14:textFill>
        </w:rPr>
        <w:t xml:space="preserve">）法律、法规和采购文件规定的其他无效情形；</w:t>
      </w:r>
      <w:r/>
    </w:p>
    <w:p>
      <w:pPr>
        <w:pStyle w:val="956"/>
        <w:ind w:firstLine="42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2.</w:t>
      </w:r>
      <w:r>
        <w:rPr>
          <w:rFonts w:hint="eastAsia"/>
          <w:color w:val="000000" w:themeColor="text1"/>
          <w:sz w:val="21"/>
          <w:szCs w:val="21"/>
          <w:highlight w:val="none"/>
          <w:lang w:val="en-US"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应当遵循公平竞争的原则，不得恶意串通，不得妨碍其他</w:t>
      </w:r>
      <w:r>
        <w:rPr>
          <w:rFonts w:hint="eastAsia"/>
          <w:color w:val="000000" w:themeColor="text1"/>
          <w:sz w:val="21"/>
          <w:szCs w:val="21"/>
          <w:highlight w:val="none"/>
          <w:lang w:val="en-US"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的竞争行为，不得损害采购人或者其他</w:t>
      </w:r>
      <w:r>
        <w:rPr>
          <w:rFonts w:hint="eastAsia"/>
          <w:color w:val="000000" w:themeColor="text1"/>
          <w:sz w:val="21"/>
          <w:szCs w:val="21"/>
          <w:highlight w:val="none"/>
          <w:lang w:val="en-US"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的合法权益。</w:t>
      </w:r>
      <w:r/>
    </w:p>
    <w:p>
      <w:pPr>
        <w:pStyle w:val="956"/>
        <w:ind w:firstLine="42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磋商在过程中发现</w:t>
      </w:r>
      <w:r>
        <w:rPr>
          <w:rFonts w:hint="eastAsia"/>
          <w:color w:val="000000" w:themeColor="text1"/>
          <w:sz w:val="21"/>
          <w:szCs w:val="21"/>
          <w:highlight w:val="none"/>
          <w:lang w:val="en-US"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有上述情形的，磋商小组应当认定其响应无效，并书面报告本级财政部门。</w:t>
      </w:r>
      <w:r/>
    </w:p>
    <w:p>
      <w:pPr>
        <w:pStyle w:val="956"/>
        <w:ind w:firstLine="42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3.有下列情形之一的，视为</w:t>
      </w:r>
      <w:r>
        <w:rPr>
          <w:rFonts w:hint="eastAsia"/>
          <w:color w:val="000000" w:themeColor="text1"/>
          <w:sz w:val="21"/>
          <w:szCs w:val="21"/>
          <w:highlight w:val="none"/>
          <w:lang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恶意串通，其响应无效：</w:t>
      </w:r>
      <w:r/>
    </w:p>
    <w:p>
      <w:pPr>
        <w:pStyle w:val="956"/>
        <w:ind w:firstLine="42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（1）不同</w:t>
      </w:r>
      <w:r>
        <w:rPr>
          <w:rFonts w:hint="eastAsia"/>
          <w:color w:val="000000" w:themeColor="text1"/>
          <w:sz w:val="21"/>
          <w:szCs w:val="21"/>
          <w:highlight w:val="none"/>
          <w:lang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的响应文件由同一单位或者个人编制；</w:t>
      </w:r>
      <w:r/>
    </w:p>
    <w:p>
      <w:pPr>
        <w:pStyle w:val="956"/>
        <w:ind w:firstLine="42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（2）不同</w:t>
      </w:r>
      <w:r>
        <w:rPr>
          <w:rFonts w:hint="eastAsia"/>
          <w:color w:val="000000" w:themeColor="text1"/>
          <w:sz w:val="21"/>
          <w:szCs w:val="21"/>
          <w:highlight w:val="none"/>
          <w:lang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委托同一单位或者个人办理磋商事宜；</w:t>
      </w:r>
      <w:r/>
    </w:p>
    <w:p>
      <w:pPr>
        <w:pStyle w:val="956"/>
        <w:ind w:firstLine="42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（3）不同</w:t>
      </w:r>
      <w:r>
        <w:rPr>
          <w:rFonts w:hint="eastAsia"/>
          <w:color w:val="000000" w:themeColor="text1"/>
          <w:sz w:val="21"/>
          <w:szCs w:val="21"/>
          <w:highlight w:val="none"/>
          <w:lang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的响应文件载明的项目管理成员或者联系人员为同一人；</w:t>
      </w:r>
      <w:r/>
    </w:p>
    <w:p>
      <w:pPr>
        <w:pStyle w:val="956"/>
        <w:ind w:firstLine="420"/>
        <w:spacing w:before="0" w:beforeAutospacing="0" w:after="0" w:afterAutospacing="0" w:line="360" w:lineRule="auto"/>
        <w:widowControl w:val="off"/>
        <w:rPr>
          <w:rFonts w:hint="eastAsia"/>
          <w:b/>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（4）不同</w:t>
      </w:r>
      <w:r>
        <w:rPr>
          <w:rFonts w:hint="eastAsia"/>
          <w:color w:val="000000" w:themeColor="text1"/>
          <w:sz w:val="21"/>
          <w:szCs w:val="21"/>
          <w:highlight w:val="none"/>
          <w:lang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的响应文件异常一致或者报价呈规律性差异；</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五、磋商文件的澄清和修改</w:t>
      </w:r>
      <w:r/>
    </w:p>
    <w:p>
      <w:pPr>
        <w:pStyle w:val="956"/>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公告形式通知所有获取磋商文件的供应商；不足5日的，采购人、采购代理机构应当顺延提交首次响应文件截止时间。</w:t>
      </w:r>
      <w:r/>
    </w:p>
    <w:p>
      <w:pPr>
        <w:pStyle w:val="956"/>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2.磋商文件的澄清、修改等内容与竞争性磋商文件在同一内容的表述上不一致时，以发出日期最接近磋商时间的公告为准。</w:t>
      </w:r>
      <w:r/>
    </w:p>
    <w:p>
      <w:pPr>
        <w:pStyle w:val="956"/>
        <w:ind w:firstLine="420"/>
        <w:jc w:val="both"/>
        <w:spacing w:before="0" w:beforeAutospacing="0" w:after="0" w:afterAutospacing="0" w:line="360" w:lineRule="auto"/>
        <w:widowControl w:val="off"/>
        <w:rPr>
          <w:rFonts w:hint="eastAsia"/>
          <w:b/>
          <w:color w:val="000000" w:themeColor="text1"/>
          <w:sz w:val="21"/>
          <w:szCs w:val="21"/>
          <w:highlight w:val="none"/>
          <w:lang w:bidi="ar"/>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3.磋商文件的澄清、修改等内容均将在财政部门指定的政府采购信息发布媒体上发布，作为磋商文件的组成部分，对供应商起约束作用。</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lang w:val="zh-CN"/>
        </w:rPr>
        <w:t xml:space="preserve">六、</w:t>
      </w:r>
      <w:r>
        <w:rPr>
          <w:rFonts w:hint="eastAsia" w:ascii="宋体" w:hAnsi="宋体" w:cs="宋体"/>
          <w:b/>
          <w:szCs w:val="21"/>
          <w:highlight w:val="none"/>
        </w:rPr>
        <w:t xml:space="preserve">异常低价响应审查：</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ascii="宋体" w:hAnsi="宋体" w:cs="宋体"/>
          <w:b w:val="0"/>
          <w:bCs w:val="0"/>
          <w:color w:val="000000"/>
          <w:szCs w:val="21"/>
          <w:highlight w:val="none"/>
        </w:rPr>
        <w:t xml:space="preserve">1</w:t>
      </w:r>
      <w:r>
        <w:rPr>
          <w:rFonts w:hint="eastAsia" w:ascii="宋体" w:hAnsi="宋体" w:cs="宋体"/>
          <w:b w:val="0"/>
          <w:bCs w:val="0"/>
          <w:color w:val="000000"/>
          <w:szCs w:val="21"/>
          <w:highlight w:val="none"/>
          <w:lang w:val="en-US" w:eastAsia="zh-CN"/>
        </w:rPr>
        <w:t xml:space="preserve">.</w:t>
      </w:r>
      <w:r>
        <w:rPr>
          <w:rFonts w:hint="eastAsia" w:ascii="宋体" w:hAnsi="宋体" w:cs="宋体"/>
          <w:b w:val="0"/>
          <w:bCs w:val="0"/>
          <w:color w:val="000000"/>
          <w:szCs w:val="21"/>
          <w:highlight w:val="none"/>
        </w:rPr>
        <w:t xml:space="preserve">评审过程中出现下列情形之一的，磋商小组应当启动异常低价响应审查程序：</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hint="eastAsia" w:ascii="宋体" w:hAnsi="宋体" w:cs="宋体"/>
          <w:b w:val="0"/>
          <w:bCs w:val="0"/>
          <w:color w:val="000000"/>
          <w:szCs w:val="21"/>
          <w:highlight w:val="none"/>
        </w:rPr>
        <w:t xml:space="preserve">（1）响应报价低于全部通过符合性审查供应商响应报价平均值50%的，即响应报价&lt;全部通过符合性审查供应商响应报价平均值×50%；</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hint="eastAsia" w:ascii="宋体" w:hAnsi="宋体" w:cs="宋体"/>
          <w:b w:val="0"/>
          <w:bCs w:val="0"/>
          <w:color w:val="000000"/>
          <w:szCs w:val="21"/>
          <w:highlight w:val="none"/>
        </w:rPr>
        <w:t xml:space="preserve">（2）响应报价低于通过符合性审查的次低报价供应商响应报价50%的，即响应报价&lt;通过符合性审查的次低报价供应商响应报价×50%；</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hint="eastAsia" w:ascii="宋体" w:hAnsi="宋体" w:cs="宋体"/>
          <w:b w:val="0"/>
          <w:bCs w:val="0"/>
          <w:color w:val="000000"/>
          <w:szCs w:val="21"/>
          <w:highlight w:val="none"/>
        </w:rPr>
        <w:t xml:space="preserve">（3）响应报价低于采购项目最高限价45%的，即响应报价&lt;采购项目最高限价×45%；</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hint="eastAsia" w:ascii="宋体" w:hAnsi="宋体" w:cs="宋体"/>
          <w:b w:val="0"/>
          <w:bCs w:val="0"/>
          <w:color w:val="000000"/>
          <w:szCs w:val="21"/>
          <w:highlight w:val="none"/>
        </w:rPr>
        <w:t xml:space="preserve">（4）磋商小组基于专业判断，认为供应商报价过低，有可能影响产品质量或者不能诚信履约的其他情形。</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hint="eastAsia" w:ascii="宋体" w:hAnsi="宋体" w:cs="宋体"/>
          <w:b w:val="0"/>
          <w:bCs w:val="0"/>
          <w:color w:val="000000"/>
          <w:szCs w:val="21"/>
          <w:highlight w:val="none"/>
        </w:rPr>
        <w:t xml:space="preserve">2</w:t>
      </w:r>
      <w:r>
        <w:rPr>
          <w:rFonts w:hint="eastAsia" w:ascii="宋体" w:hAnsi="宋体" w:cs="宋体"/>
          <w:b w:val="0"/>
          <w:bCs w:val="0"/>
          <w:color w:val="000000"/>
          <w:szCs w:val="21"/>
          <w:highlight w:val="none"/>
          <w:lang w:val="en-US" w:eastAsia="zh-CN"/>
        </w:rPr>
        <w:t xml:space="preserve">.</w:t>
      </w:r>
      <w:r>
        <w:rPr>
          <w:rFonts w:hint="eastAsia" w:ascii="宋体" w:hAnsi="宋体" w:cs="宋体"/>
          <w:b w:val="0"/>
          <w:bCs w:val="0"/>
          <w:color w:val="000000"/>
          <w:szCs w:val="21"/>
          <w:highlight w:val="none"/>
        </w:rPr>
        <w:t xml:space="preserve">启动异常低价响应审查后，磋商小组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hint="eastAsia" w:ascii="宋体" w:hAnsi="宋体" w:cs="宋体"/>
          <w:b w:val="0"/>
          <w:bCs w:val="0"/>
          <w:color w:val="000000"/>
          <w:szCs w:val="21"/>
          <w:highlight w:val="none"/>
        </w:rPr>
        <w:t xml:space="preserve">3</w:t>
      </w:r>
      <w:r>
        <w:rPr>
          <w:rFonts w:hint="eastAsia" w:ascii="宋体" w:hAnsi="宋体" w:cs="宋体"/>
          <w:b w:val="0"/>
          <w:bCs w:val="0"/>
          <w:color w:val="000000"/>
          <w:szCs w:val="21"/>
          <w:highlight w:val="none"/>
          <w:lang w:val="en-US" w:eastAsia="zh-CN"/>
        </w:rPr>
        <w:t xml:space="preserve">.</w:t>
      </w:r>
      <w:r>
        <w:rPr>
          <w:rFonts w:hint="eastAsia" w:ascii="宋体" w:hAnsi="宋体" w:cs="宋体"/>
          <w:b w:val="0"/>
          <w:bCs w:val="0"/>
          <w:color w:val="000000"/>
          <w:szCs w:val="21"/>
          <w:highlight w:val="none"/>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hint="eastAsia" w:ascii="宋体" w:hAnsi="宋体" w:cs="宋体"/>
          <w:b w:val="0"/>
          <w:bCs w:val="0"/>
          <w:color w:val="000000"/>
          <w:szCs w:val="21"/>
          <w:highlight w:val="none"/>
        </w:rPr>
        <w:t xml:space="preserve">异常低价响应审查的启动原因、审查意见和审查结果应当在评审报告中记录，并随供应商提供的相关书面说明及证明材料，以及磋商小组有关互联网浏览、查询历史一并归档。</w:t>
      </w:r>
      <w:r/>
    </w:p>
    <w:p>
      <w:pPr>
        <w:ind w:firstLine="420"/>
        <w:keepLines w:val="0"/>
        <w:keepNext w:val="0"/>
        <w:pageBreakBefore w:val="0"/>
        <w:spacing w:line="360" w:lineRule="auto"/>
        <w:widowControl/>
        <w:rPr>
          <w:rFonts w:ascii="宋体" w:hAnsi="宋体" w:cs="宋体"/>
          <w:b w:val="0"/>
          <w:bCs w:val="0"/>
          <w:szCs w:val="21"/>
          <w:highlight w:val="none"/>
        </w:rPr>
      </w:pPr>
      <w:r>
        <w:rPr>
          <w:rFonts w:hint="eastAsia" w:ascii="宋体" w:hAnsi="宋体" w:cs="宋体"/>
          <w:b w:val="0"/>
          <w:bCs w:val="0"/>
          <w:szCs w:val="21"/>
          <w:highlight w:val="none"/>
        </w:rPr>
        <w:t xml:space="preserve">注：异常低价审查有关要求，均以财政部发布的《关于推动解决政府采购异常低价问题的通知》（ 财库〔2026〕2号）为准。</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bidi="ar"/>
          <w14:textFill>
            <w14:solidFill>
              <w14:schemeClr w14:val="tx1"/>
            </w14:solidFill>
          </w14:textFill>
        </w:rPr>
        <w:t xml:space="preserve">七</w:t>
      </w:r>
      <w:r>
        <w:rPr>
          <w:rFonts w:hint="eastAsia" w:ascii="宋体" w:hAnsi="宋体" w:cs="宋体"/>
          <w:b/>
          <w:color w:val="000000" w:themeColor="text1"/>
          <w:szCs w:val="21"/>
          <w:highlight w:val="none"/>
          <w:lang w:bidi="ar"/>
          <w14:textFill>
            <w14:solidFill>
              <w14:schemeClr w14:val="tx1"/>
            </w14:solidFill>
          </w14:textFill>
        </w:rPr>
        <w:t xml:space="preserve">、响应文件计量单位和使用文字</w:t>
      </w:r>
      <w:r/>
    </w:p>
    <w:p>
      <w:pPr>
        <w:pStyle w:val="956"/>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1.响应文件中所使用的计量单位，除竞争性磋商文件中有特殊要求外，均应使用中华人民共和国法定计量单位。</w:t>
      </w:r>
      <w:r/>
    </w:p>
    <w:p>
      <w:pPr>
        <w:pStyle w:val="956"/>
        <w:ind w:firstLine="420"/>
        <w:jc w:val="both"/>
        <w:spacing w:before="0" w:beforeAutospacing="0" w:after="0" w:afterAutospacing="0" w:line="360" w:lineRule="auto"/>
        <w:widowControl w:val="off"/>
        <w:rPr>
          <w:rFonts w:hint="eastAsia"/>
          <w:b/>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2.响应文件应使用中文编制，响应文件中使用其他文字的，必须附有中文译本，且以中文译本为准。对于未附有中文译本和中文译本不准确的响应文件可能引起的对供应商不利的后果，采购人概不负责。</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八</w:t>
      </w:r>
      <w:r>
        <w:rPr>
          <w:rFonts w:hint="eastAsia" w:ascii="宋体" w:hAnsi="宋体" w:cs="宋体"/>
          <w:b/>
          <w:color w:val="000000" w:themeColor="text1"/>
          <w:szCs w:val="21"/>
          <w:highlight w:val="none"/>
          <w:lang w:val="zh-CN"/>
          <w14:textFill>
            <w14:solidFill>
              <w14:schemeClr w14:val="tx1"/>
            </w14:solidFill>
          </w14:textFill>
        </w:rPr>
        <w:t xml:space="preserve">、项目的终止</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出现下列情形之一的，将终止竞争性磋商采购活动：</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因情况变化，不再符合规定的竞争性磋商采购方式适用情形的；</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出现影响采购公正的违法、违规行为的；</w:t>
      </w:r>
      <w:r/>
    </w:p>
    <w:p>
      <w:pPr>
        <w:ind w:firstLine="420"/>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在采购活动中因重大变故，采购任务取消的。</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九</w:t>
      </w:r>
      <w:r>
        <w:rPr>
          <w:rFonts w:hint="eastAsia" w:ascii="宋体" w:hAnsi="宋体" w:cs="宋体"/>
          <w:b/>
          <w:color w:val="000000" w:themeColor="text1"/>
          <w:szCs w:val="21"/>
          <w:highlight w:val="none"/>
          <w:lang w:val="zh-CN"/>
          <w14:textFill>
            <w14:solidFill>
              <w14:schemeClr w14:val="tx1"/>
            </w14:solidFill>
          </w14:textFill>
        </w:rPr>
        <w:t xml:space="preserve">、评审内容的保密</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磋商开始后，直到宣布授予成交</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lang w:val="zh-CN"/>
          <w14:textFill>
            <w14:solidFill>
              <w14:schemeClr w14:val="tx1"/>
            </w14:solidFill>
          </w14:textFill>
        </w:rPr>
        <w:t xml:space="preserve">合同为止，凡属于审查、澄清、评价和比较磋商响应文件的所有资料，有关授予合同的信息都不应向磋商供应商或与评审无关的其他人泄露。</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在磋商响应文件的审查、澄清、评价和比较以及授予合同的过程中，磋商供应商对采购</w:t>
      </w:r>
      <w:r>
        <w:rPr>
          <w:rFonts w:hint="eastAsia" w:ascii="宋体" w:hAnsi="宋体" w:cs="宋体"/>
          <w:color w:val="000000" w:themeColor="text1"/>
          <w:szCs w:val="21"/>
          <w:highlight w:val="none"/>
          <w14:textFill>
            <w14:solidFill>
              <w14:schemeClr w14:val="tx1"/>
            </w14:solidFill>
          </w14:textFill>
        </w:rPr>
        <w:t xml:space="preserve">人</w:t>
      </w:r>
      <w:r>
        <w:rPr>
          <w:rFonts w:hint="eastAsia" w:ascii="宋体" w:hAnsi="宋体" w:cs="宋体"/>
          <w:color w:val="000000" w:themeColor="text1"/>
          <w:szCs w:val="21"/>
          <w:highlight w:val="none"/>
          <w:lang w:val="zh-CN"/>
          <w14:textFill>
            <w14:solidFill>
              <w14:schemeClr w14:val="tx1"/>
            </w14:solidFill>
          </w14:textFill>
        </w:rPr>
        <w:t xml:space="preserve">和磋商小组施加影响的任何行为，都将取消其成交资格。</w:t>
      </w:r>
      <w:r/>
    </w:p>
    <w:p>
      <w:pPr>
        <w:ind w:firstLine="420"/>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在评审期间，采购</w:t>
      </w:r>
      <w:r>
        <w:rPr>
          <w:rFonts w:hint="eastAsia" w:ascii="宋体" w:hAnsi="宋体" w:cs="宋体"/>
          <w:color w:val="000000" w:themeColor="text1"/>
          <w:szCs w:val="21"/>
          <w:highlight w:val="none"/>
          <w14:textFill>
            <w14:solidFill>
              <w14:schemeClr w14:val="tx1"/>
            </w14:solidFill>
          </w14:textFill>
        </w:rPr>
        <w:t xml:space="preserve">人</w:t>
      </w:r>
      <w:r>
        <w:rPr>
          <w:rFonts w:hint="eastAsia" w:ascii="宋体" w:hAnsi="宋体" w:cs="宋体"/>
          <w:color w:val="000000" w:themeColor="text1"/>
          <w:szCs w:val="21"/>
          <w:highlight w:val="none"/>
          <w:lang w:val="zh-CN"/>
          <w14:textFill>
            <w14:solidFill>
              <w14:schemeClr w14:val="tx1"/>
            </w14:solidFill>
          </w14:textFill>
        </w:rPr>
        <w:t xml:space="preserve">将通过指定联络人与磋商供应商进行联系。</w:t>
      </w:r>
      <w:r/>
    </w:p>
    <w:p>
      <w:pPr>
        <w:ind w:left="0" w:firstLine="422"/>
        <w:jc w:val="both"/>
        <w:keepLines w:val="0"/>
        <w:keepNext w:val="0"/>
        <w:pageBreakBefore w:val="0"/>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十</w:t>
      </w:r>
      <w:r>
        <w:rPr>
          <w:rFonts w:hint="eastAsia" w:ascii="宋体" w:hAnsi="宋体" w:cs="宋体"/>
          <w:b/>
          <w:color w:val="000000" w:themeColor="text1"/>
          <w:szCs w:val="21"/>
          <w:highlight w:val="none"/>
          <w:lang w:val="zh-CN"/>
          <w14:textFill>
            <w14:solidFill>
              <w14:schemeClr w14:val="tx1"/>
            </w14:solidFill>
          </w14:textFill>
        </w:rPr>
        <w:t xml:space="preserve">、成交单位的确认</w:t>
      </w:r>
      <w:r/>
    </w:p>
    <w:p>
      <w:pPr>
        <w:ind w:left="0" w:firstLine="420"/>
        <w:jc w:val="both"/>
        <w:keepLines w:val="0"/>
        <w:keepNext w:val="0"/>
        <w:pageBreakBefore w:val="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磋商小组根据磋商供应商资格审查情况，对其响应文件进行评价和比较，按照评审办法和标准进行评审，由采购人授权评审委员会在候选供应商名单中直接确定成交供应商。</w:t>
      </w:r>
      <w:r/>
    </w:p>
    <w:p>
      <w:pPr>
        <w:ind w:left="0" w:firstLine="420"/>
        <w:jc w:val="both"/>
        <w:keepLines w:val="0"/>
        <w:keepNext w:val="0"/>
        <w:pageBreakBefore w:val="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left="0" w:firstLine="422"/>
        <w:jc w:val="both"/>
        <w:keepLines w:val="0"/>
        <w:keepNext w:val="0"/>
        <w:pageBreakBefore w:val="0"/>
        <w:spacing w:line="360" w:lineRule="auto"/>
        <w:widowControl/>
        <w:rPr>
          <w:rFonts w:hint="eastAsia" w:ascii="宋体" w:hAnsi="宋体" w:eastAsia="宋体" w:cs="宋体"/>
          <w:b/>
          <w:color w:val="000000" w:themeColor="text1"/>
          <w:szCs w:val="21"/>
          <w:highlight w:val="none"/>
          <w:lang w:val="zh-CN" w:eastAsia="zh-CN"/>
          <w14:textFill>
            <w14:solidFill>
              <w14:schemeClr w14:val="tx1"/>
            </w14:solidFill>
          </w14:textFill>
        </w:rPr>
      </w:pPr>
      <w:r/>
      <w:bookmarkStart w:id="15" w:name="_Toc9664"/>
      <w:r>
        <w:rPr>
          <w:rFonts w:hint="eastAsia" w:ascii="宋体" w:hAnsi="宋体" w:eastAsia="宋体" w:cs="宋体"/>
          <w:b/>
          <w:color w:val="000000" w:themeColor="text1"/>
          <w:szCs w:val="21"/>
          <w:highlight w:val="none"/>
          <w:lang w:val="zh-CN" w:eastAsia="zh-CN"/>
          <w14:textFill>
            <w14:solidFill>
              <w14:schemeClr w14:val="tx1"/>
            </w14:solidFill>
          </w14:textFill>
        </w:rPr>
        <w:t xml:space="preserve">十一、成交通知书</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确定出成交单位后，采购代理机构在法定时间内向成交单位发出成交通知书。成交通知书将成为合同的组成部分。</w:t>
      </w:r>
      <w:r/>
    </w:p>
    <w:p>
      <w:pPr>
        <w:ind w:left="0" w:firstLine="422"/>
        <w:jc w:val="both"/>
        <w:keepLines w:val="0"/>
        <w:keepNext w:val="0"/>
        <w:pageBreakBefore w:val="0"/>
        <w:spacing w:line="360" w:lineRule="auto"/>
        <w:widowControl/>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请成交单位在成交结果公告届满之日起30日内,使用CA证书登录“苏采云”系统及时下载成交通知书。</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采购单位对未成交单位不承担解释未成交原因的义务。</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成交单位应按成交通知书中规定的时间和地点，由法定代表人或代理人与甲方代表签订合同。否则按放弃处理。</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签订合同及合同条款应以采购文件和成交单位的磋商响应文件及其澄清文件为依据。</w:t>
      </w:r>
      <w:r/>
    </w:p>
    <w:p>
      <w:pPr>
        <w:ind w:left="0" w:firstLine="422"/>
        <w:jc w:val="both"/>
        <w:keepLines w:val="0"/>
        <w:keepNext w:val="0"/>
        <w:pageBreakBefore w:val="0"/>
        <w:spacing w:line="360" w:lineRule="auto"/>
        <w:widowControl/>
        <w:rPr>
          <w:rFonts w:hint="eastAsia" w:ascii="宋体" w:hAnsi="宋体" w:eastAsia="宋体" w:cs="宋体"/>
          <w:b/>
          <w:color w:val="000000" w:themeColor="text1"/>
          <w:szCs w:val="21"/>
          <w:highlight w:val="none"/>
          <w:lang w:val="zh-CN" w:eastAsia="zh-CN"/>
          <w14:textFill>
            <w14:solidFill>
              <w14:schemeClr w14:val="tx1"/>
            </w14:solidFill>
          </w14:textFill>
        </w:rPr>
      </w:pPr>
      <w:r/>
      <w:bookmarkStart w:id="16" w:name="_Hlk159490732"/>
      <w:r>
        <w:rPr>
          <w:rFonts w:hint="eastAsia" w:ascii="宋体" w:hAnsi="宋体" w:eastAsia="宋体" w:cs="宋体"/>
          <w:b/>
          <w:color w:val="000000" w:themeColor="text1"/>
          <w:szCs w:val="21"/>
          <w:highlight w:val="none"/>
          <w:lang w:val="zh-CN" w:eastAsia="zh-CN"/>
          <w14:textFill>
            <w14:solidFill>
              <w14:schemeClr w14:val="tx1"/>
            </w14:solidFill>
          </w14:textFill>
        </w:rPr>
        <w:t xml:space="preserve">十二、合同授予标准</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采购单位将把合同授予其磋商响应文件在实质上响应采购文件要求和按本须知规定评选出的供应商。确定为成交的供应商必须具有实施本合同的能力和资源。</w:t>
      </w:r>
      <w:bookmarkEnd w:id="16"/>
      <w:r/>
      <w:r/>
    </w:p>
    <w:p>
      <w:pPr>
        <w:ind w:left="0" w:firstLine="422"/>
        <w:jc w:val="both"/>
        <w:keepLines w:val="0"/>
        <w:keepNext w:val="0"/>
        <w:pageBreakBefore w:val="0"/>
        <w:spacing w:line="360" w:lineRule="auto"/>
        <w:widowControl/>
        <w:rPr>
          <w:rFonts w:hint="eastAsia" w:ascii="宋体" w:hAnsi="宋体" w:eastAsia="宋体" w:cs="宋体"/>
          <w:b/>
          <w:color w:val="000000" w:themeColor="text1"/>
          <w:szCs w:val="21"/>
          <w:highlight w:val="none"/>
          <w:lang w:val="zh-CN" w:eastAsia="zh-CN"/>
          <w14:textFill>
            <w14:solidFill>
              <w14:schemeClr w14:val="tx1"/>
            </w14:solidFill>
          </w14:textFill>
        </w:rPr>
      </w:pPr>
      <w:r>
        <w:rPr>
          <w:rFonts w:hint="eastAsia" w:ascii="宋体" w:hAnsi="宋体" w:eastAsia="宋体" w:cs="宋体"/>
          <w:b/>
          <w:color w:val="000000" w:themeColor="text1"/>
          <w:szCs w:val="21"/>
          <w:highlight w:val="none"/>
          <w:lang w:val="zh-CN" w:eastAsia="zh-CN"/>
          <w14:textFill>
            <w14:solidFill>
              <w14:schemeClr w14:val="tx1"/>
            </w14:solidFill>
          </w14:textFill>
        </w:rPr>
        <w:t xml:space="preserve">十三、综合说明及其它要求：</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磋商供应商需明确详细的服务方案。</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磋商供应商必须承诺文件中提出的全部要求，如果其中某些条款不响应时，应在文件中逐条列出，未列出的视同响应。</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3.磋商说明：</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（1）不符合供应商资格要求的响应文件将被认定为无效响应；</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（2）最终报价超过采购预算或最高限价的不能成交；</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（3）响应文件签署不符合要求的，响应文件将被拒绝；</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bookmarkStart w:id="17" w:name="_Hlk159488097"/>
      <w:r>
        <w:rPr>
          <w:rFonts w:hint="eastAsia" w:ascii="宋体" w:hAnsi="宋体" w:eastAsia="宋体" w:cs="宋体"/>
          <w:color w:val="000000" w:themeColor="text1"/>
          <w:szCs w:val="21"/>
          <w:highlight w:val="none"/>
          <w:lang w:val="zh-CN"/>
          <w14:textFill>
            <w14:solidFill>
              <w14:schemeClr w14:val="tx1"/>
            </w14:solidFill>
          </w14:textFill>
        </w:rPr>
        <w:t xml:space="preserve">（4）实质性响应磋商文件不满三家或进入二次报价的不满三家或二次报价在采购预算内不满三家的，磋商采购失败。</w:t>
      </w:r>
      <w:bookmarkEnd w:id="17"/>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（5）不实质性响应采购文件的不能成交。</w:t>
      </w:r>
      <w:r/>
    </w:p>
    <w:p>
      <w:pPr>
        <w:ind w:left="0" w:firstLine="422"/>
        <w:jc w:val="both"/>
        <w:keepLines w:val="0"/>
        <w:keepNext w:val="0"/>
        <w:pageBreakBefore w:val="0"/>
        <w:spacing w:line="360" w:lineRule="auto"/>
        <w:widowControl/>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十四、政府采购政策</w:t>
      </w:r>
      <w:r>
        <w:rPr>
          <w:rFonts w:hint="eastAsia" w:ascii="宋体" w:hAnsi="宋体" w:cs="宋体"/>
          <w:color w:val="000000" w:themeColor="text1"/>
          <w:szCs w:val="21"/>
          <w:highlight w:val="none"/>
          <w14:textFill>
            <w14:solidFill>
              <w14:schemeClr w14:val="tx1"/>
            </w14:solidFill>
          </w14:textFill>
        </w:rPr>
        <w:t xml:space="preserve">（如不涉及此项可忽略）</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1.小、微企业</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themeColor="text1"/>
          <w:szCs w:val="21"/>
          <w:highlight w:val="none"/>
          <w:lang w:val="zh-CN"/>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jc w:val="both"/>
        <w:keepLines w:val="0"/>
        <w:keepNext w:val="0"/>
        <w:pageBreakBefore w:val="0"/>
        <w:spacing w:line="360" w:lineRule="auto"/>
        <w:widowControl/>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themeColor="text1"/>
          <w:szCs w:val="21"/>
          <w:highlight w:val="none"/>
          <w:lang w:val="zh-CN"/>
          <w14:textFill>
            <w14:solidFill>
              <w14:schemeClr w14:val="tx1"/>
            </w14:solidFill>
          </w14:textFill>
        </w:rPr>
        <w:t xml:space="preserve">服务类项目中供应商若使用退休人员，将不享受相关扶持政策。</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Cs w:val="21"/>
          <w:highlight w:val="none"/>
        </w:rPr>
        <w:t xml:space="preserve">其他未列明行业。</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2.残疾人福利性单位</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3.监狱企业</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4.绿色采购</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eastAsia="宋体" w:cs="Times New Roman"/>
          <w:color w:val="auto"/>
          <w:sz w:val="21"/>
          <w:szCs w:val="21"/>
        </w:rPr>
      </w:pPr>
      <w:r/>
      <w:bookmarkStart w:id="18" w:name="OLE_LINK34"/>
      <w:r/>
      <w:bookmarkStart w:id="19" w:name="OLE_LINK31"/>
      <w:r>
        <w:rPr>
          <w:rFonts w:hint="eastAsia" w:ascii="宋体" w:hAnsi="宋体" w:eastAsia="宋体" w:cs="Times New Roman"/>
          <w:color w:val="auto"/>
          <w:sz w:val="21"/>
          <w:szCs w:val="21"/>
          <w:lang w:val="en-US" w:eastAsia="zh-CN"/>
        </w:rPr>
        <w:t xml:space="preserve">5</w:t>
      </w:r>
      <w:r>
        <w:rPr>
          <w:rFonts w:ascii="宋体" w:hAnsi="宋体" w:eastAsia="宋体" w:cs="Times New Roman"/>
          <w:color w:val="auto"/>
          <w:sz w:val="21"/>
          <w:szCs w:val="21"/>
        </w:rPr>
        <w:t xml:space="preserve">.</w:t>
      </w:r>
      <w:r>
        <w:rPr>
          <w:rFonts w:hint="eastAsia" w:ascii="宋体" w:hAnsi="宋体" w:eastAsia="宋体" w:cs="Times New Roman"/>
          <w:color w:val="auto"/>
          <w:sz w:val="21"/>
          <w:szCs w:val="21"/>
        </w:rPr>
        <w:t xml:space="preserve">对本国产品的支持政策</w:t>
      </w:r>
      <w:r/>
    </w:p>
    <w:p>
      <w:pPr>
        <w:ind w:left="0" w:firstLine="420"/>
        <w:spacing w:line="360" w:lineRule="auto"/>
        <w:tabs>
          <w:tab w:val="left" w:pos="567" w:leader="none"/>
        </w:tabs>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根据《国务院办公厅关于在</w:t>
      </w:r>
      <w:r>
        <w:rPr>
          <w:rFonts w:hint="eastAsia" w:ascii="宋体" w:hAnsi="宋体" w:eastAsia="宋体" w:cs="Times New Roman"/>
          <w:color w:val="auto"/>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eastAsia="宋体" w:cs="Times New Roman"/>
          <w:color w:val="auto"/>
          <w:sz w:val="21"/>
          <w:szCs w:val="21"/>
        </w:rPr>
      </w:pPr>
      <w:r>
        <w:rPr>
          <w:rFonts w:hint="eastAsia" w:ascii="Times New Roman" w:hAnsi="Times New Roman" w:eastAsia="宋体" w:cs="Times New Roman"/>
          <w:b/>
          <w:color w:val="auto"/>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Times New Roman"/>
          <w:color w:val="auto"/>
          <w:sz w:val="21"/>
          <w:szCs w:val="21"/>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8"/>
      <w:r/>
      <w:bookmarkEnd w:id="19"/>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bookmarkStart w:id="36" w:name="_GoBack"/>
      <w:r/>
      <w:bookmarkEnd w:id="36"/>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关于深入开展苏州市政府采购合同信用融资业务的通知</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根据苏州市财政局《关于深入开展苏州市政府采购合同信用融资业务的通知》相关要求，本项目支持政府采购合同信用融资。</w:t>
      </w:r>
      <w:r/>
    </w:p>
    <w:tbl>
      <w:tblPr>
        <w:tblStyle w:val="78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政府采购合同信用融资政策告知函</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各政府采购供应商:</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欢迎贵公司参加苏州市政府采购活动！</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ind w:left="0" w:firstLine="422"/>
        <w:jc w:val="both"/>
        <w:keepLines w:val="0"/>
        <w:keepNext w:val="0"/>
        <w:pageBreakBefore w:val="0"/>
        <w:spacing w:line="360" w:lineRule="auto"/>
        <w:widowControl/>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十五、关于对参与供应商信用记录的政府采购要求</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采购代理机构会在接收响应文件截止时间后，登录信用中国网站（www.creditchina.gov.cn/）、中国政府采购网（</w:t>
      </w:r>
      <w:bookmarkStart w:id="20" w:name="OLE_LINK27"/>
      <w:r/>
      <w:bookmarkStart w:id="21" w:name="OLE_LINK4"/>
      <w:r>
        <w:rPr>
          <w:rFonts w:hint="eastAsia" w:ascii="宋体" w:hAnsi="宋体" w:eastAsia="宋体" w:cs="宋体"/>
          <w:color w:val="000000" w:themeColor="text1"/>
          <w:szCs w:val="21"/>
          <w:highlight w:val="none"/>
          <w:lang w:val="zh-CN"/>
          <w14:textFill>
            <w14:solidFill>
              <w14:schemeClr w14:val="tx1"/>
            </w14:solidFill>
          </w14:textFill>
        </w:rPr>
        <w:t xml:space="preserve">www.ccgp.gov.cn/</w:t>
      </w:r>
      <w:bookmarkEnd w:id="20"/>
      <w:r/>
      <w:bookmarkEnd w:id="21"/>
      <w:r>
        <w:rPr>
          <w:rFonts w:hint="eastAsia" w:ascii="宋体" w:hAnsi="宋体" w:eastAsia="宋体" w:cs="宋体"/>
          <w:color w:val="000000" w:themeColor="text1"/>
          <w:szCs w:val="21"/>
          <w:highlight w:val="none"/>
          <w:lang w:val="zh-CN"/>
          <w14:textFill>
            <w14:solidFill>
              <w14:schemeClr w14:val="tx1"/>
            </w14:solidFill>
          </w14:textFill>
        </w:rPr>
        <w:t xml:space="preserve">）查询供应商的信用记录，并将查询结果递交评审小组。</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供应商若在经营活动中受到罚款的，请携带相关地方、部门对</w:t>
      </w:r>
      <w:bookmarkStart w:id="22" w:name="OLE_LINK48"/>
      <w:r/>
      <w:bookmarkStart w:id="23" w:name="OLE_LINK49"/>
      <w:r>
        <w:rPr>
          <w:rFonts w:hint="eastAsia" w:ascii="宋体" w:hAnsi="宋体" w:eastAsia="宋体" w:cs="宋体"/>
          <w:color w:val="000000" w:themeColor="text1"/>
          <w:szCs w:val="21"/>
          <w:highlight w:val="none"/>
          <w:lang w:val="zh-CN"/>
          <w14:textFill>
            <w14:solidFill>
              <w14:schemeClr w14:val="tx1"/>
            </w14:solidFill>
          </w14:textFill>
        </w:rPr>
        <w:t xml:space="preserve">较大数额</w:t>
      </w:r>
      <w:bookmarkEnd w:id="22"/>
      <w:r/>
      <w:bookmarkEnd w:id="23"/>
      <w:r>
        <w:rPr>
          <w:rFonts w:hint="eastAsia" w:ascii="宋体" w:hAnsi="宋体" w:eastAsia="宋体" w:cs="宋体"/>
          <w:color w:val="000000" w:themeColor="text1"/>
          <w:szCs w:val="21"/>
          <w:highlight w:val="none"/>
          <w:lang w:val="zh-CN"/>
          <w14:textFill>
            <w14:solidFill>
              <w14:schemeClr w14:val="tx1"/>
            </w14:solidFill>
          </w14:textFill>
        </w:rPr>
        <w:t xml:space="preserve">认定标准的证明材料，与响应文件一并提交。若无法提供，则可能承担响应无效等相应不利后果。</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5</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对存在失信信息的供应商，由失信供应商进行确认。同时，采购代理机构工作人员应根据评审小组确认的失信信息，登陆到相关来源网站页面进行复核并打印，作为证据留存。</w:t>
      </w:r>
      <w:r/>
    </w:p>
    <w:p>
      <w:pPr>
        <w:ind w:left="0" w:firstLine="422"/>
        <w:jc w:val="both"/>
        <w:keepLines w:val="0"/>
        <w:keepNext w:val="0"/>
        <w:pageBreakBefore w:val="0"/>
        <w:spacing w:line="360" w:lineRule="auto"/>
        <w:widowControl/>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十六、凡涉及采购文件的补充说明和修改，均以网上发布的通知为准。</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79"/>
        <w:jc w:val="center"/>
        <w:spacing w:line="416" w:lineRule="auto"/>
        <w:rPr>
          <w:rFonts w:hint="eastAsia" w:ascii="宋体" w:hAnsi="宋体" w:cs="宋体"/>
          <w:b w:val="0"/>
          <w:color w:val="auto"/>
          <w:highlight w:val="none"/>
        </w:rPr>
      </w:pPr>
      <w:r>
        <w:rPr>
          <w:rFonts w:hint="eastAsia" w:ascii="宋体" w:hAnsi="宋体" w:cs="宋体"/>
          <w:color w:val="auto"/>
          <w:highlight w:val="none"/>
        </w:rPr>
        <w:t xml:space="preserve">第三章 竞争性磋商文件</w:t>
      </w:r>
      <w:bookmarkEnd w:id="15"/>
      <w:r/>
      <w:r/>
    </w:p>
    <w:p>
      <w:pPr>
        <w:ind w:left="0" w:right="0"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苏州市自然资源和规划局相城分局</w:t>
      </w:r>
      <w:r>
        <w:rPr>
          <w:rFonts w:hint="eastAsia" w:ascii="宋体" w:hAnsi="宋体" w:cs="宋体"/>
          <w:color w:val="auto"/>
          <w:szCs w:val="21"/>
          <w:highlight w:val="none"/>
        </w:rPr>
        <w:t xml:space="preserve">委托，</w:t>
      </w:r>
      <w:r>
        <w:rPr>
          <w:rFonts w:hint="eastAsia" w:ascii="宋体" w:hAnsi="宋体" w:cs="宋体"/>
          <w:color w:val="auto"/>
          <w:szCs w:val="21"/>
          <w:highlight w:val="none"/>
          <w:lang w:eastAsia="zh-CN"/>
        </w:rPr>
        <w:t xml:space="preserve">江苏鸿渐投资咨询管理有限公司</w:t>
      </w:r>
      <w:r>
        <w:rPr>
          <w:rFonts w:hint="eastAsia" w:ascii="宋体" w:hAnsi="宋体" w:cs="宋体"/>
          <w:color w:val="auto"/>
          <w:szCs w:val="21"/>
          <w:highlight w:val="none"/>
        </w:rPr>
        <w:t xml:space="preserve">对其要求采购的</w:t>
      </w:r>
      <w:r>
        <w:rPr>
          <w:rFonts w:hint="eastAsia" w:ascii="宋体" w:hAnsi="宋体" w:cs="宋体"/>
          <w:color w:val="auto"/>
          <w:szCs w:val="21"/>
          <w:highlight w:val="none"/>
          <w:lang w:eastAsia="zh-CN"/>
        </w:rPr>
        <w:t xml:space="preserve">2026年国土变更调查</w:t>
      </w:r>
      <w:r>
        <w:rPr>
          <w:rFonts w:hint="eastAsia" w:ascii="宋体" w:hAnsi="宋体" w:cs="宋体"/>
          <w:color w:val="auto"/>
          <w:szCs w:val="21"/>
          <w:highlight w:val="none"/>
        </w:rPr>
        <w:t xml:space="preserve">项目进行竞争性磋商采购，欢迎符合磋商采购文件资格条件的供应商前来参加磋商。</w:t>
      </w:r>
      <w:r/>
    </w:p>
    <w:p>
      <w:pPr>
        <w:ind w:left="0" w:right="0" w:firstLine="422"/>
        <w:jc w:val="both"/>
        <w:keepLines w:val="0"/>
        <w:keepNext w:val="0"/>
        <w:pageBreakBefore w:val="0"/>
        <w:spacing w:line="360" w:lineRule="auto"/>
        <w:widowControl w:val="off"/>
        <w:rPr>
          <w:rFonts w:hint="eastAsia" w:ascii="宋体" w:hAnsi="宋体" w:eastAsia="宋体" w:cs="宋体"/>
          <w:b w:val="0"/>
          <w:bCs w:val="0"/>
          <w:color w:val="auto"/>
          <w:szCs w:val="22"/>
          <w:highlight w:val="none"/>
          <w:lang w:eastAsia="zh-CN"/>
        </w:rPr>
      </w:pPr>
      <w:r/>
      <w:bookmarkStart w:id="24" w:name="_Toc9317"/>
      <w:r/>
      <w:bookmarkStart w:id="25" w:name="_Toc28181"/>
      <w:r>
        <w:rPr>
          <w:rFonts w:hint="eastAsia" w:ascii="宋体" w:hAnsi="宋体" w:cs="宋体"/>
          <w:b/>
          <w:bCs/>
          <w:color w:val="auto"/>
          <w:szCs w:val="22"/>
          <w:highlight w:val="none"/>
        </w:rPr>
        <w:t xml:space="preserve">一、采购编号：</w:t>
      </w:r>
      <w:bookmarkEnd w:id="24"/>
      <w:r/>
      <w:bookmarkEnd w:id="25"/>
      <w:r>
        <w:rPr>
          <w:rFonts w:hint="eastAsia" w:ascii="宋体" w:hAnsi="宋体" w:cs="宋体"/>
          <w:b w:val="0"/>
          <w:bCs w:val="0"/>
          <w:color w:val="auto"/>
          <w:szCs w:val="22"/>
          <w:highlight w:val="none"/>
          <w:lang w:eastAsia="zh-CN"/>
        </w:rPr>
        <w:t xml:space="preserve">JSZC-320507-SZHJ-C2026-0009</w:t>
      </w:r>
      <w:r/>
    </w:p>
    <w:p>
      <w:pPr>
        <w:ind w:left="0" w:right="0" w:firstLine="422"/>
        <w:jc w:val="both"/>
        <w:keepLines w:val="0"/>
        <w:keepNext w:val="0"/>
        <w:pageBreakBefore w:val="0"/>
        <w:spacing w:line="360" w:lineRule="auto"/>
        <w:widowControl w:val="off"/>
        <w:rPr>
          <w:rFonts w:hint="eastAsia" w:ascii="宋体" w:hAnsi="宋体" w:cs="宋体"/>
          <w:color w:val="auto"/>
          <w:highlight w:val="none"/>
        </w:rPr>
      </w:pPr>
      <w:r/>
      <w:bookmarkStart w:id="26" w:name="_Toc15135"/>
      <w:r/>
      <w:bookmarkStart w:id="27" w:name="_Toc30844"/>
      <w:r>
        <w:rPr>
          <w:rFonts w:hint="eastAsia" w:ascii="宋体" w:hAnsi="宋体" w:cs="宋体"/>
          <w:b/>
          <w:bCs/>
          <w:color w:val="auto"/>
          <w:szCs w:val="22"/>
          <w:highlight w:val="none"/>
        </w:rPr>
        <w:t xml:space="preserve">二、采购内容：</w:t>
      </w:r>
      <w:bookmarkEnd w:id="26"/>
      <w:r/>
      <w:bookmarkEnd w:id="27"/>
      <w:r>
        <w:rPr>
          <w:rFonts w:hint="eastAsia" w:ascii="宋体" w:hAnsi="宋体" w:cs="宋体"/>
          <w:color w:val="auto"/>
          <w:szCs w:val="22"/>
          <w:highlight w:val="none"/>
          <w:lang w:eastAsia="zh-CN"/>
        </w:rPr>
        <w:t xml:space="preserve">2026年国土变更调查</w:t>
      </w:r>
      <w:r/>
    </w:p>
    <w:p>
      <w:pPr>
        <w:ind w:left="0" w:right="0" w:firstLine="422"/>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b/>
          <w:bCs/>
          <w:color w:val="auto"/>
          <w:szCs w:val="22"/>
          <w:highlight w:val="none"/>
        </w:rPr>
        <w:t xml:space="preserve">三、采购预算：</w:t>
      </w:r>
      <w:r>
        <w:rPr>
          <w:rFonts w:hint="eastAsia" w:ascii="宋体" w:hAnsi="宋体"/>
          <w:color w:val="auto"/>
          <w:szCs w:val="21"/>
          <w:highlight w:val="none"/>
          <w:lang w:eastAsia="zh-CN"/>
        </w:rPr>
        <w:t xml:space="preserve">人民币壹佰叁拾万元整（¥1300000.00）</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Cs w:val="22"/>
          <w:highlight w:val="none"/>
          <w:lang w:val="en-US" w:eastAsia="zh-CN"/>
        </w:rPr>
      </w:pPr>
      <w:r>
        <w:rPr>
          <w:rFonts w:hint="eastAsia" w:ascii="宋体" w:hAnsi="宋体" w:cs="宋体"/>
          <w:b/>
          <w:bCs/>
          <w:color w:val="auto"/>
          <w:szCs w:val="22"/>
          <w:highlight w:val="none"/>
        </w:rPr>
        <w:t xml:space="preserve">四、</w:t>
      </w:r>
      <w:r>
        <w:rPr>
          <w:rFonts w:hint="eastAsia" w:ascii="宋体" w:hAnsi="宋体" w:cs="宋体"/>
          <w:b/>
          <w:bCs/>
          <w:color w:val="auto"/>
          <w:szCs w:val="22"/>
          <w:highlight w:val="none"/>
          <w:lang w:val="en-US" w:eastAsia="zh-CN"/>
        </w:rPr>
        <w:t xml:space="preserve">最高限价：</w:t>
      </w:r>
      <w:r>
        <w:rPr>
          <w:rFonts w:hint="eastAsia" w:ascii="宋体" w:hAnsi="宋体"/>
          <w:color w:val="auto"/>
          <w:szCs w:val="21"/>
          <w:highlight w:val="none"/>
          <w:lang w:eastAsia="zh-CN"/>
        </w:rPr>
        <w:t xml:space="preserve">人民币壹佰叁拾万元整（¥1300000.00）</w:t>
      </w:r>
      <w:r/>
    </w:p>
    <w:p>
      <w:pPr>
        <w:ind w:left="0" w:right="0" w:firstLine="422"/>
        <w:jc w:val="both"/>
        <w:keepLines w:val="0"/>
        <w:keepNext w:val="0"/>
        <w:pageBreakBefore w:val="0"/>
        <w:spacing w:line="360" w:lineRule="auto"/>
        <w:widowControl w:val="off"/>
        <w:rPr>
          <w:rFonts w:hint="eastAsia" w:ascii="宋体" w:hAnsi="宋体" w:cs="宋体"/>
          <w:color w:val="auto"/>
          <w:szCs w:val="21"/>
          <w:highlight w:val="none"/>
          <w:lang w:eastAsia="zh-CN"/>
        </w:rPr>
      </w:pPr>
      <w:r>
        <w:rPr>
          <w:rFonts w:hint="eastAsia" w:ascii="宋体" w:hAnsi="宋体" w:cs="宋体"/>
          <w:b/>
          <w:bCs/>
          <w:color w:val="auto"/>
          <w:szCs w:val="22"/>
          <w:highlight w:val="none"/>
        </w:rPr>
        <w:t xml:space="preserve">五、服务期限：</w:t>
      </w:r>
      <w:r>
        <w:rPr>
          <w:rFonts w:hint="eastAsia" w:ascii="宋体" w:hAnsi="宋体" w:cs="宋体"/>
          <w:color w:val="auto"/>
          <w:szCs w:val="21"/>
          <w:highlight w:val="none"/>
          <w:lang w:eastAsia="zh-CN"/>
        </w:rPr>
        <w:t xml:space="preserve">自签订合同之日起一年。</w:t>
      </w:r>
      <w:r/>
    </w:p>
    <w:p>
      <w:pPr>
        <w:ind w:left="0" w:right="0" w:firstLine="843"/>
        <w:jc w:val="both"/>
        <w:keepLines w:val="0"/>
        <w:keepNext w:val="0"/>
        <w:pageBreakBefore w:val="0"/>
        <w:spacing w:line="360" w:lineRule="auto"/>
        <w:widowControl w:val="off"/>
        <w:rPr>
          <w:rFonts w:hint="default" w:ascii="宋体" w:hAnsi="宋体" w:cs="宋体"/>
          <w:color w:val="auto"/>
          <w:szCs w:val="21"/>
          <w:highlight w:val="none"/>
          <w:lang w:val="en-US" w:eastAsia="zh-CN"/>
        </w:rPr>
      </w:pPr>
      <w:r>
        <w:rPr>
          <w:rFonts w:hint="eastAsia" w:ascii="宋体" w:hAnsi="宋体" w:cs="宋体"/>
          <w:b/>
          <w:bCs/>
          <w:color w:val="auto"/>
          <w:szCs w:val="22"/>
          <w:highlight w:val="none"/>
          <w:lang w:val="en-US" w:eastAsia="zh-CN"/>
        </w:rPr>
        <w:t xml:space="preserve">服务地点：</w:t>
      </w:r>
      <w:r>
        <w:rPr>
          <w:rFonts w:hint="eastAsia" w:ascii="宋体" w:hAnsi="宋体" w:cs="宋体"/>
          <w:color w:val="auto"/>
          <w:szCs w:val="21"/>
          <w:highlight w:val="none"/>
          <w:lang w:val="en-US" w:eastAsia="zh-CN"/>
        </w:rPr>
        <w:t xml:space="preserve">根据采购人要求。</w:t>
      </w:r>
      <w:r/>
    </w:p>
    <w:p>
      <w:pPr>
        <w:ind w:left="0" w:right="0" w:firstLine="422"/>
        <w:jc w:val="both"/>
        <w:keepLines w:val="0"/>
        <w:keepNext w:val="0"/>
        <w:pageBreakBefore w:val="0"/>
        <w:spacing w:line="360" w:lineRule="auto"/>
        <w:widowControl w:val="off"/>
        <w:rPr>
          <w:rStyle w:val="872"/>
          <w:rFonts w:hint="eastAsia" w:ascii="宋体" w:hAnsi="宋体" w:cs="宋体"/>
          <w:b/>
          <w:bCs/>
          <w:color w:val="auto"/>
          <w:szCs w:val="21"/>
          <w:highlight w:val="none"/>
        </w:rPr>
      </w:pPr>
      <w:r>
        <w:rPr>
          <w:rStyle w:val="872"/>
          <w:rFonts w:hint="eastAsia" w:ascii="宋体" w:hAnsi="宋体" w:cs="宋体"/>
          <w:b/>
          <w:bCs/>
          <w:color w:val="auto"/>
          <w:szCs w:val="21"/>
          <w:highlight w:val="none"/>
          <w:lang w:val="en-US" w:eastAsia="zh-CN"/>
        </w:rPr>
        <w:t xml:space="preserve">六、</w:t>
      </w:r>
      <w:r>
        <w:rPr>
          <w:rStyle w:val="872"/>
          <w:rFonts w:hint="eastAsia" w:ascii="宋体" w:hAnsi="宋体" w:cs="宋体"/>
          <w:b/>
          <w:bCs/>
          <w:color w:val="auto"/>
          <w:szCs w:val="21"/>
          <w:highlight w:val="none"/>
        </w:rPr>
        <w:t xml:space="preserve">采购需求：</w:t>
      </w:r>
      <w:r/>
    </w:p>
    <w:p>
      <w:pPr>
        <w:ind w:left="0" w:right="0" w:firstLine="422"/>
        <w:jc w:val="both"/>
        <w:keepLines w:val="0"/>
        <w:keepNext w:val="0"/>
        <w:pageBreakBefore w:val="0"/>
        <w:spacing w:line="360" w:lineRule="auto"/>
        <w:widowControl w:val="off"/>
        <w:rPr>
          <w:b/>
          <w:color w:val="auto"/>
          <w:szCs w:val="21"/>
          <w:highlight w:val="none"/>
        </w:rPr>
      </w:pPr>
      <w:r>
        <w:rPr>
          <w:rFonts w:hint="eastAsia"/>
          <w:b/>
          <w:color w:val="auto"/>
          <w:szCs w:val="21"/>
          <w:highlight w:val="none"/>
        </w:rPr>
        <w:t xml:space="preserve">（一）项目概况：</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根据按照《土地调查条例》、《土地调查条例实施办法》等文件要求，以全国土地调查和上一年度土地变更调查结果为基础，全面查清202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年相城区土地变化情况，更新土地利用现状图件和土地利用数据库，逐级汇总上报各类土地利用变化数据。</w:t>
      </w:r>
      <w:r/>
    </w:p>
    <w:p>
      <w:pPr>
        <w:ind w:left="0" w:right="0" w:firstLine="422"/>
        <w:jc w:val="both"/>
        <w:keepLines w:val="0"/>
        <w:keepNext w:val="0"/>
        <w:pageBreakBefore w:val="0"/>
        <w:spacing w:line="360" w:lineRule="auto"/>
        <w:widowControl w:val="off"/>
        <w:rPr>
          <w:rFonts w:hint="eastAsia" w:eastAsia="宋体"/>
          <w:b/>
          <w:color w:val="auto"/>
          <w:szCs w:val="21"/>
          <w:highlight w:val="none"/>
          <w:lang w:eastAsia="zh-CN"/>
        </w:rPr>
      </w:pPr>
      <w:r>
        <w:rPr>
          <w:rFonts w:hint="eastAsia"/>
          <w:b/>
          <w:color w:val="auto"/>
          <w:szCs w:val="21"/>
          <w:highlight w:val="none"/>
        </w:rPr>
        <w:t xml:space="preserve">（二）</w:t>
      </w:r>
      <w:r>
        <w:rPr>
          <w:rFonts w:hint="eastAsia"/>
          <w:b/>
          <w:color w:val="auto"/>
          <w:szCs w:val="21"/>
          <w:highlight w:val="none"/>
          <w:lang w:val="en-US" w:eastAsia="zh-CN"/>
        </w:rPr>
        <w:t xml:space="preserve">工作目标</w:t>
      </w:r>
      <w:r>
        <w:rPr>
          <w:rFonts w:hint="eastAsia"/>
          <w:b/>
          <w:color w:val="auto"/>
          <w:szCs w:val="21"/>
          <w:highlight w:val="none"/>
          <w:lang w:eastAsia="zh-CN"/>
        </w:rPr>
        <w:t xml:space="preserve">：</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在 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年度国土变更调查成果基础上，结合部下发的各类专项监测成果、自然资源管理及日常变更调查成果，组织开展县级实地调查、逐级核查工作，查清相城区202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年度国土利用变化情况，更新国土调查数据库，保持国土调查成果现势性，持续夯实国土调查成果作为自然资源管理底图底数底版的工作基础。根据自然资源管理需要，完成日常国土变更调查工作。</w:t>
      </w:r>
      <w:r/>
    </w:p>
    <w:p>
      <w:pPr>
        <w:ind w:left="0" w:right="0" w:firstLine="422"/>
        <w:jc w:val="both"/>
        <w:keepLines w:val="0"/>
        <w:keepNext w:val="0"/>
        <w:pageBreakBefore w:val="0"/>
        <w:spacing w:line="360" w:lineRule="auto"/>
        <w:widowControl w:val="off"/>
        <w:rPr>
          <w:rFonts w:hint="default" w:eastAsia="宋体"/>
          <w:b/>
          <w:color w:val="auto"/>
          <w:szCs w:val="21"/>
          <w:highlight w:val="none"/>
          <w:lang w:val="en-US" w:eastAsia="zh-CN"/>
        </w:rPr>
      </w:pPr>
      <w:r>
        <w:rPr>
          <w:rFonts w:hint="eastAsia"/>
          <w:b/>
          <w:color w:val="auto"/>
          <w:szCs w:val="21"/>
          <w:highlight w:val="none"/>
          <w:lang w:eastAsia="zh-CN"/>
        </w:rPr>
        <w:t xml:space="preserve">（</w:t>
      </w:r>
      <w:r>
        <w:rPr>
          <w:rFonts w:hint="eastAsia"/>
          <w:b/>
          <w:color w:val="auto"/>
          <w:szCs w:val="21"/>
          <w:highlight w:val="none"/>
          <w:lang w:val="en-US" w:eastAsia="zh-CN"/>
        </w:rPr>
        <w:t xml:space="preserve">三</w:t>
      </w:r>
      <w:r>
        <w:rPr>
          <w:rFonts w:hint="eastAsia"/>
          <w:b/>
          <w:color w:val="auto"/>
          <w:szCs w:val="21"/>
          <w:highlight w:val="none"/>
          <w:lang w:eastAsia="zh-CN"/>
        </w:rPr>
        <w:t xml:space="preserve">）</w:t>
      </w:r>
      <w:r>
        <w:rPr>
          <w:rFonts w:hint="eastAsia"/>
          <w:b/>
          <w:color w:val="auto"/>
          <w:szCs w:val="21"/>
          <w:highlight w:val="none"/>
          <w:lang w:val="en-US" w:eastAsia="zh-CN"/>
        </w:rPr>
        <w:t xml:space="preserve">工作内容：</w:t>
      </w:r>
      <w:r/>
    </w:p>
    <w:p>
      <w:pPr>
        <w:ind w:left="0" w:right="0" w:firstLine="420"/>
        <w:jc w:val="both"/>
        <w:keepLines w:val="0"/>
        <w:keepNext w:val="0"/>
        <w:pageBreakBefore w:val="0"/>
        <w:spacing w:line="360" w:lineRule="auto"/>
        <w:widowControl w:val="off"/>
        <w:rPr>
          <w:rFonts w:hint="eastAsia"/>
          <w:b w:val="0"/>
          <w:bCs/>
          <w:color w:val="auto"/>
          <w:szCs w:val="21"/>
          <w:highlight w:val="none"/>
        </w:rPr>
      </w:pPr>
      <w:r>
        <w:rPr>
          <w:rFonts w:hint="eastAsia"/>
          <w:b w:val="0"/>
          <w:bCs/>
          <w:color w:val="auto"/>
          <w:szCs w:val="21"/>
          <w:highlight w:val="none"/>
        </w:rPr>
        <w:t xml:space="preserve">日常国土变更调查：根据日常管理、专项调查和常规监测等工作，常态化开展日常变更，对部、省、市日常监测成果逐图斑核实响应。配合开展市级复查、省级检查、国家级核查。</w:t>
      </w:r>
      <w:r/>
    </w:p>
    <w:p>
      <w:pPr>
        <w:ind w:left="0" w:right="0" w:firstLine="420"/>
        <w:jc w:val="both"/>
        <w:keepLines w:val="0"/>
        <w:keepNext w:val="0"/>
        <w:pageBreakBefore w:val="0"/>
        <w:spacing w:line="360" w:lineRule="auto"/>
        <w:widowControl w:val="off"/>
        <w:rPr>
          <w:rFonts w:hint="eastAsia"/>
          <w:b/>
          <w:color w:val="auto"/>
          <w:szCs w:val="21"/>
          <w:highlight w:val="none"/>
        </w:rPr>
      </w:pPr>
      <w:r>
        <w:rPr>
          <w:rFonts w:hint="eastAsia"/>
          <w:b w:val="0"/>
          <w:bCs/>
          <w:color w:val="auto"/>
          <w:szCs w:val="21"/>
          <w:highlight w:val="none"/>
        </w:rPr>
        <w:t xml:space="preserve">年度国土变更调查：按照部统一标准，依托“互联网+”在线核查平台，统筹利用部下发遥感监测成果、自然资源管理信息及部检查通过的日常变更成果等现有资料，结合通过省、市检查但未报部核查的日常变更图斑一致性判读成果，补充提取地类变化信息，形成外业调查底图，开展实地调查举证后，形成 202</w:t>
      </w:r>
      <w:r>
        <w:rPr>
          <w:rFonts w:hint="eastAsia"/>
          <w:b w:val="0"/>
          <w:bCs/>
          <w:color w:val="auto"/>
          <w:szCs w:val="21"/>
          <w:highlight w:val="none"/>
          <w:lang w:val="en-US" w:eastAsia="zh-CN"/>
        </w:rPr>
        <w:t xml:space="preserve">6</w:t>
      </w:r>
      <w:r>
        <w:rPr>
          <w:rFonts w:hint="eastAsia"/>
          <w:b w:val="0"/>
          <w:bCs/>
          <w:color w:val="auto"/>
          <w:szCs w:val="21"/>
          <w:highlight w:val="none"/>
        </w:rPr>
        <w:t xml:space="preserve">年度县级预变更方案，逐级上报市级复查、省级检查、国家级核查。202</w:t>
      </w:r>
      <w:r>
        <w:rPr>
          <w:rFonts w:hint="eastAsia"/>
          <w:b w:val="0"/>
          <w:bCs/>
          <w:color w:val="auto"/>
          <w:szCs w:val="21"/>
          <w:highlight w:val="none"/>
          <w:lang w:val="en-US" w:eastAsia="zh-CN"/>
        </w:rPr>
        <w:t xml:space="preserve">6</w:t>
      </w:r>
      <w:r>
        <w:rPr>
          <w:rFonts w:hint="eastAsia"/>
          <w:b w:val="0"/>
          <w:bCs/>
          <w:color w:val="auto"/>
          <w:szCs w:val="21"/>
          <w:highlight w:val="none"/>
        </w:rPr>
        <w:t xml:space="preserve">年度县级预变更方案通过国家、省、市“线上”检查后，利用建库软件形成年度变更增量包，逐级报市、省、国家核查。工作任务包括：调查底图制作、外业调查举证、“线上”报送、“线下”建库；林草湿图斑对接；开展县级调查举证、预变更方案生成和建库工作；配合省、市级全面检查；变更调查成果汇总、分析。</w:t>
      </w:r>
      <w:r/>
    </w:p>
    <w:p>
      <w:pPr>
        <w:numPr>
          <w:ilvl w:val="0"/>
          <w:numId w:val="2"/>
        </w:numPr>
        <w:ind w:left="0" w:right="0" w:firstLine="422"/>
        <w:jc w:val="both"/>
        <w:keepLines w:val="0"/>
        <w:keepNext w:val="0"/>
        <w:pageBreakBefore w:val="0"/>
        <w:spacing w:line="360" w:lineRule="auto"/>
        <w:widowControl w:val="off"/>
        <w:rPr>
          <w:rFonts w:hint="eastAsia"/>
          <w:b/>
          <w:color w:val="auto"/>
          <w:szCs w:val="21"/>
          <w:highlight w:val="none"/>
          <w:lang w:val="en-US" w:eastAsia="zh-CN"/>
        </w:rPr>
      </w:pPr>
      <w:r>
        <w:rPr>
          <w:rFonts w:hint="eastAsia"/>
          <w:b/>
          <w:color w:val="auto"/>
          <w:szCs w:val="21"/>
          <w:highlight w:val="none"/>
          <w:lang w:val="en-US" w:eastAsia="zh-CN"/>
        </w:rPr>
        <w:t xml:space="preserve">时间要求：</w:t>
      </w:r>
      <w:r/>
    </w:p>
    <w:p>
      <w:pPr>
        <w:ind w:left="0" w:right="0" w:firstLine="420"/>
        <w:jc w:val="both"/>
        <w:keepLines w:val="0"/>
        <w:keepNext w:val="0"/>
        <w:pageBreakBefore w:val="0"/>
        <w:spacing w:line="360" w:lineRule="auto"/>
        <w:widowControl w:val="off"/>
        <w:rPr>
          <w:rFonts w:hint="default"/>
          <w:b w:val="0"/>
          <w:bCs/>
          <w:color w:val="auto"/>
          <w:szCs w:val="21"/>
          <w:highlight w:val="none"/>
          <w:lang w:val="en-US" w:eastAsia="zh-CN"/>
        </w:rPr>
      </w:pPr>
      <w:r>
        <w:rPr>
          <w:rFonts w:hint="default"/>
          <w:b w:val="0"/>
          <w:bCs/>
          <w:color w:val="auto"/>
          <w:szCs w:val="21"/>
          <w:highlight w:val="none"/>
          <w:lang w:val="en-US" w:eastAsia="zh-CN"/>
        </w:rPr>
        <w:t xml:space="preserve">根据苏州市自然资源和规划局相城分局开展202</w:t>
      </w:r>
      <w:r>
        <w:rPr>
          <w:rFonts w:hint="eastAsia"/>
          <w:b w:val="0"/>
          <w:bCs/>
          <w:color w:val="auto"/>
          <w:szCs w:val="21"/>
          <w:highlight w:val="none"/>
          <w:lang w:val="en-US" w:eastAsia="zh-CN"/>
        </w:rPr>
        <w:t xml:space="preserve">6</w:t>
      </w:r>
      <w:r>
        <w:rPr>
          <w:rFonts w:hint="default"/>
          <w:b w:val="0"/>
          <w:bCs/>
          <w:color w:val="auto"/>
          <w:szCs w:val="21"/>
          <w:highlight w:val="none"/>
          <w:lang w:val="en-US" w:eastAsia="zh-CN"/>
        </w:rPr>
        <w:t xml:space="preserve">年日常变更调查及年度变更调查工作的需要，合理安排工作时间节点，按照国家及省厅要求时间完成相关工作。</w:t>
      </w:r>
      <w:r/>
    </w:p>
    <w:p>
      <w:pPr>
        <w:ind w:left="0" w:right="0" w:firstLine="420"/>
        <w:jc w:val="both"/>
        <w:keepLines w:val="0"/>
        <w:keepNext w:val="0"/>
        <w:pageBreakBefore w:val="0"/>
        <w:spacing w:line="360" w:lineRule="auto"/>
        <w:widowControl w:val="off"/>
        <w:rPr>
          <w:rFonts w:hint="default"/>
          <w:b w:val="0"/>
          <w:bCs/>
          <w:color w:val="auto"/>
          <w:szCs w:val="21"/>
          <w:highlight w:val="none"/>
          <w:lang w:val="en-US" w:eastAsia="zh-CN"/>
        </w:rPr>
      </w:pPr>
      <w:r>
        <w:rPr>
          <w:rFonts w:hint="default"/>
          <w:b w:val="0"/>
          <w:bCs/>
          <w:color w:val="auto"/>
          <w:szCs w:val="21"/>
          <w:highlight w:val="none"/>
          <w:lang w:val="en-US" w:eastAsia="zh-CN"/>
        </w:rPr>
        <w:t xml:space="preserve">实际完成时间以自然资源部及江苏省自然资源厅要求为准。</w:t>
      </w:r>
      <w:r/>
    </w:p>
    <w:p>
      <w:pPr>
        <w:numPr>
          <w:ilvl w:val="0"/>
          <w:numId w:val="2"/>
        </w:numPr>
        <w:ind w:left="0" w:right="0" w:firstLine="422"/>
        <w:jc w:val="both"/>
        <w:keepLines w:val="0"/>
        <w:keepNext w:val="0"/>
        <w:pageBreakBefore w:val="0"/>
        <w:spacing w:line="360" w:lineRule="auto"/>
        <w:widowControl w:val="off"/>
        <w:rPr>
          <w:rFonts w:hint="eastAsia"/>
          <w:b/>
          <w:color w:val="auto"/>
          <w:szCs w:val="21"/>
          <w:highlight w:val="none"/>
          <w:lang w:val="en-US" w:eastAsia="zh-CN"/>
        </w:rPr>
      </w:pPr>
      <w:r>
        <w:rPr>
          <w:rFonts w:hint="eastAsia"/>
          <w:b/>
          <w:color w:val="auto"/>
          <w:szCs w:val="21"/>
          <w:highlight w:val="none"/>
          <w:lang w:val="en-US" w:eastAsia="zh-CN"/>
        </w:rPr>
        <w:t xml:space="preserve">保密要求：</w:t>
      </w:r>
      <w:r/>
    </w:p>
    <w:p>
      <w:pPr>
        <w:ind w:left="0" w:right="0" w:firstLine="420"/>
        <w:jc w:val="both"/>
        <w:keepLines w:val="0"/>
        <w:keepNext w:val="0"/>
        <w:pageBreakBefore w:val="0"/>
        <w:spacing w:line="360" w:lineRule="auto"/>
        <w:widowControl w:val="off"/>
        <w:rPr>
          <w:rFonts w:hint="default"/>
          <w:b w:val="0"/>
          <w:bCs/>
          <w:color w:val="auto"/>
          <w:szCs w:val="21"/>
          <w:highlight w:val="none"/>
          <w:lang w:val="en-US" w:eastAsia="zh-CN"/>
        </w:rPr>
      </w:pPr>
      <w:r>
        <w:rPr>
          <w:rFonts w:hint="default"/>
          <w:b w:val="0"/>
          <w:bCs/>
          <w:color w:val="auto"/>
          <w:szCs w:val="21"/>
          <w:highlight w:val="none"/>
          <w:lang w:val="en-US" w:eastAsia="zh-CN"/>
        </w:rPr>
        <w:t xml:space="preserve">在项目实施过程中，执行严格的保密措施，以确保数据的安全和完整。项目实施单位应重视项目的保密工作，在每个环节均需有严格的保密措施。</w:t>
      </w:r>
      <w:r/>
    </w:p>
    <w:p>
      <w:pPr>
        <w:ind w:left="0" w:right="0" w:firstLine="420"/>
        <w:jc w:val="both"/>
        <w:keepLines w:val="0"/>
        <w:keepNext w:val="0"/>
        <w:pageBreakBefore w:val="0"/>
        <w:spacing w:line="360" w:lineRule="auto"/>
        <w:widowControl w:val="off"/>
        <w:rPr>
          <w:rFonts w:hint="default"/>
          <w:b w:val="0"/>
          <w:bCs/>
          <w:color w:val="auto"/>
          <w:szCs w:val="21"/>
          <w:highlight w:val="none"/>
          <w:lang w:val="en-US" w:eastAsia="zh-CN"/>
        </w:rPr>
      </w:pPr>
      <w:r>
        <w:rPr>
          <w:rFonts w:hint="default"/>
          <w:b w:val="0"/>
          <w:bCs/>
          <w:color w:val="auto"/>
          <w:szCs w:val="21"/>
          <w:highlight w:val="none"/>
          <w:lang w:val="en-US" w:eastAsia="zh-CN"/>
        </w:rPr>
        <w:t xml:space="preserve">1.资料交接阶段</w:t>
      </w:r>
      <w:r/>
    </w:p>
    <w:p>
      <w:pPr>
        <w:ind w:left="0" w:right="0" w:firstLine="420"/>
        <w:jc w:val="both"/>
        <w:keepLines w:val="0"/>
        <w:keepNext w:val="0"/>
        <w:pageBreakBefore w:val="0"/>
        <w:spacing w:line="360" w:lineRule="auto"/>
        <w:widowControl w:val="off"/>
        <w:rPr>
          <w:rFonts w:hint="default"/>
          <w:b w:val="0"/>
          <w:bCs/>
          <w:color w:val="auto"/>
          <w:szCs w:val="21"/>
          <w:highlight w:val="none"/>
          <w:lang w:val="en-US" w:eastAsia="zh-CN"/>
        </w:rPr>
      </w:pPr>
      <w:r>
        <w:rPr>
          <w:rFonts w:hint="default"/>
          <w:b w:val="0"/>
          <w:bCs/>
          <w:color w:val="auto"/>
          <w:szCs w:val="21"/>
          <w:highlight w:val="none"/>
          <w:lang w:val="en-US" w:eastAsia="zh-CN"/>
        </w:rPr>
        <w:t xml:space="preserve">由专人负责与采购人交接数据，交接人须承担此过程中的数据保密责任；数据交接后，应有专人负责对数据管理、分发和使用。</w:t>
      </w:r>
      <w:r/>
    </w:p>
    <w:p>
      <w:pPr>
        <w:ind w:left="0" w:right="0" w:firstLine="420"/>
        <w:jc w:val="both"/>
        <w:keepLines w:val="0"/>
        <w:keepNext w:val="0"/>
        <w:pageBreakBefore w:val="0"/>
        <w:spacing w:line="360" w:lineRule="auto"/>
        <w:widowControl w:val="off"/>
        <w:rPr>
          <w:rFonts w:hint="default"/>
          <w:b w:val="0"/>
          <w:bCs/>
          <w:color w:val="auto"/>
          <w:szCs w:val="21"/>
          <w:highlight w:val="none"/>
          <w:lang w:val="en-US" w:eastAsia="zh-CN"/>
        </w:rPr>
      </w:pPr>
      <w:r>
        <w:rPr>
          <w:rFonts w:hint="default"/>
          <w:b w:val="0"/>
          <w:bCs/>
          <w:color w:val="auto"/>
          <w:szCs w:val="21"/>
          <w:highlight w:val="none"/>
          <w:lang w:val="en-US" w:eastAsia="zh-CN"/>
        </w:rPr>
        <w:t xml:space="preserve">2.资料使用阶段</w:t>
      </w:r>
      <w:r/>
    </w:p>
    <w:p>
      <w:pPr>
        <w:ind w:left="0" w:right="0" w:firstLine="420"/>
        <w:jc w:val="both"/>
        <w:keepLines w:val="0"/>
        <w:keepNext w:val="0"/>
        <w:pageBreakBefore w:val="0"/>
        <w:spacing w:line="360" w:lineRule="auto"/>
        <w:widowControl w:val="off"/>
        <w:rPr>
          <w:rFonts w:hint="default"/>
          <w:b w:val="0"/>
          <w:bCs/>
          <w:color w:val="auto"/>
          <w:szCs w:val="21"/>
          <w:highlight w:val="none"/>
          <w:lang w:val="en-US" w:eastAsia="zh-CN"/>
        </w:rPr>
      </w:pPr>
      <w:r>
        <w:rPr>
          <w:rFonts w:hint="default"/>
          <w:b w:val="0"/>
          <w:bCs/>
          <w:color w:val="auto"/>
          <w:szCs w:val="21"/>
          <w:highlight w:val="none"/>
          <w:lang w:val="en-US" w:eastAsia="zh-CN"/>
        </w:rPr>
        <w:t xml:space="preserve">①对于采购人提供的资料的使用，应有使用情况说明和使用人员明细，并落实到责任人，采取安全措施；</w:t>
      </w:r>
      <w:r/>
    </w:p>
    <w:p>
      <w:pPr>
        <w:ind w:left="0" w:right="0" w:firstLine="420"/>
        <w:jc w:val="both"/>
        <w:keepLines w:val="0"/>
        <w:keepNext w:val="0"/>
        <w:pageBreakBefore w:val="0"/>
        <w:spacing w:line="360" w:lineRule="auto"/>
        <w:widowControl w:val="off"/>
        <w:rPr>
          <w:rFonts w:hint="default"/>
          <w:b w:val="0"/>
          <w:bCs/>
          <w:color w:val="auto"/>
          <w:szCs w:val="21"/>
          <w:highlight w:val="none"/>
          <w:lang w:val="en-US" w:eastAsia="zh-CN"/>
        </w:rPr>
      </w:pPr>
      <w:r>
        <w:rPr>
          <w:rFonts w:hint="default"/>
          <w:b w:val="0"/>
          <w:bCs/>
          <w:color w:val="auto"/>
          <w:szCs w:val="21"/>
          <w:highlight w:val="none"/>
          <w:lang w:val="en-US" w:eastAsia="zh-CN"/>
        </w:rPr>
        <w:t xml:space="preserve">②对于采购人提供的资料，未经采购人许可，不得以任何形式向任何第三方提供或复制留存，若有泄密情况发生，应追查</w:t>
      </w:r>
      <w:r>
        <w:rPr>
          <w:rFonts w:hint="eastAsia"/>
          <w:b w:val="0"/>
          <w:bCs/>
          <w:color w:val="auto"/>
          <w:szCs w:val="21"/>
          <w:highlight w:val="none"/>
          <w:lang w:val="en-US" w:eastAsia="zh-CN"/>
        </w:rPr>
        <w:t xml:space="preserve">当事人</w:t>
      </w:r>
      <w:r>
        <w:rPr>
          <w:rFonts w:hint="default"/>
          <w:b w:val="0"/>
          <w:bCs/>
          <w:color w:val="auto"/>
          <w:szCs w:val="21"/>
          <w:highlight w:val="none"/>
          <w:lang w:val="en-US" w:eastAsia="zh-CN"/>
        </w:rPr>
        <w:t xml:space="preserve">责任；</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default"/>
          <w:b w:val="0"/>
          <w:bCs/>
          <w:color w:val="auto"/>
          <w:szCs w:val="21"/>
          <w:highlight w:val="none"/>
          <w:lang w:val="en-US" w:eastAsia="zh-CN"/>
        </w:rPr>
        <w:t xml:space="preserve">③在作业过程中，应保证所有作业计算机使用的安全和作业网络环境与Internet 物理隔离，并采取相应的安全措施，保障资料的安全可靠。</w:t>
      </w:r>
      <w:r/>
    </w:p>
    <w:p>
      <w:pPr>
        <w:ind w:left="0" w:right="0" w:firstLine="422"/>
        <w:jc w:val="both"/>
        <w:keepLines w:val="0"/>
        <w:keepNext w:val="0"/>
        <w:pageBreakBefore w:val="0"/>
        <w:spacing w:line="360" w:lineRule="auto"/>
        <w:widowControl w:val="off"/>
        <w:rPr>
          <w:b/>
          <w:color w:val="auto"/>
          <w:szCs w:val="21"/>
          <w:highlight w:val="none"/>
        </w:rPr>
      </w:pPr>
      <w:r>
        <w:rPr>
          <w:rFonts w:hint="eastAsia"/>
          <w:b/>
          <w:color w:val="auto"/>
          <w:szCs w:val="21"/>
          <w:highlight w:val="none"/>
          <w:lang w:val="en-US" w:eastAsia="zh-CN"/>
        </w:rPr>
        <w:t xml:space="preserve">七、</w:t>
      </w:r>
      <w:r>
        <w:rPr>
          <w:rFonts w:hint="eastAsia"/>
          <w:b/>
          <w:color w:val="auto"/>
          <w:szCs w:val="21"/>
          <w:highlight w:val="none"/>
        </w:rPr>
        <w:t xml:space="preserve">其他要求及综合说明：</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供应商提供的服务能够至少达到以上要求，国家或行业有</w:t>
      </w:r>
      <w:r>
        <w:rPr>
          <w:rFonts w:hint="eastAsia" w:ascii="宋体" w:hAnsi="宋体" w:cs="宋体"/>
          <w:color w:val="auto"/>
          <w:szCs w:val="21"/>
          <w:highlight w:val="none"/>
          <w:lang w:val="en-US" w:eastAsia="zh-CN"/>
        </w:rPr>
        <w:t xml:space="preserve">相关</w:t>
      </w:r>
      <w:r>
        <w:rPr>
          <w:rFonts w:hint="eastAsia" w:ascii="宋体" w:hAnsi="宋体" w:cs="宋体"/>
          <w:color w:val="auto"/>
          <w:szCs w:val="21"/>
          <w:highlight w:val="none"/>
        </w:rPr>
        <w:t xml:space="preserve">规定的，还要符合相应规定</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同时明确具体的服务方案。服务期满前，成交供应商应根据采购人要求提供完整的文档资料，并配合采购人做好与本项目相关任务的衔接工作。</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供应商必须承诺磋商文件中提出的全部要求，如果其中某些条款不响应时，应在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服务要求偏离表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中逐条列出，未列出的视同响应。</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供应商应对所投项目的全部内容进行报价，只投其中部分内容者，其响应文件将被拒绝。成交供应商对服务缺陷不予更正，采购方有权另请其他单位更正，所发生的费用由成交供应商承担。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rPr>
        <w:t xml:space="preserve">本</w:t>
      </w:r>
      <w:r>
        <w:rPr>
          <w:rFonts w:hint="eastAsia" w:ascii="宋体" w:hAnsi="宋体" w:cs="宋体"/>
          <w:color w:val="auto"/>
          <w:szCs w:val="21"/>
          <w:highlight w:val="none"/>
          <w:lang w:val="en-US" w:eastAsia="zh-CN"/>
        </w:rPr>
        <w:t xml:space="preserve">项目</w:t>
      </w:r>
      <w:r>
        <w:rPr>
          <w:rFonts w:hint="eastAsia" w:ascii="宋体" w:hAnsi="宋体" w:cs="宋体"/>
          <w:color w:val="auto"/>
          <w:szCs w:val="21"/>
          <w:highlight w:val="none"/>
          <w:lang w:val="zh-CN"/>
        </w:rPr>
        <w:t xml:space="preserve">投标报价包括服务期限内完成该项目工作所需的所有费用，包括但不限于完成所有服务内容所需的调查、食宿、交通费用及往返交通等调研、咨询相关费用、人工费、材料费、工具及设备使用费、管理费、利润、规费、税金</w:t>
      </w:r>
      <w:r>
        <w:rPr>
          <w:rFonts w:hint="eastAsia" w:ascii="宋体" w:hAnsi="宋体" w:cs="宋体"/>
          <w:color w:val="auto"/>
          <w:szCs w:val="21"/>
          <w:highlight w:val="none"/>
          <w:lang w:val="en-US" w:eastAsia="zh-CN"/>
        </w:rPr>
        <w:t xml:space="preserve">以及</w:t>
      </w:r>
      <w:r>
        <w:rPr>
          <w:rFonts w:hint="eastAsia" w:ascii="宋体" w:hAnsi="宋体" w:cs="宋体"/>
          <w:color w:val="auto"/>
          <w:szCs w:val="21"/>
          <w:highlight w:val="none"/>
          <w:lang w:val="zh-CN"/>
        </w:rPr>
        <w:t xml:space="preserve">政策性文件规定及合同包含的所有风险、加班、福利、责任等各项应有费用。服务人员工资水平应不低于服务期内苏州市最低工资标准。</w:t>
      </w:r>
      <w:r>
        <w:rPr>
          <w:rFonts w:hint="eastAsia" w:ascii="宋体" w:hAnsi="宋体"/>
          <w:color w:val="auto"/>
          <w:szCs w:val="21"/>
          <w:highlight w:val="none"/>
        </w:rPr>
        <w:t xml:space="preserve">同时，除非合同条款中另有规定，否则，</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rPr>
        <w:t xml:space="preserve">所报价格在合同实施期间不因市场变化因素而变动。</w:t>
      </w:r>
      <w:r/>
    </w:p>
    <w:p>
      <w:pPr>
        <w:ind w:left="0" w:right="0" w:firstLine="420"/>
        <w:jc w:val="both"/>
        <w:keepLines w:val="0"/>
        <w:keepNext w:val="0"/>
        <w:pageBreakBefore w:val="0"/>
        <w:spacing w:line="360" w:lineRule="auto"/>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响应供应商须具备完成本项目的能力，具有较强售后服务能力。因此各响应供应商可在投标前自行进行调研，了解项目情况及详细需求，但响应供应商不得因此使采购人承担有关的责任和蒙受损失。响应供应商应承担前期调研的责任和风险。响应供应商成交后，不得以不了解项目情况及详细需求为理由而向采购人提出任何索赔的要求，对此采购人不再承担任何责任。</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rPr>
        <w:t xml:space="preserve">如遇服务范围内有大的调整情况，采购单位将提前告知成交单位，合同内容经双方协商调整</w:t>
      </w:r>
      <w:r>
        <w:rPr>
          <w:rFonts w:hint="eastAsia" w:ascii="宋体" w:hAnsi="宋体" w:cs="宋体"/>
          <w:color w:val="auto"/>
          <w:szCs w:val="21"/>
          <w:highlight w:val="none"/>
        </w:rPr>
        <w:t xml:space="preserve">。</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成交单位工作人员在岗履行职责期间（包括上下班途中），发生自身的人身伤害、伤亡，均由成交单位负责处理并承担经济和道义上的责任，采购单位不承担任何责任。</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政府采购合同履行中，采购人需追加与合同标的物相同的服务的，在不改变合同其他条款的前提下，采购人可以与供应商签订补充合同，但所有补充合同的采购金额不得超过原合同采购金额的百分之十。</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无论投标过程中的做法和结果如何，供应商自行承担所有与参加投标有关的全部费用。</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若成交供应商在服务期间，违反下列规定将被解除服务合同，并扣除剩余待支付费用：</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.1 严禁将服务转包他人。</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.2 出现重大责任事故。</w:t>
      </w:r>
      <w:r/>
    </w:p>
    <w:p>
      <w:pPr>
        <w:ind w:left="0" w:right="0" w:firstLine="420"/>
        <w:jc w:val="both"/>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auto"/>
          <w:szCs w:val="21"/>
          <w:highlight w:val="none"/>
          <w:lang w:val="en-US" w:eastAsia="zh-CN"/>
        </w:rPr>
        <w:t xml:space="preserve">10</w:t>
      </w:r>
      <w:r>
        <w:rPr>
          <w:rFonts w:hint="eastAsia" w:ascii="宋体" w:hAnsi="宋体" w:cs="宋体"/>
          <w:szCs w:val="21"/>
          <w:highlight w:val="none"/>
        </w:rPr>
        <w:t xml:space="preserve">.3 泄露相关保密信息。</w:t>
      </w:r>
      <w:r/>
    </w:p>
    <w:p>
      <w:pPr>
        <w:pStyle w:val="779"/>
        <w:jc w:val="center"/>
        <w:spacing w:line="416" w:lineRule="auto"/>
        <w:rPr>
          <w:rStyle w:val="866"/>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28" w:name="_Toc17491"/>
      <w:r/>
      <w:bookmarkStart w:id="29" w:name="_Toc9974"/>
      <w:r>
        <w:rPr>
          <w:rFonts w:hint="eastAsia" w:ascii="宋体" w:hAnsi="宋体" w:cs="宋体"/>
          <w:color w:val="000000" w:themeColor="text1"/>
          <w:highlight w:val="none"/>
          <w14:textFill>
            <w14:solidFill>
              <w14:schemeClr w14:val="tx1"/>
            </w14:solidFill>
          </w14:textFill>
        </w:rPr>
        <w:t xml:space="preserve">第四章 评审方法及评分标准</w:t>
      </w:r>
      <w:bookmarkEnd w:id="28"/>
      <w:r/>
      <w:r/>
    </w:p>
    <w:p>
      <w:pPr>
        <w:ind w:firstLine="422"/>
        <w:jc w:val="both"/>
        <w:keepLines w:val="0"/>
        <w:keepNext w:val="0"/>
        <w:pageBreakBefore w:val="0"/>
        <w:spacing w:line="360" w:lineRule="auto"/>
        <w:widowControl w:val="off"/>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一、评审办法</w:t>
      </w:r>
      <w:r/>
    </w:p>
    <w:p>
      <w:pPr>
        <w:ind w:firstLine="420"/>
        <w:jc w:val="both"/>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1.本次磋商采用综合评分法，即在响应文件满足采购文件全部实质性要求且按评审因素的量化指标评审得分最高的供应商为成交候选供应商。采购人书面授权磋商小组直接确定成交供应商。</w:t>
      </w:r>
      <w:r/>
    </w:p>
    <w:p>
      <w:pPr>
        <w:ind w:firstLine="420"/>
        <w:jc w:val="both"/>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2.评审小组各成员独立对每个进入打分程序的有效磋商供应商的响应文件技术和资质部分以打分的形式进行评审和评价。 </w:t>
      </w:r>
      <w:r/>
    </w:p>
    <w:p>
      <w:pPr>
        <w:ind w:firstLine="420"/>
        <w:jc w:val="both"/>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3.对评委的评分进行统计汇总，直接算术平均计算得分，计算出每个磋商供应商的得分，加上价格得分即为每个磋商供应商的综合得分。 </w:t>
      </w:r>
      <w:r/>
    </w:p>
    <w:p>
      <w:pPr>
        <w:ind w:firstLine="420"/>
        <w:jc w:val="both"/>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4.如出现评审总得分最高的磋商供应商有两个或两个以上的，以磋商报价较低者优先作为成交人，如果磋商报价也相同的，则由采购人</w:t>
      </w:r>
      <w:r>
        <w:rPr>
          <w:rFonts w:hint="eastAsia" w:ascii="宋体" w:hAnsi="宋体" w:cs="宋体"/>
          <w:bCs/>
          <w:color w:val="000000" w:themeColor="text1"/>
          <w:szCs w:val="21"/>
          <w:highlight w:val="none"/>
          <w:lang w:val="en-US" w:eastAsia="zh-CN"/>
          <w14:textFill>
            <w14:solidFill>
              <w14:schemeClr w14:val="tx1"/>
            </w14:solidFill>
          </w14:textFill>
        </w:rPr>
        <w:t xml:space="preserve">或评审小组</w:t>
      </w:r>
      <w:r>
        <w:rPr>
          <w:rFonts w:hint="eastAsia" w:ascii="宋体" w:hAnsi="宋体" w:cs="宋体"/>
          <w:bCs/>
          <w:color w:val="000000" w:themeColor="text1"/>
          <w:szCs w:val="21"/>
          <w:highlight w:val="none"/>
          <w14:textFill>
            <w14:solidFill>
              <w14:schemeClr w14:val="tx1"/>
            </w14:solidFill>
          </w14:textFill>
        </w:rPr>
        <w:t xml:space="preserve">组织以抽签方式确定成交人。 </w:t>
      </w:r>
      <w:r/>
    </w:p>
    <w:p>
      <w:pPr>
        <w:ind w:firstLine="420"/>
        <w:jc w:val="both"/>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5.针对中小型企业、残疾人福利企业和监狱企业的评审：</w:t>
      </w:r>
      <w:r/>
    </w:p>
    <w:p>
      <w:pPr>
        <w:ind w:firstLine="422"/>
        <w:jc w:val="both"/>
        <w:keepLines w:val="0"/>
        <w:keepNext w:val="0"/>
        <w:pageBreakBefore w:val="0"/>
        <w:spacing w:line="360" w:lineRule="auto"/>
        <w:widowControl w:val="off"/>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本项目</w:t>
      </w:r>
      <w:r>
        <w:rPr>
          <w:rFonts w:hint="eastAsia" w:ascii="宋体" w:hAnsi="宋体" w:cs="宋体"/>
          <w:b/>
          <w:bCs/>
          <w:color w:val="000000" w:themeColor="text1"/>
          <w:szCs w:val="21"/>
          <w:highlight w:val="none"/>
          <w:lang w:val="en-US" w:eastAsia="zh-CN"/>
          <w14:textFill>
            <w14:solidFill>
              <w14:schemeClr w14:val="tx1"/>
            </w14:solidFill>
          </w14:textFill>
        </w:rPr>
        <w:t xml:space="preserve">专门</w:t>
      </w:r>
      <w:r>
        <w:rPr>
          <w:rFonts w:hint="eastAsia" w:ascii="宋体" w:hAnsi="宋体" w:cs="宋体"/>
          <w:b/>
          <w:bCs/>
          <w:color w:val="000000" w:themeColor="text1"/>
          <w:szCs w:val="21"/>
          <w:highlight w:val="none"/>
          <w14:textFill>
            <w14:solidFill>
              <w14:schemeClr w14:val="tx1"/>
            </w14:solidFill>
          </w14:textFill>
        </w:rPr>
        <w:t xml:space="preserve">面向中小企业采购。</w:t>
      </w:r>
      <w:r/>
    </w:p>
    <w:p>
      <w:pPr>
        <w:ind w:firstLine="420"/>
        <w:jc w:val="both"/>
        <w:keepLines w:val="0"/>
        <w:keepNext w:val="0"/>
        <w:pageBreakBefore w:val="0"/>
        <w:spacing w:line="360" w:lineRule="auto"/>
        <w:widowControl w:val="off"/>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根据《政府采购促进中小企业发展管理办法》（财库〔2020〕46号）、《关于促进残疾人就业政府采购政策的通知》（财</w:t>
      </w:r>
      <w:r>
        <w:rPr>
          <w:rFonts w:hint="eastAsia" w:ascii="宋体" w:hAnsi="宋体" w:cs="宋体"/>
          <w:color w:val="000000" w:themeColor="text1"/>
          <w:szCs w:val="21"/>
          <w:highlight w:val="none"/>
          <w14:textFill>
            <w14:solidFill>
              <w14:schemeClr w14:val="tx1"/>
            </w14:solidFill>
          </w14:textFill>
        </w:rPr>
        <w:t xml:space="preserve">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w:t>
      </w:r>
      <w:r>
        <w:rPr>
          <w:rFonts w:hint="eastAsia" w:ascii="宋体" w:hAnsi="宋体" w:cs="宋体"/>
          <w:b/>
          <w:bCs/>
          <w:color w:val="000000" w:themeColor="text1"/>
          <w:szCs w:val="21"/>
          <w:highlight w:val="none"/>
          <w14:textFill>
            <w14:solidFill>
              <w14:schemeClr w14:val="tx1"/>
            </w14:solidFill>
          </w14:textFill>
        </w:rPr>
        <w:t xml:space="preserve">服务类项目中供应商若使用退休人员，将不享受中小企业扶持政策。</w:t>
      </w:r>
      <w:r/>
    </w:p>
    <w:p>
      <w:pPr>
        <w:ind w:firstLine="420"/>
        <w:jc w:val="both"/>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jc w:val="both"/>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w:t>
      </w:r>
      <w:r/>
    </w:p>
    <w:p>
      <w:pPr>
        <w:ind w:firstLine="420"/>
        <w:jc w:val="both"/>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①填报“中小企业声明函”需严格按“工信部联企业〔2011〕300号通知中的《中小企业划型标准规定》进行。</w:t>
      </w:r>
      <w:r/>
    </w:p>
    <w:p>
      <w:pPr>
        <w:ind w:firstLine="420"/>
        <w:jc w:val="both"/>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②若供应商提供的声明函或认定证明为虚假材料，按“政府采购法”相关规定处理并报请政府监管部门给予行政处罚。</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cs="宋体"/>
          <w:b/>
          <w:bCs/>
          <w:color w:val="auto"/>
          <w:szCs w:val="21"/>
          <w:highlight w:val="none"/>
        </w:rPr>
        <w:t xml:space="preserve">③若为专门面向中小企业采购的项目或者采购包，不再执行价格评审优惠的扶持政策</w:t>
      </w:r>
      <w:r>
        <w:rPr>
          <w:rFonts w:hint="eastAsia" w:ascii="宋体" w:hAnsi="宋体" w:cs="宋体"/>
          <w:b/>
          <w:bCs/>
          <w:color w:val="auto"/>
          <w:szCs w:val="21"/>
          <w:highlight w:val="none"/>
          <w:lang w:eastAsia="zh-CN"/>
        </w:rPr>
        <w:t xml:space="preserve">，</w:t>
      </w:r>
      <w:r>
        <w:rPr>
          <w:rFonts w:hint="eastAsia" w:ascii="宋体" w:hAnsi="宋体" w:eastAsia="宋体" w:cs="宋体"/>
          <w:b/>
          <w:bCs w:val="0"/>
          <w:color w:val="auto"/>
          <w:sz w:val="21"/>
          <w:szCs w:val="21"/>
          <w:highlight w:val="none"/>
          <w:lang w:val="en-US" w:eastAsia="zh-CN" w:bidi="ar-SA"/>
        </w:rPr>
        <w:t xml:space="preserve">投标人拟投入服务人员应当是中小企业依照《中华人民共和国劳动合同法》订立劳动合同的从业人员或者投标人承诺中标后聘请签订劳动合同的从业人员参与本项目。供应商提供声明函内容不实的，属于提供虚假材料谋取中标、成交，依照《中华人民共和国政府采购法》 等国家有关规定追究相应责任。</w:t>
      </w:r>
      <w:r/>
    </w:p>
    <w:p>
      <w:pPr>
        <w:ind w:firstLine="422"/>
        <w:jc w:val="both"/>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二、评分标准</w:t>
      </w:r>
      <w:bookmarkEnd w:id="29"/>
      <w:r/>
    </w:p>
    <w:p>
      <w:pPr>
        <w:ind w:firstLine="422"/>
        <w:jc w:val="both"/>
        <w:keepLines w:val="0"/>
        <w:keepNext w:val="0"/>
        <w:pageBreakBefore w:val="0"/>
        <w:spacing w:line="360" w:lineRule="auto"/>
        <w:widowControl w:val="off"/>
        <w:tabs>
          <w:tab w:val="left" w:pos="0" w:leader="none"/>
        </w:tabs>
        <w:rPr>
          <w:rFonts w:ascii="宋体" w:hAnsi="宋体"/>
          <w:b/>
          <w:color w:val="auto"/>
          <w:szCs w:val="21"/>
          <w:highlight w:val="none"/>
        </w:rPr>
      </w:pPr>
      <w:r>
        <w:rPr>
          <w:rFonts w:ascii="宋体" w:hAnsi="宋体"/>
          <w:b/>
          <w:color w:val="auto"/>
          <w:szCs w:val="21"/>
          <w:highlight w:val="none"/>
        </w:rPr>
        <w:t xml:space="preserve">（一）投标报价（</w:t>
      </w:r>
      <w:r>
        <w:rPr>
          <w:rFonts w:hint="eastAsia" w:ascii="宋体" w:hAnsi="宋体"/>
          <w:b/>
          <w:color w:val="auto"/>
          <w:szCs w:val="21"/>
          <w:highlight w:val="none"/>
          <w:lang w:val="en-US" w:eastAsia="zh-CN"/>
        </w:rPr>
        <w:t xml:space="preserve">15</w:t>
      </w:r>
      <w:r>
        <w:rPr>
          <w:rFonts w:ascii="宋体" w:hAnsi="宋体"/>
          <w:b/>
          <w:color w:val="auto"/>
          <w:szCs w:val="21"/>
          <w:highlight w:val="none"/>
        </w:rPr>
        <w:t xml:space="preserve">分）</w:t>
      </w:r>
      <w:r/>
    </w:p>
    <w:p>
      <w:pPr>
        <w:ind w:firstLine="420"/>
        <w:jc w:val="both"/>
        <w:keepLines w:val="0"/>
        <w:keepNext w:val="0"/>
        <w:pageBreakBefore w:val="0"/>
        <w:spacing w:line="360" w:lineRule="auto"/>
        <w:widowControl w:val="off"/>
        <w:tabs>
          <w:tab w:val="left" w:pos="2870" w:leader="none"/>
        </w:tabs>
        <w:rPr>
          <w:rFonts w:ascii="宋体" w:hAnsi="宋体"/>
          <w:bCs/>
          <w:color w:val="auto"/>
          <w:szCs w:val="21"/>
          <w:highlight w:val="none"/>
        </w:rPr>
      </w:pPr>
      <w:r>
        <w:rPr>
          <w:rFonts w:ascii="宋体" w:hAnsi="宋体"/>
          <w:bCs/>
          <w:color w:val="auto"/>
          <w:szCs w:val="21"/>
          <w:highlight w:val="none"/>
        </w:rPr>
        <w:t xml:space="preserve">价格分采用低价优先法计算，即满足采购文件要求且投标价格最低的投标报价为评标基准价，其价格分为满分。其他响应</w:t>
      </w:r>
      <w:r>
        <w:rPr>
          <w:rFonts w:hint="eastAsia" w:ascii="宋体" w:hAnsi="宋体"/>
          <w:bCs/>
          <w:color w:val="auto"/>
          <w:szCs w:val="21"/>
          <w:highlight w:val="none"/>
          <w:lang w:val="en-US" w:eastAsia="zh-CN"/>
        </w:rPr>
        <w:t xml:space="preserve">供应商</w:t>
      </w:r>
      <w:r>
        <w:rPr>
          <w:rFonts w:ascii="宋体" w:hAnsi="宋体"/>
          <w:bCs/>
          <w:color w:val="auto"/>
          <w:szCs w:val="21"/>
          <w:highlight w:val="none"/>
        </w:rPr>
        <w:t xml:space="preserve">的价格分统一按照下列公式计算：</w:t>
      </w:r>
      <w:r/>
    </w:p>
    <w:p>
      <w:pPr>
        <w:ind w:firstLine="420"/>
        <w:jc w:val="both"/>
        <w:keepLines w:val="0"/>
        <w:keepNext w:val="0"/>
        <w:pageBreakBefore w:val="0"/>
        <w:spacing w:line="360" w:lineRule="auto"/>
        <w:widowControl w:val="off"/>
        <w:tabs>
          <w:tab w:val="left" w:pos="2870" w:leader="none"/>
        </w:tabs>
        <w:rPr>
          <w:rFonts w:ascii="宋体" w:hAnsi="宋体"/>
          <w:bCs/>
          <w:color w:val="auto"/>
          <w:szCs w:val="21"/>
          <w:highlight w:val="none"/>
        </w:rPr>
      </w:pPr>
      <w:r>
        <w:rPr>
          <w:rFonts w:hint="eastAsia" w:ascii="宋体" w:hAnsi="宋体"/>
          <w:bCs/>
          <w:color w:val="auto"/>
          <w:szCs w:val="21"/>
          <w:highlight w:val="none"/>
          <w:lang w:val="en-US" w:eastAsia="zh-CN"/>
        </w:rPr>
        <w:t xml:space="preserve">磋商</w:t>
      </w:r>
      <w:r>
        <w:rPr>
          <w:rFonts w:ascii="宋体" w:hAnsi="宋体"/>
          <w:bCs/>
          <w:color w:val="auto"/>
          <w:szCs w:val="21"/>
          <w:highlight w:val="none"/>
        </w:rPr>
        <w:t xml:space="preserve">报价得分=（评标基准价/投标报价）*</w:t>
      </w:r>
      <w:r>
        <w:rPr>
          <w:rFonts w:hint="eastAsia" w:ascii="宋体" w:hAnsi="宋体"/>
          <w:bCs/>
          <w:color w:val="auto"/>
          <w:szCs w:val="21"/>
          <w:highlight w:val="none"/>
          <w:lang w:val="en-US" w:eastAsia="zh-CN"/>
        </w:rPr>
        <w:t xml:space="preserve">15</w:t>
      </w:r>
      <w:r>
        <w:rPr>
          <w:rFonts w:ascii="宋体" w:hAnsi="宋体"/>
          <w:bCs/>
          <w:color w:val="auto"/>
          <w:szCs w:val="21"/>
          <w:highlight w:val="none"/>
        </w:rPr>
        <w:t xml:space="preserve">%*100（计算结果四舍五入，保留小数点后两位）</w:t>
      </w:r>
      <w:r/>
    </w:p>
    <w:p>
      <w:pPr>
        <w:ind w:firstLine="422"/>
        <w:jc w:val="both"/>
        <w:keepLines w:val="0"/>
        <w:keepNext w:val="0"/>
        <w:pageBreakBefore w:val="0"/>
        <w:spacing w:line="360" w:lineRule="auto"/>
        <w:widowControl w:val="off"/>
        <w:tabs>
          <w:tab w:val="left" w:pos="0" w:leader="none"/>
        </w:tabs>
        <w:rPr>
          <w:rFonts w:ascii="宋体" w:hAnsi="宋体"/>
          <w:b/>
          <w:color w:val="auto"/>
          <w:szCs w:val="21"/>
          <w:highlight w:val="none"/>
        </w:rPr>
      </w:pPr>
      <w:r>
        <w:rPr>
          <w:rFonts w:hint="eastAsia" w:ascii="宋体" w:hAnsi="宋体"/>
          <w:b/>
          <w:color w:val="auto"/>
          <w:szCs w:val="21"/>
          <w:highlight w:val="none"/>
        </w:rPr>
        <w:t xml:space="preserve">（二）</w:t>
      </w:r>
      <w:r>
        <w:rPr>
          <w:rFonts w:hint="eastAsia" w:ascii="宋体" w:hAnsi="宋体"/>
          <w:b/>
          <w:color w:val="auto"/>
          <w:szCs w:val="21"/>
          <w:highlight w:val="none"/>
          <w:lang w:val="en-US" w:eastAsia="zh-CN"/>
        </w:rPr>
        <w:t xml:space="preserve">项目实施方案</w:t>
      </w:r>
      <w:r>
        <w:rPr>
          <w:rFonts w:hint="eastAsia" w:ascii="宋体" w:hAnsi="宋体"/>
          <w:b/>
          <w:color w:val="auto"/>
          <w:szCs w:val="21"/>
          <w:highlight w:val="none"/>
        </w:rPr>
        <w:t xml:space="preserve">（</w:t>
      </w:r>
      <w:r>
        <w:rPr>
          <w:rFonts w:hint="eastAsia" w:ascii="宋体" w:hAnsi="宋体"/>
          <w:b/>
          <w:color w:val="auto"/>
          <w:szCs w:val="21"/>
          <w:highlight w:val="none"/>
          <w:lang w:val="en-US" w:eastAsia="zh-CN"/>
        </w:rPr>
        <w:t xml:space="preserve">60</w:t>
      </w:r>
      <w:r>
        <w:rPr>
          <w:rFonts w:hint="eastAsia" w:ascii="宋体" w:hAnsi="宋体"/>
          <w:b/>
          <w:color w:val="auto"/>
          <w:szCs w:val="21"/>
          <w:highlight w:val="none"/>
        </w:rPr>
        <w:t xml:space="preserve">分）</w:t>
      </w:r>
      <w:r/>
    </w:p>
    <w:p>
      <w:pPr>
        <w:ind w:firstLine="422"/>
        <w:jc w:val="both"/>
        <w:keepLines w:val="0"/>
        <w:keepNext w:val="0"/>
        <w:pageBreakBefore w:val="0"/>
        <w:spacing w:line="360" w:lineRule="auto"/>
        <w:widowControl w:val="off"/>
        <w:tabs>
          <w:tab w:val="left" w:pos="0" w:leader="none"/>
        </w:tabs>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1、对本项目的理解比较(10分)</w:t>
      </w:r>
      <w:r/>
    </w:p>
    <w:p>
      <w:pPr>
        <w:ind w:firstLine="420"/>
        <w:jc w:val="both"/>
        <w:keepLines w:val="0"/>
        <w:keepNext w:val="0"/>
        <w:pageBreakBefore w:val="0"/>
        <w:spacing w:line="360" w:lineRule="auto"/>
        <w:widowControl w:val="off"/>
        <w:tabs>
          <w:tab w:val="left" w:pos="0"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项目背景清晰、项目理解和政策法规理解到位、工作任务明确、工作必要性和可行性合理、重难点分析分阶段详细制定的，得10分</w:t>
      </w:r>
      <w:r>
        <w:rPr>
          <w:rFonts w:hint="eastAsia" w:ascii="宋体" w:hAnsi="宋体" w:cs="宋体"/>
          <w:bCs/>
          <w:color w:val="auto"/>
          <w:szCs w:val="21"/>
          <w:highlight w:val="none"/>
          <w:lang w:eastAsia="zh-CN"/>
        </w:rPr>
        <w:t xml:space="preserve">；</w:t>
      </w:r>
      <w:r/>
    </w:p>
    <w:p>
      <w:pPr>
        <w:ind w:firstLine="420"/>
        <w:jc w:val="both"/>
        <w:keepLines w:val="0"/>
        <w:keepNext w:val="0"/>
        <w:pageBreakBefore w:val="0"/>
        <w:spacing w:line="360" w:lineRule="auto"/>
        <w:widowControl w:val="off"/>
        <w:tabs>
          <w:tab w:val="left" w:pos="0"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项目背景较清晰、项目理解和政策法规理解较到位、工作任务较明确、工作必要性和可行性较合理、重难点分析分阶段制定的，得6分</w:t>
      </w:r>
      <w:r>
        <w:rPr>
          <w:rFonts w:hint="eastAsia" w:ascii="宋体" w:hAnsi="宋体" w:cs="宋体"/>
          <w:bCs/>
          <w:color w:val="auto"/>
          <w:szCs w:val="21"/>
          <w:highlight w:val="none"/>
          <w:lang w:eastAsia="zh-CN"/>
        </w:rPr>
        <w:t xml:space="preserve">；</w:t>
      </w:r>
      <w:r/>
    </w:p>
    <w:p>
      <w:pPr>
        <w:ind w:firstLine="420"/>
        <w:jc w:val="both"/>
        <w:keepLines w:val="0"/>
        <w:keepNext w:val="0"/>
        <w:pageBreakBefore w:val="0"/>
        <w:spacing w:line="360" w:lineRule="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项目背景基本清晰、项目理解和政策法规理解基本到位、工作任务基本明确、工作必要性和可行性合理、重难点分析制定较简单的，得2分</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未提供方案的不得分。</w:t>
      </w:r>
      <w:r/>
    </w:p>
    <w:p>
      <w:pPr>
        <w:ind w:firstLine="422"/>
        <w:jc w:val="both"/>
        <w:keepLines w:val="0"/>
        <w:keepNext w:val="0"/>
        <w:pageBreakBefore w:val="0"/>
        <w:spacing w:line="360" w:lineRule="auto"/>
        <w:widowControl w:val="off"/>
        <w:tabs>
          <w:tab w:val="left" w:pos="0" w:leader="none"/>
        </w:tabs>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2、对本项目组织和实施方案比较(10分)</w:t>
      </w:r>
      <w:r/>
    </w:p>
    <w:p>
      <w:pPr>
        <w:ind w:firstLine="420"/>
        <w:jc w:val="both"/>
        <w:keepLines w:val="0"/>
        <w:keepNext w:val="0"/>
        <w:pageBreakBefore w:val="0"/>
        <w:spacing w:line="360" w:lineRule="auto"/>
        <w:widowControl w:val="off"/>
        <w:tabs>
          <w:tab w:val="left" w:pos="0"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项目区概况清晰、工作程序合理、技术指标与要求规范、作业依据完整、进度要求符合部、省、市要求、具体技术实施和要求分阶段详细制定的，得10分</w:t>
      </w:r>
      <w:r>
        <w:rPr>
          <w:rFonts w:hint="eastAsia" w:ascii="宋体" w:hAnsi="宋体" w:cs="宋体"/>
          <w:bCs/>
          <w:color w:val="auto"/>
          <w:szCs w:val="21"/>
          <w:highlight w:val="none"/>
          <w:lang w:eastAsia="zh-CN"/>
        </w:rPr>
        <w:t xml:space="preserve">；</w:t>
      </w:r>
      <w:r/>
    </w:p>
    <w:p>
      <w:pPr>
        <w:ind w:firstLine="420"/>
        <w:jc w:val="both"/>
        <w:keepLines w:val="0"/>
        <w:keepNext w:val="0"/>
        <w:pageBreakBefore w:val="0"/>
        <w:spacing w:line="360" w:lineRule="auto"/>
        <w:widowControl w:val="off"/>
        <w:tabs>
          <w:tab w:val="left" w:pos="0"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项目区概况较清晰、工作程序较合理、技术指标与要求较规范、作业依据较完整、进度要求基本符合部、省、市要求、具体技术实施和要求基本分阶段制定的，得6分</w:t>
      </w:r>
      <w:r>
        <w:rPr>
          <w:rFonts w:hint="eastAsia" w:ascii="宋体" w:hAnsi="宋体" w:cs="宋体"/>
          <w:bCs/>
          <w:color w:val="auto"/>
          <w:szCs w:val="21"/>
          <w:highlight w:val="none"/>
          <w:lang w:eastAsia="zh-CN"/>
        </w:rPr>
        <w:t xml:space="preserve">；</w:t>
      </w:r>
      <w:r/>
    </w:p>
    <w:p>
      <w:pPr>
        <w:ind w:firstLine="420"/>
        <w:jc w:val="both"/>
        <w:keepLines w:val="0"/>
        <w:keepNext w:val="0"/>
        <w:pageBreakBefore w:val="0"/>
        <w:spacing w:line="360" w:lineRule="auto"/>
        <w:widowControl w:val="off"/>
        <w:tabs>
          <w:tab w:val="left" w:pos="0"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项目区概况基本清晰、工作程序基本合理、技术指标与要求基本规范、作业依据基本完整、进度要求基本符合部、省、市要求、具体技术实施和制定较简单的，得2分</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未提供方案的不得分。</w:t>
      </w:r>
      <w:r/>
    </w:p>
    <w:p>
      <w:pPr>
        <w:ind w:firstLine="422"/>
        <w:jc w:val="both"/>
        <w:keepLines w:val="0"/>
        <w:keepNext w:val="0"/>
        <w:pageBreakBefore w:val="0"/>
        <w:spacing w:line="360" w:lineRule="auto"/>
        <w:widowControl w:val="off"/>
        <w:tabs>
          <w:tab w:val="left" w:pos="0" w:leader="none"/>
        </w:tabs>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3、对本项目管理方案比较(10分)</w:t>
      </w:r>
      <w:r/>
    </w:p>
    <w:p>
      <w:pPr>
        <w:ind w:firstLine="420"/>
        <w:jc w:val="both"/>
        <w:keepLines w:val="0"/>
        <w:keepNext w:val="0"/>
        <w:pageBreakBefore w:val="0"/>
        <w:spacing w:line="360" w:lineRule="auto"/>
        <w:widowControl w:val="off"/>
        <w:tabs>
          <w:tab w:val="left" w:pos="0" w:leader="none"/>
        </w:tabs>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项目管理组织体系完善、人员配备结构科学合理的得10分</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项目管理组织体系较完善、人员配备结构较合理的得6分</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项目管理组织体系基本完善、人员配备结构基木合理的得2分</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未提供方案的不得分。</w:t>
      </w:r>
      <w:r/>
    </w:p>
    <w:p>
      <w:pPr>
        <w:ind w:firstLine="422"/>
        <w:jc w:val="both"/>
        <w:keepLines w:val="0"/>
        <w:keepNext w:val="0"/>
        <w:pageBreakBefore w:val="0"/>
        <w:spacing w:line="360" w:lineRule="auto"/>
        <w:widowControl w:val="off"/>
        <w:tabs>
          <w:tab w:val="left" w:pos="0" w:leader="none"/>
        </w:tabs>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4、服务与承诺比较(10分):</w:t>
      </w:r>
      <w:r/>
    </w:p>
    <w:p>
      <w:pPr>
        <w:ind w:firstLine="420"/>
        <w:jc w:val="both"/>
        <w:keepLines w:val="0"/>
        <w:keepNext w:val="0"/>
        <w:pageBreakBefore w:val="0"/>
        <w:spacing w:line="360" w:lineRule="auto"/>
        <w:widowControl w:val="off"/>
        <w:tabs>
          <w:tab w:val="left" w:pos="0" w:leader="none"/>
        </w:tabs>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针对本</w:t>
      </w:r>
      <w:r>
        <w:rPr>
          <w:rFonts w:hint="eastAsia" w:ascii="宋体" w:hAnsi="宋体" w:cs="宋体"/>
          <w:b w:val="0"/>
          <w:bCs/>
          <w:color w:val="auto"/>
          <w:szCs w:val="21"/>
          <w:highlight w:val="none"/>
          <w:lang w:val="en-US" w:eastAsia="zh-CN"/>
        </w:rPr>
        <w:t xml:space="preserve">项目</w:t>
      </w:r>
      <w:r>
        <w:rPr>
          <w:rFonts w:hint="eastAsia" w:ascii="宋体" w:hAnsi="宋体" w:cs="宋体"/>
          <w:b w:val="0"/>
          <w:bCs/>
          <w:color w:val="auto"/>
          <w:szCs w:val="21"/>
          <w:highlight w:val="none"/>
        </w:rPr>
        <w:t xml:space="preserve">服务响应时间、服务内容等，内容全面完善、执行力强的得10分</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内容较全面、执行力较强的得6分</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内容</w:t>
      </w:r>
      <w:r>
        <w:rPr>
          <w:rFonts w:hint="eastAsia" w:ascii="宋体" w:hAnsi="宋体" w:cs="宋体"/>
          <w:b w:val="0"/>
          <w:bCs/>
          <w:color w:val="auto"/>
          <w:szCs w:val="21"/>
          <w:highlight w:val="none"/>
          <w:lang w:val="en-US" w:eastAsia="zh-CN"/>
        </w:rPr>
        <w:t xml:space="preserve">简略</w:t>
      </w:r>
      <w:r>
        <w:rPr>
          <w:rFonts w:hint="eastAsia" w:ascii="宋体" w:hAnsi="宋体" w:cs="宋体"/>
          <w:b w:val="0"/>
          <w:bCs/>
          <w:color w:val="auto"/>
          <w:szCs w:val="21"/>
          <w:highlight w:val="none"/>
        </w:rPr>
        <w:t xml:space="preserve">、执行力</w:t>
      </w:r>
      <w:r>
        <w:rPr>
          <w:rFonts w:hint="eastAsia" w:ascii="宋体" w:hAnsi="宋体" w:cs="宋体"/>
          <w:b w:val="0"/>
          <w:bCs/>
          <w:color w:val="auto"/>
          <w:szCs w:val="21"/>
          <w:highlight w:val="none"/>
          <w:lang w:val="en-US" w:eastAsia="zh-CN"/>
        </w:rPr>
        <w:t xml:space="preserve">较差</w:t>
      </w:r>
      <w:r>
        <w:rPr>
          <w:rFonts w:hint="eastAsia" w:ascii="宋体" w:hAnsi="宋体" w:cs="宋体"/>
          <w:b w:val="0"/>
          <w:bCs/>
          <w:color w:val="auto"/>
          <w:szCs w:val="21"/>
          <w:highlight w:val="none"/>
        </w:rPr>
        <w:t xml:space="preserve">的得2分</w:t>
      </w:r>
      <w:r>
        <w:rPr>
          <w:rFonts w:hint="eastAsia" w:ascii="宋体" w:hAnsi="宋体" w:cs="宋体"/>
          <w:b w:val="0"/>
          <w:bCs/>
          <w:color w:val="auto"/>
          <w:szCs w:val="21"/>
          <w:highlight w:val="none"/>
          <w:lang w:eastAsia="zh-CN"/>
        </w:rPr>
        <w:t xml:space="preserve">；未提供方案的不得分。</w:t>
      </w:r>
      <w:r/>
    </w:p>
    <w:p>
      <w:pPr>
        <w:ind w:firstLine="422"/>
        <w:jc w:val="both"/>
        <w:keepLines w:val="0"/>
        <w:keepNext w:val="0"/>
        <w:pageBreakBefore w:val="0"/>
        <w:spacing w:line="360" w:lineRule="auto"/>
        <w:widowControl w:val="off"/>
        <w:tabs>
          <w:tab w:val="left" w:pos="0" w:leader="none"/>
        </w:tabs>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5、质量保障措施比较(5分)</w:t>
      </w:r>
      <w:r/>
    </w:p>
    <w:p>
      <w:pPr>
        <w:ind w:firstLine="420"/>
        <w:jc w:val="both"/>
        <w:keepLines w:val="0"/>
        <w:keepNext w:val="0"/>
        <w:pageBreakBefore w:val="0"/>
        <w:spacing w:line="360" w:lineRule="auto"/>
        <w:widowControl w:val="off"/>
        <w:tabs>
          <w:tab w:val="left" w:pos="0" w:leader="none"/>
        </w:tabs>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方案描述清晰明了、科学合理、考虑全面、操作性强的得5分</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方案描述较清晰合理、考虑较全面、操作性较强的得2分</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方案描述</w:t>
      </w:r>
      <w:r>
        <w:rPr>
          <w:rFonts w:hint="eastAsia" w:ascii="宋体" w:hAnsi="宋体" w:cs="宋体"/>
          <w:b w:val="0"/>
          <w:bCs/>
          <w:color w:val="auto"/>
          <w:szCs w:val="21"/>
          <w:highlight w:val="none"/>
          <w:lang w:val="en-US" w:eastAsia="zh-CN"/>
        </w:rPr>
        <w:t xml:space="preserve">简略</w:t>
      </w:r>
      <w:r>
        <w:rPr>
          <w:rFonts w:hint="eastAsia" w:ascii="宋体" w:hAnsi="宋体" w:cs="宋体"/>
          <w:b w:val="0"/>
          <w:bCs/>
          <w:color w:val="auto"/>
          <w:szCs w:val="21"/>
          <w:highlight w:val="none"/>
        </w:rPr>
        <w:t xml:space="preserve">、科学合理性</w:t>
      </w:r>
      <w:r>
        <w:rPr>
          <w:rFonts w:hint="eastAsia" w:ascii="宋体" w:hAnsi="宋体" w:cs="宋体"/>
          <w:b w:val="0"/>
          <w:bCs/>
          <w:color w:val="auto"/>
          <w:szCs w:val="21"/>
          <w:highlight w:val="none"/>
          <w:lang w:val="en-US" w:eastAsia="zh-CN"/>
        </w:rPr>
        <w:t xml:space="preserve">较差</w:t>
      </w:r>
      <w:r>
        <w:rPr>
          <w:rFonts w:hint="eastAsia" w:ascii="宋体" w:hAnsi="宋体" w:cs="宋体"/>
          <w:b w:val="0"/>
          <w:bCs/>
          <w:color w:val="auto"/>
          <w:szCs w:val="21"/>
          <w:highlight w:val="none"/>
        </w:rPr>
        <w:t xml:space="preserve">、操作性</w:t>
      </w:r>
      <w:r>
        <w:rPr>
          <w:rFonts w:hint="eastAsia" w:ascii="宋体" w:hAnsi="宋体" w:cs="宋体"/>
          <w:b w:val="0"/>
          <w:bCs/>
          <w:color w:val="auto"/>
          <w:szCs w:val="21"/>
          <w:highlight w:val="none"/>
          <w:lang w:val="en-US" w:eastAsia="zh-CN"/>
        </w:rPr>
        <w:t xml:space="preserve">较差</w:t>
      </w:r>
      <w:r>
        <w:rPr>
          <w:rFonts w:hint="eastAsia" w:ascii="宋体" w:hAnsi="宋体" w:cs="宋体"/>
          <w:b w:val="0"/>
          <w:bCs/>
          <w:color w:val="auto"/>
          <w:szCs w:val="21"/>
          <w:highlight w:val="none"/>
        </w:rPr>
        <w:t xml:space="preserve">的得1分</w:t>
      </w:r>
      <w:r>
        <w:rPr>
          <w:rFonts w:hint="eastAsia" w:ascii="宋体" w:hAnsi="宋体" w:cs="宋体"/>
          <w:b w:val="0"/>
          <w:bCs/>
          <w:color w:val="auto"/>
          <w:szCs w:val="21"/>
          <w:highlight w:val="none"/>
          <w:lang w:eastAsia="zh-CN"/>
        </w:rPr>
        <w:t xml:space="preserve">；未提供方案的不得分。</w:t>
      </w:r>
      <w:r/>
    </w:p>
    <w:p>
      <w:pPr>
        <w:ind w:firstLine="422"/>
        <w:jc w:val="both"/>
        <w:keepLines w:val="0"/>
        <w:keepNext w:val="0"/>
        <w:pageBreakBefore w:val="0"/>
        <w:spacing w:line="360" w:lineRule="auto"/>
        <w:widowControl w:val="off"/>
        <w:tabs>
          <w:tab w:val="left" w:pos="0" w:leader="none"/>
        </w:tabs>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6、进度安排及保障措施比较(5分)</w:t>
      </w:r>
      <w:r/>
    </w:p>
    <w:p>
      <w:pPr>
        <w:ind w:firstLine="420"/>
        <w:jc w:val="both"/>
        <w:keepLines w:val="0"/>
        <w:keepNext w:val="0"/>
        <w:pageBreakBefore w:val="0"/>
        <w:spacing w:line="360" w:lineRule="auto"/>
        <w:widowControl w:val="off"/>
        <w:tabs>
          <w:tab w:val="left" w:pos="0" w:leader="none"/>
        </w:tabs>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进度控制切实可行、操控性强的得5分</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进度控制切实可行、操控性较强的得2分</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进度控制措施基本可行的得1分</w:t>
      </w:r>
      <w:r>
        <w:rPr>
          <w:rFonts w:hint="eastAsia" w:ascii="宋体" w:hAnsi="宋体" w:cs="宋体"/>
          <w:b w:val="0"/>
          <w:bCs/>
          <w:color w:val="auto"/>
          <w:szCs w:val="21"/>
          <w:highlight w:val="none"/>
          <w:lang w:eastAsia="zh-CN"/>
        </w:rPr>
        <w:t xml:space="preserve">；未提供方案的不得分。</w:t>
      </w:r>
      <w:r/>
    </w:p>
    <w:p>
      <w:pPr>
        <w:ind w:firstLine="422"/>
        <w:jc w:val="both"/>
        <w:keepLines w:val="0"/>
        <w:keepNext w:val="0"/>
        <w:pageBreakBefore w:val="0"/>
        <w:spacing w:line="360" w:lineRule="auto"/>
        <w:widowControl w:val="off"/>
        <w:tabs>
          <w:tab w:val="left" w:pos="0" w:leader="none"/>
        </w:tabs>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7、数据保密措施比较(5分)</w:t>
      </w:r>
      <w:r/>
    </w:p>
    <w:p>
      <w:pPr>
        <w:ind w:firstLine="420"/>
        <w:jc w:val="both"/>
        <w:keepLines w:val="0"/>
        <w:keepNext w:val="0"/>
        <w:pageBreakBefore w:val="0"/>
        <w:spacing w:line="360" w:lineRule="auto"/>
        <w:widowControl w:val="off"/>
        <w:tabs>
          <w:tab w:val="left" w:pos="0" w:leader="none"/>
        </w:tabs>
        <w:rPr>
          <w:rFonts w:hint="eastAsia" w:ascii="宋体" w:hAnsi="宋体" w:eastAsia="宋体" w:cs="宋体"/>
          <w:b w:val="0"/>
          <w:bCs/>
          <w:color w:val="auto"/>
          <w:szCs w:val="21"/>
          <w:highlight w:val="none"/>
          <w:lang w:eastAsia="zh-CN"/>
        </w:rPr>
      </w:pPr>
      <w:r>
        <w:rPr>
          <w:rFonts w:hint="eastAsia" w:ascii="宋体" w:hAnsi="宋体" w:cs="宋体"/>
          <w:b w:val="0"/>
          <w:bCs/>
          <w:color w:val="auto"/>
          <w:szCs w:val="21"/>
          <w:highlight w:val="none"/>
        </w:rPr>
        <w:t xml:space="preserve">保密及成果数据管理制度科学严谨、全面完善的得5分</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保密及成果数据管理制度较科学、</w:t>
      </w:r>
      <w:r>
        <w:rPr>
          <w:rFonts w:hint="eastAsia" w:ascii="宋体" w:hAnsi="宋体" w:cs="宋体"/>
          <w:b w:val="0"/>
          <w:bCs/>
          <w:color w:val="auto"/>
          <w:szCs w:val="21"/>
          <w:highlight w:val="none"/>
          <w:lang w:val="en-US" w:eastAsia="zh-CN"/>
        </w:rPr>
        <w:t xml:space="preserve">完善</w:t>
      </w:r>
      <w:r>
        <w:rPr>
          <w:rFonts w:hint="eastAsia" w:ascii="宋体" w:hAnsi="宋体" w:cs="宋体"/>
          <w:b w:val="0"/>
          <w:bCs/>
          <w:color w:val="auto"/>
          <w:szCs w:val="21"/>
          <w:highlight w:val="none"/>
        </w:rPr>
        <w:t xml:space="preserve">的得2分</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保密及成果数据管理制度</w:t>
      </w:r>
      <w:r>
        <w:rPr>
          <w:rFonts w:hint="eastAsia" w:ascii="宋体" w:hAnsi="宋体" w:cs="宋体"/>
          <w:b w:val="0"/>
          <w:bCs/>
          <w:color w:val="auto"/>
          <w:szCs w:val="21"/>
          <w:highlight w:val="none"/>
          <w:lang w:val="en-US" w:eastAsia="zh-CN"/>
        </w:rPr>
        <w:t xml:space="preserve">有所欠缺</w:t>
      </w:r>
      <w:r>
        <w:rPr>
          <w:rFonts w:hint="eastAsia" w:ascii="宋体" w:hAnsi="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1</w:t>
      </w:r>
      <w:r>
        <w:rPr>
          <w:rFonts w:hint="eastAsia" w:ascii="宋体" w:hAnsi="宋体" w:cs="宋体"/>
          <w:b w:val="0"/>
          <w:bCs/>
          <w:color w:val="auto"/>
          <w:szCs w:val="21"/>
          <w:highlight w:val="none"/>
        </w:rPr>
        <w:t xml:space="preserve">分</w:t>
      </w:r>
      <w:r>
        <w:rPr>
          <w:rFonts w:hint="eastAsia" w:ascii="宋体" w:hAnsi="宋体" w:cs="宋体"/>
          <w:b w:val="0"/>
          <w:bCs/>
          <w:color w:val="auto"/>
          <w:szCs w:val="21"/>
          <w:highlight w:val="none"/>
          <w:lang w:eastAsia="zh-CN"/>
        </w:rPr>
        <w:t xml:space="preserve">；未提供方案的不得分。</w:t>
      </w:r>
      <w:r/>
    </w:p>
    <w:p>
      <w:pPr>
        <w:ind w:firstLine="422"/>
        <w:jc w:val="both"/>
        <w:keepLines w:val="0"/>
        <w:keepNext w:val="0"/>
        <w:pageBreakBefore w:val="0"/>
        <w:spacing w:line="360" w:lineRule="auto"/>
        <w:widowControl w:val="off"/>
        <w:tabs>
          <w:tab w:val="left" w:pos="0" w:leader="none"/>
        </w:tabs>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8、安全管理措施比较(5分)</w:t>
      </w:r>
      <w:r/>
    </w:p>
    <w:p>
      <w:pPr>
        <w:ind w:firstLine="420"/>
        <w:jc w:val="both"/>
        <w:keepLines w:val="0"/>
        <w:keepNext w:val="0"/>
        <w:pageBreakBefore w:val="0"/>
        <w:spacing w:line="360" w:lineRule="auto"/>
        <w:widowControl w:val="off"/>
        <w:tabs>
          <w:tab w:val="left" w:pos="0" w:leader="none"/>
        </w:tabs>
        <w:rPr>
          <w:rFonts w:ascii="宋体" w:hAnsi="宋体" w:cs="宋体"/>
          <w:b w:val="0"/>
          <w:bCs/>
          <w:color w:val="auto"/>
          <w:szCs w:val="21"/>
          <w:highlight w:val="none"/>
        </w:rPr>
      </w:pPr>
      <w:r>
        <w:rPr>
          <w:rFonts w:hint="eastAsia" w:ascii="宋体" w:hAnsi="宋体" w:cs="宋体"/>
          <w:b w:val="0"/>
          <w:bCs/>
          <w:color w:val="auto"/>
          <w:szCs w:val="21"/>
          <w:highlight w:val="none"/>
        </w:rPr>
        <w:t xml:space="preserve">安全责任制度全面完善、应急方案预见性强、执行性强的得5分</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安全责任制度较全面、应急方案预见性较强、执行力较强的得2分</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安全责任制度</w:t>
      </w:r>
      <w:r>
        <w:rPr>
          <w:rFonts w:hint="eastAsia" w:ascii="宋体" w:hAnsi="宋体" w:cs="宋体"/>
          <w:b w:val="0"/>
          <w:bCs/>
          <w:color w:val="auto"/>
          <w:szCs w:val="21"/>
          <w:highlight w:val="none"/>
          <w:lang w:val="en-US" w:eastAsia="zh-CN"/>
        </w:rPr>
        <w:t xml:space="preserve">有所欠缺</w:t>
      </w:r>
      <w:r>
        <w:rPr>
          <w:rFonts w:hint="eastAsia" w:ascii="宋体" w:hAnsi="宋体" w:cs="宋体"/>
          <w:b w:val="0"/>
          <w:bCs/>
          <w:color w:val="auto"/>
          <w:szCs w:val="21"/>
          <w:highlight w:val="none"/>
        </w:rPr>
        <w:t xml:space="preserve">、应急方案预见性</w:t>
      </w:r>
      <w:r>
        <w:rPr>
          <w:rFonts w:hint="eastAsia" w:ascii="宋体" w:hAnsi="宋体" w:cs="宋体"/>
          <w:b w:val="0"/>
          <w:bCs/>
          <w:color w:val="auto"/>
          <w:szCs w:val="21"/>
          <w:highlight w:val="none"/>
          <w:lang w:val="en-US" w:eastAsia="zh-CN"/>
        </w:rPr>
        <w:t xml:space="preserve">较差</w:t>
      </w:r>
      <w:r>
        <w:rPr>
          <w:rFonts w:hint="eastAsia" w:ascii="宋体" w:hAnsi="宋体" w:cs="宋体"/>
          <w:b w:val="0"/>
          <w:bCs/>
          <w:color w:val="auto"/>
          <w:szCs w:val="21"/>
          <w:highlight w:val="none"/>
        </w:rPr>
        <w:t xml:space="preserve">、执行</w:t>
      </w:r>
      <w:r>
        <w:rPr>
          <w:rFonts w:hint="eastAsia" w:ascii="宋体" w:hAnsi="宋体" w:cs="宋体"/>
          <w:b w:val="0"/>
          <w:bCs/>
          <w:color w:val="auto"/>
          <w:szCs w:val="21"/>
          <w:highlight w:val="none"/>
          <w:lang w:val="en-US" w:eastAsia="zh-CN"/>
        </w:rPr>
        <w:t xml:space="preserve">性较差</w:t>
      </w:r>
      <w:r>
        <w:rPr>
          <w:rFonts w:hint="eastAsia" w:ascii="宋体" w:hAnsi="宋体" w:cs="宋体"/>
          <w:b w:val="0"/>
          <w:bCs/>
          <w:color w:val="auto"/>
          <w:szCs w:val="21"/>
          <w:highlight w:val="none"/>
        </w:rPr>
        <w:t xml:space="preserve">的得1分</w:t>
      </w:r>
      <w:r>
        <w:rPr>
          <w:rFonts w:hint="eastAsia" w:ascii="宋体" w:hAnsi="宋体" w:cs="宋体"/>
          <w:b w:val="0"/>
          <w:bCs/>
          <w:color w:val="auto"/>
          <w:szCs w:val="21"/>
          <w:highlight w:val="none"/>
          <w:lang w:eastAsia="zh-CN"/>
        </w:rPr>
        <w:t xml:space="preserve">；未提供方案的不得分。</w:t>
      </w:r>
      <w:r/>
    </w:p>
    <w:p>
      <w:pPr>
        <w:ind w:firstLine="422"/>
        <w:jc w:val="both"/>
        <w:keepLines w:val="0"/>
        <w:keepNext w:val="0"/>
        <w:pageBreakBefore w:val="0"/>
        <w:spacing w:line="360" w:lineRule="auto"/>
        <w:widowControl w:val="off"/>
        <w:tabs>
          <w:tab w:val="left" w:pos="0" w:leader="none"/>
        </w:tabs>
        <w:rPr>
          <w:rFonts w:ascii="宋体" w:hAnsi="宋体" w:cs="宋体"/>
          <w:b/>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三</w:t>
      </w:r>
      <w:r>
        <w:rPr>
          <w:rFonts w:hint="eastAsia" w:ascii="宋体" w:hAnsi="宋体" w:cs="宋体"/>
          <w:b/>
          <w:color w:val="auto"/>
          <w:szCs w:val="21"/>
          <w:highlight w:val="none"/>
        </w:rPr>
        <w:t xml:space="preserve">）人员配置</w:t>
      </w:r>
      <w:r>
        <w:rPr>
          <w:rFonts w:hint="eastAsia" w:ascii="宋体" w:hAnsi="宋体" w:cs="宋体"/>
          <w:b/>
          <w:color w:val="auto"/>
          <w:szCs w:val="21"/>
          <w:highlight w:val="none"/>
          <w:lang w:val="en-US" w:eastAsia="zh-CN"/>
        </w:rPr>
        <w:t xml:space="preserve">比较</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12</w:t>
      </w:r>
      <w:r>
        <w:rPr>
          <w:rFonts w:hint="eastAsia" w:ascii="宋体" w:hAnsi="宋体" w:cs="宋体"/>
          <w:b/>
          <w:color w:val="auto"/>
          <w:szCs w:val="21"/>
          <w:highlight w:val="none"/>
        </w:rPr>
        <w:t xml:space="preserve">分）（响应单位以联合体响应的，联合体各方均可提供相关证明材料进行累计得分）</w:t>
      </w:r>
      <w:r/>
    </w:p>
    <w:p>
      <w:pPr>
        <w:ind w:firstLine="420"/>
        <w:jc w:val="both"/>
        <w:keepLines w:val="0"/>
        <w:keepNext w:val="0"/>
        <w:pageBreakBefore w:val="0"/>
        <w:spacing w:line="360" w:lineRule="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1、项目负责人</w:t>
      </w:r>
      <w:r>
        <w:rPr>
          <w:rFonts w:hint="eastAsia" w:ascii="宋体" w:hAnsi="宋体" w:cs="宋体"/>
          <w:bCs/>
          <w:color w:val="auto"/>
          <w:szCs w:val="21"/>
          <w:highlight w:val="none"/>
          <w:lang w:val="en-US" w:eastAsia="zh-CN"/>
        </w:rPr>
        <w:t xml:space="preserve">具备</w:t>
      </w:r>
      <w:r>
        <w:rPr>
          <w:rFonts w:hint="eastAsia" w:ascii="宋体" w:hAnsi="宋体" w:cs="宋体"/>
          <w:bCs/>
          <w:color w:val="auto"/>
          <w:szCs w:val="21"/>
          <w:highlight w:val="none"/>
        </w:rPr>
        <w:t xml:space="preserve">测绘类高级</w:t>
      </w:r>
      <w:r>
        <w:rPr>
          <w:rFonts w:hint="eastAsia" w:ascii="宋体" w:hAnsi="宋体" w:cs="宋体"/>
          <w:bCs/>
          <w:color w:val="auto"/>
          <w:szCs w:val="21"/>
          <w:highlight w:val="none"/>
          <w:lang w:val="en-US" w:eastAsia="zh-CN"/>
        </w:rPr>
        <w:t xml:space="preserve">及以上</w:t>
      </w:r>
      <w:r>
        <w:rPr>
          <w:rFonts w:hint="eastAsia" w:ascii="宋体" w:hAnsi="宋体" w:cs="宋体"/>
          <w:bCs/>
          <w:color w:val="auto"/>
          <w:szCs w:val="21"/>
          <w:highlight w:val="none"/>
        </w:rPr>
        <w:t xml:space="preserve">工程师证书的得</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分；中级得1分</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本项最高得2分。</w:t>
      </w:r>
      <w:r/>
    </w:p>
    <w:p>
      <w:pPr>
        <w:ind w:firstLine="420"/>
        <w:jc w:val="both"/>
        <w:keepLines w:val="0"/>
        <w:keepNext w:val="0"/>
        <w:pageBreakBefore w:val="0"/>
        <w:spacing w:line="360" w:lineRule="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、项目组成员（除项目负责人</w:t>
      </w:r>
      <w:r>
        <w:rPr>
          <w:rFonts w:hint="eastAsia" w:ascii="宋体" w:hAnsi="宋体" w:cs="宋体"/>
          <w:bCs/>
          <w:color w:val="auto"/>
          <w:szCs w:val="21"/>
          <w:highlight w:val="none"/>
          <w:lang w:val="en-US" w:eastAsia="zh-CN"/>
        </w:rPr>
        <w:t xml:space="preserve">外）</w:t>
      </w:r>
      <w:r>
        <w:rPr>
          <w:rFonts w:hint="eastAsia" w:ascii="宋体" w:hAnsi="宋体" w:cs="宋体"/>
          <w:bCs/>
          <w:color w:val="auto"/>
          <w:szCs w:val="21"/>
          <w:highlight w:val="none"/>
        </w:rPr>
        <w:t xml:space="preserve">具备相关专业高级及以上职称的，每提供1人得3分</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具备相关专业中级职称的，每提供1人得1.5分</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具备相关专业初级(助理)职称的，每提供1人得0.5分。本项最高得10分。</w:t>
      </w:r>
      <w:r/>
    </w:p>
    <w:p>
      <w:pPr>
        <w:ind w:firstLine="422"/>
        <w:jc w:val="both"/>
        <w:keepLines w:val="0"/>
        <w:keepNext w:val="0"/>
        <w:pageBreakBefore w:val="0"/>
        <w:spacing w:line="360" w:lineRule="auto"/>
        <w:widowControl w:val="off"/>
        <w:tabs>
          <w:tab w:val="left" w:pos="0" w:leader="none"/>
        </w:tabs>
        <w:rPr>
          <w:rFonts w:hint="eastAsia" w:ascii="宋体" w:hAnsi="宋体" w:cs="宋体"/>
          <w:bCs/>
          <w:color w:val="auto"/>
          <w:szCs w:val="21"/>
          <w:highlight w:val="none"/>
        </w:rPr>
      </w:pPr>
      <w:r>
        <w:rPr>
          <w:rFonts w:hint="eastAsia" w:ascii="宋体" w:hAnsi="宋体" w:cs="宋体"/>
          <w:b/>
          <w:bCs w:val="0"/>
          <w:color w:val="auto"/>
          <w:szCs w:val="21"/>
          <w:highlight w:val="none"/>
        </w:rPr>
        <w:t xml:space="preserve">注：响应文件中需提供上述人员相关证书复印件及响应单位为其缴纳</w:t>
      </w:r>
      <w:r>
        <w:rPr>
          <w:rFonts w:hint="eastAsia" w:ascii="宋体" w:hAnsi="宋体" w:cs="宋体"/>
          <w:b/>
          <w:bCs w:val="0"/>
          <w:color w:val="auto"/>
          <w:szCs w:val="21"/>
          <w:highlight w:val="none"/>
          <w:lang w:val="en-US" w:eastAsia="zh-CN"/>
        </w:rPr>
        <w:t xml:space="preserve">近3个月内任意</w:t>
      </w:r>
      <w:r>
        <w:rPr>
          <w:rFonts w:hint="eastAsia" w:ascii="宋体" w:hAnsi="宋体" w:cs="宋体"/>
          <w:b/>
          <w:bCs w:val="0"/>
          <w:color w:val="auto"/>
          <w:szCs w:val="21"/>
          <w:highlight w:val="none"/>
        </w:rPr>
        <w:t xml:space="preserve">一</w:t>
      </w:r>
      <w:r>
        <w:rPr>
          <w:rFonts w:hint="eastAsia" w:ascii="宋体" w:hAnsi="宋体" w:cs="宋体"/>
          <w:b/>
          <w:bCs w:val="0"/>
          <w:color w:val="auto"/>
          <w:szCs w:val="21"/>
          <w:highlight w:val="none"/>
          <w:lang w:val="en-US" w:eastAsia="zh-CN"/>
        </w:rPr>
        <w:t xml:space="preserve">个月的</w:t>
      </w:r>
      <w:r>
        <w:rPr>
          <w:rFonts w:hint="eastAsia" w:ascii="宋体" w:hAnsi="宋体" w:cs="宋体"/>
          <w:b/>
          <w:bCs w:val="0"/>
          <w:color w:val="auto"/>
          <w:szCs w:val="21"/>
          <w:highlight w:val="none"/>
        </w:rPr>
        <w:t xml:space="preserve">社保证明复印件，加盖响应单位公章，未按要求提供不得分。相关专业包括自然资源工程(土地、国土空间规划、城乡规划)、土地管理、城乡规划、土地规划、经济、地理信息系统、测绘、工程测量、生态环境、森林、地质等。</w:t>
      </w:r>
      <w:r/>
    </w:p>
    <w:p>
      <w:pPr>
        <w:ind w:firstLine="422"/>
        <w:jc w:val="both"/>
        <w:keepLines w:val="0"/>
        <w:keepNext w:val="0"/>
        <w:pageBreakBefore w:val="0"/>
        <w:spacing w:line="360" w:lineRule="auto"/>
        <w:widowControl w:val="off"/>
        <w:tabs>
          <w:tab w:val="left" w:pos="0" w:leader="none"/>
        </w:tabs>
        <w:rPr>
          <w:rFonts w:hint="default" w:ascii="宋体" w:hAnsi="宋体" w:cs="宋体"/>
          <w:b/>
          <w:color w:val="auto"/>
          <w:szCs w:val="21"/>
          <w:highlight w:val="none"/>
          <w:lang w:val="en-US" w:eastAsia="zh-CN"/>
        </w:rPr>
      </w:pP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四</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履约能力（13分）（响应单位以联合体响应的，联合体各方均可提供相关证明材料进行累计得分）</w:t>
      </w:r>
      <w:r/>
    </w:p>
    <w:p>
      <w:pPr>
        <w:ind w:firstLine="420"/>
        <w:jc w:val="both"/>
        <w:keepLines w:val="0"/>
        <w:keepNext w:val="0"/>
        <w:pageBreakBefore w:val="0"/>
        <w:spacing w:line="360" w:lineRule="auto"/>
        <w:widowControl w:val="off"/>
        <w:tabs>
          <w:tab w:val="left" w:pos="0" w:leader="none"/>
        </w:tabs>
        <w:rPr>
          <w:rFonts w:hint="eastAsia" w:ascii="宋体" w:hAnsi="宋体" w:eastAsia="宋体" w:cs="宋体"/>
          <w:b/>
          <w:bCs w:val="0"/>
          <w:color w:val="auto"/>
          <w:szCs w:val="21"/>
          <w:highlight w:val="none"/>
          <w:lang w:val="en-US" w:eastAsia="zh-CN"/>
        </w:rPr>
      </w:pPr>
      <w:r>
        <w:rPr>
          <w:rFonts w:hint="eastAsia" w:ascii="宋体" w:hAnsi="宋体" w:cs="宋体"/>
          <w:bCs/>
          <w:color w:val="auto"/>
          <w:szCs w:val="21"/>
          <w:highlight w:val="none"/>
        </w:rPr>
        <w:t xml:space="preserve">1、响应供应商具备有效期内的质量管理体系认证证书、职业健康管理体系认证证书、信息安全管理体系认证、环境管理体系认证证书的，每提供一项得1分，本项最高得4分。</w:t>
      </w:r>
      <w:r>
        <w:rPr>
          <w:rFonts w:hint="eastAsia" w:ascii="宋体" w:hAnsi="宋体" w:cs="宋体"/>
          <w:b/>
          <w:bCs w:val="0"/>
          <w:color w:val="auto"/>
          <w:szCs w:val="21"/>
          <w:highlight w:val="none"/>
        </w:rPr>
        <w:t xml:space="preserve">（响应文件中需提供证书扫描件</w:t>
      </w:r>
      <w:r>
        <w:rPr>
          <w:rFonts w:hint="eastAsia" w:ascii="宋体" w:hAnsi="宋体" w:cs="宋体"/>
          <w:b/>
          <w:bCs w:val="0"/>
          <w:color w:val="auto"/>
          <w:szCs w:val="21"/>
          <w:highlight w:val="none"/>
          <w:lang w:val="en-US" w:eastAsia="zh-CN"/>
        </w:rPr>
        <w:t xml:space="preserve">及</w:t>
      </w:r>
      <w:r>
        <w:rPr>
          <w:rFonts w:hint="eastAsia" w:ascii="宋体" w:hAnsi="宋体" w:cs="宋体"/>
          <w:b/>
          <w:bCs w:val="0"/>
          <w:color w:val="auto"/>
          <w:szCs w:val="21"/>
          <w:highlight w:val="none"/>
        </w:rPr>
        <w:t xml:space="preserve">中国国家认证认可监督管理委员会网站http://www.cnca.gov.cn/上查询的页面截图并加盖响应单位公章，未提供或提供不全不得分。）</w:t>
      </w:r>
      <w:r/>
    </w:p>
    <w:p>
      <w:pPr>
        <w:ind w:firstLine="420"/>
        <w:jc w:val="both"/>
        <w:keepLines w:val="0"/>
        <w:keepNext w:val="0"/>
        <w:pageBreakBefore w:val="0"/>
        <w:spacing w:line="360" w:lineRule="auto"/>
        <w:widowControl w:val="off"/>
        <w:tabs>
          <w:tab w:val="left" w:pos="0" w:leader="none"/>
        </w:tabs>
        <w:rPr>
          <w:rFonts w:hint="eastAsia" w:ascii="宋体" w:hAnsi="宋体"/>
          <w:b/>
          <w:bCs/>
          <w:color w:val="auto"/>
          <w:szCs w:val="21"/>
          <w:highlight w:val="none"/>
        </w:rPr>
      </w:pPr>
      <w:r>
        <w:rPr>
          <w:rFonts w:hint="eastAsia" w:ascii="宋体" w:hAnsi="宋体" w:cs="宋体"/>
          <w:bCs/>
          <w:color w:val="auto"/>
          <w:szCs w:val="21"/>
          <w:highlight w:val="none"/>
          <w:lang w:val="en-US" w:eastAsia="zh-CN"/>
        </w:rPr>
        <w:t xml:space="preserve">2、提供响应供应商自2023年5月1日（以合同签订日期为准）起至今类似项目业绩（土地调查测绘类），每提供一份得3分，本项最高得9分。</w:t>
      </w:r>
      <w:r>
        <w:rPr>
          <w:rFonts w:hint="eastAsia" w:ascii="宋体" w:hAnsi="宋体" w:cs="宋体"/>
          <w:b/>
          <w:bCs w:val="0"/>
          <w:color w:val="auto"/>
          <w:szCs w:val="21"/>
          <w:highlight w:val="none"/>
          <w:lang w:val="en-US" w:eastAsia="zh-CN"/>
        </w:rPr>
        <w:t xml:space="preserve">（响应文件中需提供合同扫描件并加盖响应单位公章，未按要求提供不得分。）</w:t>
      </w:r>
      <w:r/>
    </w:p>
    <w:p>
      <w:pPr>
        <w:ind w:firstLine="422"/>
        <w:jc w:val="both"/>
        <w:keepLines w:val="0"/>
        <w:keepNext w:val="0"/>
        <w:pageBreakBefore w:val="0"/>
        <w:spacing w:line="360" w:lineRule="auto"/>
        <w:widowControl w:val="off"/>
        <w:tabs>
          <w:tab w:val="left" w:pos="567" w:leader="none"/>
        </w:tabs>
        <w:rPr>
          <w:rFonts w:hint="eastAsia" w:ascii="宋体" w:hAnsi="宋体"/>
          <w:b/>
          <w:bCs/>
          <w:color w:val="auto"/>
          <w:szCs w:val="21"/>
          <w:highlight w:val="none"/>
        </w:rPr>
      </w:pPr>
      <w:r>
        <w:rPr>
          <w:rFonts w:hint="eastAsia" w:ascii="宋体" w:hAnsi="宋体"/>
          <w:b/>
          <w:bCs/>
          <w:color w:val="auto"/>
          <w:szCs w:val="21"/>
          <w:highlight w:val="none"/>
        </w:rPr>
      </w:r>
      <w:r/>
    </w:p>
    <w:p>
      <w:pPr>
        <w:ind w:firstLine="422"/>
        <w:jc w:val="both"/>
        <w:keepLines w:val="0"/>
        <w:keepNext w:val="0"/>
        <w:pageBreakBefore w:val="0"/>
        <w:spacing w:line="360" w:lineRule="auto"/>
        <w:widowControl w:val="off"/>
        <w:tabs>
          <w:tab w:val="left" w:pos="567" w:leader="none"/>
        </w:tabs>
        <w:rPr>
          <w:rFonts w:hint="eastAsia" w:cs="宋体"/>
          <w:color w:val="000000" w:themeColor="text1"/>
          <w:highlight w:val="none"/>
          <w14:textFill>
            <w14:solidFill>
              <w14:schemeClr w14:val="tx1"/>
            </w14:solidFill>
          </w14:textFill>
        </w:rPr>
      </w:pPr>
      <w:r>
        <w:rPr>
          <w:rFonts w:hint="eastAsia" w:ascii="宋体" w:hAnsi="宋体"/>
          <w:b/>
          <w:bCs/>
          <w:color w:val="auto"/>
          <w:szCs w:val="21"/>
          <w:highlight w:val="none"/>
        </w:rPr>
        <w:t xml:space="preserve">备注：</w:t>
      </w:r>
      <w:r>
        <w:rPr>
          <w:rFonts w:hint="eastAsia" w:ascii="宋体" w:hAnsi="宋体" w:cs="宋体"/>
          <w:b/>
          <w:bCs/>
          <w:color w:val="auto"/>
          <w:szCs w:val="21"/>
          <w:highlight w:val="none"/>
        </w:rPr>
        <w:t xml:space="preserve">针对评分标准</w:t>
      </w:r>
      <w:r>
        <w:rPr>
          <w:rFonts w:hint="eastAsia" w:ascii="宋体" w:hAnsi="宋体"/>
          <w:b/>
          <w:bCs/>
          <w:color w:val="auto"/>
          <w:szCs w:val="21"/>
          <w:highlight w:val="none"/>
        </w:rPr>
        <w:t xml:space="preserve">中评分的每一条，投标单位均应提供相关资料并作出相应说明供评委评判，不提供相关资料的视为不具备该项得分的条件。</w:t>
      </w:r>
      <w:r/>
    </w:p>
    <w:p>
      <w:pPr>
        <w:rPr>
          <w:rFonts w:hint="eastAsia" w:ascii="宋体" w:hAnsi="宋体" w:cs="宋体"/>
          <w:color w:val="auto"/>
          <w:highlight w:val="none"/>
        </w:rPr>
      </w:pPr>
      <w:r/>
      <w:bookmarkStart w:id="30" w:name="_Toc26322"/>
      <w:r>
        <w:rPr>
          <w:rFonts w:hint="eastAsia" w:ascii="宋体" w:hAnsi="宋体" w:cs="宋体"/>
          <w:color w:val="auto"/>
          <w:highlight w:val="none"/>
        </w:rPr>
        <w:br w:type="page" w:clear="all"/>
      </w:r>
      <w:r/>
    </w:p>
    <w:p>
      <w:pPr>
        <w:pStyle w:val="779"/>
        <w:jc w:val="center"/>
        <w:spacing w:line="416" w:lineRule="auto"/>
        <w:rPr>
          <w:rFonts w:hint="eastAsia" w:ascii="宋体" w:hAnsi="宋体" w:cs="宋体"/>
          <w:color w:val="auto"/>
          <w:highlight w:val="none"/>
        </w:rPr>
      </w:pPr>
      <w:r>
        <w:rPr>
          <w:rFonts w:hint="eastAsia" w:ascii="宋体" w:hAnsi="宋体" w:cs="宋体"/>
          <w:color w:val="auto"/>
          <w:highlight w:val="none"/>
        </w:rPr>
        <w:t xml:space="preserve">第五章 合同主要条款</w:t>
      </w:r>
      <w:bookmarkEnd w:id="30"/>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甲方（采购单位）：</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w:t>
      </w:r>
      <w:r/>
    </w:p>
    <w:p>
      <w:pPr>
        <w:pStyle w:val="834"/>
        <w:rPr>
          <w:rFonts w:hint="eastAsia" w:hAnsi="宋体" w:cs="宋体"/>
          <w:color w:val="auto"/>
          <w:sz w:val="21"/>
          <w:szCs w:val="21"/>
          <w:highlight w:val="none"/>
        </w:rPr>
      </w:pPr>
      <w:r>
        <w:rPr>
          <w:rFonts w:hint="eastAsia" w:hAnsi="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乙方（成交单位）：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w:t>
      </w:r>
      <w:r/>
    </w:p>
    <w:p>
      <w:pPr>
        <w:pStyle w:val="832"/>
        <w:rPr>
          <w:rFonts w:hint="eastAsia"/>
          <w:highlight w:val="none"/>
          <w:lang w:val="zh-CN"/>
        </w:rPr>
      </w:pPr>
      <w:r>
        <w:rPr>
          <w:rFonts w:hint="eastAsia"/>
          <w:highlight w:val="none"/>
          <w:lang w:val="zh-CN"/>
        </w:rPr>
      </w:r>
      <w:r/>
    </w:p>
    <w:p>
      <w:pPr>
        <w:ind w:firstLine="420"/>
        <w:keepLines w:val="0"/>
        <w:keepNext w:val="0"/>
        <w:pageBreakBefore w:val="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根据</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苏州市政府</w:t>
      </w: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采购项目编号</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竞争性磋商</w:t>
      </w: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文件及乙方的响应文件和成交通知书，甲乙双方就此次成交的</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事宜，签订本合同书。</w:t>
      </w:r>
      <w:r/>
    </w:p>
    <w:p>
      <w:pPr>
        <w:ind w:firstLine="422"/>
        <w:keepLines w:val="0"/>
        <w:keepNext w:val="0"/>
        <w:pageBreakBefore w:val="0"/>
        <w:spacing w:line="360" w:lineRule="auto"/>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一、下列文件为本合同不可分割部分：</w:t>
      </w:r>
      <w:r/>
    </w:p>
    <w:p>
      <w:pPr>
        <w:ind w:firstLine="420"/>
        <w:keepLines w:val="0"/>
        <w:keepNext w:val="0"/>
        <w:pageBreakBefore w:val="0"/>
        <w:spacing w:line="360" w:lineRule="auto"/>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①成交通知书；</w:t>
      </w:r>
      <w:r/>
    </w:p>
    <w:p>
      <w:pPr>
        <w:ind w:firstLine="420"/>
        <w:keepLines w:val="0"/>
        <w:keepNext w:val="0"/>
        <w:pageBreakBefore w:val="0"/>
        <w:spacing w:line="360" w:lineRule="auto"/>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②磋商文件； </w:t>
      </w:r>
      <w:r/>
    </w:p>
    <w:p>
      <w:pPr>
        <w:ind w:firstLine="420"/>
        <w:keepLines w:val="0"/>
        <w:keepNext w:val="0"/>
        <w:pageBreakBefore w:val="0"/>
        <w:spacing w:line="360" w:lineRule="auto"/>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instrText xml:space="preserve"> = 3 \* GB3 </w:instrTex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③</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乙方的响应文件；</w:t>
      </w:r>
      <w:r/>
    </w:p>
    <w:p>
      <w:pPr>
        <w:ind w:firstLine="420"/>
        <w:keepLines w:val="0"/>
        <w:keepNext w:val="0"/>
        <w:pageBreakBefore w:val="0"/>
        <w:spacing w:line="360" w:lineRule="auto"/>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④乙方在响应过程中所作的其它承诺、声明、书面澄清等；</w:t>
      </w:r>
      <w:r/>
    </w:p>
    <w:p>
      <w:pPr>
        <w:ind w:firstLine="420"/>
        <w:keepLines w:val="0"/>
        <w:keepNext w:val="0"/>
        <w:pageBreakBefore w:val="0"/>
        <w:spacing w:line="360" w:lineRule="auto"/>
        <w:rPr>
          <w:rFonts w:hint="eastAsia" w:asciiTheme="minorEastAsia" w:hAnsiTheme="minorEastAsia" w:eastAsiaTheme="minorEastAsia" w:cs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 xml:space="preserve">⑤合同附件（如有）；</w:t>
      </w:r>
      <w:r/>
    </w:p>
    <w:p>
      <w:pPr>
        <w:ind w:firstLine="420"/>
        <w:keepLines w:val="0"/>
        <w:keepNext w:val="0"/>
        <w:pageBreakBefore w:val="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lang w:val="zh-CN"/>
        </w:rPr>
        <w:t xml:space="preserve">以上与本合同具有同等法律效力。</w:t>
      </w:r>
      <w:r/>
    </w:p>
    <w:p>
      <w:pPr>
        <w:ind w:firstLine="422"/>
        <w:keepLines w:val="0"/>
        <w:keepNext w:val="0"/>
        <w:pageBreakBefore w:val="0"/>
        <w:spacing w:line="360" w:lineRule="auto"/>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二、合同内容：</w:t>
      </w:r>
      <w:r/>
    </w:p>
    <w:p>
      <w:pPr>
        <w:ind w:firstLine="420"/>
        <w:keepLines w:val="0"/>
        <w:keepNext w:val="0"/>
        <w:pageBreakBefore w:val="0"/>
        <w:spacing w:line="360" w:lineRule="auto"/>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1.服务内容及要求：</w:t>
      </w: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详见采购文件。</w:t>
      </w:r>
      <w:r/>
    </w:p>
    <w:p>
      <w:pPr>
        <w:ind w:firstLine="420"/>
        <w:keepLines w:val="0"/>
        <w:keepNext w:val="0"/>
        <w:pageBreakBefore w:val="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2.服务期限：</w:t>
      </w:r>
      <w:r>
        <w:rPr>
          <w:rFonts w:hint="eastAsia" w:asciiTheme="minorEastAsia" w:hAnsiTheme="minorEastAsia" w:eastAsiaTheme="minorEastAsia" w:cstheme="minorEastAsia"/>
          <w:szCs w:val="21"/>
          <w:highlight w:val="none"/>
          <w:lang w:eastAsia="zh-CN"/>
        </w:rPr>
        <w:t xml:space="preserve">自签订合同之日起一年。</w:t>
      </w:r>
      <w:r/>
    </w:p>
    <w:p>
      <w:pPr>
        <w:pStyle w:val="832"/>
        <w:ind w:firstLine="420"/>
        <w:keepLines w:val="0"/>
        <w:keepNext w:val="0"/>
        <w:pageBreakBefore w:val="0"/>
        <w:spacing w:line="360" w:lineRule="auto"/>
        <w:rPr>
          <w:rFonts w:hint="eastAsia" w:asciiTheme="minorEastAsia" w:hAnsiTheme="minorEastAsia" w:eastAsiaTheme="minorEastAsia" w:cstheme="minorEastAsia"/>
          <w:color w:val="auto"/>
          <w:highlight w:val="none"/>
          <w:lang w:val="en-US"/>
        </w:rPr>
      </w:pPr>
      <w:r>
        <w:rPr>
          <w:rFonts w:hint="eastAsia" w:asciiTheme="minorEastAsia" w:hAnsiTheme="minorEastAsia" w:eastAsiaTheme="minorEastAsia" w:cstheme="minorEastAsia"/>
          <w:color w:val="auto"/>
          <w:szCs w:val="21"/>
          <w:highlight w:val="none"/>
          <w:lang w:val="en-US"/>
        </w:rPr>
        <w:t xml:space="preserve">3.</w:t>
      </w:r>
      <w:r>
        <w:rPr>
          <w:rFonts w:hint="eastAsia" w:asciiTheme="minorEastAsia" w:hAnsiTheme="minorEastAsia" w:eastAsiaTheme="minorEastAsia" w:cstheme="minorEastAsia"/>
          <w:color w:val="auto"/>
          <w:szCs w:val="21"/>
          <w:highlight w:val="none"/>
        </w:rPr>
        <w:t xml:space="preserve">服务地点：</w:t>
      </w:r>
      <w:r>
        <w:rPr>
          <w:rFonts w:hint="eastAsia" w:asciiTheme="minorEastAsia" w:hAnsiTheme="minorEastAsia" w:eastAsiaTheme="minorEastAsia" w:cstheme="minorEastAsia"/>
          <w:color w:val="auto"/>
          <w:szCs w:val="21"/>
          <w:highlight w:val="none"/>
          <w:lang w:val="en-US" w:eastAsia="zh-CN"/>
        </w:rPr>
        <w:t xml:space="preserve">根据甲方要求</w:t>
      </w:r>
      <w:r>
        <w:rPr>
          <w:rFonts w:hint="eastAsia" w:asciiTheme="minorEastAsia" w:hAnsiTheme="minorEastAsia" w:eastAsiaTheme="minorEastAsia" w:cstheme="minorEastAsia"/>
          <w:color w:val="auto"/>
          <w:szCs w:val="21"/>
          <w:highlight w:val="none"/>
        </w:rPr>
        <w:t xml:space="preserve">。</w:t>
      </w:r>
      <w:r/>
    </w:p>
    <w:p>
      <w:pPr>
        <w:ind w:firstLine="422"/>
        <w:keepLines w:val="0"/>
        <w:keepNext w:val="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
          <w:color w:val="auto"/>
          <w:szCs w:val="21"/>
          <w:highlight w:val="none"/>
        </w:rPr>
        <w:t xml:space="preserve">三、合同价格及支付：</w:t>
      </w:r>
      <w:r/>
    </w:p>
    <w:p>
      <w:pPr>
        <w:ind w:firstLine="420"/>
        <w:keepLines w:val="0"/>
        <w:keepNext w:val="0"/>
        <w:pageBreakBefore w:val="0"/>
        <w:spacing w:line="360" w:lineRule="auto"/>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rPr>
        <w:t xml:space="preserve">1.合同总价（大写）人民币</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元（¥</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bidi="ar"/>
        </w:rPr>
        <w:t xml:space="preserve">合同总价包括服务期限内完成该项目工作所需的所有费用，包括但不限于完成所有服务内容所需的调查、食宿、交通费用及往返交通等调研、咨询相关费用、人工费、材料费、工具及设备使用费、管理费、利润、规费、税金以及政策性文件规定及合同包含的所有风险、加班、福利、责任等各项应有费用。服务人员工资水平应不低于服务期内苏州市最低工资标准。同时，除非合同条款中另有规定，否则，</w:t>
      </w:r>
      <w:r>
        <w:rPr>
          <w:rFonts w:hint="eastAsia" w:asciiTheme="minorEastAsia" w:hAnsiTheme="minorEastAsia" w:eastAsiaTheme="minorEastAsia" w:cstheme="minorEastAsia"/>
          <w:color w:val="auto"/>
          <w:szCs w:val="21"/>
          <w:highlight w:val="none"/>
          <w:lang w:val="en-US" w:eastAsia="zh-CN" w:bidi="ar"/>
        </w:rPr>
        <w:t xml:space="preserve">合同</w:t>
      </w:r>
      <w:r>
        <w:rPr>
          <w:rFonts w:hint="eastAsia" w:asciiTheme="minorEastAsia" w:hAnsiTheme="minorEastAsia" w:eastAsiaTheme="minorEastAsia" w:cstheme="minorEastAsia"/>
          <w:color w:val="auto"/>
          <w:szCs w:val="21"/>
          <w:highlight w:val="none"/>
          <w:lang w:bidi="ar"/>
        </w:rPr>
        <w:t xml:space="preserve">价格在合同实施期间不因市场变化因素而变动。</w:t>
      </w:r>
      <w:r/>
    </w:p>
    <w:p>
      <w:pPr>
        <w:ind w:firstLine="420"/>
        <w:keepLines w:val="0"/>
        <w:keepNext w:val="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2.付款步骤：</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1</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rPr>
        <w:t xml:space="preserve">合同签订后三个月内，甲方支付合同价的30%；</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2</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rPr>
        <w:t xml:space="preserve">乙方按期完成202</w:t>
      </w:r>
      <w:r>
        <w:rPr>
          <w:rFonts w:hint="eastAsia" w:asciiTheme="minorEastAsia" w:hAnsiTheme="minorEastAsia" w:eastAsiaTheme="minorEastAsia" w:cstheme="minorEastAsia"/>
          <w:szCs w:val="21"/>
          <w:highlight w:val="none"/>
          <w:lang w:val="en-US" w:eastAsia="zh-CN"/>
        </w:rPr>
        <w:t xml:space="preserve">6</w:t>
      </w:r>
      <w:r>
        <w:rPr>
          <w:rFonts w:hint="eastAsia" w:asciiTheme="minorEastAsia" w:hAnsiTheme="minorEastAsia" w:eastAsiaTheme="minorEastAsia" w:cstheme="minorEastAsia"/>
          <w:szCs w:val="21"/>
          <w:highlight w:val="none"/>
        </w:rPr>
        <w:t xml:space="preserve">年国土变更调查工作任务，经验收合格后，甲方一次性支付乙方剩余款项。</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3.乙方要求付款时应提供合格的发票。</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4.付款方式：银行</w:t>
      </w:r>
      <w:r>
        <w:rPr>
          <w:rFonts w:hint="eastAsia" w:asciiTheme="minorEastAsia" w:hAnsiTheme="minorEastAsia" w:eastAsiaTheme="minorEastAsia" w:cstheme="minorEastAsia"/>
          <w:color w:val="auto"/>
          <w:szCs w:val="21"/>
          <w:highlight w:val="none"/>
          <w:lang w:val="en-US" w:eastAsia="zh-CN"/>
        </w:rPr>
        <w:t xml:space="preserve">转账</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具体支付方式甲方有权根据财务安排自主选择。</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5.根据现行税法对甲方征收的与本合同有关的一切税费均由甲方承担；根据现行税法对乙方征收的与本合同有关的一切税费均由乙方承担。</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6</w:t>
      </w:r>
      <w:r>
        <w:rPr>
          <w:rFonts w:hint="eastAsia" w:asciiTheme="minorEastAsia" w:hAnsiTheme="minorEastAsia" w:eastAsiaTheme="minorEastAsia" w:cstheme="minorEastAsia"/>
          <w:color w:val="auto"/>
          <w:szCs w:val="21"/>
          <w:highlight w:val="none"/>
        </w:rPr>
        <w:t xml:space="preserve">.若遇国家或地方政府政策性调整，双方另行协商。</w:t>
      </w:r>
      <w:r/>
    </w:p>
    <w:p>
      <w:pPr>
        <w:ind w:firstLine="422"/>
        <w:keepLines w:val="0"/>
        <w:keepNext w:val="0"/>
        <w:pageBreakBefore w:val="0"/>
        <w:spacing w:line="360" w:lineRule="auto"/>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四、人员保证与变更：</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1.</w:t>
      </w:r>
      <w:r>
        <w:rPr>
          <w:rFonts w:hint="eastAsia" w:asciiTheme="minorEastAsia" w:hAnsiTheme="minorEastAsia" w:eastAsiaTheme="minorEastAsia" w:cstheme="minorEastAsia"/>
          <w:b w:val="0"/>
          <w:bCs w:val="0"/>
          <w:color w:val="auto"/>
          <w:szCs w:val="21"/>
          <w:highlight w:val="none"/>
        </w:rPr>
        <w:t xml:space="preserve">乙方应按</w:t>
      </w:r>
      <w:r>
        <w:rPr>
          <w:rFonts w:hint="eastAsia" w:asciiTheme="minorEastAsia" w:hAnsiTheme="minorEastAsia" w:eastAsiaTheme="minorEastAsia" w:cstheme="minorEastAsia"/>
          <w:b w:val="0"/>
          <w:bCs w:val="0"/>
          <w:color w:val="auto"/>
          <w:szCs w:val="21"/>
          <w:highlight w:val="none"/>
          <w:lang w:val="en-US" w:eastAsia="zh-CN"/>
        </w:rPr>
        <w:t xml:space="preserve">响应</w:t>
      </w:r>
      <w:r>
        <w:rPr>
          <w:rFonts w:hint="eastAsia" w:asciiTheme="minorEastAsia" w:hAnsiTheme="minorEastAsia" w:eastAsiaTheme="minorEastAsia" w:cstheme="minorEastAsia"/>
          <w:b w:val="0"/>
          <w:bCs w:val="0"/>
          <w:color w:val="auto"/>
          <w:szCs w:val="21"/>
          <w:highlight w:val="none"/>
        </w:rPr>
        <w:t xml:space="preserve">文件中承诺的人员投入工作，在服务过程中应保持人员的相对稳定。确需调整，应报经甲方批准。</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2.</w:t>
      </w:r>
      <w:r>
        <w:rPr>
          <w:rFonts w:hint="eastAsia" w:asciiTheme="minorEastAsia" w:hAnsiTheme="minorEastAsia" w:eastAsiaTheme="minorEastAsia" w:cstheme="minorEastAsia"/>
          <w:b w:val="0"/>
          <w:bCs w:val="0"/>
          <w:color w:val="auto"/>
          <w:szCs w:val="21"/>
          <w:highlight w:val="none"/>
        </w:rPr>
        <w:t xml:space="preserve">如果乙方的人员渎职或不能胜任工作或从事其他违法活动，甲方有权书面要求更换，乙方应立即派出具有同等或以上资历的人员替换。</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3.</w:t>
      </w:r>
      <w:r>
        <w:rPr>
          <w:rFonts w:hint="eastAsia" w:asciiTheme="minorEastAsia" w:hAnsiTheme="minorEastAsia" w:eastAsiaTheme="minorEastAsia" w:cstheme="minorEastAsia"/>
          <w:b w:val="0"/>
          <w:bCs w:val="0"/>
          <w:color w:val="auto"/>
          <w:szCs w:val="21"/>
          <w:highlight w:val="none"/>
        </w:rPr>
        <w:t xml:space="preserve">若乙方的进度没有达到乙方响应文件中承诺的进度计划，甲方有权提出要求增加乙方人员，乙方应立即安排，其费用被认为已包含在合同价格之中。</w:t>
      </w:r>
      <w:r/>
    </w:p>
    <w:p>
      <w:pPr>
        <w:ind w:firstLine="422"/>
        <w:keepLines w:val="0"/>
        <w:keepNext w:val="0"/>
        <w:pageBreakBefore w:val="0"/>
        <w:spacing w:line="360" w:lineRule="auto"/>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五、质量与验收：</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1.</w:t>
      </w:r>
      <w:r>
        <w:rPr>
          <w:rFonts w:hint="eastAsia" w:asciiTheme="minorEastAsia" w:hAnsiTheme="minorEastAsia" w:eastAsiaTheme="minorEastAsia" w:cstheme="minorEastAsia"/>
          <w:b w:val="0"/>
          <w:bCs w:val="0"/>
          <w:color w:val="auto"/>
          <w:szCs w:val="21"/>
          <w:highlight w:val="none"/>
        </w:rPr>
        <w:t xml:space="preserve">乙方应按照标书的有关规定提供合格服务；</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2.</w:t>
      </w:r>
      <w:r>
        <w:rPr>
          <w:rFonts w:hint="eastAsia" w:asciiTheme="minorEastAsia" w:hAnsiTheme="minorEastAsia" w:eastAsiaTheme="minorEastAsia" w:cstheme="minorEastAsia"/>
          <w:b w:val="0"/>
          <w:bCs w:val="0"/>
          <w:color w:val="auto"/>
          <w:szCs w:val="21"/>
          <w:highlight w:val="none"/>
        </w:rPr>
        <w:t xml:space="preserve">服务质量出现问题，乙方负责修改完善，直至达到</w:t>
      </w:r>
      <w:r>
        <w:rPr>
          <w:rFonts w:hint="eastAsia" w:asciiTheme="minorEastAsia" w:hAnsiTheme="minorEastAsia" w:eastAsiaTheme="minorEastAsia" w:cstheme="minorEastAsia"/>
          <w:b w:val="0"/>
          <w:bCs w:val="0"/>
          <w:color w:val="auto"/>
          <w:szCs w:val="21"/>
          <w:highlight w:val="none"/>
          <w:lang w:val="en-US" w:eastAsia="zh-CN"/>
        </w:rPr>
        <w:t xml:space="preserve">甲方</w:t>
      </w:r>
      <w:r>
        <w:rPr>
          <w:rFonts w:hint="eastAsia" w:asciiTheme="minorEastAsia" w:hAnsiTheme="minorEastAsia" w:eastAsiaTheme="minorEastAsia" w:cstheme="minorEastAsia"/>
          <w:b w:val="0"/>
          <w:bCs w:val="0"/>
          <w:color w:val="auto"/>
          <w:szCs w:val="21"/>
          <w:highlight w:val="none"/>
        </w:rPr>
        <w:t xml:space="preserve">的要求；</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3.</w:t>
      </w:r>
      <w:r>
        <w:rPr>
          <w:rFonts w:hint="eastAsia" w:asciiTheme="minorEastAsia" w:hAnsiTheme="minorEastAsia" w:eastAsiaTheme="minorEastAsia" w:cstheme="minorEastAsia"/>
          <w:b w:val="0"/>
          <w:bCs w:val="0"/>
          <w:color w:val="auto"/>
          <w:szCs w:val="21"/>
          <w:highlight w:val="none"/>
        </w:rPr>
        <w:t xml:space="preserve">服务的验收包括：项目内容范围内的全部服务内容；</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4.</w:t>
      </w:r>
      <w:r>
        <w:rPr>
          <w:rFonts w:hint="eastAsia" w:asciiTheme="minorEastAsia" w:hAnsiTheme="minorEastAsia" w:eastAsiaTheme="minorEastAsia" w:cstheme="minorEastAsia"/>
          <w:b w:val="0"/>
          <w:bCs w:val="0"/>
          <w:color w:val="auto"/>
          <w:szCs w:val="21"/>
          <w:highlight w:val="none"/>
        </w:rPr>
        <w:t xml:space="preserve">验收标准根据有关规定及技术要求，直至验收通过为准；</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5.</w:t>
      </w:r>
      <w:r>
        <w:rPr>
          <w:rFonts w:hint="eastAsia" w:asciiTheme="minorEastAsia" w:hAnsiTheme="minorEastAsia" w:eastAsiaTheme="minorEastAsia" w:cstheme="minorEastAsia"/>
          <w:b w:val="0"/>
          <w:bCs w:val="0"/>
          <w:color w:val="auto"/>
          <w:szCs w:val="21"/>
          <w:highlight w:val="none"/>
        </w:rPr>
        <w:t xml:space="preserve">乙方交付验收时应先用书面、电传等方式通告甲方，由甲方组织相关人员进行验收。</w:t>
      </w:r>
      <w:r/>
    </w:p>
    <w:p>
      <w:pPr>
        <w:ind w:firstLine="422"/>
        <w:keepLines w:val="0"/>
        <w:keepNext w:val="0"/>
        <w:pageBreakBefore w:val="0"/>
        <w:spacing w:line="360" w:lineRule="auto"/>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六、不可抗力：</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1.</w:t>
      </w:r>
      <w:r>
        <w:rPr>
          <w:rFonts w:hint="eastAsia" w:asciiTheme="minorEastAsia" w:hAnsiTheme="minorEastAsia" w:eastAsiaTheme="minorEastAsia" w:cstheme="minorEastAsia"/>
          <w:b w:val="0"/>
          <w:bCs w:val="0"/>
          <w:color w:val="auto"/>
          <w:szCs w:val="21"/>
          <w:highlight w:val="none"/>
        </w:rPr>
        <w:t xml:space="preserve">因不可抗力不能履行本合同的，根据不可抗力的影响，部分或者全部免除责任。但合同一方迟延履行合同义务后发生不可抗力的，违约方不能免除责任。</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2.</w:t>
      </w:r>
      <w:r>
        <w:rPr>
          <w:rFonts w:hint="eastAsia" w:asciiTheme="minorEastAsia" w:hAnsiTheme="minorEastAsia" w:eastAsiaTheme="minorEastAsia" w:cstheme="minorEastAsia"/>
          <w:b w:val="0"/>
          <w:bCs w:val="0"/>
          <w:color w:val="auto"/>
          <w:szCs w:val="21"/>
          <w:highlight w:val="none"/>
        </w:rPr>
        <w:t xml:space="preserve">合同一方因不可抗力不能履行合同的，应当及时通知对方，以减轻可能给对方造成的损失，并应当在不可抗力事件发生后十五日内提供证明。</w:t>
      </w:r>
      <w:r/>
    </w:p>
    <w:p>
      <w:pPr>
        <w:ind w:firstLine="422"/>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bCs/>
          <w:color w:val="auto"/>
          <w:szCs w:val="21"/>
          <w:highlight w:val="none"/>
        </w:rPr>
        <w:t xml:space="preserve">七、合同的解除和转让：</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1.</w:t>
      </w:r>
      <w:r>
        <w:rPr>
          <w:rFonts w:hint="eastAsia" w:asciiTheme="minorEastAsia" w:hAnsiTheme="minorEastAsia" w:eastAsiaTheme="minorEastAsia" w:cstheme="minorEastAsia"/>
          <w:b w:val="0"/>
          <w:bCs w:val="0"/>
          <w:color w:val="auto"/>
          <w:szCs w:val="21"/>
          <w:highlight w:val="none"/>
        </w:rPr>
        <w:t xml:space="preserve"> 甲方和乙方协商一致，可以解除合同。</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2.</w:t>
      </w:r>
      <w:r>
        <w:rPr>
          <w:rFonts w:hint="eastAsia" w:asciiTheme="minorEastAsia" w:hAnsiTheme="minorEastAsia" w:eastAsiaTheme="minorEastAsia" w:cstheme="minorEastAsia"/>
          <w:b w:val="0"/>
          <w:bCs w:val="0"/>
          <w:color w:val="auto"/>
          <w:szCs w:val="21"/>
          <w:highlight w:val="none"/>
        </w:rPr>
        <w:t xml:space="preserve"> 有下列情形之一，合同一方可以解除合同：</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eastAsia="zh-CN"/>
        </w:rPr>
        <w:t xml:space="preserve">（</w:t>
      </w:r>
      <w:r>
        <w:rPr>
          <w:rFonts w:hint="eastAsia" w:asciiTheme="minorEastAsia" w:hAnsiTheme="minorEastAsia" w:eastAsiaTheme="minorEastAsia" w:cstheme="minorEastAsia"/>
          <w:b w:val="0"/>
          <w:bCs w:val="0"/>
          <w:color w:val="auto"/>
          <w:szCs w:val="21"/>
          <w:highlight w:val="none"/>
          <w:lang w:val="en-US" w:eastAsia="zh-CN"/>
        </w:rPr>
        <w:t xml:space="preserve">1</w:t>
      </w:r>
      <w:r>
        <w:rPr>
          <w:rFonts w:hint="eastAsia" w:asciiTheme="minorEastAsia" w:hAnsiTheme="minorEastAsia" w:eastAsiaTheme="minorEastAsia" w:cstheme="minorEastAsia"/>
          <w:b w:val="0"/>
          <w:bCs w:val="0"/>
          <w:color w:val="auto"/>
          <w:szCs w:val="21"/>
          <w:highlight w:val="none"/>
          <w:lang w:eastAsia="zh-CN"/>
        </w:rPr>
        <w:t xml:space="preserve">）</w:t>
      </w:r>
      <w:r>
        <w:rPr>
          <w:rFonts w:hint="eastAsia" w:asciiTheme="minorEastAsia" w:hAnsiTheme="minorEastAsia" w:eastAsiaTheme="minorEastAsia" w:cstheme="minorEastAsia"/>
          <w:b w:val="0"/>
          <w:bCs w:val="0"/>
          <w:color w:val="auto"/>
          <w:szCs w:val="21"/>
          <w:highlight w:val="none"/>
        </w:rPr>
        <w:t xml:space="preserve">因不可抗力致使不能实现合同目的，未受不可抗力影响的一方有权解除合同；</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eastAsia="zh-CN"/>
        </w:rPr>
        <w:t xml:space="preserve">（</w:t>
      </w:r>
      <w:r>
        <w:rPr>
          <w:rFonts w:hint="eastAsia" w:asciiTheme="minorEastAsia" w:hAnsiTheme="minorEastAsia" w:eastAsiaTheme="minorEastAsia" w:cstheme="minorEastAsia"/>
          <w:b w:val="0"/>
          <w:bCs w:val="0"/>
          <w:color w:val="auto"/>
          <w:szCs w:val="21"/>
          <w:highlight w:val="none"/>
          <w:lang w:val="en-US" w:eastAsia="zh-CN"/>
        </w:rPr>
        <w:t xml:space="preserve">2</w:t>
      </w:r>
      <w:r>
        <w:rPr>
          <w:rFonts w:hint="eastAsia" w:asciiTheme="minorEastAsia" w:hAnsiTheme="minorEastAsia" w:eastAsiaTheme="minorEastAsia" w:cstheme="minorEastAsia"/>
          <w:b w:val="0"/>
          <w:bCs w:val="0"/>
          <w:color w:val="auto"/>
          <w:szCs w:val="21"/>
          <w:highlight w:val="none"/>
          <w:lang w:eastAsia="zh-CN"/>
        </w:rPr>
        <w:t xml:space="preserve">）</w:t>
      </w:r>
      <w:r>
        <w:rPr>
          <w:rFonts w:hint="eastAsia" w:asciiTheme="minorEastAsia" w:hAnsiTheme="minorEastAsia" w:eastAsiaTheme="minorEastAsia" w:cstheme="minorEastAsia"/>
          <w:b w:val="0"/>
          <w:bCs w:val="0"/>
          <w:color w:val="auto"/>
          <w:szCs w:val="21"/>
          <w:highlight w:val="none"/>
        </w:rPr>
        <w:t xml:space="preserve">因合同一方违约导致合同不能履行，另一方有权解除合同；</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eastAsia="zh-CN"/>
        </w:rPr>
        <w:t xml:space="preserve">（</w:t>
      </w:r>
      <w:r>
        <w:rPr>
          <w:rFonts w:hint="eastAsia" w:asciiTheme="minorEastAsia" w:hAnsiTheme="minorEastAsia" w:eastAsiaTheme="minorEastAsia" w:cstheme="minorEastAsia"/>
          <w:b w:val="0"/>
          <w:bCs w:val="0"/>
          <w:color w:val="auto"/>
          <w:szCs w:val="21"/>
          <w:highlight w:val="none"/>
          <w:lang w:val="en-US" w:eastAsia="zh-CN"/>
        </w:rPr>
        <w:t xml:space="preserve">3</w:t>
      </w:r>
      <w:r>
        <w:rPr>
          <w:rFonts w:hint="eastAsia" w:asciiTheme="minorEastAsia" w:hAnsiTheme="minorEastAsia" w:eastAsiaTheme="minorEastAsia" w:cstheme="minorEastAsia"/>
          <w:b w:val="0"/>
          <w:bCs w:val="0"/>
          <w:color w:val="auto"/>
          <w:szCs w:val="21"/>
          <w:highlight w:val="none"/>
          <w:lang w:eastAsia="zh-CN"/>
        </w:rPr>
        <w:t xml:space="preserve">）</w:t>
      </w:r>
      <w:r>
        <w:rPr>
          <w:rFonts w:hint="eastAsia" w:asciiTheme="minorEastAsia" w:hAnsiTheme="minorEastAsia" w:eastAsiaTheme="minorEastAsia" w:cstheme="minorEastAsia"/>
          <w:b w:val="0"/>
          <w:bCs w:val="0"/>
          <w:color w:val="auto"/>
          <w:szCs w:val="21"/>
          <w:highlight w:val="none"/>
        </w:rPr>
        <w:t xml:space="preserve">有权解除合同的一方，应当在违约事实或不可抗力发生之后三十天内书面通知对方以主张解除合同，合同在书面通知到达对方时解除。</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3.</w:t>
      </w:r>
      <w:r>
        <w:rPr>
          <w:rFonts w:hint="eastAsia" w:asciiTheme="minorEastAsia" w:hAnsiTheme="minorEastAsia" w:eastAsiaTheme="minorEastAsia" w:cstheme="minorEastAsia"/>
          <w:b w:val="0"/>
          <w:bCs w:val="0"/>
          <w:color w:val="auto"/>
          <w:szCs w:val="21"/>
          <w:highlight w:val="none"/>
        </w:rPr>
        <w:t xml:space="preserve">甲方可在下列情况下向乙方发出书面通知，提出终止部分或全部合同，由此造成的损失应由乙方承担：</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eastAsia="zh-CN"/>
        </w:rPr>
        <w:t xml:space="preserve">（</w:t>
      </w:r>
      <w:r>
        <w:rPr>
          <w:rFonts w:hint="eastAsia" w:asciiTheme="minorEastAsia" w:hAnsiTheme="minorEastAsia" w:eastAsiaTheme="minorEastAsia" w:cstheme="minorEastAsia"/>
          <w:b w:val="0"/>
          <w:bCs w:val="0"/>
          <w:color w:val="auto"/>
          <w:szCs w:val="21"/>
          <w:highlight w:val="none"/>
          <w:lang w:val="en-US" w:eastAsia="zh-CN"/>
        </w:rPr>
        <w:t xml:space="preserve">1</w:t>
      </w:r>
      <w:r>
        <w:rPr>
          <w:rFonts w:hint="eastAsia" w:asciiTheme="minorEastAsia" w:hAnsiTheme="minorEastAsia" w:eastAsiaTheme="minorEastAsia" w:cstheme="minorEastAsia"/>
          <w:b w:val="0"/>
          <w:bCs w:val="0"/>
          <w:color w:val="auto"/>
          <w:szCs w:val="21"/>
          <w:highlight w:val="none"/>
          <w:lang w:eastAsia="zh-CN"/>
        </w:rPr>
        <w:t xml:space="preserve">）</w:t>
      </w:r>
      <w:r>
        <w:rPr>
          <w:rFonts w:hint="eastAsia" w:asciiTheme="minorEastAsia" w:hAnsiTheme="minorEastAsia" w:eastAsiaTheme="minorEastAsia" w:cstheme="minorEastAsia"/>
          <w:b w:val="0"/>
          <w:bCs w:val="0"/>
          <w:color w:val="auto"/>
          <w:szCs w:val="21"/>
          <w:highlight w:val="none"/>
        </w:rPr>
        <w:t xml:space="preserve">乙方未能在合同规定的限期或甲方同意延长的限期内提供部分或全部服务。</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eastAsia="zh-CN"/>
        </w:rPr>
        <w:t xml:space="preserve">（</w:t>
      </w:r>
      <w:r>
        <w:rPr>
          <w:rFonts w:hint="eastAsia" w:asciiTheme="minorEastAsia" w:hAnsiTheme="minorEastAsia" w:eastAsiaTheme="minorEastAsia" w:cstheme="minorEastAsia"/>
          <w:b w:val="0"/>
          <w:bCs w:val="0"/>
          <w:color w:val="auto"/>
          <w:szCs w:val="21"/>
          <w:highlight w:val="none"/>
          <w:lang w:val="en-US" w:eastAsia="zh-CN"/>
        </w:rPr>
        <w:t xml:space="preserve">2</w:t>
      </w:r>
      <w:r>
        <w:rPr>
          <w:rFonts w:hint="eastAsia" w:asciiTheme="minorEastAsia" w:hAnsiTheme="minorEastAsia" w:eastAsiaTheme="minorEastAsia" w:cstheme="minorEastAsia"/>
          <w:b w:val="0"/>
          <w:bCs w:val="0"/>
          <w:color w:val="auto"/>
          <w:szCs w:val="21"/>
          <w:highlight w:val="none"/>
          <w:lang w:eastAsia="zh-CN"/>
        </w:rPr>
        <w:t xml:space="preserve">）</w:t>
      </w:r>
      <w:r>
        <w:rPr>
          <w:rFonts w:hint="eastAsia" w:asciiTheme="minorEastAsia" w:hAnsiTheme="minorEastAsia" w:eastAsiaTheme="minorEastAsia" w:cstheme="minorEastAsia"/>
          <w:b w:val="0"/>
          <w:bCs w:val="0"/>
          <w:color w:val="auto"/>
          <w:szCs w:val="21"/>
          <w:highlight w:val="none"/>
        </w:rPr>
        <w:t xml:space="preserve">乙方未能履行合同规定的其它任何义务。</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4.</w:t>
      </w:r>
      <w:r>
        <w:rPr>
          <w:rFonts w:hint="eastAsia" w:asciiTheme="minorEastAsia" w:hAnsiTheme="minorEastAsia" w:eastAsiaTheme="minorEastAsia" w:cstheme="minorEastAsia"/>
          <w:b w:val="0"/>
          <w:bCs w:val="0"/>
          <w:color w:val="auto"/>
          <w:szCs w:val="21"/>
          <w:highlight w:val="none"/>
        </w:rPr>
        <w:t xml:space="preserve">合同的部分和全部都不得转让。</w:t>
      </w:r>
      <w:r/>
    </w:p>
    <w:p>
      <w:pPr>
        <w:ind w:firstLine="422"/>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bCs/>
          <w:color w:val="auto"/>
          <w:szCs w:val="21"/>
          <w:highlight w:val="none"/>
        </w:rPr>
        <w:t xml:space="preserve">八、违约责任：</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1.</w:t>
      </w:r>
      <w:r>
        <w:rPr>
          <w:rFonts w:hint="eastAsia" w:asciiTheme="minorEastAsia" w:hAnsiTheme="minorEastAsia" w:eastAsiaTheme="minorEastAsia" w:cstheme="minorEastAsia"/>
          <w:b w:val="0"/>
          <w:bCs w:val="0"/>
          <w:color w:val="auto"/>
          <w:szCs w:val="21"/>
          <w:highlight w:val="none"/>
        </w:rPr>
        <w:t xml:space="preserve">合同一方不履行合同义务或者履行合同义务不符合约定的，应当承担继续履行、采取补救措施或赔偿损失等违约责任。</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2.</w:t>
      </w:r>
      <w:r>
        <w:rPr>
          <w:rFonts w:hint="eastAsia" w:asciiTheme="minorEastAsia" w:hAnsiTheme="minorEastAsia" w:eastAsiaTheme="minorEastAsia" w:cstheme="minorEastAsia"/>
          <w:b w:val="0"/>
          <w:bCs w:val="0"/>
          <w:color w:val="auto"/>
          <w:szCs w:val="21"/>
          <w:highlight w:val="none"/>
        </w:rPr>
        <w:t xml:space="preserve">甲方违约责任</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eastAsia="zh-CN"/>
        </w:rPr>
        <w:t xml:space="preserve">（</w:t>
      </w:r>
      <w:r>
        <w:rPr>
          <w:rFonts w:hint="eastAsia" w:asciiTheme="minorEastAsia" w:hAnsiTheme="minorEastAsia" w:eastAsiaTheme="minorEastAsia" w:cstheme="minorEastAsia"/>
          <w:b w:val="0"/>
          <w:bCs w:val="0"/>
          <w:color w:val="auto"/>
          <w:szCs w:val="21"/>
          <w:highlight w:val="none"/>
          <w:lang w:val="en-US" w:eastAsia="zh-CN"/>
        </w:rPr>
        <w:t xml:space="preserve">1</w:t>
      </w:r>
      <w:r>
        <w:rPr>
          <w:rFonts w:hint="eastAsia" w:asciiTheme="minorEastAsia" w:hAnsiTheme="minorEastAsia" w:eastAsiaTheme="minorEastAsia" w:cstheme="minorEastAsia"/>
          <w:b w:val="0"/>
          <w:bCs w:val="0"/>
          <w:color w:val="auto"/>
          <w:szCs w:val="21"/>
          <w:highlight w:val="none"/>
          <w:lang w:eastAsia="zh-CN"/>
        </w:rPr>
        <w:t xml:space="preserve">）</w:t>
      </w:r>
      <w:r>
        <w:rPr>
          <w:rFonts w:hint="eastAsia" w:asciiTheme="minorEastAsia" w:hAnsiTheme="minorEastAsia" w:eastAsiaTheme="minorEastAsia" w:cstheme="minorEastAsia"/>
          <w:b w:val="0"/>
          <w:bCs w:val="0"/>
          <w:color w:val="auto"/>
          <w:szCs w:val="21"/>
          <w:highlight w:val="none"/>
        </w:rPr>
        <w:t xml:space="preserve">在合同生效后，甲方无理由要求终止服务的，应向乙方偿付5万元的违约金，违约金不足以补偿损失的，乙方有权要求甲方补足。</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eastAsia="zh-CN"/>
        </w:rPr>
        <w:t xml:space="preserve">（</w:t>
      </w:r>
      <w:r>
        <w:rPr>
          <w:rFonts w:hint="eastAsia" w:asciiTheme="minorEastAsia" w:hAnsiTheme="minorEastAsia" w:eastAsiaTheme="minorEastAsia" w:cstheme="minorEastAsia"/>
          <w:b w:val="0"/>
          <w:bCs w:val="0"/>
          <w:color w:val="auto"/>
          <w:szCs w:val="21"/>
          <w:highlight w:val="none"/>
          <w:lang w:val="en-US" w:eastAsia="zh-CN"/>
        </w:rPr>
        <w:t xml:space="preserve">2</w:t>
      </w:r>
      <w:r>
        <w:rPr>
          <w:rFonts w:hint="eastAsia" w:asciiTheme="minorEastAsia" w:hAnsiTheme="minorEastAsia" w:eastAsiaTheme="minorEastAsia" w:cstheme="minorEastAsia"/>
          <w:b w:val="0"/>
          <w:bCs w:val="0"/>
          <w:color w:val="auto"/>
          <w:szCs w:val="21"/>
          <w:highlight w:val="none"/>
          <w:lang w:eastAsia="zh-CN"/>
        </w:rPr>
        <w:t xml:space="preserve">）</w:t>
      </w:r>
      <w:r>
        <w:rPr>
          <w:rFonts w:hint="eastAsia" w:asciiTheme="minorEastAsia" w:hAnsiTheme="minorEastAsia" w:eastAsiaTheme="minorEastAsia" w:cstheme="minorEastAsia"/>
          <w:b w:val="0"/>
          <w:bCs w:val="0"/>
          <w:color w:val="auto"/>
          <w:szCs w:val="21"/>
          <w:highlight w:val="none"/>
        </w:rPr>
        <w:t xml:space="preserve">甲方逾期付款的应按照逾期付款金额的每天万分之四支付逾期付款违约金。如因财政资金的下达、拨付问题导致付款延迟的，不视为甲方违约，乙方不能据此追究甲方的违约责任。</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eastAsia="zh-CN"/>
        </w:rPr>
        <w:t xml:space="preserve">（</w:t>
      </w:r>
      <w:r>
        <w:rPr>
          <w:rFonts w:hint="eastAsia" w:asciiTheme="minorEastAsia" w:hAnsiTheme="minorEastAsia" w:eastAsiaTheme="minorEastAsia" w:cstheme="minorEastAsia"/>
          <w:b w:val="0"/>
          <w:bCs w:val="0"/>
          <w:color w:val="auto"/>
          <w:szCs w:val="21"/>
          <w:highlight w:val="none"/>
          <w:lang w:val="en-US" w:eastAsia="zh-CN"/>
        </w:rPr>
        <w:t xml:space="preserve">3</w:t>
      </w:r>
      <w:r>
        <w:rPr>
          <w:rFonts w:hint="eastAsia" w:asciiTheme="minorEastAsia" w:hAnsiTheme="minorEastAsia" w:eastAsiaTheme="minorEastAsia" w:cstheme="minorEastAsia"/>
          <w:b w:val="0"/>
          <w:bCs w:val="0"/>
          <w:color w:val="auto"/>
          <w:szCs w:val="21"/>
          <w:highlight w:val="none"/>
          <w:lang w:eastAsia="zh-CN"/>
        </w:rPr>
        <w:t xml:space="preserve">）</w:t>
      </w:r>
      <w:r>
        <w:rPr>
          <w:rFonts w:hint="eastAsia" w:asciiTheme="minorEastAsia" w:hAnsiTheme="minorEastAsia" w:eastAsiaTheme="minorEastAsia" w:cstheme="minorEastAsia"/>
          <w:b w:val="0"/>
          <w:bCs w:val="0"/>
          <w:color w:val="auto"/>
          <w:szCs w:val="21"/>
          <w:highlight w:val="none"/>
        </w:rPr>
        <w:t xml:space="preserve">甲方违反合同规定，无正当理由拒绝接受乙方提供服务，应当承担乙方由此造成的损失。</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3.</w:t>
      </w:r>
      <w:r>
        <w:rPr>
          <w:rFonts w:hint="eastAsia" w:asciiTheme="minorEastAsia" w:hAnsiTheme="minorEastAsia" w:eastAsiaTheme="minorEastAsia" w:cstheme="minorEastAsia"/>
          <w:b w:val="0"/>
          <w:bCs w:val="0"/>
          <w:color w:val="auto"/>
          <w:szCs w:val="21"/>
          <w:highlight w:val="none"/>
        </w:rPr>
        <w:t xml:space="preserve">乙方违约责任</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eastAsia="zh-CN"/>
        </w:rPr>
        <w:t xml:space="preserve">（</w:t>
      </w:r>
      <w:r>
        <w:rPr>
          <w:rFonts w:hint="eastAsia" w:asciiTheme="minorEastAsia" w:hAnsiTheme="minorEastAsia" w:eastAsiaTheme="minorEastAsia" w:cstheme="minorEastAsia"/>
          <w:b w:val="0"/>
          <w:bCs w:val="0"/>
          <w:color w:val="auto"/>
          <w:szCs w:val="21"/>
          <w:highlight w:val="none"/>
          <w:lang w:val="en-US" w:eastAsia="zh-CN"/>
        </w:rPr>
        <w:t xml:space="preserve">1</w:t>
      </w:r>
      <w:r>
        <w:rPr>
          <w:rFonts w:hint="eastAsia" w:asciiTheme="minorEastAsia" w:hAnsiTheme="minorEastAsia" w:eastAsiaTheme="minorEastAsia" w:cstheme="minorEastAsia"/>
          <w:b w:val="0"/>
          <w:bCs w:val="0"/>
          <w:color w:val="auto"/>
          <w:szCs w:val="21"/>
          <w:highlight w:val="none"/>
          <w:lang w:eastAsia="zh-CN"/>
        </w:rPr>
        <w:t xml:space="preserve">）</w:t>
      </w:r>
      <w:r>
        <w:rPr>
          <w:rFonts w:hint="eastAsia" w:asciiTheme="minorEastAsia" w:hAnsiTheme="minorEastAsia" w:eastAsiaTheme="minorEastAsia" w:cstheme="minorEastAsia"/>
          <w:b w:val="0"/>
          <w:bCs w:val="0"/>
          <w:color w:val="auto"/>
          <w:szCs w:val="21"/>
          <w:highlight w:val="none"/>
        </w:rPr>
        <w:t xml:space="preserve">乙方不能提供服务的，或提供服务不合格从而影响甲方的，应向甲方偿付5万元的违约金，违约金不足以补偿损失的甲方有权要求乙方补足。</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eastAsia="zh-CN"/>
        </w:rPr>
        <w:t xml:space="preserve">（</w:t>
      </w:r>
      <w:r>
        <w:rPr>
          <w:rFonts w:hint="eastAsia" w:asciiTheme="minorEastAsia" w:hAnsiTheme="minorEastAsia" w:eastAsiaTheme="minorEastAsia" w:cstheme="minorEastAsia"/>
          <w:b w:val="0"/>
          <w:bCs w:val="0"/>
          <w:color w:val="auto"/>
          <w:szCs w:val="21"/>
          <w:highlight w:val="none"/>
          <w:lang w:val="en-US" w:eastAsia="zh-CN"/>
        </w:rPr>
        <w:t xml:space="preserve">2</w:t>
      </w:r>
      <w:r>
        <w:rPr>
          <w:rFonts w:hint="eastAsia" w:asciiTheme="minorEastAsia" w:hAnsiTheme="minorEastAsia" w:eastAsiaTheme="minorEastAsia" w:cstheme="minorEastAsia"/>
          <w:b w:val="0"/>
          <w:bCs w:val="0"/>
          <w:color w:val="auto"/>
          <w:szCs w:val="21"/>
          <w:highlight w:val="none"/>
          <w:lang w:eastAsia="zh-CN"/>
        </w:rPr>
        <w:t xml:space="preserve">）</w:t>
      </w:r>
      <w:r>
        <w:rPr>
          <w:rFonts w:hint="eastAsia" w:asciiTheme="minorEastAsia" w:hAnsiTheme="minorEastAsia" w:eastAsiaTheme="minorEastAsia" w:cstheme="minorEastAsia"/>
          <w:b w:val="0"/>
          <w:bCs w:val="0"/>
          <w:color w:val="auto"/>
          <w:szCs w:val="21"/>
          <w:highlight w:val="none"/>
        </w:rPr>
        <w:t xml:space="preserve">乙方逾期提供服务的，应与甲方和协商，甲方仍需求的，乙方应立即提供服务按照逾期付款金额每天万分之四支付逾期付款违约金，同时承担甲方因此遭致的损失费用。</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lang w:eastAsia="zh-CN"/>
        </w:rPr>
      </w:pPr>
      <w:r>
        <w:rPr>
          <w:rFonts w:hint="eastAsia" w:asciiTheme="minorEastAsia" w:hAnsiTheme="minorEastAsia" w:eastAsiaTheme="minorEastAsia" w:cstheme="minorEastAsia"/>
          <w:b w:val="0"/>
          <w:bCs w:val="0"/>
          <w:color w:val="auto"/>
          <w:szCs w:val="21"/>
          <w:highlight w:val="none"/>
          <w:lang w:eastAsia="zh-CN"/>
        </w:rPr>
        <w:t xml:space="preserve">（</w:t>
      </w:r>
      <w:r>
        <w:rPr>
          <w:rFonts w:hint="eastAsia" w:asciiTheme="minorEastAsia" w:hAnsiTheme="minorEastAsia" w:eastAsiaTheme="minorEastAsia" w:cstheme="minorEastAsia"/>
          <w:b w:val="0"/>
          <w:bCs w:val="0"/>
          <w:color w:val="auto"/>
          <w:szCs w:val="21"/>
          <w:highlight w:val="none"/>
          <w:lang w:val="en-US" w:eastAsia="zh-CN"/>
        </w:rPr>
        <w:t xml:space="preserve">3</w:t>
      </w:r>
      <w:r>
        <w:rPr>
          <w:rFonts w:hint="eastAsia" w:asciiTheme="minorEastAsia" w:hAnsiTheme="minorEastAsia" w:eastAsiaTheme="minorEastAsia" w:cstheme="minorEastAsia"/>
          <w:b w:val="0"/>
          <w:bCs w:val="0"/>
          <w:color w:val="auto"/>
          <w:szCs w:val="21"/>
          <w:highlight w:val="none"/>
          <w:lang w:eastAsia="zh-CN"/>
        </w:rPr>
        <w:t xml:space="preserve">）联合体就采购合同约定的事项承担连带债务和连带责任。联合体成员之间发生的法律纠纷与甲方无关。</w:t>
      </w:r>
      <w:r/>
    </w:p>
    <w:p>
      <w:pPr>
        <w:ind w:firstLine="422"/>
        <w:keepLines w:val="0"/>
        <w:keepNext w:val="0"/>
        <w:pageBreakBefore w:val="0"/>
        <w:spacing w:line="360" w:lineRule="auto"/>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九、合同生效、争议解决及其他：</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1.</w:t>
      </w:r>
      <w:r>
        <w:rPr>
          <w:rFonts w:hint="eastAsia" w:asciiTheme="minorEastAsia" w:hAnsiTheme="minorEastAsia" w:eastAsiaTheme="minorEastAsia" w:cstheme="minorEastAsia"/>
          <w:b w:val="0"/>
          <w:bCs w:val="0"/>
          <w:color w:val="auto"/>
          <w:szCs w:val="21"/>
          <w:highlight w:val="none"/>
        </w:rPr>
        <w:t xml:space="preserve">合同经甲乙双方代表签字并加盖公章（或合同章）后即生效。</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2.</w:t>
      </w:r>
      <w:r>
        <w:rPr>
          <w:rFonts w:hint="eastAsia" w:asciiTheme="minorEastAsia" w:hAnsiTheme="minorEastAsia" w:eastAsiaTheme="minorEastAsia" w:cstheme="minorEastAsia"/>
          <w:b w:val="0"/>
          <w:bCs w:val="0"/>
          <w:color w:val="auto"/>
          <w:szCs w:val="21"/>
          <w:highlight w:val="none"/>
        </w:rPr>
        <w:t xml:space="preserve">本合同未尽之处双方协商解决。本合同发生争议无法协商解决时，双方同意向甲方所在地有管辖权的人民法院诉讼解决。除有争议条款外，本合同其他条款继续履行。</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3.</w:t>
      </w:r>
      <w:r>
        <w:rPr>
          <w:rFonts w:hint="eastAsia" w:asciiTheme="minorEastAsia" w:hAnsiTheme="minorEastAsia" w:eastAsiaTheme="minorEastAsia" w:cstheme="minorEastAsia"/>
          <w:b w:val="0"/>
          <w:bCs w:val="0"/>
          <w:color w:val="auto"/>
          <w:szCs w:val="21"/>
          <w:highlight w:val="none"/>
        </w:rPr>
        <w:t xml:space="preserve">合同在执行过程中出现的未尽事宜，双方在不违背本合同和招标文件的原则下协商解决，协商结果以书面形式盖章记录在案，作为本合同的附件，与本合同具有同等效力，提交苏州政府采购办公室和招标代理机构备存。</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4.</w:t>
      </w:r>
      <w:r>
        <w:rPr>
          <w:rFonts w:hint="eastAsia" w:asciiTheme="minorEastAsia" w:hAnsiTheme="minorEastAsia" w:eastAsiaTheme="minorEastAsia" w:cstheme="minorEastAsia"/>
          <w:b w:val="0"/>
          <w:bCs w:val="0"/>
          <w:color w:val="auto"/>
          <w:szCs w:val="21"/>
          <w:highlight w:val="none"/>
        </w:rPr>
        <w:t xml:space="preserve">本合同一式伍份，甲乙双方各执贰份、招标代理机构壹份，各份具有同等法律效力。</w:t>
      </w:r>
      <w:r/>
    </w:p>
    <w:p>
      <w:pPr>
        <w:ind w:firstLine="420"/>
        <w:keepLines w:val="0"/>
        <w:keepNext w:val="0"/>
        <w:pageBreakBefore w:val="0"/>
        <w:spacing w:line="360" w:lineRule="auto"/>
        <w:widowControl/>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5.</w:t>
      </w:r>
      <w:r>
        <w:rPr>
          <w:rFonts w:hint="eastAsia" w:asciiTheme="minorEastAsia" w:hAnsiTheme="minorEastAsia" w:eastAsiaTheme="minorEastAsia" w:cstheme="minorEastAsia"/>
          <w:b w:val="0"/>
          <w:bCs w:val="0"/>
          <w:color w:val="auto"/>
          <w:szCs w:val="21"/>
          <w:highlight w:val="none"/>
        </w:rPr>
        <w:t xml:space="preserve">本合同未尽事宜应按《中华人民共和国民法典》、《中华人民共和国政府采购法》以及其同相关法律、法规之规定解释。</w:t>
      </w:r>
      <w:r/>
    </w:p>
    <w:p>
      <w:pPr>
        <w:ind w:firstLine="420"/>
        <w:spacing w:line="360" w:lineRule="auto"/>
        <w:rPr>
          <w:highlight w:val="none"/>
        </w:rPr>
      </w:pPr>
      <w:r>
        <w:rPr>
          <w:highlight w:val="none"/>
        </w:rPr>
      </w:r>
      <w:r/>
    </w:p>
    <w:tbl>
      <w:tblPr>
        <w:tblStyle w:val="789"/>
        <w:tblW w:w="0" w:type="auto"/>
        <w:tblInd w:w="572" w:type="dxa"/>
        <w:tblLayout w:type="fixed"/>
        <w:tblCellMar>
          <w:left w:w="108" w:type="dxa"/>
          <w:top w:w="0" w:type="dxa"/>
          <w:right w:w="108" w:type="dxa"/>
          <w:bottom w:w="0" w:type="dxa"/>
        </w:tblCellMar>
        <w:tblLook w:val="04A0" w:firstRow="1" w:lastRow="0" w:firstColumn="1" w:lastColumn="0" w:noHBand="0" w:noVBand="1"/>
      </w:tblPr>
      <w:tblGrid>
        <w:gridCol w:w="4663"/>
        <w:gridCol w:w="4105"/>
      </w:tblGrid>
      <w:tr>
        <w:trPr>
          <w:trHeight w:val="371"/>
        </w:trPr>
        <w:tc>
          <w:tcPr>
            <w:tcW w:w="4663"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甲方（盖章）：</w:t>
            </w:r>
            <w:r/>
          </w:p>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410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乙方（盖章）：</w:t>
            </w:r>
            <w:r/>
          </w:p>
        </w:tc>
      </w:tr>
      <w:tr>
        <w:trPr>
          <w:trHeight w:val="310"/>
        </w:trPr>
        <w:tc>
          <w:tcPr>
            <w:tcW w:w="4663"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法定（授权）代表人（签字）：</w:t>
            </w:r>
            <w:r/>
          </w:p>
        </w:tc>
        <w:tc>
          <w:tcPr>
            <w:tcW w:w="410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法定（授权）代表人（签字）：</w:t>
            </w:r>
            <w:r/>
          </w:p>
        </w:tc>
      </w:tr>
      <w:tr>
        <w:trPr>
          <w:trHeight w:val="468"/>
        </w:trPr>
        <w:tc>
          <w:tcPr>
            <w:tcW w:w="4663"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电话：</w:t>
            </w:r>
            <w:r/>
          </w:p>
        </w:tc>
        <w:tc>
          <w:tcPr>
            <w:tcW w:w="410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电话：</w:t>
            </w:r>
            <w:r/>
          </w:p>
        </w:tc>
      </w:tr>
      <w:tr>
        <w:trPr>
          <w:trHeight w:val="468"/>
        </w:trPr>
        <w:tc>
          <w:tcPr>
            <w:tcW w:w="4663"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410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开户银行：</w:t>
            </w:r>
            <w:r/>
          </w:p>
        </w:tc>
      </w:tr>
      <w:tr>
        <w:trPr>
          <w:trHeight w:val="468"/>
        </w:trPr>
        <w:tc>
          <w:tcPr>
            <w:tcW w:w="4663"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410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帐号：</w:t>
            </w:r>
            <w:r/>
          </w:p>
        </w:tc>
      </w:tr>
      <w:tr>
        <w:trPr>
          <w:trHeight w:val="468"/>
        </w:trPr>
        <w:tc>
          <w:tcPr>
            <w:tcW w:w="4663"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日期：</w:t>
            </w:r>
            <w:r/>
          </w:p>
        </w:tc>
        <w:tc>
          <w:tcPr>
            <w:tcW w:w="410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日期：</w:t>
            </w:r>
            <w:r/>
          </w:p>
        </w:tc>
      </w:tr>
    </w:tbl>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  </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pStyle w:val="779"/>
        <w:jc w:val="center"/>
        <w:spacing w:line="416" w:lineRule="auto"/>
        <w:rPr>
          <w:rFonts w:hint="eastAsia" w:ascii="宋体" w:hAnsi="宋体" w:cs="宋体"/>
          <w:b w:val="0"/>
          <w:bCs w:val="0"/>
          <w:color w:val="000000" w:themeColor="text1"/>
          <w:highlight w:val="none"/>
          <w:lang w:val="en-US"/>
          <w14:textFill>
            <w14:solidFill>
              <w14:schemeClr w14:val="tx1"/>
            </w14:solidFill>
          </w14:textFill>
        </w:rPr>
      </w:pPr>
      <w:r/>
      <w:bookmarkStart w:id="31" w:name="_Toc6367"/>
      <w:r>
        <w:rPr>
          <w:rFonts w:hint="eastAsia" w:ascii="宋体" w:hAnsi="宋体" w:cs="宋体"/>
          <w:color w:val="000000" w:themeColor="text1"/>
          <w:highlight w:val="none"/>
          <w14:textFill>
            <w14:solidFill>
              <w14:schemeClr w14:val="tx1"/>
            </w14:solidFill>
          </w14:textFill>
        </w:rPr>
        <w:t xml:space="preserve">第六章</w:t>
      </w:r>
      <w:r>
        <w:rPr>
          <w:rFonts w:hint="eastAsia" w:ascii="宋体" w:hAnsi="宋体" w:cs="宋体"/>
          <w:color w:val="000000" w:themeColor="text1"/>
          <w:highlight w:val="none"/>
          <w:lang w:val="en-US"/>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附件</w:t>
      </w:r>
      <w:bookmarkEnd w:id="31"/>
      <w:r/>
      <w:r/>
    </w:p>
    <w:p>
      <w:pPr>
        <w:spacing w:line="360" w:lineRule="auto"/>
        <w:rPr>
          <w:rFonts w:hint="eastAsia"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附件1：</w:t>
      </w:r>
      <w:r>
        <w:rPr>
          <w:rFonts w:hint="eastAsia" w:ascii="宋体" w:hAnsi="宋体" w:cs="宋体"/>
          <w:b/>
          <w:color w:val="000000" w:themeColor="text1"/>
          <w:szCs w:val="21"/>
          <w:highlight w:val="none"/>
          <w:lang w:val="zh-CN"/>
          <w14:textFill>
            <w14:solidFill>
              <w14:schemeClr w14:val="tx1"/>
            </w14:solidFill>
          </w14:textFill>
        </w:rPr>
        <w:t xml:space="preserve">开标一览表（具体按照“苏采云”系统填报）</w:t>
      </w:r>
      <w:r/>
    </w:p>
    <w:p>
      <w:pPr>
        <w:jc w:val="center"/>
        <w:spacing w:before="240" w:after="240"/>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lang w:val="zh-CN"/>
          <w14:textFill>
            <w14:solidFill>
              <w14:schemeClr w14:val="tx1"/>
            </w14:solidFill>
          </w14:textFill>
        </w:rPr>
        <w:t xml:space="preserve">开标一览表</w:t>
      </w:r>
      <w:r/>
    </w:p>
    <w:p>
      <w:pPr>
        <w:jc w:val="left"/>
        <w:spacing w:before="240" w:after="240"/>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响应</w:t>
      </w:r>
      <w:r>
        <w:rPr>
          <w:rFonts w:hint="eastAsia" w:ascii="宋体" w:hAnsi="宋体" w:cs="宋体"/>
          <w:color w:val="000000"/>
          <w:sz w:val="22"/>
          <w:highlight w:val="none"/>
          <w:lang w:val="en-US" w:eastAsia="zh-CN"/>
        </w:rPr>
        <w:t xml:space="preserve">单位</w:t>
      </w:r>
      <w:r>
        <w:rPr>
          <w:rFonts w:ascii="宋体" w:hAnsi="宋体" w:cs="宋体"/>
          <w:color w:val="000000"/>
          <w:sz w:val="22"/>
          <w:highlight w:val="none"/>
        </w:rPr>
        <w:t xml:space="preserve">全称（加盖公章）：</w:t>
      </w:r>
      <w:r/>
    </w:p>
    <w:p>
      <w:pPr>
        <w:jc w:val="left"/>
        <w:spacing w:before="240" w:after="240"/>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项目编号：</w:t>
      </w:r>
      <w:r/>
    </w:p>
    <w:tbl>
      <w:tblPr>
        <w:tblStyle w:val="816"/>
        <w:tblW w:w="0" w:type="auto"/>
        <w:tblInd w:w="59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50"/>
        <w:gridCol w:w="4575"/>
      </w:tblGrid>
      <w:tr>
        <w:trP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jc w:val="left"/>
              <w:spacing w:line="85" w:lineRule="atLeast"/>
              <w:rPr>
                <w:rFonts w:ascii="Calibri" w:hAnsi="Calibri" w:eastAsia="Times New Roman"/>
                <w:sz w:val="24"/>
                <w:highlight w:val="none"/>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2"/>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5" w:type="dxa"/>
            <w:vAlign w:val="center"/>
            <w:textDirection w:val="lrTb"/>
            <w:noWrap w:val="false"/>
          </w:tcPr>
          <w:p>
            <w:pPr>
              <w:jc w:val="left"/>
              <w:spacing w:line="85" w:lineRule="atLeast"/>
              <w:rPr>
                <w:rFonts w:ascii="Calibri" w:hAnsi="Calibri" w:eastAsia="Times New Roman"/>
                <w:sz w:val="24"/>
                <w:highlight w:val="none"/>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2"/>
                <w:highlight w:val="none"/>
              </w:rPr>
              <w:t xml:space="preserve">报价（元）</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jc w:val="left"/>
              <w:spacing w:line="85" w:lineRule="atLeast"/>
              <w:rPr>
                <w:rFonts w:ascii="Calibri" w:hAnsi="Calibri" w:eastAsia="Times New Roman"/>
                <w:sz w:val="24"/>
                <w:highlight w:val="none"/>
              </w:rPr>
              <w:pBdr>
                <w:top w:val="none" w:color="000000" w:sz="0" w:space="0"/>
                <w:left w:val="none" w:color="000000" w:sz="0" w:space="0"/>
                <w:bottom w:val="none" w:color="000000" w:sz="0" w:space="0"/>
                <w:right w:val="none" w:color="000000" w:sz="0" w:space="0"/>
              </w:pBdr>
            </w:pPr>
            <w:r>
              <w:rPr>
                <w:rFonts w:ascii="Calibri" w:hAnsi="Calibri" w:eastAsia="Times New Roman"/>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5" w:type="dxa"/>
            <w:vAlign w:val="center"/>
            <w:textDirection w:val="lrTb"/>
            <w:noWrap w:val="false"/>
          </w:tcPr>
          <w:p>
            <w:pPr>
              <w:jc w:val="left"/>
              <w:spacing w:line="85" w:lineRule="atLeast"/>
              <w:rPr>
                <w:rFonts w:ascii="Calibri" w:hAnsi="Calibri" w:eastAsia="Times New Roman"/>
                <w:sz w:val="24"/>
                <w:highlight w:val="none"/>
              </w:rPr>
              <w:pBdr>
                <w:top w:val="none" w:color="000000" w:sz="0" w:space="0"/>
                <w:left w:val="none" w:color="000000" w:sz="0" w:space="0"/>
                <w:bottom w:val="none" w:color="000000" w:sz="0" w:space="0"/>
                <w:right w:val="none" w:color="000000" w:sz="0" w:space="0"/>
              </w:pBdr>
            </w:pPr>
            <w:r>
              <w:rPr>
                <w:rFonts w:ascii="Calibri" w:hAnsi="Calibri" w:eastAsia="Times New Roman"/>
                <w:sz w:val="24"/>
                <w:highlight w:val="none"/>
              </w:rPr>
            </w:r>
            <w:r/>
          </w:p>
        </w:tc>
      </w:tr>
      <w:tr>
        <w:trPr>
          <w:trHeight w:val="61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5" w:type="dxa"/>
            <w:vAlign w:val="center"/>
            <w:textDirection w:val="lrTb"/>
            <w:noWrap w:val="false"/>
          </w:tcPr>
          <w:p>
            <w:pPr>
              <w:jc w:val="left"/>
              <w:spacing w:line="85" w:lineRule="atLeast"/>
              <w:rPr>
                <w:rFonts w:hint="default" w:ascii="Calibri" w:hAnsi="Calibri" w:eastAsia="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响应报价</w:t>
            </w:r>
            <w:r>
              <w:rPr>
                <w:rFonts w:hint="eastAsia" w:ascii="宋体" w:hAnsi="宋体" w:eastAsia="Times New Roman" w:cs="宋体"/>
                <w:color w:val="000000"/>
                <w:sz w:val="22"/>
                <w:highlight w:val="none"/>
              </w:rPr>
              <w:t xml:space="preserve">：</w:t>
            </w:r>
            <w:r>
              <w:rPr>
                <w:rFonts w:hint="eastAsia" w:ascii="宋体" w:hAnsi="宋体" w:eastAsia="宋体" w:cs="宋体"/>
                <w:color w:val="000000"/>
                <w:sz w:val="22"/>
                <w:highlight w:val="none"/>
                <w:lang w:val="en-US" w:eastAsia="zh-CN"/>
              </w:rPr>
              <w:t xml:space="preserve">人民币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sz w:val="22"/>
                <w:highlight w:val="none"/>
                <w:lang w:val="en-US" w:eastAsia="zh-CN"/>
              </w:rPr>
              <w:t xml:space="preserve">     ）</w:t>
            </w:r>
            <w:r/>
          </w:p>
        </w:tc>
      </w:tr>
    </w:tbl>
    <w:p>
      <w:pPr>
        <w:ind w:right="300" w:firstLine="440"/>
        <w:spacing w:line="360" w:lineRule="auto"/>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42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br w:type="page" w:clear="all"/>
      </w:r>
      <w:r/>
    </w:p>
    <w:p>
      <w:pPr>
        <w:keepLines w:val="0"/>
        <w:keepNext w:val="0"/>
        <w:pageBreakBefore w:val="0"/>
        <w:widowControl w:val="off"/>
        <w:rPr>
          <w:rFonts w:hint="eastAsia" w:ascii="宋体" w:hAnsi="宋体" w:cs="宋体"/>
          <w:b/>
          <w:bCs/>
          <w:color w:val="000000" w:themeColor="text1"/>
          <w:highlight w:val="none"/>
          <w:lang w:val="en-US" w:eastAsia="zh-CN"/>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附件2</w:t>
      </w: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响应报价明细表</w:t>
      </w:r>
      <w:r/>
    </w:p>
    <w:p>
      <w:pPr>
        <w:jc w:val="center"/>
        <w:rPr>
          <w:rFonts w:ascii="宋体" w:hAnsi="宋体"/>
          <w:szCs w:val="21"/>
          <w:highlight w:val="none"/>
          <w:u w:val="single"/>
        </w:rPr>
      </w:pPr>
      <w:r>
        <w:rPr>
          <w:rFonts w:hint="eastAsia" w:ascii="宋体" w:hAnsi="宋体" w:cs="宋体"/>
          <w:b/>
          <w:bCs/>
          <w:color w:val="000000" w:themeColor="text1"/>
          <w:highlight w:val="none"/>
          <w:lang w:val="en-US" w:eastAsia="zh-CN"/>
          <w14:textFill>
            <w14:solidFill>
              <w14:schemeClr w14:val="tx1"/>
            </w14:solidFill>
          </w14:textFill>
        </w:rPr>
        <w:t xml:space="preserve">响应报价明细表</w:t>
      </w:r>
      <w:r/>
    </w:p>
    <w:tbl>
      <w:tblPr>
        <w:tblStyle w:val="78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2093"/>
        <w:gridCol w:w="1260"/>
        <w:gridCol w:w="1260"/>
        <w:gridCol w:w="1260"/>
        <w:gridCol w:w="1260"/>
        <w:gridCol w:w="1270"/>
      </w:tblGrid>
      <w:tr>
        <w:trPr>
          <w:cantSplit/>
          <w:jc w:val="center"/>
          <w:trHeight w:val="50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费用项目</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hint="eastAsia" w:ascii="宋体" w:hAnsi="宋体" w:eastAsia="宋体"/>
                <w:szCs w:val="21"/>
                <w:highlight w:val="none"/>
                <w:lang w:eastAsia="zh-CN"/>
              </w:rPr>
            </w:pPr>
            <w:r>
              <w:rPr>
                <w:rFonts w:ascii="宋体" w:hAnsi="宋体"/>
                <w:szCs w:val="21"/>
                <w:highlight w:val="none"/>
              </w:rPr>
              <w:t xml:space="preserve">单价</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元</w:t>
            </w:r>
            <w:r>
              <w:rPr>
                <w:rFonts w:hint="eastAsia" w:ascii="宋体" w:hAnsi="宋体"/>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总价</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元</w:t>
            </w:r>
            <w:r>
              <w:rPr>
                <w:rFonts w:hint="eastAsia" w:ascii="宋体" w:hAnsi="宋体"/>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8"/>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400" w:lineRule="exact"/>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响应报价</w:t>
            </w:r>
            <w:r>
              <w:rPr>
                <w:rFonts w:hint="eastAsia" w:ascii="宋体" w:hAnsi="宋体" w:eastAsia="Times New Roman" w:cs="宋体"/>
                <w:color w:val="000000"/>
                <w:sz w:val="22"/>
                <w:highlight w:val="none"/>
              </w:rPr>
              <w:t xml:space="preserve">：</w:t>
            </w:r>
            <w:r>
              <w:rPr>
                <w:rFonts w:hint="eastAsia" w:ascii="宋体" w:hAnsi="宋体" w:eastAsia="宋体" w:cs="宋体"/>
                <w:color w:val="000000"/>
                <w:sz w:val="22"/>
                <w:highlight w:val="none"/>
                <w:lang w:val="en-US" w:eastAsia="zh-CN"/>
              </w:rPr>
              <w:t xml:space="preserve">人民币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sz w:val="22"/>
                <w:highlight w:val="none"/>
                <w:lang w:val="en-US" w:eastAsia="zh-CN"/>
              </w:rPr>
              <w:t xml:space="preserve">     ）</w:t>
            </w:r>
            <w:r/>
          </w:p>
        </w:tc>
      </w:tr>
    </w:tbl>
    <w:p>
      <w:pPr>
        <w:pStyle w:val="832"/>
        <w:ind w:firstLine="479"/>
        <w:spacing w:line="360" w:lineRule="auto"/>
        <w:rPr>
          <w:b/>
          <w:szCs w:val="21"/>
          <w:highlight w:val="none"/>
        </w:rPr>
      </w:pPr>
      <w:r>
        <w:rPr>
          <w:rFonts w:hint="eastAsia"/>
          <w:b/>
          <w:szCs w:val="21"/>
          <w:highlight w:val="none"/>
        </w:rPr>
        <w:t xml:space="preserve">注：</w:t>
      </w:r>
      <w:r/>
    </w:p>
    <w:p>
      <w:pPr>
        <w:pStyle w:val="832"/>
        <w:ind w:firstLine="479"/>
        <w:spacing w:line="360" w:lineRule="auto"/>
        <w:rPr>
          <w:b/>
          <w:szCs w:val="21"/>
          <w:highlight w:val="none"/>
        </w:rPr>
      </w:pPr>
      <w:r>
        <w:rPr>
          <w:rFonts w:hint="eastAsia"/>
          <w:b/>
          <w:szCs w:val="21"/>
          <w:highlight w:val="none"/>
        </w:rPr>
        <w:t xml:space="preserve">1</w:t>
      </w:r>
      <w:r>
        <w:rPr>
          <w:rFonts w:hint="eastAsia"/>
          <w:b/>
          <w:szCs w:val="21"/>
          <w:highlight w:val="none"/>
          <w:lang w:val="en-US" w:eastAsia="zh-CN"/>
        </w:rPr>
        <w:t xml:space="preserve">.</w:t>
      </w:r>
      <w:r>
        <w:rPr>
          <w:rFonts w:hint="eastAsia"/>
          <w:b/>
          <w:szCs w:val="21"/>
          <w:highlight w:val="none"/>
        </w:rPr>
        <w:t xml:space="preserve">以上表格仅供参考，</w:t>
      </w:r>
      <w:r>
        <w:rPr>
          <w:rFonts w:hint="eastAsia"/>
          <w:b/>
          <w:szCs w:val="21"/>
          <w:highlight w:val="none"/>
          <w:lang w:val="en-US" w:eastAsia="zh-CN"/>
        </w:rPr>
        <w:t xml:space="preserve">供应商</w:t>
      </w:r>
      <w:r>
        <w:rPr>
          <w:rFonts w:hint="eastAsia"/>
          <w:b/>
          <w:szCs w:val="21"/>
          <w:highlight w:val="none"/>
        </w:rPr>
        <w:t xml:space="preserve">可根据实际费用构成自行拟制。</w:t>
      </w:r>
      <w:r/>
    </w:p>
    <w:p>
      <w:pPr>
        <w:pStyle w:val="832"/>
        <w:ind w:firstLine="479"/>
        <w:spacing w:line="360" w:lineRule="auto"/>
        <w:rPr>
          <w:b/>
          <w:szCs w:val="21"/>
          <w:highlight w:val="none"/>
        </w:rPr>
      </w:pPr>
      <w:r>
        <w:rPr>
          <w:b/>
          <w:szCs w:val="21"/>
          <w:highlight w:val="none"/>
        </w:rPr>
        <w:t xml:space="preserve">2</w:t>
      </w:r>
      <w:r>
        <w:rPr>
          <w:rFonts w:hint="eastAsia"/>
          <w:b/>
          <w:szCs w:val="21"/>
          <w:highlight w:val="none"/>
          <w:lang w:val="en-US" w:eastAsia="zh-CN"/>
        </w:rPr>
        <w:t xml:space="preserve">.</w:t>
      </w:r>
      <w:r>
        <w:rPr>
          <w:rFonts w:hint="eastAsia"/>
          <w:b/>
          <w:szCs w:val="21"/>
          <w:highlight w:val="none"/>
        </w:rPr>
        <w:t xml:space="preserve">此表合计金额须与开标一览表所报金额保持一致，若不一致的，以开标一览表为准。</w:t>
      </w:r>
      <w:r/>
    </w:p>
    <w:p>
      <w:pPr>
        <w:ind w:right="-210"/>
        <w:jc w:val="right"/>
        <w:rPr>
          <w:rFonts w:ascii="宋体" w:hAnsi="宋体" w:cs="宋体"/>
          <w:szCs w:val="21"/>
          <w:highlight w:val="none"/>
        </w:rPr>
      </w:pPr>
      <w:r>
        <w:rPr>
          <w:rFonts w:ascii="宋体" w:hAnsi="宋体" w:cs="宋体"/>
          <w:szCs w:val="21"/>
          <w:highlight w:val="none"/>
        </w:rPr>
      </w:r>
      <w:r/>
    </w:p>
    <w:p>
      <w:pPr>
        <w:ind w:right="-210"/>
        <w:jc w:val="right"/>
        <w:rPr>
          <w:rFonts w:ascii="宋体" w:hAnsi="宋体" w:cs="宋体"/>
          <w:szCs w:val="21"/>
          <w:highlight w:val="none"/>
        </w:rPr>
      </w:pPr>
      <w:r>
        <w:rPr>
          <w:rFonts w:ascii="宋体" w:hAnsi="宋体" w:cs="宋体"/>
          <w:szCs w:val="21"/>
          <w:highlight w:val="none"/>
        </w:rPr>
      </w:r>
      <w:r/>
    </w:p>
    <w:p>
      <w:pPr>
        <w:ind w:right="-210"/>
        <w:jc w:val="right"/>
        <w:rPr>
          <w:rFonts w:ascii="宋体" w:hAnsi="宋体" w:cs="宋体"/>
          <w:szCs w:val="21"/>
          <w:highlight w:val="none"/>
        </w:rPr>
      </w:pPr>
      <w:r>
        <w:rPr>
          <w:rFonts w:ascii="宋体" w:hAnsi="宋体" w:cs="宋体"/>
          <w:szCs w:val="21"/>
          <w:highlight w:val="none"/>
        </w:rPr>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p>
    <w:p>
      <w:pPr>
        <w:spacing w:line="50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500" w:lineRule="exact"/>
        <w:rPr>
          <w:rFonts w:hint="eastAsia" w:hAnsi="宋体" w:cs="宋体"/>
          <w:color w:val="000000" w:themeColor="text1"/>
          <w:highlight w:val="none"/>
          <w14:textFill>
            <w14:solidFill>
              <w14:schemeClr w14:val="tx1"/>
            </w14:solidFill>
          </w14:textFill>
        </w:rPr>
        <w:sectPr>
          <w:footnotePr/>
          <w:endnotePr/>
          <w:type w:val="nextPage"/>
          <w:pgSz w:w="11906" w:h="16838" w:orient="portrait"/>
          <w:pgMar w:top="1440" w:right="1049" w:bottom="1134" w:left="1179" w:header="851" w:footer="992"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t xml:space="preserve">日期：     年     月    日</w:t>
      </w:r>
      <w:r/>
    </w:p>
    <w:p>
      <w:pPr>
        <w:spacing w:line="360" w:lineRule="auto"/>
        <w:rPr>
          <w:rFonts w:hint="eastAsia"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3</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关于</w:t>
      </w:r>
      <w:r>
        <w:rPr>
          <w:rFonts w:hint="eastAsia" w:ascii="宋体" w:hAnsi="宋体" w:cs="宋体"/>
          <w:b/>
          <w:bCs/>
          <w:color w:val="000000" w:themeColor="text1"/>
          <w:highlight w:val="none"/>
          <w:lang w:val="zh-CN"/>
          <w14:textFill>
            <w14:solidFill>
              <w14:schemeClr w14:val="tx1"/>
            </w14:solidFill>
          </w14:textFill>
        </w:rPr>
        <w:t xml:space="preserve">资格文件声明函</w:t>
      </w:r>
      <w:r/>
    </w:p>
    <w:p>
      <w:pPr>
        <w:ind w:firstLine="420"/>
        <w:jc w:val="center"/>
        <w:rPr>
          <w:rFonts w:ascii="宋体" w:hAnsi="宋体"/>
          <w:b/>
          <w:szCs w:val="21"/>
          <w:highlight w:val="none"/>
        </w:rPr>
      </w:pPr>
      <w:r>
        <w:rPr>
          <w:rFonts w:ascii="宋体" w:hAnsi="宋体"/>
          <w:b/>
          <w:szCs w:val="21"/>
          <w:highlight w:val="none"/>
        </w:rPr>
      </w:r>
      <w:r/>
    </w:p>
    <w:p>
      <w:pPr>
        <w:ind w:firstLine="420"/>
        <w:jc w:val="center"/>
        <w:rPr>
          <w:rFonts w:ascii="宋体" w:hAnsi="宋体"/>
          <w:b/>
          <w:szCs w:val="21"/>
          <w:highlight w:val="none"/>
        </w:rPr>
      </w:pPr>
      <w:r>
        <w:rPr>
          <w:rFonts w:ascii="宋体" w:hAnsi="宋体"/>
          <w:b/>
          <w:szCs w:val="21"/>
          <w:highlight w:val="none"/>
        </w:rPr>
        <w:t xml:space="preserve">关于资格文件的声明函</w:t>
      </w:r>
      <w:r/>
    </w:p>
    <w:p>
      <w:pPr>
        <w:ind w:firstLine="420"/>
        <w:jc w:val="center"/>
        <w:rPr>
          <w:rFonts w:ascii="宋体" w:hAnsi="宋体"/>
          <w:szCs w:val="21"/>
          <w:highlight w:val="none"/>
        </w:rPr>
      </w:pPr>
      <w:r>
        <w:rPr>
          <w:rFonts w:ascii="宋体" w:hAnsi="宋体"/>
          <w:szCs w:val="21"/>
          <w:highlight w:val="none"/>
        </w:rPr>
      </w:r>
      <w:r/>
    </w:p>
    <w:p>
      <w:pPr>
        <w:jc w:val="left"/>
        <w:spacing w:line="360" w:lineRule="auto"/>
        <w:rPr>
          <w:rFonts w:ascii="宋体" w:hAnsi="宋体"/>
          <w:szCs w:val="21"/>
          <w:highlight w:val="none"/>
        </w:rPr>
      </w:pPr>
      <w:r>
        <w:rPr>
          <w:rFonts w:hint="eastAsia" w:ascii="宋体" w:hAnsi="宋体"/>
          <w:szCs w:val="21"/>
          <w:highlight w:val="none"/>
          <w:u w:val="single"/>
          <w:lang w:val="en-US" w:eastAsia="zh-CN"/>
        </w:rPr>
        <w:t xml:space="preserve"> </w:t>
      </w:r>
      <w:r>
        <w:rPr>
          <w:rFonts w:hint="eastAsia" w:ascii="宋体" w:hAnsi="宋体" w:cs="宋体"/>
          <w:color w:val="000000" w:themeColor="text1"/>
          <w:szCs w:val="21"/>
          <w:highlight w:val="none"/>
          <w:u w:val="single"/>
          <w:lang w:eastAsia="zh-CN"/>
          <w14:textFill>
            <w14:solidFill>
              <w14:schemeClr w14:val="tx1"/>
            </w14:solidFill>
          </w14:textFill>
        </w:rPr>
        <w:t xml:space="preserve">江苏鸿渐投资咨询管理有限公司</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ind w:firstLine="420"/>
        <w:spacing w:line="360" w:lineRule="auto"/>
        <w:rPr>
          <w:rFonts w:ascii="宋体" w:hAnsi="宋体"/>
          <w:szCs w:val="21"/>
          <w:highlight w:val="none"/>
        </w:rPr>
      </w:pPr>
      <w:r>
        <w:rPr>
          <w:rFonts w:ascii="宋体" w:hAnsi="宋体"/>
          <w:szCs w:val="21"/>
          <w:highlight w:val="none"/>
        </w:rPr>
        <w:t xml:space="preserve">本公司愿就由贵</w:t>
      </w:r>
      <w:r>
        <w:rPr>
          <w:rFonts w:hint="eastAsia" w:ascii="宋体" w:hAnsi="宋体"/>
          <w:szCs w:val="21"/>
          <w:highlight w:val="none"/>
        </w:rPr>
        <w:t xml:space="preserve">公司</w:t>
      </w:r>
      <w:r>
        <w:rPr>
          <w:rFonts w:ascii="宋体" w:hAnsi="宋体"/>
          <w:szCs w:val="21"/>
          <w:highlight w:val="none"/>
        </w:rPr>
        <w:t xml:space="preserve">组织实施的编号为</w:t>
      </w:r>
      <w:r>
        <w:rPr>
          <w:rFonts w:ascii="宋体" w:hAnsi="宋体"/>
          <w:szCs w:val="21"/>
          <w:highlight w:val="none"/>
          <w:u w:val="single"/>
        </w:rPr>
        <w:t xml:space="preserve">              </w:t>
      </w:r>
      <w:r>
        <w:rPr>
          <w:rFonts w:ascii="宋体" w:hAnsi="宋体"/>
          <w:szCs w:val="21"/>
          <w:highlight w:val="none"/>
        </w:rPr>
        <w:t xml:space="preserve">号的</w:t>
      </w:r>
      <w:r>
        <w:rPr>
          <w:rFonts w:hint="eastAsia" w:ascii="宋体" w:hAnsi="宋体"/>
          <w:szCs w:val="21"/>
          <w:highlight w:val="none"/>
        </w:rPr>
        <w:t xml:space="preserve">磋商采购</w:t>
      </w:r>
      <w:r>
        <w:rPr>
          <w:rFonts w:ascii="宋体" w:hAnsi="宋体"/>
          <w:szCs w:val="21"/>
          <w:highlight w:val="none"/>
        </w:rPr>
        <w:t xml:space="preserve">活动进行</w:t>
      </w:r>
      <w:r>
        <w:rPr>
          <w:rFonts w:hint="eastAsia" w:ascii="宋体" w:hAnsi="宋体"/>
          <w:szCs w:val="21"/>
          <w:highlight w:val="none"/>
        </w:rPr>
        <w:t xml:space="preserve">响应</w:t>
      </w:r>
      <w:r>
        <w:rPr>
          <w:rFonts w:ascii="宋体" w:hAnsi="宋体"/>
          <w:szCs w:val="21"/>
          <w:highlight w:val="none"/>
        </w:rPr>
        <w:t xml:space="preserve">。本公司所提交的</w:t>
      </w:r>
      <w:r>
        <w:rPr>
          <w:rFonts w:hint="eastAsia" w:ascii="宋体" w:hAnsi="宋体"/>
          <w:szCs w:val="21"/>
          <w:highlight w:val="none"/>
        </w:rPr>
        <w:t xml:space="preserve">响应</w:t>
      </w:r>
      <w:r>
        <w:rPr>
          <w:rFonts w:ascii="宋体" w:hAnsi="宋体"/>
          <w:szCs w:val="21"/>
          <w:highlight w:val="none"/>
        </w:rPr>
        <w:t xml:space="preserve">文件中所有关于</w:t>
      </w:r>
      <w:r>
        <w:rPr>
          <w:rFonts w:hint="eastAsia" w:ascii="宋体" w:hAnsi="宋体"/>
          <w:szCs w:val="21"/>
          <w:highlight w:val="none"/>
        </w:rPr>
        <w:t xml:space="preserve">磋商</w:t>
      </w:r>
      <w:r>
        <w:rPr>
          <w:rFonts w:ascii="宋体" w:hAnsi="宋体"/>
          <w:szCs w:val="21"/>
          <w:highlight w:val="none"/>
        </w:rPr>
        <w:t xml:space="preserve">资格的文件、证明和陈述均是真实的、准确的。若与真实情况不符，本公司愿意承担由此而产生的一切后果。</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834"/>
        <w:rPr>
          <w:rFonts w:hint="eastAsia" w:hAnsi="宋体" w:cs="宋体"/>
          <w:color w:val="000000" w:themeColor="text1"/>
          <w:highlight w:val="none"/>
          <w14:textFill>
            <w14:solidFill>
              <w14:schemeClr w14:val="tx1"/>
            </w14:solidFill>
          </w14:textFill>
        </w:rPr>
        <w:sectPr>
          <w:footnotePr/>
          <w:endnotePr/>
          <w:type w:val="nextPage"/>
          <w:pgSz w:w="11906" w:h="16838" w:orient="portrait"/>
          <w:pgMar w:top="1440" w:right="1049" w:bottom="1134" w:left="1179" w:header="851" w:footer="992" w:gutter="0"/>
          <w:cols w:num="1" w:sep="0" w:space="720" w:equalWidth="1"/>
          <w:docGrid w:linePitch="360"/>
        </w:sectPr>
      </w:pPr>
      <w:r>
        <w:rPr>
          <w:rFonts w:hint="eastAsia" w:hAnsi="宋体" w:cs="宋体"/>
          <w:color w:val="000000" w:themeColor="text1"/>
          <w:highlight w:val="none"/>
          <w14:textFill>
            <w14:solidFill>
              <w14:schemeClr w14:val="tx1"/>
            </w14:solidFill>
          </w14:textFill>
        </w:rPr>
      </w:r>
      <w:r/>
    </w:p>
    <w:p>
      <w:pPr>
        <w:spacing w:line="360" w:lineRule="auto"/>
        <w:rPr>
          <w:rFonts w:hint="eastAsia" w:ascii="宋体" w:hAnsi="宋体" w:cs="宋体"/>
          <w:b/>
          <w:bCs/>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4</w:t>
      </w:r>
      <w:r>
        <w:rPr>
          <w:rFonts w:hint="eastAsia" w:ascii="宋体" w:hAnsi="宋体" w:cs="宋体"/>
          <w:b/>
          <w:bCs/>
          <w:color w:val="000000" w:themeColor="text1"/>
          <w:highlight w:val="none"/>
          <w14:textFill>
            <w14:solidFill>
              <w14:schemeClr w14:val="tx1"/>
            </w14:solidFill>
          </w14:textFill>
        </w:rPr>
        <w:t xml:space="preserve">：响应单位情况表</w:t>
      </w:r>
      <w:r/>
    </w:p>
    <w:p>
      <w:pPr>
        <w:jc w:val="left"/>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 xml:space="preserve">    响应单位情况表</w:t>
      </w:r>
      <w:r/>
    </w:p>
    <w:tbl>
      <w:tblPr>
        <w:tblStyle w:val="789"/>
        <w:tblW w:w="963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060"/>
        <w:gridCol w:w="1980"/>
        <w:gridCol w:w="1461"/>
        <w:gridCol w:w="2056"/>
        <w:gridCol w:w="1082"/>
      </w:tblGrid>
      <w:tr>
        <w:trPr>
          <w:cantSplit/>
          <w:jc w:val="center"/>
          <w:trHeight w:val="57"/>
        </w:trPr>
        <w:tc>
          <w:tcPr>
            <w:tcW w:w="3060"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法定代表人</w:t>
            </w:r>
            <w:r/>
          </w:p>
        </w:tc>
        <w:tc>
          <w:tcPr>
            <w:tcW w:w="1980"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c>
          <w:tcPr>
            <w:tcW w:w="1461"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成立日期</w:t>
            </w:r>
            <w:r/>
          </w:p>
        </w:tc>
        <w:tc>
          <w:tcPr>
            <w:gridSpan w:val="2"/>
            <w:tcW w:w="3138"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企业地址</w:t>
            </w:r>
            <w:r/>
          </w:p>
        </w:tc>
        <w:tc>
          <w:tcPr>
            <w:tcW w:w="1980"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c>
          <w:tcPr>
            <w:tcW w:w="1461"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注册资本</w:t>
            </w:r>
            <w:r/>
          </w:p>
        </w:tc>
        <w:tc>
          <w:tcPr>
            <w:gridSpan w:val="2"/>
            <w:tcW w:w="3138" w:type="dxa"/>
            <w:textDirection w:val="lrTb"/>
            <w:noWrap w:val="false"/>
          </w:tcPr>
          <w:p>
            <w:pPr>
              <w:pStyle w:val="790"/>
              <w:ind w:firstLine="216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万元</w:t>
            </w:r>
            <w:r/>
          </w:p>
        </w:tc>
      </w:tr>
      <w:tr>
        <w:trPr>
          <w:cantSplit/>
          <w:jc w:val="center"/>
          <w:trHeight w:val="57"/>
        </w:trPr>
        <w:tc>
          <w:tcPr>
            <w:tcW w:w="3060"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经营范围</w:t>
            </w:r>
            <w:r/>
          </w:p>
        </w:tc>
        <w:tc>
          <w:tcPr>
            <w:gridSpan w:val="4"/>
            <w:tcW w:w="6579"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职工人数</w:t>
            </w:r>
            <w:r/>
          </w:p>
        </w:tc>
        <w:tc>
          <w:tcPr>
            <w:tcW w:w="1980"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c>
          <w:tcPr>
            <w:gridSpan w:val="2"/>
            <w:tcW w:w="3517"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其中：有中高级以上职称的人数</w:t>
            </w:r>
            <w:r/>
          </w:p>
        </w:tc>
        <w:tc>
          <w:tcPr>
            <w:tcW w:w="1082"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vAlign w:val="center"/>
            <w:textDirection w:val="lrTb"/>
            <w:noWrap w:val="false"/>
          </w:tcPr>
          <w:p>
            <w:pPr>
              <w:pStyle w:val="790"/>
              <w:ind w:firstLine="0"/>
              <w:jc w:val="both"/>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资产总计</w:t>
            </w:r>
            <w:r/>
          </w:p>
        </w:tc>
        <w:tc>
          <w:tcPr>
            <w:tcW w:w="1980" w:type="dxa"/>
            <w:vAlign w:val="center"/>
            <w:textDirection w:val="lrTb"/>
            <w:noWrap w:val="false"/>
          </w:tcPr>
          <w:p>
            <w:pPr>
              <w:pStyle w:val="790"/>
              <w:ind w:firstLine="0"/>
              <w:jc w:val="center"/>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      万元</w:t>
            </w:r>
            <w:r/>
          </w:p>
        </w:tc>
        <w:tc>
          <w:tcPr>
            <w:tcW w:w="1461" w:type="dxa"/>
            <w:vAlign w:val="center"/>
            <w:textDirection w:val="lrTb"/>
            <w:noWrap w:val="false"/>
          </w:tcPr>
          <w:p>
            <w:pPr>
              <w:pStyle w:val="790"/>
              <w:ind w:firstLine="0"/>
              <w:jc w:val="both"/>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净资产</w:t>
            </w:r>
            <w:r/>
          </w:p>
        </w:tc>
        <w:tc>
          <w:tcPr>
            <w:gridSpan w:val="2"/>
            <w:tcW w:w="3138" w:type="dxa"/>
            <w:vAlign w:val="center"/>
            <w:textDirection w:val="lrTb"/>
            <w:noWrap w:val="false"/>
          </w:tcPr>
          <w:p>
            <w:pPr>
              <w:pStyle w:val="790"/>
              <w:ind w:firstLine="0"/>
              <w:jc w:val="center"/>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万元</w:t>
            </w:r>
            <w:r/>
          </w:p>
        </w:tc>
      </w:tr>
      <w:tr>
        <w:trPr>
          <w:cantSplit/>
          <w:jc w:val="center"/>
          <w:trHeight w:val="57"/>
        </w:trPr>
        <w:tc>
          <w:tcPr>
            <w:tcW w:w="3060" w:type="dxa"/>
            <w:vAlign w:val="center"/>
            <w:textDirection w:val="lrTb"/>
            <w:noWrap w:val="false"/>
          </w:tcPr>
          <w:p>
            <w:pPr>
              <w:pStyle w:val="790"/>
              <w:ind w:firstLine="0"/>
              <w:jc w:val="both"/>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股东权益</w:t>
            </w:r>
            <w:r/>
          </w:p>
        </w:tc>
        <w:tc>
          <w:tcPr>
            <w:tcW w:w="1980" w:type="dxa"/>
            <w:vAlign w:val="center"/>
            <w:textDirection w:val="lrTb"/>
            <w:noWrap w:val="false"/>
          </w:tcPr>
          <w:p>
            <w:pPr>
              <w:pStyle w:val="790"/>
              <w:ind w:firstLine="0"/>
              <w:jc w:val="center"/>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     万元</w:t>
            </w:r>
            <w:r/>
          </w:p>
        </w:tc>
        <w:tc>
          <w:tcPr>
            <w:tcW w:w="1461" w:type="dxa"/>
            <w:vAlign w:val="center"/>
            <w:textDirection w:val="lrTb"/>
            <w:noWrap w:val="false"/>
          </w:tcPr>
          <w:p>
            <w:pPr>
              <w:pStyle w:val="790"/>
              <w:ind w:firstLine="0"/>
              <w:jc w:val="both"/>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销售收入</w:t>
            </w:r>
            <w:r/>
          </w:p>
        </w:tc>
        <w:tc>
          <w:tcPr>
            <w:gridSpan w:val="2"/>
            <w:tcW w:w="3138" w:type="dxa"/>
            <w:vAlign w:val="center"/>
            <w:textDirection w:val="lrTb"/>
            <w:noWrap w:val="false"/>
          </w:tcPr>
          <w:p>
            <w:pPr>
              <w:pStyle w:val="790"/>
              <w:ind w:firstLine="0"/>
              <w:jc w:val="center"/>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年          万元</w:t>
            </w:r>
            <w:r/>
          </w:p>
        </w:tc>
      </w:tr>
      <w:tr>
        <w:trPr>
          <w:cantSplit/>
          <w:jc w:val="center"/>
          <w:trHeight w:val="57"/>
        </w:trPr>
        <w:tc>
          <w:tcPr>
            <w:tcW w:w="3060"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实现利润</w:t>
            </w:r>
            <w:r/>
          </w:p>
        </w:tc>
        <w:tc>
          <w:tcPr>
            <w:tcW w:w="1980" w:type="dxa"/>
            <w:textDirection w:val="lrTb"/>
            <w:noWrap w:val="false"/>
          </w:tcPr>
          <w:p>
            <w:pPr>
              <w:pStyle w:val="790"/>
              <w:ind w:firstLine="63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年  万元</w:t>
            </w:r>
            <w:r/>
          </w:p>
        </w:tc>
        <w:tc>
          <w:tcPr>
            <w:tcW w:w="1461"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c>
          <w:tcPr>
            <w:gridSpan w:val="2"/>
            <w:tcW w:w="3138"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营业面积（含厂房面积）</w:t>
            </w:r>
            <w:r/>
          </w:p>
        </w:tc>
        <w:tc>
          <w:tcPr>
            <w:tcW w:w="1980" w:type="dxa"/>
            <w:vAlign w:val="center"/>
            <w:textDirection w:val="lrTb"/>
            <w:noWrap w:val="false"/>
          </w:tcPr>
          <w:p>
            <w:pPr>
              <w:pStyle w:val="790"/>
              <w:ind w:firstLine="0"/>
              <w:jc w:val="both"/>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    平方米</w:t>
            </w:r>
            <w:r/>
          </w:p>
        </w:tc>
        <w:tc>
          <w:tcPr>
            <w:tcW w:w="1461"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其中：</w:t>
            </w:r>
            <w:r/>
          </w:p>
        </w:tc>
        <w:tc>
          <w:tcPr>
            <w:gridSpan w:val="2"/>
            <w:tcW w:w="3138"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自有面积         平方米</w:t>
            </w:r>
            <w:r/>
          </w:p>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承租面积         平方米</w:t>
            </w:r>
            <w:r/>
          </w:p>
        </w:tc>
      </w:tr>
      <w:tr>
        <w:trPr>
          <w:cantSplit/>
          <w:jc w:val="center"/>
          <w:trHeight w:val="57"/>
        </w:trPr>
        <w:tc>
          <w:tcPr>
            <w:tcW w:w="3060"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单位简历及内设机构情况</w:t>
            </w:r>
            <w:r/>
          </w:p>
        </w:tc>
        <w:tc>
          <w:tcPr>
            <w:gridSpan w:val="4"/>
            <w:tcW w:w="6579"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单位优势及特长</w:t>
            </w:r>
            <w:r/>
          </w:p>
        </w:tc>
        <w:tc>
          <w:tcPr>
            <w:gridSpan w:val="4"/>
            <w:tcW w:w="6579"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近三年来完成或正在履行的重大合同情况</w:t>
            </w:r>
            <w:r/>
          </w:p>
        </w:tc>
        <w:tc>
          <w:tcPr>
            <w:gridSpan w:val="4"/>
            <w:tcW w:w="6579"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最近2年内在经营过程中受到何种奖励或处分</w:t>
            </w:r>
            <w:r/>
          </w:p>
        </w:tc>
        <w:tc>
          <w:tcPr>
            <w:gridSpan w:val="4"/>
            <w:tcW w:w="6579"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（包括财政、工商、税务、物价、技监部门稽查情况和结果）</w:t>
            </w:r>
            <w:r/>
          </w:p>
        </w:tc>
      </w:tr>
      <w:tr>
        <w:trPr>
          <w:cantSplit/>
          <w:jc w:val="center"/>
          <w:trHeight w:val="57"/>
        </w:trPr>
        <w:tc>
          <w:tcPr>
            <w:tcW w:w="3060"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最近3年内有无因售假、售劣或是其他原因被消费者投诉或起诉的情况及说明</w:t>
            </w:r>
            <w:r/>
          </w:p>
        </w:tc>
        <w:tc>
          <w:tcPr>
            <w:gridSpan w:val="4"/>
            <w:tcW w:w="6579"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（包括解决方式和结果）</w:t>
            </w:r>
            <w:r/>
          </w:p>
        </w:tc>
      </w:tr>
      <w:tr>
        <w:trPr>
          <w:cantSplit/>
          <w:jc w:val="center"/>
          <w:trHeight w:val="57"/>
        </w:trPr>
        <w:tc>
          <w:tcPr>
            <w:tcW w:w="3060"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最近3年内主要负责人有无因经济犯罪被司法机关追究的情况及说明</w:t>
            </w:r>
            <w:r/>
          </w:p>
        </w:tc>
        <w:tc>
          <w:tcPr>
            <w:gridSpan w:val="4"/>
            <w:tcW w:w="6579"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其他需要说明的情况</w:t>
            </w:r>
            <w:r/>
          </w:p>
        </w:tc>
        <w:tc>
          <w:tcPr>
            <w:gridSpan w:val="4"/>
            <w:tcW w:w="6579" w:type="dxa"/>
            <w:textDirection w:val="lrTb"/>
            <w:noWrap w:val="false"/>
          </w:tcPr>
          <w:p>
            <w:pPr>
              <w:pStyle w:val="790"/>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bl>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795"/>
        <w:ind w:firstLine="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jc w:val="left"/>
        <w:widowControl/>
        <w:rPr>
          <w:rFonts w:hint="eastAsia"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br w:type="page" w:clear="all"/>
      </w:r>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5</w:t>
      </w:r>
      <w:r>
        <w:rPr>
          <w:rFonts w:hint="eastAsia" w:ascii="宋体" w:hAnsi="宋体" w:cs="宋体"/>
          <w:b/>
          <w:bCs/>
          <w:color w:val="000000" w:themeColor="text1"/>
          <w:highlight w:val="none"/>
          <w14:textFill>
            <w14:solidFill>
              <w14:schemeClr w14:val="tx1"/>
            </w14:solidFill>
          </w14:textFill>
        </w:rPr>
        <w:t xml:space="preserve">：法定代表人授权委托书</w:t>
      </w:r>
      <w:r/>
    </w:p>
    <w:p>
      <w:pPr>
        <w:jc w:val="center"/>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r>
      <w:r/>
    </w:p>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法定代表人授权委托书</w:t>
      </w:r>
      <w:r/>
    </w:p>
    <w:p>
      <w:pPr>
        <w:ind w:firstLine="840"/>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0"/>
        <w:keepLines w:val="0"/>
        <w:keepNext w:val="0"/>
        <w:pageBreakBefore w:val="0"/>
        <w:spacing w:line="52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本授权委托书声明：  我</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（姓名）系</w:t>
      </w:r>
      <w:r>
        <w:rPr>
          <w:rFonts w:hint="eastAsia" w:ascii="宋体" w:hAnsi="宋体" w:cs="宋体"/>
          <w:color w:val="000000" w:themeColor="text1"/>
          <w:szCs w:val="21"/>
          <w:highlight w:val="none"/>
          <w:u w:val="single"/>
          <w14:textFill>
            <w14:solidFill>
              <w14:schemeClr w14:val="tx1"/>
            </w14:solidFill>
          </w14:textFill>
        </w:rPr>
        <w:t xml:space="preserve">     （供应商名称）  </w:t>
      </w:r>
      <w:r>
        <w:rPr>
          <w:rFonts w:hint="eastAsia" w:ascii="宋体" w:hAnsi="宋体" w:cs="宋体"/>
          <w:b/>
          <w:i/>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的法定代表人（负责人），现授权委托</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（姓名）为我公司授权代表（即代理人），以本公司的名义参加</w:t>
      </w:r>
      <w:r>
        <w:rPr>
          <w:rFonts w:hint="eastAsia" w:ascii="宋体" w:hAnsi="宋体" w:cs="宋体"/>
          <w:color w:val="000000" w:themeColor="text1"/>
          <w:szCs w:val="21"/>
          <w:highlight w:val="none"/>
          <w:u w:val="single"/>
          <w:lang w:eastAsia="zh-CN"/>
          <w14:textFill>
            <w14:solidFill>
              <w14:schemeClr w14:val="tx1"/>
            </w14:solidFill>
          </w14:textFill>
        </w:rPr>
        <w:t xml:space="preserve">江苏鸿渐投资咨询管理有限公司</w:t>
      </w:r>
      <w:r>
        <w:rPr>
          <w:rFonts w:hint="eastAsia" w:ascii="宋体" w:hAnsi="宋体" w:cs="宋体"/>
          <w:color w:val="000000" w:themeColor="text1"/>
          <w:szCs w:val="21"/>
          <w:highlight w:val="none"/>
          <w14:textFill>
            <w14:solidFill>
              <w14:schemeClr w14:val="tx1"/>
            </w14:solidFill>
          </w14:textFill>
        </w:rPr>
        <w:t xml:space="preserve">组织实施的编号为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号的磋商活动。授权代表在磋商活动过程中所签署的一切文件和处理与这有关的一切事务，我均予以承认。</w:t>
      </w:r>
      <w:r/>
    </w:p>
    <w:p>
      <w:pPr>
        <w:ind w:firstLine="420"/>
        <w:keepLines w:val="0"/>
        <w:keepNext w:val="0"/>
        <w:pageBreakBefore w:val="0"/>
        <w:spacing w:line="52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授权代表在授权委托书有效期内签署的所有文件不因授权委托的撤销而失效，除非有撤销授权委托的书面通知，本授权委托书自磋商活动开始至合同履行完毕止。</w:t>
      </w:r>
      <w:r/>
    </w:p>
    <w:p>
      <w:pPr>
        <w:ind w:firstLine="420"/>
        <w:keepLines w:val="0"/>
        <w:keepNext w:val="0"/>
        <w:pageBreakBefore w:val="0"/>
        <w:spacing w:line="52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授权代表无转委托权。特此委托。</w:t>
      </w:r>
      <w:r/>
    </w:p>
    <w:p>
      <w:pPr>
        <w:ind w:firstLine="840"/>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420"/>
        <w:keepLines w:val="0"/>
        <w:keepNext w:val="0"/>
        <w:pageBreakBefore w:val="0"/>
        <w:spacing w:line="360" w:lineRule="auto"/>
        <w:widowControl w:val="off"/>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响应单位：（公章）</w:t>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w:t>
      </w:r>
      <w:r>
        <w:rPr>
          <w:rFonts w:hint="eastAsia" w:ascii="宋体" w:hAnsi="宋体" w:cs="宋体"/>
          <w:color w:val="000000" w:themeColor="text1"/>
          <w:szCs w:val="21"/>
          <w:highlight w:val="none"/>
          <w:lang w:val="en-US" w:eastAsia="zh-CN"/>
          <w14:textFill>
            <w14:solidFill>
              <w14:schemeClr w14:val="tx1"/>
            </w14:solidFill>
          </w14:textFill>
        </w:rPr>
        <w:t xml:space="preserve">签</w:t>
      </w:r>
      <w:r>
        <w:rPr>
          <w:rFonts w:hint="eastAsia" w:ascii="宋体" w:hAnsi="宋体" w:cs="宋体"/>
          <w:color w:val="000000" w:themeColor="text1"/>
          <w:szCs w:val="21"/>
          <w:highlight w:val="none"/>
          <w14:textFill>
            <w14:solidFill>
              <w14:schemeClr w14:val="tx1"/>
            </w14:solidFill>
          </w14:textFill>
        </w:rPr>
        <w:t xml:space="preserve">章）：</w:t>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日期：     年     月    日</w:t>
      </w:r>
      <w:r/>
    </w:p>
    <w:p>
      <w:pPr>
        <w:rPr>
          <w:rFonts w:hint="eastAsia" w:ascii="宋体" w:hAnsi="宋体" w:cs="宋体"/>
          <w:b/>
          <w:color w:val="000000" w:themeColor="text1"/>
          <w:szCs w:val="21"/>
          <w:highlight w:val="none"/>
          <w14:textFill>
            <w14:solidFill>
              <w14:schemeClr w14:val="tx1"/>
            </w14:solidFill>
          </w14:textFill>
        </w:rPr>
      </w:pPr>
      <w:r/>
      <w:bookmarkStart w:id="32" w:name="_Toc534559049"/>
      <w:r/>
      <w:bookmarkStart w:id="33" w:name="_Toc533358442"/>
      <w:r>
        <w:rPr>
          <w:rFonts w:hint="eastAsia" w:ascii="宋体" w:hAnsi="宋体" w:cs="宋体"/>
          <w:b/>
          <w:color w:val="000000" w:themeColor="text1"/>
          <w:szCs w:val="21"/>
          <w:highlight w:val="none"/>
          <w14:textFill>
            <w14:solidFill>
              <w14:schemeClr w14:val="tx1"/>
            </w14:solidFill>
          </w14:textFill>
        </w:rPr>
        <w:br w:type="page" w:clear="all"/>
      </w:r>
      <w:r/>
    </w:p>
    <w:p>
      <w:pPr>
        <w:pStyle w:val="790"/>
        <w:ind w:left="0" w:firstLine="0"/>
        <w:jc w:val="both"/>
        <w:rPr>
          <w:rFonts w:hint="eastAsia" w:ascii="宋体" w:hAnsi="宋体" w:eastAsia="宋体" w:cs="宋体"/>
          <w:b/>
          <w:bCs/>
          <w:color w:val="000000" w:themeColor="text1"/>
          <w:sz w:val="21"/>
          <w:highlight w:val="none"/>
          <w:lang w:val="en-US" w:eastAsia="zh-CN" w:bidi="ar-SA"/>
          <w14:textFill>
            <w14:solidFill>
              <w14:schemeClr w14:val="tx1"/>
            </w14:solidFill>
          </w14:textFill>
        </w:rPr>
        <w:outlineLvl w:val="1"/>
      </w:pPr>
      <w:r>
        <w:rPr>
          <w:rFonts w:hint="eastAsia" w:ascii="宋体" w:hAnsi="宋体" w:eastAsia="宋体" w:cs="宋体"/>
          <w:b/>
          <w:bCs/>
          <w:color w:val="000000" w:themeColor="text1"/>
          <w:sz w:val="21"/>
          <w:highlight w:val="none"/>
          <w:lang w:val="en-US" w:eastAsia="zh-CN" w:bidi="ar-SA"/>
          <w14:textFill>
            <w14:solidFill>
              <w14:schemeClr w14:val="tx1"/>
            </w14:solidFill>
          </w14:textFill>
        </w:rPr>
        <w:t xml:space="preserve">附件6：联合体投标授权委托书（如有）</w:t>
      </w:r>
      <w:r/>
    </w:p>
    <w:p>
      <w:pPr>
        <w:pStyle w:val="790"/>
        <w:jc w:val="center"/>
        <w:rPr>
          <w:rFonts w:hint="eastAsia" w:ascii="宋体" w:hAnsi="宋体" w:eastAsia="宋体" w:cs="宋体"/>
          <w:color w:val="000000" w:themeColor="text1"/>
          <w:szCs w:val="24"/>
          <w:highlight w:val="none"/>
          <w14:textFill>
            <w14:solidFill>
              <w14:schemeClr w14:val="tx1"/>
            </w14:solidFill>
          </w14:textFill>
        </w:rPr>
        <w:outlineLvl w:val="1"/>
      </w:pPr>
      <w:r>
        <w:rPr>
          <w:rFonts w:hint="eastAsia" w:ascii="宋体" w:hAnsi="宋体" w:eastAsia="宋体" w:cs="宋体"/>
          <w:color w:val="000000" w:themeColor="text1"/>
          <w:szCs w:val="24"/>
          <w:highlight w:val="none"/>
          <w14:textFill>
            <w14:solidFill>
              <w14:schemeClr w14:val="tx1"/>
            </w14:solidFill>
          </w14:textFill>
        </w:rPr>
      </w:r>
      <w:r/>
    </w:p>
    <w:p>
      <w:pPr>
        <w:pStyle w:val="790"/>
        <w:jc w:val="center"/>
        <w:rPr>
          <w:rFonts w:ascii="宋体" w:hAnsi="宋体" w:eastAsia="宋体" w:cs="宋体"/>
          <w:color w:val="000000" w:themeColor="text1"/>
          <w:sz w:val="21"/>
          <w:szCs w:val="21"/>
          <w:highlight w:val="none"/>
          <w14:textFill>
            <w14:solidFill>
              <w14:schemeClr w14:val="tx1"/>
            </w14:solidFill>
          </w14:textFill>
        </w:rPr>
        <w:outlineLvl w:val="1"/>
      </w:pPr>
      <w:r>
        <w:rPr>
          <w:rFonts w:hint="eastAsia" w:ascii="宋体" w:hAnsi="宋体" w:eastAsia="宋体" w:cs="宋体"/>
          <w:b/>
          <w:bCs/>
          <w:color w:val="000000" w:themeColor="text1"/>
          <w:sz w:val="24"/>
          <w:highlight w:val="none"/>
          <w:lang w:val="zh-CN" w:eastAsia="zh-CN" w:bidi="ar-SA"/>
          <w14:textFill>
            <w14:solidFill>
              <w14:schemeClr w14:val="tx1"/>
            </w14:solidFill>
          </w14:textFill>
        </w:rPr>
        <w:t xml:space="preserve">联合体投标授权委托书</w:t>
      </w:r>
      <w:r/>
    </w:p>
    <w:p>
      <w:pPr>
        <w:pStyle w:val="79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79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790"/>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本授权委托书声明：  根据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与</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签订的《联合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体</w:t>
      </w:r>
      <w:r>
        <w:rPr>
          <w:rFonts w:hint="eastAsia" w:ascii="宋体" w:hAnsi="宋体" w:eastAsia="宋体" w:cs="宋体"/>
          <w:color w:val="000000" w:themeColor="text1"/>
          <w:sz w:val="21"/>
          <w:szCs w:val="21"/>
          <w:highlight w:val="none"/>
          <w14:textFill>
            <w14:solidFill>
              <w14:schemeClr w14:val="tx1"/>
            </w14:solidFill>
          </w14:textFill>
        </w:rPr>
        <w:t xml:space="preserve">投标协议书》的内容，主办人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的法定代表人（负责人）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现授权</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为联合投标代理人，</w:t>
      </w:r>
      <w:r>
        <w:rPr>
          <w:rFonts w:hint="eastAsia" w:hAnsi="宋体" w:eastAsia="宋体" w:cs="宋体"/>
          <w:color w:val="000000" w:themeColor="text1"/>
          <w:sz w:val="21"/>
          <w:szCs w:val="21"/>
          <w:highlight w:val="none"/>
          <w14:textFill>
            <w14:solidFill>
              <w14:schemeClr w14:val="tx1"/>
            </w14:solidFill>
          </w14:textFill>
        </w:rPr>
        <w:t xml:space="preserve">并以本联合体的名义在</w:t>
      </w:r>
      <w:r>
        <w:rPr>
          <w:rFonts w:hint="eastAsia" w:hAnsi="宋体" w:eastAsia="宋体" w:cs="宋体"/>
          <w:color w:val="000000" w:themeColor="text1"/>
          <w:sz w:val="21"/>
          <w:szCs w:val="21"/>
          <w:highlight w:val="none"/>
          <w:u w:val="single"/>
          <w14:textFill>
            <w14:solidFill>
              <w14:schemeClr w14:val="tx1"/>
            </w14:solidFill>
          </w14:textFill>
        </w:rPr>
        <w:t xml:space="preserve">          </w:t>
      </w:r>
      <w:r>
        <w:rPr>
          <w:rFonts w:hint="eastAsia" w:hAnsi="宋体" w:eastAsia="宋体" w:cs="宋体"/>
          <w:color w:val="000000" w:themeColor="text1"/>
          <w:sz w:val="21"/>
          <w:szCs w:val="21"/>
          <w:highlight w:val="none"/>
          <w14:textFill>
            <w14:solidFill>
              <w14:schemeClr w14:val="tx1"/>
            </w14:solidFill>
          </w14:textFill>
        </w:rPr>
        <w:t xml:space="preserve">号采购项目的开标、评标和合同签订过程中所签署的一切文件和处理与这有关的一切事务，</w:t>
      </w:r>
      <w:r>
        <w:rPr>
          <w:rFonts w:hint="eastAsia" w:ascii="宋体" w:hAnsi="宋体" w:eastAsia="宋体" w:cs="宋体"/>
          <w:color w:val="000000" w:themeColor="text1"/>
          <w:sz w:val="21"/>
          <w:szCs w:val="21"/>
          <w:highlight w:val="none"/>
          <w14:textFill>
            <w14:solidFill>
              <w14:schemeClr w14:val="tx1"/>
            </w14:solidFill>
          </w14:textFill>
        </w:rPr>
        <w:t xml:space="preserve">联合投标各方均予以认可并遵守。</w:t>
      </w:r>
      <w:r/>
    </w:p>
    <w:p>
      <w:pPr>
        <w:pStyle w:val="790"/>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特此委托。</w:t>
      </w:r>
      <w:r/>
    </w:p>
    <w:p>
      <w:pPr>
        <w:pStyle w:val="79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79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79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79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主办人：（盖章）</w:t>
      </w:r>
      <w:r/>
    </w:p>
    <w:p>
      <w:pPr>
        <w:pStyle w:val="79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79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主办人的法定代表人（负责人）（签字或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签</w:t>
      </w:r>
      <w:r>
        <w:rPr>
          <w:rFonts w:hint="eastAsia" w:ascii="宋体" w:hAnsi="宋体" w:eastAsia="宋体" w:cs="宋体"/>
          <w:color w:val="000000" w:themeColor="text1"/>
          <w:sz w:val="21"/>
          <w:szCs w:val="21"/>
          <w:highlight w:val="none"/>
          <w14:textFill>
            <w14:solidFill>
              <w14:schemeClr w14:val="tx1"/>
            </w14:solidFill>
          </w14:textFill>
        </w:rPr>
        <w:t xml:space="preserve">章）：</w:t>
      </w:r>
      <w:r/>
    </w:p>
    <w:p>
      <w:pPr>
        <w:pStyle w:val="790"/>
        <w:ind w:left="850" w:firstLine="2104"/>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p>
      <w:pPr>
        <w:pStyle w:val="79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被授权人（签字或盖章）：</w:t>
      </w:r>
      <w:r/>
    </w:p>
    <w:p>
      <w:pPr>
        <w:pStyle w:val="790"/>
        <w:ind w:left="850" w:firstLine="2104"/>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p>
      <w:pP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clear="all"/>
      </w:r>
      <w:r/>
    </w:p>
    <w:p>
      <w:pPr>
        <w:jc w:val="left"/>
        <w:widowControl/>
        <w:rPr>
          <w:rFonts w:hint="eastAsia" w:ascii="宋体" w:hAnsi="宋体" w:cs="宋体"/>
          <w:b/>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t xml:space="preserve">附件</w:t>
      </w:r>
      <w:bookmarkEnd w:id="32"/>
      <w:r/>
      <w:bookmarkEnd w:id="33"/>
      <w:r>
        <w:rPr>
          <w:rFonts w:hint="eastAsia" w:ascii="宋体" w:hAnsi="宋体" w:cs="宋体"/>
          <w:b/>
          <w:color w:val="000000" w:themeColor="text1"/>
          <w:szCs w:val="21"/>
          <w:highlight w:val="none"/>
          <w:lang w:val="en-US" w:eastAsia="zh-CN"/>
          <w14:textFill>
            <w14:solidFill>
              <w14:schemeClr w14:val="tx1"/>
            </w14:solidFill>
          </w14:textFill>
        </w:rPr>
        <w:t xml:space="preserve">7</w:t>
      </w:r>
      <w:r>
        <w:rPr>
          <w:rFonts w:hint="eastAsia" w:ascii="宋体" w:hAnsi="宋体" w:cs="宋体"/>
          <w:b/>
          <w:color w:val="000000" w:themeColor="text1"/>
          <w:szCs w:val="21"/>
          <w:highlight w:val="none"/>
          <w14:textFill>
            <w14:solidFill>
              <w14:schemeClr w14:val="tx1"/>
            </w14:solidFill>
          </w14:textFill>
        </w:rPr>
        <w:t xml:space="preserve">：中小企业声明函</w:t>
      </w:r>
      <w:r>
        <w:rPr>
          <w:rFonts w:hint="eastAsia" w:ascii="宋体" w:hAnsi="宋体" w:cs="宋体"/>
          <w:b/>
          <w:color w:val="000000" w:themeColor="text1"/>
          <w:szCs w:val="21"/>
          <w:highlight w:val="none"/>
          <w:lang w:val="zh-CN"/>
          <w14:textFill>
            <w14:solidFill>
              <w14:schemeClr w14:val="tx1"/>
            </w14:solidFill>
          </w14:textFill>
        </w:rPr>
        <w:t xml:space="preserve">（具体按照“苏采云”系统填报）</w:t>
      </w:r>
      <w:r/>
    </w:p>
    <w:p>
      <w:pPr>
        <w:jc w:val="center"/>
        <w:spacing w:line="360" w:lineRule="auto"/>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r>
      <w:r/>
    </w:p>
    <w:p>
      <w:pPr>
        <w:jc w:val="center"/>
        <w:widowControl/>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中小企业声明函</w:t>
      </w:r>
      <w:r/>
    </w:p>
    <w:p>
      <w:pPr>
        <w:ind w:firstLine="420"/>
        <w:spacing w:line="480" w:lineRule="exact"/>
        <w:rPr>
          <w:rFonts w:hint="eastAsia" w:ascii="宋体" w:hAnsi="宋体"/>
          <w:szCs w:val="21"/>
          <w:highlight w:val="none"/>
          <w:u w:val="single"/>
        </w:rPr>
      </w:pPr>
      <w:r>
        <w:rPr>
          <w:rFonts w:hint="eastAsia" w:ascii="宋体" w:hAnsi="宋体"/>
          <w:szCs w:val="21"/>
          <w:highlight w:val="none"/>
          <w:u w:val="single"/>
        </w:rPr>
        <w:t xml:space="preserve">江苏鸿渐投资咨询管理有限公司：</w:t>
      </w:r>
      <w:r/>
    </w:p>
    <w:p>
      <w:pPr>
        <w:ind w:firstLine="420"/>
        <w:spacing w:line="480" w:lineRule="exact"/>
        <w:rPr>
          <w:rFonts w:ascii="宋体" w:hAnsi="宋体"/>
          <w:szCs w:val="21"/>
          <w:highlight w:val="none"/>
          <w:u w:val="single"/>
        </w:rPr>
      </w:pPr>
      <w:r>
        <w:rPr>
          <w:rFonts w:hint="eastAsia" w:ascii="宋体" w:hAnsi="宋体"/>
          <w:szCs w:val="21"/>
          <w:highlight w:val="none"/>
        </w:rPr>
        <w:t xml:space="preserve">本公司（联合体）郑重声明，根据《政府采购促进中小企业发展管理办法》（财库[20</w:t>
      </w:r>
      <w:r>
        <w:rPr>
          <w:rFonts w:ascii="宋体" w:hAnsi="宋体"/>
          <w:szCs w:val="21"/>
          <w:highlight w:val="none"/>
        </w:rPr>
        <w:t xml:space="preserve">20</w:t>
      </w:r>
      <w:r>
        <w:rPr>
          <w:rFonts w:hint="eastAsia" w:ascii="宋体" w:hAnsi="宋体"/>
          <w:szCs w:val="21"/>
          <w:highlight w:val="none"/>
        </w:rPr>
        <w:t xml:space="preserve">]</w:t>
      </w:r>
      <w:r>
        <w:rPr>
          <w:rFonts w:ascii="宋体" w:hAnsi="宋体"/>
          <w:szCs w:val="21"/>
          <w:highlight w:val="none"/>
        </w:rPr>
        <w:t xml:space="preserve">46</w:t>
      </w:r>
      <w:r>
        <w:rPr>
          <w:rFonts w:hint="eastAsia" w:ascii="宋体" w:hAnsi="宋体"/>
          <w:szCs w:val="21"/>
          <w:highlight w:val="none"/>
        </w:rPr>
        <w:t xml:space="preserve">号）的规定，本公司（联合体）参加</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（单位名称）</w:t>
      </w:r>
      <w:r>
        <w:rPr>
          <w:rFonts w:hint="eastAsia" w:ascii="宋体" w:hAnsi="宋体"/>
          <w:szCs w:val="21"/>
          <w:highlight w:val="none"/>
        </w:rPr>
        <w:t xml:space="preserve">的</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（项目名称）</w:t>
      </w:r>
      <w:r>
        <w:rPr>
          <w:rFonts w:hint="eastAsia" w:ascii="宋体" w:hAnsi="宋体"/>
          <w:szCs w:val="21"/>
          <w:highlight w:val="none"/>
        </w:rPr>
        <w:t xml:space="preserve">采购活动，服务全部由符合政策要求的中小企业承接。相关企业（含联合体中的中小企业、签订分包意向协议的中小企业）的具体情况如下：</w:t>
      </w:r>
      <w:r/>
    </w:p>
    <w:p>
      <w:pPr>
        <w:ind w:firstLine="420"/>
        <w:spacing w:line="480" w:lineRule="exact"/>
        <w:rPr>
          <w:rFonts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（项目名称）</w:t>
      </w:r>
      <w:r>
        <w:rPr>
          <w:rFonts w:hint="eastAsia" w:ascii="宋体" w:hAnsi="宋体"/>
          <w:szCs w:val="21"/>
          <w:highlight w:val="none"/>
        </w:rPr>
        <w:t xml:space="preserve">，属于</w:t>
      </w:r>
      <w:r>
        <w:rPr>
          <w:rFonts w:hint="eastAsia" w:ascii="宋体" w:hAnsi="宋体"/>
          <w:szCs w:val="21"/>
          <w:highlight w:val="none"/>
          <w:u w:val="single"/>
        </w:rPr>
        <w:t xml:space="preserve">其他未列明行业</w:t>
      </w:r>
      <w:r>
        <w:rPr>
          <w:rFonts w:hint="eastAsia" w:ascii="宋体" w:hAnsi="宋体"/>
          <w:szCs w:val="21"/>
          <w:highlight w:val="none"/>
        </w:rPr>
        <w:t xml:space="preserve">；承接企业为</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（企业名称）</w:t>
      </w:r>
      <w:r>
        <w:rPr>
          <w:rFonts w:hint="eastAsia" w:ascii="宋体" w:hAnsi="宋体"/>
          <w:szCs w:val="21"/>
          <w:highlight w:val="none"/>
        </w:rPr>
        <w:t xml:space="preserve">，从业人员</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万元，属于</w:t>
      </w:r>
      <w:r>
        <w:rPr>
          <w:rFonts w:hint="eastAsia" w:ascii="宋体" w:hAnsi="宋体"/>
          <w:szCs w:val="21"/>
          <w:highlight w:val="none"/>
          <w:u w:val="single"/>
        </w:rPr>
        <w:t xml:space="preserve">（□中型企业、□小型企业、□微型企业）</w:t>
      </w:r>
      <w:r>
        <w:rPr>
          <w:rFonts w:hint="eastAsia" w:ascii="宋体" w:hAnsi="宋体"/>
          <w:szCs w:val="21"/>
          <w:highlight w:val="none"/>
        </w:rPr>
        <w:t xml:space="preserve">；</w:t>
      </w:r>
      <w:r/>
    </w:p>
    <w:p>
      <w:pPr>
        <w:ind w:firstLine="420"/>
        <w:spacing w:line="480" w:lineRule="exact"/>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w:t>
      </w:r>
      <w:r>
        <w:rPr>
          <w:rFonts w:hint="eastAsia" w:ascii="宋体" w:hAnsi="宋体"/>
          <w:szCs w:val="21"/>
          <w:highlight w:val="none"/>
          <w:u w:val="single"/>
          <w:lang w:val="en-US" w:eastAsia="zh-CN"/>
        </w:rPr>
        <w:t xml:space="preserve">         </w:t>
      </w:r>
      <w:r>
        <w:rPr>
          <w:rFonts w:hint="eastAsia" w:ascii="宋体" w:hAnsi="宋体" w:cs="宋体"/>
          <w:szCs w:val="21"/>
          <w:highlight w:val="none"/>
          <w:u w:val="single"/>
          <w:lang w:val="zh-CN"/>
        </w:rPr>
        <w:t xml:space="preserve">（</w:t>
      </w:r>
      <w:r>
        <w:rPr>
          <w:rFonts w:hint="eastAsia" w:ascii="宋体" w:hAnsi="宋体" w:cs="宋体"/>
          <w:szCs w:val="21"/>
          <w:highlight w:val="none"/>
          <w:u w:val="single"/>
        </w:rPr>
        <w:t xml:space="preserve">项目</w:t>
      </w:r>
      <w:r>
        <w:rPr>
          <w:rFonts w:hint="eastAsia" w:ascii="宋体" w:hAnsi="宋体" w:cs="宋体"/>
          <w:szCs w:val="21"/>
          <w:highlight w:val="none"/>
          <w:u w:val="single"/>
          <w:lang w:val="zh-CN"/>
        </w:rPr>
        <w:t xml:space="preserve">名称）</w:t>
      </w:r>
      <w:r>
        <w:rPr>
          <w:rFonts w:hint="eastAsia" w:ascii="宋体" w:hAnsi="宋体" w:cs="宋体"/>
          <w:szCs w:val="21"/>
          <w:highlight w:val="none"/>
          <w:lang w:val="zh-CN"/>
        </w:rPr>
        <w:t xml:space="preserve">，属于</w:t>
      </w:r>
      <w:r>
        <w:rPr>
          <w:rFonts w:hint="eastAsia" w:ascii="宋体" w:hAnsi="宋体" w:cs="宋体"/>
          <w:szCs w:val="21"/>
          <w:highlight w:val="none"/>
          <w:u w:val="single"/>
          <w:lang w:val="zh-CN"/>
        </w:rPr>
        <w:t xml:space="preserve">其他未列明行业</w:t>
      </w:r>
      <w:r>
        <w:rPr>
          <w:rFonts w:hint="eastAsia" w:ascii="宋体" w:hAnsi="宋体" w:cs="宋体"/>
          <w:szCs w:val="21"/>
          <w:highlight w:val="none"/>
          <w:lang w:val="zh-CN"/>
        </w:rPr>
        <w:t xml:space="preserve">；承接企业为</w:t>
      </w:r>
      <w:r>
        <w:rPr>
          <w:rFonts w:hint="eastAsia" w:ascii="宋体" w:hAnsi="宋体"/>
          <w:szCs w:val="21"/>
          <w:highlight w:val="none"/>
          <w:u w:val="single"/>
          <w:lang w:val="en-US" w:eastAsia="zh-CN"/>
        </w:rPr>
        <w:t xml:space="preserve">         </w:t>
      </w:r>
      <w:r>
        <w:rPr>
          <w:rFonts w:hint="eastAsia" w:ascii="宋体" w:hAnsi="宋体" w:cs="宋体"/>
          <w:szCs w:val="21"/>
          <w:highlight w:val="none"/>
          <w:u w:val="single"/>
          <w:lang w:val="zh-CN"/>
        </w:rPr>
        <w:t xml:space="preserve">（企业名称）</w:t>
      </w:r>
      <w:r>
        <w:rPr>
          <w:rFonts w:hint="eastAsia" w:ascii="宋体" w:hAnsi="宋体" w:cs="宋体"/>
          <w:szCs w:val="21"/>
          <w:highlight w:val="none"/>
          <w:lang w:val="zh-CN"/>
        </w:rPr>
        <w:t xml:space="preserve">，</w:t>
      </w:r>
      <w:r>
        <w:rPr>
          <w:rFonts w:hint="eastAsia" w:ascii="宋体" w:hAnsi="宋体"/>
          <w:szCs w:val="21"/>
          <w:highlight w:val="none"/>
        </w:rPr>
        <w:t xml:space="preserve">从业人员</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万元，属于</w:t>
      </w:r>
      <w:r>
        <w:rPr>
          <w:rFonts w:hint="eastAsia" w:ascii="宋体" w:hAnsi="宋体"/>
          <w:szCs w:val="21"/>
          <w:highlight w:val="none"/>
          <w:u w:val="single"/>
        </w:rPr>
        <w:t xml:space="preserve">（□中型企业、□小型企业、□微型企业）</w:t>
      </w:r>
      <w:r>
        <w:rPr>
          <w:rFonts w:hint="eastAsia" w:ascii="宋体" w:hAnsi="宋体"/>
          <w:szCs w:val="21"/>
          <w:highlight w:val="none"/>
        </w:rPr>
        <w:t xml:space="preserve">；</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本企业对上述声明内容的真实性负责。如有虚假，将依法承担相应责任。</w:t>
      </w:r>
      <w:r/>
    </w:p>
    <w:p>
      <w:pPr>
        <w:ind w:firstLine="567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企业名称(盖章)：</w:t>
      </w:r>
      <w:r/>
    </w:p>
    <w:p>
      <w:pPr>
        <w:ind w:firstLine="567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 期：</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中小企业划分标准详见“工信部联企业〔2011〕300号通知中的《中小企业划型标准规定》。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本项目所属行业：其他未列明行业</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应对</w:t>
      </w:r>
      <w:r>
        <w:rPr>
          <w:rFonts w:hint="eastAsia" w:ascii="宋体" w:hAnsi="宋体" w:cs="宋体"/>
          <w:color w:val="000000" w:themeColor="text1"/>
          <w:szCs w:val="21"/>
          <w:highlight w:val="none"/>
          <w:lang w:val="zh-CN"/>
          <w14:textFill>
            <w14:solidFill>
              <w14:schemeClr w14:val="tx1"/>
            </w14:solidFill>
          </w14:textFill>
        </w:rPr>
        <w:t xml:space="preserve">照</w:t>
      </w:r>
      <w:r>
        <w:rPr>
          <w:rFonts w:hint="eastAsia" w:ascii="宋体" w:hAnsi="宋体" w:cs="宋体"/>
          <w:color w:val="000000" w:themeColor="text1"/>
          <w:szCs w:val="21"/>
          <w:highlight w:val="none"/>
          <w14:textFill>
            <w14:solidFill>
              <w14:schemeClr w14:val="tx1"/>
            </w14:solidFill>
          </w14:textFill>
        </w:rPr>
        <w:t xml:space="preserve">中小企业划分标准和采购标的所属行业，如实、完整填报《中小企业声明函》，在声明企业类型时，货物采购项目应当对制造商进行声明，工程和服务采购项目应当对承建（承接）供应商进行声明。涉及多个采购标的且由不同制造商制造或者由不同供应商承建（承接）的，应当逐一填报每个采购标的的制造商或者承建（承接）供应商信息。</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从业人员、营业收入、资产总额填报上一年度数据，</w:t>
      </w:r>
      <w:r>
        <w:rPr>
          <w:rFonts w:hint="eastAsia" w:ascii="宋体" w:hAnsi="宋体" w:cs="宋体"/>
          <w:color w:val="000000" w:themeColor="text1"/>
          <w:szCs w:val="21"/>
          <w:highlight w:val="none"/>
          <w14:textFill>
            <w14:solidFill>
              <w14:schemeClr w14:val="tx1"/>
            </w14:solidFill>
          </w14:textFill>
        </w:rPr>
        <w:t xml:space="preserve">无上一年度数据的新成立企业可不填报</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新成立企业无上一年度从业人员、营业收入和资产总额数据的，根据其出具的《中小企业声明函》认可其为中小企业。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6.供应商提供的声明函内容不实的，依照《中华人民共和国政府采购法》、《中华人民共和国政府采购法实施条例》、《政府采购促进中小企业发展管理办法》（财库〔2020〕46号等法律法规规定追究法律责任。</w:t>
      </w:r>
      <w:r/>
    </w:p>
    <w:p>
      <w:pPr>
        <w:spacing w:line="360" w:lineRule="auto"/>
        <w:rPr>
          <w:rFonts w:hint="eastAsia" w:ascii="宋体" w:hAnsi="宋体" w:cs="宋体"/>
          <w:b/>
          <w:bCs/>
          <w:color w:val="000000" w:themeColor="text1"/>
          <w:szCs w:val="21"/>
          <w:highlight w:val="none"/>
          <w:lang w:bidi="ar"/>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t xml:space="preserve">附件</w:t>
      </w:r>
      <w:r>
        <w:rPr>
          <w:rFonts w:hint="eastAsia" w:ascii="宋体" w:hAnsi="宋体" w:cs="宋体"/>
          <w:b/>
          <w:color w:val="000000" w:themeColor="text1"/>
          <w:szCs w:val="21"/>
          <w:highlight w:val="none"/>
          <w:lang w:val="en-US" w:eastAsia="zh-CN"/>
          <w14:textFill>
            <w14:solidFill>
              <w14:schemeClr w14:val="tx1"/>
            </w14:solidFill>
          </w14:textFill>
        </w:rPr>
        <w:t xml:space="preserve">8</w:t>
      </w:r>
      <w:r>
        <w:rPr>
          <w:rFonts w:hint="eastAsia" w:ascii="宋体" w:hAnsi="宋体" w:cs="宋体"/>
          <w:b/>
          <w:bCs/>
          <w:color w:val="000000" w:themeColor="text1"/>
          <w:szCs w:val="21"/>
          <w:highlight w:val="none"/>
          <w:lang w:bidi="ar"/>
          <w14:textFill>
            <w14:solidFill>
              <w14:schemeClr w14:val="tx1"/>
            </w14:solidFill>
          </w14:textFill>
        </w:rPr>
        <w:t xml:space="preserve">：残疾人福利性单位声明函</w:t>
      </w:r>
      <w:r/>
    </w:p>
    <w:p>
      <w:pPr>
        <w:ind w:firstLine="422"/>
        <w:spacing w:line="360" w:lineRule="auto"/>
        <w:rPr>
          <w:rFonts w:hint="eastAsia" w:ascii="宋体" w:hAnsi="宋体" w:cs="宋体"/>
          <w:b/>
          <w:bCs/>
          <w:color w:val="000000" w:themeColor="text1"/>
          <w:szCs w:val="21"/>
          <w:highlight w:val="none"/>
          <w:lang w:bidi="ar"/>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r>
      <w:r/>
    </w:p>
    <w:p>
      <w:pPr>
        <w:ind w:firstLine="422"/>
        <w:jc w:val="center"/>
        <w:spacing w:line="360" w:lineRule="auto"/>
        <w:rPr>
          <w:rFonts w:hint="eastAsia" w:ascii="宋体" w:hAnsi="宋体"/>
          <w:szCs w:val="21"/>
          <w:highlight w:val="none"/>
          <w:u w:val="single"/>
        </w:rPr>
      </w:pPr>
      <w:r>
        <w:rPr>
          <w:rFonts w:hint="eastAsia" w:ascii="宋体" w:hAnsi="宋体" w:cs="宋体"/>
          <w:b/>
          <w:bCs/>
          <w:color w:val="000000" w:themeColor="text1"/>
          <w:szCs w:val="21"/>
          <w:highlight w:val="none"/>
          <w:lang w:bidi="ar"/>
          <w14:textFill>
            <w14:solidFill>
              <w14:schemeClr w14:val="tx1"/>
            </w14:solidFill>
          </w14:textFill>
        </w:rPr>
        <w:t xml:space="preserve">残疾人福利性单位声明函</w:t>
      </w:r>
      <w:r/>
    </w:p>
    <w:p>
      <w:pPr>
        <w:jc w:val="left"/>
        <w:spacing w:line="480" w:lineRule="exact"/>
        <w:rPr>
          <w:rFonts w:ascii="宋体" w:hAnsi="宋体"/>
          <w:szCs w:val="21"/>
          <w:highlight w:val="none"/>
        </w:rPr>
      </w:pPr>
      <w:r>
        <w:rPr>
          <w:rFonts w:hint="eastAsia" w:ascii="宋体" w:hAnsi="宋体"/>
          <w:szCs w:val="21"/>
          <w:highlight w:val="none"/>
          <w:u w:val="single"/>
        </w:rPr>
        <w:t xml:space="preserve">江苏鸿渐投资咨询管理有限公司：</w:t>
      </w:r>
      <w:r/>
    </w:p>
    <w:p>
      <w:pPr>
        <w:ind w:firstLine="420"/>
        <w:jc w:val="left"/>
        <w:spacing w:line="360" w:lineRule="auto"/>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 本单位郑重声明，根据《财政部  民政部  中国残疾人联合会关于促进残疾人就业政府采购政策的通知》（财库〔2017〕141号）的规定，本单位为符合条件的残疾人福利性单位，且本单位参加贵中心组织实施的编号为</w:t>
      </w:r>
      <w:r>
        <w:rPr>
          <w:rFonts w:hint="eastAsia" w:ascii="宋体" w:hAnsi="宋体" w:cs="宋体"/>
          <w:bCs/>
          <w:color w:val="000000" w:themeColor="text1"/>
          <w:szCs w:val="21"/>
          <w:highlight w:val="none"/>
          <w:u w:val="single"/>
          <w:lang w:bidi="ar"/>
          <w14:textFill>
            <w14:solidFill>
              <w14:schemeClr w14:val="tx1"/>
            </w14:solidFill>
          </w14:textFill>
        </w:rPr>
        <w:t xml:space="preserve">              </w:t>
      </w:r>
      <w:r>
        <w:rPr>
          <w:rFonts w:hint="eastAsia" w:ascii="宋体" w:hAnsi="宋体" w:cs="宋体"/>
          <w:bCs/>
          <w:color w:val="000000" w:themeColor="text1"/>
          <w:szCs w:val="21"/>
          <w:highlight w:val="none"/>
          <w:lang w:bidi="ar"/>
          <w14:textFill>
            <w14:solidFill>
              <w14:schemeClr w14:val="tx1"/>
            </w14:solidFill>
          </w14:textFill>
        </w:rPr>
        <w:t xml:space="preserve">号的采购活动提供本单位制造的货物（由本单位承担工程/提供服务），或者提供其他残疾人福利性单位制造的货物（不包括使用非残疾人福利性单位注册商标的货物）。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本单位对上述声明的真实性负责。如有虚假，将依法承担相应责任。</w:t>
      </w:r>
      <w:r/>
    </w:p>
    <w:p>
      <w:pPr>
        <w:ind w:firstLine="420"/>
        <w:jc w:val="right"/>
        <w:spacing w:line="360" w:lineRule="auto"/>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         单位名称(盖章)：</w:t>
      </w:r>
      <w:r/>
    </w:p>
    <w:p>
      <w:pPr>
        <w:ind w:firstLine="420"/>
        <w:jc w:val="right"/>
        <w:spacing w:line="360" w:lineRule="auto"/>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                                                    日  期：</w:t>
      </w:r>
      <w:r/>
    </w:p>
    <w:p>
      <w:pPr>
        <w:spacing w:line="360" w:lineRule="auto"/>
        <w:rPr>
          <w:rFonts w:hint="eastAsia" w:ascii="宋体" w:hAnsi="宋体" w:cs="宋体"/>
          <w:b/>
          <w:bCs/>
          <w:color w:val="000000" w:themeColor="text1"/>
          <w:sz w:val="24"/>
          <w:highlight w:val="none"/>
          <w14:textFill>
            <w14:solidFill>
              <w14:schemeClr w14:val="tx1"/>
            </w14:solidFill>
          </w14:textFill>
        </w:rPr>
        <w:outlineLvl w:val="1"/>
      </w:pPr>
      <w:r>
        <w:rPr>
          <w:rFonts w:hint="eastAsia" w:ascii="宋体" w:hAnsi="宋体" w:cs="宋体"/>
          <w:color w:val="000000" w:themeColor="text1"/>
          <w:szCs w:val="21"/>
          <w:highlight w:val="none"/>
          <w:lang w:val="zh-CN"/>
          <w14:textFill>
            <w14:solidFill>
              <w14:schemeClr w14:val="tx1"/>
            </w14:solidFill>
          </w14:textFill>
        </w:rPr>
        <w:br w:type="page" w:clear="all"/>
      </w:r>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9</w:t>
      </w:r>
      <w:r>
        <w:rPr>
          <w:rFonts w:hint="eastAsia" w:ascii="宋体" w:hAnsi="宋体" w:cs="宋体"/>
          <w:b/>
          <w:bCs/>
          <w:color w:val="000000" w:themeColor="text1"/>
          <w:highlight w:val="none"/>
          <w14:textFill>
            <w14:solidFill>
              <w14:schemeClr w14:val="tx1"/>
            </w14:solidFill>
          </w14:textFill>
        </w:rPr>
        <w:t xml:space="preserve">：磋商响应函</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磋商响应函</w:t>
      </w:r>
      <w:r/>
    </w:p>
    <w:p>
      <w:pPr>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lang w:eastAsia="zh-CN"/>
          <w14:textFill>
            <w14:solidFill>
              <w14:schemeClr w14:val="tx1"/>
            </w14:solidFill>
          </w14:textFill>
        </w:rPr>
        <w:t xml:space="preserve">江苏鸿渐投资咨询管理有限公司</w:t>
      </w:r>
      <w:r>
        <w:rPr>
          <w:rFonts w:hint="eastAsia" w:ascii="宋体" w:hAnsi="宋体" w:cs="宋体"/>
          <w:color w:val="000000" w:themeColor="text1"/>
          <w:szCs w:val="21"/>
          <w:highlight w:val="none"/>
          <w:lang w:val="zh-CN"/>
          <w14:textFill>
            <w14:solidFill>
              <w14:schemeClr w14:val="tx1"/>
            </w14:solidFill>
          </w14:textFill>
        </w:rPr>
        <w:t xml:space="preserve">：</w:t>
      </w:r>
      <w:r/>
    </w:p>
    <w:p>
      <w:pPr>
        <w:ind w:left="0"/>
        <w:keepLines w:val="0"/>
        <w:keepNext w:val="0"/>
        <w:pageBreakBefore w:val="0"/>
        <w:spacing w:line="400" w:lineRule="exact"/>
        <w:widowControl w:val="off"/>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我方收到贵公司 </w:t>
      </w:r>
      <w:r>
        <w:rPr>
          <w:rFonts w:hint="eastAsia" w:ascii="宋体" w:hAnsi="宋体" w:cs="宋体"/>
          <w:color w:val="000000" w:themeColor="text1"/>
          <w:highlight w:val="none"/>
          <w:u w:val="single"/>
          <w:lang w:val="zh-CN"/>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 xml:space="preserve">号磋商采购文件，经仔细阅读和研究，我方决定参加磋商。并向贵公司承诺：</w:t>
      </w:r>
      <w:r/>
    </w:p>
    <w:p>
      <w:pPr>
        <w:ind w:firstLine="420"/>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愿意按照磋商采购文件的一切要求，提供以上所有服务。</w:t>
      </w:r>
      <w:r/>
    </w:p>
    <w:p>
      <w:pPr>
        <w:ind w:firstLine="420"/>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如果我们的响应文件被接受，我们将严格履行磋商采购文件中规定的每一项要求，按期、按质、按量履行服务义务。</w:t>
      </w:r>
      <w:r/>
    </w:p>
    <w:p>
      <w:pPr>
        <w:pStyle w:val="947"/>
        <w:ind w:firstLine="420"/>
        <w:spacing w:line="400" w:lineRule="exact"/>
        <w:rPr>
          <w:rFonts w:hint="eastAsia" w:hAnsi="宋体" w:eastAsia="宋体" w:cs="宋体"/>
          <w:color w:val="000000" w:themeColor="text1"/>
          <w:sz w:val="21"/>
          <w:highlight w:val="none"/>
          <w:lang w:val="zh-CN"/>
          <w14:textFill>
            <w14:solidFill>
              <w14:schemeClr w14:val="tx1"/>
            </w14:solidFill>
          </w14:textFill>
        </w:rPr>
      </w:pPr>
      <w:r>
        <w:rPr>
          <w:rFonts w:hint="eastAsia" w:hAnsi="宋体" w:eastAsia="宋体" w:cs="宋体"/>
          <w:color w:val="000000" w:themeColor="text1"/>
          <w:sz w:val="21"/>
          <w:highlight w:val="none"/>
          <w:lang w:val="zh-CN"/>
          <w14:textFill>
            <w14:solidFill>
              <w14:schemeClr w14:val="tx1"/>
            </w14:solidFill>
          </w14:textFill>
        </w:rPr>
        <w:t xml:space="preserve">3</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lang w:val="zh-CN"/>
          <w14:textFill>
            <w14:solidFill>
              <w14:schemeClr w14:val="tx1"/>
            </w14:solidFill>
          </w14:textFill>
        </w:rPr>
        <w:t xml:space="preserve">我方同意按磋商采购文件中的规定，我方的响应文件有效期限为磋商开始后60天，如果我方在规定的有效期内撤回我方的响应文件，我方应承担响应责任。</w:t>
      </w:r>
      <w:r/>
    </w:p>
    <w:p>
      <w:pPr>
        <w:pStyle w:val="947"/>
        <w:ind w:firstLine="420"/>
        <w:spacing w:line="400" w:lineRule="exact"/>
        <w:rPr>
          <w:rFonts w:hint="eastAsia" w:hAnsi="宋体" w:eastAsia="宋体" w:cs="宋体"/>
          <w:color w:val="000000" w:themeColor="text1"/>
          <w:sz w:val="21"/>
          <w:highlight w:val="none"/>
          <w:lang w:val="zh-CN"/>
          <w14:textFill>
            <w14:solidFill>
              <w14:schemeClr w14:val="tx1"/>
            </w14:solidFill>
          </w14:textFill>
        </w:rPr>
      </w:pPr>
      <w:r>
        <w:rPr>
          <w:rFonts w:hint="eastAsia" w:hAnsi="宋体" w:eastAsia="宋体" w:cs="宋体"/>
          <w:color w:val="000000" w:themeColor="text1"/>
          <w:sz w:val="21"/>
          <w:highlight w:val="none"/>
          <w:lang w:val="zh-CN"/>
          <w14:textFill>
            <w14:solidFill>
              <w14:schemeClr w14:val="tx1"/>
            </w14:solidFill>
          </w14:textFill>
        </w:rPr>
        <w:t xml:space="preserve">4</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lang w:val="zh-CN"/>
          <w14:textFill>
            <w14:solidFill>
              <w14:schemeClr w14:val="tx1"/>
            </w14:solidFill>
          </w14:textFill>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47"/>
        <w:ind w:firstLine="420"/>
        <w:spacing w:line="400" w:lineRule="exact"/>
        <w:rPr>
          <w:rFonts w:hint="eastAsia" w:hAnsi="宋体" w:eastAsia="宋体" w:cs="宋体"/>
          <w:color w:val="000000" w:themeColor="text1"/>
          <w:sz w:val="21"/>
          <w:highlight w:val="none"/>
          <w:lang w:val="zh-CN"/>
          <w14:textFill>
            <w14:solidFill>
              <w14:schemeClr w14:val="tx1"/>
            </w14:solidFill>
          </w14:textFill>
        </w:rPr>
      </w:pPr>
      <w:r>
        <w:rPr>
          <w:rFonts w:hint="eastAsia" w:hAnsi="宋体" w:eastAsia="宋体" w:cs="宋体"/>
          <w:color w:val="000000" w:themeColor="text1"/>
          <w:sz w:val="21"/>
          <w:highlight w:val="none"/>
          <w:lang w:val="zh-CN"/>
          <w14:textFill>
            <w14:solidFill>
              <w14:schemeClr w14:val="tx1"/>
            </w14:solidFill>
          </w14:textFill>
        </w:rPr>
        <w:t xml:space="preserve">5</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lang w:val="zh-CN"/>
          <w14:textFill>
            <w14:solidFill>
              <w14:schemeClr w14:val="tx1"/>
            </w14:solidFill>
          </w14:textFill>
        </w:rPr>
        <w:t xml:space="preserve">我方认为贵方有权决定成交者，还认为贵方有权接受或拒绝所有的</w:t>
      </w:r>
      <w:r>
        <w:rPr>
          <w:rFonts w:hint="eastAsia" w:hAnsi="宋体" w:eastAsia="宋体" w:cs="宋体"/>
          <w:color w:val="000000" w:themeColor="text1"/>
          <w:sz w:val="21"/>
          <w:highlight w:val="none"/>
          <w14:textFill>
            <w14:solidFill>
              <w14:schemeClr w14:val="tx1"/>
            </w14:solidFill>
          </w14:textFill>
        </w:rPr>
        <w:t xml:space="preserve">供应商</w:t>
      </w:r>
      <w:r>
        <w:rPr>
          <w:rFonts w:hint="eastAsia" w:hAnsi="宋体" w:eastAsia="宋体" w:cs="宋体"/>
          <w:color w:val="000000" w:themeColor="text1"/>
          <w:sz w:val="21"/>
          <w:highlight w:val="none"/>
          <w:lang w:val="zh-CN"/>
          <w14:textFill>
            <w14:solidFill>
              <w14:schemeClr w14:val="tx1"/>
            </w14:solidFill>
          </w14:textFill>
        </w:rPr>
        <w:t xml:space="preserve">成交。</w:t>
      </w:r>
      <w:r/>
    </w:p>
    <w:p>
      <w:pPr>
        <w:pStyle w:val="947"/>
        <w:ind w:firstLine="420"/>
        <w:spacing w:line="400" w:lineRule="exact"/>
        <w:rPr>
          <w:rFonts w:hint="eastAsia" w:hAnsi="宋体" w:eastAsia="宋体" w:cs="宋体"/>
          <w:color w:val="000000" w:themeColor="text1"/>
          <w:sz w:val="21"/>
          <w:highlight w:val="none"/>
          <w:lang w:val="zh-CN"/>
          <w14:textFill>
            <w14:solidFill>
              <w14:schemeClr w14:val="tx1"/>
            </w14:solidFill>
          </w14:textFill>
        </w:rPr>
      </w:pPr>
      <w:r>
        <w:rPr>
          <w:rFonts w:hint="eastAsia" w:hAnsi="宋体" w:eastAsia="宋体" w:cs="宋体"/>
          <w:color w:val="000000" w:themeColor="text1"/>
          <w:sz w:val="21"/>
          <w:highlight w:val="none"/>
          <w:lang w:val="zh-CN"/>
          <w14:textFill>
            <w14:solidFill>
              <w14:schemeClr w14:val="tx1"/>
            </w14:solidFill>
          </w14:textFill>
        </w:rPr>
        <w:t xml:space="preserve">6</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lang w:val="zh-CN"/>
          <w14:textFill>
            <w14:solidFill>
              <w14:schemeClr w14:val="tx1"/>
            </w14:solidFill>
          </w14:textFill>
        </w:rPr>
        <w:t xml:space="preserve">我方愿意遵守磋商采购文件中所列的收费标准。</w:t>
      </w:r>
      <w:r/>
    </w:p>
    <w:p>
      <w:pPr>
        <w:pStyle w:val="947"/>
        <w:ind w:firstLine="420"/>
        <w:spacing w:line="400" w:lineRule="exact"/>
        <w:rPr>
          <w:rFonts w:hint="eastAsia" w:hAnsi="宋体" w:eastAsia="宋体" w:cs="宋体"/>
          <w:color w:val="000000" w:themeColor="text1"/>
          <w:sz w:val="21"/>
          <w:highlight w:val="none"/>
          <w:lang w:val="zh-CN"/>
          <w14:textFill>
            <w14:solidFill>
              <w14:schemeClr w14:val="tx1"/>
            </w14:solidFill>
          </w14:textFill>
        </w:rPr>
      </w:pPr>
      <w:r>
        <w:rPr>
          <w:rFonts w:hint="eastAsia" w:hAnsi="宋体" w:eastAsia="宋体" w:cs="宋体"/>
          <w:color w:val="000000" w:themeColor="text1"/>
          <w:sz w:val="21"/>
          <w:highlight w:val="none"/>
          <w:lang w:val="zh-CN"/>
          <w14:textFill>
            <w14:solidFill>
              <w14:schemeClr w14:val="tx1"/>
            </w14:solidFill>
          </w14:textFill>
        </w:rPr>
        <w:t xml:space="preserve">7</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lang w:val="zh-CN"/>
          <w14:textFill>
            <w14:solidFill>
              <w14:schemeClr w14:val="tx1"/>
            </w14:solidFill>
          </w14:textFill>
        </w:rPr>
        <w:t xml:space="preserve">我方承诺该项磋商开始后的全过程中保持有效，不作任何更改和变动。我方同意被确定成交后若不履行我方响应文件的内容要求和各项承诺及义务的即被视为违约，我方成交资格将被取消。</w:t>
      </w:r>
      <w:r/>
    </w:p>
    <w:p>
      <w:pPr>
        <w:pStyle w:val="947"/>
        <w:ind w:firstLine="420"/>
        <w:spacing w:line="400" w:lineRule="exact"/>
        <w:rPr>
          <w:rFonts w:hint="eastAsia" w:hAnsi="宋体" w:eastAsia="宋体" w:cs="宋体"/>
          <w:color w:val="000000" w:themeColor="text1"/>
          <w:sz w:val="21"/>
          <w:highlight w:val="none"/>
          <w:lang w:val="zh-CN"/>
          <w14:textFill>
            <w14:solidFill>
              <w14:schemeClr w14:val="tx1"/>
            </w14:solidFill>
          </w14:textFill>
        </w:rPr>
      </w:pPr>
      <w:r>
        <w:rPr>
          <w:rFonts w:hint="eastAsia" w:hAnsi="宋体" w:eastAsia="宋体" w:cs="宋体"/>
          <w:color w:val="000000" w:themeColor="text1"/>
          <w:sz w:val="21"/>
          <w:highlight w:val="none"/>
          <w:lang w:val="zh-CN"/>
          <w14:textFill>
            <w14:solidFill>
              <w14:schemeClr w14:val="tx1"/>
            </w14:solidFill>
          </w14:textFill>
        </w:rPr>
        <w:t xml:space="preserve">8</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lang w:val="zh-CN"/>
          <w14:textFill>
            <w14:solidFill>
              <w14:schemeClr w14:val="tx1"/>
            </w14:solidFill>
          </w14:textFill>
        </w:rPr>
        <w:t xml:space="preserve">我方同意我方若无法按约定条款履行义务等行为，采购单位有权取消我方的成交资格。</w:t>
      </w:r>
      <w:r/>
    </w:p>
    <w:p>
      <w:pPr>
        <w:pStyle w:val="947"/>
        <w:ind w:firstLine="420"/>
        <w:spacing w:line="400" w:lineRule="exact"/>
        <w:rPr>
          <w:rFonts w:hint="eastAsia" w:hAnsi="宋体" w:eastAsia="宋体" w:cs="宋体"/>
          <w:color w:val="000000" w:themeColor="text1"/>
          <w:sz w:val="21"/>
          <w:highlight w:val="none"/>
          <w:lang w:val="zh-CN"/>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9</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lang w:val="zh-CN"/>
          <w14:textFill>
            <w14:solidFill>
              <w14:schemeClr w14:val="tx1"/>
            </w14:solidFill>
          </w14:textFill>
        </w:rPr>
        <w:t xml:space="preserve">如果我方被确定成交，我方愿意在签订合同时按规定的收费标准支付成交服务费，</w:t>
      </w:r>
      <w:r>
        <w:rPr>
          <w:rFonts w:hint="eastAsia" w:hAnsi="宋体" w:eastAsia="宋体" w:cs="宋体"/>
          <w:color w:val="000000" w:themeColor="text1"/>
          <w:sz w:val="21"/>
          <w:highlight w:val="none"/>
          <w14:textFill>
            <w14:solidFill>
              <w14:schemeClr w14:val="tx1"/>
            </w14:solidFill>
          </w14:textFill>
        </w:rPr>
        <w:t xml:space="preserve">如未按规定缴纳中标服务费，并可提出诉讼的权力。</w:t>
      </w:r>
      <w:r/>
    </w:p>
    <w:p>
      <w:pPr>
        <w:pStyle w:val="947"/>
        <w:ind w:firstLine="420"/>
        <w:spacing w:line="400" w:lineRule="exact"/>
        <w:rPr>
          <w:rFonts w:hint="eastAsia"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10</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14:textFill>
            <w14:solidFill>
              <w14:schemeClr w14:val="tx1"/>
            </w14:solidFill>
          </w14:textFill>
        </w:rPr>
        <w:t xml:space="preserve">与本磋商有关的通讯地址：</w:t>
      </w:r>
      <w:r/>
    </w:p>
    <w:p>
      <w:pPr>
        <w:pStyle w:val="947"/>
        <w:ind w:firstLine="420"/>
        <w:spacing w:line="400" w:lineRule="exact"/>
        <w:rPr>
          <w:rFonts w:hint="eastAsia" w:hAnsi="宋体" w:eastAsia="宋体" w:cs="宋体"/>
          <w:color w:val="000000" w:themeColor="text1"/>
          <w:sz w:val="21"/>
          <w:highlight w:val="none"/>
          <w:u w:val="singl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单    位： </w:t>
      </w:r>
      <w:r>
        <w:rPr>
          <w:rFonts w:hint="eastAsia" w:hAnsi="宋体" w:eastAsia="宋体" w:cs="宋体"/>
          <w:color w:val="000000" w:themeColor="text1"/>
          <w:sz w:val="21"/>
          <w:highlight w:val="none"/>
          <w:u w:val="single"/>
          <w14:textFill>
            <w14:solidFill>
              <w14:schemeClr w14:val="tx1"/>
            </w14:solidFill>
          </w14:textFill>
        </w:rPr>
        <w:t xml:space="preserve">                                </w:t>
      </w:r>
      <w:r>
        <w:rPr>
          <w:rFonts w:hint="eastAsia" w:hAnsi="宋体" w:eastAsia="宋体" w:cs="宋体"/>
          <w:color w:val="000000" w:themeColor="text1"/>
          <w:sz w:val="21"/>
          <w:highlight w:val="none"/>
          <w14:textFill>
            <w14:solidFill>
              <w14:schemeClr w14:val="tx1"/>
            </w14:solidFill>
          </w14:textFill>
        </w:rPr>
        <w:t xml:space="preserve">联 系 人：</w:t>
      </w:r>
      <w:r>
        <w:rPr>
          <w:rFonts w:hint="eastAsia" w:hAnsi="宋体" w:eastAsia="宋体" w:cs="宋体"/>
          <w:color w:val="000000" w:themeColor="text1"/>
          <w:sz w:val="21"/>
          <w:highlight w:val="none"/>
          <w:u w:val="single"/>
          <w14:textFill>
            <w14:solidFill>
              <w14:schemeClr w14:val="tx1"/>
            </w14:solidFill>
          </w14:textFill>
        </w:rPr>
        <w:t xml:space="preserve">                   </w:t>
      </w:r>
      <w:r/>
    </w:p>
    <w:p>
      <w:pPr>
        <w:pStyle w:val="947"/>
        <w:ind w:firstLine="420"/>
        <w:spacing w:line="400" w:lineRule="exact"/>
        <w:rPr>
          <w:rFonts w:hint="eastAsia" w:hAnsi="宋体" w:eastAsia="宋体" w:cs="宋体"/>
          <w:color w:val="000000" w:themeColor="text1"/>
          <w:sz w:val="21"/>
          <w:highlight w:val="none"/>
          <w:u w:val="singl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地    址：</w:t>
      </w:r>
      <w:r>
        <w:rPr>
          <w:rFonts w:hint="eastAsia" w:hAnsi="宋体" w:eastAsia="宋体" w:cs="宋体"/>
          <w:color w:val="000000" w:themeColor="text1"/>
          <w:sz w:val="21"/>
          <w:highlight w:val="none"/>
          <w:u w:val="single"/>
          <w14:textFill>
            <w14:solidFill>
              <w14:schemeClr w14:val="tx1"/>
            </w14:solidFill>
          </w14:textFill>
        </w:rPr>
        <w:t xml:space="preserve">                                </w:t>
      </w:r>
      <w:r>
        <w:rPr>
          <w:rFonts w:hint="eastAsia" w:hAnsi="宋体" w:eastAsia="宋体" w:cs="宋体"/>
          <w:color w:val="000000" w:themeColor="text1"/>
          <w:sz w:val="21"/>
          <w:highlight w:val="none"/>
          <w14:textFill>
            <w14:solidFill>
              <w14:schemeClr w14:val="tx1"/>
            </w14:solidFill>
          </w14:textFill>
        </w:rPr>
        <w:t xml:space="preserve"> 邮政编码：</w:t>
      </w:r>
      <w:r>
        <w:rPr>
          <w:rFonts w:hint="eastAsia" w:hAnsi="宋体" w:eastAsia="宋体" w:cs="宋体"/>
          <w:color w:val="000000" w:themeColor="text1"/>
          <w:sz w:val="21"/>
          <w:highlight w:val="none"/>
          <w:u w:val="single"/>
          <w14:textFill>
            <w14:solidFill>
              <w14:schemeClr w14:val="tx1"/>
            </w14:solidFill>
          </w14:textFill>
        </w:rPr>
        <w:t xml:space="preserve">                   </w:t>
      </w:r>
      <w:r/>
    </w:p>
    <w:p>
      <w:pPr>
        <w:pStyle w:val="947"/>
        <w:ind w:firstLine="420"/>
        <w:spacing w:line="400" w:lineRule="exact"/>
        <w:rPr>
          <w:rFonts w:hint="eastAsia" w:hAnsi="宋体" w:eastAsia="宋体" w:cs="宋体"/>
          <w:color w:val="000000" w:themeColor="text1"/>
          <w:sz w:val="21"/>
          <w:highlight w:val="none"/>
          <w:u w:val="singl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联系电话：</w:t>
      </w:r>
      <w:r>
        <w:rPr>
          <w:rFonts w:hint="eastAsia" w:hAnsi="宋体" w:eastAsia="宋体" w:cs="宋体"/>
          <w:color w:val="000000" w:themeColor="text1"/>
          <w:sz w:val="21"/>
          <w:highlight w:val="none"/>
          <w:u w:val="single"/>
          <w14:textFill>
            <w14:solidFill>
              <w14:schemeClr w14:val="tx1"/>
            </w14:solidFill>
          </w14:textFill>
        </w:rPr>
        <w:t xml:space="preserve">                                </w:t>
      </w:r>
      <w:r>
        <w:rPr>
          <w:rFonts w:hint="eastAsia" w:hAnsi="宋体" w:eastAsia="宋体" w:cs="宋体"/>
          <w:color w:val="000000" w:themeColor="text1"/>
          <w:sz w:val="21"/>
          <w:highlight w:val="none"/>
          <w14:textFill>
            <w14:solidFill>
              <w14:schemeClr w14:val="tx1"/>
            </w14:solidFill>
          </w14:textFill>
        </w:rPr>
        <w:t xml:space="preserve"> 传    真：</w:t>
      </w:r>
      <w:r>
        <w:rPr>
          <w:rFonts w:hint="eastAsia" w:hAnsi="宋体" w:eastAsia="宋体" w:cs="宋体"/>
          <w:color w:val="000000" w:themeColor="text1"/>
          <w:sz w:val="21"/>
          <w:highlight w:val="none"/>
          <w:u w:val="single"/>
          <w14:textFill>
            <w14:solidFill>
              <w14:schemeClr w14:val="tx1"/>
            </w14:solidFill>
          </w14:textFill>
        </w:rPr>
        <w:t xml:space="preserve">                   </w:t>
      </w:r>
      <w:r/>
    </w:p>
    <w:p>
      <w:pPr>
        <w:pStyle w:val="947"/>
        <w:ind w:firstLine="425"/>
        <w:spacing w:line="400" w:lineRule="exact"/>
        <w:rPr>
          <w:rFonts w:hint="eastAsia"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电子邮箱：</w:t>
      </w:r>
      <w:r>
        <w:rPr>
          <w:rFonts w:hint="eastAsia" w:hAnsi="宋体" w:eastAsia="宋体" w:cs="宋体"/>
          <w:color w:val="000000" w:themeColor="text1"/>
          <w:sz w:val="21"/>
          <w:highlight w:val="none"/>
          <w:u w:val="single"/>
          <w14:textFill>
            <w14:solidFill>
              <w14:schemeClr w14:val="tx1"/>
            </w14:solidFill>
          </w14:textFill>
        </w:rPr>
        <w:t xml:space="preserve">                                </w:t>
      </w:r>
      <w:r>
        <w:rPr>
          <w:rFonts w:hint="eastAsia" w:hAnsi="宋体" w:eastAsia="宋体" w:cs="宋体"/>
          <w:color w:val="000000" w:themeColor="text1"/>
          <w:sz w:val="21"/>
          <w:highlight w:val="none"/>
          <w14:textFill>
            <w14:solidFill>
              <w14:schemeClr w14:val="tx1"/>
            </w14:solidFill>
          </w14:textFill>
        </w:rPr>
        <w:t xml:space="preserve"> </w:t>
      </w:r>
      <w:r/>
    </w:p>
    <w:p>
      <w:pPr>
        <w:pStyle w:val="947"/>
        <w:ind w:firstLine="425"/>
        <w:spacing w:line="400" w:lineRule="exact"/>
        <w:rPr>
          <w:rFonts w:hint="eastAsia"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r>
      <w:r/>
    </w:p>
    <w:p>
      <w:pPr>
        <w:ind w:firstLine="420"/>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响应单位：（公章）</w:t>
      </w:r>
      <w:r/>
    </w:p>
    <w:p>
      <w:pPr>
        <w:ind w:firstLine="420"/>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20"/>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   年     月     日</w:t>
      </w:r>
      <w:r/>
    </w:p>
    <w:p>
      <w:pPr>
        <w:pStyle w:val="834"/>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spacing w:line="360" w:lineRule="auto"/>
        <w:rPr>
          <w:rFonts w:hint="eastAsia" w:ascii="宋体" w:hAnsi="宋体" w:cs="宋体"/>
          <w:b/>
          <w:bCs/>
          <w:color w:val="000000" w:themeColor="text1"/>
          <w:szCs w:val="24"/>
          <w:highlight w:val="none"/>
          <w14:textFill>
            <w14:solidFill>
              <w14:schemeClr w14:val="tx1"/>
            </w14:solidFill>
          </w14:textFill>
        </w:rPr>
        <w:sectPr>
          <w:footerReference w:type="default" r:id="rId13"/>
          <w:footnotePr/>
          <w:endnotePr/>
          <w:type w:val="nextPage"/>
          <w:pgSz w:w="11906" w:h="16838" w:orient="portrait"/>
          <w:pgMar w:top="850" w:right="1049" w:bottom="850" w:left="1179" w:header="624" w:footer="1020" w:gutter="0"/>
          <w:cols w:num="1" w:sep="0" w:space="720" w:equalWidth="1"/>
          <w:docGrid w:linePitch="360"/>
        </w:sectPr>
      </w:pPr>
      <w:r>
        <w:rPr>
          <w:rFonts w:hint="eastAsia" w:ascii="宋体" w:hAnsi="宋体" w:cs="宋体"/>
          <w:b/>
          <w:bCs/>
          <w:color w:val="000000" w:themeColor="text1"/>
          <w:szCs w:val="24"/>
          <w:highlight w:val="none"/>
          <w14:textFill>
            <w14:solidFill>
              <w14:schemeClr w14:val="tx1"/>
            </w14:solidFill>
          </w14:textFill>
        </w:rPr>
      </w:r>
      <w:r/>
    </w:p>
    <w:p>
      <w:pPr>
        <w:spacing w:line="360" w:lineRule="auto"/>
        <w:rPr>
          <w:rFonts w:hint="eastAsia"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10</w:t>
      </w:r>
      <w:r>
        <w:rPr>
          <w:rFonts w:hint="eastAsia" w:ascii="宋体" w:hAnsi="宋体" w:cs="宋体"/>
          <w:b/>
          <w:bCs/>
          <w:color w:val="000000" w:themeColor="text1"/>
          <w:highlight w:val="none"/>
          <w14:textFill>
            <w14:solidFill>
              <w14:schemeClr w14:val="tx1"/>
            </w14:solidFill>
          </w14:textFill>
        </w:rPr>
        <w:t xml:space="preserve">：投标（响应）保证承诺书</w:t>
      </w:r>
      <w:r/>
    </w:p>
    <w:p>
      <w:pPr>
        <w:jc w:val="center"/>
        <w:spacing w:before="100" w:beforeAutospacing="1" w:after="100" w:afterAutospacing="1" w:line="600" w:lineRule="atLeast"/>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投标（响应）保证承诺书</w:t>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致：</w:t>
      </w:r>
      <w:r>
        <w:rPr>
          <w:rFonts w:hint="eastAsia" w:ascii="宋体" w:hAnsi="宋体" w:cs="宋体"/>
          <w:color w:val="000000" w:themeColor="text1"/>
          <w:szCs w:val="21"/>
          <w:highlight w:val="none"/>
          <w:u w:val="single"/>
          <w14:textFill>
            <w14:solidFill>
              <w14:schemeClr w14:val="tx1"/>
            </w14:solidFill>
          </w14:textFill>
        </w:rPr>
        <w:t xml:space="preserve">                   （采购代理机构名称）</w:t>
      </w:r>
      <w:r/>
    </w:p>
    <w:p>
      <w:pPr>
        <w:ind w:firstLine="600"/>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我（单位/本人，以下统称我单位）自愿参加</w:t>
      </w:r>
      <w:r>
        <w:rPr>
          <w:rFonts w:hint="eastAsia" w:ascii="宋体" w:hAnsi="宋体" w:cs="宋体"/>
          <w:color w:val="000000" w:themeColor="text1"/>
          <w:szCs w:val="21"/>
          <w:highlight w:val="none"/>
          <w:u w:val="single"/>
          <w14:textFill>
            <w14:solidFill>
              <w14:schemeClr w14:val="tx1"/>
            </w14:solidFill>
          </w14:textFill>
        </w:rPr>
        <w:t xml:space="preserve">                       （项目名称和采购编号）</w:t>
      </w:r>
      <w:r>
        <w:rPr>
          <w:rFonts w:hint="eastAsia" w:ascii="宋体" w:hAnsi="宋体" w:cs="宋体"/>
          <w:color w:val="000000" w:themeColor="text1"/>
          <w:szCs w:val="21"/>
          <w:highlight w:val="none"/>
          <w14:textFill>
            <w14:solidFill>
              <w14:schemeClr w14:val="tx1"/>
            </w14:solidFill>
          </w14:textFill>
        </w:rPr>
        <w:t xml:space="preserve">的投标（响应）,并做出如下承诺：</w:t>
      </w:r>
      <w:r/>
    </w:p>
    <w:p>
      <w:pPr>
        <w:ind w:firstLine="600"/>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szCs w:val="21"/>
          <w:highlight w:val="none"/>
          <w:u w:val="single"/>
          <w14:textFill>
            <w14:solidFill>
              <w14:schemeClr w14:val="tx1"/>
            </w14:solidFill>
          </w14:textFill>
        </w:rPr>
        <w:t xml:space="preserve">（或采购人）</w:t>
      </w:r>
      <w:r>
        <w:rPr>
          <w:rFonts w:hint="eastAsia" w:ascii="宋体" w:hAnsi="宋体" w:cs="宋体"/>
          <w:color w:val="000000" w:themeColor="text1"/>
          <w:szCs w:val="21"/>
          <w:highlight w:val="none"/>
          <w14:textFill>
            <w14:solidFill>
              <w14:schemeClr w14:val="tx1"/>
            </w14:solidFill>
          </w14:textFill>
        </w:rPr>
        <w:t xml:space="preserve">支付本采购文件公布的预算金额（或最高限价）的2%作为违约赔偿金（数量不确定的单价采购须约定具体金额）。</w:t>
      </w:r>
      <w:r/>
    </w:p>
    <w:p>
      <w:pPr>
        <w:ind w:firstLine="555"/>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1.自响应截止时间至本项目发布成交公告为止，撤销响应；</w:t>
      </w:r>
      <w:r/>
    </w:p>
    <w:p>
      <w:pPr>
        <w:ind w:firstLine="555"/>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2.成交后不依法与采购人签订合同；</w:t>
      </w:r>
      <w:r/>
    </w:p>
    <w:p>
      <w:pPr>
        <w:ind w:firstLine="555"/>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3.成交后不按本采购文件规定向贵方缴纳采购代理费。</w:t>
      </w:r>
      <w:r/>
    </w:p>
    <w:p>
      <w:pPr>
        <w:ind w:firstLine="600"/>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szCs w:val="21"/>
          <w:highlight w:val="none"/>
          <w:u w:val="single"/>
          <w14:textFill>
            <w14:solidFill>
              <w14:schemeClr w14:val="tx1"/>
            </w14:solidFill>
          </w14:textFill>
        </w:rPr>
        <w:t xml:space="preserve">（或采购人）</w:t>
      </w:r>
      <w:r>
        <w:rPr>
          <w:rFonts w:hint="eastAsia" w:ascii="宋体" w:hAnsi="宋体" w:cs="宋体"/>
          <w:color w:val="000000" w:themeColor="text1"/>
          <w:szCs w:val="21"/>
          <w:highlight w:val="none"/>
          <w14:textFill>
            <w14:solidFill>
              <w14:schemeClr w14:val="tx1"/>
            </w14:solidFill>
          </w14:textFill>
        </w:rPr>
        <w:t xml:space="preserve">要求我单位履行违约赔偿义务的依据作用。</w:t>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（盖公章）</w:t>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525"/>
        <w:spacing w:line="400" w:lineRule="exact"/>
        <w:tabs>
          <w:tab w:val="left" w:pos="287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34"/>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sectPr>
          <w:footnotePr/>
          <w:endnotePr/>
          <w:type w:val="nextPage"/>
          <w:pgSz w:w="11906" w:h="16838" w:orient="portrait"/>
          <w:pgMar w:top="1440" w:right="1274" w:bottom="1134" w:left="1800"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r>
      <w:r/>
    </w:p>
    <w:p>
      <w:pPr>
        <w:jc w:val="left"/>
        <w:spacing w:line="360" w:lineRule="auto"/>
        <w:widowControl/>
        <w:rPr>
          <w:rFonts w:hint="eastAsia" w:ascii="宋体" w:hAnsi="宋体" w:cs="宋体"/>
          <w:b/>
          <w:color w:val="000000" w:themeColor="text1"/>
          <w:sz w:val="22"/>
          <w:szCs w:val="21"/>
          <w:highlight w:val="none"/>
          <w14:textFill>
            <w14:solidFill>
              <w14:schemeClr w14:val="tx1"/>
            </w14:solidFill>
          </w14:textFill>
        </w:rPr>
        <w:outlineLvl w:val="1"/>
      </w:pPr>
      <w:r/>
      <w:bookmarkStart w:id="34" w:name="_Toc24461"/>
      <w:r/>
      <w:bookmarkStart w:id="35" w:name="_Toc26516"/>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11</w:t>
      </w:r>
      <w:r>
        <w:rPr>
          <w:rFonts w:hint="eastAsia" w:ascii="宋体" w:hAnsi="宋体" w:cs="宋体"/>
          <w:b/>
          <w:bCs/>
          <w:color w:val="000000" w:themeColor="text1"/>
          <w:highlight w:val="none"/>
          <w14:textFill>
            <w14:solidFill>
              <w14:schemeClr w14:val="tx1"/>
            </w14:solidFill>
          </w14:textFill>
        </w:rPr>
        <w:t xml:space="preserve">：</w:t>
      </w:r>
      <w:bookmarkEnd w:id="34"/>
      <w:r/>
      <w:bookmarkEnd w:id="35"/>
      <w:r>
        <w:rPr>
          <w:rFonts w:hint="eastAsia" w:ascii="宋体" w:hAnsi="宋体" w:cs="宋体"/>
          <w:b/>
          <w:bCs/>
          <w:color w:val="000000" w:themeColor="text1"/>
          <w:highlight w:val="none"/>
          <w14:textFill>
            <w14:solidFill>
              <w14:schemeClr w14:val="tx1"/>
            </w14:solidFill>
          </w14:textFill>
        </w:rPr>
        <w:t xml:space="preserve">商务条款偏离表、服务</w:t>
      </w:r>
      <w:r>
        <w:rPr>
          <w:rFonts w:hint="eastAsia" w:ascii="宋体" w:hAnsi="宋体" w:cs="宋体"/>
          <w:b/>
          <w:color w:val="000000" w:themeColor="text1"/>
          <w:sz w:val="22"/>
          <w:szCs w:val="21"/>
          <w:highlight w:val="none"/>
          <w14:textFill>
            <w14:solidFill>
              <w14:schemeClr w14:val="tx1"/>
            </w14:solidFill>
          </w14:textFill>
        </w:rPr>
        <w:t xml:space="preserve">要求偏离表</w:t>
      </w:r>
      <w:r/>
    </w:p>
    <w:p>
      <w:pPr>
        <w:pStyle w:val="795"/>
        <w:ind w:firstLine="0"/>
        <w:jc w:val="center"/>
        <w:rPr>
          <w:rFonts w:hint="eastAsia" w:cs="宋体"/>
          <w:b/>
          <w:color w:val="000000" w:themeColor="text1"/>
          <w:sz w:val="22"/>
          <w:szCs w:val="21"/>
          <w:highlight w:val="none"/>
          <w14:textFill>
            <w14:solidFill>
              <w14:schemeClr w14:val="tx1"/>
            </w14:solidFill>
          </w14:textFill>
        </w:rPr>
      </w:pPr>
      <w:r>
        <w:rPr>
          <w:rFonts w:hint="eastAsia" w:cs="宋体"/>
          <w:b/>
          <w:color w:val="000000" w:themeColor="text1"/>
          <w:sz w:val="22"/>
          <w:szCs w:val="21"/>
          <w:highlight w:val="none"/>
          <w14:textFill>
            <w14:solidFill>
              <w14:schemeClr w14:val="tx1"/>
            </w14:solidFill>
          </w14:textFill>
        </w:rPr>
      </w:r>
      <w:r/>
    </w:p>
    <w:p>
      <w:pPr>
        <w:jc w:val="center"/>
        <w:spacing w:line="360" w:lineRule="auto"/>
        <w:widowControl/>
        <w:rPr>
          <w:rFonts w:hint="eastAsia" w:ascii="宋体" w:hAnsi="宋体" w:cs="宋体"/>
          <w:b/>
          <w:color w:val="000000" w:themeColor="text1"/>
          <w:sz w:val="22"/>
          <w:szCs w:val="21"/>
          <w:highlight w:val="none"/>
          <w14:textFill>
            <w14:solidFill>
              <w14:schemeClr w14:val="tx1"/>
            </w14:solidFill>
          </w14:textFill>
        </w:rPr>
      </w:pPr>
      <w:r>
        <w:rPr>
          <w:rFonts w:hint="eastAsia" w:ascii="宋体" w:hAnsi="宋体" w:cs="宋体"/>
          <w:b/>
          <w:color w:val="000000" w:themeColor="text1"/>
          <w:sz w:val="22"/>
          <w:szCs w:val="21"/>
          <w:highlight w:val="none"/>
          <w14:textFill>
            <w14:solidFill>
              <w14:schemeClr w14:val="tx1"/>
            </w14:solidFill>
          </w14:textFill>
        </w:rPr>
        <w:t xml:space="preserve">商务条款偏离表</w:t>
      </w:r>
      <w:r/>
    </w:p>
    <w:p>
      <w:pPr>
        <w:jc w:val="center"/>
        <w:spacing w:line="360" w:lineRule="auto"/>
        <w:widowControl/>
        <w:rPr>
          <w:rFonts w:hint="eastAsia" w:ascii="宋体" w:hAnsi="宋体" w:cs="宋体"/>
          <w:b/>
          <w:color w:val="000000" w:themeColor="text1"/>
          <w:sz w:val="22"/>
          <w:szCs w:val="21"/>
          <w:highlight w:val="none"/>
          <w14:textFill>
            <w14:solidFill>
              <w14:schemeClr w14:val="tx1"/>
            </w14:solidFill>
          </w14:textFill>
        </w:rPr>
      </w:pPr>
      <w:r>
        <w:rPr>
          <w:rFonts w:hint="eastAsia" w:ascii="宋体" w:hAnsi="宋体" w:cs="宋体"/>
          <w:b/>
          <w:color w:val="000000" w:themeColor="text1"/>
          <w:sz w:val="22"/>
          <w:szCs w:val="21"/>
          <w:highlight w:val="none"/>
          <w14:textFill>
            <w14:solidFill>
              <w14:schemeClr w14:val="tx1"/>
            </w14:solidFill>
          </w14:textFill>
        </w:rPr>
      </w:r>
      <w:r/>
    </w:p>
    <w:tbl>
      <w:tblPr>
        <w:tblStyle w:val="789"/>
        <w:tblW w:w="91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2042"/>
        <w:gridCol w:w="2043"/>
        <w:gridCol w:w="2043"/>
        <w:gridCol w:w="2043"/>
      </w:tblGrid>
      <w:tr>
        <w:trPr>
          <w:jc w:val="center"/>
          <w:trHeight w:val="646"/>
        </w:trPr>
        <w:tc>
          <w:tcPr>
            <w:tcW w:w="954"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042"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采购要求</w:t>
            </w:r>
            <w:r/>
          </w:p>
        </w:tc>
        <w:tc>
          <w:tcPr>
            <w:tcW w:w="2043" w:type="dxa"/>
            <w:vAlign w:val="center"/>
            <w:textDirection w:val="lrTb"/>
            <w:noWrap/>
          </w:tcPr>
          <w:p>
            <w:pPr>
              <w:jc w:val="center"/>
              <w:spacing w:line="40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w:t>
            </w:r>
            <w:r>
              <w:rPr>
                <w:rFonts w:hint="eastAsia" w:ascii="宋体" w:hAnsi="宋体" w:cs="宋体"/>
                <w:color w:val="000000" w:themeColor="text1"/>
                <w:szCs w:val="21"/>
                <w:highlight w:val="none"/>
                <w:lang w:val="en-US" w:eastAsia="zh-CN"/>
                <w14:textFill>
                  <w14:solidFill>
                    <w14:schemeClr w14:val="tx1"/>
                  </w14:solidFill>
                </w14:textFill>
              </w:rPr>
              <w:t xml:space="preserve">内容</w:t>
            </w:r>
            <w:r/>
          </w:p>
        </w:tc>
        <w:tc>
          <w:tcPr>
            <w:tcW w:w="2043" w:type="dxa"/>
            <w:vAlign w:val="center"/>
            <w:textDirection w:val="lrTb"/>
            <w:noWrap/>
          </w:tcPr>
          <w:p>
            <w:pPr>
              <w:jc w:val="cente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偏离/响应</w:t>
            </w:r>
            <w:r/>
          </w:p>
        </w:tc>
        <w:tc>
          <w:tcPr>
            <w:tcW w:w="2043" w:type="dxa"/>
            <w:vAlign w:val="center"/>
            <w:textDirection w:val="lrTb"/>
            <w:noWrap/>
          </w:tcPr>
          <w:p>
            <w:pPr>
              <w:jc w:val="center"/>
              <w:spacing w:line="400" w:lineRule="exac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偏离说明</w:t>
            </w:r>
            <w:r/>
          </w:p>
          <w:p>
            <w:pPr>
              <w:jc w:val="center"/>
              <w:spacing w:line="400" w:lineRule="exac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（如有）</w:t>
            </w:r>
            <w:r/>
          </w:p>
        </w:tc>
      </w:tr>
      <w:tr>
        <w:trPr>
          <w:jc w:val="center"/>
          <w:trHeight w:val="646"/>
        </w:trPr>
        <w:tc>
          <w:tcPr>
            <w:tcW w:w="954"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2042"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646"/>
        </w:trPr>
        <w:tc>
          <w:tcPr>
            <w:tcW w:w="954"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2042"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646"/>
        </w:trPr>
        <w:tc>
          <w:tcPr>
            <w:tcW w:w="954"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2042"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646"/>
        </w:trPr>
        <w:tc>
          <w:tcPr>
            <w:tcW w:w="954"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2042"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响应单位的响应文件（除服务要求部分）与采购文件规定的有偏离的，应在此表中说明。未在上表中说明的，如在响应文件其他内容中已有文字说明的，则以已有文字说明为准，否则，将被认为完全响应采购文件的规定。</w:t>
      </w:r>
      <w:r/>
    </w:p>
    <w:p>
      <w:pPr>
        <w:jc w:val="left"/>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rPr>
          <w:rFonts w:hint="eastAsia" w:ascii="宋体" w:hAnsi="宋体" w:cs="宋体"/>
          <w:b/>
          <w:color w:val="000000" w:themeColor="text1"/>
          <w:sz w:val="22"/>
          <w:szCs w:val="21"/>
          <w:highlight w:val="none"/>
          <w14:textFill>
            <w14:solidFill>
              <w14:schemeClr w14:val="tx1"/>
            </w14:solidFill>
          </w14:textFill>
        </w:rPr>
      </w:pPr>
      <w:r>
        <w:rPr>
          <w:rFonts w:hint="eastAsia" w:ascii="宋体" w:hAnsi="宋体" w:cs="宋体"/>
          <w:b/>
          <w:color w:val="000000" w:themeColor="text1"/>
          <w:sz w:val="22"/>
          <w:szCs w:val="21"/>
          <w:highlight w:val="none"/>
          <w14:textFill>
            <w14:solidFill>
              <w14:schemeClr w14:val="tx1"/>
            </w14:solidFill>
          </w14:textFill>
        </w:rPr>
        <w:br w:type="page" w:clear="all"/>
      </w:r>
      <w:r/>
    </w:p>
    <w:p>
      <w:pPr>
        <w:jc w:val="center"/>
        <w:spacing w:line="360" w:lineRule="auto"/>
        <w:widowControl/>
        <w:rPr>
          <w:rFonts w:hint="eastAsia" w:ascii="宋体" w:hAnsi="宋体" w:cs="宋体"/>
          <w:b/>
          <w:color w:val="000000" w:themeColor="text1"/>
          <w:sz w:val="22"/>
          <w:szCs w:val="21"/>
          <w:highlight w:val="none"/>
          <w14:textFill>
            <w14:solidFill>
              <w14:schemeClr w14:val="tx1"/>
            </w14:solidFill>
          </w14:textFill>
        </w:rPr>
      </w:pPr>
      <w:r>
        <w:rPr>
          <w:rFonts w:hint="eastAsia" w:ascii="宋体" w:hAnsi="宋体" w:cs="宋体"/>
          <w:b/>
          <w:color w:val="000000" w:themeColor="text1"/>
          <w:sz w:val="22"/>
          <w:szCs w:val="21"/>
          <w:highlight w:val="none"/>
          <w14:textFill>
            <w14:solidFill>
              <w14:schemeClr w14:val="tx1"/>
            </w14:solidFill>
          </w14:textFill>
        </w:rPr>
        <w:t xml:space="preserve">服务要求偏离表</w:t>
      </w:r>
      <w:r/>
    </w:p>
    <w:p>
      <w:pPr>
        <w:jc w:val="center"/>
        <w:spacing w:line="360" w:lineRule="auto"/>
        <w:widowControl/>
        <w:rPr>
          <w:rFonts w:hint="eastAsia" w:ascii="宋体" w:hAnsi="宋体" w:cs="宋体"/>
          <w:b/>
          <w:color w:val="000000" w:themeColor="text1"/>
          <w:sz w:val="22"/>
          <w:szCs w:val="21"/>
          <w:highlight w:val="none"/>
          <w14:textFill>
            <w14:solidFill>
              <w14:schemeClr w14:val="tx1"/>
            </w14:solidFill>
          </w14:textFill>
        </w:rPr>
      </w:pPr>
      <w:r>
        <w:rPr>
          <w:rFonts w:hint="eastAsia" w:ascii="宋体" w:hAnsi="宋体" w:cs="宋体"/>
          <w:b/>
          <w:color w:val="000000" w:themeColor="text1"/>
          <w:sz w:val="22"/>
          <w:szCs w:val="21"/>
          <w:highlight w:val="none"/>
          <w14:textFill>
            <w14:solidFill>
              <w14:schemeClr w14:val="tx1"/>
            </w14:solidFill>
          </w14:textFill>
        </w:rPr>
      </w:r>
      <w:r/>
    </w:p>
    <w:tbl>
      <w:tblPr>
        <w:tblStyle w:val="789"/>
        <w:tblW w:w="91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2056"/>
        <w:gridCol w:w="2057"/>
        <w:gridCol w:w="2057"/>
        <w:gridCol w:w="2057"/>
      </w:tblGrid>
      <w:tr>
        <w:trPr>
          <w:jc w:val="center"/>
          <w:trHeight w:val="579"/>
        </w:trPr>
        <w:tc>
          <w:tcPr>
            <w:tcW w:w="960"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056"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采购要求</w:t>
            </w:r>
            <w:r/>
          </w:p>
        </w:tc>
        <w:tc>
          <w:tcPr>
            <w:tcW w:w="2057"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w:t>
            </w:r>
            <w:r>
              <w:rPr>
                <w:rFonts w:hint="eastAsia" w:ascii="宋体" w:hAnsi="宋体" w:cs="宋体"/>
                <w:color w:val="000000" w:themeColor="text1"/>
                <w:szCs w:val="21"/>
                <w:highlight w:val="none"/>
                <w:lang w:val="en-US" w:eastAsia="zh-CN"/>
                <w14:textFill>
                  <w14:solidFill>
                    <w14:schemeClr w14:val="tx1"/>
                  </w14:solidFill>
                </w14:textFill>
              </w:rPr>
              <w:t xml:space="preserve">内容</w:t>
            </w:r>
            <w:r/>
          </w:p>
        </w:tc>
        <w:tc>
          <w:tcPr>
            <w:tcW w:w="2057"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偏离/响应</w:t>
            </w:r>
            <w:r/>
          </w:p>
        </w:tc>
        <w:tc>
          <w:tcPr>
            <w:tcW w:w="2057" w:type="dxa"/>
            <w:vAlign w:val="center"/>
            <w:textDirection w:val="lrTb"/>
            <w:noWrap/>
          </w:tcPr>
          <w:p>
            <w:pPr>
              <w:jc w:val="center"/>
              <w:spacing w:line="400" w:lineRule="exac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偏离说明</w:t>
            </w:r>
            <w:r/>
          </w:p>
          <w:p>
            <w:pPr>
              <w:jc w:val="center"/>
              <w:spacing w:line="400" w:lineRule="exac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（如有）</w:t>
            </w:r>
            <w:r/>
          </w:p>
        </w:tc>
      </w:tr>
      <w:tr>
        <w:trPr>
          <w:jc w:val="center"/>
          <w:trHeight w:val="579"/>
        </w:trPr>
        <w:tc>
          <w:tcPr>
            <w:tcW w:w="960"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2056"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79"/>
        </w:trPr>
        <w:tc>
          <w:tcPr>
            <w:tcW w:w="960"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2056"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79"/>
        </w:trPr>
        <w:tc>
          <w:tcPr>
            <w:tcW w:w="960"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2056"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79"/>
        </w:trPr>
        <w:tc>
          <w:tcPr>
            <w:tcW w:w="960"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2056"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93"/>
        </w:trPr>
        <w:tc>
          <w:tcPr>
            <w:tcW w:w="960"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2056"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注：响应单位应对照采购文件中服务要求等与采购文件的规定有偏离的，应在此表中申明与技术要求条文的偏差和例外</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未在上表中说明的，如在响应文件其他内容中已有文字说明的，则以已有文字说明为准，否则，将被认为完全响应采购文件的规定。</w:t>
      </w:r>
      <w:r/>
    </w:p>
    <w:p>
      <w:pPr>
        <w:ind w:firstLine="630"/>
        <w:jc w:val="left"/>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spacing w:line="50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br w:type="page" w:clear="all"/>
      </w:r>
      <w:r/>
    </w:p>
    <w:p>
      <w:pPr>
        <w:spacing w:line="360" w:lineRule="auto"/>
        <w:rPr>
          <w:rFonts w:hint="eastAsia"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12</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拟投入</w:t>
      </w:r>
      <w:r>
        <w:rPr>
          <w:rFonts w:hint="eastAsia" w:ascii="宋体" w:hAnsi="宋体" w:cs="宋体"/>
          <w:b/>
          <w:bCs/>
          <w:color w:val="000000" w:themeColor="text1"/>
          <w:highlight w:val="none"/>
          <w14:textFill>
            <w14:solidFill>
              <w14:schemeClr w14:val="tx1"/>
            </w14:solidFill>
          </w14:textFill>
        </w:rPr>
        <w:t xml:space="preserve">项目人员配置表</w:t>
      </w:r>
      <w:r/>
    </w:p>
    <w:p>
      <w:pPr>
        <w:jc w:val="left"/>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jc w:val="center"/>
        <w:spacing w:line="360" w:lineRule="auto"/>
        <w:rPr>
          <w:rStyle w:val="872"/>
          <w:rFonts w:hint="eastAsia"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拟投入</w:t>
      </w:r>
      <w:r>
        <w:rPr>
          <w:rFonts w:hint="eastAsia" w:ascii="宋体" w:hAnsi="宋体" w:cs="宋体"/>
          <w:b/>
          <w:bCs/>
          <w:color w:val="000000" w:themeColor="text1"/>
          <w:szCs w:val="21"/>
          <w:highlight w:val="none"/>
          <w14:textFill>
            <w14:solidFill>
              <w14:schemeClr w14:val="tx1"/>
            </w14:solidFill>
          </w14:textFill>
        </w:rPr>
        <w:t xml:space="preserve">项目人员配置表</w:t>
      </w:r>
      <w:r/>
    </w:p>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bl>
      <w:tblPr>
        <w:tblStyle w:val="7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039"/>
        <w:gridCol w:w="1049"/>
        <w:gridCol w:w="979"/>
        <w:gridCol w:w="975"/>
        <w:gridCol w:w="1003"/>
        <w:gridCol w:w="850"/>
        <w:gridCol w:w="1276"/>
        <w:gridCol w:w="1276"/>
      </w:tblGrid>
      <w:tr>
        <w:trPr>
          <w:jc w:val="center"/>
        </w:trPr>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技术资质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在本项目拟任职务</w:t>
            </w:r>
            <w:r/>
          </w:p>
        </w:tc>
      </w:tr>
      <w:tr>
        <w:trPr>
          <w:jc w:val="center"/>
        </w:trPr>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before="312" w:after="312"/>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before="312" w:after="312"/>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before="312" w:after="312"/>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before="312" w:after="312"/>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Pr>
        <w:tc>
          <w:tcPr>
            <w:gridSpan w:val="9"/>
            <w:tcBorders>
              <w:top w:val="single" w:color="auto" w:sz="4" w:space="0"/>
              <w:left w:val="single" w:color="auto" w:sz="4" w:space="0"/>
              <w:bottom w:val="single" w:color="auto" w:sz="4" w:space="0"/>
              <w:right w:val="single" w:color="auto" w:sz="4" w:space="0"/>
            </w:tcBorders>
            <w:tcW w:w="9458"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（可加行）</w:t>
            </w:r>
            <w:r/>
          </w:p>
        </w:tc>
      </w:tr>
    </w:tbl>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jc w:val="left"/>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spacing w:line="500" w:lineRule="exact"/>
        <w:tabs>
          <w:tab w:val="left" w:pos="2663"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rPr>
          <w:rFonts w:hint="eastAsia" w:ascii="宋体" w:hAnsi="宋体" w:cs="宋体"/>
          <w:color w:val="000000" w:themeColor="text1"/>
          <w:szCs w:val="21"/>
          <w:highlight w:val="none"/>
          <w:lang w:eastAsia="zh-CN"/>
          <w14:textFill>
            <w14:solidFill>
              <w14:schemeClr w14:val="tx1"/>
            </w14:solidFill>
          </w14:textFill>
        </w:rPr>
        <w:tab/>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p>
    <w:p>
      <w:pPr>
        <w:spacing w:line="5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br w:type="page" w:clear="all"/>
      </w:r>
      <w:r/>
    </w:p>
    <w:p>
      <w:pPr>
        <w:spacing w:line="480" w:lineRule="auto"/>
        <w:rPr>
          <w:rFonts w:hint="eastAsia"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13</w:t>
      </w:r>
      <w:r>
        <w:rPr>
          <w:rFonts w:hint="eastAsia" w:ascii="宋体" w:hAnsi="宋体" w:cs="宋体"/>
          <w:b/>
          <w:bCs/>
          <w:color w:val="000000" w:themeColor="text1"/>
          <w:highlight w:val="none"/>
          <w14:textFill>
            <w14:solidFill>
              <w14:schemeClr w14:val="tx1"/>
            </w14:solidFill>
          </w14:textFill>
        </w:rPr>
        <w:t xml:space="preserve">：类似项目业绩表</w:t>
      </w:r>
      <w:r/>
    </w:p>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类似项目业绩表</w:t>
      </w:r>
      <w:r/>
    </w:p>
    <w:p>
      <w:pPr>
        <w:pStyle w:val="834"/>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tbl>
      <w:tblPr>
        <w:tblStyle w:val="789"/>
        <w:tblW w:w="49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096"/>
        <w:gridCol w:w="1631"/>
        <w:gridCol w:w="2108"/>
        <w:gridCol w:w="2176"/>
      </w:tblGrid>
      <w:tr>
        <w:trPr>
          <w:jc w:val="center"/>
          <w:trHeight w:val="1685"/>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928" w:type="pct"/>
            <w:vAlign w:val="center"/>
            <w:textDirection w:val="lrTb"/>
            <w:noWrap w:val="false"/>
          </w:tcPr>
          <w:p>
            <w:pPr>
              <w:jc w:val="center"/>
              <w:spacing w:line="360" w:lineRule="auto"/>
              <w:tabs>
                <w:tab w:val="left" w:pos="6252" w:leader="none"/>
              </w:tabs>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项目时间</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tabs>
                <w:tab w:val="left" w:pos="6252" w:leader="none"/>
              </w:tabs>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采购单位</w:t>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备注</w:t>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61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bl>
    <w:p>
      <w:pPr>
        <w:spacing w:before="25" w:after="25"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rPr>
          <w:rFonts w:hint="eastAsia" w:ascii="宋体" w:hAnsi="宋体" w:cs="宋体"/>
          <w:b/>
          <w:bCs/>
          <w:color w:val="000000" w:themeColor="text1"/>
          <w:szCs w:val="21"/>
          <w:highlight w:val="none"/>
          <w:lang w:val="en-US"/>
          <w14:textFill>
            <w14:solidFill>
              <w14:schemeClr w14:val="tx1"/>
            </w14:solidFill>
          </w14:textFill>
        </w:rPr>
      </w:pPr>
      <w:r>
        <w:rPr>
          <w:rFonts w:hint="eastAsia" w:ascii="宋体" w:hAnsi="宋体" w:cs="宋体"/>
          <w:b/>
          <w:bCs/>
          <w:color w:val="000000" w:themeColor="text1"/>
          <w:szCs w:val="21"/>
          <w:highlight w:val="none"/>
          <w:lang w:val="en-US"/>
          <w14:textFill>
            <w14:solidFill>
              <w14:schemeClr w14:val="tx1"/>
            </w14:solidFill>
          </w14:textFill>
        </w:rPr>
        <w:br w:type="page" w:clear="all"/>
      </w:r>
      <w:r/>
    </w:p>
    <w:p>
      <w:pPr>
        <w:pStyle w:val="847"/>
        <w:ind w:firstLine="0"/>
        <w:rPr>
          <w:rFonts w:hint="eastAsia" w:ascii="宋体" w:hAnsi="宋体" w:eastAsia="宋体" w:cs="宋体"/>
          <w:b/>
          <w:bCs/>
          <w:color w:val="000000" w:themeColor="text1"/>
          <w:sz w:val="21"/>
          <w:szCs w:val="20"/>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0"/>
          <w:highlight w:val="none"/>
          <w:lang w:val="en-US" w:eastAsia="zh-CN" w:bidi="ar-SA"/>
          <w14:textFill>
            <w14:solidFill>
              <w14:schemeClr w14:val="tx1"/>
            </w14:solidFill>
          </w14:textFill>
        </w:rPr>
        <w:t xml:space="preserve">附件14：联合体投标协议书（如有）</w:t>
      </w:r>
      <w:r/>
    </w:p>
    <w:p>
      <w:pPr>
        <w:pStyle w:val="790"/>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rPr>
          <w:rFonts w:hint="eastAsia" w:ascii="宋体" w:hAnsi="宋体" w:eastAsia="宋体" w:cs="宋体"/>
          <w:color w:val="000000" w:themeColor="text1"/>
          <w:sz w:val="21"/>
          <w:szCs w:val="21"/>
          <w:highlight w:val="none"/>
          <w14:textFill>
            <w14:solidFill>
              <w14:schemeClr w14:val="tx1"/>
            </w14:solidFill>
          </w14:textFill>
        </w:rPr>
        <w:t xml:space="preserve">联合体投标协议书</w:t>
      </w:r>
      <w:r/>
    </w:p>
    <w:p>
      <w:pPr>
        <w:pStyle w:val="79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w:t>
      </w:r>
      <w:r/>
    </w:p>
    <w:p>
      <w:pPr>
        <w:pStyle w:val="79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w:t>
      </w:r>
      <w:r/>
    </w:p>
    <w:p>
      <w:pPr>
        <w:pStyle w:val="79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丙方：</w:t>
      </w:r>
      <w:r/>
    </w:p>
    <w:p>
      <w:pPr>
        <w:pStyle w:val="79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（如果有，可按甲、乙、丙序列增加）</w:t>
      </w:r>
      <w:r/>
    </w:p>
    <w:p>
      <w:pPr>
        <w:pStyle w:val="79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各方经协商，就响应组织实施的编号为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号的招标活动联合进行投标之事宜，达成如下协议：</w:t>
      </w:r>
      <w:r/>
    </w:p>
    <w:p>
      <w:pPr>
        <w:pStyle w:val="79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一、各方一致决定，以</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为主办人（即联合体投标人代表）进行投标，并按照招标文件的规定提交资格文件。</w:t>
      </w:r>
      <w:r/>
    </w:p>
    <w:p>
      <w:pPr>
        <w:pStyle w:val="79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在本次投标过程中，主办人的法定代表人（负责人）或主办人的授权代理人根据招标文件规定及投标内容而对采购人或采购代理机构所作的任何合法承诺，包括书面澄清及响应等均对联合投标各方产生约束力。如果中标并签订合同，则联合投标各方将共同履行对采购人或采购代理机构所负有的全部义务并就采购合同约定的事项对采购人承担连带责任。</w:t>
      </w:r>
      <w:r/>
    </w:p>
    <w:p>
      <w:pPr>
        <w:pStyle w:val="79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三、联合投标其余各方保证对主办人为响应本次招标而提供的产品和服务提供全部质量保证及售后服务支持。</w:t>
      </w:r>
      <w:r/>
    </w:p>
    <w:p>
      <w:pPr>
        <w:pStyle w:val="79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四、本次联合投标中，甲方承担的工作和义务为：</w:t>
      </w:r>
      <w:r/>
    </w:p>
    <w:p>
      <w:pPr>
        <w:pStyle w:val="79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乙方承担的工作和义务为：</w:t>
      </w:r>
      <w:r/>
    </w:p>
    <w:p>
      <w:pPr>
        <w:pStyle w:val="79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丙方承担的工作和义务为：</w:t>
      </w:r>
      <w:r/>
    </w:p>
    <w:p>
      <w:pPr>
        <w:pStyle w:val="79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五、有关本次联合投标的其他事宜：</w:t>
      </w:r>
      <w:r/>
    </w:p>
    <w:p>
      <w:pPr>
        <w:pStyle w:val="79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六、本协议提交招标方后，联合投标各方不得以任何形式对上述实质内容进行修改或撤销。</w:t>
      </w:r>
      <w:r/>
    </w:p>
    <w:p>
      <w:pPr>
        <w:pStyle w:val="79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七、本协议一式</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份，签约各方各持一份，交政府采购管理部门及采购人和采购代理机构各一份。</w:t>
      </w:r>
      <w:r/>
    </w:p>
    <w:tbl>
      <w:tblPr>
        <w:tblStyle w:val="78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38"/>
        <w:gridCol w:w="2939"/>
        <w:gridCol w:w="2941"/>
      </w:tblGrid>
      <w:tr>
        <w:trPr>
          <w:trHeight w:val="1831"/>
        </w:trPr>
        <w:tc>
          <w:tcPr>
            <w:tcW w:w="1666" w:type="pct"/>
            <w:textDirection w:val="lrTb"/>
            <w:noWrap w:val="false"/>
          </w:tcPr>
          <w:p>
            <w:pPr>
              <w:pStyle w:val="790"/>
              <w:ind w:firstLine="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甲方单位：   （公章）</w:t>
            </w:r>
            <w:r/>
          </w:p>
          <w:p>
            <w:pPr>
              <w:pStyle w:val="790"/>
              <w:ind w:firstLine="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法定代表人（负责人）：（签章）</w:t>
            </w:r>
            <w:r/>
          </w:p>
          <w:p>
            <w:pPr>
              <w:pStyle w:val="790"/>
              <w:ind w:firstLine="0"/>
              <w:jc w:val="right"/>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tc>
        <w:tc>
          <w:tcPr>
            <w:tcW w:w="1666" w:type="pct"/>
            <w:textDirection w:val="lrTb"/>
            <w:noWrap w:val="false"/>
          </w:tcPr>
          <w:p>
            <w:pPr>
              <w:pStyle w:val="790"/>
              <w:ind w:firstLine="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乙方单位：   （公章）</w:t>
            </w:r>
            <w:r/>
          </w:p>
          <w:p>
            <w:pPr>
              <w:pStyle w:val="790"/>
              <w:ind w:firstLine="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法定代表人（负责人）：（签章）</w:t>
            </w:r>
            <w:r/>
          </w:p>
          <w:p>
            <w:pPr>
              <w:pStyle w:val="790"/>
              <w:ind w:firstLine="0"/>
              <w:jc w:val="right"/>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tc>
        <w:tc>
          <w:tcPr>
            <w:tcW w:w="1667" w:type="pct"/>
            <w:textDirection w:val="lrTb"/>
            <w:noWrap w:val="false"/>
          </w:tcPr>
          <w:p>
            <w:pPr>
              <w:pStyle w:val="790"/>
              <w:ind w:firstLine="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丙方单位：   （公章）</w:t>
            </w:r>
            <w:r/>
          </w:p>
          <w:p>
            <w:pPr>
              <w:pStyle w:val="790"/>
              <w:ind w:firstLine="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法定代表人（负责人）：（签章）</w:t>
            </w:r>
            <w:r/>
          </w:p>
          <w:p>
            <w:pPr>
              <w:pStyle w:val="790"/>
              <w:ind w:firstLine="0"/>
              <w:jc w:val="right"/>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tc>
      </w:tr>
    </w:tbl>
    <w:p>
      <w:pPr>
        <w:pStyle w:val="847"/>
        <w:ind w:firstLine="0"/>
        <w:rPr>
          <w:rFonts w:hint="eastAsia" w:ascii="宋体" w:hAnsi="宋体" w:eastAsia="宋体" w:cs="宋体"/>
          <w:b/>
          <w:bCs/>
          <w:color w:val="000000" w:themeColor="text1"/>
          <w:sz w:val="21"/>
          <w:szCs w:val="20"/>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0"/>
          <w:highlight w:val="none"/>
          <w:lang w:val="en-US" w:eastAsia="zh-CN" w:bidi="ar-SA"/>
          <w14:textFill>
            <w14:solidFill>
              <w14:schemeClr w14:val="tx1"/>
            </w14:solidFill>
          </w14:textFill>
        </w:rPr>
      </w:r>
      <w:r/>
    </w:p>
    <w:p>
      <w:pPr>
        <w:pStyle w:val="847"/>
        <w:ind w:firstLine="0"/>
        <w:jc w:val="right"/>
        <w:rPr>
          <w:rFonts w:hint="eastAsia" w:ascii="宋体" w:hAnsi="宋体" w:cs="宋体"/>
          <w:b/>
          <w:bCs/>
          <w:color w:val="000000" w:themeColor="text1"/>
          <w:szCs w:val="21"/>
          <w:highlight w:val="none"/>
          <w:lang w:val="en-US"/>
          <w14:textFill>
            <w14:solidFill>
              <w14:schemeClr w14:val="tx1"/>
            </w14:solidFill>
          </w14:textFill>
        </w:rPr>
      </w:pPr>
      <w:r>
        <w:rPr>
          <w:rFonts w:hint="eastAsia" w:ascii="宋体" w:hAnsi="宋体" w:cs="宋体"/>
          <w:b/>
          <w:bCs/>
          <w:color w:val="000000" w:themeColor="text1"/>
          <w:szCs w:val="21"/>
          <w:highlight w:val="none"/>
          <w:lang w:val="en-US"/>
          <w14:textFill>
            <w14:solidFill>
              <w14:schemeClr w14:val="tx1"/>
            </w14:solidFill>
          </w14:textFill>
        </w:rPr>
        <w:t xml:space="preserve">（全文完）</w:t>
      </w:r>
      <w:r/>
    </w:p>
    <w:sectPr>
      <w:footnotePr/>
      <w:endnotePr/>
      <w:type w:val="nextPage"/>
      <w:pgSz w:w="11906" w:h="16838" w:orient="portrait"/>
      <w:pgMar w:top="1440" w:right="1274" w:bottom="1134"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仿宋_GB2312">
    <w:panose1 w:val="02010609060101010101"/>
  </w:font>
  <w:font w:name="Verdana">
    <w:panose1 w:val="020B0604030504040204"/>
  </w:font>
  <w:font w:name="黑体">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40410684"/>
      <w:rPr/>
    </w:sdtPr>
    <w:sdtContent>
      <w:sdt>
        <w:sdtPr>
          <w15:appearance w15:val="boundingBox"/>
          <w:id w:val="490448134"/>
          <w:rPr/>
        </w:sdtPr>
        <w:sdtContent>
          <w:p>
            <w:pPr>
              <w:pStyle w:val="802"/>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23</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39</w:t>
            </w:r>
            <w:r>
              <w:rPr>
                <w:b/>
                <w:bCs/>
                <w:sz w:val="24"/>
                <w:szCs w:val="24"/>
              </w:rPr>
              <w:fldChar w:fldCharType="end"/>
            </w:r>
            <w:r/>
          </w:p>
        </w:sdtContent>
      </w:sdt>
    </w:sdtContent>
  </w:sdt>
  <w:p>
    <w:pPr>
      <w:pStyle w:val="8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3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8"/>
    <w:link w:val="779"/>
    <w:uiPriority w:val="9"/>
    <w:rPr>
      <w:rFonts w:ascii="Arial" w:hAnsi="Arial" w:eastAsia="Arial" w:cs="Arial"/>
      <w:sz w:val="40"/>
      <w:szCs w:val="40"/>
    </w:rPr>
  </w:style>
  <w:style w:type="character" w:styleId="15">
    <w:name w:val="Heading 2 Char"/>
    <w:basedOn w:val="788"/>
    <w:link w:val="959"/>
    <w:uiPriority w:val="9"/>
    <w:rPr>
      <w:rFonts w:ascii="Arial" w:hAnsi="Arial" w:eastAsia="Arial" w:cs="Arial"/>
      <w:sz w:val="34"/>
    </w:rPr>
  </w:style>
  <w:style w:type="character" w:styleId="17">
    <w:name w:val="Heading 3 Char"/>
    <w:basedOn w:val="788"/>
    <w:link w:val="781"/>
    <w:uiPriority w:val="9"/>
    <w:rPr>
      <w:rFonts w:ascii="Arial" w:hAnsi="Arial" w:eastAsia="Arial" w:cs="Arial"/>
      <w:sz w:val="30"/>
      <w:szCs w:val="30"/>
    </w:rPr>
  </w:style>
  <w:style w:type="character" w:styleId="19">
    <w:name w:val="Heading 4 Char"/>
    <w:basedOn w:val="788"/>
    <w:link w:val="782"/>
    <w:uiPriority w:val="9"/>
    <w:rPr>
      <w:rFonts w:ascii="Arial" w:hAnsi="Arial" w:eastAsia="Arial" w:cs="Arial"/>
      <w:b/>
      <w:bCs/>
      <w:sz w:val="26"/>
      <w:szCs w:val="26"/>
    </w:rPr>
  </w:style>
  <w:style w:type="character" w:styleId="21">
    <w:name w:val="Heading 5 Char"/>
    <w:basedOn w:val="788"/>
    <w:link w:val="783"/>
    <w:uiPriority w:val="9"/>
    <w:rPr>
      <w:rFonts w:ascii="Arial" w:hAnsi="Arial" w:eastAsia="Arial" w:cs="Arial"/>
      <w:b/>
      <w:bCs/>
      <w:sz w:val="24"/>
      <w:szCs w:val="24"/>
    </w:rPr>
  </w:style>
  <w:style w:type="character" w:styleId="23">
    <w:name w:val="Heading 6 Char"/>
    <w:basedOn w:val="788"/>
    <w:link w:val="784"/>
    <w:uiPriority w:val="9"/>
    <w:rPr>
      <w:rFonts w:ascii="Arial" w:hAnsi="Arial" w:eastAsia="Arial" w:cs="Arial"/>
      <w:b/>
      <w:bCs/>
      <w:sz w:val="22"/>
      <w:szCs w:val="22"/>
    </w:rPr>
  </w:style>
  <w:style w:type="character" w:styleId="25">
    <w:name w:val="Heading 7 Char"/>
    <w:basedOn w:val="788"/>
    <w:link w:val="785"/>
    <w:uiPriority w:val="9"/>
    <w:rPr>
      <w:rFonts w:ascii="Arial" w:hAnsi="Arial" w:eastAsia="Arial" w:cs="Arial"/>
      <w:b/>
      <w:bCs/>
      <w:i/>
      <w:iCs/>
      <w:sz w:val="22"/>
      <w:szCs w:val="22"/>
    </w:rPr>
  </w:style>
  <w:style w:type="character" w:styleId="27">
    <w:name w:val="Heading 8 Char"/>
    <w:basedOn w:val="788"/>
    <w:link w:val="786"/>
    <w:uiPriority w:val="9"/>
    <w:rPr>
      <w:rFonts w:ascii="Arial" w:hAnsi="Arial" w:eastAsia="Arial" w:cs="Arial"/>
      <w:i/>
      <w:iCs/>
      <w:sz w:val="22"/>
      <w:szCs w:val="22"/>
    </w:rPr>
  </w:style>
  <w:style w:type="character" w:styleId="29">
    <w:name w:val="Heading 9 Char"/>
    <w:basedOn w:val="788"/>
    <w:link w:val="78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88"/>
    <w:link w:val="812"/>
    <w:uiPriority w:val="10"/>
    <w:rPr>
      <w:sz w:val="48"/>
      <w:szCs w:val="48"/>
    </w:rPr>
  </w:style>
  <w:style w:type="paragraph" w:styleId="35">
    <w:name w:val="Subtitle"/>
    <w:basedOn w:val="778"/>
    <w:next w:val="778"/>
    <w:link w:val="36"/>
    <w:uiPriority w:val="11"/>
    <w:qFormat/>
    <w:pPr>
      <w:spacing w:before="200" w:after="200"/>
    </w:pPr>
    <w:rPr>
      <w:sz w:val="24"/>
      <w:szCs w:val="24"/>
    </w:rPr>
  </w:style>
  <w:style w:type="character" w:styleId="36">
    <w:name w:val="Subtitle Char"/>
    <w:basedOn w:val="788"/>
    <w:link w:val="35"/>
    <w:uiPriority w:val="11"/>
    <w:rPr>
      <w:sz w:val="24"/>
      <w:szCs w:val="24"/>
    </w:rPr>
  </w:style>
  <w:style w:type="paragraph" w:styleId="37">
    <w:name w:val="Quote"/>
    <w:basedOn w:val="778"/>
    <w:next w:val="778"/>
    <w:link w:val="38"/>
    <w:uiPriority w:val="29"/>
    <w:qFormat/>
    <w:pPr>
      <w:ind w:left="720" w:right="720"/>
    </w:pPr>
    <w:rPr>
      <w:i/>
    </w:rPr>
  </w:style>
  <w:style w:type="character" w:styleId="38">
    <w:name w:val="Quote Char"/>
    <w:link w:val="37"/>
    <w:uiPriority w:val="29"/>
    <w:rPr>
      <w:i/>
    </w:rPr>
  </w:style>
  <w:style w:type="paragraph" w:styleId="39">
    <w:name w:val="Intense Quote"/>
    <w:basedOn w:val="778"/>
    <w:next w:val="7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88"/>
    <w:link w:val="804"/>
    <w:uiPriority w:val="99"/>
  </w:style>
  <w:style w:type="character" w:styleId="44">
    <w:name w:val="Footer Char"/>
    <w:basedOn w:val="788"/>
    <w:link w:val="802"/>
    <w:uiPriority w:val="99"/>
  </w:style>
  <w:style w:type="paragraph" w:styleId="45">
    <w:name w:val="Caption"/>
    <w:basedOn w:val="778"/>
    <w:next w:val="778"/>
    <w:uiPriority w:val="35"/>
    <w:semiHidden/>
    <w:unhideWhenUsed/>
    <w:qFormat/>
    <w:pPr>
      <w:spacing w:line="276" w:lineRule="auto"/>
    </w:pPr>
    <w:rPr>
      <w:b/>
      <w:bCs/>
      <w:color w:val="4f81bd" w:themeColor="accent1"/>
      <w:sz w:val="18"/>
      <w:szCs w:val="18"/>
    </w:rPr>
  </w:style>
  <w:style w:type="character" w:styleId="46">
    <w:name w:val="Caption Char"/>
    <w:basedOn w:val="45"/>
    <w:link w:val="802"/>
    <w:uiPriority w:val="99"/>
  </w:style>
  <w:style w:type="table" w:styleId="48">
    <w:name w:val="Table Grid Light"/>
    <w:basedOn w:val="7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06"/>
    <w:uiPriority w:val="99"/>
    <w:rPr>
      <w:sz w:val="18"/>
    </w:rPr>
  </w:style>
  <w:style w:type="paragraph" w:styleId="177">
    <w:name w:val="endnote text"/>
    <w:basedOn w:val="7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88"/>
    <w:uiPriority w:val="99"/>
    <w:semiHidden/>
    <w:unhideWhenUsed/>
    <w:rPr>
      <w:vertAlign w:val="superscript"/>
    </w:rPr>
  </w:style>
  <w:style w:type="paragraph" w:styleId="183">
    <w:name w:val="toc 4"/>
    <w:basedOn w:val="778"/>
    <w:next w:val="778"/>
    <w:uiPriority w:val="39"/>
    <w:unhideWhenUsed/>
    <w:pPr>
      <w:ind w:left="850" w:right="0" w:firstLine="0"/>
      <w:spacing w:after="57"/>
    </w:pPr>
  </w:style>
  <w:style w:type="paragraph" w:styleId="184">
    <w:name w:val="toc 5"/>
    <w:basedOn w:val="778"/>
    <w:next w:val="778"/>
    <w:uiPriority w:val="39"/>
    <w:unhideWhenUsed/>
    <w:pPr>
      <w:ind w:left="1134" w:right="0" w:firstLine="0"/>
      <w:spacing w:after="57"/>
    </w:pPr>
  </w:style>
  <w:style w:type="paragraph" w:styleId="185">
    <w:name w:val="toc 6"/>
    <w:basedOn w:val="778"/>
    <w:next w:val="778"/>
    <w:uiPriority w:val="39"/>
    <w:unhideWhenUsed/>
    <w:pPr>
      <w:ind w:left="1417" w:right="0" w:firstLine="0"/>
      <w:spacing w:after="57"/>
    </w:pPr>
  </w:style>
  <w:style w:type="paragraph" w:styleId="186">
    <w:name w:val="toc 7"/>
    <w:basedOn w:val="778"/>
    <w:next w:val="778"/>
    <w:uiPriority w:val="39"/>
    <w:unhideWhenUsed/>
    <w:pPr>
      <w:ind w:left="1701" w:right="0" w:firstLine="0"/>
      <w:spacing w:after="57"/>
    </w:pPr>
  </w:style>
  <w:style w:type="paragraph" w:styleId="187">
    <w:name w:val="toc 8"/>
    <w:basedOn w:val="778"/>
    <w:next w:val="778"/>
    <w:uiPriority w:val="39"/>
    <w:unhideWhenUsed/>
    <w:pPr>
      <w:ind w:left="1984" w:right="0" w:firstLine="0"/>
      <w:spacing w:after="57"/>
    </w:pPr>
  </w:style>
  <w:style w:type="paragraph" w:styleId="188">
    <w:name w:val="toc 9"/>
    <w:basedOn w:val="778"/>
    <w:next w:val="7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8"/>
    <w:next w:val="778"/>
    <w:uiPriority w:val="99"/>
    <w:unhideWhenUsed/>
    <w:pPr>
      <w:spacing w:after="0" w:afterAutospacing="0"/>
    </w:pPr>
  </w:style>
  <w:style w:type="paragraph" w:styleId="778"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79">
    <w:name w:val="Heading 1"/>
    <w:basedOn w:val="778"/>
    <w:next w:val="778"/>
    <w:link w:val="869"/>
    <w:uiPriority w:val="0"/>
    <w:qFormat/>
    <w:pPr>
      <w:keepLines/>
      <w:keepNext/>
      <w:spacing w:before="200" w:after="200"/>
      <w:outlineLvl w:val="0"/>
    </w:pPr>
    <w:rPr>
      <w:b/>
      <w:bCs/>
      <w:sz w:val="44"/>
      <w:szCs w:val="44"/>
      <w:lang w:val="zh-CN"/>
    </w:rPr>
  </w:style>
  <w:style w:type="paragraph" w:styleId="780">
    <w:name w:val="Heading 2"/>
    <w:basedOn w:val="778"/>
    <w:next w:val="778"/>
    <w:link w:val="866"/>
    <w:uiPriority w:val="0"/>
    <w:qFormat/>
    <w:pPr>
      <w:keepLines/>
      <w:keepNext/>
      <w:spacing w:before="260" w:after="260" w:line="416" w:lineRule="auto"/>
      <w:outlineLvl w:val="1"/>
    </w:pPr>
    <w:rPr>
      <w:rFonts w:ascii="Cambria" w:hAnsi="Cambria"/>
      <w:b/>
      <w:bCs/>
      <w:sz w:val="32"/>
      <w:szCs w:val="32"/>
      <w:lang w:val="zh-CN"/>
    </w:rPr>
  </w:style>
  <w:style w:type="paragraph" w:styleId="781">
    <w:name w:val="Heading 3"/>
    <w:basedOn w:val="778"/>
    <w:next w:val="778"/>
    <w:link w:val="891"/>
    <w:uiPriority w:val="0"/>
    <w:qFormat/>
    <w:pPr>
      <w:keepLines/>
      <w:keepNext/>
      <w:spacing w:before="260" w:after="260" w:line="416" w:lineRule="auto"/>
      <w:outlineLvl w:val="2"/>
    </w:pPr>
    <w:rPr>
      <w:b/>
      <w:szCs w:val="32"/>
      <w:lang w:val="zh-CN"/>
    </w:rPr>
  </w:style>
  <w:style w:type="paragraph" w:styleId="782">
    <w:name w:val="Heading 4"/>
    <w:basedOn w:val="778"/>
    <w:next w:val="778"/>
    <w:link w:val="844"/>
    <w:uiPriority w:val="0"/>
    <w:qFormat/>
    <w:pPr>
      <w:keepNext/>
      <w:spacing w:before="240" w:after="60"/>
      <w:outlineLvl w:val="3"/>
    </w:pPr>
    <w:rPr>
      <w:b/>
      <w:bCs/>
      <w:sz w:val="28"/>
      <w:szCs w:val="28"/>
      <w:lang w:val="zh-CN"/>
    </w:rPr>
  </w:style>
  <w:style w:type="paragraph" w:styleId="783">
    <w:name w:val="Heading 5"/>
    <w:basedOn w:val="778"/>
    <w:next w:val="778"/>
    <w:link w:val="865"/>
    <w:uiPriority w:val="0"/>
    <w:qFormat/>
    <w:pPr>
      <w:spacing w:before="240" w:after="60"/>
      <w:outlineLvl w:val="4"/>
    </w:pPr>
    <w:rPr>
      <w:b/>
      <w:bCs/>
      <w:i/>
      <w:iCs/>
      <w:sz w:val="26"/>
      <w:szCs w:val="26"/>
      <w:lang w:val="zh-CN"/>
    </w:rPr>
  </w:style>
  <w:style w:type="paragraph" w:styleId="784">
    <w:name w:val="Heading 6"/>
    <w:basedOn w:val="778"/>
    <w:next w:val="778"/>
    <w:link w:val="892"/>
    <w:uiPriority w:val="0"/>
    <w:qFormat/>
    <w:pPr>
      <w:keepLines/>
      <w:keepNext/>
      <w:spacing w:line="317" w:lineRule="auto"/>
      <w:outlineLvl w:val="5"/>
    </w:pPr>
    <w:rPr>
      <w:rFonts w:ascii="Arial" w:hAnsi="Arial" w:eastAsia="黑体"/>
      <w:b/>
      <w:sz w:val="24"/>
      <w:szCs w:val="24"/>
      <w:lang w:val="zh-CN"/>
    </w:rPr>
  </w:style>
  <w:style w:type="paragraph" w:styleId="785">
    <w:name w:val="Heading 7"/>
    <w:basedOn w:val="778"/>
    <w:next w:val="778"/>
    <w:link w:val="912"/>
    <w:uiPriority w:val="0"/>
    <w:qFormat/>
    <w:pPr>
      <w:keepLines/>
      <w:keepNext/>
      <w:spacing w:line="317" w:lineRule="auto"/>
      <w:outlineLvl w:val="6"/>
    </w:pPr>
    <w:rPr>
      <w:b/>
      <w:sz w:val="24"/>
      <w:szCs w:val="24"/>
      <w:lang w:val="zh-CN"/>
    </w:rPr>
  </w:style>
  <w:style w:type="paragraph" w:styleId="786">
    <w:name w:val="Heading 8"/>
    <w:basedOn w:val="778"/>
    <w:next w:val="778"/>
    <w:link w:val="858"/>
    <w:uiPriority w:val="0"/>
    <w:qFormat/>
    <w:pPr>
      <w:keepLines/>
      <w:keepNext/>
      <w:spacing w:line="317" w:lineRule="auto"/>
      <w:outlineLvl w:val="7"/>
    </w:pPr>
    <w:rPr>
      <w:rFonts w:ascii="Arial" w:hAnsi="Arial" w:eastAsia="黑体"/>
      <w:sz w:val="24"/>
      <w:szCs w:val="24"/>
      <w:lang w:val="zh-CN"/>
    </w:rPr>
  </w:style>
  <w:style w:type="paragraph" w:styleId="787">
    <w:name w:val="Heading 9"/>
    <w:basedOn w:val="778"/>
    <w:next w:val="778"/>
    <w:link w:val="902"/>
    <w:uiPriority w:val="0"/>
    <w:qFormat/>
    <w:pPr>
      <w:keepLines/>
      <w:keepNext/>
      <w:spacing w:line="317" w:lineRule="auto"/>
      <w:outlineLvl w:val="8"/>
    </w:pPr>
    <w:rPr>
      <w:rFonts w:ascii="Arial" w:hAnsi="Arial" w:eastAsia="黑体"/>
      <w:szCs w:val="24"/>
      <w:lang w:val="zh-CN"/>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Normal Indent"/>
    <w:basedOn w:val="778"/>
    <w:next w:val="778"/>
    <w:link w:val="910"/>
    <w:uiPriority w:val="0"/>
    <w:qFormat/>
    <w:pPr>
      <w:ind w:firstLine="420"/>
      <w:jc w:val="left"/>
    </w:pPr>
    <w:rPr>
      <w:rFonts w:eastAsia="楷体_GB2312"/>
      <w:sz w:val="24"/>
      <w:lang w:val="zh-CN"/>
    </w:rPr>
  </w:style>
  <w:style w:type="paragraph" w:styleId="791">
    <w:name w:val="Document Map"/>
    <w:basedOn w:val="778"/>
    <w:link w:val="843"/>
    <w:uiPriority w:val="99"/>
    <w:unhideWhenUsed/>
    <w:qFormat/>
    <w:rPr>
      <w:rFonts w:ascii="宋体"/>
      <w:sz w:val="18"/>
      <w:szCs w:val="18"/>
      <w:lang w:val="zh-CN"/>
    </w:rPr>
  </w:style>
  <w:style w:type="paragraph" w:styleId="792">
    <w:name w:val="annotation text"/>
    <w:basedOn w:val="778"/>
    <w:link w:val="861"/>
    <w:uiPriority w:val="99"/>
    <w:qFormat/>
    <w:pPr>
      <w:jc w:val="left"/>
    </w:pPr>
    <w:rPr>
      <w:sz w:val="20"/>
      <w:lang w:val="zh-CN"/>
    </w:rPr>
  </w:style>
  <w:style w:type="paragraph" w:styleId="793">
    <w:name w:val="Body Text 3"/>
    <w:basedOn w:val="778"/>
    <w:link w:val="909"/>
    <w:uiPriority w:val="0"/>
    <w:qFormat/>
    <w:rPr>
      <w:sz w:val="16"/>
      <w:szCs w:val="24"/>
      <w:lang w:val="zh-CN"/>
    </w:rPr>
  </w:style>
  <w:style w:type="paragraph" w:styleId="794">
    <w:name w:val="Body Text"/>
    <w:basedOn w:val="778"/>
    <w:next w:val="790"/>
    <w:link w:val="879"/>
    <w:uiPriority w:val="0"/>
    <w:qFormat/>
    <w:pPr>
      <w:spacing w:after="120"/>
    </w:pPr>
    <w:rPr>
      <w:rFonts w:ascii="Calibri" w:hAnsi="Calibri"/>
      <w:szCs w:val="22"/>
    </w:rPr>
  </w:style>
  <w:style w:type="paragraph" w:styleId="795">
    <w:name w:val="Body Text Indent"/>
    <w:basedOn w:val="778"/>
    <w:link w:val="849"/>
    <w:uiPriority w:val="0"/>
    <w:qFormat/>
    <w:pPr>
      <w:ind w:firstLine="420"/>
      <w:spacing w:line="360" w:lineRule="auto"/>
    </w:pPr>
    <w:rPr>
      <w:rFonts w:ascii="宋体" w:hAnsi="宋体"/>
      <w:szCs w:val="24"/>
      <w:lang w:val="zh-CN"/>
    </w:rPr>
  </w:style>
  <w:style w:type="paragraph" w:styleId="796">
    <w:name w:val="Block Text"/>
    <w:basedOn w:val="778"/>
    <w:uiPriority w:val="0"/>
    <w:qFormat/>
    <w:pPr>
      <w:ind w:left="630" w:right="-609" w:firstLine="420"/>
      <w:spacing w:line="360" w:lineRule="auto"/>
    </w:pPr>
    <w:rPr>
      <w:rFonts w:hint="eastAsia" w:ascii="仿宋_GB2312" w:eastAsia="仿宋_GB2312"/>
    </w:rPr>
  </w:style>
  <w:style w:type="paragraph" w:styleId="797">
    <w:name w:val="toc 3"/>
    <w:basedOn w:val="778"/>
    <w:next w:val="778"/>
    <w:uiPriority w:val="39"/>
    <w:unhideWhenUsed/>
    <w:qFormat/>
    <w:pPr>
      <w:ind w:left="840"/>
    </w:pPr>
  </w:style>
  <w:style w:type="paragraph" w:styleId="798">
    <w:name w:val="Plain Text"/>
    <w:basedOn w:val="778"/>
    <w:link w:val="836"/>
    <w:uiPriority w:val="0"/>
    <w:qFormat/>
    <w:rPr>
      <w:rFonts w:ascii="宋体" w:hAnsi="Courier New" w:eastAsia="楷体_GB2312"/>
      <w:sz w:val="28"/>
      <w:lang w:val="zh-CN"/>
    </w:rPr>
  </w:style>
  <w:style w:type="paragraph" w:styleId="799">
    <w:name w:val="Date"/>
    <w:basedOn w:val="778"/>
    <w:next w:val="778"/>
    <w:link w:val="884"/>
    <w:uiPriority w:val="0"/>
    <w:qFormat/>
    <w:rPr>
      <w:sz w:val="20"/>
      <w:lang w:val="zh-CN"/>
    </w:rPr>
  </w:style>
  <w:style w:type="paragraph" w:styleId="800">
    <w:name w:val="Body Text Indent 2"/>
    <w:basedOn w:val="778"/>
    <w:link w:val="894"/>
    <w:uiPriority w:val="0"/>
    <w:qFormat/>
    <w:pPr>
      <w:ind w:firstLine="564"/>
    </w:pPr>
    <w:rPr>
      <w:rFonts w:ascii="宋体" w:hAnsi="宋体"/>
      <w:color w:val="ff0000"/>
      <w:sz w:val="24"/>
      <w:lang w:val="zh-CN"/>
    </w:rPr>
  </w:style>
  <w:style w:type="paragraph" w:styleId="801">
    <w:name w:val="Balloon Text"/>
    <w:basedOn w:val="778"/>
    <w:link w:val="888"/>
    <w:uiPriority w:val="0"/>
    <w:qFormat/>
    <w:rPr>
      <w:sz w:val="18"/>
      <w:szCs w:val="18"/>
      <w:lang w:val="zh-CN"/>
    </w:rPr>
  </w:style>
  <w:style w:type="paragraph" w:styleId="802">
    <w:name w:val="Footer"/>
    <w:basedOn w:val="778"/>
    <w:link w:val="914"/>
    <w:uiPriority w:val="99"/>
    <w:unhideWhenUsed/>
    <w:qFormat/>
    <w:pPr>
      <w:jc w:val="left"/>
      <w:tabs>
        <w:tab w:val="center" w:pos="4153" w:leader="none"/>
        <w:tab w:val="right" w:pos="8306" w:leader="none"/>
      </w:tabs>
    </w:pPr>
    <w:rPr>
      <w:sz w:val="18"/>
      <w:szCs w:val="18"/>
      <w:lang w:val="zh-CN"/>
    </w:rPr>
  </w:style>
  <w:style w:type="paragraph" w:styleId="803">
    <w:name w:val="envelope return"/>
    <w:basedOn w:val="778"/>
    <w:uiPriority w:val="0"/>
    <w:qFormat/>
    <w:rPr>
      <w:rFonts w:ascii="Arial" w:hAnsi="Arial" w:eastAsia="楷体_GB2312"/>
      <w:sz w:val="26"/>
    </w:rPr>
  </w:style>
  <w:style w:type="paragraph" w:styleId="804">
    <w:name w:val="Header"/>
    <w:basedOn w:val="778"/>
    <w:link w:val="900"/>
    <w:uiPriority w:val="0"/>
    <w:unhideWhenUsed/>
    <w:qFormat/>
    <w:pPr>
      <w:jc w:val="center"/>
      <w:tabs>
        <w:tab w:val="center" w:pos="4153" w:leader="none"/>
        <w:tab w:val="right" w:pos="8306" w:leader="none"/>
      </w:tabs>
      <w:pBdr>
        <w:bottom w:val="single" w:color="auto" w:sz="6" w:space="1"/>
      </w:pBdr>
    </w:pPr>
    <w:rPr>
      <w:sz w:val="18"/>
      <w:szCs w:val="18"/>
      <w:lang w:val="zh-CN"/>
    </w:rPr>
  </w:style>
  <w:style w:type="paragraph" w:styleId="805">
    <w:name w:val="toc 1"/>
    <w:basedOn w:val="778"/>
    <w:next w:val="778"/>
    <w:uiPriority w:val="0"/>
    <w:qFormat/>
    <w:pPr>
      <w:jc w:val="left"/>
    </w:pPr>
    <w:rPr>
      <w:rFonts w:eastAsia="楷体_GB2312"/>
      <w:sz w:val="24"/>
    </w:rPr>
  </w:style>
  <w:style w:type="paragraph" w:styleId="806">
    <w:name w:val="footnote text"/>
    <w:basedOn w:val="779"/>
    <w:next w:val="796"/>
    <w:uiPriority w:val="0"/>
    <w:qFormat/>
    <w:pPr>
      <w:ind w:firstLine="3584"/>
      <w:jc w:val="left"/>
      <w:keepLines w:val="0"/>
      <w:keepNext w:val="0"/>
      <w:spacing w:before="0" w:after="0" w:line="360" w:lineRule="auto"/>
      <w:widowControl/>
    </w:pPr>
    <w:rPr>
      <w:rFonts w:ascii="Calibri" w:hAnsi="Calibri"/>
      <w:b w:val="0"/>
      <w:bCs w:val="0"/>
      <w:sz w:val="20"/>
      <w:szCs w:val="20"/>
    </w:rPr>
  </w:style>
  <w:style w:type="paragraph" w:styleId="807">
    <w:name w:val="Body Text Indent 3"/>
    <w:basedOn w:val="778"/>
    <w:link w:val="856"/>
    <w:uiPriority w:val="0"/>
    <w:qFormat/>
    <w:pPr>
      <w:ind w:firstLine="564"/>
      <w:spacing w:line="360" w:lineRule="auto"/>
    </w:pPr>
    <w:rPr>
      <w:rFonts w:ascii="宋体" w:hAnsi="宋体"/>
      <w:sz w:val="18"/>
      <w:lang w:val="zh-CN"/>
    </w:rPr>
  </w:style>
  <w:style w:type="paragraph" w:styleId="808">
    <w:name w:val="toc 2"/>
    <w:basedOn w:val="778"/>
    <w:next w:val="778"/>
    <w:uiPriority w:val="39"/>
    <w:unhideWhenUsed/>
    <w:qFormat/>
    <w:pPr>
      <w:ind w:left="420"/>
    </w:pPr>
  </w:style>
  <w:style w:type="paragraph" w:styleId="809">
    <w:name w:val="Body Text 2"/>
    <w:basedOn w:val="778"/>
    <w:link w:val="904"/>
    <w:uiPriority w:val="0"/>
    <w:qFormat/>
    <w:pPr>
      <w:spacing w:line="480" w:lineRule="auto"/>
    </w:pPr>
    <w:rPr>
      <w:szCs w:val="24"/>
      <w:lang w:val="zh-CN"/>
    </w:rPr>
  </w:style>
  <w:style w:type="paragraph" w:styleId="810">
    <w:name w:val="HTML Preformatted"/>
    <w:basedOn w:val="778"/>
    <w:link w:val="878"/>
    <w:uiPriority w:val="0"/>
    <w:qFormat/>
    <w:rPr>
      <w:rFonts w:ascii="Courier New" w:hAnsi="Courier New"/>
      <w:sz w:val="20"/>
      <w:szCs w:val="24"/>
      <w:lang w:val="zh-CN"/>
    </w:rPr>
  </w:style>
  <w:style w:type="paragraph" w:styleId="811">
    <w:name w:val="Normal (Web)"/>
    <w:basedOn w:val="778"/>
    <w:link w:val="835"/>
    <w:uiPriority w:val="0"/>
    <w:unhideWhenUsed/>
    <w:qFormat/>
    <w:pPr>
      <w:jc w:val="left"/>
      <w:widowControl/>
    </w:pPr>
    <w:rPr>
      <w:rFonts w:ascii="宋体" w:hAnsi="宋体"/>
      <w:sz w:val="24"/>
      <w:szCs w:val="24"/>
      <w:lang w:val="zh-CN"/>
    </w:rPr>
  </w:style>
  <w:style w:type="paragraph" w:styleId="812">
    <w:name w:val="Title"/>
    <w:basedOn w:val="778"/>
    <w:link w:val="857"/>
    <w:uiPriority w:val="0"/>
    <w:qFormat/>
    <w:pPr>
      <w:jc w:val="center"/>
      <w:outlineLvl w:val="0"/>
    </w:pPr>
    <w:rPr>
      <w:rFonts w:ascii="Arial" w:hAnsi="Arial"/>
      <w:b/>
      <w:sz w:val="32"/>
      <w:szCs w:val="24"/>
      <w:lang w:val="zh-CN"/>
    </w:rPr>
  </w:style>
  <w:style w:type="paragraph" w:styleId="813">
    <w:name w:val="annotation subject"/>
    <w:basedOn w:val="792"/>
    <w:next w:val="792"/>
    <w:link w:val="880"/>
    <w:uiPriority w:val="0"/>
    <w:qFormat/>
    <w:rPr>
      <w:b/>
      <w:bCs/>
      <w:sz w:val="21"/>
      <w:szCs w:val="24"/>
    </w:rPr>
  </w:style>
  <w:style w:type="paragraph" w:styleId="814">
    <w:name w:val="Body Text First Indent"/>
    <w:basedOn w:val="794"/>
    <w:link w:val="859"/>
    <w:uiPriority w:val="0"/>
    <w:qFormat/>
    <w:pPr>
      <w:ind w:firstLine="420"/>
      <w:spacing w:after="0" w:line="400" w:lineRule="exact"/>
    </w:pPr>
    <w:rPr>
      <w:rFonts w:ascii="Times New Roman" w:hAnsi="Times New Roman"/>
      <w:sz w:val="28"/>
      <w:szCs w:val="24"/>
      <w:lang w:val="zh-CN"/>
    </w:rPr>
  </w:style>
  <w:style w:type="paragraph" w:styleId="815">
    <w:name w:val="Body Text First Indent 2"/>
    <w:basedOn w:val="795"/>
    <w:link w:val="955"/>
    <w:uiPriority w:val="99"/>
    <w:unhideWhenUsed/>
    <w:qFormat/>
    <w:pPr>
      <w:ind w:left="420"/>
      <w:spacing w:after="120" w:line="240" w:lineRule="auto"/>
    </w:pPr>
    <w:rPr>
      <w:rFonts w:ascii="Times New Roman" w:hAnsi="Times New Roman"/>
      <w:szCs w:val="20"/>
      <w:lang w:val="en-US"/>
    </w:rPr>
  </w:style>
  <w:style w:type="table" w:styleId="816">
    <w:name w:val="Table Grid"/>
    <w:basedOn w:val="789"/>
    <w:uiPriority w:val="0"/>
    <w:qFormat/>
    <w:rPr>
      <w:rFonts w:ascii="Calibri" w:hAnsi="Calibri"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7">
    <w:name w:val="Medium Grid 3"/>
    <w:basedOn w:val="789"/>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18">
    <w:name w:val="Medium Grid 3 Accent 1"/>
    <w:basedOn w:val="789"/>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19">
    <w:name w:val="Medium Grid 3 Accent 2"/>
    <w:basedOn w:val="789"/>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20">
    <w:name w:val="Medium Grid 3 Accent 3"/>
    <w:basedOn w:val="789"/>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21">
    <w:name w:val="Medium Grid 3 Accent 4"/>
    <w:basedOn w:val="789"/>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22">
    <w:name w:val="Medium Grid 3 Accent 5"/>
    <w:basedOn w:val="789"/>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23">
    <w:name w:val="Medium Grid 3 Accent 6"/>
    <w:basedOn w:val="789"/>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824">
    <w:name w:val="Strong"/>
    <w:uiPriority w:val="0"/>
    <w:qFormat/>
    <w:rPr>
      <w:b/>
      <w:bCs/>
    </w:rPr>
  </w:style>
  <w:style w:type="character" w:styleId="825">
    <w:name w:val="page number"/>
    <w:basedOn w:val="788"/>
    <w:uiPriority w:val="0"/>
    <w:qFormat/>
  </w:style>
  <w:style w:type="character" w:styleId="826">
    <w:name w:val="FollowedHyperlink"/>
    <w:uiPriority w:val="0"/>
    <w:qFormat/>
    <w:rPr>
      <w:rFonts w:ascii="Times New Roman" w:hAnsi="Times New Roman" w:eastAsia="宋体" w:cs="Times New Roman"/>
      <w:color w:val="585858"/>
      <w:u w:val="none"/>
    </w:rPr>
  </w:style>
  <w:style w:type="character" w:styleId="827">
    <w:name w:val="Emphasis"/>
    <w:uiPriority w:val="0"/>
    <w:qFormat/>
  </w:style>
  <w:style w:type="character" w:styleId="828">
    <w:name w:val="HTML Typewriter"/>
    <w:uiPriority w:val="0"/>
    <w:unhideWhenUsed/>
    <w:qFormat/>
    <w:rPr>
      <w:rFonts w:hint="eastAsia" w:ascii="宋体" w:hAnsi="宋体" w:eastAsia="宋体" w:cs="宋体"/>
      <w:sz w:val="24"/>
      <w:szCs w:val="24"/>
      <w:lang w:val="en-US" w:eastAsia="zh-CN" w:bidi="ar-SA"/>
    </w:rPr>
  </w:style>
  <w:style w:type="character" w:styleId="829">
    <w:name w:val="Hyperlink"/>
    <w:uiPriority w:val="0"/>
    <w:qFormat/>
    <w:rPr>
      <w:color w:val="0000ff"/>
      <w:u w:val="single"/>
    </w:rPr>
  </w:style>
  <w:style w:type="character" w:styleId="830">
    <w:name w:val="annotation reference"/>
    <w:uiPriority w:val="99"/>
    <w:qFormat/>
    <w:rPr>
      <w:rFonts w:ascii="Times New Roman" w:hAnsi="Times New Roman" w:eastAsia="宋体" w:cs="Times New Roman"/>
      <w:sz w:val="21"/>
      <w:szCs w:val="21"/>
    </w:rPr>
  </w:style>
  <w:style w:type="character" w:styleId="831">
    <w:name w:val="footnote reference"/>
    <w:uiPriority w:val="0"/>
    <w:unhideWhenUsed/>
    <w:qFormat/>
    <w:rPr>
      <w:vertAlign w:val="superscript"/>
    </w:rPr>
  </w:style>
  <w:style w:type="paragraph" w:styleId="832" w:customStyle="1">
    <w:name w:val="首行缩进"/>
    <w:basedOn w:val="778"/>
    <w:uiPriority w:val="0"/>
    <w:qFormat/>
    <w:pPr>
      <w:ind w:firstLine="480"/>
    </w:pPr>
    <w:rPr>
      <w:lang w:val="zh-CN"/>
    </w:rPr>
  </w:style>
  <w:style w:type="paragraph" w:styleId="833" w:customStyle="1">
    <w:name w:val="正文文本11"/>
    <w:basedOn w:val="778"/>
    <w:uiPriority w:val="99"/>
    <w:qFormat/>
    <w:rPr>
      <w:rFonts w:ascii="楷体_GB2312" w:hAnsi="宋体" w:eastAsia="楷体_GB2312"/>
      <w:sz w:val="28"/>
      <w:szCs w:val="28"/>
    </w:rPr>
  </w:style>
  <w:style w:type="paragraph" w:styleId="834" w:customStyle="1">
    <w:name w:val="段"/>
    <w:next w:val="778"/>
    <w:uiPriority w:val="0"/>
    <w:qFormat/>
    <w:pPr>
      <w:ind w:firstLine="200"/>
      <w:jc w:val="both"/>
    </w:pPr>
    <w:rPr>
      <w:rFonts w:ascii="宋体" w:hAnsi="Times New Roman" w:eastAsia="宋体" w:cs="Times New Roman"/>
      <w:sz w:val="21"/>
      <w:szCs w:val="22"/>
      <w:lang w:val="en-US" w:eastAsia="zh-CN" w:bidi="ar-SA"/>
    </w:rPr>
  </w:style>
  <w:style w:type="character" w:styleId="835" w:customStyle="1">
    <w:name w:val="普通(网站) 字符"/>
    <w:link w:val="811"/>
    <w:uiPriority w:val="0"/>
    <w:qFormat/>
    <w:rPr>
      <w:rFonts w:ascii="宋体" w:hAnsi="宋体" w:cs="宋体"/>
      <w:sz w:val="24"/>
      <w:szCs w:val="24"/>
    </w:rPr>
  </w:style>
  <w:style w:type="character" w:styleId="836" w:customStyle="1">
    <w:name w:val="纯文本 字符"/>
    <w:link w:val="798"/>
    <w:uiPriority w:val="0"/>
    <w:qFormat/>
    <w:rPr>
      <w:rFonts w:ascii="宋体" w:hAnsi="Courier New" w:eastAsia="楷体_GB2312"/>
      <w:sz w:val="28"/>
    </w:rPr>
  </w:style>
  <w:style w:type="character" w:styleId="837" w:customStyle="1">
    <w:name w:val="font11"/>
    <w:uiPriority w:val="0"/>
    <w:qFormat/>
    <w:rPr>
      <w:rFonts w:hint="eastAsia" w:ascii="宋体" w:hAnsi="宋体" w:eastAsia="宋体" w:cs="宋体"/>
      <w:color w:val="000000"/>
      <w:sz w:val="24"/>
      <w:szCs w:val="24"/>
      <w:u w:val="none"/>
    </w:rPr>
  </w:style>
  <w:style w:type="character" w:styleId="838" w:customStyle="1">
    <w:name w:val="blue"/>
    <w:uiPriority w:val="0"/>
    <w:qFormat/>
    <w:rPr>
      <w:rFonts w:ascii="Times New Roman" w:hAnsi="Times New Roman" w:eastAsia="宋体" w:cs="Times New Roman"/>
    </w:rPr>
  </w:style>
  <w:style w:type="character" w:styleId="839" w:customStyle="1">
    <w:name w:val="grame"/>
    <w:uiPriority w:val="0"/>
    <w:qFormat/>
    <w:rPr>
      <w:rFonts w:ascii="Times New Roman" w:hAnsi="Times New Roman" w:eastAsia="宋体" w:cs="Times New Roman"/>
    </w:rPr>
  </w:style>
  <w:style w:type="character" w:styleId="840" w:customStyle="1">
    <w:name w:val="Plain Text Char Char"/>
    <w:link w:val="841"/>
    <w:uiPriority w:val="0"/>
    <w:qFormat/>
    <w:rPr>
      <w:rFonts w:ascii="宋体" w:hAnsi="Courier New" w:eastAsia="楷体_GB2312"/>
      <w:sz w:val="28"/>
    </w:rPr>
  </w:style>
  <w:style w:type="paragraph" w:styleId="841" w:customStyle="1">
    <w:name w:val="纯文本4"/>
    <w:basedOn w:val="778"/>
    <w:link w:val="840"/>
    <w:uiPriority w:val="0"/>
    <w:qFormat/>
    <w:rPr>
      <w:rFonts w:ascii="宋体" w:hAnsi="Courier New" w:eastAsia="楷体_GB2312"/>
      <w:sz w:val="28"/>
      <w:lang w:val="zh-CN"/>
    </w:rPr>
  </w:style>
  <w:style w:type="character" w:styleId="842" w:customStyle="1">
    <w:name w:val="H4 Char2"/>
    <w:uiPriority w:val="0"/>
    <w:qFormat/>
    <w:rPr>
      <w:rFonts w:hint="default" w:ascii="Arial" w:hAnsi="Arial" w:eastAsia="黑体" w:cs="Arial"/>
      <w:b/>
      <w:sz w:val="28"/>
      <w:szCs w:val="28"/>
      <w:lang w:val="en-US" w:eastAsia="zh-CN"/>
    </w:rPr>
  </w:style>
  <w:style w:type="character" w:styleId="843" w:customStyle="1">
    <w:name w:val="文档结构图 字符"/>
    <w:link w:val="791"/>
    <w:uiPriority w:val="99"/>
    <w:qFormat/>
    <w:rPr>
      <w:rFonts w:ascii="宋体"/>
      <w:sz w:val="18"/>
      <w:szCs w:val="18"/>
    </w:rPr>
  </w:style>
  <w:style w:type="character" w:styleId="844" w:customStyle="1">
    <w:name w:val="标题 4 字符"/>
    <w:link w:val="782"/>
    <w:uiPriority w:val="0"/>
    <w:qFormat/>
    <w:rPr>
      <w:b/>
      <w:bCs/>
      <w:sz w:val="28"/>
      <w:szCs w:val="28"/>
    </w:rPr>
  </w:style>
  <w:style w:type="character" w:styleId="845" w:customStyle="1">
    <w:name w:val="content1"/>
    <w:uiPriority w:val="0"/>
    <w:qFormat/>
    <w:rPr>
      <w:rFonts w:hint="eastAsia" w:ascii="??" w:hAnsi="??" w:eastAsia="??" w:cs="??"/>
      <w:sz w:val="16"/>
      <w:szCs w:val="16"/>
      <w:u w:val="none"/>
    </w:rPr>
  </w:style>
  <w:style w:type="character" w:styleId="846" w:customStyle="1">
    <w:name w:val="Andy_正文 Char"/>
    <w:link w:val="847"/>
    <w:uiPriority w:val="0"/>
    <w:qFormat/>
    <w:rPr>
      <w:rFonts w:ascii="Calibri" w:hAnsi="Calibri"/>
      <w:sz w:val="24"/>
      <w:szCs w:val="24"/>
    </w:rPr>
  </w:style>
  <w:style w:type="paragraph" w:styleId="847" w:customStyle="1">
    <w:name w:val="Andy_正文"/>
    <w:basedOn w:val="778"/>
    <w:link w:val="846"/>
    <w:uiPriority w:val="0"/>
    <w:qFormat/>
    <w:pPr>
      <w:ind w:firstLine="480"/>
      <w:spacing w:line="360" w:lineRule="auto"/>
    </w:pPr>
    <w:rPr>
      <w:rFonts w:ascii="Calibri" w:hAnsi="Calibri"/>
      <w:sz w:val="24"/>
      <w:szCs w:val="24"/>
      <w:lang w:val="zh-CN"/>
    </w:rPr>
  </w:style>
  <w:style w:type="character" w:styleId="848" w:customStyle="1">
    <w:name w:val="text"/>
    <w:uiPriority w:val="0"/>
    <w:qFormat/>
    <w:rPr>
      <w:rFonts w:ascii="Times New Roman" w:hAnsi="Times New Roman" w:eastAsia="宋体" w:cs="Times New Roman"/>
    </w:rPr>
  </w:style>
  <w:style w:type="character" w:styleId="849" w:customStyle="1">
    <w:name w:val="正文文本缩进 字符"/>
    <w:link w:val="795"/>
    <w:uiPriority w:val="0"/>
    <w:qFormat/>
    <w:rPr>
      <w:rFonts w:ascii="宋体" w:hAnsi="宋体" w:cs="宋体"/>
      <w:sz w:val="21"/>
      <w:szCs w:val="24"/>
    </w:rPr>
  </w:style>
  <w:style w:type="character" w:styleId="850" w:customStyle="1">
    <w:name w:val="font71"/>
    <w:uiPriority w:val="0"/>
    <w:qFormat/>
    <w:rPr>
      <w:rFonts w:hint="default" w:ascii="Times New Roman" w:hAnsi="Times New Roman" w:eastAsia="宋体" w:cs="Times New Roman"/>
      <w:color w:val="000000"/>
      <w:sz w:val="24"/>
      <w:szCs w:val="24"/>
      <w:u w:val="none"/>
    </w:rPr>
  </w:style>
  <w:style w:type="character" w:styleId="851" w:customStyle="1">
    <w:name w:val="c lh15"/>
    <w:uiPriority w:val="0"/>
    <w:qFormat/>
    <w:rPr>
      <w:rFonts w:ascii="Times New Roman" w:hAnsi="Times New Roman" w:eastAsia="宋体" w:cs="Times New Roman"/>
    </w:rPr>
  </w:style>
  <w:style w:type="character" w:styleId="852" w:customStyle="1">
    <w:name w:val="prodheadlines"/>
    <w:uiPriority w:val="0"/>
    <w:qFormat/>
    <w:rPr>
      <w:rFonts w:ascii="Times New Roman" w:hAnsi="Times New Roman" w:eastAsia="宋体" w:cs="Times New Roman"/>
    </w:rPr>
  </w:style>
  <w:style w:type="character" w:styleId="853" w:customStyle="1">
    <w:name w:val="font41"/>
    <w:uiPriority w:val="0"/>
    <w:qFormat/>
    <w:rPr>
      <w:rFonts w:hint="eastAsia" w:ascii="宋体" w:hAnsi="宋体" w:eastAsia="宋体" w:cs="宋体"/>
      <w:b/>
      <w:color w:val="000000"/>
      <w:sz w:val="20"/>
      <w:szCs w:val="20"/>
      <w:u w:val="none"/>
    </w:rPr>
  </w:style>
  <w:style w:type="character" w:styleId="854" w:customStyle="1">
    <w:name w:val="页脚 Char1"/>
    <w:uiPriority w:val="0"/>
    <w:qFormat/>
    <w:rPr>
      <w:rFonts w:hint="eastAsia" w:ascii="宋体" w:hAnsi="宋体" w:eastAsia="宋体" w:cs="宋体"/>
      <w:sz w:val="18"/>
      <w:szCs w:val="18"/>
      <w:lang w:val="en-US" w:eastAsia="zh-CN"/>
    </w:rPr>
  </w:style>
  <w:style w:type="character" w:styleId="855" w:customStyle="1">
    <w:name w:val="正文文字首行缩进 Char"/>
    <w:uiPriority w:val="0"/>
    <w:qFormat/>
    <w:rPr>
      <w:rFonts w:ascii="Times New Roman" w:hAnsi="Times New Roman" w:eastAsia="宋体" w:cs="Times New Roman"/>
      <w:sz w:val="21"/>
      <w:szCs w:val="24"/>
    </w:rPr>
  </w:style>
  <w:style w:type="character" w:styleId="856" w:customStyle="1">
    <w:name w:val="正文文本缩进 3 字符"/>
    <w:link w:val="807"/>
    <w:uiPriority w:val="0"/>
    <w:qFormat/>
    <w:rPr>
      <w:rFonts w:ascii="宋体" w:hAnsi="宋体" w:eastAsia="宋体" w:cs="Times New Roman"/>
      <w:sz w:val="18"/>
      <w:szCs w:val="20"/>
    </w:rPr>
  </w:style>
  <w:style w:type="character" w:styleId="857" w:customStyle="1">
    <w:name w:val="标题 字符"/>
    <w:link w:val="812"/>
    <w:uiPriority w:val="0"/>
    <w:qFormat/>
    <w:rPr>
      <w:rFonts w:ascii="Arial" w:hAnsi="Arial"/>
      <w:b/>
      <w:sz w:val="32"/>
      <w:szCs w:val="24"/>
    </w:rPr>
  </w:style>
  <w:style w:type="character" w:styleId="858" w:customStyle="1">
    <w:name w:val="标题 8 字符"/>
    <w:link w:val="786"/>
    <w:uiPriority w:val="0"/>
    <w:qFormat/>
    <w:rPr>
      <w:rFonts w:ascii="Arial" w:hAnsi="Arial" w:eastAsia="黑体"/>
      <w:sz w:val="24"/>
      <w:szCs w:val="24"/>
    </w:rPr>
  </w:style>
  <w:style w:type="character" w:styleId="859" w:customStyle="1">
    <w:name w:val="正文文本首行缩进 字符"/>
    <w:link w:val="814"/>
    <w:uiPriority w:val="0"/>
    <w:qFormat/>
    <w:rPr>
      <w:sz w:val="28"/>
      <w:szCs w:val="24"/>
    </w:rPr>
  </w:style>
  <w:style w:type="character" w:styleId="860" w:customStyle="1">
    <w:name w:val="页眉 Char1"/>
    <w:uiPriority w:val="0"/>
    <w:qFormat/>
    <w:rPr>
      <w:rFonts w:hint="eastAsia" w:ascii="宋体" w:hAnsi="宋体" w:eastAsia="宋体" w:cs="宋体"/>
      <w:sz w:val="18"/>
      <w:szCs w:val="18"/>
      <w:lang w:val="en-US" w:eastAsia="zh-CN"/>
    </w:rPr>
  </w:style>
  <w:style w:type="character" w:styleId="861" w:customStyle="1">
    <w:name w:val="批注文字 字符"/>
    <w:link w:val="792"/>
    <w:uiPriority w:val="99"/>
    <w:qFormat/>
    <w:rPr>
      <w:rFonts w:ascii="Times New Roman" w:hAnsi="Times New Roman" w:eastAsia="宋体" w:cs="Times New Roman"/>
      <w:szCs w:val="20"/>
    </w:rPr>
  </w:style>
  <w:style w:type="character" w:styleId="862" w:customStyle="1">
    <w:name w:val="缩进正文 Char"/>
    <w:uiPriority w:val="0"/>
    <w:qFormat/>
    <w:rPr>
      <w:rFonts w:hint="eastAsia" w:ascii="仿宋_GB2312" w:hAnsi="Times New Roman" w:eastAsia="仿宋_GB2312" w:cs="宋体"/>
      <w:sz w:val="28"/>
      <w:lang w:val="en-US" w:eastAsia="zh-CN"/>
    </w:rPr>
  </w:style>
  <w:style w:type="character" w:styleId="863" w:customStyle="1">
    <w:name w:val="章标题1 Char"/>
    <w:uiPriority w:val="0"/>
    <w:qFormat/>
    <w:rPr>
      <w:rFonts w:hint="eastAsia" w:ascii="宋体" w:hAnsi="宋体" w:eastAsia="宋体" w:cs="宋体"/>
      <w:b/>
      <w:sz w:val="32"/>
      <w:szCs w:val="32"/>
      <w:lang w:val="en-US" w:eastAsia="zh-CN"/>
    </w:rPr>
  </w:style>
  <w:style w:type="character" w:styleId="864" w:customStyle="1">
    <w:name w:val="标题 2 Char"/>
    <w:uiPriority w:val="0"/>
    <w:qFormat/>
    <w:rPr>
      <w:rFonts w:ascii="Cambria" w:hAnsi="Cambria" w:eastAsia="宋体" w:cs="Times New Roman"/>
      <w:b/>
      <w:bCs/>
      <w:sz w:val="32"/>
      <w:szCs w:val="32"/>
    </w:rPr>
  </w:style>
  <w:style w:type="character" w:styleId="865" w:customStyle="1">
    <w:name w:val="标题 5 字符"/>
    <w:link w:val="783"/>
    <w:uiPriority w:val="0"/>
    <w:qFormat/>
    <w:rPr>
      <w:b/>
      <w:bCs/>
      <w:i/>
      <w:iCs/>
      <w:sz w:val="26"/>
      <w:szCs w:val="26"/>
    </w:rPr>
  </w:style>
  <w:style w:type="character" w:styleId="866" w:customStyle="1">
    <w:name w:val="标题 2 字符"/>
    <w:link w:val="780"/>
    <w:uiPriority w:val="0"/>
    <w:qFormat/>
    <w:rPr>
      <w:rFonts w:ascii="Cambria" w:hAnsi="Cambria"/>
      <w:b/>
      <w:bCs/>
      <w:sz w:val="32"/>
      <w:szCs w:val="32"/>
    </w:rPr>
  </w:style>
  <w:style w:type="character" w:styleId="867" w:customStyle="1">
    <w:name w:val="unnamed4"/>
    <w:uiPriority w:val="0"/>
    <w:qFormat/>
    <w:rPr>
      <w:rFonts w:ascii="Times New Roman" w:hAnsi="Times New Roman" w:eastAsia="宋体" w:cs="Times New Roman"/>
    </w:rPr>
  </w:style>
  <w:style w:type="character" w:styleId="868" w:customStyle="1">
    <w:name w:val="正文文本 Char1"/>
    <w:uiPriority w:val="99"/>
    <w:semiHidden/>
    <w:qFormat/>
    <w:rPr>
      <w:rFonts w:ascii="Times New Roman" w:hAnsi="Times New Roman" w:eastAsia="宋体" w:cs="Times New Roman"/>
      <w:szCs w:val="20"/>
    </w:rPr>
  </w:style>
  <w:style w:type="character" w:styleId="869" w:customStyle="1">
    <w:name w:val="标题 1 字符"/>
    <w:link w:val="779"/>
    <w:uiPriority w:val="0"/>
    <w:qFormat/>
    <w:rPr>
      <w:b/>
      <w:bCs/>
      <w:sz w:val="44"/>
      <w:szCs w:val="44"/>
    </w:rPr>
  </w:style>
  <w:style w:type="character" w:styleId="870" w:customStyle="1">
    <w:name w:val="font101"/>
    <w:uiPriority w:val="0"/>
    <w:qFormat/>
    <w:rPr>
      <w:rFonts w:hint="eastAsia" w:ascii="宋体" w:hAnsi="宋体" w:eastAsia="宋体" w:cs="宋体"/>
      <w:color w:val="ff0000"/>
      <w:sz w:val="20"/>
      <w:szCs w:val="20"/>
      <w:u w:val="none"/>
    </w:rPr>
  </w:style>
  <w:style w:type="character" w:styleId="871" w:customStyle="1">
    <w:name w:val="font31"/>
    <w:uiPriority w:val="0"/>
    <w:qFormat/>
    <w:rPr>
      <w:rFonts w:hint="default" w:ascii="Arial" w:hAnsi="Arial" w:eastAsia="宋体" w:cs="Arial"/>
      <w:color w:val="000000"/>
      <w:sz w:val="20"/>
      <w:szCs w:val="20"/>
      <w:u w:val="none"/>
    </w:rPr>
  </w:style>
  <w:style w:type="character" w:styleId="872" w:customStyle="1">
    <w:name w:val="NormalCharacter"/>
    <w:uiPriority w:val="99"/>
    <w:qFormat/>
  </w:style>
  <w:style w:type="character" w:styleId="873" w:customStyle="1">
    <w:name w:val="--规划正文 Char1"/>
    <w:uiPriority w:val="0"/>
    <w:qFormat/>
    <w:rPr>
      <w:rFonts w:hint="eastAsia" w:ascii="宋体" w:hAnsi="宋体" w:eastAsia="宋体" w:cs="宋体"/>
      <w:sz w:val="21"/>
      <w:lang w:val="en-US" w:eastAsia="zh-CN"/>
    </w:rPr>
  </w:style>
  <w:style w:type="character" w:styleId="874" w:customStyle="1">
    <w:name w:val="info4"/>
    <w:uiPriority w:val="0"/>
    <w:qFormat/>
    <w:rPr>
      <w:rFonts w:ascii="Times New Roman" w:hAnsi="Times New Roman" w:eastAsia="宋体" w:cs="Times New Roman"/>
    </w:rPr>
  </w:style>
  <w:style w:type="character" w:styleId="875" w:customStyle="1">
    <w:name w:val="stylelianjie1"/>
    <w:basedOn w:val="788"/>
    <w:uiPriority w:val="0"/>
    <w:qFormat/>
  </w:style>
  <w:style w:type="character" w:styleId="876" w:customStyle="1">
    <w:name w:val="mode"/>
    <w:uiPriority w:val="0"/>
    <w:qFormat/>
    <w:rPr>
      <w:rFonts w:ascii="Times New Roman" w:hAnsi="Times New Roman" w:eastAsia="宋体" w:cs="Times New Roman"/>
    </w:rPr>
  </w:style>
  <w:style w:type="character" w:styleId="877" w:customStyle="1">
    <w:name w:val="标题 1 Char"/>
    <w:uiPriority w:val="0"/>
    <w:qFormat/>
    <w:rPr>
      <w:b/>
      <w:bCs/>
      <w:sz w:val="44"/>
      <w:szCs w:val="44"/>
    </w:rPr>
  </w:style>
  <w:style w:type="character" w:styleId="878" w:customStyle="1">
    <w:name w:val="HTML 预设格式 字符"/>
    <w:link w:val="810"/>
    <w:uiPriority w:val="0"/>
    <w:qFormat/>
    <w:rPr>
      <w:rFonts w:ascii="Courier New" w:hAnsi="Courier New"/>
      <w:szCs w:val="24"/>
    </w:rPr>
  </w:style>
  <w:style w:type="character" w:styleId="879" w:customStyle="1">
    <w:name w:val="正文文本 字符"/>
    <w:link w:val="794"/>
    <w:uiPriority w:val="0"/>
    <w:qFormat/>
  </w:style>
  <w:style w:type="character" w:styleId="880" w:customStyle="1">
    <w:name w:val="批注主题 字符"/>
    <w:link w:val="813"/>
    <w:uiPriority w:val="0"/>
    <w:qFormat/>
    <w:rPr>
      <w:rFonts w:ascii="Times New Roman" w:hAnsi="Times New Roman" w:eastAsia="宋体" w:cs="Times New Roman"/>
      <w:b/>
      <w:bCs/>
      <w:sz w:val="21"/>
      <w:szCs w:val="24"/>
    </w:rPr>
  </w:style>
  <w:style w:type="character" w:styleId="881" w:customStyle="1">
    <w:name w:val="标题 4 Char"/>
    <w:uiPriority w:val="0"/>
    <w:qFormat/>
    <w:rPr>
      <w:rFonts w:ascii="Cambria" w:hAnsi="Cambria" w:eastAsia="宋体" w:cs="Times New Roman"/>
      <w:b/>
      <w:bCs/>
      <w:sz w:val="28"/>
      <w:szCs w:val="28"/>
    </w:rPr>
  </w:style>
  <w:style w:type="character" w:styleId="882" w:customStyle="1">
    <w:name w:val="font"/>
    <w:uiPriority w:val="0"/>
    <w:qFormat/>
    <w:rPr>
      <w:rFonts w:ascii="Times New Roman" w:hAnsi="Times New Roman" w:eastAsia="宋体" w:cs="Times New Roman"/>
    </w:rPr>
  </w:style>
  <w:style w:type="character" w:styleId="883" w:customStyle="1">
    <w:name w:val="proddescription"/>
    <w:uiPriority w:val="0"/>
    <w:qFormat/>
    <w:rPr>
      <w:rFonts w:ascii="Times New Roman" w:hAnsi="Times New Roman" w:eastAsia="宋体" w:cs="Times New Roman"/>
    </w:rPr>
  </w:style>
  <w:style w:type="character" w:styleId="884" w:customStyle="1">
    <w:name w:val="日期 字符"/>
    <w:link w:val="799"/>
    <w:uiPriority w:val="0"/>
    <w:qFormat/>
    <w:rPr>
      <w:rFonts w:ascii="Times New Roman" w:hAnsi="Times New Roman" w:eastAsia="宋体" w:cs="Times New Roman"/>
      <w:szCs w:val="20"/>
    </w:rPr>
  </w:style>
  <w:style w:type="character" w:styleId="885" w:customStyle="1">
    <w:name w:val="15"/>
    <w:uiPriority w:val="0"/>
    <w:qFormat/>
    <w:rPr>
      <w:rFonts w:hint="default" w:ascii="Times New Roman" w:hAnsi="Times New Roman" w:eastAsia="宋体" w:cs="Times New Roman"/>
      <w:color w:val="0000ff"/>
      <w:u w:val="single"/>
    </w:rPr>
  </w:style>
  <w:style w:type="character" w:styleId="886" w:customStyle="1">
    <w:name w:val="标题 3 Char"/>
    <w:uiPriority w:val="0"/>
    <w:qFormat/>
    <w:rPr>
      <w:b/>
      <w:bCs/>
      <w:sz w:val="32"/>
      <w:szCs w:val="32"/>
    </w:rPr>
  </w:style>
  <w:style w:type="character" w:styleId="887" w:customStyle="1">
    <w:name w:val="font81"/>
    <w:uiPriority w:val="0"/>
    <w:qFormat/>
    <w:rPr>
      <w:rFonts w:hint="default" w:ascii="Arial" w:hAnsi="Arial" w:eastAsia="宋体" w:cs="Arial"/>
      <w:b/>
      <w:color w:val="000000"/>
      <w:sz w:val="20"/>
      <w:szCs w:val="20"/>
      <w:u w:val="none"/>
    </w:rPr>
  </w:style>
  <w:style w:type="character" w:styleId="888" w:customStyle="1">
    <w:name w:val="批注框文本 字符"/>
    <w:link w:val="801"/>
    <w:uiPriority w:val="0"/>
    <w:qFormat/>
    <w:rPr>
      <w:rFonts w:ascii="Times New Roman" w:hAnsi="Times New Roman" w:eastAsia="宋体" w:cs="Times New Roman"/>
      <w:sz w:val="18"/>
      <w:szCs w:val="18"/>
    </w:rPr>
  </w:style>
  <w:style w:type="character" w:styleId="889" w:customStyle="1">
    <w:name w:val="font01"/>
    <w:uiPriority w:val="0"/>
    <w:qFormat/>
    <w:rPr>
      <w:rFonts w:hint="eastAsia" w:ascii="宋体" w:hAnsi="宋体" w:eastAsia="宋体" w:cs="宋体"/>
      <w:b/>
      <w:color w:val="000000"/>
      <w:sz w:val="24"/>
      <w:szCs w:val="24"/>
      <w:u w:val="none"/>
    </w:rPr>
  </w:style>
  <w:style w:type="character" w:styleId="890" w:customStyle="1">
    <w:name w:val="第*章 Char"/>
    <w:uiPriority w:val="0"/>
    <w:qFormat/>
    <w:rPr>
      <w:rFonts w:hint="default" w:ascii="Arial" w:hAnsi="Arial" w:eastAsia="黑体" w:cs="Arial"/>
      <w:b/>
      <w:sz w:val="32"/>
      <w:szCs w:val="32"/>
    </w:rPr>
  </w:style>
  <w:style w:type="character" w:styleId="891" w:customStyle="1">
    <w:name w:val="标题 3 字符"/>
    <w:link w:val="781"/>
    <w:uiPriority w:val="0"/>
    <w:qFormat/>
    <w:rPr>
      <w:b/>
      <w:sz w:val="21"/>
      <w:szCs w:val="32"/>
    </w:rPr>
  </w:style>
  <w:style w:type="character" w:styleId="892" w:customStyle="1">
    <w:name w:val="标题 6 字符"/>
    <w:link w:val="784"/>
    <w:uiPriority w:val="0"/>
    <w:qFormat/>
    <w:rPr>
      <w:rFonts w:ascii="Arial" w:hAnsi="Arial" w:eastAsia="黑体"/>
      <w:b/>
      <w:sz w:val="24"/>
      <w:szCs w:val="24"/>
    </w:rPr>
  </w:style>
  <w:style w:type="character" w:styleId="893" w:customStyle="1">
    <w:name w:val="标题 5 Char"/>
    <w:uiPriority w:val="0"/>
    <w:qFormat/>
    <w:rPr>
      <w:b/>
      <w:bCs/>
      <w:sz w:val="28"/>
      <w:szCs w:val="28"/>
    </w:rPr>
  </w:style>
  <w:style w:type="character" w:styleId="894" w:customStyle="1">
    <w:name w:val="正文文本缩进 2 字符"/>
    <w:link w:val="800"/>
    <w:uiPriority w:val="0"/>
    <w:qFormat/>
    <w:rPr>
      <w:rFonts w:ascii="宋体" w:hAnsi="宋体" w:eastAsia="宋体" w:cs="Times New Roman"/>
      <w:color w:val="ff0000"/>
      <w:sz w:val="24"/>
      <w:szCs w:val="20"/>
    </w:rPr>
  </w:style>
  <w:style w:type="character" w:styleId="895" w:customStyle="1">
    <w:name w:val="font2"/>
    <w:uiPriority w:val="0"/>
    <w:qFormat/>
    <w:rPr>
      <w:rFonts w:ascii="Times New Roman" w:hAnsi="Times New Roman" w:eastAsia="宋体" w:cs="Times New Roman"/>
    </w:rPr>
  </w:style>
  <w:style w:type="character" w:styleId="896" w:customStyle="1">
    <w:name w:val="font51"/>
    <w:basedOn w:val="788"/>
    <w:uiPriority w:val="0"/>
    <w:qFormat/>
    <w:rPr>
      <w:rFonts w:hint="default" w:ascii="Times New Roman" w:hAnsi="Times New Roman" w:eastAsia="宋体" w:cs="Times New Roman"/>
      <w:color w:val="000000"/>
      <w:sz w:val="24"/>
      <w:szCs w:val="24"/>
      <w:u w:val="none"/>
    </w:rPr>
  </w:style>
  <w:style w:type="character" w:styleId="897" w:customStyle="1">
    <w:name w:val="四号 Char"/>
    <w:uiPriority w:val="0"/>
    <w:qFormat/>
    <w:rPr>
      <w:rFonts w:hint="eastAsia" w:ascii="楷体_GB2312" w:hAnsi="Times New Roman" w:eastAsia="楷体_GB2312" w:cs="楷体_GB2312"/>
      <w:sz w:val="24"/>
      <w:lang w:val="en-US" w:eastAsia="zh-CN"/>
    </w:rPr>
  </w:style>
  <w:style w:type="character" w:styleId="898" w:customStyle="1">
    <w:name w:val="font91"/>
    <w:uiPriority w:val="0"/>
    <w:qFormat/>
    <w:rPr>
      <w:rFonts w:hint="eastAsia" w:ascii="宋体" w:hAnsi="宋体" w:eastAsia="宋体" w:cs="宋体"/>
      <w:color w:val="000000"/>
      <w:sz w:val="20"/>
      <w:szCs w:val="20"/>
      <w:u w:val="none"/>
    </w:rPr>
  </w:style>
  <w:style w:type="character" w:styleId="899" w:customStyle="1">
    <w:name w:val="unnamed3"/>
    <w:uiPriority w:val="0"/>
    <w:qFormat/>
    <w:rPr>
      <w:rFonts w:ascii="Times New Roman" w:hAnsi="Times New Roman" w:eastAsia="宋体" w:cs="Times New Roman"/>
    </w:rPr>
  </w:style>
  <w:style w:type="character" w:styleId="900" w:customStyle="1">
    <w:name w:val="页眉 字符"/>
    <w:link w:val="804"/>
    <w:uiPriority w:val="0"/>
    <w:qFormat/>
    <w:rPr>
      <w:sz w:val="18"/>
      <w:szCs w:val="18"/>
    </w:rPr>
  </w:style>
  <w:style w:type="character" w:styleId="901" w:customStyle="1">
    <w:name w:val="纯文本 Char1"/>
    <w:uiPriority w:val="99"/>
    <w:semiHidden/>
    <w:qFormat/>
    <w:rPr>
      <w:rFonts w:ascii="宋体" w:hAnsi="Courier New" w:eastAsia="宋体" w:cs="Courier New"/>
      <w:szCs w:val="21"/>
    </w:rPr>
  </w:style>
  <w:style w:type="character" w:styleId="902" w:customStyle="1">
    <w:name w:val="标题 9 字符"/>
    <w:link w:val="787"/>
    <w:uiPriority w:val="0"/>
    <w:qFormat/>
    <w:rPr>
      <w:rFonts w:ascii="Arial" w:hAnsi="Arial" w:eastAsia="黑体"/>
      <w:sz w:val="21"/>
      <w:szCs w:val="24"/>
    </w:rPr>
  </w:style>
  <w:style w:type="character" w:styleId="903" w:customStyle="1">
    <w:name w:val="gongsi12"/>
    <w:basedOn w:val="788"/>
    <w:uiPriority w:val="0"/>
    <w:qFormat/>
  </w:style>
  <w:style w:type="character" w:styleId="904" w:customStyle="1">
    <w:name w:val="正文文本 2 字符"/>
    <w:link w:val="809"/>
    <w:uiPriority w:val="0"/>
    <w:qFormat/>
    <w:rPr>
      <w:sz w:val="21"/>
      <w:szCs w:val="24"/>
    </w:rPr>
  </w:style>
  <w:style w:type="character" w:styleId="905" w:customStyle="1">
    <w:name w:val="Plain Text Char"/>
    <w:link w:val="906"/>
    <w:uiPriority w:val="0"/>
    <w:qFormat/>
    <w:rPr>
      <w:rFonts w:ascii="宋体" w:hAnsi="Courier New"/>
      <w:sz w:val="28"/>
      <w:szCs w:val="24"/>
    </w:rPr>
  </w:style>
  <w:style w:type="paragraph" w:styleId="906" w:customStyle="1">
    <w:name w:val="纯文本1"/>
    <w:basedOn w:val="778"/>
    <w:link w:val="905"/>
    <w:uiPriority w:val="0"/>
    <w:qFormat/>
    <w:rPr>
      <w:rFonts w:ascii="宋体" w:hAnsi="Courier New"/>
      <w:sz w:val="28"/>
      <w:szCs w:val="24"/>
      <w:lang w:val="zh-CN"/>
    </w:rPr>
  </w:style>
  <w:style w:type="character" w:styleId="907" w:customStyle="1">
    <w:name w:val="标题 3 Char Char"/>
    <w:uiPriority w:val="0"/>
    <w:qFormat/>
    <w:rPr>
      <w:rFonts w:hint="eastAsia" w:ascii="宋体" w:hAnsi="宋体" w:eastAsia="宋体" w:cs="宋体"/>
      <w:b/>
      <w:sz w:val="32"/>
      <w:szCs w:val="32"/>
      <w:lang w:val="en-US" w:eastAsia="zh-CN"/>
    </w:rPr>
  </w:style>
  <w:style w:type="character" w:styleId="908" w:customStyle="1">
    <w:name w:val="gray6"/>
    <w:uiPriority w:val="0"/>
    <w:qFormat/>
    <w:rPr>
      <w:rFonts w:ascii="Times New Roman" w:hAnsi="Times New Roman" w:eastAsia="宋体" w:cs="Times New Roman"/>
    </w:rPr>
  </w:style>
  <w:style w:type="character" w:styleId="909" w:customStyle="1">
    <w:name w:val="正文文本 3 字符"/>
    <w:link w:val="793"/>
    <w:uiPriority w:val="0"/>
    <w:qFormat/>
    <w:rPr>
      <w:sz w:val="16"/>
      <w:szCs w:val="24"/>
    </w:rPr>
  </w:style>
  <w:style w:type="character" w:styleId="910" w:customStyle="1">
    <w:name w:val="正文缩进 字符"/>
    <w:link w:val="790"/>
    <w:uiPriority w:val="0"/>
    <w:qFormat/>
    <w:rPr>
      <w:rFonts w:eastAsia="楷体_GB2312"/>
      <w:sz w:val="24"/>
    </w:rPr>
  </w:style>
  <w:style w:type="character" w:styleId="911" w:customStyle="1">
    <w:name w:val="style9"/>
    <w:uiPriority w:val="0"/>
    <w:qFormat/>
    <w:rPr>
      <w:rFonts w:ascii="Times New Roman" w:hAnsi="Times New Roman" w:eastAsia="宋体" w:cs="Times New Roman"/>
    </w:rPr>
  </w:style>
  <w:style w:type="character" w:styleId="912" w:customStyle="1">
    <w:name w:val="标题 7 字符"/>
    <w:link w:val="785"/>
    <w:uiPriority w:val="0"/>
    <w:qFormat/>
    <w:rPr>
      <w:b/>
      <w:sz w:val="24"/>
      <w:szCs w:val="24"/>
    </w:rPr>
  </w:style>
  <w:style w:type="character" w:styleId="913" w:customStyle="1">
    <w:name w:val="font61"/>
    <w:basedOn w:val="788"/>
    <w:uiPriority w:val="0"/>
    <w:qFormat/>
    <w:rPr>
      <w:rFonts w:hint="default" w:ascii="方正仿宋简体" w:hAnsi="方正仿宋简体" w:eastAsia="方正仿宋简体" w:cs="方正仿宋简体"/>
      <w:color w:val="000000"/>
      <w:sz w:val="24"/>
      <w:szCs w:val="24"/>
      <w:u w:val="none"/>
    </w:rPr>
  </w:style>
  <w:style w:type="character" w:styleId="914" w:customStyle="1">
    <w:name w:val="页脚 字符"/>
    <w:link w:val="802"/>
    <w:uiPriority w:val="99"/>
    <w:qFormat/>
    <w:rPr>
      <w:sz w:val="18"/>
      <w:szCs w:val="18"/>
    </w:rPr>
  </w:style>
  <w:style w:type="character" w:styleId="915" w:customStyle="1">
    <w:name w:val="正文文本缩进 Char1"/>
    <w:uiPriority w:val="99"/>
    <w:semiHidden/>
    <w:qFormat/>
    <w:rPr>
      <w:sz w:val="21"/>
    </w:rPr>
  </w:style>
  <w:style w:type="character" w:styleId="916" w:customStyle="1">
    <w:name w:val="font21"/>
    <w:uiPriority w:val="0"/>
    <w:qFormat/>
    <w:rPr>
      <w:rFonts w:hint="eastAsia" w:ascii="宋体" w:hAnsi="宋体" w:eastAsia="宋体" w:cs="宋体"/>
      <w:color w:val="000000"/>
      <w:sz w:val="18"/>
      <w:szCs w:val="18"/>
    </w:rPr>
  </w:style>
  <w:style w:type="character" w:styleId="917" w:customStyle="1">
    <w:name w:val="样式 小三 加粗"/>
    <w:uiPriority w:val="0"/>
    <w:qFormat/>
    <w:rPr>
      <w:rFonts w:hint="eastAsia" w:ascii="宋体" w:hAnsi="宋体" w:eastAsia="宋体" w:cs="宋体"/>
      <w:b/>
      <w:sz w:val="32"/>
    </w:rPr>
  </w:style>
  <w:style w:type="character" w:styleId="918" w:customStyle="1">
    <w:name w:val="--规划正文 Char Char"/>
    <w:uiPriority w:val="0"/>
    <w:qFormat/>
    <w:rPr>
      <w:rFonts w:hint="eastAsia" w:ascii="宋体" w:hAnsi="宋体" w:eastAsia="宋体" w:cs="宋体"/>
      <w:sz w:val="24"/>
      <w:szCs w:val="24"/>
      <w:lang w:val="en-US" w:eastAsia="zh-CN"/>
    </w:rPr>
  </w:style>
  <w:style w:type="character" w:styleId="919" w:customStyle="1">
    <w:name w:val="apple-style-span"/>
    <w:uiPriority w:val="0"/>
    <w:qFormat/>
  </w:style>
  <w:style w:type="paragraph" w:styleId="920" w:customStyle="1">
    <w:name w:val="正文首行缩进1"/>
    <w:basedOn w:val="794"/>
    <w:uiPriority w:val="0"/>
    <w:qFormat/>
    <w:pPr>
      <w:ind w:firstLine="420"/>
    </w:pPr>
    <w:rPr>
      <w:rFonts w:ascii="Times New Roman" w:hAnsi="Times New Roman"/>
      <w:sz w:val="20"/>
      <w:szCs w:val="24"/>
    </w:rPr>
  </w:style>
  <w:style w:type="paragraph" w:styleId="921" w:customStyle="1">
    <w:name w:val="正文 1.1"/>
    <w:basedOn w:val="778"/>
    <w:next w:val="922"/>
    <w:uiPriority w:val="0"/>
    <w:qFormat/>
    <w:pPr>
      <w:ind w:left="980" w:hanging="980"/>
      <w:spacing w:line="360" w:lineRule="auto"/>
      <w:outlineLvl w:val="1"/>
    </w:pPr>
    <w:rPr>
      <w:rFonts w:ascii="仿宋" w:hAnsi="仿宋" w:eastAsia="仿宋"/>
      <w:b/>
      <w:sz w:val="28"/>
      <w:szCs w:val="21"/>
    </w:rPr>
  </w:style>
  <w:style w:type="paragraph" w:styleId="922" w:customStyle="1">
    <w:name w:val="正文 1.1.1"/>
    <w:basedOn w:val="778"/>
    <w:next w:val="778"/>
    <w:uiPriority w:val="0"/>
    <w:qFormat/>
    <w:pPr>
      <w:spacing w:line="360" w:lineRule="auto"/>
      <w:tabs>
        <w:tab w:val="left" w:pos="851" w:leader="none"/>
      </w:tabs>
      <w:outlineLvl w:val="2"/>
    </w:pPr>
    <w:rPr>
      <w:rFonts w:ascii="宋体" w:hAnsi="宋体"/>
      <w:color w:val="ff0000"/>
      <w:sz w:val="28"/>
      <w:szCs w:val="21"/>
    </w:rPr>
  </w:style>
  <w:style w:type="paragraph" w:styleId="923" w:customStyle="1">
    <w:name w:val="正文2"/>
    <w:basedOn w:val="778"/>
    <w:uiPriority w:val="0"/>
    <w:qFormat/>
    <w:pPr>
      <w:ind w:firstLine="200"/>
      <w:jc w:val="left"/>
      <w:spacing w:after="160" w:line="360" w:lineRule="auto"/>
      <w:widowControl/>
    </w:pPr>
    <w:rPr>
      <w:rFonts w:ascii="Verdana" w:hAnsi="Verdana" w:eastAsia="黑体"/>
      <w:lang w:eastAsia="en-US"/>
    </w:rPr>
  </w:style>
  <w:style w:type="paragraph" w:styleId="924">
    <w:name w:val="List Paragraph"/>
    <w:basedOn w:val="778"/>
    <w:uiPriority w:val="34"/>
    <w:qFormat/>
    <w:pPr>
      <w:ind w:firstLine="420"/>
      <w:jc w:val="left"/>
      <w:widowControl/>
    </w:pPr>
    <w:rPr>
      <w:sz w:val="24"/>
      <w:szCs w:val="24"/>
    </w:rPr>
  </w:style>
  <w:style w:type="paragraph" w:styleId="925" w:customStyle="1">
    <w:name w:val="_Style 4"/>
    <w:basedOn w:val="778"/>
    <w:uiPriority w:val="0"/>
    <w:qFormat/>
    <w:pPr>
      <w:ind w:left="420" w:hanging="420"/>
      <w:tabs>
        <w:tab w:val="left" w:pos="420" w:leader="none"/>
      </w:tabs>
    </w:pPr>
    <w:rPr>
      <w:sz w:val="24"/>
      <w:szCs w:val="24"/>
    </w:rPr>
  </w:style>
  <w:style w:type="paragraph" w:styleId="926" w:customStyle="1">
    <w:name w:val="Plain Text1"/>
    <w:basedOn w:val="778"/>
    <w:uiPriority w:val="0"/>
    <w:qFormat/>
    <w:rPr>
      <w:rFonts w:ascii="宋体" w:hAnsi="Courier New" w:eastAsia="楷体_GB2312"/>
      <w:sz w:val="28"/>
      <w:szCs w:val="22"/>
    </w:rPr>
  </w:style>
  <w:style w:type="paragraph" w:styleId="927" w:customStyle="1">
    <w:name w:val="正文1"/>
    <w:basedOn w:val="778"/>
    <w:next w:val="778"/>
    <w:uiPriority w:val="0"/>
    <w:qFormat/>
    <w:pPr>
      <w:ind w:left="420" w:firstLine="527"/>
      <w:spacing w:before="120" w:line="360" w:lineRule="auto"/>
    </w:pPr>
    <w:rPr>
      <w:rFonts w:ascii="宋体" w:hAnsi="宋体"/>
    </w:rPr>
  </w:style>
  <w:style w:type="paragraph" w:styleId="928" w:customStyle="1">
    <w:name w:val="纯文本3"/>
    <w:basedOn w:val="778"/>
    <w:uiPriority w:val="0"/>
    <w:qFormat/>
    <w:rPr>
      <w:rFonts w:ascii="宋体" w:hAnsi="Courier New" w:eastAsia="楷体_GB2312"/>
      <w:sz w:val="28"/>
    </w:rPr>
  </w:style>
  <w:style w:type="paragraph" w:styleId="929" w:customStyle="1">
    <w:name w:val="Char Char Char"/>
    <w:basedOn w:val="791"/>
    <w:uiPriority w:val="0"/>
    <w:qFormat/>
    <w:pPr>
      <w:spacing w:line="360" w:lineRule="auto"/>
      <w:shd w:val="clear" w:color="auto" w:fill="000080"/>
    </w:pPr>
    <w:rPr>
      <w:rFonts w:ascii="Tahoma" w:hAnsi="Tahoma"/>
      <w:sz w:val="24"/>
      <w:szCs w:val="24"/>
    </w:rPr>
  </w:style>
  <w:style w:type="paragraph" w:styleId="930" w:customStyle="1">
    <w:name w:val="Char Char Char Char"/>
    <w:basedOn w:val="791"/>
    <w:uiPriority w:val="0"/>
    <w:qFormat/>
    <w:pPr>
      <w:spacing w:line="360" w:lineRule="auto"/>
      <w:shd w:val="clear" w:color="auto" w:fill="000080"/>
    </w:pPr>
    <w:rPr>
      <w:rFonts w:ascii="Times New Roman"/>
      <w:sz w:val="24"/>
      <w:szCs w:val="20"/>
    </w:rPr>
  </w:style>
  <w:style w:type="paragraph" w:styleId="931" w:customStyle="1">
    <w:name w:val="列出段落1"/>
    <w:basedOn w:val="778"/>
    <w:uiPriority w:val="34"/>
    <w:qFormat/>
    <w:pPr>
      <w:ind w:firstLine="420"/>
    </w:pPr>
    <w:rPr>
      <w:rFonts w:ascii="Calibri" w:hAnsi="Calibri"/>
      <w:szCs w:val="22"/>
    </w:rPr>
  </w:style>
  <w:style w:type="paragraph" w:styleId="932" w:customStyle="1">
    <w:name w:val="Char Char Char1 Char Char Char Char"/>
    <w:basedOn w:val="778"/>
    <w:uiPriority w:val="0"/>
    <w:qFormat/>
    <w:pPr>
      <w:jc w:val="left"/>
      <w:spacing w:after="160" w:line="240" w:lineRule="exact"/>
      <w:widowControl/>
    </w:pPr>
    <w:rPr>
      <w:sz w:val="24"/>
      <w:szCs w:val="24"/>
    </w:rPr>
  </w:style>
  <w:style w:type="paragraph" w:styleId="933" w:customStyle="1">
    <w:name w:val="列项——（一级）"/>
    <w:basedOn w:val="778"/>
    <w:uiPriority w:val="0"/>
    <w:qFormat/>
    <w:pPr>
      <w:numPr>
        <w:ilvl w:val="0"/>
        <w:numId w:val="1"/>
      </w:numPr>
    </w:pPr>
    <w:rPr>
      <w:rFonts w:hint="eastAsia" w:ascii="宋体"/>
      <w:szCs w:val="22"/>
    </w:rPr>
  </w:style>
  <w:style w:type="paragraph" w:styleId="934" w:customStyle="1">
    <w:name w:val="Char Char Char Char Char Char Char Char Char1 Char Char Char Char"/>
    <w:basedOn w:val="791"/>
    <w:uiPriority w:val="0"/>
    <w:qFormat/>
    <w:pPr>
      <w:spacing w:line="360" w:lineRule="auto"/>
      <w:shd w:val="clear" w:color="auto" w:fill="000080"/>
    </w:pPr>
    <w:rPr>
      <w:rFonts w:ascii="Times New Roman" w:eastAsia="楷体_GB2312"/>
      <w:sz w:val="26"/>
      <w:szCs w:val="20"/>
    </w:rPr>
  </w:style>
  <w:style w:type="paragraph" w:styleId="935" w:customStyle="1">
    <w:name w:val="正文空2格  1."/>
    <w:basedOn w:val="778"/>
    <w:uiPriority w:val="0"/>
    <w:qFormat/>
    <w:pPr>
      <w:ind w:firstLine="480"/>
      <w:spacing w:line="360" w:lineRule="auto"/>
    </w:pPr>
    <w:rPr>
      <w:rFonts w:ascii="宋体" w:eastAsia="仿宋" w:cs="宋体"/>
      <w:sz w:val="28"/>
    </w:rPr>
  </w:style>
  <w:style w:type="paragraph" w:styleId="936" w:customStyle="1">
    <w:name w:val="纯文本2"/>
    <w:basedOn w:val="778"/>
    <w:uiPriority w:val="0"/>
    <w:qFormat/>
    <w:rPr>
      <w:rFonts w:ascii="宋体" w:hAnsi="Courier New" w:eastAsia="楷体_GB2312"/>
      <w:sz w:val="28"/>
    </w:rPr>
  </w:style>
  <w:style w:type="paragraph" w:styleId="937" w:customStyle="1">
    <w:name w:val="列出段落11"/>
    <w:basedOn w:val="778"/>
    <w:uiPriority w:val="0"/>
    <w:qFormat/>
    <w:pPr>
      <w:ind w:firstLine="420"/>
    </w:pPr>
  </w:style>
  <w:style w:type="paragraph" w:styleId="938" w:customStyle="1">
    <w:name w:val="Char Char Char Char1"/>
    <w:basedOn w:val="778"/>
    <w:uiPriority w:val="0"/>
    <w:qFormat/>
    <w:pPr>
      <w:jc w:val="left"/>
      <w:widowControl/>
    </w:pPr>
    <w:rPr>
      <w:rFonts w:ascii="Tahoma" w:hAnsi="Tahoma"/>
      <w:sz w:val="24"/>
    </w:rPr>
  </w:style>
  <w:style w:type="paragraph" w:styleId="939" w:customStyle="1">
    <w:name w:val="可研正文"/>
    <w:basedOn w:val="778"/>
    <w:uiPriority w:val="0"/>
    <w:qFormat/>
    <w:pPr>
      <w:ind w:left="987"/>
      <w:tabs>
        <w:tab w:val="left" w:pos="987" w:leader="none"/>
      </w:tabs>
    </w:pPr>
    <w:rPr>
      <w:rFonts w:ascii="仿宋_GB2312" w:hAnsi="宋体" w:eastAsia="仿宋_GB2312"/>
      <w:bCs/>
      <w:szCs w:val="28"/>
    </w:rPr>
  </w:style>
  <w:style w:type="paragraph" w:styleId="940" w:customStyle="1">
    <w:name w:val="Char Char Char Char Char Char Char Char Char1 Char"/>
    <w:basedOn w:val="791"/>
    <w:uiPriority w:val="0"/>
    <w:qFormat/>
    <w:pPr>
      <w:spacing w:line="360" w:lineRule="auto"/>
      <w:shd w:val="clear" w:color="auto" w:fill="000080"/>
    </w:pPr>
    <w:rPr>
      <w:rFonts w:ascii="Tahoma" w:hAnsi="Tahoma"/>
      <w:sz w:val="24"/>
      <w:szCs w:val="24"/>
    </w:rPr>
  </w:style>
  <w:style w:type="paragraph" w:styleId="941" w:customStyle="1">
    <w:name w:val="p0"/>
    <w:basedOn w:val="778"/>
    <w:uiPriority w:val="0"/>
    <w:qFormat/>
    <w:pPr>
      <w:widowControl/>
    </w:pPr>
    <w:rPr>
      <w:szCs w:val="21"/>
    </w:rPr>
  </w:style>
  <w:style w:type="paragraph" w:styleId="942" w:customStyle="1">
    <w:name w:val="列出段落2"/>
    <w:basedOn w:val="778"/>
    <w:uiPriority w:val="0"/>
    <w:qFormat/>
    <w:pPr>
      <w:ind w:firstLine="420"/>
    </w:pPr>
    <w:rPr>
      <w:szCs w:val="24"/>
    </w:rPr>
  </w:style>
  <w:style w:type="paragraph" w:styleId="943" w:customStyle="1">
    <w:name w:val="Char"/>
    <w:basedOn w:val="778"/>
    <w:uiPriority w:val="0"/>
    <w:qFormat/>
    <w:pPr>
      <w:ind w:left="420" w:hanging="420"/>
      <w:tabs>
        <w:tab w:val="left" w:pos="420" w:leader="none"/>
      </w:tabs>
    </w:pPr>
    <w:rPr>
      <w:sz w:val="24"/>
      <w:szCs w:val="24"/>
    </w:rPr>
  </w:style>
  <w:style w:type="paragraph" w:styleId="944" w:customStyle="1">
    <w:name w:val="_Style 2"/>
    <w:basedOn w:val="778"/>
    <w:uiPriority w:val="0"/>
    <w:qFormat/>
    <w:pPr>
      <w:ind w:firstLine="420"/>
    </w:pPr>
    <w:rPr>
      <w:rFonts w:ascii="Calibri" w:hAnsi="Calibri"/>
      <w:szCs w:val="22"/>
    </w:rPr>
  </w:style>
  <w:style w:type="paragraph" w:styleId="945" w:customStyle="1">
    <w:name w:val="Char1 Char Char Char"/>
    <w:basedOn w:val="778"/>
    <w:uiPriority w:val="0"/>
    <w:qFormat/>
    <w:rPr>
      <w:rFonts w:ascii="Tahoma" w:hAnsi="Tahoma"/>
      <w:sz w:val="24"/>
    </w:rPr>
  </w:style>
  <w:style w:type="paragraph" w:styleId="946" w:customStyle="1">
    <w:name w:val="纯文本111"/>
    <w:basedOn w:val="778"/>
    <w:uiPriority w:val="0"/>
    <w:qFormat/>
    <w:rPr>
      <w:rFonts w:ascii="宋体" w:hAnsi="Courier New" w:eastAsia="楷体_GB2312"/>
      <w:sz w:val="28"/>
    </w:rPr>
  </w:style>
  <w:style w:type="paragraph" w:styleId="947" w:customStyle="1">
    <w:name w:val="纯文本11"/>
    <w:basedOn w:val="778"/>
    <w:link w:val="951"/>
    <w:uiPriority w:val="0"/>
    <w:qFormat/>
    <w:rPr>
      <w:rFonts w:ascii="宋体" w:hAnsi="Courier New" w:eastAsia="楷体_GB2312"/>
      <w:sz w:val="26"/>
      <w:szCs w:val="24"/>
    </w:rPr>
  </w:style>
  <w:style w:type="paragraph" w:styleId="948" w:customStyle="1">
    <w:name w:val="正文空4格  1）"/>
    <w:basedOn w:val="778"/>
    <w:uiPriority w:val="0"/>
    <w:qFormat/>
    <w:pPr>
      <w:ind w:firstLine="1120"/>
      <w:spacing w:line="360" w:lineRule="auto"/>
    </w:pPr>
    <w:rPr>
      <w:rFonts w:ascii="宋体" w:eastAsia="仿宋" w:cs="宋体"/>
      <w:sz w:val="28"/>
    </w:rPr>
  </w:style>
  <w:style w:type="character" w:styleId="949" w:customStyle="1">
    <w:name w:val="a正文 Char"/>
    <w:link w:val="950"/>
    <w:uiPriority w:val="0"/>
    <w:qFormat/>
    <w:rPr>
      <w:color w:val="000000"/>
      <w:sz w:val="24"/>
      <w:szCs w:val="28"/>
    </w:rPr>
  </w:style>
  <w:style w:type="paragraph" w:styleId="950" w:customStyle="1">
    <w:name w:val="a正文"/>
    <w:basedOn w:val="778"/>
    <w:link w:val="949"/>
    <w:uiPriority w:val="0"/>
    <w:qFormat/>
    <w:pPr>
      <w:ind w:firstLine="200"/>
      <w:jc w:val="left"/>
      <w:spacing w:line="360" w:lineRule="auto"/>
    </w:pPr>
    <w:rPr>
      <w:color w:val="000000"/>
      <w:sz w:val="24"/>
      <w:szCs w:val="28"/>
      <w:lang w:val="zh-CN"/>
    </w:rPr>
  </w:style>
  <w:style w:type="character" w:styleId="951" w:customStyle="1">
    <w:name w:val="纯文本 Char Char"/>
    <w:link w:val="947"/>
    <w:uiPriority w:val="0"/>
    <w:qFormat/>
    <w:rPr>
      <w:rFonts w:ascii="宋体" w:hAnsi="Courier New" w:eastAsia="楷体_GB2312"/>
      <w:sz w:val="26"/>
      <w:szCs w:val="24"/>
    </w:rPr>
  </w:style>
  <w:style w:type="paragraph" w:styleId="952" w:customStyle="1">
    <w:name w:val="列表段落1"/>
    <w:basedOn w:val="778"/>
    <w:uiPriority w:val="34"/>
    <w:qFormat/>
    <w:pPr>
      <w:ind w:firstLine="420"/>
    </w:pPr>
    <w:rPr>
      <w:rFonts w:ascii="Calibri" w:hAnsi="Calibri"/>
      <w:szCs w:val="22"/>
    </w:rPr>
  </w:style>
  <w:style w:type="character" w:styleId="953" w:customStyle="1">
    <w:name w:val="fontstyle01"/>
    <w:basedOn w:val="788"/>
    <w:uiPriority w:val="0"/>
    <w:qFormat/>
    <w:rPr>
      <w:rFonts w:hint="eastAsia" w:ascii="宋体" w:hAnsi="宋体" w:eastAsia="宋体"/>
      <w:color w:val="000000"/>
      <w:sz w:val="24"/>
      <w:szCs w:val="24"/>
    </w:rPr>
  </w:style>
  <w:style w:type="table" w:styleId="954"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955" w:customStyle="1">
    <w:name w:val="正文文本首行缩进 2 字符"/>
    <w:basedOn w:val="849"/>
    <w:link w:val="815"/>
    <w:uiPriority w:val="99"/>
    <w:qFormat/>
    <w:rPr>
      <w:rFonts w:ascii="宋体" w:hAnsi="宋体" w:cs="宋体"/>
      <w:sz w:val="21"/>
      <w:szCs w:val="24"/>
    </w:rPr>
  </w:style>
  <w:style w:type="paragraph" w:styleId="956" w:customStyle="1">
    <w:name w:val="普通(网站)1"/>
    <w:basedOn w:val="778"/>
    <w:uiPriority w:val="0"/>
    <w:qFormat/>
    <w:pPr>
      <w:jc w:val="left"/>
      <w:spacing w:before="100" w:beforeAutospacing="1" w:after="100" w:afterAutospacing="1"/>
      <w:widowControl/>
    </w:pPr>
    <w:rPr>
      <w:rFonts w:ascii="宋体" w:hAnsi="宋体" w:cs="宋体"/>
      <w:sz w:val="24"/>
      <w:szCs w:val="24"/>
    </w:rPr>
  </w:style>
  <w:style w:type="paragraph" w:styleId="957"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paragraph" w:styleId="958" w:customStyle="1">
    <w:name w:val="Default"/>
    <w:uiPriority w:val="99"/>
    <w:unhideWhenUsed/>
    <w:qFormat/>
    <w:pPr>
      <w:widowControl w:val="off"/>
    </w:pPr>
    <w:rPr>
      <w:rFonts w:hint="eastAsia" w:ascii="微软雅黑" w:hAnsi="微软雅黑" w:eastAsia="微软雅黑" w:cs="Times New Roman"/>
      <w:color w:val="000000"/>
      <w:sz w:val="24"/>
      <w:szCs w:val="24"/>
      <w:lang w:val="en-US" w:eastAsia="zh-CN" w:bidi="ar-SA"/>
    </w:rPr>
  </w:style>
  <w:style w:type="paragraph" w:styleId="959" w:customStyle="1">
    <w:name w:val="Heading 2"/>
    <w:basedOn w:val="778"/>
    <w:next w:val="778"/>
    <w:uiPriority w:val="0"/>
    <w:qFormat/>
    <w:pPr>
      <w:jc w:val="center"/>
      <w:keepLines/>
      <w:keepNext/>
    </w:pPr>
    <w:rPr>
      <w:rFonts w:ascii="宋体" w:hAnsi="宋体" w:eastAsia="楷体_GB2312"/>
      <w:b/>
      <w:sz w:val="44"/>
    </w:rPr>
  </w:style>
  <w:style w:type="paragraph" w:styleId="960" w:customStyle="1">
    <w:name w:val="正文文本缩进1"/>
    <w:basedOn w:val="778"/>
    <w:next w:val="778"/>
    <w:uiPriority w:val="0"/>
    <w:qFormat/>
    <w:pPr>
      <w:ind w:left="420"/>
      <w:spacing w:after="120"/>
    </w:pPr>
  </w:style>
  <w:style w:type="numbering" w:styleId="8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5A0A8B-DDA4-49FE-AC3C-33DD1857DF08}"/>
</file>

<file path=docProps/app.xml><?xml version="1.0" encoding="utf-8"?>
<Properties xmlns="http://schemas.openxmlformats.org/officeDocument/2006/extended-properties" xmlns:vt="http://schemas.openxmlformats.org/officeDocument/2006/docPropsVTypes">
  <Application>ONLYOFFICE/7.2.1.34</Application>
  <Company>中国微软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张徐莹</cp:lastModifiedBy>
  <cp:revision>305</cp:revision>
  <dcterms:created xsi:type="dcterms:W3CDTF">2021-02-18T07:31:00Z</dcterms:created>
  <dcterms:modified xsi:type="dcterms:W3CDTF">2026-06-16T06:16:55Z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3F97AD48A32646B3A6DE0C7E9C1D40C1_13</vt:lpwstr>
  </property>
  <property fmtid="{D5CDD505-2E9C-101B-9397-08002B2CF9AE}" pid="4" name="KSOTemplateDocerSaveRecord">
    <vt:lpwstr>eyJoZGlkIjoiMDBhYmU0Y2MzN2NjODY0NGM4YzZmM2YyMTMwMzNiZDYiLCJ1c2VySWQiOiI0NjA5MDAwMzIifQ==</vt:lpwstr>
  </property>
</Properties>
</file>