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3"/>
        <w:jc w:val="center"/>
        <w:rPr>
          <w:rFonts w:hint="eastAsia" w:ascii="宋体" w:hAnsi="宋体" w:eastAsia="宋体" w:cs="宋体"/>
          <w:b/>
          <w:bCs/>
          <w:color w:val="000000"/>
          <w:sz w:val="96"/>
          <w:szCs w:val="96"/>
          <w:highlight w:val="none"/>
        </w:rPr>
      </w:pPr>
      <w:r>
        <w:rPr>
          <w:rFonts w:hint="eastAsia" w:ascii="宋体" w:hAnsi="宋体" w:eastAsia="宋体" w:cs="宋体"/>
          <w:b/>
          <w:bCs/>
          <w:color w:val="000000"/>
          <w:sz w:val="96"/>
          <w:szCs w:val="96"/>
          <w:highlight w:val="none"/>
        </w:rPr>
      </w:r>
      <w:r/>
    </w:p>
    <w:p>
      <w:pPr>
        <w:pStyle w:val="923"/>
        <w:jc w:val="center"/>
        <w:rPr>
          <w:rFonts w:hint="eastAsia" w:ascii="宋体" w:hAnsi="宋体" w:eastAsia="宋体" w:cs="宋体"/>
          <w:b/>
          <w:bCs/>
          <w:color w:val="000000"/>
          <w:sz w:val="96"/>
          <w:szCs w:val="96"/>
          <w:highlight w:val="none"/>
        </w:rPr>
      </w:pPr>
      <w:r>
        <w:rPr>
          <w:rFonts w:hint="eastAsia" w:ascii="宋体" w:hAnsi="宋体" w:eastAsia="宋体" w:cs="宋体"/>
          <w:b/>
          <w:color w:val="000000"/>
          <w:sz w:val="96"/>
          <w:szCs w:val="96"/>
          <w:highlight w:val="none"/>
        </w:rPr>
        <w:t xml:space="preserve">锡山区政府采购</w:t>
      </w:r>
      <w:r>
        <w:rPr>
          <w:rFonts w:hint="eastAsia" w:ascii="宋体" w:hAnsi="宋体" w:eastAsia="宋体" w:cs="宋体"/>
          <w:b/>
          <w:bCs/>
          <w:color w:val="000000"/>
          <w:sz w:val="96"/>
          <w:szCs w:val="96"/>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公开招标文件</w:t>
      </w:r>
      <w:r>
        <w:rPr>
          <w:rFonts w:hint="eastAsia" w:ascii="宋体" w:hAnsi="宋体" w:eastAsia="宋体" w:cs="宋体"/>
          <w:b/>
          <w:color w:val="000000"/>
          <w:sz w:val="72"/>
          <w:szCs w:val="72"/>
          <w:highlight w:val="none"/>
        </w:rPr>
      </w:r>
      <w:r/>
    </w:p>
    <w:p>
      <w:pPr>
        <w:pStyle w:val="724"/>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24"/>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（全流程电子化）</w:t>
      </w:r>
      <w:r>
        <w:rPr>
          <w:rFonts w:hint="eastAsia" w:ascii="宋体" w:hAnsi="宋体" w:eastAsia="宋体" w:cs="宋体"/>
          <w:b/>
          <w:bCs/>
          <w:color w:val="000000"/>
          <w:sz w:val="28"/>
          <w:szCs w:val="28"/>
          <w:highlight w:val="none"/>
        </w:rPr>
      </w:r>
      <w:r/>
    </w:p>
    <w:p>
      <w:pPr>
        <w:pStyle w:val="724"/>
        <w:jc w:val="left"/>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4"/>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24"/>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4"/>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4"/>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b w:val="0"/>
          <w:bCs w:val="0"/>
          <w:color w:val="000000"/>
          <w:sz w:val="28"/>
          <w:szCs w:val="28"/>
          <w:highlight w:val="none"/>
          <w:lang w:eastAsia="zh-CN"/>
        </w:rPr>
        <w:t xml:space="preserve">2026年度东亭街道食堂外包服务项目</w:t>
      </w:r>
      <w:r>
        <w:rPr>
          <w:rFonts w:hint="eastAsia" w:ascii="宋体" w:hAnsi="宋体" w:eastAsia="宋体" w:cs="宋体"/>
          <w:b/>
          <w:bCs/>
          <w:color w:val="000000"/>
          <w:sz w:val="32"/>
          <w:szCs w:val="32"/>
          <w:highlight w:val="none"/>
        </w:rPr>
      </w:r>
      <w:r/>
    </w:p>
    <w:p>
      <w:pPr>
        <w:pStyle w:val="724"/>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b w:val="0"/>
          <w:bCs w:val="0"/>
          <w:color w:val="000000"/>
          <w:sz w:val="28"/>
          <w:szCs w:val="28"/>
          <w:highlight w:val="none"/>
          <w:lang w:eastAsia="zh-CN"/>
        </w:rPr>
        <w:t xml:space="preserve">JSZC-320205-JXXL-G2026-0003</w:t>
      </w:r>
      <w:r>
        <w:rPr>
          <w:rFonts w:hint="eastAsia" w:ascii="宋体" w:hAnsi="宋体" w:eastAsia="宋体" w:cs="宋体"/>
          <w:b w:val="0"/>
          <w:bCs w:val="0"/>
          <w:color w:val="000000"/>
          <w:sz w:val="28"/>
          <w:szCs w:val="28"/>
          <w:highlight w:val="none"/>
          <w:lang w:eastAsia="zh-CN"/>
        </w:rPr>
        <w:tab/>
      </w:r>
      <w:r>
        <w:rPr>
          <w:rFonts w:hint="eastAsia" w:ascii="宋体" w:hAnsi="宋体" w:eastAsia="宋体" w:cs="宋体"/>
          <w:b/>
          <w:bCs/>
          <w:color w:val="000000"/>
          <w:sz w:val="32"/>
          <w:szCs w:val="32"/>
          <w:highlight w:val="none"/>
        </w:rPr>
      </w:r>
      <w:r/>
    </w:p>
    <w:p>
      <w:pPr>
        <w:pStyle w:val="724"/>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b w:val="0"/>
          <w:bCs w:val="0"/>
          <w:color w:val="000000"/>
          <w:sz w:val="28"/>
          <w:szCs w:val="28"/>
          <w:highlight w:val="none"/>
          <w:lang w:eastAsia="zh-CN"/>
        </w:rPr>
        <w:t xml:space="preserve">无锡市锡山区人民政府东亭街道办事处</w:t>
      </w:r>
      <w:r>
        <w:rPr>
          <w:rFonts w:hint="eastAsia" w:ascii="宋体" w:hAnsi="宋体" w:eastAsia="宋体" w:cs="宋体"/>
          <w:b/>
          <w:bCs/>
          <w:color w:val="000000"/>
          <w:sz w:val="32"/>
          <w:szCs w:val="32"/>
          <w:highlight w:val="none"/>
        </w:rPr>
      </w:r>
      <w:r/>
    </w:p>
    <w:p>
      <w:pPr>
        <w:pStyle w:val="724"/>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w:t>
      </w:r>
      <w:r>
        <w:rPr>
          <w:rFonts w:hint="eastAsia" w:ascii="宋体" w:hAnsi="宋体" w:eastAsia="宋体" w:cs="宋体"/>
          <w:b/>
          <w:bCs/>
          <w:color w:val="000000"/>
          <w:sz w:val="32"/>
          <w:szCs w:val="32"/>
          <w:highlight w:val="none"/>
          <w:lang w:eastAsia="zh-CN"/>
        </w:rPr>
        <w:t xml:space="preserve">代理</w:t>
      </w:r>
      <w:r>
        <w:rPr>
          <w:rFonts w:hint="eastAsia" w:ascii="宋体" w:hAnsi="宋体" w:eastAsia="宋体" w:cs="宋体"/>
          <w:b/>
          <w:bCs/>
          <w:color w:val="000000"/>
          <w:sz w:val="32"/>
          <w:szCs w:val="32"/>
          <w:highlight w:val="none"/>
        </w:rPr>
        <w:t xml:space="preserve">机构：</w:t>
      </w:r>
      <w:r>
        <w:rPr>
          <w:rFonts w:hint="eastAsia" w:ascii="宋体" w:hAnsi="宋体" w:eastAsia="宋体" w:cs="宋体"/>
          <w:b w:val="0"/>
          <w:bCs w:val="0"/>
          <w:color w:val="000000"/>
          <w:sz w:val="28"/>
          <w:szCs w:val="28"/>
          <w:highlight w:val="none"/>
          <w:lang w:eastAsia="zh-CN"/>
        </w:rPr>
        <w:t xml:space="preserve">江苏欣希联项目管理有限公司</w:t>
      </w:r>
      <w:r>
        <w:rPr>
          <w:rFonts w:hint="eastAsia" w:ascii="宋体" w:hAnsi="宋体" w:eastAsia="宋体" w:cs="宋体"/>
          <w:b/>
          <w:bCs/>
          <w:color w:val="000000"/>
          <w:sz w:val="32"/>
          <w:szCs w:val="32"/>
          <w:highlight w:val="none"/>
        </w:rPr>
      </w:r>
      <w:r/>
    </w:p>
    <w:p>
      <w:pPr>
        <w:pStyle w:val="927"/>
        <w:ind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724"/>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24"/>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pStyle w:val="724"/>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lang w:eastAsia="zh-CN"/>
        </w:rPr>
        <w:t xml:space="preserve">二〇二六</w:t>
      </w:r>
      <w:r>
        <w:rPr>
          <w:rFonts w:hint="eastAsia" w:ascii="宋体" w:hAnsi="宋体" w:eastAsia="宋体" w:cs="宋体"/>
          <w:b/>
          <w:color w:val="000000"/>
          <w:sz w:val="40"/>
          <w:szCs w:val="40"/>
          <w:highlight w:val="none"/>
        </w:rPr>
        <w:t xml:space="preserve">年</w:t>
      </w:r>
      <w:r>
        <w:rPr>
          <w:rFonts w:hint="eastAsia" w:ascii="宋体" w:hAnsi="宋体" w:eastAsia="宋体" w:cs="宋体"/>
          <w:b/>
          <w:color w:val="000000"/>
          <w:sz w:val="40"/>
          <w:szCs w:val="40"/>
          <w:highlight w:val="none"/>
          <w:lang w:eastAsia="zh-CN"/>
        </w:rPr>
        <w:t xml:space="preserve">五</w:t>
      </w:r>
      <w:r>
        <w:rPr>
          <w:rFonts w:hint="eastAsia" w:ascii="宋体" w:hAnsi="宋体" w:eastAsia="宋体" w:cs="宋体"/>
          <w:b/>
          <w:color w:val="000000"/>
          <w:sz w:val="40"/>
          <w:szCs w:val="40"/>
          <w:highlight w:val="none"/>
        </w:rPr>
        <w:t xml:space="preserve">月</w:t>
      </w:r>
      <w:r>
        <w:rPr>
          <w:rFonts w:hint="eastAsia" w:ascii="宋体" w:hAnsi="宋体" w:eastAsia="宋体" w:cs="宋体"/>
          <w:b/>
          <w:color w:val="000000"/>
          <w:sz w:val="40"/>
          <w:szCs w:val="40"/>
          <w:highlight w:val="none"/>
        </w:rPr>
        <w:t xml:space="preserve">二十五</w:t>
      </w:r>
      <w:r>
        <w:rPr>
          <w:rFonts w:hint="eastAsia" w:ascii="宋体" w:hAnsi="宋体" w:eastAsia="宋体" w:cs="宋体"/>
          <w:b/>
          <w:color w:val="000000"/>
          <w:sz w:val="40"/>
          <w:szCs w:val="40"/>
          <w:highlight w:val="none"/>
        </w:rPr>
        <w:t xml:space="preserve">日</w:t>
      </w:r>
      <w:r>
        <w:rPr>
          <w:rFonts w:hint="eastAsia" w:ascii="宋体" w:hAnsi="宋体" w:eastAsia="宋体" w:cs="宋体"/>
          <w:b/>
          <w:color w:val="000000"/>
          <w:sz w:val="40"/>
          <w:szCs w:val="40"/>
          <w:highlight w:val="none"/>
        </w:rPr>
      </w:r>
      <w:r/>
    </w:p>
    <w:p>
      <w:pPr>
        <w:pStyle w:val="724"/>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br w:type="page" w:clear="all"/>
      </w:r>
      <w:r>
        <w:rPr>
          <w:rFonts w:hint="eastAsia" w:ascii="宋体" w:hAnsi="宋体" w:eastAsia="宋体" w:cs="宋体"/>
          <w:b/>
          <w:color w:val="000000"/>
          <w:sz w:val="52"/>
          <w:szCs w:val="52"/>
          <w:highlight w:val="none"/>
        </w:rPr>
      </w:r>
      <w:r/>
    </w:p>
    <w:p>
      <w:pPr>
        <w:pStyle w:val="724"/>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32"/>
          <w:szCs w:val="32"/>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9"/>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40"/>
          <w:szCs w:val="44"/>
          <w:highlight w:val="none"/>
        </w:rPr>
        <w:fldChar w:fldCharType="begin"/>
      </w:r>
      <w:r>
        <w:rPr>
          <w:rFonts w:hint="eastAsia" w:ascii="宋体" w:hAnsi="宋体" w:eastAsia="宋体" w:cs="宋体"/>
          <w:bCs/>
          <w:color w:val="000000"/>
          <w:sz w:val="40"/>
          <w:szCs w:val="44"/>
          <w:highlight w:val="none"/>
        </w:rPr>
        <w:instrText xml:space="preserve">TOC \o "1-1" \h \u </w:instrText>
      </w:r>
      <w:r>
        <w:rPr>
          <w:rFonts w:hint="eastAsia" w:ascii="宋体" w:hAnsi="宋体" w:eastAsia="宋体" w:cs="宋体"/>
          <w:bCs/>
          <w:color w:val="000000"/>
          <w:sz w:val="40"/>
          <w:szCs w:val="44"/>
          <w:highlight w:val="none"/>
        </w:rPr>
        <w:fldChar w:fldCharType="separate"/>
      </w:r>
      <w:r>
        <w:rPr>
          <w:rFonts w:hint="eastAsia" w:ascii="宋体" w:hAnsi="宋体" w:eastAsia="宋体" w:cs="宋体"/>
          <w:bCs/>
          <w:color w:val="000000"/>
          <w:sz w:val="28"/>
          <w:szCs w:val="28"/>
          <w:highlight w:val="none"/>
          <w:lang w:val="en-US" w:eastAsia="zh-CN"/>
        </w:rPr>
        <w:t xml:space="preserve">投标邀请函................................................3</w:t>
      </w:r>
      <w:r>
        <w:rPr>
          <w:rFonts w:hint="eastAsia" w:ascii="宋体" w:hAnsi="宋体" w:eastAsia="宋体" w:cs="宋体"/>
          <w:bCs/>
          <w:color w:val="000000"/>
          <w:sz w:val="28"/>
          <w:szCs w:val="28"/>
          <w:highlight w:val="none"/>
        </w:rPr>
      </w:r>
      <w:r/>
    </w:p>
    <w:p>
      <w:pPr>
        <w:pStyle w:val="929"/>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9"/>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投标人须知................................................7</w:t>
      </w:r>
      <w:r>
        <w:rPr>
          <w:rFonts w:hint="eastAsia" w:ascii="宋体" w:hAnsi="宋体" w:eastAsia="宋体" w:cs="宋体"/>
          <w:bCs/>
          <w:color w:val="000000"/>
          <w:sz w:val="28"/>
          <w:szCs w:val="28"/>
          <w:highlight w:val="none"/>
        </w:rPr>
      </w:r>
      <w:r/>
    </w:p>
    <w:p>
      <w:pPr>
        <w:pStyle w:val="929"/>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9"/>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项目要求和有关说明.......................................20</w:t>
      </w:r>
      <w:r>
        <w:rPr>
          <w:rFonts w:hint="eastAsia" w:ascii="宋体" w:hAnsi="宋体" w:eastAsia="宋体" w:cs="宋体"/>
          <w:bCs/>
          <w:color w:val="000000"/>
          <w:sz w:val="28"/>
          <w:szCs w:val="28"/>
          <w:highlight w:val="none"/>
        </w:rPr>
      </w:r>
      <w:r/>
    </w:p>
    <w:p>
      <w:pPr>
        <w:pStyle w:val="929"/>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9"/>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合同书（格式）...........................................31</w:t>
      </w:r>
      <w:r/>
    </w:p>
    <w:p>
      <w:pPr>
        <w:pStyle w:val="929"/>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9"/>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合同条款.................................................32</w:t>
      </w:r>
      <w:r/>
    </w:p>
    <w:p>
      <w:pPr>
        <w:pStyle w:val="929"/>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9"/>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附件.....................................................42</w:t>
      </w:r>
      <w:r>
        <w:rPr>
          <w:rFonts w:hint="eastAsia" w:ascii="宋体" w:hAnsi="宋体" w:eastAsia="宋体" w:cs="宋体"/>
          <w:bCs/>
          <w:color w:val="000000"/>
          <w:sz w:val="28"/>
          <w:szCs w:val="28"/>
          <w:highlight w:val="none"/>
        </w:rPr>
      </w:r>
      <w:r/>
    </w:p>
    <w:p>
      <w:pPr>
        <w:pStyle w:val="918"/>
        <w:spacing w:after="0" w:line="860" w:lineRule="exact"/>
        <w:tabs>
          <w:tab w:val="right" w:pos="8306" w:leader="dot"/>
        </w:tabs>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24"/>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22"/>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24"/>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22"/>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24"/>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22"/>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9"/>
        <w:jc w:val="center"/>
        <w:spacing w:before="0" w:after="0" w:line="860" w:lineRule="exact"/>
        <w:tabs>
          <w:tab w:val="right" w:pos="9170" w:leader="dot"/>
        </w:tabs>
        <w:rPr>
          <w:rFonts w:hint="eastAsia" w:ascii="宋体" w:hAnsi="宋体" w:eastAsia="宋体" w:cs="宋体"/>
          <w:color w:val="000000"/>
          <w:sz w:val="56"/>
          <w:szCs w:val="56"/>
          <w:highlight w:val="none"/>
        </w:rPr>
      </w:pPr>
      <w:r>
        <w:rPr>
          <w:rFonts w:hint="eastAsia" w:ascii="宋体" w:hAnsi="宋体" w:eastAsia="宋体" w:cs="宋体"/>
          <w:bCs/>
          <w:color w:val="000000"/>
          <w:sz w:val="56"/>
          <w:szCs w:val="56"/>
          <w:highlight w:val="none"/>
        </w:rPr>
        <w:fldChar w:fldCharType="end"/>
      </w:r>
      <w:r>
        <w:rPr>
          <w:highlight w:val="none"/>
        </w:rPr>
        <w:br w:type="page" w:clear="all"/>
      </w:r>
      <w:r>
        <w:rPr>
          <w:rFonts w:hint="eastAsia" w:ascii="宋体" w:hAnsi="宋体" w:eastAsia="宋体" w:cs="宋体"/>
          <w:color w:val="000000"/>
          <w:sz w:val="56"/>
          <w:szCs w:val="56"/>
          <w:highlight w:val="none"/>
        </w:rPr>
      </w:r>
      <w:r/>
    </w:p>
    <w:p>
      <w:pPr>
        <w:pStyle w:val="929"/>
        <w:jc w:val="center"/>
        <w:spacing w:before="0" w:after="0" w:line="860" w:lineRule="exact"/>
        <w:tabs>
          <w:tab w:val="right" w:pos="9170" w:leader="dot"/>
        </w:tabs>
        <w:rPr>
          <w:highlight w:val="none"/>
        </w:rPr>
      </w:pPr>
      <w:r>
        <w:rPr>
          <w:rFonts w:hint="eastAsia" w:ascii="宋体" w:hAnsi="宋体" w:eastAsia="宋体" w:cs="宋体"/>
          <w:bCs/>
          <w:color w:val="000000"/>
          <w:sz w:val="56"/>
          <w:szCs w:val="56"/>
          <w:highlight w:val="none"/>
        </w:rPr>
      </w:r>
      <w:bookmarkStart w:id="0" w:name="_Toc8523"/>
      <w:r/>
      <w:bookmarkStart w:id="1" w:name="_Toc2992"/>
      <w:r/>
      <w:bookmarkStart w:id="2" w:name="_Toc4535"/>
      <w:r>
        <w:rPr>
          <w:rFonts w:hint="eastAsia" w:ascii="宋体" w:hAnsi="宋体" w:eastAsia="宋体" w:cs="宋体"/>
          <w:b/>
          <w:bCs/>
          <w:color w:val="000000"/>
          <w:sz w:val="32"/>
          <w:szCs w:val="32"/>
          <w:highlight w:val="none"/>
        </w:rPr>
        <w:t xml:space="preserve">一、投标邀请函</w:t>
      </w:r>
      <w:bookmarkEnd w:id="0"/>
      <w:r/>
      <w:bookmarkEnd w:id="1"/>
      <w:r/>
      <w:bookmarkEnd w:id="2"/>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受</w:t>
      </w:r>
      <w:r>
        <w:rPr>
          <w:rFonts w:hint="eastAsia" w:ascii="宋体" w:hAnsi="宋体" w:eastAsia="宋体" w:cs="宋体"/>
          <w:bCs/>
          <w:color w:val="000000"/>
          <w:sz w:val="24"/>
          <w:szCs w:val="24"/>
          <w:highlight w:val="none"/>
          <w:lang w:eastAsia="zh-CN"/>
        </w:rPr>
        <w:t xml:space="preserve">无锡市锡山区人民政府东亭街道办事处</w:t>
      </w:r>
      <w:r>
        <w:rPr>
          <w:rFonts w:hint="eastAsia" w:ascii="宋体" w:hAnsi="宋体" w:eastAsia="宋体" w:cs="宋体"/>
          <w:bCs/>
          <w:color w:val="000000"/>
          <w:sz w:val="24"/>
          <w:szCs w:val="24"/>
          <w:highlight w:val="none"/>
        </w:rPr>
        <w:t xml:space="preserve">委托，对</w:t>
      </w:r>
      <w:r>
        <w:rPr>
          <w:rFonts w:hint="eastAsia" w:ascii="宋体" w:hAnsi="宋体" w:eastAsia="宋体" w:cs="宋体"/>
          <w:bCs/>
          <w:color w:val="000000"/>
          <w:sz w:val="24"/>
          <w:szCs w:val="24"/>
          <w:highlight w:val="none"/>
          <w:lang w:eastAsia="zh-CN"/>
        </w:rPr>
        <w:t xml:space="preserve">无锡市锡山区人民政府东亭街道办事处2026年度东亭街道食堂外包服务项目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（一）招标项目信息</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2026年度东亭街道食堂外包服务项目</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2.项目编号：JSZC-320205-JXXL-G2026-0003</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3.项目预算：</w:t>
      </w:r>
      <w:r>
        <w:rPr>
          <w:rFonts w:hint="eastAsia" w:ascii="宋体" w:hAnsi="宋体" w:eastAsia="宋体" w:cs="宋体"/>
          <w:bCs/>
          <w:color w:val="000000"/>
          <w:sz w:val="24"/>
          <w:szCs w:val="24"/>
          <w:highlight w:val="none"/>
          <w:lang w:val="en-US" w:eastAsia="zh-CN"/>
        </w:rPr>
        <w:t xml:space="preserve">670.06</w:t>
      </w:r>
      <w:r>
        <w:rPr>
          <w:rFonts w:hint="eastAsia" w:ascii="宋体" w:hAnsi="宋体" w:eastAsia="宋体" w:cs="宋体"/>
          <w:bCs/>
          <w:color w:val="000000"/>
          <w:sz w:val="24"/>
          <w:szCs w:val="24"/>
          <w:highlight w:val="none"/>
        </w:rPr>
        <w:t xml:space="preserve">万元，投标最高限价为</w:t>
      </w:r>
      <w:r>
        <w:rPr>
          <w:rFonts w:hint="eastAsia" w:ascii="宋体" w:hAnsi="宋体" w:eastAsia="宋体" w:cs="宋体"/>
          <w:bCs/>
          <w:color w:val="000000"/>
          <w:sz w:val="24"/>
          <w:szCs w:val="24"/>
          <w:highlight w:val="none"/>
          <w:lang w:val="en-US" w:eastAsia="zh-CN"/>
        </w:rPr>
        <w:t xml:space="preserve">670.06</w:t>
      </w:r>
      <w:r>
        <w:rPr>
          <w:rFonts w:hint="eastAsia" w:ascii="宋体" w:hAnsi="宋体" w:eastAsia="宋体" w:cs="宋体"/>
          <w:bCs/>
          <w:color w:val="000000"/>
          <w:sz w:val="24"/>
          <w:szCs w:val="24"/>
          <w:highlight w:val="none"/>
        </w:rPr>
        <w:t xml:space="preserve">万元，投标报价不得超过最高限价，否则作无效响应文件处理。</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4.合同履约期限：</w:t>
      </w:r>
      <w:r>
        <w:rPr>
          <w:rFonts w:hint="eastAsia" w:ascii="宋体" w:hAnsi="宋体" w:eastAsia="宋体" w:cs="宋体"/>
          <w:bCs/>
          <w:color w:val="000000"/>
          <w:sz w:val="24"/>
          <w:szCs w:val="24"/>
          <w:highlight w:val="none"/>
          <w:lang w:eastAsia="zh-CN"/>
        </w:rPr>
        <w:t xml:space="preserve">一</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其中门楼派出所食堂8月开始服务，东亭派出所周六日及值班晚餐从9月开始服务，具体开始时间以采购人通知为准。</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5.采购方式：公开招标</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6.安全要求：满足国家相关法律法规的要求；</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.验收标准：</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国家现行法律法规的要求进行验收。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color w:val="000000"/>
          <w:sz w:val="24"/>
          <w:szCs w:val="24"/>
          <w:highlight w:val="none"/>
        </w:rPr>
        <w:t xml:space="preserve">餐饮服务行业</w:t>
      </w:r>
      <w:r>
        <w:rPr>
          <w:rFonts w:hint="eastAsia" w:ascii="宋体" w:hAnsi="宋体" w:eastAsia="宋体" w:cs="宋体"/>
          <w:bCs/>
          <w:color w:val="000000"/>
          <w:sz w:val="24"/>
          <w:szCs w:val="24"/>
          <w:highlight w:val="none"/>
        </w:rPr>
        <w:t xml:space="preserve">。根据《中小企业划型标准规定》工信部联企业</w:t>
      </w:r>
      <w:r>
        <w:rPr>
          <w:rFonts w:hint="eastAsia" w:ascii="宋体" w:hAnsi="宋体" w:eastAsia="宋体" w:cs="宋体"/>
          <w:bCs/>
          <w:color w:val="000000"/>
          <w:sz w:val="24"/>
          <w:szCs w:val="24"/>
          <w:highlight w:val="none"/>
          <w:lang w:eastAsia="zh-CN"/>
        </w:rPr>
        <w:t xml:space="preserve">〔2011〕300号</w:t>
      </w:r>
      <w:r>
        <w:rPr>
          <w:rFonts w:hint="eastAsia" w:ascii="宋体" w:hAnsi="宋体" w:eastAsia="宋体" w:cs="宋体"/>
          <w:bCs/>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eastAsia="zh-CN"/>
        </w:rPr>
        <w:t xml:space="preserve">是</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bCs w:val="0"/>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（二）供应商资格要求</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 满足《中华人民共和国政府采购法》第二十二条规定；</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2.未被“信用中国”网站（</w:t>
      </w:r>
      <w:r>
        <w:rPr>
          <w:rFonts w:hint="eastAsia" w:ascii="宋体" w:hAnsi="宋体" w:eastAsia="宋体" w:cs="宋体"/>
          <w:bCs/>
          <w:color w:val="000000"/>
          <w:sz w:val="24"/>
          <w:szCs w:val="24"/>
          <w:highlight w:val="none"/>
          <w:lang w:val="en-US" w:eastAsia="zh-CN"/>
        </w:rPr>
        <w:fldChar w:fldCharType="begin"/>
      </w:r>
      <w:r>
        <w:rPr>
          <w:rFonts w:hint="eastAsia" w:ascii="宋体" w:hAnsi="宋体" w:eastAsia="宋体" w:cs="宋体"/>
          <w:bCs/>
          <w:color w:val="000000"/>
          <w:sz w:val="24"/>
          <w:szCs w:val="24"/>
          <w:highlight w:val="none"/>
          <w:lang w:val="en-US" w:eastAsia="zh-CN"/>
        </w:rPr>
        <w:instrText xml:space="preserve"> HYPERLINK "http://www.creditchina.gov.cn" </w:instrText>
      </w:r>
      <w:r>
        <w:rPr>
          <w:rFonts w:hint="eastAsia" w:ascii="宋体" w:hAnsi="宋体" w:eastAsia="宋体" w:cs="宋体"/>
          <w:bCs/>
          <w:color w:val="000000"/>
          <w:sz w:val="24"/>
          <w:szCs w:val="24"/>
          <w:highlight w:val="none"/>
          <w:lang w:val="en-US" w:eastAsia="zh-CN"/>
        </w:rPr>
        <w:fldChar w:fldCharType="separate"/>
      </w:r>
      <w:r>
        <w:rPr>
          <w:rFonts w:hint="eastAsia" w:ascii="宋体" w:hAnsi="宋体" w:eastAsia="宋体" w:cs="宋体"/>
          <w:bCs/>
          <w:color w:val="000000"/>
          <w:sz w:val="24"/>
          <w:szCs w:val="24"/>
          <w:highlight w:val="none"/>
          <w:lang w:val="en-US" w:eastAsia="zh-CN"/>
        </w:rPr>
        <w:t xml:space="preserve">www.creditchina.gov.cn</w:t>
      </w:r>
      <w:r>
        <w:rPr>
          <w:rFonts w:hint="eastAsia" w:ascii="宋体" w:hAnsi="宋体" w:eastAsia="宋体" w:cs="宋体"/>
          <w:bCs/>
          <w:color w:val="000000"/>
          <w:sz w:val="24"/>
          <w:szCs w:val="24"/>
          <w:highlight w:val="none"/>
          <w:lang w:val="en-US" w:eastAsia="zh-CN"/>
        </w:rPr>
        <w:fldChar w:fldCharType="end"/>
      </w:r>
      <w:r>
        <w:rPr>
          <w:rFonts w:hint="eastAsia" w:ascii="宋体" w:hAnsi="宋体" w:eastAsia="宋体" w:cs="宋体"/>
          <w:bCs/>
          <w:color w:val="000000"/>
          <w:sz w:val="24"/>
          <w:szCs w:val="24"/>
          <w:highlight w:val="none"/>
          <w:lang w:val="en-US" w:eastAsia="zh-CN"/>
        </w:rPr>
        <w:t xml:space="preserve">）列入失信被执行人、重大税收违法案件当事人名单、政府采购严重违法失信行为记录名单；</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3.落实政府采购政策需满足的资格要求：供应商应为中小微企业/监狱企业/残疾人福利性单位。</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4.本项目的特定资格要求：具有有效期内的食品经营许可证。</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（三）供应商主体信息库注册</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1.请有意参加本项目投标的供应商按以下流程进行操作：</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（1）点击“江苏省政府采购（苏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）平台”—“用户注册”按钮进入注册界面，也可以直接通过http://jszfcg.jsczt.cn/jszc/login进入注册界面。</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（2）办理并领取CA和电子签章（办理地址：无锡市滨湖区观山路199号市民中心12号楼1楼政务服务大厅D区西侧CA认证（行政复议对面））。</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”系统供应商操作手册链接：</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技术服务QQ：3071474382（服务时间：工作日9:00-17:00）</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完成注册的供应商方可绑定CA，并使用CA登录苏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平台，参与项目，上传投标文件，进行投标。</w:t>
      </w:r>
      <w:r>
        <w:rPr>
          <w:rFonts w:hint="eastAsia" w:ascii="宋体" w:hAnsi="宋体" w:eastAsia="宋体" w:cs="宋体"/>
          <w:bCs/>
          <w:color w:val="000000"/>
          <w:sz w:val="24"/>
          <w:szCs w:val="24"/>
          <w:highlight w:val="none"/>
        </w:rPr>
      </w:r>
      <w:r/>
    </w:p>
    <w:p>
      <w:pPr>
        <w:pStyle w:val="724"/>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未按上述要求操作，由此所产生的损失及风险由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rPr>
      </w:pPr>
      <w:r/>
      <w:bookmarkStart w:id="3" w:name="_Toc112006902"/>
      <w:r>
        <w:rPr>
          <w:rFonts w:hint="eastAsia" w:ascii="宋体" w:hAnsi="宋体" w:eastAsia="宋体" w:cs="宋体"/>
          <w:b/>
          <w:bCs w:val="0"/>
          <w:color w:val="000000"/>
          <w:sz w:val="24"/>
          <w:szCs w:val="24"/>
          <w:highlight w:val="none"/>
        </w:rPr>
        <w:t xml:space="preserve">（四）获取采购文件</w:t>
      </w:r>
      <w:bookmarkEnd w:id="3"/>
      <w:r>
        <w:rPr>
          <w:rFonts w:hint="eastAsia" w:ascii="宋体" w:hAnsi="宋体" w:eastAsia="宋体" w:cs="宋体"/>
          <w:b/>
          <w:bCs w:val="0"/>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4" w:name="_Toc112006903"/>
      <w:r>
        <w:rPr>
          <w:rFonts w:hint="eastAsia" w:ascii="宋体" w:hAnsi="宋体" w:eastAsia="宋体" w:cs="宋体"/>
          <w:color w:val="000000"/>
          <w:sz w:val="24"/>
          <w:szCs w:val="24"/>
          <w:highlight w:val="none"/>
        </w:rPr>
        <w:t xml:space="preserve">供应商可在</w:t>
      </w:r>
      <w:r>
        <w:rPr>
          <w:rFonts w:hint="eastAsia" w:ascii="宋体" w:hAnsi="宋体" w:eastAsia="宋体" w:cs="宋体"/>
          <w:color w:val="000000"/>
          <w:sz w:val="24"/>
          <w:szCs w:val="24"/>
          <w:highlight w:val="none"/>
          <w:lang w:val="en-US" w:eastAsia="zh-CN"/>
        </w:rPr>
        <w:t xml:space="preserve">财政部门指定媒体发布的公告</w:t>
      </w:r>
      <w:r>
        <w:rPr>
          <w:rFonts w:hint="eastAsia" w:ascii="宋体" w:hAnsi="宋体" w:eastAsia="宋体" w:cs="宋体"/>
          <w:color w:val="000000"/>
          <w:sz w:val="24"/>
          <w:szCs w:val="24"/>
          <w:highlight w:val="none"/>
        </w:rPr>
        <w:t xml:space="preserve">附件中查看公开招标文件，如确定参加本次采购活动，必须在苏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w:t>
      </w: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平台中下载的采购文件（后缀名为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平台上传该加密的响应文件，对采购文件各项内容做出实质性响应，否则其响应文件无效。</w:t>
      </w:r>
      <w:r>
        <w:rPr>
          <w:rFonts w:hint="eastAsia" w:ascii="宋体" w:hAnsi="宋体" w:eastAsia="宋体" w:cs="宋体"/>
          <w:color w:val="000000"/>
          <w:sz w:val="24"/>
          <w:szCs w:val="24"/>
          <w:highlight w:val="none"/>
        </w:rPr>
      </w:r>
      <w:r/>
    </w:p>
    <w:p>
      <w:pPr>
        <w:pStyle w:val="724"/>
        <w:ind w:firstLine="48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请有投标意向的供应商在招标文件有效获取期内及时至“江苏省政府采购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http://jszfcg,jscz.gov.cn/jszc/login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获取。在招标文件有效获取期限内，从“江苏省政府采购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”平台获取的招标文件，视为依法获取的招标文件。</w:t>
      </w:r>
      <w:r>
        <w:rPr>
          <w:rFonts w:hint="eastAsia" w:ascii="宋体" w:hAnsi="宋体" w:eastAsia="宋体" w:cs="宋体"/>
          <w:color w:val="000000"/>
          <w:highlight w:val="none"/>
        </w:rPr>
      </w:r>
      <w:r/>
    </w:p>
    <w:p>
      <w:pPr>
        <w:pStyle w:val="724"/>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（五）公开答疑时间、地点</w:t>
      </w:r>
      <w:bookmarkEnd w:id="4"/>
      <w:r>
        <w:rPr>
          <w:rFonts w:hint="eastAsia" w:ascii="宋体" w:hAnsi="宋体" w:eastAsia="宋体" w:cs="宋体"/>
          <w:b/>
          <w:bCs w:val="0"/>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江苏欣希联项目管理有限公司</w:t>
      </w:r>
      <w:r>
        <w:rPr>
          <w:rFonts w:hint="eastAsia" w:ascii="宋体" w:hAnsi="宋体" w:eastAsia="宋体" w:cs="宋体"/>
          <w:color w:val="000000"/>
          <w:sz w:val="24"/>
          <w:szCs w:val="24"/>
          <w:highlight w:val="none"/>
        </w:rPr>
        <w:t xml:space="preserve">将以电话咨询、</w:t>
      </w:r>
      <w:r>
        <w:rPr>
          <w:rFonts w:hint="eastAsia" w:ascii="宋体" w:hAnsi="宋体" w:eastAsia="宋体" w:cs="宋体"/>
          <w:color w:val="000000"/>
          <w:sz w:val="24"/>
          <w:szCs w:val="24"/>
          <w:highlight w:val="none"/>
          <w:lang w:val="en-US" w:eastAsia="zh-CN"/>
        </w:rPr>
        <w:t xml:space="preserve">邮箱（785514711@qq.com）</w:t>
      </w:r>
      <w:r>
        <w:rPr>
          <w:rFonts w:hint="eastAsia" w:ascii="宋体" w:hAnsi="宋体" w:eastAsia="宋体" w:cs="宋体"/>
          <w:color w:val="000000"/>
          <w:sz w:val="24"/>
          <w:szCs w:val="24"/>
          <w:highlight w:val="none"/>
        </w:rPr>
        <w:t xml:space="preserve">等方式开展线上不见面答疑服务。</w:t>
      </w:r>
      <w:r>
        <w:rPr>
          <w:rFonts w:hint="eastAsia" w:ascii="宋体" w:hAnsi="宋体" w:eastAsia="宋体" w:cs="宋体"/>
          <w:color w:val="000000"/>
          <w:sz w:val="24"/>
          <w:szCs w:val="24"/>
          <w:highlight w:val="none"/>
          <w:lang w:eastAsia="zh-CN"/>
        </w:rPr>
        <w:t xml:space="preserve">截至2026</w:t>
      </w:r>
      <w:r>
        <w:rPr>
          <w:rFonts w:hint="eastAsia" w:ascii="宋体" w:hAnsi="宋体" w:eastAsia="宋体" w:cs="宋体"/>
          <w:color w:val="000000"/>
          <w:sz w:val="24"/>
          <w:szCs w:val="24"/>
          <w:highlight w:val="none"/>
        </w:rPr>
        <w:t xml:space="preserve">年6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日10:</w:t>
      </w:r>
      <w:r>
        <w:rPr>
          <w:rFonts w:hint="eastAsia" w:ascii="宋体" w:hAnsi="宋体" w:eastAsia="宋体" w:cs="宋体"/>
          <w:color w:val="000000"/>
          <w:sz w:val="24"/>
          <w:szCs w:val="24"/>
          <w:highlight w:val="none"/>
          <w:lang w:eastAsia="zh-CN"/>
        </w:rPr>
        <w:t xml:space="preserve">00</w:t>
      </w:r>
      <w:r>
        <w:rPr>
          <w:rFonts w:hint="eastAsia" w:ascii="宋体" w:hAnsi="宋体" w:eastAsia="宋体" w:cs="宋体"/>
          <w:color w:val="000000"/>
          <w:sz w:val="24"/>
          <w:szCs w:val="24"/>
          <w:highlight w:val="none"/>
        </w:rPr>
        <w:t xml:space="preserve">，有关单位对于招标文件的相关事项如有疑问可通过上述方式咨询；</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如有需要对招标文件要求澄清的问题，请以书面形式（必须加盖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JSZC-320205-JXXL-G2026-0003项目需澄清问题”，</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并于答疑截止时间前</w:t>
      </w:r>
      <w:r>
        <w:rPr>
          <w:rFonts w:hint="eastAsia" w:ascii="宋体" w:hAnsi="宋体" w:eastAsia="宋体" w:cs="宋体"/>
          <w:color w:val="000000"/>
          <w:sz w:val="24"/>
          <w:szCs w:val="24"/>
          <w:highlight w:val="none"/>
          <w:lang w:val="en-US" w:eastAsia="zh-CN"/>
        </w:rPr>
        <w:t xml:space="preserve">邮箱（785514711@qq.com）发送给</w:t>
      </w:r>
      <w:r>
        <w:rPr>
          <w:rFonts w:hint="eastAsia" w:ascii="宋体" w:hAnsi="宋体" w:eastAsia="宋体" w:cs="宋体"/>
          <w:color w:val="000000"/>
          <w:sz w:val="24"/>
          <w:szCs w:val="24"/>
          <w:highlight w:val="none"/>
        </w:rPr>
        <w:t xml:space="preserve">项目联系人。若未在法定时间内提出澄清，由此造成的损失及风险由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（六）现场踏勘：</w:t>
      </w:r>
      <w:r>
        <w:rPr>
          <w:rFonts w:hint="eastAsia" w:ascii="宋体" w:hAnsi="宋体" w:eastAsia="宋体" w:cs="宋体"/>
          <w:color w:val="000000"/>
          <w:sz w:val="24"/>
          <w:szCs w:val="24"/>
          <w:highlight w:val="none"/>
          <w:lang w:val="en-US" w:eastAsia="zh-CN"/>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rPr>
      </w:pPr>
      <w:r/>
      <w:bookmarkStart w:id="5" w:name="_Toc112006904"/>
      <w:r>
        <w:rPr>
          <w:rFonts w:hint="eastAsia" w:ascii="宋体" w:hAnsi="宋体" w:eastAsia="宋体" w:cs="宋体"/>
          <w:b/>
          <w:bCs w:val="0"/>
          <w:color w:val="000000"/>
          <w:sz w:val="24"/>
          <w:szCs w:val="24"/>
          <w:highlight w:val="none"/>
        </w:rPr>
        <w:t xml:space="preserve">（七）投标及开标、定标时间、地点：</w:t>
      </w:r>
      <w:bookmarkEnd w:id="5"/>
      <w:r>
        <w:rPr>
          <w:rFonts w:hint="eastAsia" w:ascii="宋体" w:hAnsi="宋体" w:eastAsia="宋体" w:cs="宋体"/>
          <w:b/>
          <w:bCs w:val="0"/>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本项目进行线上采购活动，供应商准备好制作标书的笔记本电脑、CA锁（政务CA），在投标截止时间前半小时，登录苏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网上开标大厅，在系统</w:t>
      </w:r>
      <w:r>
        <w:rPr>
          <w:rFonts w:hint="eastAsia" w:ascii="宋体" w:hAnsi="宋体" w:eastAsia="宋体" w:cs="宋体"/>
          <w:color w:val="000000"/>
          <w:sz w:val="24"/>
          <w:szCs w:val="24"/>
          <w:highlight w:val="none"/>
          <w:lang w:eastAsia="zh-CN"/>
        </w:rPr>
        <w:t xml:space="preserve">进入</w:t>
      </w:r>
      <w:r>
        <w:rPr>
          <w:rFonts w:hint="eastAsia" w:ascii="宋体" w:hAnsi="宋体" w:eastAsia="宋体" w:cs="宋体"/>
          <w:color w:val="000000"/>
          <w:sz w:val="24"/>
          <w:szCs w:val="24"/>
          <w:highlight w:val="none"/>
        </w:rPr>
        <w:t xml:space="preserve">标书解密环节后，方可解密，请在规定时间内登录网上开标大厅参与采购活动。</w:t>
      </w:r>
      <w:r>
        <w:rPr>
          <w:rFonts w:hint="eastAsia" w:ascii="宋体" w:hAnsi="宋体" w:eastAsia="宋体" w:cs="宋体"/>
          <w:color w:val="000000"/>
          <w:sz w:val="24"/>
          <w:szCs w:val="24"/>
          <w:highlight w:val="none"/>
        </w:rPr>
      </w:r>
      <w:r/>
    </w:p>
    <w:p>
      <w:pPr>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投标截止时间</w:t>
      </w:r>
      <w:r>
        <w:rPr>
          <w:rFonts w:hint="eastAsia" w:ascii="宋体" w:hAnsi="宋体" w:eastAsia="宋体" w:cs="宋体"/>
          <w:color w:val="000000"/>
          <w:sz w:val="24"/>
          <w:szCs w:val="24"/>
          <w:highlight w:val="none"/>
        </w:rPr>
        <w:t xml:space="preserve">（网上投标截止时间苏采云投标客户端投标）：</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18日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:30，投标截止时间后的投标文件恕不接受。</w:t>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年6</w:t>
      </w:r>
      <w:r>
        <w:rPr>
          <w:rFonts w:hint="eastAsia" w:ascii="宋体" w:hAnsi="宋体" w:eastAsia="宋体" w:cs="宋体"/>
          <w:color w:val="000000"/>
          <w:sz w:val="24"/>
          <w:szCs w:val="24"/>
          <w:highlight w:val="none"/>
        </w:rPr>
        <w:t xml:space="preserve">月18</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投标及开标地点：江苏省政府采购（苏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w:t>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定标时间：评标结束</w:t>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定标地点：无锡市锡山区东亭迎宾南路21号二楼</w:t>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）投标文件份数：</w:t>
      </w:r>
      <w:r>
        <w:rPr>
          <w:rFonts w:hint="eastAsia" w:ascii="宋体" w:hAnsi="宋体" w:eastAsia="宋体" w:cs="宋体"/>
          <w:color w:val="000000"/>
          <w:sz w:val="24"/>
          <w:szCs w:val="24"/>
          <w:highlight w:val="none"/>
        </w:rPr>
        <w:t xml:space="preserve">请按</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上传电子响应文件，不接收纸质投标文件。</w:t>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九</w:t>
      </w:r>
      <w:r>
        <w:rPr>
          <w:rFonts w:hint="eastAsia" w:ascii="宋体" w:hAnsi="宋体" w:eastAsia="宋体" w:cs="宋体"/>
          <w:b/>
          <w:bCs w:val="0"/>
          <w:color w:val="000000"/>
          <w:sz w:val="24"/>
          <w:szCs w:val="24"/>
          <w:highlight w:val="none"/>
        </w:rPr>
        <w:t xml:space="preserve">）投标有效期：</w:t>
      </w:r>
      <w:r>
        <w:rPr>
          <w:rFonts w:hint="eastAsia" w:ascii="宋体" w:hAnsi="宋体" w:eastAsia="宋体" w:cs="宋体"/>
          <w:color w:val="000000"/>
          <w:sz w:val="24"/>
          <w:szCs w:val="24"/>
          <w:highlight w:val="none"/>
        </w:rPr>
        <w:t xml:space="preserve">开标之日起90天</w:t>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十</w:t>
      </w:r>
      <w:r>
        <w:rPr>
          <w:rFonts w:hint="eastAsia" w:ascii="宋体" w:hAnsi="宋体" w:eastAsia="宋体" w:cs="宋体"/>
          <w:b/>
          <w:bCs w:val="0"/>
          <w:color w:val="000000"/>
          <w:sz w:val="24"/>
          <w:szCs w:val="24"/>
          <w:highlight w:val="none"/>
        </w:rPr>
        <w:t xml:space="preserve">）采购方法：</w:t>
      </w:r>
      <w:r>
        <w:rPr>
          <w:rFonts w:hint="eastAsia" w:ascii="宋体" w:hAnsi="宋体" w:eastAsia="宋体" w:cs="宋体"/>
          <w:b/>
          <w:bCs w:val="0"/>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本次采购采用“江苏省政府采购（苏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）平台”进行招标投标活动，招标、投标、评标和中标结果发布全程电子化。</w:t>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bookmarkStart w:id="6" w:name="_Toc112006909"/>
      <w:r>
        <w:rPr>
          <w:rFonts w:hint="eastAsia" w:ascii="宋体" w:hAnsi="宋体" w:eastAsia="宋体" w:cs="宋体"/>
          <w:b/>
          <w:bCs w:val="0"/>
          <w:color w:val="000000"/>
          <w:sz w:val="24"/>
          <w:szCs w:val="24"/>
          <w:highlight w:val="none"/>
        </w:rPr>
        <w:t xml:space="preserve">（十一）</w:t>
      </w:r>
      <w:bookmarkEnd w:id="6"/>
      <w:r>
        <w:rPr>
          <w:rFonts w:hint="eastAsia" w:ascii="宋体" w:hAnsi="宋体" w:eastAsia="宋体" w:cs="宋体"/>
          <w:b/>
          <w:bCs w:val="0"/>
          <w:color w:val="000000"/>
          <w:sz w:val="24"/>
          <w:szCs w:val="24"/>
          <w:highlight w:val="none"/>
        </w:rPr>
        <w:t xml:space="preserve">对本次招标提出询问，请按以下方式联系</w:t>
      </w:r>
      <w:r>
        <w:rPr>
          <w:rFonts w:hint="eastAsia" w:ascii="宋体" w:hAnsi="宋体" w:eastAsia="宋体" w:cs="宋体"/>
          <w:b/>
          <w:bCs w:val="0"/>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eastAsia="zh-CN"/>
        </w:rPr>
        <w:t xml:space="preserve">代理</w:t>
      </w:r>
      <w:r>
        <w:rPr>
          <w:rFonts w:hint="eastAsia" w:ascii="宋体" w:hAnsi="宋体" w:eastAsia="宋体" w:cs="宋体"/>
          <w:color w:val="000000"/>
          <w:sz w:val="24"/>
          <w:szCs w:val="24"/>
          <w:highlight w:val="none"/>
        </w:rPr>
        <w:t xml:space="preserve">机构：</w:t>
      </w:r>
      <w:r>
        <w:rPr>
          <w:rFonts w:hint="eastAsia" w:ascii="宋体" w:hAnsi="宋体" w:eastAsia="宋体" w:cs="宋体"/>
          <w:color w:val="000000"/>
          <w:sz w:val="24"/>
          <w:szCs w:val="24"/>
          <w:highlight w:val="none"/>
          <w:lang w:eastAsia="zh-CN"/>
        </w:rPr>
        <w:t xml:space="preserve">江苏欣希联项目管理有限公司</w:t>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无锡市锡山区赛维拉商业广场（先锋路北50米）2号楼308室</w:t>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周工</w:t>
      </w:r>
      <w:r>
        <w:rPr>
          <w:rFonts w:hint="eastAsia" w:ascii="宋体" w:hAnsi="宋体" w:eastAsia="宋体" w:cs="宋体"/>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eastAsia="zh-CN"/>
        </w:rPr>
        <w:t xml:space="preserve">18068281042</w:t>
      </w:r>
      <w:r>
        <w:rPr>
          <w:rFonts w:hint="eastAsia" w:ascii="宋体" w:hAnsi="宋体" w:eastAsia="宋体" w:cs="宋体"/>
          <w:color w:val="000000"/>
          <w:sz w:val="24"/>
          <w:szCs w:val="24"/>
          <w:highlight w:val="none"/>
          <w:lang w:eastAsia="zh-CN"/>
        </w:rPr>
      </w:r>
      <w:r/>
    </w:p>
    <w:p>
      <w:pPr>
        <w:pStyle w:val="724"/>
        <w:ind w:firstLine="720"/>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（十一）</w:t>
      </w:r>
      <w:r>
        <w:rPr>
          <w:rFonts w:hint="eastAsia" w:ascii="宋体" w:hAnsi="宋体" w:eastAsia="宋体" w:cs="宋体"/>
          <w:b/>
          <w:bCs w:val="0"/>
          <w:color w:val="000000"/>
          <w:sz w:val="24"/>
          <w:szCs w:val="24"/>
          <w:highlight w:val="none"/>
          <w:lang w:eastAsia="zh-CN"/>
        </w:rPr>
        <w:t xml:space="preserve">其他</w:t>
      </w:r>
      <w:r>
        <w:rPr>
          <w:rFonts w:hint="eastAsia" w:ascii="宋体" w:hAnsi="宋体" w:eastAsia="宋体" w:cs="宋体"/>
          <w:b/>
          <w:bCs w:val="0"/>
          <w:color w:val="000000"/>
          <w:sz w:val="24"/>
          <w:szCs w:val="24"/>
          <w:highlight w:val="none"/>
        </w:rPr>
      </w:r>
      <w:r/>
    </w:p>
    <w:p>
      <w:pPr>
        <w:pStyle w:val="724"/>
        <w:ind w:firstLine="7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rPr>
        <w:t xml:space="preserve">纸质投标文件：本项目为不见面开标，投标供应商无需</w:t>
      </w:r>
      <w:r>
        <w:rPr>
          <w:rFonts w:hint="eastAsia" w:ascii="宋体" w:hAnsi="宋体" w:eastAsia="宋体" w:cs="宋体"/>
          <w:color w:val="000000"/>
          <w:sz w:val="24"/>
          <w:szCs w:val="24"/>
          <w:highlight w:val="none"/>
          <w:lang w:val="en-US" w:eastAsia="zh-CN"/>
        </w:rPr>
        <w:t xml:space="preserve">现场</w:t>
      </w:r>
      <w:r>
        <w:rPr>
          <w:rFonts w:hint="eastAsia" w:ascii="宋体" w:hAnsi="宋体" w:eastAsia="宋体" w:cs="宋体"/>
          <w:color w:val="000000"/>
          <w:sz w:val="24"/>
          <w:szCs w:val="24"/>
          <w:highlight w:val="none"/>
          <w:lang w:val="zh-CN"/>
        </w:rPr>
        <w:t xml:space="preserve">递交纸质投标文件；</w:t>
      </w:r>
      <w:r>
        <w:rPr>
          <w:rFonts w:hint="eastAsia" w:ascii="宋体" w:hAnsi="宋体" w:eastAsia="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lang w:val="zh-CN"/>
        </w:rPr>
        <w:t xml:space="preserve">后，</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lang w:val="zh-CN"/>
        </w:rPr>
        <w:t xml:space="preserve">向采购代理机构提</w:t>
      </w:r>
      <w:r>
        <w:rPr>
          <w:rFonts w:hint="eastAsia" w:ascii="宋体" w:hAnsi="宋体" w:eastAsia="宋体" w:cs="宋体"/>
          <w:color w:val="000000"/>
          <w:sz w:val="24"/>
          <w:szCs w:val="24"/>
          <w:highlight w:val="none"/>
          <w:lang w:val="en-US" w:eastAsia="zh-CN"/>
        </w:rPr>
        <w:t xml:space="preserve">交1</w:t>
      </w:r>
      <w:r>
        <w:rPr>
          <w:rFonts w:hint="eastAsia" w:ascii="宋体" w:hAnsi="宋体" w:eastAsia="宋体" w:cs="宋体"/>
          <w:color w:val="000000"/>
          <w:sz w:val="24"/>
          <w:szCs w:val="24"/>
          <w:highlight w:val="none"/>
          <w:lang w:val="zh-CN"/>
        </w:rPr>
        <w:t xml:space="preserve">份与电子投标文件完全一致的纸质投标文件，递交方式可选择邮寄快递或直接送至采购代理机构单位。</w:t>
      </w:r>
      <w:r>
        <w:rPr>
          <w:rFonts w:hint="eastAsia" w:ascii="宋体" w:hAnsi="宋体" w:eastAsia="宋体" w:cs="宋体"/>
          <w:color w:val="000000"/>
          <w:sz w:val="24"/>
          <w:szCs w:val="24"/>
          <w:highlight w:val="none"/>
          <w:lang w:eastAsia="zh-CN"/>
        </w:rPr>
      </w:r>
      <w:r/>
    </w:p>
    <w:p>
      <w:pPr>
        <w:pStyle w:val="724"/>
        <w:jc w:val="center"/>
        <w:widowControl/>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br w:type="page" w:clear="all"/>
      </w:r>
      <w:bookmarkStart w:id="7" w:name="_Toc765"/>
      <w:r/>
      <w:bookmarkStart w:id="8" w:name="_Toc29486"/>
      <w:r/>
      <w:bookmarkStart w:id="9" w:name="_Toc20178"/>
      <w:r>
        <w:rPr>
          <w:rFonts w:hint="eastAsia" w:ascii="宋体" w:hAnsi="宋体" w:eastAsia="宋体" w:cs="宋体"/>
          <w:b/>
          <w:bCs/>
          <w:color w:val="000000"/>
          <w:sz w:val="32"/>
          <w:szCs w:val="32"/>
          <w:highlight w:val="none"/>
        </w:rPr>
        <w:t xml:space="preserve">二、投标人须知</w:t>
      </w:r>
      <w:bookmarkEnd w:id="7"/>
      <w:r/>
      <w:bookmarkEnd w:id="8"/>
      <w:r/>
      <w:bookmarkEnd w:id="9"/>
      <w:r>
        <w:rPr>
          <w:rFonts w:hint="eastAsia" w:ascii="宋体" w:hAnsi="宋体" w:eastAsia="宋体" w:cs="宋体"/>
          <w:b/>
          <w:bCs/>
          <w:color w:val="000000"/>
          <w:sz w:val="32"/>
          <w:szCs w:val="32"/>
          <w:highlight w:val="none"/>
        </w:rPr>
      </w:r>
      <w:r/>
    </w:p>
    <w:p>
      <w:pPr>
        <w:pStyle w:val="724"/>
        <w:ind w:firstLine="482"/>
        <w:spacing w:line="360" w:lineRule="auto"/>
        <w:rPr>
          <w:rFonts w:hint="eastAsia" w:ascii="宋体" w:hAnsi="宋体" w:eastAsia="宋体" w:cs="宋体"/>
          <w:bCs/>
          <w:color w:val="000000"/>
          <w:sz w:val="24"/>
          <w:szCs w:val="24"/>
          <w:highlight w:val="none"/>
        </w:rPr>
      </w:pPr>
      <w:r/>
      <w:bookmarkStart w:id="10" w:name="_Toc112006911"/>
      <w:r>
        <w:rPr>
          <w:rFonts w:hint="eastAsia" w:ascii="宋体" w:hAnsi="宋体" w:eastAsia="宋体" w:cs="宋体"/>
          <w:b/>
          <w:color w:val="000000"/>
          <w:sz w:val="24"/>
          <w:szCs w:val="24"/>
          <w:highlight w:val="none"/>
        </w:rPr>
        <w:t xml:space="preserve">（一）遵循原则：</w:t>
      </w:r>
      <w:bookmarkEnd w:id="10"/>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
          <w:color w:val="000000"/>
          <w:sz w:val="24"/>
          <w:szCs w:val="24"/>
          <w:highlight w:val="none"/>
        </w:rPr>
      </w:pPr>
      <w:r/>
      <w:bookmarkStart w:id="11" w:name="_Toc112006912"/>
      <w:r>
        <w:rPr>
          <w:rFonts w:hint="eastAsia" w:ascii="宋体" w:hAnsi="宋体" w:eastAsia="宋体" w:cs="宋体"/>
          <w:b/>
          <w:color w:val="000000"/>
          <w:sz w:val="24"/>
          <w:szCs w:val="24"/>
          <w:highlight w:val="none"/>
        </w:rPr>
        <w:t xml:space="preserve">（二）招标文件：</w:t>
      </w:r>
      <w:bookmarkEnd w:id="11"/>
      <w:r>
        <w:rPr>
          <w:rFonts w:hint="eastAsia" w:ascii="宋体" w:hAnsi="宋体" w:eastAsia="宋体" w:cs="宋体"/>
          <w:b/>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应仔细阅读，并在投标文件中充分响应招标文件的所有要求。</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2.供应商可在</w:t>
      </w:r>
      <w:r>
        <w:rPr>
          <w:rFonts w:hint="eastAsia" w:ascii="宋体" w:hAnsi="宋体" w:eastAsia="宋体" w:cs="宋体"/>
          <w:bCs/>
          <w:color w:val="000000"/>
          <w:sz w:val="24"/>
          <w:szCs w:val="24"/>
          <w:highlight w:val="none"/>
          <w:lang w:val="en-US" w:eastAsia="zh-CN"/>
        </w:rPr>
        <w:t xml:space="preserve">财政部门指定媒体发布的公告</w:t>
      </w:r>
      <w:r>
        <w:rPr>
          <w:rFonts w:hint="eastAsia" w:ascii="宋体" w:hAnsi="宋体" w:eastAsia="宋体" w:cs="宋体"/>
          <w:bCs/>
          <w:color w:val="000000"/>
          <w:sz w:val="24"/>
          <w:szCs w:val="24"/>
          <w:highlight w:val="none"/>
        </w:rPr>
        <w:t xml:space="preserve">附件中查看公开招标文件，如确定参加本次采购活动，必须在苏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w:t>
      </w: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平台中下载的采购文件（后缀名为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kedt”）导入到“政府采购客户端”，离线按要求编制并加密响应文件（使用“CA数字证书”），导出加密的响应文件（后缀名为zip，不得超过150M）并在苏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平台上传该加密的响应文件，对采购文件各项内容做出实质性响应，否则其响应文件无效。</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5.招标文件中的“法定代表人”是指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的营业执照或相关部门的登记证明文件中的“法定代表人”或“负责人”。</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招标文件的解释：</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本文件的最终解释权归</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及</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招标文件的补充或修正： </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将在江苏政府采购网发布更正公告，该澄清或修正的内容为招标文件的组成部分。</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应在投标截止时间前关注原招标公告媒体上发布的相关更正公告。因</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未尽注意义务，未及时全面地关注更正公告导致其提交的投标材料不符合</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要求，而造成的损失及风险（包括但不限于未中标）由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自行承担。</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Cs/>
          <w:color w:val="000000"/>
          <w:sz w:val="24"/>
          <w:szCs w:val="24"/>
          <w:highlight w:val="none"/>
        </w:rPr>
      </w:pPr>
      <w:r/>
      <w:bookmarkStart w:id="12" w:name="_Toc112006915"/>
      <w:r>
        <w:rPr>
          <w:rFonts w:hint="eastAsia" w:ascii="宋体" w:hAnsi="宋体" w:eastAsia="宋体" w:cs="宋体"/>
          <w:b/>
          <w:color w:val="000000"/>
          <w:sz w:val="24"/>
          <w:szCs w:val="24"/>
          <w:highlight w:val="none"/>
        </w:rPr>
        <w:t xml:space="preserve">（五）投标文件的组成：</w:t>
      </w:r>
      <w:bookmarkEnd w:id="12"/>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投标函（格式见附件）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资格、资信证明文件：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（1）关于资格的声明函（格式见附件）；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（2）具有独立承担民事责任能力的供应商营业执照或相关部门的登记证明文件扫描件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（3）供应商法定代表人授权委托书（法定代表人亲自参与投标的除外，格式见附件）；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（4）供应商法定代表人身份证扫描件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（5）供应商法定代表人授权代表身份证扫描件（正、反面，法定代表人亲自参加投标的除外）；</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（7）供应商近一年中任意一个月份（不含开标当月）的依法缴纳税收的相关材料（提供相关主管部门证明或银行代扣证明）扫描件，成立不满三个自然月的公司（企业）除外；</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（8）供应商近一年中任意一个月份（不含开标当月）的依法缴纳社会保障资金的相关材料（提供相关主管部门证明或银行代扣证明）扫描件，成立不满三个自然月的公司（企业）除外；</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（9）承诺书（格式见附件）；</w:t>
      </w:r>
      <w:r>
        <w:rPr>
          <w:rFonts w:hint="eastAsia" w:ascii="宋体" w:hAnsi="宋体" w:eastAsia="宋体" w:cs="宋体"/>
          <w:color w:val="000000"/>
          <w:highlight w:val="none"/>
        </w:rPr>
      </w:r>
      <w:r/>
    </w:p>
    <w:p>
      <w:pPr>
        <w:pStyle w:val="724"/>
        <w:ind w:firstLine="480"/>
        <w:spacing w:line="360" w:lineRule="auto"/>
        <w:rPr>
          <w:rFonts w:hint="eastAsia" w:ascii="宋体" w:hAnsi="宋体" w:eastAsia="宋体" w:cs="宋体"/>
          <w:bCs/>
          <w:color w:val="000000"/>
          <w:sz w:val="24"/>
          <w:szCs w:val="24"/>
          <w:highlight w:val="none"/>
        </w:rPr>
      </w:pPr>
      <w:r/>
      <w:bookmarkStart w:id="13" w:name="_Hlk529436263"/>
      <w:r/>
      <w:bookmarkStart w:id="14" w:name="_Hlk23510977"/>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供应商必须是</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000000"/>
          <w:sz w:val="24"/>
          <w:szCs w:val="24"/>
          <w:highlight w:val="none"/>
          <w:lang w:eastAsia="zh-CN"/>
        </w:rPr>
        <w:t xml:space="preserve">扫描</w:t>
      </w:r>
      <w:r>
        <w:rPr>
          <w:rFonts w:hint="eastAsia" w:ascii="宋体" w:hAnsi="宋体" w:eastAsia="宋体" w:cs="宋体"/>
          <w:bCs/>
          <w:color w:val="000000"/>
          <w:sz w:val="24"/>
          <w:szCs w:val="24"/>
          <w:highlight w:val="none"/>
        </w:rPr>
        <w:t xml:space="preserve">件加盖公章。</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采购人要求的特定资质证明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（详见“投标邀请函”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“投标人资格要求”之</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中要求）。</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3.开标一览表</w:t>
      </w:r>
      <w:bookmarkEnd w:id="13"/>
      <w:r/>
      <w:bookmarkEnd w:id="14"/>
      <w:r>
        <w:rPr>
          <w:rFonts w:hint="eastAsia" w:ascii="宋体" w:hAnsi="宋体" w:eastAsia="宋体" w:cs="宋体"/>
          <w:bCs/>
          <w:color w:val="000000"/>
          <w:sz w:val="24"/>
          <w:szCs w:val="24"/>
          <w:highlight w:val="none"/>
        </w:rPr>
        <w:t xml:space="preserve">（本表无需上传，评审时以苏采云系统自带的开标一览表为准）</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w:t>
      </w:r>
      <w:r>
        <w:rPr>
          <w:rFonts w:hint="eastAsia" w:ascii="宋体" w:hAnsi="宋体" w:eastAsia="宋体" w:cs="宋体"/>
          <w:bCs/>
          <w:color w:val="000000"/>
          <w:sz w:val="24"/>
          <w:szCs w:val="24"/>
          <w:highlight w:val="none"/>
          <w:lang w:val="en-US" w:eastAsia="zh-CN"/>
        </w:rPr>
        <w:t xml:space="preserve">见</w:t>
      </w:r>
      <w:r>
        <w:rPr>
          <w:rFonts w:hint="eastAsia" w:ascii="宋体" w:hAnsi="宋体" w:eastAsia="宋体" w:cs="宋体"/>
          <w:bCs/>
          <w:color w:val="000000"/>
          <w:sz w:val="24"/>
          <w:szCs w:val="24"/>
          <w:highlight w:val="none"/>
        </w:rPr>
        <w:t xml:space="preserve">附件）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主要人员配置表及拟派项目负责人简历表（格式见附件）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.提供第三章项目需求和有关要求需提供的相关证明材料</w:t>
      </w:r>
      <w:r>
        <w:rPr>
          <w:rFonts w:hint="eastAsia" w:ascii="宋体" w:hAnsi="宋体" w:eastAsia="宋体" w:cs="宋体"/>
          <w:bCs/>
          <w:color w:val="000000"/>
          <w:sz w:val="24"/>
          <w:szCs w:val="24"/>
          <w:highlight w:val="none"/>
          <w:lang w:eastAsia="zh-CN"/>
        </w:rPr>
        <w:t xml:space="preserve">（如有）</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.服务方案（如有格式自拟并自行添加）</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.评分标准中对应的其他所需证明材料（如有自行添加）</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.要求采购人提供的配合（如有格式自拟并自行添加）</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13.其他</w:t>
      </w:r>
      <w:r>
        <w:rPr>
          <w:rFonts w:hint="eastAsia" w:ascii="宋体" w:hAnsi="宋体" w:eastAsia="宋体" w:cs="宋体"/>
          <w:bCs/>
          <w:color w:val="000000"/>
          <w:sz w:val="24"/>
          <w:szCs w:val="24"/>
          <w:highlight w:val="none"/>
        </w:rPr>
        <w:t xml:space="preserve">（供应商认为有必要提供的声明和文件，如有格式自拟并自行添加）</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。如上述资格证明文件第（6）（7）（8）</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Cs/>
          <w:color w:val="000000"/>
          <w:sz w:val="24"/>
          <w:szCs w:val="24"/>
          <w:highlight w:val="none"/>
        </w:rPr>
      </w:pPr>
      <w:r/>
      <w:bookmarkStart w:id="15" w:name="_Toc112006916"/>
      <w:r>
        <w:rPr>
          <w:rFonts w:hint="eastAsia" w:ascii="宋体" w:hAnsi="宋体" w:eastAsia="宋体" w:cs="宋体"/>
          <w:b/>
          <w:color w:val="000000"/>
          <w:sz w:val="24"/>
          <w:szCs w:val="24"/>
          <w:highlight w:val="none"/>
        </w:rPr>
        <w:t xml:space="preserve">（六）投标文件的要求：</w:t>
      </w:r>
      <w:bookmarkEnd w:id="15"/>
      <w:r>
        <w:rPr>
          <w:rFonts w:hint="eastAsia" w:ascii="宋体" w:hAnsi="宋体" w:eastAsia="宋体" w:cs="宋体"/>
          <w:bCs/>
          <w:color w:val="000000"/>
          <w:sz w:val="24"/>
          <w:szCs w:val="24"/>
          <w:highlight w:val="none"/>
        </w:rPr>
      </w:r>
      <w:r/>
    </w:p>
    <w:p>
      <w:pPr>
        <w:pStyle w:val="724"/>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4"/>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按给定格式如实填写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编写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，须有法人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724"/>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3.如无特别说明，</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报价一律以人民币为投标结算货币，结算单位为“元”。</w:t>
      </w:r>
      <w:r>
        <w:rPr>
          <w:rFonts w:hint="eastAsia" w:ascii="宋体" w:hAnsi="宋体" w:eastAsia="宋体" w:cs="宋体"/>
          <w:bCs/>
          <w:color w:val="000000"/>
          <w:sz w:val="24"/>
          <w:szCs w:val="24"/>
          <w:highlight w:val="none"/>
        </w:rPr>
      </w:r>
      <w:r/>
    </w:p>
    <w:p>
      <w:pPr>
        <w:pStyle w:val="724"/>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按给定格式提供，不得更改。</w:t>
      </w:r>
      <w:r>
        <w:rPr>
          <w:rFonts w:hint="eastAsia" w:ascii="宋体" w:hAnsi="宋体" w:eastAsia="宋体" w:cs="宋体"/>
          <w:bCs/>
          <w:color w:val="000000"/>
          <w:sz w:val="24"/>
          <w:szCs w:val="24"/>
          <w:highlight w:val="none"/>
        </w:rPr>
      </w:r>
      <w:r/>
    </w:p>
    <w:p>
      <w:pPr>
        <w:pStyle w:val="724"/>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在制作电子投标文件时，请正确关联到对应</w:t>
      </w:r>
      <w:r>
        <w:rPr>
          <w:rFonts w:hint="eastAsia" w:ascii="宋体" w:hAnsi="宋体" w:eastAsia="宋体" w:cs="宋体"/>
          <w:bCs/>
          <w:color w:val="000000"/>
          <w:sz w:val="24"/>
          <w:szCs w:val="24"/>
          <w:highlight w:val="none"/>
          <w:lang w:eastAsia="zh-CN"/>
        </w:rPr>
        <w:t xml:space="preserve">页面</w:t>
      </w:r>
      <w:r>
        <w:rPr>
          <w:rFonts w:hint="eastAsia" w:ascii="宋体" w:hAnsi="宋体" w:eastAsia="宋体" w:cs="宋体"/>
          <w:bCs/>
          <w:color w:val="000000"/>
          <w:sz w:val="24"/>
          <w:szCs w:val="24"/>
          <w:highlight w:val="none"/>
        </w:rPr>
        <w:t xml:space="preserve">，在评审过程中，评审专家如因在相对应页面找不到该相关联的文件，由此产生的后果由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自行承担。</w:t>
      </w:r>
      <w:r>
        <w:rPr>
          <w:rFonts w:hint="eastAsia" w:ascii="宋体" w:hAnsi="宋体" w:eastAsia="宋体" w:cs="宋体"/>
          <w:bCs/>
          <w:color w:val="000000"/>
          <w:sz w:val="24"/>
          <w:szCs w:val="24"/>
          <w:highlight w:val="none"/>
        </w:rPr>
      </w:r>
      <w:r/>
    </w:p>
    <w:p>
      <w:pPr>
        <w:pStyle w:val="724"/>
        <w:ind w:firstLine="24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.投标费用自理。</w:t>
      </w:r>
      <w:r>
        <w:rPr>
          <w:rFonts w:hint="eastAsia" w:ascii="宋体" w:hAnsi="宋体" w:eastAsia="宋体" w:cs="宋体"/>
          <w:bCs/>
          <w:color w:val="000000"/>
          <w:sz w:val="24"/>
          <w:szCs w:val="24"/>
          <w:highlight w:val="none"/>
        </w:rPr>
      </w:r>
      <w:r/>
    </w:p>
    <w:p>
      <w:pPr>
        <w:pStyle w:val="931"/>
        <w:ind w:firstLine="24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7.在评分标准中除了投标报价外，还须包含明标（</w:t>
      </w:r>
      <w:r>
        <w:rPr>
          <w:rFonts w:hint="eastAsia" w:ascii="宋体" w:hAnsi="宋体" w:eastAsia="宋体" w:cs="宋体"/>
          <w:b/>
          <w:color w:val="000000"/>
          <w:sz w:val="24"/>
          <w:highlight w:val="none"/>
        </w:rPr>
        <w:t xml:space="preserve">投标人综合评价</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项目人员配置</w:t>
      </w:r>
      <w:r>
        <w:rPr>
          <w:rFonts w:hint="eastAsia" w:ascii="宋体" w:hAnsi="宋体" w:eastAsia="宋体" w:cs="宋体"/>
          <w:b/>
          <w:bCs/>
          <w:color w:val="000000"/>
          <w:sz w:val="24"/>
          <w:szCs w:val="24"/>
          <w:highlight w:val="none"/>
        </w:rPr>
        <w:t xml:space="preserve">）和暗标（服务方案）两大部分，其暗标编制要求如下：</w:t>
      </w:r>
      <w:r>
        <w:rPr>
          <w:rFonts w:hint="eastAsia" w:ascii="宋体" w:hAnsi="宋体" w:eastAsia="宋体" w:cs="宋体"/>
          <w:b/>
          <w:bCs/>
          <w:color w:val="000000"/>
          <w:sz w:val="24"/>
          <w:szCs w:val="24"/>
          <w:highlight w:val="none"/>
        </w:rPr>
      </w:r>
      <w:r/>
    </w:p>
    <w:p>
      <w:pPr>
        <w:pStyle w:val="93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（1）暗标编制应按采购文件规定的格式制作，要求版面整洁、字迹清楚、不得涂改、不得标注。</w:t>
      </w:r>
      <w:r>
        <w:rPr>
          <w:rFonts w:hint="eastAsia" w:ascii="宋体" w:hAnsi="宋体" w:eastAsia="宋体" w:cs="宋体"/>
          <w:b/>
          <w:bCs/>
          <w:color w:val="000000"/>
          <w:sz w:val="24"/>
          <w:szCs w:val="24"/>
          <w:highlight w:val="none"/>
        </w:rPr>
      </w:r>
      <w:r/>
    </w:p>
    <w:p>
      <w:pPr>
        <w:pStyle w:val="93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（2）暗标中所有正文中均不得出现可识别供应商身份的任何字符、徽标，包括文字、符号、图案、标识、标志、人员姓名、企业名称、以往项目名称、投标人独有的标准名称或编号、电子签章等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不得出现其他具有标识性作用的符号、图案等，也不得采用任何不符合常规、有别于其他供应商的特殊做法。</w:t>
      </w:r>
      <w:r>
        <w:rPr>
          <w:rFonts w:hint="eastAsia" w:ascii="宋体" w:hAnsi="宋体" w:eastAsia="宋体" w:cs="宋体"/>
          <w:b/>
          <w:bCs/>
          <w:color w:val="000000"/>
          <w:sz w:val="24"/>
          <w:szCs w:val="24"/>
          <w:highlight w:val="none"/>
        </w:rPr>
      </w:r>
      <w:r/>
    </w:p>
    <w:p>
      <w:pPr>
        <w:pStyle w:val="93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字体、段落、页面布局的设置：</w:t>
      </w:r>
      <w:r>
        <w:rPr>
          <w:rFonts w:hint="eastAsia" w:ascii="宋体" w:hAnsi="宋体" w:eastAsia="宋体" w:cs="宋体"/>
          <w:b/>
          <w:bCs/>
          <w:color w:val="000000"/>
          <w:sz w:val="24"/>
          <w:szCs w:val="24"/>
          <w:highlight w:val="none"/>
        </w:rPr>
      </w:r>
      <w:r/>
    </w:p>
    <w:p>
      <w:pPr>
        <w:pStyle w:val="93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字体：均采用宋体黑色小四号字体，不得出现手写。</w:t>
      </w:r>
      <w:r>
        <w:rPr>
          <w:rFonts w:hint="eastAsia" w:ascii="宋体" w:hAnsi="宋体" w:cs="Tahoma"/>
          <w:b/>
          <w:bCs/>
          <w:color w:val="000000"/>
          <w:sz w:val="24"/>
          <w:szCs w:val="24"/>
          <w:highlight w:val="none"/>
        </w:rPr>
        <w:t xml:space="preserve">如有必要，可配以图片、表格辅助说明（图片内字体</w:t>
      </w:r>
      <w:r>
        <w:rPr>
          <w:rFonts w:hint="eastAsia" w:ascii="宋体" w:hAnsi="宋体" w:cs="Tahoma"/>
          <w:b/>
          <w:bCs/>
          <w:color w:val="000000"/>
          <w:sz w:val="24"/>
          <w:szCs w:val="24"/>
          <w:highlight w:val="none"/>
          <w:lang w:eastAsia="zh-CN"/>
        </w:rPr>
        <w:t xml:space="preserve">、</w:t>
      </w:r>
      <w:r>
        <w:rPr>
          <w:rFonts w:hint="eastAsia" w:ascii="宋体" w:hAnsi="宋体" w:cs="Tahoma"/>
          <w:b/>
          <w:bCs/>
          <w:color w:val="000000"/>
          <w:sz w:val="24"/>
          <w:szCs w:val="24"/>
          <w:highlight w:val="none"/>
        </w:rPr>
        <w:t xml:space="preserve">字号及颜色不作限制，表格中字体为宋体，字号不作限制）</w:t>
      </w:r>
      <w:r>
        <w:rPr>
          <w:rFonts w:hint="eastAsia" w:ascii="宋体" w:hAnsi="宋体" w:eastAsia="宋体" w:cs="宋体"/>
          <w:b/>
          <w:bCs/>
          <w:color w:val="000000"/>
          <w:sz w:val="24"/>
          <w:szCs w:val="24"/>
          <w:highlight w:val="none"/>
        </w:rPr>
      </w:r>
      <w:r/>
    </w:p>
    <w:p>
      <w:pPr>
        <w:pStyle w:val="93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段落：使用1.5倍行间距、字间距标准。</w:t>
      </w:r>
      <w:r>
        <w:rPr>
          <w:rFonts w:hint="eastAsia" w:ascii="宋体" w:hAnsi="宋体" w:eastAsia="宋体" w:cs="宋体"/>
          <w:b/>
          <w:bCs/>
          <w:color w:val="000000"/>
          <w:sz w:val="24"/>
          <w:szCs w:val="24"/>
          <w:highlight w:val="none"/>
        </w:rPr>
      </w:r>
      <w:r/>
    </w:p>
    <w:p>
      <w:pPr>
        <w:pStyle w:val="931"/>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页面布局：纸张方向纵向、页面底色白色，分栏为一栏。</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
          <w:bCs w:val="0"/>
          <w:color w:val="000000"/>
          <w:sz w:val="24"/>
          <w:szCs w:val="24"/>
          <w:highlight w:val="none"/>
        </w:rPr>
      </w:pPr>
      <w:r/>
      <w:bookmarkStart w:id="16" w:name="_Toc112006917"/>
      <w:r/>
      <w:bookmarkStart w:id="17" w:name="_Toc112006918"/>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七</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 网上投标</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color w:val="000000"/>
          <w:sz w:val="21"/>
          <w:szCs w:val="22"/>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应由其法定代表人或法定代表人授权代表在规定的网上投标时间内，凭CA数字证书登陆江苏省政府采购（苏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）平台获取招标文件，在苏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投标客户端制作投标文件（电子数据），并在投标截止时间之前上传投标文件。</w:t>
      </w:r>
      <w:r>
        <w:rPr>
          <w:rFonts w:hint="eastAsia" w:ascii="宋体" w:hAnsi="宋体" w:eastAsia="宋体" w:cs="宋体"/>
          <w:color w:val="000000"/>
          <w:sz w:val="21"/>
          <w:szCs w:val="22"/>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应对CA数字证书妥善保管，如被他人盗用投标，后果自负。</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按招标文件规定的网上解密时间进行解密，如未按时解密后果自负。</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进行网上投标请参照《政府采购项目电子交易管理操作指南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rPr>
      </w:r>
      <w:r/>
    </w:p>
    <w:p>
      <w:pPr>
        <w:pStyle w:val="932"/>
        <w:ind w:firstLine="482"/>
        <w:spacing w:line="360" w:lineRule="auto"/>
        <w:rPr>
          <w:rFonts w:hint="eastAsia" w:ascii="宋体" w:hAnsi="宋体" w:eastAsia="宋体" w:cs="宋体"/>
          <w:color w:val="000000"/>
          <w:sz w:val="32"/>
          <w:szCs w:val="20"/>
          <w:highlight w:val="none"/>
        </w:rPr>
      </w:pPr>
      <w:r>
        <w:rPr>
          <w:rFonts w:hint="eastAsia" w:ascii="宋体" w:hAnsi="宋体" w:eastAsia="宋体" w:cs="宋体"/>
          <w:b/>
          <w:bCs/>
          <w:color w:val="000000"/>
          <w:sz w:val="24"/>
          <w:szCs w:val="24"/>
          <w:highlight w:val="none"/>
        </w:rPr>
        <w:t xml:space="preserve">特别提醒 ：开标后，</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须自行准备设备（包括但不限于笔记本电脑、无线网络）登录“江苏省政府采购（苏</w:t>
      </w:r>
      <w:r>
        <w:rPr>
          <w:rFonts w:hint="eastAsia" w:ascii="宋体" w:hAnsi="宋体" w:eastAsia="宋体" w:cs="宋体"/>
          <w:b/>
          <w:bCs/>
          <w:color w:val="000000"/>
          <w:sz w:val="24"/>
          <w:szCs w:val="24"/>
          <w:highlight w:val="none"/>
          <w:lang w:eastAsia="zh-CN"/>
        </w:rPr>
        <w:t xml:space="preserve">采云</w:t>
      </w:r>
      <w:r>
        <w:rPr>
          <w:rFonts w:hint="eastAsia" w:ascii="宋体" w:hAnsi="宋体" w:eastAsia="宋体" w:cs="宋体"/>
          <w:b/>
          <w:bCs/>
          <w:color w:val="000000"/>
          <w:sz w:val="24"/>
          <w:szCs w:val="24"/>
          <w:highlight w:val="none"/>
        </w:rPr>
        <w:t xml:space="preserve">）平台”，按招标文件规定时间解密后，在评标过程中保持在线，等待评标委员会的询标和评标结果，中途不得离开。</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如未按要求应答，由此所产生的损失及风险由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自行承担。</w:t>
      </w:r>
      <w:r>
        <w:rPr>
          <w:rFonts w:hint="eastAsia" w:ascii="宋体" w:hAnsi="宋体" w:eastAsia="宋体" w:cs="宋体"/>
          <w:color w:val="000000"/>
          <w:sz w:val="32"/>
          <w:szCs w:val="20"/>
          <w:highlight w:val="none"/>
        </w:rPr>
      </w:r>
      <w:r/>
    </w:p>
    <w:p>
      <w:pPr>
        <w:pStyle w:val="724"/>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八</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无效投标文件的确认：</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有下列情况之一者，投标文件无效：</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电子投标文件未按规定期限投标的；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电子投标文件未按招标文件要求签章</w:t>
      </w:r>
      <w:r>
        <w:rPr>
          <w:rFonts w:hint="eastAsia" w:ascii="宋体" w:hAnsi="宋体" w:eastAsia="宋体" w:cs="宋体"/>
          <w:bCs/>
          <w:color w:val="000000"/>
          <w:sz w:val="24"/>
          <w:szCs w:val="24"/>
          <w:highlight w:val="none"/>
          <w:lang w:val="en-US" w:eastAsia="zh-CN"/>
        </w:rPr>
        <w:t xml:space="preserve">和签字</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未按招标文件要求解密电子投标文件的；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的法定代表人授权代表，无法定代表人授权委托书的；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的法定代表人或被授权代表，未准时参加开标会议的；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"http://www.creditchina.gov.cn"</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投标文件未按招标文件规定的内容和要求填写的；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投标文件书写潦草、字迹模糊不清、无法辨认的；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投标文件中有招标文件未允许提供的选择性内容；</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委托同一单位或者个人办理投标事宜的；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的单位负责人为同一人或者存在直接控股、管理关系的；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的投标资料相互混装、不同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rPr>
        <w:t xml:space="preserve">提供虚假材料的（包括工商营业执照、财务报表、资格证明文件等）；</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投标文件含有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不能接受的附加条件的；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19.</w:t>
      </w:r>
      <w:r>
        <w:rPr>
          <w:rFonts w:hint="eastAsia" w:ascii="宋体" w:hAnsi="宋体" w:eastAsia="宋体" w:cs="宋体"/>
          <w:bCs/>
          <w:color w:val="000000"/>
          <w:sz w:val="24"/>
          <w:szCs w:val="24"/>
          <w:highlight w:val="none"/>
        </w:rPr>
        <w:t xml:space="preserve">评标委员会认定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的报价明显低于其他通过符合性审查</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的报价，有可能影响产品质量或者不能诚信履约，且</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不能应评标委员会要求在评标现场合理的时间内提供书面说明（必要时评标委员会可要求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提交相关证明材料）证明其报价合理性的；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未通过符合性审查的；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22.</w:t>
      </w:r>
      <w:r>
        <w:rPr>
          <w:rFonts w:hint="eastAsia" w:ascii="宋体" w:hAnsi="宋体" w:eastAsia="宋体" w:cs="宋体"/>
          <w:bCs/>
          <w:color w:val="000000"/>
          <w:sz w:val="24"/>
          <w:szCs w:val="24"/>
          <w:highlight w:val="none"/>
        </w:rPr>
        <w:t xml:space="preserve">投标文件内容不全或不符合招标文件中规定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实质性要求的；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rPr>
        <w:t xml:space="preserve">未按要求提供第三章项目要求和有关说明中</w:t>
      </w:r>
      <w:r>
        <w:rPr>
          <w:rFonts w:hint="eastAsia" w:ascii="宋体" w:hAnsi="宋体" w:eastAsia="宋体" w:cs="宋体"/>
          <w:bCs/>
          <w:color w:val="000000"/>
          <w:sz w:val="24"/>
          <w:szCs w:val="24"/>
          <w:highlight w:val="none"/>
          <w:lang w:eastAsia="zh-CN"/>
        </w:rPr>
        <w:t xml:space="preserve">需</w:t>
      </w:r>
      <w:r>
        <w:rPr>
          <w:rFonts w:hint="eastAsia" w:ascii="宋体" w:hAnsi="宋体" w:eastAsia="宋体" w:cs="宋体"/>
          <w:bCs/>
          <w:color w:val="000000"/>
          <w:sz w:val="24"/>
          <w:szCs w:val="24"/>
          <w:highlight w:val="none"/>
        </w:rPr>
        <w:t xml:space="preserve">提供的相关证明材料的；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.暗标未按招标文件要求编制的</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rPr>
        <w:t xml:space="preserve">.法律法规和招标文件规定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无效情形。</w:t>
      </w:r>
      <w:r>
        <w:rPr>
          <w:rFonts w:hint="eastAsia" w:ascii="宋体" w:hAnsi="宋体" w:eastAsia="宋体" w:cs="宋体"/>
          <w:b/>
          <w:bCs w:val="0"/>
          <w:color w:val="000000"/>
          <w:sz w:val="24"/>
          <w:szCs w:val="24"/>
          <w:highlight w:val="none"/>
        </w:rPr>
      </w:r>
      <w:r/>
    </w:p>
    <w:p>
      <w:pPr>
        <w:pStyle w:val="724"/>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九</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开标、评标：</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所有投标单位在招标文件规定的时间内解密各自投标文件。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2.投标截止时间后参加投标的供应商或解密投标文件的供应商不足三家的，不开标；开标后，所有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可在线上开标大厅中看到所有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的投标报价。</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投标文件的审查</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投标文件报价出现前后不一致的，按照下列规定修正： </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大写金额和小写金额不一致的，以大写金额为准；</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总价金额与按单价汇总金额不一致的，以单价金额计算结果为准。</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作出必要的澄清、说明或者补正，经</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确认后产生约束力，</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不确认的，其投标无效。</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对不同文字文本投标文件的解释发生异议的，以中文文本为准。</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未参加开标的，视同认可开标结果。</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w:t>
      </w:r>
      <w:r>
        <w:rPr>
          <w:rFonts w:hint="eastAsia" w:ascii="宋体" w:hAnsi="宋体" w:eastAsia="宋体" w:cs="宋体"/>
          <w:bCs/>
          <w:color w:val="000000"/>
          <w:sz w:val="24"/>
          <w:szCs w:val="24"/>
          <w:highlight w:val="none"/>
        </w:rPr>
        <w:t xml:space="preserve">评标程序</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负责组织，具体评标事务由依法组建的评标委员会负责。</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投标文件初审。初审分为资格性检查和符合性检查。</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是否具备投标资格。信用查询结果以网页打印的形式留存并归档。</w:t>
      </w:r>
      <w:bookmarkEnd w:id="16"/>
      <w:r/>
      <w:bookmarkEnd w:id="17"/>
      <w:r>
        <w:rPr>
          <w:rFonts w:hint="eastAsia" w:ascii="宋体" w:hAnsi="宋体" w:eastAsia="宋体" w:cs="宋体"/>
          <w:bCs/>
          <w:color w:val="000000"/>
          <w:sz w:val="24"/>
          <w:szCs w:val="24"/>
          <w:highlight w:val="none"/>
        </w:rPr>
      </w:r>
      <w:r/>
    </w:p>
    <w:p>
      <w:pPr>
        <w:pStyle w:val="724"/>
        <w:jc w:val="center"/>
        <w:spacing w:line="440" w:lineRule="exact"/>
        <w:tabs>
          <w:tab w:val="left" w:pos="480" w:leader="none"/>
        </w:tabs>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资格性审查表</w:t>
      </w:r>
      <w:r>
        <w:rPr>
          <w:rFonts w:hint="eastAsia" w:ascii="宋体" w:hAnsi="宋体" w:eastAsia="宋体" w:cs="宋体"/>
          <w:b/>
          <w:color w:val="000000"/>
          <w:sz w:val="24"/>
          <w:szCs w:val="24"/>
          <w:highlight w:val="none"/>
        </w:rPr>
      </w:r>
      <w:r/>
    </w:p>
    <w:tbl>
      <w:tblPr>
        <w:tblW w:w="9615" w:type="dxa"/>
        <w:tblInd w:w="-54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trHeight w:val="567"/>
        </w:trPr>
        <w:tc>
          <w:tcPr>
            <w:tcW w:w="840" w:type="dxa"/>
            <w:vAlign w:val="center"/>
            <w:textDirection w:val="lrTb"/>
            <w:noWrap w:val="false"/>
          </w:tcPr>
          <w:p>
            <w:pPr>
              <w:pStyle w:val="724"/>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gridSpan w:val="2"/>
            <w:tcW w:w="8775" w:type="dxa"/>
            <w:vAlign w:val="center"/>
            <w:textDirection w:val="lrTb"/>
            <w:noWrap w:val="false"/>
          </w:tcPr>
          <w:p>
            <w:pPr>
              <w:pStyle w:val="724"/>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资格审查内容</w:t>
            </w:r>
            <w:r>
              <w:rPr>
                <w:rFonts w:hint="eastAsia" w:ascii="宋体" w:hAnsi="宋体" w:eastAsia="宋体" w:cs="宋体"/>
                <w:b/>
                <w:bCs/>
                <w:color w:val="000000"/>
                <w:szCs w:val="21"/>
                <w:highlight w:val="none"/>
              </w:rPr>
            </w:r>
            <w:r/>
          </w:p>
        </w:tc>
      </w:tr>
      <w:tr>
        <w:trPr>
          <w:trHeight w:val="502"/>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关于资格的声明函</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格式见附件</w:t>
            </w:r>
            <w:r>
              <w:rPr>
                <w:rFonts w:hint="eastAsia" w:ascii="宋体" w:hAnsi="宋体" w:eastAsia="宋体" w:cs="宋体"/>
                <w:color w:val="000000"/>
                <w:szCs w:val="21"/>
                <w:highlight w:val="none"/>
              </w:rPr>
            </w:r>
            <w:r/>
          </w:p>
        </w:tc>
      </w:tr>
      <w:tr>
        <w:trPr>
          <w:trHeight w:val="682"/>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具有独立承担民事责任的能力</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jc w:val="lef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具有独立承担民事责任能力的供应商营业执照或相关部门的登记证明文件扫描件</w:t>
            </w:r>
            <w:r>
              <w:rPr>
                <w:rFonts w:hint="eastAsia" w:ascii="宋体" w:hAnsi="宋体" w:eastAsia="宋体" w:cs="宋体"/>
                <w:bCs/>
                <w:color w:val="000000"/>
                <w:szCs w:val="21"/>
                <w:highlight w:val="none"/>
              </w:rPr>
            </w:r>
            <w:r/>
          </w:p>
        </w:tc>
      </w:tr>
      <w:tr>
        <w:trPr>
          <w:trHeight w:val="487"/>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供应商法定代表人授权委托书</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tabs>
                <w:tab w:val="left" w:pos="105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法定代表人亲自参与投标的除外，格式见附件</w:t>
            </w:r>
            <w:r>
              <w:rPr>
                <w:rFonts w:hint="eastAsia" w:ascii="宋体" w:hAnsi="宋体" w:eastAsia="宋体" w:cs="宋体"/>
                <w:bCs/>
                <w:color w:val="000000"/>
                <w:szCs w:val="21"/>
                <w:highlight w:val="none"/>
              </w:rPr>
            </w:r>
            <w:r/>
          </w:p>
        </w:tc>
      </w:tr>
      <w:tr>
        <w:trPr>
          <w:trHeight w:val="502"/>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供应商法定代表人身份证扫描件</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身份证应为正、反面</w:t>
            </w:r>
            <w:r>
              <w:rPr>
                <w:rFonts w:hint="eastAsia" w:ascii="宋体" w:hAnsi="宋体" w:eastAsia="宋体" w:cs="宋体"/>
                <w:bCs/>
                <w:color w:val="000000"/>
                <w:szCs w:val="21"/>
                <w:highlight w:val="none"/>
              </w:rPr>
            </w:r>
            <w:r/>
          </w:p>
        </w:tc>
      </w:tr>
      <w:tr>
        <w:trPr>
          <w:trHeight w:val="567"/>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法定代表人授权代表身份证扫描件</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rPr>
                <w:rFonts w:hint="eastAsia" w:ascii="宋体" w:hAnsi="宋体" w:eastAsia="宋体" w:cs="宋体"/>
                <w:bCs/>
                <w:color w:val="000000"/>
                <w:szCs w:val="21"/>
                <w:highlight w:val="none"/>
              </w:rPr>
            </w:pPr>
            <w:r>
              <w:rPr>
                <w:rFonts w:hint="eastAsia" w:ascii="宋体" w:hAnsi="宋体" w:eastAsia="宋体" w:cs="宋体"/>
                <w:bCs/>
                <w:color w:val="000000"/>
                <w:sz w:val="21"/>
                <w:szCs w:val="21"/>
                <w:highlight w:val="none"/>
              </w:rPr>
              <w:t xml:space="preserve">身份证应为正、反面，法定代表人亲自参加投标的除外</w:t>
            </w:r>
            <w:r>
              <w:rPr>
                <w:rFonts w:hint="eastAsia" w:ascii="宋体" w:hAnsi="宋体" w:eastAsia="宋体" w:cs="宋体"/>
                <w:bCs/>
                <w:color w:val="000000"/>
                <w:szCs w:val="21"/>
                <w:highlight w:val="none"/>
              </w:rPr>
            </w:r>
            <w:r/>
          </w:p>
        </w:tc>
      </w:tr>
      <w:tr>
        <w:trPr>
          <w:trHeight w:val="1215"/>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具有良好的商业信誉和健全的财务会计制度</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rPr>
                <w:rFonts w:hint="eastAsia" w:ascii="宋体" w:hAnsi="宋体" w:eastAsia="宋体" w:cs="宋体"/>
                <w:bCs/>
                <w:color w:val="000000"/>
                <w:szCs w:val="21"/>
                <w:highlight w:val="none"/>
              </w:rPr>
            </w:r>
            <w:r/>
          </w:p>
        </w:tc>
      </w:tr>
      <w:tr>
        <w:trPr>
          <w:trHeight w:val="951"/>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具有依法缴纳税收的良好记录</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供应商近一年中任意一个月份（不含开标当月）的依法缴纳税收的相关材料（提供相关主管部门证明或银行代扣证明）扫描件，成立不满三个自然月的公司（企业）除外</w:t>
            </w:r>
            <w:r>
              <w:rPr>
                <w:rFonts w:hint="eastAsia" w:ascii="宋体" w:hAnsi="宋体" w:eastAsia="宋体" w:cs="宋体"/>
                <w:bCs/>
                <w:color w:val="000000"/>
                <w:szCs w:val="21"/>
                <w:highlight w:val="none"/>
              </w:rPr>
            </w:r>
            <w:r/>
          </w:p>
        </w:tc>
      </w:tr>
      <w:tr>
        <w:trPr>
          <w:trHeight w:val="1204"/>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具有依法缴纳社会保障资金的良好记录</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供应商近一年中任意一个月份（不含开标当月）的依法缴纳社会保障资金的相关材料（提供相关主管部门证明或银行代扣证明）扫描件，成立不满三个自然月的公司（企业）除外</w:t>
            </w:r>
            <w:r>
              <w:rPr>
                <w:rFonts w:hint="eastAsia" w:ascii="宋体" w:hAnsi="宋体" w:eastAsia="宋体" w:cs="宋体"/>
                <w:bCs/>
                <w:color w:val="000000"/>
                <w:szCs w:val="21"/>
                <w:highlight w:val="none"/>
              </w:rPr>
            </w:r>
            <w:r/>
          </w:p>
        </w:tc>
      </w:tr>
      <w:tr>
        <w:trPr>
          <w:trHeight w:val="602"/>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承诺书</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格式见附件</w:t>
            </w:r>
            <w:r>
              <w:rPr>
                <w:rFonts w:hint="eastAsia" w:ascii="宋体" w:hAnsi="宋体" w:eastAsia="宋体" w:cs="宋体"/>
                <w:bCs/>
                <w:color w:val="000000"/>
                <w:szCs w:val="21"/>
                <w:highlight w:val="none"/>
              </w:rPr>
            </w:r>
            <w:r/>
          </w:p>
        </w:tc>
      </w:tr>
      <w:tr>
        <w:trPr>
          <w:trHeight w:val="352"/>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000000"/>
                <w:szCs w:val="21"/>
                <w:highlight w:val="none"/>
                <w:lang w:eastAsia="zh-CN"/>
              </w:rPr>
              <w:t xml:space="preserve">扫描</w:t>
            </w:r>
            <w:r>
              <w:rPr>
                <w:rFonts w:hint="eastAsia" w:ascii="宋体" w:hAnsi="宋体" w:eastAsia="宋体" w:cs="宋体"/>
                <w:bCs/>
                <w:color w:val="000000"/>
                <w:szCs w:val="21"/>
                <w:highlight w:val="none"/>
              </w:rPr>
              <w:t xml:space="preserve">件加盖公章</w:t>
            </w:r>
            <w:r>
              <w:rPr>
                <w:rFonts w:hint="eastAsia" w:ascii="宋体" w:hAnsi="宋体" w:eastAsia="宋体" w:cs="宋体"/>
                <w:bCs/>
                <w:color w:val="000000"/>
                <w:szCs w:val="21"/>
                <w:highlight w:val="none"/>
              </w:rPr>
            </w:r>
            <w:r/>
          </w:p>
        </w:tc>
      </w:tr>
      <w:tr>
        <w:trPr>
          <w:trHeight w:val="602"/>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特定资格要求</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有效期内的食品经营许可证扫描件加盖公章</w:t>
            </w:r>
            <w:r>
              <w:rPr>
                <w:rFonts w:hint="eastAsia" w:ascii="宋体" w:hAnsi="宋体" w:eastAsia="宋体" w:cs="宋体"/>
                <w:bCs/>
                <w:color w:val="000000"/>
                <w:szCs w:val="21"/>
                <w:highlight w:val="none"/>
              </w:rPr>
            </w:r>
            <w:r/>
          </w:p>
        </w:tc>
      </w:tr>
      <w:tr>
        <w:trPr>
          <w:trHeight w:val="314"/>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信用记录</w:t>
            </w:r>
            <w:r>
              <w:rPr>
                <w:rFonts w:hint="eastAsia" w:ascii="宋体" w:hAnsi="宋体" w:eastAsia="宋体" w:cs="宋体"/>
                <w:color w:val="000000"/>
                <w:szCs w:val="21"/>
                <w:highlight w:val="none"/>
              </w:rPr>
            </w:r>
            <w:r/>
          </w:p>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（由网上直接查询，无需提供证明材料）</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rPr>
                <w:rFonts w:hint="eastAsia" w:ascii="宋体" w:hAnsi="宋体" w:eastAsia="宋体" w:cs="宋体"/>
                <w:color w:val="000000"/>
                <w:szCs w:val="21"/>
                <w:highlight w:val="none"/>
              </w:rPr>
            </w:pPr>
            <w:r>
              <w:rPr>
                <w:rFonts w:hint="eastAsia" w:ascii="宋体" w:hAnsi="宋体" w:eastAsia="宋体" w:cs="宋体"/>
                <w:bCs w:val="0"/>
                <w:color w:val="000000"/>
                <w:sz w:val="21"/>
                <w:szCs w:val="21"/>
                <w:highlight w:val="none"/>
              </w:rPr>
              <w:t xml:space="preserve">供应商未被列入“信用中国”网站</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www.creditchina.gov.cn</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“失信被执行人或重大税收违法失信主体或政府采购严重违法失信行为”记录名单；不处于中国政府采购网</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www.ccgp.gov.cn</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000000"/>
                <w:szCs w:val="21"/>
                <w:highlight w:val="none"/>
              </w:rPr>
            </w:r>
            <w:r/>
          </w:p>
        </w:tc>
      </w:tr>
      <w:tr>
        <w:trPr>
          <w:trHeight w:val="627"/>
        </w:trPr>
        <w:tc>
          <w:tcPr>
            <w:tcW w:w="840"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3209" w:type="dxa"/>
            <w:vAlign w:val="center"/>
            <w:textDirection w:val="lrTb"/>
            <w:noWrap w:val="false"/>
          </w:tcPr>
          <w:p>
            <w:pPr>
              <w:pStyle w:val="7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关于联合体投标</w:t>
            </w:r>
            <w:r>
              <w:rPr>
                <w:rFonts w:hint="eastAsia" w:ascii="宋体" w:hAnsi="宋体" w:eastAsia="宋体" w:cs="宋体"/>
                <w:color w:val="000000"/>
                <w:szCs w:val="21"/>
                <w:highlight w:val="none"/>
              </w:rPr>
            </w:r>
            <w:r/>
          </w:p>
        </w:tc>
        <w:tc>
          <w:tcPr>
            <w:tcW w:w="5566" w:type="dxa"/>
            <w:vAlign w:val="center"/>
            <w:textDirection w:val="lrTb"/>
            <w:noWrap w:val="false"/>
          </w:tcPr>
          <w:p>
            <w:pPr>
              <w:pStyle w:val="724"/>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本项目不接受联合体投标；不允许分包、转包</w:t>
            </w:r>
            <w:r>
              <w:rPr>
                <w:rFonts w:hint="eastAsia" w:ascii="宋体" w:hAnsi="宋体" w:eastAsia="宋体" w:cs="宋体"/>
                <w:color w:val="000000"/>
                <w:szCs w:val="21"/>
                <w:highlight w:val="none"/>
              </w:rPr>
            </w:r>
            <w:r/>
          </w:p>
        </w:tc>
      </w:tr>
    </w:tbl>
    <w:p>
      <w:pPr>
        <w:pStyle w:val="72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特别提醒：资格审查不合格的投标供应商的投标文件不进入后续评审。</w:t>
      </w:r>
      <w:r>
        <w:rPr>
          <w:rFonts w:hint="eastAsia" w:ascii="宋体" w:hAnsi="宋体" w:eastAsia="宋体" w:cs="宋体"/>
          <w:b/>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724"/>
        <w:jc w:val="center"/>
        <w:spacing w:line="440" w:lineRule="exact"/>
        <w:tabs>
          <w:tab w:val="left" w:pos="480" w:leader="none"/>
        </w:tabs>
        <w:rPr>
          <w:rFonts w:hint="eastAsia" w:ascii="宋体" w:hAnsi="宋体" w:eastAsia="宋体" w:cs="宋体"/>
          <w:b/>
          <w:color w:val="000000"/>
          <w:sz w:val="24"/>
          <w:szCs w:val="24"/>
          <w:highlight w:val="none"/>
        </w:rPr>
        <w:outlineLvl w:val="1"/>
      </w:pPr>
      <w:r/>
      <w:bookmarkStart w:id="18" w:name="_Toc116946315"/>
      <w:r>
        <w:rPr>
          <w:rFonts w:hint="eastAsia" w:ascii="宋体" w:hAnsi="宋体" w:eastAsia="宋体" w:cs="宋体"/>
          <w:b/>
          <w:color w:val="000000"/>
          <w:sz w:val="24"/>
          <w:szCs w:val="24"/>
          <w:highlight w:val="none"/>
        </w:rPr>
        <w:t xml:space="preserve">符合性审查表</w:t>
      </w:r>
      <w:bookmarkEnd w:id="18"/>
      <w:r>
        <w:rPr>
          <w:rFonts w:hint="eastAsia" w:ascii="宋体" w:hAnsi="宋体" w:eastAsia="宋体" w:cs="宋体"/>
          <w:b/>
          <w:color w:val="000000"/>
          <w:sz w:val="24"/>
          <w:szCs w:val="24"/>
          <w:highlight w:val="none"/>
        </w:rPr>
      </w:r>
      <w:r/>
    </w:p>
    <w:tbl>
      <w:tblPr>
        <w:tblW w:w="8918" w:type="dxa"/>
        <w:tblInd w:w="-32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19" w:name="_Toc20004"/>
            <w:r/>
            <w:bookmarkStart w:id="20" w:name="_Toc15735"/>
            <w:r/>
            <w:bookmarkStart w:id="21" w:name="_Toc4591"/>
            <w:r>
              <w:rPr>
                <w:rFonts w:hint="eastAsia" w:ascii="宋体" w:hAnsi="宋体" w:eastAsia="宋体" w:cs="宋体"/>
                <w:bCs/>
                <w:color w:val="000000"/>
                <w:sz w:val="24"/>
                <w:szCs w:val="24"/>
                <w:highlight w:val="none"/>
              </w:rPr>
              <w:t xml:space="preserve">序号</w:t>
            </w:r>
            <w:bookmarkEnd w:id="19"/>
            <w:r/>
            <w:bookmarkEnd w:id="20"/>
            <w:r/>
            <w:bookmarkEnd w:id="21"/>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22" w:name="_Toc5626"/>
            <w:r/>
            <w:bookmarkStart w:id="23" w:name="_Toc15954"/>
            <w:r/>
            <w:bookmarkStart w:id="24" w:name="_Toc29021"/>
            <w:r>
              <w:rPr>
                <w:rFonts w:hint="eastAsia" w:ascii="宋体" w:hAnsi="宋体" w:eastAsia="宋体" w:cs="宋体"/>
                <w:bCs/>
                <w:color w:val="000000"/>
                <w:sz w:val="24"/>
                <w:szCs w:val="24"/>
                <w:highlight w:val="none"/>
              </w:rPr>
              <w:t xml:space="preserve">评审点要求概况</w:t>
            </w:r>
            <w:bookmarkEnd w:id="22"/>
            <w:r/>
            <w:bookmarkEnd w:id="23"/>
            <w:r/>
            <w:bookmarkEnd w:id="24"/>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25" w:name="_Toc7772"/>
            <w:r/>
            <w:bookmarkStart w:id="26" w:name="_Toc11172"/>
            <w:r/>
            <w:bookmarkStart w:id="27" w:name="_Toc20936"/>
            <w:r>
              <w:rPr>
                <w:rFonts w:hint="eastAsia" w:ascii="宋体" w:hAnsi="宋体" w:eastAsia="宋体" w:cs="宋体"/>
                <w:bCs/>
                <w:color w:val="000000"/>
                <w:sz w:val="24"/>
                <w:szCs w:val="24"/>
                <w:highlight w:val="none"/>
              </w:rPr>
              <w:t xml:space="preserve">评审点具体描述</w:t>
            </w:r>
            <w:bookmarkEnd w:id="25"/>
            <w:r/>
            <w:bookmarkEnd w:id="26"/>
            <w:r/>
            <w:bookmarkEnd w:id="27"/>
            <w:r>
              <w:rPr>
                <w:rFonts w:hint="eastAsia" w:ascii="宋体" w:hAnsi="宋体" w:eastAsia="宋体" w:cs="宋体"/>
                <w:bCs/>
                <w:color w:val="000000"/>
                <w:sz w:val="24"/>
                <w:szCs w:val="24"/>
                <w:highlight w:val="none"/>
              </w:rPr>
            </w:r>
            <w:r/>
          </w:p>
        </w:tc>
      </w:tr>
      <w:tr>
        <w:trPr>
          <w:trHeight w:val="564"/>
        </w:trPr>
        <w:tc>
          <w:tcPr>
            <w:tcW w:w="645"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28" w:name="_Toc9400"/>
            <w:r/>
            <w:bookmarkStart w:id="29" w:name="_Toc10234"/>
            <w:r/>
            <w:bookmarkStart w:id="30" w:name="_Toc30166"/>
            <w:r>
              <w:rPr>
                <w:rFonts w:hint="eastAsia" w:ascii="宋体" w:hAnsi="宋体" w:eastAsia="宋体" w:cs="宋体"/>
                <w:bCs/>
                <w:color w:val="000000"/>
                <w:sz w:val="24"/>
                <w:szCs w:val="24"/>
                <w:highlight w:val="none"/>
              </w:rPr>
              <w:t xml:space="preserve">1</w:t>
            </w:r>
            <w:bookmarkEnd w:id="28"/>
            <w:r/>
            <w:bookmarkEnd w:id="29"/>
            <w:r/>
            <w:bookmarkEnd w:id="30"/>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31" w:name="_Toc3851"/>
            <w:r/>
            <w:bookmarkStart w:id="32" w:name="_Toc29519"/>
            <w:r/>
            <w:bookmarkStart w:id="33" w:name="_Toc21225"/>
            <w:r>
              <w:rPr>
                <w:rFonts w:hint="eastAsia" w:ascii="宋体" w:hAnsi="宋体" w:eastAsia="宋体" w:cs="宋体"/>
                <w:bCs/>
                <w:color w:val="000000"/>
                <w:sz w:val="24"/>
                <w:szCs w:val="24"/>
                <w:highlight w:val="none"/>
              </w:rPr>
              <w:t xml:space="preserve">投标函</w:t>
            </w:r>
            <w:bookmarkEnd w:id="31"/>
            <w:r/>
            <w:bookmarkEnd w:id="32"/>
            <w:r/>
            <w:bookmarkEnd w:id="33"/>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34" w:name="_Toc1397"/>
            <w:r/>
            <w:bookmarkStart w:id="35" w:name="_Toc10875"/>
            <w:r/>
            <w:bookmarkStart w:id="36" w:name="_Toc4416"/>
            <w:r>
              <w:rPr>
                <w:rFonts w:hint="eastAsia" w:ascii="宋体" w:hAnsi="宋体" w:eastAsia="宋体" w:cs="宋体"/>
                <w:bCs/>
                <w:color w:val="000000"/>
                <w:sz w:val="24"/>
                <w:szCs w:val="24"/>
                <w:highlight w:val="none"/>
              </w:rPr>
              <w:t xml:space="preserve">按招标文件填写，格式见附件</w:t>
            </w:r>
            <w:bookmarkEnd w:id="34"/>
            <w:r/>
            <w:bookmarkEnd w:id="35"/>
            <w:r/>
            <w:bookmarkEnd w:id="36"/>
            <w:r>
              <w:rPr>
                <w:rFonts w:hint="eastAsia" w:ascii="宋体" w:hAnsi="宋体" w:eastAsia="宋体" w:cs="宋体"/>
                <w:bCs/>
                <w:color w:val="000000"/>
                <w:sz w:val="24"/>
                <w:szCs w:val="24"/>
                <w:highlight w:val="none"/>
              </w:rPr>
            </w:r>
            <w:r/>
          </w:p>
        </w:tc>
      </w:tr>
      <w:tr>
        <w:trPr>
          <w:trHeight w:val="646"/>
        </w:trPr>
        <w:tc>
          <w:tcPr>
            <w:tcW w:w="645"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37" w:name="_Toc11377"/>
            <w:r/>
            <w:bookmarkStart w:id="38" w:name="_Toc12823"/>
            <w:r/>
            <w:bookmarkStart w:id="39" w:name="_Toc18261"/>
            <w:r>
              <w:rPr>
                <w:rFonts w:hint="eastAsia" w:ascii="宋体" w:hAnsi="宋体" w:eastAsia="宋体" w:cs="宋体"/>
                <w:bCs/>
                <w:color w:val="000000"/>
                <w:sz w:val="24"/>
                <w:szCs w:val="24"/>
                <w:highlight w:val="none"/>
              </w:rPr>
              <w:t xml:space="preserve">2</w:t>
            </w:r>
            <w:bookmarkEnd w:id="37"/>
            <w:r/>
            <w:bookmarkEnd w:id="38"/>
            <w:r/>
            <w:bookmarkEnd w:id="39"/>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40" w:name="_Toc15463"/>
            <w:r/>
            <w:bookmarkStart w:id="41" w:name="_Toc27131"/>
            <w:r/>
            <w:bookmarkStart w:id="42" w:name="_Toc22953"/>
            <w:r>
              <w:rPr>
                <w:rFonts w:hint="eastAsia" w:ascii="宋体" w:hAnsi="宋体" w:eastAsia="宋体" w:cs="宋体"/>
                <w:bCs/>
                <w:color w:val="000000"/>
                <w:sz w:val="24"/>
                <w:szCs w:val="24"/>
                <w:highlight w:val="none"/>
              </w:rPr>
              <w:t xml:space="preserve">开标一览表</w:t>
            </w:r>
            <w:bookmarkEnd w:id="40"/>
            <w:r/>
            <w:bookmarkEnd w:id="41"/>
            <w:r/>
            <w:bookmarkEnd w:id="42"/>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43" w:name="_Toc31786"/>
            <w:r/>
            <w:bookmarkStart w:id="44" w:name="_Toc28395"/>
            <w:r/>
            <w:bookmarkStart w:id="45" w:name="_Toc10519"/>
            <w:r>
              <w:rPr>
                <w:rFonts w:hint="eastAsia" w:ascii="宋体" w:hAnsi="宋体" w:eastAsia="宋体" w:cs="宋体"/>
                <w:bCs/>
                <w:color w:val="000000"/>
                <w:sz w:val="24"/>
                <w:szCs w:val="24"/>
                <w:highlight w:val="none"/>
              </w:rPr>
              <w:t xml:space="preserve">本表无需上传，评审时以苏采云系统自带的开标一览表为准</w:t>
            </w:r>
            <w:bookmarkEnd w:id="43"/>
            <w:r/>
            <w:bookmarkEnd w:id="44"/>
            <w:r/>
            <w:bookmarkEnd w:id="45"/>
            <w:r>
              <w:rPr>
                <w:rFonts w:hint="eastAsia" w:ascii="宋体" w:hAnsi="宋体" w:eastAsia="宋体" w:cs="宋体"/>
                <w:bCs/>
                <w:color w:val="000000"/>
                <w:sz w:val="24"/>
                <w:szCs w:val="24"/>
                <w:highlight w:val="none"/>
              </w:rPr>
            </w:r>
            <w:r/>
          </w:p>
        </w:tc>
      </w:tr>
      <w:tr>
        <w:trPr>
          <w:trHeight w:val="646"/>
        </w:trPr>
        <w:tc>
          <w:tcPr>
            <w:tcW w:w="645"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46" w:name="_Toc32411"/>
            <w:r/>
            <w:bookmarkStart w:id="47" w:name="_Toc23330"/>
            <w:r/>
            <w:bookmarkStart w:id="48" w:name="_Toc9240"/>
            <w:r>
              <w:rPr>
                <w:rFonts w:hint="eastAsia" w:ascii="宋体" w:hAnsi="宋体" w:eastAsia="宋体" w:cs="宋体"/>
                <w:bCs/>
                <w:color w:val="000000"/>
                <w:sz w:val="24"/>
                <w:szCs w:val="24"/>
                <w:highlight w:val="none"/>
              </w:rPr>
              <w:t xml:space="preserve">3</w:t>
            </w:r>
            <w:bookmarkEnd w:id="46"/>
            <w:r/>
            <w:bookmarkEnd w:id="47"/>
            <w:r/>
            <w:bookmarkEnd w:id="48"/>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49" w:name="_Toc12278"/>
            <w:r/>
            <w:bookmarkStart w:id="50" w:name="_Toc5167"/>
            <w:r/>
            <w:bookmarkStart w:id="51" w:name="_Toc8290"/>
            <w:r>
              <w:rPr>
                <w:rFonts w:hint="eastAsia" w:ascii="宋体" w:hAnsi="宋体" w:eastAsia="宋体" w:cs="宋体"/>
                <w:bCs/>
                <w:color w:val="000000"/>
                <w:sz w:val="24"/>
                <w:szCs w:val="24"/>
                <w:highlight w:val="none"/>
              </w:rPr>
              <w:t xml:space="preserve">报价明细表</w:t>
            </w:r>
            <w:bookmarkEnd w:id="49"/>
            <w:r/>
            <w:bookmarkEnd w:id="50"/>
            <w:r/>
            <w:bookmarkEnd w:id="51"/>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52" w:name="_Toc2488"/>
            <w:r/>
            <w:bookmarkStart w:id="53" w:name="_Toc1757"/>
            <w:r/>
            <w:bookmarkStart w:id="54" w:name="_Toc13154"/>
            <w:r>
              <w:rPr>
                <w:rFonts w:hint="eastAsia" w:ascii="宋体" w:hAnsi="宋体" w:eastAsia="宋体" w:cs="宋体"/>
                <w:bCs/>
                <w:color w:val="000000"/>
                <w:sz w:val="24"/>
                <w:szCs w:val="24"/>
                <w:highlight w:val="none"/>
              </w:rPr>
              <w:t xml:space="preserve">按招标文件填写，格式见附件</w:t>
            </w:r>
            <w:bookmarkEnd w:id="52"/>
            <w:r/>
            <w:bookmarkEnd w:id="53"/>
            <w:r/>
            <w:bookmarkEnd w:id="54"/>
            <w:r>
              <w:rPr>
                <w:rFonts w:hint="eastAsia" w:ascii="宋体" w:hAnsi="宋体" w:eastAsia="宋体" w:cs="宋体"/>
                <w:bCs/>
                <w:color w:val="000000"/>
                <w:sz w:val="24"/>
                <w:szCs w:val="24"/>
                <w:highlight w:val="none"/>
              </w:rPr>
            </w:r>
            <w:r/>
          </w:p>
        </w:tc>
      </w:tr>
      <w:tr>
        <w:trPr>
          <w:trHeight w:val="548"/>
        </w:trPr>
        <w:tc>
          <w:tcPr>
            <w:tcW w:w="645"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55" w:name="_Toc32563"/>
            <w:r/>
            <w:bookmarkStart w:id="56" w:name="_Toc4307"/>
            <w:r/>
            <w:bookmarkStart w:id="57" w:name="_Toc8033"/>
            <w:r>
              <w:rPr>
                <w:rFonts w:hint="eastAsia" w:ascii="宋体" w:hAnsi="宋体" w:eastAsia="宋体" w:cs="宋体"/>
                <w:bCs/>
                <w:color w:val="000000"/>
                <w:sz w:val="24"/>
                <w:szCs w:val="24"/>
                <w:highlight w:val="none"/>
              </w:rPr>
              <w:t xml:space="preserve">4</w:t>
            </w:r>
            <w:bookmarkEnd w:id="55"/>
            <w:r/>
            <w:bookmarkEnd w:id="56"/>
            <w:r/>
            <w:bookmarkEnd w:id="57"/>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58" w:name="_Toc9534"/>
            <w:r/>
            <w:bookmarkStart w:id="59" w:name="_Toc14625"/>
            <w:r/>
            <w:bookmarkStart w:id="60" w:name="_Toc25734"/>
            <w:r>
              <w:rPr>
                <w:rFonts w:hint="eastAsia" w:ascii="宋体" w:hAnsi="宋体" w:eastAsia="宋体" w:cs="宋体"/>
                <w:bCs/>
                <w:color w:val="000000"/>
                <w:sz w:val="24"/>
                <w:szCs w:val="24"/>
                <w:highlight w:val="none"/>
              </w:rPr>
              <w:t xml:space="preserve">服务保障承诺书</w:t>
            </w:r>
            <w:bookmarkEnd w:id="58"/>
            <w:r/>
            <w:bookmarkEnd w:id="59"/>
            <w:r/>
            <w:bookmarkEnd w:id="60"/>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61" w:name="_Toc13158"/>
            <w:r/>
            <w:bookmarkStart w:id="62" w:name="_Toc2026"/>
            <w:r/>
            <w:bookmarkStart w:id="63" w:name="_Toc12935"/>
            <w:r>
              <w:rPr>
                <w:rFonts w:hint="eastAsia" w:ascii="宋体" w:hAnsi="宋体" w:eastAsia="宋体" w:cs="宋体"/>
                <w:bCs/>
                <w:color w:val="000000"/>
                <w:sz w:val="24"/>
                <w:szCs w:val="24"/>
                <w:highlight w:val="none"/>
              </w:rPr>
              <w:t xml:space="preserve">按招标文件填写 ，格式见附件</w:t>
            </w:r>
            <w:bookmarkEnd w:id="61"/>
            <w:r/>
            <w:bookmarkEnd w:id="62"/>
            <w:r/>
            <w:bookmarkEnd w:id="63"/>
            <w:r>
              <w:rPr>
                <w:rFonts w:hint="eastAsia" w:ascii="宋体" w:hAnsi="宋体" w:eastAsia="宋体" w:cs="宋体"/>
                <w:bCs/>
                <w:color w:val="000000"/>
                <w:sz w:val="24"/>
                <w:szCs w:val="24"/>
                <w:highlight w:val="none"/>
              </w:rPr>
            </w:r>
            <w:r/>
          </w:p>
        </w:tc>
      </w:tr>
      <w:tr>
        <w:trPr>
          <w:trHeight w:val="548"/>
        </w:trPr>
        <w:tc>
          <w:tcPr>
            <w:tcW w:w="645"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64" w:name="_Toc4816"/>
            <w:r/>
            <w:bookmarkStart w:id="65" w:name="_Toc30137"/>
            <w:r/>
            <w:bookmarkStart w:id="66" w:name="_Toc16319"/>
            <w:r>
              <w:rPr>
                <w:rFonts w:hint="eastAsia" w:ascii="宋体" w:hAnsi="宋体" w:eastAsia="宋体" w:cs="宋体"/>
                <w:bCs/>
                <w:color w:val="000000"/>
                <w:sz w:val="24"/>
                <w:szCs w:val="24"/>
                <w:highlight w:val="none"/>
              </w:rPr>
              <w:t xml:space="preserve">5</w:t>
            </w:r>
            <w:bookmarkEnd w:id="64"/>
            <w:r/>
            <w:bookmarkEnd w:id="65"/>
            <w:r/>
            <w:bookmarkEnd w:id="66"/>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67" w:name="_Toc25144"/>
            <w:r/>
            <w:bookmarkStart w:id="68" w:name="_Toc3888"/>
            <w:r/>
            <w:bookmarkStart w:id="69" w:name="_Toc21255"/>
            <w:r>
              <w:rPr>
                <w:rFonts w:hint="eastAsia" w:ascii="宋体" w:hAnsi="宋体" w:eastAsia="宋体" w:cs="宋体"/>
                <w:bCs/>
                <w:color w:val="000000"/>
                <w:sz w:val="24"/>
                <w:szCs w:val="24"/>
                <w:highlight w:val="none"/>
              </w:rPr>
              <w:t xml:space="preserve">投标偏离表</w:t>
            </w:r>
            <w:bookmarkEnd w:id="67"/>
            <w:r/>
            <w:bookmarkEnd w:id="68"/>
            <w:r/>
            <w:bookmarkEnd w:id="69"/>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70" w:name="_Toc14491"/>
            <w:r/>
            <w:bookmarkStart w:id="71" w:name="_Toc31450"/>
            <w:r/>
            <w:bookmarkStart w:id="72" w:name="_Toc25126"/>
            <w:r>
              <w:rPr>
                <w:rFonts w:hint="eastAsia" w:ascii="宋体" w:hAnsi="宋体" w:eastAsia="宋体" w:cs="宋体"/>
                <w:bCs/>
                <w:color w:val="000000"/>
                <w:sz w:val="24"/>
                <w:szCs w:val="24"/>
                <w:highlight w:val="none"/>
              </w:rPr>
              <w:t xml:space="preserve">按招标文件填写 ，格式见附件</w:t>
            </w:r>
            <w:bookmarkEnd w:id="70"/>
            <w:r/>
            <w:bookmarkEnd w:id="71"/>
            <w:r/>
            <w:bookmarkEnd w:id="72"/>
            <w:r>
              <w:rPr>
                <w:rFonts w:hint="eastAsia" w:ascii="宋体" w:hAnsi="宋体" w:eastAsia="宋体" w:cs="宋体"/>
                <w:bCs/>
                <w:color w:val="000000"/>
                <w:sz w:val="24"/>
                <w:szCs w:val="24"/>
                <w:highlight w:val="none"/>
              </w:rPr>
            </w:r>
            <w:r/>
          </w:p>
        </w:tc>
      </w:tr>
      <w:tr>
        <w:trPr>
          <w:trHeight w:val="548"/>
        </w:trPr>
        <w:tc>
          <w:tcPr>
            <w:tcW w:w="645"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73" w:name="_Toc6935"/>
            <w:r/>
            <w:bookmarkStart w:id="74" w:name="_Toc21906"/>
            <w:r/>
            <w:bookmarkStart w:id="75" w:name="_Toc26718"/>
            <w:r>
              <w:rPr>
                <w:rFonts w:hint="eastAsia" w:ascii="宋体" w:hAnsi="宋体" w:eastAsia="宋体" w:cs="宋体"/>
                <w:bCs/>
                <w:color w:val="000000"/>
                <w:sz w:val="24"/>
                <w:szCs w:val="24"/>
                <w:highlight w:val="none"/>
              </w:rPr>
              <w:t xml:space="preserve">6</w:t>
            </w:r>
            <w:bookmarkEnd w:id="73"/>
            <w:r/>
            <w:bookmarkEnd w:id="74"/>
            <w:r/>
            <w:bookmarkEnd w:id="75"/>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76" w:name="_Toc20919"/>
            <w:r/>
            <w:bookmarkStart w:id="77" w:name="_Toc31875"/>
            <w:r/>
            <w:bookmarkStart w:id="78" w:name="_Toc17481"/>
            <w:r>
              <w:rPr>
                <w:rFonts w:hint="eastAsia" w:ascii="宋体" w:hAnsi="宋体" w:eastAsia="宋体" w:cs="宋体"/>
                <w:bCs/>
                <w:color w:val="000000"/>
                <w:sz w:val="24"/>
                <w:szCs w:val="24"/>
                <w:highlight w:val="none"/>
              </w:rPr>
              <w:t xml:space="preserve">投标供应商情况表</w:t>
            </w:r>
            <w:bookmarkEnd w:id="76"/>
            <w:r/>
            <w:bookmarkEnd w:id="77"/>
            <w:r/>
            <w:bookmarkEnd w:id="78"/>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79" w:name="_Toc20530"/>
            <w:r/>
            <w:bookmarkStart w:id="80" w:name="_Toc2262"/>
            <w:r/>
            <w:bookmarkStart w:id="81" w:name="_Toc18462"/>
            <w:r>
              <w:rPr>
                <w:rFonts w:hint="eastAsia" w:ascii="宋体" w:hAnsi="宋体" w:eastAsia="宋体" w:cs="宋体"/>
                <w:bCs/>
                <w:color w:val="000000"/>
                <w:sz w:val="24"/>
                <w:szCs w:val="24"/>
                <w:highlight w:val="none"/>
              </w:rPr>
              <w:t xml:space="preserve">按招标文件填写 ，格式见附件</w:t>
            </w:r>
            <w:bookmarkEnd w:id="79"/>
            <w:r/>
            <w:bookmarkEnd w:id="80"/>
            <w:r/>
            <w:bookmarkEnd w:id="81"/>
            <w:r>
              <w:rPr>
                <w:rFonts w:hint="eastAsia" w:ascii="宋体" w:hAnsi="宋体" w:eastAsia="宋体" w:cs="宋体"/>
                <w:bCs/>
                <w:color w:val="000000"/>
                <w:sz w:val="24"/>
                <w:szCs w:val="24"/>
                <w:highlight w:val="none"/>
              </w:rPr>
            </w:r>
            <w:r/>
          </w:p>
        </w:tc>
      </w:tr>
      <w:tr>
        <w:trPr>
          <w:trHeight w:val="582"/>
        </w:trPr>
        <w:tc>
          <w:tcPr>
            <w:tcW w:w="645"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82" w:name="_Toc14483"/>
            <w:r/>
            <w:bookmarkStart w:id="83" w:name="_Toc22335"/>
            <w:r/>
            <w:bookmarkStart w:id="84" w:name="_Toc8499"/>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主要人员配置表及拟派项目负责人简历表</w:t>
            </w:r>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color w:val="000000"/>
                <w:sz w:val="24"/>
                <w:szCs w:val="24"/>
                <w:highlight w:val="none"/>
              </w:rPr>
              <w:t xml:space="preserve">按招标文件填写 ，格式见附件</w:t>
            </w:r>
            <w:bookmarkEnd w:id="82"/>
            <w:r/>
            <w:bookmarkEnd w:id="83"/>
            <w:r/>
            <w:bookmarkEnd w:id="84"/>
            <w:r>
              <w:rPr>
                <w:rFonts w:hint="eastAsia" w:ascii="宋体" w:hAnsi="宋体" w:eastAsia="宋体" w:cs="宋体"/>
                <w:bCs/>
                <w:color w:val="000000"/>
                <w:sz w:val="24"/>
                <w:szCs w:val="24"/>
                <w:highlight w:val="none"/>
              </w:rPr>
            </w:r>
            <w:r/>
          </w:p>
        </w:tc>
      </w:tr>
      <w:tr>
        <w:trPr>
          <w:trHeight w:val="582"/>
        </w:trPr>
        <w:tc>
          <w:tcPr>
            <w:tcW w:w="645"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85" w:name="_Toc15864"/>
            <w:r/>
            <w:bookmarkStart w:id="86" w:name="_Toc6467"/>
            <w:r/>
            <w:bookmarkStart w:id="87" w:name="_Toc28584"/>
            <w:r>
              <w:rPr>
                <w:rFonts w:hint="eastAsia" w:ascii="宋体" w:hAnsi="宋体" w:eastAsia="宋体" w:cs="宋体"/>
                <w:bCs/>
                <w:color w:val="000000"/>
                <w:sz w:val="24"/>
                <w:szCs w:val="24"/>
                <w:highlight w:val="none"/>
              </w:rPr>
              <w:t xml:space="preserve">投标文件内容</w:t>
            </w:r>
            <w:bookmarkEnd w:id="85"/>
            <w:r/>
            <w:bookmarkEnd w:id="86"/>
            <w:r/>
            <w:bookmarkEnd w:id="87"/>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24"/>
              <w:jc w:val="center"/>
              <w:tabs>
                <w:tab w:val="left" w:pos="480" w:leader="none"/>
              </w:tabs>
              <w:rPr>
                <w:rFonts w:hint="eastAsia" w:ascii="宋体" w:hAnsi="宋体" w:eastAsia="宋体" w:cs="宋体"/>
                <w:bCs/>
                <w:color w:val="000000"/>
                <w:sz w:val="24"/>
                <w:szCs w:val="24"/>
                <w:highlight w:val="none"/>
              </w:rPr>
              <w:outlineLvl w:val="0"/>
            </w:pPr>
            <w:r/>
            <w:bookmarkStart w:id="88" w:name="_Toc26307"/>
            <w:r/>
            <w:bookmarkStart w:id="89" w:name="_Toc21519"/>
            <w:r/>
            <w:bookmarkStart w:id="90" w:name="_Toc20382"/>
            <w:r>
              <w:rPr>
                <w:rFonts w:hint="eastAsia" w:ascii="宋体" w:hAnsi="宋体" w:eastAsia="宋体" w:cs="宋体"/>
                <w:bCs/>
                <w:color w:val="000000"/>
                <w:sz w:val="24"/>
                <w:szCs w:val="24"/>
                <w:highlight w:val="none"/>
              </w:rPr>
              <w:t xml:space="preserve">不存在供应商须知第八条中的情形</w:t>
            </w:r>
            <w:bookmarkEnd w:id="88"/>
            <w:r/>
            <w:bookmarkEnd w:id="89"/>
            <w:r/>
            <w:bookmarkEnd w:id="90"/>
            <w:r>
              <w:rPr>
                <w:rFonts w:hint="eastAsia" w:ascii="宋体" w:hAnsi="宋体" w:eastAsia="宋体" w:cs="宋体"/>
                <w:bCs/>
                <w:color w:val="000000"/>
                <w:sz w:val="24"/>
                <w:szCs w:val="24"/>
                <w:highlight w:val="none"/>
              </w:rPr>
            </w:r>
            <w:r/>
          </w:p>
        </w:tc>
      </w:tr>
    </w:tbl>
    <w:p>
      <w:pPr>
        <w:pStyle w:val="72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rPr>
          <w:rFonts w:hint="eastAsia" w:ascii="宋体" w:hAnsi="宋体" w:eastAsia="宋体" w:cs="宋体"/>
          <w:b/>
          <w:color w:val="000000"/>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color w:val="000000"/>
          <w:sz w:val="21"/>
          <w:szCs w:val="22"/>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）平台发起答疑澄清，要求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作出必要的澄清、说明或者纠正。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的澄清、说明或者补正应当通过江苏省政府采购（苏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）平台，由其授权的代表应答并加盖电子公章，且不得超出投标文件的范围或者改变投标文件的实质性内容。</w:t>
      </w:r>
      <w:r>
        <w:rPr>
          <w:rFonts w:hint="eastAsia" w:ascii="宋体" w:hAnsi="宋体" w:eastAsia="宋体" w:cs="宋体"/>
          <w:color w:val="000000"/>
          <w:sz w:val="21"/>
          <w:szCs w:val="22"/>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通过初审的，方可进入比较与评价程序，本项目采用综合评分法。</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
          <w:bCs w:val="0"/>
          <w:color w:val="000000"/>
          <w:sz w:val="24"/>
          <w:szCs w:val="24"/>
          <w:highlight w:val="none"/>
        </w:rPr>
      </w:pPr>
      <w:r/>
      <w:bookmarkStart w:id="91" w:name="_Toc112006921"/>
      <w:r/>
      <w:bookmarkStart w:id="92" w:name="_Toc112006920"/>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定标：</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招标文件未规定的，采取随机抽取的方式确定。</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和评标委员会对未中标原因不</w:t>
      </w:r>
      <w:r>
        <w:rPr>
          <w:rFonts w:hint="eastAsia" w:ascii="宋体" w:hAnsi="宋体" w:eastAsia="宋体" w:cs="宋体"/>
          <w:bCs/>
          <w:color w:val="000000"/>
          <w:sz w:val="24"/>
          <w:szCs w:val="24"/>
          <w:highlight w:val="none"/>
          <w:lang w:eastAsia="zh-CN"/>
        </w:rPr>
        <w:t xml:space="preserve">作解释</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在发布中标公告的同时，</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将向中标供应商</w:t>
      </w:r>
      <w:r>
        <w:rPr>
          <w:rFonts w:hint="eastAsia" w:ascii="宋体" w:hAnsi="宋体" w:eastAsia="宋体" w:cs="宋体"/>
          <w:bCs/>
          <w:color w:val="000000"/>
          <w:sz w:val="24"/>
          <w:szCs w:val="24"/>
          <w:highlight w:val="none"/>
          <w:lang w:eastAsia="zh-CN"/>
        </w:rPr>
        <w:t xml:space="preserve">发出</w:t>
      </w:r>
      <w:r>
        <w:rPr>
          <w:rFonts w:hint="eastAsia" w:ascii="宋体" w:hAnsi="宋体" w:eastAsia="宋体" w:cs="宋体"/>
          <w:bCs/>
          <w:color w:val="000000"/>
          <w:sz w:val="24"/>
          <w:szCs w:val="24"/>
          <w:highlight w:val="none"/>
        </w:rPr>
        <w:t xml:space="preserve">中标通知书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请中标人在中标结果公告届满之日起30日内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使用CA数字证书登录“苏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”系统及时下载中标通知书。因系统存储空间有限，自中标结果公告届满之日起30日后，“苏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”系统不再保证提供下载中标通知书服务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投标供应商电子投标文件将作为电子档案保存。</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十一</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废标的确认：</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符合专业条件的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或者对招标文件作出实质性响应的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不足三家；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出现影响采购公正的违法、违规行为；</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3.供应商</w:t>
      </w:r>
      <w:r>
        <w:rPr>
          <w:rFonts w:hint="eastAsia" w:ascii="宋体" w:hAnsi="宋体" w:eastAsia="宋体" w:cs="宋体"/>
          <w:bCs/>
          <w:color w:val="000000"/>
          <w:sz w:val="24"/>
          <w:szCs w:val="24"/>
          <w:highlight w:val="none"/>
        </w:rPr>
        <w:t xml:space="preserve">的报价均超过采购预算，</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不能支付的；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w:t>
      </w:r>
      <w:r>
        <w:rPr>
          <w:rFonts w:hint="eastAsia" w:ascii="宋体" w:hAnsi="宋体" w:eastAsia="宋体" w:cs="宋体"/>
          <w:bCs/>
          <w:color w:val="000000"/>
          <w:sz w:val="24"/>
          <w:szCs w:val="24"/>
          <w:highlight w:val="none"/>
        </w:rPr>
        <w:t xml:space="preserve">因重大变故，采购任务取消。</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十二</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中标无效的确认：</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提供虚假材料谋取中标的；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采取不正当手段诋毁、排挤其他</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与招标采购单位、其他</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恶意串通的；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向招标采购单位行贿或者提供其他不正当利益的；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拒绝有关部门监督检查或者提供虚假情况的。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有上述1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至</w:t>
      </w: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项情形之一的，中标无效。有上述</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至</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有下列情形之一的，视为投标人串通投标，投标无效：</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.1不同投标人的投标文件由同一单位或者个人编制。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.2不同投标人委托同一单位或者个人办理投标事宜。</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.3 不同投标人的投标文件载明的项目管理成员或者联系人员为同一人。</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.4不同投标人的投标文件异常一致或者投标报价呈规律性差异。</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签订、履行合同：</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中标供应商向</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zh-CN"/>
        </w:rPr>
        <w:t xml:space="preserve">缴纳的履约保证金不超过政府采购合同金额的10%。收取履约保证金的，</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zh-CN"/>
        </w:rPr>
        <w:t xml:space="preserve">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中标供应商非因不可抗力未履行招、投标文件和合同规定的义务，一经查实，</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将根据具体情况提请政府采购管理部门作出相应处理。</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注意事项：</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（1）中标后无正当理由不与</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签订合同的；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（2）将中标项目转让给他人，或者在投标文件中未说明，且未经过</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同意，将中标项目分包给他人的；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质疑处理</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提出质疑的供应商应当是参与所</w:t>
      </w:r>
      <w:r>
        <w:rPr>
          <w:rFonts w:hint="eastAsia" w:ascii="宋体" w:hAnsi="宋体" w:eastAsia="宋体" w:cs="宋体"/>
          <w:bCs/>
          <w:color w:val="000000"/>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2.2对采购过程提出质疑的，为各采购程序环节结束之日；</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采购人、代理机构只接收以纸质原件形式送达的质疑，质疑供应商可通过面交或邮寄方式送达（采购人和代理机构不接受未填写快递运单的快件）。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采购人、代理机构联系人、联系方式、通信地址见招标文件第一章。</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 以下情形的质疑不予受理</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5.2 超出政府采购法定期限的质疑。</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5.3 以传真、电子邮件等方式递交的非原件形式的质疑。</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（十</w:t>
      </w: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lang w:eastAsia="zh-CN"/>
        </w:rPr>
        <w:t xml:space="preserve">中标服务费： </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本次招标，中标服务费由中标供应商支付。供应商的投标报价应当包含本项目中标服务费，该费用计入投标总价/结算价中，采购人不另行支付。 </w:t>
      </w:r>
      <w:r>
        <w:rPr>
          <w:rFonts w:hint="eastAsia" w:ascii="宋体" w:hAnsi="宋体" w:eastAsia="宋体" w:cs="宋体"/>
          <w:bCs/>
          <w:color w:val="000000"/>
          <w:sz w:val="24"/>
          <w:szCs w:val="24"/>
          <w:highlight w:val="none"/>
          <w:lang w:val="zh-CN"/>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本次招标，中标服务费：按累进制计算，</w:t>
      </w:r>
      <w:r>
        <w:rPr>
          <w:rFonts w:hint="eastAsia" w:ascii="宋体" w:hAnsi="宋体" w:eastAsia="宋体" w:cs="宋体"/>
          <w:bCs/>
          <w:color w:val="000000"/>
          <w:sz w:val="24"/>
          <w:szCs w:val="24"/>
          <w:highlight w:val="none"/>
          <w:lang w:val="zh-CN" w:eastAsia="zh-CN"/>
        </w:rPr>
        <w:t xml:space="preserve">中标金额</w:t>
      </w:r>
      <w:r>
        <w:rPr>
          <w:rFonts w:hint="eastAsia" w:ascii="宋体" w:hAnsi="宋体" w:eastAsia="宋体" w:cs="宋体"/>
          <w:bCs/>
          <w:color w:val="000000"/>
          <w:sz w:val="24"/>
          <w:szCs w:val="24"/>
          <w:highlight w:val="none"/>
          <w:lang w:val="zh-CN"/>
        </w:rPr>
        <w:t xml:space="preserve">100万以下乘以1.</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eastAsia="zh-CN"/>
        </w:rPr>
        <w:t xml:space="preserve">，100万—500万</w:t>
      </w:r>
      <w:r>
        <w:rPr>
          <w:rFonts w:hint="eastAsia" w:ascii="宋体" w:hAnsi="宋体" w:eastAsia="宋体" w:cs="宋体"/>
          <w:bCs/>
          <w:color w:val="000000"/>
          <w:sz w:val="24"/>
          <w:szCs w:val="24"/>
          <w:highlight w:val="none"/>
          <w:lang w:val="en-US" w:eastAsia="zh-CN"/>
        </w:rPr>
        <w:t xml:space="preserve">乘以0.56%，5</w:t>
      </w:r>
      <w:r>
        <w:rPr>
          <w:rFonts w:hint="eastAsia" w:ascii="宋体" w:hAnsi="宋体" w:eastAsia="宋体" w:cs="宋体"/>
          <w:bCs/>
          <w:color w:val="000000"/>
          <w:sz w:val="24"/>
          <w:szCs w:val="24"/>
          <w:highlight w:val="none"/>
          <w:lang w:val="zh-CN" w:eastAsia="zh-CN"/>
        </w:rPr>
        <w:t xml:space="preserve">00万—</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zh-CN" w:eastAsia="zh-CN"/>
        </w:rPr>
        <w:t xml:space="preserve">00万</w:t>
      </w:r>
      <w:r>
        <w:rPr>
          <w:rFonts w:hint="eastAsia" w:ascii="宋体" w:hAnsi="宋体" w:eastAsia="宋体" w:cs="宋体"/>
          <w:bCs/>
          <w:color w:val="000000"/>
          <w:sz w:val="24"/>
          <w:szCs w:val="24"/>
          <w:highlight w:val="none"/>
          <w:lang w:val="en-US" w:eastAsia="zh-CN"/>
        </w:rPr>
        <w:t xml:space="preserve">乘以0.315%，</w:t>
      </w:r>
      <w:r>
        <w:rPr>
          <w:rFonts w:hint="eastAsia" w:ascii="宋体" w:hAnsi="宋体" w:eastAsia="宋体" w:cs="宋体"/>
          <w:bCs/>
          <w:color w:val="000000"/>
          <w:sz w:val="24"/>
          <w:szCs w:val="24"/>
          <w:highlight w:val="none"/>
          <w:lang w:val="zh-CN"/>
        </w:rPr>
        <w:t xml:space="preserve">由中标供应商支付。</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3.支付采购代理服务费的时间：发布中标通知书后一次性支付。</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（十七）服务（包含与服务相关的货物）的追加</w:t>
      </w:r>
      <w:r>
        <w:rPr>
          <w:rFonts w:hint="eastAsia" w:ascii="宋体" w:hAnsi="宋体" w:eastAsia="宋体" w:cs="宋体"/>
          <w:b/>
          <w:bCs w:val="0"/>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91"/>
      <w:r/>
      <w:bookmarkEnd w:id="92"/>
      <w:r>
        <w:rPr>
          <w:rFonts w:hint="eastAsia" w:ascii="宋体" w:hAnsi="宋体" w:eastAsia="宋体" w:cs="宋体"/>
          <w:bCs/>
          <w:color w:val="000000"/>
          <w:sz w:val="24"/>
          <w:szCs w:val="24"/>
          <w:highlight w:val="none"/>
        </w:rPr>
      </w:r>
      <w:r/>
    </w:p>
    <w:p>
      <w:pPr>
        <w:pStyle w:val="724"/>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6"/>
          <w:szCs w:val="36"/>
          <w:highlight w:val="none"/>
          <w:lang w:bidi="ar"/>
        </w:rPr>
        <w:br w:type="page" w:clear="all"/>
      </w:r>
      <w:bookmarkStart w:id="93" w:name="_Toc23785"/>
      <w:r/>
      <w:bookmarkStart w:id="94" w:name="_Toc19279"/>
      <w:r/>
      <w:bookmarkStart w:id="95" w:name="_Toc18280"/>
      <w:r>
        <w:rPr>
          <w:rFonts w:hint="eastAsia" w:ascii="宋体" w:hAnsi="宋体" w:eastAsia="宋体" w:cs="宋体"/>
          <w:b/>
          <w:bCs/>
          <w:color w:val="000000"/>
          <w:sz w:val="32"/>
          <w:szCs w:val="32"/>
          <w:highlight w:val="none"/>
        </w:rPr>
        <w:t xml:space="preserve">三、项目要求和有关说明</w:t>
      </w:r>
      <w:bookmarkEnd w:id="93"/>
      <w:r/>
      <w:bookmarkEnd w:id="94"/>
      <w:r/>
      <w:bookmarkEnd w:id="95"/>
      <w:r>
        <w:rPr>
          <w:rFonts w:hint="eastAsia" w:ascii="宋体" w:hAnsi="宋体" w:eastAsia="宋体" w:cs="宋体"/>
          <w:b/>
          <w:bCs/>
          <w:color w:val="000000"/>
          <w:sz w:val="32"/>
          <w:szCs w:val="32"/>
          <w:highlight w:val="none"/>
        </w:rPr>
      </w:r>
      <w:r/>
    </w:p>
    <w:p>
      <w:pPr>
        <w:pStyle w:val="72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本次采购为</w:t>
      </w:r>
      <w:r>
        <w:rPr>
          <w:rFonts w:hint="eastAsia" w:ascii="宋体" w:hAnsi="宋体" w:eastAsia="宋体" w:cs="宋体"/>
          <w:color w:val="000000"/>
          <w:sz w:val="24"/>
          <w:szCs w:val="24"/>
          <w:highlight w:val="none"/>
          <w:lang w:eastAsia="zh-CN"/>
        </w:rPr>
        <w:t xml:space="preserve">无锡市锡山区人民政府东亭街道办事处</w:t>
      </w:r>
      <w:r>
        <w:rPr>
          <w:rFonts w:hint="eastAsia" w:ascii="宋体" w:hAnsi="宋体" w:eastAsia="宋体" w:cs="宋体"/>
          <w:color w:val="000000"/>
          <w:sz w:val="24"/>
          <w:szCs w:val="24"/>
          <w:highlight w:val="none"/>
        </w:rPr>
        <w:t xml:space="preserve">委托的</w:t>
      </w:r>
      <w:r>
        <w:rPr>
          <w:rFonts w:hint="eastAsia" w:ascii="宋体" w:hAnsi="宋体" w:eastAsia="宋体" w:cs="宋体"/>
          <w:color w:val="000000"/>
          <w:sz w:val="24"/>
          <w:szCs w:val="24"/>
          <w:highlight w:val="none"/>
          <w:lang w:eastAsia="zh-CN"/>
        </w:rPr>
        <w:t xml:space="preserve">2026年度东亭街道食堂外包服务项目</w:t>
      </w:r>
      <w:r>
        <w:rPr>
          <w:rFonts w:hint="eastAsia" w:ascii="宋体" w:hAnsi="宋体" w:eastAsia="宋体" w:cs="宋体"/>
          <w:color w:val="000000"/>
          <w:sz w:val="24"/>
          <w:szCs w:val="24"/>
          <w:highlight w:val="none"/>
        </w:rPr>
        <w:t xml:space="preserve">。所投内容必须完全满足以下要求，</w:t>
      </w:r>
      <w:r>
        <w:rPr>
          <w:rFonts w:hint="eastAsia" w:ascii="宋体" w:hAnsi="宋体" w:eastAsia="宋体" w:cs="宋体"/>
          <w:b/>
          <w:color w:val="000000"/>
          <w:sz w:val="24"/>
          <w:szCs w:val="24"/>
          <w:highlight w:val="none"/>
        </w:rPr>
        <w:t xml:space="preserve">不得有负偏离，若不满足视为无效投标文件</w:t>
      </w:r>
      <w:r>
        <w:rPr>
          <w:rFonts w:hint="eastAsia" w:ascii="宋体" w:hAnsi="宋体" w:eastAsia="宋体" w:cs="宋体"/>
          <w:color w:val="000000"/>
          <w:sz w:val="24"/>
          <w:szCs w:val="24"/>
          <w:highlight w:val="none"/>
        </w:rPr>
        <w:t xml:space="preserve">。项目需求如下：</w:t>
      </w:r>
      <w:r>
        <w:rPr>
          <w:rFonts w:hint="eastAsia" w:ascii="宋体" w:hAnsi="宋体" w:eastAsia="宋体" w:cs="宋体"/>
          <w:color w:val="000000"/>
          <w:highlight w:val="none"/>
        </w:rPr>
      </w:r>
      <w:r/>
    </w:p>
    <w:p>
      <w:pPr>
        <w:pStyle w:val="724"/>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（一）服务范围与项目概况</w:t>
      </w:r>
      <w:r>
        <w:rPr>
          <w:rFonts w:hint="eastAsia" w:ascii="宋体" w:hAnsi="宋体" w:eastAsia="宋体" w:cs="宋体"/>
          <w:b/>
          <w:bCs w:val="0"/>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1.服务对象及规模</w:t>
      </w:r>
      <w:r>
        <w:rPr>
          <w:rFonts w:hint="eastAsia" w:ascii="宋体" w:hAnsi="宋体" w:eastAsia="宋体" w:cs="宋体"/>
          <w:color w:val="000000"/>
          <w:sz w:val="24"/>
          <w:szCs w:val="24"/>
          <w:highlight w:val="none"/>
          <w:lang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本项目服务范围覆盖采购人下辖的三个独立食堂，各就餐点日均用餐职工人数规模如下：</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东亭街道食堂：用餐职工约</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00人。</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东亭派出所食堂：用餐职工约200人。</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门楼派出所食堂：用餐职工约85人。</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现场运营条件</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各</w:t>
      </w:r>
      <w:r>
        <w:rPr>
          <w:rFonts w:hint="eastAsia" w:ascii="宋体" w:hAnsi="宋体" w:eastAsia="宋体" w:cs="宋体"/>
          <w:color w:val="000000"/>
          <w:sz w:val="24"/>
          <w:szCs w:val="24"/>
          <w:highlight w:val="none"/>
        </w:rPr>
        <w:t xml:space="preserve">食堂设备设施齐全，水、电、天然气等配套设施到位，燃气泄漏报警装置等安全设施运行正常。</w:t>
      </w:r>
      <w:r>
        <w:rPr>
          <w:rFonts w:hint="eastAsia" w:ascii="宋体" w:hAnsi="宋体" w:eastAsia="宋体" w:cs="宋体"/>
          <w:color w:val="000000"/>
          <w:sz w:val="24"/>
          <w:szCs w:val="24"/>
          <w:highlight w:val="none"/>
        </w:rPr>
      </w:r>
      <w:r/>
    </w:p>
    <w:p>
      <w:pPr>
        <w:pStyle w:val="724"/>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合同履约期限：一年，其中门楼派出所食堂服务起始时间约为当年8月，东亭派出所周六日及值班晚餐服务起始时间约为当年9月。各服务点具体进场时间最终以采购人书面通知为准，中标供应商须按通知要求及时安排人员到位。</w:t>
      </w:r>
      <w:r>
        <w:rPr>
          <w:rFonts w:ascii="宋体" w:hAnsi="宋体" w:eastAsia="宋体" w:cs="宋体"/>
          <w:color w:val="000000"/>
          <w:sz w:val="24"/>
          <w:szCs w:val="24"/>
          <w:highlight w:val="none"/>
          <w:lang w:val="en-US" w:eastAsia="zh-CN"/>
        </w:rPr>
      </w:r>
      <w:r/>
    </w:p>
    <w:p>
      <w:pPr>
        <w:pStyle w:val="724"/>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（二）服务团队配置与人员管理要求</w:t>
      </w:r>
      <w:r>
        <w:rPr>
          <w:rFonts w:hint="eastAsia" w:ascii="宋体" w:hAnsi="宋体" w:eastAsia="宋体" w:cs="宋体"/>
          <w:b/>
          <w:bCs w:val="0"/>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中标供应商应组织一支“精干、高效、专业、敬业、健康”的餐饮服务团队，全面承担三个食堂的全部供餐及运营管理任务。团队整体要求人员数量充足、岗位分工明确、专业技能过硬。</w:t>
      </w:r>
      <w:r>
        <w:rPr>
          <w:rFonts w:hint="eastAsia" w:ascii="宋体" w:hAnsi="宋体" w:eastAsia="宋体" w:cs="宋体"/>
          <w:color w:val="000000"/>
          <w:sz w:val="24"/>
          <w:szCs w:val="24"/>
          <w:highlight w:val="none"/>
        </w:rPr>
      </w:r>
      <w:r/>
    </w:p>
    <w:p>
      <w:pPr>
        <w:pStyle w:val="724"/>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1.人员数量与岗位编制</w:t>
      </w:r>
      <w:r>
        <w:rPr>
          <w:rFonts w:ascii="宋体" w:hAnsi="宋体" w:eastAsia="宋体" w:cs="宋体"/>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项目驻场服务人员总数不少于13人，具体岗位分布及职责如下：</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兼厨师长：1人（年龄不高于45岁，大专及以上学历）。该岗位须同时承担项目管理与厨房核心管理的双重职责。在管理层面，全面负责项目整体运营协调、与采购人沟通对接、服务质量监督及应急事务处理；在技术层面，全面负责厨房生产组织、菜品质量把控、菜单研发与拟定、后厨团队日常技术指导。</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厨师：6人。承担红案烹饪、白案制作等各档口的具体食品加工与菜肴出品工作，服从项目经理兼厨师长的工作调配。</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服务人员：6人。涵盖帮厨、窗口售餐、餐厅桌面清洁、餐具清洗消毒等岗位。</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2.人员管理规定</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入场前审核：所有人员持食品安全健康证上岗，均需缴纳社保，实行现场经理负责制。合同签订前，中标供应商须将上述所有岗位人员的相关证书、健康证明及社保缴纳凭证等材料原件提交采购人审核备案，经采购人书面确认后方可组织人员进场服务。</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服务期变动限制：服务期内，任何已备案人员的岗位调整或更换，必须事先取得采购人书面同意。未经同意私自换人，视为严重违约。</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工合规与薪酬保障：中标供应商须独立承担所有派驻人员的用工法律责任。服务人员薪酬结构及发放标准须符合国家、省、市相关法律法规要求，不得低于无锡市同期最低工资标准。人员培训、体检、工伤、疾病、意外伤害等一切相关费用均由中标供应商承担。</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lang w:val="en-US" w:eastAsia="zh-CN"/>
        </w:rPr>
      </w:pPr>
      <w:r>
        <w:rPr>
          <w:rFonts w:ascii="宋体" w:hAnsi="宋体" w:eastAsia="宋体" w:cs="宋体"/>
          <w:b/>
          <w:bCs w:val="0"/>
          <w:color w:val="000000"/>
          <w:sz w:val="24"/>
          <w:szCs w:val="24"/>
          <w:highlight w:val="none"/>
          <w:lang w:val="en-US" w:eastAsia="zh-CN"/>
        </w:rPr>
        <w:t xml:space="preserve">（三）膳食供应与出品品质标准</w:t>
      </w:r>
      <w:r>
        <w:rPr>
          <w:rFonts w:hint="eastAsia" w:ascii="宋体" w:hAnsi="宋体" w:eastAsia="宋体" w:cs="宋体"/>
          <w:b/>
          <w:bCs w:val="0"/>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1.供餐时间与餐别</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各食堂正常营业时间为周一至周六，提供早、中两餐；周一至周日提供值班晚餐。</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遇采购人临时工作安排或有特殊应急需求时，如需增加供餐顿数或就餐人次，中标供应商须无条件服从并全力配合，确保按时、按质、按量完成保障任务。</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2.配餐要求</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应按照采购人要求，根据就餐职工人数，每日按时足量优质向职工提供主、副食及相关服务。每日菜肴科学安排，花色品种不单一，早餐需包含但不限于鸡蛋、粗粮、稀饭、面条、小菜、包子等（不少于</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个品类），午餐和晚餐需包含但不限于三荤三素（主荤、副荤、素菜）、主食、汤品、水果等（不少于10 个品类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3.菜单管理流程</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中标供应商须建立完善的菜单计划管理制度。每两周须完成下一周期的详细菜谱编制，内容须体现营养搭配与花色品种变化。菜单须提前报采购人审核、公示后才可实施。</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4.食材品质与采购标准细则</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食品原辅材料由中标供应商负责统一采购与配送。必须严格遵守《中华人民共和国食品安全法》及相关质量标准，严禁采购、贮存、使用任何形式的预制菜品。鱼、肉、禽类产品需按照甲方要求进行加工后配送。米、面、油等主要食材须为非转基因产品。</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（1）肉及肉制品类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①肉类：必须是放心肉，经行业管理部门检疫合格，有动物检疫合格证明、屠宰证明。肉质新鲜，不打水，无病无毒，符合食品卫生要求。须按照采购人要求进行加工后配送。</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②冷冻品类：有动物产品检疫合格证明，有专业的冷冻库。包装箱要注明产品名称、生产厂家、厂址、须有出厂日期，保质期，品质优良，包装完好，无异味，无毒无害。</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③蛋品类：新鲜，无破损、无变质。</w:t>
      </w:r>
      <w:r>
        <w:rPr>
          <w:rFonts w:hint="eastAsia" w:ascii="宋体" w:hAnsi="宋体" w:eastAsia="宋体" w:cs="宋体"/>
          <w:color w:val="000000"/>
          <w:sz w:val="24"/>
          <w:szCs w:val="24"/>
          <w:highlight w:val="none"/>
        </w:rPr>
      </w:r>
      <w:r/>
    </w:p>
    <w:p>
      <w:pPr>
        <w:pStyle w:val="724"/>
        <w:numPr>
          <w:ilvl w:val="0"/>
          <w:numId w:val="1"/>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水产品类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必须为鲜活产品，体表完整、活力充沛、无病态。</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（3）蔬菜瓜果类：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总体要求：所有蔬菜瓜果均须保证新鲜，农药残留不得超过国家食品安全标准限量。中标供应商必须每日提供当日所供蔬菜的农药残留快速检测合格报告，并对其真实性、准确性负责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叶菜类：外形须保持正常状态，叶梗光滑幼嫩，无干瘪凋萎现象，无过多黄叶，整体色泽正常鲜亮。去除根须，不得附带泥土，无虫害残留。大白菜、卷心菜等结球叶菜切开心不变黑，无任何腐烂变质情形，且无明显人为浸水增重痕迹。</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根茎类：如香芋、土豆、莴笋等，须确保表皮无虫咬痕迹，无发芽、发霉等变质现象。整体须保持新鲜状态，形态大小应与采购人自购标准基本一致，匀称适中。</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花果类：如西兰花、白菜花等，须无虫害损伤，成熟度良好，新鲜固有的色泽鲜明，无发霉、发黄或枯萎现象。</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瓜果类：外表须光亮无斑点，带有新鲜连接的瓜秧，形状正常规整、大小均匀，无软塌变形。成熟度须恰到好处，无腐烂、无污染、无异味，表面清洁新鲜，无病虫损害痕迹。</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）粮油及调味品类：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食用油：须符合GB/T1535或GB/T1536国家标准，包装上印有清晰的“SC”食品生产许可证编号。</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大米：须为优质等级。</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酱油、醋、味精、生粉、豆制品等：须为</w:t>
      </w:r>
      <w:r>
        <w:rPr>
          <w:rFonts w:hint="eastAsia" w:ascii="宋体" w:hAnsi="宋体" w:eastAsia="宋体" w:cs="宋体"/>
          <w:color w:val="000000"/>
          <w:sz w:val="24"/>
          <w:szCs w:val="24"/>
          <w:highlight w:val="none"/>
        </w:rPr>
        <w:t xml:space="preserve">正规厂家生产</w:t>
      </w:r>
      <w:r>
        <w:rPr>
          <w:rFonts w:hint="eastAsia" w:ascii="宋体" w:hAnsi="宋体" w:eastAsia="宋体" w:cs="宋体"/>
          <w:color w:val="000000"/>
          <w:sz w:val="24"/>
          <w:szCs w:val="24"/>
          <w:highlight w:val="none"/>
        </w:rPr>
        <w:t xml:space="preserve">产品，包装完好，标签合规，须印有“SC”食品生产许可证编号。</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（四）现场运营与综合管理规范</w:t>
      </w:r>
      <w:r>
        <w:rPr>
          <w:rFonts w:hint="eastAsia" w:ascii="宋体" w:hAnsi="宋体" w:eastAsia="宋体" w:cs="宋体"/>
          <w:b/>
          <w:bCs w:val="0"/>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1.设施设备与资产管理</w:t>
      </w: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采购人提供资源</w:t>
      </w:r>
      <w:r>
        <w:rPr>
          <w:rFonts w:hint="eastAsia" w:ascii="宋体" w:hAnsi="宋体" w:eastAsia="宋体" w:cs="宋体"/>
          <w:color w:val="000000"/>
          <w:sz w:val="24"/>
          <w:szCs w:val="24"/>
          <w:highlight w:val="none"/>
        </w:rPr>
        <w:t xml:space="preserve">：食堂经营场所、全套厨房设备设施、消防安全系统、库房以及运营所需的水、电、天然气。</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管理责任：必须爱护采购人提供的一切资产。对厨具设备、各类设施负有日常保养和及时报修的义务，以延长使用寿命。服务期满后，必须保证房屋主体、墙面地面、设备设施的完好状态，如有非正常损坏须承担维修或赔偿责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禁止性行为：不得将食堂场所、设备私自转借、出租或委托第三方经营，严禁利用采购人资产从事任何与食堂服务无关的经营活动。一经发现，采购人有权取消其服务资格，并给予经济处罚或诉讼。</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2.费用承担划分</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采购人承担费用：水费、电费、天然气费；大型固定资产更新及非人为责任事故的设备维修费；油烟管道年度专业清洗费；管道疏通费；按政府规定统一处置的餐厨垃圾清运费。</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中标供应商承担费用：低值易耗品（如洗消剂、清洁工具、纸巾、工作服等）采购费；因操作不当或维护缺失造成的设备设施损坏维修费；餐具的清洗消毒所需物料及人工成本。</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3.食品安全与卫生管控</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必须严格遵守《中华人民共和国食品安全法》《国务院关于加强食品等产品安全监督管理的特别规定》《食品生产经营监督检查管理办法》等法律法规。按采购人要求每天进行食堂各类台账的编制和整理，规范做好所有食材、辅材等索证索票、进库验收、入库、领用、出库管理和成本核算的每月台账资料，以备采购人核查。</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食堂的卫生防疫、就餐环境、食品的加工制作必须达到国家规定的食堂卫生标准。采购人将进行经常性检查，如</w:t>
      </w:r>
      <w:r>
        <w:rPr>
          <w:rFonts w:hint="eastAsia" w:ascii="宋体" w:hAnsi="宋体" w:eastAsia="宋体" w:cs="宋体"/>
          <w:color w:val="000000"/>
          <w:sz w:val="24"/>
          <w:szCs w:val="24"/>
          <w:highlight w:val="none"/>
          <w:lang w:eastAsia="zh-CN"/>
        </w:rPr>
        <w:t xml:space="preserve">发现</w:t>
      </w:r>
      <w:r>
        <w:rPr>
          <w:rFonts w:hint="eastAsia" w:ascii="宋体" w:hAnsi="宋体" w:eastAsia="宋体" w:cs="宋体"/>
          <w:color w:val="000000"/>
          <w:sz w:val="24"/>
          <w:szCs w:val="24"/>
          <w:highlight w:val="none"/>
        </w:rPr>
        <w:t xml:space="preserve">不符合食品安全管理规定及违反</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法律法规或采购人规章制度的，将给予中标供应商书面警告。中标供应商负责厨房、餐厅等服务区域卫生、整洁（包括内外场地）；泔水等餐厨垃圾由中标供应商按上级主管部门要求统一处理，相关费用由采购人承担。为倡导环保，应使用可降解材质一次性餐具。</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日常保洁工作，要求地面清洁，下水道通畅，无积水，工作场所整洁，无积灰，墙壁无霉斑，各种餐具用品做到卫生、洁净、消毒；餐室（厨房）无蝇、无虫，排油烟设施罩清洁不滴油。</w:t>
      </w:r>
      <w:r>
        <w:rPr>
          <w:rFonts w:hint="eastAsia" w:ascii="宋体" w:hAnsi="宋体" w:eastAsia="宋体" w:cs="宋体"/>
          <w:color w:val="000000"/>
          <w:sz w:val="24"/>
          <w:szCs w:val="24"/>
          <w:highlight w:val="none"/>
          <w:lang w:val="en-US" w:eastAsia="zh-CN"/>
        </w:rPr>
      </w:r>
      <w:r/>
    </w:p>
    <w:p>
      <w:pPr>
        <w:pStyle w:val="724"/>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4.人员服务行为规范</w:t>
      </w:r>
      <w:r>
        <w:rPr>
          <w:rFonts w:ascii="宋体" w:hAnsi="宋体" w:eastAsia="宋体" w:cs="宋体"/>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着装与风貌：所有人员上岗期间必须统一着工作服、佩戴工号牌、佩戴口罩及工作帽，保持仪容仪表整洁。</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工作纪律：工作时间内严禁会客、吸烟、吃零食、大声喧哗或从事任何与本职工作无关的活动。无关人员严禁进入食品加工操作区域。</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服务态度：对待就餐职工须主动热情、用语文明、耐心解答。严禁与职工发生任何形式的言语或肢体冲突，违者采购人将严肃追究中标供应商的管理责任。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餐流程：须严格执行餐前准备程序。开餐前15分钟须完成所有饭菜的出品摆放；开餐前5分钟，服务人员须在各自岗位站立就绪迎候；供餐期间须保证菜品充足不断档；就餐人员离开后及时擦拭干净就餐桌椅以备第二餐次人员使用，用餐时段结束后彻底清洁用餐区域，余留食品按规定处理。</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lang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中标供应商管理人员每天应到所服务的区域巡视，每周发放服务周检评价表，听取意见，及时整改。服务周检评价表上应</w:t>
      </w:r>
      <w:r>
        <w:rPr>
          <w:rFonts w:hint="eastAsia" w:ascii="宋体" w:hAnsi="宋体" w:eastAsia="宋体" w:cs="宋体"/>
          <w:color w:val="000000"/>
          <w:sz w:val="24"/>
          <w:szCs w:val="24"/>
          <w:highlight w:val="none"/>
          <w:lang w:eastAsia="zh-CN"/>
        </w:rPr>
        <w:t xml:space="preserve">由</w:t>
      </w:r>
      <w:r>
        <w:rPr>
          <w:rFonts w:hint="eastAsia" w:ascii="宋体" w:hAnsi="宋体" w:eastAsia="宋体" w:cs="宋体"/>
          <w:color w:val="000000"/>
          <w:sz w:val="24"/>
          <w:szCs w:val="24"/>
          <w:highlight w:val="none"/>
        </w:rPr>
        <w:t xml:space="preserve">采购人部门负责人签名，中标供应商管理人员每月到采购人所服务的部门发放用餐满意度调查表，作为考核工作质量的重要依据。</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服务方工作人员由中标供应商自行管理，福利待遇、人员培训、体检、工伤、疾病、意外伤（亡）害等所有费用均由中标供应商自行承担；中标供应商承担经营场所范围内的独立法律责任。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采购人有权对中标供应商每天菜品的分量、质量、品质色味进行监督、验收。</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在中标供应商经营过程中，因中标供应商管理、工艺流程不到位，引起</w:t>
      </w:r>
      <w:r>
        <w:rPr>
          <w:rFonts w:hint="eastAsia" w:ascii="宋体" w:hAnsi="宋体" w:eastAsia="宋体" w:cs="宋体"/>
          <w:color w:val="000000"/>
          <w:sz w:val="24"/>
          <w:szCs w:val="24"/>
          <w:highlight w:val="none"/>
          <w:lang w:eastAsia="zh-CN"/>
        </w:rPr>
        <w:t xml:space="preserve">病原</w:t>
      </w:r>
      <w:r>
        <w:rPr>
          <w:rFonts w:hint="eastAsia" w:ascii="宋体" w:hAnsi="宋体" w:eastAsia="宋体" w:cs="宋体"/>
          <w:color w:val="000000"/>
          <w:sz w:val="24"/>
          <w:szCs w:val="24"/>
          <w:highlight w:val="none"/>
        </w:rPr>
        <w:t xml:space="preserve">性传播或食物中毒，一切责任由中标供应商负责，并承担相应的法律和经济责任。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bookmarkStart w:id="96" w:name="_Toc33335633"/>
      <w:r>
        <w:rPr>
          <w:rFonts w:hint="eastAsia" w:ascii="宋体" w:hAnsi="宋体" w:eastAsia="宋体" w:cs="宋体"/>
          <w:color w:val="000000"/>
          <w:sz w:val="24"/>
          <w:szCs w:val="24"/>
          <w:highlight w:val="none"/>
        </w:rPr>
        <w:t xml:space="preserve">在服务期内，中标供应商若累计受到各类书面警告三次的，采购人有权</w:t>
      </w:r>
      <w:r>
        <w:rPr>
          <w:rFonts w:hint="eastAsia" w:ascii="宋体" w:hAnsi="宋体" w:eastAsia="宋体" w:cs="宋体"/>
          <w:color w:val="000000"/>
          <w:sz w:val="24"/>
          <w:szCs w:val="24"/>
          <w:highlight w:val="none"/>
          <w:lang w:eastAsia="zh-CN"/>
        </w:rPr>
        <w:t xml:space="preserve">终</w:t>
      </w:r>
      <w:r>
        <w:rPr>
          <w:rFonts w:hint="eastAsia" w:ascii="宋体" w:hAnsi="宋体" w:eastAsia="宋体" w:cs="宋体"/>
          <w:color w:val="000000"/>
          <w:sz w:val="24"/>
          <w:szCs w:val="24"/>
          <w:highlight w:val="none"/>
        </w:rPr>
        <w:t xml:space="preserve">止服务合同。</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中标供应商只能自主经营不得转包，一旦发现转包经营，则取消承包资格。中标供应商法人或委托人须参加采购人定期召开的食品安全、安全生产、卫生管理等工作会议。</w:t>
      </w:r>
      <w:bookmarkEnd w:id="96"/>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（五）有关说明</w:t>
      </w:r>
      <w:r>
        <w:rPr>
          <w:rFonts w:hint="eastAsia" w:ascii="宋体" w:hAnsi="宋体" w:eastAsia="宋体" w:cs="宋体"/>
          <w:b/>
          <w:bCs w:val="0"/>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本项目投标总报价</w:t>
      </w:r>
      <w:r>
        <w:rPr>
          <w:rFonts w:hint="eastAsia" w:ascii="宋体" w:hAnsi="宋体" w:eastAsia="宋体" w:cs="宋体"/>
          <w:color w:val="000000"/>
          <w:sz w:val="24"/>
          <w:szCs w:val="24"/>
          <w:highlight w:val="none"/>
          <w:lang w:eastAsia="zh-CN"/>
        </w:rPr>
        <w:t xml:space="preserve">包含餐费及运营管理费用，具体</w:t>
      </w:r>
      <w:r>
        <w:rPr>
          <w:rFonts w:hint="eastAsia" w:ascii="宋体" w:hAnsi="宋体" w:eastAsia="宋体" w:cs="宋体"/>
          <w:color w:val="000000"/>
          <w:sz w:val="24"/>
          <w:szCs w:val="24"/>
          <w:highlight w:val="none"/>
        </w:rPr>
        <w:t xml:space="preserve">包括食品原辅材料、人员成本（含工资、法律法规规定的社保费、加班费、福利费、保险等）、低值易耗用品（清洁消毒用品、纸巾等）、管理费（服装费、体检、培训、政策性规费以及所有不可预测的风险成本）、利润、税金等为完成本项目所需的一切费用。</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2.中标供应商的报价总额即为本服务项目的最终价。服务期间如遇国家政策性调价，市场材料等价格发生变化，本服务项目均不予调整。新增减服务范围按实调整。</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投标供应商报价时应充分考虑服务期内所有可能</w:t>
      </w:r>
      <w:r>
        <w:rPr>
          <w:rFonts w:hint="eastAsia" w:ascii="宋体" w:hAnsi="宋体" w:eastAsia="宋体" w:cs="宋体"/>
          <w:color w:val="000000"/>
          <w:sz w:val="24"/>
          <w:szCs w:val="24"/>
          <w:highlight w:val="none"/>
          <w:lang w:eastAsia="zh-CN"/>
        </w:rPr>
        <w:t xml:space="preserve">影响</w:t>
      </w:r>
      <w:r>
        <w:rPr>
          <w:rFonts w:hint="eastAsia" w:ascii="宋体" w:hAnsi="宋体" w:eastAsia="宋体" w:cs="宋体"/>
          <w:color w:val="000000"/>
          <w:sz w:val="24"/>
          <w:szCs w:val="24"/>
          <w:highlight w:val="none"/>
        </w:rPr>
        <w:t xml:space="preserve">报价的因素（包括最低工资标准和社保基数的政策性调整），如发生漏、缺、少项，都将被认为是报价让利行为，损失由其自负。</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4.采购人发放的餐券包含在本次采购范围中，采购人安排的会议用餐另行结算。</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投标供应商必须在满足采购文件要求的基础上进行报价，如有技术偏离请于投标偏离表中说明。</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付款方式：服务费根据月度考核结果结算，按季度支付。乙方需提供甲方认可的税金发票。</w:t>
      </w:r>
      <w:r>
        <w:rPr>
          <w:rFonts w:hint="eastAsia" w:ascii="宋体" w:hAnsi="宋体" w:eastAsia="宋体" w:cs="宋体"/>
          <w:color w:val="000000"/>
          <w:sz w:val="24"/>
          <w:szCs w:val="24"/>
          <w:highlight w:val="none"/>
        </w:rPr>
      </w:r>
      <w:r/>
    </w:p>
    <w:p>
      <w:pPr>
        <w:pStyle w:val="724"/>
        <w:numPr>
          <w:ilvl w:val="0"/>
          <w:numId w:val="0"/>
        </w:numPr>
        <w:ind w:left="2" w:firstLine="480"/>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eastAsia="zh-CN"/>
        </w:rPr>
        <w:t xml:space="preserve">履约保证金：本项目履约保证金金额为中标金额的10%</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r>
      <w:r/>
    </w:p>
    <w:p>
      <w:pPr>
        <w:pStyle w:val="724"/>
        <w:ind w:left="2"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8.考核细则</w:t>
      </w:r>
      <w:r>
        <w:rPr>
          <w:rFonts w:hint="eastAsia" w:ascii="宋体" w:hAnsi="宋体" w:eastAsia="宋体" w:cs="宋体"/>
          <w:color w:val="000000"/>
          <w:sz w:val="24"/>
          <w:szCs w:val="24"/>
          <w:highlight w:val="none"/>
        </w:rPr>
      </w:r>
      <w:r/>
    </w:p>
    <w:p>
      <w:pPr>
        <w:pStyle w:val="724"/>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食堂服务质量考核办法</w:t>
      </w:r>
      <w:r>
        <w:rPr>
          <w:rFonts w:hint="eastAsia" w:ascii="宋体" w:hAnsi="宋体" w:eastAsia="宋体" w:cs="宋体"/>
          <w:color w:val="000000"/>
          <w:sz w:val="24"/>
          <w:szCs w:val="24"/>
          <w:highlight w:val="none"/>
        </w:rPr>
      </w:r>
      <w:r/>
    </w:p>
    <w:p>
      <w:pPr>
        <w:pStyle w:val="724"/>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rPr>
        <w:t xml:space="preserve">采购人以问卷调查的形式（详见附件</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《食堂伙食满意度调查表》）对供应商服务满意度进行考核</w:t>
      </w:r>
      <w:r>
        <w:rPr>
          <w:rFonts w:hint="eastAsia" w:ascii="宋体" w:hAnsi="宋体" w:eastAsia="宋体" w:cs="宋体"/>
          <w:color w:val="000000"/>
          <w:sz w:val="24"/>
          <w:szCs w:val="24"/>
          <w:highlight w:val="none"/>
          <w:lang w:eastAsia="zh-CN"/>
        </w:rPr>
        <w:t xml:space="preserve">。三个食堂按就餐规模实行权重比例考核，具体权重为：东亭街道食堂占比</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eastAsia="zh-CN"/>
        </w:rPr>
        <w:t xml:space="preserve">%，东亭派出所食堂占比</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5%，门楼派出所食堂占比1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24"/>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项目当月综合满意率 =（东亭街道食堂满意率×</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%）+（东亭派出所食堂满意率×</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5%）+（门楼派出所食堂满意率×1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4"/>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综合满意率90%为供应商的服务工作目标。当该</w:t>
      </w:r>
      <w:r>
        <w:rPr>
          <w:rFonts w:hint="eastAsia" w:ascii="宋体" w:hAnsi="宋体" w:eastAsia="宋体" w:cs="宋体"/>
          <w:color w:val="000000"/>
          <w:sz w:val="24"/>
          <w:szCs w:val="24"/>
          <w:highlight w:val="none"/>
          <w:lang w:eastAsia="zh-CN"/>
        </w:rPr>
        <w:t xml:space="preserve">月度</w:t>
      </w:r>
      <w:r>
        <w:rPr>
          <w:rFonts w:hint="eastAsia" w:ascii="宋体" w:hAnsi="宋体" w:eastAsia="宋体" w:cs="宋体"/>
          <w:color w:val="000000"/>
          <w:sz w:val="24"/>
          <w:szCs w:val="24"/>
          <w:highlight w:val="none"/>
        </w:rPr>
        <w:t xml:space="preserve">综合满意率≤80%时，每降低1%扣15000元；采购人有权要求供应商限期整改；当</w:t>
      </w:r>
      <w:r>
        <w:rPr>
          <w:rFonts w:hint="eastAsia" w:ascii="宋体" w:hAnsi="宋体" w:eastAsia="宋体" w:cs="宋体"/>
          <w:color w:val="000000"/>
          <w:sz w:val="24"/>
          <w:szCs w:val="24"/>
          <w:highlight w:val="none"/>
          <w:lang w:eastAsia="zh-CN"/>
        </w:rPr>
        <w:t xml:space="preserve">月度</w:t>
      </w:r>
      <w:r>
        <w:rPr>
          <w:rFonts w:hint="eastAsia" w:ascii="宋体" w:hAnsi="宋体" w:eastAsia="宋体" w:cs="宋体"/>
          <w:color w:val="000000"/>
          <w:sz w:val="24"/>
          <w:szCs w:val="24"/>
          <w:highlight w:val="none"/>
        </w:rPr>
        <w:t xml:space="preserve">综合满意率＜70%时，采购人有权要求供应商制定整改计划并限期改正并对其进行一定的处罚，每次罚15000至60000元的罚金，无法限期改正的，采购人有权单方面解除本合同并不承担由此带来的违约责任；一年中发生三次综合满意率＜70%时，采购人有权单方面无条件解除本合同，并不承担由此带来的违约责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意度调查问卷包含11个问题，涵盖了服务态度、菜品质量、环境卫生等多个方面。前10个问题设有五个详细描述的选项，分别代表“非常满意”“满意”“一般”“不满意”“非常不满意”，以便受访者根据就餐体验做出真实评价。前10个问题计入满意度考核，“非常满意”记10分，“满意”记8分，“一般”记6分，“不满意”记4分，“非常不满意”记2分。个人满意率=问卷总分×100%，总体满意率=有效问卷个人满意率的平均值。回收的问卷中，前10题均完整填写的视为有效问卷。若有效问卷数量超过当</w:t>
      </w:r>
      <w:r>
        <w:rPr>
          <w:rFonts w:hint="eastAsia" w:ascii="宋体" w:hAnsi="宋体" w:eastAsia="宋体" w:cs="宋体"/>
          <w:color w:val="000000"/>
          <w:sz w:val="24"/>
          <w:szCs w:val="24"/>
          <w:highlight w:val="none"/>
          <w:lang w:eastAsia="zh-CN"/>
        </w:rPr>
        <w:t xml:space="preserve">月度</w:t>
      </w:r>
      <w:r>
        <w:rPr>
          <w:rFonts w:hint="eastAsia" w:ascii="宋体" w:hAnsi="宋体" w:eastAsia="宋体" w:cs="宋体"/>
          <w:color w:val="000000"/>
          <w:sz w:val="24"/>
          <w:szCs w:val="24"/>
          <w:highlight w:val="none"/>
        </w:rPr>
        <w:t xml:space="preserve">月均就餐人员的三分之二，则本次满意度调查结果视为有效。 </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门楼派出所食堂于8月起开始服务，此前不纳入考核范围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该期间内项目当月综合满意率按东亭街道食堂占比</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%，东亭派出所食堂占比</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24"/>
        <w:rPr>
          <w:rFonts w:hint="eastAsia"/>
          <w:highlight w:val="none"/>
        </w:rPr>
      </w:pPr>
      <w:r>
        <w:rPr>
          <w:rFonts w:hint="eastAsia"/>
          <w:highlight w:val="none"/>
        </w:rPr>
      </w:r>
      <w:r/>
    </w:p>
    <w:p>
      <w:pPr>
        <w:pStyle w:val="93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附件</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5854" w:type="pct"/>
        <w:tblInd w:w="-9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610"/>
        <w:gridCol w:w="614"/>
        <w:gridCol w:w="996"/>
        <w:gridCol w:w="421"/>
        <w:gridCol w:w="1189"/>
        <w:gridCol w:w="216"/>
        <w:gridCol w:w="1269"/>
        <w:gridCol w:w="125"/>
        <w:gridCol w:w="1610"/>
        <w:gridCol w:w="1610"/>
      </w:tblGrid>
      <w:tr>
        <w:trPr>
          <w:trHeight w:val="800"/>
        </w:trPr>
        <w:tc>
          <w:tcPr>
            <w:gridSpan w:val="11"/>
            <w:tcW w:w="1041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44"/>
                <w:szCs w:val="44"/>
                <w:highlight w:val="none"/>
                <w:u w:val="none"/>
              </w:rPr>
              <w:suppressLineNumbers w:val="0"/>
            </w:pPr>
            <w:r>
              <w:rPr>
                <w:rFonts w:hint="eastAsia" w:ascii="宋体" w:hAnsi="宋体" w:eastAsia="宋体" w:cs="宋体"/>
                <w:i w:val="0"/>
                <w:iCs w:val="0"/>
                <w:color w:val="000000"/>
                <w:sz w:val="44"/>
                <w:szCs w:val="44"/>
                <w:highlight w:val="none"/>
                <w:u w:val="none"/>
                <w:lang w:val="en-US" w:eastAsia="zh-CN" w:bidi="ar"/>
              </w:rPr>
              <w:t xml:space="preserve">食堂伙食满意度调查问卷</w:t>
            </w:r>
            <w:r>
              <w:rPr>
                <w:rFonts w:hint="eastAsia" w:ascii="宋体" w:hAnsi="宋体" w:eastAsia="宋体" w:cs="宋体"/>
                <w:i w:val="0"/>
                <w:iCs w:val="0"/>
                <w:color w:val="000000"/>
                <w:sz w:val="44"/>
                <w:szCs w:val="44"/>
                <w:highlight w:val="none"/>
                <w:u w:val="none"/>
              </w:rPr>
            </w:r>
            <w:r/>
          </w:p>
        </w:tc>
      </w:tr>
      <w:tr>
        <w:trPr>
          <w:trHeight w:val="345"/>
        </w:trPr>
        <w:tc>
          <w:tcPr>
            <w:tcW w:w="750" w:type="dxa"/>
            <w:vAlign w:val="center"/>
            <w:textDirection w:val="lrTb"/>
            <w:noWrap w:val="false"/>
          </w:tcPr>
          <w:p>
            <w:pPr>
              <w:pStyle w:val="72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24" w:type="dxa"/>
            <w:vAlign w:val="center"/>
            <w:textDirection w:val="lrTb"/>
            <w:noWrap w:val="false"/>
          </w:tcPr>
          <w:p>
            <w:pPr>
              <w:pStyle w:val="72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1417" w:type="dxa"/>
            <w:vAlign w:val="center"/>
            <w:textDirection w:val="lrTb"/>
            <w:noWrap w:val="false"/>
          </w:tcPr>
          <w:p>
            <w:pPr>
              <w:pStyle w:val="72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1405" w:type="dxa"/>
            <w:vAlign w:val="center"/>
            <w:textDirection w:val="lrTb"/>
            <w:noWrap w:val="false"/>
          </w:tcPr>
          <w:p>
            <w:pPr>
              <w:pStyle w:val="72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269" w:type="dxa"/>
            <w:vAlign w:val="center"/>
            <w:textDirection w:val="lrTb"/>
            <w:noWrap w:val="false"/>
          </w:tcPr>
          <w:p>
            <w:pPr>
              <w:pStyle w:val="72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1735" w:type="dxa"/>
            <w:vAlign w:val="center"/>
            <w:textDirection w:val="lrTb"/>
            <w:noWrap w:val="false"/>
          </w:tcPr>
          <w:p>
            <w:pPr>
              <w:pStyle w:val="72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    月</w:t>
            </w:r>
            <w:r>
              <w:rPr>
                <w:rFonts w:hint="eastAsia" w:ascii="宋体" w:hAnsi="宋体" w:eastAsia="宋体" w:cs="宋体"/>
                <w:i w:val="0"/>
                <w:iCs w:val="0"/>
                <w:color w:val="000000"/>
                <w:sz w:val="24"/>
                <w:szCs w:val="24"/>
                <w:highlight w:val="none"/>
                <w:u w:val="none"/>
              </w:rPr>
            </w:r>
            <w:r/>
          </w:p>
        </w:tc>
      </w:tr>
      <w:tr>
        <w:trPr>
          <w:trHeight w:val="800"/>
        </w:trPr>
        <w:tc>
          <w:tcPr>
            <w:gridSpan w:val="11"/>
            <w:tcW w:w="104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您好！为提高餐厅的管理水平和饭菜质量，我们精心设计此份调查表，请抽出您宝贵的片刻时间填写此表，在相应选项上打小</w:t>
            </w:r>
            <w:r>
              <w:rPr>
                <w:rStyle w:val="946"/>
                <w:rFonts w:hint="eastAsia" w:ascii="宋体" w:hAnsi="宋体" w:eastAsia="宋体" w:cs="宋体"/>
                <w:color w:val="000000"/>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。您的意见将为餐厅的工作改进、服务质量的提高提供最重要的参考。</w:t>
            </w:r>
            <w:r>
              <w:rPr>
                <w:rFonts w:hint="eastAsia" w:ascii="宋体" w:hAnsi="宋体" w:eastAsia="宋体" w:cs="宋体"/>
                <w:i w:val="0"/>
                <w:iCs w:val="0"/>
                <w:color w:val="000000"/>
                <w:sz w:val="24"/>
                <w:szCs w:val="24"/>
                <w:highlight w:val="none"/>
                <w:u w:val="none"/>
              </w:rPr>
            </w:r>
            <w:r/>
          </w:p>
        </w:tc>
      </w:tr>
      <w:tr>
        <w:trPr>
          <w:trHeight w:val="799"/>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调查内容</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非常满意</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满意</w:t>
            </w:r>
            <w:r>
              <w:rPr>
                <w:rFonts w:hint="eastAsia" w:ascii="宋体" w:hAnsi="宋体" w:eastAsia="宋体" w:cs="宋体"/>
                <w:i w:val="0"/>
                <w:iCs w:val="0"/>
                <w:color w:val="000000"/>
                <w:sz w:val="24"/>
                <w:szCs w:val="24"/>
                <w:highlight w:val="none"/>
                <w:u w:val="none"/>
              </w:rPr>
            </w:r>
            <w:r/>
          </w:p>
        </w:tc>
        <w:tc>
          <w:tcPr>
            <w:gridSpan w:val="3"/>
            <w:tcW w:w="161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不满意</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非常</w:t>
            </w:r>
            <w:r>
              <w:rPr>
                <w:rFonts w:hint="eastAsia" w:ascii="宋体" w:hAnsi="宋体" w:eastAsia="宋体" w:cs="宋体"/>
                <w:i w:val="0"/>
                <w:iCs w:val="0"/>
                <w:color w:val="000000"/>
                <w:sz w:val="24"/>
                <w:szCs w:val="24"/>
                <w:highlight w:val="none"/>
                <w:u w:val="none"/>
              </w:rPr>
            </w:r>
            <w:r/>
          </w:p>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不满意</w:t>
            </w:r>
            <w:r>
              <w:rPr>
                <w:rFonts w:hint="eastAsia" w:ascii="宋体" w:hAnsi="宋体" w:eastAsia="宋体" w:cs="宋体"/>
                <w:i w:val="0"/>
                <w:iCs w:val="0"/>
                <w:color w:val="000000"/>
                <w:sz w:val="24"/>
                <w:szCs w:val="24"/>
                <w:highlight w:val="none"/>
                <w:u w:val="none"/>
              </w:rPr>
            </w:r>
            <w:r/>
          </w:p>
        </w:tc>
      </w:tr>
      <w:tr>
        <w:trPr>
          <w:trHeight w:val="1340"/>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您对餐厅服务员文明用语是否满意？</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始终使用礼貌用语，态度友好，沟通顺畅</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大多数时候使用礼貌用语，态度较好</w:t>
            </w:r>
            <w:r>
              <w:rPr>
                <w:rFonts w:hint="eastAsia" w:ascii="宋体" w:hAnsi="宋体" w:eastAsia="宋体" w:cs="宋体"/>
                <w:i w:val="0"/>
                <w:iCs w:val="0"/>
                <w:color w:val="000000"/>
                <w:sz w:val="24"/>
                <w:szCs w:val="24"/>
                <w:highlight w:val="none"/>
                <w:u w:val="none"/>
              </w:rPr>
            </w:r>
            <w:r/>
          </w:p>
        </w:tc>
        <w:tc>
          <w:tcPr>
            <w:gridSpan w:val="3"/>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有时使用礼貌用语，态度一般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很少使用礼貌用语，态度冷淡</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几乎不使用礼貌用语，态度恶劣</w:t>
            </w:r>
            <w:r>
              <w:rPr>
                <w:rFonts w:hint="eastAsia" w:ascii="宋体" w:hAnsi="宋体" w:eastAsia="宋体" w:cs="宋体"/>
                <w:i w:val="0"/>
                <w:iCs w:val="0"/>
                <w:color w:val="000000"/>
                <w:sz w:val="24"/>
                <w:szCs w:val="24"/>
                <w:highlight w:val="none"/>
                <w:u w:val="none"/>
              </w:rPr>
            </w:r>
            <w:r/>
          </w:p>
        </w:tc>
      </w:tr>
      <w:tr>
        <w:trPr>
          <w:trHeight w:val="1900"/>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您对餐厅服务员仪容仪表是否满意？</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服务员仪容整洁，着装规范，佩戴口罩且无吸烟行为，精神饱满</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服务员仪容较为整洁，着装基本规范，佩戴口罩且无吸烟行为</w:t>
            </w:r>
            <w:r>
              <w:rPr>
                <w:rFonts w:hint="eastAsia" w:ascii="宋体" w:hAnsi="宋体" w:eastAsia="宋体" w:cs="宋体"/>
                <w:i w:val="0"/>
                <w:iCs w:val="0"/>
                <w:color w:val="000000"/>
                <w:sz w:val="24"/>
                <w:szCs w:val="24"/>
                <w:highlight w:val="none"/>
                <w:u w:val="none"/>
              </w:rPr>
            </w:r>
            <w:r/>
          </w:p>
        </w:tc>
        <w:tc>
          <w:tcPr>
            <w:gridSpan w:val="3"/>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服务员仪容一般，着装偶尔不规范，偶尔未佩戴口罩或有吸烟行为</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服务员仪容不整洁，着装不规范，经常未佩戴口罩或有吸烟行为</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服务员仪容邋遢，着装随意，几乎不佩戴口罩或有频繁吸烟行为</w:t>
            </w:r>
            <w:r>
              <w:rPr>
                <w:rFonts w:hint="eastAsia" w:ascii="宋体" w:hAnsi="宋体" w:eastAsia="宋体" w:cs="宋体"/>
                <w:i w:val="0"/>
                <w:iCs w:val="0"/>
                <w:color w:val="000000"/>
                <w:sz w:val="24"/>
                <w:szCs w:val="24"/>
                <w:highlight w:val="none"/>
                <w:u w:val="none"/>
              </w:rPr>
            </w:r>
            <w:r/>
          </w:p>
        </w:tc>
      </w:tr>
      <w:tr>
        <w:trPr>
          <w:trHeight w:val="1340"/>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您对餐厅每日供应的主食是否满意？</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主食种类丰富，质量上乘，口感极佳</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主食种类较多，质量较好，口感不错</w:t>
            </w:r>
            <w:r>
              <w:rPr>
                <w:rFonts w:hint="eastAsia" w:ascii="宋体" w:hAnsi="宋体" w:eastAsia="宋体" w:cs="宋体"/>
                <w:i w:val="0"/>
                <w:iCs w:val="0"/>
                <w:color w:val="000000"/>
                <w:sz w:val="24"/>
                <w:szCs w:val="24"/>
                <w:highlight w:val="none"/>
                <w:u w:val="none"/>
              </w:rPr>
            </w:r>
            <w:r/>
          </w:p>
        </w:tc>
        <w:tc>
          <w:tcPr>
            <w:gridSpan w:val="3"/>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主食种类一般，质量尚可，口感普通</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种类单一，质量较差，口感不佳</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种类极少，质量低劣，口感极差</w:t>
            </w:r>
            <w:r>
              <w:rPr>
                <w:rFonts w:hint="eastAsia" w:ascii="宋体" w:hAnsi="宋体" w:eastAsia="宋体" w:cs="宋体"/>
                <w:i w:val="0"/>
                <w:iCs w:val="0"/>
                <w:color w:val="000000"/>
                <w:sz w:val="24"/>
                <w:szCs w:val="24"/>
                <w:highlight w:val="none"/>
                <w:u w:val="none"/>
              </w:rPr>
            </w:r>
            <w:r/>
          </w:p>
        </w:tc>
      </w:tr>
      <w:tr>
        <w:trPr>
          <w:trHeight w:val="1340"/>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您对餐厅菜品的口味是否满意？</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口味极佳，符合个人喜好，令人回味</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口味较好，基本符合个人喜好</w:t>
            </w:r>
            <w:r>
              <w:rPr>
                <w:rFonts w:hint="eastAsia" w:ascii="宋体" w:hAnsi="宋体" w:eastAsia="宋体" w:cs="宋体"/>
                <w:i w:val="0"/>
                <w:iCs w:val="0"/>
                <w:color w:val="000000"/>
                <w:sz w:val="24"/>
                <w:szCs w:val="24"/>
                <w:highlight w:val="none"/>
                <w:u w:val="none"/>
              </w:rPr>
            </w:r>
            <w:r/>
          </w:p>
        </w:tc>
        <w:tc>
          <w:tcPr>
            <w:gridSpan w:val="3"/>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口味一般，勉强符合个人喜好</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口味较差，不符合个人喜好</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口味极差，令人难以接受</w:t>
            </w:r>
            <w:r>
              <w:rPr>
                <w:rFonts w:hint="eastAsia" w:ascii="宋体" w:hAnsi="宋体" w:eastAsia="宋体" w:cs="宋体"/>
                <w:i w:val="0"/>
                <w:iCs w:val="0"/>
                <w:color w:val="000000"/>
                <w:sz w:val="24"/>
                <w:szCs w:val="24"/>
                <w:highlight w:val="none"/>
                <w:u w:val="none"/>
              </w:rPr>
            </w:r>
            <w:r/>
          </w:p>
        </w:tc>
      </w:tr>
      <w:tr>
        <w:trPr>
          <w:trHeight w:val="1340"/>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您对餐厅菜品的新鲜度是否满意？</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非常新鲜，食材质量上乘</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较为新鲜，食材质量较好</w:t>
            </w:r>
            <w:r>
              <w:rPr>
                <w:rFonts w:hint="eastAsia" w:ascii="宋体" w:hAnsi="宋体" w:eastAsia="宋体" w:cs="宋体"/>
                <w:i w:val="0"/>
                <w:iCs w:val="0"/>
                <w:color w:val="000000"/>
                <w:sz w:val="24"/>
                <w:szCs w:val="24"/>
                <w:highlight w:val="none"/>
                <w:u w:val="none"/>
              </w:rPr>
            </w:r>
            <w:r/>
          </w:p>
        </w:tc>
        <w:tc>
          <w:tcPr>
            <w:gridSpan w:val="3"/>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新鲜度一般，食材质量尚可</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不够新鲜，食材质量较差</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极不新鲜，食材质量低劣</w:t>
            </w:r>
            <w:r>
              <w:rPr>
                <w:rFonts w:hint="eastAsia" w:ascii="宋体" w:hAnsi="宋体" w:eastAsia="宋体" w:cs="宋体"/>
                <w:i w:val="0"/>
                <w:iCs w:val="0"/>
                <w:color w:val="000000"/>
                <w:sz w:val="24"/>
                <w:szCs w:val="24"/>
                <w:highlight w:val="none"/>
                <w:u w:val="none"/>
              </w:rPr>
            </w:r>
            <w:r/>
          </w:p>
        </w:tc>
      </w:tr>
      <w:tr>
        <w:trPr>
          <w:trHeight w:val="1340"/>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您对餐厅餐食供应量是否满意？</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供应量非常充足，完全满足需求</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供应量较为充足，基本满足需求</w:t>
            </w:r>
            <w:r>
              <w:rPr>
                <w:rFonts w:hint="eastAsia" w:ascii="宋体" w:hAnsi="宋体" w:eastAsia="宋体" w:cs="宋体"/>
                <w:i w:val="0"/>
                <w:iCs w:val="0"/>
                <w:color w:val="000000"/>
                <w:sz w:val="24"/>
                <w:szCs w:val="24"/>
                <w:highlight w:val="none"/>
                <w:u w:val="none"/>
              </w:rPr>
            </w:r>
            <w:r/>
          </w:p>
        </w:tc>
        <w:tc>
          <w:tcPr>
            <w:gridSpan w:val="3"/>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供应量一般，勉强满足需求</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供应量不足，无法满足需求</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供应量严重不足，完全无法满足需求</w:t>
            </w:r>
            <w:r>
              <w:rPr>
                <w:rFonts w:hint="eastAsia" w:ascii="宋体" w:hAnsi="宋体" w:eastAsia="宋体" w:cs="宋体"/>
                <w:i w:val="0"/>
                <w:iCs w:val="0"/>
                <w:color w:val="000000"/>
                <w:sz w:val="24"/>
                <w:szCs w:val="24"/>
                <w:highlight w:val="none"/>
                <w:u w:val="none"/>
              </w:rPr>
            </w:r>
            <w:r/>
          </w:p>
        </w:tc>
      </w:tr>
      <w:tr>
        <w:trPr>
          <w:trHeight w:val="1340"/>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您对餐厅每日、素、小菜搭配情况满意吗？</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荤素搭配合理，小菜丰富，营养均衡</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荤素搭配较为合理，小菜种类较多</w:t>
            </w:r>
            <w:r>
              <w:rPr>
                <w:rFonts w:hint="eastAsia" w:ascii="宋体" w:hAnsi="宋体" w:eastAsia="宋体" w:cs="宋体"/>
                <w:i w:val="0"/>
                <w:iCs w:val="0"/>
                <w:color w:val="000000"/>
                <w:sz w:val="24"/>
                <w:szCs w:val="24"/>
                <w:highlight w:val="none"/>
                <w:u w:val="none"/>
              </w:rPr>
            </w:r>
            <w:r/>
          </w:p>
        </w:tc>
        <w:tc>
          <w:tcPr>
            <w:gridSpan w:val="3"/>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荤素搭配一般，小菜种类较少</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荤素搭配不合理，小菜种类单一</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荤素搭配极不合理，小菜种类极少</w:t>
            </w:r>
            <w:r>
              <w:rPr>
                <w:rFonts w:hint="eastAsia" w:ascii="宋体" w:hAnsi="宋体" w:eastAsia="宋体" w:cs="宋体"/>
                <w:i w:val="0"/>
                <w:iCs w:val="0"/>
                <w:color w:val="000000"/>
                <w:sz w:val="24"/>
                <w:szCs w:val="24"/>
                <w:highlight w:val="none"/>
                <w:u w:val="none"/>
              </w:rPr>
            </w:r>
            <w:r/>
          </w:p>
        </w:tc>
      </w:tr>
      <w:tr>
        <w:trPr>
          <w:trHeight w:val="1340"/>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您对餐厅的就餐环境和卫生情况是否满意？</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就餐环境整洁舒适，卫生状况极佳</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就餐环境较为整洁，卫生状况良好</w:t>
            </w:r>
            <w:r>
              <w:rPr>
                <w:rFonts w:hint="eastAsia" w:ascii="宋体" w:hAnsi="宋体" w:eastAsia="宋体" w:cs="宋体"/>
                <w:i w:val="0"/>
                <w:iCs w:val="0"/>
                <w:color w:val="000000"/>
                <w:sz w:val="24"/>
                <w:szCs w:val="24"/>
                <w:highlight w:val="none"/>
                <w:u w:val="none"/>
              </w:rPr>
            </w:r>
            <w:r/>
          </w:p>
        </w:tc>
        <w:tc>
          <w:tcPr>
            <w:gridSpan w:val="3"/>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就餐环境一般，卫生状况尚</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就餐环境不整洁，卫生状况较差</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就餐环境脏乱，卫生状况极差</w:t>
            </w:r>
            <w:r>
              <w:rPr>
                <w:rFonts w:hint="eastAsia" w:ascii="宋体" w:hAnsi="宋体" w:eastAsia="宋体" w:cs="宋体"/>
                <w:i w:val="0"/>
                <w:iCs w:val="0"/>
                <w:color w:val="000000"/>
                <w:sz w:val="24"/>
                <w:szCs w:val="24"/>
                <w:highlight w:val="none"/>
                <w:u w:val="none"/>
              </w:rPr>
            </w:r>
            <w:r/>
          </w:p>
        </w:tc>
      </w:tr>
      <w:tr>
        <w:trPr>
          <w:trHeight w:val="1340"/>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您对餐厅的餐具卫生情况是否满意？</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餐具非常干净，无污渍，消毒彻底</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餐具较为干净，基本无污渍，消毒较好</w:t>
            </w:r>
            <w:r>
              <w:rPr>
                <w:rFonts w:hint="eastAsia" w:ascii="宋体" w:hAnsi="宋体" w:eastAsia="宋体" w:cs="宋体"/>
                <w:i w:val="0"/>
                <w:iCs w:val="0"/>
                <w:color w:val="000000"/>
                <w:sz w:val="24"/>
                <w:szCs w:val="24"/>
                <w:highlight w:val="none"/>
                <w:u w:val="none"/>
              </w:rPr>
            </w:r>
            <w:r/>
          </w:p>
        </w:tc>
        <w:tc>
          <w:tcPr>
            <w:gridSpan w:val="3"/>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餐具一般，偶尔有污渍，消毒尚可</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餐具不够干净，常有污渍，消毒不彻底</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餐具极不干净，污渍明显，消毒极差</w:t>
            </w:r>
            <w:r>
              <w:rPr>
                <w:rFonts w:hint="eastAsia" w:ascii="宋体" w:hAnsi="宋体" w:eastAsia="宋体" w:cs="宋体"/>
                <w:i w:val="0"/>
                <w:iCs w:val="0"/>
                <w:color w:val="000000"/>
                <w:sz w:val="24"/>
                <w:szCs w:val="24"/>
                <w:highlight w:val="none"/>
                <w:u w:val="none"/>
              </w:rPr>
            </w:r>
            <w:r/>
          </w:p>
        </w:tc>
      </w:tr>
      <w:tr>
        <w:trPr>
          <w:trHeight w:val="1920"/>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您对食堂的整体满意度如何？</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几乎没有任何不满意的地方。无论是菜品、服务、环境还是价格，都超出预期。</w:t>
            </w:r>
            <w:r>
              <w:rPr>
                <w:rFonts w:hint="eastAsia" w:ascii="宋体" w:hAnsi="宋体" w:eastAsia="宋体" w:cs="宋体"/>
                <w:i w:val="0"/>
                <w:iCs w:val="0"/>
                <w:color w:val="000000"/>
                <w:sz w:val="24"/>
                <w:szCs w:val="24"/>
                <w:highlight w:val="none"/>
                <w:u w:val="none"/>
              </w:rPr>
            </w:r>
            <w:r/>
          </w:p>
        </w:tc>
        <w:tc>
          <w:tcPr>
            <w:gridSpan w:val="2"/>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存在一些小问题，但总体上符合期望，愿意继续在食堂就餐</w:t>
            </w:r>
            <w:r>
              <w:rPr>
                <w:rFonts w:hint="eastAsia" w:ascii="宋体" w:hAnsi="宋体" w:eastAsia="宋体" w:cs="宋体"/>
                <w:i w:val="0"/>
                <w:iCs w:val="0"/>
                <w:color w:val="000000"/>
                <w:sz w:val="24"/>
                <w:szCs w:val="24"/>
                <w:highlight w:val="none"/>
                <w:u w:val="none"/>
              </w:rPr>
            </w:r>
            <w:r/>
          </w:p>
        </w:tc>
        <w:tc>
          <w:tcPr>
            <w:gridSpan w:val="3"/>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没有特别满意或特别不满意的地方，中规中矩，对食堂没有强烈的喜好或厌恶</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存在一些不满的地方，菜品、服务、环境或价格等方面的问题，影响了就餐体验</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存在很多不满的地方，食堂的表现远低于预期，不愿意继续在食堂就餐</w:t>
            </w:r>
            <w:r>
              <w:rPr>
                <w:rFonts w:hint="eastAsia" w:ascii="宋体" w:hAnsi="宋体" w:eastAsia="宋体" w:cs="宋体"/>
                <w:i w:val="0"/>
                <w:iCs w:val="0"/>
                <w:color w:val="000000"/>
                <w:sz w:val="24"/>
                <w:szCs w:val="24"/>
                <w:highlight w:val="none"/>
                <w:u w:val="none"/>
              </w:rPr>
            </w:r>
            <w:r/>
          </w:p>
        </w:tc>
      </w:tr>
      <w:tr>
        <w:trPr>
          <w:trHeight w:val="1060"/>
        </w:trPr>
        <w:tc>
          <w:tcPr>
            <w:tcW w:w="750"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gridSpan w:val="4"/>
            <w:tcW w:w="3641"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您对餐厅还有什么意见或建议？</w:t>
            </w:r>
            <w:r>
              <w:rPr>
                <w:rFonts w:hint="eastAsia" w:ascii="宋体" w:hAnsi="宋体" w:eastAsia="宋体" w:cs="宋体"/>
                <w:i w:val="0"/>
                <w:iCs w:val="0"/>
                <w:color w:val="000000"/>
                <w:sz w:val="24"/>
                <w:szCs w:val="24"/>
                <w:highlight w:val="none"/>
                <w:u w:val="none"/>
              </w:rPr>
            </w:r>
            <w:r/>
          </w:p>
        </w:tc>
        <w:tc>
          <w:tcPr>
            <w:gridSpan w:val="6"/>
            <w:tcW w:w="6019" w:type="dxa"/>
            <w:vAlign w:val="center"/>
            <w:textDirection w:val="lrTb"/>
            <w:noWrap w:val="false"/>
          </w:tcPr>
          <w:p>
            <w:pPr>
              <w:pStyle w:val="724"/>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937"/>
        <w:ind w:left="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4"/>
        <w:spacing w:line="6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numPr>
          <w:ilvl w:val="0"/>
          <w:numId w:val="0"/>
        </w:numPr>
        <w:ind w:left="2" w:firstLine="480"/>
        <w:jc w:val="left"/>
        <w:spacing w:line="360" w:lineRule="auto"/>
        <w:widowControl/>
        <w:rPr>
          <w:rFonts w:hint="eastAsia" w:ascii="宋体" w:hAnsi="宋体" w:eastAsia="宋体" w:cs="宋体"/>
          <w:b/>
          <w:bCs/>
          <w:color w:val="000000"/>
          <w:sz w:val="30"/>
          <w:szCs w:val="30"/>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30"/>
          <w:szCs w:val="30"/>
          <w:highlight w:val="none"/>
        </w:rPr>
        <w:t xml:space="preserve">附：政府采购政策（包括但不限于下列具体政策要求）</w:t>
      </w:r>
      <w:r>
        <w:rPr>
          <w:rFonts w:hint="eastAsia" w:ascii="宋体" w:hAnsi="宋体" w:eastAsia="宋体" w:cs="宋体"/>
          <w:b/>
          <w:bCs/>
          <w:color w:val="000000"/>
          <w:sz w:val="30"/>
          <w:szCs w:val="30"/>
          <w:highlight w:val="none"/>
        </w:rPr>
      </w:r>
      <w:r/>
    </w:p>
    <w:p>
      <w:pPr>
        <w:pStyle w:val="72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72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color w:val="000000"/>
          <w:sz w:val="24"/>
          <w:szCs w:val="24"/>
          <w:highlight w:val="none"/>
        </w:rPr>
      </w:r>
      <w:r/>
    </w:p>
    <w:p>
      <w:pPr>
        <w:pStyle w:val="72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724"/>
        <w:ind w:firstLine="480"/>
        <w:spacing w:line="341" w:lineRule="auto"/>
        <w:tabs>
          <w:tab w:val="left" w:pos="945" w:leader="none"/>
          <w:tab w:val="left" w:pos="1125" w:leader="none"/>
        </w:tabs>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4.本项目中有信息安全产品的，必须选择经国家认证的信息安全产品，并提供由中国信息安全认证中心（中国网络安全审查技术与认证中心）颁发的有效认证证书复印件。</w:t>
      </w:r>
      <w:r>
        <w:rPr>
          <w:rFonts w:hint="eastAsia" w:ascii="宋体" w:hAnsi="宋体" w:eastAsia="宋体" w:cs="宋体"/>
          <w:b/>
          <w:color w:val="000000"/>
          <w:sz w:val="24"/>
          <w:szCs w:val="24"/>
          <w:highlight w:val="none"/>
        </w:rPr>
      </w:r>
      <w:r/>
    </w:p>
    <w:p>
      <w:pPr>
        <w:pStyle w:val="72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32"/>
          <w:szCs w:val="32"/>
          <w:highlight w:val="none"/>
        </w:rPr>
      </w:r>
      <w:r/>
    </w:p>
    <w:p>
      <w:pPr>
        <w:pStyle w:val="72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72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72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72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72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rPr>
      </w:r>
      <w:r/>
    </w:p>
    <w:p>
      <w:pPr>
        <w:pStyle w:val="724"/>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4"/>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bookmarkStart w:id="97" w:name="_Toc7186"/>
      <w:r/>
      <w:bookmarkStart w:id="98" w:name="_Toc29508"/>
      <w:r/>
      <w:bookmarkStart w:id="99" w:name="_Toc9024"/>
      <w:r>
        <w:rPr>
          <w:rFonts w:hint="eastAsia" w:ascii="宋体" w:hAnsi="宋体" w:eastAsia="宋体" w:cs="宋体"/>
          <w:b/>
          <w:bCs/>
          <w:color w:val="000000"/>
          <w:sz w:val="32"/>
          <w:szCs w:val="32"/>
          <w:highlight w:val="none"/>
        </w:rPr>
        <w:t xml:space="preserve">四、合同书（格式）</w:t>
      </w:r>
      <w:bookmarkEnd w:id="97"/>
      <w:r/>
      <w:bookmarkEnd w:id="98"/>
      <w:r/>
      <w:bookmarkEnd w:id="99"/>
      <w:r>
        <w:rPr>
          <w:rFonts w:hint="eastAsia" w:ascii="宋体" w:hAnsi="宋体" w:eastAsia="宋体" w:cs="宋体"/>
          <w:b/>
          <w:bCs/>
          <w:color w:val="000000"/>
          <w:sz w:val="32"/>
          <w:szCs w:val="32"/>
          <w:highlight w:val="none"/>
        </w:rPr>
      </w:r>
      <w:r/>
    </w:p>
    <w:p>
      <w:pPr>
        <w:pStyle w:val="91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u w:val="single"/>
        </w:rPr>
      </w:r>
      <w:r/>
    </w:p>
    <w:p>
      <w:pPr>
        <w:pStyle w:val="724"/>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（中标方）：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u w:val="singl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采购内容：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中标总金额：（大写）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；（小写）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质量和包装要求及验收标准：</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服务期：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地点和方式：</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eastAsia="zh-CN"/>
        </w:rPr>
        <w:t xml:space="preserve">合同</w:t>
      </w:r>
      <w:r>
        <w:rPr>
          <w:rFonts w:hint="eastAsia" w:ascii="宋体" w:hAnsi="宋体" w:eastAsia="宋体" w:cs="宋体"/>
          <w:bCs/>
          <w:color w:val="000000"/>
          <w:sz w:val="24"/>
          <w:szCs w:val="24"/>
          <w:highlight w:val="none"/>
        </w:rPr>
        <w:t xml:space="preserve">款支付步骤和办法：</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售后服务：</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违约责任：</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解决争议的方式：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事项：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合同不可分割部分：</w:t>
      </w:r>
      <w:r>
        <w:rPr>
          <w:rFonts w:hint="eastAsia" w:ascii="宋体" w:hAnsi="宋体" w:eastAsia="宋体" w:cs="宋体"/>
          <w:bCs/>
          <w:color w:val="000000"/>
          <w:sz w:val="24"/>
          <w:highlight w:val="none"/>
        </w:rPr>
      </w:r>
      <w:r/>
    </w:p>
    <w:p>
      <w:pPr>
        <w:pStyle w:val="724"/>
        <w:ind w:firstLine="480"/>
        <w:spacing w:line="360" w:lineRule="auto"/>
        <w:tabs>
          <w:tab w:val="left" w:pos="210" w:leader="none"/>
          <w:tab w:val="left" w:pos="42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采购文件、投标文件、合同条款及中标通知书，</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在招标、评标过程中所作</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有关承诺、声明、书面澄清等均为合同不可分割的部分，与主合同具有同等法律效力。</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合同备案：</w:t>
      </w:r>
      <w:r>
        <w:rPr>
          <w:rFonts w:hint="eastAsia" w:ascii="宋体" w:hAnsi="宋体" w:eastAsia="宋体" w:cs="宋体"/>
          <w:bCs/>
          <w:color w:val="000000"/>
          <w:sz w:val="24"/>
          <w:highlight w:val="none"/>
        </w:rPr>
      </w:r>
      <w:r/>
    </w:p>
    <w:p>
      <w:pPr>
        <w:pStyle w:val="724"/>
        <w:ind w:firstLine="480"/>
        <w:spacing w:line="360" w:lineRule="auto"/>
        <w:tabs>
          <w:tab w:val="left" w:pos="210" w:leader="none"/>
          <w:tab w:val="left" w:pos="73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合同一式</w:t>
      </w:r>
      <w:r>
        <w:rPr>
          <w:rFonts w:hint="eastAsia" w:ascii="宋体" w:hAnsi="宋体" w:eastAsia="宋体" w:cs="宋体"/>
          <w:bCs/>
          <w:color w:val="000000"/>
          <w:sz w:val="24"/>
          <w:szCs w:val="24"/>
          <w:highlight w:val="none"/>
          <w:lang w:eastAsia="zh-CN"/>
        </w:rPr>
        <w:t xml:space="preserve">四</w:t>
      </w:r>
      <w:r>
        <w:rPr>
          <w:rFonts w:hint="eastAsia" w:ascii="宋体" w:hAnsi="宋体" w:eastAsia="宋体" w:cs="宋体"/>
          <w:bCs/>
          <w:color w:val="000000"/>
          <w:sz w:val="24"/>
          <w:szCs w:val="24"/>
          <w:highlight w:val="none"/>
        </w:rPr>
        <w:t xml:space="preserve">份，供需双方各执二份。</w:t>
      </w:r>
      <w:r>
        <w:rPr>
          <w:rFonts w:hint="eastAsia" w:ascii="宋体" w:hAnsi="宋体" w:eastAsia="宋体" w:cs="宋体"/>
          <w:bCs/>
          <w:color w:val="000000"/>
          <w:sz w:val="24"/>
          <w:highlight w:val="none"/>
        </w:rPr>
      </w:r>
      <w:r/>
    </w:p>
    <w:p>
      <w:pPr>
        <w:pStyle w:val="724"/>
        <w:numPr>
          <w:ilvl w:val="0"/>
          <w:numId w:val="2"/>
        </w:numPr>
        <w:ind w:left="0" w:firstLine="523"/>
        <w:spacing w:line="360" w:lineRule="auto"/>
        <w:tabs>
          <w:tab w:val="left" w:pos="210" w:leader="none"/>
          <w:tab w:val="left" w:pos="45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合同生效：</w:t>
      </w:r>
      <w:r>
        <w:rPr>
          <w:rFonts w:hint="eastAsia" w:ascii="宋体" w:hAnsi="宋体" w:eastAsia="宋体" w:cs="宋体"/>
          <w:bCs/>
          <w:color w:val="000000"/>
          <w:sz w:val="24"/>
          <w:highlight w:val="none"/>
        </w:rPr>
      </w:r>
      <w:r/>
    </w:p>
    <w:p>
      <w:pPr>
        <w:pStyle w:val="724"/>
        <w:ind w:firstLine="480"/>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本合同由供需双方签字、盖章后生效。</w:t>
      </w:r>
      <w:r>
        <w:rPr>
          <w:rFonts w:hint="eastAsia" w:ascii="宋体" w:hAnsi="宋体" w:eastAsia="宋体" w:cs="宋体"/>
          <w:bCs/>
          <w:color w:val="000000"/>
          <w:sz w:val="24"/>
          <w:highlight w:val="none"/>
        </w:rPr>
      </w:r>
      <w:r/>
    </w:p>
    <w:p>
      <w:pPr>
        <w:pStyle w:val="724"/>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（采购人）：（盖章）                     </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（中标方）：（盖章）</w:t>
      </w:r>
      <w:r>
        <w:rPr>
          <w:rFonts w:hint="eastAsia" w:ascii="宋体" w:hAnsi="宋体" w:eastAsia="宋体" w:cs="宋体"/>
          <w:bCs/>
          <w:color w:val="000000"/>
          <w:sz w:val="24"/>
          <w:highlight w:val="none"/>
          <w:u w:val="single"/>
        </w:rPr>
      </w:r>
      <w:r/>
    </w:p>
    <w:p>
      <w:pPr>
        <w:pStyle w:val="724"/>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rPr>
        <w:t xml:space="preserve">法定（授权）代表人：                           法定（授权）代表人：</w:t>
      </w:r>
      <w:r>
        <w:rPr>
          <w:rFonts w:hint="eastAsia" w:ascii="宋体" w:hAnsi="宋体" w:eastAsia="宋体" w:cs="宋体"/>
          <w:bCs/>
          <w:color w:val="000000"/>
          <w:sz w:val="24"/>
          <w:highlight w:val="none"/>
          <w:u w:val="single"/>
        </w:rPr>
      </w:r>
      <w:r/>
    </w:p>
    <w:p>
      <w:pPr>
        <w:pStyle w:val="724"/>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rPr>
        <w:t xml:space="preserve">     年   月    日                                  年   月     日</w:t>
      </w:r>
      <w:r>
        <w:rPr>
          <w:rFonts w:hint="eastAsia" w:ascii="宋体" w:hAnsi="宋体" w:eastAsia="宋体" w:cs="宋体"/>
          <w:bCs/>
          <w:color w:val="000000"/>
          <w:sz w:val="24"/>
          <w:highlight w:val="none"/>
          <w:u w:val="single"/>
        </w:rPr>
      </w:r>
      <w:r/>
    </w:p>
    <w:p>
      <w:pPr>
        <w:pStyle w:val="724"/>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户名：</w:t>
      </w:r>
      <w:r>
        <w:rPr>
          <w:rFonts w:hint="eastAsia" w:ascii="宋体" w:hAnsi="宋体" w:eastAsia="宋体" w:cs="宋体"/>
          <w:bCs/>
          <w:color w:val="000000"/>
          <w:sz w:val="24"/>
          <w:highlight w:val="none"/>
          <w:u w:val="single"/>
        </w:rPr>
      </w:r>
      <w:r/>
    </w:p>
    <w:p>
      <w:pPr>
        <w:pStyle w:val="724"/>
        <w:jc w:val="both"/>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开户银行：</w:t>
      </w:r>
      <w:r>
        <w:rPr>
          <w:rFonts w:hint="eastAsia" w:ascii="宋体" w:hAnsi="宋体" w:eastAsia="宋体" w:cs="宋体"/>
          <w:bCs/>
          <w:color w:val="000000"/>
          <w:sz w:val="24"/>
          <w:highlight w:val="none"/>
          <w:u w:val="single"/>
        </w:rPr>
      </w:r>
      <w:r/>
    </w:p>
    <w:p>
      <w:pPr>
        <w:pStyle w:val="724"/>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账号：</w:t>
      </w:r>
      <w:r>
        <w:rPr>
          <w:rFonts w:hint="eastAsia" w:ascii="宋体" w:hAnsi="宋体" w:eastAsia="宋体" w:cs="宋体"/>
          <w:bCs/>
          <w:color w:val="000000"/>
          <w:sz w:val="24"/>
          <w:highlight w:val="none"/>
          <w:u w:val="single"/>
        </w:rPr>
      </w:r>
      <w:r/>
    </w:p>
    <w:p>
      <w:pPr>
        <w:pStyle w:val="724"/>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备注：</w:t>
      </w:r>
      <w:r>
        <w:rPr>
          <w:rFonts w:hint="eastAsia" w:ascii="宋体" w:hAnsi="宋体" w:eastAsia="宋体" w:cs="宋体"/>
          <w:bCs/>
          <w:color w:val="000000"/>
          <w:sz w:val="24"/>
          <w:szCs w:val="24"/>
          <w:highlight w:val="none"/>
        </w:rPr>
        <w:t xml:space="preserve">供需双方必须以本格式文本拟订合同。</w:t>
      </w:r>
      <w:r>
        <w:rPr>
          <w:rFonts w:hint="eastAsia" w:ascii="宋体" w:hAnsi="宋体" w:eastAsia="宋体" w:cs="宋体"/>
          <w:bCs/>
          <w:color w:val="000000"/>
          <w:sz w:val="24"/>
          <w:szCs w:val="24"/>
          <w:highlight w:val="none"/>
        </w:rPr>
      </w:r>
      <w:r/>
    </w:p>
    <w:p>
      <w:pPr>
        <w:pStyle w:val="724"/>
        <w:jc w:val="center"/>
        <w:spacing w:line="360" w:lineRule="auto"/>
        <w:rPr>
          <w:rFonts w:hint="eastAsia" w:ascii="宋体" w:hAnsi="宋体" w:eastAsia="宋体" w:cs="宋体"/>
          <w:bCs/>
          <w:color w:val="000000"/>
          <w:sz w:val="28"/>
          <w:szCs w:val="28"/>
          <w:highlight w:val="none"/>
        </w:rPr>
      </w:pPr>
      <w:r/>
      <w:bookmarkStart w:id="100" w:name="五．合同条款"/>
      <w:r/>
      <w:bookmarkEnd w:id="100"/>
      <w:r>
        <w:rPr>
          <w:rFonts w:hint="eastAsia" w:ascii="宋体" w:hAnsi="宋体" w:eastAsia="宋体" w:cs="宋体"/>
          <w:bCs/>
          <w:color w:val="000000"/>
          <w:sz w:val="28"/>
          <w:szCs w:val="28"/>
          <w:highlight w:val="none"/>
        </w:rPr>
        <w:t xml:space="preserve">合同条款（格式）</w:t>
      </w:r>
      <w:r>
        <w:rPr>
          <w:rFonts w:hint="eastAsia" w:ascii="宋体" w:hAnsi="宋体" w:eastAsia="宋体" w:cs="宋体"/>
          <w:bCs/>
          <w:color w:val="000000"/>
          <w:sz w:val="28"/>
          <w:szCs w:val="28"/>
          <w:highlight w:val="none"/>
        </w:rPr>
      </w:r>
      <w:r/>
    </w:p>
    <w:p>
      <w:pPr>
        <w:pStyle w:val="724"/>
        <w:ind w:firstLine="523"/>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根据采购编号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采购文件和该文件的中标通知书及乙方投标文件，甲乙双方就此次采购项目及相关问题，同意按下列条款规定执行。</w:t>
      </w:r>
      <w:r>
        <w:rPr>
          <w:rFonts w:hint="eastAsia" w:ascii="宋体" w:hAnsi="宋体" w:eastAsia="宋体" w:cs="宋体"/>
          <w:bCs/>
          <w:color w:val="000000"/>
          <w:sz w:val="24"/>
          <w:szCs w:val="24"/>
          <w:highlight w:val="none"/>
        </w:rPr>
      </w:r>
      <w:r/>
    </w:p>
    <w:p>
      <w:pPr>
        <w:pStyle w:val="724"/>
        <w:numPr>
          <w:ilvl w:val="0"/>
          <w:numId w:val="3"/>
        </w:numPr>
        <w:jc w:val="left"/>
        <w:keepLines w:val="0"/>
        <w:keepNext w:val="0"/>
        <w:pageBreakBefore w:val="0"/>
        <w:spacing w:line="360" w:lineRule="auto"/>
        <w:widowControl w:val="off"/>
        <w:tabs>
          <w:tab w:val="left" w:pos="15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组成本合同的有关文件</w:t>
      </w:r>
      <w:r>
        <w:rPr>
          <w:rFonts w:hint="eastAsia" w:ascii="宋体" w:hAnsi="宋体" w:eastAsia="宋体" w:cs="宋体"/>
          <w:color w:val="000000"/>
          <w:sz w:val="24"/>
          <w:szCs w:val="24"/>
          <w:highlight w:val="none"/>
        </w:rPr>
      </w:r>
      <w:r/>
    </w:p>
    <w:p>
      <w:pPr>
        <w:pStyle w:val="72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w:t>
      </w:r>
      <w:r>
        <w:rPr>
          <w:rFonts w:hint="eastAsia" w:ascii="宋体" w:hAnsi="宋体" w:eastAsia="宋体" w:cs="宋体"/>
          <w:bCs/>
          <w:color w:val="000000"/>
          <w:sz w:val="24"/>
          <w:szCs w:val="24"/>
          <w:highlight w:val="none"/>
        </w:rPr>
        <w:t xml:space="preserve">采购编号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bCs/>
          <w:color w:val="000000"/>
          <w:sz w:val="24"/>
          <w:szCs w:val="24"/>
          <w:highlight w:val="none"/>
        </w:rPr>
        <w:t xml:space="preserve">采购文件、投标文件、合同条款及中标通知书，乙方在投标、评标过程中所作</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有关承诺、声明、书面澄清等均</w:t>
      </w:r>
      <w:r>
        <w:rPr>
          <w:rFonts w:hint="eastAsia" w:ascii="宋体" w:hAnsi="宋体" w:eastAsia="宋体" w:cs="宋体"/>
          <w:bCs/>
          <w:color w:val="000000"/>
          <w:sz w:val="24"/>
          <w:szCs w:val="24"/>
          <w:highlight w:val="none"/>
          <w:lang w:eastAsia="zh-CN"/>
        </w:rPr>
        <w:t xml:space="preserve">为本</w:t>
      </w:r>
      <w:r>
        <w:rPr>
          <w:rFonts w:hint="eastAsia" w:ascii="宋体" w:hAnsi="宋体" w:eastAsia="宋体" w:cs="宋体"/>
          <w:bCs/>
          <w:color w:val="000000"/>
          <w:sz w:val="24"/>
          <w:szCs w:val="24"/>
          <w:highlight w:val="none"/>
        </w:rPr>
        <w:t xml:space="preserve">合同不可分割的部分，与主合同具有同等法律效力。</w:t>
      </w:r>
      <w:r>
        <w:rPr>
          <w:rFonts w:hint="eastAsia" w:ascii="宋体" w:hAnsi="宋体" w:eastAsia="宋体" w:cs="宋体"/>
          <w:color w:val="000000"/>
          <w:sz w:val="24"/>
          <w:szCs w:val="24"/>
          <w:highlight w:val="none"/>
        </w:rPr>
      </w:r>
      <w:r/>
    </w:p>
    <w:p>
      <w:pPr>
        <w:pStyle w:val="724"/>
        <w:numPr>
          <w:ilvl w:val="0"/>
          <w:numId w:val="3"/>
        </w:numPr>
        <w:jc w:val="left"/>
        <w:keepLines w:val="0"/>
        <w:keepNext w:val="0"/>
        <w:pageBreakBefore w:val="0"/>
        <w:spacing w:line="360" w:lineRule="auto"/>
        <w:widowControl w:val="off"/>
        <w:tabs>
          <w:tab w:val="left" w:pos="15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食堂餐饮服务内容</w:t>
      </w:r>
      <w:r>
        <w:rPr>
          <w:rFonts w:hint="eastAsia" w:ascii="宋体" w:hAnsi="宋体" w:eastAsia="宋体" w:cs="宋体"/>
          <w:color w:val="000000"/>
          <w:sz w:val="24"/>
          <w:szCs w:val="24"/>
          <w:highlight w:val="none"/>
        </w:rPr>
      </w:r>
      <w:r/>
    </w:p>
    <w:p>
      <w:pPr>
        <w:pStyle w:val="72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依据双方共同确认的服务范围和内容，乙方向甲方提供食堂餐饮服务，执行食堂餐饮任务，承担相应的服务责任。</w:t>
      </w:r>
      <w:r>
        <w:rPr>
          <w:rFonts w:hint="eastAsia" w:ascii="宋体" w:hAnsi="宋体" w:eastAsia="宋体" w:cs="宋体"/>
          <w:color w:val="000000"/>
          <w:sz w:val="24"/>
          <w:szCs w:val="24"/>
          <w:highlight w:val="none"/>
        </w:rPr>
      </w:r>
      <w:r/>
    </w:p>
    <w:p>
      <w:pPr>
        <w:pStyle w:val="724"/>
        <w:numPr>
          <w:ilvl w:val="0"/>
          <w:numId w:val="3"/>
        </w:numPr>
        <w:jc w:val="left"/>
        <w:keepLines w:val="0"/>
        <w:keepNext w:val="0"/>
        <w:pageBreakBefore w:val="0"/>
        <w:spacing w:line="360" w:lineRule="auto"/>
        <w:widowControl w:val="off"/>
        <w:tabs>
          <w:tab w:val="left" w:pos="15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价格与支付：</w:t>
      </w:r>
      <w:r>
        <w:rPr>
          <w:rFonts w:hint="eastAsia" w:ascii="宋体" w:hAnsi="宋体" w:eastAsia="宋体" w:cs="宋体"/>
          <w:color w:val="000000"/>
          <w:sz w:val="24"/>
          <w:szCs w:val="24"/>
          <w:highlight w:val="none"/>
        </w:rPr>
      </w:r>
      <w:r/>
    </w:p>
    <w:p>
      <w:pPr>
        <w:pStyle w:val="72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（一）本次招标项目的报价以人民币报价；</w:t>
      </w:r>
      <w:r>
        <w:rPr>
          <w:rFonts w:hint="eastAsia" w:ascii="宋体" w:hAnsi="宋体" w:eastAsia="宋体" w:cs="宋体"/>
          <w:color w:val="000000"/>
          <w:sz w:val="24"/>
          <w:szCs w:val="24"/>
          <w:highlight w:val="none"/>
        </w:rPr>
      </w:r>
      <w:r/>
    </w:p>
    <w:p>
      <w:pPr>
        <w:pStyle w:val="72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（二）合同价格按此次</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val="zh-CN"/>
        </w:rPr>
        <w:t xml:space="preserve">价格执行，合同总金额为人民币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val="zh-CN"/>
        </w:rPr>
        <w:t xml:space="preserve">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（小写）。  </w:t>
      </w:r>
      <w:r>
        <w:rPr>
          <w:rFonts w:hint="eastAsia" w:ascii="宋体" w:hAnsi="宋体" w:eastAsia="宋体" w:cs="宋体"/>
          <w:color w:val="000000"/>
          <w:sz w:val="24"/>
          <w:szCs w:val="24"/>
          <w:highlight w:val="none"/>
        </w:rPr>
      </w:r>
      <w:r/>
    </w:p>
    <w:p>
      <w:pPr>
        <w:pStyle w:val="72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上述费用包含本次采购范围内所涉及的所有费用。</w:t>
      </w:r>
      <w:r>
        <w:rPr>
          <w:rFonts w:hint="eastAsia" w:ascii="宋体" w:hAnsi="宋体" w:eastAsia="宋体" w:cs="宋体"/>
          <w:color w:val="000000"/>
          <w:sz w:val="24"/>
          <w:szCs w:val="24"/>
          <w:highlight w:val="none"/>
          <w:lang w:eastAsia="zh-CN"/>
        </w:rPr>
        <w:t xml:space="preserve">餐费及运营管理费，</w:t>
      </w:r>
      <w:r>
        <w:rPr>
          <w:rFonts w:hint="eastAsia" w:ascii="宋体" w:hAnsi="宋体" w:eastAsia="宋体" w:cs="宋体"/>
          <w:color w:val="000000"/>
          <w:sz w:val="24"/>
          <w:szCs w:val="24"/>
          <w:highlight w:val="none"/>
        </w:rPr>
        <w:t xml:space="preserve">包括食品原辅材料、人员成本（含工资、法律法规规定的社保费、加班费、福利费、保险等）、低值易耗用品（清洁消毒用品、纸巾等）、管理费（服装费、体检、培训、政策性规费以及所有不可预测的风险成本）、利润、税金等为完成本项目所需的一切费用）</w:t>
      </w:r>
      <w:r>
        <w:rPr>
          <w:rFonts w:hint="eastAsia" w:ascii="宋体" w:hAnsi="宋体" w:eastAsia="宋体" w:cs="宋体"/>
          <w:color w:val="000000"/>
          <w:sz w:val="24"/>
          <w:szCs w:val="24"/>
          <w:highlight w:val="none"/>
        </w:rPr>
      </w:r>
      <w:r/>
    </w:p>
    <w:p>
      <w:pPr>
        <w:pStyle w:val="91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甲方发放的餐券包含在本次采购范围中，甲方安排的会议用餐另行结算。</w:t>
      </w:r>
      <w:r>
        <w:rPr>
          <w:rFonts w:hint="eastAsia" w:ascii="宋体" w:hAnsi="宋体" w:eastAsia="宋体" w:cs="宋体"/>
          <w:color w:val="000000"/>
          <w:sz w:val="24"/>
          <w:szCs w:val="24"/>
          <w:highlight w:val="none"/>
        </w:rPr>
      </w:r>
      <w:r/>
    </w:p>
    <w:p>
      <w:pPr>
        <w:pStyle w:val="72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（三）付款步骤：</w:t>
      </w:r>
      <w:r>
        <w:rPr>
          <w:rFonts w:hint="eastAsia" w:ascii="宋体" w:hAnsi="宋体" w:eastAsia="宋体" w:cs="宋体"/>
          <w:color w:val="000000"/>
          <w:sz w:val="24"/>
          <w:szCs w:val="24"/>
          <w:highlight w:val="none"/>
        </w:rPr>
      </w:r>
      <w:r/>
    </w:p>
    <w:p>
      <w:pPr>
        <w:pStyle w:val="72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服务费根据月度考核结果结算，按季度支付。乙方需提供甲方认可的税金发票。</w:t>
      </w:r>
      <w:r>
        <w:rPr>
          <w:rFonts w:hint="eastAsia" w:ascii="宋体" w:hAnsi="宋体" w:eastAsia="宋体" w:cs="宋体"/>
          <w:color w:val="000000"/>
          <w:sz w:val="24"/>
          <w:szCs w:val="24"/>
          <w:highlight w:val="none"/>
        </w:rPr>
      </w:r>
      <w:r/>
    </w:p>
    <w:p>
      <w:pPr>
        <w:pStyle w:val="724"/>
        <w:numPr>
          <w:ilvl w:val="0"/>
          <w:numId w:val="3"/>
        </w:numPr>
        <w:ind w:left="0" w:firstLine="560"/>
        <w:jc w:val="left"/>
        <w:keepLines w:val="0"/>
        <w:keepNext w:val="0"/>
        <w:pageBreakBefore w:val="0"/>
        <w:spacing w:line="360" w:lineRule="auto"/>
        <w:widowControl w:val="off"/>
        <w:tabs>
          <w:tab w:val="left" w:pos="15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合同服务时间：</w:t>
      </w: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，其中门楼派出所食堂8月开始服务，东亭派出所周六日及值班晚餐从9月开始服务</w:t>
      </w:r>
      <w:r>
        <w:rPr>
          <w:rFonts w:hint="eastAsia" w:ascii="宋体" w:hAnsi="宋体" w:eastAsia="宋体" w:cs="宋体"/>
          <w:color w:val="000000"/>
          <w:sz w:val="24"/>
          <w:szCs w:val="24"/>
          <w:highlight w:val="none"/>
        </w:rPr>
        <w:t xml:space="preserve">（具体开始时间以甲方指定时间为准）</w:t>
      </w:r>
      <w:r>
        <w:rPr>
          <w:rFonts w:hint="eastAsia" w:ascii="宋体" w:hAnsi="宋体" w:eastAsia="宋体" w:cs="宋体"/>
          <w:color w:val="000000"/>
          <w:sz w:val="24"/>
          <w:szCs w:val="24"/>
          <w:highlight w:val="none"/>
        </w:rPr>
      </w:r>
      <w:r/>
    </w:p>
    <w:p>
      <w:pPr>
        <w:pStyle w:val="724"/>
        <w:numPr>
          <w:ilvl w:val="0"/>
          <w:numId w:val="3"/>
        </w:numPr>
        <w:jc w:val="left"/>
        <w:keepLines w:val="0"/>
        <w:keepNext w:val="0"/>
        <w:pageBreakBefore w:val="0"/>
        <w:spacing w:line="360" w:lineRule="auto"/>
        <w:widowControl w:val="off"/>
        <w:tabs>
          <w:tab w:val="left" w:pos="15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（一）服务范围与项目概况</w:t>
      </w:r>
      <w:r>
        <w:rPr>
          <w:rFonts w:hint="eastAsia" w:ascii="宋体" w:hAnsi="宋体" w:eastAsia="宋体" w:cs="宋体"/>
          <w:b/>
          <w:bCs w:val="0"/>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1.服务对象及规模</w:t>
      </w:r>
      <w:r>
        <w:rPr>
          <w:rFonts w:hint="eastAsia" w:ascii="宋体" w:hAnsi="宋体" w:eastAsia="宋体" w:cs="宋体"/>
          <w:color w:val="000000"/>
          <w:sz w:val="24"/>
          <w:szCs w:val="24"/>
          <w:highlight w:val="none"/>
          <w:lang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本项目服务范围覆盖</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下辖的三个独立食堂，各就餐点日均用餐职工人数规模如下：</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东亭街道食堂：用餐职工约</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00人。</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东亭派出所食堂：用餐职工约200人。</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门楼派出所食堂：用餐职工约85人。</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现场运营条件</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各</w:t>
      </w:r>
      <w:r>
        <w:rPr>
          <w:rFonts w:hint="eastAsia" w:ascii="宋体" w:hAnsi="宋体" w:eastAsia="宋体" w:cs="宋体"/>
          <w:color w:val="000000"/>
          <w:sz w:val="24"/>
          <w:szCs w:val="24"/>
          <w:highlight w:val="none"/>
        </w:rPr>
        <w:t xml:space="preserve">食堂设备设施齐全，水、电、天然气等配套设施到位，燃气泄漏报警装置等安全设施运行正常。</w:t>
      </w:r>
      <w:r>
        <w:rPr>
          <w:rFonts w:hint="eastAsia" w:ascii="宋体" w:hAnsi="宋体" w:eastAsia="宋体" w:cs="宋体"/>
          <w:color w:val="000000"/>
          <w:sz w:val="24"/>
          <w:szCs w:val="24"/>
          <w:highlight w:val="none"/>
        </w:rPr>
      </w:r>
      <w:r/>
    </w:p>
    <w:p>
      <w:pPr>
        <w:pStyle w:val="724"/>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合同履约期限：一年，其中门楼派出所食堂服务起始时间约为当年8月，东亭派出所周六日及值班晚餐服务起始时间约为当年9月。各服务点具体进场时间最终以甲方书面通知为准，中标供应商须按通知要求及时安排人员到位。</w:t>
      </w:r>
      <w:r>
        <w:rPr>
          <w:rFonts w:ascii="宋体" w:hAnsi="宋体" w:eastAsia="宋体" w:cs="宋体"/>
          <w:color w:val="000000"/>
          <w:sz w:val="24"/>
          <w:szCs w:val="24"/>
          <w:highlight w:val="none"/>
          <w:lang w:val="en-US" w:eastAsia="zh-CN"/>
        </w:rPr>
      </w:r>
      <w:r/>
    </w:p>
    <w:p>
      <w:pPr>
        <w:pStyle w:val="724"/>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（二）服务团队配置与人员管理要求</w:t>
      </w:r>
      <w:r>
        <w:rPr>
          <w:rFonts w:hint="eastAsia" w:ascii="宋体" w:hAnsi="宋体" w:eastAsia="宋体" w:cs="宋体"/>
          <w:b/>
          <w:bCs w:val="0"/>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应组织一支“精干、高效、专业、敬业、健康”的餐饮服务团队，全面承担三个食堂的全部供餐及运营管理任务。团队整体要求人员数量充足、岗位分工明确、专业技能过硬。</w:t>
      </w:r>
      <w:r>
        <w:rPr>
          <w:rFonts w:hint="eastAsia" w:ascii="宋体" w:hAnsi="宋体" w:eastAsia="宋体" w:cs="宋体"/>
          <w:color w:val="000000"/>
          <w:sz w:val="24"/>
          <w:szCs w:val="24"/>
          <w:highlight w:val="none"/>
        </w:rPr>
      </w:r>
      <w:r/>
    </w:p>
    <w:p>
      <w:pPr>
        <w:pStyle w:val="724"/>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1.人员数量与岗位编制</w:t>
      </w:r>
      <w:r>
        <w:rPr>
          <w:rFonts w:ascii="宋体" w:hAnsi="宋体" w:eastAsia="宋体" w:cs="宋体"/>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项目驻场服务人员总数不少于13人，具体岗位分布及职责如下：</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项目经理兼厨师长：1人（年龄不高于45岁，大专及以上学历）。该岗位须同时承担项目管理与厨房核心管理的双重职责。在管理层面，全面负责项目整体运营协调、与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沟通对接、服务质量监督及应急事务处理；在技术层面，全面负责厨房生产组织、菜品质量把控、菜单研发与拟定、后厨团队日常技术指导。</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厨师：6人。承担红案烹饪、白案制作等各档口的具体食品加工与菜肴出品工作，服从项目经理兼厨师长的工作调配。</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服务人员：6人。涵盖帮厨、窗口售餐、餐厅桌面清洁、餐具清洗消毒等岗位。</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2.人员管理规定</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入场前审核：所有人员持食品安全健康证上岗，均需缴纳社保，实行现场经理负责制。合同签订前，</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须将上述所有岗位人员的相关证书、健康证明及社保缴纳凭证等材料原件提交</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审核备案，经</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书面确认后方可组织人员进场服务。</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服务期变动限制：服务期内，任何已备案人员的岗位调整或更换，必须事先取得</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书面同意。未经同意私自换人，视为严重违约。</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用工合规与薪酬保障：</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须独立承担所有派驻人员的用工法律责任。服务人员薪酬结构及发放标准须符合国家、省、市相关法律法规要求，不得低于无锡市同期最低工资标准。人员培训、体检、工伤、疾病、意外伤害等一切相关费用均由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lang w:val="en-US" w:eastAsia="zh-CN"/>
        </w:rPr>
      </w:pPr>
      <w:r>
        <w:rPr>
          <w:rFonts w:ascii="宋体" w:hAnsi="宋体" w:eastAsia="宋体" w:cs="宋体"/>
          <w:b/>
          <w:bCs w:val="0"/>
          <w:color w:val="000000"/>
          <w:sz w:val="24"/>
          <w:szCs w:val="24"/>
          <w:highlight w:val="none"/>
          <w:lang w:val="en-US" w:eastAsia="zh-CN"/>
        </w:rPr>
        <w:t xml:space="preserve">（三）膳食供应与出品品质标准</w:t>
      </w:r>
      <w:r>
        <w:rPr>
          <w:rFonts w:hint="eastAsia" w:ascii="宋体" w:hAnsi="宋体" w:eastAsia="宋体" w:cs="宋体"/>
          <w:b/>
          <w:bCs w:val="0"/>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1.供餐时间与餐别</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各食堂正常营业时间为周一至周六，提供早、中两餐；周一至周日提供值班晚餐。</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遇</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临时工作安排或有特殊应急需求时，如需增加供餐顿数或就餐人次，</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须无条件服从并全力配合，确保按时、按质、按量完成保障任务。</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2.配餐要求</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应按照</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要求，根据就餐职工人数，每日按时足量优质向职工提供主、副食及相关服务。每日菜肴科学安排，花色品种不单一，早餐需包含但不限于鸡蛋、粗粮、稀饭、面条、小菜、包子等（不少于</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个品类），午餐和晚餐需包含但不限于三荤三素（主荤、副荤、素菜）、主食、汤品、水果等（不少于10 个品类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3.菜单管理流程</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须建立完善的菜单计划管理制度。每两周须完成下一周期的详细菜谱编制，内容须体现营养搭配与花色品种变化。菜单须提前报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审核、公示后才可实施。</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4.食材品质与采购标准细则</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所有食品原辅材料由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统一采购与配送。必须严格遵守《中华人民共和国食品安全法》及相关质量标准，严禁采购、贮存、使用任何形式的预制菜品。鱼、肉、禽类产品需按照甲方要求进行加工后配送。米、面、油等主要食材须为非转基因产品。</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（1）肉及肉制品类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①肉类：必须是放心肉，经行业管理部门检疫合格，有动物检疫合格证明、屠宰证明。肉质新鲜，不打水，无病无毒，符合食品卫生要求。须按照</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要求进行加工后配送。</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②冷冻品类：有动物产品检疫合格证明，有专业的冷冻库。包装箱要注明产品名称、生产厂家、厂址、须有出厂日期，保质期，品质优良，包装完好，无异味，无毒无害。</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③蛋品类：新鲜，无破损、无变质。</w:t>
      </w:r>
      <w:r>
        <w:rPr>
          <w:rFonts w:hint="eastAsia" w:ascii="宋体" w:hAnsi="宋体" w:eastAsia="宋体" w:cs="宋体"/>
          <w:color w:val="000000"/>
          <w:sz w:val="24"/>
          <w:szCs w:val="24"/>
          <w:highlight w:val="none"/>
        </w:rPr>
      </w:r>
      <w:r/>
    </w:p>
    <w:p>
      <w:pPr>
        <w:pStyle w:val="724"/>
        <w:numPr>
          <w:ilvl w:val="0"/>
          <w:numId w:val="1"/>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水产品类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必须为鲜活产品，体表完整、活力充沛、无病态。</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（3）蔬菜瓜果类：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总体要求：所有蔬菜瓜果均须保证新鲜，农药残留不得超过国家食品安全标准限量。乙方必须每日提供当日所供蔬菜的农药残留快速检测合格报告，并对其真实性、准确性负责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叶菜类：外形须保持正常状态，叶梗光滑幼嫩，无干瘪凋萎现象，无过多黄叶，整体色泽正常鲜亮。去除根须，不得附带泥土，无虫害残留。大白菜、卷心菜等结球叶菜切开心不变黑，无任何腐烂变质情形，且无明显人为浸水增重痕迹。</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根茎类：如香芋、土豆、莴笋等，须确保表皮无虫咬痕迹，无发芽、发霉等变质现象。整体须保持新鲜状态，形态大小应与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自购标准基本一致，匀称适中。</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花果类：如西兰花、白菜花等，须无虫害损伤，成熟度良好，新鲜固有的色泽鲜明，无发霉、发黄或枯萎现象。</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瓜果类：外表须光亮无斑点，带有新鲜连接的瓜秧，形状正常规整、大小均匀，无软塌变形。成熟度须恰到好处，无腐烂、无污染、无异味，表面清洁新鲜，无病虫损害痕迹。</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）粮油及调味品类：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食用油：须符合 GB/T1535或GB/T1536国家标准，包装上印有清晰的“SC”食品生产许可证编号。</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大米：须为优质等级。</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酱油、醋、味精、生粉、豆制品等：须为</w:t>
      </w:r>
      <w:r>
        <w:rPr>
          <w:rFonts w:hint="eastAsia" w:ascii="宋体" w:hAnsi="宋体" w:eastAsia="宋体" w:cs="宋体"/>
          <w:color w:val="000000"/>
          <w:sz w:val="24"/>
          <w:szCs w:val="24"/>
          <w:highlight w:val="none"/>
        </w:rPr>
        <w:t xml:space="preserve">正规厂家生产</w:t>
      </w:r>
      <w:r>
        <w:rPr>
          <w:rFonts w:hint="eastAsia" w:ascii="宋体" w:hAnsi="宋体" w:eastAsia="宋体" w:cs="宋体"/>
          <w:color w:val="000000"/>
          <w:sz w:val="24"/>
          <w:szCs w:val="24"/>
          <w:highlight w:val="none"/>
        </w:rPr>
        <w:t xml:space="preserve">产品，包装完好，标签合规，须印有“SC”食品生产许可证编号。</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（四）现场运营与综合管理规范</w:t>
      </w:r>
      <w:r>
        <w:rPr>
          <w:rFonts w:hint="eastAsia" w:ascii="宋体" w:hAnsi="宋体" w:eastAsia="宋体" w:cs="宋体"/>
          <w:b/>
          <w:bCs w:val="0"/>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1.设施设备与资产管理</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提供资源：食堂经营场所、全套厨房设备设施、消防安全系统、库房以及运营所需的水、电、天然气。</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管理责任：必须爱护</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提供的一切资产。对厨具设备、各类设施负有日常保养和及时报修的义务，以延长使用寿命。服务期满后，必须保证房屋主体、墙面地面、设备设施的完好状态，如有非正常损坏须承担维修或赔偿责任。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禁止性行为：不得将食堂场所、设备私自转借、出租或委托第三方经营，严禁利用</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资产从事任何与食堂服务无关的经营活动。一经发现，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有权取消其服务资格，并给予经济处罚或诉讼。</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2.费用承担划分</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承担费用：水费、电费、天然气费；大型固定资产更新及非人为责任事故的设备维修费；油烟管道年度专业清洗费；管道疏通费；按政府规定统一处置的餐厨垃圾清运费。</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承担费用：低值易耗品（如洗消剂、清洁工具、纸巾、工作服等）采购费；因操作不当或维护缺失造成的设备设施损坏维修费；餐具的清洗消毒所需物料及人工成本。</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3.食品安全与卫生管控</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必须严格遵守《中华人民共和国食品安全法》《国务院关于加强食品等产品安全监督管理的特别规定》《食品生产经营监督检查管理办法》等法律法规。按</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要求每天进行食堂各类台账的编制和整理，规范做好所有食材、辅材等索证索票、进库验收、入库、领用、出库管理和成本核算的每月台账资料，以备</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核查。</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食堂的卫生防疫、就餐环境、食品的加工制作必须达到国家规定的食堂卫生标准。</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将进行经常性检查，如</w:t>
      </w:r>
      <w:r>
        <w:rPr>
          <w:rFonts w:hint="eastAsia" w:ascii="宋体" w:hAnsi="宋体" w:eastAsia="宋体" w:cs="宋体"/>
          <w:color w:val="000000"/>
          <w:sz w:val="24"/>
          <w:szCs w:val="24"/>
          <w:highlight w:val="none"/>
          <w:lang w:eastAsia="zh-CN"/>
        </w:rPr>
        <w:t xml:space="preserve">发现</w:t>
      </w:r>
      <w:r>
        <w:rPr>
          <w:rFonts w:hint="eastAsia" w:ascii="宋体" w:hAnsi="宋体" w:eastAsia="宋体" w:cs="宋体"/>
          <w:color w:val="000000"/>
          <w:sz w:val="24"/>
          <w:szCs w:val="24"/>
          <w:highlight w:val="none"/>
        </w:rPr>
        <w:t xml:space="preserve">不符合食品安全管理规定及违反</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法律法规或</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规章制度的，将给予</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书面警告。</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负责厨房、餐厅等服务区域卫生、整洁（包括内外场地）；泔水等餐厨垃圾由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按上级主管部门要求统一处理，相关费用由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承担。为倡导环保，应使用可降解材质一次性餐具。</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日常保洁工作，要求地面清洁，下水道通畅，无积水，工作场所整洁，无积灰，墙壁无霉斑，各种餐具用品做到卫生、洁净、消毒；餐室（厨房）无蝇、无虫，排油烟设施罩清洁不滴油。</w:t>
      </w:r>
      <w:r>
        <w:rPr>
          <w:rFonts w:hint="eastAsia" w:ascii="宋体" w:hAnsi="宋体" w:eastAsia="宋体" w:cs="宋体"/>
          <w:color w:val="000000"/>
          <w:sz w:val="24"/>
          <w:szCs w:val="24"/>
          <w:highlight w:val="none"/>
          <w:lang w:val="en-US" w:eastAsia="zh-CN"/>
        </w:rPr>
      </w:r>
      <w:r/>
    </w:p>
    <w:p>
      <w:pPr>
        <w:pStyle w:val="724"/>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4.人员服务行为规范</w:t>
      </w:r>
      <w:r>
        <w:rPr>
          <w:rFonts w:ascii="宋体" w:hAnsi="宋体" w:eastAsia="宋体" w:cs="宋体"/>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着装与风貌：所有人员上岗期间必须统一着工作服、佩戴工号牌、佩戴口罩及工作帽，保持仪容仪表整洁。</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工作纪律：工作时间内严禁会客、吸烟、吃零食、大声喧哗或从事任何与本职工作无关的活动。无关人员严禁进入食品加工操作区域。</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服务态度：对待就餐职工须主动热情、用语文明、耐心解答。严禁与职工发生任何形式的言语或肢体冲突，违者</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将严肃追究</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的管理责任。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餐流程：须严格执行餐前准备程序。开餐前15分钟须完成所有饭菜的出品摆放；开餐前5分钟，服务人员须在各自岗位站立就绪迎候；供餐期间须保证菜品充足不断档；就餐人员离开后及时擦拭干净就餐桌椅以备第二餐次人员使用，用餐时段结束后彻底清洁用餐区域，余留食品按规定处理。</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lang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管理人员每天应到所服务的区域巡视，每周发放服务周检评价表，听取意见，及时整改。服务周检评价表上</w:t>
      </w:r>
      <w:r>
        <w:rPr>
          <w:rFonts w:hint="eastAsia" w:ascii="宋体" w:hAnsi="宋体" w:eastAsia="宋体" w:cs="宋体"/>
          <w:color w:val="000000"/>
          <w:sz w:val="24"/>
          <w:szCs w:val="24"/>
          <w:highlight w:val="none"/>
          <w:lang w:eastAsia="zh-CN"/>
        </w:rPr>
        <w:t xml:space="preserve">应由甲方</w:t>
      </w:r>
      <w:r>
        <w:rPr>
          <w:rFonts w:hint="eastAsia" w:ascii="宋体" w:hAnsi="宋体" w:eastAsia="宋体" w:cs="宋体"/>
          <w:color w:val="000000"/>
          <w:sz w:val="24"/>
          <w:szCs w:val="24"/>
          <w:highlight w:val="none"/>
        </w:rPr>
        <w:t xml:space="preserve">部门负责人签名，</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管理人员每月到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所服务的部门发放用餐满意度调查表，作为考核工作质量的重要依据。</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服务方工作人员由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自行管理，福利待遇、人员培训、体检、工伤、疾病、意外伤（亡）害等所有费用均由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承担经营场所范围内的独立法律责任。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每天菜品的分量、质量、品质色味进行监督、验收。</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经营过程中，因</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管理、工艺流程不到位，引起</w:t>
      </w:r>
      <w:r>
        <w:rPr>
          <w:rFonts w:hint="eastAsia" w:ascii="宋体" w:hAnsi="宋体" w:eastAsia="宋体" w:cs="宋体"/>
          <w:color w:val="000000"/>
          <w:sz w:val="24"/>
          <w:szCs w:val="24"/>
          <w:highlight w:val="none"/>
          <w:lang w:eastAsia="zh-CN"/>
        </w:rPr>
        <w:t xml:space="preserve">病原</w:t>
      </w:r>
      <w:r>
        <w:rPr>
          <w:rFonts w:hint="eastAsia" w:ascii="宋体" w:hAnsi="宋体" w:eastAsia="宋体" w:cs="宋体"/>
          <w:color w:val="000000"/>
          <w:sz w:val="24"/>
          <w:szCs w:val="24"/>
          <w:highlight w:val="none"/>
        </w:rPr>
        <w:t xml:space="preserve">性传播或食物中毒，一切责任由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负责，并承担相应的法律和经济责任。</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在服务期内，</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若累计受到各类书面警告三次的，</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w:t>
      </w:r>
      <w:r>
        <w:rPr>
          <w:rFonts w:hint="eastAsia" w:ascii="宋体" w:hAnsi="宋体" w:eastAsia="宋体" w:cs="宋体"/>
          <w:color w:val="000000"/>
          <w:sz w:val="24"/>
          <w:szCs w:val="24"/>
          <w:highlight w:val="none"/>
          <w:lang w:eastAsia="zh-CN"/>
        </w:rPr>
        <w:t xml:space="preserve">终</w:t>
      </w:r>
      <w:r>
        <w:rPr>
          <w:rFonts w:hint="eastAsia" w:ascii="宋体" w:hAnsi="宋体" w:eastAsia="宋体" w:cs="宋体"/>
          <w:color w:val="000000"/>
          <w:sz w:val="24"/>
          <w:szCs w:val="24"/>
          <w:highlight w:val="none"/>
        </w:rPr>
        <w:t xml:space="preserve">止服务合同。</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只能自主经营不得转包，一旦发现转包经营，则取消承包资格。</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法人或委托人须参加</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定期召开的食品安全、安全生产、卫生管理等工作会议。</w:t>
      </w:r>
      <w:r>
        <w:rPr>
          <w:rFonts w:hint="eastAsia" w:ascii="宋体" w:hAnsi="宋体" w:eastAsia="宋体" w:cs="宋体"/>
          <w:color w:val="000000"/>
          <w:sz w:val="24"/>
          <w:szCs w:val="24"/>
          <w:highlight w:val="none"/>
        </w:rPr>
      </w:r>
      <w:r/>
    </w:p>
    <w:p>
      <w:pPr>
        <w:pStyle w:val="724"/>
        <w:numPr>
          <w:ilvl w:val="0"/>
          <w:numId w:val="3"/>
        </w:numPr>
        <w:jc w:val="left"/>
        <w:keepLines w:val="0"/>
        <w:keepNext w:val="0"/>
        <w:pageBreakBefore w:val="0"/>
        <w:spacing w:line="360" w:lineRule="auto"/>
        <w:widowControl w:val="off"/>
        <w:tabs>
          <w:tab w:val="left" w:pos="15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双方权利义务</w:t>
      </w:r>
      <w:r>
        <w:rPr>
          <w:rFonts w:hint="eastAsia" w:ascii="宋体" w:hAnsi="宋体" w:eastAsia="宋体" w:cs="宋体"/>
          <w:color w:val="000000"/>
          <w:sz w:val="24"/>
          <w:szCs w:val="24"/>
          <w:highlight w:val="none"/>
        </w:rPr>
      </w:r>
      <w:r/>
    </w:p>
    <w:p>
      <w:pPr>
        <w:pStyle w:val="724"/>
        <w:ind w:firstLine="36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（一）甲方的权利和义务</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1.审定乙方拟定工作方案、管理制度。</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2.检查监督乙方工作的实施及制度的执行情况。</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3.在项目实施过程中，如发现乙方提供虚假资料或信息，甲方有权立即停止本项目并追回已付项目经费、项目荣誉和奖励，同时在媒体通告，乙方三年内不得参加招投标或甲方主办的其他活动。</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（二）乙方的权利和义务</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1.乙方根据有关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及本合同</w:t>
      </w:r>
      <w:r>
        <w:rPr>
          <w:rFonts w:hint="eastAsia" w:ascii="宋体" w:hAnsi="宋体" w:eastAsia="宋体" w:cs="宋体"/>
          <w:color w:val="000000"/>
          <w:sz w:val="24"/>
          <w:szCs w:val="24"/>
          <w:highlight w:val="none"/>
          <w:lang w:eastAsia="zh-CN"/>
        </w:rPr>
        <w:t xml:space="preserve">制定</w:t>
      </w:r>
      <w:r>
        <w:rPr>
          <w:rFonts w:hint="eastAsia" w:ascii="宋体" w:hAnsi="宋体" w:eastAsia="宋体" w:cs="宋体"/>
          <w:color w:val="000000"/>
          <w:sz w:val="24"/>
          <w:szCs w:val="24"/>
          <w:highlight w:val="none"/>
        </w:rPr>
        <w:t xml:space="preserve">工作方案、管理制度。</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2.乙方须按照采购文件要求实施项目，履行承诺，保证质量。</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3.乙方在项目实施周期内接受甲方或甲方委托的第三方监管和评估，并向第三方提交监管和评估所需的所有项目信息和资料。</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4.按合同约定，对使用人违反管理制度的行为进行处置，对违反国家法规、规章的行为，提请有关部门处理。</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5.乙方应主动接受并配合甲方及财政、审计等部门对本项目的检查、指导和监督。</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6.乙方在实施项目中的人身安全及工伤或意外事故全部由乙方承担，并应对其履行本合同开展的管理或培训或其他任何活动中因乙方过错造成他人人身、财产安全负相应法律责任。</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7.本合同终止时，乙方必须向甲方移交全部管理、办公用房及管理全部档案资料。</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8.乙方应对实施项目获知的管理、培训或活动对象的隐私或其他人身、财产信息保密，除为本项目实施之目的，不得向任何无关第三人披露，否则应当对被侵权对象承担相应法律责任。</w:t>
      </w:r>
      <w:r>
        <w:rPr>
          <w:rFonts w:hint="eastAsia" w:ascii="宋体" w:hAnsi="宋体" w:eastAsia="宋体" w:cs="宋体"/>
          <w:color w:val="000000"/>
          <w:sz w:val="24"/>
          <w:szCs w:val="24"/>
          <w:highlight w:val="none"/>
        </w:rPr>
      </w:r>
      <w:r/>
    </w:p>
    <w:p>
      <w:pPr>
        <w:pStyle w:val="724"/>
        <w:numPr>
          <w:ilvl w:val="0"/>
          <w:numId w:val="3"/>
        </w:numPr>
        <w:jc w:val="left"/>
        <w:keepLines w:val="0"/>
        <w:keepNext w:val="0"/>
        <w:pageBreakBefore w:val="0"/>
        <w:spacing w:line="360" w:lineRule="auto"/>
        <w:widowControl w:val="off"/>
        <w:tabs>
          <w:tab w:val="left" w:pos="15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违约责任</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（一）甲方违约责任</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1.甲方无正当理由，违反有关规定，使乙方未能完成规定管理目标的，乙方有权要求甲方在一定期限内解决，逾期未解决，造成乙方经济损失的，由甲方向乙方偿付合同总价5%的违约金。</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合</w:t>
      </w:r>
      <w:r>
        <w:rPr>
          <w:rFonts w:hint="eastAsia" w:ascii="宋体" w:hAnsi="宋体" w:eastAsia="宋体" w:cs="宋体"/>
          <w:color w:val="000000"/>
          <w:sz w:val="24"/>
          <w:szCs w:val="24"/>
          <w:highlight w:val="none"/>
        </w:rPr>
        <w:t xml:space="preserve">同履行过程中发生下列情形的，</w:t>
      </w: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方有权变更、中止或终止合同，</w:t>
      </w:r>
      <w:r>
        <w:rPr>
          <w:rFonts w:hint="eastAsia" w:ascii="宋体" w:hAnsi="宋体" w:eastAsia="宋体" w:cs="宋体"/>
          <w:color w:val="000000"/>
          <w:sz w:val="24"/>
          <w:szCs w:val="24"/>
          <w:highlight w:val="none"/>
          <w:lang w:eastAsia="zh-CN"/>
        </w:rPr>
        <w:t xml:space="preserve">乙</w:t>
      </w:r>
      <w:r>
        <w:rPr>
          <w:rFonts w:hint="eastAsia" w:ascii="宋体" w:hAnsi="宋体" w:eastAsia="宋体" w:cs="宋体"/>
          <w:color w:val="000000"/>
          <w:sz w:val="24"/>
          <w:szCs w:val="24"/>
          <w:highlight w:val="none"/>
        </w:rPr>
        <w:t xml:space="preserve">方应当予以配合，但</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应当在发生相应情形后及时通知</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，并组织双方协商确定解决方案，</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应当按约支付</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已经完成的服务对应的合同价款，并补偿因合同变更、中止或终止而引发的</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直接损失：</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内部工作安排、计划调整等自身原因；</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（2）中央、省、市、区级政策变动，以及规划、计划调整等外部原因；</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原因。</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本合同对合同变更、中止或终止合同有其他特殊约定的，按该特殊约定执行。</w:t>
      </w:r>
      <w:r>
        <w:rPr>
          <w:rFonts w:hint="eastAsia" w:ascii="宋体" w:hAnsi="宋体" w:eastAsia="宋体" w:cs="宋体"/>
          <w:bCs/>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（二）乙方违约责任</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1.甲方支付预付款后，乙方不能履行合同或者逾期履行合同，甲方有权解除合同，并视实际损失情况按比例向乙方追缴预付款，预付款不足弥补甲方损失的，甲方有权追索。</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2.如中期验收合格后，乙方不能履行合同或者逾期履行合同，甲方有权解除合同，并视实际损失情况按比例向乙方追缴前两笔付款，已付款不足弥补甲方损失的，甲方有权追索。</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3.项目结束后，乙方未能按照采购文件及合同书的要求按时完成所有服务内容，甲方终期评估验收结果为不合格时，甲方有权不再支付项目余款，如余款</w:t>
      </w:r>
      <w:r>
        <w:rPr>
          <w:rFonts w:hint="eastAsia" w:ascii="宋体" w:hAnsi="宋体" w:eastAsia="宋体" w:cs="宋体"/>
          <w:color w:val="000000"/>
          <w:sz w:val="24"/>
          <w:szCs w:val="24"/>
          <w:highlight w:val="none"/>
          <w:lang w:eastAsia="zh-CN"/>
        </w:rPr>
        <w:t xml:space="preserve">仍</w:t>
      </w:r>
      <w:r>
        <w:rPr>
          <w:rFonts w:hint="eastAsia" w:ascii="宋体" w:hAnsi="宋体" w:eastAsia="宋体" w:cs="宋体"/>
          <w:color w:val="000000"/>
          <w:sz w:val="24"/>
          <w:szCs w:val="24"/>
          <w:highlight w:val="none"/>
        </w:rPr>
        <w:t xml:space="preserve">不足以补偿损失的，甲方有权要求乙方补足。</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无正当理由，违反有关规定，未能达到规定管理目标及质量保证的，甲方有权要求乙方限期整改，逾期未整改，造成甲方经济损失的，甲方有权扣留乙方全部履约保证金，同时乙方应向甲方支付合同总价5%的违约金。</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5.乙方无正当理由，违反有关规定，擅自收费或擅自提高收费标准的，对擅自收费部分或超出标准的部分，甲方有权要求乙方双倍返还；造成甲方经济损失的，乙方应给予甲方经济赔偿。</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724"/>
        <w:numPr>
          <w:ilvl w:val="0"/>
          <w:numId w:val="3"/>
        </w:numPr>
        <w:jc w:val="left"/>
        <w:keepLines w:val="0"/>
        <w:keepNext w:val="0"/>
        <w:pageBreakBefore w:val="0"/>
        <w:spacing w:line="360" w:lineRule="auto"/>
        <w:widowControl w:val="off"/>
        <w:tabs>
          <w:tab w:val="left" w:pos="15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不可抗力</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724"/>
        <w:numPr>
          <w:ilvl w:val="0"/>
          <w:numId w:val="3"/>
        </w:numPr>
        <w:jc w:val="left"/>
        <w:keepLines w:val="0"/>
        <w:keepNext w:val="0"/>
        <w:pageBreakBefore w:val="0"/>
        <w:spacing w:line="360" w:lineRule="auto"/>
        <w:widowControl w:val="off"/>
        <w:tabs>
          <w:tab w:val="left" w:pos="15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合同的解除和转让</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1.合同的解除</w:t>
      </w:r>
      <w:r>
        <w:rPr>
          <w:rFonts w:hint="eastAsia" w:ascii="宋体" w:hAnsi="宋体" w:eastAsia="宋体" w:cs="宋体"/>
          <w:color w:val="000000"/>
          <w:sz w:val="24"/>
          <w:szCs w:val="24"/>
          <w:highlight w:val="none"/>
        </w:rPr>
      </w:r>
      <w:r/>
    </w:p>
    <w:p>
      <w:pPr>
        <w:pStyle w:val="724"/>
        <w:ind w:firstLine="36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（1）有下列情形之一，合同一方可以解除合同：</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②因合同一方违约导致合同不能履行，另一方有权解除合同；</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2.合同的转让</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本合同权利和义务全部不得转让，甲方因行政管理职能依法转变的除外。</w:t>
      </w:r>
      <w:r>
        <w:rPr>
          <w:rFonts w:hint="eastAsia" w:ascii="宋体" w:hAnsi="宋体" w:eastAsia="宋体" w:cs="宋体"/>
          <w:color w:val="000000"/>
          <w:sz w:val="24"/>
          <w:szCs w:val="24"/>
          <w:highlight w:val="none"/>
        </w:rPr>
      </w:r>
      <w:r/>
    </w:p>
    <w:p>
      <w:pPr>
        <w:pStyle w:val="724"/>
        <w:numPr>
          <w:ilvl w:val="0"/>
          <w:numId w:val="3"/>
        </w:numPr>
        <w:jc w:val="left"/>
        <w:keepLines w:val="0"/>
        <w:keepNext w:val="0"/>
        <w:pageBreakBefore w:val="0"/>
        <w:spacing w:line="360" w:lineRule="auto"/>
        <w:widowControl w:val="off"/>
        <w:tabs>
          <w:tab w:val="left" w:pos="15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合同生效及其他</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合同经供需双方代表签字并盖章后即生效。</w:t>
      </w:r>
      <w:r>
        <w:rPr>
          <w:rFonts w:hint="eastAsia" w:ascii="宋体" w:hAnsi="宋体" w:eastAsia="宋体" w:cs="宋体"/>
          <w:bCs/>
          <w:color w:val="000000"/>
          <w:sz w:val="24"/>
          <w:szCs w:val="24"/>
          <w:highlight w:val="none"/>
        </w:rPr>
      </w:r>
      <w:r/>
    </w:p>
    <w:p>
      <w:pPr>
        <w:pStyle w:val="72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合同签订后甲乙双方即直接产生权利与义务的关系，合同执行过程中出现的问题应按照合同约定、法律法规的规定办理，在合同履行过程中，双方如有争议，</w:t>
      </w:r>
      <w:r>
        <w:rPr>
          <w:rFonts w:hint="eastAsia" w:ascii="宋体" w:hAnsi="宋体" w:eastAsia="宋体" w:cs="宋体"/>
          <w:color w:val="000000"/>
          <w:sz w:val="24"/>
          <w:szCs w:val="24"/>
          <w:highlight w:val="none"/>
        </w:rPr>
        <w:t xml:space="preserve">由甲乙双方协商处理，若协商不成，</w:t>
      </w:r>
      <w:r>
        <w:rPr>
          <w:rFonts w:hint="eastAsia" w:ascii="宋体" w:hAnsi="宋体" w:eastAsia="宋体" w:cs="宋体"/>
          <w:bCs/>
          <w:color w:val="000000"/>
          <w:sz w:val="24"/>
          <w:szCs w:val="24"/>
          <w:highlight w:val="none"/>
        </w:rPr>
        <w:t xml:space="preserve">可选择以下</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方式处理：</w:t>
      </w:r>
      <w:r>
        <w:rPr>
          <w:rFonts w:hint="eastAsia" w:ascii="宋体" w:hAnsi="宋体" w:eastAsia="宋体" w:cs="宋体"/>
          <w:bCs/>
          <w:color w:val="000000"/>
          <w:sz w:val="24"/>
          <w:szCs w:val="24"/>
          <w:highlight w:val="none"/>
        </w:rPr>
      </w:r>
      <w:r/>
    </w:p>
    <w:p>
      <w:pPr>
        <w:pStyle w:val="724"/>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（1）向无锡仲裁委员会申请仲裁。</w:t>
      </w:r>
      <w:r>
        <w:rPr>
          <w:rFonts w:hint="eastAsia" w:ascii="宋体" w:hAnsi="宋体" w:eastAsia="宋体" w:cs="宋体"/>
          <w:color w:val="000000"/>
          <w:sz w:val="24"/>
          <w:szCs w:val="24"/>
          <w:highlight w:val="none"/>
        </w:rPr>
      </w:r>
      <w:r/>
    </w:p>
    <w:p>
      <w:pPr>
        <w:pStyle w:val="72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所在地法院提起诉讼。</w:t>
      </w:r>
      <w:r>
        <w:rPr>
          <w:rFonts w:hint="eastAsia" w:ascii="宋体" w:hAnsi="宋体" w:eastAsia="宋体" w:cs="宋体"/>
          <w:bCs/>
          <w:color w:val="000000"/>
          <w:sz w:val="24"/>
          <w:szCs w:val="24"/>
          <w:highlight w:val="none"/>
        </w:rPr>
      </w:r>
      <w:r/>
    </w:p>
    <w:p>
      <w:pPr>
        <w:pStyle w:val="72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合同在执行过程中出现的未尽事宜，双方在不违背本合同和采购文件的原则下协商解决，协商结果以书面形式签订补充协议，且补充协议与本合同具有同等效力。</w:t>
      </w:r>
      <w:r>
        <w:rPr>
          <w:rFonts w:hint="eastAsia" w:ascii="宋体" w:hAnsi="宋体" w:eastAsia="宋体" w:cs="宋体"/>
          <w:bCs/>
          <w:color w:val="000000"/>
          <w:sz w:val="24"/>
          <w:szCs w:val="24"/>
          <w:highlight w:val="none"/>
        </w:rPr>
      </w:r>
      <w:r/>
    </w:p>
    <w:p>
      <w:pPr>
        <w:pStyle w:val="72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甲乙双方确认：对本合同条款及后果均已知悉，一致确认不存在欺诈、胁迫、乘人之危、重大误解、显失公平等任何可能导致合同无效或被撤销的情形。</w:t>
      </w:r>
      <w:r>
        <w:rPr>
          <w:rFonts w:hint="eastAsia" w:ascii="宋体" w:hAnsi="宋体" w:eastAsia="宋体" w:cs="宋体"/>
          <w:bCs/>
          <w:color w:val="000000"/>
          <w:sz w:val="24"/>
          <w:szCs w:val="24"/>
          <w:highlight w:val="none"/>
        </w:rPr>
      </w:r>
      <w:r/>
    </w:p>
    <w:p>
      <w:pPr>
        <w:pStyle w:val="724"/>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合同中未有约定的按照有关的法律法规以及国家行业标准或技术文件规定予以解决。</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第十一条 双方认为需要约定的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事项</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应在合同签订前，按招标文件的约定向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提供相应的履约保证金（履约保证金金额为中标金额的10%）。</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在收到中标通知书后，须在7日内向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足额提交履约保证金，否则</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可以取消其中标资格。</w:t>
      </w:r>
      <w:r>
        <w:rPr>
          <w:rFonts w:hint="eastAsia" w:ascii="宋体" w:hAnsi="宋体" w:eastAsia="宋体" w:cs="宋体"/>
          <w:color w:val="000000"/>
          <w:sz w:val="24"/>
          <w:highlight w:val="none"/>
        </w:rPr>
      </w:r>
      <w:r/>
    </w:p>
    <w:p>
      <w:pPr>
        <w:pStyle w:val="72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履约保证金缴纳形式：支票、汇票、本票、保函、电汇等非现金方式缴纳。</w:t>
      </w:r>
      <w:r>
        <w:rPr>
          <w:rFonts w:hint="eastAsia" w:ascii="宋体" w:hAnsi="宋体" w:eastAsia="宋体" w:cs="宋体"/>
          <w:color w:val="000000"/>
          <w:sz w:val="24"/>
          <w:highlight w:val="none"/>
        </w:rPr>
      </w:r>
      <w:r/>
    </w:p>
    <w:p>
      <w:pPr>
        <w:pStyle w:val="72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如果</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未能履行合同规定的任何义务，</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有权从履约保证金中取得补偿。</w:t>
      </w:r>
      <w:r>
        <w:rPr>
          <w:rFonts w:hint="eastAsia" w:ascii="宋体" w:hAnsi="宋体" w:eastAsia="宋体" w:cs="宋体"/>
          <w:color w:val="000000"/>
          <w:sz w:val="24"/>
          <w:highlight w:val="none"/>
        </w:rPr>
      </w:r>
      <w:r/>
    </w:p>
    <w:p>
      <w:pPr>
        <w:pStyle w:val="72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履约保证金退还时间、方式：履约保证金将在</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全部工作内容完成并验收合格后30日历天内退回。</w:t>
      </w:r>
      <w:r>
        <w:rPr>
          <w:rFonts w:hint="eastAsia" w:ascii="宋体" w:hAnsi="宋体" w:eastAsia="宋体" w:cs="宋体"/>
          <w:color w:val="000000"/>
          <w:sz w:val="24"/>
          <w:highlight w:val="none"/>
        </w:rPr>
      </w:r>
      <w:r/>
    </w:p>
    <w:p>
      <w:pPr>
        <w:pStyle w:val="72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履约过程中</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在服务期、服务质量、将中标项目转包或分包给他人的、拒绝履行合同义务等方面发生的不履约或违背合同规定的责任和义务的行为，都可能导致</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扣缴其部分乃至全部履约保证金。</w:t>
      </w:r>
      <w:r>
        <w:rPr>
          <w:rFonts w:hint="eastAsia" w:ascii="宋体" w:hAnsi="宋体" w:eastAsia="宋体" w:cs="宋体"/>
          <w:color w:val="000000"/>
          <w:sz w:val="24"/>
          <w:highlight w:val="none"/>
        </w:rPr>
      </w:r>
      <w:r/>
    </w:p>
    <w:p>
      <w:pPr>
        <w:pStyle w:val="72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履约保证金在验收合格后30日历天内（如遇新老单位交替的情况，则须在新老单位正式交接完成后方予以退还），由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无息退还给</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72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逾期退还履约保证金的违约责任：按照每日万分之一支付违约金。</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履约验收：</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验收组织方式：</w:t>
      </w: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方自行组织</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履约验收时间：</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提出验收申请之日起10日内组织验收 </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验收内容及标准：满足</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要求及国家相关质量标准要求；</w:t>
      </w:r>
      <w:r>
        <w:rPr>
          <w:rFonts w:hint="eastAsia" w:ascii="宋体" w:hAnsi="宋体" w:eastAsia="宋体" w:cs="宋体"/>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政府采购履约验收书参考样本详见关于印发《江苏省政府采购履约验收管理办法》 的通知（苏财规〔2024〕7号）附件2。</w:t>
      </w:r>
      <w:r>
        <w:rPr>
          <w:rFonts w:hint="eastAsia" w:ascii="宋体" w:hAnsi="宋体" w:eastAsia="宋体" w:cs="宋体"/>
          <w:color w:val="000000"/>
          <w:sz w:val="24"/>
          <w:szCs w:val="24"/>
          <w:highlight w:val="none"/>
        </w:rPr>
      </w:r>
      <w:r/>
    </w:p>
    <w:p>
      <w:pPr>
        <w:pStyle w:val="9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b/>
          <w:bCs/>
          <w:color w:val="000000"/>
          <w:sz w:val="32"/>
          <w:szCs w:val="32"/>
          <w:highlight w:val="none"/>
        </w:rPr>
      </w:pPr>
      <w:r/>
      <w:bookmarkStart w:id="101" w:name="_Toc8483"/>
      <w:r/>
      <w:bookmarkStart w:id="102" w:name="_Toc9906"/>
      <w:r/>
      <w:bookmarkStart w:id="103" w:name="_Toc1057"/>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724"/>
        <w:jc w:val="center"/>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2"/>
          <w:szCs w:val="32"/>
          <w:highlight w:val="none"/>
        </w:rPr>
        <w:t xml:space="preserve">五</w:t>
      </w:r>
      <w:r>
        <w:rPr>
          <w:rFonts w:hint="eastAsia" w:ascii="宋体" w:hAnsi="宋体" w:eastAsia="宋体" w:cs="宋体"/>
          <w:b/>
          <w:bCs/>
          <w:color w:val="000000"/>
          <w:sz w:val="36"/>
          <w:szCs w:val="36"/>
          <w:highlight w:val="none"/>
        </w:rPr>
        <w:t xml:space="preserve">、附件</w:t>
      </w:r>
      <w:bookmarkEnd w:id="101"/>
      <w:r/>
      <w:bookmarkEnd w:id="102"/>
      <w:r/>
      <w:bookmarkEnd w:id="103"/>
      <w:r>
        <w:rPr>
          <w:rFonts w:hint="eastAsia" w:ascii="宋体" w:hAnsi="宋体" w:eastAsia="宋体" w:cs="宋体"/>
          <w:b/>
          <w:bCs/>
          <w:color w:val="000000"/>
          <w:sz w:val="36"/>
          <w:szCs w:val="36"/>
          <w:highlight w:val="none"/>
        </w:rPr>
      </w:r>
      <w:r/>
    </w:p>
    <w:p>
      <w:pPr>
        <w:pStyle w:val="724"/>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附件一：评分标准（100分）</w:t>
      </w:r>
      <w:r>
        <w:rPr>
          <w:rFonts w:hint="eastAsia" w:ascii="宋体" w:hAnsi="宋体" w:eastAsia="宋体" w:cs="宋体"/>
          <w:color w:val="000000"/>
          <w:sz w:val="24"/>
          <w:szCs w:val="20"/>
          <w:highlight w:val="none"/>
        </w:rPr>
      </w:r>
      <w:r/>
    </w:p>
    <w:p>
      <w:pPr>
        <w:pStyle w:val="724"/>
        <w:ind w:firstLine="480"/>
        <w:spacing w:line="360" w:lineRule="auto"/>
        <w:tabs>
          <w:tab w:val="left" w:pos="945" w:leader="none"/>
          <w:tab w:val="left" w:pos="1146"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0"/>
          <w:highlight w:val="none"/>
        </w:rPr>
        <w:t xml:space="preserve">比较与评价采用综合评分法（计分均保留2位小数），评标委员会遵循公平、公正、择</w:t>
      </w:r>
      <w:r>
        <w:rPr>
          <w:rFonts w:hint="eastAsia" w:ascii="宋体" w:hAnsi="宋体" w:eastAsia="宋体" w:cs="宋体"/>
          <w:bCs/>
          <w:color w:val="000000"/>
          <w:sz w:val="24"/>
          <w:szCs w:val="24"/>
          <w:highlight w:val="none"/>
        </w:rPr>
        <w:t xml:space="preserve">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具体评分标准如下：</w:t>
      </w:r>
      <w:r>
        <w:rPr>
          <w:rFonts w:hint="eastAsia" w:ascii="宋体" w:hAnsi="宋体" w:eastAsia="宋体" w:cs="宋体"/>
          <w:color w:val="000000"/>
          <w:sz w:val="24"/>
          <w:szCs w:val="20"/>
          <w:highlight w:val="none"/>
        </w:rPr>
      </w:r>
      <w:r/>
    </w:p>
    <w:p>
      <w:pPr>
        <w:pStyle w:val="724"/>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一、评分项目及分值</w:t>
      </w:r>
      <w:r>
        <w:rPr>
          <w:rFonts w:hint="eastAsia" w:ascii="宋体" w:hAnsi="宋体" w:eastAsia="宋体" w:cs="宋体"/>
          <w:b/>
          <w:color w:val="000000"/>
          <w:sz w:val="24"/>
          <w:highlight w:val="none"/>
        </w:rPr>
      </w:r>
      <w:r/>
    </w:p>
    <w:p>
      <w:pPr>
        <w:pStyle w:val="724"/>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（一）报价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25</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24"/>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明标：</w:t>
      </w:r>
      <w:r>
        <w:rPr>
          <w:rFonts w:hint="eastAsia" w:ascii="宋体" w:hAnsi="宋体" w:eastAsia="宋体" w:cs="宋体"/>
          <w:b/>
          <w:color w:val="000000"/>
          <w:sz w:val="24"/>
          <w:highlight w:val="none"/>
        </w:rPr>
      </w:r>
      <w:r/>
    </w:p>
    <w:p>
      <w:pPr>
        <w:pStyle w:val="724"/>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（二）投标人综合评价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 5</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24"/>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（三）项目人员配置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16</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24"/>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暗标：</w:t>
      </w:r>
      <w:r>
        <w:rPr>
          <w:rFonts w:hint="eastAsia" w:ascii="宋体" w:hAnsi="宋体" w:eastAsia="宋体" w:cs="宋体"/>
          <w:b/>
          <w:color w:val="000000"/>
          <w:sz w:val="24"/>
          <w:highlight w:val="none"/>
        </w:rPr>
      </w:r>
      <w:r/>
    </w:p>
    <w:p>
      <w:pPr>
        <w:pStyle w:val="724"/>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（四）服务方案                                       </w:t>
      </w:r>
      <w:r>
        <w:rPr>
          <w:rFonts w:hint="eastAsia" w:ascii="宋体" w:hAnsi="宋体" w:eastAsia="宋体" w:cs="宋体"/>
          <w:b/>
          <w:color w:val="000000"/>
          <w:sz w:val="24"/>
          <w:highlight w:val="none"/>
          <w:lang w:val="en-US" w:eastAsia="zh-CN"/>
        </w:rPr>
        <w:t xml:space="preserve">54</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二、各项评分标准</w:t>
      </w:r>
      <w:r>
        <w:rPr>
          <w:rFonts w:hint="eastAsia" w:ascii="宋体" w:hAnsi="宋体" w:eastAsia="宋体" w:cs="宋体"/>
          <w:color w:val="000000"/>
          <w:sz w:val="24"/>
          <w:szCs w:val="20"/>
          <w:highlight w:val="none"/>
        </w:rPr>
      </w:r>
      <w:r/>
    </w:p>
    <w:p>
      <w:pPr>
        <w:pStyle w:val="724"/>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报价（</w:t>
      </w:r>
      <w:r>
        <w:rPr>
          <w:rFonts w:hint="eastAsia" w:ascii="宋体" w:hAnsi="宋体" w:eastAsia="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采用低价优先法计算，即满足招标文件要求且投标价格最低的投标报价为评标基准价，其价格</w:t>
      </w:r>
      <w:r>
        <w:rPr>
          <w:rFonts w:hint="eastAsia" w:ascii="宋体" w:hAnsi="宋体" w:eastAsia="宋体" w:cs="宋体"/>
          <w:color w:val="000000"/>
          <w:sz w:val="24"/>
          <w:highlight w:val="none"/>
          <w:lang w:eastAsia="zh-CN"/>
        </w:rPr>
        <w:t xml:space="preserve">分为</w:t>
      </w:r>
      <w:r>
        <w:rPr>
          <w:rFonts w:hint="eastAsia" w:ascii="宋体" w:hAnsi="宋体" w:eastAsia="宋体" w:cs="宋体"/>
          <w:color w:val="000000"/>
          <w:sz w:val="24"/>
          <w:szCs w:val="20"/>
          <w:highlight w:val="none"/>
        </w:rPr>
        <w:t xml:space="preserve">满分。其他投标人的价格分统一按照下列公式计算：</w:t>
      </w:r>
      <w:r>
        <w:rPr>
          <w:rFonts w:hint="eastAsia" w:ascii="宋体" w:hAnsi="宋体" w:eastAsia="宋体" w:cs="宋体"/>
          <w:color w:val="000000"/>
          <w:sz w:val="24"/>
          <w:szCs w:val="20"/>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投标报价得分=评标基准价／投标报价×价格权值×100。</w:t>
      </w:r>
      <w:r>
        <w:rPr>
          <w:rFonts w:hint="eastAsia" w:ascii="宋体" w:hAnsi="宋体" w:eastAsia="宋体" w:cs="宋体"/>
          <w:color w:val="000000"/>
          <w:sz w:val="24"/>
          <w:szCs w:val="20"/>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（一）评审过程中出现下列情形之一的，评审委员会应当启动异常低价投标（响应）审查程序：</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全部通过符合性审查供应商投标（响应）报价平均值×50%； </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通过符合性审查的次低报价供应商投标（响应）报价×50%； </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采购项目最高限价×45%； </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eastAsia="宋体" w:cs="宋体"/>
          <w:color w:val="000000"/>
          <w:sz w:val="24"/>
          <w:highlight w:val="none"/>
        </w:rPr>
      </w:r>
      <w:r/>
    </w:p>
    <w:p>
      <w:pPr>
        <w:pStyle w:val="724"/>
        <w:ind w:firstLine="482"/>
        <w:spacing w:line="360" w:lineRule="auto"/>
        <w:rPr>
          <w:rFonts w:hint="eastAsia"/>
          <w:color w:val="000000"/>
          <w:highlight w:val="none"/>
        </w:rPr>
      </w:pPr>
      <w:r>
        <w:rPr>
          <w:rFonts w:hint="eastAsia" w:ascii="宋体" w:hAnsi="宋体" w:eastAsia="宋体" w:cs="宋体"/>
          <w:b/>
          <w:color w:val="000000"/>
          <w:sz w:val="24"/>
          <w:szCs w:val="24"/>
          <w:highlight w:val="none"/>
        </w:rPr>
        <w:t xml:space="preserve">价格扣除：本项目专门面向中小企业采购，不再执行价格评审优惠的扶持政策</w:t>
      </w:r>
      <w:r>
        <w:rPr>
          <w:rFonts w:hint="eastAsia"/>
          <w:color w:val="000000"/>
          <w:highlight w:val="none"/>
        </w:rPr>
      </w:r>
      <w:r/>
    </w:p>
    <w:p>
      <w:pPr>
        <w:pStyle w:val="72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投标人综合评价（</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自202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年1月1日以来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以合同签订时间为准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承担过类似项目，有1个得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分。（提供</w:t>
      </w:r>
      <w:r>
        <w:rPr>
          <w:rFonts w:hint="eastAsia" w:ascii="宋体" w:hAnsi="宋体" w:eastAsia="宋体" w:cs="宋体"/>
          <w:color w:val="000000"/>
          <w:sz w:val="24"/>
          <w:szCs w:val="24"/>
          <w:highlight w:val="none"/>
        </w:rPr>
        <w:t xml:space="preserve">有效期内的合同或协议</w:t>
      </w:r>
      <w:r>
        <w:rPr>
          <w:rFonts w:hint="eastAsia" w:ascii="宋体" w:hAnsi="宋体" w:eastAsia="宋体" w:cs="宋体"/>
          <w:color w:val="000000"/>
          <w:sz w:val="24"/>
          <w:szCs w:val="24"/>
          <w:highlight w:val="none"/>
          <w:lang w:eastAsia="zh-CN"/>
        </w:rPr>
        <w:t xml:space="preserve">的原件</w:t>
      </w:r>
      <w:r>
        <w:rPr>
          <w:rFonts w:hint="eastAsia" w:ascii="宋体" w:hAnsi="宋体" w:eastAsia="宋体" w:cs="宋体"/>
          <w:color w:val="000000"/>
          <w:sz w:val="24"/>
          <w:highlight w:val="none"/>
          <w:lang w:eastAsia="zh-CN"/>
        </w:rPr>
        <w:t xml:space="preserve">扫描件放</w:t>
      </w:r>
      <w:r>
        <w:rPr>
          <w:rFonts w:hint="eastAsia" w:ascii="宋体" w:hAnsi="宋体" w:eastAsia="宋体" w:cs="宋体"/>
          <w:color w:val="000000"/>
          <w:sz w:val="24"/>
          <w:highlight w:val="none"/>
        </w:rPr>
        <w:t xml:space="preserve">入</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中</w:t>
      </w:r>
      <w:r>
        <w:rPr>
          <w:rFonts w:hint="eastAsia" w:ascii="宋体" w:hAnsi="宋体" w:eastAsia="宋体" w:cs="宋体"/>
          <w:color w:val="000000"/>
          <w:sz w:val="24"/>
          <w:highlight w:val="none"/>
          <w:lang w:eastAsia="zh-CN"/>
        </w:rPr>
        <w:t xml:space="preserve">并加盖电子章</w:t>
      </w: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体系认证情况（</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供应商具有有效的质量管理体系认证证书、食品安全管理体系认证证书、环境管理体系认证证书、职业健康安全管理体系认证证书的，有一个得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分。（提供证书复印件加盖公章放入投标文件中，不提供不得分）</w:t>
      </w:r>
      <w:r>
        <w:rPr>
          <w:rFonts w:hint="eastAsia" w:ascii="宋体" w:hAnsi="宋体" w:eastAsia="宋体" w:cs="宋体"/>
          <w:color w:val="000000"/>
          <w:sz w:val="24"/>
          <w:highlight w:val="none"/>
        </w:rPr>
      </w:r>
      <w:r/>
    </w:p>
    <w:p>
      <w:pPr>
        <w:pStyle w:val="72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项目人员配置（</w:t>
      </w:r>
      <w:r>
        <w:rPr>
          <w:rFonts w:hint="eastAsia" w:ascii="宋体" w:hAnsi="宋体" w:eastAsia="宋体" w:cs="宋体"/>
          <w:b/>
          <w:color w:val="000000"/>
          <w:sz w:val="24"/>
          <w:szCs w:val="24"/>
          <w:highlight w:val="none"/>
          <w:lang w:val="en-US" w:eastAsia="zh-CN"/>
        </w:rPr>
        <w:t xml:space="preserve">16</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1）项目负责人要求（3分）：拟派本项目的负责人具有餐饮业高级职业经理人证书的得3分。</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eastAsia="zh-CN"/>
        </w:rPr>
        <w:t xml:space="preserve">证书原件扫描件放</w:t>
      </w:r>
      <w:r>
        <w:rPr>
          <w:rFonts w:hint="eastAsia" w:ascii="宋体" w:hAnsi="宋体" w:eastAsia="宋体" w:cs="宋体"/>
          <w:color w:val="000000"/>
          <w:sz w:val="24"/>
          <w:highlight w:val="none"/>
        </w:rPr>
        <w:t xml:space="preserve">入</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文件中</w:t>
      </w:r>
      <w:r>
        <w:rPr>
          <w:rFonts w:hint="eastAsia" w:ascii="宋体" w:hAnsi="宋体" w:eastAsia="宋体" w:cs="宋体"/>
          <w:color w:val="000000"/>
          <w:sz w:val="24"/>
          <w:highlight w:val="none"/>
          <w:lang w:eastAsia="zh-CN"/>
        </w:rPr>
        <w:t xml:space="preserve">并加盖电子章</w:t>
      </w: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2）厨师要求（8分）：拟配备的厨师具有二级烹调师资格证书的，有一个得1分；具有一级烹调师资格证书的，有一个得2分。本项最高得8分。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限评六名厨师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24"/>
        <w:ind w:firstLine="480"/>
        <w:spacing w:line="360" w:lineRule="auto"/>
        <w:tabs>
          <w:tab w:val="left" w:pos="1365"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3）其他人员要求（5分）：拟配备人员中具有公共营养师证书的，有一个得1分，最高得2分；具有食品安全管理师证书的，有一个得1分，最高得2分；具有中式面点师证书的得1分。本项最高得5分。</w:t>
      </w:r>
      <w:r>
        <w:rPr>
          <w:rFonts w:hint="eastAsia" w:ascii="宋体" w:hAnsi="宋体" w:eastAsia="宋体" w:cs="宋体"/>
          <w:b/>
          <w:bCs/>
          <w:color w:val="000000"/>
          <w:sz w:val="24"/>
          <w:highlight w:val="none"/>
        </w:rPr>
      </w:r>
      <w:r/>
    </w:p>
    <w:p>
      <w:pPr>
        <w:pStyle w:val="724"/>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注：提供上述证书等相关证明材料原件扫描件上传至投标文件中并加盖投标人电子公章；同时提供投标人连续三个月为其缴纳社保的缴费证明（至少包含近三个月中任意一个月份不含投标当月缴纳社保的证明）上传至电子标书中并加盖投标人电子公章；不提供或提供不全的不得分。同一人员符合多项加分条件的，取其最高得分项计分，不重复累计。</w:t>
      </w:r>
      <w:r>
        <w:rPr>
          <w:rFonts w:hint="eastAsia" w:ascii="宋体" w:hAnsi="宋体" w:eastAsia="宋体" w:cs="宋体"/>
          <w:bCs/>
          <w:color w:val="000000"/>
          <w:sz w:val="24"/>
          <w:highlight w:val="none"/>
        </w:rPr>
      </w:r>
      <w:r/>
    </w:p>
    <w:p>
      <w:pPr>
        <w:pStyle w:val="72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服务方案 （</w:t>
      </w:r>
      <w:r>
        <w:rPr>
          <w:rFonts w:hint="eastAsia" w:ascii="宋体" w:hAnsi="宋体" w:eastAsia="宋体" w:cs="宋体"/>
          <w:b/>
          <w:color w:val="000000"/>
          <w:sz w:val="24"/>
          <w:szCs w:val="24"/>
          <w:highlight w:val="none"/>
          <w:lang w:val="en-US" w:eastAsia="zh-CN"/>
        </w:rPr>
        <w:t xml:space="preserve">54</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val="en-US" w:eastAsia="zh-CN"/>
        </w:rPr>
        <w:t xml:space="preserve">暗标</w:t>
      </w:r>
      <w:r>
        <w:rPr>
          <w:rFonts w:hint="eastAsia" w:ascii="宋体" w:hAnsi="宋体" w:eastAsia="宋体" w:cs="宋体"/>
          <w:b/>
          <w:color w:val="000000"/>
          <w:sz w:val="24"/>
          <w:szCs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1）餐饮服务管理工作设计及实施方案（8分）：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1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目标及整体设想；</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2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管理服务体系；</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3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日常服务标准及措施；</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4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监督检查考核机制等。</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餐饮服务管理工作设计及实施方案</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本项最高得8分。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2）日常管理制度和工作标准（12分）：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1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质量管理制度；</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2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卫生管理制度；</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3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食品索证登记制度；</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4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食品逐日消耗登记制度；</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5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⑤</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员工奖惩制度；</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6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⑥</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操作工艺流程及管理制度等。</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日常管理制度和工作标准</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本项最高得12分。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3）岗前培训及阶段性培训管理（4分）：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①针对本项目的培训目标；②针对本项目的员工岗前及阶段性培训方案。</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岗前培训及阶段性培训管理</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本项最高得4分。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4）菜肴供应计划及方案（8分）：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①供餐方案；②详细的餐食计划。</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菜肴供应计划及方案</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本项最高得8分。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5）食品卫生安全保障措施（8分）：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①食品安全卫生制度；②巡检制度。</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食品卫生安全保障措施</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本项最高得8分。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6）食品质量保障措施（4分）：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①食品质量保障制度；②食品存储方案。</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食品质量保障措施</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本项最高得4分。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7）服务过程中突发事件的应急预备方案（8分）：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①食物中毒应急方案；②消防应急方案；③紧急加餐应急方案；④停电停水停气应急方案。</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应急预备方案</w:t>
      </w:r>
      <w:r>
        <w:rPr>
          <w:rFonts w:hint="eastAsia" w:ascii="宋体" w:hAnsi="宋体" w:eastAsia="宋体" w:cs="宋体"/>
          <w:color w:val="000000"/>
          <w:sz w:val="24"/>
          <w:szCs w:val="24"/>
          <w:highlight w:val="none"/>
        </w:rPr>
        <w:t xml:space="preserve">需合理、描述详细、切实可行有效，每有一项内容进行了阐述且满足采购需求不存在瑕疵的得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本项最高得8分。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8）除采购需求外提供的其他增值服务或特色服务方案（2分）</w:t>
      </w:r>
      <w:r>
        <w:rPr>
          <w:rFonts w:hint="eastAsia" w:ascii="宋体" w:hAnsi="宋体" w:eastAsia="宋体" w:cs="宋体"/>
          <w:color w:val="000000"/>
          <w:sz w:val="24"/>
          <w:highlight w:val="none"/>
        </w:rPr>
      </w:r>
      <w:r/>
    </w:p>
    <w:p>
      <w:pPr>
        <w:pStyle w:val="724"/>
        <w:ind w:firstLine="480"/>
        <w:spacing w:line="360" w:lineRule="auto"/>
        <w:tabs>
          <w:tab w:val="left" w:pos="945" w:leader="none"/>
          <w:tab w:val="left" w:pos="1146"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上述</w:t>
      </w:r>
      <w:r>
        <w:rPr>
          <w:rFonts w:hint="eastAsia" w:ascii="宋体" w:hAnsi="宋体" w:eastAsia="宋体" w:cs="宋体"/>
          <w:color w:val="000000"/>
          <w:sz w:val="24"/>
          <w:highlight w:val="none"/>
          <w:lang w:val="en-US" w:eastAsia="zh-CN"/>
        </w:rPr>
        <w:t xml:space="preserve">方案</w:t>
      </w:r>
      <w:r>
        <w:rPr>
          <w:rFonts w:hint="eastAsia" w:ascii="宋体" w:hAnsi="宋体" w:eastAsia="宋体" w:cs="宋体"/>
          <w:color w:val="000000"/>
          <w:sz w:val="24"/>
          <w:szCs w:val="24"/>
          <w:highlight w:val="none"/>
        </w:rPr>
        <w:t xml:space="preserve">需合理、描述详细、切实可行有效</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内容进行了阐述且不存在瑕疵的得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分，存在1处瑕疵的该条得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分；存在2处瑕疵的该条得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分；未提供方案或不满足项目需求要求或内容存在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处及以上瑕疵的该条得0分；</w:t>
      </w:r>
      <w:r>
        <w:rPr>
          <w:rFonts w:hint="eastAsia" w:ascii="宋体" w:hAnsi="宋体" w:eastAsia="宋体" w:cs="宋体"/>
          <w:color w:val="000000"/>
          <w:sz w:val="24"/>
          <w:highlight w:val="none"/>
          <w:lang w:val="en-US" w:eastAsia="zh-CN"/>
        </w:rPr>
        <w:t xml:space="preserve">本项最高得2分。</w:t>
      </w:r>
      <w:r>
        <w:rPr>
          <w:rFonts w:hint="eastAsia" w:ascii="宋体" w:hAnsi="宋体" w:eastAsia="宋体" w:cs="宋体"/>
          <w:b/>
          <w:bCs/>
          <w:color w:val="000000"/>
          <w:sz w:val="24"/>
          <w:szCs w:val="24"/>
          <w:highlight w:val="none"/>
        </w:rPr>
      </w:r>
      <w:r/>
    </w:p>
    <w:p>
      <w:pPr>
        <w:pStyle w:val="724"/>
        <w:ind w:firstLine="480"/>
        <w:spacing w:line="360" w:lineRule="auto"/>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bCs/>
          <w:color w:val="000000"/>
          <w:sz w:val="24"/>
          <w:highlight w:val="none"/>
        </w:rPr>
      </w:r>
      <w:r/>
    </w:p>
    <w:p>
      <w:pPr>
        <w:pStyle w:val="724"/>
        <w:contextualSpacing/>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注：所需证明文件扫描件加盖公章做入电子标书。</w:t>
      </w:r>
      <w:r>
        <w:rPr>
          <w:rFonts w:hint="eastAsia" w:ascii="宋体" w:hAnsi="宋体" w:eastAsia="宋体" w:cs="宋体"/>
          <w:b/>
          <w:bCs/>
          <w:color w:val="000000"/>
          <w:sz w:val="24"/>
          <w:highlight w:val="none"/>
        </w:rPr>
      </w:r>
      <w:r/>
    </w:p>
    <w:p>
      <w:pPr>
        <w:pStyle w:val="9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13"/>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13"/>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13"/>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附件二：投标文件格式</w:t>
      </w:r>
      <w:r>
        <w:rPr>
          <w:rFonts w:hint="eastAsia" w:ascii="宋体" w:hAnsi="宋体" w:eastAsia="宋体" w:cs="宋体"/>
          <w:color w:val="000000"/>
          <w:sz w:val="24"/>
          <w:szCs w:val="24"/>
          <w:highlight w:val="none"/>
        </w:rPr>
      </w:r>
      <w:r/>
    </w:p>
    <w:p>
      <w:pPr>
        <w:pStyle w:val="724"/>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724"/>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72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rPr>
          <w:rFonts w:hint="eastAsia" w:ascii="宋体" w:hAnsi="宋体" w:eastAsia="宋体" w:cs="宋体"/>
          <w:bCs/>
          <w:color w:val="000000"/>
          <w:sz w:val="52"/>
          <w:szCs w:val="52"/>
          <w:highlight w:val="none"/>
        </w:rPr>
      </w:r>
      <w:r/>
    </w:p>
    <w:p>
      <w:pPr>
        <w:pStyle w:val="724"/>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72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rPr>
          <w:rFonts w:hint="eastAsia" w:ascii="宋体" w:hAnsi="宋体" w:eastAsia="宋体" w:cs="宋体"/>
          <w:bCs/>
          <w:color w:val="000000"/>
          <w:sz w:val="52"/>
          <w:szCs w:val="52"/>
          <w:highlight w:val="none"/>
        </w:rPr>
      </w:r>
      <w:r/>
    </w:p>
    <w:p>
      <w:pPr>
        <w:pStyle w:val="724"/>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72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rPr>
          <w:rFonts w:hint="eastAsia" w:ascii="宋体" w:hAnsi="宋体" w:eastAsia="宋体" w:cs="宋体"/>
          <w:bCs/>
          <w:color w:val="000000"/>
          <w:sz w:val="52"/>
          <w:szCs w:val="52"/>
          <w:highlight w:val="none"/>
        </w:rPr>
      </w:r>
      <w:r/>
    </w:p>
    <w:p>
      <w:pPr>
        <w:pStyle w:val="72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pStyle w:val="724"/>
        <w:jc w:val="center"/>
        <w:rPr>
          <w:rFonts w:hint="eastAsia" w:ascii="宋体" w:hAnsi="宋体" w:eastAsia="宋体" w:cs="宋体"/>
          <w:bCs/>
          <w:color w:val="000000"/>
          <w:sz w:val="72"/>
          <w:highlight w:val="none"/>
        </w:rPr>
      </w:pPr>
      <w:r>
        <w:rPr>
          <w:rFonts w:hint="eastAsia" w:ascii="宋体" w:hAnsi="宋体" w:eastAsia="宋体" w:cs="宋体"/>
          <w:bCs/>
          <w:color w:val="000000"/>
          <w:sz w:val="52"/>
          <w:szCs w:val="52"/>
          <w:highlight w:val="none"/>
        </w:rPr>
        <w:t xml:space="preserve">件</w:t>
      </w:r>
      <w:r>
        <w:rPr>
          <w:rFonts w:hint="eastAsia" w:ascii="宋体" w:hAnsi="宋体" w:eastAsia="宋体" w:cs="宋体"/>
          <w:bCs/>
          <w:color w:val="000000"/>
          <w:sz w:val="72"/>
          <w:highlight w:val="none"/>
        </w:rPr>
      </w:r>
      <w:r/>
    </w:p>
    <w:p>
      <w:pPr>
        <w:pStyle w:val="724"/>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913"/>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24"/>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913"/>
        <w:ind w:left="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ind w:left="3356" w:hanging="1960"/>
        <w:spacing w:line="360" w:lineRule="auto"/>
        <w:rPr>
          <w:rFonts w:hint="eastAsia" w:ascii="宋体" w:hAnsi="宋体" w:eastAsia="宋体" w:cs="宋体"/>
          <w:color w:val="000000"/>
          <w:sz w:val="30"/>
          <w:szCs w:val="30"/>
          <w:highlight w:val="none"/>
          <w:u w:val="single"/>
        </w:rPr>
      </w:pPr>
      <w:r>
        <w:rPr>
          <w:rFonts w:hint="eastAsia" w:ascii="宋体" w:hAnsi="宋体" w:eastAsia="宋体" w:cs="宋体"/>
          <w:bCs/>
          <w:color w:val="000000"/>
          <w:sz w:val="28"/>
          <w:szCs w:val="28"/>
          <w:highlight w:val="none"/>
        </w:rPr>
        <w:t xml:space="preserve">采购项目编号：</w:t>
      </w:r>
      <w:r>
        <w:rPr>
          <w:rFonts w:hint="eastAsia" w:ascii="宋体" w:hAnsi="宋体" w:eastAsia="宋体" w:cs="宋体"/>
          <w:color w:val="000000"/>
          <w:sz w:val="30"/>
          <w:szCs w:val="30"/>
          <w:highlight w:val="none"/>
          <w:u w:val="single"/>
          <w:lang w:eastAsia="zh-CN"/>
        </w:rPr>
        <w:t xml:space="preserve">JSZC-320205-JXXL-G2026-0003</w:t>
      </w:r>
      <w:r>
        <w:rPr>
          <w:rFonts w:hint="eastAsia" w:ascii="宋体" w:hAnsi="宋体" w:eastAsia="宋体" w:cs="宋体"/>
          <w:color w:val="000000"/>
          <w:sz w:val="30"/>
          <w:szCs w:val="30"/>
          <w:highlight w:val="none"/>
          <w:u w:val="single"/>
          <w:lang w:eastAsia="zh-CN"/>
        </w:rPr>
        <w:tab/>
      </w:r>
      <w:r>
        <w:rPr>
          <w:rFonts w:hint="eastAsia" w:ascii="宋体" w:hAnsi="宋体" w:eastAsia="宋体" w:cs="宋体"/>
          <w:color w:val="000000"/>
          <w:sz w:val="30"/>
          <w:szCs w:val="30"/>
          <w:highlight w:val="none"/>
          <w:u w:val="single"/>
        </w:rPr>
      </w:r>
      <w:r/>
    </w:p>
    <w:p>
      <w:pPr>
        <w:pStyle w:val="724"/>
        <w:ind w:left="3356" w:hanging="1960"/>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b w:val="0"/>
          <w:bCs w:val="0"/>
          <w:color w:val="000000"/>
          <w:sz w:val="28"/>
          <w:szCs w:val="28"/>
          <w:highlight w:val="none"/>
          <w:lang w:eastAsia="zh-CN"/>
        </w:rPr>
        <w:t xml:space="preserve">2026年度东亭街道食堂外包服务项目</w:t>
      </w:r>
      <w:r>
        <w:rPr>
          <w:rFonts w:hint="eastAsia" w:ascii="宋体" w:hAnsi="宋体" w:eastAsia="宋体" w:cs="宋体"/>
          <w:bCs/>
          <w:color w:val="000000"/>
          <w:sz w:val="28"/>
          <w:szCs w:val="28"/>
          <w:highlight w:val="none"/>
          <w:u w:val="single"/>
        </w:rPr>
      </w:r>
      <w:r/>
    </w:p>
    <w:p>
      <w:pPr>
        <w:pStyle w:val="724"/>
        <w:ind w:left="3356" w:hanging="19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供应商：</w:t>
      </w:r>
      <w:r>
        <w:rPr>
          <w:rFonts w:hint="eastAsia" w:ascii="宋体" w:hAnsi="宋体" w:eastAsia="宋体" w:cs="宋体"/>
          <w:bCs/>
          <w:color w:val="000000"/>
          <w:sz w:val="28"/>
          <w:szCs w:val="28"/>
          <w:highlight w:val="none"/>
        </w:rPr>
      </w:r>
      <w:r/>
    </w:p>
    <w:p>
      <w:pPr>
        <w:pStyle w:val="913"/>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13"/>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13"/>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lang w:eastAsia="zh-CN"/>
        </w:rPr>
        <w:t xml:space="preserve">二〇二六</w:t>
      </w:r>
      <w:r>
        <w:rPr>
          <w:rFonts w:hint="eastAsia" w:ascii="宋体" w:hAnsi="宋体" w:eastAsia="宋体" w:cs="宋体"/>
          <w:bCs/>
          <w:color w:val="000000"/>
          <w:sz w:val="36"/>
          <w:szCs w:val="36"/>
          <w:highlight w:val="none"/>
        </w:rPr>
        <w:t xml:space="preserve">年  月  日</w:t>
      </w:r>
      <w:r>
        <w:rPr>
          <w:rFonts w:hint="eastAsia" w:ascii="宋体" w:hAnsi="宋体" w:eastAsia="宋体" w:cs="宋体"/>
          <w:bCs/>
          <w:color w:val="000000"/>
          <w:sz w:val="36"/>
          <w:szCs w:val="36"/>
          <w:highlight w:val="none"/>
        </w:rPr>
      </w:r>
      <w:r/>
    </w:p>
    <w:p>
      <w:pPr>
        <w:pStyle w:val="931"/>
        <w:ind w:firstLine="0"/>
        <w:rPr>
          <w:rFonts w:hint="eastAsia" w:ascii="宋体" w:hAnsi="宋体" w:eastAsia="宋体" w:cs="宋体"/>
          <w:color w:val="000000"/>
          <w:highlight w:val="none"/>
        </w:rPr>
      </w:pPr>
      <w:r/>
      <w:bookmarkStart w:id="104" w:name="一．报价函（格式）"/>
      <w:r/>
      <w:bookmarkEnd w:id="104"/>
      <w:r>
        <w:rPr>
          <w:rFonts w:hint="eastAsia" w:ascii="宋体" w:hAnsi="宋体" w:eastAsia="宋体" w:cs="宋体"/>
          <w:color w:val="000000"/>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（一）投标函（格式）：</w:t>
      </w:r>
      <w:r>
        <w:rPr>
          <w:rFonts w:hint="eastAsia" w:ascii="宋体" w:hAnsi="宋体" w:eastAsia="宋体" w:cs="宋体"/>
          <w:color w:val="000000"/>
          <w:sz w:val="24"/>
          <w:szCs w:val="24"/>
          <w:highlight w:val="none"/>
        </w:rPr>
      </w:r>
      <w:r/>
    </w:p>
    <w:p>
      <w:pPr>
        <w:pStyle w:val="724"/>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  标  函</w:t>
      </w: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4"/>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lang w:eastAsia="zh-CN"/>
        </w:rPr>
        <w:t xml:space="preserve">JSZC-320205-JXXL-G2026-0003</w:t>
      </w:r>
      <w:r>
        <w:rPr>
          <w:rFonts w:hint="eastAsia" w:ascii="宋体" w:hAnsi="宋体" w:eastAsia="宋体" w:cs="宋体"/>
          <w:bCs/>
          <w:color w:val="000000"/>
          <w:sz w:val="24"/>
          <w:szCs w:val="24"/>
          <w:highlight w:val="none"/>
        </w:rPr>
        <w:t xml:space="preserve">招标文件，经仔细阅读和研究，我方决定参加此次项目的投标。</w:t>
      </w:r>
      <w:r>
        <w:rPr>
          <w:rFonts w:hint="eastAsia" w:ascii="宋体" w:hAnsi="宋体" w:eastAsia="宋体" w:cs="宋体"/>
          <w:bCs/>
          <w:color w:val="000000"/>
          <w:sz w:val="24"/>
          <w:szCs w:val="24"/>
          <w:highlight w:val="none"/>
        </w:rPr>
      </w:r>
      <w:r/>
    </w:p>
    <w:p>
      <w:pPr>
        <w:pStyle w:val="724"/>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一、我方愿意按照招标文件的一切要求，提供本项目的投标，投标总价见《开标一览表》。</w:t>
      </w:r>
      <w:r>
        <w:rPr>
          <w:rFonts w:hint="eastAsia" w:ascii="宋体" w:hAnsi="宋体" w:eastAsia="宋体" w:cs="宋体"/>
          <w:bCs/>
          <w:color w:val="000000"/>
          <w:sz w:val="24"/>
          <w:szCs w:val="24"/>
          <w:highlight w:val="none"/>
        </w:rPr>
      </w:r>
      <w:r/>
    </w:p>
    <w:p>
      <w:pPr>
        <w:pStyle w:val="724"/>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776"/>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二、我方愿意提供</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在招标文件中要求的文件、资料。</w:t>
      </w:r>
      <w:r>
        <w:rPr>
          <w:rStyle w:val="776"/>
          <w:rFonts w:hint="eastAsia" w:ascii="宋体" w:hAnsi="宋体" w:eastAsia="宋体" w:cs="宋体"/>
          <w:bCs/>
          <w:color w:val="000000"/>
          <w:highlight w:val="none"/>
        </w:rPr>
      </w:r>
      <w:r/>
    </w:p>
    <w:p>
      <w:pPr>
        <w:pStyle w:val="724"/>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招标文件中的规定，本投标文件投标的有效期限为开标之日起90天。</w:t>
      </w:r>
      <w:r>
        <w:rPr>
          <w:rFonts w:hint="eastAsia" w:ascii="宋体" w:hAnsi="宋体" w:eastAsia="宋体" w:cs="宋体"/>
          <w:bCs/>
          <w:color w:val="000000"/>
          <w:sz w:val="24"/>
          <w:szCs w:val="24"/>
          <w:highlight w:val="none"/>
        </w:rPr>
      </w:r>
      <w:r/>
    </w:p>
    <w:p>
      <w:pPr>
        <w:pStyle w:val="724"/>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四、如果我方的投标文件被接受，我方将履行招标文件中规定的每一项要求，按期、按质、按量，完成交货任务。</w:t>
      </w:r>
      <w:r>
        <w:rPr>
          <w:rFonts w:hint="eastAsia" w:ascii="宋体" w:hAnsi="宋体" w:eastAsia="宋体" w:cs="宋体"/>
          <w:bCs/>
          <w:color w:val="000000"/>
          <w:sz w:val="24"/>
          <w:szCs w:val="24"/>
          <w:highlight w:val="none"/>
        </w:rPr>
      </w:r>
      <w:r/>
    </w:p>
    <w:p>
      <w:pPr>
        <w:pStyle w:val="724"/>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六、我方愿意向贵方提供任何与本项报价有关的数据、情况和技术资料。若贵方需要，我方愿意提供我方做出的一切承诺的证明材料。</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七、我方与其他供应商不存在单位负责人为同一人或者存在直接控股、管理关系。</w:t>
      </w:r>
      <w:r>
        <w:rPr>
          <w:rFonts w:hint="eastAsia" w:ascii="宋体" w:hAnsi="宋体" w:eastAsia="宋体" w:cs="宋体"/>
          <w:color w:val="000000"/>
          <w:highlight w:val="none"/>
        </w:rPr>
      </w:r>
      <w:r/>
    </w:p>
    <w:p>
      <w:pPr>
        <w:pStyle w:val="724"/>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八、我方认可并遵守招标文件的所有规定，放弃对招标文件提出质疑的权利。</w:t>
      </w:r>
      <w:r>
        <w:rPr>
          <w:rFonts w:hint="eastAsia" w:ascii="宋体" w:hAnsi="宋体" w:eastAsia="宋体" w:cs="宋体"/>
          <w:bCs/>
          <w:color w:val="000000"/>
          <w:sz w:val="24"/>
          <w:szCs w:val="24"/>
          <w:highlight w:val="none"/>
        </w:rPr>
      </w:r>
      <w:r/>
    </w:p>
    <w:p>
      <w:pPr>
        <w:pStyle w:val="724"/>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九、如我方在投标截止期后撤回投标及中标后拒绝遵守投标承诺或拒绝在规定的时间内与采购人签订合同，则接受政府采购监督管理部门的处理。</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十一、我方承诺不非法转包、分包。</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十二、我方不存在为本项目提供整体设计、规范编制或者项目管理、监理、检测等服务。</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十三、我方绝不提供虚假材料谋取中标、绝不采取不正当手段诋毁、排挤其他供应商、绝不与采购人、其他供应商或者采购中心恶意串通、绝不向采购人、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eastAsia="宋体" w:cs="宋体"/>
          <w:bCs/>
          <w:color w:val="000000"/>
          <w:sz w:val="24"/>
          <w:szCs w:val="24"/>
          <w:highlight w:val="none"/>
        </w:rPr>
      </w:r>
      <w:r/>
    </w:p>
    <w:p>
      <w:pPr>
        <w:pStyle w:val="724"/>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     </w:t>
      </w:r>
      <w:r>
        <w:rPr>
          <w:rFonts w:hint="eastAsia" w:ascii="宋体" w:hAnsi="宋体" w:eastAsia="宋体" w:cs="宋体"/>
          <w:bCs/>
          <w:color w:val="000000"/>
          <w:sz w:val="24"/>
          <w:szCs w:val="24"/>
          <w:highlight w:val="none"/>
        </w:rPr>
      </w:r>
      <w:r/>
    </w:p>
    <w:p>
      <w:pPr>
        <w:pStyle w:val="724"/>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724"/>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rPr>
          <w:rFonts w:hint="eastAsia" w:ascii="宋体" w:hAnsi="宋体" w:eastAsia="宋体" w:cs="宋体"/>
          <w:bCs/>
          <w:color w:val="000000"/>
          <w:sz w:val="24"/>
          <w:szCs w:val="24"/>
          <w:highlight w:val="none"/>
        </w:rPr>
      </w:r>
      <w:r/>
    </w:p>
    <w:p>
      <w:pPr>
        <w:pStyle w:val="724"/>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rPr>
          <w:rFonts w:hint="eastAsia" w:ascii="宋体" w:hAnsi="宋体" w:eastAsia="宋体" w:cs="宋体"/>
          <w:bCs/>
          <w:color w:val="000000"/>
          <w:sz w:val="24"/>
          <w:szCs w:val="24"/>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（二）（供应商）关于资格的声明函（格式）：</w:t>
      </w:r>
      <w:r>
        <w:rPr>
          <w:rFonts w:hint="eastAsia" w:ascii="宋体" w:hAnsi="宋体" w:eastAsia="宋体" w:cs="宋体"/>
          <w:color w:val="000000"/>
          <w:sz w:val="24"/>
          <w:szCs w:val="24"/>
          <w:highlight w:val="none"/>
        </w:rPr>
      </w:r>
      <w:r/>
    </w:p>
    <w:p>
      <w:pPr>
        <w:pStyle w:val="724"/>
        <w:ind w:firstLine="720"/>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724"/>
        <w:ind w:firstLine="560"/>
        <w:jc w:val="center"/>
        <w:spacing w:line="360" w:lineRule="auto"/>
        <w:rPr>
          <w:rFonts w:hint="eastAsia" w:ascii="宋体" w:hAnsi="宋体" w:eastAsia="宋体" w:cs="宋体"/>
          <w:bCs/>
          <w:color w:val="000000"/>
          <w:sz w:val="28"/>
          <w:szCs w:val="28"/>
          <w:highlight w:val="none"/>
        </w:rPr>
      </w:pPr>
      <w:r/>
      <w:bookmarkStart w:id="105" w:name="报价方关于资格的声明函（格式）"/>
      <w:r/>
      <w:bookmarkEnd w:id="105"/>
      <w:r>
        <w:rPr>
          <w:rFonts w:hint="eastAsia" w:ascii="宋体" w:hAnsi="宋体" w:eastAsia="宋体" w:cs="宋体"/>
          <w:bCs/>
          <w:color w:val="000000"/>
          <w:sz w:val="28"/>
          <w:szCs w:val="28"/>
          <w:highlight w:val="none"/>
        </w:rPr>
        <w:t xml:space="preserve">关于资格的声明函</w:t>
      </w:r>
      <w:r>
        <w:rPr>
          <w:rFonts w:hint="eastAsia" w:ascii="宋体" w:hAnsi="宋体" w:eastAsia="宋体" w:cs="宋体"/>
          <w:bCs/>
          <w:color w:val="000000"/>
          <w:sz w:val="28"/>
          <w:szCs w:val="28"/>
          <w:highlight w:val="none"/>
        </w:rPr>
      </w:r>
      <w:r/>
    </w:p>
    <w:p>
      <w:pPr>
        <w:pStyle w:val="724"/>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ind w:firstLine="60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eastAsia="zh-CN"/>
        </w:rPr>
        <w:t xml:space="preserve">JSZC-320205-JXXL-G2026-0003</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24"/>
        <w:ind w:firstLine="480"/>
        <w:jc w:val="center"/>
        <w:spacing w:line="360" w:lineRule="auto"/>
        <w:tabs>
          <w:tab w:val="left" w:pos="63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p>
      <w:pPr>
        <w:pStyle w:val="724"/>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我公司（单位）愿针对本次</w:t>
      </w:r>
      <w:r>
        <w:rPr>
          <w:rFonts w:hint="eastAsia" w:ascii="宋体" w:hAnsi="宋体" w:eastAsia="宋体" w:cs="宋体"/>
          <w:b w:val="0"/>
          <w:bCs w:val="0"/>
          <w:color w:val="000000"/>
          <w:sz w:val="24"/>
          <w:szCs w:val="24"/>
          <w:highlight w:val="none"/>
          <w:u w:val="single"/>
          <w:lang w:eastAsia="zh-CN"/>
        </w:rPr>
        <w:t xml:space="preserve">2026年度东亭街道食堂外包服务项目</w:t>
      </w:r>
      <w:r>
        <w:rPr>
          <w:rFonts w:hint="eastAsia" w:ascii="宋体" w:hAnsi="宋体" w:eastAsia="宋体" w:cs="宋体"/>
          <w:bCs/>
          <w:color w:val="000000"/>
          <w:sz w:val="24"/>
          <w:szCs w:val="24"/>
          <w:highlight w:val="none"/>
        </w:rPr>
        <w:t xml:space="preserve">进行投标。</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我公司（单位）符合《中华人民共和国政府采购法》第二十二条的规定，在此郑重承诺具备以下条件：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（一）具有独立承担民事责任的能力；</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（二）具有良好的商业信誉和健全的财务会计制度；</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（三）具有履行合同所必需的设备和专业技术能力；</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（四）有依法缴纳税收和社会保障资金的良好记录；</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（五）近三年内，在经营活动中没有重大违法记录；</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（六）投标文件中所有关于投标资格的文件、证明、陈述均是真实的、准确的。</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若有违背，我公司（单位）愿意承担由此而产生的一切后果。</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供应商（盖章）：</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rPr>
          <w:rFonts w:hint="eastAsia" w:ascii="宋体" w:hAnsi="宋体" w:eastAsia="宋体" w:cs="宋体"/>
          <w:color w:val="000000"/>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spacing w:line="360" w:lineRule="auto"/>
        <w:rPr>
          <w:rFonts w:hint="eastAsia" w:ascii="宋体" w:hAnsi="宋体" w:eastAsia="宋体" w:cs="宋体"/>
          <w:color w:val="000000"/>
          <w:sz w:val="22"/>
          <w:szCs w:val="24"/>
          <w:highlight w:val="none"/>
        </w:rPr>
      </w:pPr>
      <w:r>
        <w:rPr>
          <w:rFonts w:hint="eastAsia" w:ascii="宋体" w:hAnsi="宋体" w:eastAsia="宋体" w:cs="宋体"/>
          <w:bCs/>
          <w:color w:val="000000"/>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eastAsia="宋体" w:cs="宋体"/>
          <w:color w:val="000000"/>
          <w:sz w:val="22"/>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（三）（供应商）法定代表人授权委托书（格式）：</w:t>
      </w: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法定代表人授权委托书</w:t>
      </w:r>
      <w:r>
        <w:rPr>
          <w:rFonts w:hint="eastAsia" w:ascii="宋体" w:hAnsi="宋体" w:eastAsia="宋体" w:cs="宋体"/>
          <w:bCs/>
          <w:color w:val="000000"/>
          <w:sz w:val="28"/>
          <w:szCs w:val="28"/>
          <w:highlight w:val="none"/>
        </w:rPr>
      </w:r>
      <w:r/>
    </w:p>
    <w:p>
      <w:pPr>
        <w:pStyle w:val="724"/>
        <w:jc w:val="center"/>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724"/>
        <w:ind w:left="6300" w:hanging="630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lang w:eastAsia="zh-CN"/>
        </w:rPr>
        <w:t xml:space="preserve">JSZC-320205-JXXL-G2026-0003</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24"/>
        <w:ind w:left="6404" w:hanging="144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p>
      <w:pPr>
        <w:pStyle w:val="724"/>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4"/>
        <w:ind w:firstLine="48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lang w:eastAsia="zh-CN"/>
        </w:rPr>
        <w:t xml:space="preserve">2026年度东亭街道食堂外包服务项目</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rPr>
          <w:rFonts w:hint="eastAsia" w:ascii="宋体" w:hAnsi="宋体" w:eastAsia="宋体" w:cs="宋体"/>
          <w:bCs/>
          <w:color w:val="000000"/>
          <w:sz w:val="24"/>
          <w:szCs w:val="24"/>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rPr>
          <w:rFonts w:hint="eastAsia" w:ascii="宋体" w:hAnsi="宋体" w:eastAsia="宋体" w:cs="宋体"/>
          <w:bCs/>
          <w:color w:val="000000"/>
          <w:sz w:val="24"/>
          <w:szCs w:val="24"/>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bCs/>
          <w:color w:val="000000"/>
          <w:sz w:val="24"/>
          <w:szCs w:val="24"/>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rPr>
          <w:rFonts w:hint="eastAsia" w:ascii="宋体" w:hAnsi="宋体" w:eastAsia="宋体" w:cs="宋体"/>
          <w:bCs/>
          <w:color w:val="000000"/>
          <w:sz w:val="24"/>
          <w:szCs w:val="24"/>
          <w:highlight w:val="none"/>
        </w:rPr>
      </w:r>
      <w:r/>
    </w:p>
    <w:p>
      <w:pPr>
        <w:pStyle w:val="724"/>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rPr>
          <w:rFonts w:hint="eastAsia" w:ascii="宋体" w:hAnsi="宋体" w:eastAsia="宋体" w:cs="宋体"/>
          <w:bCs/>
          <w:color w:val="000000"/>
          <w:sz w:val="24"/>
          <w:szCs w:val="24"/>
          <w:highlight w:val="none"/>
        </w:rPr>
      </w:r>
      <w:r/>
    </w:p>
    <w:p>
      <w:pPr>
        <w:pStyle w:val="724"/>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rPr>
          <w:rFonts w:hint="eastAsia" w:ascii="宋体" w:hAnsi="宋体" w:eastAsia="宋体" w:cs="宋体"/>
          <w:bCs/>
          <w:color w:val="000000"/>
          <w:sz w:val="24"/>
          <w:szCs w:val="24"/>
          <w:highlight w:val="none"/>
        </w:rPr>
      </w:r>
      <w:r/>
    </w:p>
    <w:p>
      <w:pPr>
        <w:pStyle w:val="724"/>
        <w:ind w:firstLine="40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rPr>
          <w:rFonts w:hint="eastAsia" w:ascii="宋体" w:hAnsi="宋体" w:eastAsia="宋体" w:cs="宋体"/>
          <w:bCs/>
          <w:color w:val="000000"/>
          <w:sz w:val="24"/>
          <w:szCs w:val="24"/>
          <w:highlight w:val="none"/>
        </w:rPr>
      </w:r>
      <w:r/>
    </w:p>
    <w:p>
      <w:pPr>
        <w:pStyle w:val="724"/>
        <w:ind w:firstLine="42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r>
      <w:r/>
    </w:p>
    <w:p>
      <w:pPr>
        <w:pStyle w:val="724"/>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4"/>
                            </w:pPr>
                            <w:r/>
                            <w:r/>
                          </w:p>
                          <w:p>
                            <w:pPr>
                              <w:pStyle w:val="724"/>
                            </w:pPr>
                            <w:r/>
                            <w:r/>
                          </w:p>
                          <w:p>
                            <w:pPr>
                              <w:pStyle w:val="724"/>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4"/>
                      </w:pPr>
                      <w:r/>
                      <w:r/>
                    </w:p>
                    <w:p>
                      <w:pPr>
                        <w:pStyle w:val="724"/>
                      </w:pPr>
                      <w:r/>
                      <w:r/>
                    </w:p>
                    <w:p>
                      <w:pPr>
                        <w:pStyle w:val="724"/>
                      </w:pPr>
                      <w:r/>
                      <w:r/>
                    </w:p>
                  </w:txbxContent>
                </v:textbox>
              </v:shape>
            </w:pict>
          </mc:Fallback>
        </mc:AlternateContent>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4"/>
                            </w:pPr>
                            <w:r/>
                            <w:r/>
                          </w:p>
                          <w:p>
                            <w:pPr>
                              <w:pStyle w:val="724"/>
                            </w:pPr>
                            <w:r/>
                            <w:r/>
                          </w:p>
                          <w:p>
                            <w:pPr>
                              <w:pStyle w:val="724"/>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4"/>
                      </w:pPr>
                      <w:r/>
                      <w:r/>
                    </w:p>
                    <w:p>
                      <w:pPr>
                        <w:pStyle w:val="724"/>
                      </w:pPr>
                      <w:r/>
                      <w:r/>
                    </w:p>
                    <w:p>
                      <w:pPr>
                        <w:pStyle w:val="724"/>
                      </w:pPr>
                      <w:r/>
                      <w:r/>
                    </w:p>
                  </w:txbxContent>
                </v:textbox>
              </v:shape>
            </w:pict>
          </mc:Fallback>
        </mc:AlternateConten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法定代表人授权代表</w:t>
      </w:r>
      <w:r>
        <w:rPr>
          <w:rFonts w:hint="eastAsia" w:ascii="宋体" w:hAnsi="宋体" w:eastAsia="宋体" w:cs="宋体"/>
          <w:b/>
          <w:bCs/>
          <w:color w:val="000000"/>
          <w:sz w:val="24"/>
          <w:szCs w:val="24"/>
          <w:highlight w:val="none"/>
        </w:rPr>
        <w:t xml:space="preserve">人</w:t>
      </w:r>
      <w:r>
        <w:rPr>
          <w:rFonts w:hint="eastAsia" w:ascii="宋体" w:hAnsi="宋体" w:eastAsia="宋体" w:cs="宋体"/>
          <w:bCs/>
          <w:color w:val="000000"/>
          <w:sz w:val="24"/>
          <w:szCs w:val="24"/>
          <w:highlight w:val="none"/>
        </w:rPr>
      </w:r>
      <w:r/>
    </w:p>
    <w:p>
      <w:pPr>
        <w:pStyle w:val="724"/>
        <w:rPr>
          <w:rFonts w:hint="eastAsia" w:ascii="宋体" w:hAnsi="宋体" w:eastAsia="宋体" w:cs="宋体"/>
          <w:color w:val="000000"/>
          <w:sz w:val="32"/>
          <w:szCs w:val="32"/>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32"/>
          <w:szCs w:val="32"/>
          <w:highlight w:val="none"/>
        </w:rPr>
      </w:r>
      <w:r/>
    </w:p>
    <w:p>
      <w:pPr>
        <w:pStyle w:val="724"/>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5"/>
        <w:ind w:firstLine="48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法定代表人授权代表身份证扫描件：（法定代表人亲自参与投标的除外）</w:t>
      </w:r>
      <w:r>
        <w:rPr>
          <w:rFonts w:hint="eastAsia" w:ascii="宋体" w:hAnsi="宋体" w:eastAsia="宋体" w:cs="宋体"/>
          <w:bCs w:val="0"/>
          <w:color w:val="000000"/>
          <w:sz w:val="24"/>
          <w:szCs w:val="24"/>
          <w:highlight w:val="none"/>
        </w:rPr>
      </w:r>
      <w:r/>
    </w:p>
    <w:p>
      <w:pPr>
        <w:pStyle w:val="9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4"/>
                            </w:pPr>
                            <w:r/>
                            <w:r/>
                          </w:p>
                          <w:p>
                            <w:pPr>
                              <w:pStyle w:val="724"/>
                            </w:pPr>
                            <w:r/>
                            <w:r/>
                          </w:p>
                          <w:p>
                            <w:pPr>
                              <w:pStyle w:val="724"/>
                            </w:pPr>
                            <w:r/>
                            <w:r/>
                          </w:p>
                        </w:txbxContent>
                      </wps:txbx>
                      <wps:bodyPr wrap="square" upright="1"/>
                    </wps:wsp>
                  </a:graphicData>
                </a:graphic>
              </wp:anchor>
            </w:drawing>
          </mc:Choice>
          <mc:Fallback>
            <w:pict>
              <v:shape id="shape 2" o:spid="_x0000_s2" o:spt="202" type="#_x0000_t202" style="position:absolute;z-index:25165824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4"/>
                      </w:pPr>
                      <w:r/>
                      <w:r/>
                    </w:p>
                    <w:p>
                      <w:pPr>
                        <w:pStyle w:val="724"/>
                      </w:pPr>
                      <w:r/>
                      <w:r/>
                    </w:p>
                    <w:p>
                      <w:pPr>
                        <w:pStyle w:val="724"/>
                      </w:pPr>
                      <w:r/>
                      <w:r/>
                    </w:p>
                  </w:txbxContent>
                </v:textbox>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4"/>
                            </w:pPr>
                            <w:r/>
                            <w:r/>
                          </w:p>
                          <w:p>
                            <w:pPr>
                              <w:pStyle w:val="724"/>
                            </w:pPr>
                            <w:r/>
                            <w:r/>
                          </w:p>
                          <w:p>
                            <w:pPr>
                              <w:pStyle w:val="724"/>
                            </w:pPr>
                            <w:r/>
                            <w:r/>
                          </w:p>
                        </w:txbxContent>
                      </wps:txbx>
                      <wps:bodyPr wrap="square" upright="1"/>
                    </wps:wsp>
                  </a:graphicData>
                </a:graphic>
              </wp:anchor>
            </w:drawing>
          </mc:Choice>
          <mc:Fallback>
            <w:pict>
              <v:shape id="shape 3" o:spid="_x0000_s3" o:spt="202" type="#_x0000_t202" style="position:absolute;z-index:251658243;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4"/>
                      </w:pPr>
                      <w:r/>
                      <w:r/>
                    </w:p>
                    <w:p>
                      <w:pPr>
                        <w:pStyle w:val="724"/>
                      </w:pPr>
                      <w:r/>
                      <w:r/>
                    </w:p>
                    <w:p>
                      <w:pPr>
                        <w:pStyle w:val="724"/>
                      </w:pPr>
                      <w:r/>
                      <w:r/>
                    </w:p>
                  </w:txbxContent>
                </v:textbox>
              </v:shape>
            </w:pict>
          </mc:Fallback>
        </mc:AlternateContent>
      </w:r>
      <w:r>
        <w:rPr>
          <w:rFonts w:hint="eastAsia" w:ascii="宋体" w:hAnsi="宋体" w:eastAsia="宋体" w:cs="宋体"/>
          <w:bCs w:val="0"/>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5"/>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（四）承诺书（格式）：</w:t>
      </w:r>
      <w:r>
        <w:rPr>
          <w:rFonts w:hint="eastAsia" w:ascii="宋体" w:hAnsi="宋体" w:eastAsia="宋体" w:cs="宋体"/>
          <w:bCs/>
          <w:color w:val="000000"/>
          <w:sz w:val="24"/>
          <w:szCs w:val="24"/>
          <w:highlight w:val="none"/>
        </w:rPr>
      </w:r>
      <w:r/>
    </w:p>
    <w:p>
      <w:pPr>
        <w:pStyle w:val="724"/>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承诺书</w:t>
      </w:r>
      <w:r>
        <w:rPr>
          <w:rFonts w:hint="eastAsia" w:ascii="宋体" w:hAnsi="宋体" w:eastAsia="宋体" w:cs="宋体"/>
          <w:b/>
          <w:bCs/>
          <w:color w:val="000000"/>
          <w:sz w:val="36"/>
          <w:szCs w:val="36"/>
          <w:highlight w:val="none"/>
        </w:rPr>
      </w:r>
      <w:r/>
    </w:p>
    <w:p>
      <w:pPr>
        <w:pStyle w:val="937"/>
        <w:ind w:left="12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JSZC-320205-JXXL-G2026-0003</w:t>
      </w:r>
      <w:r>
        <w:rPr>
          <w:rFonts w:hint="eastAsia" w:ascii="宋体" w:hAnsi="宋体" w:eastAsia="宋体" w:cs="宋体"/>
          <w:bCs/>
          <w:color w:val="000000"/>
          <w:sz w:val="24"/>
          <w:szCs w:val="24"/>
          <w:highlight w:val="none"/>
          <w:u w:val="single"/>
        </w:rPr>
        <w:tab/>
      </w:r>
      <w:r>
        <w:rPr>
          <w:rFonts w:hint="eastAsia" w:ascii="宋体" w:hAnsi="宋体" w:eastAsia="宋体" w:cs="宋体"/>
          <w:bCs/>
          <w:color w:val="000000"/>
          <w:sz w:val="24"/>
          <w:szCs w:val="24"/>
          <w:highlight w:val="none"/>
        </w:rPr>
        <w:t xml:space="preserve">）</w:t>
      </w:r>
      <w:r>
        <w:rPr>
          <w:rFonts w:hint="eastAsia" w:ascii="宋体" w:hAnsi="宋体" w:eastAsia="宋体"/>
          <w:bCs/>
          <w:color w:val="000000"/>
          <w:sz w:val="24"/>
          <w:szCs w:val="20"/>
          <w:highlight w:val="none"/>
          <w:lang w:eastAsia="zh-CN"/>
        </w:rPr>
        <w:t xml:space="preserve">提供符合采购要求的产品和服务；</w:t>
      </w:r>
      <w:r>
        <w:rPr>
          <w:rFonts w:hint="eastAsia" w:ascii="宋体" w:hAnsi="宋体" w:eastAsia="宋体"/>
          <w:bCs/>
          <w:color w:val="000000"/>
          <w:sz w:val="24"/>
          <w:szCs w:val="20"/>
          <w:highlight w:val="none"/>
        </w:rPr>
      </w:r>
      <w:r/>
    </w:p>
    <w:p>
      <w:pPr>
        <w:pStyle w:val="72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2.本公司（单位）完全响应采购文件“三、项目要求和有关说明”中的要求。对采购文件中提及的各项要求，本公司（单位）均予以认可，并保证严格遵照执行；</w:t>
      </w:r>
      <w:r>
        <w:rPr>
          <w:rFonts w:hint="eastAsia" w:ascii="宋体" w:hAnsi="宋体" w:eastAsia="宋体"/>
          <w:bCs/>
          <w:color w:val="000000"/>
          <w:sz w:val="24"/>
          <w:szCs w:val="20"/>
          <w:highlight w:val="none"/>
        </w:rPr>
      </w:r>
      <w:r/>
    </w:p>
    <w:p>
      <w:pPr>
        <w:pStyle w:val="72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3.本公司（单位）具备履行合同所必需的服务和专业技术能力；</w:t>
      </w:r>
      <w:r>
        <w:rPr>
          <w:rFonts w:hint="eastAsia" w:ascii="宋体" w:hAnsi="宋体" w:eastAsia="宋体"/>
          <w:bCs/>
          <w:color w:val="000000"/>
          <w:sz w:val="24"/>
          <w:szCs w:val="20"/>
          <w:highlight w:val="none"/>
        </w:rPr>
      </w:r>
      <w:r/>
    </w:p>
    <w:p>
      <w:pPr>
        <w:pStyle w:val="72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val="en-US" w:eastAsia="zh-CN"/>
        </w:rPr>
        <w:t xml:space="preserve">4</w:t>
      </w:r>
      <w:r>
        <w:rPr>
          <w:rFonts w:hint="eastAsia" w:ascii="宋体" w:hAnsi="宋体" w:eastAsia="宋体"/>
          <w:bCs/>
          <w:color w:val="000000"/>
          <w:sz w:val="24"/>
          <w:szCs w:val="20"/>
          <w:highlight w:val="none"/>
          <w:lang w:eastAsia="zh-CN"/>
        </w:rPr>
        <w:t xml:space="preserve">.本公司未被“信用中国”网站（www.creditchina.gov.cn）、中国政府采购网（www.ccgp.gov.cn）列入失信被执行人、重大税收违法案件当事人名单、政府采购严重违法失信行为记录名单。</w:t>
      </w:r>
      <w:r>
        <w:rPr>
          <w:rFonts w:hint="eastAsia" w:ascii="宋体" w:hAnsi="宋体" w:eastAsia="宋体"/>
          <w:bCs/>
          <w:color w:val="000000"/>
          <w:sz w:val="24"/>
          <w:szCs w:val="20"/>
          <w:highlight w:val="none"/>
        </w:rPr>
      </w:r>
      <w:r/>
    </w:p>
    <w:p>
      <w:pPr>
        <w:pStyle w:val="72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5.本公司与其他投标供应商之间不存在单位负责人为同一人或者存在直接控股、管理关系的情况。</w:t>
      </w:r>
      <w:r>
        <w:rPr>
          <w:rFonts w:hint="eastAsia" w:ascii="宋体" w:hAnsi="宋体" w:eastAsia="宋体"/>
          <w:bCs/>
          <w:color w:val="000000"/>
          <w:sz w:val="24"/>
          <w:szCs w:val="20"/>
          <w:highlight w:val="none"/>
        </w:rPr>
      </w:r>
      <w:r/>
    </w:p>
    <w:p>
      <w:pPr>
        <w:pStyle w:val="724"/>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4"/>
        <w:ind w:firstLine="54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w:t>
      </w:r>
      <w:r>
        <w:rPr>
          <w:rFonts w:hint="eastAsia" w:ascii="宋体" w:hAnsi="宋体" w:eastAsia="宋体" w:cs="宋体"/>
          <w:bCs/>
          <w:color w:val="000000"/>
          <w:sz w:val="24"/>
          <w:szCs w:val="24"/>
          <w:highlight w:val="none"/>
        </w:rPr>
      </w:r>
      <w:r/>
    </w:p>
    <w:p>
      <w:pPr>
        <w:pStyle w:val="724"/>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（五）开标一览表（格式）：</w:t>
      </w:r>
      <w:r>
        <w:rPr>
          <w:rFonts w:hint="eastAsia" w:ascii="宋体" w:hAnsi="宋体" w:eastAsia="宋体" w:cs="宋体"/>
          <w:b w:val="0"/>
          <w:bCs w:val="0"/>
          <w:color w:val="000000"/>
          <w:sz w:val="24"/>
          <w:szCs w:val="24"/>
          <w:highlight w:val="none"/>
        </w:rPr>
      </w:r>
      <w:r/>
    </w:p>
    <w:p>
      <w:pPr>
        <w:pStyle w:val="724"/>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rPr>
          <w:rFonts w:hint="eastAsia" w:ascii="宋体" w:hAnsi="宋体" w:eastAsia="宋体" w:cs="宋体"/>
          <w:bCs/>
          <w:color w:val="000000"/>
          <w:sz w:val="28"/>
          <w:szCs w:val="28"/>
          <w:highlight w:val="none"/>
        </w:rPr>
      </w:r>
      <w:r/>
    </w:p>
    <w:p>
      <w:pPr>
        <w:pStyle w:val="724"/>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24"/>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JSZC-320205-JXXL-G2026-0003</w:t>
      </w:r>
      <w:r>
        <w:rPr>
          <w:rFonts w:hint="eastAsia" w:ascii="宋体" w:hAnsi="宋体" w:eastAsia="宋体" w:cs="宋体"/>
          <w:b w:val="0"/>
          <w:bCs/>
          <w:color w:val="000000"/>
          <w:sz w:val="24"/>
          <w:szCs w:val="24"/>
          <w:highlight w:val="none"/>
        </w:rPr>
        <w:tab/>
      </w:r>
      <w:r>
        <w:rPr>
          <w:rFonts w:hint="eastAsia" w:ascii="宋体" w:hAnsi="宋体" w:eastAsia="宋体" w:cs="宋体"/>
          <w:b w:val="0"/>
          <w:bCs/>
          <w:color w:val="000000"/>
          <w:sz w:val="24"/>
          <w:szCs w:val="24"/>
          <w:highlight w:val="none"/>
        </w:rPr>
      </w:r>
      <w:r/>
    </w:p>
    <w:p>
      <w:pPr>
        <w:pStyle w:val="724"/>
        <w:spacing w:line="360" w:lineRule="auto"/>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rPr>
      </w:r>
      <w:r/>
    </w:p>
    <w:p>
      <w:pPr>
        <w:pStyle w:val="724"/>
        <w:spacing w:line="360" w:lineRule="auto"/>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trHeight w:val="675"/>
        </w:trPr>
        <w:tc>
          <w:tcPr>
            <w:tcW w:w="2419" w:type="dxa"/>
            <w:vAlign w:val="center"/>
            <w:textDirection w:val="lrTb"/>
            <w:noWrap w:val="false"/>
          </w:tcPr>
          <w:p>
            <w:pPr>
              <w:pStyle w:val="724"/>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项目名称</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24"/>
              <w:jc w:val="center"/>
              <w:spacing w:line="360" w:lineRule="auto"/>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r>
            <w:r/>
          </w:p>
        </w:tc>
      </w:tr>
      <w:tr>
        <w:trPr>
          <w:trHeight w:val="527"/>
        </w:trPr>
        <w:tc>
          <w:tcPr>
            <w:tcW w:w="2419" w:type="dxa"/>
            <w:vAlign w:val="center"/>
            <w:textDirection w:val="lrTb"/>
            <w:noWrap w:val="false"/>
          </w:tcPr>
          <w:p>
            <w:pPr>
              <w:pStyle w:val="724"/>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4"/>
                <w:highlight w:val="none"/>
                <w:u w:val="none"/>
                <w:lang w:val="en-US" w:eastAsia="zh-CN"/>
              </w:rPr>
              <w:t xml:space="preserve">项目内容</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24"/>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27"/>
        </w:trPr>
        <w:tc>
          <w:tcPr>
            <w:tcW w:w="2419" w:type="dxa"/>
            <w:vAlign w:val="center"/>
            <w:textDirection w:val="lrTb"/>
            <w:noWrap w:val="false"/>
          </w:tcPr>
          <w:p>
            <w:pPr>
              <w:pStyle w:val="724"/>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4"/>
                <w:highlight w:val="none"/>
                <w:u w:val="none"/>
                <w:lang w:val="en-US" w:eastAsia="zh-CN"/>
              </w:rPr>
              <w:t xml:space="preserve">总价（小写）</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24"/>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27"/>
        </w:trPr>
        <w:tc>
          <w:tcPr>
            <w:tcW w:w="2419" w:type="dxa"/>
            <w:vAlign w:val="center"/>
            <w:textDirection w:val="lrTb"/>
            <w:noWrap w:val="false"/>
          </w:tcPr>
          <w:p>
            <w:pPr>
              <w:pStyle w:val="724"/>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总价（大写）</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24"/>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bl>
    <w:p>
      <w:pPr>
        <w:pStyle w:val="72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2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72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2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2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24"/>
        <w:ind w:firstLine="472"/>
        <w:spacing w:line="46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填写说明：</w:t>
      </w:r>
      <w:r>
        <w:rPr>
          <w:rFonts w:hint="eastAsia" w:ascii="宋体" w:hAnsi="宋体" w:eastAsia="宋体" w:cs="宋体"/>
          <w:b/>
          <w:color w:val="000000"/>
          <w:sz w:val="24"/>
          <w:szCs w:val="22"/>
          <w:highlight w:val="none"/>
        </w:rPr>
      </w:r>
      <w:r/>
    </w:p>
    <w:p>
      <w:pPr>
        <w:pStyle w:val="724"/>
        <w:numPr>
          <w:ilvl w:val="0"/>
          <w:numId w:val="4"/>
        </w:numPr>
        <w:ind w:firstLine="470"/>
        <w:spacing w:line="460" w:lineRule="exact"/>
        <w:tabs>
          <w:tab w:val="left" w:pos="31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2"/>
          <w:highlight w:val="none"/>
        </w:rPr>
        <w:t xml:space="preserve">评标时一律按</w:t>
      </w:r>
      <w:r>
        <w:rPr>
          <w:rFonts w:hint="eastAsia" w:ascii="宋体" w:hAnsi="宋体" w:eastAsia="宋体" w:cs="宋体"/>
          <w:bCs/>
          <w:color w:val="000000"/>
          <w:sz w:val="24"/>
          <w:szCs w:val="22"/>
          <w:highlight w:val="none"/>
          <w:lang w:val="en-US" w:eastAsia="zh-CN"/>
        </w:rPr>
        <w:t xml:space="preserve">苏采云系统自带的</w:t>
      </w:r>
      <w:r>
        <w:rPr>
          <w:rFonts w:hint="eastAsia" w:ascii="宋体" w:hAnsi="宋体" w:eastAsia="宋体" w:cs="宋体"/>
          <w:bCs/>
          <w:color w:val="000000"/>
          <w:sz w:val="24"/>
          <w:szCs w:val="22"/>
          <w:highlight w:val="none"/>
        </w:rPr>
        <w:t xml:space="preserve">开标一览表中内容为准，开标一览表中必须盖章。</w:t>
      </w:r>
      <w:r>
        <w:rPr>
          <w:rFonts w:hint="eastAsia" w:ascii="宋体" w:hAnsi="宋体" w:eastAsia="宋体" w:cs="宋体"/>
          <w:bCs/>
          <w:color w:val="000000"/>
          <w:sz w:val="24"/>
          <w:szCs w:val="24"/>
          <w:highlight w:val="none"/>
        </w:rPr>
      </w:r>
      <w:r/>
    </w:p>
    <w:p>
      <w:pPr>
        <w:pStyle w:val="9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4"/>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4"/>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4"/>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4"/>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4"/>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（六）报价明细表（格式）：</w:t>
      </w:r>
      <w:r>
        <w:rPr>
          <w:rFonts w:hint="eastAsia" w:ascii="宋体" w:hAnsi="宋体" w:eastAsia="宋体" w:cs="宋体"/>
          <w:bCs/>
          <w:color w:val="000000"/>
          <w:sz w:val="24"/>
          <w:szCs w:val="24"/>
          <w:highlight w:val="none"/>
        </w:rPr>
      </w:r>
      <w:r/>
    </w:p>
    <w:p>
      <w:pPr>
        <w:pStyle w:val="724"/>
        <w:jc w:val="center"/>
        <w:spacing w:line="24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报价明细表</w:t>
      </w:r>
      <w:r>
        <w:rPr>
          <w:rFonts w:hint="eastAsia" w:ascii="宋体" w:hAnsi="宋体" w:eastAsia="宋体" w:cs="宋体"/>
          <w:bCs/>
          <w:color w:val="000000"/>
          <w:sz w:val="36"/>
          <w:szCs w:val="36"/>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政府采购编号：JSZC-320205-JXXL-G2026-0003</w:t>
      </w:r>
      <w:r>
        <w:rPr>
          <w:rFonts w:hint="eastAsia" w:ascii="宋体" w:hAnsi="宋体" w:eastAsia="宋体" w:cs="宋体"/>
          <w:bCs/>
          <w:color w:val="000000"/>
          <w:sz w:val="24"/>
          <w:szCs w:val="24"/>
          <w:highlight w:val="none"/>
        </w:rPr>
      </w:r>
      <w:r/>
    </w:p>
    <w:tbl>
      <w:tblPr>
        <w:tblW w:w="9413"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40"/>
        <w:gridCol w:w="2622"/>
        <w:gridCol w:w="5351"/>
      </w:tblGrid>
      <w:tr>
        <w:trPr>
          <w:trHeight w:val="534"/>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2622"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费用名称</w:t>
            </w:r>
            <w:r>
              <w:rPr>
                <w:rFonts w:hint="eastAsia" w:ascii="宋体" w:hAnsi="宋体" w:eastAsia="宋体" w:cs="宋体"/>
                <w:bCs/>
                <w:color w:val="000000"/>
                <w:sz w:val="24"/>
                <w:highlight w:val="none"/>
              </w:rPr>
            </w:r>
            <w:r/>
          </w:p>
        </w:tc>
        <w:tc>
          <w:tcPr>
            <w:tcW w:w="5351"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分项费用报价（元）</w:t>
            </w:r>
            <w:r>
              <w:rPr>
                <w:rFonts w:hint="eastAsia" w:ascii="宋体" w:hAnsi="宋体" w:eastAsia="宋体" w:cs="宋体"/>
                <w:bCs/>
                <w:color w:val="000000"/>
                <w:sz w:val="24"/>
                <w:highlight w:val="none"/>
              </w:rPr>
            </w:r>
            <w:r/>
          </w:p>
        </w:tc>
      </w:tr>
      <w:tr>
        <w:trPr>
          <w:trHeight w:val="463"/>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2622"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东亭街道</w:t>
            </w:r>
            <w:r>
              <w:rPr>
                <w:rFonts w:hint="eastAsia" w:ascii="宋体" w:hAnsi="宋体" w:eastAsia="宋体" w:cs="宋体"/>
                <w:bCs/>
                <w:color w:val="000000"/>
                <w:sz w:val="24"/>
                <w:highlight w:val="none"/>
              </w:rPr>
              <w:t xml:space="preserve">餐费</w:t>
            </w:r>
            <w:r>
              <w:rPr>
                <w:rFonts w:hint="eastAsia" w:ascii="宋体" w:hAnsi="宋体" w:eastAsia="宋体" w:cs="宋体"/>
                <w:bCs/>
                <w:color w:val="000000"/>
                <w:sz w:val="24"/>
                <w:highlight w:val="none"/>
              </w:rPr>
            </w:r>
            <w:r/>
          </w:p>
        </w:tc>
        <w:tc>
          <w:tcPr>
            <w:tcW w:w="5351"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rPr>
            </w:r>
            <w:r/>
          </w:p>
        </w:tc>
        <w:tc>
          <w:tcPr>
            <w:tcW w:w="2622"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w:t>
            </w:r>
            <w:r>
              <w:rPr>
                <w:rFonts w:hint="eastAsia" w:ascii="宋体" w:hAnsi="宋体" w:eastAsia="宋体" w:cs="宋体"/>
                <w:bCs/>
                <w:color w:val="000000"/>
                <w:sz w:val="24"/>
                <w:highlight w:val="none"/>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w:t>
            </w:r>
            <w:r>
              <w:rPr>
                <w:rFonts w:hint="eastAsia" w:ascii="宋体" w:hAnsi="宋体" w:eastAsia="宋体" w:cs="宋体"/>
                <w:bCs/>
                <w:color w:val="000000"/>
                <w:sz w:val="24"/>
                <w:highlight w:val="none"/>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eastAsia="zh-CN"/>
              </w:rPr>
              <w:t xml:space="preserve">东亭街道运营管理费</w:t>
            </w: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rPr>
              <w:t xml:space="preserve">2.1</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rPr>
              <w:t xml:space="preserve">2.2</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gridSpan w:val="2"/>
            <w:tcW w:w="4062"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小计</w:t>
            </w:r>
            <w:r>
              <w:rPr>
                <w:rFonts w:hint="eastAsia" w:ascii="宋体" w:hAnsi="宋体" w:eastAsia="宋体" w:cs="宋体"/>
                <w:bCs/>
                <w:color w:val="000000"/>
                <w:sz w:val="24"/>
                <w:highlight w:val="none"/>
                <w:lang w:eastAsia="zh-CN"/>
              </w:rPr>
            </w:r>
            <w:r/>
          </w:p>
        </w:tc>
        <w:tc>
          <w:tcPr>
            <w:tcW w:w="5351"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eastAsia="zh-CN"/>
              </w:rPr>
              <w:t xml:space="preserve">东亭派出所</w:t>
            </w:r>
            <w:r>
              <w:rPr>
                <w:rFonts w:hint="eastAsia" w:ascii="宋体" w:hAnsi="宋体" w:eastAsia="宋体" w:cs="宋体"/>
                <w:bCs/>
                <w:color w:val="000000"/>
                <w:sz w:val="24"/>
                <w:highlight w:val="none"/>
              </w:rPr>
              <w:t xml:space="preserve">餐费</w:t>
            </w: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eastAsia="zh-CN"/>
              </w:rPr>
              <w:t xml:space="preserve">东亭派出所运营管理费</w:t>
            </w: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gridSpan w:val="2"/>
            <w:tcW w:w="4062"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小计</w:t>
            </w:r>
            <w:r>
              <w:rPr>
                <w:rFonts w:hint="eastAsia" w:ascii="宋体" w:hAnsi="宋体" w:eastAsia="宋体" w:cs="宋体"/>
                <w:bCs/>
                <w:color w:val="000000"/>
                <w:sz w:val="24"/>
                <w:highlight w:val="none"/>
                <w:lang w:eastAsia="zh-CN"/>
              </w:rPr>
            </w:r>
            <w:r/>
          </w:p>
        </w:tc>
        <w:tc>
          <w:tcPr>
            <w:tcW w:w="5351"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eastAsia="zh-CN"/>
              </w:rPr>
              <w:t xml:space="preserve">门楼派出所</w:t>
            </w:r>
            <w:r>
              <w:rPr>
                <w:rFonts w:hint="eastAsia" w:ascii="宋体" w:hAnsi="宋体" w:eastAsia="宋体" w:cs="宋体"/>
                <w:bCs/>
                <w:color w:val="000000"/>
                <w:sz w:val="24"/>
                <w:highlight w:val="none"/>
              </w:rPr>
              <w:t xml:space="preserve">餐费</w:t>
            </w: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eastAsia="zh-CN"/>
              </w:rPr>
              <w:t xml:space="preserve">门楼派出所运营管理费</w:t>
            </w: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360"/>
        </w:trPr>
        <w:tc>
          <w:tcPr>
            <w:tcW w:w="1440" w:type="dxa"/>
            <w:vAlign w:val="center"/>
            <w:textDirection w:val="lrTb"/>
            <w:noWrap w:val="false"/>
          </w:tcPr>
          <w:p>
            <w:pPr>
              <w:pStyle w:val="724"/>
              <w:jc w:val="center"/>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2"/>
                <w:highlight w:val="none"/>
                <w:lang w:val="en-US" w:eastAsia="zh-CN" w:bidi="ar-SA"/>
              </w:rPr>
            </w:r>
            <w:r/>
          </w:p>
        </w:tc>
        <w:tc>
          <w:tcPr>
            <w:tcW w:w="2622"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r>
            <w:r/>
          </w:p>
        </w:tc>
      </w:tr>
      <w:tr>
        <w:trPr>
          <w:trHeight w:val="721"/>
        </w:trPr>
        <w:tc>
          <w:tcPr>
            <w:gridSpan w:val="2"/>
            <w:tcW w:w="4062" w:type="dxa"/>
            <w:vAlign w:val="center"/>
            <w:textDirection w:val="lrTb"/>
            <w:noWrap w:val="false"/>
          </w:tcPr>
          <w:p>
            <w:pPr>
              <w:pStyle w:val="72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合计  人民币</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 元</w:t>
            </w:r>
            <w:r>
              <w:rPr>
                <w:rFonts w:hint="eastAsia" w:ascii="宋体" w:hAnsi="宋体" w:eastAsia="宋体" w:cs="宋体"/>
                <w:bCs/>
                <w:color w:val="000000"/>
                <w:sz w:val="24"/>
                <w:highlight w:val="none"/>
              </w:rPr>
            </w:r>
            <w:r/>
          </w:p>
        </w:tc>
        <w:tc>
          <w:tcPr>
            <w:tcW w:w="5351" w:type="dxa"/>
            <w:vAlign w:val="center"/>
            <w:textDirection w:val="lrTb"/>
            <w:noWrap w:val="false"/>
          </w:tcPr>
          <w:p>
            <w:pPr>
              <w:pStyle w:val="72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72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大写：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tc>
      </w:tr>
    </w:tbl>
    <w:p>
      <w:pPr>
        <w:pStyle w:val="724"/>
        <w:spacing w:line="240" w:lineRule="exact"/>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pStyle w:val="724"/>
        <w:spacing w:line="24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724"/>
        <w:spacing w:before="5" w:line="240" w:lineRule="auto"/>
        <w:rPr>
          <w:rFonts w:hint="eastAsia" w:ascii="宋体" w:hAnsi="宋体" w:eastAsia="宋体" w:cs="宋体"/>
          <w:b/>
          <w:color w:val="000000"/>
          <w:szCs w:val="21"/>
          <w:highlight w:val="none"/>
        </w:rPr>
      </w:pPr>
      <w:r>
        <w:rPr>
          <w:rFonts w:hint="eastAsia" w:ascii="宋体" w:hAnsi="宋体" w:eastAsia="宋体" w:cs="宋体"/>
          <w:b/>
          <w:bCs/>
          <w:color w:val="000000"/>
          <w:sz w:val="24"/>
          <w:szCs w:val="24"/>
          <w:highlight w:val="none"/>
        </w:rPr>
        <w:t xml:space="preserve">日期：</w:t>
      </w:r>
      <w:r>
        <w:rPr>
          <w:rFonts w:hint="eastAsia" w:ascii="宋体" w:hAnsi="宋体" w:eastAsia="宋体" w:cs="宋体"/>
          <w:b/>
          <w:color w:val="000000"/>
          <w:szCs w:val="21"/>
          <w:highlight w:val="none"/>
        </w:rPr>
      </w:r>
      <w:r/>
    </w:p>
    <w:p>
      <w:pPr>
        <w:pStyle w:val="72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注：（1）供应商应当根据“项目技术要求和有关说明”的内容在上表中详细填写；供应商报价时应充分考虑服务期内所有可能</w:t>
      </w:r>
      <w:r>
        <w:rPr>
          <w:rFonts w:hint="eastAsia" w:ascii="宋体" w:hAnsi="宋体" w:eastAsia="宋体" w:cs="宋体"/>
          <w:color w:val="000000"/>
          <w:szCs w:val="21"/>
          <w:highlight w:val="none"/>
          <w:lang w:eastAsia="zh-CN"/>
        </w:rPr>
        <w:t xml:space="preserve">影响</w:t>
      </w:r>
      <w:r>
        <w:rPr>
          <w:rFonts w:hint="eastAsia" w:ascii="宋体" w:hAnsi="宋体" w:eastAsia="宋体" w:cs="宋体"/>
          <w:color w:val="000000"/>
          <w:szCs w:val="21"/>
          <w:highlight w:val="none"/>
        </w:rPr>
        <w:t xml:space="preserve">报价的因素，一旦投标结束最终中标，总价将包定，不予调整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政策性调整除外</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。如发生漏、缺、少项，都将被认为是</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的报价让利行为，损失自负。</w:t>
      </w:r>
      <w:r>
        <w:rPr>
          <w:rFonts w:hint="eastAsia" w:ascii="宋体" w:hAnsi="宋体" w:eastAsia="宋体" w:cs="宋体"/>
          <w:color w:val="000000"/>
          <w:szCs w:val="21"/>
          <w:highlight w:val="none"/>
        </w:rPr>
      </w:r>
      <w:r/>
    </w:p>
    <w:p>
      <w:pPr>
        <w:pStyle w:val="724"/>
        <w:numPr>
          <w:ilvl w:val="0"/>
          <w:numId w:val="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上述报价表由供应商参照，不限于此，可根据采购需求自行添加条目进行投报。</w:t>
      </w:r>
      <w:r>
        <w:rPr>
          <w:rFonts w:hint="eastAsia" w:ascii="宋体" w:hAnsi="宋体" w:eastAsia="宋体" w:cs="宋体"/>
          <w:color w:val="000000"/>
          <w:szCs w:val="21"/>
          <w:highlight w:val="none"/>
        </w:rPr>
      </w:r>
      <w:r/>
    </w:p>
    <w:p>
      <w:pPr>
        <w:pStyle w:val="922"/>
        <w:numPr>
          <w:ilvl w:val="0"/>
          <w:numId w:val="0"/>
        </w:numPr>
        <w:jc w:val="both"/>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（七）服务保障承诺书（格式）：</w:t>
      </w:r>
      <w:r>
        <w:rPr>
          <w:rFonts w:hint="eastAsia" w:ascii="宋体" w:hAnsi="宋体" w:eastAsia="宋体" w:cs="宋体"/>
          <w:color w:val="000000"/>
          <w:sz w:val="24"/>
          <w:szCs w:val="24"/>
          <w:highlight w:val="none"/>
        </w:rPr>
      </w:r>
      <w:r/>
    </w:p>
    <w:p>
      <w:pPr>
        <w:pStyle w:val="72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rPr>
          <w:rFonts w:hint="eastAsia" w:ascii="宋体" w:hAnsi="宋体" w:eastAsia="宋体" w:cs="宋体"/>
          <w:color w:val="000000"/>
          <w:sz w:val="32"/>
          <w:szCs w:val="32"/>
          <w:highlight w:val="none"/>
        </w:rPr>
      </w:r>
      <w:r/>
    </w:p>
    <w:p>
      <w:pPr>
        <w:pStyle w:val="724"/>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val="en-US" w:eastAsia="zh-CN"/>
        </w:rPr>
        <w:t xml:space="preserve">2026年度东亭街道食堂外包服务项目</w:t>
      </w:r>
      <w:r>
        <w:rPr>
          <w:rFonts w:hint="eastAsia" w:ascii="宋体" w:hAnsi="宋体" w:eastAsia="宋体" w:cs="宋体"/>
          <w:color w:val="000000"/>
          <w:sz w:val="24"/>
          <w:szCs w:val="24"/>
          <w:highlight w:val="none"/>
        </w:rPr>
        <w:t xml:space="preserve">在此承诺：</w:t>
      </w:r>
      <w:r>
        <w:rPr>
          <w:rFonts w:hint="eastAsia" w:ascii="宋体" w:hAnsi="宋体" w:eastAsia="宋体" w:cs="宋体"/>
          <w:color w:val="000000"/>
          <w:sz w:val="24"/>
          <w:szCs w:val="24"/>
          <w:highlight w:val="none"/>
        </w:rPr>
      </w:r>
      <w:r/>
    </w:p>
    <w:p>
      <w:pPr>
        <w:pStyle w:val="724"/>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4"/>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724"/>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724"/>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724"/>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24"/>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rPr>
          <w:rFonts w:hint="eastAsia" w:ascii="宋体" w:hAnsi="宋体" w:eastAsia="宋体" w:cs="宋体"/>
          <w:b/>
          <w:color w:val="000000"/>
          <w:szCs w:val="21"/>
          <w:highlight w:val="none"/>
        </w:rPr>
      </w:r>
      <w:r/>
    </w:p>
    <w:p>
      <w:pPr>
        <w:pStyle w:val="927"/>
        <w:ind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7"/>
        <w:ind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（八）投标偏离表（格式）：</w:t>
      </w:r>
      <w:r>
        <w:rPr>
          <w:rFonts w:hint="eastAsia" w:ascii="宋体" w:hAnsi="宋体" w:eastAsia="宋体" w:cs="宋体"/>
          <w:color w:val="000000"/>
          <w:sz w:val="24"/>
          <w:szCs w:val="24"/>
          <w:highlight w:val="none"/>
        </w:rPr>
      </w:r>
      <w:r/>
    </w:p>
    <w:p>
      <w:pPr>
        <w:pStyle w:val="724"/>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rPr>
        <w:t xml:space="preserve">偏离表</w:t>
      </w:r>
      <w:r>
        <w:rPr>
          <w:rFonts w:hint="eastAsia" w:ascii="宋体" w:hAnsi="宋体" w:eastAsia="宋体" w:cs="宋体"/>
          <w:bCs/>
          <w:color w:val="000000"/>
          <w:sz w:val="28"/>
          <w:szCs w:val="28"/>
          <w:highlight w:val="none"/>
        </w:rPr>
      </w:r>
      <w:r/>
    </w:p>
    <w:p>
      <w:pPr>
        <w:pStyle w:val="724"/>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24"/>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名称（盖章）           采购项目编号：JSZC-320205-JXXL-G2026-0003</w:t>
      </w:r>
      <w:r>
        <w:rPr>
          <w:rFonts w:hint="eastAsia" w:ascii="宋体" w:hAnsi="宋体" w:eastAsia="宋体" w:cs="宋体"/>
          <w:bCs/>
          <w:color w:val="000000"/>
          <w:sz w:val="28"/>
          <w:szCs w:val="28"/>
          <w:highlight w:val="none"/>
        </w:rPr>
      </w:r>
      <w:r/>
    </w:p>
    <w:tbl>
      <w:tblPr>
        <w:tblW w:w="9337" w:type="dxa"/>
        <w:tblInd w:w="-4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2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pStyle w:val="72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4"/>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24"/>
              <w:jc w:val="center"/>
              <w:rPr>
                <w:rFonts w:hint="eastAsia" w:ascii="宋体" w:hAnsi="宋体" w:eastAsia="宋体" w:cs="宋体"/>
                <w:bCs/>
                <w:color w:val="000000"/>
                <w:sz w:val="21"/>
                <w:szCs w:val="22"/>
                <w:highlight w:val="none"/>
              </w:rPr>
            </w:pPr>
            <w:r>
              <w:rPr>
                <w:rFonts w:hint="eastAsia" w:ascii="宋体" w:hAnsi="宋体" w:eastAsia="宋体" w:cs="宋体"/>
                <w:color w:val="000000"/>
                <w:sz w:val="21"/>
                <w:szCs w:val="22"/>
                <w:highlight w:val="none"/>
              </w:rPr>
              <w:t xml:space="preserve">响应</w:t>
            </w:r>
            <w:r>
              <w:rPr>
                <w:rFonts w:hint="eastAsia" w:ascii="宋体" w:hAnsi="宋体" w:eastAsia="宋体" w:cs="宋体"/>
                <w:color w:val="000000"/>
                <w:sz w:val="21"/>
                <w:szCs w:val="22"/>
                <w:highlight w:val="none"/>
                <w:lang w:eastAsia="zh-CN"/>
              </w:rPr>
              <w:t xml:space="preserve">采购文件</w:t>
            </w:r>
            <w:r>
              <w:rPr>
                <w:rFonts w:hint="eastAsia" w:ascii="宋体" w:hAnsi="宋体" w:eastAsia="宋体" w:cs="宋体"/>
                <w:color w:val="000000"/>
                <w:sz w:val="21"/>
                <w:szCs w:val="22"/>
                <w:highlight w:val="none"/>
              </w:rPr>
              <w:t xml:space="preserve">中项目要求和有关说明</w:t>
            </w: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pStyle w:val="724"/>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4"/>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24"/>
              <w:jc w:val="center"/>
              <w:rPr>
                <w:rFonts w:hint="eastAsia" w:ascii="宋体" w:hAnsi="宋体" w:eastAsia="宋体" w:cs="宋体"/>
                <w:bCs/>
                <w:color w:val="000000"/>
                <w:sz w:val="21"/>
                <w:szCs w:val="22"/>
                <w:highlight w:val="none"/>
              </w:rPr>
            </w:pPr>
            <w:r>
              <w:rPr>
                <w:rFonts w:hint="eastAsia" w:ascii="宋体" w:hAnsi="宋体" w:eastAsia="宋体" w:cs="宋体"/>
                <w:color w:val="000000"/>
                <w:sz w:val="21"/>
                <w:szCs w:val="22"/>
                <w:highlight w:val="none"/>
              </w:rPr>
              <w:t xml:space="preserve">响应</w:t>
            </w:r>
            <w:r>
              <w:rPr>
                <w:rFonts w:hint="eastAsia" w:ascii="宋体" w:hAnsi="宋体" w:eastAsia="宋体" w:cs="宋体"/>
                <w:color w:val="000000"/>
                <w:sz w:val="21"/>
                <w:szCs w:val="22"/>
                <w:highlight w:val="none"/>
                <w:lang w:eastAsia="zh-CN"/>
              </w:rPr>
              <w:t xml:space="preserve">采购文件</w:t>
            </w:r>
            <w:r>
              <w:rPr>
                <w:rFonts w:hint="eastAsia" w:ascii="宋体" w:hAnsi="宋体" w:eastAsia="宋体" w:cs="宋体"/>
                <w:color w:val="000000"/>
                <w:sz w:val="21"/>
                <w:szCs w:val="22"/>
                <w:highlight w:val="none"/>
              </w:rPr>
              <w:t xml:space="preserve">中</w:t>
            </w:r>
            <w:r>
              <w:rPr>
                <w:rFonts w:hint="eastAsia" w:ascii="宋体" w:hAnsi="宋体" w:eastAsia="宋体" w:cs="宋体"/>
                <w:color w:val="000000"/>
                <w:sz w:val="21"/>
                <w:szCs w:val="22"/>
                <w:highlight w:val="none"/>
                <w:lang w:eastAsia="zh-CN"/>
              </w:rPr>
              <w:t xml:space="preserve">其他相关</w:t>
            </w:r>
            <w:r>
              <w:rPr>
                <w:rFonts w:hint="eastAsia" w:ascii="宋体" w:hAnsi="宋体" w:eastAsia="宋体" w:cs="宋体"/>
                <w:color w:val="000000"/>
                <w:sz w:val="21"/>
                <w:szCs w:val="22"/>
                <w:highlight w:val="none"/>
              </w:rPr>
              <w:t xml:space="preserve">要求</w:t>
            </w: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pStyle w:val="724"/>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4"/>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pStyle w:val="724"/>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pStyle w:val="724"/>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r>
    </w:tbl>
    <w:p>
      <w:pPr>
        <w:pStyle w:val="72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72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rPr>
      </w:r>
      <w:r/>
    </w:p>
    <w:p>
      <w:pPr>
        <w:pStyle w:val="724"/>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（1）本表不得删除；</w:t>
      </w:r>
      <w:r>
        <w:rPr>
          <w:rFonts w:hint="eastAsia" w:ascii="宋体" w:hAnsi="宋体" w:eastAsia="宋体" w:cs="宋体"/>
          <w:bCs/>
          <w:color w:val="000000"/>
          <w:sz w:val="24"/>
          <w:szCs w:val="24"/>
          <w:highlight w:val="none"/>
        </w:rPr>
      </w:r>
      <w:r/>
    </w:p>
    <w:p>
      <w:pPr>
        <w:pStyle w:val="724"/>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（2）如无任何服务偏离，请于本表 “偏离说明”中注明“无偏离”；</w:t>
      </w:r>
      <w:r>
        <w:rPr>
          <w:rFonts w:hint="eastAsia" w:ascii="宋体" w:hAnsi="宋体" w:eastAsia="宋体" w:cs="宋体"/>
          <w:bCs/>
          <w:color w:val="000000"/>
          <w:sz w:val="24"/>
          <w:szCs w:val="24"/>
          <w:highlight w:val="none"/>
        </w:rPr>
      </w:r>
      <w:r/>
    </w:p>
    <w:p>
      <w:pPr>
        <w:pStyle w:val="724"/>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rPr>
          <w:rFonts w:hint="eastAsia" w:ascii="宋体" w:hAnsi="宋体" w:eastAsia="宋体" w:cs="宋体"/>
          <w:bCs/>
          <w:color w:val="000000"/>
          <w:sz w:val="24"/>
          <w:szCs w:val="24"/>
          <w:highlight w:val="none"/>
        </w:rPr>
      </w:r>
      <w:r/>
    </w:p>
    <w:p>
      <w:pPr>
        <w:pStyle w:val="724"/>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rPr>
          <w:rFonts w:hint="eastAsia" w:ascii="宋体" w:hAnsi="宋体" w:eastAsia="宋体" w:cs="宋体"/>
          <w:bCs/>
          <w:color w:val="000000"/>
          <w:sz w:val="24"/>
          <w:szCs w:val="24"/>
          <w:highlight w:val="none"/>
        </w:rPr>
      </w:r>
      <w:r/>
    </w:p>
    <w:p>
      <w:pPr>
        <w:pStyle w:val="938"/>
        <w:ind w:left="0" w:firstLine="480"/>
        <w:jc w:val="both"/>
        <w:spacing w:before="0" w:after="0" w:line="440" w:lineRule="exact"/>
        <w:tabs>
          <w:tab w:val="left" w:pos="720"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（5）表格不够可自行延长，但不得改变文本格式；</w:t>
      </w:r>
      <w:r>
        <w:rPr>
          <w:rFonts w:hint="eastAsia" w:ascii="宋体" w:hAnsi="宋体" w:eastAsia="宋体" w:cs="宋体"/>
          <w:b w:val="0"/>
          <w:bCs/>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（九）投标供应商情况表（格式）</w:t>
      </w:r>
      <w:r>
        <w:rPr>
          <w:rFonts w:hint="eastAsia" w:ascii="宋体" w:hAnsi="宋体" w:eastAsia="宋体" w:cs="宋体"/>
          <w:color w:val="000000"/>
          <w:sz w:val="24"/>
          <w:szCs w:val="24"/>
          <w:highlight w:val="none"/>
        </w:rPr>
      </w:r>
      <w:r/>
    </w:p>
    <w:p>
      <w:pPr>
        <w:pStyle w:val="939"/>
        <w:ind w:firstLine="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投标供应商情况表</w:t>
      </w:r>
      <w:r>
        <w:rPr>
          <w:rFonts w:hint="eastAsia" w:ascii="宋体" w:hAnsi="宋体" w:eastAsia="宋体" w:cs="宋体"/>
          <w:bCs/>
          <w:color w:val="000000"/>
          <w:szCs w:val="21"/>
          <w:highlight w:val="none"/>
        </w:rPr>
      </w:r>
      <w:r/>
    </w:p>
    <w:p>
      <w:pPr>
        <w:pStyle w:val="724"/>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w:t>
      </w:r>
      <w:r>
        <w:rPr>
          <w:rFonts w:hint="eastAsia" w:ascii="宋体" w:hAnsi="宋体" w:eastAsia="宋体" w:cs="宋体"/>
          <w:color w:val="000000"/>
          <w:szCs w:val="21"/>
          <w:highlight w:val="none"/>
        </w:rPr>
      </w:r>
      <w:r/>
    </w:p>
    <w:p>
      <w:pPr>
        <w:pStyle w:val="724"/>
        <w:ind w:firstLine="420"/>
        <w:jc w:val="center"/>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03"/>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724"/>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28"/>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590" w:type="dxa"/>
            <w:vAlign w:val="center"/>
            <w:textDirection w:val="lrTb"/>
            <w:noWrap w:val="false"/>
          </w:tcPr>
          <w:p>
            <w:pPr>
              <w:pStyle w:val="72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rPr>
                <w:rFonts w:hint="eastAsia" w:ascii="宋体" w:hAnsi="宋体" w:eastAsia="宋体" w:cs="宋体"/>
                <w:color w:val="000000"/>
                <w:sz w:val="22"/>
                <w:szCs w:val="21"/>
                <w:highlight w:val="none"/>
              </w:rPr>
            </w:r>
            <w:r/>
          </w:p>
        </w:tc>
        <w:tc>
          <w:tcPr>
            <w:tcW w:w="1925" w:type="dxa"/>
            <w:vAlign w:val="center"/>
            <w:textDirection w:val="lrTb"/>
            <w:noWrap w:val="false"/>
          </w:tcPr>
          <w:p>
            <w:pPr>
              <w:pStyle w:val="72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37" w:type="dxa"/>
            <w:vAlign w:val="center"/>
            <w:textDirection w:val="lrTb"/>
            <w:noWrap w:val="false"/>
          </w:tcPr>
          <w:p>
            <w:pPr>
              <w:pStyle w:val="72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rPr>
                <w:rFonts w:hint="eastAsia" w:ascii="宋体" w:hAnsi="宋体" w:eastAsia="宋体" w:cs="宋体"/>
                <w:color w:val="000000"/>
                <w:sz w:val="22"/>
                <w:szCs w:val="21"/>
                <w:highlight w:val="none"/>
              </w:rPr>
            </w:r>
            <w:r/>
          </w:p>
        </w:tc>
        <w:tc>
          <w:tcPr>
            <w:tcW w:w="3216" w:type="dxa"/>
            <w:vAlign w:val="center"/>
            <w:textDirection w:val="lrTb"/>
            <w:noWrap w:val="false"/>
          </w:tcPr>
          <w:p>
            <w:pPr>
              <w:pStyle w:val="72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15"/>
        </w:trPr>
        <w:tc>
          <w:tcPr>
            <w:tcW w:w="2590" w:type="dxa"/>
            <w:vAlign w:val="center"/>
            <w:textDirection w:val="lrTb"/>
            <w:noWrap w:val="false"/>
          </w:tcPr>
          <w:p>
            <w:pPr>
              <w:pStyle w:val="72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rPr>
                <w:rFonts w:hint="eastAsia" w:ascii="宋体" w:hAnsi="宋体" w:eastAsia="宋体" w:cs="宋体"/>
                <w:color w:val="000000"/>
                <w:sz w:val="22"/>
                <w:szCs w:val="21"/>
                <w:highlight w:val="none"/>
              </w:rPr>
            </w:r>
            <w:r/>
          </w:p>
        </w:tc>
        <w:tc>
          <w:tcPr>
            <w:tcW w:w="1925" w:type="dxa"/>
            <w:vAlign w:val="center"/>
            <w:textDirection w:val="lrTb"/>
            <w:noWrap w:val="false"/>
          </w:tcPr>
          <w:p>
            <w:pPr>
              <w:pStyle w:val="72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37" w:type="dxa"/>
            <w:vAlign w:val="center"/>
            <w:textDirection w:val="lrTb"/>
            <w:noWrap w:val="false"/>
          </w:tcPr>
          <w:p>
            <w:pPr>
              <w:pStyle w:val="72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rPr>
                <w:rFonts w:hint="eastAsia" w:ascii="宋体" w:hAnsi="宋体" w:eastAsia="宋体" w:cs="宋体"/>
                <w:color w:val="000000"/>
                <w:sz w:val="22"/>
                <w:szCs w:val="21"/>
                <w:highlight w:val="none"/>
              </w:rPr>
            </w:r>
            <w:r/>
          </w:p>
        </w:tc>
        <w:tc>
          <w:tcPr>
            <w:tcW w:w="3216" w:type="dxa"/>
            <w:vAlign w:val="center"/>
            <w:textDirection w:val="lrTb"/>
            <w:noWrap w:val="false"/>
          </w:tcPr>
          <w:p>
            <w:pPr>
              <w:pStyle w:val="72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rPr>
                <w:rFonts w:hint="eastAsia" w:ascii="宋体" w:hAnsi="宋体" w:eastAsia="宋体" w:cs="宋体"/>
                <w:color w:val="000000"/>
                <w:sz w:val="22"/>
                <w:szCs w:val="21"/>
                <w:highlight w:val="none"/>
              </w:rPr>
            </w:r>
            <w:r/>
          </w:p>
        </w:tc>
      </w:tr>
      <w:tr>
        <w:trPr>
          <w:cantSplit/>
          <w:trHeight w:val="564"/>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rPr>
                <w:rFonts w:hint="eastAsia" w:ascii="宋体" w:hAnsi="宋体" w:eastAsia="宋体" w:cs="宋体"/>
                <w:color w:val="000000"/>
                <w:sz w:val="22"/>
                <w:szCs w:val="21"/>
                <w:highlight w:val="none"/>
              </w:rPr>
            </w:r>
            <w:r/>
          </w:p>
        </w:tc>
        <w:tc>
          <w:tcPr>
            <w:tcW w:w="1537"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216"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rPr>
                <w:rFonts w:hint="eastAsia" w:ascii="宋体" w:hAnsi="宋体" w:eastAsia="宋体" w:cs="宋体"/>
                <w:color w:val="000000"/>
                <w:sz w:val="22"/>
                <w:szCs w:val="21"/>
                <w:highlight w:val="none"/>
              </w:rPr>
            </w:r>
            <w:r/>
          </w:p>
        </w:tc>
        <w:tc>
          <w:tcPr>
            <w:tcW w:w="1925" w:type="dxa"/>
            <w:vAlign w:val="center"/>
            <w:textDirection w:val="lrTb"/>
            <w:noWrap w:val="false"/>
          </w:tcPr>
          <w:p>
            <w:pPr>
              <w:pStyle w:val="72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rPr>
                <w:rFonts w:hint="eastAsia" w:ascii="宋体" w:hAnsi="宋体" w:eastAsia="宋体" w:cs="宋体"/>
                <w:color w:val="000000"/>
                <w:sz w:val="22"/>
                <w:szCs w:val="21"/>
                <w:highlight w:val="none"/>
              </w:rPr>
            </w:r>
            <w:r/>
          </w:p>
        </w:tc>
        <w:tc>
          <w:tcPr>
            <w:tcW w:w="1537"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rPr>
                <w:rFonts w:hint="eastAsia" w:ascii="宋体" w:hAnsi="宋体" w:eastAsia="宋体" w:cs="宋体"/>
                <w:color w:val="000000"/>
                <w:sz w:val="22"/>
                <w:szCs w:val="21"/>
                <w:highlight w:val="none"/>
              </w:rPr>
            </w:r>
            <w:r/>
          </w:p>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703"/>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w:t>
            </w:r>
            <w:r>
              <w:rPr>
                <w:rFonts w:hint="eastAsia" w:ascii="宋体" w:hAnsi="宋体" w:eastAsia="宋体" w:cs="宋体"/>
                <w:color w:val="000000"/>
                <w:sz w:val="22"/>
                <w:szCs w:val="21"/>
                <w:highlight w:val="none"/>
                <w:lang w:eastAsia="zh-CN"/>
              </w:rPr>
              <w:t xml:space="preserve">或</w:t>
            </w:r>
            <w:r>
              <w:rPr>
                <w:rFonts w:hint="eastAsia" w:ascii="宋体" w:hAnsi="宋体" w:eastAsia="宋体" w:cs="宋体"/>
                <w:color w:val="000000"/>
                <w:sz w:val="22"/>
                <w:szCs w:val="21"/>
                <w:highlight w:val="none"/>
              </w:rPr>
              <w:t xml:space="preserve">其他原因被消费者投诉或起诉的情况及说明</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947"/>
        </w:trPr>
        <w:tc>
          <w:tcPr>
            <w:tcW w:w="2590"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72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pStyle w:val="724"/>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spacing w:before="160" w:after="160"/>
        <w:rPr>
          <w:rFonts w:hint="eastAsia" w:ascii="宋体" w:hAnsi="宋体" w:eastAsia="宋体" w:cs="宋体"/>
          <w:b w:val="0"/>
          <w:bCs w:val="0"/>
          <w:color w:val="000000"/>
          <w:sz w:val="24"/>
          <w:szCs w:val="24"/>
          <w:highlight w:val="none"/>
        </w:rPr>
      </w:pPr>
      <w:r/>
      <w:bookmarkStart w:id="106" w:name="_Toc112006946"/>
      <w:r>
        <w:rPr>
          <w:rFonts w:hint="eastAsia" w:ascii="宋体" w:hAnsi="宋体" w:eastAsia="宋体" w:cs="宋体"/>
          <w:b w:val="0"/>
          <w:bCs w:val="0"/>
          <w:color w:val="000000"/>
          <w:sz w:val="24"/>
          <w:szCs w:val="24"/>
          <w:highlight w:val="none"/>
          <w:lang w:val="en-US" w:eastAsia="zh-CN" w:bidi="ar-SA"/>
        </w:rPr>
        <w:t xml:space="preserve">（十）（供应商）中小企业声明函（格式）</w:t>
      </w:r>
      <w:bookmarkEnd w:id="106"/>
      <w:r>
        <w:rPr>
          <w:rFonts w:hint="eastAsia" w:ascii="宋体" w:hAnsi="宋体" w:eastAsia="宋体" w:cs="宋体"/>
          <w:b w:val="0"/>
          <w:bCs w:val="0"/>
          <w:color w:val="000000"/>
          <w:sz w:val="24"/>
          <w:szCs w:val="24"/>
          <w:highlight w:val="none"/>
        </w:rPr>
      </w:r>
      <w:r/>
    </w:p>
    <w:p>
      <w:pPr>
        <w:pStyle w:val="724"/>
        <w:jc w:val="center"/>
        <w:rPr>
          <w:rFonts w:hint="eastAsia" w:ascii="宋体" w:hAnsi="宋体" w:eastAsia="宋体" w:cs="宋体"/>
          <w:b/>
          <w:bCs w:val="0"/>
          <w:color w:val="000000"/>
          <w:sz w:val="36"/>
          <w:szCs w:val="36"/>
          <w:highlight w:val="none"/>
        </w:rPr>
      </w:pPr>
      <w:r/>
      <w:bookmarkStart w:id="107" w:name="_Toc112006947"/>
      <w:r>
        <w:rPr>
          <w:rFonts w:hint="eastAsia" w:ascii="宋体" w:hAnsi="宋体" w:eastAsia="宋体" w:cs="宋体"/>
          <w:b/>
          <w:bCs w:val="0"/>
          <w:color w:val="000000"/>
          <w:sz w:val="36"/>
          <w:szCs w:val="36"/>
          <w:highlight w:val="none"/>
        </w:rPr>
        <w:t xml:space="preserve">中小企业声明函（服务）</w:t>
      </w:r>
      <w:r>
        <w:rPr>
          <w:rFonts w:hint="eastAsia" w:ascii="宋体" w:hAnsi="宋体" w:eastAsia="宋体" w:cs="宋体"/>
          <w:b/>
          <w:bCs w:val="0"/>
          <w:color w:val="000000"/>
          <w:sz w:val="36"/>
          <w:szCs w:val="36"/>
          <w:highlight w:val="none"/>
        </w:rPr>
      </w:r>
      <w:r/>
    </w:p>
    <w:p>
      <w:pPr>
        <w:pStyle w:val="919"/>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本公司（联合体）郑重声明，根据《政府采购促进中小企业发展管理办法》（财库﹝2020﹞46 号）的规定，</w:t>
      </w:r>
      <w:r>
        <w:rPr>
          <w:rFonts w:hint="eastAsia" w:ascii="宋体" w:hAnsi="宋体" w:eastAsia="宋体" w:cs="宋体"/>
          <w:color w:val="000000"/>
          <w:sz w:val="24"/>
          <w:szCs w:val="24"/>
          <w:highlight w:val="none"/>
          <w:u w:val="single"/>
        </w:rPr>
        <w:t xml:space="preserve">本公司（联合体）</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w:t>
      </w:r>
      <w:r>
        <w:rPr>
          <w:rStyle w:val="921"/>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Style w:val="921"/>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19"/>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u w:val="single"/>
        </w:rPr>
        <w:t xml:space="preserve">（</w:t>
      </w:r>
      <w:r>
        <w:rPr>
          <w:rStyle w:val="921"/>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Style w:val="921"/>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w:t>
      </w:r>
      <w:r>
        <w:rPr>
          <w:rStyle w:val="921"/>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Style w:val="921"/>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9"/>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u w:val="single"/>
        </w:rPr>
        <w:t xml:space="preserve">（</w:t>
      </w:r>
      <w:r>
        <w:rPr>
          <w:rStyle w:val="921"/>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Style w:val="921"/>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w:t>
      </w:r>
      <w:r>
        <w:rPr>
          <w:rStyle w:val="921"/>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w:t>
      </w:r>
      <w:r>
        <w:rPr>
          <w:rFonts w:hint="eastAsia" w:ascii="宋体" w:hAnsi="宋体" w:eastAsia="宋体" w:cs="宋体"/>
          <w:color w:val="000000"/>
          <w:sz w:val="24"/>
          <w:szCs w:val="24"/>
          <w:highlight w:val="none"/>
          <w:lang w:eastAsia="zh-CN"/>
        </w:rPr>
        <w:t xml:space="preserve">总额</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Style w:val="921"/>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9"/>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9"/>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19"/>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本企业对上述声明内容的真实性负责。如有虚假，将依法承担相应责任。</w:t>
      </w:r>
      <w:r>
        <w:rPr>
          <w:rFonts w:hint="eastAsia" w:ascii="宋体" w:hAnsi="宋体" w:eastAsia="宋体" w:cs="宋体"/>
          <w:color w:val="000000"/>
          <w:sz w:val="24"/>
          <w:szCs w:val="24"/>
          <w:highlight w:val="none"/>
        </w:rPr>
      </w:r>
      <w:r/>
    </w:p>
    <w:p>
      <w:pPr>
        <w:pStyle w:val="919"/>
        <w:ind w:firstLine="388"/>
        <w:jc w:val="right"/>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724"/>
        <w:ind w:firstLine="4800"/>
        <w:jc w:val="right"/>
        <w:spacing w:before="120" w:after="12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日期：</w:t>
      </w:r>
      <w:r>
        <w:rPr>
          <w:rFonts w:hint="eastAsia" w:ascii="宋体" w:hAnsi="宋体" w:eastAsia="宋体" w:cs="宋体"/>
          <w:color w:val="000000"/>
          <w:sz w:val="24"/>
          <w:szCs w:val="22"/>
          <w:highlight w:val="none"/>
        </w:rPr>
      </w:r>
      <w:r/>
    </w:p>
    <w:p>
      <w:pPr>
        <w:pStyle w:val="724"/>
        <w:ind w:firstLine="48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24"/>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24"/>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2.中标供应商的《中小企业声明函》将随中标公告进行公示。供应商按照本办法规定提供声明函内容不实的，属于提供虚假材料谋取中标、成交</w:t>
      </w:r>
      <w:r>
        <w:rPr>
          <w:rFonts w:hint="eastAsia" w:ascii="宋体" w:hAnsi="宋体" w:eastAsia="宋体" w:cs="宋体"/>
          <w:color w:val="000000"/>
          <w:sz w:val="24"/>
          <w:szCs w:val="24"/>
          <w:highlight w:val="none"/>
          <w:lang w:eastAsia="zh-CN"/>
        </w:rPr>
        <w:t xml:space="preserve">，可</w:t>
      </w:r>
      <w:r>
        <w:rPr>
          <w:rFonts w:hint="eastAsia" w:ascii="宋体" w:hAnsi="宋体" w:eastAsia="宋体" w:cs="宋体"/>
          <w:color w:val="000000"/>
          <w:sz w:val="24"/>
          <w:szCs w:val="24"/>
          <w:highlight w:val="none"/>
        </w:rPr>
        <w:t xml:space="preserve">依照《中华人民共和国政府采购法》等国家有关规定追究相应责任。</w:t>
      </w:r>
      <w:r>
        <w:rPr>
          <w:rFonts w:hint="eastAsia" w:ascii="宋体" w:hAnsi="宋体" w:eastAsia="宋体" w:cs="宋体"/>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（十一）（供应商）残疾人福利性单位声明函（格式）：</w:t>
      </w:r>
      <w:bookmarkEnd w:id="107"/>
      <w:r>
        <w:rPr>
          <w:rFonts w:hint="eastAsia" w:ascii="宋体" w:hAnsi="宋体" w:eastAsia="宋体" w:cs="宋体"/>
          <w:b w:val="0"/>
          <w:bCs w:val="0"/>
          <w:color w:val="000000"/>
          <w:sz w:val="24"/>
          <w:szCs w:val="24"/>
          <w:highlight w:val="none"/>
        </w:rPr>
      </w:r>
      <w:r/>
    </w:p>
    <w:p>
      <w:pPr>
        <w:pStyle w:val="724"/>
        <w:spacing w:line="588" w:lineRule="exact"/>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pStyle w:val="72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72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单位的</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left"/>
        <w:rPr>
          <w:rFonts w:hint="eastAsia" w:ascii="宋体" w:hAnsi="宋体" w:eastAsia="宋体" w:cs="宋体"/>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十二</w:t>
      </w:r>
      <w:r>
        <w:rPr>
          <w:rFonts w:hint="eastAsia" w:ascii="宋体" w:hAnsi="宋体" w:eastAsia="宋体" w:cs="宋体"/>
          <w:color w:val="000000"/>
          <w:sz w:val="24"/>
          <w:szCs w:val="24"/>
          <w:highlight w:val="none"/>
        </w:rPr>
        <w:t xml:space="preserve">）主要人员配置表及拟派项目负责人简历表（格式）</w:t>
      </w:r>
      <w:r>
        <w:rPr>
          <w:rFonts w:hint="eastAsia" w:ascii="宋体" w:hAnsi="宋体" w:eastAsia="宋体" w:cs="宋体"/>
          <w:color w:val="000000"/>
          <w:sz w:val="24"/>
          <w:szCs w:val="24"/>
          <w:highlight w:val="none"/>
        </w:rPr>
      </w:r>
      <w:r/>
    </w:p>
    <w:p>
      <w:pPr>
        <w:pStyle w:val="724"/>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24"/>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主要人员配置表</w:t>
      </w:r>
      <w:r>
        <w:rPr>
          <w:rFonts w:hint="eastAsia" w:ascii="宋体" w:hAnsi="宋体" w:eastAsia="宋体" w:cs="宋体"/>
          <w:bCs/>
          <w:color w:val="000000"/>
          <w:sz w:val="28"/>
          <w:szCs w:val="28"/>
          <w:highlight w:val="none"/>
        </w:rPr>
      </w:r>
      <w:r/>
    </w:p>
    <w:p>
      <w:pPr>
        <w:pStyle w:val="724"/>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 w:val="24"/>
          <w:szCs w:val="24"/>
          <w:highlight w:val="none"/>
        </w:rPr>
        <w:t xml:space="preserve">供应商名称（盖章）           采购项目编号：JSZC-320205-JXXL-G2026-0003</w:t>
      </w:r>
      <w:r>
        <w:rPr>
          <w:rFonts w:hint="eastAsia" w:ascii="宋体" w:hAnsi="宋体" w:eastAsia="宋体" w:cs="宋体"/>
          <w:bCs/>
          <w:color w:val="000000"/>
          <w:szCs w:val="21"/>
          <w:highlight w:val="none"/>
        </w:rPr>
      </w:r>
      <w:r/>
    </w:p>
    <w:tbl>
      <w:tblPr>
        <w:tblW w:w="932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1680"/>
        <w:gridCol w:w="800"/>
      </w:tblGrid>
      <w:tr>
        <w:trPr>
          <w:trHeight w:val="567"/>
        </w:trPr>
        <w:tc>
          <w:tcPr>
            <w:tcW w:w="706" w:type="dxa"/>
            <w:vAlign w:val="center"/>
            <w:textDirection w:val="lrTb"/>
            <w:noWrap w:val="false"/>
          </w:tcPr>
          <w:p>
            <w:pPr>
              <w:pStyle w:val="724"/>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序号</w:t>
            </w:r>
            <w:r>
              <w:rPr>
                <w:rFonts w:hint="eastAsia" w:ascii="宋体" w:hAnsi="宋体" w:eastAsia="宋体" w:cs="宋体"/>
                <w:b/>
                <w:color w:val="000000"/>
                <w:sz w:val="18"/>
                <w:szCs w:val="18"/>
                <w:highlight w:val="none"/>
              </w:rPr>
            </w:r>
            <w:r/>
          </w:p>
        </w:tc>
        <w:tc>
          <w:tcPr>
            <w:tcW w:w="998" w:type="dxa"/>
            <w:vAlign w:val="center"/>
            <w:textDirection w:val="lrTb"/>
            <w:noWrap w:val="false"/>
          </w:tcPr>
          <w:p>
            <w:pPr>
              <w:pStyle w:val="724"/>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姓名</w:t>
            </w:r>
            <w:r>
              <w:rPr>
                <w:rFonts w:hint="eastAsia" w:ascii="宋体" w:hAnsi="宋体" w:eastAsia="宋体" w:cs="宋体"/>
                <w:b/>
                <w:color w:val="000000"/>
                <w:sz w:val="18"/>
                <w:szCs w:val="18"/>
                <w:highlight w:val="none"/>
              </w:rPr>
            </w:r>
            <w:r/>
          </w:p>
        </w:tc>
        <w:tc>
          <w:tcPr>
            <w:tcW w:w="696" w:type="dxa"/>
            <w:vAlign w:val="center"/>
            <w:textDirection w:val="lrTb"/>
            <w:noWrap w:val="false"/>
          </w:tcPr>
          <w:p>
            <w:pPr>
              <w:pStyle w:val="724"/>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性别</w:t>
            </w:r>
            <w:r>
              <w:rPr>
                <w:rFonts w:hint="eastAsia" w:ascii="宋体" w:hAnsi="宋体" w:eastAsia="宋体" w:cs="宋体"/>
                <w:b/>
                <w:color w:val="000000"/>
                <w:sz w:val="18"/>
                <w:szCs w:val="18"/>
                <w:highlight w:val="none"/>
              </w:rPr>
            </w:r>
            <w:r/>
          </w:p>
        </w:tc>
        <w:tc>
          <w:tcPr>
            <w:tcW w:w="676" w:type="dxa"/>
            <w:vAlign w:val="center"/>
            <w:textDirection w:val="lrTb"/>
            <w:noWrap w:val="false"/>
          </w:tcPr>
          <w:p>
            <w:pPr>
              <w:pStyle w:val="724"/>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年龄</w:t>
            </w:r>
            <w:r>
              <w:rPr>
                <w:rFonts w:hint="eastAsia" w:ascii="宋体" w:hAnsi="宋体" w:eastAsia="宋体" w:cs="宋体"/>
                <w:b/>
                <w:color w:val="000000"/>
                <w:sz w:val="18"/>
                <w:szCs w:val="18"/>
                <w:highlight w:val="none"/>
              </w:rPr>
            </w:r>
            <w:r/>
          </w:p>
        </w:tc>
        <w:tc>
          <w:tcPr>
            <w:tcW w:w="1408" w:type="dxa"/>
            <w:vAlign w:val="center"/>
            <w:textDirection w:val="lrTb"/>
            <w:noWrap w:val="false"/>
          </w:tcPr>
          <w:p>
            <w:pPr>
              <w:pStyle w:val="724"/>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岗位名称</w:t>
            </w:r>
            <w:r>
              <w:rPr>
                <w:rFonts w:hint="eastAsia" w:ascii="宋体" w:hAnsi="宋体" w:eastAsia="宋体" w:cs="宋体"/>
                <w:b/>
                <w:color w:val="000000"/>
                <w:sz w:val="18"/>
                <w:szCs w:val="18"/>
                <w:highlight w:val="none"/>
              </w:rPr>
            </w:r>
            <w:r/>
          </w:p>
        </w:tc>
        <w:tc>
          <w:tcPr>
            <w:tcW w:w="1178" w:type="dxa"/>
            <w:vAlign w:val="center"/>
            <w:textDirection w:val="lrTb"/>
            <w:noWrap w:val="false"/>
          </w:tcPr>
          <w:p>
            <w:pPr>
              <w:pStyle w:val="724"/>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学历</w:t>
            </w:r>
            <w:r>
              <w:rPr>
                <w:rFonts w:hint="eastAsia" w:ascii="宋体" w:hAnsi="宋体" w:eastAsia="宋体" w:cs="宋体"/>
                <w:b/>
                <w:color w:val="000000"/>
                <w:sz w:val="18"/>
                <w:szCs w:val="18"/>
                <w:highlight w:val="none"/>
              </w:rPr>
            </w:r>
            <w:r/>
          </w:p>
        </w:tc>
        <w:tc>
          <w:tcPr>
            <w:tcW w:w="1178" w:type="dxa"/>
            <w:vAlign w:val="center"/>
            <w:textDirection w:val="lrTb"/>
            <w:noWrap w:val="false"/>
          </w:tcPr>
          <w:p>
            <w:pPr>
              <w:pStyle w:val="724"/>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持有证书</w:t>
            </w:r>
            <w:r>
              <w:rPr>
                <w:rFonts w:hint="eastAsia" w:ascii="宋体" w:hAnsi="宋体" w:eastAsia="宋体" w:cs="宋体"/>
                <w:b/>
                <w:color w:val="000000"/>
                <w:sz w:val="18"/>
                <w:szCs w:val="18"/>
                <w:highlight w:val="none"/>
              </w:rPr>
            </w:r>
            <w:r/>
          </w:p>
        </w:tc>
        <w:tc>
          <w:tcPr>
            <w:tcW w:w="1680" w:type="dxa"/>
            <w:vAlign w:val="center"/>
            <w:textDirection w:val="lrTb"/>
            <w:noWrap w:val="false"/>
          </w:tcPr>
          <w:p>
            <w:pPr>
              <w:pStyle w:val="724"/>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工作经历</w:t>
            </w:r>
            <w:r>
              <w:rPr>
                <w:rFonts w:hint="eastAsia" w:ascii="宋体" w:hAnsi="宋体" w:eastAsia="宋体" w:cs="宋体"/>
                <w:b/>
                <w:color w:val="000000"/>
                <w:sz w:val="18"/>
                <w:szCs w:val="18"/>
                <w:highlight w:val="none"/>
              </w:rPr>
            </w:r>
            <w:r/>
          </w:p>
        </w:tc>
        <w:tc>
          <w:tcPr>
            <w:tcW w:w="800" w:type="dxa"/>
            <w:vAlign w:val="center"/>
            <w:textDirection w:val="lrTb"/>
            <w:noWrap w:val="false"/>
          </w:tcPr>
          <w:p>
            <w:pPr>
              <w:pStyle w:val="724"/>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备注</w:t>
            </w:r>
            <w:r>
              <w:rPr>
                <w:rFonts w:hint="eastAsia" w:ascii="宋体" w:hAnsi="宋体" w:eastAsia="宋体" w:cs="宋体"/>
                <w:b/>
                <w:color w:val="000000"/>
                <w:sz w:val="18"/>
                <w:szCs w:val="18"/>
                <w:highlight w:val="none"/>
              </w:rPr>
            </w:r>
            <w:r/>
          </w:p>
        </w:tc>
      </w:tr>
      <w:tr>
        <w:trPr>
          <w:trHeight w:val="567"/>
        </w:trPr>
        <w:tc>
          <w:tcPr>
            <w:tcW w:w="70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4"/>
              <w:jc w:val="center"/>
              <w:spacing w:line="48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4"/>
              <w:jc w:val="center"/>
              <w:spacing w:line="48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4"/>
              <w:jc w:val="center"/>
              <w:spacing w:line="48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7</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8</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9</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70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W w:w="99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9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76"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0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78"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8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724"/>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94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注：1.表格不够可自行延长。</w:t>
      </w:r>
      <w:r>
        <w:rPr>
          <w:rFonts w:hint="eastAsia" w:ascii="宋体" w:hAnsi="宋体" w:eastAsia="宋体" w:cs="宋体"/>
          <w:color w:val="000000"/>
          <w:sz w:val="21"/>
          <w:szCs w:val="21"/>
          <w:highlight w:val="none"/>
        </w:rPr>
      </w:r>
      <w:r/>
    </w:p>
    <w:p>
      <w:pPr>
        <w:pStyle w:val="94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2.人员相关证明材料应按招标文件要求提供，并附在本表之后。</w:t>
      </w:r>
      <w:r>
        <w:rPr>
          <w:rFonts w:hint="eastAsia" w:ascii="宋体" w:hAnsi="宋体" w:eastAsia="宋体" w:cs="宋体"/>
          <w:color w:val="000000"/>
          <w:sz w:val="21"/>
          <w:szCs w:val="21"/>
          <w:highlight w:val="none"/>
        </w:rPr>
      </w:r>
      <w:r/>
    </w:p>
    <w:p>
      <w:pPr>
        <w:pStyle w:val="724"/>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24"/>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sectPr>
          <w:headerReference w:type="default" r:id="rId9"/>
          <w:footerReference w:type="default" r:id="rId11"/>
          <w:footnotePr/>
          <w:endnotePr/>
          <w:type w:val="nextPage"/>
          <w:pgSz w:w="11906" w:h="16838" w:orient="portrait"/>
          <w:pgMar w:top="1440" w:right="1587" w:bottom="1440" w:left="1644" w:header="851" w:footer="992" w:gutter="0"/>
          <w:cols w:num="1" w:sep="0" w:space="1701" w:equalWidth="1"/>
          <w:docGrid w:linePitch="360"/>
        </w:sectPr>
        <w:outlineLvl w:val="0"/>
      </w:pPr>
      <w:r>
        <w:rPr>
          <w:rFonts w:hint="eastAsia" w:ascii="宋体" w:hAnsi="宋体" w:eastAsia="宋体" w:cs="宋体"/>
          <w:b/>
          <w:bCs w:val="0"/>
          <w:color w:val="000000"/>
          <w:sz w:val="24"/>
          <w:szCs w:val="24"/>
          <w:highlight w:val="none"/>
        </w:rPr>
      </w:r>
      <w:r/>
    </w:p>
    <w:p>
      <w:pPr>
        <w:pStyle w:val="940"/>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（2）拟派项目负责人简历表</w:t>
      </w:r>
      <w:r>
        <w:rPr>
          <w:rFonts w:hint="eastAsia" w:ascii="宋体" w:hAnsi="宋体" w:eastAsia="宋体" w:cs="宋体"/>
          <w:b/>
          <w:bCs w:val="0"/>
          <w:color w:val="000000"/>
          <w:highlight w:val="none"/>
        </w:rPr>
      </w:r>
      <w:r/>
    </w:p>
    <w:p>
      <w:pPr>
        <w:pStyle w:val="940"/>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供应商名称（盖章）                    采购项目编号：JSZC-320205-JXXL-G2026-0003</w:t>
      </w:r>
      <w:r>
        <w:rPr>
          <w:rFonts w:hint="eastAsia" w:ascii="宋体" w:hAnsi="宋体" w:eastAsia="宋体" w:cs="宋体"/>
          <w:bCs w:val="0"/>
          <w:color w:val="000000"/>
          <w:highlight w:val="none"/>
        </w:rPr>
      </w:r>
      <w:r/>
    </w:p>
    <w:tbl>
      <w:tblPr>
        <w:tblW w:w="9018"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161"/>
        <w:gridCol w:w="945"/>
        <w:gridCol w:w="976"/>
        <w:gridCol w:w="1234"/>
        <w:gridCol w:w="463"/>
        <w:gridCol w:w="647"/>
        <w:gridCol w:w="880"/>
        <w:gridCol w:w="215"/>
        <w:gridCol w:w="11"/>
        <w:gridCol w:w="1274"/>
      </w:tblGrid>
      <w:tr>
        <w:trPr>
          <w:cantSplit/>
          <w:trHeight w:val="685"/>
        </w:trPr>
        <w:tc>
          <w:tcPr>
            <w:tcW w:w="1108"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姓  名</w:t>
            </w:r>
            <w:r>
              <w:rPr>
                <w:rFonts w:hint="eastAsia" w:ascii="宋体" w:hAnsi="宋体" w:eastAsia="宋体" w:cs="宋体"/>
                <w:color w:val="000000"/>
                <w:sz w:val="18"/>
                <w:szCs w:val="18"/>
                <w:highlight w:val="none"/>
              </w:rPr>
            </w:r>
            <w:r/>
          </w:p>
        </w:tc>
        <w:tc>
          <w:tcPr>
            <w:tcW w:w="1104"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106"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性别</w:t>
            </w:r>
            <w:r>
              <w:rPr>
                <w:rFonts w:hint="eastAsia" w:ascii="宋体" w:hAnsi="宋体" w:eastAsia="宋体" w:cs="宋体"/>
                <w:color w:val="000000"/>
                <w:sz w:val="18"/>
                <w:szCs w:val="18"/>
                <w:highlight w:val="none"/>
              </w:rPr>
            </w:r>
            <w:r/>
          </w:p>
        </w:tc>
        <w:tc>
          <w:tcPr>
            <w:tcW w:w="976"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34"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  龄</w:t>
            </w:r>
            <w:r>
              <w:rPr>
                <w:rFonts w:hint="eastAsia" w:ascii="宋体" w:hAnsi="宋体" w:eastAsia="宋体" w:cs="宋体"/>
                <w:color w:val="000000"/>
                <w:sz w:val="18"/>
                <w:szCs w:val="18"/>
                <w:highlight w:val="none"/>
              </w:rPr>
            </w:r>
            <w:r/>
          </w:p>
        </w:tc>
        <w:tc>
          <w:tcPr>
            <w:gridSpan w:val="2"/>
            <w:tcW w:w="1110"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106"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学  历</w:t>
            </w:r>
            <w:r>
              <w:rPr>
                <w:rFonts w:hint="eastAsia" w:ascii="宋体" w:hAnsi="宋体" w:eastAsia="宋体" w:cs="宋体"/>
                <w:color w:val="000000"/>
                <w:sz w:val="18"/>
                <w:szCs w:val="18"/>
                <w:highlight w:val="none"/>
              </w:rPr>
            </w:r>
            <w:r/>
          </w:p>
        </w:tc>
        <w:tc>
          <w:tcPr>
            <w:tcW w:w="1274"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tcW w:w="1108"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职务</w:t>
            </w:r>
            <w:r>
              <w:rPr>
                <w:rFonts w:hint="eastAsia" w:ascii="宋体" w:hAnsi="宋体" w:eastAsia="宋体" w:cs="宋体"/>
                <w:color w:val="000000"/>
                <w:sz w:val="18"/>
                <w:szCs w:val="18"/>
                <w:highlight w:val="none"/>
              </w:rPr>
            </w:r>
            <w:r/>
          </w:p>
        </w:tc>
        <w:tc>
          <w:tcPr>
            <w:tcW w:w="1104"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106"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职  称</w:t>
            </w:r>
            <w:r>
              <w:rPr>
                <w:rFonts w:hint="eastAsia" w:ascii="宋体" w:hAnsi="宋体" w:eastAsia="宋体" w:cs="宋体"/>
                <w:color w:val="000000"/>
                <w:sz w:val="18"/>
                <w:szCs w:val="18"/>
                <w:highlight w:val="none"/>
              </w:rPr>
            </w:r>
            <w:r/>
          </w:p>
        </w:tc>
        <w:tc>
          <w:tcPr>
            <w:tcW w:w="976"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34"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资格证书号</w:t>
            </w:r>
            <w:r>
              <w:rPr>
                <w:rFonts w:hint="eastAsia" w:ascii="宋体" w:hAnsi="宋体" w:eastAsia="宋体" w:cs="宋体"/>
                <w:color w:val="000000"/>
                <w:sz w:val="18"/>
                <w:szCs w:val="18"/>
                <w:highlight w:val="none"/>
              </w:rPr>
            </w:r>
            <w:r/>
          </w:p>
        </w:tc>
        <w:tc>
          <w:tcPr>
            <w:gridSpan w:val="2"/>
            <w:tcW w:w="1110"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095"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参加工作时间</w:t>
            </w:r>
            <w:r>
              <w:rPr>
                <w:rFonts w:hint="eastAsia" w:ascii="宋体" w:hAnsi="宋体" w:eastAsia="宋体" w:cs="宋体"/>
                <w:color w:val="000000"/>
                <w:sz w:val="18"/>
                <w:szCs w:val="18"/>
                <w:highlight w:val="none"/>
              </w:rPr>
            </w:r>
            <w:r/>
          </w:p>
        </w:tc>
        <w:tc>
          <w:tcPr>
            <w:gridSpan w:val="2"/>
            <w:tcW w:w="1285"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tcW w:w="1108"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以往工作经历</w:t>
            </w:r>
            <w:r>
              <w:rPr>
                <w:rFonts w:hint="eastAsia" w:ascii="宋体" w:hAnsi="宋体" w:eastAsia="宋体" w:cs="宋体"/>
                <w:color w:val="000000"/>
                <w:sz w:val="18"/>
                <w:szCs w:val="18"/>
                <w:highlight w:val="none"/>
              </w:rPr>
            </w:r>
            <w:r/>
          </w:p>
        </w:tc>
        <w:tc>
          <w:tcPr>
            <w:gridSpan w:val="11"/>
            <w:tcW w:w="7910" w:type="dxa"/>
            <w:vAlign w:val="top"/>
            <w:textDirection w:val="lrTb"/>
            <w:noWrap w:val="false"/>
          </w:tcPr>
          <w:p>
            <w:pPr>
              <w:pStyle w:val="724"/>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724"/>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648"/>
        </w:trPr>
        <w:tc>
          <w:tcPr>
            <w:gridSpan w:val="12"/>
            <w:tcW w:w="9018" w:type="dxa"/>
            <w:vAlign w:val="center"/>
            <w:textDirection w:val="lrTb"/>
            <w:noWrap w:val="false"/>
          </w:tcPr>
          <w:p>
            <w:pPr>
              <w:pStyle w:val="72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已完成服务项目情况</w:t>
            </w:r>
            <w:r>
              <w:rPr>
                <w:rFonts w:hint="eastAsia" w:ascii="宋体" w:hAnsi="宋体" w:eastAsia="宋体" w:cs="宋体"/>
                <w:color w:val="000000"/>
                <w:sz w:val="18"/>
                <w:szCs w:val="18"/>
                <w:highlight w:val="none"/>
              </w:rPr>
            </w:r>
            <w:r/>
          </w:p>
        </w:tc>
      </w:tr>
      <w:tr>
        <w:trPr>
          <w:cantSplit/>
          <w:trHeight w:val="560"/>
        </w:trPr>
        <w:tc>
          <w:tcPr>
            <w:gridSpan w:val="3"/>
            <w:tcW w:w="2373"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被服务单位</w:t>
            </w: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项目名称</w:t>
            </w: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规模面积</w:t>
            </w: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服务期限</w:t>
            </w: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4"/>
              <w:jc w:val="center"/>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管理质量</w:t>
            </w:r>
            <w:r>
              <w:rPr>
                <w:rFonts w:hint="eastAsia" w:ascii="宋体" w:hAnsi="宋体" w:eastAsia="宋体" w:cs="宋体"/>
                <w:color w:val="000000"/>
                <w:sz w:val="18"/>
                <w:szCs w:val="18"/>
                <w:highlight w:val="none"/>
              </w:rPr>
            </w:r>
            <w:r/>
          </w:p>
        </w:tc>
      </w:tr>
      <w:tr>
        <w:trPr>
          <w:cantSplit/>
        </w:trPr>
        <w:tc>
          <w:tcPr>
            <w:gridSpan w:val="3"/>
            <w:tcW w:w="2373"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gridSpan w:val="3"/>
            <w:tcW w:w="2373"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gridSpan w:val="3"/>
            <w:tcW w:w="2373"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gridSpan w:val="3"/>
            <w:tcW w:w="2373"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Pr>
        <w:tc>
          <w:tcPr>
            <w:gridSpan w:val="3"/>
            <w:tcW w:w="2373"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921"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697"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527"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3"/>
            <w:tcW w:w="1500" w:type="dxa"/>
            <w:vAlign w:val="center"/>
            <w:textDirection w:val="lrTb"/>
            <w:noWrap w:val="false"/>
          </w:tcPr>
          <w:p>
            <w:pPr>
              <w:pStyle w:val="724"/>
              <w:spacing w:line="48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724"/>
        <w:rPr>
          <w:rFonts w:hint="eastAsia" w:ascii="宋体" w:hAnsi="宋体" w:eastAsia="宋体" w:cs="宋体"/>
          <w:bCs/>
          <w:color w:val="000000"/>
          <w:szCs w:val="21"/>
          <w:highlight w:val="none"/>
        </w:rPr>
        <w:outlineLvl w:val="0"/>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Cs/>
          <w:color w:val="000000"/>
          <w:szCs w:val="21"/>
          <w:highlight w:val="none"/>
        </w:rPr>
      </w:r>
      <w:r/>
    </w:p>
    <w:p>
      <w:pPr>
        <w:pStyle w:val="724"/>
        <w:jc w:val="left"/>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注：1.表格不够可自行延长。</w:t>
      </w:r>
      <w:r>
        <w:rPr>
          <w:rFonts w:hint="eastAsia" w:ascii="宋体" w:hAnsi="宋体" w:eastAsia="宋体" w:cs="宋体"/>
          <w:bCs/>
          <w:color w:val="000000"/>
          <w:szCs w:val="21"/>
          <w:highlight w:val="none"/>
        </w:rPr>
      </w:r>
      <w:r/>
    </w:p>
    <w:p>
      <w:pPr>
        <w:pStyle w:val="724"/>
        <w:numPr>
          <w:ilvl w:val="0"/>
          <w:numId w:val="4"/>
        </w:numPr>
        <w:ind w:left="0" w:firstLine="470"/>
        <w:jc w:val="left"/>
        <w:tabs>
          <w:tab w:val="left" w:pos="312" w:leader="none"/>
        </w:tabs>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人员相关证明材料应按招标文件要求提供，并附在本表之后。</w:t>
      </w:r>
      <w:r>
        <w:rPr>
          <w:rFonts w:hint="eastAsia" w:ascii="宋体" w:hAnsi="宋体" w:eastAsia="宋体" w:cs="宋体"/>
          <w:color w:val="000000"/>
          <w:szCs w:val="21"/>
          <w:highlight w:val="none"/>
        </w:rPr>
      </w:r>
      <w:r/>
    </w:p>
    <w:p>
      <w:pPr>
        <w:pStyle w:val="922"/>
        <w:numPr>
          <w:ilvl w:val="0"/>
          <w:numId w:val="0"/>
        </w:numPr>
        <w:jc w:val="both"/>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）服务方案（格式）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24"/>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应按评分标准中的顺序编制完整的服务方案，以便评审。</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724"/>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）（供应商）其他材料：</w:t>
      </w:r>
      <w:r>
        <w:rPr>
          <w:rFonts w:hint="eastAsia" w:ascii="宋体" w:hAnsi="宋体" w:eastAsia="宋体" w:cs="宋体"/>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4"/>
        <w:ind w:firstLine="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rPr>
      </w:r>
      <w:r/>
    </w:p>
    <w:p>
      <w:pPr>
        <w:pStyle w:val="7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法定代表人或授权委托人（签字）：</w:t>
      </w:r>
      <w:r>
        <w:rPr>
          <w:rFonts w:hint="eastAsia" w:ascii="宋体" w:hAnsi="宋体" w:eastAsia="宋体" w:cs="宋体"/>
          <w:color w:val="000000"/>
          <w:sz w:val="24"/>
          <w:szCs w:val="24"/>
          <w:highlight w:val="none"/>
        </w:rPr>
      </w:r>
      <w:r/>
    </w:p>
    <w:p>
      <w:pPr>
        <w:pStyle w:val="72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b/>
          <w:bCs/>
          <w:color w:val="000000"/>
          <w:sz w:val="24"/>
          <w:szCs w:val="24"/>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_GB2312">
    <w:panose1 w:val="02010609060101010101"/>
  </w:font>
  <w:font w:name="Symbol">
    <w:panose1 w:val="05050102010706020507"/>
  </w:font>
  <w:font w:name="Wingdings">
    <w:panose1 w:val="05000000000000000000"/>
  </w:font>
  <w:font w:name="方正仿宋_GBK">
    <w:panose1 w:val="020B0503020202020204"/>
  </w:font>
  <w:font w:name="Calibri">
    <w:panose1 w:val="020F0502020204030204"/>
  </w:font>
  <w:font w:name="文鼎小标宋简">
    <w:panose1 w:val="020B0503020202020204"/>
  </w:font>
  <w:font w:name="黑体">
    <w:panose1 w:val="02010609060101010101"/>
  </w:font>
  <w:font w:name="华文中宋">
    <w:panose1 w:val="02010600040101010101"/>
  </w:font>
  <w:font w:name="Courier New">
    <w:panose1 w:val="020703090202050204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fldSimple w:instr="PAGE \* MERGEFORMAT">
      <w:r>
        <w:t xml:space="preserve">1</w:t>
      </w:r>
    </w:fldSimple>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left="0" w:firstLine="0"/>
      <w:jc w:val="left"/>
      <w:spacing w:line="240" w:lineRule="auto"/>
      <w:tabs>
        <w:tab w:val="center" w:pos="4153" w:leader="none"/>
        <w:tab w:val="right" w:pos="8306" w:leader="none"/>
      </w:tabs>
      <w:rPr>
        <w:rFonts w:eastAsia="楷体_GB2312"/>
        <w:sz w:val="20"/>
        <w:highlight w:val="none"/>
        <w:lang w:val="en-US" w:eastAsia="zh-CN"/>
      </w:rPr>
    </w:pPr>
    <w:r>
      <w:rPr>
        <w:rFonts w:hint="eastAsia" w:eastAsia="楷体_GB2312"/>
        <w:sz w:val="22"/>
        <w:highlight w:val="none"/>
        <w:lang w:eastAsia="zh-CN"/>
      </w:rPr>
      <w:t xml:space="preserve">JSZC-320205-JXXL-G2026-0003</w:t>
    </w:r>
    <w:r>
      <w:rPr>
        <w:rFonts w:hint="eastAsia" w:eastAsia="楷体_GB2312"/>
        <w:sz w:val="22"/>
        <w:highlight w:val="none"/>
      </w:rPr>
      <w:tab/>
    </w:r>
    <w:r>
      <w:rPr>
        <w:rFonts w:hint="eastAsia" w:eastAsia="楷体_GB2312"/>
        <w:sz w:val="22"/>
        <w:highlight w:val="none"/>
      </w:rPr>
      <w:t xml:space="preserve">    </w:t>
    </w:r>
    <w:r>
      <w:rPr>
        <w:rFonts w:hint="eastAsia" w:eastAsia="楷体_GB2312"/>
        <w:sz w:val="22"/>
        <w:highlight w:val="none"/>
        <w:lang w:val="en-US" w:eastAsia="zh-CN"/>
      </w:rPr>
      <w:t xml:space="preserve">     </w:t>
    </w:r>
    <w:r>
      <w:rPr>
        <w:rFonts w:hint="eastAsia" w:eastAsia="楷体_GB2312"/>
        <w:sz w:val="22"/>
        <w:highlight w:val="none"/>
      </w:rPr>
      <w:t xml:space="preserve">    </w:t>
    </w:r>
    <w:r>
      <w:rPr>
        <w:rFonts w:hint="eastAsia" w:eastAsia="楷体_GB2312"/>
        <w:sz w:val="22"/>
        <w:szCs w:val="21"/>
        <w:highlight w:val="none"/>
        <w:lang w:eastAsia="zh-CN"/>
      </w:rPr>
      <w:t xml:space="preserve">江苏欣希联项目管理有限公司</w:t>
    </w:r>
    <w:r>
      <w:rPr>
        <w:rFonts w:hint="eastAsia" w:eastAsia="楷体_GB2312"/>
        <w:sz w:val="22"/>
        <w:szCs w:val="21"/>
        <w:highlight w:val="none"/>
        <w:lang w:val="en-US" w:eastAsia="zh-CN"/>
      </w:rPr>
      <w:t xml:space="preserve">  </w:t>
    </w:r>
    <w:r>
      <w:rPr>
        <w:rFonts w:eastAsia="楷体_GB2312"/>
        <w:sz w:val="20"/>
        <w:highlight w:val="none"/>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tabs>
        <w:tab w:val="center" w:pos="7143" w:leader="none"/>
        <w:tab w:val="right" w:pos="14287" w:leader="none"/>
      </w:tabs>
      <w:rPr>
        <w:rFonts w:hint="eastAsia" w:eastAsia="宋体"/>
        <w:highlight w:val="none"/>
        <w:lang w:eastAsia="zh-CN"/>
      </w:rPr>
      <w:pBdr>
        <w:bottom w:val="single" w:color="000000" w:sz="4" w:space="0"/>
      </w:pBdr>
    </w:pPr>
    <w:r>
      <w:rPr>
        <w:rFonts w:hint="eastAsia" w:ascii="宋体" w:hAnsi="宋体" w:eastAsia="宋体" w:cs="宋体"/>
        <w:b w:val="0"/>
        <w:bCs w:val="0"/>
        <w:color w:val="000000"/>
        <w:sz w:val="24"/>
        <w:szCs w:val="24"/>
        <w:highlight w:val="none"/>
        <w:lang w:eastAsia="zh-CN"/>
      </w:rPr>
      <w:t xml:space="preserve">JSZC-320205-JXXL-G2026-0003</w:t>
    </w:r>
    <w:r>
      <w:rPr>
        <w:rFonts w:hint="eastAsia" w:ascii="宋体" w:hAnsi="宋体" w:eastAsia="宋体" w:cs="宋体"/>
        <w:b w:val="0"/>
        <w:bCs w:val="0"/>
        <w:color w:val="000000"/>
        <w:sz w:val="28"/>
        <w:szCs w:val="28"/>
        <w:highlight w:val="none"/>
        <w:lang w:val="en-US" w:eastAsia="zh-CN"/>
      </w:rPr>
      <w:t xml:space="preserve">       </w:t>
    </w:r>
    <w:r>
      <w:rPr>
        <w:rFonts w:hint="eastAsia" w:eastAsia="楷体_GB2312"/>
        <w:sz w:val="22"/>
        <w:szCs w:val="22"/>
        <w:highlight w:val="none"/>
        <w:lang w:eastAsia="zh-CN"/>
      </w:rPr>
      <w:t xml:space="preserve">江苏欣希联项目管理有限公司</w:t>
    </w:r>
    <w:r>
      <w:rPr>
        <w:rFonts w:hint="eastAsia" w:eastAsia="宋体"/>
        <w:highlight w:val="none"/>
        <w:lang w:eastAsia="zh-CN"/>
      </w:rPr>
    </w:r>
    <w:r/>
  </w:p>
  <w:p>
    <w:pPr>
      <w:pStyle w:val="917"/>
      <w:tabs>
        <w:tab w:val="center" w:pos="7143" w:leader="none"/>
        <w:tab w:val="right" w:pos="14287" w:leader="none"/>
      </w:tabs>
      <w:rPr>
        <w:lang w:val="en-US" w:eastAsia="zh-CN"/>
      </w:rP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24"/>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pStyle w:val="724"/>
        <w:ind w:left="1505" w:hanging="945"/>
        <w:tabs>
          <w:tab w:val="num" w:pos="1505" w:leader="none"/>
        </w:tabs>
      </w:pPr>
      <w:rPr>
        <w:rFonts w:hint="eastAsia"/>
      </w:rPr>
    </w:lvl>
    <w:lvl w:ilvl="1">
      <w:start w:val="1"/>
      <w:numFmt w:val="decimal"/>
      <w:isLgl w:val="false"/>
      <w:suff w:val="tab"/>
      <w:lvlText w:val="%2、"/>
      <w:lvlJc w:val="left"/>
      <w:pPr>
        <w:pStyle w:val="724"/>
        <w:ind w:left="1340" w:hanging="360"/>
        <w:tabs>
          <w:tab w:val="num" w:pos="1340" w:leader="none"/>
        </w:tabs>
      </w:pPr>
      <w:rPr>
        <w:rFonts w:hint="eastAsia"/>
      </w:rPr>
    </w:lvl>
    <w:lvl w:ilvl="2">
      <w:start w:val="1"/>
      <w:numFmt w:val="japaneseCounting"/>
      <w:isLgl w:val="false"/>
      <w:suff w:val="tab"/>
      <w:lvlText w:val="%3、"/>
      <w:lvlJc w:val="left"/>
      <w:pPr>
        <w:pStyle w:val="724"/>
        <w:ind w:left="1820" w:hanging="420"/>
        <w:tabs>
          <w:tab w:val="num" w:pos="1820" w:leader="none"/>
        </w:tabs>
      </w:pPr>
      <w:rPr>
        <w:rFonts w:hint="eastAsia"/>
      </w:rPr>
    </w:lvl>
    <w:lvl w:ilvl="3">
      <w:start w:val="1"/>
      <w:numFmt w:val="decimal"/>
      <w:isLgl w:val="false"/>
      <w:suff w:val="tab"/>
      <w:lvlText w:val="%4."/>
      <w:lvlJc w:val="left"/>
      <w:pPr>
        <w:pStyle w:val="724"/>
        <w:ind w:left="2240" w:hanging="420"/>
        <w:tabs>
          <w:tab w:val="num" w:pos="2240" w:leader="none"/>
        </w:tabs>
      </w:pPr>
    </w:lvl>
    <w:lvl w:ilvl="4">
      <w:start w:val="1"/>
      <w:numFmt w:val="lowerLetter"/>
      <w:isLgl w:val="false"/>
      <w:suff w:val="tab"/>
      <w:lvlText w:val="%5)"/>
      <w:lvlJc w:val="left"/>
      <w:pPr>
        <w:pStyle w:val="724"/>
        <w:ind w:left="2660" w:hanging="420"/>
        <w:tabs>
          <w:tab w:val="num" w:pos="2660" w:leader="none"/>
        </w:tabs>
      </w:pPr>
    </w:lvl>
    <w:lvl w:ilvl="5">
      <w:start w:val="1"/>
      <w:numFmt w:val="lowerRoman"/>
      <w:isLgl w:val="false"/>
      <w:suff w:val="tab"/>
      <w:lvlText w:val="%6."/>
      <w:lvlJc w:val="right"/>
      <w:pPr>
        <w:pStyle w:val="724"/>
        <w:ind w:left="3080" w:hanging="420"/>
        <w:tabs>
          <w:tab w:val="num" w:pos="3080" w:leader="none"/>
        </w:tabs>
      </w:pPr>
    </w:lvl>
    <w:lvl w:ilvl="6">
      <w:start w:val="1"/>
      <w:numFmt w:val="decimal"/>
      <w:isLgl w:val="false"/>
      <w:suff w:val="tab"/>
      <w:lvlText w:val="%7."/>
      <w:lvlJc w:val="left"/>
      <w:pPr>
        <w:pStyle w:val="724"/>
        <w:ind w:left="3500" w:hanging="420"/>
        <w:tabs>
          <w:tab w:val="num" w:pos="3500" w:leader="none"/>
        </w:tabs>
      </w:pPr>
    </w:lvl>
    <w:lvl w:ilvl="7">
      <w:start w:val="1"/>
      <w:numFmt w:val="lowerLetter"/>
      <w:isLgl w:val="false"/>
      <w:suff w:val="tab"/>
      <w:lvlText w:val="%8)"/>
      <w:lvlJc w:val="left"/>
      <w:pPr>
        <w:pStyle w:val="724"/>
        <w:ind w:left="3920" w:hanging="420"/>
        <w:tabs>
          <w:tab w:val="num" w:pos="3920" w:leader="none"/>
        </w:tabs>
      </w:pPr>
    </w:lvl>
    <w:lvl w:ilvl="8">
      <w:start w:val="1"/>
      <w:numFmt w:val="lowerRoman"/>
      <w:isLgl w:val="false"/>
      <w:suff w:val="tab"/>
      <w:lvlText w:val="%9."/>
      <w:lvlJc w:val="right"/>
      <w:pPr>
        <w:pStyle w:val="724"/>
        <w:ind w:left="4340" w:hanging="420"/>
        <w:tabs>
          <w:tab w:val="num" w:pos="4340" w:leader="none"/>
        </w:tabs>
      </w:pPr>
    </w:lvl>
  </w:abstractNum>
  <w:abstractNum w:abstractNumId="2">
    <w:multiLevelType w:val="hybridMultilevel"/>
    <w:lvl w:ilvl="0">
      <w:start w:val="1"/>
      <w:numFmt w:val="japaneseCounting"/>
      <w:isLgl w:val="false"/>
      <w:suff w:val="tab"/>
      <w:lvlText w:val="%1、"/>
      <w:lvlJc w:val="left"/>
      <w:pPr>
        <w:pStyle w:val="724"/>
        <w:ind w:left="450" w:hanging="450"/>
        <w:tabs>
          <w:tab w:val="num" w:pos="450" w:leader="none"/>
        </w:tabs>
      </w:pPr>
      <w:rPr>
        <w:rFonts w:hint="eastAsia"/>
      </w:rPr>
    </w:lvl>
    <w:lvl w:ilvl="1">
      <w:start w:val="1"/>
      <w:numFmt w:val="decimal"/>
      <w:isLgl w:val="false"/>
      <w:suff w:val="tab"/>
      <w:lvlText w:val="%2."/>
      <w:lvlJc w:val="left"/>
      <w:pPr>
        <w:pStyle w:val="724"/>
        <w:ind w:left="780" w:hanging="360"/>
        <w:tabs>
          <w:tab w:val="num" w:pos="780" w:leader="none"/>
        </w:tabs>
      </w:pPr>
      <w:rPr>
        <w:rFonts w:hint="eastAsia"/>
      </w:rPr>
    </w:lvl>
    <w:lvl w:ilvl="2">
      <w:start w:val="1"/>
      <w:numFmt w:val="lowerRoman"/>
      <w:isLgl w:val="false"/>
      <w:suff w:val="tab"/>
      <w:lvlText w:val="%3."/>
      <w:lvlJc w:val="right"/>
      <w:pPr>
        <w:pStyle w:val="724"/>
        <w:ind w:left="1260" w:hanging="420"/>
        <w:tabs>
          <w:tab w:val="num" w:pos="1260" w:leader="none"/>
        </w:tabs>
      </w:pPr>
    </w:lvl>
    <w:lvl w:ilvl="3">
      <w:start w:val="1"/>
      <w:numFmt w:val="decimal"/>
      <w:isLgl w:val="false"/>
      <w:suff w:val="tab"/>
      <w:lvlText w:val="%4."/>
      <w:lvlJc w:val="left"/>
      <w:pPr>
        <w:pStyle w:val="724"/>
        <w:ind w:left="1680" w:hanging="420"/>
        <w:tabs>
          <w:tab w:val="num" w:pos="1680" w:leader="none"/>
        </w:tabs>
      </w:pPr>
    </w:lvl>
    <w:lvl w:ilvl="4">
      <w:start w:val="1"/>
      <w:numFmt w:val="lowerLetter"/>
      <w:isLgl w:val="false"/>
      <w:suff w:val="tab"/>
      <w:lvlText w:val="%5)"/>
      <w:lvlJc w:val="left"/>
      <w:pPr>
        <w:pStyle w:val="724"/>
        <w:ind w:left="2100" w:hanging="420"/>
        <w:tabs>
          <w:tab w:val="num" w:pos="2100" w:leader="none"/>
        </w:tabs>
      </w:pPr>
    </w:lvl>
    <w:lvl w:ilvl="5">
      <w:start w:val="1"/>
      <w:numFmt w:val="lowerRoman"/>
      <w:isLgl w:val="false"/>
      <w:suff w:val="tab"/>
      <w:lvlText w:val="%6."/>
      <w:lvlJc w:val="right"/>
      <w:pPr>
        <w:pStyle w:val="724"/>
        <w:ind w:left="2520" w:hanging="420"/>
        <w:tabs>
          <w:tab w:val="num" w:pos="2520" w:leader="none"/>
        </w:tabs>
      </w:pPr>
    </w:lvl>
    <w:lvl w:ilvl="6">
      <w:start w:val="1"/>
      <w:numFmt w:val="decimal"/>
      <w:isLgl w:val="false"/>
      <w:suff w:val="tab"/>
      <w:lvlText w:val="%7."/>
      <w:lvlJc w:val="left"/>
      <w:pPr>
        <w:pStyle w:val="724"/>
        <w:ind w:left="2940" w:hanging="420"/>
        <w:tabs>
          <w:tab w:val="num" w:pos="2940" w:leader="none"/>
        </w:tabs>
      </w:pPr>
    </w:lvl>
    <w:lvl w:ilvl="7">
      <w:start w:val="1"/>
      <w:numFmt w:val="lowerLetter"/>
      <w:isLgl w:val="false"/>
      <w:suff w:val="tab"/>
      <w:lvlText w:val="%8)"/>
      <w:lvlJc w:val="left"/>
      <w:pPr>
        <w:pStyle w:val="724"/>
        <w:ind w:left="3360" w:hanging="420"/>
        <w:tabs>
          <w:tab w:val="num" w:pos="3360" w:leader="none"/>
        </w:tabs>
      </w:pPr>
    </w:lvl>
    <w:lvl w:ilvl="8">
      <w:start w:val="1"/>
      <w:numFmt w:val="lowerRoman"/>
      <w:isLgl w:val="false"/>
      <w:suff w:val="tab"/>
      <w:lvlText w:val="%9."/>
      <w:lvlJc w:val="right"/>
      <w:pPr>
        <w:pStyle w:val="724"/>
        <w:ind w:left="3780" w:hanging="420"/>
        <w:tabs>
          <w:tab w:val="num" w:pos="3780" w:leader="none"/>
        </w:tabs>
      </w:pPr>
    </w:lvl>
  </w:abstractNum>
  <w:abstractNum w:abstractNumId="3">
    <w:multiLevelType w:val="hybridMultilevel"/>
    <w:lvl w:ilvl="0">
      <w:start w:val="2"/>
      <w:numFmt w:val="decimal"/>
      <w:isLgl w:val="false"/>
      <w:suff w:val="nothing"/>
      <w:lvlText w:val="（%1）"/>
      <w:lvlJc w:val="left"/>
      <w:pPr>
        <w:pStyle w:val="7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24"/>
        <w:tabs>
          <w:tab w:val="num" w:pos="312" w:leader="none"/>
        </w:tabs>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724"/>
    <w:next w:val="724"/>
    <w:link w:val="737"/>
    <w:uiPriority w:val="9"/>
    <w:qFormat/>
    <w:pPr>
      <w:keepLines/>
      <w:keepNext/>
      <w:spacing w:before="480" w:after="200"/>
      <w:outlineLvl w:val="0"/>
    </w:pPr>
    <w:rPr>
      <w:rFonts w:ascii="Arial" w:hAnsi="Arial" w:eastAsia="Arial" w:cs="Arial"/>
      <w:sz w:val="40"/>
      <w:szCs w:val="40"/>
    </w:rPr>
  </w:style>
  <w:style w:type="paragraph" w:styleId="695">
    <w:name w:val="Heading 2"/>
    <w:basedOn w:val="724"/>
    <w:next w:val="724"/>
    <w:link w:val="738"/>
    <w:uiPriority w:val="9"/>
    <w:unhideWhenUsed/>
    <w:qFormat/>
    <w:pPr>
      <w:keepLines/>
      <w:keepNext/>
      <w:spacing w:before="360" w:after="200"/>
      <w:outlineLvl w:val="1"/>
    </w:pPr>
    <w:rPr>
      <w:rFonts w:ascii="Arial" w:hAnsi="Arial" w:eastAsia="Arial" w:cs="Arial"/>
      <w:sz w:val="34"/>
    </w:rPr>
  </w:style>
  <w:style w:type="paragraph" w:styleId="696">
    <w:name w:val="Heading 3"/>
    <w:basedOn w:val="724"/>
    <w:next w:val="724"/>
    <w:link w:val="739"/>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724"/>
    <w:next w:val="724"/>
    <w:link w:val="740"/>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724"/>
    <w:next w:val="724"/>
    <w:link w:val="741"/>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724"/>
    <w:next w:val="724"/>
    <w:link w:val="742"/>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724"/>
    <w:next w:val="72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724"/>
    <w:next w:val="724"/>
    <w:link w:val="744"/>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724"/>
    <w:next w:val="724"/>
    <w:link w:val="745"/>
    <w:uiPriority w:val="9"/>
    <w:unhideWhenUsed/>
    <w:qFormat/>
    <w:pPr>
      <w:keepLines/>
      <w:keepNext/>
      <w:spacing w:before="320" w:after="200"/>
      <w:outlineLvl w:val="8"/>
    </w:pPr>
    <w:rPr>
      <w:rFonts w:ascii="Arial" w:hAnsi="Arial" w:eastAsia="Arial" w:cs="Arial"/>
      <w:i/>
      <w:iCs/>
      <w:sz w:val="21"/>
      <w:szCs w:val="21"/>
    </w:rPr>
  </w:style>
  <w:style w:type="paragraph" w:styleId="703">
    <w:name w:val="Title"/>
    <w:basedOn w:val="724"/>
    <w:next w:val="724"/>
    <w:link w:val="769"/>
    <w:uiPriority w:val="10"/>
    <w:qFormat/>
    <w:pPr>
      <w:contextualSpacing/>
      <w:spacing w:before="300" w:after="200"/>
    </w:pPr>
    <w:rPr>
      <w:sz w:val="48"/>
      <w:szCs w:val="48"/>
    </w:rPr>
  </w:style>
  <w:style w:type="paragraph" w:styleId="704">
    <w:name w:val="Subtitle"/>
    <w:basedOn w:val="724"/>
    <w:next w:val="724"/>
    <w:link w:val="760"/>
    <w:uiPriority w:val="11"/>
    <w:qFormat/>
    <w:pPr>
      <w:spacing w:before="200" w:after="200"/>
    </w:pPr>
    <w:rPr>
      <w:sz w:val="24"/>
      <w:szCs w:val="24"/>
    </w:rPr>
  </w:style>
  <w:style w:type="paragraph" w:styleId="705">
    <w:name w:val="Header"/>
    <w:basedOn w:val="724"/>
    <w:link w:val="756"/>
    <w:uiPriority w:val="99"/>
    <w:unhideWhenUsed/>
    <w:pPr>
      <w:spacing w:after="0" w:line="240" w:lineRule="auto"/>
      <w:tabs>
        <w:tab w:val="center" w:pos="7143" w:leader="none"/>
        <w:tab w:val="right" w:pos="14287" w:leader="none"/>
      </w:tabs>
    </w:pPr>
  </w:style>
  <w:style w:type="paragraph" w:styleId="706">
    <w:name w:val="Footer"/>
    <w:basedOn w:val="724"/>
    <w:link w:val="754"/>
    <w:uiPriority w:val="99"/>
    <w:unhideWhenUsed/>
    <w:pPr>
      <w:spacing w:after="0" w:line="240" w:lineRule="auto"/>
      <w:tabs>
        <w:tab w:val="center" w:pos="7143" w:leader="none"/>
        <w:tab w:val="right" w:pos="14287" w:leader="none"/>
      </w:tabs>
    </w:pPr>
  </w:style>
  <w:style w:type="paragraph" w:styleId="707">
    <w:name w:val="Caption"/>
    <w:basedOn w:val="724"/>
    <w:next w:val="724"/>
    <w:uiPriority w:val="35"/>
    <w:semiHidden/>
    <w:unhideWhenUsed/>
    <w:qFormat/>
    <w:pPr>
      <w:spacing w:line="276" w:lineRule="auto"/>
    </w:pPr>
    <w:rPr>
      <w:b/>
      <w:bCs/>
      <w:color w:val="4f81bd" w:themeColor="accent1"/>
      <w:sz w:val="18"/>
      <w:szCs w:val="18"/>
    </w:rPr>
  </w:style>
  <w:style w:type="table" w:styleId="7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Hyperlink"/>
    <w:uiPriority w:val="99"/>
    <w:unhideWhenUsed/>
    <w:rPr>
      <w:color w:val="0000ff" w:themeColor="hyperlink"/>
      <w:u w:val="single"/>
    </w:rPr>
  </w:style>
  <w:style w:type="paragraph" w:styleId="710">
    <w:name w:val="footnote text"/>
    <w:basedOn w:val="724"/>
    <w:link w:val="762"/>
    <w:uiPriority w:val="99"/>
    <w:semiHidden/>
    <w:unhideWhenUsed/>
    <w:pPr>
      <w:spacing w:after="40" w:line="240" w:lineRule="auto"/>
    </w:pPr>
    <w:rPr>
      <w:sz w:val="18"/>
    </w:rPr>
  </w:style>
  <w:style w:type="character" w:styleId="711">
    <w:name w:val="footnote reference"/>
    <w:uiPriority w:val="99"/>
    <w:unhideWhenUsed/>
    <w:rPr>
      <w:vertAlign w:val="superscript"/>
    </w:rPr>
  </w:style>
  <w:style w:type="paragraph" w:styleId="712">
    <w:name w:val="endnote text"/>
    <w:basedOn w:val="724"/>
    <w:link w:val="752"/>
    <w:uiPriority w:val="99"/>
    <w:semiHidden/>
    <w:unhideWhenUsed/>
    <w:pPr>
      <w:spacing w:after="0" w:line="240" w:lineRule="auto"/>
    </w:pPr>
    <w:rPr>
      <w:sz w:val="20"/>
    </w:rPr>
  </w:style>
  <w:style w:type="character" w:styleId="713">
    <w:name w:val="endnote reference"/>
    <w:uiPriority w:val="99"/>
    <w:semiHidden/>
    <w:unhideWhenUsed/>
    <w:rPr>
      <w:vertAlign w:val="superscript"/>
    </w:rPr>
  </w:style>
  <w:style w:type="paragraph" w:styleId="714">
    <w:name w:val="toc 1"/>
    <w:basedOn w:val="724"/>
    <w:next w:val="724"/>
    <w:uiPriority w:val="39"/>
    <w:unhideWhenUsed/>
    <w:pPr>
      <w:ind w:left="0" w:right="0" w:firstLine="0"/>
      <w:spacing w:after="57"/>
    </w:pPr>
  </w:style>
  <w:style w:type="paragraph" w:styleId="715">
    <w:name w:val="toc 2"/>
    <w:basedOn w:val="724"/>
    <w:next w:val="724"/>
    <w:uiPriority w:val="39"/>
    <w:unhideWhenUsed/>
    <w:pPr>
      <w:ind w:left="283" w:right="0" w:firstLine="0"/>
      <w:spacing w:after="57"/>
    </w:pPr>
  </w:style>
  <w:style w:type="paragraph" w:styleId="716">
    <w:name w:val="toc 3"/>
    <w:basedOn w:val="724"/>
    <w:next w:val="724"/>
    <w:uiPriority w:val="39"/>
    <w:unhideWhenUsed/>
    <w:pPr>
      <w:ind w:left="567" w:right="0" w:firstLine="0"/>
      <w:spacing w:after="57"/>
    </w:pPr>
  </w:style>
  <w:style w:type="paragraph" w:styleId="717">
    <w:name w:val="toc 4"/>
    <w:basedOn w:val="724"/>
    <w:next w:val="724"/>
    <w:uiPriority w:val="39"/>
    <w:unhideWhenUsed/>
    <w:pPr>
      <w:ind w:left="850" w:right="0" w:firstLine="0"/>
      <w:spacing w:after="57"/>
    </w:pPr>
  </w:style>
  <w:style w:type="paragraph" w:styleId="718">
    <w:name w:val="toc 5"/>
    <w:basedOn w:val="724"/>
    <w:next w:val="724"/>
    <w:uiPriority w:val="39"/>
    <w:unhideWhenUsed/>
    <w:pPr>
      <w:ind w:left="1134" w:right="0" w:firstLine="0"/>
      <w:spacing w:after="57"/>
    </w:pPr>
  </w:style>
  <w:style w:type="paragraph" w:styleId="719">
    <w:name w:val="toc 6"/>
    <w:basedOn w:val="724"/>
    <w:next w:val="724"/>
    <w:uiPriority w:val="39"/>
    <w:unhideWhenUsed/>
    <w:pPr>
      <w:ind w:left="1417" w:right="0" w:firstLine="0"/>
      <w:spacing w:after="57"/>
    </w:pPr>
  </w:style>
  <w:style w:type="paragraph" w:styleId="720">
    <w:name w:val="toc 7"/>
    <w:basedOn w:val="724"/>
    <w:next w:val="724"/>
    <w:uiPriority w:val="39"/>
    <w:unhideWhenUsed/>
    <w:pPr>
      <w:ind w:left="1701" w:right="0" w:firstLine="0"/>
      <w:spacing w:after="57"/>
    </w:pPr>
  </w:style>
  <w:style w:type="paragraph" w:styleId="721">
    <w:name w:val="toc 8"/>
    <w:basedOn w:val="724"/>
    <w:next w:val="724"/>
    <w:uiPriority w:val="39"/>
    <w:unhideWhenUsed/>
    <w:pPr>
      <w:ind w:left="1984" w:right="0" w:firstLine="0"/>
      <w:spacing w:after="57"/>
    </w:pPr>
  </w:style>
  <w:style w:type="paragraph" w:styleId="722">
    <w:name w:val="toc 9"/>
    <w:basedOn w:val="724"/>
    <w:next w:val="724"/>
    <w:uiPriority w:val="39"/>
    <w:unhideWhenUsed/>
    <w:pPr>
      <w:ind w:left="2268" w:right="0" w:firstLine="0"/>
      <w:spacing w:after="57"/>
    </w:pPr>
  </w:style>
  <w:style w:type="paragraph" w:styleId="723">
    <w:name w:val="table of figures"/>
    <w:basedOn w:val="724"/>
    <w:next w:val="724"/>
    <w:uiPriority w:val="99"/>
    <w:unhideWhenUsed/>
    <w:pPr>
      <w:spacing w:after="0" w:afterAutospacing="0"/>
    </w:pPr>
  </w:style>
  <w:style w:type="paragraph" w:styleId="724" w:default="1">
    <w:name w:val="Normal"/>
    <w:next w:val="736"/>
    <w:link w:val="724"/>
    <w:qFormat/>
    <w:pPr>
      <w:jc w:val="both"/>
      <w:widowControl w:val="off"/>
    </w:pPr>
    <w:rPr>
      <w:rFonts w:ascii="等线" w:hAnsi="等线" w:eastAsia="等线" w:cs="Times New Roman"/>
      <w:sz w:val="21"/>
      <w:szCs w:val="22"/>
      <w:lang w:val="en-US" w:eastAsia="zh-CN" w:bidi="ar-SA"/>
    </w:rPr>
  </w:style>
  <w:style w:type="paragraph" w:styleId="725">
    <w:name w:val="标题 1"/>
    <w:basedOn w:val="724"/>
    <w:next w:val="724"/>
    <w:link w:val="737"/>
    <w:uiPriority w:val="9"/>
    <w:qFormat/>
    <w:pPr>
      <w:keepLines/>
      <w:keepNext/>
      <w:spacing w:before="480" w:after="200"/>
      <w:outlineLvl w:val="0"/>
    </w:pPr>
    <w:rPr>
      <w:rFonts w:ascii="Arial" w:hAnsi="Arial" w:eastAsia="Arial" w:cs="Arial"/>
      <w:sz w:val="40"/>
      <w:szCs w:val="40"/>
    </w:rPr>
  </w:style>
  <w:style w:type="paragraph" w:styleId="726">
    <w:name w:val="标题 2"/>
    <w:basedOn w:val="724"/>
    <w:next w:val="724"/>
    <w:link w:val="738"/>
    <w:uiPriority w:val="9"/>
    <w:unhideWhenUsed/>
    <w:qFormat/>
    <w:pPr>
      <w:keepLines/>
      <w:keepNext/>
      <w:spacing w:before="360" w:after="200"/>
      <w:outlineLvl w:val="1"/>
    </w:pPr>
    <w:rPr>
      <w:rFonts w:ascii="Arial" w:hAnsi="Arial" w:eastAsia="Arial" w:cs="Arial"/>
      <w:sz w:val="34"/>
    </w:rPr>
  </w:style>
  <w:style w:type="paragraph" w:styleId="727">
    <w:name w:val="标题 3"/>
    <w:basedOn w:val="724"/>
    <w:next w:val="724"/>
    <w:link w:val="739"/>
    <w:uiPriority w:val="9"/>
    <w:unhideWhenUsed/>
    <w:qFormat/>
    <w:pPr>
      <w:keepLines/>
      <w:keepNext/>
      <w:spacing w:before="320" w:after="200"/>
      <w:outlineLvl w:val="2"/>
    </w:pPr>
    <w:rPr>
      <w:rFonts w:ascii="Arial" w:hAnsi="Arial" w:eastAsia="Arial" w:cs="Arial"/>
      <w:sz w:val="30"/>
      <w:szCs w:val="30"/>
    </w:rPr>
  </w:style>
  <w:style w:type="paragraph" w:styleId="728">
    <w:name w:val="标题 4"/>
    <w:basedOn w:val="724"/>
    <w:next w:val="724"/>
    <w:link w:val="740"/>
    <w:uiPriority w:val="9"/>
    <w:unhideWhenUsed/>
    <w:qFormat/>
    <w:pPr>
      <w:keepLines/>
      <w:keepNext/>
      <w:spacing w:before="320" w:after="200"/>
      <w:outlineLvl w:val="3"/>
    </w:pPr>
    <w:rPr>
      <w:rFonts w:ascii="Arial" w:hAnsi="Arial" w:eastAsia="Arial" w:cs="Arial"/>
      <w:b/>
      <w:bCs/>
      <w:sz w:val="26"/>
      <w:szCs w:val="26"/>
    </w:rPr>
  </w:style>
  <w:style w:type="paragraph" w:styleId="729">
    <w:name w:val="标题 5"/>
    <w:basedOn w:val="724"/>
    <w:next w:val="724"/>
    <w:link w:val="741"/>
    <w:uiPriority w:val="9"/>
    <w:unhideWhenUsed/>
    <w:qFormat/>
    <w:pPr>
      <w:keepLines/>
      <w:keepNext/>
      <w:spacing w:before="320" w:after="200"/>
      <w:outlineLvl w:val="4"/>
    </w:pPr>
    <w:rPr>
      <w:rFonts w:ascii="Arial" w:hAnsi="Arial" w:eastAsia="Arial" w:cs="Arial"/>
      <w:b/>
      <w:bCs/>
      <w:sz w:val="24"/>
      <w:szCs w:val="24"/>
    </w:rPr>
  </w:style>
  <w:style w:type="paragraph" w:styleId="730">
    <w:name w:val="标题 6"/>
    <w:basedOn w:val="724"/>
    <w:next w:val="724"/>
    <w:link w:val="742"/>
    <w:uiPriority w:val="9"/>
    <w:unhideWhenUsed/>
    <w:qFormat/>
    <w:pPr>
      <w:keepLines/>
      <w:keepNext/>
      <w:spacing w:before="320" w:after="200"/>
      <w:outlineLvl w:val="5"/>
    </w:pPr>
    <w:rPr>
      <w:rFonts w:ascii="Arial" w:hAnsi="Arial" w:eastAsia="Arial" w:cs="Arial"/>
      <w:b/>
      <w:bCs/>
      <w:sz w:val="22"/>
      <w:szCs w:val="22"/>
    </w:rPr>
  </w:style>
  <w:style w:type="paragraph" w:styleId="731">
    <w:name w:val="标题 7"/>
    <w:basedOn w:val="724"/>
    <w:next w:val="72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标题 8"/>
    <w:basedOn w:val="724"/>
    <w:next w:val="724"/>
    <w:link w:val="744"/>
    <w:uiPriority w:val="9"/>
    <w:unhideWhenUsed/>
    <w:qFormat/>
    <w:pPr>
      <w:keepLines/>
      <w:keepNext/>
      <w:spacing w:before="320" w:after="200"/>
      <w:outlineLvl w:val="7"/>
    </w:pPr>
    <w:rPr>
      <w:rFonts w:ascii="Arial" w:hAnsi="Arial" w:eastAsia="Arial" w:cs="Arial"/>
      <w:i/>
      <w:iCs/>
      <w:sz w:val="22"/>
      <w:szCs w:val="22"/>
    </w:rPr>
  </w:style>
  <w:style w:type="paragraph" w:styleId="733">
    <w:name w:val="标题 9"/>
    <w:basedOn w:val="724"/>
    <w:next w:val="724"/>
    <w:link w:val="745"/>
    <w:uiPriority w:val="9"/>
    <w:unhideWhenUsed/>
    <w:qFormat/>
    <w:pPr>
      <w:keepLines/>
      <w:keepNext/>
      <w:spacing w:before="320" w:after="200"/>
      <w:outlineLvl w:val="8"/>
    </w:pPr>
    <w:rPr>
      <w:rFonts w:ascii="Arial" w:hAnsi="Arial" w:eastAsia="Arial" w:cs="Arial"/>
      <w:i/>
      <w:iCs/>
      <w:sz w:val="21"/>
      <w:szCs w:val="21"/>
    </w:rPr>
  </w:style>
  <w:style w:type="character" w:styleId="734">
    <w:name w:val="默认段落字体"/>
    <w:next w:val="734"/>
    <w:link w:val="724"/>
    <w:uiPriority w:val="1"/>
    <w:unhideWhenUsed/>
    <w:qFormat/>
  </w:style>
  <w:style w:type="table" w:styleId="735">
    <w:name w:val="普通表格"/>
    <w:next w:val="735"/>
    <w:link w:val="724"/>
    <w:uiPriority w:val="99"/>
    <w:unhideWhenUsed/>
    <w:qFormat/>
    <w:tblPr/>
  </w:style>
  <w:style w:type="paragraph" w:styleId="736">
    <w:name w:val="正文格式"/>
    <w:basedOn w:val="724"/>
    <w:next w:val="736"/>
    <w:link w:val="724"/>
    <w:qFormat/>
    <w:pPr>
      <w:ind w:firstLine="482"/>
      <w:spacing w:line="400" w:lineRule="atLeast"/>
      <w:widowControl/>
    </w:pPr>
    <w:rPr>
      <w:rFonts w:ascii="Times New Roman" w:hAnsi="Times New Roman" w:eastAsia="宋体" w:cs="Times New Roman"/>
      <w:sz w:val="24"/>
      <w:szCs w:val="24"/>
    </w:rPr>
  </w:style>
  <w:style w:type="character" w:styleId="737">
    <w:name w:val="Heading 1 Char"/>
    <w:next w:val="737"/>
    <w:link w:val="725"/>
    <w:uiPriority w:val="9"/>
    <w:qFormat/>
    <w:rPr>
      <w:rFonts w:ascii="Arial" w:hAnsi="Arial" w:eastAsia="Arial" w:cs="Arial"/>
      <w:sz w:val="40"/>
      <w:szCs w:val="40"/>
    </w:rPr>
  </w:style>
  <w:style w:type="character" w:styleId="738">
    <w:name w:val="Heading 2 Char"/>
    <w:next w:val="738"/>
    <w:link w:val="726"/>
    <w:uiPriority w:val="9"/>
    <w:qFormat/>
    <w:rPr>
      <w:rFonts w:ascii="Arial" w:hAnsi="Arial" w:eastAsia="Arial" w:cs="Arial"/>
      <w:sz w:val="34"/>
    </w:rPr>
  </w:style>
  <w:style w:type="character" w:styleId="739">
    <w:name w:val="Heading 3 Char"/>
    <w:next w:val="739"/>
    <w:link w:val="727"/>
    <w:uiPriority w:val="9"/>
    <w:qFormat/>
    <w:rPr>
      <w:rFonts w:ascii="Arial" w:hAnsi="Arial" w:eastAsia="Arial" w:cs="Arial"/>
      <w:sz w:val="30"/>
      <w:szCs w:val="30"/>
    </w:rPr>
  </w:style>
  <w:style w:type="character" w:styleId="740">
    <w:name w:val="Heading 4 Char"/>
    <w:next w:val="740"/>
    <w:link w:val="728"/>
    <w:uiPriority w:val="9"/>
    <w:qFormat/>
    <w:rPr>
      <w:rFonts w:ascii="Arial" w:hAnsi="Arial" w:eastAsia="Arial" w:cs="Arial"/>
      <w:b/>
      <w:bCs/>
      <w:sz w:val="26"/>
      <w:szCs w:val="26"/>
    </w:rPr>
  </w:style>
  <w:style w:type="character" w:styleId="741">
    <w:name w:val="Heading 5 Char"/>
    <w:next w:val="741"/>
    <w:link w:val="729"/>
    <w:uiPriority w:val="9"/>
    <w:qFormat/>
    <w:rPr>
      <w:rFonts w:ascii="Arial" w:hAnsi="Arial" w:eastAsia="Arial" w:cs="Arial"/>
      <w:b/>
      <w:bCs/>
      <w:sz w:val="24"/>
      <w:szCs w:val="24"/>
    </w:rPr>
  </w:style>
  <w:style w:type="character" w:styleId="742">
    <w:name w:val="Heading 6 Char"/>
    <w:next w:val="742"/>
    <w:link w:val="730"/>
    <w:uiPriority w:val="9"/>
    <w:qFormat/>
    <w:rPr>
      <w:rFonts w:ascii="Arial" w:hAnsi="Arial" w:eastAsia="Arial" w:cs="Arial"/>
      <w:b/>
      <w:bCs/>
      <w:sz w:val="22"/>
      <w:szCs w:val="22"/>
    </w:rPr>
  </w:style>
  <w:style w:type="character" w:styleId="743">
    <w:name w:val="Heading 7 Char"/>
    <w:next w:val="743"/>
    <w:link w:val="731"/>
    <w:uiPriority w:val="9"/>
    <w:qFormat/>
    <w:rPr>
      <w:rFonts w:ascii="Arial" w:hAnsi="Arial" w:eastAsia="Arial" w:cs="Arial"/>
      <w:b/>
      <w:bCs/>
      <w:i/>
      <w:iCs/>
      <w:sz w:val="22"/>
      <w:szCs w:val="22"/>
    </w:rPr>
  </w:style>
  <w:style w:type="character" w:styleId="744">
    <w:name w:val="Heading 8 Char"/>
    <w:next w:val="744"/>
    <w:link w:val="732"/>
    <w:uiPriority w:val="9"/>
    <w:qFormat/>
    <w:rPr>
      <w:rFonts w:ascii="Arial" w:hAnsi="Arial" w:eastAsia="Arial" w:cs="Arial"/>
      <w:i/>
      <w:iCs/>
      <w:sz w:val="22"/>
      <w:szCs w:val="22"/>
    </w:rPr>
  </w:style>
  <w:style w:type="character" w:styleId="745">
    <w:name w:val="Heading 9 Char"/>
    <w:next w:val="745"/>
    <w:link w:val="733"/>
    <w:uiPriority w:val="9"/>
    <w:qFormat/>
    <w:rPr>
      <w:rFonts w:ascii="Arial" w:hAnsi="Arial" w:eastAsia="Arial" w:cs="Arial"/>
      <w:i/>
      <w:iCs/>
      <w:sz w:val="21"/>
      <w:szCs w:val="21"/>
    </w:rPr>
  </w:style>
  <w:style w:type="paragraph" w:styleId="746">
    <w:name w:val="目录 7"/>
    <w:basedOn w:val="724"/>
    <w:next w:val="724"/>
    <w:link w:val="724"/>
    <w:uiPriority w:val="39"/>
    <w:unhideWhenUsed/>
    <w:qFormat/>
    <w:pPr>
      <w:ind w:left="1701" w:right="0" w:firstLine="0"/>
      <w:spacing w:after="57"/>
    </w:pPr>
  </w:style>
  <w:style w:type="paragraph" w:styleId="747">
    <w:name w:val="题注"/>
    <w:basedOn w:val="724"/>
    <w:next w:val="724"/>
    <w:link w:val="724"/>
    <w:uiPriority w:val="35"/>
    <w:unhideWhenUsed/>
    <w:qFormat/>
    <w:pPr>
      <w:spacing w:line="276" w:lineRule="auto"/>
    </w:pPr>
    <w:rPr>
      <w:b/>
      <w:bCs/>
      <w:color w:val="4f81bd"/>
      <w:sz w:val="18"/>
      <w:szCs w:val="18"/>
    </w:rPr>
  </w:style>
  <w:style w:type="paragraph" w:styleId="748">
    <w:name w:val="目录 5"/>
    <w:basedOn w:val="724"/>
    <w:next w:val="724"/>
    <w:link w:val="724"/>
    <w:uiPriority w:val="39"/>
    <w:unhideWhenUsed/>
    <w:qFormat/>
    <w:pPr>
      <w:ind w:left="1134" w:right="0" w:firstLine="0"/>
      <w:spacing w:after="57"/>
    </w:pPr>
  </w:style>
  <w:style w:type="paragraph" w:styleId="749">
    <w:name w:val="目录 3"/>
    <w:basedOn w:val="724"/>
    <w:next w:val="724"/>
    <w:link w:val="724"/>
    <w:uiPriority w:val="39"/>
    <w:unhideWhenUsed/>
    <w:qFormat/>
    <w:pPr>
      <w:ind w:left="567" w:right="0" w:firstLine="0"/>
      <w:spacing w:after="57"/>
    </w:pPr>
  </w:style>
  <w:style w:type="paragraph" w:styleId="750">
    <w:name w:val="目录 8"/>
    <w:basedOn w:val="724"/>
    <w:next w:val="724"/>
    <w:link w:val="724"/>
    <w:uiPriority w:val="39"/>
    <w:unhideWhenUsed/>
    <w:qFormat/>
    <w:pPr>
      <w:ind w:left="1984" w:right="0" w:firstLine="0"/>
      <w:spacing w:after="57"/>
    </w:pPr>
  </w:style>
  <w:style w:type="paragraph" w:styleId="751">
    <w:name w:val="尾注文本"/>
    <w:basedOn w:val="724"/>
    <w:next w:val="751"/>
    <w:link w:val="752"/>
    <w:uiPriority w:val="99"/>
    <w:unhideWhenUsed/>
    <w:qFormat/>
    <w:pPr>
      <w:spacing w:after="0" w:line="240" w:lineRule="auto"/>
    </w:pPr>
    <w:rPr>
      <w:sz w:val="20"/>
    </w:rPr>
  </w:style>
  <w:style w:type="character" w:styleId="752">
    <w:name w:val="Endnote Text Char"/>
    <w:next w:val="752"/>
    <w:link w:val="751"/>
    <w:uiPriority w:val="99"/>
    <w:qFormat/>
    <w:rPr>
      <w:sz w:val="20"/>
    </w:rPr>
  </w:style>
  <w:style w:type="paragraph" w:styleId="753">
    <w:name w:val="页脚"/>
    <w:basedOn w:val="724"/>
    <w:next w:val="753"/>
    <w:link w:val="754"/>
    <w:uiPriority w:val="99"/>
    <w:unhideWhenUsed/>
    <w:qFormat/>
    <w:pPr>
      <w:spacing w:after="0" w:line="240" w:lineRule="auto"/>
      <w:tabs>
        <w:tab w:val="center" w:pos="7143" w:leader="none"/>
        <w:tab w:val="right" w:pos="14287" w:leader="none"/>
      </w:tabs>
    </w:pPr>
  </w:style>
  <w:style w:type="character" w:styleId="754">
    <w:name w:val="Caption Char"/>
    <w:next w:val="754"/>
    <w:link w:val="753"/>
    <w:uiPriority w:val="99"/>
    <w:qFormat/>
  </w:style>
  <w:style w:type="paragraph" w:styleId="755">
    <w:name w:val="页眉"/>
    <w:basedOn w:val="724"/>
    <w:next w:val="755"/>
    <w:link w:val="756"/>
    <w:uiPriority w:val="99"/>
    <w:unhideWhenUsed/>
    <w:qFormat/>
    <w:pPr>
      <w:spacing w:after="0" w:line="240" w:lineRule="auto"/>
      <w:tabs>
        <w:tab w:val="center" w:pos="7143" w:leader="none"/>
        <w:tab w:val="right" w:pos="14287" w:leader="none"/>
      </w:tabs>
    </w:pPr>
  </w:style>
  <w:style w:type="character" w:styleId="756">
    <w:name w:val="Header Char"/>
    <w:next w:val="756"/>
    <w:link w:val="755"/>
    <w:uiPriority w:val="99"/>
    <w:qFormat/>
  </w:style>
  <w:style w:type="paragraph" w:styleId="757">
    <w:name w:val="目录 1"/>
    <w:basedOn w:val="724"/>
    <w:next w:val="724"/>
    <w:link w:val="724"/>
    <w:uiPriority w:val="39"/>
    <w:unhideWhenUsed/>
    <w:qFormat/>
    <w:pPr>
      <w:ind w:left="0" w:right="0" w:firstLine="0"/>
      <w:spacing w:after="57"/>
    </w:pPr>
  </w:style>
  <w:style w:type="paragraph" w:styleId="758">
    <w:name w:val="目录 4"/>
    <w:basedOn w:val="724"/>
    <w:next w:val="724"/>
    <w:link w:val="724"/>
    <w:uiPriority w:val="39"/>
    <w:unhideWhenUsed/>
    <w:qFormat/>
    <w:pPr>
      <w:ind w:left="850" w:right="0" w:firstLine="0"/>
      <w:spacing w:after="57"/>
    </w:pPr>
  </w:style>
  <w:style w:type="paragraph" w:styleId="759">
    <w:name w:val="副标题"/>
    <w:basedOn w:val="724"/>
    <w:next w:val="724"/>
    <w:link w:val="760"/>
    <w:uiPriority w:val="11"/>
    <w:qFormat/>
    <w:pPr>
      <w:spacing w:before="200" w:after="200"/>
    </w:pPr>
    <w:rPr>
      <w:sz w:val="24"/>
      <w:szCs w:val="24"/>
    </w:rPr>
  </w:style>
  <w:style w:type="character" w:styleId="760">
    <w:name w:val="Subtitle Char"/>
    <w:next w:val="760"/>
    <w:link w:val="759"/>
    <w:uiPriority w:val="11"/>
    <w:qFormat/>
    <w:rPr>
      <w:sz w:val="24"/>
      <w:szCs w:val="24"/>
    </w:rPr>
  </w:style>
  <w:style w:type="paragraph" w:styleId="761">
    <w:name w:val="脚注文本"/>
    <w:basedOn w:val="724"/>
    <w:next w:val="761"/>
    <w:link w:val="762"/>
    <w:uiPriority w:val="99"/>
    <w:unhideWhenUsed/>
    <w:qFormat/>
    <w:pPr>
      <w:spacing w:after="40" w:line="240" w:lineRule="auto"/>
    </w:pPr>
    <w:rPr>
      <w:sz w:val="18"/>
    </w:rPr>
  </w:style>
  <w:style w:type="character" w:styleId="762">
    <w:name w:val="Footnote Text Char"/>
    <w:next w:val="762"/>
    <w:link w:val="761"/>
    <w:uiPriority w:val="99"/>
    <w:qFormat/>
    <w:rPr>
      <w:sz w:val="18"/>
    </w:rPr>
  </w:style>
  <w:style w:type="paragraph" w:styleId="763">
    <w:name w:val="目录 6"/>
    <w:basedOn w:val="724"/>
    <w:next w:val="724"/>
    <w:link w:val="724"/>
    <w:uiPriority w:val="39"/>
    <w:unhideWhenUsed/>
    <w:qFormat/>
    <w:pPr>
      <w:ind w:left="1417" w:right="0" w:firstLine="0"/>
      <w:spacing w:after="57"/>
    </w:pPr>
  </w:style>
  <w:style w:type="paragraph" w:styleId="764">
    <w:name w:val="图表目录"/>
    <w:basedOn w:val="724"/>
    <w:next w:val="724"/>
    <w:link w:val="724"/>
    <w:uiPriority w:val="99"/>
    <w:unhideWhenUsed/>
    <w:qFormat/>
    <w:pPr>
      <w:spacing w:after="0" w:afterAutospacing="0"/>
    </w:pPr>
  </w:style>
  <w:style w:type="paragraph" w:styleId="765">
    <w:name w:val="目录 2"/>
    <w:basedOn w:val="724"/>
    <w:next w:val="724"/>
    <w:link w:val="724"/>
    <w:uiPriority w:val="39"/>
    <w:unhideWhenUsed/>
    <w:qFormat/>
    <w:pPr>
      <w:ind w:left="283" w:right="0" w:firstLine="0"/>
      <w:spacing w:after="57"/>
    </w:pPr>
  </w:style>
  <w:style w:type="paragraph" w:styleId="766">
    <w:name w:val="目录 9"/>
    <w:basedOn w:val="724"/>
    <w:next w:val="724"/>
    <w:link w:val="724"/>
    <w:uiPriority w:val="39"/>
    <w:unhideWhenUsed/>
    <w:qFormat/>
    <w:pPr>
      <w:ind w:left="2268" w:right="0" w:firstLine="0"/>
      <w:spacing w:after="57"/>
    </w:pPr>
  </w:style>
  <w:style w:type="paragraph" w:styleId="767">
    <w:name w:val="普通(网站)"/>
    <w:basedOn w:val="724"/>
    <w:next w:val="767"/>
    <w:link w:val="724"/>
    <w:uiPriority w:val="99"/>
    <w:unhideWhenUsed/>
    <w:qFormat/>
    <w:rPr>
      <w:sz w:val="24"/>
    </w:rPr>
  </w:style>
  <w:style w:type="paragraph" w:styleId="768">
    <w:name w:val="标题"/>
    <w:basedOn w:val="724"/>
    <w:next w:val="724"/>
    <w:link w:val="769"/>
    <w:uiPriority w:val="10"/>
    <w:qFormat/>
    <w:pPr>
      <w:contextualSpacing/>
      <w:spacing w:before="300" w:after="200"/>
    </w:pPr>
    <w:rPr>
      <w:sz w:val="48"/>
      <w:szCs w:val="48"/>
    </w:rPr>
  </w:style>
  <w:style w:type="character" w:styleId="769">
    <w:name w:val="Title Char"/>
    <w:next w:val="769"/>
    <w:link w:val="768"/>
    <w:uiPriority w:val="10"/>
    <w:qFormat/>
    <w:rPr>
      <w:sz w:val="48"/>
      <w:szCs w:val="48"/>
    </w:rPr>
  </w:style>
  <w:style w:type="table" w:styleId="770">
    <w:name w:val="网格型"/>
    <w:next w:val="770"/>
    <w:link w:val="724"/>
    <w:uiPriority w:val="59"/>
    <w:qFormat/>
    <w:pPr>
      <w:spacing w:after="0" w:line="240" w:lineRule="auto"/>
    </w:pPr>
    <w:tblPr/>
  </w:style>
  <w:style w:type="character" w:styleId="771">
    <w:name w:val="要点"/>
    <w:basedOn w:val="734"/>
    <w:next w:val="771"/>
    <w:link w:val="724"/>
    <w:uiPriority w:val="22"/>
    <w:qFormat/>
    <w:rPr>
      <w:b/>
    </w:rPr>
  </w:style>
  <w:style w:type="character" w:styleId="772">
    <w:name w:val="尾注引用"/>
    <w:next w:val="772"/>
    <w:link w:val="724"/>
    <w:uiPriority w:val="99"/>
    <w:unhideWhenUsed/>
    <w:qFormat/>
    <w:rPr>
      <w:vertAlign w:val="superscript"/>
    </w:rPr>
  </w:style>
  <w:style w:type="character" w:styleId="773">
    <w:name w:val="超链接"/>
    <w:next w:val="773"/>
    <w:link w:val="724"/>
    <w:uiPriority w:val="99"/>
    <w:unhideWhenUsed/>
    <w:qFormat/>
    <w:rPr>
      <w:color w:val="0000ff"/>
      <w:u w:val="single"/>
    </w:rPr>
  </w:style>
  <w:style w:type="character" w:styleId="774">
    <w:name w:val="脚注引用"/>
    <w:next w:val="774"/>
    <w:link w:val="724"/>
    <w:uiPriority w:val="99"/>
    <w:unhideWhenUsed/>
    <w:qFormat/>
    <w:rPr>
      <w:vertAlign w:val="superscript"/>
    </w:rPr>
  </w:style>
  <w:style w:type="character" w:styleId="775">
    <w:name w:val="Footer Char"/>
    <w:next w:val="775"/>
    <w:link w:val="753"/>
    <w:uiPriority w:val="99"/>
    <w:qFormat/>
  </w:style>
  <w:style w:type="character" w:styleId="776">
    <w:name w:val="HTML 打字机1"/>
    <w:next w:val="776"/>
    <w:link w:val="724"/>
    <w:qFormat/>
    <w:rPr>
      <w:rFonts w:ascii="宋体" w:hAnsi="宋体" w:eastAsia="宋体" w:cs="宋体"/>
      <w:sz w:val="24"/>
      <w:szCs w:val="24"/>
    </w:rPr>
  </w:style>
  <w:style w:type="paragraph" w:styleId="777">
    <w:name w:val="No Spacing"/>
    <w:next w:val="777"/>
    <w:link w:val="724"/>
    <w:uiPriority w:val="1"/>
    <w:qFormat/>
    <w:pPr>
      <w:spacing w:before="0" w:after="0" w:line="240" w:lineRule="auto"/>
    </w:pPr>
    <w:rPr>
      <w:rFonts w:ascii="Times New Roman" w:hAnsi="Times New Roman" w:eastAsia="宋体" w:cs="Times New Roman"/>
    </w:rPr>
  </w:style>
  <w:style w:type="paragraph" w:styleId="778">
    <w:name w:val="Quote"/>
    <w:basedOn w:val="724"/>
    <w:next w:val="724"/>
    <w:link w:val="779"/>
    <w:uiPriority w:val="29"/>
    <w:qFormat/>
    <w:pPr>
      <w:ind w:left="720" w:right="720"/>
    </w:pPr>
    <w:rPr>
      <w:i/>
    </w:rPr>
  </w:style>
  <w:style w:type="character" w:styleId="779">
    <w:name w:val="Quote Char"/>
    <w:next w:val="779"/>
    <w:link w:val="778"/>
    <w:uiPriority w:val="29"/>
    <w:qFormat/>
    <w:rPr>
      <w:i/>
    </w:rPr>
  </w:style>
  <w:style w:type="paragraph" w:styleId="780">
    <w:name w:val="Intense Quote"/>
    <w:basedOn w:val="724"/>
    <w:next w:val="724"/>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next w:val="781"/>
    <w:link w:val="780"/>
    <w:uiPriority w:val="30"/>
    <w:qFormat/>
    <w:rPr>
      <w:i/>
    </w:rPr>
  </w:style>
  <w:style w:type="table" w:styleId="782">
    <w:name w:val="Table Grid Light"/>
    <w:next w:val="782"/>
    <w:link w:val="724"/>
    <w:uiPriority w:val="59"/>
    <w:qFormat/>
    <w:pPr>
      <w:spacing w:after="0" w:line="240" w:lineRule="auto"/>
    </w:pPr>
    <w:tblPr/>
  </w:style>
  <w:style w:type="table" w:styleId="783">
    <w:name w:val="Plain Table 1"/>
    <w:next w:val="783"/>
    <w:link w:val="724"/>
    <w:uiPriority w:val="59"/>
    <w:qFormat/>
    <w:pPr>
      <w:spacing w:after="0" w:line="240" w:lineRule="auto"/>
    </w:pPr>
    <w:tblPr/>
  </w:style>
  <w:style w:type="table" w:styleId="784">
    <w:name w:val="Plain Table 2"/>
    <w:next w:val="784"/>
    <w:link w:val="724"/>
    <w:uiPriority w:val="59"/>
    <w:qFormat/>
    <w:pPr>
      <w:spacing w:after="0" w:line="240" w:lineRule="auto"/>
    </w:pPr>
    <w:tblPr/>
  </w:style>
  <w:style w:type="table" w:styleId="785">
    <w:name w:val="Plain Table 3"/>
    <w:next w:val="785"/>
    <w:link w:val="724"/>
    <w:uiPriority w:val="99"/>
    <w:qFormat/>
    <w:pPr>
      <w:spacing w:after="0" w:line="240" w:lineRule="auto"/>
    </w:pPr>
    <w:tblPr/>
  </w:style>
  <w:style w:type="table" w:styleId="786">
    <w:name w:val="Plain Table 4"/>
    <w:next w:val="786"/>
    <w:link w:val="724"/>
    <w:uiPriority w:val="99"/>
    <w:qFormat/>
    <w:pPr>
      <w:spacing w:after="0" w:line="240" w:lineRule="auto"/>
    </w:pPr>
    <w:tblPr/>
  </w:style>
  <w:style w:type="table" w:styleId="787">
    <w:name w:val="Plain Table 5"/>
    <w:next w:val="787"/>
    <w:link w:val="724"/>
    <w:uiPriority w:val="99"/>
    <w:qFormat/>
    <w:pPr>
      <w:spacing w:after="0" w:line="240" w:lineRule="auto"/>
    </w:pPr>
    <w:tblPr/>
  </w:style>
  <w:style w:type="table" w:styleId="788">
    <w:name w:val="Grid Table 1 Light"/>
    <w:next w:val="788"/>
    <w:link w:val="724"/>
    <w:uiPriority w:val="99"/>
    <w:qFormat/>
    <w:pPr>
      <w:spacing w:after="0" w:line="240" w:lineRule="auto"/>
    </w:pPr>
    <w:tblPr/>
  </w:style>
  <w:style w:type="table" w:styleId="789">
    <w:name w:val="Grid Table 1 Light - Accent 1"/>
    <w:next w:val="789"/>
    <w:link w:val="724"/>
    <w:uiPriority w:val="99"/>
    <w:qFormat/>
    <w:pPr>
      <w:spacing w:after="0" w:line="240" w:lineRule="auto"/>
    </w:pPr>
    <w:tblPr/>
  </w:style>
  <w:style w:type="table" w:styleId="790">
    <w:name w:val="Grid Table 1 Light - Accent 2"/>
    <w:next w:val="790"/>
    <w:link w:val="724"/>
    <w:uiPriority w:val="99"/>
    <w:qFormat/>
    <w:pPr>
      <w:spacing w:after="0" w:line="240" w:lineRule="auto"/>
    </w:pPr>
    <w:tblPr/>
  </w:style>
  <w:style w:type="table" w:styleId="791">
    <w:name w:val="Grid Table 1 Light - Accent 3"/>
    <w:next w:val="791"/>
    <w:link w:val="724"/>
    <w:uiPriority w:val="99"/>
    <w:qFormat/>
    <w:pPr>
      <w:spacing w:after="0" w:line="240" w:lineRule="auto"/>
    </w:pPr>
    <w:tblPr/>
  </w:style>
  <w:style w:type="table" w:styleId="792">
    <w:name w:val="Grid Table 1 Light - Accent 4"/>
    <w:next w:val="792"/>
    <w:link w:val="724"/>
    <w:uiPriority w:val="99"/>
    <w:qFormat/>
    <w:pPr>
      <w:spacing w:after="0" w:line="240" w:lineRule="auto"/>
    </w:pPr>
    <w:tblPr/>
  </w:style>
  <w:style w:type="table" w:styleId="793">
    <w:name w:val="Grid Table 1 Light - Accent 5"/>
    <w:next w:val="793"/>
    <w:link w:val="724"/>
    <w:uiPriority w:val="99"/>
    <w:qFormat/>
    <w:pPr>
      <w:spacing w:after="0" w:line="240" w:lineRule="auto"/>
    </w:pPr>
    <w:tblPr/>
  </w:style>
  <w:style w:type="table" w:styleId="794">
    <w:name w:val="Grid Table 1 Light - Accent 6"/>
    <w:next w:val="794"/>
    <w:link w:val="724"/>
    <w:uiPriority w:val="99"/>
    <w:qFormat/>
    <w:pPr>
      <w:spacing w:after="0" w:line="240" w:lineRule="auto"/>
    </w:pPr>
    <w:tblPr/>
  </w:style>
  <w:style w:type="table" w:styleId="795">
    <w:name w:val="Grid Table 2"/>
    <w:next w:val="795"/>
    <w:link w:val="724"/>
    <w:uiPriority w:val="99"/>
    <w:qFormat/>
    <w:pPr>
      <w:spacing w:after="0" w:line="240" w:lineRule="auto"/>
    </w:pPr>
    <w:tblPr/>
  </w:style>
  <w:style w:type="table" w:styleId="796">
    <w:name w:val="Grid Table 2 - Accent 1"/>
    <w:next w:val="796"/>
    <w:link w:val="724"/>
    <w:uiPriority w:val="99"/>
    <w:qFormat/>
    <w:pPr>
      <w:spacing w:after="0" w:line="240" w:lineRule="auto"/>
    </w:pPr>
    <w:tblPr/>
  </w:style>
  <w:style w:type="table" w:styleId="797">
    <w:name w:val="Grid Table 2 - Accent 2"/>
    <w:next w:val="797"/>
    <w:link w:val="724"/>
    <w:uiPriority w:val="99"/>
    <w:qFormat/>
    <w:pPr>
      <w:spacing w:after="0" w:line="240" w:lineRule="auto"/>
    </w:pPr>
    <w:tblPr/>
  </w:style>
  <w:style w:type="table" w:styleId="798">
    <w:name w:val="Grid Table 2 - Accent 3"/>
    <w:next w:val="798"/>
    <w:link w:val="724"/>
    <w:uiPriority w:val="99"/>
    <w:qFormat/>
    <w:pPr>
      <w:spacing w:after="0" w:line="240" w:lineRule="auto"/>
    </w:pPr>
    <w:tblPr/>
  </w:style>
  <w:style w:type="table" w:styleId="799">
    <w:name w:val="Grid Table 2 - Accent 4"/>
    <w:next w:val="799"/>
    <w:link w:val="724"/>
    <w:uiPriority w:val="99"/>
    <w:qFormat/>
    <w:pPr>
      <w:spacing w:after="0" w:line="240" w:lineRule="auto"/>
    </w:pPr>
    <w:tblPr/>
  </w:style>
  <w:style w:type="table" w:styleId="800">
    <w:name w:val="Grid Table 2 - Accent 5"/>
    <w:next w:val="800"/>
    <w:link w:val="724"/>
    <w:uiPriority w:val="99"/>
    <w:qFormat/>
    <w:pPr>
      <w:spacing w:after="0" w:line="240" w:lineRule="auto"/>
    </w:pPr>
    <w:tblPr/>
  </w:style>
  <w:style w:type="table" w:styleId="801">
    <w:name w:val="Grid Table 2 - Accent 6"/>
    <w:next w:val="801"/>
    <w:link w:val="724"/>
    <w:uiPriority w:val="99"/>
    <w:qFormat/>
    <w:pPr>
      <w:spacing w:after="0" w:line="240" w:lineRule="auto"/>
    </w:pPr>
    <w:tblPr/>
  </w:style>
  <w:style w:type="table" w:styleId="802">
    <w:name w:val="Grid Table 3"/>
    <w:next w:val="802"/>
    <w:link w:val="724"/>
    <w:uiPriority w:val="99"/>
    <w:qFormat/>
    <w:pPr>
      <w:spacing w:after="0" w:line="240" w:lineRule="auto"/>
    </w:pPr>
    <w:tblPr/>
  </w:style>
  <w:style w:type="table" w:styleId="803">
    <w:name w:val="Grid Table 3 - Accent 1"/>
    <w:next w:val="803"/>
    <w:link w:val="724"/>
    <w:uiPriority w:val="99"/>
    <w:qFormat/>
    <w:pPr>
      <w:spacing w:after="0" w:line="240" w:lineRule="auto"/>
    </w:pPr>
    <w:tblPr/>
  </w:style>
  <w:style w:type="table" w:styleId="804">
    <w:name w:val="Grid Table 3 - Accent 2"/>
    <w:next w:val="804"/>
    <w:link w:val="724"/>
    <w:uiPriority w:val="99"/>
    <w:qFormat/>
    <w:pPr>
      <w:spacing w:after="0" w:line="240" w:lineRule="auto"/>
    </w:pPr>
    <w:tblPr/>
  </w:style>
  <w:style w:type="table" w:styleId="805">
    <w:name w:val="Grid Table 3 - Accent 3"/>
    <w:next w:val="805"/>
    <w:link w:val="724"/>
    <w:uiPriority w:val="99"/>
    <w:qFormat/>
    <w:pPr>
      <w:spacing w:after="0" w:line="240" w:lineRule="auto"/>
    </w:pPr>
    <w:tblPr/>
  </w:style>
  <w:style w:type="table" w:styleId="806">
    <w:name w:val="Grid Table 3 - Accent 4"/>
    <w:next w:val="806"/>
    <w:link w:val="724"/>
    <w:uiPriority w:val="99"/>
    <w:qFormat/>
    <w:pPr>
      <w:spacing w:after="0" w:line="240" w:lineRule="auto"/>
    </w:pPr>
    <w:tblPr/>
  </w:style>
  <w:style w:type="table" w:styleId="807">
    <w:name w:val="Grid Table 3 - Accent 5"/>
    <w:next w:val="807"/>
    <w:link w:val="724"/>
    <w:uiPriority w:val="99"/>
    <w:qFormat/>
    <w:pPr>
      <w:spacing w:after="0" w:line="240" w:lineRule="auto"/>
    </w:pPr>
    <w:tblPr/>
  </w:style>
  <w:style w:type="table" w:styleId="808">
    <w:name w:val="Grid Table 3 - Accent 6"/>
    <w:next w:val="808"/>
    <w:link w:val="724"/>
    <w:uiPriority w:val="99"/>
    <w:qFormat/>
    <w:pPr>
      <w:spacing w:after="0" w:line="240" w:lineRule="auto"/>
    </w:pPr>
    <w:tblPr/>
  </w:style>
  <w:style w:type="table" w:styleId="809">
    <w:name w:val="Grid Table 4"/>
    <w:next w:val="809"/>
    <w:link w:val="724"/>
    <w:uiPriority w:val="59"/>
    <w:qFormat/>
    <w:pPr>
      <w:spacing w:after="0" w:line="240" w:lineRule="auto"/>
    </w:pPr>
    <w:tblPr/>
  </w:style>
  <w:style w:type="table" w:styleId="810">
    <w:name w:val="Grid Table 4 - Accent 1"/>
    <w:next w:val="810"/>
    <w:link w:val="724"/>
    <w:uiPriority w:val="59"/>
    <w:qFormat/>
    <w:pPr>
      <w:spacing w:after="0" w:line="240" w:lineRule="auto"/>
    </w:pPr>
    <w:tblPr/>
  </w:style>
  <w:style w:type="table" w:styleId="811">
    <w:name w:val="Grid Table 4 - Accent 2"/>
    <w:next w:val="811"/>
    <w:link w:val="724"/>
    <w:uiPriority w:val="59"/>
    <w:qFormat/>
    <w:pPr>
      <w:spacing w:after="0" w:line="240" w:lineRule="auto"/>
    </w:pPr>
    <w:tblPr/>
  </w:style>
  <w:style w:type="table" w:styleId="812">
    <w:name w:val="Grid Table 4 - Accent 3"/>
    <w:next w:val="812"/>
    <w:link w:val="724"/>
    <w:uiPriority w:val="59"/>
    <w:qFormat/>
    <w:pPr>
      <w:spacing w:after="0" w:line="240" w:lineRule="auto"/>
    </w:pPr>
    <w:tblPr/>
  </w:style>
  <w:style w:type="table" w:styleId="813">
    <w:name w:val="Grid Table 4 - Accent 4"/>
    <w:next w:val="813"/>
    <w:link w:val="724"/>
    <w:uiPriority w:val="59"/>
    <w:qFormat/>
    <w:pPr>
      <w:spacing w:after="0" w:line="240" w:lineRule="auto"/>
    </w:pPr>
    <w:tblPr/>
  </w:style>
  <w:style w:type="table" w:styleId="814">
    <w:name w:val="Grid Table 4 - Accent 5"/>
    <w:next w:val="814"/>
    <w:link w:val="724"/>
    <w:uiPriority w:val="59"/>
    <w:qFormat/>
    <w:pPr>
      <w:spacing w:after="0" w:line="240" w:lineRule="auto"/>
    </w:pPr>
    <w:tblPr/>
  </w:style>
  <w:style w:type="table" w:styleId="815">
    <w:name w:val="Grid Table 4 - Accent 6"/>
    <w:next w:val="815"/>
    <w:link w:val="724"/>
    <w:uiPriority w:val="59"/>
    <w:qFormat/>
    <w:pPr>
      <w:spacing w:after="0" w:line="240" w:lineRule="auto"/>
    </w:pPr>
    <w:tblPr/>
  </w:style>
  <w:style w:type="table" w:styleId="816">
    <w:name w:val="Grid Table 5 Dark"/>
    <w:next w:val="816"/>
    <w:link w:val="724"/>
    <w:uiPriority w:val="99"/>
    <w:qFormat/>
    <w:pPr>
      <w:spacing w:after="0" w:line="240" w:lineRule="auto"/>
    </w:pPr>
    <w:tblPr/>
  </w:style>
  <w:style w:type="table" w:styleId="817">
    <w:name w:val="Grid Table 5 Dark- Accent 1"/>
    <w:next w:val="817"/>
    <w:link w:val="724"/>
    <w:uiPriority w:val="99"/>
    <w:qFormat/>
    <w:pPr>
      <w:spacing w:after="0" w:line="240" w:lineRule="auto"/>
    </w:pPr>
    <w:tblPr/>
  </w:style>
  <w:style w:type="table" w:styleId="818">
    <w:name w:val="Grid Table 5 Dark - Accent 2"/>
    <w:next w:val="818"/>
    <w:link w:val="724"/>
    <w:uiPriority w:val="99"/>
    <w:qFormat/>
    <w:pPr>
      <w:spacing w:after="0" w:line="240" w:lineRule="auto"/>
    </w:pPr>
    <w:tblPr/>
  </w:style>
  <w:style w:type="table" w:styleId="819">
    <w:name w:val="Grid Table 5 Dark - Accent 3"/>
    <w:next w:val="819"/>
    <w:link w:val="724"/>
    <w:uiPriority w:val="99"/>
    <w:qFormat/>
    <w:pPr>
      <w:spacing w:after="0" w:line="240" w:lineRule="auto"/>
    </w:pPr>
    <w:tblPr/>
  </w:style>
  <w:style w:type="table" w:styleId="820">
    <w:name w:val="Grid Table 5 Dark- Accent 4"/>
    <w:next w:val="820"/>
    <w:link w:val="724"/>
    <w:uiPriority w:val="99"/>
    <w:qFormat/>
    <w:pPr>
      <w:spacing w:after="0" w:line="240" w:lineRule="auto"/>
    </w:pPr>
    <w:tblPr/>
  </w:style>
  <w:style w:type="table" w:styleId="821">
    <w:name w:val="Grid Table 5 Dark - Accent 5"/>
    <w:next w:val="821"/>
    <w:link w:val="724"/>
    <w:uiPriority w:val="99"/>
    <w:qFormat/>
    <w:pPr>
      <w:spacing w:after="0" w:line="240" w:lineRule="auto"/>
    </w:pPr>
    <w:tblPr/>
  </w:style>
  <w:style w:type="table" w:styleId="822">
    <w:name w:val="Grid Table 5 Dark - Accent 6"/>
    <w:next w:val="822"/>
    <w:link w:val="724"/>
    <w:uiPriority w:val="99"/>
    <w:qFormat/>
    <w:pPr>
      <w:spacing w:after="0" w:line="240" w:lineRule="auto"/>
    </w:pPr>
    <w:tblPr/>
  </w:style>
  <w:style w:type="table" w:styleId="823">
    <w:name w:val="Grid Table 6 Colorful"/>
    <w:next w:val="823"/>
    <w:link w:val="724"/>
    <w:uiPriority w:val="99"/>
    <w:qFormat/>
    <w:pPr>
      <w:spacing w:after="0" w:line="240" w:lineRule="auto"/>
    </w:pPr>
    <w:tblPr/>
  </w:style>
  <w:style w:type="table" w:styleId="824">
    <w:name w:val="Grid Table 6 Colorful - Accent 1"/>
    <w:next w:val="824"/>
    <w:link w:val="724"/>
    <w:uiPriority w:val="99"/>
    <w:qFormat/>
    <w:pPr>
      <w:spacing w:after="0" w:line="240" w:lineRule="auto"/>
    </w:pPr>
    <w:tblPr/>
  </w:style>
  <w:style w:type="table" w:styleId="825">
    <w:name w:val="Grid Table 6 Colorful - Accent 2"/>
    <w:next w:val="825"/>
    <w:link w:val="724"/>
    <w:uiPriority w:val="99"/>
    <w:qFormat/>
    <w:pPr>
      <w:spacing w:after="0" w:line="240" w:lineRule="auto"/>
    </w:pPr>
    <w:tblPr/>
  </w:style>
  <w:style w:type="table" w:styleId="826">
    <w:name w:val="Grid Table 6 Colorful - Accent 3"/>
    <w:next w:val="826"/>
    <w:link w:val="724"/>
    <w:uiPriority w:val="99"/>
    <w:qFormat/>
    <w:pPr>
      <w:spacing w:after="0" w:line="240" w:lineRule="auto"/>
    </w:pPr>
    <w:tblPr/>
  </w:style>
  <w:style w:type="table" w:styleId="827">
    <w:name w:val="Grid Table 6 Colorful - Accent 4"/>
    <w:next w:val="827"/>
    <w:link w:val="724"/>
    <w:uiPriority w:val="99"/>
    <w:qFormat/>
    <w:pPr>
      <w:spacing w:after="0" w:line="240" w:lineRule="auto"/>
    </w:pPr>
    <w:tblPr/>
  </w:style>
  <w:style w:type="table" w:styleId="828">
    <w:name w:val="Grid Table 6 Colorful - Accent 5"/>
    <w:next w:val="828"/>
    <w:link w:val="724"/>
    <w:uiPriority w:val="99"/>
    <w:qFormat/>
    <w:pPr>
      <w:spacing w:after="0" w:line="240" w:lineRule="auto"/>
    </w:pPr>
    <w:tblPr/>
  </w:style>
  <w:style w:type="table" w:styleId="829">
    <w:name w:val="Grid Table 6 Colorful - Accent 6"/>
    <w:next w:val="829"/>
    <w:link w:val="724"/>
    <w:uiPriority w:val="99"/>
    <w:qFormat/>
    <w:pPr>
      <w:spacing w:after="0" w:line="240" w:lineRule="auto"/>
    </w:pPr>
    <w:tblPr/>
  </w:style>
  <w:style w:type="table" w:styleId="830">
    <w:name w:val="Grid Table 7 Colorful"/>
    <w:next w:val="830"/>
    <w:link w:val="724"/>
    <w:uiPriority w:val="99"/>
    <w:qFormat/>
    <w:pPr>
      <w:spacing w:after="0" w:line="240" w:lineRule="auto"/>
    </w:pPr>
    <w:tblPr/>
  </w:style>
  <w:style w:type="table" w:styleId="831">
    <w:name w:val="Grid Table 7 Colorful - Accent 1"/>
    <w:next w:val="831"/>
    <w:link w:val="724"/>
    <w:uiPriority w:val="99"/>
    <w:qFormat/>
    <w:pPr>
      <w:spacing w:after="0" w:line="240" w:lineRule="auto"/>
    </w:pPr>
    <w:tblPr/>
  </w:style>
  <w:style w:type="table" w:styleId="832">
    <w:name w:val="Grid Table 7 Colorful - Accent 2"/>
    <w:next w:val="832"/>
    <w:link w:val="724"/>
    <w:uiPriority w:val="99"/>
    <w:qFormat/>
    <w:pPr>
      <w:spacing w:after="0" w:line="240" w:lineRule="auto"/>
    </w:pPr>
    <w:tblPr/>
  </w:style>
  <w:style w:type="table" w:styleId="833">
    <w:name w:val="Grid Table 7 Colorful - Accent 3"/>
    <w:next w:val="833"/>
    <w:link w:val="724"/>
    <w:uiPriority w:val="99"/>
    <w:qFormat/>
    <w:pPr>
      <w:spacing w:after="0" w:line="240" w:lineRule="auto"/>
    </w:pPr>
    <w:tblPr/>
  </w:style>
  <w:style w:type="table" w:styleId="834">
    <w:name w:val="Grid Table 7 Colorful - Accent 4"/>
    <w:next w:val="834"/>
    <w:link w:val="724"/>
    <w:uiPriority w:val="99"/>
    <w:qFormat/>
    <w:pPr>
      <w:spacing w:after="0" w:line="240" w:lineRule="auto"/>
    </w:pPr>
    <w:tblPr/>
  </w:style>
  <w:style w:type="table" w:styleId="835">
    <w:name w:val="Grid Table 7 Colorful - Accent 5"/>
    <w:next w:val="835"/>
    <w:link w:val="724"/>
    <w:uiPriority w:val="99"/>
    <w:qFormat/>
    <w:pPr>
      <w:spacing w:after="0" w:line="240" w:lineRule="auto"/>
    </w:pPr>
    <w:tblPr/>
  </w:style>
  <w:style w:type="table" w:styleId="836">
    <w:name w:val="Grid Table 7 Colorful - Accent 6"/>
    <w:next w:val="836"/>
    <w:link w:val="724"/>
    <w:uiPriority w:val="99"/>
    <w:qFormat/>
    <w:pPr>
      <w:spacing w:after="0" w:line="240" w:lineRule="auto"/>
    </w:pPr>
    <w:tblPr/>
  </w:style>
  <w:style w:type="table" w:styleId="837">
    <w:name w:val="List Table 1 Light"/>
    <w:next w:val="837"/>
    <w:link w:val="724"/>
    <w:uiPriority w:val="99"/>
    <w:qFormat/>
    <w:pPr>
      <w:spacing w:after="0" w:line="240" w:lineRule="auto"/>
    </w:pPr>
    <w:tblPr/>
  </w:style>
  <w:style w:type="table" w:styleId="838">
    <w:name w:val="List Table 1 Light - Accent 1"/>
    <w:next w:val="838"/>
    <w:link w:val="724"/>
    <w:uiPriority w:val="99"/>
    <w:qFormat/>
    <w:pPr>
      <w:spacing w:after="0" w:line="240" w:lineRule="auto"/>
    </w:pPr>
    <w:tblPr/>
  </w:style>
  <w:style w:type="table" w:styleId="839">
    <w:name w:val="List Table 1 Light - Accent 2"/>
    <w:next w:val="839"/>
    <w:link w:val="724"/>
    <w:uiPriority w:val="99"/>
    <w:qFormat/>
    <w:pPr>
      <w:spacing w:after="0" w:line="240" w:lineRule="auto"/>
    </w:pPr>
    <w:tblPr/>
  </w:style>
  <w:style w:type="table" w:styleId="840">
    <w:name w:val="List Table 1 Light - Accent 3"/>
    <w:next w:val="840"/>
    <w:link w:val="724"/>
    <w:uiPriority w:val="99"/>
    <w:qFormat/>
    <w:pPr>
      <w:spacing w:after="0" w:line="240" w:lineRule="auto"/>
    </w:pPr>
    <w:tblPr/>
  </w:style>
  <w:style w:type="table" w:styleId="841">
    <w:name w:val="List Table 1 Light - Accent 4"/>
    <w:next w:val="841"/>
    <w:link w:val="724"/>
    <w:uiPriority w:val="99"/>
    <w:qFormat/>
    <w:pPr>
      <w:spacing w:after="0" w:line="240" w:lineRule="auto"/>
    </w:pPr>
    <w:tblPr/>
  </w:style>
  <w:style w:type="table" w:styleId="842">
    <w:name w:val="List Table 1 Light - Accent 5"/>
    <w:next w:val="842"/>
    <w:link w:val="724"/>
    <w:uiPriority w:val="99"/>
    <w:qFormat/>
    <w:pPr>
      <w:spacing w:after="0" w:line="240" w:lineRule="auto"/>
    </w:pPr>
    <w:tblPr/>
  </w:style>
  <w:style w:type="table" w:styleId="843">
    <w:name w:val="List Table 1 Light - Accent 6"/>
    <w:next w:val="843"/>
    <w:link w:val="724"/>
    <w:uiPriority w:val="99"/>
    <w:qFormat/>
    <w:pPr>
      <w:spacing w:after="0" w:line="240" w:lineRule="auto"/>
    </w:pPr>
    <w:tblPr/>
  </w:style>
  <w:style w:type="table" w:styleId="844">
    <w:name w:val="List Table 2"/>
    <w:next w:val="844"/>
    <w:link w:val="724"/>
    <w:uiPriority w:val="99"/>
    <w:qFormat/>
    <w:pPr>
      <w:spacing w:after="0" w:line="240" w:lineRule="auto"/>
    </w:pPr>
    <w:tblPr/>
  </w:style>
  <w:style w:type="table" w:styleId="845">
    <w:name w:val="List Table 2 - Accent 1"/>
    <w:next w:val="845"/>
    <w:link w:val="724"/>
    <w:uiPriority w:val="99"/>
    <w:qFormat/>
    <w:pPr>
      <w:spacing w:after="0" w:line="240" w:lineRule="auto"/>
    </w:pPr>
    <w:tblPr/>
  </w:style>
  <w:style w:type="table" w:styleId="846">
    <w:name w:val="List Table 2 - Accent 2"/>
    <w:next w:val="846"/>
    <w:link w:val="724"/>
    <w:uiPriority w:val="99"/>
    <w:qFormat/>
    <w:pPr>
      <w:spacing w:after="0" w:line="240" w:lineRule="auto"/>
    </w:pPr>
    <w:tblPr/>
  </w:style>
  <w:style w:type="table" w:styleId="847">
    <w:name w:val="List Table 2 - Accent 3"/>
    <w:next w:val="847"/>
    <w:link w:val="724"/>
    <w:uiPriority w:val="99"/>
    <w:qFormat/>
    <w:pPr>
      <w:spacing w:after="0" w:line="240" w:lineRule="auto"/>
    </w:pPr>
    <w:tblPr/>
  </w:style>
  <w:style w:type="table" w:styleId="848">
    <w:name w:val="List Table 2 - Accent 4"/>
    <w:next w:val="848"/>
    <w:link w:val="724"/>
    <w:uiPriority w:val="99"/>
    <w:qFormat/>
    <w:pPr>
      <w:spacing w:after="0" w:line="240" w:lineRule="auto"/>
    </w:pPr>
    <w:tblPr/>
  </w:style>
  <w:style w:type="table" w:styleId="849">
    <w:name w:val="List Table 2 - Accent 5"/>
    <w:next w:val="849"/>
    <w:link w:val="724"/>
    <w:uiPriority w:val="99"/>
    <w:qFormat/>
    <w:pPr>
      <w:spacing w:after="0" w:line="240" w:lineRule="auto"/>
    </w:pPr>
    <w:tblPr/>
  </w:style>
  <w:style w:type="table" w:styleId="850">
    <w:name w:val="List Table 2 - Accent 6"/>
    <w:next w:val="850"/>
    <w:link w:val="724"/>
    <w:uiPriority w:val="99"/>
    <w:qFormat/>
    <w:pPr>
      <w:spacing w:after="0" w:line="240" w:lineRule="auto"/>
    </w:pPr>
    <w:tblPr/>
  </w:style>
  <w:style w:type="table" w:styleId="851">
    <w:name w:val="List Table 3"/>
    <w:next w:val="851"/>
    <w:link w:val="724"/>
    <w:uiPriority w:val="99"/>
    <w:qFormat/>
    <w:pPr>
      <w:spacing w:after="0" w:line="240" w:lineRule="auto"/>
    </w:pPr>
    <w:tblPr/>
  </w:style>
  <w:style w:type="table" w:styleId="852">
    <w:name w:val="List Table 3 - Accent 1"/>
    <w:next w:val="852"/>
    <w:link w:val="724"/>
    <w:uiPriority w:val="99"/>
    <w:qFormat/>
    <w:pPr>
      <w:spacing w:after="0" w:line="240" w:lineRule="auto"/>
    </w:pPr>
    <w:tblPr/>
  </w:style>
  <w:style w:type="table" w:styleId="853">
    <w:name w:val="List Table 3 - Accent 2"/>
    <w:next w:val="853"/>
    <w:link w:val="724"/>
    <w:uiPriority w:val="99"/>
    <w:qFormat/>
    <w:pPr>
      <w:spacing w:after="0" w:line="240" w:lineRule="auto"/>
    </w:pPr>
    <w:tblPr/>
  </w:style>
  <w:style w:type="table" w:styleId="854">
    <w:name w:val="List Table 3 - Accent 3"/>
    <w:next w:val="854"/>
    <w:link w:val="724"/>
    <w:uiPriority w:val="99"/>
    <w:qFormat/>
    <w:pPr>
      <w:spacing w:after="0" w:line="240" w:lineRule="auto"/>
    </w:pPr>
    <w:tblPr/>
  </w:style>
  <w:style w:type="table" w:styleId="855">
    <w:name w:val="List Table 3 - Accent 4"/>
    <w:next w:val="855"/>
    <w:link w:val="724"/>
    <w:uiPriority w:val="99"/>
    <w:qFormat/>
    <w:pPr>
      <w:spacing w:after="0" w:line="240" w:lineRule="auto"/>
    </w:pPr>
    <w:tblPr/>
  </w:style>
  <w:style w:type="table" w:styleId="856">
    <w:name w:val="List Table 3 - Accent 5"/>
    <w:next w:val="856"/>
    <w:link w:val="724"/>
    <w:uiPriority w:val="99"/>
    <w:qFormat/>
    <w:pPr>
      <w:spacing w:after="0" w:line="240" w:lineRule="auto"/>
    </w:pPr>
    <w:tblPr/>
  </w:style>
  <w:style w:type="table" w:styleId="857">
    <w:name w:val="List Table 3 - Accent 6"/>
    <w:next w:val="857"/>
    <w:link w:val="724"/>
    <w:uiPriority w:val="99"/>
    <w:qFormat/>
    <w:pPr>
      <w:spacing w:after="0" w:line="240" w:lineRule="auto"/>
    </w:pPr>
    <w:tblPr/>
  </w:style>
  <w:style w:type="table" w:styleId="858">
    <w:name w:val="List Table 4"/>
    <w:next w:val="858"/>
    <w:link w:val="724"/>
    <w:uiPriority w:val="99"/>
    <w:qFormat/>
    <w:pPr>
      <w:spacing w:after="0" w:line="240" w:lineRule="auto"/>
    </w:pPr>
    <w:tblPr/>
  </w:style>
  <w:style w:type="table" w:styleId="859">
    <w:name w:val="List Table 4 - Accent 1"/>
    <w:next w:val="859"/>
    <w:link w:val="724"/>
    <w:uiPriority w:val="99"/>
    <w:qFormat/>
    <w:pPr>
      <w:spacing w:after="0" w:line="240" w:lineRule="auto"/>
    </w:pPr>
    <w:tblPr/>
  </w:style>
  <w:style w:type="table" w:styleId="860">
    <w:name w:val="List Table 4 - Accent 2"/>
    <w:next w:val="860"/>
    <w:link w:val="724"/>
    <w:uiPriority w:val="99"/>
    <w:qFormat/>
    <w:pPr>
      <w:spacing w:after="0" w:line="240" w:lineRule="auto"/>
    </w:pPr>
    <w:tblPr/>
  </w:style>
  <w:style w:type="table" w:styleId="861">
    <w:name w:val="List Table 4 - Accent 3"/>
    <w:next w:val="861"/>
    <w:link w:val="724"/>
    <w:uiPriority w:val="99"/>
    <w:qFormat/>
    <w:pPr>
      <w:spacing w:after="0" w:line="240" w:lineRule="auto"/>
    </w:pPr>
    <w:tblPr/>
  </w:style>
  <w:style w:type="table" w:styleId="862">
    <w:name w:val="List Table 4 - Accent 4"/>
    <w:next w:val="862"/>
    <w:link w:val="724"/>
    <w:uiPriority w:val="99"/>
    <w:qFormat/>
    <w:pPr>
      <w:spacing w:after="0" w:line="240" w:lineRule="auto"/>
    </w:pPr>
    <w:tblPr/>
  </w:style>
  <w:style w:type="table" w:styleId="863">
    <w:name w:val="List Table 4 - Accent 5"/>
    <w:next w:val="863"/>
    <w:link w:val="724"/>
    <w:uiPriority w:val="99"/>
    <w:qFormat/>
    <w:pPr>
      <w:spacing w:after="0" w:line="240" w:lineRule="auto"/>
    </w:pPr>
    <w:tblPr/>
  </w:style>
  <w:style w:type="table" w:styleId="864">
    <w:name w:val="List Table 4 - Accent 6"/>
    <w:next w:val="864"/>
    <w:link w:val="724"/>
    <w:uiPriority w:val="99"/>
    <w:qFormat/>
    <w:pPr>
      <w:spacing w:after="0" w:line="240" w:lineRule="auto"/>
    </w:pPr>
    <w:tblPr/>
  </w:style>
  <w:style w:type="table" w:styleId="865">
    <w:name w:val="List Table 5 Dark"/>
    <w:next w:val="865"/>
    <w:link w:val="724"/>
    <w:uiPriority w:val="99"/>
    <w:qFormat/>
    <w:pPr>
      <w:spacing w:after="0" w:line="240" w:lineRule="auto"/>
    </w:pPr>
    <w:tblPr/>
  </w:style>
  <w:style w:type="table" w:styleId="866">
    <w:name w:val="List Table 5 Dark - Accent 1"/>
    <w:next w:val="866"/>
    <w:link w:val="724"/>
    <w:uiPriority w:val="99"/>
    <w:qFormat/>
    <w:pPr>
      <w:spacing w:after="0" w:line="240" w:lineRule="auto"/>
    </w:pPr>
    <w:tblPr/>
  </w:style>
  <w:style w:type="table" w:styleId="867">
    <w:name w:val="List Table 5 Dark - Accent 2"/>
    <w:next w:val="867"/>
    <w:link w:val="724"/>
    <w:uiPriority w:val="99"/>
    <w:qFormat/>
    <w:pPr>
      <w:spacing w:after="0" w:line="240" w:lineRule="auto"/>
    </w:pPr>
    <w:tblPr/>
  </w:style>
  <w:style w:type="table" w:styleId="868">
    <w:name w:val="List Table 5 Dark - Accent 3"/>
    <w:next w:val="868"/>
    <w:link w:val="724"/>
    <w:uiPriority w:val="99"/>
    <w:qFormat/>
    <w:pPr>
      <w:spacing w:after="0" w:line="240" w:lineRule="auto"/>
    </w:pPr>
    <w:tblPr/>
  </w:style>
  <w:style w:type="table" w:styleId="869">
    <w:name w:val="List Table 5 Dark - Accent 4"/>
    <w:next w:val="869"/>
    <w:link w:val="724"/>
    <w:uiPriority w:val="99"/>
    <w:qFormat/>
    <w:pPr>
      <w:spacing w:after="0" w:line="240" w:lineRule="auto"/>
    </w:pPr>
    <w:tblPr/>
  </w:style>
  <w:style w:type="table" w:styleId="870">
    <w:name w:val="List Table 5 Dark - Accent 5"/>
    <w:next w:val="870"/>
    <w:link w:val="724"/>
    <w:uiPriority w:val="99"/>
    <w:qFormat/>
    <w:pPr>
      <w:spacing w:after="0" w:line="240" w:lineRule="auto"/>
    </w:pPr>
    <w:tblPr/>
  </w:style>
  <w:style w:type="table" w:styleId="871">
    <w:name w:val="List Table 5 Dark - Accent 6"/>
    <w:next w:val="871"/>
    <w:link w:val="724"/>
    <w:uiPriority w:val="99"/>
    <w:qFormat/>
    <w:pPr>
      <w:spacing w:after="0" w:line="240" w:lineRule="auto"/>
    </w:pPr>
    <w:tblPr/>
  </w:style>
  <w:style w:type="table" w:styleId="872">
    <w:name w:val="List Table 6 Colorful"/>
    <w:next w:val="872"/>
    <w:link w:val="724"/>
    <w:uiPriority w:val="99"/>
    <w:qFormat/>
    <w:pPr>
      <w:spacing w:after="0" w:line="240" w:lineRule="auto"/>
    </w:pPr>
    <w:tblPr/>
  </w:style>
  <w:style w:type="table" w:styleId="873">
    <w:name w:val="List Table 6 Colorful - Accent 1"/>
    <w:next w:val="873"/>
    <w:link w:val="724"/>
    <w:uiPriority w:val="99"/>
    <w:qFormat/>
    <w:pPr>
      <w:spacing w:after="0" w:line="240" w:lineRule="auto"/>
    </w:pPr>
    <w:tblPr/>
  </w:style>
  <w:style w:type="table" w:styleId="874">
    <w:name w:val="List Table 6 Colorful - Accent 2"/>
    <w:next w:val="874"/>
    <w:link w:val="724"/>
    <w:uiPriority w:val="99"/>
    <w:qFormat/>
    <w:pPr>
      <w:spacing w:after="0" w:line="240" w:lineRule="auto"/>
    </w:pPr>
    <w:tblPr/>
  </w:style>
  <w:style w:type="table" w:styleId="875">
    <w:name w:val="List Table 6 Colorful - Accent 3"/>
    <w:next w:val="875"/>
    <w:link w:val="724"/>
    <w:uiPriority w:val="99"/>
    <w:qFormat/>
    <w:pPr>
      <w:spacing w:after="0" w:line="240" w:lineRule="auto"/>
    </w:pPr>
    <w:tblPr/>
  </w:style>
  <w:style w:type="table" w:styleId="876">
    <w:name w:val="List Table 6 Colorful - Accent 4"/>
    <w:next w:val="876"/>
    <w:link w:val="724"/>
    <w:uiPriority w:val="99"/>
    <w:qFormat/>
    <w:pPr>
      <w:spacing w:after="0" w:line="240" w:lineRule="auto"/>
    </w:pPr>
    <w:tblPr/>
  </w:style>
  <w:style w:type="table" w:styleId="877">
    <w:name w:val="List Table 6 Colorful - Accent 5"/>
    <w:next w:val="877"/>
    <w:link w:val="724"/>
    <w:uiPriority w:val="99"/>
    <w:qFormat/>
    <w:pPr>
      <w:spacing w:after="0" w:line="240" w:lineRule="auto"/>
    </w:pPr>
    <w:tblPr/>
  </w:style>
  <w:style w:type="table" w:styleId="878">
    <w:name w:val="List Table 6 Colorful - Accent 6"/>
    <w:next w:val="878"/>
    <w:link w:val="724"/>
    <w:uiPriority w:val="99"/>
    <w:qFormat/>
    <w:pPr>
      <w:spacing w:after="0" w:line="240" w:lineRule="auto"/>
    </w:pPr>
    <w:tblPr/>
  </w:style>
  <w:style w:type="table" w:styleId="879">
    <w:name w:val="List Table 7 Colorful"/>
    <w:next w:val="879"/>
    <w:link w:val="724"/>
    <w:uiPriority w:val="99"/>
    <w:qFormat/>
    <w:pPr>
      <w:spacing w:after="0" w:line="240" w:lineRule="auto"/>
    </w:pPr>
    <w:tblPr/>
  </w:style>
  <w:style w:type="table" w:styleId="880">
    <w:name w:val="List Table 7 Colorful - Accent 1"/>
    <w:next w:val="880"/>
    <w:link w:val="724"/>
    <w:uiPriority w:val="99"/>
    <w:qFormat/>
    <w:pPr>
      <w:spacing w:after="0" w:line="240" w:lineRule="auto"/>
    </w:pPr>
    <w:tblPr/>
  </w:style>
  <w:style w:type="table" w:styleId="881">
    <w:name w:val="List Table 7 Colorful - Accent 2"/>
    <w:next w:val="881"/>
    <w:link w:val="724"/>
    <w:uiPriority w:val="99"/>
    <w:qFormat/>
    <w:pPr>
      <w:spacing w:after="0" w:line="240" w:lineRule="auto"/>
    </w:pPr>
    <w:tblPr/>
  </w:style>
  <w:style w:type="table" w:styleId="882">
    <w:name w:val="List Table 7 Colorful - Accent 3"/>
    <w:next w:val="882"/>
    <w:link w:val="724"/>
    <w:uiPriority w:val="99"/>
    <w:qFormat/>
    <w:pPr>
      <w:spacing w:after="0" w:line="240" w:lineRule="auto"/>
    </w:pPr>
    <w:tblPr/>
  </w:style>
  <w:style w:type="table" w:styleId="883">
    <w:name w:val="List Table 7 Colorful - Accent 4"/>
    <w:next w:val="883"/>
    <w:link w:val="724"/>
    <w:uiPriority w:val="99"/>
    <w:qFormat/>
    <w:pPr>
      <w:spacing w:after="0" w:line="240" w:lineRule="auto"/>
    </w:pPr>
    <w:tblPr/>
  </w:style>
  <w:style w:type="table" w:styleId="884">
    <w:name w:val="List Table 7 Colorful - Accent 5"/>
    <w:next w:val="884"/>
    <w:link w:val="724"/>
    <w:uiPriority w:val="99"/>
    <w:qFormat/>
    <w:pPr>
      <w:spacing w:after="0" w:line="240" w:lineRule="auto"/>
    </w:pPr>
    <w:tblPr/>
  </w:style>
  <w:style w:type="table" w:styleId="885">
    <w:name w:val="List Table 7 Colorful - Accent 6"/>
    <w:next w:val="885"/>
    <w:link w:val="724"/>
    <w:uiPriority w:val="99"/>
    <w:qFormat/>
    <w:pPr>
      <w:spacing w:after="0" w:line="240" w:lineRule="auto"/>
    </w:pPr>
    <w:tblPr/>
  </w:style>
  <w:style w:type="table" w:styleId="886">
    <w:name w:val="Lined - Accent"/>
    <w:next w:val="886"/>
    <w:link w:val="724"/>
    <w:uiPriority w:val="99"/>
    <w:qFormat/>
    <w:pPr>
      <w:spacing w:after="0" w:line="240" w:lineRule="auto"/>
    </w:pPr>
    <w:rPr>
      <w:color w:val="404040"/>
    </w:rPr>
    <w:tblPr/>
  </w:style>
  <w:style w:type="table" w:styleId="887">
    <w:name w:val="Lined - Accent 1"/>
    <w:next w:val="887"/>
    <w:link w:val="724"/>
    <w:uiPriority w:val="99"/>
    <w:qFormat/>
    <w:pPr>
      <w:spacing w:after="0" w:line="240" w:lineRule="auto"/>
    </w:pPr>
    <w:rPr>
      <w:color w:val="404040"/>
    </w:rPr>
    <w:tblPr/>
  </w:style>
  <w:style w:type="table" w:styleId="888">
    <w:name w:val="Lined - Accent 2"/>
    <w:next w:val="888"/>
    <w:link w:val="724"/>
    <w:uiPriority w:val="99"/>
    <w:qFormat/>
    <w:pPr>
      <w:spacing w:after="0" w:line="240" w:lineRule="auto"/>
    </w:pPr>
    <w:rPr>
      <w:color w:val="404040"/>
    </w:rPr>
    <w:tblPr/>
  </w:style>
  <w:style w:type="table" w:styleId="889">
    <w:name w:val="Lined - Accent 3"/>
    <w:next w:val="889"/>
    <w:link w:val="724"/>
    <w:uiPriority w:val="99"/>
    <w:qFormat/>
    <w:pPr>
      <w:spacing w:after="0" w:line="240" w:lineRule="auto"/>
    </w:pPr>
    <w:rPr>
      <w:color w:val="404040"/>
    </w:rPr>
    <w:tblPr/>
  </w:style>
  <w:style w:type="table" w:styleId="890">
    <w:name w:val="Lined - Accent 4"/>
    <w:next w:val="890"/>
    <w:link w:val="724"/>
    <w:uiPriority w:val="99"/>
    <w:qFormat/>
    <w:pPr>
      <w:spacing w:after="0" w:line="240" w:lineRule="auto"/>
    </w:pPr>
    <w:rPr>
      <w:color w:val="404040"/>
    </w:rPr>
    <w:tblPr/>
  </w:style>
  <w:style w:type="table" w:styleId="891">
    <w:name w:val="Lined - Accent 5"/>
    <w:next w:val="891"/>
    <w:link w:val="724"/>
    <w:uiPriority w:val="99"/>
    <w:qFormat/>
    <w:pPr>
      <w:spacing w:after="0" w:line="240" w:lineRule="auto"/>
    </w:pPr>
    <w:rPr>
      <w:color w:val="404040"/>
    </w:rPr>
    <w:tblPr/>
  </w:style>
  <w:style w:type="table" w:styleId="892">
    <w:name w:val="Lined - Accent 6"/>
    <w:next w:val="892"/>
    <w:link w:val="724"/>
    <w:uiPriority w:val="99"/>
    <w:qFormat/>
    <w:pPr>
      <w:spacing w:after="0" w:line="240" w:lineRule="auto"/>
    </w:pPr>
    <w:rPr>
      <w:color w:val="404040"/>
    </w:rPr>
    <w:tblPr/>
  </w:style>
  <w:style w:type="table" w:styleId="893">
    <w:name w:val="Bordered &amp; Lined - Accent"/>
    <w:next w:val="893"/>
    <w:link w:val="724"/>
    <w:uiPriority w:val="99"/>
    <w:qFormat/>
    <w:pPr>
      <w:spacing w:after="0" w:line="240" w:lineRule="auto"/>
    </w:pPr>
    <w:rPr>
      <w:color w:val="404040"/>
    </w:rPr>
    <w:tblPr/>
  </w:style>
  <w:style w:type="table" w:styleId="894">
    <w:name w:val="Bordered &amp; Lined - Accent 1"/>
    <w:next w:val="894"/>
    <w:link w:val="724"/>
    <w:uiPriority w:val="99"/>
    <w:qFormat/>
    <w:pPr>
      <w:spacing w:after="0" w:line="240" w:lineRule="auto"/>
    </w:pPr>
    <w:rPr>
      <w:color w:val="404040"/>
    </w:rPr>
    <w:tblPr/>
  </w:style>
  <w:style w:type="table" w:styleId="895">
    <w:name w:val="Bordered &amp; Lined - Accent 2"/>
    <w:next w:val="895"/>
    <w:link w:val="724"/>
    <w:uiPriority w:val="99"/>
    <w:qFormat/>
    <w:pPr>
      <w:spacing w:after="0" w:line="240" w:lineRule="auto"/>
    </w:pPr>
    <w:rPr>
      <w:color w:val="404040"/>
    </w:rPr>
    <w:tblPr/>
  </w:style>
  <w:style w:type="table" w:styleId="896">
    <w:name w:val="Bordered &amp; Lined - Accent 3"/>
    <w:next w:val="896"/>
    <w:link w:val="724"/>
    <w:uiPriority w:val="99"/>
    <w:qFormat/>
    <w:pPr>
      <w:spacing w:after="0" w:line="240" w:lineRule="auto"/>
    </w:pPr>
    <w:rPr>
      <w:color w:val="404040"/>
    </w:rPr>
    <w:tblPr/>
  </w:style>
  <w:style w:type="table" w:styleId="897">
    <w:name w:val="Bordered &amp; Lined - Accent 4"/>
    <w:next w:val="897"/>
    <w:link w:val="724"/>
    <w:uiPriority w:val="99"/>
    <w:qFormat/>
    <w:pPr>
      <w:spacing w:after="0" w:line="240" w:lineRule="auto"/>
    </w:pPr>
    <w:rPr>
      <w:color w:val="404040"/>
    </w:rPr>
    <w:tblPr/>
  </w:style>
  <w:style w:type="table" w:styleId="898">
    <w:name w:val="Bordered &amp; Lined - Accent 5"/>
    <w:next w:val="898"/>
    <w:link w:val="724"/>
    <w:uiPriority w:val="99"/>
    <w:qFormat/>
    <w:pPr>
      <w:spacing w:after="0" w:line="240" w:lineRule="auto"/>
    </w:pPr>
    <w:rPr>
      <w:color w:val="404040"/>
    </w:rPr>
    <w:tblPr/>
  </w:style>
  <w:style w:type="table" w:styleId="899">
    <w:name w:val="Bordered &amp; Lined - Accent 6"/>
    <w:next w:val="899"/>
    <w:link w:val="724"/>
    <w:uiPriority w:val="99"/>
    <w:qFormat/>
    <w:pPr>
      <w:spacing w:after="0" w:line="240" w:lineRule="auto"/>
    </w:pPr>
    <w:rPr>
      <w:color w:val="404040"/>
    </w:rPr>
    <w:tblPr/>
  </w:style>
  <w:style w:type="table" w:styleId="900">
    <w:name w:val="Bordered"/>
    <w:next w:val="900"/>
    <w:link w:val="724"/>
    <w:uiPriority w:val="99"/>
    <w:qFormat/>
    <w:pPr>
      <w:spacing w:after="0" w:line="240" w:lineRule="auto"/>
    </w:pPr>
    <w:tblPr/>
  </w:style>
  <w:style w:type="table" w:styleId="901">
    <w:name w:val="Bordered - Accent 1"/>
    <w:next w:val="901"/>
    <w:link w:val="724"/>
    <w:uiPriority w:val="99"/>
    <w:qFormat/>
    <w:pPr>
      <w:spacing w:after="0" w:line="240" w:lineRule="auto"/>
    </w:pPr>
    <w:tblPr/>
  </w:style>
  <w:style w:type="table" w:styleId="902">
    <w:name w:val="Bordered - Accent 2"/>
    <w:next w:val="902"/>
    <w:link w:val="724"/>
    <w:uiPriority w:val="99"/>
    <w:qFormat/>
    <w:pPr>
      <w:spacing w:after="0" w:line="240" w:lineRule="auto"/>
    </w:pPr>
    <w:tblPr/>
  </w:style>
  <w:style w:type="table" w:styleId="903">
    <w:name w:val="Bordered - Accent 3"/>
    <w:next w:val="903"/>
    <w:link w:val="724"/>
    <w:uiPriority w:val="99"/>
    <w:qFormat/>
    <w:pPr>
      <w:spacing w:after="0" w:line="240" w:lineRule="auto"/>
    </w:pPr>
    <w:tblPr/>
  </w:style>
  <w:style w:type="table" w:styleId="904">
    <w:name w:val="Bordered - Accent 4"/>
    <w:next w:val="904"/>
    <w:link w:val="724"/>
    <w:uiPriority w:val="99"/>
    <w:qFormat/>
    <w:pPr>
      <w:spacing w:after="0" w:line="240" w:lineRule="auto"/>
    </w:pPr>
    <w:tblPr/>
  </w:style>
  <w:style w:type="table" w:styleId="905">
    <w:name w:val="Bordered - Accent 5"/>
    <w:next w:val="905"/>
    <w:link w:val="724"/>
    <w:uiPriority w:val="99"/>
    <w:qFormat/>
    <w:pPr>
      <w:spacing w:after="0" w:line="240" w:lineRule="auto"/>
    </w:pPr>
    <w:tblPr/>
  </w:style>
  <w:style w:type="table" w:styleId="906">
    <w:name w:val="Bordered - Accent 6"/>
    <w:next w:val="906"/>
    <w:link w:val="724"/>
    <w:uiPriority w:val="99"/>
    <w:qFormat/>
    <w:pPr>
      <w:spacing w:after="0" w:line="240" w:lineRule="auto"/>
    </w:pPr>
    <w:tblPr/>
  </w:style>
  <w:style w:type="paragraph" w:styleId="907">
    <w:name w:val="TOC Heading"/>
    <w:next w:val="907"/>
    <w:link w:val="724"/>
    <w:uiPriority w:val="39"/>
    <w:unhideWhenUsed/>
    <w:qFormat/>
    <w:rPr>
      <w:rFonts w:ascii="Times New Roman" w:hAnsi="Times New Roman" w:eastAsia="宋体" w:cs="Times New Roman"/>
    </w:rPr>
  </w:style>
  <w:style w:type="paragraph" w:styleId="908">
    <w:name w:val="标题 211"/>
    <w:basedOn w:val="724"/>
    <w:next w:val="724"/>
    <w:link w:val="724"/>
    <w:uiPriority w:val="9"/>
    <w:unhideWhenUsed/>
    <w:qFormat/>
    <w:pPr>
      <w:keepLines/>
      <w:keepNext/>
      <w:spacing w:before="360" w:after="200"/>
      <w:outlineLvl w:val="1"/>
    </w:pPr>
    <w:rPr>
      <w:rFonts w:ascii="Arial" w:hAnsi="Arial" w:eastAsia="Arial" w:cs="Arial"/>
      <w:sz w:val="34"/>
    </w:rPr>
  </w:style>
  <w:style w:type="paragraph" w:styleId="909">
    <w:name w:val="标题 311"/>
    <w:basedOn w:val="724"/>
    <w:next w:val="724"/>
    <w:link w:val="724"/>
    <w:uiPriority w:val="9"/>
    <w:unhideWhenUsed/>
    <w:qFormat/>
    <w:pPr>
      <w:keepLines/>
      <w:keepNext/>
      <w:spacing w:before="320" w:after="200"/>
      <w:outlineLvl w:val="2"/>
    </w:pPr>
    <w:rPr>
      <w:rFonts w:ascii="Arial" w:hAnsi="Arial" w:eastAsia="Arial" w:cs="Arial"/>
      <w:sz w:val="30"/>
      <w:szCs w:val="30"/>
    </w:rPr>
  </w:style>
  <w:style w:type="paragraph" w:styleId="910">
    <w:name w:val="标题 411"/>
    <w:basedOn w:val="724"/>
    <w:next w:val="724"/>
    <w:link w:val="724"/>
    <w:uiPriority w:val="9"/>
    <w:unhideWhenUsed/>
    <w:qFormat/>
    <w:pPr>
      <w:keepLines/>
      <w:keepNext/>
      <w:spacing w:before="320" w:after="200"/>
      <w:outlineLvl w:val="3"/>
    </w:pPr>
    <w:rPr>
      <w:rFonts w:ascii="Arial" w:hAnsi="Arial" w:eastAsia="Arial" w:cs="Arial"/>
      <w:b/>
      <w:bCs/>
      <w:sz w:val="26"/>
      <w:szCs w:val="26"/>
    </w:rPr>
  </w:style>
  <w:style w:type="character" w:styleId="911">
    <w:name w:val="默认段落字体1"/>
    <w:next w:val="911"/>
    <w:link w:val="724"/>
    <w:semiHidden/>
    <w:qFormat/>
  </w:style>
  <w:style w:type="table" w:styleId="912">
    <w:name w:val="普通表格1"/>
    <w:next w:val="912"/>
    <w:link w:val="724"/>
    <w:semiHidden/>
    <w:qFormat/>
    <w:tblPr/>
  </w:style>
  <w:style w:type="paragraph" w:styleId="913">
    <w:name w:val="索引 411"/>
    <w:basedOn w:val="724"/>
    <w:next w:val="724"/>
    <w:link w:val="724"/>
    <w:uiPriority w:val="99"/>
    <w:qFormat/>
    <w:pPr>
      <w:ind w:left="600"/>
    </w:pPr>
    <w:rPr>
      <w:szCs w:val="24"/>
    </w:rPr>
  </w:style>
  <w:style w:type="paragraph" w:styleId="914">
    <w:name w:val="正文文本11"/>
    <w:basedOn w:val="724"/>
    <w:next w:val="724"/>
    <w:link w:val="724"/>
    <w:semiHidden/>
    <w:qFormat/>
    <w:rPr>
      <w:rFonts w:ascii="宋体" w:hAnsi="宋体" w:eastAsia="宋体" w:cs="宋体"/>
      <w:sz w:val="24"/>
      <w:szCs w:val="24"/>
      <w:lang w:eastAsia="en-US"/>
    </w:rPr>
  </w:style>
  <w:style w:type="paragraph" w:styleId="915">
    <w:name w:val="正文文本缩进1"/>
    <w:basedOn w:val="724"/>
    <w:next w:val="916"/>
    <w:link w:val="724"/>
    <w:qFormat/>
    <w:pPr>
      <w:ind w:left="420"/>
      <w:spacing w:after="120"/>
    </w:pPr>
  </w:style>
  <w:style w:type="paragraph" w:styleId="916">
    <w:name w:val="寄信人地址1"/>
    <w:basedOn w:val="724"/>
    <w:next w:val="916"/>
    <w:link w:val="724"/>
    <w:qFormat/>
    <w:rPr>
      <w:rFonts w:ascii="Arial" w:hAnsi="Arial"/>
    </w:rPr>
  </w:style>
  <w:style w:type="paragraph" w:styleId="917">
    <w:name w:val="页眉11"/>
    <w:basedOn w:val="724"/>
    <w:next w:val="917"/>
    <w:link w:val="724"/>
    <w:uiPriority w:val="99"/>
    <w:unhideWhenUsed/>
    <w:qFormat/>
    <w:pPr>
      <w:tabs>
        <w:tab w:val="center" w:pos="7143" w:leader="none"/>
        <w:tab w:val="right" w:pos="14287" w:leader="none"/>
      </w:tabs>
    </w:pPr>
  </w:style>
  <w:style w:type="paragraph" w:styleId="918">
    <w:name w:val="目录 111"/>
    <w:basedOn w:val="724"/>
    <w:next w:val="724"/>
    <w:link w:val="724"/>
    <w:uiPriority w:val="39"/>
    <w:unhideWhenUsed/>
    <w:qFormat/>
    <w:pPr>
      <w:spacing w:after="57"/>
    </w:pPr>
  </w:style>
  <w:style w:type="paragraph" w:styleId="919">
    <w:name w:val="普通(网站)1"/>
    <w:basedOn w:val="724"/>
    <w:next w:val="919"/>
    <w:link w:val="724"/>
    <w:qFormat/>
    <w:pPr>
      <w:jc w:val="left"/>
      <w:spacing w:before="100" w:beforeAutospacing="1" w:after="100" w:afterAutospacing="1"/>
      <w:widowControl/>
    </w:pPr>
    <w:rPr>
      <w:rFonts w:ascii="宋体" w:hAnsi="宋体" w:cs="宋体"/>
      <w:sz w:val="24"/>
      <w:szCs w:val="24"/>
    </w:rPr>
  </w:style>
  <w:style w:type="table" w:styleId="920">
    <w:name w:val="网格型1"/>
    <w:next w:val="920"/>
    <w:link w:val="724"/>
    <w:qFormat/>
    <w:tblPr/>
  </w:style>
  <w:style w:type="character" w:styleId="921">
    <w:name w:val="强调1"/>
    <w:basedOn w:val="911"/>
    <w:next w:val="921"/>
    <w:link w:val="724"/>
    <w:uiPriority w:val="20"/>
    <w:qFormat/>
    <w:rPr>
      <w:b/>
      <w:bCs/>
    </w:rPr>
  </w:style>
  <w:style w:type="paragraph" w:styleId="922">
    <w:name w:val="引文目录1"/>
    <w:basedOn w:val="724"/>
    <w:next w:val="724"/>
    <w:link w:val="724"/>
    <w:qFormat/>
    <w:pPr>
      <w:ind w:left="420"/>
    </w:pPr>
  </w:style>
  <w:style w:type="paragraph" w:styleId="923">
    <w:name w:val="纯文本1"/>
    <w:basedOn w:val="724"/>
    <w:next w:val="924"/>
    <w:link w:val="724"/>
    <w:qFormat/>
    <w:rPr>
      <w:rFonts w:ascii="宋体" w:hAnsi="Courier New" w:eastAsia="宋体"/>
      <w:szCs w:val="20"/>
    </w:rPr>
  </w:style>
  <w:style w:type="paragraph" w:styleId="924">
    <w:name w:val="目录 21"/>
    <w:basedOn w:val="724"/>
    <w:next w:val="724"/>
    <w:link w:val="724"/>
    <w:uiPriority w:val="39"/>
    <w:unhideWhenUsed/>
    <w:qFormat/>
    <w:pPr>
      <w:ind w:left="420"/>
    </w:pPr>
  </w:style>
  <w:style w:type="paragraph" w:styleId="925">
    <w:name w:val="正文文本1"/>
    <w:basedOn w:val="724"/>
    <w:next w:val="926"/>
    <w:link w:val="724"/>
    <w:qFormat/>
    <w:rPr>
      <w:rFonts w:ascii="华文中宋" w:hAnsi="Times New Roman" w:eastAsia="华文中宋"/>
      <w:bCs/>
      <w:sz w:val="28"/>
      <w:szCs w:val="20"/>
    </w:rPr>
  </w:style>
  <w:style w:type="paragraph" w:styleId="926">
    <w:name w:val="列表1"/>
    <w:basedOn w:val="724"/>
    <w:next w:val="926"/>
    <w:link w:val="724"/>
    <w:qFormat/>
    <w:pPr>
      <w:ind w:left="420" w:hanging="420"/>
      <w:spacing w:after="20" w:line="288" w:lineRule="auto"/>
      <w:tabs>
        <w:tab w:val="left" w:pos="420" w:leader="none"/>
      </w:tabs>
    </w:pPr>
    <w:rPr>
      <w:rFonts w:ascii="Times New Roman" w:hAnsi="Times New Roman" w:eastAsia="宋体"/>
      <w:szCs w:val="20"/>
      <w:lang w:val="en-GB"/>
    </w:rPr>
  </w:style>
  <w:style w:type="paragraph" w:styleId="927">
    <w:name w:val="正文首行缩进1"/>
    <w:basedOn w:val="925"/>
    <w:next w:val="927"/>
    <w:link w:val="928"/>
    <w:uiPriority w:val="99"/>
    <w:unhideWhenUsed/>
    <w:qFormat/>
    <w:pPr>
      <w:ind w:firstLine="420"/>
      <w:spacing w:after="120"/>
    </w:pPr>
    <w:rPr>
      <w:rFonts w:ascii="等线" w:hAnsi="等线" w:eastAsia="等线"/>
      <w:bCs w:val="0"/>
      <w:sz w:val="21"/>
      <w:szCs w:val="22"/>
    </w:rPr>
  </w:style>
  <w:style w:type="character" w:styleId="928">
    <w:name w:val="正文首行缩进 Char"/>
    <w:next w:val="928"/>
    <w:link w:val="927"/>
    <w:uiPriority w:val="99"/>
    <w:semiHidden/>
    <w:qFormat/>
    <w:rPr>
      <w:rFonts w:ascii="等线" w:hAnsi="等线" w:eastAsia="等线"/>
      <w:sz w:val="21"/>
      <w:szCs w:val="22"/>
    </w:rPr>
  </w:style>
  <w:style w:type="paragraph" w:styleId="929">
    <w:name w:val="目录 11"/>
    <w:basedOn w:val="724"/>
    <w:next w:val="724"/>
    <w:link w:val="724"/>
    <w:uiPriority w:val="39"/>
    <w:qFormat/>
    <w:pPr>
      <w:jc w:val="center"/>
      <w:spacing w:before="120" w:after="120"/>
      <w:tabs>
        <w:tab w:val="right" w:pos="9170" w:leader="dot"/>
      </w:tabs>
    </w:pPr>
    <w:rPr>
      <w:rFonts w:eastAsia="文鼎小标宋简"/>
      <w:caps/>
      <w:sz w:val="32"/>
      <w:szCs w:val="32"/>
    </w:rPr>
  </w:style>
  <w:style w:type="paragraph" w:styleId="930">
    <w:name w:val="标题 11"/>
    <w:basedOn w:val="724"/>
    <w:next w:val="724"/>
    <w:link w:val="724"/>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31">
    <w:name w:val="列出段落1"/>
    <w:basedOn w:val="724"/>
    <w:next w:val="931"/>
    <w:link w:val="724"/>
    <w:qFormat/>
    <w:pPr>
      <w:ind w:firstLine="420"/>
    </w:pPr>
    <w:rPr>
      <w:rFonts w:ascii="Calibri" w:hAnsi="Calibri" w:eastAsia="宋体"/>
    </w:rPr>
  </w:style>
  <w:style w:type="paragraph" w:styleId="932">
    <w:name w:val="TOC Heading1"/>
    <w:next w:val="724"/>
    <w:link w:val="724"/>
    <w:qFormat/>
    <w:rPr>
      <w:rFonts w:ascii="Times New Roman" w:hAnsi="Times New Roman" w:eastAsia="宋体" w:cs="Times New Roman"/>
      <w:sz w:val="32"/>
      <w:lang w:val="en-US" w:eastAsia="zh-CN" w:bidi="ar-SA"/>
    </w:rPr>
  </w:style>
  <w:style w:type="paragraph" w:styleId="933">
    <w:name w:val="标题 41"/>
    <w:basedOn w:val="724"/>
    <w:next w:val="724"/>
    <w:link w:val="724"/>
    <w:qFormat/>
    <w:pPr>
      <w:jc w:val="center"/>
      <w:keepLines/>
      <w:keepNext/>
      <w:spacing w:before="120" w:after="120" w:line="360" w:lineRule="auto"/>
      <w:widowControl/>
      <w:outlineLvl w:val="3"/>
    </w:pPr>
    <w:rPr>
      <w:rFonts w:ascii="Arial" w:hAnsi="Arial" w:eastAsia="黑体"/>
      <w:sz w:val="28"/>
      <w:szCs w:val="20"/>
    </w:rPr>
  </w:style>
  <w:style w:type="paragraph" w:styleId="934">
    <w:name w:val="List Paragraph"/>
    <w:basedOn w:val="724"/>
    <w:next w:val="934"/>
    <w:link w:val="724"/>
    <w:uiPriority w:val="34"/>
    <w:qFormat/>
    <w:pPr>
      <w:ind w:firstLine="420"/>
    </w:pPr>
    <w:rPr>
      <w:rFonts w:ascii="Times New Roman" w:hAnsi="Times New Roman" w:eastAsia="宋体"/>
      <w:szCs w:val="21"/>
    </w:rPr>
  </w:style>
  <w:style w:type="paragraph" w:styleId="935">
    <w:name w:val="_Style 1"/>
    <w:basedOn w:val="724"/>
    <w:next w:val="935"/>
    <w:link w:val="724"/>
    <w:uiPriority w:val="99"/>
    <w:qFormat/>
    <w:pPr>
      <w:ind w:firstLine="420"/>
    </w:pPr>
    <w:rPr>
      <w:rFonts w:ascii="Times New Roman" w:hAnsi="Times New Roman" w:eastAsia="宋体"/>
      <w:sz w:val="20"/>
      <w:szCs w:val="20"/>
    </w:rPr>
  </w:style>
  <w:style w:type="paragraph" w:styleId="936">
    <w:name w:val="标题 21"/>
    <w:basedOn w:val="724"/>
    <w:next w:val="724"/>
    <w:link w:val="724"/>
    <w:uiPriority w:val="9"/>
    <w:qFormat/>
    <w:pPr>
      <w:keepLines/>
      <w:keepNext/>
      <w:spacing w:before="260" w:after="260" w:line="413" w:lineRule="auto"/>
      <w:outlineLvl w:val="1"/>
    </w:pPr>
    <w:rPr>
      <w:rFonts w:ascii="Arial" w:hAnsi="Arial" w:eastAsia="黑体"/>
      <w:b/>
      <w:bCs/>
      <w:sz w:val="32"/>
      <w:szCs w:val="32"/>
    </w:rPr>
  </w:style>
  <w:style w:type="paragraph" w:styleId="937">
    <w:name w:val="索引 41"/>
    <w:basedOn w:val="724"/>
    <w:next w:val="724"/>
    <w:link w:val="724"/>
    <w:uiPriority w:val="99"/>
    <w:qFormat/>
    <w:pPr>
      <w:ind w:left="600"/>
    </w:pPr>
    <w:rPr>
      <w:rFonts w:ascii="Times New Roman" w:hAnsi="Times New Roman" w:eastAsia="宋体"/>
      <w:szCs w:val="24"/>
    </w:rPr>
  </w:style>
  <w:style w:type="paragraph" w:styleId="938">
    <w:name w:val="标题 31"/>
    <w:basedOn w:val="724"/>
    <w:next w:val="724"/>
    <w:link w:val="724"/>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939">
    <w:name w:val="正文缩进1"/>
    <w:basedOn w:val="724"/>
    <w:next w:val="724"/>
    <w:link w:val="724"/>
    <w:qFormat/>
    <w:pPr>
      <w:ind w:firstLine="420"/>
    </w:pPr>
    <w:rPr>
      <w:rFonts w:ascii="Times New Roman" w:hAnsi="Times New Roman" w:eastAsia="宋体"/>
      <w:szCs w:val="20"/>
    </w:rPr>
  </w:style>
  <w:style w:type="paragraph" w:styleId="940">
    <w:name w:val="样式 小四 段前: 5 磅 段后: 5 磅 首行缩进:  2 字符"/>
    <w:basedOn w:val="724"/>
    <w:next w:val="940"/>
    <w:link w:val="724"/>
    <w:qFormat/>
    <w:pPr>
      <w:spacing w:line="360" w:lineRule="auto"/>
    </w:pPr>
    <w:rPr>
      <w:rFonts w:ascii="宋体" w:hAnsi="宋体" w:eastAsia="宋体"/>
      <w:szCs w:val="21"/>
    </w:rPr>
  </w:style>
  <w:style w:type="paragraph" w:styleId="941">
    <w:name w:val="页脚1"/>
    <w:basedOn w:val="724"/>
    <w:next w:val="932"/>
    <w:link w:val="724"/>
    <w:uiPriority w:val="99"/>
    <w:unhideWhenUsed/>
    <w:qFormat/>
    <w:pPr>
      <w:jc w:val="left"/>
      <w:tabs>
        <w:tab w:val="center" w:pos="4153" w:leader="none"/>
        <w:tab w:val="right" w:pos="8306" w:leader="none"/>
      </w:tabs>
    </w:pPr>
    <w:rPr>
      <w:sz w:val="18"/>
      <w:szCs w:val="18"/>
    </w:rPr>
  </w:style>
  <w:style w:type="paragraph" w:styleId="942">
    <w:name w:val="页眉1"/>
    <w:basedOn w:val="724"/>
    <w:next w:val="942"/>
    <w:link w:val="72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3">
    <w:name w:val="font81"/>
    <w:basedOn w:val="911"/>
    <w:next w:val="943"/>
    <w:link w:val="724"/>
    <w:qFormat/>
    <w:rPr>
      <w:rFonts w:ascii="等线" w:hAnsi="等线" w:eastAsia="等线" w:cs="Times New Roman"/>
      <w:sz w:val="21"/>
      <w:szCs w:val="22"/>
      <w:lang w:val="en-US" w:eastAsia="zh-CN" w:bidi="ar-SA"/>
    </w:rPr>
  </w:style>
  <w:style w:type="character" w:styleId="944">
    <w:name w:val="font51"/>
    <w:basedOn w:val="911"/>
    <w:next w:val="944"/>
    <w:link w:val="724"/>
    <w:qFormat/>
    <w:rPr>
      <w:rFonts w:ascii="Times New Roman" w:hAnsi="Times New Roman" w:cs="Times New Roman"/>
      <w:color w:val="000000"/>
      <w:sz w:val="24"/>
      <w:szCs w:val="24"/>
      <w:u w:val="none"/>
    </w:rPr>
  </w:style>
  <w:style w:type="character" w:styleId="945">
    <w:name w:val="font71"/>
    <w:basedOn w:val="911"/>
    <w:next w:val="945"/>
    <w:link w:val="724"/>
    <w:qFormat/>
    <w:rPr>
      <w:rFonts w:ascii="方正仿宋_GBK" w:hAnsi="方正仿宋_GBK" w:eastAsia="方正仿宋_GBK" w:cs="方正仿宋_GBK"/>
      <w:color w:val="000000"/>
      <w:sz w:val="24"/>
      <w:szCs w:val="24"/>
      <w:u w:val="none"/>
    </w:rPr>
  </w:style>
  <w:style w:type="character" w:styleId="946">
    <w:name w:val="font31"/>
    <w:basedOn w:val="911"/>
    <w:next w:val="946"/>
    <w:link w:val="724"/>
    <w:qFormat/>
    <w:rPr>
      <w:rFonts w:ascii="Times New Roman" w:hAnsi="Times New Roman" w:cs="Times New Roman"/>
      <w:color w:val="000000"/>
      <w:sz w:val="24"/>
      <w:szCs w:val="24"/>
      <w:u w:val="none"/>
    </w:rPr>
  </w:style>
  <w:style w:type="character" w:styleId="947" w:default="1">
    <w:name w:val="Default Paragraph Font"/>
    <w:uiPriority w:val="1"/>
    <w:semiHidden/>
    <w:unhideWhenUsed/>
  </w:style>
  <w:style w:type="numbering" w:styleId="948" w:default="1">
    <w:name w:val="No List"/>
    <w:uiPriority w:val="99"/>
    <w:semiHidden/>
    <w:unhideWhenUsed/>
  </w:style>
  <w:style w:type="table" w:styleId="9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周澄娇</cp:lastModifiedBy>
  <cp:revision>9</cp:revision>
  <dcterms:created xsi:type="dcterms:W3CDTF">2024-12-11T05:36:00Z</dcterms:created>
  <dcterms:modified xsi:type="dcterms:W3CDTF">2026-05-22T01:58:56Z</dcterms:modified>
</cp:coreProperties>
</file>