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3"/>
        <w:widowControl/>
        <w:rPr>
          <w:rFonts w:eastAsia="黑体"/>
          <w:color w:val="auto"/>
          <w:highlight w:val="none"/>
        </w:rPr>
      </w:pPr>
      <w:r>
        <w:rPr>
          <w:rFonts w:eastAsia="黑体"/>
          <w:color w:val="auto"/>
          <w:highlight w:val="none"/>
        </w:rPr>
      </w:r>
      <w:r/>
    </w:p>
    <w:p>
      <w:pPr>
        <w:pStyle w:val="803"/>
        <w:widowControl/>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803"/>
        <w:widowControl/>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803"/>
        <w:jc w:val="cente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84"/>
          <w:szCs w:val="84"/>
          <w:highlight w:val="none"/>
        </w:rPr>
        <w:t xml:space="preserve">招 标 文 件</w:t>
      </w:r>
      <w:r/>
    </w:p>
    <w:p>
      <w:pPr>
        <w:pStyle w:val="803"/>
        <w:jc w:val="center"/>
        <w:spacing w:line="360" w:lineRule="auto"/>
        <w:rPr>
          <w:rFonts w:ascii="Arial" w:hAnsi="Arial" w:cs="Arial"/>
          <w:b/>
          <w:color w:val="auto"/>
          <w:highlight w:val="none"/>
        </w:rPr>
      </w:pPr>
      <w:r>
        <w:rPr>
          <w:rFonts w:ascii="Arial" w:hAnsi="Arial" w:cs="Arial"/>
          <w:b/>
          <w:color w:val="auto"/>
          <w:highlight w:val="none"/>
        </w:rPr>
      </w:r>
      <w:r/>
    </w:p>
    <w:p>
      <w:pPr>
        <w:pStyle w:val="803"/>
        <w:jc w:val="center"/>
        <w:spacing w:line="360" w:lineRule="auto"/>
        <w:rPr>
          <w:rFonts w:ascii="Arial" w:hAnsi="Arial" w:cs="Arial"/>
          <w:b/>
          <w:color w:val="auto"/>
          <w:highlight w:val="none"/>
        </w:rPr>
      </w:pPr>
      <w:r>
        <w:rPr>
          <w:rFonts w:ascii="Arial" w:hAnsi="Arial" w:cs="Arial"/>
          <w:b/>
          <w:color w:val="auto"/>
          <w:highlight w:val="none"/>
        </w:rPr>
      </w:r>
      <w:r/>
    </w:p>
    <w:p>
      <w:pPr>
        <w:pStyle w:val="803"/>
        <w:jc w:val="center"/>
        <w:rPr>
          <w:b/>
          <w:color w:val="auto"/>
          <w:highlight w:val="none"/>
        </w:rPr>
      </w:pPr>
      <w:r>
        <w:rPr>
          <w:b/>
          <w:color w:val="auto"/>
          <w:highlight w:val="none"/>
        </w:rPr>
      </w:r>
      <w:r/>
    </w:p>
    <w:p>
      <w:pPr>
        <w:pStyle w:val="803"/>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 xml:space="preserve">项目编号：</w:t>
      </w:r>
      <w:r>
        <w:rPr>
          <w:rFonts w:ascii="SimSun" w:hAnsi="SimSun" w:eastAsia="SimSun" w:cs="SimSun"/>
          <w:b/>
          <w:color w:val="000000"/>
          <w:sz w:val="32"/>
          <w:szCs w:val="32"/>
        </w:rPr>
        <w:t xml:space="preserve">JSZC-320992-JZCG-G2026-0003</w:t>
      </w:r>
      <w:r>
        <w:rPr>
          <w:rFonts w:hint="eastAsia" w:asciiTheme="minorEastAsia" w:hAnsiTheme="minorEastAsia" w:eastAsiaTheme="minorEastAsia" w:cstheme="minorEastAsia"/>
          <w:b/>
          <w:color w:val="auto"/>
          <w:highlight w:val="none"/>
        </w:rPr>
      </w:r>
      <w:r/>
    </w:p>
    <w:p>
      <w:pPr>
        <w:pStyle w:val="803"/>
        <w:jc w:val="center"/>
        <w:spacing w:line="360" w:lineRule="auto"/>
        <w:rPr>
          <w:rFonts w:asciiTheme="minorEastAsia" w:hAnsiTheme="minorEastAsia" w:eastAsiaTheme="minorEastAsia" w:cstheme="minorEastAsia"/>
          <w:b/>
          <w:color w:val="auto"/>
          <w:highlight w:val="none"/>
        </w:rPr>
        <w:outlineLvl w:val="0"/>
      </w:pPr>
      <w:r>
        <w:rPr>
          <w:rFonts w:asciiTheme="minorEastAsia" w:hAnsiTheme="minorEastAsia" w:eastAsiaTheme="minorEastAsia" w:cstheme="minorEastAsia"/>
          <w:b/>
          <w:color w:val="auto"/>
          <w:highlight w:val="none"/>
        </w:rPr>
      </w:r>
      <w:r/>
    </w:p>
    <w:p>
      <w:pPr>
        <w:pStyle w:val="803"/>
        <w:jc w:val="center"/>
        <w:spacing w:line="360" w:lineRule="auto"/>
        <w:rPr>
          <w:rFonts w:asciiTheme="minorEastAsia" w:hAnsiTheme="minorEastAsia" w:eastAsiaTheme="minorEastAsia" w:cstheme="minorEastAsia"/>
          <w:color w:val="auto"/>
          <w:highlight w:val="none"/>
        </w:rPr>
        <w:outlineLvl w:val="0"/>
      </w:pPr>
      <w:r>
        <w:rPr>
          <w:rFonts w:hint="eastAsia" w:asciiTheme="minorEastAsia" w:hAnsiTheme="minorEastAsia" w:eastAsiaTheme="minorEastAsia" w:cstheme="minorEastAsia"/>
          <w:b/>
          <w:color w:val="auto"/>
          <w:highlight w:val="none"/>
        </w:rPr>
        <w:t xml:space="preserve">项目名称：</w:t>
      </w:r>
      <w:r>
        <w:rPr>
          <w:rFonts w:hint="eastAsia" w:asciiTheme="minorEastAsia" w:hAnsiTheme="minorEastAsia" w:eastAsiaTheme="minorEastAsia" w:cstheme="minorEastAsia"/>
          <w:b/>
          <w:color w:val="auto"/>
          <w:highlight w:val="none"/>
          <w:lang w:eastAsia="zh-CN"/>
        </w:rPr>
        <w:t xml:space="preserve">盐城市公安局盐南高新技术产业开发区分局警务路线监控补盲、戴庄路道路监控联网和“雪亮”工程二期等项目维保服务</w:t>
      </w:r>
      <w:r/>
    </w:p>
    <w:p>
      <w:pPr>
        <w:pStyle w:val="803"/>
        <w:spacing w:line="360" w:lineRule="auto"/>
        <w:rPr>
          <w:color w:val="auto"/>
          <w:highlight w:val="none"/>
        </w:rPr>
      </w:pPr>
      <w:r>
        <w:rPr>
          <w:color w:val="auto"/>
          <w:highlight w:val="none"/>
        </w:rPr>
        <w:t xml:space="preserve"> </w:t>
      </w:r>
      <w:r/>
    </w:p>
    <w:p>
      <w:pPr>
        <w:pStyle w:val="803"/>
        <w:spacing w:line="360" w:lineRule="auto"/>
        <w:rPr>
          <w:color w:val="auto"/>
          <w:highlight w:val="none"/>
        </w:rPr>
      </w:pPr>
      <w:r>
        <w:rPr>
          <w:color w:val="auto"/>
          <w:highlight w:val="none"/>
        </w:rPr>
      </w:r>
      <w:r/>
    </w:p>
    <w:p>
      <w:pPr>
        <w:pStyle w:val="803"/>
        <w:jc w:val="center"/>
        <w:spacing w:line="400" w:lineRule="exact"/>
        <w:rPr>
          <w:color w:val="auto"/>
          <w:highlight w:val="none"/>
        </w:rPr>
      </w:pPr>
      <w:r>
        <w:rPr>
          <w:color w:val="auto"/>
          <w:highlight w:val="none"/>
        </w:rPr>
      </w:r>
      <w:r/>
    </w:p>
    <w:p>
      <w:pPr>
        <w:pStyle w:val="803"/>
        <w:jc w:val="center"/>
        <w:spacing w:line="400" w:lineRule="exact"/>
        <w:rPr>
          <w:rFonts w:ascii="黑体" w:hAnsi="黑体" w:eastAsia="黑体" w:cs="黑体"/>
          <w:bCs/>
          <w:color w:val="auto"/>
          <w:highlight w:val="none"/>
        </w:rPr>
        <w:outlineLvl w:val="0"/>
      </w:pPr>
      <w:r>
        <w:rPr>
          <w:rFonts w:hint="eastAsia" w:asciiTheme="minorEastAsia" w:hAnsiTheme="minorEastAsia" w:eastAsiaTheme="minorEastAsia" w:cstheme="minorEastAsia"/>
          <w:b/>
          <w:color w:val="auto"/>
          <w:highlight w:val="none"/>
          <w:lang w:eastAsia="zh-CN"/>
        </w:rPr>
        <w:t xml:space="preserve">盐城市公安局盐南高新技术产业开发区分局</w:t>
      </w:r>
      <w:r/>
    </w:p>
    <w:p>
      <w:pPr>
        <w:pStyle w:val="803"/>
        <w:jc w:val="center"/>
        <w:spacing w:line="400" w:lineRule="exact"/>
        <w:rPr>
          <w:rFonts w:ascii="黑体" w:hAnsi="黑体" w:eastAsia="黑体" w:cs="黑体"/>
          <w:bCs/>
          <w:color w:val="auto"/>
          <w:highlight w:val="none"/>
        </w:rPr>
      </w:pPr>
      <w:r>
        <w:rPr>
          <w:rFonts w:hint="eastAsia" w:ascii="黑体" w:hAnsi="黑体" w:eastAsia="黑体" w:cs="黑体"/>
          <w:bCs/>
          <w:color w:val="auto"/>
          <w:highlight w:val="none"/>
        </w:rPr>
        <w:t xml:space="preserve">202</w:t>
      </w:r>
      <w:r>
        <w:rPr>
          <w:rFonts w:hint="eastAsia" w:ascii="黑体" w:hAnsi="黑体" w:eastAsia="黑体" w:cs="黑体"/>
          <w:bCs/>
          <w:color w:val="auto"/>
          <w:highlight w:val="none"/>
          <w:lang w:val="en-US" w:eastAsia="zh-CN"/>
        </w:rPr>
        <w:t xml:space="preserve">6</w:t>
      </w:r>
      <w:r>
        <w:rPr>
          <w:rFonts w:hint="eastAsia" w:ascii="黑体" w:hAnsi="黑体" w:eastAsia="黑体" w:cs="黑体"/>
          <w:bCs/>
          <w:color w:val="auto"/>
          <w:highlight w:val="none"/>
        </w:rPr>
        <w:t xml:space="preserve">年</w:t>
      </w:r>
      <w:r>
        <w:rPr>
          <w:rFonts w:hint="eastAsia" w:ascii="黑体" w:hAnsi="黑体" w:eastAsia="黑体" w:cs="黑体"/>
          <w:bCs/>
          <w:color w:val="auto"/>
          <w:highlight w:val="none"/>
          <w:lang w:val="en-US" w:eastAsia="zh-CN"/>
        </w:rPr>
        <w:t xml:space="preserve">5</w:t>
      </w:r>
      <w:r>
        <w:rPr>
          <w:rFonts w:hint="eastAsia" w:ascii="黑体" w:hAnsi="黑体" w:eastAsia="黑体" w:cs="黑体"/>
          <w:bCs/>
          <w:color w:val="auto"/>
          <w:highlight w:val="none"/>
        </w:rPr>
        <w:t xml:space="preserve">月</w:t>
      </w:r>
      <w:r/>
    </w:p>
    <w:p>
      <w:pPr>
        <w:pStyle w:val="803"/>
        <w:jc w:val="center"/>
        <w:spacing w:line="360" w:lineRule="auto"/>
        <w:rPr>
          <w:color w:val="auto"/>
          <w:highlight w:val="none"/>
        </w:rPr>
      </w:pPr>
      <w:r>
        <w:rPr>
          <w:color w:val="auto"/>
          <w:highlight w:val="none"/>
        </w:rPr>
        <w:t xml:space="preserve"> </w:t>
      </w:r>
      <w:r/>
    </w:p>
    <w:p>
      <w:pPr>
        <w:pStyle w:val="803"/>
        <w:widowControl/>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  </w:t>
      </w:r>
      <w:r/>
    </w:p>
    <w:p>
      <w:pPr>
        <w:jc w:val="center"/>
        <w:spacing w:line="700" w:lineRule="exact"/>
        <w:widowControl/>
        <w:rPr>
          <w:rFonts w:asciiTheme="majorEastAsia" w:hAnsiTheme="majorEastAsia" w:eastAsiaTheme="majorEastAsia" w:cstheme="majorEastAsia"/>
          <w:color w:val="auto"/>
          <w:sz w:val="44"/>
          <w:szCs w:val="20"/>
          <w:highlight w:val="none"/>
        </w:rPr>
        <w:pBdr>
          <w:top w:val="none" w:color="000000" w:sz="0" w:space="0"/>
          <w:left w:val="none" w:color="000000" w:sz="0" w:space="0"/>
          <w:bottom w:val="none" w:color="000000" w:sz="0" w:space="0"/>
          <w:right w:val="none" w:color="000000" w:sz="0" w:space="0"/>
        </w:pBdr>
      </w:pPr>
      <w:r>
        <w:rPr>
          <w:rFonts w:asciiTheme="majorEastAsia" w:hAnsiTheme="majorEastAsia" w:eastAsiaTheme="majorEastAsia" w:cstheme="majorEastAsia"/>
          <w:color w:val="auto"/>
          <w:sz w:val="44"/>
          <w:szCs w:val="20"/>
          <w:highlight w:val="none"/>
        </w:rPr>
      </w:r>
      <w:r/>
    </w:p>
    <w:p>
      <w:pPr>
        <w:jc w:val="center"/>
        <w:spacing w:line="700" w:lineRule="exact"/>
        <w:widowControl/>
        <w:rPr>
          <w:rFonts w:asciiTheme="majorEastAsia" w:hAnsiTheme="majorEastAsia" w:eastAsiaTheme="majorEastAsia" w:cstheme="majorEastAsia"/>
          <w:color w:val="auto"/>
          <w:sz w:val="44"/>
          <w:szCs w:val="20"/>
          <w:highlight w:val="none"/>
        </w:rPr>
        <w:pBdr>
          <w:top w:val="none" w:color="000000" w:sz="0" w:space="0"/>
          <w:left w:val="none" w:color="000000" w:sz="0" w:space="0"/>
          <w:bottom w:val="none" w:color="000000" w:sz="0" w:space="0"/>
          <w:right w:val="none" w:color="000000" w:sz="0" w:space="0"/>
        </w:pBdr>
        <w:outlineLvl w:val="0"/>
      </w:pPr>
      <w:r>
        <w:rPr>
          <w:rFonts w:asciiTheme="majorEastAsia" w:hAnsiTheme="majorEastAsia" w:eastAsiaTheme="majorEastAsia" w:cstheme="majorEastAsia"/>
          <w:color w:val="auto"/>
          <w:sz w:val="44"/>
          <w:szCs w:val="20"/>
          <w:highlight w:val="none"/>
        </w:rPr>
      </w:r>
      <w:r/>
    </w:p>
    <w:p>
      <w:pPr>
        <w:jc w:val="center"/>
        <w:spacing w:line="700" w:lineRule="exact"/>
        <w:widowControl/>
        <w:rPr>
          <w:rFonts w:asciiTheme="majorEastAsia" w:hAnsiTheme="majorEastAsia" w:eastAsiaTheme="majorEastAsia" w:cstheme="majorEastAsia"/>
          <w:color w:val="auto"/>
          <w:sz w:val="44"/>
          <w:szCs w:val="44"/>
          <w:highlight w:val="none"/>
        </w:rPr>
        <w:pBdr>
          <w:top w:val="none" w:color="000000" w:sz="0" w:space="0"/>
          <w:left w:val="none" w:color="000000" w:sz="0" w:space="0"/>
          <w:bottom w:val="none" w:color="000000" w:sz="0" w:space="0"/>
          <w:right w:val="none" w:color="000000" w:sz="0" w:space="0"/>
        </w:pBdr>
        <w:outlineLvl w:val="0"/>
      </w:pPr>
      <w:r>
        <w:rPr>
          <w:rFonts w:asciiTheme="majorEastAsia" w:hAnsiTheme="majorEastAsia" w:eastAsiaTheme="majorEastAsia" w:cstheme="majorEastAsia"/>
          <w:color w:val="auto"/>
          <w:sz w:val="44"/>
          <w:szCs w:val="44"/>
          <w:highlight w:val="none"/>
        </w:rPr>
      </w:r>
      <w:r/>
    </w:p>
    <w:p>
      <w:pPr>
        <w:jc w:val="center"/>
        <w:spacing w:line="700" w:lineRule="exact"/>
        <w:widowControl/>
        <w:rPr>
          <w:rFonts w:asciiTheme="majorEastAsia" w:hAnsiTheme="majorEastAsia" w:eastAsiaTheme="majorEastAsia" w:cstheme="majorEastAsia"/>
          <w:color w:val="auto"/>
          <w:sz w:val="44"/>
          <w:szCs w:val="44"/>
          <w:highlight w:val="none"/>
        </w:rPr>
        <w:pBdr>
          <w:top w:val="none" w:color="000000" w:sz="0" w:space="0"/>
          <w:left w:val="none" w:color="000000" w:sz="0" w:space="0"/>
          <w:bottom w:val="none" w:color="000000" w:sz="0" w:space="0"/>
          <w:right w:val="none" w:color="000000" w:sz="0" w:space="0"/>
        </w:pBdr>
        <w:outlineLvl w:val="0"/>
      </w:pPr>
      <w:r>
        <w:rPr>
          <w:rFonts w:asciiTheme="majorEastAsia" w:hAnsiTheme="majorEastAsia" w:eastAsiaTheme="majorEastAsia" w:cstheme="majorEastAsia"/>
          <w:color w:val="auto"/>
          <w:sz w:val="44"/>
          <w:szCs w:val="44"/>
          <w:highlight w:val="none"/>
        </w:rPr>
      </w:r>
      <w:r/>
    </w:p>
    <w:p>
      <w:pPr>
        <w:jc w:val="center"/>
        <w:spacing w:line="700" w:lineRule="exact"/>
        <w:widowControl/>
        <w:rPr>
          <w:rFonts w:asciiTheme="majorEastAsia" w:hAnsiTheme="majorEastAsia" w:eastAsiaTheme="majorEastAsia" w:cstheme="majorEastAsia"/>
          <w:color w:val="auto"/>
          <w:sz w:val="44"/>
          <w:szCs w:val="44"/>
          <w:highlight w:val="none"/>
        </w:rPr>
        <w:pBdr>
          <w:top w:val="none" w:color="000000" w:sz="0" w:space="0"/>
          <w:left w:val="none" w:color="000000" w:sz="0" w:space="0"/>
          <w:bottom w:val="none" w:color="000000" w:sz="0" w:space="0"/>
          <w:right w:val="none" w:color="000000" w:sz="0" w:space="0"/>
        </w:pBdr>
        <w:outlineLvl w:val="0"/>
      </w:pPr>
      <w:r>
        <w:rPr>
          <w:rFonts w:asciiTheme="majorEastAsia" w:hAnsiTheme="majorEastAsia" w:eastAsiaTheme="majorEastAsia" w:cstheme="majorEastAsia"/>
          <w:color w:val="auto"/>
          <w:sz w:val="44"/>
          <w:szCs w:val="44"/>
          <w:highlight w:val="none"/>
        </w:rPr>
      </w:r>
      <w:r/>
    </w:p>
    <w:p>
      <w:pPr>
        <w:jc w:val="center"/>
        <w:spacing w:line="700" w:lineRule="exact"/>
        <w:widowControl/>
        <w:rPr>
          <w:rFonts w:asciiTheme="majorEastAsia" w:hAnsiTheme="majorEastAsia" w:eastAsiaTheme="majorEastAsia" w:cstheme="majorEastAsia"/>
          <w:color w:val="auto"/>
          <w:sz w:val="44"/>
          <w:szCs w:val="20"/>
          <w:highlight w:val="none"/>
        </w:rPr>
        <w:pBdr>
          <w:top w:val="none" w:color="000000" w:sz="0" w:space="0"/>
          <w:left w:val="none" w:color="000000" w:sz="0" w:space="0"/>
          <w:bottom w:val="none" w:color="000000" w:sz="0" w:space="0"/>
          <w:right w:val="none" w:color="000000" w:sz="0" w:space="0"/>
        </w:pBdr>
        <w:outlineLvl w:val="0"/>
      </w:pPr>
      <w:r>
        <w:rPr>
          <w:rFonts w:hint="eastAsia" w:asciiTheme="majorEastAsia" w:hAnsiTheme="majorEastAsia" w:eastAsiaTheme="majorEastAsia" w:cstheme="majorEastAsia"/>
          <w:color w:val="auto"/>
          <w:sz w:val="44"/>
          <w:szCs w:val="20"/>
          <w:highlight w:val="none"/>
        </w:rPr>
        <w:t xml:space="preserve">总  目  录</w:t>
      </w:r>
      <w:r/>
    </w:p>
    <w:p>
      <w:pPr>
        <w:rPr>
          <w:b/>
          <w:color w:val="auto"/>
          <w:sz w:val="28"/>
          <w:highlight w:val="none"/>
        </w:rPr>
      </w:pPr>
      <w:r>
        <w:rPr>
          <w:b/>
          <w:color w:val="auto"/>
          <w:sz w:val="28"/>
          <w:highlight w:val="none"/>
        </w:rPr>
      </w:r>
      <w:r/>
    </w:p>
    <w:p>
      <w:pPr>
        <w:numPr>
          <w:ilvl w:val="0"/>
          <w:numId w:val="2"/>
        </w:numPr>
        <w:ind w:left="1856" w:hanging="1018"/>
        <w:spacing w:line="560" w:lineRule="exact"/>
        <w:rPr>
          <w:rFonts w:ascii="黑体" w:hAnsi="Showcard Gothic" w:eastAsia="黑体" w:cs="Times New Roman"/>
          <w:color w:val="auto"/>
          <w:sz w:val="36"/>
          <w:highlight w:val="none"/>
        </w:rPr>
        <w:outlineLvl w:val="0"/>
      </w:pPr>
      <w:r>
        <w:rPr>
          <w:rFonts w:hint="eastAsia" w:ascii="黑体" w:hAnsi="Showcard Gothic" w:eastAsia="黑体" w:cs="Times New Roman"/>
          <w:color w:val="auto"/>
          <w:sz w:val="36"/>
          <w:highlight w:val="none"/>
        </w:rPr>
        <w:t xml:space="preserve"> 招标公告………………………………1</w:t>
      </w:r>
      <w:r/>
    </w:p>
    <w:p>
      <w:pPr>
        <w:numPr>
          <w:ilvl w:val="0"/>
          <w:numId w:val="2"/>
        </w:numPr>
        <w:ind w:left="1856" w:hanging="1018"/>
        <w:spacing w:line="560" w:lineRule="exact"/>
        <w:rPr>
          <w:rFonts w:ascii="黑体" w:hAnsi="Showcard Gothic" w:eastAsia="黑体" w:cs="Times New Roman"/>
          <w:color w:val="auto"/>
          <w:sz w:val="36"/>
          <w:highlight w:val="none"/>
        </w:rPr>
        <w:outlineLvl w:val="0"/>
      </w:pPr>
      <w:r>
        <w:rPr>
          <w:rFonts w:hint="eastAsia" w:ascii="黑体" w:hAnsi="Showcard Gothic" w:eastAsia="黑体" w:cs="Times New Roman"/>
          <w:color w:val="auto"/>
          <w:sz w:val="36"/>
          <w:highlight w:val="none"/>
        </w:rPr>
        <w:t xml:space="preserve"> 投标人须知……………………………5</w:t>
      </w:r>
      <w:r/>
    </w:p>
    <w:p>
      <w:pPr>
        <w:numPr>
          <w:ilvl w:val="0"/>
          <w:numId w:val="2"/>
        </w:numPr>
        <w:ind w:left="1856" w:hanging="1018"/>
        <w:spacing w:line="560" w:lineRule="exact"/>
        <w:rPr>
          <w:rFonts w:ascii="黑体" w:hAnsi="Showcard Gothic" w:eastAsia="黑体" w:cs="Times New Roman"/>
          <w:color w:val="auto"/>
          <w:sz w:val="36"/>
          <w:highlight w:val="none"/>
        </w:rPr>
        <w:outlineLvl w:val="0"/>
      </w:pPr>
      <w:r>
        <w:rPr>
          <w:rFonts w:hint="eastAsia" w:ascii="黑体" w:hAnsi="Showcard Gothic" w:eastAsia="黑体" w:cs="Times New Roman"/>
          <w:color w:val="auto"/>
          <w:sz w:val="36"/>
          <w:highlight w:val="none"/>
        </w:rPr>
        <w:t xml:space="preserve"> 合同文本………………………………2</w:t>
      </w:r>
      <w:r>
        <w:rPr>
          <w:rFonts w:hint="eastAsia" w:ascii="黑体" w:hAnsi="Showcard Gothic" w:eastAsia="黑体" w:cs="Times New Roman"/>
          <w:color w:val="auto"/>
          <w:sz w:val="36"/>
          <w:highlight w:val="none"/>
          <w:lang w:val="en-US" w:eastAsia="zh-CN"/>
        </w:rPr>
        <w:t xml:space="preserve">3</w:t>
      </w:r>
      <w:r/>
    </w:p>
    <w:p>
      <w:pPr>
        <w:ind w:left="1856" w:hanging="1018"/>
        <w:spacing w:line="560" w:lineRule="exact"/>
        <w:rPr>
          <w:rFonts w:hint="default" w:ascii="黑体" w:hAnsi="Showcard Gothic" w:eastAsia="黑体" w:cs="Times New Roman"/>
          <w:color w:val="auto"/>
          <w:sz w:val="36"/>
          <w:highlight w:val="none"/>
          <w:lang w:val="en-US" w:eastAsia="zh-CN"/>
        </w:rPr>
        <w:outlineLvl w:val="0"/>
      </w:pPr>
      <w:r>
        <w:rPr>
          <w:rFonts w:hint="eastAsia" w:ascii="黑体" w:hAnsi="Showcard Gothic" w:eastAsia="黑体" w:cs="Times New Roman"/>
          <w:color w:val="auto"/>
          <w:sz w:val="36"/>
          <w:highlight w:val="none"/>
        </w:rPr>
        <w:t xml:space="preserve">第四章  采购需求………………………………</w:t>
      </w:r>
      <w:r>
        <w:rPr>
          <w:rFonts w:hint="eastAsia" w:ascii="黑体" w:hAnsi="Showcard Gothic" w:eastAsia="黑体" w:cs="Times New Roman"/>
          <w:color w:val="auto"/>
          <w:sz w:val="36"/>
          <w:highlight w:val="none"/>
          <w:lang w:val="en-US" w:eastAsia="zh-CN"/>
        </w:rPr>
        <w:t xml:space="preserve">29</w:t>
      </w:r>
      <w:r/>
    </w:p>
    <w:p>
      <w:pPr>
        <w:ind w:left="1856" w:hanging="1018"/>
        <w:spacing w:line="560" w:lineRule="exact"/>
        <w:rPr>
          <w:rFonts w:hint="default" w:ascii="黑体" w:hAnsi="Showcard Gothic" w:eastAsia="黑体" w:cs="Times New Roman"/>
          <w:color w:val="auto"/>
          <w:sz w:val="36"/>
          <w:highlight w:val="none"/>
          <w:lang w:val="en-US" w:eastAsia="zh-CN"/>
        </w:rPr>
        <w:outlineLvl w:val="0"/>
      </w:pPr>
      <w:r>
        <w:rPr>
          <w:rFonts w:hint="eastAsia" w:ascii="黑体" w:hAnsi="Showcard Gothic" w:eastAsia="黑体" w:cs="Times New Roman"/>
          <w:color w:val="auto"/>
          <w:sz w:val="36"/>
          <w:highlight w:val="none"/>
        </w:rPr>
        <w:t xml:space="preserve">第五章  评标方法与评标标准…………………</w:t>
      </w:r>
      <w:r>
        <w:rPr>
          <w:rFonts w:hint="eastAsia" w:ascii="黑体" w:hAnsi="Showcard Gothic" w:eastAsia="黑体" w:cs="Times New Roman"/>
          <w:color w:val="auto"/>
          <w:sz w:val="36"/>
          <w:highlight w:val="none"/>
          <w:lang w:val="en-US" w:eastAsia="zh-CN"/>
        </w:rPr>
        <w:t xml:space="preserve">37</w:t>
      </w:r>
      <w:r/>
    </w:p>
    <w:p>
      <w:pPr>
        <w:ind w:left="1856" w:hanging="1018"/>
        <w:spacing w:line="560" w:lineRule="exact"/>
        <w:rPr>
          <w:rFonts w:hint="default" w:ascii="黑体" w:hAnsi="Showcard Gothic" w:eastAsia="黑体" w:cs="Times New Roman"/>
          <w:color w:val="auto"/>
          <w:sz w:val="36"/>
          <w:highlight w:val="none"/>
          <w:lang w:val="en-US" w:eastAsia="zh-CN"/>
        </w:rPr>
        <w:outlineLvl w:val="0"/>
      </w:pPr>
      <w:r>
        <w:rPr>
          <w:rFonts w:hint="eastAsia" w:ascii="黑体" w:hAnsi="Showcard Gothic" w:eastAsia="黑体" w:cs="Times New Roman"/>
          <w:color w:val="auto"/>
          <w:sz w:val="36"/>
          <w:highlight w:val="none"/>
        </w:rPr>
        <w:t xml:space="preserve">第六章  投标文件格式…………………………</w:t>
      </w:r>
      <w:r>
        <w:rPr>
          <w:rFonts w:hint="eastAsia" w:ascii="黑体" w:hAnsi="Showcard Gothic" w:eastAsia="黑体" w:cs="Times New Roman"/>
          <w:color w:val="auto"/>
          <w:sz w:val="36"/>
          <w:highlight w:val="none"/>
          <w:lang w:val="en-US" w:eastAsia="zh-CN"/>
        </w:rPr>
        <w:t xml:space="preserve">41</w:t>
      </w:r>
      <w:r/>
    </w:p>
    <w:p>
      <w:pPr>
        <w:ind w:firstLine="420"/>
        <w:spacing w:after="200" w:line="600" w:lineRule="exact"/>
        <w:widowControl/>
        <w:tabs>
          <w:tab w:val="left" w:pos="1440" w:leader="none"/>
        </w:tabs>
        <w:rPr>
          <w:rFonts w:ascii="黑体" w:hAnsi="Showcard Gothic" w:eastAsia="黑体" w:cs="Times New Roman"/>
          <w:color w:val="auto"/>
          <w:sz w:val="28"/>
          <w:szCs w:val="22"/>
          <w:highlight w:val="none"/>
        </w:rPr>
      </w:pPr>
      <w:r>
        <w:rPr>
          <w:rFonts w:ascii="黑体" w:hAnsi="Showcard Gothic" w:eastAsia="黑体" w:cs="Times New Roman"/>
          <w:color w:val="auto"/>
          <w:sz w:val="28"/>
          <w:szCs w:val="22"/>
          <w:highlight w:val="none"/>
        </w:rPr>
      </w:r>
      <w:r/>
    </w:p>
    <w:p>
      <w:pPr>
        <w:pStyle w:val="803"/>
        <w:jc w:val="both"/>
        <w:rPr>
          <w:color w:val="auto"/>
          <w:highlight w:val="none"/>
        </w:rPr>
      </w:pPr>
      <w:r>
        <w:rPr>
          <w:color w:val="auto"/>
          <w:highlight w:val="none"/>
        </w:rPr>
      </w:r>
      <w:r/>
    </w:p>
    <w:p>
      <w:pPr>
        <w:jc w:val="center"/>
        <w:spacing w:line="700" w:lineRule="exact"/>
        <w:widowControl/>
        <w:rPr>
          <w:rFonts w:asciiTheme="majorEastAsia" w:hAnsiTheme="majorEastAsia" w:eastAsiaTheme="majorEastAsia" w:cstheme="majorEastAsia"/>
          <w:color w:val="auto"/>
          <w:sz w:val="44"/>
          <w:szCs w:val="20"/>
          <w:highlight w:val="none"/>
        </w:rPr>
        <w:pBdr>
          <w:top w:val="none" w:color="000000" w:sz="0" w:space="0"/>
          <w:left w:val="none" w:color="000000" w:sz="0" w:space="0"/>
          <w:bottom w:val="none" w:color="000000" w:sz="0" w:space="0"/>
          <w:right w:val="none" w:color="000000" w:sz="0" w:space="0"/>
        </w:pBdr>
        <w:sectPr>
          <w:headerReference w:type="default" r:id="rId9"/>
          <w:headerReference w:type="first" r:id="rId10"/>
          <w:footerReference w:type="default" r:id="rId11"/>
          <w:footerReference w:type="first" r:id="rId12"/>
          <w:footnotePr/>
          <w:endnotePr/>
          <w:type w:val="nextPage"/>
          <w:pgSz w:w="11906" w:h="16838" w:orient="portrait"/>
          <w:pgMar w:top="1134" w:right="1134" w:bottom="1134" w:left="1134" w:header="737" w:footer="1134" w:gutter="0"/>
          <w:pgNumType w:start="1"/>
          <w:cols w:num="1" w:sep="0" w:space="425" w:equalWidth="1"/>
          <w:docGrid w:linePitch="360"/>
          <w:titlePg/>
        </w:sectPr>
      </w:pPr>
      <w:r/>
      <w:bookmarkStart w:id="0" w:name="_Toc203060312"/>
      <w:r/>
      <w:r/>
    </w:p>
    <w:p>
      <w:pPr>
        <w:jc w:val="center"/>
        <w:spacing w:line="700" w:lineRule="exact"/>
        <w:widowControl/>
        <w:rPr>
          <w:rFonts w:asciiTheme="majorEastAsia" w:hAnsiTheme="majorEastAsia" w:eastAsiaTheme="majorEastAsia" w:cstheme="majorEastAsia"/>
          <w:color w:val="auto"/>
          <w:sz w:val="44"/>
          <w:szCs w:val="20"/>
          <w:highlight w:val="none"/>
        </w:rPr>
        <w:pBdr>
          <w:top w:val="none" w:color="000000" w:sz="0" w:space="0"/>
          <w:left w:val="none" w:color="000000" w:sz="0" w:space="0"/>
          <w:bottom w:val="none" w:color="000000" w:sz="0" w:space="0"/>
          <w:right w:val="none" w:color="000000" w:sz="0" w:space="0"/>
        </w:pBdr>
        <w:outlineLvl w:val="0"/>
      </w:pPr>
      <w:r>
        <w:rPr>
          <w:rFonts w:hint="eastAsia" w:asciiTheme="majorEastAsia" w:hAnsiTheme="majorEastAsia" w:eastAsiaTheme="majorEastAsia" w:cstheme="majorEastAsia"/>
          <w:color w:val="auto"/>
          <w:sz w:val="44"/>
          <w:szCs w:val="20"/>
          <w:highlight w:val="none"/>
        </w:rPr>
        <w:t xml:space="preserve">第一章  招标公告</w:t>
      </w:r>
      <w:r/>
    </w:p>
    <w:p>
      <w:pPr>
        <w:spacing w:line="200" w:lineRule="exact"/>
        <w:widowControl/>
        <w:rPr>
          <w:rFonts w:ascii="黑体" w:hAnsi="宋体" w:eastAsia="黑体" w:cs="黑体"/>
          <w:color w:val="auto"/>
          <w:sz w:val="44"/>
          <w:szCs w:val="44"/>
          <w:highlight w:val="none"/>
        </w:rPr>
      </w:pPr>
      <w:r>
        <w:rPr>
          <w:rFonts w:ascii="黑体" w:hAnsi="宋体" w:eastAsia="黑体" w:cs="黑体"/>
          <w:color w:val="auto"/>
          <w:sz w:val="44"/>
          <w:szCs w:val="44"/>
          <w:highlight w:val="none"/>
        </w:rPr>
      </w:r>
      <w:r/>
    </w:p>
    <w:p>
      <w:pPr>
        <w:ind w:firstLine="480"/>
        <w:jc w:val="left"/>
        <w:spacing w:line="560" w:lineRule="exact"/>
        <w:widowControl/>
        <w:rPr>
          <w:rFonts w:hint="eastAsia" w:asciiTheme="minorEastAsia" w:hAnsiTheme="minorEastAsia" w:eastAsiaTheme="minorEastAsia" w:cstheme="minorEastAsia"/>
          <w:color w:val="auto"/>
          <w:sz w:val="21"/>
          <w:szCs w:val="21"/>
          <w:highlight w:val="none"/>
        </w:rPr>
        <w:pBdr>
          <w:top w:val="single" w:color="auto" w:sz="4" w:space="0"/>
          <w:left w:val="single" w:color="auto" w:sz="4" w:space="0"/>
          <w:bottom w:val="single" w:color="auto" w:sz="4" w:space="0"/>
          <w:right w:val="single" w:color="auto" w:sz="4" w:space="0"/>
        </w:pBdr>
      </w:pPr>
      <w:r>
        <w:rPr>
          <w:rFonts w:hint="eastAsia" w:asciiTheme="minorEastAsia" w:hAnsiTheme="minorEastAsia" w:eastAsiaTheme="minorEastAsia" w:cstheme="minorEastAsia"/>
          <w:color w:val="auto"/>
          <w:sz w:val="21"/>
          <w:szCs w:val="21"/>
          <w:highlight w:val="none"/>
        </w:rPr>
        <w:t xml:space="preserve">项目概况</w:t>
      </w:r>
      <w:r/>
    </w:p>
    <w:p>
      <w:pPr>
        <w:ind w:firstLine="480"/>
        <w:jc w:val="left"/>
        <w:spacing w:line="560" w:lineRule="exact"/>
        <w:widowControl/>
        <w:rPr>
          <w:rFonts w:hint="eastAsia" w:asciiTheme="minorEastAsia" w:hAnsiTheme="minorEastAsia" w:eastAsiaTheme="minorEastAsia" w:cstheme="minorEastAsia"/>
          <w:color w:val="auto"/>
          <w:sz w:val="21"/>
          <w:szCs w:val="21"/>
          <w:highlight w:val="none"/>
        </w:rPr>
        <w:pBdr>
          <w:top w:val="single" w:color="auto" w:sz="4" w:space="0"/>
          <w:left w:val="single" w:color="auto" w:sz="4" w:space="0"/>
          <w:bottom w:val="single" w:color="auto" w:sz="4" w:space="0"/>
          <w:right w:val="single" w:color="auto" w:sz="4" w:space="0"/>
        </w:pBdr>
      </w:pPr>
      <w:r>
        <w:rPr>
          <w:rFonts w:hint="eastAsia" w:asciiTheme="minorEastAsia" w:hAnsiTheme="minorEastAsia" w:cstheme="minorEastAsia"/>
          <w:color w:val="auto"/>
          <w:sz w:val="21"/>
          <w:szCs w:val="21"/>
          <w:highlight w:val="none"/>
          <w:lang w:eastAsia="zh-CN"/>
        </w:rPr>
        <w:t xml:space="preserve">盐城市公安局盐南高新技术产业开发区分局警务路线监控补盲、戴庄路道路监控联网和“雪亮”工程二期等项目维保服务</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的潜在投标人应在“苏采云”系统内免费下载（投标人必须在苏采云系统中获取采购文件，方能参与政府采购项目），并于202</w:t>
      </w: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年</w:t>
      </w:r>
      <w:r>
        <w:rPr>
          <w:rFonts w:hint="eastAsia" w:asciiTheme="minorEastAsia" w:hAnsi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月</w:t>
      </w:r>
      <w:r>
        <w:rPr>
          <w:rFonts w:hint="eastAsia" w:asciiTheme="minorEastAsia" w:hAnsiTheme="minorEastAsia" w:cstheme="minorEastAsia"/>
          <w:color w:val="auto"/>
          <w:sz w:val="21"/>
          <w:szCs w:val="21"/>
          <w:highlight w:val="none"/>
          <w:lang w:val="en-US" w:eastAsia="zh-CN"/>
        </w:rPr>
        <w:t xml:space="preserve">12</w:t>
      </w:r>
      <w:r>
        <w:rPr>
          <w:rFonts w:hint="eastAsia" w:asciiTheme="minorEastAsia" w:hAnsiTheme="minorEastAsia" w:eastAsiaTheme="minorEastAsia" w:cstheme="minorEastAsia"/>
          <w:color w:val="auto"/>
          <w:sz w:val="21"/>
          <w:szCs w:val="21"/>
          <w:highlight w:val="none"/>
        </w:rPr>
        <w:t xml:space="preserve">日</w:t>
      </w:r>
      <w:r>
        <w:rPr>
          <w:rFonts w:hint="eastAsia" w:asciiTheme="minorEastAsia" w:hAnsiTheme="minorEastAsia" w:cstheme="minorEastAsia"/>
          <w:color w:val="auto"/>
          <w:sz w:val="21"/>
          <w:szCs w:val="21"/>
          <w:highlight w:val="none"/>
          <w:lang w:val="en-US" w:eastAsia="zh-CN"/>
        </w:rPr>
        <w:t xml:space="preserve">09</w:t>
      </w:r>
      <w:r>
        <w:rPr>
          <w:rFonts w:hint="eastAsia" w:asciiTheme="minorEastAsia" w:hAnsiTheme="minorEastAsia" w:eastAsiaTheme="minorEastAsia" w:cstheme="minorEastAsia"/>
          <w:color w:val="auto"/>
          <w:sz w:val="21"/>
          <w:szCs w:val="21"/>
          <w:highlight w:val="none"/>
        </w:rPr>
        <w:t xml:space="preserve">点</w:t>
      </w:r>
      <w:r>
        <w:rPr>
          <w:rFonts w:hint="eastAsia" w:asciiTheme="minorEastAsia" w:hAnsiTheme="minorEastAsia" w:cstheme="minorEastAsia"/>
          <w:color w:val="auto"/>
          <w:sz w:val="21"/>
          <w:szCs w:val="21"/>
          <w:highlight w:val="none"/>
          <w:lang w:val="en-US" w:eastAsia="zh-CN"/>
        </w:rPr>
        <w:t xml:space="preserve">00</w:t>
      </w:r>
      <w:r>
        <w:rPr>
          <w:rFonts w:hint="eastAsia" w:asciiTheme="minorEastAsia" w:hAnsiTheme="minorEastAsia" w:eastAsiaTheme="minorEastAsia" w:cstheme="minorEastAsia"/>
          <w:color w:val="auto"/>
          <w:sz w:val="21"/>
          <w:szCs w:val="21"/>
          <w:highlight w:val="none"/>
        </w:rPr>
        <w:t xml:space="preserve">分（北京时间）前递交投标文件。</w:t>
      </w:r>
      <w:bookmarkEnd w:id="0"/>
      <w:r/>
      <w:r/>
    </w:p>
    <w:p>
      <w:pPr>
        <w:ind w:firstLine="482"/>
        <w:jc w:val="left"/>
        <w:spacing w:line="560" w:lineRule="exact"/>
        <w:widowControl/>
        <w:rPr>
          <w:rFonts w:hint="eastAsia" w:asciiTheme="minorEastAsia" w:hAnsiTheme="minorEastAsia" w:eastAsiaTheme="minorEastAsia" w:cstheme="minorEastAsia"/>
          <w:b/>
          <w:bCs/>
          <w:color w:val="auto"/>
          <w:sz w:val="21"/>
          <w:szCs w:val="21"/>
          <w:highlight w:val="none"/>
        </w:rPr>
        <w:outlineLvl w:val="1"/>
      </w:pPr>
      <w:r/>
      <w:bookmarkStart w:id="1" w:name="_Toc35393790"/>
      <w:r/>
      <w:bookmarkStart w:id="2" w:name="_Toc35393621"/>
      <w:r/>
      <w:bookmarkStart w:id="3" w:name="_Hlk24379207"/>
      <w:r/>
      <w:bookmarkStart w:id="4" w:name="_Toc28359079"/>
      <w:r/>
      <w:bookmarkStart w:id="5" w:name="_Toc28359002"/>
      <w:r/>
      <w:bookmarkStart w:id="6" w:name="_Toc38985263"/>
      <w:r/>
      <w:bookmarkStart w:id="7" w:name="_Toc28359086"/>
      <w:r>
        <w:rPr>
          <w:rFonts w:hint="eastAsia" w:asciiTheme="minorEastAsia" w:hAnsiTheme="minorEastAsia" w:eastAsiaTheme="minorEastAsia" w:cstheme="minorEastAsia"/>
          <w:b/>
          <w:bCs/>
          <w:color w:val="auto"/>
          <w:sz w:val="21"/>
          <w:szCs w:val="21"/>
          <w:highlight w:val="none"/>
        </w:rPr>
        <w:t xml:space="preserve">一、项目基本情况</w:t>
      </w:r>
      <w:bookmarkEnd w:id="1"/>
      <w:r/>
      <w:bookmarkEnd w:id="2"/>
      <w:r/>
      <w:bookmarkEnd w:id="3"/>
      <w:r/>
      <w:bookmarkEnd w:id="4"/>
      <w:r/>
      <w:bookmarkEnd w:id="5"/>
      <w:r/>
      <w:bookmarkEnd w:id="6"/>
      <w:r/>
      <w:r/>
    </w:p>
    <w:p>
      <w:pPr>
        <w:ind w:firstLine="482"/>
        <w:jc w:val="left"/>
        <w:spacing w:line="560" w:lineRule="exact"/>
        <w:widowControl/>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1.项目编号：</w:t>
      </w:r>
      <w:r>
        <w:rPr>
          <w:rFonts w:ascii="SimSun" w:hAnsi="SimSun" w:eastAsia="SimSun" w:cs="SimSun"/>
          <w:b w:val="0"/>
          <w:bCs w:val="0"/>
          <w:color w:val="000000"/>
          <w:sz w:val="21"/>
        </w:rPr>
        <w:t xml:space="preserve">J</w:t>
      </w:r>
      <w:r>
        <w:rPr>
          <w:rFonts w:ascii="SimSun" w:hAnsi="SimSun" w:eastAsia="SimSun" w:cs="SimSun"/>
          <w:b w:val="0"/>
          <w:bCs w:val="0"/>
          <w:color w:val="000000"/>
          <w:sz w:val="21"/>
        </w:rPr>
        <w:t xml:space="preserve">S</w:t>
      </w:r>
      <w:r>
        <w:rPr>
          <w:rFonts w:ascii="SimSun" w:hAnsi="SimSun" w:eastAsia="SimSun" w:cs="SimSun"/>
          <w:b w:val="0"/>
          <w:bCs w:val="0"/>
          <w:color w:val="000000"/>
          <w:sz w:val="21"/>
        </w:rPr>
        <w:t xml:space="preserve">ZC-320992-JZCG-G2026-0003</w:t>
      </w:r>
      <w:r>
        <w:rPr>
          <w:rFonts w:hint="eastAsia" w:asciiTheme="minorEastAsia" w:hAnsiTheme="minorEastAsia" w:eastAsiaTheme="minorEastAsia" w:cstheme="minorEastAsia"/>
          <w:b w:val="0"/>
          <w:bCs w:val="0"/>
          <w:color w:val="auto"/>
          <w:sz w:val="21"/>
          <w:szCs w:val="21"/>
          <w:highlight w:val="none"/>
        </w:rPr>
      </w:r>
      <w:r>
        <w:rPr>
          <w:b w:val="0"/>
          <w:bCs w:val="0"/>
        </w:rPr>
      </w:r>
    </w:p>
    <w:p>
      <w:pPr>
        <w:ind w:firstLine="482"/>
        <w:jc w:val="left"/>
        <w:spacing w:line="56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bookmarkStart w:id="8" w:name="OLE_LINK3"/>
      <w:r/>
      <w:bookmarkStart w:id="9" w:name="OLE_LINK4"/>
      <w:r>
        <w:rPr>
          <w:rFonts w:hint="eastAsia" w:asciiTheme="minorEastAsia" w:hAnsiTheme="minorEastAsia" w:eastAsiaTheme="minorEastAsia" w:cstheme="minorEastAsia"/>
          <w:color w:val="auto"/>
          <w:sz w:val="21"/>
          <w:szCs w:val="21"/>
          <w:highlight w:val="none"/>
        </w:rPr>
        <w:t xml:space="preserve">项目名称：</w:t>
      </w:r>
      <w:r>
        <w:rPr>
          <w:rFonts w:hint="eastAsia" w:asciiTheme="minorEastAsia" w:hAnsiTheme="minorEastAsia" w:cstheme="minorEastAsia"/>
          <w:color w:val="auto"/>
          <w:sz w:val="21"/>
          <w:szCs w:val="21"/>
          <w:highlight w:val="none"/>
          <w:lang w:eastAsia="zh-CN"/>
        </w:rPr>
        <w:t xml:space="preserve">盐城市公安局盐南高新技术产业开发区分局警务路线监控补盲、戴庄路道路监控联网和“雪亮”工程二期等项目维保服务</w:t>
      </w:r>
      <w:r/>
    </w:p>
    <w:p>
      <w:pPr>
        <w:ind w:firstLine="482"/>
        <w:jc w:val="left"/>
        <w:spacing w:line="56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3.采购方式：公开招标</w:t>
      </w:r>
      <w:r/>
    </w:p>
    <w:p>
      <w:pPr>
        <w:ind w:firstLine="482"/>
        <w:jc w:val="left"/>
        <w:spacing w:line="560" w:lineRule="exact"/>
        <w:widowControl/>
        <w:rPr>
          <w:rFonts w:hint="eastAsia" w:asciiTheme="minorEastAsia" w:hAnsiTheme="minorEastAsia" w:eastAsiaTheme="minorEastAsia" w:cstheme="minorEastAsia"/>
          <w:color w:val="auto"/>
          <w:sz w:val="21"/>
          <w:szCs w:val="21"/>
          <w:highlight w:val="none"/>
        </w:rPr>
      </w:pPr>
      <w:r/>
      <w:bookmarkStart w:id="10" w:name="OLE_LINK7"/>
      <w:r>
        <w:rPr>
          <w:rFonts w:hint="eastAsia" w:asciiTheme="minorEastAsia" w:hAnsiTheme="minorEastAsia" w:eastAsiaTheme="minorEastAsia" w:cstheme="minorEastAsia"/>
          <w:color w:val="auto"/>
          <w:sz w:val="21"/>
          <w:szCs w:val="21"/>
          <w:highlight w:val="none"/>
        </w:rPr>
        <w:t xml:space="preserve">4.预算金额：</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cstheme="minorEastAsia"/>
          <w:color w:val="auto"/>
          <w:sz w:val="21"/>
          <w:szCs w:val="21"/>
          <w:highlight w:val="none"/>
          <w:lang w:val="en-US" w:eastAsia="zh-CN"/>
        </w:rPr>
        <w:t xml:space="preserve">80</w:t>
      </w:r>
      <w:r>
        <w:rPr>
          <w:rFonts w:hint="eastAsia" w:asciiTheme="minorEastAsia" w:hAnsiTheme="minorEastAsia" w:eastAsiaTheme="minorEastAsia" w:cstheme="minorEastAsia"/>
          <w:color w:val="auto"/>
          <w:sz w:val="21"/>
          <w:szCs w:val="21"/>
          <w:highlight w:val="none"/>
        </w:rPr>
        <w:t xml:space="preserve">万元</w:t>
      </w:r>
      <w:r/>
    </w:p>
    <w:p>
      <w:pPr>
        <w:ind w:firstLine="482"/>
        <w:jc w:val="left"/>
        <w:spacing w:line="56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5.最高限价：</w:t>
      </w:r>
      <w:bookmarkEnd w:id="8"/>
      <w:r/>
      <w:bookmarkEnd w:id="9"/>
      <w:r/>
      <w:bookmarkEnd w:id="10"/>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cstheme="minorEastAsia"/>
          <w:color w:val="auto"/>
          <w:sz w:val="21"/>
          <w:szCs w:val="21"/>
          <w:highlight w:val="none"/>
          <w:lang w:val="en-US" w:eastAsia="zh-CN"/>
        </w:rPr>
        <w:t xml:space="preserve">80</w:t>
      </w:r>
      <w:r>
        <w:rPr>
          <w:rFonts w:hint="eastAsia" w:asciiTheme="minorEastAsia" w:hAnsiTheme="minorEastAsia" w:eastAsiaTheme="minorEastAsia" w:cstheme="minorEastAsia"/>
          <w:color w:val="auto"/>
          <w:sz w:val="21"/>
          <w:szCs w:val="21"/>
          <w:highlight w:val="none"/>
        </w:rPr>
        <w:t xml:space="preserve">万元</w:t>
      </w:r>
      <w:r/>
    </w:p>
    <w:p>
      <w:pPr>
        <w:ind w:firstLine="482"/>
        <w:jc w:val="left"/>
        <w:spacing w:line="56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6.采购需求：</w:t>
      </w:r>
      <w:bookmarkStart w:id="11" w:name="OLE_LINK2"/>
      <w:r/>
      <w:bookmarkStart w:id="12" w:name="OLE_LINK1"/>
      <w:r>
        <w:rPr>
          <w:rFonts w:hint="eastAsia" w:asciiTheme="minorEastAsia" w:hAnsiTheme="minorEastAsia" w:cstheme="minorEastAsia"/>
          <w:color w:val="auto"/>
          <w:sz w:val="21"/>
          <w:szCs w:val="21"/>
          <w:highlight w:val="none"/>
          <w:lang w:eastAsia="zh-CN"/>
        </w:rPr>
        <w:t xml:space="preserve">盐城市公安局盐南高新技术产业开发区分局警务路线监控补盲、戴庄路道路监控联网和“雪亮”工程二期等项目维保服务</w:t>
      </w:r>
      <w:r>
        <w:rPr>
          <w:rFonts w:hint="eastAsia" w:asciiTheme="minorEastAsia" w:hAnsiTheme="minorEastAsia" w:eastAsiaTheme="minorEastAsia" w:cstheme="minorEastAsia"/>
          <w:color w:val="auto"/>
          <w:sz w:val="21"/>
          <w:szCs w:val="21"/>
          <w:highlight w:val="none"/>
        </w:rPr>
        <w:t xml:space="preserve">，具体详见第四章采购需求。</w:t>
      </w:r>
      <w:bookmarkEnd w:id="11"/>
      <w:r/>
      <w:bookmarkEnd w:id="12"/>
      <w:r/>
      <w:r/>
    </w:p>
    <w:p>
      <w:pPr>
        <w:ind w:firstLine="482"/>
        <w:jc w:val="left"/>
        <w:spacing w:line="56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w:t>
      </w:r>
      <w:bookmarkStart w:id="13" w:name="OLE_LINK20"/>
      <w:r/>
      <w:bookmarkStart w:id="14" w:name="OLE_LINK25"/>
      <w:r>
        <w:rPr>
          <w:rFonts w:hint="eastAsia" w:asciiTheme="minorEastAsia" w:hAnsiTheme="minorEastAsia" w:eastAsiaTheme="minorEastAsia" w:cstheme="minorEastAsia"/>
          <w:color w:val="auto"/>
          <w:sz w:val="21"/>
          <w:szCs w:val="21"/>
          <w:highlight w:val="none"/>
        </w:rPr>
        <w:t xml:space="preserve">.</w:t>
      </w:r>
      <w:bookmarkEnd w:id="13"/>
      <w:r/>
      <w:bookmarkEnd w:id="14"/>
      <w:r>
        <w:rPr>
          <w:rFonts w:hint="eastAsia" w:asciiTheme="minorEastAsia" w:hAnsiTheme="minorEastAsia" w:eastAsiaTheme="minorEastAsia" w:cstheme="minorEastAsia"/>
          <w:color w:val="auto"/>
          <w:sz w:val="21"/>
          <w:szCs w:val="21"/>
          <w:highlight w:val="none"/>
        </w:rPr>
        <w:t xml:space="preserve">合同履行期限：壹年，合同一年一签（服务开始时间以合同约定为准；服务期满后，如采购人对采购内容服务效果满意，可续签下一年合同，最多续签二次）。</w:t>
      </w:r>
      <w:r/>
    </w:p>
    <w:p>
      <w:pPr>
        <w:ind w:firstLine="482"/>
        <w:jc w:val="left"/>
        <w:spacing w:line="56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8.本项目（是/否）接受联合体投标：否。</w:t>
      </w:r>
      <w:r/>
    </w:p>
    <w:p>
      <w:pPr>
        <w:ind w:firstLine="482"/>
        <w:jc w:val="left"/>
        <w:spacing w:line="560" w:lineRule="exact"/>
        <w:widowControl/>
        <w:rPr>
          <w:rFonts w:hint="eastAsia" w:asciiTheme="minorEastAsia" w:hAnsiTheme="minorEastAsia" w:eastAsiaTheme="minorEastAsia" w:cstheme="minorEastAsia"/>
          <w:b/>
          <w:bCs/>
          <w:color w:val="auto"/>
          <w:sz w:val="21"/>
          <w:szCs w:val="21"/>
          <w:highlight w:val="none"/>
        </w:rPr>
        <w:outlineLvl w:val="1"/>
      </w:pPr>
      <w:r>
        <w:rPr>
          <w:rFonts w:hint="eastAsia" w:asciiTheme="minorEastAsia" w:hAnsiTheme="minorEastAsia" w:eastAsiaTheme="minorEastAsia" w:cstheme="minorEastAsia"/>
          <w:b/>
          <w:bCs/>
          <w:color w:val="auto"/>
          <w:sz w:val="21"/>
          <w:szCs w:val="21"/>
          <w:highlight w:val="none"/>
        </w:rPr>
        <w:t xml:space="preserve">二、申请人的资格要求</w:t>
      </w:r>
      <w:r/>
    </w:p>
    <w:p>
      <w:pPr>
        <w:ind w:firstLine="482"/>
        <w:jc w:val="left"/>
        <w:spacing w:line="56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1.满足《中华人民共和国政府采购法》第二十二条规定，并提供下列材料：</w:t>
      </w:r>
      <w:r/>
    </w:p>
    <w:p>
      <w:pPr>
        <w:ind w:firstLine="482"/>
        <w:jc w:val="left"/>
        <w:spacing w:line="560" w:lineRule="exact"/>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1.1法人或者其他组织的营业执照等证明文件，自然人的身份证明</w:t>
      </w:r>
      <w:r>
        <w:rPr>
          <w:rFonts w:hint="eastAsia" w:asciiTheme="minorEastAsia" w:hAnsiTheme="minorEastAsia" w:eastAsiaTheme="minorEastAsia" w:cstheme="minorEastAsia"/>
          <w:color w:val="auto"/>
          <w:sz w:val="21"/>
          <w:szCs w:val="21"/>
          <w:highlight w:val="none"/>
          <w:lang w:eastAsia="zh-CN"/>
        </w:rPr>
        <w:t xml:space="preserve">；</w:t>
      </w:r>
      <w:r/>
    </w:p>
    <w:p>
      <w:pPr>
        <w:ind w:firstLine="480"/>
        <w:jc w:val="left"/>
        <w:spacing w:line="56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1.2</w:t>
      </w:r>
      <w:r>
        <w:rPr>
          <w:rFonts w:hint="eastAsia" w:asciiTheme="minorEastAsia" w:hAnsiTheme="minorEastAsia" w:eastAsiaTheme="minorEastAsia" w:cstheme="minorEastAsia"/>
          <w:color w:val="auto"/>
          <w:sz w:val="21"/>
          <w:szCs w:val="21"/>
          <w:highlight w:val="none"/>
        </w:rPr>
        <w:t xml:space="preserve">上一年度的财务状况报</w:t>
      </w:r>
      <w:r>
        <w:rPr>
          <w:rFonts w:hint="eastAsia" w:asciiTheme="minorEastAsia" w:hAnsiTheme="minorEastAsia" w:cstheme="minorEastAsia"/>
          <w:color w:val="auto"/>
          <w:sz w:val="21"/>
          <w:szCs w:val="21"/>
          <w:highlight w:val="none"/>
          <w:lang w:eastAsia="zh-CN"/>
        </w:rPr>
        <w:t xml:space="preserve">表</w:t>
      </w:r>
      <w:r>
        <w:rPr>
          <w:rFonts w:hint="eastAsia" w:asciiTheme="minorEastAsia" w:hAnsiTheme="minorEastAsia" w:eastAsiaTheme="minorEastAsia" w:cstheme="minorEastAsia"/>
          <w:color w:val="auto"/>
          <w:sz w:val="21"/>
          <w:szCs w:val="21"/>
          <w:highlight w:val="none"/>
        </w:rPr>
        <w:t xml:space="preserve">（2025年度财务状况报表未出的，可使用2024年度报表，成立不满一年无需提供）</w:t>
      </w:r>
      <w:r>
        <w:rPr>
          <w:rFonts w:hint="eastAsia" w:asciiTheme="minorEastAsia" w:hAnsiTheme="minorEastAsia" w:eastAsiaTheme="minorEastAsia" w:cstheme="minorEastAsia"/>
          <w:color w:val="auto"/>
          <w:sz w:val="21"/>
          <w:szCs w:val="21"/>
          <w:highlight w:val="none"/>
          <w:lang w:val="en-US" w:eastAsia="zh-CN" w:bidi="ar-SA"/>
        </w:rPr>
        <w:t xml:space="preserve">；</w:t>
      </w:r>
      <w:r/>
    </w:p>
    <w:p>
      <w:pPr>
        <w:ind w:firstLine="482"/>
        <w:jc w:val="left"/>
        <w:spacing w:line="56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1.3具备履行合同所必需的设备和专业技术能力的书面声明；</w:t>
      </w:r>
      <w:r/>
    </w:p>
    <w:p>
      <w:pPr>
        <w:ind w:firstLine="482"/>
        <w:jc w:val="left"/>
        <w:spacing w:line="56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1.4依法缴纳税收和社会保障资金的相关材料（提供提交投标文件截止时间前一年内至少一个月依法缴纳税收及缴纳社会保障资金的证明材料。供应商依法享受缓缴、免缴税收、社会保障资金的提供证明材料。）；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2"/>
        <w:jc w:val="left"/>
        <w:spacing w:line="56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1.5参加政府采购活动前3年内在经营活动中没有重大违法记录的书面声明。</w:t>
      </w:r>
      <w:r/>
    </w:p>
    <w:p>
      <w:pPr>
        <w:ind w:firstLine="482"/>
        <w:jc w:val="left"/>
        <w:spacing w:line="560" w:lineRule="exact"/>
        <w:widowControl/>
        <w:rPr>
          <w:rFonts w:hint="eastAsia" w:asciiTheme="minorEastAsia" w:hAnsiTheme="minorEastAsia" w:eastAsiaTheme="minorEastAsia" w:cstheme="minorEastAsia"/>
          <w:color w:val="auto"/>
          <w:sz w:val="21"/>
          <w:szCs w:val="21"/>
          <w:highlight w:val="none"/>
        </w:rPr>
        <w:outlineLvl w:val="2"/>
      </w:pPr>
      <w:r>
        <w:rPr>
          <w:rFonts w:hint="eastAsia" w:asciiTheme="minorEastAsia" w:hAnsiTheme="minorEastAsia" w:eastAsiaTheme="minorEastAsia" w:cstheme="minorEastAsia"/>
          <w:color w:val="auto"/>
          <w:sz w:val="21"/>
          <w:szCs w:val="21"/>
          <w:highlight w:val="none"/>
        </w:rPr>
        <w:t xml:space="preserve">1.6法律、行政法规规定的其他条件。</w:t>
      </w:r>
      <w:r/>
    </w:p>
    <w:p>
      <w:pPr>
        <w:ind w:firstLine="482"/>
        <w:jc w:val="left"/>
        <w:spacing w:line="56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投标文件无需提供证明材料）</w:t>
      </w:r>
      <w:r/>
    </w:p>
    <w:p>
      <w:pPr>
        <w:ind w:firstLine="482"/>
        <w:jc w:val="left"/>
        <w:spacing w:line="56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1.8单位负责人为同一人或者存在直接控股、管理关系的不同供应商，不得参加同一合同项下的政府采购活动。（自行提供，格式自拟）</w:t>
      </w:r>
      <w:r/>
    </w:p>
    <w:p>
      <w:pPr>
        <w:ind w:firstLine="482"/>
        <w:jc w:val="left"/>
        <w:spacing w:line="56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2.落实政府采购政策需满足的资格要求：</w:t>
      </w:r>
      <w:r>
        <w:rPr>
          <w:rFonts w:hint="eastAsia" w:asciiTheme="minorEastAsia" w:hAnsiTheme="minorEastAsia" w:eastAsiaTheme="minorEastAsia" w:cstheme="minorEastAsia"/>
          <w:color w:val="auto"/>
          <w:sz w:val="21"/>
          <w:szCs w:val="21"/>
          <w:highlight w:val="none"/>
          <w:lang w:val="en-US" w:eastAsia="zh-CN"/>
        </w:rPr>
        <w:t xml:space="preserve">无</w:t>
      </w:r>
      <w:r>
        <w:rPr>
          <w:rFonts w:hint="eastAsia" w:asciiTheme="minorEastAsia" w:hAnsiTheme="minorEastAsia" w:eastAsiaTheme="minorEastAsia" w:cstheme="minorEastAsia"/>
          <w:color w:val="auto"/>
          <w:sz w:val="21"/>
          <w:szCs w:val="21"/>
          <w:highlight w:val="none"/>
        </w:rPr>
        <w:t xml:space="preserve">。</w:t>
      </w:r>
      <w:r/>
    </w:p>
    <w:p>
      <w:pPr>
        <w:ind w:firstLine="482"/>
        <w:jc w:val="left"/>
        <w:spacing w:line="56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3.本项目的特定资格要求： 无</w:t>
      </w:r>
      <w:r/>
    </w:p>
    <w:p>
      <w:pPr>
        <w:ind w:firstLine="480"/>
        <w:jc w:val="left"/>
        <w:spacing w:line="560" w:lineRule="exact"/>
        <w:widowControl/>
        <w:rPr>
          <w:rFonts w:hint="eastAsia" w:asciiTheme="minorEastAsia" w:hAnsiTheme="minorEastAsia" w:eastAsiaTheme="minorEastAsia" w:cstheme="minorEastAsia"/>
          <w:b/>
          <w:bCs/>
          <w:color w:val="auto"/>
          <w:sz w:val="21"/>
          <w:szCs w:val="21"/>
          <w:highlight w:val="none"/>
        </w:rPr>
        <w:outlineLvl w:val="1"/>
      </w:pPr>
      <w:r>
        <w:rPr>
          <w:rFonts w:hint="eastAsia" w:asciiTheme="minorEastAsia" w:hAnsiTheme="minorEastAsia" w:eastAsiaTheme="minorEastAsia" w:cstheme="minorEastAsia"/>
          <w:b/>
          <w:bCs/>
          <w:color w:val="auto"/>
          <w:sz w:val="21"/>
          <w:szCs w:val="21"/>
          <w:highlight w:val="none"/>
        </w:rPr>
        <w:t xml:space="preserve">三、获取招标文件</w:t>
      </w:r>
      <w:r/>
    </w:p>
    <w:p>
      <w:pPr>
        <w:ind w:firstLine="482"/>
        <w:jc w:val="left"/>
        <w:spacing w:line="560" w:lineRule="exact"/>
        <w:widowControl/>
        <w:rPr>
          <w:rFonts w:hint="eastAsia" w:asciiTheme="minorEastAsia" w:hAnsiTheme="minorEastAsia" w:eastAsiaTheme="minorEastAsia" w:cstheme="minorEastAsia"/>
          <w:color w:val="auto"/>
          <w:sz w:val="21"/>
          <w:szCs w:val="21"/>
          <w:highlight w:val="none"/>
        </w:rPr>
        <w:outlineLvl w:val="2"/>
      </w:pPr>
      <w:r/>
      <w:bookmarkStart w:id="15" w:name="_Toc28359005"/>
      <w:r/>
      <w:bookmarkStart w:id="16" w:name="_Toc38985266"/>
      <w:r/>
      <w:bookmarkStart w:id="17" w:name="_Toc28359082"/>
      <w:r/>
      <w:bookmarkStart w:id="18" w:name="_Toc35393624"/>
      <w:r/>
      <w:bookmarkStart w:id="19" w:name="_Toc35393793"/>
      <w:r>
        <w:rPr>
          <w:rFonts w:hint="eastAsia" w:asciiTheme="minorEastAsia" w:hAnsiTheme="minorEastAsia" w:eastAsiaTheme="minorEastAsia" w:cstheme="minorEastAsia"/>
          <w:color w:val="auto"/>
          <w:sz w:val="21"/>
          <w:szCs w:val="21"/>
          <w:highlight w:val="none"/>
        </w:rPr>
        <w:t xml:space="preserve">1.时间：</w:t>
      </w:r>
      <w:bookmarkEnd w:id="15"/>
      <w:r/>
      <w:bookmarkEnd w:id="16"/>
      <w:r/>
      <w:bookmarkEnd w:id="17"/>
      <w:r/>
      <w:bookmarkEnd w:id="18"/>
      <w:r/>
      <w:bookmarkEnd w:id="19"/>
      <w:r>
        <w:rPr>
          <w:rFonts w:hint="eastAsia" w:asciiTheme="minorEastAsia" w:hAnsiTheme="minorEastAsia" w:eastAsiaTheme="minorEastAsia" w:cstheme="minorEastAsia"/>
          <w:color w:val="auto"/>
          <w:sz w:val="21"/>
          <w:szCs w:val="21"/>
          <w:highlight w:val="none"/>
        </w:rPr>
        <w:t xml:space="preserve">自招标文件公告发布之日起5个工作日</w:t>
      </w:r>
      <w:r/>
    </w:p>
    <w:p>
      <w:pPr>
        <w:ind w:firstLine="482"/>
        <w:jc w:val="left"/>
        <w:spacing w:line="56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2.地点：“苏采云”系统内免费下载（投标人必须在苏采云系统中获取采购文件，方能参与政府采购项目）</w:t>
      </w:r>
      <w:r/>
    </w:p>
    <w:p>
      <w:pPr>
        <w:ind w:firstLine="482"/>
        <w:jc w:val="left"/>
        <w:spacing w:line="56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3.方式：本项目采用网上注册登记方式</w:t>
      </w:r>
      <w:r/>
    </w:p>
    <w:p>
      <w:pPr>
        <w:ind w:firstLine="482"/>
        <w:jc w:val="left"/>
        <w:spacing w:line="56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4.售价：0元</w:t>
      </w:r>
      <w:r/>
    </w:p>
    <w:p>
      <w:pPr>
        <w:ind w:firstLine="480"/>
        <w:jc w:val="left"/>
        <w:spacing w:line="560" w:lineRule="exact"/>
        <w:widowControl/>
        <w:rPr>
          <w:rFonts w:hint="eastAsia" w:asciiTheme="minorEastAsia" w:hAnsiTheme="minorEastAsia" w:eastAsiaTheme="minorEastAsia" w:cstheme="minorEastAsia"/>
          <w:b/>
          <w:bCs/>
          <w:color w:val="auto"/>
          <w:sz w:val="21"/>
          <w:szCs w:val="21"/>
          <w:highlight w:val="none"/>
        </w:rPr>
        <w:outlineLvl w:val="1"/>
      </w:pPr>
      <w:r>
        <w:rPr>
          <w:rFonts w:hint="eastAsia" w:asciiTheme="minorEastAsia" w:hAnsiTheme="minorEastAsia" w:eastAsiaTheme="minorEastAsia" w:cstheme="minorEastAsia"/>
          <w:b/>
          <w:bCs/>
          <w:color w:val="auto"/>
          <w:sz w:val="21"/>
          <w:szCs w:val="21"/>
          <w:highlight w:val="none"/>
        </w:rPr>
        <w:t xml:space="preserve">四、提交投标文件截止时间、开标时间和地点</w:t>
      </w:r>
      <w:r/>
    </w:p>
    <w:p>
      <w:pPr>
        <w:ind w:firstLine="480"/>
        <w:jc w:val="left"/>
        <w:spacing w:line="56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1.时间：202</w:t>
      </w: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年</w:t>
      </w:r>
      <w:r>
        <w:rPr>
          <w:rFonts w:hint="eastAsia" w:asciiTheme="minorEastAsia" w:hAnsi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月</w:t>
      </w:r>
      <w:r>
        <w:rPr>
          <w:rFonts w:hint="eastAsia" w:asciiTheme="minorEastAsia" w:hAnsiTheme="minorEastAsia" w:cstheme="minorEastAsia"/>
          <w:color w:val="auto"/>
          <w:sz w:val="21"/>
          <w:szCs w:val="21"/>
          <w:highlight w:val="none"/>
          <w:lang w:val="en-US" w:eastAsia="zh-CN"/>
        </w:rPr>
        <w:t xml:space="preserve">12</w:t>
      </w:r>
      <w:r>
        <w:rPr>
          <w:rFonts w:hint="eastAsia" w:asciiTheme="minorEastAsia" w:hAnsiTheme="minorEastAsia" w:eastAsiaTheme="minorEastAsia" w:cstheme="minorEastAsia"/>
          <w:color w:val="auto"/>
          <w:sz w:val="21"/>
          <w:szCs w:val="21"/>
          <w:highlight w:val="none"/>
        </w:rPr>
        <w:t xml:space="preserve">日</w:t>
      </w:r>
      <w:r>
        <w:rPr>
          <w:rFonts w:hint="eastAsia" w:asciiTheme="minorEastAsia" w:hAnsiTheme="minorEastAsia" w:cstheme="minorEastAsia"/>
          <w:color w:val="auto"/>
          <w:sz w:val="21"/>
          <w:szCs w:val="21"/>
          <w:highlight w:val="none"/>
          <w:lang w:val="en-US" w:eastAsia="zh-CN"/>
        </w:rPr>
        <w:t xml:space="preserve">09</w:t>
      </w:r>
      <w:r>
        <w:rPr>
          <w:rFonts w:hint="eastAsia" w:asciiTheme="minorEastAsia" w:hAnsiTheme="minorEastAsia" w:eastAsiaTheme="minorEastAsia" w:cstheme="minorEastAsia"/>
          <w:color w:val="auto"/>
          <w:sz w:val="21"/>
          <w:szCs w:val="21"/>
          <w:highlight w:val="none"/>
        </w:rPr>
        <w:t xml:space="preserve">点</w:t>
      </w:r>
      <w:r>
        <w:rPr>
          <w:rFonts w:hint="eastAsia" w:asciiTheme="minorEastAsia" w:hAnsiTheme="minorEastAsia" w:cstheme="minorEastAsia"/>
          <w:color w:val="auto"/>
          <w:sz w:val="21"/>
          <w:szCs w:val="21"/>
          <w:highlight w:val="none"/>
          <w:lang w:val="en-US" w:eastAsia="zh-CN"/>
        </w:rPr>
        <w:t xml:space="preserve">00</w:t>
      </w:r>
      <w:bookmarkStart w:id="134" w:name="_GoBack"/>
      <w:r/>
      <w:bookmarkEnd w:id="134"/>
      <w:r>
        <w:rPr>
          <w:rFonts w:hint="eastAsia" w:asciiTheme="minorEastAsia" w:hAnsiTheme="minorEastAsia" w:eastAsiaTheme="minorEastAsia" w:cstheme="minorEastAsia"/>
          <w:color w:val="auto"/>
          <w:sz w:val="21"/>
          <w:szCs w:val="21"/>
          <w:highlight w:val="none"/>
        </w:rPr>
        <w:t xml:space="preserve">分（北京时间）</w:t>
      </w:r>
      <w:r/>
    </w:p>
    <w:p>
      <w:pPr>
        <w:ind w:firstLine="480"/>
        <w:jc w:val="left"/>
        <w:spacing w:line="56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2.地点：苏采云“不见面”开标大厅。</w:t>
      </w:r>
      <w:r/>
    </w:p>
    <w:p>
      <w:pPr>
        <w:ind w:firstLine="480"/>
        <w:jc w:val="left"/>
        <w:spacing w:line="560" w:lineRule="exact"/>
        <w:widowControl/>
        <w:rPr>
          <w:rFonts w:hint="eastAsia" w:asciiTheme="minorEastAsia" w:hAnsiTheme="minorEastAsia" w:eastAsiaTheme="minorEastAsia" w:cstheme="minorEastAsia"/>
          <w:b/>
          <w:bCs/>
          <w:color w:val="auto"/>
          <w:sz w:val="21"/>
          <w:szCs w:val="21"/>
          <w:highlight w:val="none"/>
        </w:rPr>
        <w:outlineLvl w:val="1"/>
      </w:pPr>
      <w:r/>
      <w:bookmarkStart w:id="20" w:name="_Toc28359084"/>
      <w:r/>
      <w:bookmarkStart w:id="21" w:name="_Toc35393625"/>
      <w:r/>
      <w:bookmarkStart w:id="22" w:name="_Toc35393794"/>
      <w:r/>
      <w:bookmarkStart w:id="23" w:name="_Toc28359007"/>
      <w:r/>
      <w:bookmarkStart w:id="24" w:name="_Toc38985267"/>
      <w:r>
        <w:rPr>
          <w:rFonts w:hint="eastAsia" w:asciiTheme="minorEastAsia" w:hAnsiTheme="minorEastAsia" w:eastAsiaTheme="minorEastAsia" w:cstheme="minorEastAsia"/>
          <w:b/>
          <w:bCs/>
          <w:color w:val="auto"/>
          <w:sz w:val="21"/>
          <w:szCs w:val="21"/>
          <w:highlight w:val="none"/>
        </w:rPr>
        <w:t xml:space="preserve">五、公告期限</w:t>
      </w:r>
      <w:bookmarkEnd w:id="20"/>
      <w:r/>
      <w:bookmarkEnd w:id="21"/>
      <w:r/>
      <w:bookmarkEnd w:id="22"/>
      <w:r/>
      <w:bookmarkEnd w:id="23"/>
      <w:r/>
      <w:bookmarkEnd w:id="24"/>
      <w:r/>
      <w:r/>
    </w:p>
    <w:p>
      <w:pPr>
        <w:ind w:firstLine="480"/>
        <w:jc w:val="left"/>
        <w:spacing w:line="560" w:lineRule="exact"/>
        <w:widowControl/>
        <w:rPr>
          <w:rFonts w:hint="eastAsia" w:asciiTheme="minorEastAsia" w:hAnsiTheme="minorEastAsia" w:eastAsiaTheme="minorEastAsia" w:cstheme="minorEastAsia"/>
          <w:color w:val="auto"/>
          <w:sz w:val="21"/>
          <w:szCs w:val="21"/>
          <w:highlight w:val="none"/>
        </w:rPr>
      </w:pPr>
      <w:r/>
      <w:bookmarkStart w:id="25" w:name="_Toc35393795"/>
      <w:r/>
      <w:bookmarkStart w:id="26" w:name="_Toc35393626"/>
      <w:r/>
      <w:bookmarkStart w:id="27" w:name="_Toc38985268"/>
      <w:r>
        <w:rPr>
          <w:rFonts w:hint="eastAsia" w:asciiTheme="minorEastAsia" w:hAnsiTheme="minorEastAsia" w:eastAsiaTheme="minorEastAsia" w:cstheme="minorEastAsia"/>
          <w:color w:val="auto"/>
          <w:sz w:val="21"/>
          <w:szCs w:val="21"/>
          <w:highlight w:val="none"/>
        </w:rPr>
        <w:t xml:space="preserve">自本公告发布之日起5个工作日</w:t>
      </w:r>
      <w:bookmarkEnd w:id="25"/>
      <w:r/>
      <w:bookmarkEnd w:id="26"/>
      <w:r/>
      <w:bookmarkEnd w:id="27"/>
      <w:r/>
      <w:r/>
    </w:p>
    <w:p>
      <w:pPr>
        <w:ind w:firstLine="480"/>
        <w:jc w:val="left"/>
        <w:spacing w:line="560" w:lineRule="exact"/>
        <w:widowControl/>
        <w:rPr>
          <w:rFonts w:hint="eastAsia" w:asciiTheme="minorEastAsia" w:hAnsiTheme="minorEastAsia" w:eastAsiaTheme="minorEastAsia" w:cstheme="minorEastAsia"/>
          <w:b/>
          <w:bCs/>
          <w:color w:val="auto"/>
          <w:sz w:val="21"/>
          <w:szCs w:val="21"/>
          <w:highlight w:val="none"/>
        </w:rPr>
        <w:outlineLvl w:val="1"/>
      </w:pPr>
      <w:r>
        <w:rPr>
          <w:rFonts w:hint="eastAsia" w:asciiTheme="minorEastAsia" w:hAnsiTheme="minorEastAsia" w:eastAsiaTheme="minorEastAsia" w:cstheme="minorEastAsia"/>
          <w:b/>
          <w:bCs/>
          <w:color w:val="auto"/>
          <w:sz w:val="21"/>
          <w:szCs w:val="21"/>
          <w:highlight w:val="none"/>
        </w:rPr>
        <w:t xml:space="preserve">六、其他补充事宜</w:t>
      </w:r>
      <w:r/>
    </w:p>
    <w:p>
      <w:pPr>
        <w:ind w:firstLine="482"/>
        <w:jc w:val="left"/>
        <w:spacing w:line="56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left="0" w:right="0" w:firstLine="480"/>
        <w:spacing w:before="0" w:after="0" w:line="559" w:lineRule="atLeast"/>
        <w:rPr>
          <w:rFonts w:hint="eastAsia" w:asciiTheme="minorEastAsia" w:hAnsiTheme="minorEastAsia" w:eastAsia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领取CA和办理电子签章（</w:t>
      </w:r>
      <w:r>
        <w:rPr>
          <w:rFonts w:hint="eastAsia" w:asciiTheme="minorEastAsia" w:hAnsiTheme="minorEastAsia" w:eastAsiaTheme="minorEastAsia" w:cstheme="minorEastAsia"/>
          <w:color w:val="auto"/>
          <w:sz w:val="21"/>
          <w:szCs w:val="21"/>
          <w:highlight w:val="none"/>
          <w:lang w:val="en-US" w:eastAsia="zh-CN"/>
        </w:rPr>
        <w:t xml:space="preserve">请至盐城市府西路1号盐城市公共资源交易中心四楼大厅10号，11号窗口办理，</w:t>
      </w:r>
      <w:r>
        <w:rPr>
          <w:rFonts w:hint="eastAsia" w:asciiTheme="minorEastAsia" w:hAnsiTheme="minorEastAsia" w:eastAsiaTheme="minorEastAsia" w:cstheme="minorEastAsia"/>
          <w:color w:val="auto"/>
          <w:sz w:val="21"/>
          <w:szCs w:val="21"/>
          <w:highlight w:val="none"/>
        </w:rPr>
        <w:t xml:space="preserve">联系电话：15051556883，办理邮箱：yancheng@ideabank.net.cn，</w:t>
      </w:r>
      <w:r>
        <w:rPr>
          <w:rFonts w:hint="eastAsia" w:asciiTheme="minorEastAsia" w:hAnsiTheme="minorEastAsia" w:eastAsiaTheme="minorEastAsia" w:cstheme="minorEastAsia"/>
          <w:color w:val="auto"/>
          <w:sz w:val="21"/>
          <w:szCs w:val="21"/>
          <w:highlight w:val="none"/>
          <w:lang w:val="en-US" w:eastAsia="zh-CN"/>
        </w:rPr>
        <w:t xml:space="preserve">具体系统操作见《苏采云系统供应商操作手册》（以下简称《操作手册》））、进行注册并按《操作手册》要求制作、上传电子投标文件,《苏采云系统供应商操作手册》，手册下载地址：苏采云系统-右侧消息通知栏。</w:t>
      </w:r>
      <w:r/>
    </w:p>
    <w:p>
      <w:pPr>
        <w:ind w:firstLine="482"/>
        <w:jc w:val="left"/>
        <w:spacing w:line="560" w:lineRule="exact"/>
        <w:widowControl/>
        <w:rPr>
          <w:rFonts w:hint="eastAsia" w:asciiTheme="minorEastAsia" w:hAnsiTheme="minorEastAsia" w:eastAsiaTheme="minorEastAsia" w:cstheme="minorEastAsia"/>
          <w:color w:val="auto"/>
          <w:sz w:val="21"/>
          <w:szCs w:val="21"/>
          <w:highlight w:val="none"/>
        </w:rPr>
        <w:outlineLvl w:val="2"/>
      </w:pPr>
      <w:r>
        <w:rPr>
          <w:rFonts w:hint="eastAsia" w:asciiTheme="minorEastAsia" w:hAnsiTheme="minorEastAsia" w:eastAsiaTheme="minorEastAsia" w:cstheme="minorEastAsia"/>
          <w:color w:val="auto"/>
          <w:sz w:val="21"/>
          <w:szCs w:val="21"/>
          <w:highlight w:val="none"/>
        </w:rPr>
        <w:t xml:space="preserve">2.潜在供应商访问电子招标响应交易平台的网络地址和方法： </w:t>
      </w:r>
      <w:r/>
    </w:p>
    <w:p>
      <w:pPr>
        <w:ind w:firstLine="480"/>
        <w:jc w:val="left"/>
        <w:spacing w:line="56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w:t>
      </w:r>
      <w:r/>
    </w:p>
    <w:p>
      <w:pPr>
        <w:ind w:firstLine="480"/>
        <w:jc w:val="left"/>
        <w:spacing w:line="56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2.2潜在投标人访问“苏采云”系统方法：江苏省政府采购网首页-“苏采云”链接。 </w:t>
      </w:r>
      <w:r/>
    </w:p>
    <w:p>
      <w:pPr>
        <w:ind w:firstLine="480"/>
        <w:jc w:val="left"/>
        <w:spacing w:line="56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2.3采购文件（后缀名为“.kedt”）、供应商操作手册及政府采购客户端工具可通过“苏采云”系统相应链接进行下载。</w:t>
      </w:r>
      <w:r/>
    </w:p>
    <w:p>
      <w:pPr>
        <w:ind w:firstLine="480"/>
        <w:jc w:val="left"/>
        <w:spacing w:line="56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2.4采购代理机构将数据电文形式的采购文件加载至“苏采云”系统，供潜在供应商下载或者查阅。</w:t>
      </w:r>
      <w:r/>
    </w:p>
    <w:p>
      <w:pPr>
        <w:ind w:firstLine="480"/>
        <w:jc w:val="left"/>
        <w:spacing w:line="560" w:lineRule="exact"/>
        <w:widowControl/>
        <w:rPr>
          <w:rFonts w:ascii="微软雅黑" w:hAnsi="微软雅黑" w:eastAsia="微软雅黑" w:cs="微软雅黑"/>
          <w:i w:val="0"/>
          <w:iCs w:val="0"/>
          <w:caps w:val="0"/>
          <w:color w:val="333333"/>
          <w:spacing w:val="0"/>
          <w:sz w:val="27"/>
          <w:szCs w:val="27"/>
        </w:rPr>
      </w:pPr>
      <w:r>
        <w:rPr>
          <w:rFonts w:hint="eastAsia" w:asciiTheme="minorEastAsia" w:hAnsiTheme="minorEastAsia" w:eastAsiaTheme="minorEastAsia" w:cstheme="minorEastAsia"/>
          <w:color w:val="auto"/>
          <w:sz w:val="21"/>
          <w:szCs w:val="21"/>
          <w:highlight w:val="none"/>
        </w:rPr>
        <w:t xml:space="preserve">2.5请潜在投标单位提前安装相应的控件（详见《“苏采云”系统供应商操作手册》）并使用谷歌浏览器登录“苏采云”系统参与不见面开评标。 </w:t>
      </w:r>
      <w:r/>
    </w:p>
    <w:p>
      <w:pPr>
        <w:ind w:firstLine="480"/>
        <w:jc w:val="left"/>
        <w:spacing w:line="56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如潜在投标人未按上述要求操作，将自行承担所产生的风险。</w:t>
      </w:r>
      <w:r/>
    </w:p>
    <w:p>
      <w:pPr>
        <w:ind w:firstLine="480"/>
        <w:jc w:val="left"/>
        <w:spacing w:line="56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3.有关本次招标的事项若存在变动或修改，敬请及时关注在“中国政府采购网”、“江苏政府采购网”、“盐城市政府采购网”发布的更正公告。</w:t>
      </w:r>
      <w:r/>
    </w:p>
    <w:p>
      <w:pPr>
        <w:pStyle w:val="803"/>
        <w:ind w:firstLine="480"/>
        <w:jc w:val="both"/>
        <w:spacing w:before="0" w:after="0" w:line="560" w:lineRule="exact"/>
        <w:rPr>
          <w:rFonts w:hint="eastAsia" w:asciiTheme="minorEastAsia" w:hAnsiTheme="minorEastAsia" w:eastAsiaTheme="minorEastAsia" w:cstheme="minorEastAsia"/>
          <w:color w:val="auto"/>
          <w:sz w:val="21"/>
          <w:szCs w:val="21"/>
          <w:highlight w:val="none"/>
        </w:rPr>
        <w:outlineLvl w:val="2"/>
      </w:pPr>
      <w:r>
        <w:rPr>
          <w:rFonts w:hint="eastAsia" w:asciiTheme="minorEastAsia" w:hAnsiTheme="minorEastAsia" w:eastAsiaTheme="minorEastAsia" w:cstheme="minorEastAsia"/>
          <w:color w:val="auto"/>
          <w:sz w:val="21"/>
          <w:szCs w:val="21"/>
          <w:highlight w:val="none"/>
        </w:rPr>
        <w:t xml:space="preserve">4.本次招标不收取投标保证金，不收取质量保证金。</w:t>
      </w:r>
      <w:r/>
    </w:p>
    <w:p>
      <w:pPr>
        <w:ind w:firstLine="480"/>
        <w:jc w:val="left"/>
        <w:spacing w:line="560" w:lineRule="exact"/>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5.监督举报电话信息</w:t>
      </w:r>
      <w:r/>
    </w:p>
    <w:p>
      <w:pPr>
        <w:ind w:firstLine="480"/>
        <w:jc w:val="left"/>
        <w:spacing w:line="560" w:lineRule="exact"/>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联系人：盐南高新区纪检监察工委信访室</w:t>
      </w:r>
      <w:r/>
    </w:p>
    <w:p>
      <w:pPr>
        <w:ind w:firstLine="480"/>
        <w:jc w:val="left"/>
        <w:spacing w:line="560" w:lineRule="exact"/>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联系方式：0515-66661555</w:t>
      </w:r>
      <w:r/>
    </w:p>
    <w:p>
      <w:pPr>
        <w:ind w:firstLine="480"/>
        <w:jc w:val="left"/>
        <w:spacing w:line="560" w:lineRule="exact"/>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6.政府采购投诉电话信息</w:t>
      </w:r>
      <w:r/>
    </w:p>
    <w:p>
      <w:pPr>
        <w:ind w:firstLine="480"/>
        <w:jc w:val="left"/>
        <w:spacing w:line="560" w:lineRule="exact"/>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联系人：盐南高新区财政金融局政府采购科</w:t>
      </w:r>
      <w:r/>
    </w:p>
    <w:p>
      <w:pPr>
        <w:ind w:firstLine="480"/>
        <w:jc w:val="left"/>
        <w:spacing w:line="560" w:lineRule="exact"/>
        <w:widowControl/>
        <w:rPr>
          <w:rFonts w:hint="eastAsia" w:ascii="宋体" w:hAnsi="宋体" w:eastAsia="宋体" w:cs="宋体"/>
          <w:sz w:val="21"/>
          <w:szCs w:val="21"/>
          <w:shd w:val="clear" w:color="auto" w:fill="ffffff"/>
          <w:lang w:val="en-US" w:eastAsia="zh-CN"/>
        </w:rPr>
      </w:pPr>
      <w:r>
        <w:rPr>
          <w:rFonts w:hint="eastAsia" w:ascii="宋体" w:hAnsi="宋体" w:eastAsia="宋体" w:cs="宋体"/>
          <w:sz w:val="21"/>
          <w:szCs w:val="21"/>
          <w:shd w:val="clear" w:color="auto" w:fill="ffffff"/>
        </w:rPr>
        <w:t xml:space="preserve">联系方式：0515-69938599</w:t>
      </w:r>
      <w:r>
        <w:rPr>
          <w:rFonts w:hint="eastAsia" w:ascii="宋体" w:hAnsi="宋体" w:eastAsia="宋体" w:cs="宋体"/>
          <w:sz w:val="21"/>
          <w:szCs w:val="21"/>
          <w:shd w:val="clear" w:color="auto" w:fill="ffffff"/>
          <w:lang w:val="en-US" w:eastAsia="zh-CN"/>
        </w:rPr>
        <w:t xml:space="preserve"> </w:t>
      </w:r>
      <w:r/>
    </w:p>
    <w:p>
      <w:pPr>
        <w:ind w:firstLine="480"/>
        <w:jc w:val="left"/>
        <w:spacing w:line="560" w:lineRule="exact"/>
        <w:widowControl/>
        <w:rPr>
          <w:rFonts w:hint="eastAsia" w:asciiTheme="minorEastAsia" w:hAnsiTheme="minorEastAsia" w:eastAsiaTheme="minorEastAsia" w:cstheme="minorEastAsia"/>
          <w:b/>
          <w:bCs/>
          <w:color w:val="auto"/>
          <w:sz w:val="21"/>
          <w:szCs w:val="21"/>
          <w:highlight w:val="none"/>
        </w:rPr>
        <w:outlineLvl w:val="1"/>
      </w:pPr>
      <w:r>
        <w:rPr>
          <w:rFonts w:hint="eastAsia" w:asciiTheme="minorEastAsia" w:hAnsiTheme="minorEastAsia" w:eastAsiaTheme="minorEastAsia" w:cstheme="minorEastAsia"/>
          <w:b/>
          <w:bCs/>
          <w:color w:val="auto"/>
          <w:sz w:val="21"/>
          <w:szCs w:val="21"/>
          <w:highlight w:val="none"/>
        </w:rPr>
        <w:t xml:space="preserve">七、对本次招标提出询问，请按以下方式联系。</w:t>
      </w:r>
      <w:r/>
    </w:p>
    <w:p>
      <w:pPr>
        <w:ind w:firstLine="480"/>
        <w:jc w:val="left"/>
        <w:spacing w:line="560" w:lineRule="exact"/>
        <w:widowControl/>
        <w:rPr>
          <w:rFonts w:hint="eastAsia" w:ascii="宋体" w:hAnsi="宋体" w:eastAsia="宋体" w:cs="宋体"/>
          <w:sz w:val="21"/>
          <w:szCs w:val="21"/>
          <w:shd w:val="clear" w:color="auto" w:fill="ffffff"/>
        </w:rPr>
        <w:outlineLvl w:val="1"/>
      </w:pPr>
      <w:r>
        <w:rPr>
          <w:rFonts w:hint="eastAsia" w:ascii="宋体" w:hAnsi="宋体" w:eastAsia="宋体" w:cs="宋体"/>
          <w:sz w:val="21"/>
          <w:szCs w:val="21"/>
          <w:shd w:val="clear" w:color="auto" w:fill="ffffff"/>
        </w:rPr>
        <w:t xml:space="preserve">1.采购人信息</w:t>
      </w:r>
      <w:r/>
    </w:p>
    <w:p>
      <w:pPr>
        <w:pStyle w:val="803"/>
        <w:ind w:firstLine="420"/>
        <w:jc w:val="both"/>
        <w:spacing w:beforeAutospacing="0" w:afterAutospacing="0" w:line="312" w:lineRule="auto"/>
        <w:shd w:val="clear" w:color="auto" w:fill="ffffff"/>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名    称：</w:t>
      </w:r>
      <w:r>
        <w:rPr>
          <w:rFonts w:hint="eastAsia" w:ascii="宋体" w:hAnsi="宋体" w:eastAsia="宋体" w:cs="宋体"/>
          <w:sz w:val="21"/>
          <w:szCs w:val="21"/>
        </w:rPr>
        <w:t xml:space="preserve">盐城市公安局盐南高新技术产业开发区分局</w:t>
      </w:r>
      <w:r>
        <w:rPr>
          <w:rFonts w:hint="eastAsia" w:ascii="宋体" w:hAnsi="宋体" w:eastAsia="宋体" w:cs="宋体"/>
          <w:sz w:val="21"/>
          <w:szCs w:val="21"/>
          <w:shd w:val="clear" w:color="auto" w:fill="ffffff"/>
        </w:rPr>
        <w:t xml:space="preserve">  </w:t>
      </w:r>
      <w:r/>
    </w:p>
    <w:p>
      <w:pPr>
        <w:pStyle w:val="803"/>
        <w:ind w:firstLine="420"/>
        <w:jc w:val="both"/>
        <w:spacing w:beforeAutospacing="0" w:afterAutospacing="0" w:line="312" w:lineRule="auto"/>
        <w:shd w:val="clear" w:color="auto" w:fill="ffffff"/>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地    址：</w:t>
      </w:r>
      <w:r>
        <w:rPr>
          <w:rFonts w:hint="eastAsia" w:ascii="宋体" w:hAnsi="宋体" w:eastAsia="宋体" w:cs="宋体"/>
          <w:sz w:val="21"/>
          <w:szCs w:val="21"/>
        </w:rPr>
        <w:t xml:space="preserve">盐城市人民南路新龙广场8号楼</w:t>
      </w:r>
      <w:r>
        <w:rPr>
          <w:rFonts w:hint="eastAsia" w:ascii="宋体" w:hAnsi="宋体" w:eastAsia="宋体" w:cs="宋体"/>
          <w:sz w:val="21"/>
          <w:szCs w:val="21"/>
          <w:shd w:val="clear" w:color="auto" w:fill="ffffff"/>
        </w:rPr>
        <w:t xml:space="preserve">  </w:t>
      </w:r>
      <w:r/>
    </w:p>
    <w:p>
      <w:pPr>
        <w:pStyle w:val="803"/>
        <w:ind w:firstLine="420"/>
        <w:jc w:val="both"/>
        <w:spacing w:beforeAutospacing="0" w:afterAutospacing="0" w:line="312" w:lineRule="auto"/>
        <w:shd w:val="clear" w:color="auto" w:fill="ffffff"/>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联 系 人：杭</w:t>
      </w:r>
      <w:r>
        <w:rPr>
          <w:rFonts w:hint="eastAsia" w:ascii="宋体" w:hAnsi="宋体" w:eastAsia="宋体" w:cs="宋体"/>
          <w:sz w:val="21"/>
          <w:szCs w:val="21"/>
        </w:rPr>
        <w:t xml:space="preserve">警官</w:t>
      </w:r>
      <w:r>
        <w:rPr>
          <w:rFonts w:hint="eastAsia" w:ascii="宋体" w:hAnsi="宋体" w:eastAsia="宋体" w:cs="宋体"/>
          <w:sz w:val="21"/>
          <w:szCs w:val="21"/>
          <w:shd w:val="clear" w:color="auto" w:fill="ffffff"/>
        </w:rPr>
        <w:t xml:space="preserve">              </w:t>
      </w:r>
      <w:r/>
    </w:p>
    <w:p>
      <w:pPr>
        <w:pStyle w:val="803"/>
        <w:ind w:firstLine="420"/>
        <w:jc w:val="both"/>
        <w:spacing w:beforeAutospacing="0" w:afterAutospacing="0" w:line="312" w:lineRule="auto"/>
        <w:shd w:val="clear" w:color="auto" w:fill="ffffff"/>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联系方式：</w:t>
      </w:r>
      <w:r>
        <w:rPr>
          <w:rFonts w:hint="eastAsia" w:ascii="宋体" w:hAnsi="宋体" w:eastAsia="宋体" w:cs="宋体"/>
          <w:sz w:val="21"/>
          <w:szCs w:val="21"/>
        </w:rPr>
        <w:t xml:space="preserve">0515-69000200</w:t>
      </w:r>
      <w:r>
        <w:rPr>
          <w:rFonts w:hint="eastAsia" w:ascii="宋体" w:hAnsi="宋体" w:eastAsia="宋体" w:cs="宋体"/>
          <w:sz w:val="21"/>
          <w:szCs w:val="21"/>
          <w:shd w:val="clear" w:color="auto" w:fill="ffffff"/>
        </w:rPr>
        <w:t xml:space="preserve">           </w:t>
      </w:r>
      <w:r/>
    </w:p>
    <w:p>
      <w:pPr>
        <w:pStyle w:val="803"/>
        <w:ind w:firstLine="420"/>
        <w:jc w:val="both"/>
        <w:spacing w:beforeAutospacing="0" w:afterAutospacing="0" w:line="312" w:lineRule="auto"/>
        <w:shd w:val="clear" w:color="auto" w:fill="ffffff"/>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2.采购代理机构信息</w:t>
      </w:r>
      <w:r/>
    </w:p>
    <w:p>
      <w:pPr>
        <w:pStyle w:val="803"/>
        <w:ind w:firstLine="420"/>
        <w:jc w:val="both"/>
        <w:spacing w:beforeAutospacing="0" w:afterAutospacing="0" w:line="360" w:lineRule="auto"/>
        <w:shd w:val="clear" w:color="auto" w:fill="ffffff"/>
        <w:widowControl/>
        <w:rPr>
          <w:rFonts w:hint="eastAsia" w:ascii="宋体" w:hAnsi="宋体" w:eastAsia="宋体" w:cs="宋体"/>
          <w:sz w:val="21"/>
          <w:szCs w:val="21"/>
          <w:shd w:val="clear" w:color="auto" w:fill="ffffff"/>
        </w:rPr>
      </w:pPr>
      <w:r/>
      <w:bookmarkStart w:id="28" w:name="_Toc28359087"/>
      <w:r/>
      <w:bookmarkStart w:id="29" w:name="_Toc28359010"/>
      <w:r>
        <w:rPr>
          <w:rFonts w:hint="eastAsia" w:ascii="宋体" w:hAnsi="宋体" w:eastAsia="宋体" w:cs="宋体"/>
          <w:sz w:val="21"/>
          <w:szCs w:val="21"/>
          <w:shd w:val="clear" w:color="auto" w:fill="ffffff"/>
        </w:rPr>
        <w:t xml:space="preserve">名    称：江苏省盐南高新区政务服务中心</w:t>
      </w:r>
      <w:r/>
    </w:p>
    <w:p>
      <w:pPr>
        <w:pStyle w:val="803"/>
        <w:ind w:firstLine="420"/>
        <w:jc w:val="both"/>
        <w:spacing w:beforeAutospacing="0" w:afterAutospacing="0" w:line="360" w:lineRule="auto"/>
        <w:shd w:val="clear" w:color="auto" w:fill="ffffff"/>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地    址：盐城市人民南路新龙广场7号楼</w:t>
      </w:r>
      <w:r/>
    </w:p>
    <w:p>
      <w:pPr>
        <w:pStyle w:val="803"/>
        <w:ind w:firstLine="420"/>
        <w:jc w:val="both"/>
        <w:spacing w:beforeAutospacing="0" w:afterAutospacing="0" w:line="360" w:lineRule="auto"/>
        <w:shd w:val="clear" w:color="auto" w:fill="ffffff"/>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联 系 人：</w:t>
      </w:r>
      <w:r>
        <w:rPr>
          <w:rFonts w:hint="eastAsia" w:ascii="宋体" w:hAnsi="宋体" w:eastAsia="宋体" w:cs="宋体"/>
          <w:sz w:val="21"/>
          <w:szCs w:val="21"/>
          <w:shd w:val="clear" w:color="auto" w:fill="ffffff"/>
          <w:lang w:eastAsia="zh-CN"/>
        </w:rPr>
        <w:t xml:space="preserve">杨工</w:t>
      </w:r>
      <w:r>
        <w:rPr>
          <w:rFonts w:hint="eastAsia" w:ascii="宋体" w:hAnsi="宋体" w:eastAsia="宋体" w:cs="宋体"/>
          <w:sz w:val="21"/>
          <w:szCs w:val="21"/>
          <w:shd w:val="clear" w:color="auto" w:fill="ffffff"/>
        </w:rPr>
        <w:t xml:space="preserve">                     </w:t>
      </w:r>
      <w:r/>
    </w:p>
    <w:p>
      <w:pPr>
        <w:pStyle w:val="803"/>
        <w:ind w:firstLine="420"/>
        <w:jc w:val="both"/>
        <w:spacing w:beforeAutospacing="0" w:afterAutospacing="0" w:line="312" w:lineRule="auto"/>
        <w:shd w:val="clear" w:color="auto" w:fill="ffffff"/>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联系方式：</w:t>
      </w:r>
      <w:r>
        <w:rPr>
          <w:rFonts w:hint="eastAsia" w:ascii="宋体" w:hAnsi="宋体" w:eastAsia="宋体" w:cs="宋体"/>
          <w:sz w:val="21"/>
          <w:szCs w:val="21"/>
        </w:rPr>
        <w:t xml:space="preserve">18551503069</w:t>
      </w:r>
      <w:r>
        <w:rPr>
          <w:rFonts w:hint="eastAsia" w:ascii="宋体" w:hAnsi="宋体" w:eastAsia="宋体" w:cs="宋体"/>
          <w:sz w:val="21"/>
          <w:szCs w:val="21"/>
          <w:shd w:val="clear" w:color="auto" w:fill="ffffff"/>
        </w:rPr>
        <w:t xml:space="preserve">       </w:t>
      </w:r>
      <w:bookmarkEnd w:id="28"/>
      <w:r/>
      <w:bookmarkEnd w:id="29"/>
      <w:r>
        <w:rPr>
          <w:rFonts w:hint="eastAsia" w:ascii="宋体" w:hAnsi="宋体" w:eastAsia="宋体" w:cs="宋体"/>
          <w:sz w:val="21"/>
          <w:szCs w:val="21"/>
          <w:shd w:val="clear" w:color="auto" w:fill="ffffff"/>
        </w:rPr>
        <w:t xml:space="preserve">            </w:t>
      </w:r>
      <w:r/>
    </w:p>
    <w:p>
      <w:pPr>
        <w:pStyle w:val="803"/>
        <w:ind w:firstLine="420"/>
        <w:jc w:val="both"/>
        <w:spacing w:beforeAutospacing="0" w:afterAutospacing="0" w:line="312" w:lineRule="auto"/>
        <w:shd w:val="clear" w:color="auto" w:fill="ffffff"/>
        <w:widowControl/>
        <w:rPr>
          <w:rFonts w:hint="eastAsia" w:ascii="宋体" w:hAnsi="宋体" w:eastAsia="宋体" w:cs="宋体"/>
          <w:sz w:val="21"/>
          <w:szCs w:val="21"/>
          <w:shd w:val="clear" w:color="auto" w:fill="ffffff"/>
        </w:rPr>
      </w:pPr>
      <w:r/>
      <w:bookmarkStart w:id="30" w:name="_Toc28359021"/>
      <w:r>
        <w:rPr>
          <w:rFonts w:hint="eastAsia" w:ascii="宋体" w:hAnsi="宋体" w:eastAsia="宋体" w:cs="宋体"/>
          <w:sz w:val="21"/>
          <w:szCs w:val="21"/>
          <w:shd w:val="clear" w:color="auto" w:fill="ffffff"/>
        </w:rPr>
        <w:t xml:space="preserve">3.</w:t>
      </w:r>
      <w:bookmarkEnd w:id="30"/>
      <w:r>
        <w:rPr>
          <w:rFonts w:hint="eastAsia" w:ascii="宋体" w:hAnsi="宋体" w:eastAsia="宋体" w:cs="宋体"/>
          <w:sz w:val="21"/>
          <w:szCs w:val="21"/>
          <w:shd w:val="clear" w:color="auto" w:fill="ffffff"/>
        </w:rPr>
        <w:t xml:space="preserve">项目联系方式</w:t>
      </w:r>
      <w:r/>
    </w:p>
    <w:p>
      <w:pPr>
        <w:pStyle w:val="803"/>
        <w:ind w:firstLine="420"/>
        <w:jc w:val="both"/>
        <w:spacing w:beforeAutospacing="0" w:afterAutospacing="0" w:line="312" w:lineRule="auto"/>
        <w:shd w:val="clear" w:color="auto" w:fill="ffffff"/>
        <w:widowControl/>
        <w:rPr>
          <w:rFonts w:hint="eastAsia" w:ascii="宋体" w:hAnsi="宋体" w:eastAsia="宋体" w:cs="宋体"/>
          <w:sz w:val="21"/>
          <w:szCs w:val="21"/>
          <w:shd w:val="clear" w:color="auto" w:fill="ffffff"/>
          <w:lang w:eastAsia="zh-CN"/>
        </w:rPr>
      </w:pPr>
      <w:r>
        <w:rPr>
          <w:rFonts w:hint="eastAsia" w:ascii="宋体" w:hAnsi="宋体" w:eastAsia="宋体" w:cs="宋体"/>
          <w:sz w:val="21"/>
          <w:szCs w:val="21"/>
          <w:shd w:val="clear" w:color="auto" w:fill="ffffff"/>
        </w:rPr>
        <w:t xml:space="preserve">项目联系人：</w:t>
      </w:r>
      <w:r>
        <w:rPr>
          <w:rFonts w:hint="eastAsia" w:ascii="宋体" w:hAnsi="宋体" w:eastAsia="宋体" w:cs="宋体"/>
          <w:sz w:val="21"/>
          <w:szCs w:val="21"/>
          <w:shd w:val="clear" w:color="auto" w:fill="ffffff"/>
          <w:lang w:eastAsia="zh-CN"/>
        </w:rPr>
        <w:t xml:space="preserve">盐工</w:t>
      </w:r>
      <w:r/>
    </w:p>
    <w:p>
      <w:pPr>
        <w:pStyle w:val="803"/>
        <w:ind w:firstLine="420"/>
        <w:jc w:val="both"/>
        <w:spacing w:beforeAutospacing="0" w:afterAutospacing="0" w:line="312" w:lineRule="auto"/>
        <w:shd w:val="clear" w:color="auto" w:fill="ffffff"/>
        <w:widowControl/>
        <w:rPr>
          <w:rFonts w:hint="eastAsia" w:asciiTheme="minorEastAsia" w:hAnsiTheme="minorEastAsia" w:eastAsiaTheme="minorEastAsia" w:cstheme="minorEastAsia"/>
          <w:color w:val="auto"/>
          <w:sz w:val="21"/>
          <w:szCs w:val="21"/>
          <w:highlight w:val="none"/>
        </w:rPr>
      </w:pPr>
      <w:r>
        <w:rPr>
          <w:rFonts w:hint="eastAsia" w:ascii="宋体" w:hAnsi="宋体" w:eastAsia="宋体" w:cs="宋体"/>
          <w:sz w:val="21"/>
          <w:szCs w:val="21"/>
          <w:shd w:val="clear" w:color="auto" w:fill="ffffff"/>
        </w:rPr>
        <w:t xml:space="preserve">电　　  话：</w:t>
      </w:r>
      <w:r>
        <w:rPr>
          <w:rFonts w:hint="eastAsia" w:ascii="宋体" w:hAnsi="宋体" w:eastAsia="宋体" w:cs="宋体"/>
          <w:sz w:val="21"/>
          <w:szCs w:val="21"/>
        </w:rPr>
        <w:t xml:space="preserve">18551503069</w:t>
      </w:r>
      <w:r/>
    </w:p>
    <w:p>
      <w:pPr>
        <w:rPr>
          <w:rFonts w:hint="eastAsia" w:asciiTheme="minorEastAsia" w:hAnsiTheme="minorEastAsia" w:eastAsiaTheme="minorEastAsia" w:cstheme="minorEastAsia"/>
          <w:color w:val="auto"/>
          <w:sz w:val="21"/>
          <w:szCs w:val="21"/>
          <w:highlight w:val="none"/>
        </w:rPr>
      </w:pPr>
      <w:r/>
      <w:bookmarkStart w:id="31" w:name="_Toc120614211"/>
      <w:r/>
      <w:bookmarkStart w:id="32" w:name="_Toc203060313"/>
      <w:r>
        <w:rPr>
          <w:rFonts w:hint="eastAsia" w:asciiTheme="minorEastAsia" w:hAnsiTheme="minorEastAsia" w:eastAsiaTheme="minorEastAsia" w:cstheme="minorEastAsia"/>
          <w:color w:val="auto"/>
          <w:sz w:val="21"/>
          <w:szCs w:val="21"/>
          <w:highlight w:val="none"/>
        </w:rPr>
        <w:br w:type="page" w:clear="all"/>
      </w:r>
      <w:r/>
    </w:p>
    <w:p>
      <w:pPr>
        <w:jc w:val="center"/>
        <w:spacing w:line="560" w:lineRule="exact"/>
        <w:widowControl/>
        <w:rPr>
          <w:rFonts w:asciiTheme="majorEastAsia" w:hAnsiTheme="majorEastAsia" w:eastAsiaTheme="majorEastAsia" w:cstheme="majorEastAsia"/>
          <w:color w:val="auto"/>
          <w:sz w:val="44"/>
          <w:szCs w:val="20"/>
          <w:highlight w:val="none"/>
        </w:rPr>
        <w:outlineLvl w:val="0"/>
      </w:pPr>
      <w:r>
        <w:rPr>
          <w:rFonts w:hint="eastAsia" w:asciiTheme="majorEastAsia" w:hAnsiTheme="majorEastAsia" w:eastAsiaTheme="majorEastAsia" w:cstheme="majorEastAsia"/>
          <w:color w:val="auto"/>
          <w:sz w:val="44"/>
          <w:szCs w:val="20"/>
          <w:highlight w:val="none"/>
        </w:rPr>
        <w:t xml:space="preserve">第二章  </w:t>
      </w:r>
      <w:bookmarkEnd w:id="31"/>
      <w:r>
        <w:rPr>
          <w:rFonts w:hint="eastAsia" w:asciiTheme="majorEastAsia" w:hAnsiTheme="majorEastAsia" w:eastAsiaTheme="majorEastAsia" w:cstheme="majorEastAsia"/>
          <w:color w:val="auto"/>
          <w:sz w:val="44"/>
          <w:szCs w:val="20"/>
          <w:highlight w:val="none"/>
        </w:rPr>
        <w:t xml:space="preserve">投标人须知</w:t>
      </w:r>
      <w:bookmarkEnd w:id="32"/>
      <w:r/>
      <w:bookmarkStart w:id="33" w:name="_Toc120614221"/>
      <w:r/>
      <w:bookmarkEnd w:id="33"/>
      <w:r/>
      <w:bookmarkStart w:id="34" w:name="_Toc20823314"/>
      <w:r/>
      <w:bookmarkEnd w:id="34"/>
      <w:r/>
      <w:bookmarkStart w:id="35" w:name="_Toc513029242"/>
      <w:r/>
      <w:bookmarkEnd w:id="35"/>
      <w:r/>
      <w:bookmarkStart w:id="36" w:name="_Toc16938558"/>
      <w:r/>
      <w:bookmarkEnd w:id="36"/>
      <w:r/>
      <w:bookmarkStart w:id="37" w:name="_Toc479757207"/>
      <w:r/>
      <w:bookmarkEnd w:id="37"/>
      <w:r/>
      <w:bookmarkStart w:id="38" w:name="_Hlt26670360"/>
      <w:r/>
      <w:bookmarkStart w:id="39" w:name="_Hlt26954739"/>
      <w:r/>
      <w:bookmarkStart w:id="40" w:name="_Toc513029226"/>
      <w:r/>
      <w:bookmarkStart w:id="41" w:name="_Hlt26954838"/>
      <w:r/>
      <w:bookmarkStart w:id="42" w:name="_Hlt26954852"/>
      <w:r/>
      <w:bookmarkStart w:id="43" w:name="_Hlt26668975"/>
      <w:r/>
      <w:bookmarkStart w:id="44" w:name="_Hlt26954731"/>
      <w:r/>
      <w:bookmarkStart w:id="45" w:name="_Hlt26954848"/>
      <w:r/>
      <w:bookmarkStart w:id="46" w:name="_Hlt26670482"/>
      <w:r/>
      <w:bookmarkStart w:id="47" w:name="_Hlt26670486"/>
      <w:r/>
      <w:bookmarkStart w:id="48" w:name="_Hlt16619475"/>
      <w:r/>
      <w:bookmarkStart w:id="49" w:name="_Hlt26954846"/>
      <w:r/>
      <w:r/>
    </w:p>
    <w:p>
      <w:pPr>
        <w:ind w:firstLine="482"/>
        <w:jc w:val="left"/>
        <w:spacing w:line="560" w:lineRule="exact"/>
        <w:widowControl/>
        <w:rPr>
          <w:rFonts w:hint="eastAsia" w:ascii="宋体" w:hAnsi="宋体" w:eastAsia="宋体" w:cs="宋体"/>
          <w:b/>
          <w:bCs/>
          <w:color w:val="auto"/>
          <w:sz w:val="21"/>
          <w:szCs w:val="21"/>
          <w:highlight w:val="none"/>
        </w:rPr>
      </w:pPr>
      <w:r/>
      <w:bookmarkStart w:id="50" w:name="_Toc513029203"/>
      <w:r/>
      <w:bookmarkStart w:id="51" w:name="_Toc120614214"/>
      <w:r/>
      <w:bookmarkStart w:id="52" w:name="_Toc16938519"/>
      <w:r/>
      <w:bookmarkStart w:id="53" w:name="_Toc20823275"/>
      <w:r/>
      <w:bookmarkStart w:id="54" w:name="_Toc16938525"/>
      <w:r/>
      <w:bookmarkStart w:id="55" w:name="_Toc513029209"/>
      <w:r/>
      <w:bookmarkStart w:id="56" w:name="_Toc20823281"/>
      <w:r/>
      <w:bookmarkStart w:id="57" w:name="_Toc120614215"/>
      <w:r/>
      <w:bookmarkStart w:id="58" w:name="OLE_LINK14"/>
      <w:r/>
      <w:bookmarkStart w:id="59" w:name="OLE_LINK15"/>
      <w:r>
        <w:rPr>
          <w:rFonts w:hint="eastAsia" w:ascii="宋体" w:hAnsi="宋体" w:eastAsia="宋体" w:cs="宋体"/>
          <w:b/>
          <w:bCs/>
          <w:color w:val="auto"/>
          <w:sz w:val="21"/>
          <w:szCs w:val="21"/>
          <w:highlight w:val="none"/>
        </w:rPr>
        <w:t xml:space="preserve">一、总则</w:t>
      </w:r>
      <w:bookmarkEnd w:id="50"/>
      <w:r/>
      <w:bookmarkEnd w:id="51"/>
      <w:r/>
      <w:bookmarkEnd w:id="52"/>
      <w:r/>
      <w:bookmarkEnd w:id="53"/>
      <w:r/>
      <w:r/>
    </w:p>
    <w:p>
      <w:pPr>
        <w:ind w:firstLine="482"/>
        <w:jc w:val="left"/>
        <w:spacing w:line="560" w:lineRule="exact"/>
        <w:widowControl/>
        <w:rPr>
          <w:rFonts w:hint="eastAsia" w:ascii="宋体" w:hAnsi="宋体" w:eastAsia="宋体" w:cs="宋体"/>
          <w:b/>
          <w:bCs/>
          <w:color w:val="auto"/>
          <w:sz w:val="21"/>
          <w:szCs w:val="21"/>
          <w:highlight w:val="none"/>
        </w:rPr>
      </w:pPr>
      <w:r/>
      <w:bookmarkStart w:id="60" w:name="_Toc16938520"/>
      <w:r/>
      <w:bookmarkStart w:id="61" w:name="_Toc20823276"/>
      <w:r/>
      <w:bookmarkStart w:id="62" w:name="_Toc458694821"/>
      <w:r/>
      <w:bookmarkStart w:id="63" w:name="_Toc513029204"/>
      <w:r>
        <w:rPr>
          <w:rFonts w:hint="eastAsia" w:ascii="宋体" w:hAnsi="宋体" w:eastAsia="宋体" w:cs="宋体"/>
          <w:b/>
          <w:bCs/>
          <w:color w:val="auto"/>
          <w:sz w:val="21"/>
          <w:szCs w:val="21"/>
          <w:highlight w:val="none"/>
        </w:rPr>
        <w:t xml:space="preserve">1</w:t>
      </w:r>
      <w:bookmarkEnd w:id="60"/>
      <w:r>
        <w:rPr>
          <w:rFonts w:hint="eastAsia" w:ascii="宋体" w:hAnsi="宋体" w:eastAsia="宋体" w:cs="宋体"/>
          <w:b/>
          <w:bCs/>
          <w:color w:val="auto"/>
          <w:sz w:val="21"/>
          <w:szCs w:val="21"/>
          <w:highlight w:val="none"/>
        </w:rPr>
        <w:t xml:space="preserve">、招标方式</w:t>
      </w:r>
      <w:bookmarkEnd w:id="61"/>
      <w:r/>
      <w:bookmarkEnd w:id="62"/>
      <w:r/>
      <w:bookmarkEnd w:id="63"/>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1.1本次招标采取公开招标方式，本招标文件仅适用于招标公告中所述项目。</w:t>
      </w:r>
      <w:r/>
    </w:p>
    <w:p>
      <w:pPr>
        <w:ind w:firstLine="482"/>
        <w:jc w:val="left"/>
        <w:spacing w:line="560" w:lineRule="exact"/>
        <w:widowControl/>
        <w:rPr>
          <w:rFonts w:hint="eastAsia" w:ascii="宋体" w:hAnsi="宋体" w:eastAsia="宋体" w:cs="宋体"/>
          <w:b/>
          <w:bCs/>
          <w:color w:val="auto"/>
          <w:sz w:val="21"/>
          <w:szCs w:val="21"/>
          <w:highlight w:val="none"/>
        </w:rPr>
      </w:pPr>
      <w:r/>
      <w:bookmarkStart w:id="64" w:name="_Toc16938521"/>
      <w:r/>
      <w:bookmarkStart w:id="65" w:name="_Toc513029205"/>
      <w:r/>
      <w:bookmarkStart w:id="66" w:name="_Toc20823277"/>
      <w:r>
        <w:rPr>
          <w:rFonts w:hint="eastAsia" w:ascii="宋体" w:hAnsi="宋体" w:eastAsia="宋体" w:cs="宋体"/>
          <w:b/>
          <w:bCs/>
          <w:color w:val="auto"/>
          <w:sz w:val="21"/>
          <w:szCs w:val="21"/>
          <w:highlight w:val="none"/>
        </w:rPr>
        <w:t xml:space="preserve">2、合格的投标人</w:t>
      </w:r>
      <w:bookmarkEnd w:id="64"/>
      <w:r/>
      <w:bookmarkEnd w:id="65"/>
      <w:r/>
      <w:bookmarkEnd w:id="66"/>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2.1满足招标公告中供应商的资格要求的规定。</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2.2满足本文件实质性要求和条件的规定。</w:t>
      </w:r>
      <w:r/>
    </w:p>
    <w:p>
      <w:pPr>
        <w:ind w:firstLine="482"/>
        <w:jc w:val="left"/>
        <w:spacing w:line="560" w:lineRule="exact"/>
        <w:widowControl/>
        <w:rPr>
          <w:rFonts w:hint="eastAsia" w:ascii="宋体" w:hAnsi="宋体" w:eastAsia="宋体" w:cs="宋体"/>
          <w:b/>
          <w:bCs/>
          <w:color w:val="auto"/>
          <w:sz w:val="21"/>
          <w:szCs w:val="21"/>
          <w:highlight w:val="none"/>
        </w:rPr>
      </w:pPr>
      <w:r/>
      <w:bookmarkStart w:id="67" w:name="_Toc20823278"/>
      <w:r/>
      <w:bookmarkStart w:id="68" w:name="_Toc513029206"/>
      <w:r/>
      <w:bookmarkStart w:id="69" w:name="_Toc16938522"/>
      <w:r/>
      <w:bookmarkStart w:id="70" w:name="_Toc20823279"/>
      <w:r/>
      <w:bookmarkStart w:id="71" w:name="_Toc513029207"/>
      <w:r/>
      <w:bookmarkStart w:id="72" w:name="_Toc16938523"/>
      <w:r/>
      <w:bookmarkStart w:id="73" w:name="_Toc462564067"/>
      <w:r>
        <w:rPr>
          <w:rFonts w:hint="eastAsia" w:ascii="宋体" w:hAnsi="宋体" w:eastAsia="宋体" w:cs="宋体"/>
          <w:b/>
          <w:bCs/>
          <w:color w:val="auto"/>
          <w:sz w:val="21"/>
          <w:szCs w:val="21"/>
          <w:highlight w:val="none"/>
        </w:rPr>
        <w:t xml:space="preserve">3、适用法律</w:t>
      </w:r>
      <w:bookmarkEnd w:id="67"/>
      <w:r/>
      <w:bookmarkEnd w:id="68"/>
      <w:r/>
      <w:bookmarkEnd w:id="69"/>
      <w:r>
        <w:rPr>
          <w:rFonts w:hint="eastAsia" w:ascii="宋体" w:hAnsi="宋体" w:eastAsia="宋体" w:cs="宋体"/>
          <w:b/>
          <w:bCs/>
          <w:color w:val="auto"/>
          <w:sz w:val="21"/>
          <w:szCs w:val="21"/>
          <w:highlight w:val="none"/>
        </w:rPr>
        <w:t xml:space="preserve">和标准</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本次招标及由此产生的合同受中华人民共和国有关的法律法规制约和保护。</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在本项目政府采购活动过程中，如果所执行的标准有更新的，按照最新标准执行。</w:t>
      </w:r>
      <w:r/>
    </w:p>
    <w:p>
      <w:pPr>
        <w:ind w:firstLine="482"/>
        <w:jc w:val="left"/>
        <w:spacing w:line="56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4、投标费用</w:t>
      </w:r>
      <w:bookmarkEnd w:id="70"/>
      <w:r/>
      <w:bookmarkEnd w:id="71"/>
      <w:r/>
      <w:bookmarkEnd w:id="72"/>
      <w:r/>
      <w:bookmarkEnd w:id="73"/>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4.1投标人应自行承担所有与参加投标有关的费用，无论投标过程中的做法和结果如何，</w:t>
      </w:r>
      <w:r>
        <w:rPr>
          <w:rFonts w:hint="eastAsia" w:ascii="宋体" w:hAnsi="宋体" w:eastAsia="宋体" w:cs="宋体"/>
          <w:sz w:val="21"/>
          <w:szCs w:val="21"/>
          <w:shd w:val="clear" w:color="auto" w:fill="ffffff"/>
        </w:rPr>
        <w:t xml:space="preserve">江苏省盐南高新区政务服务中心（以下简称政务服务中心）</w:t>
      </w:r>
      <w:r>
        <w:rPr>
          <w:rFonts w:hint="eastAsia" w:ascii="宋体" w:hAnsi="宋体" w:eastAsia="宋体" w:cs="宋体"/>
          <w:color w:val="auto"/>
          <w:sz w:val="21"/>
          <w:szCs w:val="21"/>
          <w:highlight w:val="none"/>
        </w:rPr>
        <w:t xml:space="preserve">在任何情况下均无义务和责任承担这些费用。</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4.2本次招标</w:t>
      </w:r>
      <w:r>
        <w:rPr>
          <w:rFonts w:hint="eastAsia" w:ascii="宋体" w:hAnsi="宋体" w:eastAsia="宋体" w:cs="宋体"/>
          <w:color w:val="auto"/>
          <w:sz w:val="21"/>
          <w:szCs w:val="21"/>
          <w:highlight w:val="none"/>
          <w:lang w:eastAsia="zh-CN"/>
        </w:rPr>
        <w:t xml:space="preserve">政务服务中心</w:t>
      </w:r>
      <w:r>
        <w:rPr>
          <w:rFonts w:hint="eastAsia" w:ascii="宋体" w:hAnsi="宋体" w:eastAsia="宋体" w:cs="宋体"/>
          <w:color w:val="auto"/>
          <w:sz w:val="21"/>
          <w:szCs w:val="21"/>
          <w:highlight w:val="none"/>
        </w:rPr>
        <w:t xml:space="preserve">和采购人不收取标书工本费。</w:t>
      </w:r>
      <w:r/>
    </w:p>
    <w:p>
      <w:pPr>
        <w:ind w:firstLine="482"/>
        <w:jc w:val="left"/>
        <w:spacing w:line="56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5、招标文件的约束力</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5.1投标人一旦参加本项目采购活动，即被认为接受了本招标文件的规定和约束。</w:t>
      </w:r>
      <w:r/>
    </w:p>
    <w:p>
      <w:pPr>
        <w:ind w:firstLine="482"/>
        <w:jc w:val="left"/>
        <w:spacing w:line="56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二、招标文件</w:t>
      </w:r>
      <w:bookmarkEnd w:id="54"/>
      <w:r/>
      <w:bookmarkEnd w:id="55"/>
      <w:r/>
      <w:bookmarkEnd w:id="56"/>
      <w:r/>
      <w:bookmarkEnd w:id="57"/>
      <w:r/>
      <w:r/>
    </w:p>
    <w:p>
      <w:pPr>
        <w:ind w:firstLine="482"/>
        <w:jc w:val="left"/>
        <w:spacing w:line="560" w:lineRule="exact"/>
        <w:widowControl/>
        <w:rPr>
          <w:rFonts w:hint="eastAsia" w:ascii="宋体" w:hAnsi="宋体" w:eastAsia="宋体" w:cs="宋体"/>
          <w:b/>
          <w:bCs/>
          <w:color w:val="auto"/>
          <w:sz w:val="21"/>
          <w:szCs w:val="21"/>
          <w:highlight w:val="none"/>
        </w:rPr>
        <w:outlineLvl w:val="2"/>
      </w:pPr>
      <w:r/>
      <w:bookmarkStart w:id="74" w:name="_Toc16938526"/>
      <w:r/>
      <w:bookmarkStart w:id="75" w:name="_Toc513029210"/>
      <w:r/>
      <w:bookmarkStart w:id="76" w:name="_Toc20823282"/>
      <w:r>
        <w:rPr>
          <w:rFonts w:hint="eastAsia" w:ascii="宋体" w:hAnsi="宋体" w:eastAsia="宋体" w:cs="宋体"/>
          <w:b/>
          <w:bCs/>
          <w:color w:val="auto"/>
          <w:sz w:val="21"/>
          <w:szCs w:val="21"/>
          <w:highlight w:val="none"/>
        </w:rPr>
        <w:t xml:space="preserve">6、招标文件构成</w:t>
      </w:r>
      <w:bookmarkEnd w:id="74"/>
      <w:r/>
      <w:bookmarkEnd w:id="75"/>
      <w:r/>
      <w:bookmarkEnd w:id="76"/>
      <w:r/>
      <w:r/>
    </w:p>
    <w:p>
      <w:pPr>
        <w:ind w:firstLine="482"/>
        <w:jc w:val="left"/>
        <w:spacing w:line="560" w:lineRule="exact"/>
        <w:widowControl/>
        <w:rPr>
          <w:rFonts w:hint="eastAsia" w:ascii="宋体" w:hAnsi="宋体" w:eastAsia="宋体" w:cs="宋体"/>
          <w:color w:val="auto"/>
          <w:sz w:val="21"/>
          <w:szCs w:val="21"/>
          <w:highlight w:val="none"/>
        </w:rPr>
        <w:outlineLvl w:val="3"/>
      </w:pPr>
      <w:r>
        <w:rPr>
          <w:rFonts w:hint="eastAsia" w:ascii="宋体" w:hAnsi="宋体" w:eastAsia="宋体" w:cs="宋体"/>
          <w:color w:val="auto"/>
          <w:sz w:val="21"/>
          <w:szCs w:val="21"/>
          <w:highlight w:val="none"/>
        </w:rPr>
        <w:t xml:space="preserve">6.1 招标文件由以下部分组成：</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（1）招标公告</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（2）投标人须知</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（3）合同文本</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（4）采购需求</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（5）评标方法与评标标准</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（6）投标文件格式</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请仔细检查招标文件是否齐全，如有缺漏请立即与</w:t>
      </w:r>
      <w:r>
        <w:rPr>
          <w:rFonts w:hint="eastAsia" w:ascii="宋体" w:hAnsi="宋体" w:eastAsia="宋体" w:cs="宋体"/>
          <w:color w:val="auto"/>
          <w:sz w:val="21"/>
          <w:szCs w:val="21"/>
          <w:highlight w:val="none"/>
          <w:lang w:eastAsia="zh-CN"/>
        </w:rPr>
        <w:t xml:space="preserve">政务服务中心</w:t>
      </w:r>
      <w:r>
        <w:rPr>
          <w:rFonts w:hint="eastAsia" w:ascii="宋体" w:hAnsi="宋体" w:eastAsia="宋体" w:cs="宋体"/>
          <w:color w:val="auto"/>
          <w:sz w:val="21"/>
          <w:szCs w:val="21"/>
          <w:highlight w:val="none"/>
        </w:rPr>
        <w:t xml:space="preserve">联系解决。</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jc w:val="left"/>
        <w:spacing w:line="560" w:lineRule="exact"/>
        <w:widowControl/>
        <w:rPr>
          <w:rFonts w:hint="eastAsia" w:ascii="宋体" w:hAnsi="宋体" w:eastAsia="宋体" w:cs="宋体"/>
          <w:b/>
          <w:bCs/>
          <w:color w:val="auto"/>
          <w:sz w:val="21"/>
          <w:szCs w:val="21"/>
          <w:highlight w:val="none"/>
        </w:rPr>
        <w:outlineLvl w:val="2"/>
      </w:pPr>
      <w:r/>
      <w:bookmarkStart w:id="77" w:name="_Toc20823283"/>
      <w:r/>
      <w:bookmarkStart w:id="78" w:name="_Toc513029211"/>
      <w:r/>
      <w:bookmarkStart w:id="79" w:name="_Toc16938527"/>
      <w:r/>
      <w:bookmarkStart w:id="80" w:name="_Toc462564070"/>
      <w:r>
        <w:rPr>
          <w:rFonts w:hint="eastAsia" w:ascii="宋体" w:hAnsi="宋体" w:eastAsia="宋体" w:cs="宋体"/>
          <w:b/>
          <w:bCs/>
          <w:color w:val="auto"/>
          <w:sz w:val="21"/>
          <w:szCs w:val="21"/>
          <w:highlight w:val="none"/>
        </w:rPr>
        <w:t xml:space="preserve">7、招标文件的澄清</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7.1任何要求对招标文件进行澄清的投标人，应在投标截止期</w:t>
      </w:r>
      <w:r>
        <w:rPr>
          <w:rFonts w:hint="eastAsia" w:ascii="宋体" w:hAnsi="宋体" w:eastAsia="宋体" w:cs="宋体"/>
          <w:b/>
          <w:bCs/>
          <w:color w:val="auto"/>
          <w:sz w:val="21"/>
          <w:szCs w:val="21"/>
          <w:highlight w:val="none"/>
        </w:rPr>
        <w:t xml:space="preserve">十日</w:t>
      </w:r>
      <w:r>
        <w:rPr>
          <w:rFonts w:hint="eastAsia" w:ascii="宋体" w:hAnsi="宋体" w:eastAsia="宋体" w:cs="宋体"/>
          <w:color w:val="auto"/>
          <w:sz w:val="21"/>
          <w:szCs w:val="21"/>
          <w:highlight w:val="none"/>
        </w:rPr>
        <w:t xml:space="preserve">前按招标公告中的通讯地址，以书面形式通知</w:t>
      </w:r>
      <w:r>
        <w:rPr>
          <w:rFonts w:hint="eastAsia" w:ascii="宋体" w:hAnsi="宋体" w:eastAsia="宋体" w:cs="宋体"/>
          <w:color w:val="auto"/>
          <w:sz w:val="21"/>
          <w:szCs w:val="21"/>
          <w:highlight w:val="none"/>
          <w:lang w:eastAsia="zh-CN"/>
        </w:rPr>
        <w:t xml:space="preserve">政务服务中心</w:t>
      </w:r>
      <w:r>
        <w:rPr>
          <w:rFonts w:hint="eastAsia" w:ascii="宋体" w:hAnsi="宋体" w:eastAsia="宋体" w:cs="宋体"/>
          <w:color w:val="auto"/>
          <w:sz w:val="21"/>
          <w:szCs w:val="21"/>
          <w:highlight w:val="none"/>
        </w:rPr>
        <w:t xml:space="preserve">。</w:t>
      </w:r>
      <w:r/>
    </w:p>
    <w:p>
      <w:pPr>
        <w:ind w:firstLine="482"/>
        <w:jc w:val="left"/>
        <w:spacing w:line="560" w:lineRule="exact"/>
        <w:widowControl/>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8、招标文件的修改</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8.1在投标截止时间前，</w:t>
      </w:r>
      <w:r>
        <w:rPr>
          <w:rFonts w:hint="eastAsia" w:ascii="宋体" w:hAnsi="宋体" w:eastAsia="宋体" w:cs="宋体"/>
          <w:color w:val="auto"/>
          <w:sz w:val="21"/>
          <w:szCs w:val="21"/>
          <w:highlight w:val="none"/>
          <w:lang w:eastAsia="zh-CN"/>
        </w:rPr>
        <w:t xml:space="preserve">政务服务中心</w:t>
      </w:r>
      <w:r>
        <w:rPr>
          <w:rFonts w:hint="eastAsia" w:ascii="宋体" w:hAnsi="宋体" w:eastAsia="宋体" w:cs="宋体"/>
          <w:color w:val="auto"/>
          <w:sz w:val="21"/>
          <w:szCs w:val="21"/>
          <w:highlight w:val="none"/>
        </w:rPr>
        <w:t xml:space="preserve">可以对招标文件进行修改。</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w:t>
      </w:r>
      <w:r>
        <w:rPr>
          <w:rFonts w:hint="eastAsia" w:ascii="宋体" w:hAnsi="宋体" w:eastAsia="宋体" w:cs="宋体"/>
          <w:color w:val="auto"/>
          <w:sz w:val="21"/>
          <w:szCs w:val="21"/>
          <w:highlight w:val="none"/>
          <w:lang w:eastAsia="zh-CN"/>
        </w:rPr>
        <w:t xml:space="preserve">政务服务中心</w:t>
      </w:r>
      <w:r>
        <w:rPr>
          <w:rFonts w:hint="eastAsia" w:ascii="宋体" w:hAnsi="宋体" w:eastAsia="宋体" w:cs="宋体"/>
          <w:color w:val="auto"/>
          <w:sz w:val="21"/>
          <w:szCs w:val="21"/>
          <w:highlight w:val="none"/>
        </w:rPr>
        <w:t xml:space="preserve">有权按照法定的要求推迟投标截止日期和开标日期。</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8.3招标文件的修改将在“中国政府采购网”、“江苏政府采购网”、“盐城市政府采购网”公布，补充文件将作为招标文件的组成部分，并对投标人具有约束力。</w:t>
      </w:r>
      <w:r/>
    </w:p>
    <w:p>
      <w:pPr>
        <w:ind w:firstLine="482"/>
        <w:jc w:val="left"/>
        <w:spacing w:line="560" w:lineRule="exact"/>
        <w:widowControl/>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三、投标文件的编制</w:t>
      </w:r>
      <w:r/>
    </w:p>
    <w:p>
      <w:pPr>
        <w:ind w:firstLine="482"/>
        <w:jc w:val="left"/>
        <w:spacing w:line="560" w:lineRule="exact"/>
        <w:widowControl/>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9、投标文件的语言及度量衡单位</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9.1投标人提交的投标文件以及投标人与</w:t>
      </w:r>
      <w:r>
        <w:rPr>
          <w:rFonts w:hint="eastAsia" w:ascii="宋体" w:hAnsi="宋体" w:eastAsia="宋体" w:cs="宋体"/>
          <w:color w:val="auto"/>
          <w:sz w:val="21"/>
          <w:szCs w:val="21"/>
          <w:highlight w:val="none"/>
          <w:lang w:eastAsia="zh-CN"/>
        </w:rPr>
        <w:t xml:space="preserve">政务服务中心</w:t>
      </w:r>
      <w:r>
        <w:rPr>
          <w:rFonts w:hint="eastAsia" w:ascii="宋体" w:hAnsi="宋体" w:eastAsia="宋体" w:cs="宋体"/>
          <w:color w:val="auto"/>
          <w:sz w:val="21"/>
          <w:szCs w:val="21"/>
          <w:highlight w:val="none"/>
        </w:rPr>
        <w:t xml:space="preserve">就有关投标的所有来往通知、函件和文件均应使用</w:t>
      </w:r>
      <w:r>
        <w:rPr>
          <w:rFonts w:hint="eastAsia" w:ascii="宋体" w:hAnsi="宋体" w:eastAsia="宋体" w:cs="宋体"/>
          <w:b/>
          <w:bCs/>
          <w:color w:val="auto"/>
          <w:sz w:val="21"/>
          <w:szCs w:val="21"/>
          <w:highlight w:val="none"/>
        </w:rPr>
        <w:t xml:space="preserve">简体中文</w:t>
      </w:r>
      <w:r>
        <w:rPr>
          <w:rFonts w:hint="eastAsia" w:ascii="宋体" w:hAnsi="宋体" w:eastAsia="宋体" w:cs="宋体"/>
          <w:color w:val="auto"/>
          <w:sz w:val="21"/>
          <w:szCs w:val="21"/>
          <w:highlight w:val="none"/>
        </w:rPr>
        <w:t xml:space="preserve">。</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9.2除技术性能另有规定外，投标文件所使用的度量衡单位，均须采用国家法定计量单位。</w:t>
      </w:r>
      <w:r/>
    </w:p>
    <w:p>
      <w:pPr>
        <w:ind w:firstLine="482"/>
        <w:jc w:val="left"/>
        <w:spacing w:line="560" w:lineRule="exact"/>
        <w:widowControl/>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10、投标文件构成</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10.1投标人编写的投标文件应包括资格证明文件、符合性证明文件、投标分项报价表、技术要求响应及偏离表、商务要求响应及偏离表、其他证明文件、投标函、开标一览表等部分。</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2"/>
        <w:jc w:val="left"/>
        <w:spacing w:line="560" w:lineRule="exact"/>
        <w:widowControl/>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11、证明投标人及投标标的符合招标文件规定的文件</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11.1投标人应按照法律、法规、规章和规范性文件以及招标文件要求提交证明文件，证明其及投标标的符合招标文件规定。</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11.2招标文件对证明文件无明确形式要求的，证明文件可以以文字资料、图纸和数据等形式提交。</w:t>
      </w:r>
      <w:r/>
    </w:p>
    <w:p>
      <w:pPr>
        <w:ind w:firstLine="482"/>
        <w:jc w:val="left"/>
        <w:spacing w:line="560" w:lineRule="exact"/>
        <w:widowControl/>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12、投标分项报价表</w:t>
      </w:r>
      <w:r/>
    </w:p>
    <w:p>
      <w:pPr>
        <w:ind w:firstLine="482"/>
        <w:jc w:val="left"/>
        <w:spacing w:line="560" w:lineRule="exact"/>
        <w:widowControl/>
        <w:rPr>
          <w:rFonts w:hint="eastAsia" w:ascii="宋体" w:hAnsi="宋体" w:eastAsia="宋体" w:cs="宋体"/>
          <w:color w:val="auto"/>
          <w:sz w:val="21"/>
          <w:szCs w:val="21"/>
          <w:highlight w:val="none"/>
        </w:rPr>
        <w:outlineLvl w:val="3"/>
      </w:pPr>
      <w:r>
        <w:rPr>
          <w:rFonts w:hint="eastAsia" w:ascii="宋体" w:hAnsi="宋体" w:eastAsia="宋体" w:cs="宋体"/>
          <w:color w:val="auto"/>
          <w:sz w:val="21"/>
          <w:szCs w:val="21"/>
          <w:highlight w:val="none"/>
        </w:rPr>
        <w:t xml:space="preserve">12.1投标人应按照招标文件规定格式填报投标分项报价表。</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12.2投标货币。投标文件中的单价和总价无特殊规定的采用人民币报价，以元为单位标注。招标文件中另有规定的按规定执行。</w:t>
      </w:r>
      <w:r/>
    </w:p>
    <w:p>
      <w:pPr>
        <w:ind w:firstLine="482"/>
        <w:jc w:val="left"/>
        <w:spacing w:line="560" w:lineRule="exact"/>
        <w:widowControl/>
        <w:rPr>
          <w:rFonts w:hint="eastAsia" w:ascii="宋体" w:hAnsi="宋体" w:eastAsia="宋体" w:cs="宋体"/>
          <w:color w:val="auto"/>
          <w:sz w:val="21"/>
          <w:szCs w:val="21"/>
          <w:highlight w:val="none"/>
        </w:rPr>
        <w:outlineLvl w:val="2"/>
      </w:pPr>
      <w:r>
        <w:rPr>
          <w:rFonts w:hint="eastAsia" w:ascii="宋体" w:hAnsi="宋体" w:eastAsia="宋体" w:cs="宋体"/>
          <w:b/>
          <w:bCs/>
          <w:color w:val="auto"/>
          <w:sz w:val="21"/>
          <w:szCs w:val="21"/>
          <w:highlight w:val="none"/>
        </w:rPr>
        <w:t xml:space="preserve">13、技术要求响应及偏离表、商务要求响应及偏离表</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13.1投标人需对招标文件中的技术要求与商务要求逐项作出响应或偏离，并说明原因。</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13.2投标人可在投标文件中提供认为需要的其他技术文件或说明。</w:t>
      </w:r>
      <w:r/>
    </w:p>
    <w:p>
      <w:pPr>
        <w:ind w:firstLine="482"/>
        <w:jc w:val="left"/>
        <w:spacing w:line="560" w:lineRule="exact"/>
        <w:widowControl/>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14、投标函和开标一览表</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14.1投标人应按照招标文件中提供的格式完整、正确填写投标函、开标一览表。</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14.2对于采用货币报价的项目，开标一览表中的投标总报价应与投标分项报价表中的投标总报价一致，如不一致，不作为无效投标处理，但评标时按开标一览表中价格为准。</w:t>
      </w:r>
      <w:r/>
    </w:p>
    <w:p>
      <w:pPr>
        <w:ind w:firstLine="482"/>
        <w:jc w:val="left"/>
        <w:spacing w:line="560" w:lineRule="exact"/>
        <w:widowControl/>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15、投标有效期</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15.1投标有效期为</w:t>
      </w:r>
      <w:r>
        <w:rPr>
          <w:rFonts w:hint="eastAsia" w:ascii="宋体" w:hAnsi="宋体" w:eastAsia="宋体" w:cs="宋体"/>
          <w:color w:val="auto"/>
          <w:sz w:val="21"/>
          <w:szCs w:val="21"/>
          <w:highlight w:val="none"/>
          <w:lang w:eastAsia="zh-CN"/>
        </w:rPr>
        <w:t xml:space="preserve">政务服务中心</w:t>
      </w:r>
      <w:r>
        <w:rPr>
          <w:rFonts w:hint="eastAsia" w:ascii="宋体" w:hAnsi="宋体" w:eastAsia="宋体" w:cs="宋体"/>
          <w:color w:val="auto"/>
          <w:sz w:val="21"/>
          <w:szCs w:val="21"/>
          <w:highlight w:val="none"/>
        </w:rPr>
        <w:t xml:space="preserve">规定的开标之日后</w:t>
      </w:r>
      <w:r>
        <w:rPr>
          <w:rFonts w:hint="eastAsia" w:ascii="宋体" w:hAnsi="宋体" w:eastAsia="宋体" w:cs="宋体"/>
          <w:b/>
          <w:bCs/>
          <w:color w:val="auto"/>
          <w:sz w:val="21"/>
          <w:szCs w:val="21"/>
          <w:highlight w:val="none"/>
          <w:u w:val="single"/>
        </w:rPr>
        <w:t xml:space="preserve">九十（90）天</w:t>
      </w:r>
      <w:r>
        <w:rPr>
          <w:rFonts w:hint="eastAsia" w:ascii="宋体" w:hAnsi="宋体" w:eastAsia="宋体" w:cs="宋体"/>
          <w:color w:val="auto"/>
          <w:sz w:val="21"/>
          <w:szCs w:val="21"/>
          <w:highlight w:val="none"/>
        </w:rPr>
        <w:t xml:space="preserve">。投标有效期比规定短的将被视为未实质性响应招标文件而予以拒绝。</w:t>
      </w:r>
      <w:r/>
    </w:p>
    <w:p>
      <w:pPr>
        <w:ind w:firstLine="482"/>
        <w:jc w:val="left"/>
        <w:spacing w:line="560" w:lineRule="exact"/>
        <w:widowControl/>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16、投标有效期的延长</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16.1在特殊情况下，</w:t>
      </w:r>
      <w:r>
        <w:rPr>
          <w:rFonts w:hint="eastAsia" w:ascii="宋体" w:hAnsi="宋体" w:eastAsia="宋体" w:cs="宋体"/>
          <w:color w:val="auto"/>
          <w:sz w:val="21"/>
          <w:szCs w:val="21"/>
          <w:highlight w:val="none"/>
          <w:lang w:eastAsia="zh-CN"/>
        </w:rPr>
        <w:t xml:space="preserve">政务服务中心</w:t>
      </w:r>
      <w:r>
        <w:rPr>
          <w:rFonts w:hint="eastAsia" w:ascii="宋体" w:hAnsi="宋体" w:eastAsia="宋体" w:cs="宋体"/>
          <w:color w:val="auto"/>
          <w:sz w:val="21"/>
          <w:szCs w:val="21"/>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auto"/>
          <w:sz w:val="21"/>
          <w:szCs w:val="21"/>
          <w:highlight w:val="none"/>
          <w:lang w:eastAsia="zh-CN"/>
        </w:rPr>
        <w:t xml:space="preserve">政务服务中心</w:t>
      </w:r>
      <w:r>
        <w:rPr>
          <w:rFonts w:hint="eastAsia" w:ascii="宋体" w:hAnsi="宋体" w:eastAsia="宋体" w:cs="宋体"/>
          <w:color w:val="auto"/>
          <w:sz w:val="21"/>
          <w:szCs w:val="21"/>
          <w:highlight w:val="none"/>
        </w:rPr>
        <w:t xml:space="preserve">的这一要求而放弃投标。同意延长投标有效期的投标人既不能要求也不允许修改其投标文件，同时受投标有效期约束的所有权利与义务均延长至新的有效期。</w:t>
      </w:r>
      <w:bookmarkEnd w:id="77"/>
      <w:r/>
      <w:bookmarkEnd w:id="78"/>
      <w:r/>
      <w:bookmarkEnd w:id="79"/>
      <w:r/>
      <w:bookmarkEnd w:id="80"/>
      <w:r/>
      <w:r/>
    </w:p>
    <w:p>
      <w:pPr>
        <w:ind w:firstLine="482"/>
        <w:jc w:val="left"/>
        <w:spacing w:line="560" w:lineRule="exact"/>
        <w:widowControl/>
        <w:rPr>
          <w:rFonts w:hint="eastAsia" w:ascii="宋体" w:hAnsi="宋体" w:eastAsia="宋体" w:cs="宋体"/>
          <w:b/>
          <w:bCs/>
          <w:color w:val="auto"/>
          <w:sz w:val="21"/>
          <w:szCs w:val="21"/>
          <w:highlight w:val="none"/>
        </w:rPr>
        <w:outlineLvl w:val="1"/>
      </w:pPr>
      <w:r/>
      <w:bookmarkStart w:id="81" w:name="_Toc513029224"/>
      <w:r/>
      <w:bookmarkStart w:id="82" w:name="_Toc20823296"/>
      <w:r/>
      <w:bookmarkStart w:id="83" w:name="_Toc16938540"/>
      <w:r/>
      <w:bookmarkStart w:id="84" w:name="_Toc120614217"/>
      <w:r/>
      <w:bookmarkStart w:id="85" w:name="_Toc20823301"/>
      <w:r/>
      <w:bookmarkStart w:id="86" w:name="_Toc513029229"/>
      <w:r/>
      <w:bookmarkStart w:id="87" w:name="_Toc16938545"/>
      <w:r/>
      <w:bookmarkStart w:id="88" w:name="_Toc120614218"/>
      <w:r>
        <w:rPr>
          <w:rFonts w:hint="eastAsia" w:ascii="宋体" w:hAnsi="宋体" w:eastAsia="宋体" w:cs="宋体"/>
          <w:b/>
          <w:bCs/>
          <w:color w:val="auto"/>
          <w:sz w:val="21"/>
          <w:szCs w:val="21"/>
          <w:highlight w:val="none"/>
        </w:rPr>
        <w:t xml:space="preserve">四、投标文件的递交</w:t>
      </w:r>
      <w:bookmarkEnd w:id="81"/>
      <w:r/>
      <w:bookmarkEnd w:id="82"/>
      <w:r/>
      <w:bookmarkEnd w:id="83"/>
      <w:r/>
      <w:bookmarkEnd w:id="84"/>
      <w:r/>
      <w:r/>
    </w:p>
    <w:p>
      <w:pPr>
        <w:ind w:firstLine="482"/>
        <w:jc w:val="left"/>
        <w:spacing w:line="560" w:lineRule="exact"/>
        <w:widowControl/>
        <w:rPr>
          <w:rFonts w:hint="eastAsia" w:ascii="宋体" w:hAnsi="宋体" w:eastAsia="宋体" w:cs="宋体"/>
          <w:b/>
          <w:bCs/>
          <w:color w:val="auto"/>
          <w:sz w:val="21"/>
          <w:szCs w:val="21"/>
          <w:highlight w:val="none"/>
        </w:rPr>
        <w:outlineLvl w:val="2"/>
      </w:pPr>
      <w:r/>
      <w:bookmarkStart w:id="89" w:name="_Toc513029225"/>
      <w:r/>
      <w:bookmarkStart w:id="90" w:name="_Toc20823297"/>
      <w:r/>
      <w:bookmarkStart w:id="91" w:name="_Toc462564084"/>
      <w:r/>
      <w:bookmarkStart w:id="92" w:name="_Toc16938541"/>
      <w:r>
        <w:rPr>
          <w:rFonts w:hint="eastAsia" w:ascii="宋体" w:hAnsi="宋体" w:eastAsia="宋体" w:cs="宋体"/>
          <w:b/>
          <w:bCs/>
          <w:color w:val="auto"/>
          <w:sz w:val="21"/>
          <w:szCs w:val="21"/>
          <w:highlight w:val="none"/>
        </w:rPr>
        <w:t xml:space="preserve">17、投标文件</w:t>
      </w:r>
      <w:bookmarkEnd w:id="89"/>
      <w:r/>
      <w:bookmarkEnd w:id="90"/>
      <w:r/>
      <w:bookmarkEnd w:id="91"/>
      <w:r/>
      <w:bookmarkEnd w:id="92"/>
      <w:r>
        <w:rPr>
          <w:rFonts w:hint="eastAsia" w:ascii="宋体" w:hAnsi="宋体" w:eastAsia="宋体" w:cs="宋体"/>
          <w:b/>
          <w:bCs/>
          <w:color w:val="auto"/>
          <w:sz w:val="21"/>
          <w:szCs w:val="21"/>
          <w:highlight w:val="none"/>
        </w:rPr>
        <w:t xml:space="preserve">的递交</w:t>
      </w:r>
      <w:r/>
    </w:p>
    <w:p>
      <w:pPr>
        <w:ind w:firstLine="482"/>
        <w:jc w:val="left"/>
        <w:spacing w:line="560" w:lineRule="exact"/>
        <w:widowControl/>
        <w:rPr>
          <w:rFonts w:hint="eastAsia" w:ascii="宋体" w:hAnsi="宋体" w:eastAsia="宋体" w:cs="宋体"/>
          <w:b/>
          <w:bCs/>
          <w:color w:val="auto"/>
          <w:sz w:val="21"/>
          <w:szCs w:val="21"/>
          <w:highlight w:val="none"/>
        </w:rPr>
        <w:outlineLvl w:val="3"/>
      </w:pPr>
      <w:r>
        <w:rPr>
          <w:rFonts w:hint="eastAsia" w:ascii="宋体" w:hAnsi="宋体" w:eastAsia="宋体" w:cs="宋体"/>
          <w:b/>
          <w:bCs/>
          <w:color w:val="auto"/>
          <w:sz w:val="21"/>
          <w:szCs w:val="21"/>
          <w:highlight w:val="none"/>
        </w:rPr>
        <w:t xml:space="preserve">17.1 电子投标文件的递交</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投标人应当按照《操作手册》规定，在投标截止时间前制作并上传电子投标文件。</w:t>
      </w:r>
      <w:bookmarkStart w:id="93" w:name="_Toc20823298"/>
      <w:r/>
      <w:bookmarkEnd w:id="93"/>
      <w:r/>
      <w:bookmarkStart w:id="94" w:name="_Toc16938542"/>
      <w:r/>
      <w:bookmarkEnd w:id="94"/>
      <w:r/>
      <w:r/>
    </w:p>
    <w:p>
      <w:pPr>
        <w:ind w:firstLine="482"/>
        <w:jc w:val="left"/>
        <w:spacing w:line="560" w:lineRule="exact"/>
        <w:widowControl/>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18、投标截止时间</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i/>
          <w:iCs/>
          <w:color w:val="auto"/>
          <w:sz w:val="21"/>
          <w:szCs w:val="21"/>
          <w:highlight w:val="none"/>
          <w:u w:val="single"/>
        </w:rPr>
        <w:t xml:space="preserve">18.1投标人上传电子投标文件的时间不得迟于招标公告中规定的投标截止时间</w:t>
      </w:r>
      <w:r>
        <w:rPr>
          <w:rFonts w:hint="eastAsia" w:ascii="宋体" w:hAnsi="宋体" w:eastAsia="宋体" w:cs="宋体"/>
          <w:color w:val="auto"/>
          <w:sz w:val="21"/>
          <w:szCs w:val="21"/>
          <w:highlight w:val="none"/>
        </w:rPr>
        <w:t xml:space="preserve">。</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投标人应充分考虑网络环境、网络带宽等风险因素，如因投标人自身原因造成的电子投标文件上传不成功的按照本招标文件第二章第26.1.2条 规定做无效投标处理。</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w:t>
      </w:r>
      <w:r>
        <w:rPr>
          <w:rFonts w:hint="eastAsia" w:ascii="宋体" w:hAnsi="宋体" w:eastAsia="宋体" w:cs="宋体"/>
          <w:color w:val="auto"/>
          <w:sz w:val="21"/>
          <w:szCs w:val="21"/>
          <w:highlight w:val="none"/>
          <w:lang w:eastAsia="zh-CN"/>
        </w:rPr>
        <w:t xml:space="preserve">政务服务中心</w:t>
      </w:r>
      <w:r>
        <w:rPr>
          <w:rFonts w:hint="eastAsia" w:ascii="宋体" w:hAnsi="宋体" w:eastAsia="宋体" w:cs="宋体"/>
          <w:color w:val="auto"/>
          <w:sz w:val="21"/>
          <w:szCs w:val="21"/>
          <w:highlight w:val="none"/>
        </w:rPr>
        <w:t xml:space="preserve">可以按照规定，通过修改招标文件酌情延长投标截止时间，在此情况下，投标人的所有权利和义务以及投标人受制的截止时间均应以延长后新的截止时间为准。</w:t>
      </w:r>
      <w:r/>
    </w:p>
    <w:p>
      <w:pPr>
        <w:ind w:firstLine="482"/>
        <w:jc w:val="left"/>
        <w:spacing w:line="560" w:lineRule="exact"/>
        <w:widowControl/>
        <w:rPr>
          <w:rFonts w:hint="eastAsia" w:ascii="宋体" w:hAnsi="宋体" w:eastAsia="宋体" w:cs="宋体"/>
          <w:b/>
          <w:bCs/>
          <w:color w:val="auto"/>
          <w:sz w:val="21"/>
          <w:szCs w:val="21"/>
          <w:highlight w:val="none"/>
        </w:rPr>
        <w:outlineLvl w:val="2"/>
      </w:pPr>
      <w:r/>
      <w:bookmarkStart w:id="95" w:name="_Toc16938543"/>
      <w:r/>
      <w:bookmarkStart w:id="96" w:name="_Toc513029227"/>
      <w:r/>
      <w:bookmarkStart w:id="97" w:name="_Toc20823299"/>
      <w:r>
        <w:rPr>
          <w:rFonts w:hint="eastAsia" w:ascii="宋体" w:hAnsi="宋体" w:eastAsia="宋体" w:cs="宋体"/>
          <w:b/>
          <w:bCs/>
          <w:color w:val="auto"/>
          <w:sz w:val="21"/>
          <w:szCs w:val="21"/>
          <w:highlight w:val="none"/>
        </w:rPr>
        <w:t xml:space="preserve">19、投标文件</w:t>
      </w:r>
      <w:bookmarkEnd w:id="95"/>
      <w:r/>
      <w:bookmarkEnd w:id="96"/>
      <w:r/>
      <w:bookmarkEnd w:id="97"/>
      <w:r>
        <w:rPr>
          <w:rFonts w:hint="eastAsia" w:ascii="宋体" w:hAnsi="宋体" w:eastAsia="宋体" w:cs="宋体"/>
          <w:b/>
          <w:bCs/>
          <w:color w:val="auto"/>
          <w:sz w:val="21"/>
          <w:szCs w:val="21"/>
          <w:highlight w:val="none"/>
        </w:rPr>
        <w:t xml:space="preserve">的拒收</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19.1</w:t>
      </w:r>
      <w:r>
        <w:rPr>
          <w:rFonts w:hint="eastAsia" w:ascii="宋体" w:hAnsi="宋体" w:eastAsia="宋体" w:cs="宋体"/>
          <w:color w:val="auto"/>
          <w:sz w:val="21"/>
          <w:szCs w:val="21"/>
          <w:highlight w:val="none"/>
          <w:lang w:eastAsia="zh-CN"/>
        </w:rPr>
        <w:t xml:space="preserve">政务服务中心</w:t>
      </w:r>
      <w:r>
        <w:rPr>
          <w:rFonts w:hint="eastAsia" w:ascii="宋体" w:hAnsi="宋体" w:eastAsia="宋体" w:cs="宋体"/>
          <w:color w:val="auto"/>
          <w:sz w:val="21"/>
          <w:szCs w:val="21"/>
          <w:highlight w:val="none"/>
        </w:rPr>
        <w:t xml:space="preserve">拒绝接收在其规定的投标截止时间后上传的任何投标文件。</w:t>
      </w:r>
      <w:r/>
    </w:p>
    <w:p>
      <w:pPr>
        <w:ind w:firstLine="482"/>
        <w:jc w:val="left"/>
        <w:spacing w:line="560" w:lineRule="exact"/>
        <w:widowControl/>
        <w:rPr>
          <w:rFonts w:hint="eastAsia" w:ascii="宋体" w:hAnsi="宋体" w:eastAsia="宋体" w:cs="宋体"/>
          <w:b/>
          <w:bCs/>
          <w:color w:val="auto"/>
          <w:sz w:val="21"/>
          <w:szCs w:val="21"/>
          <w:highlight w:val="none"/>
        </w:rPr>
        <w:outlineLvl w:val="2"/>
      </w:pPr>
      <w:r/>
      <w:bookmarkStart w:id="98" w:name="_Toc20823300"/>
      <w:r/>
      <w:bookmarkStart w:id="99" w:name="_Toc16938544"/>
      <w:r/>
      <w:bookmarkStart w:id="100" w:name="_Toc513029228"/>
      <w:r>
        <w:rPr>
          <w:rFonts w:hint="eastAsia" w:ascii="宋体" w:hAnsi="宋体" w:eastAsia="宋体" w:cs="宋体"/>
          <w:b/>
          <w:bCs/>
          <w:color w:val="auto"/>
          <w:sz w:val="21"/>
          <w:szCs w:val="21"/>
          <w:highlight w:val="none"/>
        </w:rPr>
        <w:t xml:space="preserve">20、投标文件的撤回和修改</w:t>
      </w:r>
      <w:bookmarkEnd w:id="98"/>
      <w:r/>
      <w:bookmarkEnd w:id="99"/>
      <w:r/>
      <w:bookmarkEnd w:id="100"/>
      <w:r/>
      <w:r/>
    </w:p>
    <w:p>
      <w:pPr>
        <w:ind w:firstLine="482"/>
        <w:jc w:val="left"/>
        <w:spacing w:line="560" w:lineRule="exact"/>
        <w:widowControl/>
        <w:rPr>
          <w:rFonts w:hint="eastAsia" w:ascii="宋体" w:hAnsi="宋体" w:eastAsia="宋体" w:cs="宋体"/>
          <w:b/>
          <w:bCs/>
          <w:color w:val="auto"/>
          <w:sz w:val="21"/>
          <w:szCs w:val="21"/>
          <w:highlight w:val="none"/>
        </w:rPr>
        <w:outlineLvl w:val="3"/>
      </w:pPr>
      <w:r>
        <w:rPr>
          <w:rFonts w:hint="eastAsia" w:ascii="宋体" w:hAnsi="宋体" w:eastAsia="宋体" w:cs="宋体"/>
          <w:b/>
          <w:bCs/>
          <w:color w:val="auto"/>
          <w:sz w:val="21"/>
          <w:szCs w:val="21"/>
          <w:highlight w:val="none"/>
        </w:rPr>
        <w:t xml:space="preserve">20.1投标文件的撤回</w:t>
      </w:r>
      <w:r/>
    </w:p>
    <w:p>
      <w:pPr>
        <w:ind w:firstLine="482"/>
        <w:jc w:val="left"/>
        <w:spacing w:line="560" w:lineRule="exact"/>
        <w:widowControl/>
        <w:rPr>
          <w:rFonts w:hint="eastAsia" w:ascii="宋体" w:hAnsi="宋体" w:eastAsia="宋体" w:cs="宋体"/>
          <w:color w:val="auto"/>
          <w:sz w:val="21"/>
          <w:szCs w:val="21"/>
          <w:highlight w:val="none"/>
        </w:rPr>
        <w:outlineLvl w:val="4"/>
      </w:pPr>
      <w:r>
        <w:rPr>
          <w:rFonts w:hint="eastAsia" w:ascii="宋体" w:hAnsi="宋体" w:eastAsia="宋体" w:cs="宋体"/>
          <w:color w:val="auto"/>
          <w:sz w:val="21"/>
          <w:szCs w:val="21"/>
          <w:highlight w:val="none"/>
        </w:rPr>
        <w:t xml:space="preserve">20.1.1电子投标文件的撤回</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投标人可在投标截止时间前，撤回其电子投标文件，具体操作方法见《操作手册》。</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20.1.2投标人撤回电子投标文件，则认为其不再参与本项目投标活动。</w:t>
      </w:r>
      <w:r/>
    </w:p>
    <w:p>
      <w:pPr>
        <w:ind w:firstLine="482"/>
        <w:jc w:val="left"/>
        <w:spacing w:line="560" w:lineRule="exact"/>
        <w:widowControl/>
        <w:rPr>
          <w:rFonts w:hint="eastAsia" w:ascii="宋体" w:hAnsi="宋体" w:eastAsia="宋体" w:cs="宋体"/>
          <w:b/>
          <w:bCs/>
          <w:color w:val="auto"/>
          <w:sz w:val="21"/>
          <w:szCs w:val="21"/>
          <w:highlight w:val="none"/>
        </w:rPr>
        <w:outlineLvl w:val="3"/>
      </w:pPr>
      <w:r>
        <w:rPr>
          <w:rFonts w:hint="eastAsia" w:ascii="宋体" w:hAnsi="宋体" w:eastAsia="宋体" w:cs="宋体"/>
          <w:b/>
          <w:bCs/>
          <w:color w:val="auto"/>
          <w:sz w:val="21"/>
          <w:szCs w:val="21"/>
          <w:highlight w:val="none"/>
        </w:rPr>
        <w:t xml:space="preserve">20.2 投标文件的修改</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20.2.1投标人可在投标截止时间前，对其电子投标文件进行修改，具体操作方法见《操作手册》。</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20.2.2在投标截止时间之后，投标人不得对其电子投标文件作任何修改。</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20.3在投标截止时间至招标文件中规定的投标有效期满之间的这段时间内，投标人不得撤回其投标。</w:t>
      </w:r>
      <w:r/>
    </w:p>
    <w:p>
      <w:pPr>
        <w:ind w:firstLine="482"/>
        <w:jc w:val="left"/>
        <w:spacing w:line="560" w:lineRule="exact"/>
        <w:widowControl/>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五、开标与评标</w:t>
      </w:r>
      <w:r/>
    </w:p>
    <w:p>
      <w:pPr>
        <w:ind w:firstLine="482"/>
        <w:jc w:val="left"/>
        <w:spacing w:line="560" w:lineRule="exact"/>
        <w:widowControl/>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21、开标</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w:t>
      </w:r>
      <w:r>
        <w:rPr>
          <w:rFonts w:hint="eastAsia" w:ascii="宋体" w:hAnsi="宋体" w:eastAsia="宋体" w:cs="宋体"/>
          <w:color w:val="auto"/>
          <w:sz w:val="21"/>
          <w:szCs w:val="21"/>
          <w:highlight w:val="none"/>
          <w:lang w:eastAsia="zh-CN"/>
        </w:rPr>
        <w:t xml:space="preserve">政务服务中心</w:t>
      </w:r>
      <w:r>
        <w:rPr>
          <w:rFonts w:hint="eastAsia" w:ascii="宋体" w:hAnsi="宋体" w:eastAsia="宋体" w:cs="宋体"/>
          <w:color w:val="auto"/>
          <w:sz w:val="21"/>
          <w:szCs w:val="21"/>
          <w:highlight w:val="none"/>
        </w:rPr>
        <w:t xml:space="preserve">将在招标公告中规定的时间和地点组织公开开标。投标人应当按照《操作手册》规定，参加开标活动和在苏采云系统规定的时间内对投标文件进行解密。</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21.2开标仪式由</w:t>
      </w:r>
      <w:r>
        <w:rPr>
          <w:rFonts w:hint="eastAsia" w:ascii="宋体" w:hAnsi="宋体" w:eastAsia="宋体" w:cs="宋体"/>
          <w:color w:val="auto"/>
          <w:sz w:val="21"/>
          <w:szCs w:val="21"/>
          <w:highlight w:val="none"/>
          <w:lang w:eastAsia="zh-CN"/>
        </w:rPr>
        <w:t xml:space="preserve">政务服务中心</w:t>
      </w:r>
      <w:r>
        <w:rPr>
          <w:rFonts w:hint="eastAsia" w:ascii="宋体" w:hAnsi="宋体" w:eastAsia="宋体" w:cs="宋体"/>
          <w:color w:val="auto"/>
          <w:sz w:val="21"/>
          <w:szCs w:val="21"/>
          <w:highlight w:val="none"/>
        </w:rPr>
        <w:t xml:space="preserve">组织。苏采云系统将自动对项目进行开标，并宣布各投标人名称和投标价格。</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21.3投标人在开标过程中涉及到的投标文件解密、开标结果确认等工作，应按照《操作手册》规定执行。</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21.4投标人如果对开标过程和开标记录有疑义，应当根据《操作手册》规定提出，如苏采云系统中《开标记录表》宣布后5分钟内未提出的，视同认可开标结果。</w:t>
      </w:r>
      <w:r/>
    </w:p>
    <w:p>
      <w:pPr>
        <w:ind w:firstLine="482"/>
        <w:jc w:val="left"/>
        <w:spacing w:line="560" w:lineRule="exact"/>
        <w:widowControl/>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22、评标委员会</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22.1开标后，</w:t>
      </w:r>
      <w:r>
        <w:rPr>
          <w:rFonts w:hint="eastAsia" w:ascii="宋体" w:hAnsi="宋体" w:eastAsia="宋体" w:cs="宋体"/>
          <w:color w:val="auto"/>
          <w:sz w:val="21"/>
          <w:szCs w:val="21"/>
          <w:highlight w:val="none"/>
          <w:lang w:eastAsia="zh-CN"/>
        </w:rPr>
        <w:t xml:space="preserve">政务服务中心</w:t>
      </w:r>
      <w:r>
        <w:rPr>
          <w:rFonts w:hint="eastAsia" w:ascii="宋体" w:hAnsi="宋体" w:eastAsia="宋体" w:cs="宋体"/>
          <w:color w:val="auto"/>
          <w:sz w:val="21"/>
          <w:szCs w:val="21"/>
          <w:highlight w:val="none"/>
        </w:rPr>
        <w:t xml:space="preserve">将立即组织评标委员会（以下简称评委会）进行评标。</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22.2评委会由采购人代表和有关技术、经济等方面的专家组成，且人员构成符合政府采购有关规定。</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22.3评委会独立工作，负责评审所有投标文件并确定中标候选人。</w:t>
      </w:r>
      <w:r/>
    </w:p>
    <w:p>
      <w:pPr>
        <w:ind w:firstLine="482"/>
        <w:jc w:val="left"/>
        <w:spacing w:line="560" w:lineRule="exact"/>
        <w:widowControl/>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23、评标过程的保密与公正</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23.1凡是与审查、澄清、评价和比较投标的有关资料以及授标建议等，采购人、评委、</w:t>
      </w:r>
      <w:r>
        <w:rPr>
          <w:rFonts w:hint="eastAsia" w:ascii="宋体" w:hAnsi="宋体" w:eastAsia="宋体" w:cs="宋体"/>
          <w:color w:val="auto"/>
          <w:sz w:val="21"/>
          <w:szCs w:val="21"/>
          <w:highlight w:val="none"/>
          <w:lang w:eastAsia="zh-CN"/>
        </w:rPr>
        <w:t xml:space="preserve">政务服务中心</w:t>
      </w:r>
      <w:r>
        <w:rPr>
          <w:rFonts w:hint="eastAsia" w:ascii="宋体" w:hAnsi="宋体" w:eastAsia="宋体" w:cs="宋体"/>
          <w:color w:val="auto"/>
          <w:sz w:val="21"/>
          <w:szCs w:val="21"/>
          <w:highlight w:val="none"/>
        </w:rPr>
        <w:t xml:space="preserve">均不得向投标人或与评标无关的其他人员透露。</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23.2在评标过程中，投标人不得以任何行为影响评标过程，否则其投标文件将被作为无效投标文件。</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w:t>
      </w:r>
      <w:r>
        <w:rPr>
          <w:rFonts w:hint="eastAsia" w:ascii="宋体" w:hAnsi="宋体" w:eastAsia="宋体" w:cs="宋体"/>
          <w:color w:val="auto"/>
          <w:sz w:val="21"/>
          <w:szCs w:val="21"/>
          <w:highlight w:val="none"/>
          <w:lang w:eastAsia="zh-CN"/>
        </w:rPr>
        <w:t xml:space="preserve">政务服务中心</w:t>
      </w:r>
      <w:r>
        <w:rPr>
          <w:rFonts w:hint="eastAsia" w:ascii="宋体" w:hAnsi="宋体" w:eastAsia="宋体" w:cs="宋体"/>
          <w:color w:val="auto"/>
          <w:sz w:val="21"/>
          <w:szCs w:val="21"/>
          <w:highlight w:val="none"/>
        </w:rPr>
        <w:t xml:space="preserve">和评标委员会不向未中标的投标人解释未中标原因，也不公布评标过程中的相关细节。</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23.4采用综合评分法的项目，未中标的投标人可于中标结果公告期限届满之日起通过苏采云系统查看自己的评审得分及排序情况。</w:t>
      </w:r>
      <w:r/>
    </w:p>
    <w:p>
      <w:pPr>
        <w:ind w:firstLine="482"/>
        <w:jc w:val="left"/>
        <w:spacing w:line="560" w:lineRule="exact"/>
        <w:widowControl/>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24、投标文件的澄清</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24.1评标期间，评委会对投标文件中含义不明确、同类问题表述不一致或者有明显文字和计算错误的内容，有权要求投标人作出必要的澄清、说明或者补正。</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投标人的澄清、说明或者补正不得超出投标文件的范围或者改变投标文件的实质性内容。</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评标委员会并非对每个投标人都做澄清要求。</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24.3接到评委会澄清、说明和补正要求的投标人如未按规定作出澄清、说明和补正，其风险由投标人自行承担。</w:t>
      </w:r>
      <w:r/>
    </w:p>
    <w:p>
      <w:pPr>
        <w:ind w:firstLine="482"/>
        <w:jc w:val="left"/>
        <w:spacing w:line="560" w:lineRule="exact"/>
        <w:widowControl/>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25、对投标文件的初审</w:t>
      </w:r>
      <w:r/>
    </w:p>
    <w:p>
      <w:pPr>
        <w:ind w:firstLine="482"/>
        <w:jc w:val="left"/>
        <w:spacing w:line="560" w:lineRule="exact"/>
        <w:widowControl/>
        <w:rPr>
          <w:rFonts w:hint="eastAsia" w:ascii="宋体" w:hAnsi="宋体" w:eastAsia="宋体" w:cs="宋体"/>
          <w:color w:val="auto"/>
          <w:sz w:val="21"/>
          <w:szCs w:val="21"/>
          <w:highlight w:val="none"/>
        </w:rPr>
        <w:outlineLvl w:val="3"/>
      </w:pPr>
      <w:r>
        <w:rPr>
          <w:rFonts w:hint="eastAsia" w:ascii="宋体" w:hAnsi="宋体" w:eastAsia="宋体" w:cs="宋体"/>
          <w:color w:val="auto"/>
          <w:sz w:val="21"/>
          <w:szCs w:val="21"/>
          <w:highlight w:val="none"/>
        </w:rPr>
        <w:t xml:space="preserve">25.1投标文件初审分为资格审查和符合性审查。</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25.1.1资格审查：依据法律法规和招标文件的规定，由采购人对投标文件中的资格证明文件进行审查。资格审查的结论，采购人以书面形式向评委会进行反馈。</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采购人在进行资格性审查的同时，将在“信用中国”网站（www.creditchina.gov.cn）查询投标人的信用记录，以确定投标人是否具备投标资格,查询结果留存并归档。</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25.1.3未通过资格审查或符合性审查的投标人，</w:t>
      </w:r>
      <w:r>
        <w:rPr>
          <w:rFonts w:hint="eastAsia" w:ascii="宋体" w:hAnsi="宋体" w:eastAsia="宋体" w:cs="宋体"/>
          <w:color w:val="auto"/>
          <w:sz w:val="21"/>
          <w:szCs w:val="21"/>
          <w:highlight w:val="none"/>
          <w:lang w:eastAsia="zh-CN"/>
        </w:rPr>
        <w:t xml:space="preserve">政务服务中心</w:t>
      </w:r>
      <w:r>
        <w:rPr>
          <w:rFonts w:hint="eastAsia" w:ascii="宋体" w:hAnsi="宋体" w:eastAsia="宋体" w:cs="宋体"/>
          <w:color w:val="auto"/>
          <w:sz w:val="21"/>
          <w:szCs w:val="21"/>
          <w:highlight w:val="none"/>
        </w:rPr>
        <w:t xml:space="preserve">将在苏采云系统中告知未通过资格审查或符合性审查的原因，评标结束后，</w:t>
      </w:r>
      <w:r>
        <w:rPr>
          <w:rFonts w:hint="eastAsia" w:ascii="宋体" w:hAnsi="宋体" w:eastAsia="宋体" w:cs="宋体"/>
          <w:color w:val="auto"/>
          <w:sz w:val="21"/>
          <w:szCs w:val="21"/>
          <w:highlight w:val="none"/>
          <w:lang w:eastAsia="zh-CN"/>
        </w:rPr>
        <w:t xml:space="preserve">政务服务中心</w:t>
      </w:r>
      <w:r>
        <w:rPr>
          <w:rFonts w:hint="eastAsia" w:ascii="宋体" w:hAnsi="宋体" w:eastAsia="宋体" w:cs="宋体"/>
          <w:color w:val="auto"/>
          <w:sz w:val="21"/>
          <w:szCs w:val="21"/>
          <w:highlight w:val="none"/>
        </w:rPr>
        <w:t xml:space="preserve">将不再告知未通过资格审查和符合性审查的原因。</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1"/>
          <w:szCs w:val="21"/>
          <w:highlight w:val="none"/>
          <w:lang w:eastAsia="zh-CN"/>
        </w:rPr>
        <w:t xml:space="preserve">政务服务中心</w:t>
      </w:r>
      <w:r>
        <w:rPr>
          <w:rFonts w:hint="eastAsia" w:ascii="宋体" w:hAnsi="宋体" w:eastAsia="宋体" w:cs="宋体"/>
          <w:color w:val="auto"/>
          <w:sz w:val="21"/>
          <w:szCs w:val="21"/>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25.3如果投标文件实质上没有响应招标文件的要求，评委会将予以拒绝，投标人不得通过修改或撤销不符合要求的偏离或保留而使其投标成为实质性响应的投标。</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25.4评委会将对确定为实质性响应的投标进行进一步审核，确定其是否有计算上或累加上的算术错误，修正错误的原则如下：</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（1）投标文件中开标一览表内容与投标文件中相应内容不一致的，以开标一览表为准。</w:t>
      </w:r>
      <w:r/>
    </w:p>
    <w:p>
      <w:pPr>
        <w:ind w:firstLine="482"/>
        <w:jc w:val="left"/>
        <w:spacing w:line="560" w:lineRule="exact"/>
        <w:widowControl/>
        <w:rPr>
          <w:rFonts w:hint="eastAsia" w:ascii="宋体" w:hAnsi="宋体" w:eastAsia="宋体" w:cs="宋体"/>
          <w:color w:val="auto"/>
          <w:sz w:val="21"/>
          <w:szCs w:val="21"/>
          <w:highlight w:val="none"/>
        </w:rPr>
        <w:outlineLvl w:val="4"/>
      </w:pPr>
      <w:r>
        <w:rPr>
          <w:rFonts w:hint="eastAsia" w:ascii="宋体" w:hAnsi="宋体" w:eastAsia="宋体" w:cs="宋体"/>
          <w:color w:val="auto"/>
          <w:sz w:val="21"/>
          <w:szCs w:val="21"/>
          <w:highlight w:val="none"/>
        </w:rPr>
        <w:t xml:space="preserve">（2）大写金额和小写金额不一致的，以大写金额为准。</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（3）单价金额小数点或者百分比有明显错位的，以开标一览表的总价为准，并修改单价。</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（4）总价金额与按单价汇总金额不一致的，以单价金额计算结果为准。</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同时出现两种以上错误的，按照前款规定的顺序修正。</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25.6投标人在开、评标全过程中应保持通信畅通，及时登录苏采云系统查阅、答复相关信息，并安排专人与</w:t>
      </w:r>
      <w:r>
        <w:rPr>
          <w:rFonts w:hint="eastAsia" w:ascii="宋体" w:hAnsi="宋体" w:eastAsia="宋体" w:cs="宋体"/>
          <w:color w:val="auto"/>
          <w:sz w:val="21"/>
          <w:szCs w:val="21"/>
          <w:highlight w:val="none"/>
          <w:lang w:eastAsia="zh-CN"/>
        </w:rPr>
        <w:t xml:space="preserve">政务服务中心</w:t>
      </w:r>
      <w:r>
        <w:rPr>
          <w:rFonts w:hint="eastAsia" w:ascii="宋体" w:hAnsi="宋体" w:eastAsia="宋体" w:cs="宋体"/>
          <w:color w:val="auto"/>
          <w:sz w:val="21"/>
          <w:szCs w:val="21"/>
          <w:highlight w:val="none"/>
        </w:rPr>
        <w:t xml:space="preserve">及评标委员会联系。</w:t>
      </w:r>
      <w:r/>
    </w:p>
    <w:p>
      <w:pPr>
        <w:ind w:firstLine="482"/>
        <w:jc w:val="left"/>
        <w:spacing w:line="560" w:lineRule="exact"/>
        <w:widowControl/>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26、无效投标条款和废标条款</w:t>
      </w:r>
      <w:r/>
    </w:p>
    <w:p>
      <w:pPr>
        <w:ind w:firstLine="482"/>
        <w:jc w:val="left"/>
        <w:spacing w:line="560" w:lineRule="exact"/>
        <w:widowControl/>
        <w:rPr>
          <w:rFonts w:hint="eastAsia" w:ascii="宋体" w:hAnsi="宋体" w:eastAsia="宋体" w:cs="宋体"/>
          <w:color w:val="auto"/>
          <w:sz w:val="21"/>
          <w:szCs w:val="21"/>
          <w:highlight w:val="none"/>
        </w:rPr>
        <w:outlineLvl w:val="3"/>
      </w:pPr>
      <w:r>
        <w:rPr>
          <w:rFonts w:hint="eastAsia" w:ascii="宋体" w:hAnsi="宋体" w:eastAsia="宋体" w:cs="宋体"/>
          <w:color w:val="auto"/>
          <w:sz w:val="21"/>
          <w:szCs w:val="21"/>
          <w:highlight w:val="none"/>
        </w:rPr>
        <w:t xml:space="preserve">26.1无效投标条款</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26.1.1投标人在苏采云系统规定的时间内未成功解密电子投标文件的。</w:t>
      </w:r>
      <w:r/>
    </w:p>
    <w:p>
      <w:pPr>
        <w:ind w:firstLine="482"/>
        <w:jc w:val="left"/>
        <w:spacing w:line="560" w:lineRule="exact"/>
        <w:widowControl/>
        <w:rPr>
          <w:rFonts w:hint="eastAsia" w:ascii="宋体" w:hAnsi="宋体" w:eastAsia="宋体" w:cs="宋体"/>
          <w:color w:val="auto"/>
          <w:sz w:val="21"/>
          <w:szCs w:val="21"/>
          <w:highlight w:val="none"/>
        </w:rPr>
        <w:outlineLvl w:val="4"/>
      </w:pPr>
      <w:r>
        <w:rPr>
          <w:rFonts w:hint="eastAsia" w:ascii="宋体" w:hAnsi="宋体" w:eastAsia="宋体" w:cs="宋体"/>
          <w:color w:val="auto"/>
          <w:sz w:val="21"/>
          <w:szCs w:val="21"/>
          <w:highlight w:val="none"/>
        </w:rPr>
        <w:t xml:space="preserve">26.1.2投标人未按照招标文件要求上传电子投标文件的。</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26.1.3同一投标人提交两个（含两个）以上不同的投标报价的。</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26.1.4投标人不具备招标文件中规定的资格要求的。</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26.1.5投标人的报价超过了采购预算或最高限价的。</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26.1.6未通过符合性审查的。</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26.1.7不符合招标文件中规定的实质性要求和条件的</w:t>
      </w:r>
      <w:r>
        <w:rPr>
          <w:rFonts w:hint="eastAsia" w:ascii="宋体" w:hAnsi="宋体" w:eastAsia="宋体" w:cs="宋体"/>
          <w:i/>
          <w:iCs/>
          <w:color w:val="auto"/>
          <w:sz w:val="21"/>
          <w:szCs w:val="21"/>
          <w:highlight w:val="none"/>
          <w:u w:val="single"/>
        </w:rPr>
        <w:t xml:space="preserve">（本招标文件中斜体且有下划线部分为实质性要求和条件）</w:t>
      </w:r>
      <w:r>
        <w:rPr>
          <w:rFonts w:hint="eastAsia" w:ascii="宋体" w:hAnsi="宋体" w:eastAsia="宋体" w:cs="宋体"/>
          <w:color w:val="auto"/>
          <w:sz w:val="21"/>
          <w:szCs w:val="21"/>
          <w:highlight w:val="none"/>
        </w:rPr>
        <w:t xml:space="preserve">。</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2"/>
        <w:jc w:val="left"/>
        <w:spacing w:line="560" w:lineRule="exact"/>
        <w:widowControl/>
        <w:rPr>
          <w:rFonts w:hint="eastAsia" w:ascii="宋体" w:hAnsi="宋体" w:eastAsia="宋体" w:cs="宋体"/>
          <w:color w:val="auto"/>
          <w:sz w:val="21"/>
          <w:szCs w:val="21"/>
          <w:highlight w:val="none"/>
        </w:rPr>
        <w:outlineLvl w:val="4"/>
      </w:pPr>
      <w:r>
        <w:rPr>
          <w:rFonts w:hint="eastAsia" w:ascii="宋体" w:hAnsi="宋体" w:eastAsia="宋体" w:cs="宋体"/>
          <w:color w:val="auto"/>
          <w:sz w:val="21"/>
          <w:szCs w:val="21"/>
          <w:highlight w:val="none"/>
        </w:rPr>
        <w:t xml:space="preserve">26.1.9投标文件含有采购人不能接受的附加条件的。</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26.1.10投标人不能证明其报价合理性的，评标委员会应当将其作为无效投标处理。</w:t>
      </w:r>
      <w:r/>
    </w:p>
    <w:p>
      <w:pPr>
        <w:ind w:firstLine="482"/>
        <w:jc w:val="left"/>
        <w:spacing w:line="560" w:lineRule="exact"/>
        <w:widowControl/>
        <w:rPr>
          <w:rFonts w:hint="eastAsia" w:ascii="宋体" w:hAnsi="宋体" w:eastAsia="宋体" w:cs="宋体"/>
          <w:b/>
          <w:bCs/>
          <w:color w:val="auto"/>
          <w:sz w:val="21"/>
          <w:szCs w:val="21"/>
          <w:highlight w:val="none"/>
          <w:lang w:val="en-US" w:eastAsia="zh-CN"/>
        </w:rPr>
        <w:outlineLvl w:val="4"/>
      </w:pPr>
      <w:r>
        <w:rPr>
          <w:rFonts w:hint="eastAsia" w:ascii="宋体" w:hAnsi="宋体" w:eastAsia="宋体" w:cs="宋体"/>
          <w:b/>
          <w:bCs/>
          <w:color w:val="auto"/>
          <w:sz w:val="21"/>
          <w:szCs w:val="21"/>
          <w:highlight w:val="none"/>
          <w:lang w:val="en-US" w:eastAsia="zh-CN"/>
        </w:rPr>
        <w:t xml:space="preserve">（一）评审过程中出现下列情形之一的，评标委员会应当启动异常低价投标审查程序：</w:t>
      </w:r>
      <w:r/>
    </w:p>
    <w:p>
      <w:pPr>
        <w:ind w:firstLine="482"/>
        <w:jc w:val="left"/>
        <w:spacing w:line="560" w:lineRule="exact"/>
        <w:widowControl/>
        <w:rPr>
          <w:rFonts w:hint="eastAsia" w:ascii="宋体" w:hAnsi="宋体" w:eastAsia="宋体" w:cs="宋体"/>
          <w:b/>
          <w:bCs/>
          <w:color w:val="auto"/>
          <w:sz w:val="21"/>
          <w:szCs w:val="21"/>
          <w:highlight w:val="none"/>
          <w:lang w:val="en-US" w:eastAsia="zh-CN"/>
        </w:rPr>
        <w:outlineLvl w:val="4"/>
      </w:pPr>
      <w:r>
        <w:rPr>
          <w:rFonts w:hint="eastAsia" w:ascii="宋体" w:hAnsi="宋体" w:eastAsia="宋体" w:cs="宋体"/>
          <w:b/>
          <w:bCs/>
          <w:color w:val="auto"/>
          <w:sz w:val="21"/>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2"/>
        <w:jc w:val="left"/>
        <w:spacing w:line="560" w:lineRule="exact"/>
        <w:widowControl/>
        <w:rPr>
          <w:rFonts w:hint="eastAsia" w:ascii="宋体" w:hAnsi="宋体" w:eastAsia="宋体" w:cs="宋体"/>
          <w:b/>
          <w:bCs/>
          <w:color w:val="auto"/>
          <w:sz w:val="21"/>
          <w:szCs w:val="21"/>
          <w:highlight w:val="none"/>
          <w:lang w:val="en-US" w:eastAsia="zh-CN"/>
        </w:rPr>
        <w:outlineLvl w:val="4"/>
      </w:pPr>
      <w:r>
        <w:rPr>
          <w:rFonts w:hint="eastAsia" w:ascii="宋体" w:hAnsi="宋体" w:eastAsia="宋体" w:cs="宋体"/>
          <w:b/>
          <w:bCs/>
          <w:color w:val="auto"/>
          <w:sz w:val="21"/>
          <w:szCs w:val="21"/>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2"/>
        <w:jc w:val="left"/>
        <w:spacing w:line="560" w:lineRule="exact"/>
        <w:widowControl/>
        <w:rPr>
          <w:rFonts w:hint="eastAsia" w:ascii="宋体" w:hAnsi="宋体" w:eastAsia="宋体" w:cs="宋体"/>
          <w:b/>
          <w:bCs/>
          <w:color w:val="auto"/>
          <w:sz w:val="21"/>
          <w:szCs w:val="21"/>
          <w:highlight w:val="none"/>
          <w:lang w:val="en-US" w:eastAsia="zh-CN"/>
        </w:rPr>
        <w:outlineLvl w:val="4"/>
      </w:pPr>
      <w:r>
        <w:rPr>
          <w:rFonts w:hint="eastAsia" w:ascii="宋体" w:hAnsi="宋体" w:eastAsia="宋体" w:cs="宋体"/>
          <w:b/>
          <w:bCs/>
          <w:color w:val="auto"/>
          <w:sz w:val="21"/>
          <w:szCs w:val="21"/>
          <w:highlight w:val="none"/>
          <w:lang w:val="en-US" w:eastAsia="zh-CN"/>
        </w:rPr>
        <w:t xml:space="preserve">3.投标（响应）报价低于采购项目最高限价45%的，即投标（响应）报价&lt;采购项目最高限价×45%；</w:t>
      </w:r>
      <w:r/>
    </w:p>
    <w:p>
      <w:pPr>
        <w:ind w:firstLine="482"/>
        <w:jc w:val="left"/>
        <w:spacing w:line="560" w:lineRule="exact"/>
        <w:widowControl/>
        <w:rPr>
          <w:rFonts w:hint="eastAsia" w:ascii="宋体" w:hAnsi="宋体" w:eastAsia="宋体" w:cs="宋体"/>
          <w:b/>
          <w:bCs/>
          <w:color w:val="auto"/>
          <w:sz w:val="21"/>
          <w:szCs w:val="21"/>
          <w:highlight w:val="none"/>
          <w:lang w:val="en-US" w:eastAsia="zh-CN"/>
        </w:rPr>
        <w:outlineLvl w:val="4"/>
      </w:pPr>
      <w:r>
        <w:rPr>
          <w:rFonts w:hint="eastAsia" w:ascii="宋体" w:hAnsi="宋体" w:eastAsia="宋体" w:cs="宋体"/>
          <w:b/>
          <w:bCs/>
          <w:color w:val="auto"/>
          <w:sz w:val="21"/>
          <w:szCs w:val="21"/>
          <w:highlight w:val="none"/>
          <w:lang w:val="en-US" w:eastAsia="zh-CN"/>
        </w:rPr>
        <w:t xml:space="preserve">4.评审委员会基于专业判断，认为供应商报价过低，有可能影响产品质量或者不能诚信履约的其他情形。</w:t>
      </w:r>
      <w:r/>
    </w:p>
    <w:p>
      <w:pPr>
        <w:ind w:firstLine="482"/>
        <w:jc w:val="left"/>
        <w:spacing w:line="560" w:lineRule="exact"/>
        <w:widowControl/>
        <w:rPr>
          <w:rFonts w:hint="eastAsia" w:ascii="宋体" w:hAnsi="宋体" w:eastAsia="宋体" w:cs="宋体"/>
          <w:b/>
          <w:bCs/>
          <w:color w:val="auto"/>
          <w:sz w:val="21"/>
          <w:szCs w:val="21"/>
          <w:highlight w:val="none"/>
          <w:u w:val="single"/>
          <w:lang w:val="en-US" w:eastAsia="zh-CN"/>
        </w:rPr>
        <w:outlineLvl w:val="4"/>
      </w:pPr>
      <w:r>
        <w:rPr>
          <w:rFonts w:hint="eastAsia" w:ascii="宋体" w:hAnsi="宋体" w:eastAsia="宋体" w:cs="宋体"/>
          <w:b/>
          <w:bCs/>
          <w:color w:val="auto"/>
          <w:sz w:val="21"/>
          <w:szCs w:val="21"/>
          <w:highlight w:val="none"/>
          <w:u w:val="single"/>
          <w:lang w:val="en-US" w:eastAsia="zh-CN"/>
        </w:rPr>
        <w:t xml:space="preserve">提醒：采购人可以结合具体项目实际情况，提高上述第1项至第3项中启动异常低价投标（响应）审查的数值标准，但是最高不得超过65%。</w:t>
      </w:r>
      <w:r/>
    </w:p>
    <w:p>
      <w:pPr>
        <w:ind w:firstLine="482"/>
        <w:jc w:val="left"/>
        <w:spacing w:line="560" w:lineRule="exact"/>
        <w:widowControl/>
        <w:rPr>
          <w:rFonts w:hint="eastAsia" w:ascii="宋体" w:hAnsi="宋体" w:eastAsia="宋体" w:cs="宋体"/>
          <w:b/>
          <w:bCs/>
          <w:color w:val="auto"/>
          <w:sz w:val="21"/>
          <w:szCs w:val="21"/>
          <w:highlight w:val="none"/>
          <w:lang w:val="en-US" w:eastAsia="zh-CN"/>
        </w:rPr>
        <w:outlineLvl w:val="4"/>
      </w:pPr>
      <w:r>
        <w:rPr>
          <w:rFonts w:hint="eastAsia" w:ascii="宋体" w:hAnsi="宋体" w:eastAsia="宋体" w:cs="宋体"/>
          <w:b/>
          <w:bCs/>
          <w:color w:val="auto"/>
          <w:sz w:val="21"/>
          <w:szCs w:val="21"/>
          <w:highlight w:val="none"/>
          <w:lang w:val="en-US" w:eastAsia="zh-CN"/>
        </w:rPr>
        <w:t xml:space="preserve">相关法律法规对供应商报价有规定的，从其规定。</w:t>
      </w:r>
      <w:r/>
    </w:p>
    <w:p>
      <w:pPr>
        <w:ind w:firstLine="482"/>
        <w:jc w:val="left"/>
        <w:spacing w:line="560" w:lineRule="exact"/>
        <w:widowControl/>
        <w:rPr>
          <w:rFonts w:hint="eastAsia" w:ascii="宋体" w:hAnsi="宋体" w:eastAsia="宋体" w:cs="宋体"/>
          <w:b/>
          <w:bCs/>
          <w:color w:val="auto"/>
          <w:sz w:val="21"/>
          <w:szCs w:val="21"/>
          <w:highlight w:val="none"/>
          <w:lang w:val="en-US" w:eastAsia="zh-CN"/>
        </w:rPr>
        <w:outlineLvl w:val="4"/>
      </w:pPr>
      <w:r>
        <w:rPr>
          <w:rFonts w:hint="eastAsia" w:ascii="宋体" w:hAnsi="宋体" w:eastAsia="宋体" w:cs="宋体"/>
          <w:b/>
          <w:bCs/>
          <w:color w:val="auto"/>
          <w:sz w:val="21"/>
          <w:szCs w:val="21"/>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spacing w:line="560" w:lineRule="exact"/>
        <w:widowControl/>
        <w:rPr>
          <w:rFonts w:hint="eastAsia" w:ascii="宋体" w:hAnsi="宋体" w:eastAsia="宋体" w:cs="宋体"/>
          <w:b/>
          <w:bCs/>
          <w:color w:val="auto"/>
          <w:sz w:val="21"/>
          <w:szCs w:val="21"/>
          <w:highlight w:val="none"/>
          <w:lang w:val="en-US" w:eastAsia="zh-CN"/>
        </w:rPr>
        <w:outlineLvl w:val="4"/>
      </w:pPr>
      <w:r>
        <w:rPr>
          <w:rFonts w:hint="eastAsia" w:ascii="宋体" w:hAnsi="宋体" w:eastAsia="宋体" w:cs="宋体"/>
          <w:b/>
          <w:bCs/>
          <w:color w:val="auto"/>
          <w:sz w:val="21"/>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spacing w:line="560" w:lineRule="exact"/>
        <w:widowControl/>
        <w:rPr>
          <w:rFonts w:hint="eastAsia" w:ascii="宋体" w:hAnsi="宋体" w:eastAsia="宋体" w:cs="宋体"/>
          <w:b/>
          <w:bCs/>
          <w:color w:val="auto"/>
          <w:sz w:val="21"/>
          <w:szCs w:val="21"/>
          <w:highlight w:val="none"/>
          <w:lang w:val="en-US" w:eastAsia="zh-CN"/>
        </w:rPr>
        <w:outlineLvl w:val="4"/>
      </w:pPr>
      <w:r>
        <w:rPr>
          <w:rFonts w:hint="eastAsia" w:ascii="宋体" w:hAnsi="宋体" w:eastAsia="宋体" w:cs="宋体"/>
          <w:b/>
          <w:bCs/>
          <w:color w:val="auto"/>
          <w:sz w:val="21"/>
          <w:szCs w:val="21"/>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left"/>
        <w:spacing w:line="560" w:lineRule="exact"/>
        <w:widowControl/>
        <w:rPr>
          <w:rFonts w:hint="eastAsia" w:ascii="宋体" w:hAnsi="宋体" w:eastAsia="宋体" w:cs="宋体"/>
          <w:color w:val="auto"/>
          <w:sz w:val="21"/>
          <w:szCs w:val="21"/>
          <w:highlight w:val="none"/>
        </w:rPr>
        <w:outlineLvl w:val="4"/>
      </w:pPr>
      <w:r>
        <w:rPr>
          <w:rFonts w:hint="eastAsia" w:ascii="宋体" w:hAnsi="宋体" w:eastAsia="宋体" w:cs="宋体"/>
          <w:b/>
          <w:bCs/>
          <w:color w:val="auto"/>
          <w:sz w:val="21"/>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jc w:val="left"/>
        <w:spacing w:line="560" w:lineRule="exact"/>
        <w:widowControl/>
        <w:rPr>
          <w:rFonts w:hint="eastAsia" w:ascii="宋体" w:hAnsi="宋体" w:eastAsia="宋体" w:cs="宋体"/>
          <w:color w:val="auto"/>
          <w:sz w:val="21"/>
          <w:szCs w:val="21"/>
          <w:highlight w:val="none"/>
        </w:rPr>
        <w:outlineLvl w:val="4"/>
      </w:pPr>
      <w:r>
        <w:rPr>
          <w:rFonts w:hint="eastAsia" w:ascii="宋体" w:hAnsi="宋体" w:eastAsia="宋体" w:cs="宋体"/>
          <w:color w:val="auto"/>
          <w:sz w:val="21"/>
          <w:szCs w:val="21"/>
          <w:highlight w:val="none"/>
        </w:rPr>
        <w:t xml:space="preserve">26.1.11投标文件未按照招标文件要求加盖CA电子公章的。</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26.1.12其他法律、法规及本招标文件规定的属无效投标的情形。</w:t>
      </w:r>
      <w:r/>
    </w:p>
    <w:p>
      <w:pPr>
        <w:ind w:firstLine="482"/>
        <w:jc w:val="left"/>
        <w:spacing w:line="560" w:lineRule="exact"/>
        <w:widowControl/>
        <w:rPr>
          <w:rFonts w:hint="eastAsia" w:ascii="宋体" w:hAnsi="宋体" w:eastAsia="宋体" w:cs="宋体"/>
          <w:color w:val="auto"/>
          <w:sz w:val="21"/>
          <w:szCs w:val="21"/>
          <w:highlight w:val="none"/>
        </w:rPr>
        <w:outlineLvl w:val="3"/>
      </w:pPr>
      <w:r>
        <w:rPr>
          <w:rFonts w:hint="eastAsia" w:ascii="宋体" w:hAnsi="宋体" w:eastAsia="宋体" w:cs="宋体"/>
          <w:color w:val="auto"/>
          <w:sz w:val="21"/>
          <w:szCs w:val="21"/>
          <w:highlight w:val="none"/>
        </w:rPr>
        <w:t xml:space="preserve">26.2废标条款</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26.2.1符合专业条件的供应商或者对招标文件作实质响应的供应商不足三家的。</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26.2.2出现影响采购公正的违法、违规行为的。</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26.2.3因重大变故，采购任务取消的。</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26.2.4评标委员会认定招标文件存在歧义、重大缺陷导致评审工作无法进行。</w:t>
      </w:r>
      <w:r/>
    </w:p>
    <w:p>
      <w:pPr>
        <w:ind w:firstLine="482"/>
        <w:jc w:val="left"/>
        <w:spacing w:line="560" w:lineRule="exact"/>
        <w:widowControl/>
        <w:rPr>
          <w:rFonts w:hint="eastAsia" w:ascii="宋体" w:hAnsi="宋体" w:eastAsia="宋体" w:cs="宋体"/>
          <w:color w:val="auto"/>
          <w:sz w:val="21"/>
          <w:szCs w:val="21"/>
          <w:highlight w:val="none"/>
        </w:rPr>
        <w:outlineLvl w:val="4"/>
      </w:pPr>
      <w:r>
        <w:rPr>
          <w:rFonts w:hint="eastAsia" w:ascii="宋体" w:hAnsi="宋体" w:eastAsia="宋体" w:cs="宋体"/>
          <w:color w:val="auto"/>
          <w:sz w:val="21"/>
          <w:szCs w:val="21"/>
          <w:highlight w:val="none"/>
        </w:rPr>
        <w:t xml:space="preserve">26.2.5因苏采云系统故障原因造成开标不成功的。</w:t>
      </w:r>
      <w:r/>
    </w:p>
    <w:p>
      <w:pPr>
        <w:ind w:firstLine="482"/>
        <w:jc w:val="left"/>
        <w:spacing w:line="560" w:lineRule="exact"/>
        <w:widowControl/>
        <w:rPr>
          <w:rFonts w:hint="eastAsia" w:ascii="宋体" w:hAnsi="宋体" w:eastAsia="宋体" w:cs="宋体"/>
          <w:color w:val="auto"/>
          <w:sz w:val="21"/>
          <w:szCs w:val="21"/>
          <w:highlight w:val="none"/>
        </w:rPr>
        <w:outlineLvl w:val="3"/>
      </w:pPr>
      <w:r>
        <w:rPr>
          <w:rFonts w:hint="eastAsia" w:ascii="宋体" w:hAnsi="宋体" w:eastAsia="宋体" w:cs="宋体"/>
          <w:color w:val="auto"/>
          <w:sz w:val="21"/>
          <w:szCs w:val="21"/>
          <w:highlight w:val="none"/>
        </w:rPr>
        <w:t xml:space="preserve">26.3 投标截止时间结束后参加投标的供应商不足三家的处理：</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26.3.1如出现投标截止时间结束后参加投标的供应商或者在评标期间对招标文件做出实质响应的供应商不足三家情况，按政府采购相关规定执行。</w:t>
      </w:r>
      <w:r/>
    </w:p>
    <w:p>
      <w:pPr>
        <w:ind w:firstLine="482"/>
        <w:jc w:val="left"/>
        <w:spacing w:line="560" w:lineRule="exact"/>
        <w:widowControl/>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六、定标</w:t>
      </w:r>
      <w:r/>
    </w:p>
    <w:p>
      <w:pPr>
        <w:ind w:firstLine="482"/>
        <w:jc w:val="left"/>
        <w:spacing w:line="560" w:lineRule="exact"/>
        <w:widowControl/>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27、确定中标单位</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27.1中标候选人的选取原则和数量见招标文件第五章规定。 </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27.2采购人应根据评委会推荐的中标候选人确定中标人。</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27.3</w:t>
      </w:r>
      <w:r>
        <w:rPr>
          <w:rFonts w:hint="eastAsia" w:ascii="宋体" w:hAnsi="宋体" w:eastAsia="宋体" w:cs="宋体"/>
          <w:color w:val="auto"/>
          <w:sz w:val="21"/>
          <w:szCs w:val="21"/>
          <w:highlight w:val="none"/>
          <w:lang w:eastAsia="zh-CN"/>
        </w:rPr>
        <w:t xml:space="preserve">政务服务中心</w:t>
      </w:r>
      <w:r>
        <w:rPr>
          <w:rFonts w:hint="eastAsia" w:ascii="宋体" w:hAnsi="宋体" w:eastAsia="宋体" w:cs="宋体"/>
          <w:color w:val="auto"/>
          <w:sz w:val="21"/>
          <w:szCs w:val="21"/>
          <w:highlight w:val="none"/>
        </w:rPr>
        <w:t xml:space="preserve">将在“中国政府采购网”、“江苏政府采购网”、“盐城市政府采购网”发布中标公告，公告期限为1个工作日。</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27.4若有充分证据证明，中标人出现下列情况之一的，一经查实，将被取消中标资格：</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27.4.1提供虚假材料谋取中标的。</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27.4.2向采购人、</w:t>
      </w:r>
      <w:r>
        <w:rPr>
          <w:rFonts w:hint="eastAsia" w:ascii="宋体" w:hAnsi="宋体" w:eastAsia="宋体" w:cs="宋体"/>
          <w:color w:val="auto"/>
          <w:sz w:val="21"/>
          <w:szCs w:val="21"/>
          <w:highlight w:val="none"/>
          <w:lang w:eastAsia="zh-CN"/>
        </w:rPr>
        <w:t xml:space="preserve">政务服务中心</w:t>
      </w:r>
      <w:r>
        <w:rPr>
          <w:rFonts w:hint="eastAsia" w:ascii="宋体" w:hAnsi="宋体" w:eastAsia="宋体" w:cs="宋体"/>
          <w:color w:val="auto"/>
          <w:sz w:val="21"/>
          <w:szCs w:val="21"/>
          <w:highlight w:val="none"/>
        </w:rPr>
        <w:t xml:space="preserve">行贿或者提供其他不正当利益的。</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27.4.3属于本文件规定的无效条件，但在评标过程中又未被评委会发现的。</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27.4.4与采购人或者其他供应商恶意串通的。</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27.4.5采取不正当手段诋毁、排挤其他供应商的。</w:t>
      </w:r>
      <w:r/>
    </w:p>
    <w:p>
      <w:pPr>
        <w:ind w:firstLine="482"/>
        <w:jc w:val="left"/>
        <w:spacing w:line="560" w:lineRule="exact"/>
        <w:widowControl/>
        <w:rPr>
          <w:rFonts w:hint="eastAsia" w:ascii="宋体" w:hAnsi="宋体" w:eastAsia="宋体" w:cs="宋体"/>
          <w:color w:val="auto"/>
          <w:sz w:val="21"/>
          <w:szCs w:val="21"/>
          <w:highlight w:val="none"/>
        </w:rPr>
        <w:outlineLvl w:val="3"/>
      </w:pPr>
      <w:r>
        <w:rPr>
          <w:rFonts w:hint="eastAsia" w:ascii="宋体" w:hAnsi="宋体" w:eastAsia="宋体" w:cs="宋体"/>
          <w:color w:val="auto"/>
          <w:sz w:val="21"/>
          <w:szCs w:val="21"/>
          <w:highlight w:val="none"/>
        </w:rPr>
        <w:t xml:space="preserve">27.5 有下列情形之一的，视为投标人串通投标，投标无效：</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27.5.1不同投标人的投标文件由同一单位或者个人编制。</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27.5.2不同投标人委托同一单位或者个人办理投标事宜。</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27.5.3不同投标人的投标文件载明的项目管理成员或者联系人员为同一人。</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27.5.4不同投标人的投标文件异常一致或者投标报价呈规律性差异。</w:t>
      </w:r>
      <w:r/>
    </w:p>
    <w:p>
      <w:pPr>
        <w:ind w:firstLine="482"/>
        <w:jc w:val="left"/>
        <w:spacing w:line="560" w:lineRule="exact"/>
        <w:widowControl/>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28、质疑处理</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28.1提出质疑的供应商应当是参与所质疑项目采购活动的供应商。潜在供应商依法获取其可质疑的采购文件的，可以对采购文件提出质疑。</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auto"/>
          <w:sz w:val="21"/>
          <w:szCs w:val="21"/>
          <w:highlight w:val="none"/>
          <w:lang w:eastAsia="zh-CN"/>
        </w:rPr>
        <w:t xml:space="preserve">政务服务中心</w:t>
      </w:r>
      <w:r>
        <w:rPr>
          <w:rFonts w:hint="eastAsia" w:ascii="宋体" w:hAnsi="宋体" w:eastAsia="宋体" w:cs="宋体"/>
          <w:color w:val="auto"/>
          <w:sz w:val="21"/>
          <w:szCs w:val="21"/>
          <w:highlight w:val="none"/>
        </w:rPr>
        <w:t xml:space="preserve">或采购人提出质疑。上述应知其权益受到损害之日，是指：</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28.2.1对可以质疑的采购文件提出质疑的，为收到采购文件之日或者采购文件公告期限届满之日；</w:t>
      </w:r>
      <w:r/>
    </w:p>
    <w:p>
      <w:pPr>
        <w:ind w:firstLine="482"/>
        <w:jc w:val="left"/>
        <w:spacing w:line="560" w:lineRule="exact"/>
        <w:widowControl/>
        <w:rPr>
          <w:rFonts w:hint="eastAsia" w:ascii="宋体" w:hAnsi="宋体" w:eastAsia="宋体" w:cs="宋体"/>
          <w:color w:val="auto"/>
          <w:sz w:val="21"/>
          <w:szCs w:val="21"/>
          <w:highlight w:val="none"/>
        </w:rPr>
        <w:outlineLvl w:val="3"/>
      </w:pPr>
      <w:r>
        <w:rPr>
          <w:rFonts w:hint="eastAsia" w:ascii="宋体" w:hAnsi="宋体" w:eastAsia="宋体" w:cs="宋体"/>
          <w:color w:val="auto"/>
          <w:sz w:val="21"/>
          <w:szCs w:val="21"/>
          <w:highlight w:val="none"/>
        </w:rPr>
        <w:t xml:space="preserve">28.2.2对采购过程提出质疑的，为各采购程序环节结束之日；</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28.2.3对中标或者成交结果提出质疑的，为中标或者成交结果公告期限届满之日。</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1"/>
          <w:szCs w:val="21"/>
          <w:highlight w:val="none"/>
          <w:lang w:eastAsia="zh-CN"/>
        </w:rPr>
        <w:t xml:space="preserve">政务服务中心</w:t>
      </w:r>
      <w:r>
        <w:rPr>
          <w:rFonts w:hint="eastAsia" w:ascii="宋体" w:hAnsi="宋体" w:eastAsia="宋体" w:cs="宋体"/>
          <w:color w:val="auto"/>
          <w:sz w:val="21"/>
          <w:szCs w:val="21"/>
          <w:highlight w:val="none"/>
        </w:rPr>
        <w:t xml:space="preserve">、采购人将只对供应商第一次质疑作出答复。</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2"/>
        <w:jc w:val="left"/>
        <w:spacing w:line="56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b/>
          <w:bCs/>
          <w:color w:val="auto"/>
          <w:sz w:val="21"/>
          <w:szCs w:val="21"/>
          <w:highlight w:val="none"/>
          <w:lang w:eastAsia="zh-CN"/>
        </w:rPr>
        <w:t xml:space="preserve">政务服务中心</w:t>
      </w:r>
      <w:r>
        <w:rPr>
          <w:rFonts w:hint="eastAsia" w:ascii="宋体" w:hAnsi="宋体" w:eastAsia="宋体" w:cs="宋体"/>
          <w:b/>
          <w:bCs/>
          <w:color w:val="auto"/>
          <w:sz w:val="21"/>
          <w:szCs w:val="21"/>
          <w:highlight w:val="none"/>
        </w:rPr>
        <w:t xml:space="preserve">提出，由</w:t>
      </w:r>
      <w:r>
        <w:rPr>
          <w:rFonts w:hint="eastAsia" w:ascii="宋体" w:hAnsi="宋体" w:eastAsia="宋体" w:cs="宋体"/>
          <w:b/>
          <w:bCs/>
          <w:color w:val="auto"/>
          <w:sz w:val="21"/>
          <w:szCs w:val="21"/>
          <w:highlight w:val="none"/>
          <w:lang w:eastAsia="zh-CN"/>
        </w:rPr>
        <w:t xml:space="preserve">政务服务中心</w:t>
      </w:r>
      <w:r>
        <w:rPr>
          <w:rFonts w:hint="eastAsia" w:ascii="宋体" w:hAnsi="宋体" w:eastAsia="宋体" w:cs="宋体"/>
          <w:b/>
          <w:bCs/>
          <w:color w:val="auto"/>
          <w:sz w:val="21"/>
          <w:szCs w:val="21"/>
          <w:highlight w:val="none"/>
        </w:rPr>
        <w:t xml:space="preserve">负责答复。</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政务服务中心</w:t>
      </w:r>
      <w:r>
        <w:rPr>
          <w:rFonts w:hint="eastAsia" w:ascii="宋体" w:hAnsi="宋体" w:eastAsia="宋体" w:cs="宋体"/>
          <w:color w:val="auto"/>
          <w:sz w:val="21"/>
          <w:szCs w:val="21"/>
          <w:highlight w:val="none"/>
        </w:rPr>
        <w:t xml:space="preserve">及采购人只接收以纸质原件形式送达的质疑,采购人和</w:t>
      </w:r>
      <w:r>
        <w:rPr>
          <w:rFonts w:hint="eastAsia" w:ascii="宋体" w:hAnsi="宋体" w:eastAsia="宋体" w:cs="宋体"/>
          <w:color w:val="auto"/>
          <w:sz w:val="21"/>
          <w:szCs w:val="21"/>
          <w:highlight w:val="none"/>
          <w:lang w:eastAsia="zh-CN"/>
        </w:rPr>
        <w:t xml:space="preserve">政务服务中心</w:t>
      </w:r>
      <w:r>
        <w:rPr>
          <w:rFonts w:hint="eastAsia" w:ascii="宋体" w:hAnsi="宋体" w:eastAsia="宋体" w:cs="宋体"/>
          <w:color w:val="auto"/>
          <w:sz w:val="21"/>
          <w:szCs w:val="21"/>
          <w:highlight w:val="none"/>
        </w:rPr>
        <w:t xml:space="preserve">不接受未填写快递运单的快件。</w:t>
      </w:r>
      <w:r>
        <w:rPr>
          <w:rFonts w:hint="eastAsia" w:ascii="宋体" w:hAnsi="宋体" w:eastAsia="宋体" w:cs="宋体"/>
          <w:sz w:val="21"/>
          <w:szCs w:val="21"/>
        </w:rPr>
        <w:t xml:space="preserve">质疑接收部门联系地址:盐城市人民南路新龙广场8号楼，采购代理机构联系电话：185551503069,采购人联系电话0515-69000200。</w:t>
      </w:r>
      <w:r/>
    </w:p>
    <w:p>
      <w:pPr>
        <w:ind w:firstLine="482"/>
        <w:jc w:val="left"/>
        <w:spacing w:line="560" w:lineRule="exact"/>
        <w:widowControl/>
        <w:rPr>
          <w:rFonts w:hint="eastAsia" w:ascii="宋体" w:hAnsi="宋体" w:eastAsia="宋体" w:cs="宋体"/>
          <w:color w:val="auto"/>
          <w:sz w:val="21"/>
          <w:szCs w:val="21"/>
          <w:highlight w:val="none"/>
        </w:rPr>
        <w:outlineLvl w:val="4"/>
      </w:pPr>
      <w:r>
        <w:rPr>
          <w:rFonts w:hint="eastAsia" w:ascii="宋体" w:hAnsi="宋体" w:eastAsia="宋体" w:cs="宋体"/>
          <w:color w:val="auto"/>
          <w:sz w:val="21"/>
          <w:szCs w:val="21"/>
          <w:highlight w:val="none"/>
        </w:rPr>
        <w:t xml:space="preserve">28.5 以下情形的质疑不予受理</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28.5.1内容不符合《政府采购质疑和投诉办法》第十二条规定的质疑。</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28.5.2超出政府采购法定期限的质疑。</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28.5.3以传真、电子邮件等方式递交的非原件形式的质疑。</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28.5.4未参加投标活动的供应商或在投标活动中自身权益未受到损害的供应商所提出的质疑。</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28.5.5供应商组成联合体参加投标，联合体中任何一方或多方未按要求签字、盖章、加盖公章的质疑。</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28.6供应商提出书面质疑必须有理、有据，不得捏造事实、提供虚假材料进行恶意质疑。否则，一经查实，</w:t>
      </w:r>
      <w:r>
        <w:rPr>
          <w:rFonts w:hint="eastAsia" w:ascii="宋体" w:hAnsi="宋体" w:eastAsia="宋体" w:cs="宋体"/>
          <w:color w:val="auto"/>
          <w:sz w:val="21"/>
          <w:szCs w:val="21"/>
          <w:highlight w:val="none"/>
          <w:lang w:eastAsia="zh-CN"/>
        </w:rPr>
        <w:t xml:space="preserve">政务服务中心</w:t>
      </w:r>
      <w:r>
        <w:rPr>
          <w:rFonts w:hint="eastAsia" w:ascii="宋体" w:hAnsi="宋体" w:eastAsia="宋体" w:cs="宋体"/>
          <w:color w:val="auto"/>
          <w:sz w:val="21"/>
          <w:szCs w:val="21"/>
          <w:highlight w:val="none"/>
        </w:rPr>
        <w:t xml:space="preserve">有权依据政府采购的有关规定，报请政府采购监管部门对该供应商进行相应的行政处罚和记录该供应商的失信信息。</w:t>
      </w:r>
      <w:r/>
    </w:p>
    <w:p>
      <w:pPr>
        <w:ind w:firstLine="482"/>
        <w:jc w:val="left"/>
        <w:spacing w:line="560" w:lineRule="exact"/>
        <w:widowControl/>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29、中标通知书</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29.1中标结果确定后，</w:t>
      </w:r>
      <w:r>
        <w:rPr>
          <w:rFonts w:hint="eastAsia" w:ascii="宋体" w:hAnsi="宋体" w:eastAsia="宋体" w:cs="宋体"/>
          <w:color w:val="auto"/>
          <w:sz w:val="21"/>
          <w:szCs w:val="21"/>
          <w:highlight w:val="none"/>
          <w:lang w:eastAsia="zh-CN"/>
        </w:rPr>
        <w:t xml:space="preserve">政务服务中心</w:t>
      </w:r>
      <w:r>
        <w:rPr>
          <w:rFonts w:hint="eastAsia" w:ascii="宋体" w:hAnsi="宋体" w:eastAsia="宋体" w:cs="宋体"/>
          <w:color w:val="auto"/>
          <w:sz w:val="21"/>
          <w:szCs w:val="21"/>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ind w:firstLine="482"/>
        <w:jc w:val="left"/>
        <w:spacing w:line="560" w:lineRule="exact"/>
        <w:widowControl/>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七、授予合同</w:t>
      </w:r>
      <w:r/>
    </w:p>
    <w:p>
      <w:pPr>
        <w:ind w:firstLine="482"/>
        <w:jc w:val="left"/>
        <w:spacing w:line="560" w:lineRule="exact"/>
        <w:widowControl/>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30.签订合同</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30.l中标人应当在中标通知书发出之日起三十日内，按照招标文件确定的事项与采购人签订政府采购合同。</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30.2招标文件、中标人的投标文件及招标过程中有关澄清、承诺文件均应作为合同附件。</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30.3签订合同后，</w:t>
      </w:r>
      <w:r>
        <w:rPr>
          <w:rFonts w:hint="eastAsia" w:ascii="宋体" w:hAnsi="宋体" w:eastAsia="宋体" w:cs="宋体"/>
          <w:i/>
          <w:iCs/>
          <w:color w:val="auto"/>
          <w:sz w:val="21"/>
          <w:szCs w:val="21"/>
          <w:highlight w:val="none"/>
          <w:u w:val="single"/>
        </w:rPr>
        <w:t xml:space="preserve">中标人不得将合同标的进行转包</w:t>
      </w:r>
      <w:r>
        <w:rPr>
          <w:rFonts w:hint="eastAsia" w:ascii="宋体" w:hAnsi="宋体" w:eastAsia="宋体" w:cs="宋体"/>
          <w:color w:val="auto"/>
          <w:sz w:val="21"/>
          <w:szCs w:val="21"/>
          <w:highlight w:val="none"/>
        </w:rPr>
        <w:t xml:space="preserve">。未经采购人同意，中标人也不得采用分包的形式履行合同，否则采购人有权终止合同。转包或分包造成采购人损失的，中标人应承担相应赔偿责任。</w:t>
      </w:r>
      <w:r/>
    </w:p>
    <w:p>
      <w:pPr>
        <w:ind w:firstLine="482"/>
        <w:jc w:val="left"/>
        <w:spacing w:line="560" w:lineRule="exact"/>
        <w:widowControl/>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31、服务（包含与服务相关的货物）的追加</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2"/>
        <w:jc w:val="left"/>
        <w:spacing w:line="560" w:lineRule="exact"/>
        <w:widowControl/>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32.政府采购政策功能落实</w:t>
      </w:r>
      <w:r/>
    </w:p>
    <w:p>
      <w:pPr>
        <w:ind w:firstLine="482"/>
        <w:jc w:val="left"/>
        <w:spacing w:line="560" w:lineRule="exact"/>
        <w:widowControl/>
        <w:rPr>
          <w:rFonts w:hint="eastAsia" w:ascii="宋体" w:hAnsi="宋体" w:eastAsia="宋体" w:cs="宋体"/>
          <w:b/>
          <w:bCs/>
          <w:color w:val="auto"/>
          <w:sz w:val="21"/>
          <w:szCs w:val="21"/>
          <w:highlight w:val="none"/>
        </w:rPr>
        <w:outlineLvl w:val="3"/>
      </w:pPr>
      <w:r>
        <w:rPr>
          <w:rFonts w:hint="eastAsia" w:ascii="宋体" w:hAnsi="宋体" w:eastAsia="宋体" w:cs="宋体"/>
          <w:b/>
          <w:bCs/>
          <w:color w:val="auto"/>
          <w:sz w:val="21"/>
          <w:szCs w:val="21"/>
          <w:highlight w:val="none"/>
        </w:rPr>
        <w:t xml:space="preserve">32.1政府采购线上合同信用融资政策</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根据《转发江苏省财政厅 中国人民银行南京分行&lt;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jc w:val="left"/>
        <w:spacing w:line="560" w:lineRule="exact"/>
        <w:widowControl/>
        <w:rPr>
          <w:rFonts w:hint="eastAsia" w:ascii="宋体" w:hAnsi="宋体" w:eastAsia="宋体" w:cs="宋体"/>
          <w:b/>
          <w:bCs/>
          <w:color w:val="auto"/>
          <w:sz w:val="21"/>
          <w:szCs w:val="21"/>
          <w:highlight w:val="none"/>
        </w:rPr>
        <w:outlineLvl w:val="3"/>
      </w:pPr>
      <w:r>
        <w:rPr>
          <w:rFonts w:hint="eastAsia" w:ascii="宋体" w:hAnsi="宋体" w:eastAsia="宋体" w:cs="宋体"/>
          <w:b/>
          <w:bCs/>
          <w:color w:val="auto"/>
          <w:sz w:val="21"/>
          <w:szCs w:val="21"/>
          <w:highlight w:val="none"/>
        </w:rPr>
        <w:t xml:space="preserve">32.2进口产品</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60" w:lineRule="exact"/>
        <w:widowControl/>
        <w:rPr>
          <w:rFonts w:hint="eastAsia" w:ascii="宋体" w:hAnsi="宋体" w:eastAsia="宋体" w:cs="宋体"/>
          <w:b/>
          <w:bCs/>
          <w:color w:val="auto"/>
          <w:sz w:val="21"/>
          <w:szCs w:val="21"/>
          <w:highlight w:val="none"/>
        </w:rPr>
        <w:outlineLvl w:val="3"/>
      </w:pPr>
      <w:r>
        <w:rPr>
          <w:rFonts w:hint="eastAsia" w:ascii="宋体" w:hAnsi="宋体" w:eastAsia="宋体" w:cs="宋体"/>
          <w:b/>
          <w:bCs/>
          <w:color w:val="auto"/>
          <w:sz w:val="21"/>
          <w:szCs w:val="21"/>
          <w:highlight w:val="none"/>
        </w:rPr>
        <w:t xml:space="preserve">32.3中小企业、监狱企业及残疾人福利性单位</w:t>
      </w:r>
      <w:r/>
    </w:p>
    <w:p>
      <w:pPr>
        <w:ind w:firstLine="482"/>
        <w:jc w:val="left"/>
        <w:spacing w:line="560" w:lineRule="exact"/>
        <w:widowControl/>
        <w:rPr>
          <w:rFonts w:hint="eastAsia" w:ascii="宋体" w:hAnsi="宋体" w:eastAsia="宋体" w:cs="宋体"/>
          <w:color w:val="auto"/>
          <w:sz w:val="21"/>
          <w:szCs w:val="21"/>
          <w:highlight w:val="none"/>
        </w:rPr>
        <w:outlineLvl w:val="4"/>
      </w:pPr>
      <w:r>
        <w:rPr>
          <w:rFonts w:hint="eastAsia" w:ascii="宋体" w:hAnsi="宋体" w:eastAsia="宋体" w:cs="宋体"/>
          <w:color w:val="auto"/>
          <w:sz w:val="21"/>
          <w:szCs w:val="21"/>
          <w:highlight w:val="none"/>
        </w:rPr>
        <w:t xml:space="preserve">32.3.1中小企业定义：</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中小企业是</w:t>
      </w:r>
      <w:r>
        <w:rPr>
          <w:rFonts w:hint="eastAsia" w:ascii="宋体" w:hAnsi="宋体" w:eastAsia="宋体" w:cs="宋体"/>
          <w:color w:val="auto"/>
          <w:sz w:val="21"/>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32.3.2供应商提供的货物、工程或者服务符合下列情形的，享受中小企业扶持政策：</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32.3.2.1在货物采购项目中，货物由中小企业制造，即货物由中小企业生产且使用该中小企业商号或者注册商标；</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32.3.2.2在工程采购项目中，工程由中小企业承建，即工程施工单位为中小企业；</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32.3.2.3在服务采购项目中，服务由中小企业承接，即提供服务的人员为中小企业依照《中华人民共和国劳动合同法》订立劳动合同的从业人员。</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32.3.3在货物采购项目中，供应商提供的货物既有中小企业制造货物，也有大型企业制造货物的，不享受中小企业扶持政策。</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32.3.4以联合体形式参加政府采购活动，联合体各方均为中小企业的，联合体视同中小企业。其中，联合体各方均为小微企业的，联合体视同小微企业。</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32.3.6残疾人福利单位定义：享受政府采购支持政策的残疾人福利性单位应当同时满足以下条件：</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32.3.6.1安置的残疾人占本单位在职职工人数的比例不低于25%（含25%），并且安置的残疾人人数不少于10 人（含10 人）；</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32.3.6.2依法与安置的每位残疾人签订了一年以上（含一年）的劳动合同或服务协议；</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32.3.6.3为安置的每位残疾人按月足额缴纳了基本养老保险、基本医疗保险、失业保险、工伤保险和生育保险等社会保险费；</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32.3.6.4通过银行等金融机构向安置的每位残疾人，按月支付了不低于单位所在区县适用的经省级人民政府批准的月最低工资标准的工资；</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32.3.6.5提供本单位制造的货物、承担的工程或者服务（以下简称产品），或者提供其他残疾人福利性单位制造的货物（不包括使用非残疾人福利性单位注册商标的货物）；</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32.3.7本项目是否专门面向中小企业预留采购份额见第一章《招标公告》。</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32.3.8采购标的对应的中小企业划分标准所属行业见第四章《采购需求》。</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32.3.9小微企业价格评审优惠的政策：见第五章《评标方法和评标标准》。</w:t>
      </w:r>
      <w:r/>
    </w:p>
    <w:p>
      <w:pPr>
        <w:ind w:firstLine="482"/>
        <w:jc w:val="left"/>
        <w:spacing w:line="560" w:lineRule="exact"/>
        <w:widowControl/>
        <w:rPr>
          <w:rFonts w:hint="eastAsia" w:ascii="宋体" w:hAnsi="宋体" w:eastAsia="宋体" w:cs="宋体"/>
          <w:b/>
          <w:bCs/>
          <w:color w:val="auto"/>
          <w:sz w:val="21"/>
          <w:szCs w:val="21"/>
          <w:highlight w:val="none"/>
        </w:rPr>
        <w:outlineLvl w:val="3"/>
      </w:pPr>
      <w:r>
        <w:rPr>
          <w:rFonts w:hint="eastAsia" w:ascii="宋体" w:hAnsi="宋体" w:eastAsia="宋体" w:cs="宋体"/>
          <w:b/>
          <w:bCs/>
          <w:color w:val="auto"/>
          <w:sz w:val="21"/>
          <w:szCs w:val="21"/>
          <w:highlight w:val="none"/>
        </w:rPr>
        <w:t xml:space="preserve">32.4政府采购节能产品、环境标志产品</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auto"/>
          <w:sz w:val="21"/>
          <w:szCs w:val="21"/>
          <w:highlight w:val="none"/>
        </w:rPr>
        <w:t xml:space="preserve">如属政府强制采购产品未提供认证证书的或认证证书提供不全的将视为未实质性响应采购要求</w:t>
      </w:r>
      <w:r>
        <w:rPr>
          <w:rFonts w:hint="eastAsia" w:ascii="宋体" w:hAnsi="宋体" w:eastAsia="宋体" w:cs="宋体"/>
          <w:color w:val="auto"/>
          <w:sz w:val="21"/>
          <w:szCs w:val="21"/>
          <w:highlight w:val="none"/>
        </w:rPr>
        <w:t xml:space="preserve">。其他条件相同情况下，应当优先采购节能产品、环境标志产品。</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jc w:val="left"/>
        <w:spacing w:line="560" w:lineRule="exact"/>
        <w:widowControl/>
        <w:rPr>
          <w:rFonts w:hint="eastAsia" w:ascii="宋体" w:hAnsi="宋体" w:eastAsia="宋体" w:cs="宋体"/>
          <w:b/>
          <w:bCs/>
          <w:color w:val="auto"/>
          <w:sz w:val="21"/>
          <w:szCs w:val="21"/>
          <w:highlight w:val="none"/>
        </w:rPr>
        <w:outlineLvl w:val="3"/>
      </w:pPr>
      <w:r>
        <w:rPr>
          <w:rFonts w:hint="eastAsia" w:ascii="宋体" w:hAnsi="宋体" w:eastAsia="宋体" w:cs="宋体"/>
          <w:b/>
          <w:bCs/>
          <w:color w:val="auto"/>
          <w:sz w:val="21"/>
          <w:szCs w:val="21"/>
          <w:highlight w:val="none"/>
        </w:rPr>
        <w:t xml:space="preserve">32.5绿色包装</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jc w:val="left"/>
        <w:spacing w:line="560" w:lineRule="exact"/>
        <w:widowControl/>
        <w:rPr>
          <w:rFonts w:hint="eastAsia" w:ascii="宋体" w:hAnsi="宋体" w:eastAsia="宋体" w:cs="宋体"/>
          <w:b/>
          <w:bCs/>
          <w:color w:val="auto"/>
          <w:sz w:val="21"/>
          <w:szCs w:val="21"/>
          <w:highlight w:val="none"/>
        </w:rPr>
        <w:outlineLvl w:val="3"/>
      </w:pPr>
      <w:r>
        <w:rPr>
          <w:rFonts w:hint="eastAsia" w:ascii="宋体" w:hAnsi="宋体" w:eastAsia="宋体" w:cs="宋体"/>
          <w:b/>
          <w:bCs/>
          <w:color w:val="auto"/>
          <w:sz w:val="21"/>
          <w:szCs w:val="21"/>
          <w:highlight w:val="none"/>
        </w:rPr>
        <w:t xml:space="preserve">32.6政府采购创新产品</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采购人优先采购各级政府部门公开发布的有效期内的创新产品、创新服务、首台套、首购首用等《目录》的创新产品。</w:t>
      </w:r>
      <w:r/>
    </w:p>
    <w:p>
      <w:pPr>
        <w:ind w:firstLine="482"/>
        <w:jc w:val="left"/>
        <w:spacing w:line="560" w:lineRule="exact"/>
        <w:widowControl/>
        <w:rPr>
          <w:rFonts w:hint="eastAsia" w:ascii="宋体" w:hAnsi="宋体" w:eastAsia="宋体" w:cs="宋体"/>
          <w:b/>
          <w:bCs/>
          <w:color w:val="auto"/>
          <w:sz w:val="21"/>
          <w:szCs w:val="21"/>
          <w:highlight w:val="none"/>
        </w:rPr>
        <w:outlineLvl w:val="3"/>
      </w:pPr>
      <w:r>
        <w:rPr>
          <w:rFonts w:hint="eastAsia" w:ascii="宋体" w:hAnsi="宋体" w:eastAsia="宋体" w:cs="宋体"/>
          <w:b/>
          <w:bCs/>
          <w:color w:val="auto"/>
          <w:sz w:val="21"/>
          <w:szCs w:val="21"/>
          <w:highlight w:val="none"/>
        </w:rPr>
        <w:t xml:space="preserve">32.7绿色数据中心政策 </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本文件中若涉及到数据中心采购，采购人应依据《绿色数据中心政府采购需求标准（试行）》（财办库〔2023〕7号）文件精神</w:t>
      </w:r>
      <w:r>
        <w:rPr>
          <w:rFonts w:hint="eastAsia" w:ascii="宋体" w:hAnsi="宋体" w:eastAsia="宋体" w:cs="宋体"/>
          <w:color w:val="auto"/>
          <w:sz w:val="21"/>
          <w:szCs w:val="21"/>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bookmarkEnd w:id="58"/>
      <w:r/>
      <w:bookmarkEnd w:id="59"/>
      <w:r/>
      <w:bookmarkEnd w:id="85"/>
      <w:r/>
      <w:bookmarkEnd w:id="86"/>
      <w:r/>
      <w:bookmarkEnd w:id="87"/>
      <w:r/>
      <w:bookmarkEnd w:id="88"/>
      <w:r/>
      <w:r/>
    </w:p>
    <w:p>
      <w:pPr>
        <w:ind w:firstLine="482"/>
        <w:jc w:val="left"/>
        <w:spacing w:line="560" w:lineRule="exact"/>
        <w:widowControl/>
        <w:rPr>
          <w:rFonts w:hint="eastAsia" w:ascii="宋体" w:hAnsi="宋体" w:eastAsia="宋体" w:cs="宋体"/>
          <w:b/>
          <w:bCs/>
          <w:color w:val="auto"/>
          <w:sz w:val="21"/>
          <w:szCs w:val="21"/>
          <w:highlight w:val="none"/>
          <w:lang w:val="en-US" w:eastAsia="zh-CN"/>
        </w:rPr>
        <w:outlineLvl w:val="3"/>
      </w:pPr>
      <w:r/>
      <w:bookmarkStart w:id="101" w:name="_Toc203060314"/>
      <w:r/>
      <w:bookmarkStart w:id="102" w:name="_Hlt16619350"/>
      <w:r/>
      <w:bookmarkStart w:id="103" w:name="_Hlt16619369"/>
      <w:r>
        <w:rPr>
          <w:rFonts w:hint="eastAsia" w:ascii="宋体" w:hAnsi="宋体" w:eastAsia="宋体" w:cs="宋体"/>
          <w:b/>
          <w:bCs/>
          <w:color w:val="auto"/>
          <w:sz w:val="21"/>
          <w:szCs w:val="21"/>
          <w:highlight w:val="none"/>
          <w:lang w:val="en-US" w:eastAsia="zh-CN"/>
        </w:rPr>
        <w:t xml:space="preserve">32.8实施本国产品标准及相关政策</w:t>
      </w:r>
      <w:r/>
    </w:p>
    <w:p>
      <w:pPr>
        <w:ind w:firstLine="482"/>
        <w:jc w:val="left"/>
        <w:spacing w:line="560" w:lineRule="exact"/>
        <w:widowControl/>
        <w:rPr>
          <w:rFonts w:hint="eastAsia" w:ascii="宋体" w:hAnsi="宋体" w:eastAsia="宋体" w:cs="宋体"/>
          <w:b/>
          <w:bCs/>
          <w:color w:val="auto"/>
          <w:sz w:val="21"/>
          <w:szCs w:val="21"/>
          <w:highlight w:val="none"/>
          <w:lang w:val="en-US" w:eastAsia="zh-CN"/>
        </w:rPr>
        <w:outlineLvl w:val="3"/>
      </w:pPr>
      <w:r>
        <w:rPr>
          <w:rFonts w:hint="eastAsia" w:ascii="宋体" w:hAnsi="宋体" w:eastAsia="宋体" w:cs="宋体"/>
          <w:b/>
          <w:bCs/>
          <w:color w:val="auto"/>
          <w:sz w:val="21"/>
          <w:szCs w:val="21"/>
          <w:highlight w:val="none"/>
          <w:lang w:val="en-US" w:eastAsia="zh-CN"/>
        </w:rPr>
        <w:t xml:space="preserve">1.本项目对采购本国产品给予政策支持，具体内容见招标文件“第五章 评标方法与评标标准”。</w:t>
      </w:r>
      <w:r/>
    </w:p>
    <w:p>
      <w:pPr>
        <w:ind w:firstLine="482"/>
        <w:jc w:val="left"/>
        <w:spacing w:line="560" w:lineRule="exact"/>
        <w:widowControl/>
        <w:rPr>
          <w:rFonts w:hint="eastAsia" w:ascii="宋体" w:hAnsi="宋体" w:eastAsia="宋体" w:cs="宋体"/>
          <w:b/>
          <w:bCs/>
          <w:color w:val="auto"/>
          <w:sz w:val="21"/>
          <w:szCs w:val="21"/>
          <w:highlight w:val="none"/>
          <w:lang w:val="en-US" w:eastAsia="zh-CN"/>
        </w:rPr>
        <w:outlineLvl w:val="3"/>
      </w:pPr>
      <w:r>
        <w:rPr>
          <w:rFonts w:hint="eastAsia" w:ascii="宋体" w:hAnsi="宋体" w:eastAsia="宋体" w:cs="宋体"/>
          <w:b/>
          <w:bCs/>
          <w:color w:val="auto"/>
          <w:sz w:val="21"/>
          <w:szCs w:val="21"/>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spacing w:line="560" w:lineRule="exact"/>
        <w:widowControl/>
        <w:rPr>
          <w:rFonts w:hint="eastAsia" w:ascii="宋体" w:hAnsi="宋体" w:eastAsia="宋体" w:cs="宋体"/>
          <w:b/>
          <w:bCs/>
          <w:color w:val="auto"/>
          <w:sz w:val="21"/>
          <w:szCs w:val="21"/>
          <w:highlight w:val="none"/>
          <w:lang w:val="en-US" w:eastAsia="zh-CN"/>
        </w:rPr>
        <w:outlineLvl w:val="3"/>
      </w:pPr>
      <w:r>
        <w:rPr>
          <w:rFonts w:hint="eastAsia" w:ascii="宋体" w:hAnsi="宋体" w:eastAsia="宋体" w:cs="宋体"/>
          <w:b/>
          <w:bCs/>
          <w:color w:val="auto"/>
          <w:sz w:val="21"/>
          <w:szCs w:val="21"/>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left"/>
        <w:spacing w:line="560" w:lineRule="exact"/>
        <w:widowControl/>
        <w:rPr>
          <w:rFonts w:hint="eastAsia" w:ascii="宋体" w:hAnsi="宋体" w:eastAsia="宋体" w:cs="宋体"/>
          <w:b/>
          <w:bCs/>
          <w:color w:val="auto"/>
          <w:sz w:val="21"/>
          <w:szCs w:val="21"/>
          <w:highlight w:val="none"/>
          <w:lang w:val="en-US" w:eastAsia="zh-CN"/>
        </w:rPr>
        <w:outlineLvl w:val="3"/>
      </w:pPr>
      <w:r>
        <w:rPr>
          <w:rFonts w:hint="eastAsia" w:ascii="宋体" w:hAnsi="宋体" w:eastAsia="宋体" w:cs="宋体"/>
          <w:b/>
          <w:bCs/>
          <w:color w:val="auto"/>
          <w:sz w:val="21"/>
          <w:szCs w:val="21"/>
          <w:highlight w:val="none"/>
          <w:lang w:val="en-US" w:eastAsia="zh-CN"/>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1"/>
          <w:szCs w:val="21"/>
          <w:highlight w:val="none"/>
          <w:u w:val="single"/>
          <w:lang w:val="en-US" w:eastAsia="zh-CN"/>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jc w:val="left"/>
        <w:spacing w:line="56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32.9履约保证金政策</w:t>
      </w:r>
      <w:r/>
    </w:p>
    <w:p>
      <w:pPr>
        <w:ind w:firstLine="482"/>
        <w:jc w:val="left"/>
        <w:spacing w:line="5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确需收取履约保证金的，履约保证金的缴纳形式：</w:t>
      </w:r>
      <w:r/>
    </w:p>
    <w:p>
      <w:pPr>
        <w:ind w:firstLine="482"/>
        <w:jc w:val="left"/>
        <w:spacing w:line="5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jc w:val="left"/>
        <w:spacing w:line="5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如以履约保函（保险）形式缴纳履约保证金，供应商可通过政府采购电子履约保函（保险）平台（www.jsdzbh.com）在线申请履约保函（保险）。</w:t>
      </w:r>
      <w:r/>
    </w:p>
    <w:p>
      <w:pPr>
        <w:ind w:firstLine="482"/>
        <w:jc w:val="left"/>
        <w:spacing w:line="5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w:t>
      </w:r>
      <w:r/>
    </w:p>
    <w:p>
      <w:pPr>
        <w:ind w:firstLine="482"/>
        <w:jc w:val="left"/>
        <w:spacing w:line="56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33.预付款制度</w:t>
      </w:r>
      <w:r/>
    </w:p>
    <w:p>
      <w:pPr>
        <w:ind w:firstLine="482"/>
        <w:jc w:val="left"/>
        <w:spacing w:line="5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本项目落实预付款制度，预付款比例为30%。在签订合同时，中标、成交供应商明确书面表示无需预付款或者主动要求降低预付款比例的，采购人可就预付款比例作相应调整。</w:t>
      </w:r>
      <w:r/>
    </w:p>
    <w:p>
      <w:pPr>
        <w:rPr>
          <w:color w:val="auto"/>
          <w:highlight w:val="none"/>
        </w:rPr>
      </w:pPr>
      <w:r>
        <w:rPr>
          <w:color w:val="auto"/>
          <w:highlight w:val="none"/>
        </w:rPr>
      </w:r>
      <w:r/>
    </w:p>
    <w:p>
      <w:pPr>
        <w:rPr>
          <w:rFonts w:ascii="黑体" w:hAnsi="黑体" w:eastAsia="黑体" w:cs="黑体"/>
          <w:color w:val="auto"/>
          <w:sz w:val="44"/>
          <w:szCs w:val="44"/>
          <w:highlight w:val="none"/>
        </w:rPr>
        <w:outlineLvl w:val="0"/>
      </w:pPr>
      <w:r>
        <w:rPr>
          <w:rFonts w:hint="eastAsia" w:ascii="黑体" w:hAnsi="黑体" w:eastAsia="黑体" w:cs="黑体"/>
          <w:color w:val="auto"/>
          <w:sz w:val="44"/>
          <w:szCs w:val="20"/>
          <w:highlight w:val="none"/>
        </w:rPr>
        <w:br w:type="page" w:clear="all"/>
      </w:r>
      <w:r/>
    </w:p>
    <w:p>
      <w:pPr>
        <w:jc w:val="center"/>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20"/>
          <w:highlight w:val="none"/>
        </w:rPr>
        <w:t xml:space="preserve">第三章  合同</w:t>
      </w:r>
      <w:bookmarkEnd w:id="101"/>
      <w:r>
        <w:rPr>
          <w:rFonts w:hint="eastAsia" w:ascii="黑体" w:hAnsi="黑体" w:eastAsia="黑体" w:cs="黑体"/>
          <w:color w:val="auto"/>
          <w:sz w:val="44"/>
          <w:szCs w:val="20"/>
          <w:highlight w:val="none"/>
        </w:rPr>
        <w:t xml:space="preserve">文本</w:t>
      </w:r>
      <w:r/>
    </w:p>
    <w:p>
      <w:pPr>
        <w:pStyle w:val="803"/>
        <w:jc w:val="center"/>
        <w:spacing w:before="0" w:after="0" w:line="240" w:lineRule="auto"/>
        <w:rPr>
          <w:rFonts w:ascii="宋体" w:hAnsi="宋体" w:eastAsia="Arial" w:cs="宋体"/>
          <w:color w:val="auto"/>
          <w:sz w:val="24"/>
          <w:szCs w:val="20"/>
          <w:highlight w:val="none"/>
        </w:rPr>
      </w:pPr>
      <w:r/>
      <w:bookmarkStart w:id="104" w:name="_Toc16938559"/>
      <w:r/>
      <w:bookmarkStart w:id="105" w:name="_Toc20823315"/>
      <w:r/>
      <w:bookmarkStart w:id="106" w:name="_Toc513029243"/>
      <w:r>
        <w:rPr>
          <w:rFonts w:hint="eastAsia" w:ascii="宋体" w:hAnsi="宋体" w:eastAsia="Arial" w:cs="宋体"/>
          <w:color w:val="auto"/>
          <w:sz w:val="24"/>
          <w:szCs w:val="20"/>
          <w:highlight w:val="none"/>
        </w:rPr>
        <w:t xml:space="preserve">以下为中标后签订本项目合同的通用条款，中标人不得提出实质性的修改。</w:t>
      </w:r>
      <w:bookmarkEnd w:id="104"/>
      <w:r/>
      <w:bookmarkEnd w:id="105"/>
      <w:r/>
      <w:bookmarkEnd w:id="106"/>
      <w:r/>
      <w:r/>
    </w:p>
    <w:p>
      <w:pPr>
        <w:pStyle w:val="803"/>
        <w:jc w:val="center"/>
        <w:spacing w:before="0" w:after="0" w:line="240" w:lineRule="auto"/>
        <w:rPr>
          <w:rFonts w:ascii="宋体" w:hAnsi="宋体" w:eastAsia="Arial" w:cs="宋体"/>
          <w:color w:val="auto"/>
          <w:sz w:val="24"/>
          <w:szCs w:val="20"/>
          <w:highlight w:val="none"/>
        </w:rPr>
      </w:pPr>
      <w:r>
        <w:rPr>
          <w:rFonts w:ascii="宋体" w:hAnsi="宋体" w:eastAsia="Arial" w:cs="宋体"/>
          <w:color w:val="auto"/>
          <w:sz w:val="24"/>
          <w:szCs w:val="20"/>
          <w:highlight w:val="none"/>
        </w:rPr>
      </w:r>
      <w:r/>
    </w:p>
    <w:p>
      <w:pPr>
        <w:pStyle w:val="803"/>
        <w:jc w:val="center"/>
        <w:spacing w:before="0" w:after="0" w:line="240" w:lineRule="auto"/>
        <w:rPr>
          <w:rFonts w:ascii="方正小标宋_GBK" w:eastAsia="方正小标宋_GBK" w:hAnsiTheme="minorEastAsia"/>
          <w:bCs/>
          <w:color w:val="auto"/>
          <w:highlight w:val="none"/>
        </w:rPr>
      </w:pPr>
      <w:r>
        <w:rPr>
          <w:rFonts w:hint="eastAsia" w:ascii="方正小标宋_GBK" w:eastAsia="方正小标宋_GBK" w:cs="宋体" w:hAnsiTheme="minorEastAsia"/>
          <w:bCs/>
          <w:color w:val="auto"/>
          <w:highlight w:val="none"/>
        </w:rPr>
        <w:t xml:space="preserve">政府采购合同（合同编号）</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rPr>
          <w:rFonts w:hint="eastAsia" w:ascii="宋体" w:hAnsi="宋体" w:eastAsia="宋体" w:cs="宋体"/>
          <w:color w:val="auto"/>
          <w:sz w:val="21"/>
          <w:szCs w:val="21"/>
          <w:highlight w:val="none"/>
          <w:u w:val="single"/>
          <w:lang w:eastAsia="zh-CN"/>
        </w:rPr>
        <w:t xml:space="preserve">盐城市公安局盐南高新技术产业开发区分局警务路线监控补盲、戴庄路道路监控联网和“雪亮”工程二期等项目维保服务</w:t>
      </w:r>
      <w:r/>
    </w:p>
    <w:p>
      <w:pPr>
        <w:ind w:firstLine="482"/>
        <w:jc w:val="left"/>
        <w:spacing w:line="560" w:lineRule="exact"/>
        <w:widowControl/>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项目编号：</w:t>
      </w:r>
      <w:r>
        <w:rPr>
          <w:rFonts w:hint="eastAsia" w:ascii="宋体" w:hAnsi="宋体" w:eastAsia="宋体" w:cs="宋体"/>
          <w:color w:val="auto"/>
          <w:sz w:val="21"/>
          <w:szCs w:val="21"/>
          <w:highlight w:val="none"/>
          <w:u w:val="single"/>
        </w:rPr>
        <w:t xml:space="preserve">                       </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甲、乙双方根据</w:t>
      </w:r>
      <w:r>
        <w:rPr>
          <w:rFonts w:hint="eastAsia" w:ascii="宋体" w:hAnsi="宋体" w:eastAsia="宋体" w:cs="宋体"/>
          <w:color w:val="auto"/>
          <w:sz w:val="21"/>
          <w:szCs w:val="21"/>
          <w:highlight w:val="none"/>
          <w:u w:val="single"/>
          <w:lang w:eastAsia="zh-CN"/>
        </w:rPr>
        <w:t xml:space="preserve">盐城市公安局盐南高新技术产业开发区分局警务路线监控补盲、戴庄路道路监控联网和“雪亮”工程二期等项目维保服务</w:t>
      </w:r>
      <w:r>
        <w:rPr>
          <w:rFonts w:hint="eastAsia" w:ascii="宋体" w:hAnsi="宋体" w:eastAsia="宋体" w:cs="宋体"/>
          <w:color w:val="auto"/>
          <w:sz w:val="21"/>
          <w:szCs w:val="21"/>
          <w:highlight w:val="none"/>
        </w:rPr>
        <w:t xml:space="preserve">公开招标的结果，签署本合同。</w:t>
      </w:r>
      <w:r/>
    </w:p>
    <w:p>
      <w:pPr>
        <w:ind w:firstLine="482"/>
        <w:jc w:val="left"/>
        <w:spacing w:line="560" w:lineRule="exact"/>
        <w:widowControl/>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一、合同内容</w:t>
      </w:r>
      <w:r/>
    </w:p>
    <w:p>
      <w:pPr>
        <w:pStyle w:val="803"/>
        <w:ind w:firstLine="422"/>
        <w:jc w:val="both"/>
        <w:spacing w:before="120" w:beforeAutospacing="0" w:after="120" w:afterAutospacing="0" w:line="500" w:lineRule="exact"/>
        <w:rPr>
          <w:sz w:val="21"/>
          <w:szCs w:val="21"/>
        </w:rPr>
      </w:pPr>
      <w:r>
        <w:rPr>
          <w:rFonts w:hint="eastAsia" w:ascii="宋体" w:hAnsi="宋体" w:eastAsia="宋体" w:cs="宋体"/>
          <w:b/>
          <w:sz w:val="21"/>
          <w:szCs w:val="21"/>
        </w:rPr>
        <w:t xml:space="preserve">一、合同内容</w:t>
      </w:r>
      <w:r/>
    </w:p>
    <w:p>
      <w:pPr>
        <w:pStyle w:val="803"/>
        <w:ind w:firstLine="420"/>
        <w:jc w:val="both"/>
        <w:spacing w:before="120" w:beforeAutospacing="0" w:after="120" w:afterAutospacing="0" w:line="500" w:lineRule="exact"/>
        <w:rPr>
          <w:rFonts w:eastAsia="宋体"/>
          <w:sz w:val="21"/>
          <w:szCs w:val="21"/>
        </w:rPr>
      </w:pPr>
      <w:r>
        <w:rPr>
          <w:rFonts w:hint="eastAsia" w:ascii="宋体" w:hAnsi="宋体" w:eastAsia="宋体" w:cs="宋体"/>
          <w:sz w:val="21"/>
          <w:szCs w:val="21"/>
        </w:rPr>
        <w:t xml:space="preserve">1.1 标的名称：</w:t>
      </w:r>
      <w:r>
        <w:rPr>
          <w:rFonts w:hint="eastAsia" w:ascii="宋体" w:hAnsi="宋体" w:eastAsia="宋体" w:cs="宋体"/>
          <w:color w:val="auto"/>
          <w:sz w:val="21"/>
          <w:szCs w:val="21"/>
          <w:highlight w:val="none"/>
          <w:u w:val="none"/>
          <w:lang w:eastAsia="zh-CN"/>
        </w:rPr>
        <w:t xml:space="preserve">盐城市公安局盐南高新技术产业开发区分局警务路线监控补盲、戴庄路道路监控联网和“雪亮”工程二期等项目维保服务</w:t>
      </w:r>
      <w:r/>
    </w:p>
    <w:p>
      <w:pPr>
        <w:ind w:firstLine="420"/>
        <w:spacing w:line="312" w:lineRule="auto"/>
        <w:rPr>
          <w:rFonts w:hint="eastAsia" w:ascii="宋体" w:hAnsi="宋体" w:eastAsia="宋体" w:cs="宋体"/>
          <w:szCs w:val="21"/>
        </w:rPr>
        <w:outlineLvl w:val="0"/>
      </w:pPr>
      <w:r>
        <w:rPr>
          <w:rFonts w:hint="eastAsia" w:ascii="宋体" w:hAnsi="宋体" w:eastAsia="宋体" w:cs="宋体"/>
          <w:szCs w:val="21"/>
        </w:rPr>
        <w:t xml:space="preserve">1.2标的明细内容及分项价格：略，详见合同附件《分项报价表》</w:t>
      </w:r>
      <w:r/>
    </w:p>
    <w:p>
      <w:pPr>
        <w:pStyle w:val="803"/>
        <w:ind w:firstLine="420"/>
        <w:jc w:val="both"/>
        <w:spacing w:before="120" w:beforeAutospacing="0" w:after="12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1.3 履行时间（期限）：</w:t>
      </w:r>
      <w:r/>
    </w:p>
    <w:p>
      <w:pPr>
        <w:pStyle w:val="803"/>
        <w:ind w:firstLine="420"/>
        <w:jc w:val="both"/>
        <w:spacing w:before="120" w:beforeAutospacing="0" w:after="12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1.4履行地点：</w:t>
      </w:r>
      <w:r/>
    </w:p>
    <w:p>
      <w:pPr>
        <w:pStyle w:val="803"/>
        <w:ind w:firstLine="420"/>
        <w:jc w:val="both"/>
        <w:spacing w:before="120" w:beforeAutospacing="0" w:after="12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1.5履行方式：</w:t>
      </w:r>
      <w:r/>
    </w:p>
    <w:p>
      <w:pPr>
        <w:pStyle w:val="803"/>
        <w:ind w:firstLine="422"/>
        <w:jc w:val="both"/>
        <w:spacing w:before="120" w:beforeAutospacing="0" w:after="120" w:afterAutospacing="0" w:line="500" w:lineRule="exact"/>
        <w:rPr>
          <w:sz w:val="21"/>
          <w:szCs w:val="21"/>
        </w:rPr>
      </w:pPr>
      <w:r>
        <w:rPr>
          <w:rFonts w:hint="eastAsia" w:ascii="宋体" w:hAnsi="宋体" w:eastAsia="宋体" w:cs="宋体"/>
          <w:b/>
          <w:sz w:val="21"/>
          <w:szCs w:val="21"/>
        </w:rPr>
        <w:t xml:space="preserve">二、合同金额</w:t>
      </w:r>
      <w:r/>
    </w:p>
    <w:p>
      <w:pPr>
        <w:pStyle w:val="803"/>
        <w:ind w:firstLine="420"/>
        <w:jc w:val="both"/>
        <w:spacing w:before="120" w:beforeAutospacing="0" w:after="120" w:afterAutospacing="0" w:line="500" w:lineRule="exact"/>
        <w:rPr>
          <w:rFonts w:hint="eastAsia" w:ascii="宋体" w:hAnsi="宋体" w:eastAsia="宋体" w:cs="宋体"/>
          <w:bCs/>
          <w:sz w:val="21"/>
          <w:szCs w:val="21"/>
        </w:rPr>
      </w:pPr>
      <w:r>
        <w:rPr>
          <w:rFonts w:hint="eastAsia" w:ascii="宋体" w:hAnsi="宋体" w:eastAsia="宋体" w:cs="宋体"/>
          <w:bCs/>
          <w:sz w:val="21"/>
          <w:szCs w:val="21"/>
        </w:rPr>
        <w:t xml:space="preserve">2.1本合同金额为（大写）：____________________________________圆（_______________元）人民币。</w:t>
      </w:r>
      <w:r/>
    </w:p>
    <w:p>
      <w:pPr>
        <w:pStyle w:val="803"/>
        <w:ind w:firstLine="420"/>
        <w:jc w:val="both"/>
        <w:spacing w:before="120" w:beforeAutospacing="0" w:after="120" w:afterAutospacing="0" w:line="500" w:lineRule="exact"/>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2.2合同金额包括乙方为完成本项目维保期间前端设备维护、网络租赁、机房设备维护、设备运行所需的用电、改电、设备箱、光纤收发器、光模块、电源适配器、电源线、防雷器、管材等易损、易耗件，以及拆除点位恢复、安装费、现场措施费、人员工资、定期检查费用、利润、规费、税金、用水用电等一切费用。乙方根据运维的实际情况将可预见的相关费用自行考虑到投标报价中，甲方不再另行增加费用。</w:t>
      </w:r>
      <w:r/>
    </w:p>
    <w:p>
      <w:pPr>
        <w:pStyle w:val="803"/>
        <w:ind w:firstLine="422"/>
        <w:jc w:val="both"/>
        <w:spacing w:before="120" w:beforeAutospacing="0" w:after="120" w:afterAutospacing="0" w:line="500" w:lineRule="exact"/>
        <w:rPr>
          <w:sz w:val="21"/>
          <w:szCs w:val="21"/>
        </w:rPr>
      </w:pPr>
      <w:r>
        <w:rPr>
          <w:rFonts w:hint="eastAsia" w:ascii="宋体" w:hAnsi="宋体" w:eastAsia="宋体" w:cs="宋体"/>
          <w:b/>
          <w:sz w:val="21"/>
          <w:szCs w:val="21"/>
        </w:rPr>
        <w:t xml:space="preserve">三、技术资料</w:t>
      </w:r>
      <w:r/>
    </w:p>
    <w:p>
      <w:pPr>
        <w:pStyle w:val="803"/>
        <w:ind w:firstLine="480"/>
        <w:jc w:val="both"/>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3.1乙方应按招标文件规定的时间向甲方提供服务（包含与服务相关的货物）的有关技术资料。</w:t>
      </w:r>
      <w:r/>
    </w:p>
    <w:p>
      <w:pPr>
        <w:pStyle w:val="803"/>
        <w:ind w:firstLine="480"/>
        <w:jc w:val="both"/>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03"/>
        <w:ind w:firstLine="480"/>
        <w:jc w:val="both"/>
        <w:spacing w:beforeAutospacing="0" w:afterAutospacing="0" w:line="500" w:lineRule="exact"/>
        <w:rPr>
          <w:sz w:val="21"/>
          <w:szCs w:val="21"/>
        </w:rPr>
      </w:pPr>
      <w:r>
        <w:rPr>
          <w:rFonts w:hint="eastAsia" w:ascii="宋体" w:hAnsi="宋体" w:eastAsia="宋体" w:cs="宋体"/>
          <w:b/>
          <w:sz w:val="21"/>
          <w:szCs w:val="21"/>
        </w:rPr>
        <w:t xml:space="preserve">四、知识产权</w:t>
      </w:r>
      <w:r/>
    </w:p>
    <w:p>
      <w:pPr>
        <w:pStyle w:val="803"/>
        <w:ind w:firstLine="480"/>
        <w:jc w:val="both"/>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803"/>
        <w:ind w:firstLine="422"/>
        <w:jc w:val="both"/>
        <w:spacing w:before="120" w:beforeAutospacing="0" w:after="120" w:afterAutospacing="0" w:line="500" w:lineRule="exact"/>
        <w:rPr>
          <w:sz w:val="21"/>
          <w:szCs w:val="21"/>
        </w:rPr>
      </w:pPr>
      <w:r>
        <w:rPr>
          <w:rFonts w:hint="eastAsia" w:ascii="宋体" w:hAnsi="宋体" w:eastAsia="宋体" w:cs="宋体"/>
          <w:b/>
          <w:sz w:val="21"/>
          <w:szCs w:val="21"/>
        </w:rPr>
        <w:t xml:space="preserve">五、产权担保</w:t>
      </w:r>
      <w:r/>
    </w:p>
    <w:p>
      <w:pPr>
        <w:pStyle w:val="803"/>
        <w:ind w:firstLine="480"/>
        <w:jc w:val="both"/>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5.1乙方保证所交付的服务（包含与服务相关的货物）的所有权完全属于乙方且无任何抵押、查封等产权瑕疵。</w:t>
      </w:r>
      <w:r/>
    </w:p>
    <w:p>
      <w:pPr>
        <w:pStyle w:val="803"/>
        <w:ind w:left="420" w:firstLine="11"/>
        <w:jc w:val="both"/>
        <w:spacing w:before="120" w:beforeAutospacing="0" w:after="120" w:afterAutospacing="0" w:line="500" w:lineRule="exact"/>
        <w:rPr>
          <w:sz w:val="21"/>
          <w:szCs w:val="21"/>
        </w:rPr>
      </w:pPr>
      <w:r>
        <w:rPr>
          <w:rFonts w:hint="eastAsia" w:ascii="宋体" w:hAnsi="宋体" w:eastAsia="宋体" w:cs="宋体"/>
          <w:b/>
          <w:sz w:val="21"/>
          <w:szCs w:val="21"/>
        </w:rPr>
        <w:t xml:space="preserve">六、履约保证金</w:t>
      </w:r>
      <w:r/>
    </w:p>
    <w:p>
      <w:pPr>
        <w:pStyle w:val="803"/>
        <w:ind w:firstLine="420"/>
        <w:jc w:val="both"/>
        <w:spacing w:before="120" w:beforeAutospacing="0" w:after="120" w:afterAutospacing="0" w:line="500" w:lineRule="exact"/>
        <w:rPr>
          <w:rFonts w:hint="eastAsia" w:ascii="宋体" w:hAnsi="宋体" w:eastAsia="宋体" w:cs="宋体"/>
          <w:sz w:val="21"/>
          <w:szCs w:val="21"/>
          <w:highlight w:val="yellow"/>
        </w:rPr>
      </w:pPr>
      <w:r>
        <w:rPr>
          <w:rFonts w:hint="eastAsia" w:ascii="宋体" w:hAnsi="宋体" w:eastAsia="宋体" w:cs="宋体"/>
          <w:sz w:val="21"/>
          <w:szCs w:val="21"/>
        </w:rPr>
        <w:t xml:space="preserve">6.1乙方交纳人民币_________元作为本合同的履约保证金。（备注：不得超过合同金额的10%，采购人应当对AA评级及以上政府采购供应商需提供信用管理部门备案的第三方信用报告免收履约保证金或降低履约保证金缴纳比例。</w:t>
      </w:r>
      <w:r>
        <w:rPr>
          <w:rFonts w:hint="eastAsia" w:ascii="宋体" w:hAnsi="宋体" w:eastAsia="宋体" w:cs="宋体"/>
          <w:sz w:val="21"/>
          <w:szCs w:val="21"/>
        </w:rPr>
        <w:t xml:space="preserve">本项目约定为免收履约保证金。</w:t>
      </w:r>
      <w:r>
        <w:rPr>
          <w:rFonts w:hint="eastAsia" w:ascii="宋体" w:hAnsi="宋体" w:eastAsia="宋体" w:cs="宋体"/>
          <w:sz w:val="21"/>
          <w:szCs w:val="21"/>
        </w:rPr>
        <w:t xml:space="preserve">）</w:t>
      </w:r>
      <w:r/>
    </w:p>
    <w:p>
      <w:pPr>
        <w:pStyle w:val="803"/>
        <w:ind w:firstLine="420"/>
        <w:jc w:val="both"/>
        <w:spacing w:before="120" w:beforeAutospacing="0" w:after="12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6.2确需收取履约保证金的，履约保证金的缴纳形式：</w:t>
      </w:r>
      <w:r/>
    </w:p>
    <w:p>
      <w:pPr>
        <w:pStyle w:val="803"/>
        <w:ind w:firstLine="420"/>
        <w:jc w:val="both"/>
        <w:spacing w:before="120" w:beforeAutospacing="0" w:after="12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03"/>
        <w:ind w:firstLine="420"/>
        <w:jc w:val="both"/>
        <w:spacing w:before="120" w:beforeAutospacing="0" w:after="12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6.2.2 如以履约保函（保险）形式缴纳履约保证金，供应商可通过政府采购电子履约保函（保险）平台（www.jsdzbh.com）在线申请履约保函（保险）。</w:t>
      </w:r>
      <w:r/>
    </w:p>
    <w:p>
      <w:pPr>
        <w:pStyle w:val="803"/>
        <w:ind w:left="420" w:firstLine="12"/>
        <w:jc w:val="both"/>
        <w:spacing w:before="120" w:beforeAutospacing="0" w:after="120" w:afterAutospacing="0" w:line="500" w:lineRule="exact"/>
        <w:rPr>
          <w:sz w:val="21"/>
          <w:szCs w:val="21"/>
        </w:rPr>
      </w:pPr>
      <w:r>
        <w:rPr>
          <w:rFonts w:hint="eastAsia" w:ascii="宋体" w:hAnsi="宋体" w:eastAsia="宋体" w:cs="宋体"/>
          <w:sz w:val="21"/>
          <w:szCs w:val="21"/>
        </w:rPr>
        <w:t xml:space="preserve">6.3合同履行结束后，甲方应及时退还交纳的履约保证金。</w:t>
      </w:r>
      <w:r/>
    </w:p>
    <w:p>
      <w:pPr>
        <w:ind w:firstLine="420"/>
        <w:spacing w:line="500" w:lineRule="exact"/>
        <w:rPr>
          <w:rFonts w:hint="eastAsia" w:ascii="宋体" w:hAnsi="宋体" w:eastAsia="宋体" w:cs="宋体"/>
          <w:szCs w:val="21"/>
        </w:rPr>
      </w:pPr>
      <w:r>
        <w:rPr>
          <w:rFonts w:hint="eastAsia" w:ascii="宋体" w:hAnsi="宋体" w:eastAsia="宋体" w:cs="宋体"/>
          <w:szCs w:val="21"/>
        </w:rPr>
        <w:t xml:space="preserve">6.4履约保证金的退还：</w:t>
      </w:r>
      <w:r/>
    </w:p>
    <w:p>
      <w:pPr>
        <w:ind w:firstLine="420"/>
        <w:spacing w:line="500" w:lineRule="exact"/>
        <w:rPr>
          <w:rFonts w:hint="eastAsia" w:ascii="宋体" w:hAnsi="宋体" w:eastAsia="宋体" w:cs="宋体"/>
          <w:szCs w:val="21"/>
        </w:rPr>
      </w:pPr>
      <w:r>
        <w:rPr>
          <w:rFonts w:hint="eastAsia" w:ascii="宋体" w:hAnsi="宋体" w:eastAsia="宋体" w:cs="宋体"/>
          <w:szCs w:val="21"/>
        </w:rPr>
        <w:t xml:space="preserve">6.4.1方式：退还至投标人缴纳履约保证金的账户。如为保函，在到期时自行失效。</w:t>
      </w:r>
      <w:r/>
    </w:p>
    <w:p>
      <w:pPr>
        <w:ind w:firstLine="420"/>
        <w:spacing w:line="500" w:lineRule="exact"/>
        <w:rPr>
          <w:rFonts w:hint="eastAsia" w:ascii="宋体" w:hAnsi="宋体" w:eastAsia="宋体" w:cs="宋体"/>
          <w:szCs w:val="21"/>
        </w:rPr>
      </w:pPr>
      <w:r>
        <w:rPr>
          <w:rFonts w:hint="eastAsia" w:ascii="宋体" w:hAnsi="宋体" w:eastAsia="宋体" w:cs="宋体"/>
          <w:szCs w:val="21"/>
        </w:rPr>
        <w:t xml:space="preserve">6.4.2时间：验收合格且采购人收到发票后30日内。</w:t>
      </w:r>
      <w:r/>
    </w:p>
    <w:p>
      <w:pPr>
        <w:ind w:firstLine="420"/>
        <w:spacing w:line="500" w:lineRule="exact"/>
        <w:rPr>
          <w:rFonts w:hint="eastAsia" w:ascii="宋体" w:hAnsi="宋体" w:eastAsia="宋体" w:cs="宋体"/>
          <w:szCs w:val="21"/>
        </w:rPr>
      </w:pPr>
      <w:r>
        <w:rPr>
          <w:rFonts w:hint="eastAsia" w:ascii="宋体" w:hAnsi="宋体" w:eastAsia="宋体" w:cs="宋体"/>
          <w:szCs w:val="21"/>
        </w:rPr>
        <w:t xml:space="preserve">6.4.3条件：按合同要求全部履约完成并经采购人验收合格，且采购人收到中标人出具的发票。</w:t>
      </w:r>
      <w:r/>
    </w:p>
    <w:p>
      <w:pPr>
        <w:ind w:firstLine="420"/>
        <w:spacing w:line="500" w:lineRule="exact"/>
        <w:rPr>
          <w:rFonts w:hint="eastAsia" w:ascii="宋体" w:hAnsi="宋体" w:eastAsia="宋体" w:cs="宋体"/>
          <w:szCs w:val="21"/>
        </w:rPr>
      </w:pPr>
      <w:r>
        <w:rPr>
          <w:rFonts w:hint="eastAsia" w:ascii="宋体" w:hAnsi="宋体" w:eastAsia="宋体" w:cs="宋体"/>
          <w:szCs w:val="21"/>
        </w:rPr>
        <w:t xml:space="preserve">6.4.4不予退还情形：</w:t>
      </w:r>
      <w:r/>
    </w:p>
    <w:p>
      <w:pPr>
        <w:spacing w:line="500" w:lineRule="exact"/>
        <w:rPr>
          <w:rFonts w:hint="eastAsia" w:ascii="宋体" w:hAnsi="宋体" w:eastAsia="宋体" w:cs="宋体"/>
          <w:szCs w:val="21"/>
        </w:rPr>
      </w:pPr>
      <w:r>
        <w:rPr>
          <w:rFonts w:hint="eastAsia" w:ascii="宋体" w:hAnsi="宋体" w:eastAsia="宋体" w:cs="宋体"/>
          <w:szCs w:val="21"/>
        </w:rPr>
        <w:t xml:space="preserve">除不可抗力情况外，投标人出现下列情形之一的，其履约保证金，招标人将视情节决定不予退还或部分不予退还。</w:t>
      </w:r>
      <w:r/>
    </w:p>
    <w:p>
      <w:pPr>
        <w:ind w:firstLine="420"/>
        <w:spacing w:line="500" w:lineRule="exact"/>
        <w:rPr>
          <w:rFonts w:hint="eastAsia" w:ascii="宋体" w:hAnsi="宋体" w:eastAsia="宋体" w:cs="宋体"/>
          <w:szCs w:val="21"/>
        </w:rPr>
      </w:pPr>
      <w:r>
        <w:rPr>
          <w:rFonts w:hint="eastAsia" w:ascii="宋体" w:hAnsi="宋体" w:eastAsia="宋体" w:cs="宋体"/>
          <w:szCs w:val="21"/>
        </w:rPr>
        <w:t xml:space="preserve">（1）中标人无正当理由拒绝签订合同的，或者在签订合同时向采购人提出附加条件或者更改合同实质性内容要求的；</w:t>
      </w:r>
      <w:r/>
    </w:p>
    <w:p>
      <w:pPr>
        <w:ind w:firstLine="420"/>
        <w:spacing w:line="500" w:lineRule="exact"/>
        <w:rPr>
          <w:rFonts w:hint="eastAsia" w:ascii="宋体" w:hAnsi="宋体" w:eastAsia="宋体" w:cs="宋体"/>
          <w:szCs w:val="21"/>
        </w:rPr>
      </w:pPr>
      <w:r>
        <w:rPr>
          <w:rFonts w:hint="eastAsia" w:ascii="宋体" w:hAnsi="宋体" w:eastAsia="宋体" w:cs="宋体"/>
          <w:szCs w:val="21"/>
        </w:rPr>
        <w:t xml:space="preserve">（2）中标人不履行与采购人订立的合同的；</w:t>
      </w:r>
      <w:r/>
    </w:p>
    <w:p>
      <w:pPr>
        <w:ind w:firstLine="420"/>
        <w:spacing w:line="500" w:lineRule="exact"/>
        <w:rPr>
          <w:rFonts w:hint="eastAsia" w:ascii="宋体" w:hAnsi="宋体" w:eastAsia="宋体" w:cs="宋体"/>
          <w:szCs w:val="21"/>
        </w:rPr>
      </w:pPr>
      <w:r>
        <w:rPr>
          <w:rFonts w:hint="eastAsia" w:ascii="宋体" w:hAnsi="宋体" w:eastAsia="宋体" w:cs="宋体"/>
          <w:szCs w:val="21"/>
        </w:rPr>
        <w:t xml:space="preserve">（3）中标人所供货物或服务不符合招标文件规定要求的；</w:t>
      </w:r>
      <w:r/>
    </w:p>
    <w:p>
      <w:pPr>
        <w:ind w:firstLine="420"/>
        <w:spacing w:line="500" w:lineRule="exact"/>
        <w:rPr>
          <w:rFonts w:hint="eastAsia" w:ascii="宋体" w:hAnsi="宋体" w:eastAsia="宋体" w:cs="宋体"/>
          <w:szCs w:val="21"/>
        </w:rPr>
      </w:pPr>
      <w:r>
        <w:rPr>
          <w:rFonts w:hint="eastAsia" w:ascii="宋体" w:hAnsi="宋体" w:eastAsia="宋体" w:cs="宋体"/>
          <w:szCs w:val="21"/>
        </w:rPr>
        <w:t xml:space="preserve">（4）中标人采取欺骗、弄虚作假方式投标的或与其它投标人串通投标的；</w:t>
      </w:r>
      <w:r/>
    </w:p>
    <w:p>
      <w:pPr>
        <w:ind w:firstLine="420"/>
        <w:spacing w:line="500" w:lineRule="exact"/>
        <w:rPr>
          <w:rFonts w:hint="eastAsia" w:ascii="宋体" w:hAnsi="宋体" w:eastAsia="宋体" w:cs="宋体"/>
          <w:szCs w:val="21"/>
        </w:rPr>
      </w:pPr>
      <w:r>
        <w:rPr>
          <w:rFonts w:hint="eastAsia" w:ascii="宋体" w:hAnsi="宋体" w:eastAsia="宋体" w:cs="宋体"/>
          <w:szCs w:val="21"/>
        </w:rPr>
        <w:t xml:space="preserve">（5）中标人将合同内容转包、违法分包的；</w:t>
      </w:r>
      <w:r/>
    </w:p>
    <w:p>
      <w:pPr>
        <w:ind w:firstLine="420"/>
        <w:spacing w:line="500" w:lineRule="exact"/>
        <w:rPr>
          <w:rFonts w:hint="eastAsia" w:ascii="宋体" w:hAnsi="宋体" w:eastAsia="宋体" w:cs="宋体"/>
          <w:szCs w:val="21"/>
        </w:rPr>
      </w:pPr>
      <w:r>
        <w:rPr>
          <w:rFonts w:hint="eastAsia" w:ascii="宋体" w:hAnsi="宋体" w:eastAsia="宋体" w:cs="宋体"/>
          <w:szCs w:val="21"/>
        </w:rPr>
        <w:t xml:space="preserve">（6）中标人故意捏造事实或伪造证明材料，进行虚假恶意投诉或反映的。</w:t>
      </w:r>
      <w:r/>
    </w:p>
    <w:p>
      <w:pPr>
        <w:ind w:firstLine="420"/>
        <w:spacing w:line="500" w:lineRule="exact"/>
        <w:rPr>
          <w:rFonts w:hint="eastAsia" w:ascii="宋体" w:hAnsi="宋体" w:eastAsia="宋体" w:cs="宋体"/>
          <w:szCs w:val="21"/>
        </w:rPr>
      </w:pPr>
      <w:r>
        <w:rPr>
          <w:rFonts w:hint="eastAsia" w:ascii="宋体" w:hAnsi="宋体" w:eastAsia="宋体" w:cs="宋体"/>
          <w:szCs w:val="21"/>
        </w:rPr>
        <w:t xml:space="preserve">6.4.5逾期退还的违约责任：采购人逾期无故未退还履约保证金的，按中国人民银行同期贷款基准利率上浮20%后的利率支付超期资金占用费，但因供应商自身原因导致无法及时退还的除外。</w:t>
      </w:r>
      <w:r/>
    </w:p>
    <w:p>
      <w:pPr>
        <w:pStyle w:val="803"/>
        <w:ind w:firstLine="422"/>
        <w:jc w:val="both"/>
        <w:spacing w:before="145" w:beforeAutospacing="0" w:after="145" w:afterAutospacing="0" w:line="500" w:lineRule="exact"/>
        <w:rPr>
          <w:sz w:val="21"/>
          <w:szCs w:val="21"/>
        </w:rPr>
      </w:pPr>
      <w:r>
        <w:rPr>
          <w:rFonts w:hint="eastAsia" w:ascii="宋体" w:hAnsi="宋体" w:eastAsia="宋体" w:cs="宋体"/>
          <w:b/>
          <w:sz w:val="21"/>
          <w:szCs w:val="21"/>
        </w:rPr>
        <w:t xml:space="preserve">七、合同转包或分包</w:t>
      </w:r>
      <w:r/>
    </w:p>
    <w:p>
      <w:pPr>
        <w:pStyle w:val="803"/>
        <w:ind w:firstLine="420"/>
        <w:jc w:val="both"/>
        <w:spacing w:before="145" w:beforeAutospacing="0" w:after="145" w:afterAutospacing="0" w:line="500" w:lineRule="exact"/>
        <w:rPr>
          <w:sz w:val="21"/>
          <w:szCs w:val="21"/>
        </w:rPr>
      </w:pPr>
      <w:r>
        <w:rPr>
          <w:rFonts w:hint="eastAsia" w:ascii="宋体" w:hAnsi="宋体" w:eastAsia="宋体" w:cs="宋体"/>
          <w:sz w:val="21"/>
          <w:szCs w:val="21"/>
        </w:rPr>
        <w:t xml:space="preserve">7.1乙方不得将合同标的转包给他人履行。</w:t>
      </w:r>
      <w:r/>
    </w:p>
    <w:p>
      <w:pPr>
        <w:pStyle w:val="803"/>
        <w:ind w:firstLine="420"/>
        <w:jc w:val="both"/>
        <w:spacing w:before="145" w:beforeAutospacing="0" w:after="145" w:afterAutospacing="0" w:line="500" w:lineRule="exact"/>
        <w:rPr>
          <w:sz w:val="21"/>
          <w:szCs w:val="21"/>
        </w:rPr>
      </w:pPr>
      <w:r>
        <w:rPr>
          <w:rFonts w:hint="eastAsia" w:ascii="宋体" w:hAnsi="宋体" w:eastAsia="宋体" w:cs="宋体"/>
          <w:sz w:val="21"/>
          <w:szCs w:val="21"/>
        </w:rPr>
        <w:t xml:space="preserve">7.2乙方不得将合同标的分包给他人履行。</w:t>
      </w:r>
      <w:r/>
    </w:p>
    <w:p>
      <w:pPr>
        <w:pStyle w:val="803"/>
        <w:jc w:val="both"/>
        <w:spacing w:before="145" w:beforeAutospacing="0" w:after="145" w:afterAutospacing="0" w:line="500" w:lineRule="exact"/>
        <w:rPr>
          <w:sz w:val="21"/>
          <w:szCs w:val="21"/>
        </w:rPr>
      </w:pPr>
      <w:r>
        <w:rPr>
          <w:rFonts w:hint="eastAsia" w:ascii="宋体" w:hAnsi="宋体" w:eastAsia="宋体" w:cs="宋体"/>
          <w:sz w:val="21"/>
          <w:szCs w:val="21"/>
        </w:rPr>
        <w:t xml:space="preserve">或7.2乙方应当按照投标文件中提供的分包意向协议履行合同。</w:t>
      </w:r>
      <w:r/>
    </w:p>
    <w:p>
      <w:pPr>
        <w:pStyle w:val="803"/>
        <w:ind w:firstLine="420"/>
        <w:jc w:val="both"/>
        <w:spacing w:before="145" w:beforeAutospacing="0" w:after="145" w:afterAutospacing="0" w:line="500" w:lineRule="exact"/>
        <w:rPr>
          <w:sz w:val="21"/>
          <w:szCs w:val="21"/>
        </w:rPr>
      </w:pPr>
      <w:r>
        <w:rPr>
          <w:rFonts w:hint="eastAsia" w:ascii="宋体" w:hAnsi="宋体" w:eastAsia="宋体" w:cs="宋体"/>
          <w:sz w:val="21"/>
          <w:szCs w:val="21"/>
        </w:rPr>
        <w:t xml:space="preserve">7.3乙方如有转包或未经甲方同意的分包行为，甲方有权解除合同。</w:t>
      </w:r>
      <w:r/>
    </w:p>
    <w:p>
      <w:pPr>
        <w:pStyle w:val="803"/>
        <w:ind w:firstLine="422"/>
        <w:jc w:val="both"/>
        <w:spacing w:before="120" w:beforeAutospacing="0" w:after="120" w:afterAutospacing="0" w:line="500" w:lineRule="exact"/>
        <w:rPr>
          <w:sz w:val="21"/>
          <w:szCs w:val="21"/>
        </w:rPr>
      </w:pPr>
      <w:r>
        <w:rPr>
          <w:rFonts w:hint="eastAsia" w:ascii="宋体" w:hAnsi="宋体" w:eastAsia="宋体" w:cs="宋体"/>
          <w:b/>
          <w:sz w:val="21"/>
          <w:szCs w:val="21"/>
        </w:rPr>
        <w:t xml:space="preserve">八、合同款项支付</w:t>
      </w:r>
      <w:r/>
    </w:p>
    <w:p>
      <w:pPr>
        <w:pStyle w:val="803"/>
        <w:ind w:firstLine="420"/>
        <w:jc w:val="both"/>
        <w:spacing w:before="145" w:beforeAutospacing="0" w:after="145" w:afterAutospacing="0" w:line="500" w:lineRule="exact"/>
        <w:rPr>
          <w:rFonts w:eastAsia="宋体"/>
          <w:sz w:val="21"/>
          <w:szCs w:val="21"/>
        </w:rPr>
      </w:pPr>
      <w:r>
        <w:rPr>
          <w:rFonts w:hint="eastAsia" w:ascii="宋体" w:hAnsi="宋体" w:eastAsia="宋体" w:cs="宋体"/>
          <w:sz w:val="21"/>
          <w:szCs w:val="21"/>
        </w:rPr>
        <w:t xml:space="preserve">8.1合同款项的支付方式及进度安排。</w:t>
      </w:r>
      <w:r/>
    </w:p>
    <w:p>
      <w:pPr>
        <w:pStyle w:val="803"/>
        <w:ind w:firstLine="420"/>
        <w:jc w:val="both"/>
        <w:spacing w:before="145" w:beforeAutospacing="0" w:after="145" w:afterAutospacing="0" w:line="500" w:lineRule="exact"/>
        <w:rPr>
          <w:color w:val="auto"/>
          <w:sz w:val="21"/>
          <w:szCs w:val="21"/>
        </w:rPr>
      </w:pPr>
      <w:r>
        <w:rPr>
          <w:rFonts w:hint="eastAsia" w:ascii="宋体" w:hAnsi="宋体" w:eastAsia="宋体" w:cs="宋体"/>
          <w:color w:val="auto"/>
          <w:sz w:val="21"/>
          <w:szCs w:val="21"/>
        </w:rPr>
        <w:t xml:space="preserve">8.2合同签订后</w:t>
      </w:r>
      <w:r>
        <w:rPr>
          <w:rFonts w:hint="eastAsia" w:ascii="宋体" w:hAnsi="宋体" w:eastAsia="宋体" w:cs="宋体"/>
          <w:color w:val="auto"/>
          <w:sz w:val="21"/>
          <w:szCs w:val="21"/>
          <w:lang w:eastAsia="zh-CN"/>
        </w:rPr>
        <w:t xml:space="preserve">，甲方</w:t>
      </w:r>
      <w:r>
        <w:rPr>
          <w:rFonts w:hint="eastAsia" w:ascii="宋体" w:hAnsi="宋体" w:eastAsia="宋体" w:cs="宋体"/>
          <w:color w:val="auto"/>
          <w:sz w:val="21"/>
          <w:szCs w:val="21"/>
          <w:lang w:val="en-US" w:eastAsia="zh-CN"/>
        </w:rPr>
        <w:t xml:space="preserve">收到预付款发票后10个工作日内支付合同总价30%的预付款；</w:t>
      </w:r>
      <w:r>
        <w:rPr>
          <w:rFonts w:hint="eastAsia" w:ascii="宋体" w:hAnsi="宋体" w:eastAsia="宋体" w:cs="宋体"/>
          <w:color w:val="auto"/>
          <w:sz w:val="21"/>
          <w:szCs w:val="21"/>
        </w:rPr>
        <w:t xml:space="preserve">维保满半年支付至合同价的</w:t>
      </w: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rPr>
        <w:t xml:space="preserve">0%；维保期满后结清余款。上述付款均以合同考核条款为依据，扣除相关考核金进行计算。</w:t>
      </w:r>
      <w:r/>
    </w:p>
    <w:p>
      <w:pPr>
        <w:pStyle w:val="803"/>
        <w:ind w:firstLine="422"/>
        <w:jc w:val="both"/>
        <w:spacing w:before="145" w:beforeAutospacing="0" w:after="145" w:afterAutospacing="0" w:line="500" w:lineRule="exact"/>
        <w:rPr>
          <w:sz w:val="21"/>
          <w:szCs w:val="21"/>
        </w:rPr>
      </w:pPr>
      <w:r>
        <w:rPr>
          <w:rFonts w:hint="eastAsia" w:ascii="宋体" w:hAnsi="宋体" w:eastAsia="宋体" w:cs="宋体"/>
          <w:b/>
          <w:sz w:val="21"/>
          <w:szCs w:val="21"/>
        </w:rPr>
        <w:t xml:space="preserve">九、税费</w:t>
      </w:r>
      <w:r/>
    </w:p>
    <w:p>
      <w:pPr>
        <w:pStyle w:val="803"/>
        <w:ind w:firstLine="420"/>
        <w:jc w:val="both"/>
        <w:spacing w:before="145" w:beforeAutospacing="0" w:after="145" w:afterAutospacing="0" w:line="500" w:lineRule="exact"/>
        <w:rPr>
          <w:sz w:val="21"/>
          <w:szCs w:val="21"/>
        </w:rPr>
      </w:pPr>
      <w:r>
        <w:rPr>
          <w:rFonts w:hint="eastAsia" w:ascii="宋体" w:hAnsi="宋体" w:eastAsia="宋体" w:cs="宋体"/>
          <w:sz w:val="21"/>
          <w:szCs w:val="21"/>
        </w:rPr>
        <w:t xml:space="preserve">9.1本合同执行中相关的一切税费均由乙方负担。</w:t>
      </w:r>
      <w:r/>
    </w:p>
    <w:p>
      <w:pPr>
        <w:pStyle w:val="803"/>
        <w:ind w:firstLine="422"/>
        <w:jc w:val="both"/>
        <w:spacing w:before="120" w:beforeAutospacing="0" w:after="120" w:afterAutospacing="0" w:line="500" w:lineRule="exact"/>
        <w:rPr>
          <w:sz w:val="21"/>
          <w:szCs w:val="21"/>
        </w:rPr>
      </w:pPr>
      <w:r>
        <w:rPr>
          <w:rFonts w:hint="eastAsia" w:ascii="宋体" w:hAnsi="宋体" w:eastAsia="宋体" w:cs="宋体"/>
          <w:b/>
          <w:sz w:val="21"/>
          <w:szCs w:val="21"/>
        </w:rPr>
        <w:t xml:space="preserve">十、项目验收</w:t>
      </w:r>
      <w:r/>
    </w:p>
    <w:p>
      <w:pPr>
        <w:pStyle w:val="803"/>
        <w:ind w:left="476" w:hanging="56"/>
        <w:jc w:val="both"/>
        <w:spacing w:before="120" w:beforeAutospacing="0" w:after="120" w:afterAutospacing="0" w:line="500" w:lineRule="exact"/>
        <w:rPr>
          <w:sz w:val="21"/>
          <w:szCs w:val="21"/>
        </w:rPr>
      </w:pPr>
      <w:r>
        <w:rPr>
          <w:rFonts w:hint="eastAsia" w:ascii="宋体" w:hAnsi="宋体" w:eastAsia="宋体" w:cs="宋体"/>
          <w:sz w:val="21"/>
          <w:szCs w:val="21"/>
        </w:rPr>
        <w:t xml:space="preserve">10.1甲方依法组织履约验收工作。</w:t>
      </w:r>
      <w:r/>
    </w:p>
    <w:p>
      <w:pPr>
        <w:pStyle w:val="803"/>
        <w:ind w:firstLine="420"/>
        <w:jc w:val="both"/>
        <w:spacing w:before="120" w:beforeAutospacing="0" w:after="12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03"/>
        <w:ind w:firstLine="420"/>
        <w:jc w:val="both"/>
        <w:spacing w:before="120" w:beforeAutospacing="0" w:after="120" w:afterAutospacing="0" w:line="500" w:lineRule="exact"/>
        <w:rPr>
          <w:sz w:val="21"/>
          <w:szCs w:val="21"/>
        </w:rPr>
      </w:pPr>
      <w:r>
        <w:rPr>
          <w:rFonts w:hint="eastAsia" w:ascii="宋体" w:hAnsi="宋体" w:eastAsia="宋体" w:cs="宋体"/>
          <w:sz w:val="21"/>
          <w:szCs w:val="21"/>
        </w:rPr>
        <w:t xml:space="preserve">10.3对于实际使用人和甲方分离的项目，甲方邀请实际使用人参与验收。</w:t>
      </w:r>
      <w:r/>
    </w:p>
    <w:p>
      <w:pPr>
        <w:pStyle w:val="803"/>
        <w:ind w:firstLine="420"/>
        <w:jc w:val="both"/>
        <w:spacing w:before="120" w:beforeAutospacing="0" w:after="12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10.4如有必要，甲方邀请参加本项目的其他供应商或第三方专业机构及专家参与验收，相关意见将作为验收书的参考资料。</w:t>
      </w:r>
      <w:r/>
    </w:p>
    <w:p>
      <w:pPr>
        <w:pStyle w:val="803"/>
        <w:ind w:firstLine="420"/>
        <w:jc w:val="both"/>
        <w:spacing w:before="120" w:beforeAutospacing="0" w:after="12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03"/>
        <w:ind w:firstLine="420"/>
        <w:jc w:val="both"/>
        <w:spacing w:before="120" w:beforeAutospacing="0" w:after="12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10.6验收合格的项目,甲方根据采购合同的约定及时向乙方支付合同款项、退还履约保证金。验收不合格的项目，甲方依法及时处理。采购合同的履行、违约责任和解决争议的方式等适用《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sz w:val="21"/>
          <w:szCs w:val="21"/>
          <w:lang w:val="en-US" w:eastAsia="zh-CN"/>
        </w:rPr>
        <w:t xml:space="preserve">中华人民共和国</w:t>
      </w:r>
      <w:r>
        <w:rPr>
          <w:rFonts w:hint="eastAsia" w:ascii="宋体" w:hAnsi="宋体" w:eastAsia="宋体" w:cs="宋体"/>
          <w:sz w:val="21"/>
          <w:szCs w:val="21"/>
        </w:rPr>
        <w:t xml:space="preserve">民法典》。乙方在履约过程中有政府采购法律法规规定的违法违规情形的,甲方将及时报告本级财政部门。</w:t>
      </w:r>
      <w:r/>
    </w:p>
    <w:p>
      <w:pPr>
        <w:pStyle w:val="803"/>
        <w:ind w:firstLine="422"/>
        <w:jc w:val="both"/>
        <w:spacing w:before="120" w:beforeAutospacing="0" w:after="120" w:afterAutospacing="0" w:line="500" w:lineRule="exact"/>
        <w:rPr>
          <w:sz w:val="21"/>
          <w:szCs w:val="21"/>
        </w:rPr>
      </w:pPr>
      <w:r>
        <w:rPr>
          <w:rFonts w:hint="eastAsia" w:ascii="宋体" w:hAnsi="宋体" w:eastAsia="宋体" w:cs="宋体"/>
          <w:b/>
          <w:sz w:val="21"/>
          <w:szCs w:val="21"/>
        </w:rPr>
        <w:t xml:space="preserve">十一、违约责任</w:t>
      </w:r>
      <w:r/>
    </w:p>
    <w:p>
      <w:pPr>
        <w:pStyle w:val="803"/>
        <w:ind w:firstLine="420"/>
        <w:jc w:val="both"/>
        <w:spacing w:before="120" w:beforeAutospacing="0" w:after="12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11.1甲方无正当理由拒绝接受乙方提供服务的，甲方向乙方偿付拒绝接受服务合同价款总值</w:t>
      </w:r>
      <w:r>
        <w:rPr>
          <w:rFonts w:hint="eastAsia" w:ascii="宋体" w:hAnsi="宋体" w:eastAsia="宋体" w:cs="宋体"/>
          <w:sz w:val="21"/>
          <w:szCs w:val="21"/>
          <w:u w:val="single"/>
        </w:rPr>
        <w:t xml:space="preserve">5%</w:t>
      </w:r>
      <w:r>
        <w:rPr>
          <w:rFonts w:hint="eastAsia" w:ascii="宋体" w:hAnsi="宋体" w:eastAsia="宋体" w:cs="宋体"/>
          <w:sz w:val="21"/>
          <w:szCs w:val="21"/>
        </w:rPr>
        <w:t xml:space="preserve">的违约金。</w:t>
      </w:r>
      <w:r/>
    </w:p>
    <w:p>
      <w:pPr>
        <w:pStyle w:val="803"/>
        <w:ind w:firstLine="420"/>
        <w:jc w:val="both"/>
        <w:spacing w:before="120" w:beforeAutospacing="0" w:after="12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11.2甲方无故逾期验收和办理合同款项支付手续的,甲方应按逾期付款总额</w:t>
      </w:r>
      <w:r>
        <w:rPr>
          <w:rFonts w:hint="eastAsia" w:ascii="宋体" w:hAnsi="宋体" w:eastAsia="宋体" w:cs="宋体"/>
          <w:sz w:val="21"/>
          <w:szCs w:val="21"/>
          <w:u w:val="single"/>
        </w:rPr>
        <w:t xml:space="preserve">5‰</w:t>
      </w:r>
      <w:r>
        <w:rPr>
          <w:rFonts w:hint="eastAsia" w:ascii="宋体" w:hAnsi="宋体" w:eastAsia="宋体" w:cs="宋体"/>
          <w:sz w:val="21"/>
          <w:szCs w:val="21"/>
        </w:rPr>
        <w:t xml:space="preserve">每日向乙方支付违约金。</w:t>
      </w:r>
      <w:r/>
    </w:p>
    <w:p>
      <w:pPr>
        <w:pStyle w:val="803"/>
        <w:ind w:firstLine="420"/>
        <w:jc w:val="both"/>
        <w:spacing w:before="120" w:beforeAutospacing="0" w:after="12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sz w:val="21"/>
          <w:szCs w:val="21"/>
          <w:u w:val="single"/>
        </w:rPr>
        <w:t xml:space="preserve">5%</w:t>
      </w:r>
      <w:r>
        <w:rPr>
          <w:rFonts w:hint="eastAsia" w:ascii="宋体" w:hAnsi="宋体" w:eastAsia="宋体" w:cs="宋体"/>
          <w:sz w:val="21"/>
          <w:szCs w:val="21"/>
        </w:rPr>
        <w:t xml:space="preserve">的违约金，如造成甲方损失超过违约金的，超出部分由乙方继续承担赔偿责任。 </w:t>
      </w:r>
      <w:r/>
    </w:p>
    <w:p>
      <w:pPr>
        <w:pStyle w:val="803"/>
        <w:ind w:firstLine="420"/>
        <w:jc w:val="both"/>
        <w:spacing w:before="120" w:beforeAutospacing="0" w:after="12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11.4乙方所提供服务的标准不符合合同规定及招标文件规定标准的，甲方有权拒绝接受服务，并可单方面解除合同。</w:t>
      </w:r>
      <w:r/>
    </w:p>
    <w:p>
      <w:pPr>
        <w:pStyle w:val="803"/>
        <w:ind w:firstLine="420"/>
        <w:jc w:val="both"/>
        <w:spacing w:before="120" w:beforeAutospacing="0" w:after="120" w:afterAutospacing="0" w:line="5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11.5维保期间，（1）每月考核前端感知监控设备的在线率，前端监控月平均在线率低于98%，每低一个百分点，扣款3000元；（2）推送省公安厅、市公安局考核重点指挥图像及</w:t>
      </w:r>
      <w:r>
        <w:rPr>
          <w:rFonts w:hint="eastAsia" w:ascii="宋体" w:hAnsi="宋体" w:eastAsia="宋体" w:cs="宋体"/>
          <w:color w:val="auto"/>
          <w:sz w:val="21"/>
          <w:szCs w:val="21"/>
        </w:rPr>
        <w:t xml:space="preserve">重点上报的感知监控设备每月需达到100%在线，未达到100%在线的，每离线一天扣款5000元；（3）每月考核前端感知中人像、车辆抓拍数据运行情况，相关设备必须正常抓拍，若无数据则视为运行异常，月平均正常运行完好率低于95%，每低一个百分点，扣款3000元；（4）单个感知前端离线时长超过10天无理由未修复的，直接扣除该前端当月运维费用及链路费用。维保期间，以月为单位进行考核并形成考核报表，中标人维护责任人在三个工作日内进行签字确认，中标人维护责任人在三个工作日内进行签字确认，逾期中标人未确认的，以盐南公安分局</w:t>
      </w:r>
      <w:r>
        <w:rPr>
          <w:rFonts w:hint="eastAsia" w:ascii="宋体" w:hAnsi="宋体" w:eastAsia="宋体" w:cs="宋体"/>
          <w:color w:val="auto"/>
          <w:sz w:val="21"/>
          <w:szCs w:val="21"/>
          <w:lang w:val="en-US" w:eastAsia="zh-CN"/>
        </w:rPr>
        <w:t xml:space="preserve">大数据实战大队</w:t>
      </w:r>
      <w:r>
        <w:rPr>
          <w:rFonts w:hint="eastAsia" w:ascii="宋体" w:hAnsi="宋体" w:eastAsia="宋体" w:cs="宋体"/>
          <w:color w:val="auto"/>
          <w:sz w:val="21"/>
          <w:szCs w:val="21"/>
        </w:rPr>
        <w:t xml:space="preserve">考核为准。</w:t>
      </w:r>
      <w:r/>
    </w:p>
    <w:p>
      <w:pPr>
        <w:pStyle w:val="803"/>
        <w:ind w:firstLine="420"/>
        <w:jc w:val="both"/>
        <w:spacing w:before="120" w:beforeAutospacing="0" w:after="120" w:afterAutospacing="0" w:line="5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11.6 维修要求：一般故障。7：00-22：00的时间段内，对中心硬件故障应于30分钟内赶到现场，对前端设备故障应于2小时内赶到现场；其他时间段，对中心硬件故障应于1小时内赶到现场，对前端设备故障应于3小时内赶到现场。紧急故障。7：00-22：00的时间段内，对中心硬件,故障应立即赶到现场，对前端设备故障应于1小时内赶到现场；其他时间段，对中心硬件故障应于30分钟内赶到现场，对前端设备故障应于2小时内赶到现场。</w:t>
      </w:r>
      <w:r/>
    </w:p>
    <w:p>
      <w:pPr>
        <w:pStyle w:val="803"/>
        <w:ind w:firstLine="420"/>
        <w:jc w:val="both"/>
        <w:spacing w:before="120" w:beforeAutospacing="0" w:after="120" w:afterAutospacing="0" w:line="5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11.7在维保期间，维修时间未达时间要求的，视为逾期未能修复，每24小时为一次维修事故，直至完全修复为止，每次维修事故扣款2000元。如因硬件设备故障无法修复，在向书面说明原因的同时，应立即更换配件，性能应不低于原配件；确因自然灾害不可抗力导致的故障设备无法修复的，经批准后，归为停用设备，不计入在用设备总量。</w:t>
      </w:r>
      <w:r/>
    </w:p>
    <w:p>
      <w:pPr>
        <w:pStyle w:val="803"/>
        <w:ind w:firstLine="420"/>
        <w:jc w:val="both"/>
        <w:spacing w:before="120" w:beforeAutospacing="0" w:after="120" w:afterAutospacing="0" w:line="500" w:lineRule="exact"/>
        <w:rPr>
          <w:rFonts w:hint="eastAsia" w:ascii="宋体" w:hAnsi="宋体" w:eastAsia="宋体" w:cs="宋体"/>
          <w:color w:val="0000ff"/>
          <w:sz w:val="21"/>
          <w:szCs w:val="21"/>
        </w:rPr>
      </w:pPr>
      <w:r>
        <w:rPr>
          <w:rFonts w:hint="eastAsia" w:ascii="宋体" w:hAnsi="宋体" w:eastAsia="宋体" w:cs="宋体"/>
          <w:color w:val="auto"/>
          <w:sz w:val="21"/>
          <w:szCs w:val="21"/>
        </w:rPr>
        <w:t xml:space="preserve">11.8以上所有扣款方式不与付款结算冲突，每月考核扣款情况由盐南公安分局</w:t>
      </w:r>
      <w:r>
        <w:rPr>
          <w:rFonts w:hint="eastAsia" w:ascii="宋体" w:hAnsi="宋体" w:eastAsia="宋体" w:cs="宋体"/>
          <w:color w:val="auto"/>
          <w:sz w:val="21"/>
          <w:szCs w:val="21"/>
          <w:lang w:val="en-US" w:eastAsia="zh-CN"/>
        </w:rPr>
        <w:t xml:space="preserve">大数据实战大队</w:t>
      </w:r>
      <w:r>
        <w:rPr>
          <w:rFonts w:hint="eastAsia" w:ascii="宋体" w:hAnsi="宋体" w:eastAsia="宋体" w:cs="宋体"/>
          <w:color w:val="auto"/>
          <w:sz w:val="21"/>
          <w:szCs w:val="21"/>
        </w:rPr>
        <w:t xml:space="preserve">汇总定期移交财务部门。</w:t>
      </w:r>
      <w:r/>
    </w:p>
    <w:p>
      <w:pPr>
        <w:pStyle w:val="803"/>
        <w:ind w:firstLine="422"/>
        <w:jc w:val="both"/>
        <w:spacing w:before="120" w:beforeAutospacing="0" w:after="120" w:afterAutospacing="0" w:line="500" w:lineRule="exact"/>
        <w:rPr>
          <w:sz w:val="21"/>
          <w:szCs w:val="21"/>
        </w:rPr>
      </w:pPr>
      <w:r>
        <w:rPr>
          <w:rFonts w:hint="eastAsia" w:ascii="宋体" w:hAnsi="宋体" w:eastAsia="宋体" w:cs="宋体"/>
          <w:b/>
          <w:sz w:val="21"/>
          <w:szCs w:val="21"/>
        </w:rPr>
        <w:t xml:space="preserve">十二、不可抗力事件处理</w:t>
      </w:r>
      <w:r/>
    </w:p>
    <w:p>
      <w:pPr>
        <w:pStyle w:val="803"/>
        <w:ind w:firstLine="420"/>
        <w:jc w:val="both"/>
        <w:spacing w:before="120" w:beforeAutospacing="0" w:after="12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12.1在合同有效期内，任何一方因不可抗力事件导致不能履行合同，则合同履行期可延长，其延长期与不可抗力影响 期相同。</w:t>
      </w:r>
      <w:r/>
    </w:p>
    <w:p>
      <w:pPr>
        <w:pStyle w:val="803"/>
        <w:ind w:firstLine="420"/>
        <w:jc w:val="both"/>
        <w:spacing w:before="120" w:beforeAutospacing="0" w:after="12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12.2不可抗力事件发生后，应立即通知对方，并寄送有关权威机构出具的证明。</w:t>
      </w:r>
      <w:r/>
    </w:p>
    <w:p>
      <w:pPr>
        <w:pStyle w:val="803"/>
        <w:ind w:firstLine="420"/>
        <w:jc w:val="both"/>
        <w:spacing w:before="120" w:beforeAutospacing="0" w:after="12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12.3不可抗力事件延续120天以上，双方应通过友好协商，确定是否继续履行合同。</w:t>
      </w:r>
      <w:r/>
    </w:p>
    <w:p>
      <w:pPr>
        <w:pStyle w:val="803"/>
        <w:ind w:firstLine="422"/>
        <w:jc w:val="both"/>
        <w:spacing w:before="120" w:beforeAutospacing="0" w:after="120" w:afterAutospacing="0" w:line="500" w:lineRule="exact"/>
        <w:rPr>
          <w:sz w:val="21"/>
          <w:szCs w:val="21"/>
        </w:rPr>
      </w:pPr>
      <w:r>
        <w:rPr>
          <w:rFonts w:hint="eastAsia" w:ascii="宋体" w:hAnsi="宋体" w:eastAsia="宋体" w:cs="宋体"/>
          <w:b/>
          <w:sz w:val="21"/>
          <w:szCs w:val="21"/>
        </w:rPr>
        <w:t xml:space="preserve">十三、解决争议的方法</w:t>
      </w:r>
      <w:r/>
    </w:p>
    <w:p>
      <w:pPr>
        <w:pStyle w:val="803"/>
        <w:ind w:firstLine="420"/>
        <w:jc w:val="both"/>
        <w:spacing w:before="120" w:beforeAutospacing="0" w:after="12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13.1双方在签订、履行合同中所发生的一切争议，应通过友好协商解决。如协商不成，由甲方住所地人民法院管辖。</w:t>
      </w:r>
      <w:r/>
    </w:p>
    <w:p>
      <w:pPr>
        <w:pStyle w:val="803"/>
        <w:ind w:firstLine="422"/>
        <w:jc w:val="both"/>
        <w:spacing w:before="120" w:beforeAutospacing="0" w:after="120" w:afterAutospacing="0" w:line="500" w:lineRule="exact"/>
        <w:rPr>
          <w:sz w:val="21"/>
          <w:szCs w:val="21"/>
        </w:rPr>
      </w:pPr>
      <w:r>
        <w:rPr>
          <w:rFonts w:hint="eastAsia" w:ascii="宋体" w:hAnsi="宋体" w:eastAsia="宋体" w:cs="宋体"/>
          <w:b/>
          <w:sz w:val="21"/>
          <w:szCs w:val="21"/>
        </w:rPr>
        <w:t xml:space="preserve">十四、合同生效及其它</w:t>
      </w:r>
      <w:r/>
    </w:p>
    <w:p>
      <w:pPr>
        <w:pStyle w:val="803"/>
        <w:ind w:firstLine="420"/>
        <w:jc w:val="both"/>
        <w:spacing w:before="120" w:beforeAutospacing="0" w:after="12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14.1合同经双方法定代表人或授权委托代表人签字并加盖单位公章后生效。</w:t>
      </w:r>
      <w:r/>
    </w:p>
    <w:p>
      <w:pPr>
        <w:pStyle w:val="803"/>
        <w:ind w:firstLine="420"/>
        <w:jc w:val="both"/>
        <w:spacing w:before="120" w:beforeAutospacing="0" w:after="12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14.2本合同未尽事宜，遵照《</w:t>
      </w:r>
      <w:r>
        <w:rPr>
          <w:rFonts w:hint="eastAsia" w:ascii="宋体" w:hAnsi="宋体" w:eastAsia="宋体" w:cs="宋体"/>
          <w:sz w:val="21"/>
          <w:szCs w:val="21"/>
          <w:lang w:val="en-US" w:eastAsia="zh-CN"/>
        </w:rPr>
        <w:t xml:space="preserve">中华人民共和国</w:t>
      </w:r>
      <w:r>
        <w:rPr>
          <w:rFonts w:hint="eastAsia" w:ascii="宋体" w:hAnsi="宋体" w:eastAsia="宋体" w:cs="宋体"/>
          <w:sz w:val="21"/>
          <w:szCs w:val="21"/>
        </w:rPr>
        <w:t xml:space="preserve">民法典》、《</w:t>
      </w:r>
      <w:r>
        <w:rPr>
          <w:rFonts w:hint="eastAsia" w:ascii="宋体" w:hAnsi="宋体" w:eastAsia="宋体" w:cs="宋体"/>
          <w:sz w:val="21"/>
          <w:szCs w:val="21"/>
          <w:lang w:val="en-US" w:eastAsia="zh-CN"/>
        </w:rPr>
        <w:t xml:space="preserve">中华人民共和国</w:t>
      </w:r>
      <w:r>
        <w:rPr>
          <w:rFonts w:hint="eastAsia" w:ascii="宋体" w:hAnsi="宋体" w:eastAsia="宋体" w:cs="宋体"/>
          <w:sz w:val="21"/>
          <w:szCs w:val="21"/>
        </w:rPr>
        <w:t xml:space="preserve">政府采购法》有关条文执行。</w:t>
      </w:r>
      <w:r/>
    </w:p>
    <w:p>
      <w:pPr>
        <w:pStyle w:val="803"/>
        <w:ind w:firstLine="420"/>
        <w:jc w:val="both"/>
        <w:spacing w:before="120" w:beforeAutospacing="0" w:after="12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14.3 本合同正本一式陆份，具有同等法律效力，甲方、乙方各执叁份。</w:t>
      </w:r>
      <w:r/>
    </w:p>
    <w:p>
      <w:pPr>
        <w:pStyle w:val="803"/>
        <w:ind w:firstLine="420"/>
        <w:jc w:val="both"/>
        <w:spacing w:before="120" w:beforeAutospacing="0" w:after="12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甲方：               乙方： </w:t>
      </w:r>
      <w:r/>
    </w:p>
    <w:p>
      <w:pPr>
        <w:pStyle w:val="803"/>
        <w:ind w:firstLine="420"/>
        <w:jc w:val="both"/>
        <w:spacing w:before="120" w:beforeAutospacing="0" w:after="12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地址：               地址： </w:t>
      </w:r>
      <w:r/>
    </w:p>
    <w:p>
      <w:pPr>
        <w:pStyle w:val="803"/>
        <w:ind w:firstLine="420"/>
        <w:jc w:val="both"/>
        <w:spacing w:before="120" w:beforeAutospacing="0" w:after="12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法定代表人或授权代表：       法定代表人或授权代表：</w:t>
      </w:r>
      <w:r/>
    </w:p>
    <w:p>
      <w:pPr>
        <w:pStyle w:val="803"/>
        <w:ind w:firstLine="420"/>
        <w:jc w:val="both"/>
        <w:spacing w:before="120" w:beforeAutospacing="0" w:after="12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联系电话：              联系电话：          </w:t>
      </w:r>
      <w:r/>
    </w:p>
    <w:p>
      <w:pPr>
        <w:ind w:left="0" w:right="0" w:firstLine="482"/>
        <w:jc w:val="right"/>
        <w:spacing w:before="0" w:after="0" w:line="55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签订日期：      年    月   日</w:t>
      </w:r>
      <w:r/>
    </w:p>
    <w:p>
      <w:pPr>
        <w:pStyle w:val="803"/>
        <w:jc w:val="center"/>
        <w:spacing w:before="120" w:beforeAutospacing="0" w:after="120" w:afterAutospacing="0" w:line="500" w:lineRule="exact"/>
      </w:pPr>
      <w:r>
        <w:rPr>
          <w:rFonts w:hint="eastAsia" w:ascii="黑体" w:hAnsi="宋体" w:eastAsia="黑体" w:cs="黑体"/>
          <w:sz w:val="44"/>
          <w:szCs w:val="44"/>
        </w:rPr>
        <w:t xml:space="preserve">第四章 采购需求</w:t>
      </w:r>
      <w:r/>
    </w:p>
    <w:p>
      <w:pPr>
        <w:pStyle w:val="803"/>
        <w:ind w:firstLine="420"/>
        <w:jc w:val="both"/>
        <w:spacing w:beforeAutospacing="0" w:afterAutospacing="0" w:line="0" w:lineRule="atLeast"/>
        <w:rPr>
          <w:rFonts w:hint="eastAsia" w:ascii="宋体" w:hAnsi="宋体" w:eastAsia="宋体" w:cs="宋体"/>
        </w:rPr>
      </w:pPr>
      <w:r/>
      <w:bookmarkStart w:id="107" w:name="_Toc49090575"/>
      <w:r/>
      <w:bookmarkStart w:id="108" w:name="_Toc26554093"/>
      <w:r>
        <w:rPr>
          <w:rFonts w:hint="eastAsia" w:ascii="宋体" w:hAnsi="宋体" w:eastAsia="宋体" w:cs="宋体"/>
          <w:sz w:val="21"/>
          <w:szCs w:val="21"/>
        </w:rPr>
        <w:t xml:space="preserve">项目属性:服务类项目。</w:t>
      </w:r>
      <w:bookmarkEnd w:id="107"/>
      <w:r/>
      <w:bookmarkEnd w:id="108"/>
      <w:r>
        <w:rPr>
          <w:rFonts w:hint="eastAsia" w:ascii="宋体" w:hAnsi="宋体" w:eastAsia="宋体" w:cs="宋体"/>
        </w:rPr>
        <w:t xml:space="preserve"> </w:t>
      </w:r>
      <w:r/>
    </w:p>
    <w:p>
      <w:pPr>
        <w:pStyle w:val="1004"/>
        <w:numPr>
          <w:ilvl w:val="0"/>
          <w:numId w:val="3"/>
        </w:numPr>
        <w:rPr>
          <w:b/>
          <w:bCs/>
        </w:rPr>
      </w:pPr>
      <w:r>
        <w:rPr>
          <w:rFonts w:hint="eastAsia"/>
          <w:b/>
          <w:bCs/>
        </w:rPr>
        <w:t xml:space="preserve">项目需求</w:t>
      </w:r>
      <w:r/>
    </w:p>
    <w:p>
      <w:pPr>
        <w:ind w:firstLine="420"/>
        <w:spacing w:line="360" w:lineRule="auto"/>
        <w:rPr>
          <w:rFonts w:hint="eastAsia"/>
          <w:color w:val="0000ff"/>
        </w:rPr>
      </w:pPr>
      <w:r>
        <w:rPr>
          <w:rFonts w:hint="eastAsia"/>
          <w:color w:val="auto"/>
        </w:rPr>
        <w:t xml:space="preserve">本次招标为</w:t>
      </w:r>
      <w:r>
        <w:rPr>
          <w:rFonts w:hint="eastAsia" w:ascii="宋体" w:hAnsi="宋体" w:eastAsia="宋体" w:cs="宋体"/>
          <w:color w:val="auto"/>
          <w:sz w:val="21"/>
          <w:szCs w:val="21"/>
          <w:highlight w:val="none"/>
          <w:u w:val="none"/>
          <w:lang w:eastAsia="zh-CN"/>
        </w:rPr>
        <w:t xml:space="preserve">盐城市公安局盐南高新技术产业开发区分局警务路线监控补盲、戴庄路道路监控联网和“雪亮”工程二期等项目维保服务</w:t>
      </w:r>
      <w:r>
        <w:rPr>
          <w:rFonts w:hint="eastAsia"/>
          <w:color w:val="auto"/>
        </w:rPr>
        <w:t xml:space="preserve">，</w:t>
      </w:r>
      <w:r>
        <w:rPr>
          <w:rFonts w:hint="eastAsia" w:ascii="宋体" w:hAnsi="宋体" w:eastAsia="宋体" w:cs="宋体"/>
          <w:color w:val="auto"/>
          <w:sz w:val="21"/>
          <w:szCs w:val="21"/>
          <w:highlight w:val="none"/>
          <w:u w:val="none"/>
          <w:lang w:eastAsia="zh-CN"/>
        </w:rPr>
        <w:t xml:space="preserve">拟对</w:t>
      </w:r>
      <w:r>
        <w:rPr>
          <w:rFonts w:hint="eastAsia" w:ascii="宋体" w:hAnsi="宋体" w:eastAsia="宋体" w:cs="宋体"/>
          <w:color w:val="auto"/>
          <w:sz w:val="21"/>
          <w:szCs w:val="21"/>
          <w:highlight w:val="none"/>
          <w:u w:val="none"/>
          <w:lang w:val="en-US" w:eastAsia="zh-CN"/>
        </w:rPr>
        <w:t xml:space="preserve">警卫路线监控补盲项目</w:t>
      </w:r>
      <w:r>
        <w:rPr>
          <w:rFonts w:hint="eastAsia" w:ascii="宋体" w:hAnsi="宋体" w:eastAsia="宋体" w:cs="宋体"/>
          <w:color w:val="auto"/>
          <w:sz w:val="21"/>
          <w:szCs w:val="21"/>
          <w:highlight w:val="none"/>
          <w:u w:val="none"/>
          <w:lang w:eastAsia="zh-CN"/>
        </w:rPr>
        <w:t xml:space="preserve">、</w:t>
      </w:r>
      <w:r>
        <w:rPr>
          <w:rFonts w:hint="eastAsia" w:ascii="宋体" w:hAnsi="宋体" w:eastAsia="宋体" w:cs="宋体"/>
          <w:color w:val="auto"/>
          <w:sz w:val="21"/>
          <w:szCs w:val="21"/>
          <w:highlight w:val="none"/>
          <w:u w:val="none"/>
          <w:lang w:val="en-US" w:eastAsia="zh-CN"/>
        </w:rPr>
        <w:t xml:space="preserve">戴庄路道路监控联网集成配套设施项目</w:t>
      </w:r>
      <w:r>
        <w:rPr>
          <w:rFonts w:hint="eastAsia" w:ascii="宋体" w:hAnsi="宋体" w:eastAsia="宋体" w:cs="宋体"/>
          <w:color w:val="auto"/>
          <w:sz w:val="21"/>
          <w:szCs w:val="21"/>
          <w:highlight w:val="none"/>
          <w:u w:val="none"/>
          <w:lang w:eastAsia="zh-CN"/>
        </w:rPr>
        <w:t xml:space="preserve">、</w:t>
      </w:r>
      <w:r>
        <w:rPr>
          <w:rFonts w:hint="eastAsia" w:ascii="宋体" w:hAnsi="宋体" w:eastAsia="宋体" w:cs="宋体"/>
          <w:color w:val="auto"/>
          <w:sz w:val="21"/>
          <w:szCs w:val="21"/>
          <w:highlight w:val="none"/>
          <w:u w:val="none"/>
          <w:lang w:val="en-US" w:eastAsia="zh-CN"/>
        </w:rPr>
        <w:t xml:space="preserve">雪亮”工程二期建设项目</w:t>
      </w:r>
      <w:r>
        <w:rPr>
          <w:rFonts w:hint="eastAsia" w:ascii="宋体" w:hAnsi="宋体" w:eastAsia="宋体" w:cs="宋体"/>
          <w:color w:val="auto"/>
          <w:sz w:val="21"/>
          <w:szCs w:val="21"/>
          <w:highlight w:val="none"/>
          <w:u w:val="none"/>
          <w:lang w:eastAsia="zh-CN"/>
        </w:rPr>
        <w:t xml:space="preserve">、</w:t>
      </w:r>
      <w:r>
        <w:rPr>
          <w:rFonts w:hint="eastAsia" w:ascii="宋体" w:hAnsi="宋体" w:eastAsia="宋体" w:cs="宋体"/>
          <w:color w:val="auto"/>
          <w:sz w:val="21"/>
          <w:szCs w:val="21"/>
          <w:highlight w:val="none"/>
          <w:u w:val="none"/>
          <w:lang w:val="en-US" w:eastAsia="zh-CN"/>
        </w:rPr>
        <w:t xml:space="preserve">云网二期建设项目</w:t>
      </w:r>
      <w:r>
        <w:rPr>
          <w:rFonts w:hint="eastAsia" w:ascii="宋体" w:hAnsi="宋体" w:eastAsia="宋体" w:cs="宋体"/>
          <w:color w:val="auto"/>
          <w:sz w:val="21"/>
          <w:szCs w:val="21"/>
          <w:highlight w:val="none"/>
          <w:u w:val="none"/>
          <w:lang w:eastAsia="zh-CN"/>
        </w:rPr>
        <w:t xml:space="preserve">进行维护保养，</w:t>
      </w:r>
      <w:r>
        <w:rPr>
          <w:rFonts w:hint="eastAsia"/>
          <w:color w:val="auto"/>
        </w:rPr>
        <w:t xml:space="preserve">维保内容包含：</w:t>
      </w:r>
      <w:r>
        <w:rPr>
          <w:rFonts w:hint="eastAsia" w:cs="Times New Roman"/>
          <w:color w:val="auto"/>
        </w:rPr>
        <w:t xml:space="preserve">前端设备、</w:t>
      </w:r>
      <w:r>
        <w:rPr>
          <w:rFonts w:hint="eastAsia" w:cs="Times New Roman"/>
          <w:color w:val="auto"/>
          <w:lang w:val="en-US" w:eastAsia="zh-CN"/>
        </w:rPr>
        <w:t xml:space="preserve">后端设备、</w:t>
      </w:r>
      <w:r>
        <w:rPr>
          <w:rFonts w:hint="eastAsia" w:cs="Times New Roman"/>
          <w:color w:val="auto"/>
        </w:rPr>
        <w:t xml:space="preserve">链路、存储、</w:t>
      </w:r>
      <w:r>
        <w:rPr>
          <w:rFonts w:hint="eastAsia" w:cs="Times New Roman"/>
          <w:color w:val="auto"/>
          <w:lang w:val="en-US" w:eastAsia="zh-CN"/>
        </w:rPr>
        <w:t xml:space="preserve">设备升级</w:t>
      </w:r>
      <w:r>
        <w:rPr>
          <w:rFonts w:hint="eastAsia"/>
          <w:color w:val="auto"/>
        </w:rPr>
        <w:t xml:space="preserve">等。</w:t>
      </w:r>
      <w:r/>
    </w:p>
    <w:p>
      <w:pPr>
        <w:ind w:firstLine="422"/>
        <w:rPr>
          <w:rFonts w:hint="eastAsia" w:eastAsiaTheme="minorEastAsia"/>
          <w:color w:val="0000ff"/>
          <w:lang w:val="en-US" w:eastAsia="zh-CN"/>
        </w:rPr>
      </w:pPr>
      <w:r>
        <w:rPr>
          <w:rFonts w:hint="eastAsia"/>
          <w:b/>
          <w:bCs/>
        </w:rPr>
        <w:t xml:space="preserve">二、项目清单</w:t>
      </w:r>
      <w:r/>
    </w:p>
    <w:tbl>
      <w:tblPr>
        <w:tblStyle w:val="774"/>
        <w:tblW w:w="9220" w:type="dxa"/>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27"/>
        <w:gridCol w:w="907"/>
        <w:gridCol w:w="1151"/>
        <w:gridCol w:w="1943"/>
        <w:gridCol w:w="1352"/>
        <w:gridCol w:w="900"/>
        <w:gridCol w:w="53"/>
        <w:gridCol w:w="736"/>
        <w:gridCol w:w="1651"/>
      </w:tblGrid>
      <w:tr>
        <w:trPr>
          <w:trHeight w:val="696"/>
        </w:trPr>
        <w:tc>
          <w:tcPr>
            <w:shd w:val="clear" w:color="auto" w:fill="ffffff"/>
            <w:tcW w:w="52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ffffff"/>
            <w:tcW w:w="90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维保项目名称</w:t>
            </w:r>
            <w:r/>
          </w:p>
        </w:tc>
        <w:tc>
          <w:tcPr>
            <w:gridSpan w:val="2"/>
            <w:shd w:val="clear" w:color="auto" w:fill="ffffff"/>
            <w:tcW w:w="309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产品名称</w:t>
            </w:r>
            <w:r/>
          </w:p>
        </w:tc>
        <w:tc>
          <w:tcPr>
            <w:shd w:val="clear" w:color="auto" w:fill="ffffff"/>
            <w:tcW w:w="1352"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1"/>
                <w:szCs w:val="21"/>
                <w:u w:val="none"/>
                <w:lang w:val="en-US"/>
              </w:rPr>
              <w:suppressLineNumbers w:val="0"/>
            </w:pPr>
            <w:r>
              <w:rPr>
                <w:rFonts w:hint="eastAsia" w:ascii="宋体" w:hAnsi="宋体" w:eastAsia="宋体" w:cs="宋体"/>
                <w:b/>
                <w:bCs/>
                <w:i w:val="0"/>
                <w:iCs w:val="0"/>
                <w:color w:val="000000"/>
                <w:sz w:val="21"/>
                <w:szCs w:val="21"/>
                <w:u w:val="none"/>
                <w:lang w:val="en-US" w:eastAsia="zh-CN" w:bidi="ar"/>
              </w:rPr>
              <w:t xml:space="preserve">服务内容</w:t>
            </w:r>
            <w:r/>
          </w:p>
        </w:tc>
        <w:tc>
          <w:tcPr>
            <w:shd w:val="clear" w:color="auto" w:fill="ffffff"/>
            <w:tcW w:w="9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gridSpan w:val="2"/>
            <w:shd w:val="clear" w:color="auto" w:fill="auto"/>
            <w:tcW w:w="78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维保数量</w:t>
            </w:r>
            <w:r/>
          </w:p>
        </w:tc>
        <w:tc>
          <w:tcPr>
            <w:shd w:val="clear" w:color="auto" w:fill="auto"/>
            <w:tcW w:w="1651"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trHeight w:val="348"/>
        </w:trPr>
        <w:tc>
          <w:tcPr>
            <w:shd w:val="clear" w:color="auto" w:fill="ffffff"/>
            <w:tcW w:w="527"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ffffff"/>
            <w:tcW w:w="907"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6"/>
            <w:shd w:val="clear" w:color="auto" w:fill="ffffff"/>
            <w:tcW w:w="613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设备维保</w:t>
            </w:r>
            <w:r/>
          </w:p>
        </w:tc>
        <w:tc>
          <w:tcPr>
            <w:shd w:val="clear" w:color="auto" w:fill="auto"/>
            <w:tcW w:w="1651" w:type="dxa"/>
            <w:vAlign w:val="center"/>
            <w:textDirection w:val="lrTb"/>
            <w:noWrap/>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348"/>
        </w:trPr>
        <w:tc>
          <w:tcPr>
            <w:shd w:val="clear" w:color="auto" w:fill="ffffff"/>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W w:w="90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警卫路线监控补盲项目维保清单</w:t>
            </w:r>
            <w:r/>
          </w:p>
        </w:tc>
        <w:tc>
          <w:tcPr>
            <w:shd w:val="clear" w:color="auto" w:fill="ffffff"/>
            <w:tcW w:w="115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前端设备</w:t>
            </w:r>
            <w:r/>
          </w:p>
        </w:tc>
        <w:tc>
          <w:tcPr>
            <w:shd w:val="clear" w:color="auto" w:fill="ffffff"/>
            <w:tcW w:w="194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AR鹰眼摄像机</w:t>
            </w:r>
            <w:r/>
          </w:p>
        </w:tc>
        <w:tc>
          <w:tcPr>
            <w:shd w:val="clear" w:color="auto" w:fill="ffffff"/>
            <w:tcW w:w="13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w:t>
            </w:r>
            <w:r/>
          </w:p>
        </w:tc>
        <w:tc>
          <w:tcPr>
            <w:shd w:val="clear" w:color="auto" w:fill="ffffff"/>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gridSpan w:val="2"/>
            <w:shd w:val="clear" w:color="auto" w:fill="ffffff"/>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W w:w="165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auto"/>
                <w:szCs w:val="21"/>
              </w:rPr>
              <w:t xml:space="preserve">投标人须保证维保过程中使用的产品、设备零部件要确保与现场设备兼容。</w:t>
            </w:r>
            <w:r/>
          </w:p>
        </w:tc>
      </w:tr>
      <w:tr>
        <w:trPr>
          <w:trHeight w:val="348"/>
        </w:trPr>
        <w:tc>
          <w:tcPr>
            <w:shd w:val="clear" w:color="auto" w:fill="ffffff"/>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ffffff"/>
            <w:tcW w:w="90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15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94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布控跟踪接力球机</w:t>
            </w:r>
            <w:r/>
          </w:p>
        </w:tc>
        <w:tc>
          <w:tcPr>
            <w:shd w:val="clear" w:color="auto" w:fill="ffffff"/>
            <w:tcW w:w="13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w:t>
            </w:r>
            <w:r/>
          </w:p>
        </w:tc>
        <w:tc>
          <w:tcPr>
            <w:shd w:val="clear" w:color="auto" w:fill="ffffff"/>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gridSpan w:val="2"/>
            <w:shd w:val="clear" w:color="auto" w:fill="ffffff"/>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ffffff"/>
            <w:tcW w:w="165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8"/>
        </w:trPr>
        <w:tc>
          <w:tcPr>
            <w:shd w:val="clear" w:color="auto" w:fill="ffffff"/>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ffffff"/>
            <w:tcW w:w="90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15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943"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900万人脸卡口抓拍</w:t>
            </w:r>
            <w:r/>
          </w:p>
        </w:tc>
        <w:tc>
          <w:tcPr>
            <w:shd w:val="clear" w:color="auto" w:fill="ffffff"/>
            <w:tcW w:w="13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w:t>
            </w:r>
            <w:r/>
          </w:p>
        </w:tc>
        <w:tc>
          <w:tcPr>
            <w:shd w:val="clear" w:color="auto" w:fill="ffffff"/>
            <w:tcW w:w="90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gridSpan w:val="2"/>
            <w:shd w:val="clear" w:color="auto" w:fill="ffffff"/>
            <w:tcW w:w="78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ffffff"/>
            <w:tcW w:w="165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8"/>
        </w:trPr>
        <w:tc>
          <w:tcPr>
            <w:shd w:val="clear" w:color="auto" w:fill="ffffff"/>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ffffff"/>
            <w:tcW w:w="90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15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943"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500万人脸卡口抓拍单元</w:t>
            </w:r>
            <w:r/>
          </w:p>
        </w:tc>
        <w:tc>
          <w:tcPr>
            <w:shd w:val="clear" w:color="auto" w:fill="ffffff"/>
            <w:tcW w:w="13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w:t>
            </w:r>
            <w:r/>
          </w:p>
        </w:tc>
        <w:tc>
          <w:tcPr>
            <w:shd w:val="clear" w:color="auto" w:fill="ffffff"/>
            <w:tcW w:w="90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gridSpan w:val="2"/>
            <w:shd w:val="clear" w:color="auto" w:fill="ffffff"/>
            <w:tcW w:w="78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ffffff"/>
            <w:tcW w:w="165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8"/>
        </w:trPr>
        <w:tc>
          <w:tcPr>
            <w:shd w:val="clear" w:color="auto" w:fill="ffffff"/>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ffffff"/>
            <w:tcW w:w="90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15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943"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800万结构化枪机</w:t>
            </w:r>
            <w:r/>
          </w:p>
        </w:tc>
        <w:tc>
          <w:tcPr>
            <w:shd w:val="clear" w:color="auto" w:fill="ffffff"/>
            <w:tcW w:w="13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w:t>
            </w:r>
            <w:r/>
          </w:p>
        </w:tc>
        <w:tc>
          <w:tcPr>
            <w:shd w:val="clear" w:color="auto" w:fill="ffffff"/>
            <w:tcW w:w="90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gridSpan w:val="2"/>
            <w:shd w:val="clear" w:color="auto" w:fill="ffffff"/>
            <w:tcW w:w="78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ffffff"/>
            <w:tcW w:w="165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8"/>
        </w:trPr>
        <w:tc>
          <w:tcPr>
            <w:shd w:val="clear" w:color="auto" w:fill="ffffff"/>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ffffff"/>
            <w:tcW w:w="90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15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943"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400万结构化枪机</w:t>
            </w:r>
            <w:r/>
          </w:p>
        </w:tc>
        <w:tc>
          <w:tcPr>
            <w:shd w:val="clear" w:color="auto" w:fill="ffffff"/>
            <w:tcW w:w="13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w:t>
            </w:r>
            <w:r/>
          </w:p>
        </w:tc>
        <w:tc>
          <w:tcPr>
            <w:shd w:val="clear" w:color="auto" w:fill="ffffff"/>
            <w:tcW w:w="90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gridSpan w:val="2"/>
            <w:shd w:val="clear" w:color="auto" w:fill="ffffff"/>
            <w:tcW w:w="78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ffffff"/>
            <w:tcW w:w="165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8"/>
        </w:trPr>
        <w:tc>
          <w:tcPr>
            <w:shd w:val="clear" w:color="auto" w:fill="ffffff"/>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ffffff"/>
            <w:tcW w:w="90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15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943"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400万智能筒机</w:t>
            </w:r>
            <w:r/>
          </w:p>
        </w:tc>
        <w:tc>
          <w:tcPr>
            <w:shd w:val="clear" w:color="auto" w:fill="ffffff"/>
            <w:tcW w:w="13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w:t>
            </w:r>
            <w:r/>
          </w:p>
        </w:tc>
        <w:tc>
          <w:tcPr>
            <w:shd w:val="clear" w:color="auto" w:fill="ffffff"/>
            <w:tcW w:w="90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gridSpan w:val="2"/>
            <w:shd w:val="clear" w:color="auto" w:fill="ffffff"/>
            <w:tcW w:w="78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294</w:t>
            </w:r>
            <w:r/>
          </w:p>
        </w:tc>
        <w:tc>
          <w:tcPr>
            <w:shd w:val="clear" w:color="auto" w:fill="ffffff"/>
            <w:tcW w:w="165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8"/>
        </w:trPr>
        <w:tc>
          <w:tcPr>
            <w:shd w:val="clear" w:color="auto" w:fill="ffffff"/>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ffffff"/>
            <w:tcW w:w="90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151"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后端设备</w:t>
            </w:r>
            <w:r/>
          </w:p>
        </w:tc>
        <w:tc>
          <w:tcPr>
            <w:shd w:val="clear" w:color="auto" w:fill="auto"/>
            <w:tcW w:w="1943"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终端服务器</w:t>
            </w:r>
            <w:r/>
          </w:p>
        </w:tc>
        <w:tc>
          <w:tcPr>
            <w:shd w:val="clear" w:color="auto" w:fill="auto"/>
            <w:tcW w:w="13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gridSpan w:val="2"/>
            <w:shd w:val="clear" w:color="auto" w:fill="auto"/>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ffffff"/>
            <w:tcW w:w="165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8"/>
        </w:trPr>
        <w:tc>
          <w:tcPr>
            <w:shd w:val="clear" w:color="auto" w:fill="ffffff"/>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ffffff"/>
            <w:tcW w:w="90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151"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94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存储扩容</w:t>
            </w:r>
            <w:r/>
          </w:p>
        </w:tc>
        <w:tc>
          <w:tcPr>
            <w:shd w:val="clear" w:color="auto" w:fill="auto"/>
            <w:tcW w:w="13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gridSpan w:val="2"/>
            <w:shd w:val="clear" w:color="auto" w:fill="auto"/>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W w:w="165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8"/>
        </w:trPr>
        <w:tc>
          <w:tcPr>
            <w:shd w:val="clear" w:color="auto" w:fill="ffffff"/>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ffffff"/>
            <w:tcW w:w="90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151"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94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数据安全交换系统</w:t>
            </w:r>
            <w:r/>
          </w:p>
        </w:tc>
        <w:tc>
          <w:tcPr>
            <w:shd w:val="clear" w:color="auto" w:fill="auto"/>
            <w:tcW w:w="13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杭州合众</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gridSpan w:val="2"/>
            <w:shd w:val="clear" w:color="auto" w:fill="auto"/>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W w:w="165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8"/>
        </w:trPr>
        <w:tc>
          <w:tcPr>
            <w:shd w:val="clear" w:color="auto" w:fill="ffffff"/>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ffffff"/>
            <w:tcW w:w="90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151"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94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防火墙</w:t>
            </w:r>
            <w:r/>
          </w:p>
        </w:tc>
        <w:tc>
          <w:tcPr>
            <w:shd w:val="clear" w:color="auto" w:fill="auto"/>
            <w:tcW w:w="13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网御星云</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gridSpan w:val="2"/>
            <w:shd w:val="clear" w:color="auto" w:fill="auto"/>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W w:w="165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8"/>
        </w:trPr>
        <w:tc>
          <w:tcPr>
            <w:shd w:val="clear" w:color="auto" w:fill="ffffff"/>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ffffff"/>
            <w:tcW w:w="90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151"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94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安全隔离网闸</w:t>
            </w:r>
            <w:r/>
          </w:p>
        </w:tc>
        <w:tc>
          <w:tcPr>
            <w:shd w:val="clear" w:color="auto" w:fill="auto"/>
            <w:tcW w:w="13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网御星云</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gridSpan w:val="2"/>
            <w:shd w:val="clear" w:color="auto" w:fill="auto"/>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W w:w="165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8"/>
        </w:trPr>
        <w:tc>
          <w:tcPr>
            <w:shd w:val="clear" w:color="auto" w:fill="ffffff"/>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ffffff"/>
            <w:tcW w:w="90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151"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94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原互联网防火墙安全服务</w:t>
            </w:r>
            <w:r/>
          </w:p>
        </w:tc>
        <w:tc>
          <w:tcPr>
            <w:shd w:val="clear" w:color="auto" w:fill="auto"/>
            <w:tcW w:w="13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H3C</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gridSpan w:val="2"/>
            <w:shd w:val="clear" w:color="auto" w:fill="auto"/>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W w:w="165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96"/>
        </w:trPr>
        <w:tc>
          <w:tcPr>
            <w:shd w:val="clear" w:color="auto" w:fill="ffffff"/>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ffffff"/>
            <w:tcW w:w="90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15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网络租赁</w:t>
            </w:r>
            <w:r/>
          </w:p>
        </w:tc>
        <w:tc>
          <w:tcPr>
            <w:shd w:val="clear" w:color="auto" w:fill="auto"/>
            <w:tcW w:w="19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电路（宝龙警务站公安网和图像网</w:t>
            </w:r>
            <w:r>
              <w:rPr>
                <w:rFonts w:hint="eastAsia" w:ascii="宋体" w:hAnsi="宋体" w:eastAsia="宋体" w:cs="宋体"/>
                <w:i w:val="0"/>
                <w:iCs w:val="0"/>
                <w:color w:val="000000" w:themeColor="text1"/>
                <w:sz w:val="21"/>
                <w:szCs w:val="21"/>
                <w:u w:val="none"/>
                <w:lang w:val="en-US" w:eastAsia="zh-CN" w:bidi="ar"/>
              </w:rPr>
              <w:t xml:space="preserve">,</w:t>
            </w:r>
            <w:r>
              <w:rPr>
                <w:rFonts w:hint="eastAsia" w:ascii="宋体" w:hAnsi="宋体" w:eastAsia="宋体" w:cs="宋体"/>
                <w:i w:val="0"/>
                <w:iCs w:val="0"/>
                <w:color w:val="000000" w:themeColor="text1"/>
                <w:sz w:val="21"/>
                <w:szCs w:val="21"/>
                <w:u w:val="none"/>
                <w:lang w:val="en-US" w:eastAsia="zh-CN" w:bidi="ar"/>
              </w:rPr>
              <w:t xml:space="preserve">盐渎公园盐南交管</w:t>
            </w:r>
            <w:r>
              <w:rPr>
                <w:color w:val="000000" w:themeColor="text1"/>
              </w:rPr>
            </w:r>
            <w:r/>
          </w:p>
          <w:p>
            <w:pPr>
              <w:jc w:val="left"/>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大队公安网</w:t>
            </w:r>
            <w:r>
              <w:rPr>
                <w:rFonts w:hint="eastAsia" w:ascii="宋体" w:hAnsi="宋体" w:eastAsia="宋体" w:cs="宋体"/>
                <w:i w:val="0"/>
                <w:iCs w:val="0"/>
                <w:color w:val="000000" w:themeColor="text1"/>
                <w:sz w:val="21"/>
                <w:szCs w:val="21"/>
                <w:u w:val="none"/>
                <w:lang w:val="en-US" w:eastAsia="zh-CN" w:bidi="ar"/>
              </w:rPr>
              <w:t xml:space="preserve">点对点电路）</w:t>
            </w:r>
            <w:r>
              <w:rPr>
                <w:color w:val="000000" w:themeColor="text1"/>
              </w:rPr>
            </w:r>
            <w:r/>
          </w:p>
        </w:tc>
        <w:tc>
          <w:tcPr>
            <w:shd w:val="clear" w:color="auto" w:fill="auto"/>
            <w:tcW w:w="13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运营商</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条·年</w:t>
            </w:r>
            <w:r/>
          </w:p>
        </w:tc>
        <w:tc>
          <w:tcPr>
            <w:gridSpan w:val="2"/>
            <w:shd w:val="clear" w:color="auto" w:fill="auto"/>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165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96"/>
        </w:trPr>
        <w:tc>
          <w:tcPr>
            <w:shd w:val="clear" w:color="auto" w:fill="ffffff"/>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90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151"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194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电路（聚龙湖警务站公安网和图像网点对点电路）</w:t>
            </w:r>
            <w:r/>
          </w:p>
        </w:tc>
        <w:tc>
          <w:tcPr>
            <w:shd w:val="clear" w:color="auto" w:fill="auto"/>
            <w:tcW w:w="13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运营商</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条·年</w:t>
            </w:r>
            <w:r/>
          </w:p>
        </w:tc>
        <w:tc>
          <w:tcPr>
            <w:gridSpan w:val="2"/>
            <w:shd w:val="clear" w:color="auto" w:fill="auto"/>
            <w:tcW w:w="78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165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96"/>
        </w:trPr>
        <w:tc>
          <w:tcPr>
            <w:shd w:val="clear" w:color="auto" w:fill="ffffff"/>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ffffff"/>
            <w:tcW w:w="90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15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94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互联网专线（盐渎公园盐南交管大队34M）</w:t>
            </w:r>
            <w:r/>
          </w:p>
        </w:tc>
        <w:tc>
          <w:tcPr>
            <w:shd w:val="clear" w:color="auto" w:fill="auto"/>
            <w:tcW w:w="13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运营商</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条·年</w:t>
            </w:r>
            <w:r/>
          </w:p>
        </w:tc>
        <w:tc>
          <w:tcPr>
            <w:gridSpan w:val="2"/>
            <w:shd w:val="clear" w:color="auto" w:fill="auto"/>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165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8"/>
        </w:trPr>
        <w:tc>
          <w:tcPr>
            <w:shd w:val="clear" w:color="auto" w:fill="ffffff"/>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ffffff"/>
            <w:tcW w:w="90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15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94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网络租赁</w:t>
            </w:r>
            <w:r/>
          </w:p>
        </w:tc>
        <w:tc>
          <w:tcPr>
            <w:shd w:val="clear" w:color="auto" w:fill="ffffff"/>
            <w:tcW w:w="13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运营商</w:t>
            </w:r>
            <w:r/>
          </w:p>
        </w:tc>
        <w:tc>
          <w:tcPr>
            <w:shd w:val="clear" w:color="auto" w:fill="ffffff"/>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条·年</w:t>
            </w:r>
            <w:r/>
          </w:p>
        </w:tc>
        <w:tc>
          <w:tcPr>
            <w:gridSpan w:val="2"/>
            <w:shd w:val="clear" w:color="auto" w:fill="ffffff"/>
            <w:tcW w:w="78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ffffff"/>
            <w:tcW w:w="1651"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8"/>
        </w:trPr>
        <w:tc>
          <w:tcPr>
            <w:shd w:val="clear" w:color="auto" w:fill="ffffff"/>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W w:w="90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戴庄路道路监控联网集成配套设施项目维保清单</w:t>
            </w:r>
            <w:r/>
          </w:p>
        </w:tc>
        <w:tc>
          <w:tcPr>
            <w:shd w:val="clear" w:color="auto" w:fill="auto"/>
            <w:tcW w:w="115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后端设备</w:t>
            </w:r>
            <w:r/>
          </w:p>
        </w:tc>
        <w:tc>
          <w:tcPr>
            <w:shd w:val="clear" w:color="auto" w:fill="auto"/>
            <w:tcW w:w="19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云存储扩容</w:t>
            </w:r>
            <w:r/>
          </w:p>
        </w:tc>
        <w:tc>
          <w:tcPr>
            <w:shd w:val="clear" w:color="auto" w:fill="auto"/>
            <w:tcW w:w="1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曙光Ostor-G30S</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rPr>
              <w:suppressLineNumbers w:val="0"/>
            </w:pPr>
            <w:r>
              <w:rPr>
                <w:rFonts w:hint="eastAsia" w:ascii="宋体" w:hAnsi="宋体" w:eastAsia="宋体" w:cs="宋体"/>
                <w:i w:val="0"/>
                <w:iCs w:val="0"/>
                <w:color w:val="auto"/>
                <w:sz w:val="21"/>
                <w:szCs w:val="21"/>
                <w:u w:val="none"/>
                <w:lang w:val="en-US" w:eastAsia="zh-CN"/>
              </w:rPr>
              <w:t xml:space="preserve">台</w:t>
            </w:r>
            <w:r/>
          </w:p>
        </w:tc>
        <w:tc>
          <w:tcPr>
            <w:gridSpan w:val="2"/>
            <w:shd w:val="clear" w:color="auto" w:fill="auto"/>
            <w:tcW w:w="78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W w:w="165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color w:val="auto"/>
                <w:szCs w:val="21"/>
              </w:rPr>
              <w:t xml:space="preserve">投标人须保证维保过程中使用的产品、设备零部件要确保与现场设备兼容。</w:t>
            </w:r>
            <w:r/>
          </w:p>
        </w:tc>
      </w:tr>
      <w:tr>
        <w:trPr>
          <w:trHeight w:val="348"/>
        </w:trPr>
        <w:tc>
          <w:tcPr>
            <w:shd w:val="clear" w:color="auto" w:fill="ffffff"/>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W w:w="90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15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9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GPU服务器</w:t>
            </w:r>
            <w:r/>
          </w:p>
        </w:tc>
        <w:tc>
          <w:tcPr>
            <w:shd w:val="clear" w:color="auto" w:fill="auto"/>
            <w:tcW w:w="1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华为 2288X v5</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gridSpan w:val="2"/>
            <w:shd w:val="clear" w:color="auto" w:fill="auto"/>
            <w:tcW w:w="78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W w:w="165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696"/>
        </w:trPr>
        <w:tc>
          <w:tcPr>
            <w:shd w:val="clear" w:color="auto" w:fill="ffffff"/>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W w:w="90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前端设备</w:t>
            </w:r>
            <w:r/>
          </w:p>
        </w:tc>
        <w:tc>
          <w:tcPr>
            <w:shd w:val="clear" w:color="auto" w:fill="auto"/>
            <w:tcW w:w="19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前端视频感知终端运行维护</w:t>
            </w:r>
            <w:r/>
          </w:p>
        </w:tc>
        <w:tc>
          <w:tcPr>
            <w:shd w:val="clear" w:color="auto" w:fill="auto"/>
            <w:tcW w:w="1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大华</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台·年</w:t>
            </w:r>
            <w:r/>
          </w:p>
        </w:tc>
        <w:tc>
          <w:tcPr>
            <w:gridSpan w:val="2"/>
            <w:shd w:val="clear" w:color="auto" w:fill="auto"/>
            <w:tcW w:w="78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283</w:t>
            </w:r>
            <w:r/>
          </w:p>
        </w:tc>
        <w:tc>
          <w:tcPr>
            <w:shd w:val="clear" w:color="auto" w:fill="auto"/>
            <w:tcW w:w="165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696"/>
        </w:trPr>
        <w:tc>
          <w:tcPr>
            <w:shd w:val="clear" w:color="auto" w:fill="ffffff"/>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W w:w="90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15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网络租赁</w:t>
            </w:r>
            <w:r/>
          </w:p>
        </w:tc>
        <w:tc>
          <w:tcPr>
            <w:shd w:val="clear" w:color="auto" w:fill="auto"/>
            <w:tcW w:w="19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网络租赁</w:t>
            </w:r>
            <w:r/>
          </w:p>
        </w:tc>
        <w:tc>
          <w:tcPr>
            <w:shd w:val="clear" w:color="auto" w:fill="auto"/>
            <w:tcW w:w="1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运营商</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条·年</w:t>
            </w:r>
            <w:r/>
          </w:p>
        </w:tc>
        <w:tc>
          <w:tcPr>
            <w:gridSpan w:val="2"/>
            <w:shd w:val="clear" w:color="auto" w:fill="auto"/>
            <w:tcW w:w="78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180</w:t>
            </w:r>
            <w:r/>
          </w:p>
        </w:tc>
        <w:tc>
          <w:tcPr>
            <w:shd w:val="clear" w:color="auto" w:fill="auto"/>
            <w:tcW w:w="1651"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48"/>
        </w:trPr>
        <w:tc>
          <w:tcPr>
            <w:shd w:val="clear" w:color="auto" w:fill="ffffff"/>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W w:w="90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“雪亮”工程二期建设项目维保清单</w:t>
            </w:r>
            <w:r/>
          </w:p>
        </w:tc>
        <w:tc>
          <w:tcPr>
            <w:shd w:val="clear" w:color="auto" w:fill="auto"/>
            <w:tcW w:w="115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前端设备</w:t>
            </w:r>
            <w:r/>
          </w:p>
        </w:tc>
        <w:tc>
          <w:tcPr>
            <w:shd w:val="clear" w:color="auto" w:fill="auto"/>
            <w:tcW w:w="1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枪球联动一体结构化相机</w:t>
            </w:r>
            <w:r/>
          </w:p>
        </w:tc>
        <w:tc>
          <w:tcPr>
            <w:shd w:val="clear" w:color="auto" w:fill="auto"/>
            <w:tcW w:w="1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海康iDS-2PT9A1YG-MD</w:t>
            </w:r>
            <w:r/>
          </w:p>
        </w:tc>
        <w:tc>
          <w:tcPr>
            <w:shd w:val="clear" w:color="auto" w:fill="auto"/>
            <w:tcW w:w="90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gridSpan w:val="2"/>
            <w:shd w:val="clear" w:color="auto" w:fill="auto"/>
            <w:tcW w:w="78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246</w:t>
            </w:r>
            <w:r/>
          </w:p>
        </w:tc>
        <w:tc>
          <w:tcPr>
            <w:shd w:val="clear" w:color="auto" w:fill="auto"/>
            <w:tcW w:w="16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color w:val="auto"/>
                <w:szCs w:val="21"/>
              </w:rPr>
              <w:t xml:space="preserve">投标人须保证维保过程中使用的产品、设备零部件要确保与现场设备兼容。</w:t>
            </w:r>
            <w:r/>
          </w:p>
        </w:tc>
      </w:tr>
      <w:tr>
        <w:trPr>
          <w:trHeight w:val="348"/>
        </w:trPr>
        <w:tc>
          <w:tcPr>
            <w:shd w:val="clear" w:color="auto" w:fill="ffffff"/>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W w:w="90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15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全结构化枪机</w:t>
            </w:r>
            <w:r/>
          </w:p>
        </w:tc>
        <w:tc>
          <w:tcPr>
            <w:shd w:val="clear" w:color="auto" w:fill="auto"/>
            <w:tcW w:w="1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海康DS-2CD7A42C-YG</w:t>
            </w:r>
            <w:r/>
          </w:p>
        </w:tc>
        <w:tc>
          <w:tcPr>
            <w:shd w:val="clear" w:color="auto" w:fill="auto"/>
            <w:tcW w:w="90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gridSpan w:val="2"/>
            <w:shd w:val="clear" w:color="auto" w:fill="auto"/>
            <w:tcW w:w="78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w:t>
            </w:r>
            <w:r/>
          </w:p>
        </w:tc>
        <w:tc>
          <w:tcPr>
            <w:shd w:val="clear" w:color="auto" w:fill="auto"/>
            <w:tcW w:w="1651" w:type="dxa"/>
            <w:vAlign w:val="center"/>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48"/>
        </w:trPr>
        <w:tc>
          <w:tcPr>
            <w:shd w:val="clear" w:color="auto" w:fill="ffffff"/>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W w:w="90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15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全结构化全景球机</w:t>
            </w:r>
            <w:r/>
          </w:p>
        </w:tc>
        <w:tc>
          <w:tcPr>
            <w:shd w:val="clear" w:color="auto" w:fill="auto"/>
            <w:tcW w:w="1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海康DS-2SK8C2MXY-YC</w:t>
            </w:r>
            <w:r/>
          </w:p>
        </w:tc>
        <w:tc>
          <w:tcPr>
            <w:shd w:val="clear" w:color="auto" w:fill="auto"/>
            <w:tcW w:w="90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gridSpan w:val="2"/>
            <w:shd w:val="clear" w:color="auto" w:fill="auto"/>
            <w:tcW w:w="78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w:t>
            </w:r>
            <w:r/>
          </w:p>
        </w:tc>
        <w:tc>
          <w:tcPr>
            <w:shd w:val="clear" w:color="auto" w:fill="auto"/>
            <w:tcW w:w="1651" w:type="dxa"/>
            <w:vAlign w:val="center"/>
            <w:vMerge w:val="restart"/>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48"/>
        </w:trPr>
        <w:tc>
          <w:tcPr>
            <w:shd w:val="clear" w:color="auto" w:fill="ffffff"/>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W w:w="90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15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网络租赁</w:t>
            </w:r>
            <w:r/>
          </w:p>
        </w:tc>
        <w:tc>
          <w:tcPr>
            <w:shd w:val="clear" w:color="auto" w:fill="auto"/>
            <w:tcW w:w="1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运营商</w:t>
            </w:r>
            <w:r/>
          </w:p>
        </w:tc>
        <w:tc>
          <w:tcPr>
            <w:shd w:val="clear" w:color="auto" w:fill="auto"/>
            <w:tcW w:w="90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条·年</w:t>
            </w:r>
            <w:r/>
          </w:p>
        </w:tc>
        <w:tc>
          <w:tcPr>
            <w:gridSpan w:val="2"/>
            <w:shd w:val="clear" w:color="auto" w:fill="auto"/>
            <w:tcW w:w="78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154</w:t>
            </w:r>
            <w:r/>
          </w:p>
        </w:tc>
        <w:tc>
          <w:tcPr>
            <w:shd w:val="clear" w:color="auto" w:fill="auto"/>
            <w:tcW w:w="165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48"/>
        </w:trPr>
        <w:tc>
          <w:tcPr>
            <w:shd w:val="clear" w:color="auto" w:fill="ffffff"/>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W w:w="90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15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云计算及云存储</w:t>
            </w:r>
            <w:r/>
          </w:p>
        </w:tc>
        <w:tc>
          <w:tcPr>
            <w:shd w:val="clear" w:color="auto" w:fill="auto"/>
            <w:tcW w:w="1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云计算节点</w:t>
            </w:r>
            <w:r/>
          </w:p>
        </w:tc>
        <w:tc>
          <w:tcPr>
            <w:shd w:val="clear" w:color="auto" w:fill="auto"/>
            <w:tcW w:w="1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华为2288H V5</w:t>
            </w:r>
            <w:r/>
          </w:p>
        </w:tc>
        <w:tc>
          <w:tcPr>
            <w:shd w:val="clear" w:color="auto" w:fill="auto"/>
            <w:tcW w:w="90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gridSpan w:val="2"/>
            <w:shd w:val="clear" w:color="auto" w:fill="auto"/>
            <w:tcW w:w="78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shd w:val="clear" w:color="auto" w:fill="auto"/>
            <w:tcW w:w="165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48"/>
        </w:trPr>
        <w:tc>
          <w:tcPr>
            <w:shd w:val="clear" w:color="auto" w:fill="ffffff"/>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W w:w="90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15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9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云存储节点</w:t>
            </w:r>
            <w:r/>
          </w:p>
        </w:tc>
        <w:tc>
          <w:tcPr>
            <w:shd w:val="clear" w:color="auto" w:fill="auto"/>
            <w:tcW w:w="13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曙光Ostor-G30S</w:t>
            </w:r>
            <w:r/>
          </w:p>
        </w:tc>
        <w:tc>
          <w:tcPr>
            <w:shd w:val="clear" w:color="auto" w:fill="auto"/>
            <w:tcW w:w="90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gridSpan w:val="2"/>
            <w:shd w:val="clear" w:color="auto" w:fill="auto"/>
            <w:tcW w:w="78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W w:w="165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8"/>
        </w:trPr>
        <w:tc>
          <w:tcPr>
            <w:shd w:val="clear" w:color="auto" w:fill="ffffff"/>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W w:w="90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151"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网络安全</w:t>
            </w:r>
            <w:r/>
          </w:p>
        </w:tc>
        <w:tc>
          <w:tcPr>
            <w:shd w:val="clear" w:color="auto" w:fill="auto"/>
            <w:tcW w:w="19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万兆防火墙</w:t>
            </w:r>
            <w:r/>
          </w:p>
        </w:tc>
        <w:tc>
          <w:tcPr>
            <w:shd w:val="clear" w:color="auto" w:fill="auto"/>
            <w:tcW w:w="13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网御星云</w:t>
            </w:r>
            <w:r/>
          </w:p>
        </w:tc>
        <w:tc>
          <w:tcPr>
            <w:shd w:val="clear" w:color="auto" w:fill="auto"/>
            <w:tcW w:w="90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gridSpan w:val="2"/>
            <w:shd w:val="clear" w:color="auto" w:fill="auto"/>
            <w:tcW w:w="78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165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8"/>
        </w:trPr>
        <w:tc>
          <w:tcPr>
            <w:shd w:val="clear" w:color="auto" w:fill="ffffff"/>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W w:w="90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151"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9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网络接入控制系统</w:t>
            </w:r>
            <w:r/>
          </w:p>
        </w:tc>
        <w:tc>
          <w:tcPr>
            <w:shd w:val="clear" w:color="auto" w:fill="auto"/>
            <w:tcW w:w="13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网御星云</w:t>
            </w:r>
            <w:r/>
          </w:p>
        </w:tc>
        <w:tc>
          <w:tcPr>
            <w:shd w:val="clear" w:color="auto" w:fill="auto"/>
            <w:tcW w:w="90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gridSpan w:val="2"/>
            <w:shd w:val="clear" w:color="auto" w:fill="auto"/>
            <w:tcW w:w="78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165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72"/>
        </w:trPr>
        <w:tc>
          <w:tcPr>
            <w:shd w:val="clear" w:color="auto" w:fill="ffffff"/>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W w:w="90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云网二期建设项目维保清单</w:t>
            </w:r>
            <w:r/>
          </w:p>
        </w:tc>
        <w:tc>
          <w:tcPr>
            <w:shd w:val="clear" w:color="auto" w:fill="auto"/>
            <w:tcW w:w="1151"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链路</w:t>
            </w:r>
            <w:r/>
          </w:p>
        </w:tc>
        <w:tc>
          <w:tcPr>
            <w:shd w:val="clear" w:color="auto" w:fill="auto"/>
            <w:tcW w:w="19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局机关互联网专线</w:t>
            </w:r>
            <w:r/>
          </w:p>
        </w:tc>
        <w:tc>
          <w:tcPr>
            <w:shd w:val="clear" w:color="auto" w:fill="auto"/>
            <w:tcW w:w="13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运营商</w:t>
            </w:r>
            <w:r/>
          </w:p>
        </w:tc>
        <w:tc>
          <w:tcPr>
            <w:shd w:val="clear" w:color="auto" w:fill="auto"/>
            <w:tcW w:w="90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条</w:t>
            </w:r>
            <w:r/>
          </w:p>
        </w:tc>
        <w:tc>
          <w:tcPr>
            <w:gridSpan w:val="2"/>
            <w:shd w:val="clear" w:color="auto" w:fill="auto"/>
            <w:tcW w:w="78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165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电信互联网专线，上下行对称100M带宽，提供5个可用公网固定IP，利用分局现有互联网环境，配置双线路由上网，实现电信+移动双路由自动选路</w:t>
            </w:r>
            <w:r/>
          </w:p>
        </w:tc>
      </w:tr>
      <w:tr>
        <w:trPr>
          <w:trHeight w:val="1349"/>
        </w:trPr>
        <w:tc>
          <w:tcPr>
            <w:shd w:val="clear" w:color="auto" w:fill="ffffff"/>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W w:w="90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151"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9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IDC数据中心互联网专线续租</w:t>
            </w:r>
            <w:r/>
          </w:p>
        </w:tc>
        <w:tc>
          <w:tcPr>
            <w:shd w:val="clear" w:color="auto" w:fill="auto"/>
            <w:tcW w:w="13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运营商</w:t>
            </w:r>
            <w:r/>
          </w:p>
        </w:tc>
        <w:tc>
          <w:tcPr>
            <w:shd w:val="clear" w:color="auto" w:fill="auto"/>
            <w:tcW w:w="90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p>
        </w:tc>
        <w:tc>
          <w:tcPr>
            <w:gridSpan w:val="2"/>
            <w:shd w:val="clear" w:color="auto" w:fill="auto"/>
            <w:tcW w:w="78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165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IDC 数据中心互联网专线续租，提供30个可用公网固定IP地址</w:t>
            </w:r>
            <w:r/>
          </w:p>
        </w:tc>
      </w:tr>
      <w:tr>
        <w:trPr>
          <w:trHeight w:val="667"/>
        </w:trPr>
        <w:tc>
          <w:tcPr>
            <w:shd w:val="clear" w:color="auto" w:fill="ffffff"/>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W w:w="90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W w:w="30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前端设备维护人工</w:t>
            </w:r>
            <w:r/>
          </w:p>
        </w:tc>
        <w:tc>
          <w:tcPr>
            <w:shd w:val="clear" w:color="auto" w:fill="auto"/>
            <w:tcW w:w="13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包含系统、设备运行所需的电费及设备箱、光纤收发器、光模块、电源适配器、电源线、防雷器、管材等易损、易耗件，以及拆除点位恢复。</w:t>
            </w:r>
            <w:r/>
          </w:p>
        </w:tc>
        <w:tc>
          <w:tcPr>
            <w:shd w:val="clear" w:color="auto" w:fill="auto"/>
            <w:tcW w:w="90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年</w:t>
            </w:r>
            <w:r/>
          </w:p>
        </w:tc>
        <w:tc>
          <w:tcPr>
            <w:gridSpan w:val="2"/>
            <w:shd w:val="clear" w:color="auto" w:fill="auto"/>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165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对于因市政施工等原因需进行点位迁移的，投标人需无条件配合采购人在3个工作日内完成拆除点位恢复。</w:t>
            </w:r>
            <w:r/>
          </w:p>
        </w:tc>
      </w:tr>
      <w:tr>
        <w:trPr>
          <w:trHeight w:val="348"/>
        </w:trPr>
        <w:tc>
          <w:tcPr>
            <w:shd w:val="clear" w:color="auto" w:fill="ffffff"/>
            <w:tcW w:w="52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907" w:type="dxa"/>
            <w:vAlign w:val="center"/>
            <w:textDirection w:val="lrTb"/>
            <w:noWrap w:val="false"/>
          </w:tcPr>
          <w:p>
            <w:pPr>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c>
          <w:tcPr>
            <w:gridSpan w:val="6"/>
            <w:shd w:val="clear" w:color="auto" w:fill="auto"/>
            <w:tcW w:w="61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二、设备升级</w:t>
            </w:r>
            <w:r/>
          </w:p>
        </w:tc>
        <w:tc>
          <w:tcPr>
            <w:shd w:val="clear" w:color="auto" w:fill="auto"/>
            <w:tcW w:w="1651"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8"/>
        </w:trPr>
        <w:tc>
          <w:tcPr>
            <w:shd w:val="clear" w:color="auto" w:fill="ffffff"/>
            <w:tcW w:w="52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907" w:type="dxa"/>
            <w:vAlign w:val="center"/>
            <w:textDirection w:val="lrTb"/>
            <w:noWrap w:val="false"/>
          </w:tcPr>
          <w:p>
            <w:pPr>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c>
          <w:tcPr>
            <w:shd w:val="clear" w:color="auto" w:fill="auto"/>
            <w:tcW w:w="11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设备名称</w:t>
            </w:r>
            <w:r/>
          </w:p>
        </w:tc>
        <w:tc>
          <w:tcPr>
            <w:gridSpan w:val="3"/>
            <w:shd w:val="clear" w:color="auto" w:fill="auto"/>
            <w:tcW w:w="41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参数</w:t>
            </w:r>
            <w:r/>
          </w:p>
        </w:tc>
        <w:tc>
          <w:tcPr>
            <w:gridSpan w:val="2"/>
            <w:shd w:val="clear" w:color="auto" w:fill="auto"/>
            <w:tcW w:w="78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W w:w="1651"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8"/>
        </w:trPr>
        <w:tc>
          <w:tcPr>
            <w:shd w:val="clear" w:color="auto" w:fill="ffffff"/>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W w:w="90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设备升级</w:t>
            </w:r>
            <w:r/>
          </w:p>
        </w:tc>
        <w:tc>
          <w:tcPr>
            <w:shd w:val="clear" w:color="auto" w:fill="auto"/>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手持台</w:t>
            </w:r>
            <w:r/>
          </w:p>
        </w:tc>
        <w:tc>
          <w:tcPr>
            <w:gridSpan w:val="3"/>
            <w:shd w:val="clear" w:color="auto" w:fill="auto"/>
            <w:tcW w:w="41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频率范围：350-400MHz；信道容量：≥1024；组群：≥64（每组群≥128个组）频率稳定度：≤±0.5ppm；尺寸（标配电池不含天线）：≤135*55*30mm</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重量（带标配电池和天线）：≤310g；电池平均工作时间（5-5-90工作循环，高功率发射）：≥24h；对讲机须具有大屏显示，屏幕尺寸≥2.4英寸，分辨率320*240，26万色，显示屏文字显示≥10行（不含状态栏）；</w:t>
            </w:r>
            <w:r>
              <w:rPr>
                <w:rFonts w:hint="eastAsia" w:ascii="宋体" w:hAnsi="宋体" w:eastAsia="宋体" w:cs="宋体"/>
                <w:i w:val="0"/>
                <w:iCs w:val="0"/>
                <w:color w:val="auto"/>
                <w:sz w:val="21"/>
                <w:szCs w:val="21"/>
                <w:u w:val="none"/>
                <w:lang w:val="en-US" w:eastAsia="zh-CN" w:bidi="ar"/>
              </w:rPr>
              <w:t xml:space="preserve">配套有线耳机；对讲机须支持多种工作模式，至少支持模拟常规、数字常规和数</w:t>
            </w:r>
            <w:r>
              <w:rPr>
                <w:rFonts w:hint="eastAsia" w:ascii="宋体" w:hAnsi="宋体" w:eastAsia="宋体" w:cs="宋体"/>
                <w:i w:val="0"/>
                <w:iCs w:val="0"/>
                <w:color w:val="000000"/>
                <w:sz w:val="21"/>
                <w:szCs w:val="21"/>
                <w:u w:val="none"/>
                <w:lang w:val="en-US" w:eastAsia="zh-CN" w:bidi="ar"/>
              </w:rPr>
              <w:t xml:space="preserve">字集群3种工作模式；对讲机须内置定位模块，支持单北斗定位模式。</w:t>
            </w:r>
            <w:r/>
          </w:p>
        </w:tc>
        <w:tc>
          <w:tcPr>
            <w:gridSpan w:val="2"/>
            <w:shd w:val="clear" w:color="auto" w:fill="auto"/>
            <w:tcW w:w="78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15套</w:t>
            </w:r>
            <w:r/>
          </w:p>
        </w:tc>
        <w:tc>
          <w:tcPr>
            <w:shd w:val="clear" w:color="auto" w:fill="auto"/>
            <w:tcW w:w="16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84"/>
        </w:trPr>
        <w:tc>
          <w:tcPr>
            <w:shd w:val="clear" w:color="auto" w:fill="ffffff"/>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W w:w="90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5G物联网流量卡</w:t>
            </w:r>
            <w:r/>
          </w:p>
        </w:tc>
        <w:tc>
          <w:tcPr>
            <w:gridSpan w:val="3"/>
            <w:shd w:val="clear" w:color="auto" w:fill="auto"/>
            <w:tcW w:w="41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5G物联网流量卡</w:t>
            </w:r>
            <w:r/>
          </w:p>
        </w:tc>
        <w:tc>
          <w:tcPr>
            <w:gridSpan w:val="2"/>
            <w:shd w:val="clear" w:color="auto" w:fill="auto"/>
            <w:tcW w:w="78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60张</w:t>
            </w:r>
            <w:r/>
          </w:p>
        </w:tc>
        <w:tc>
          <w:tcPr>
            <w:shd w:val="clear" w:color="auto" w:fill="auto"/>
            <w:tcW w:w="16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696"/>
        </w:trPr>
        <w:tc>
          <w:tcPr>
            <w:shd w:val="clear" w:color="auto" w:fill="ffffff"/>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W w:w="90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双向U盘</w:t>
            </w:r>
            <w:r/>
          </w:p>
        </w:tc>
        <w:tc>
          <w:tcPr>
            <w:gridSpan w:val="3"/>
            <w:shd w:val="clear" w:color="auto" w:fill="auto"/>
            <w:tcW w:w="4195" w:type="dxa"/>
            <w:vAlign w:val="center"/>
            <w:textDirection w:val="lrTb"/>
            <w:noWrap w:val="false"/>
          </w:tcPr>
          <w:p>
            <w:pPr>
              <w:numPr>
                <w:ilvl w:val="0"/>
                <w:numId w:val="4"/>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硬件要求：写次数≥10万次，读写速度：读速度≥32Mbit/s，写速度≥14Mbit/s；USB接口:支持1.0,2.0；硬件标识：芯片序列号唯一，支持高低电压/频率检测；使用SMS4加密存储，对全盘〔包括文件系统)进行加密；采用高安全32位RISC核；存储：32G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2.可在公安网与外网之间进行相互交换数据信息的公安专用u盘；依据管理策略，在公安网中为内网模式，在外网中为外网模式；</w:t>
            </w:r>
            <w:r/>
          </w:p>
          <w:p>
            <w:pPr>
              <w:numPr>
                <w:ilvl w:val="0"/>
                <w:numId w:val="0"/>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3.密钥初始化：安全U盘须经公安警员数字证书初始化后方能使用；口令重置：安全U盘需通过公安网usb接口类移动存储介质管理软件客户端绑定公安数字证书完成口令重置;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4.注册管理:安全u盘需通过公安网“一机两用”管理软件客户端绑定公安数字证书完成注册后方能在公安网终端使用，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5.注销管理:安全u盘需通过公安网“一机两用”管理软件客户端绑定公安数字证书完成注销，注销后的安全u盘将不能在公安网内使用；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6.文件读写方式:仅能通过安全u盘自带的安全资源浏览器进行数据读写操作。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u盘结构:安全u盘为三个区，保护区、日志区、用户数据区；保护区、日志区和用户数据区加密隐藏，在计算机上没有任何盘符显示，无法被计算机上的任何应用软件所访间，用户无法篡改、破坏，第三方程序/病毒/木马无法入侵、感染、窃取文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8.安全u盘以光驱形式加载，经身份认证后，方可打开用户数据区，所有文件只读，病毒/木马无法感染;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用户数据区以自主研发的文件系统来组织存储数据区的文件，第三方程序/病毒l木马无法识别，更无法入侵、感染文件，用户数据区的数据只能通过自主研发的专有资源浏览器进行访问，第三方程序/病毒/木马没有任何入口去入侵、感染、窃取文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日志存在黑匣子日志区，日志容量不小于5000条，日志区不可见，日志不会被恶意或第三方程序/病毒/木马入侵、感染、破坏，单向导入盘和双向交换盘在外网使用时，需记录外部日志，保存到黑匣子日志区，日志区满，U盘禁止使用，U盘插入到公安网客户端计算上时，自动上传外部日志到服务器，上传宪毕后，需清除日志区中的日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11.系统兼容性:支持WINDOWS 2000/XP/2003/Vista/7/2008/win8。</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12.使用授权检测:U盘引导程序运行时，需进行U盘可用性判断，出现以下情况，引导程序禁止运行:U盘日志区记录条数已满、当前的计算机终端为外网终端。</w:t>
            </w:r>
            <w:r/>
          </w:p>
        </w:tc>
        <w:tc>
          <w:tcPr>
            <w:gridSpan w:val="2"/>
            <w:shd w:val="clear" w:color="auto" w:fill="auto"/>
            <w:tcW w:w="78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25套</w:t>
            </w:r>
            <w:r/>
          </w:p>
        </w:tc>
        <w:tc>
          <w:tcPr>
            <w:shd w:val="clear" w:color="auto" w:fill="auto"/>
            <w:tcW w:w="16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624"/>
        </w:trPr>
        <w:tc>
          <w:tcPr>
            <w:shd w:val="clear" w:color="auto" w:fill="ffffff"/>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W w:w="90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公安民警数字证书</w:t>
            </w:r>
            <w:r/>
          </w:p>
        </w:tc>
        <w:tc>
          <w:tcPr>
            <w:gridSpan w:val="3"/>
            <w:shd w:val="clear" w:color="auto" w:fill="auto"/>
            <w:tcW w:w="4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公安民警数字证书</w:t>
            </w:r>
            <w:r/>
          </w:p>
        </w:tc>
        <w:tc>
          <w:tcPr>
            <w:gridSpan w:val="2"/>
            <w:shd w:val="clear" w:color="auto" w:fill="auto"/>
            <w:tcW w:w="78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50个</w:t>
            </w:r>
            <w:r/>
          </w:p>
        </w:tc>
        <w:tc>
          <w:tcPr>
            <w:shd w:val="clear" w:color="auto" w:fill="auto"/>
            <w:tcW w:w="16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696"/>
        </w:trPr>
        <w:tc>
          <w:tcPr>
            <w:shd w:val="clear" w:color="auto" w:fill="ffffff"/>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W w:w="90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1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5G执法记录仪</w:t>
            </w:r>
            <w:r/>
          </w:p>
        </w:tc>
        <w:tc>
          <w:tcPr>
            <w:gridSpan w:val="3"/>
            <w:shd w:val="clear" w:color="auto" w:fill="auto"/>
            <w:tcW w:w="419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1、满足GA/T947.2-2015《单警执法视音频记录系统第2部分：执法记录仪》和GA/T 947.4-2015《单警执法视音频记录系统第4部分：数据接口》标准。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2、作系统不低于安卓系统11.0，存储容量不低于64G，接口读取速率≥160Mbps。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3、外壳防护等级：满足IP68要求。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4、无线传输功能：可接入移动、联通和电信的4G/5G SIM卡实现无线传输功能；支持视频双码流，1路进行本地录像的同时，另1路向平台上传视频信息；在视频图传分辨率2K条件下，分辨力≥1200线。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5、支持图像画面添加标注功能，包括经纬度、存储、电量、国标和设备 ID、用户单位、编号、速度。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6、支持重要视频高帧摄录功能，可达到分辨率1920×1080、帧率60帧/s, 分辨率1280×720、帧率30帧/s。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7、在2560×1440视频分辨率条件下，视频分辨力≥1200线；在1920×1080视频分辨率条件下，视频分辨力≥850线，视频帧率≥30帧/s。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录后即传功能：支持录像结束后，通过手动、WiFi、4G/5G网络回传本地录像文件；回传过程中，可以实时在设备取景界面上查看上传进度；可以选择设备文件上传时本机是否删除；文件上传后，可在后端管理平台调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9、可无缝接入分局现有执法记录仪指挥调度管理平台系统，对接中所产生的一切沟通事宜、费用均由投标人自行承担。</w:t>
            </w:r>
            <w:r/>
          </w:p>
        </w:tc>
        <w:tc>
          <w:tcPr>
            <w:gridSpan w:val="2"/>
            <w:shd w:val="clear" w:color="auto" w:fill="auto"/>
            <w:tcW w:w="789" w:type="dxa"/>
            <w:vAlign w:val="center"/>
            <w:textDirection w:val="lrTb"/>
            <w:noWrap/>
          </w:tcPr>
          <w:p>
            <w:pPr>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ff0000"/>
                <w:sz w:val="21"/>
                <w:szCs w:val="21"/>
                <w:highlight w:val="none"/>
                <w:u w:val="none"/>
                <w:lang w:val="en-US" w:eastAsia="zh-CN" w:bidi="ar"/>
              </w:rPr>
              <w:t xml:space="preserve">30</w:t>
            </w:r>
            <w:r>
              <w:rPr>
                <w:rFonts w:hint="eastAsia" w:ascii="宋体" w:hAnsi="宋体" w:eastAsia="宋体" w:cs="宋体"/>
                <w:i w:val="0"/>
                <w:iCs w:val="0"/>
                <w:color w:val="ff0000"/>
                <w:sz w:val="21"/>
                <w:szCs w:val="21"/>
                <w:u w:val="none"/>
                <w:lang w:val="en-US" w:eastAsia="zh-CN" w:bidi="ar"/>
              </w:rPr>
              <w:t xml:space="preserve">台</w:t>
            </w:r>
            <w:r/>
          </w:p>
        </w:tc>
        <w:tc>
          <w:tcPr>
            <w:shd w:val="clear" w:color="auto" w:fill="auto"/>
            <w:tcW w:w="16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48"/>
        </w:trPr>
        <w:tc>
          <w:tcPr>
            <w:shd w:val="clear" w:color="auto" w:fill="ffffff"/>
            <w:tcW w:w="52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90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1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采集站</w:t>
            </w:r>
            <w:r/>
          </w:p>
        </w:tc>
        <w:tc>
          <w:tcPr>
            <w:gridSpan w:val="3"/>
            <w:shd w:val="clear" w:color="auto" w:fill="auto"/>
            <w:tcW w:w="419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1、设备符合公安部GA/T 947.3-2015《单警执法视音频记录系统 第3部分：管理平台》和标准GA/T 947.4-2015《单警执法视音频记录系统 第4部分：数据接口》中的有关要求。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2、设备通过国家强制性产品认证，获取3C认证证书。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3、设备体积：1500mm×500mm×350mm，设备重量≤50KG。</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4、具有显示屏的执法数据采集设备，其屏幕分辨率应不小于1280×1024。</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5、执法数据采集设备可同时接入的执法记录仪进行数据采集的总路数应大于等于20路。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6、支持4K超高清视频播放，支持播放最高分辨率为4K（H.265/H.264）格式视频。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7、支持设备在接入能力满负荷条件下的平均单路数据采集速率≥4MB/s。</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8、工作噪声：正常工作条件下的工作噪声≤40dB（A）。9、接触放电±8kV，空气放电±15kV，试验中无任何状态改变，工作正常。</w:t>
            </w:r>
            <w:r/>
          </w:p>
        </w:tc>
        <w:tc>
          <w:tcPr>
            <w:gridSpan w:val="2"/>
            <w:shd w:val="clear" w:color="auto" w:fill="auto"/>
            <w:tcW w:w="78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1台</w:t>
            </w:r>
            <w:r/>
          </w:p>
        </w:tc>
        <w:tc>
          <w:tcPr>
            <w:shd w:val="clear" w:color="auto" w:fill="auto"/>
            <w:tcW w:w="16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1044"/>
        </w:trPr>
        <w:tc>
          <w:tcPr>
            <w:shd w:val="clear" w:color="auto" w:fill="ffffff"/>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W w:w="90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4G智能人脸抓拍机</w:t>
            </w:r>
            <w:r/>
          </w:p>
        </w:tc>
        <w:tc>
          <w:tcPr>
            <w:gridSpan w:val="3"/>
            <w:shd w:val="clear" w:color="auto" w:fill="auto"/>
            <w:tcW w:w="41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1.设备内置GPU芯片，具有不小于1/1.8"靶面尺寸，支持输出分辨率不小于2560x1440；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2.设备内置电动变焦镜头；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3.最低照度彩色不大于0.0002lx，黑白不大于0.0001lx；</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4.设备支持人脸抓拍、道路监控、Smart事件、人数统计、热度图等智能资源模式切换；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5.支持对运动人脸进行检测、抓拍，最多同时检测30张，支持快速抓拍模式和优选抓拍模式；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6.支持侧脸过滤功能，可过滤与设备镜头呈上下、左右角度达到预设值的人脸；支持对两眼瞳距不小于19像素的人脸进行检验；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7.支持车牌识别并抓拍，车牌号码、车身颜色、车辆类型、车辆品牌，支持检测正向或逆向行驶的车辆以及行人和非机动车，自动对车辆牌照进行识别，可以抓拍无车牌的车辆图片；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支持周界防范功能，当区域入侵、越界侦测、进入区域、离开区域报警布防开启后，出现行人、非机动车、机动车目标时能触发报警，当检测区域中篮球滚动、小狗移动、树叶晃动及光线明暗变化时不会触发报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9.支持声光报警功能，当报警产生时，可在布防时间内联动声音警报和/或白光闪烁；报警声音类型不小于10种，报警音量和重复次数可设置；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10.支持H.264、H.265、MJPEG视频编码格式，且具有HighProfile编码能力；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11.同一场景相同图像质量下设备在H.264或H.265编码时，开启智能编码和不开启智能编码相比，码率节约≥90%；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设备采用鳞镜式补光灯，灯杯为半弧形网格鳞片状，其中不少于两颗近光灯、两颗远光灯；灯珠朝向与设备照射方向不同，补光灯开启后正面不可见补光灯灯珠；补光灯开启后灯光均匀无波纹、麻点状、条纹状和不规则亮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13.设备采用4G通信模式，支持FDD-LTE/TDD-LTE/WCDMA/EDGE/GPRS/GSM无线网络传输；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14.支持LTEFDD：B1/3/5/8、LTETDD：B34/38/39/40/41、WCDMA：B1/B8、GSM/GPRS/EDGE：900/1800MHz频段；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15.支持单北斗定位功能；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16.设备具有耀光抑制功能，耀光区域≤1%；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17.内置SD卡扩展插槽，最大支持512G内存卡；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18.设备采用DC12V供电。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19.每台设备含一张256GB存储卡，读写速度等级：Class10，USH-1；读写速度：读95MB/s，写55MB/s；系统文件格式：FAT32；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20.含DC12V电源及摄像机支架。</w:t>
            </w:r>
            <w:r/>
          </w:p>
        </w:tc>
        <w:tc>
          <w:tcPr>
            <w:gridSpan w:val="2"/>
            <w:shd w:val="clear" w:color="auto" w:fill="auto"/>
            <w:tcW w:w="78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30台</w:t>
            </w:r>
            <w:r/>
          </w:p>
        </w:tc>
        <w:tc>
          <w:tcPr>
            <w:shd w:val="clear" w:color="auto" w:fill="auto"/>
            <w:tcW w:w="16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696"/>
        </w:trPr>
        <w:tc>
          <w:tcPr>
            <w:shd w:val="clear" w:color="auto" w:fill="ffffff"/>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W w:w="90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移动工作站</w:t>
            </w:r>
            <w:r/>
          </w:p>
        </w:tc>
        <w:tc>
          <w:tcPr>
            <w:gridSpan w:val="4"/>
            <w:shd w:val="clear" w:color="auto" w:fill="auto"/>
            <w:tcW w:w="424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Ultra 7 255HX/32D5/1TB/165Hz/5060-8GD7/RGB含鼠标。</w:t>
            </w:r>
            <w:r/>
          </w:p>
        </w:tc>
        <w:tc>
          <w:tcPr>
            <w:shd w:val="clear" w:color="auto" w:fill="auto"/>
            <w:tcW w:w="73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2台</w:t>
            </w:r>
            <w:r/>
          </w:p>
        </w:tc>
        <w:tc>
          <w:tcPr>
            <w:shd w:val="clear" w:color="auto" w:fill="auto"/>
            <w:tcW w:w="16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696"/>
        </w:trPr>
        <w:tc>
          <w:tcPr>
            <w:shd w:val="clear" w:color="auto" w:fill="ffffff"/>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W w:w="90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移动工作站</w:t>
            </w:r>
            <w:r/>
          </w:p>
        </w:tc>
        <w:tc>
          <w:tcPr>
            <w:gridSpan w:val="3"/>
            <w:shd w:val="clear" w:color="auto" w:fill="auto"/>
            <w:tcW w:w="41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酷睿 Ultra 5 笔记本电脑 2.8K OLED触控手写屏 轻薄机身 Ultra 5 16G 1T含鼠标。</w:t>
            </w:r>
            <w:r/>
          </w:p>
        </w:tc>
        <w:tc>
          <w:tcPr>
            <w:gridSpan w:val="2"/>
            <w:shd w:val="clear" w:color="auto" w:fill="auto"/>
            <w:tcW w:w="78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2台</w:t>
            </w:r>
            <w:r/>
          </w:p>
        </w:tc>
        <w:tc>
          <w:tcPr>
            <w:shd w:val="clear" w:color="auto" w:fill="auto"/>
            <w:tcW w:w="16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1044"/>
        </w:trPr>
        <w:tc>
          <w:tcPr>
            <w:shd w:val="clear" w:color="auto" w:fill="ffffff"/>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W w:w="90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彩色多功能打印机</w:t>
            </w:r>
            <w:r/>
          </w:p>
        </w:tc>
        <w:tc>
          <w:tcPr>
            <w:gridSpan w:val="3"/>
            <w:shd w:val="clear" w:color="auto" w:fill="auto"/>
            <w:tcW w:w="41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印打印扫描，双面打印，每分钟21页，彩色黑白同速度，支持自动双面打印，内存1GB,支持U盘打印，5.0英寸彩色触摸屏，50页输稿器智能扫描，首页打印时间：彩色10.5秒，黑色10.4秒，支持多种连接方式，打印预约UFRII,PCL5,PCL6,负荷量：30000页/月，体积：451*460*413mm</w:t>
            </w:r>
            <w:r/>
          </w:p>
        </w:tc>
        <w:tc>
          <w:tcPr>
            <w:gridSpan w:val="2"/>
            <w:shd w:val="clear" w:color="auto" w:fill="auto"/>
            <w:tcW w:w="78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3台</w:t>
            </w:r>
            <w:r/>
          </w:p>
        </w:tc>
        <w:tc>
          <w:tcPr>
            <w:shd w:val="clear" w:color="auto" w:fill="auto"/>
            <w:tcW w:w="16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696"/>
        </w:trPr>
        <w:tc>
          <w:tcPr>
            <w:shd w:val="clear" w:color="auto" w:fill="ffffff"/>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W w:w="90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1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图形工作站</w:t>
            </w:r>
            <w:r/>
          </w:p>
        </w:tc>
        <w:tc>
          <w:tcPr>
            <w:gridSpan w:val="3"/>
            <w:shd w:val="clear" w:color="auto" w:fill="auto"/>
            <w:tcW w:w="41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工作站性能参考要求不低于i7处理器，16G内存，1TB硬盘及256GBSSD，3060以上性能显卡，27寸显示器，含有线键鼠。</w:t>
            </w:r>
            <w:r/>
          </w:p>
        </w:tc>
        <w:tc>
          <w:tcPr>
            <w:gridSpan w:val="2"/>
            <w:shd w:val="clear" w:color="auto" w:fill="auto"/>
            <w:tcW w:w="78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3台</w:t>
            </w:r>
            <w:r/>
          </w:p>
        </w:tc>
        <w:tc>
          <w:tcPr>
            <w:shd w:val="clear" w:color="auto" w:fill="auto"/>
            <w:tcW w:w="16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1044"/>
        </w:trPr>
        <w:tc>
          <w:tcPr>
            <w:shd w:val="clear" w:color="auto" w:fill="ffffff"/>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W w:w="90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1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高准度人脸识别服务</w:t>
            </w:r>
            <w:r/>
          </w:p>
        </w:tc>
        <w:tc>
          <w:tcPr>
            <w:gridSpan w:val="3"/>
            <w:shd w:val="clear" w:color="auto" w:fill="auto"/>
            <w:tcW w:w="41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平台提供接口及以图查人服务，针对本地公安管辖范围内特定场景下未知人员身份管理需求，可实现人员身份快速确认，提供100万次的人脸比对服务。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1.高准确度:动态抓拍识别率不低于85%;</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2.数据资源:PB级高质量人脸图像图像基础数据资源库，数据迭代更新；</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3.多算法技术:算法池化，多算法组合，迭代更新，无感升级；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4.高效运维能力:7×24小时快速响应，全量设备可监控，核心服务异常实时预警。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图片规格:(1)人像比对查询照片为JPEG格式图像；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(2)照片为人脸裁切图像，有且仅包含唯一一幅人脸</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(3)两眼间距离不低于60像素，短边大于90像素；</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(4)图像文件大小在10KB到200KB之间；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(5)人脸清晰、不戴口罩、无遮挡且光照条件合适；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(6)人脸角度(水平转角、俯仰角、倾斜角)小于20度。</w:t>
            </w:r>
            <w:r/>
          </w:p>
        </w:tc>
        <w:tc>
          <w:tcPr>
            <w:gridSpan w:val="2"/>
            <w:shd w:val="clear" w:color="auto" w:fill="auto"/>
            <w:tcW w:w="78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1年</w:t>
            </w:r>
            <w:r/>
          </w:p>
        </w:tc>
        <w:tc>
          <w:tcPr>
            <w:shd w:val="clear" w:color="auto" w:fill="auto"/>
            <w:tcW w:w="1651" w:type="dxa"/>
            <w:vAlign w:val="center"/>
            <w:textDirection w:val="lrTb"/>
            <w:noWrap/>
          </w:tcPr>
          <w:p>
            <w:pPr>
              <w:jc w:val="center"/>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ff0000"/>
                <w:sz w:val="21"/>
                <w:szCs w:val="21"/>
                <w:u w:val="none"/>
              </w:rPr>
            </w:r>
            <w:r/>
          </w:p>
        </w:tc>
      </w:tr>
      <w:tr>
        <w:trPr>
          <w:trHeight w:val="1044"/>
        </w:trPr>
        <w:tc>
          <w:tcPr>
            <w:gridSpan w:val="9"/>
            <w:shd w:val="clear" w:color="auto" w:fill="ffffff"/>
            <w:tcW w:w="9220" w:type="dxa"/>
            <w:vAlign w:val="center"/>
            <w:textDirection w:val="lrTb"/>
            <w:noWrap w:val="false"/>
          </w:tcPr>
          <w:p>
            <w:pPr>
              <w:jc w:val="left"/>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备注：1、报价应包括供应商为完成本项目维保期间前端设备维护、网络租赁、机房设备维护、设备运行所需的用电、改电、设备箱、光纤收发器、光模块、电源适配器、电源线、防雷器、管材等易损、易耗件，以及拆除点位恢复、安装费、现场措施费、人员工资、定期检查费用、利润、规费、税金、用水用电等一切费用。供应商</w:t>
            </w:r>
            <w:r>
              <w:rPr>
                <w:rFonts w:hint="eastAsia" w:ascii="宋体" w:hAnsi="宋体" w:cs="宋体"/>
                <w:color w:val="000000"/>
                <w:szCs w:val="21"/>
              </w:rPr>
              <w:t xml:space="preserve">根据</w:t>
            </w:r>
            <w:r>
              <w:rPr>
                <w:rFonts w:hint="eastAsia" w:ascii="宋体" w:hAnsi="宋体" w:cs="宋体"/>
                <w:color w:val="000000"/>
                <w:szCs w:val="21"/>
                <w:lang w:eastAsia="zh-CN"/>
              </w:rPr>
              <w:t xml:space="preserve">运维</w:t>
            </w:r>
            <w:r>
              <w:rPr>
                <w:rFonts w:hint="eastAsia" w:ascii="宋体" w:hAnsi="宋体" w:cs="宋体"/>
                <w:color w:val="000000"/>
                <w:szCs w:val="21"/>
              </w:rPr>
              <w:t xml:space="preserve">的实际情况将可预见的相关费用自行考虑到投标报价中</w:t>
            </w:r>
            <w:r>
              <w:rPr>
                <w:rFonts w:hint="eastAsia" w:ascii="宋体" w:hAnsi="宋体" w:eastAsia="宋体" w:cs="宋体"/>
                <w:i w:val="0"/>
                <w:iCs w:val="0"/>
                <w:color w:val="auto"/>
                <w:sz w:val="21"/>
                <w:szCs w:val="21"/>
                <w:u w:val="none"/>
                <w:lang w:val="en-US" w:eastAsia="zh-CN" w:bidi="ar"/>
              </w:rPr>
              <w:t xml:space="preserve">，采购人不再另行增加费用。</w:t>
            </w:r>
            <w:r/>
          </w:p>
        </w:tc>
      </w:tr>
    </w:tbl>
    <w:p>
      <w:pPr>
        <w:ind w:firstLine="422"/>
        <w:spacing w:line="500" w:lineRule="exact"/>
        <w:rPr>
          <w:rFonts w:hint="eastAsia" w:ascii="宋体" w:hAnsi="宋体" w:cs="宋体"/>
          <w:b/>
          <w:bCs/>
          <w:color w:val="auto"/>
          <w:szCs w:val="21"/>
        </w:rPr>
      </w:pPr>
      <w:r>
        <w:rPr>
          <w:rFonts w:hint="eastAsia" w:ascii="宋体" w:hAnsi="宋体" w:eastAsia="宋体" w:cs="宋体"/>
          <w:b/>
          <w:bCs/>
          <w:color w:val="auto"/>
          <w:sz w:val="21"/>
          <w:szCs w:val="21"/>
          <w:lang w:eastAsia="zh-CN"/>
        </w:rPr>
        <w:t xml:space="preserve">三、</w:t>
      </w:r>
      <w:r>
        <w:rPr>
          <w:rFonts w:hint="eastAsia" w:ascii="宋体" w:hAnsi="宋体" w:cs="宋体"/>
          <w:b/>
          <w:bCs/>
          <w:color w:val="auto"/>
          <w:szCs w:val="21"/>
        </w:rPr>
        <w:t xml:space="preserve">付款方式：</w:t>
      </w:r>
      <w:r/>
    </w:p>
    <w:p>
      <w:pPr>
        <w:pStyle w:val="803"/>
        <w:ind w:right="210" w:firstLine="420"/>
        <w:spacing w:beforeAutospacing="0" w:afterAutospacing="0" w:line="480" w:lineRule="exact"/>
        <w:rPr>
          <w:rFonts w:hint="eastAsia" w:ascii="宋体" w:hAnsi="宋体" w:cs="宋体"/>
          <w:color w:val="auto"/>
          <w:sz w:val="21"/>
          <w:szCs w:val="21"/>
          <w:lang w:val="en-US" w:eastAsia="zh-CN" w:bidi="ar-SA"/>
        </w:rPr>
      </w:pPr>
      <w:r>
        <w:rPr>
          <w:rFonts w:hint="eastAsia" w:ascii="宋体" w:hAnsi="宋体" w:eastAsia="宋体" w:cs="宋体"/>
          <w:color w:val="auto"/>
          <w:sz w:val="21"/>
          <w:szCs w:val="21"/>
        </w:rPr>
        <w:t xml:space="preserve">合同签订后</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招标人</w:t>
      </w:r>
      <w:r>
        <w:rPr>
          <w:rFonts w:hint="eastAsia" w:ascii="宋体" w:hAnsi="宋体" w:eastAsia="宋体" w:cs="宋体"/>
          <w:color w:val="auto"/>
          <w:sz w:val="21"/>
          <w:szCs w:val="21"/>
          <w:lang w:val="en-US" w:eastAsia="zh-CN"/>
        </w:rPr>
        <w:t xml:space="preserve">收到预付款发票后10个工作日内支付合同总价30%的预付款；</w:t>
      </w:r>
      <w:r>
        <w:rPr>
          <w:rFonts w:hint="eastAsia" w:ascii="宋体" w:hAnsi="宋体" w:eastAsia="宋体" w:cs="宋体"/>
          <w:color w:val="auto"/>
          <w:sz w:val="21"/>
          <w:szCs w:val="21"/>
        </w:rPr>
        <w:t xml:space="preserve">维保满半年支付至合同价的</w:t>
      </w: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rPr>
        <w:t xml:space="preserve">0%；维保期满后结清余款。上述付款均以合同考核条款为依据，扣除相关考核金进行计算。</w:t>
      </w:r>
      <w:r/>
    </w:p>
    <w:p>
      <w:pPr>
        <w:pStyle w:val="1004"/>
        <w:numPr>
          <w:ilvl w:val="0"/>
          <w:numId w:val="0"/>
        </w:numPr>
        <w:ind w:left="420"/>
        <w:rPr>
          <w:rFonts w:hint="eastAsia" w:ascii="宋体" w:hAnsi="宋体" w:cs="宋体"/>
          <w:b/>
          <w:bCs/>
          <w:color w:val="auto"/>
          <w:szCs w:val="21"/>
          <w:lang w:val="en-US" w:eastAsia="zh-CN"/>
        </w:rPr>
      </w:pPr>
      <w:r>
        <w:rPr>
          <w:rFonts w:hint="eastAsia" w:ascii="宋体" w:hAnsi="宋体" w:cs="宋体"/>
          <w:b/>
          <w:bCs/>
          <w:color w:val="auto"/>
          <w:szCs w:val="21"/>
          <w:lang w:val="en-US" w:eastAsia="zh-CN"/>
        </w:rPr>
        <w:t xml:space="preserve">四、企业业绩</w:t>
      </w:r>
      <w:r/>
    </w:p>
    <w:p>
      <w:pPr>
        <w:pStyle w:val="1000"/>
        <w:ind w:firstLine="482"/>
        <w:keepLines w:val="0"/>
        <w:keepNext w:val="0"/>
        <w:pageBreakBefore w:val="0"/>
        <w:spacing w:line="360" w:lineRule="auto"/>
        <w:widowControl w:val="off"/>
        <w:rPr>
          <w:rFonts w:hint="eastAsia" w:ascii="宋体" w:hAnsi="宋体" w:cs="宋体" w:eastAsiaTheme="minorEastAsia"/>
          <w:color w:val="auto"/>
          <w:sz w:val="21"/>
          <w:szCs w:val="21"/>
          <w:lang w:val="en-US" w:eastAsia="zh-CN" w:bidi="ar-SA"/>
        </w:rPr>
      </w:pPr>
      <w:r>
        <w:rPr>
          <w:rFonts w:hint="eastAsia" w:ascii="宋体" w:hAnsi="宋体" w:cs="宋体" w:eastAsiaTheme="minorEastAsia"/>
          <w:color w:val="auto"/>
          <w:sz w:val="21"/>
          <w:szCs w:val="21"/>
          <w:lang w:val="en-US" w:eastAsia="zh-CN" w:bidi="ar-SA"/>
        </w:rPr>
        <w:t xml:space="preserve">为了确保项目的顺利实施，投标人需具备丰富的服务承接经验，确保本项目的顺利实施，投标人提供自2023年4月1日以来承担过类似相关业绩的优先。</w:t>
      </w:r>
      <w:r/>
    </w:p>
    <w:p>
      <w:pPr>
        <w:pStyle w:val="1004"/>
        <w:numPr>
          <w:ilvl w:val="0"/>
          <w:numId w:val="0"/>
        </w:numPr>
        <w:ind w:left="420"/>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五、企业实力</w:t>
      </w:r>
      <w:r/>
    </w:p>
    <w:p>
      <w:pPr>
        <w:pStyle w:val="1000"/>
        <w:ind w:firstLine="482"/>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为了择优选择中标人，体现企业实力，</w:t>
      </w:r>
      <w:r>
        <w:rPr>
          <w:rFonts w:hint="eastAsia" w:ascii="宋体" w:hAnsi="宋体" w:eastAsia="宋体" w:cs="宋体"/>
          <w:color w:val="auto"/>
          <w:sz w:val="21"/>
          <w:szCs w:val="21"/>
          <w:lang w:eastAsia="zh-CN"/>
        </w:rPr>
        <w:t xml:space="preserve">投标人</w:t>
      </w:r>
      <w:r>
        <w:rPr>
          <w:rFonts w:hint="eastAsia" w:ascii="宋体" w:hAnsi="宋体" w:eastAsia="宋体" w:cs="宋体"/>
          <w:color w:val="auto"/>
          <w:sz w:val="21"/>
          <w:szCs w:val="21"/>
          <w:lang w:val="en-US" w:eastAsia="zh-CN"/>
        </w:rPr>
        <w:t xml:space="preserve">具有信息技术服务管理体系、信息安全管理体系认证证书的优先。</w:t>
      </w:r>
      <w:r/>
    </w:p>
    <w:p>
      <w:pPr>
        <w:pStyle w:val="1004"/>
        <w:numPr>
          <w:ilvl w:val="0"/>
          <w:numId w:val="0"/>
        </w:numPr>
        <w:ind w:left="420"/>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六、人员配备</w:t>
      </w:r>
      <w:r/>
    </w:p>
    <w:p>
      <w:pPr>
        <w:pStyle w:val="1000"/>
        <w:ind w:firstLine="482"/>
        <w:keepLines w:val="0"/>
        <w:keepNext w:val="0"/>
        <w:pageBreakBefore w:val="0"/>
        <w:spacing w:line="360" w:lineRule="auto"/>
        <w:widowControl w:val="off"/>
        <w:rPr>
          <w:rFonts w:hint="eastAsia" w:ascii="宋体" w:hAnsi="宋体" w:cs="宋体" w:eastAsiaTheme="minorEastAsia"/>
          <w:color w:val="auto"/>
          <w:sz w:val="21"/>
          <w:szCs w:val="21"/>
          <w:lang w:val="en-US" w:eastAsia="zh-CN" w:bidi="ar-SA"/>
        </w:rPr>
      </w:pPr>
      <w:r>
        <w:rPr>
          <w:rFonts w:hint="eastAsia" w:ascii="宋体" w:hAnsi="宋体" w:cs="宋体" w:eastAsiaTheme="minorEastAsia"/>
          <w:color w:val="auto"/>
          <w:sz w:val="21"/>
          <w:szCs w:val="21"/>
          <w:lang w:val="en-US" w:eastAsia="zh-CN" w:bidi="ar-SA"/>
        </w:rPr>
        <w:t xml:space="preserve">为了确保项目的顺利实施，在项目实施过程中，投标人应高度重视专业人员的配备工作，确保各个环节都有相应的专业人才进行精准对接和高效执行。投标人为本项目配备丰富的服务团队，项目负责人具有</w:t>
      </w:r>
      <w:r>
        <w:rPr>
          <w:rFonts w:hint="eastAsia" w:ascii="宋体" w:hAnsi="宋体" w:cs="宋体" w:eastAsiaTheme="minorEastAsia"/>
          <w:color w:val="auto"/>
          <w:sz w:val="21"/>
          <w:szCs w:val="21"/>
          <w:lang w:val="zh-CN" w:eastAsia="zh-CN" w:bidi="ar-SA"/>
        </w:rPr>
        <w:t xml:space="preserve">高级IT运维工程师证书、信息安全工程师证书</w:t>
      </w:r>
      <w:r>
        <w:rPr>
          <w:rFonts w:hint="eastAsia" w:ascii="宋体" w:hAnsi="宋体" w:cs="宋体" w:eastAsiaTheme="minorEastAsia"/>
          <w:color w:val="auto"/>
          <w:sz w:val="21"/>
          <w:szCs w:val="21"/>
          <w:lang w:val="en-US" w:eastAsia="zh-CN" w:bidi="ar-SA"/>
        </w:rPr>
        <w:t xml:space="preserve">的优先；项目组成员(除项目负责人外)项目组成员具有系统集成项目管理工程师证书、网络信息安全工程师证书的优先。</w:t>
      </w:r>
      <w:r/>
    </w:p>
    <w:p>
      <w:pPr>
        <w:pStyle w:val="1004"/>
        <w:numPr>
          <w:ilvl w:val="0"/>
          <w:numId w:val="0"/>
        </w:numPr>
        <w:ind w:left="42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七、技术方案</w:t>
      </w:r>
      <w:r/>
    </w:p>
    <w:p>
      <w:pPr>
        <w:pStyle w:val="1000"/>
        <w:ind w:firstLine="482"/>
        <w:keepLines w:val="0"/>
        <w:keepNext w:val="0"/>
        <w:pageBreakBefore w:val="0"/>
        <w:spacing w:line="360" w:lineRule="auto"/>
        <w:widowControl w:val="off"/>
        <w:rPr>
          <w:rFonts w:hint="eastAsia" w:ascii="宋体" w:hAnsi="宋体" w:cs="宋体" w:eastAsiaTheme="minorEastAsia"/>
          <w:color w:val="auto"/>
          <w:sz w:val="21"/>
          <w:szCs w:val="21"/>
          <w:lang w:val="en-US" w:eastAsia="zh-CN" w:bidi="ar-SA"/>
        </w:rPr>
      </w:pPr>
      <w:r>
        <w:rPr>
          <w:rFonts w:hint="eastAsia" w:ascii="宋体" w:hAnsi="宋体" w:cs="宋体" w:eastAsiaTheme="minorEastAsia"/>
          <w:color w:val="auto"/>
          <w:sz w:val="21"/>
          <w:szCs w:val="21"/>
          <w:lang w:val="en-US" w:eastAsia="zh-CN" w:bidi="ar-SA"/>
        </w:rPr>
        <w:t xml:space="preserve">投标人应根据采购需求和本项目实际，制订相应的服务方案至少包含以下内容：</w:t>
      </w:r>
      <w:r/>
    </w:p>
    <w:p>
      <w:pPr>
        <w:pStyle w:val="1000"/>
        <w:ind w:firstLine="482"/>
        <w:keepLines w:val="0"/>
        <w:keepNext w:val="0"/>
        <w:pageBreakBefore w:val="0"/>
        <w:spacing w:line="360" w:lineRule="auto"/>
        <w:widowControl w:val="off"/>
        <w:rPr>
          <w:rFonts w:hint="eastAsia" w:ascii="宋体" w:hAnsi="宋体" w:cs="宋体" w:eastAsiaTheme="minorEastAsia"/>
          <w:color w:val="auto"/>
          <w:sz w:val="21"/>
          <w:szCs w:val="21"/>
          <w:lang w:val="en-US" w:eastAsia="zh-CN" w:bidi="ar-SA"/>
        </w:rPr>
      </w:pPr>
      <w:r>
        <w:rPr>
          <w:rFonts w:hint="eastAsia" w:ascii="宋体" w:hAnsi="宋体" w:cs="宋体" w:eastAsiaTheme="minorEastAsia"/>
          <w:color w:val="auto"/>
          <w:sz w:val="21"/>
          <w:szCs w:val="21"/>
          <w:lang w:val="en-US" w:eastAsia="zh-CN" w:bidi="ar-SA"/>
        </w:rPr>
        <w:t xml:space="preserve">1.售后服务方案，提供科学合理的方案，至少包含：售后服务内容、服务流程、响应时间、保障措施等内容；</w:t>
      </w:r>
      <w:r/>
    </w:p>
    <w:p>
      <w:pPr>
        <w:pStyle w:val="1000"/>
        <w:ind w:firstLine="482"/>
        <w:keepLines w:val="0"/>
        <w:keepNext w:val="0"/>
        <w:pageBreakBefore w:val="0"/>
        <w:spacing w:line="360" w:lineRule="auto"/>
        <w:widowControl w:val="off"/>
        <w:rPr>
          <w:rFonts w:hint="eastAsia" w:ascii="宋体" w:hAnsi="宋体" w:cs="宋体" w:eastAsiaTheme="minorEastAsia"/>
          <w:color w:val="auto"/>
          <w:sz w:val="21"/>
          <w:szCs w:val="21"/>
          <w:lang w:val="en-US" w:eastAsia="zh-CN" w:bidi="ar-SA"/>
        </w:rPr>
      </w:pPr>
      <w:r>
        <w:rPr>
          <w:rFonts w:hint="eastAsia" w:ascii="宋体" w:hAnsi="宋体" w:cs="宋体" w:eastAsiaTheme="minorEastAsia"/>
          <w:color w:val="auto"/>
          <w:sz w:val="21"/>
          <w:szCs w:val="21"/>
          <w:lang w:val="en-US" w:eastAsia="zh-CN" w:bidi="ar-SA"/>
        </w:rPr>
        <w:t xml:space="preserve">2.安全保障方案，提供科学合理的方案，至少包含：安全管理体系、安全管理制度、岗位职责的健全、安全保证措施等内容；</w:t>
      </w:r>
      <w:r/>
    </w:p>
    <w:p>
      <w:pPr>
        <w:pStyle w:val="1000"/>
        <w:ind w:firstLine="482"/>
        <w:keepLines w:val="0"/>
        <w:keepNext w:val="0"/>
        <w:pageBreakBefore w:val="0"/>
        <w:spacing w:line="360" w:lineRule="auto"/>
        <w:widowControl w:val="off"/>
        <w:rPr>
          <w:rFonts w:hint="eastAsia" w:ascii="宋体" w:hAnsi="宋体" w:cs="宋体" w:eastAsiaTheme="minorEastAsia"/>
          <w:color w:val="auto"/>
          <w:sz w:val="21"/>
          <w:szCs w:val="21"/>
          <w:lang w:val="en-US" w:eastAsia="zh-CN" w:bidi="ar-SA"/>
        </w:rPr>
      </w:pPr>
      <w:r>
        <w:rPr>
          <w:rFonts w:hint="eastAsia" w:ascii="宋体" w:hAnsi="宋体" w:cs="宋体" w:eastAsiaTheme="minorEastAsia"/>
          <w:color w:val="auto"/>
          <w:sz w:val="21"/>
          <w:szCs w:val="21"/>
          <w:lang w:val="en-US" w:eastAsia="zh-CN" w:bidi="ar-SA"/>
        </w:rPr>
        <w:t xml:space="preserve">3.故障处理方案，提供科学合理的方案，至少包含：故障因素分析、故障响应、故障处理、故障检修工具及维修材料投入等内容；</w:t>
      </w:r>
      <w:r/>
    </w:p>
    <w:p>
      <w:pPr>
        <w:pStyle w:val="1000"/>
        <w:ind w:firstLine="482"/>
        <w:keepLines w:val="0"/>
        <w:keepNext w:val="0"/>
        <w:pageBreakBefore w:val="0"/>
        <w:spacing w:line="360" w:lineRule="auto"/>
        <w:widowControl w:val="off"/>
        <w:rPr>
          <w:rFonts w:hint="eastAsia" w:ascii="宋体" w:hAnsi="宋体" w:cs="宋体" w:eastAsiaTheme="minorEastAsia"/>
          <w:color w:val="auto"/>
          <w:sz w:val="21"/>
          <w:szCs w:val="21"/>
          <w:lang w:val="en-US" w:eastAsia="zh-CN" w:bidi="ar-SA"/>
        </w:rPr>
      </w:pPr>
      <w:r>
        <w:rPr>
          <w:rFonts w:hint="eastAsia" w:ascii="宋体" w:hAnsi="宋体" w:cs="宋体" w:eastAsiaTheme="minorEastAsia"/>
          <w:color w:val="auto"/>
          <w:sz w:val="21"/>
          <w:szCs w:val="21"/>
          <w:lang w:val="en-US" w:eastAsia="zh-CN" w:bidi="ar-SA"/>
        </w:rPr>
        <w:t xml:space="preserve">4.应急保障方案，提供科学合理的方案，至少包含：应急预案、应急故障处理、应急保障团队、重大活动及节假日保障措施等内容；</w:t>
      </w:r>
      <w:r/>
    </w:p>
    <w:p>
      <w:pPr>
        <w:pStyle w:val="1000"/>
        <w:ind w:firstLine="482"/>
        <w:keepLines w:val="0"/>
        <w:keepNext w:val="0"/>
        <w:pageBreakBefore w:val="0"/>
        <w:spacing w:line="360" w:lineRule="auto"/>
        <w:widowControl w:val="off"/>
        <w:rPr>
          <w:rFonts w:hint="eastAsia" w:ascii="宋体" w:hAnsi="宋体" w:cs="宋体" w:eastAsiaTheme="minorEastAsia"/>
          <w:color w:val="auto"/>
          <w:sz w:val="21"/>
          <w:szCs w:val="21"/>
          <w:lang w:val="en-US" w:eastAsia="zh-CN" w:bidi="ar-SA"/>
        </w:rPr>
      </w:pPr>
      <w:r>
        <w:rPr>
          <w:rFonts w:hint="eastAsia" w:ascii="宋体" w:hAnsi="宋体" w:cs="宋体" w:eastAsiaTheme="minorEastAsia"/>
          <w:color w:val="auto"/>
          <w:sz w:val="21"/>
          <w:szCs w:val="21"/>
          <w:lang w:val="en-US" w:eastAsia="zh-CN" w:bidi="ar-SA"/>
        </w:rPr>
        <w:t xml:space="preserve">5.档案管理方案，提供科学合理的方案，至少包含：档案管理制度、档案管理团队及各自职责、档案保管措施、档案管理成效等内容。</w:t>
      </w:r>
      <w:r/>
    </w:p>
    <w:p>
      <w:pPr>
        <w:ind w:right="0" w:firstLine="422"/>
        <w:jc w:val="both"/>
        <w:spacing w:before="0" w:after="0"/>
        <w:rPr>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lang w:val="en-US" w:eastAsia="zh-CN"/>
        </w:rPr>
        <w:t xml:space="preserve">八、</w:t>
      </w:r>
      <w:r>
        <w:rPr>
          <w:rFonts w:ascii="宋体" w:hAnsi="宋体" w:eastAsia="宋体" w:cs="宋体"/>
          <w:b/>
          <w:color w:val="000000"/>
          <w:sz w:val="21"/>
          <w:szCs w:val="21"/>
        </w:rPr>
        <w:t xml:space="preserve">采购标的对应的中小企业划分标准所属行业一览表</w:t>
      </w:r>
      <w:r/>
    </w:p>
    <w:tbl>
      <w:tblPr>
        <w:tblStyle w:val="807"/>
        <w:tblpPr w:horzAnchor="page" w:tblpX="1634" w:vertAnchor="text" w:tblpY="365"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7"/>
        <w:gridCol w:w="4148"/>
        <w:gridCol w:w="3594"/>
      </w:tblGrid>
      <w:tr>
        <w:trPr>
          <w:trHeight w:val="399"/>
        </w:trPr>
        <w:tc>
          <w:tcPr>
            <w:tcMar>
              <w:left w:w="108" w:type="dxa"/>
              <w:top w:w="0" w:type="dxa"/>
              <w:right w:w="108" w:type="dxa"/>
              <w:bottom w:w="0" w:type="dxa"/>
            </w:tcMar>
            <w:tcW w:w="687" w:type="dxa"/>
            <w:vAlign w:val="center"/>
            <w:textDirection w:val="lrTb"/>
            <w:noWrap w:val="false"/>
          </w:tcPr>
          <w:p>
            <w:pPr>
              <w:ind w:left="0" w:right="0" w:firstLine="0"/>
              <w:jc w:val="center"/>
              <w:spacing w:before="0" w:after="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序号</w:t>
            </w:r>
            <w:r/>
          </w:p>
        </w:tc>
        <w:tc>
          <w:tcPr>
            <w:tcMar>
              <w:left w:w="108" w:type="dxa"/>
              <w:top w:w="0" w:type="dxa"/>
              <w:right w:w="108" w:type="dxa"/>
              <w:bottom w:w="0" w:type="dxa"/>
            </w:tcMar>
            <w:tcW w:w="4148" w:type="dxa"/>
            <w:vAlign w:val="center"/>
            <w:textDirection w:val="lrTb"/>
            <w:noWrap w:val="false"/>
          </w:tcPr>
          <w:p>
            <w:pPr>
              <w:ind w:left="0" w:right="0" w:firstLine="0"/>
              <w:jc w:val="center"/>
              <w:spacing w:before="0" w:after="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采购标的</w:t>
            </w:r>
            <w:r/>
          </w:p>
        </w:tc>
        <w:tc>
          <w:tcPr>
            <w:tcMar>
              <w:left w:w="108" w:type="dxa"/>
              <w:top w:w="0" w:type="dxa"/>
              <w:right w:w="108" w:type="dxa"/>
              <w:bottom w:w="0" w:type="dxa"/>
            </w:tcMar>
            <w:tcW w:w="3594" w:type="dxa"/>
            <w:vAlign w:val="center"/>
            <w:textDirection w:val="lrTb"/>
            <w:noWrap w:val="false"/>
          </w:tcPr>
          <w:p>
            <w:pPr>
              <w:ind w:left="0" w:right="0" w:firstLine="0"/>
              <w:jc w:val="center"/>
              <w:spacing w:before="0" w:after="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对应中小企业划分标准所属行业</w:t>
            </w:r>
            <w:r/>
          </w:p>
        </w:tc>
      </w:tr>
      <w:tr>
        <w:trPr>
          <w:trHeight w:val="1092"/>
        </w:trPr>
        <w:tc>
          <w:tcPr>
            <w:tcMar>
              <w:left w:w="108" w:type="dxa"/>
              <w:top w:w="0" w:type="dxa"/>
              <w:right w:w="108" w:type="dxa"/>
              <w:bottom w:w="0" w:type="dxa"/>
            </w:tcMar>
            <w:tcW w:w="687" w:type="dxa"/>
            <w:vAlign w:val="center"/>
            <w:textDirection w:val="lrTb"/>
            <w:noWrap w:val="false"/>
          </w:tcPr>
          <w:p>
            <w:pPr>
              <w:ind w:left="0" w:right="0" w:firstLine="0"/>
              <w:jc w:val="center"/>
              <w:spacing w:before="0" w:after="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w:t>
            </w:r>
            <w:r/>
          </w:p>
        </w:tc>
        <w:tc>
          <w:tcPr>
            <w:tcMar>
              <w:left w:w="108" w:type="dxa"/>
              <w:top w:w="0" w:type="dxa"/>
              <w:right w:w="108" w:type="dxa"/>
              <w:bottom w:w="0" w:type="dxa"/>
            </w:tcMar>
            <w:tcW w:w="4148" w:type="dxa"/>
            <w:vAlign w:val="center"/>
            <w:textDirection w:val="lrTb"/>
            <w:noWrap w:val="false"/>
          </w:tcPr>
          <w:p>
            <w:pPr>
              <w:ind w:left="0" w:right="0" w:firstLine="0"/>
              <w:jc w:val="center"/>
              <w:spacing w:before="0" w:after="0"/>
              <w:rPr>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盐城市公安局盐南高新技术产业开发区分局警务路线监控补盲、戴庄路道路监控联网和“雪亮”工程二期等项目维保服务</w:t>
            </w:r>
            <w:r/>
          </w:p>
        </w:tc>
        <w:tc>
          <w:tcPr>
            <w:tcMar>
              <w:left w:w="108" w:type="dxa"/>
              <w:top w:w="0" w:type="dxa"/>
              <w:right w:w="108" w:type="dxa"/>
              <w:bottom w:w="0" w:type="dxa"/>
            </w:tcMar>
            <w:tcW w:w="3594" w:type="dxa"/>
            <w:vAlign w:val="center"/>
            <w:textDirection w:val="lrTb"/>
            <w:noWrap w:val="false"/>
          </w:tcPr>
          <w:p>
            <w:pPr>
              <w:ind w:left="0" w:right="0" w:firstLine="0"/>
              <w:jc w:val="center"/>
              <w:spacing w:before="0" w:after="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软件和信息技术服务业</w:t>
            </w:r>
            <w:r/>
          </w:p>
        </w:tc>
      </w:tr>
    </w:tbl>
    <w:p>
      <w:pPr>
        <w:jc w:val="center"/>
        <w:spacing w:line="700" w:lineRule="exact"/>
        <w:widowControl/>
        <w:rPr>
          <w:rFonts w:ascii="方正小标宋_GBK" w:eastAsia="方正小标宋_GBK" w:cs="宋体" w:hAnsiTheme="minorEastAsia"/>
          <w:color w:val="auto"/>
          <w:sz w:val="44"/>
          <w:szCs w:val="20"/>
          <w:highlight w:val="none"/>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color w:val="auto"/>
          <w:sz w:val="44"/>
          <w:szCs w:val="20"/>
          <w:highlight w:val="none"/>
        </w:rPr>
        <w:t xml:space="preserve">第五章 评标方法与评标标准</w:t>
      </w:r>
      <w:r/>
    </w:p>
    <w:p>
      <w:pPr>
        <w:ind w:firstLine="482"/>
        <w:jc w:val="left"/>
        <w:spacing w:line="560" w:lineRule="exact"/>
        <w:widowControl/>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一、定标原则</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本项目采用</w:t>
      </w:r>
      <w:r>
        <w:rPr>
          <w:rFonts w:hint="eastAsia" w:ascii="宋体" w:hAnsi="宋体" w:eastAsia="宋体" w:cs="宋体"/>
          <w:color w:val="auto"/>
          <w:sz w:val="21"/>
          <w:szCs w:val="21"/>
          <w:highlight w:val="none"/>
          <w:u w:val="single"/>
        </w:rPr>
        <w:t xml:space="preserve">综合评分</w:t>
      </w:r>
      <w:r>
        <w:rPr>
          <w:rFonts w:hint="eastAsia" w:ascii="宋体" w:hAnsi="宋体" w:eastAsia="宋体" w:cs="宋体"/>
          <w:color w:val="auto"/>
          <w:sz w:val="21"/>
          <w:szCs w:val="21"/>
          <w:highlight w:val="none"/>
        </w:rPr>
        <w:t xml:space="preserve">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2"/>
        <w:jc w:val="left"/>
        <w:spacing w:line="560" w:lineRule="exact"/>
        <w:widowControl/>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政府采购政策功能落实</w:t>
      </w:r>
      <w:r/>
    </w:p>
    <w:p>
      <w:pPr>
        <w:numPr>
          <w:ilvl w:val="0"/>
          <w:numId w:val="5"/>
        </w:numPr>
        <w:ind w:firstLine="482"/>
        <w:jc w:val="left"/>
        <w:spacing w:line="560" w:lineRule="exact"/>
        <w:widowControl/>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小微型企业价格扣除</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sz w:val="21"/>
          <w:szCs w:val="21"/>
        </w:rPr>
        <w:t xml:space="preserve">本项目不专门面向中小企业采购，对符合规定的小型和微型企业报价给予20%的扣除价格，用扣除后的价格参与评审；</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（2）供应商需按照采购文件的要求提供相应的《中小企业声明函》。</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（3）企业标准请参照《关于印发中小企业划型标准规定的通知》（工信部联企业〔2011〕300号）文件规定自行填写。</w:t>
      </w:r>
      <w:r/>
    </w:p>
    <w:p>
      <w:pPr>
        <w:ind w:firstLine="482"/>
        <w:jc w:val="left"/>
        <w:spacing w:line="560" w:lineRule="exact"/>
        <w:widowControl/>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2、残疾人福利单位价格扣除</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（1）本项目对残疾人福利性单位视同小型、微型企业</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sz w:val="21"/>
          <w:szCs w:val="21"/>
        </w:rPr>
        <w:t xml:space="preserve">给予</w:t>
      </w:r>
      <w:r>
        <w:rPr>
          <w:rFonts w:hint="eastAsia" w:ascii="宋体" w:hAnsi="宋体" w:eastAsia="宋体" w:cs="宋体"/>
          <w:sz w:val="21"/>
          <w:szCs w:val="21"/>
          <w:u w:val="single"/>
        </w:rPr>
        <w:t xml:space="preserve">20%</w:t>
      </w:r>
      <w:r>
        <w:rPr>
          <w:rFonts w:hint="eastAsia" w:ascii="宋体" w:hAnsi="宋体" w:eastAsia="宋体" w:cs="宋体"/>
          <w:sz w:val="21"/>
          <w:szCs w:val="21"/>
        </w:rPr>
        <w:t xml:space="preserve">的价格扣除</w:t>
      </w:r>
      <w:r>
        <w:rPr>
          <w:rFonts w:hint="eastAsia" w:ascii="宋体" w:hAnsi="宋体" w:eastAsia="宋体" w:cs="宋体"/>
          <w:color w:val="auto"/>
          <w:sz w:val="21"/>
          <w:szCs w:val="21"/>
          <w:highlight w:val="none"/>
          <w:lang w:eastAsia="zh-CN"/>
        </w:rPr>
        <w:t xml:space="preserve">。</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（2）残疾人福利单位需按照采购文件的要求提供《残疾人福利性单位声明函》。</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（3）残疾人福利单位标准请参照《关于促进残疾人就业政府采购政策的通知》（财库〔2017〕141号）。</w:t>
      </w:r>
      <w:r/>
    </w:p>
    <w:p>
      <w:pPr>
        <w:ind w:firstLine="482"/>
        <w:jc w:val="left"/>
        <w:spacing w:line="560" w:lineRule="exact"/>
        <w:widowControl/>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3、监狱和戒毒企业价格扣除</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（1）本项目对监狱和戒毒企业（简称监狱企业）视同小型、微型企业</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sz w:val="21"/>
          <w:szCs w:val="21"/>
        </w:rPr>
        <w:t xml:space="preserve">给予</w:t>
      </w:r>
      <w:r>
        <w:rPr>
          <w:rFonts w:hint="eastAsia" w:ascii="宋体" w:hAnsi="宋体" w:eastAsia="宋体" w:cs="宋体"/>
          <w:sz w:val="21"/>
          <w:szCs w:val="21"/>
          <w:u w:val="single"/>
        </w:rPr>
        <w:t xml:space="preserve">20%</w:t>
      </w:r>
      <w:r>
        <w:rPr>
          <w:rFonts w:hint="eastAsia" w:ascii="宋体" w:hAnsi="宋体" w:eastAsia="宋体" w:cs="宋体"/>
          <w:sz w:val="21"/>
          <w:szCs w:val="21"/>
        </w:rPr>
        <w:t xml:space="preserve">的价格扣除。</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（3）监狱企业标准请参照《关于政府采购支持监狱企业发展有关问题的通知》（财库〔2014〕68号）。</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4、残疾人福利单位、监狱企业属于小型、微型企业的，不重复享受政策。</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6、联合体各方均为小型、微型企业（残疾人福利单位、监狱企业）的，联合体享受20%</w:t>
      </w:r>
      <w:r>
        <w:rPr>
          <w:rFonts w:hint="eastAsia" w:ascii="宋体" w:hAnsi="宋体" w:eastAsia="宋体" w:cs="宋体"/>
          <w:color w:val="auto"/>
          <w:sz w:val="21"/>
          <w:szCs w:val="21"/>
          <w:highlight w:val="none"/>
          <w:lang w:eastAsia="zh-CN"/>
        </w:rPr>
        <w:t xml:space="preserve">的价格扣除。</w:t>
      </w:r>
      <w:r/>
    </w:p>
    <w:p>
      <w:pPr>
        <w:ind w:firstLine="482"/>
        <w:jc w:val="left"/>
        <w:spacing w:line="560" w:lineRule="exact"/>
        <w:widowControl/>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auto"/>
          <w:sz w:val="21"/>
          <w:szCs w:val="21"/>
          <w:highlight w:val="none"/>
        </w:rPr>
        <w:t xml:space="preserve">如属政府强制采购产品未提供认证证书的或认证证书提供不全的将视为未实质性响应采购要求</w:t>
      </w:r>
      <w:r>
        <w:rPr>
          <w:rFonts w:hint="eastAsia" w:ascii="宋体" w:hAnsi="宋体" w:eastAsia="宋体" w:cs="宋体"/>
          <w:color w:val="auto"/>
          <w:sz w:val="21"/>
          <w:szCs w:val="21"/>
          <w:highlight w:val="none"/>
        </w:rPr>
        <w:t xml:space="preserve">。其他条件相同情况下，应当优先采购节能产品、环境标志产品。</w:t>
      </w:r>
      <w:r/>
    </w:p>
    <w:p>
      <w:pPr>
        <w:ind w:firstLine="482"/>
        <w:jc w:val="left"/>
        <w:spacing w:line="560" w:lineRule="exact"/>
        <w:widowControl/>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二、评标方法与评标标准</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本项目评分总分值为100分。</w:t>
      </w:r>
      <w:r/>
    </w:p>
    <w:tbl>
      <w:tblPr>
        <w:tblStyle w:val="774"/>
        <w:tblW w:w="83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5"/>
        <w:gridCol w:w="1156"/>
        <w:gridCol w:w="6490"/>
      </w:tblGrid>
      <w:tr>
        <w:trPr>
          <w:jc w:val="center"/>
          <w:trHeight w:val="569"/>
        </w:trPr>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ind w:left="0" w:firstLine="0"/>
              <w:jc w:val="both"/>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ind w:left="0" w:firstLine="0"/>
              <w:jc w:val="both"/>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评分项目</w:t>
            </w:r>
            <w:r/>
          </w:p>
        </w:tc>
        <w:tc>
          <w:tcPr>
            <w:tcBorders>
              <w:top w:val="single" w:color="auto" w:sz="4" w:space="0"/>
              <w:left w:val="single" w:color="auto" w:sz="4" w:space="0"/>
              <w:bottom w:val="single" w:color="auto" w:sz="4" w:space="0"/>
              <w:right w:val="single" w:color="auto" w:sz="4" w:space="0"/>
            </w:tcBorders>
            <w:tcW w:w="649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评分标准</w:t>
            </w:r>
            <w:r/>
          </w:p>
        </w:tc>
      </w:tr>
      <w:tr>
        <w:trPr>
          <w:jc w:val="center"/>
          <w:trHeight w:val="1161"/>
        </w:trPr>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ind w:left="0" w:firstLine="0"/>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ind w:left="0" w:firstLine="0"/>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价格分</w:t>
            </w:r>
            <w:r/>
          </w:p>
          <w:p>
            <w:pPr>
              <w:ind w:left="210" w:hanging="210"/>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0分）</w:t>
            </w:r>
            <w:r/>
          </w:p>
        </w:tc>
        <w:tc>
          <w:tcPr>
            <w:tcBorders>
              <w:top w:val="single" w:color="auto" w:sz="4" w:space="0"/>
              <w:left w:val="single" w:color="auto" w:sz="4" w:space="0"/>
              <w:bottom w:val="single" w:color="auto" w:sz="4" w:space="0"/>
              <w:right w:val="single" w:color="auto" w:sz="4" w:space="0"/>
            </w:tcBorders>
            <w:tcW w:w="6490" w:type="dxa"/>
            <w:vAlign w:val="center"/>
            <w:textDirection w:val="lrTb"/>
            <w:noWrap w:val="false"/>
          </w:tcPr>
          <w:p>
            <w:pPr>
              <w:jc w:val="left"/>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评标基准价：满足招标文件要求且投标价格最低的投标报价为评标基准价，其价格分为</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0分；</w:t>
            </w:r>
            <w:r/>
          </w:p>
          <w:p>
            <w:pPr>
              <w:jc w:val="left"/>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其他投标人的价格分统一按照下列公式计算（小数点后保留两位）：投标报价得分=评标基准价/投标报价×</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w:t>
            </w:r>
            <w:r/>
          </w:p>
        </w:tc>
      </w:tr>
      <w:tr>
        <w:trPr>
          <w:jc w:val="center"/>
          <w:trHeight w:val="1386"/>
        </w:trPr>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ind w:left="0" w:firstLine="0"/>
              <w:jc w:val="center"/>
              <w:spacing w:line="2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ind w:left="0" w:firstLine="0"/>
              <w:jc w:val="center"/>
              <w:spacing w:line="28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企业综合实力</w:t>
            </w:r>
            <w:r/>
          </w:p>
          <w:p>
            <w:pPr>
              <w:ind w:left="0" w:firstLine="0"/>
              <w:jc w:val="center"/>
              <w:spacing w:line="28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（2分）</w:t>
            </w:r>
            <w:r/>
          </w:p>
        </w:tc>
        <w:tc>
          <w:tcPr>
            <w:tcBorders>
              <w:top w:val="single" w:color="auto" w:sz="4" w:space="0"/>
              <w:left w:val="single" w:color="auto" w:sz="4" w:space="0"/>
              <w:bottom w:val="single" w:color="auto" w:sz="4" w:space="0"/>
              <w:right w:val="single" w:color="auto" w:sz="4" w:space="0"/>
            </w:tcBorders>
            <w:tcW w:w="6490" w:type="dxa"/>
            <w:vAlign w:val="center"/>
            <w:textDirection w:val="lrTb"/>
            <w:noWrap w:val="false"/>
          </w:tcPr>
          <w:p>
            <w:pPr>
              <w:jc w:val="left"/>
              <w:spacing w:line="2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投标人具有</w:t>
            </w:r>
            <w:bookmarkStart w:id="109" w:name="OLE_LINK18"/>
            <w:r>
              <w:rPr>
                <w:rFonts w:hint="eastAsia" w:ascii="宋体" w:hAnsi="宋体" w:eastAsia="宋体" w:cs="宋体"/>
                <w:color w:val="auto"/>
                <w:sz w:val="21"/>
                <w:szCs w:val="21"/>
                <w:highlight w:val="none"/>
                <w:lang w:val="en-US" w:eastAsia="zh-CN"/>
              </w:rPr>
              <w:t xml:space="preserve">信息技术服务管理体系、信息安全管理</w:t>
            </w:r>
            <w:bookmarkEnd w:id="109"/>
            <w:r>
              <w:rPr>
                <w:rFonts w:hint="eastAsia" w:ascii="宋体" w:hAnsi="宋体" w:eastAsia="宋体" w:cs="宋体"/>
                <w:color w:val="auto"/>
                <w:sz w:val="21"/>
                <w:szCs w:val="21"/>
                <w:highlight w:val="none"/>
                <w:lang w:val="en-US" w:eastAsia="zh-CN"/>
              </w:rPr>
              <w:t xml:space="preserve">体系认证证书的，</w:t>
            </w:r>
            <w:bookmarkStart w:id="110" w:name="OLE_LINK12"/>
            <w:r>
              <w:rPr>
                <w:rFonts w:hint="eastAsia" w:ascii="宋体" w:hAnsi="宋体" w:eastAsia="宋体" w:cs="宋体"/>
                <w:color w:val="auto"/>
                <w:sz w:val="21"/>
                <w:szCs w:val="21"/>
                <w:highlight w:val="none"/>
                <w:lang w:val="en-US" w:eastAsia="zh-CN"/>
              </w:rPr>
              <w:t xml:space="preserve">每提供1项得1分,本项最高得2分。</w:t>
            </w:r>
            <w:bookmarkEnd w:id="110"/>
            <w:r/>
            <w:bookmarkStart w:id="111" w:name="OLE_LINK17"/>
            <w:r/>
            <w:r/>
          </w:p>
          <w:p>
            <w:pPr>
              <w:jc w:val="left"/>
              <w:spacing w:line="2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以证书原件彩色扫描件和官网查询截图加盖投标人公章为依据，否则不得分；证书须在有效期内并处于有效状态，提供证书在认证认可业务信息统一查询平台（http://cx.cnca.cn）的查询结果“有效”的截图或网页打印件加盖投标人公章。</w:t>
            </w:r>
            <w:bookmarkEnd w:id="111"/>
            <w:r/>
            <w:r/>
          </w:p>
        </w:tc>
      </w:tr>
      <w:tr>
        <w:trPr>
          <w:jc w:val="center"/>
          <w:trHeight w:val="1386"/>
        </w:trPr>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ind w:left="0" w:firstLine="0"/>
              <w:jc w:val="center"/>
              <w:spacing w:line="2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ind w:left="0" w:firstLine="0"/>
              <w:jc w:val="center"/>
              <w:spacing w:line="2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售后服务团队</w:t>
            </w:r>
            <w:r/>
          </w:p>
          <w:p>
            <w:pPr>
              <w:ind w:left="0" w:firstLine="0"/>
              <w:jc w:val="center"/>
              <w:spacing w:line="2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（4分）</w:t>
            </w:r>
            <w:r/>
          </w:p>
        </w:tc>
        <w:tc>
          <w:tcPr>
            <w:tcBorders>
              <w:top w:val="single" w:color="auto" w:sz="4" w:space="0"/>
              <w:left w:val="single" w:color="auto" w:sz="4" w:space="0"/>
              <w:bottom w:val="single" w:color="auto" w:sz="4" w:space="0"/>
              <w:right w:val="single" w:color="auto" w:sz="4" w:space="0"/>
            </w:tcBorders>
            <w:tcW w:w="6490" w:type="dxa"/>
            <w:vAlign w:val="center"/>
            <w:textDirection w:val="lrTb"/>
            <w:noWrap w:val="false"/>
          </w:tcPr>
          <w:p>
            <w:pPr>
              <w:jc w:val="left"/>
              <w:spacing w:line="2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1、项目负责人具有</w:t>
            </w:r>
            <w:r>
              <w:rPr>
                <w:rFonts w:hint="eastAsia" w:ascii="宋体" w:hAnsi="宋体" w:eastAsia="宋体" w:cs="宋体"/>
                <w:color w:val="auto"/>
                <w:sz w:val="21"/>
                <w:szCs w:val="21"/>
                <w:highlight w:val="none"/>
                <w:lang w:val="zh-CN" w:eastAsia="zh-CN"/>
              </w:rPr>
              <w:t xml:space="preserve">高级IT运维工程师证书、信息安全工程师证书</w:t>
            </w:r>
            <w:r>
              <w:rPr>
                <w:rFonts w:hint="eastAsia" w:ascii="宋体" w:hAnsi="宋体" w:eastAsia="宋体" w:cs="宋体"/>
                <w:color w:val="auto"/>
                <w:sz w:val="21"/>
                <w:szCs w:val="21"/>
                <w:highlight w:val="none"/>
                <w:lang w:val="en-US" w:eastAsia="zh-CN"/>
              </w:rPr>
              <w:t xml:space="preserve">，</w:t>
            </w:r>
            <w:bookmarkStart w:id="112" w:name="OLE_LINK8"/>
            <w:r>
              <w:rPr>
                <w:rFonts w:hint="eastAsia" w:ascii="宋体" w:hAnsi="宋体" w:eastAsia="宋体" w:cs="宋体"/>
                <w:color w:val="auto"/>
                <w:sz w:val="21"/>
                <w:szCs w:val="21"/>
                <w:highlight w:val="none"/>
                <w:lang w:val="en-US" w:eastAsia="zh-CN"/>
              </w:rPr>
              <w:t xml:space="preserve">每提供一个证书得1分</w:t>
            </w:r>
            <w:bookmarkEnd w:id="112"/>
            <w:r>
              <w:rPr>
                <w:rFonts w:hint="eastAsia" w:ascii="宋体" w:hAnsi="宋体" w:eastAsia="宋体" w:cs="宋体"/>
                <w:color w:val="auto"/>
                <w:sz w:val="21"/>
                <w:szCs w:val="21"/>
                <w:highlight w:val="none"/>
                <w:lang w:val="en-US" w:eastAsia="zh-CN"/>
              </w:rPr>
              <w:t xml:space="preserve">，本项最高得2分，</w:t>
            </w:r>
            <w:bookmarkStart w:id="113" w:name="OLE_LINK9"/>
            <w:r>
              <w:rPr>
                <w:rFonts w:hint="eastAsia" w:ascii="宋体" w:hAnsi="宋体" w:eastAsia="宋体" w:cs="宋体"/>
                <w:color w:val="auto"/>
                <w:sz w:val="21"/>
                <w:szCs w:val="21"/>
                <w:highlight w:val="none"/>
                <w:lang w:val="en-US" w:eastAsia="zh-CN"/>
              </w:rPr>
              <w:t xml:space="preserve">不提供不得分</w:t>
            </w:r>
            <w:bookmarkEnd w:id="113"/>
            <w:r>
              <w:rPr>
                <w:rFonts w:hint="eastAsia" w:ascii="宋体" w:hAnsi="宋体" w:eastAsia="宋体" w:cs="宋体"/>
                <w:color w:val="auto"/>
                <w:sz w:val="21"/>
                <w:szCs w:val="21"/>
                <w:highlight w:val="none"/>
                <w:lang w:val="en-US" w:eastAsia="zh-CN"/>
              </w:rPr>
              <w:t xml:space="preserve">。</w:t>
            </w:r>
            <w:r/>
          </w:p>
          <w:p>
            <w:pPr>
              <w:jc w:val="left"/>
              <w:spacing w:line="28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注：投标时提供证书原件彩色扫描件并加盖投标人公章，同时提供投标人为其缴纳的近3个月以来任意1个月社保证明材料并加盖投标人公章，未提供或提供不全不得分。</w:t>
            </w:r>
            <w:r/>
          </w:p>
          <w:p>
            <w:pPr>
              <w:jc w:val="left"/>
              <w:spacing w:line="2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2、项目组成员(除项目负责人外)具有系统集成项目管理工程师证书、网络信息安全工程师证书，每提供一个证书得1分，</w:t>
            </w:r>
            <w:bookmarkStart w:id="114" w:name="OLE_LINK13"/>
            <w:r>
              <w:rPr>
                <w:rFonts w:hint="eastAsia" w:ascii="宋体" w:hAnsi="宋体" w:eastAsia="宋体" w:cs="宋体"/>
                <w:color w:val="auto"/>
                <w:sz w:val="21"/>
                <w:szCs w:val="21"/>
                <w:highlight w:val="none"/>
                <w:lang w:val="en-US" w:eastAsia="zh-CN"/>
              </w:rPr>
              <w:t xml:space="preserve">本项最高得</w:t>
            </w:r>
            <w:bookmarkEnd w:id="114"/>
            <w:r>
              <w:rPr>
                <w:rFonts w:hint="eastAsia" w:ascii="宋体" w:hAnsi="宋体" w:eastAsia="宋体" w:cs="宋体"/>
                <w:color w:val="auto"/>
                <w:sz w:val="21"/>
                <w:szCs w:val="21"/>
                <w:highlight w:val="none"/>
                <w:lang w:val="en-US" w:eastAsia="zh-CN"/>
              </w:rPr>
              <w:t xml:space="preserve">2分，不提供不得分。</w:t>
            </w:r>
            <w:r/>
          </w:p>
          <w:p>
            <w:pPr>
              <w:jc w:val="left"/>
              <w:spacing w:line="280" w:lineRule="exact"/>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注：投标时提供证书原件彩色扫描件并加盖投标人公章，同时提供投标人为其缴纳的近3个月以来任意1个月社保证明材料并加盖投标人公章，未提供或提供不全不得分。</w:t>
            </w:r>
            <w:r/>
          </w:p>
        </w:tc>
      </w:tr>
      <w:tr>
        <w:trPr>
          <w:jc w:val="center"/>
          <w:trHeight w:val="1042"/>
        </w:trPr>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ind w:left="0" w:firstLine="0"/>
              <w:jc w:val="center"/>
              <w:spacing w:line="2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ind w:left="0" w:firstLine="0"/>
              <w:jc w:val="center"/>
              <w:spacing w:line="2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业绩</w:t>
            </w:r>
            <w:r/>
          </w:p>
          <w:p>
            <w:pPr>
              <w:ind w:left="0" w:firstLine="0"/>
              <w:jc w:val="center"/>
              <w:spacing w:line="2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（2分）</w:t>
            </w:r>
            <w:r/>
          </w:p>
        </w:tc>
        <w:tc>
          <w:tcPr>
            <w:tcBorders>
              <w:top w:val="single" w:color="auto" w:sz="4" w:space="0"/>
              <w:left w:val="single" w:color="auto" w:sz="4" w:space="0"/>
              <w:bottom w:val="single" w:color="auto" w:sz="4" w:space="0"/>
              <w:right w:val="single" w:color="auto" w:sz="4" w:space="0"/>
            </w:tcBorders>
            <w:tcW w:w="6490" w:type="dxa"/>
            <w:vAlign w:val="center"/>
            <w:textDirection w:val="lrTb"/>
            <w:noWrap w:val="false"/>
          </w:tcPr>
          <w:p>
            <w:pPr>
              <w:jc w:val="left"/>
              <w:spacing w:line="2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投标人2023年4月1日（以合同签订之日为准）以来承担过类似业绩的，每提供一个得1分，本项最高得2分。需提供合同彩色扫描件并加盖投标人公章，不提供不得分。</w:t>
            </w:r>
            <w:r/>
          </w:p>
        </w:tc>
      </w:tr>
      <w:tr>
        <w:trPr>
          <w:jc w:val="center"/>
          <w:trHeight w:val="1564"/>
        </w:trPr>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ind w:left="0" w:firstLine="0"/>
              <w:jc w:val="center"/>
              <w:spacing w:line="2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ind w:left="0" w:firstLine="0"/>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维保方案（60分）</w:t>
            </w:r>
            <w:r/>
          </w:p>
        </w:tc>
        <w:tc>
          <w:tcPr>
            <w:tcBorders>
              <w:top w:val="single" w:color="auto" w:sz="4" w:space="0"/>
              <w:left w:val="single" w:color="auto" w:sz="4" w:space="0"/>
              <w:right w:val="single" w:color="auto" w:sz="4" w:space="0"/>
            </w:tcBorders>
            <w:tcW w:w="6490" w:type="dxa"/>
            <w:vAlign w:val="center"/>
            <w:textDirection w:val="lrTb"/>
            <w:noWrap w:val="false"/>
          </w:tcPr>
          <w:p>
            <w:pPr>
              <w:jc w:val="left"/>
              <w:spacing w:line="2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1、售后服务方案</w:t>
            </w:r>
            <w:r/>
          </w:p>
          <w:p>
            <w:pPr>
              <w:numPr>
                <w:ilvl w:val="0"/>
                <w:numId w:val="0"/>
              </w:num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根据招标文件要求及投标人提供的售后服务方案,至少包含：售后服务内容、服务流程、响应时间、保障措施等内容；评委根据投标人提供的方案进行评审：</w:t>
            </w:r>
            <w:r>
              <w:rPr>
                <w:rFonts w:hint="eastAsia" w:ascii="宋体" w:hAnsi="宋体" w:eastAsia="宋体" w:cs="宋体"/>
                <w:color w:val="auto"/>
                <w:sz w:val="21"/>
                <w:szCs w:val="21"/>
              </w:rPr>
              <w:t xml:space="preserve">方案优于要求的得</w:t>
            </w:r>
            <w:r>
              <w:rPr>
                <w:rFonts w:hint="eastAsia" w:ascii="宋体" w:hAnsi="宋体" w:eastAsia="宋体" w:cs="宋体"/>
                <w:color w:val="auto"/>
                <w:sz w:val="21"/>
                <w:szCs w:val="21"/>
                <w:lang w:val="en-US" w:eastAsia="zh-CN"/>
              </w:rPr>
              <w:t xml:space="preserve">12</w:t>
            </w:r>
            <w:r>
              <w:rPr>
                <w:rFonts w:hint="eastAsia" w:ascii="宋体" w:hAnsi="宋体" w:eastAsia="宋体" w:cs="宋体"/>
                <w:color w:val="auto"/>
                <w:sz w:val="21"/>
                <w:szCs w:val="21"/>
              </w:rPr>
              <w:t xml:space="preserve">分，符合要求得</w:t>
            </w:r>
            <w:r>
              <w:rPr>
                <w:rFonts w:hint="eastAsia" w:ascii="宋体" w:hAnsi="宋体" w:eastAsia="宋体" w:cs="宋体"/>
                <w:color w:val="auto"/>
                <w:sz w:val="21"/>
                <w:szCs w:val="21"/>
                <w:lang w:val="en-US" w:eastAsia="zh-CN"/>
              </w:rPr>
              <w:t xml:space="preserve">10</w:t>
            </w:r>
            <w:r>
              <w:rPr>
                <w:rFonts w:hint="eastAsia" w:ascii="宋体" w:hAnsi="宋体" w:eastAsia="宋体" w:cs="宋体"/>
                <w:color w:val="auto"/>
                <w:sz w:val="21"/>
                <w:szCs w:val="21"/>
              </w:rPr>
              <w:t xml:space="preserve">分，不符合要求或未提供的不得分。</w:t>
            </w:r>
            <w:r/>
          </w:p>
          <w:p>
            <w:pPr>
              <w:jc w:val="left"/>
              <w:spacing w:line="2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bookmarkStart w:id="115" w:name="OLE_LINK29"/>
            <w:r>
              <w:rPr>
                <w:rFonts w:hint="eastAsia" w:ascii="宋体" w:hAnsi="宋体" w:eastAsia="宋体" w:cs="宋体"/>
                <w:color w:val="auto"/>
                <w:sz w:val="21"/>
                <w:szCs w:val="21"/>
                <w:highlight w:val="none"/>
                <w:lang w:val="en-US" w:eastAsia="zh-CN"/>
              </w:rPr>
              <w:t xml:space="preserve">安全保障</w:t>
            </w:r>
            <w:bookmarkEnd w:id="115"/>
            <w:r>
              <w:rPr>
                <w:rFonts w:hint="eastAsia" w:ascii="宋体" w:hAnsi="宋体" w:eastAsia="宋体" w:cs="宋体"/>
                <w:color w:val="auto"/>
                <w:sz w:val="21"/>
                <w:szCs w:val="21"/>
                <w:highlight w:val="none"/>
                <w:lang w:val="en-US" w:eastAsia="zh-CN"/>
              </w:rPr>
              <w:t xml:space="preserve">方案</w:t>
            </w:r>
            <w:r/>
          </w:p>
          <w:p>
            <w:pPr>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根据招标文件要求及投标人提供的安全保障方案,至少包含：安全管理体系、安全管理制度、岗位职责的健全、安全保证措施等内容；评委根据投标人提供的方案进行评审：</w:t>
            </w:r>
            <w:r>
              <w:rPr>
                <w:rFonts w:hint="eastAsia" w:ascii="宋体" w:hAnsi="宋体" w:eastAsia="宋体" w:cs="宋体"/>
                <w:color w:val="auto"/>
                <w:sz w:val="21"/>
                <w:szCs w:val="21"/>
              </w:rPr>
              <w:t xml:space="preserve">方案优于要求的得</w:t>
            </w:r>
            <w:r>
              <w:rPr>
                <w:rFonts w:hint="eastAsia" w:ascii="宋体" w:hAnsi="宋体" w:eastAsia="宋体" w:cs="宋体"/>
                <w:color w:val="auto"/>
                <w:sz w:val="21"/>
                <w:szCs w:val="21"/>
                <w:lang w:val="en-US" w:eastAsia="zh-CN"/>
              </w:rPr>
              <w:t xml:space="preserve">12</w:t>
            </w:r>
            <w:r>
              <w:rPr>
                <w:rFonts w:hint="eastAsia" w:ascii="宋体" w:hAnsi="宋体" w:eastAsia="宋体" w:cs="宋体"/>
                <w:color w:val="auto"/>
                <w:sz w:val="21"/>
                <w:szCs w:val="21"/>
              </w:rPr>
              <w:t xml:space="preserve">分，符合要求得</w:t>
            </w:r>
            <w:r>
              <w:rPr>
                <w:rFonts w:hint="eastAsia" w:ascii="宋体" w:hAnsi="宋体" w:eastAsia="宋体" w:cs="宋体"/>
                <w:color w:val="auto"/>
                <w:sz w:val="21"/>
                <w:szCs w:val="21"/>
                <w:lang w:val="en-US" w:eastAsia="zh-CN"/>
              </w:rPr>
              <w:t xml:space="preserve">10</w:t>
            </w:r>
            <w:r>
              <w:rPr>
                <w:rFonts w:hint="eastAsia" w:ascii="宋体" w:hAnsi="宋体" w:eastAsia="宋体" w:cs="宋体"/>
                <w:color w:val="auto"/>
                <w:sz w:val="21"/>
                <w:szCs w:val="21"/>
              </w:rPr>
              <w:t xml:space="preserve">分，不符合要求或未提供的不得分。</w:t>
            </w:r>
            <w:r/>
          </w:p>
          <w:p>
            <w:pPr>
              <w:jc w:val="left"/>
              <w:spacing w:line="2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3、故障处理方案</w:t>
            </w:r>
            <w:r/>
          </w:p>
          <w:p>
            <w:pPr>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根据招标文件要求及投标人提供的故障处理方案，至少包含：故障因素分析、故障响应、故障处理、故障检修工具及维修材料投入等内容；评委根据投标人提供的方案进行评审：</w:t>
            </w:r>
            <w:r>
              <w:rPr>
                <w:rFonts w:hint="eastAsia" w:ascii="宋体" w:hAnsi="宋体" w:eastAsia="宋体" w:cs="宋体"/>
                <w:color w:val="auto"/>
                <w:sz w:val="21"/>
                <w:szCs w:val="21"/>
              </w:rPr>
              <w:t xml:space="preserve">方案优于要求的得</w:t>
            </w:r>
            <w:r>
              <w:rPr>
                <w:rFonts w:hint="eastAsia" w:ascii="宋体" w:hAnsi="宋体" w:eastAsia="宋体" w:cs="宋体"/>
                <w:color w:val="auto"/>
                <w:sz w:val="21"/>
                <w:szCs w:val="21"/>
                <w:lang w:val="en-US" w:eastAsia="zh-CN"/>
              </w:rPr>
              <w:t xml:space="preserve">12</w:t>
            </w:r>
            <w:r>
              <w:rPr>
                <w:rFonts w:hint="eastAsia" w:ascii="宋体" w:hAnsi="宋体" w:eastAsia="宋体" w:cs="宋体"/>
                <w:color w:val="auto"/>
                <w:sz w:val="21"/>
                <w:szCs w:val="21"/>
              </w:rPr>
              <w:t xml:space="preserve">分，符合要求得</w:t>
            </w:r>
            <w:r>
              <w:rPr>
                <w:rFonts w:hint="eastAsia" w:ascii="宋体" w:hAnsi="宋体" w:eastAsia="宋体" w:cs="宋体"/>
                <w:color w:val="auto"/>
                <w:sz w:val="21"/>
                <w:szCs w:val="21"/>
                <w:lang w:val="en-US" w:eastAsia="zh-CN"/>
              </w:rPr>
              <w:t xml:space="preserve">10</w:t>
            </w:r>
            <w:r>
              <w:rPr>
                <w:rFonts w:hint="eastAsia" w:ascii="宋体" w:hAnsi="宋体" w:eastAsia="宋体" w:cs="宋体"/>
                <w:color w:val="auto"/>
                <w:sz w:val="21"/>
                <w:szCs w:val="21"/>
              </w:rPr>
              <w:t xml:space="preserve">分，不符合要求或未提供的不得分。</w:t>
            </w:r>
            <w:r/>
          </w:p>
          <w:p>
            <w:pPr>
              <w:jc w:val="left"/>
              <w:spacing w:line="2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bookmarkStart w:id="116" w:name="OLE_LINK28"/>
            <w:r>
              <w:rPr>
                <w:rFonts w:hint="eastAsia" w:ascii="宋体" w:hAnsi="宋体" w:eastAsia="宋体" w:cs="宋体"/>
                <w:color w:val="auto"/>
                <w:sz w:val="21"/>
                <w:szCs w:val="21"/>
                <w:highlight w:val="none"/>
                <w:lang w:val="en-US" w:eastAsia="zh-CN"/>
              </w:rPr>
              <w:t xml:space="preserve">应急保障</w:t>
            </w:r>
            <w:bookmarkEnd w:id="116"/>
            <w:r>
              <w:rPr>
                <w:rFonts w:hint="eastAsia" w:ascii="宋体" w:hAnsi="宋体" w:eastAsia="宋体" w:cs="宋体"/>
                <w:color w:val="auto"/>
                <w:sz w:val="21"/>
                <w:szCs w:val="21"/>
                <w:highlight w:val="none"/>
                <w:lang w:val="en-US" w:eastAsia="zh-CN"/>
              </w:rPr>
              <w:t xml:space="preserve">方案</w:t>
            </w:r>
            <w:r/>
          </w:p>
          <w:p>
            <w:pPr>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根据招标文件要求及投标人提供的应急处理方案，至少包含：应急预案、应急故障处理、应急保障团队、重大活动及节假日保障措施等内容；评委根据投标人提供的方案进行评审：</w:t>
            </w:r>
            <w:r>
              <w:rPr>
                <w:rFonts w:hint="eastAsia" w:ascii="宋体" w:hAnsi="宋体" w:eastAsia="宋体" w:cs="宋体"/>
                <w:color w:val="auto"/>
                <w:sz w:val="21"/>
                <w:szCs w:val="21"/>
              </w:rPr>
              <w:t xml:space="preserve">方案优于要求的得</w:t>
            </w:r>
            <w:r>
              <w:rPr>
                <w:rFonts w:hint="eastAsia" w:ascii="宋体" w:hAnsi="宋体" w:eastAsia="宋体" w:cs="宋体"/>
                <w:color w:val="auto"/>
                <w:sz w:val="21"/>
                <w:szCs w:val="21"/>
                <w:lang w:val="en-US" w:eastAsia="zh-CN"/>
              </w:rPr>
              <w:t xml:space="preserve">12</w:t>
            </w:r>
            <w:r>
              <w:rPr>
                <w:rFonts w:hint="eastAsia" w:ascii="宋体" w:hAnsi="宋体" w:eastAsia="宋体" w:cs="宋体"/>
                <w:color w:val="auto"/>
                <w:sz w:val="21"/>
                <w:szCs w:val="21"/>
              </w:rPr>
              <w:t xml:space="preserve">分，符合要求得</w:t>
            </w:r>
            <w:r>
              <w:rPr>
                <w:rFonts w:hint="eastAsia" w:ascii="宋体" w:hAnsi="宋体" w:eastAsia="宋体" w:cs="宋体"/>
                <w:color w:val="auto"/>
                <w:sz w:val="21"/>
                <w:szCs w:val="21"/>
                <w:lang w:val="en-US" w:eastAsia="zh-CN"/>
              </w:rPr>
              <w:t xml:space="preserve">10</w:t>
            </w:r>
            <w:r>
              <w:rPr>
                <w:rFonts w:hint="eastAsia" w:ascii="宋体" w:hAnsi="宋体" w:eastAsia="宋体" w:cs="宋体"/>
                <w:color w:val="auto"/>
                <w:sz w:val="21"/>
                <w:szCs w:val="21"/>
              </w:rPr>
              <w:t xml:space="preserve">分，不符合要求或未提供的不得分。</w:t>
            </w:r>
            <w:r/>
          </w:p>
          <w:p>
            <w:pPr>
              <w:jc w:val="left"/>
              <w:spacing w:line="2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bookmarkStart w:id="117" w:name="OLE_LINK27"/>
            <w:r>
              <w:rPr>
                <w:rFonts w:hint="eastAsia" w:ascii="宋体" w:hAnsi="宋体" w:eastAsia="宋体" w:cs="宋体"/>
                <w:color w:val="auto"/>
                <w:sz w:val="21"/>
                <w:szCs w:val="21"/>
                <w:highlight w:val="none"/>
                <w:lang w:val="en-US" w:eastAsia="zh-CN"/>
              </w:rPr>
              <w:t xml:space="preserve">档案管理</w:t>
            </w:r>
            <w:bookmarkEnd w:id="117"/>
            <w:r>
              <w:rPr>
                <w:rFonts w:hint="eastAsia" w:ascii="宋体" w:hAnsi="宋体" w:eastAsia="宋体" w:cs="宋体"/>
                <w:color w:val="auto"/>
                <w:sz w:val="21"/>
                <w:szCs w:val="21"/>
                <w:highlight w:val="none"/>
                <w:lang w:val="en-US" w:eastAsia="zh-CN"/>
              </w:rPr>
              <w:t xml:space="preserve">方案</w:t>
            </w:r>
            <w:r/>
          </w:p>
          <w:p>
            <w:pPr>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根据招标文件要求及投标人提供的档案管理方案，</w:t>
            </w:r>
            <w:bookmarkStart w:id="118" w:name="OLE_LINK26"/>
            <w:r>
              <w:rPr>
                <w:rFonts w:hint="eastAsia" w:ascii="宋体" w:hAnsi="宋体" w:eastAsia="宋体" w:cs="宋体"/>
                <w:color w:val="auto"/>
                <w:sz w:val="21"/>
                <w:szCs w:val="21"/>
                <w:highlight w:val="none"/>
                <w:lang w:val="en-US" w:eastAsia="zh-CN"/>
              </w:rPr>
              <w:t xml:space="preserve">至少包含：档案管理制度</w:t>
            </w:r>
            <w:bookmarkEnd w:id="118"/>
            <w:r>
              <w:rPr>
                <w:rFonts w:hint="eastAsia" w:ascii="宋体" w:hAnsi="宋体" w:eastAsia="宋体" w:cs="宋体"/>
                <w:color w:val="auto"/>
                <w:sz w:val="21"/>
                <w:szCs w:val="21"/>
                <w:highlight w:val="none"/>
                <w:lang w:val="en-US" w:eastAsia="zh-CN"/>
              </w:rPr>
              <w:t xml:space="preserve">、档案管理团队及各自职责、档案保管措施、档案管理成效等内容。评委根据投标人提供的档案管理方案进行评审；评委根据投标人提供的方案进行评审：</w:t>
            </w:r>
            <w:r>
              <w:rPr>
                <w:rFonts w:hint="eastAsia" w:ascii="宋体" w:hAnsi="宋体" w:eastAsia="宋体" w:cs="宋体"/>
                <w:color w:val="auto"/>
                <w:sz w:val="21"/>
                <w:szCs w:val="21"/>
              </w:rPr>
              <w:t xml:space="preserve">方案优于要求的得</w:t>
            </w:r>
            <w:r>
              <w:rPr>
                <w:rFonts w:hint="eastAsia" w:ascii="宋体" w:hAnsi="宋体" w:eastAsia="宋体" w:cs="宋体"/>
                <w:color w:val="auto"/>
                <w:sz w:val="21"/>
                <w:szCs w:val="21"/>
                <w:lang w:val="en-US" w:eastAsia="zh-CN"/>
              </w:rPr>
              <w:t xml:space="preserve">12</w:t>
            </w:r>
            <w:r>
              <w:rPr>
                <w:rFonts w:hint="eastAsia" w:ascii="宋体" w:hAnsi="宋体" w:eastAsia="宋体" w:cs="宋体"/>
                <w:color w:val="auto"/>
                <w:sz w:val="21"/>
                <w:szCs w:val="21"/>
              </w:rPr>
              <w:t xml:space="preserve">分，符合要求得</w:t>
            </w:r>
            <w:r>
              <w:rPr>
                <w:rFonts w:hint="eastAsia" w:ascii="宋体" w:hAnsi="宋体" w:eastAsia="宋体" w:cs="宋体"/>
                <w:color w:val="auto"/>
                <w:sz w:val="21"/>
                <w:szCs w:val="21"/>
                <w:lang w:val="en-US" w:eastAsia="zh-CN"/>
              </w:rPr>
              <w:t xml:space="preserve">10</w:t>
            </w:r>
            <w:r>
              <w:rPr>
                <w:rFonts w:hint="eastAsia" w:ascii="宋体" w:hAnsi="宋体" w:eastAsia="宋体" w:cs="宋体"/>
                <w:color w:val="auto"/>
                <w:sz w:val="21"/>
                <w:szCs w:val="21"/>
              </w:rPr>
              <w:t xml:space="preserve">分，不符合要求或未提供的不得分。</w:t>
            </w:r>
            <w:r/>
          </w:p>
        </w:tc>
      </w:tr>
      <w:tr>
        <w:trPr>
          <w:jc w:val="center"/>
          <w:trHeight w:val="568"/>
        </w:trPr>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ind w:left="0" w:firstLine="0"/>
              <w:jc w:val="center"/>
              <w:spacing w:line="2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ind w:left="0" w:firstLine="0"/>
              <w:jc w:val="center"/>
              <w:spacing w:line="2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承诺</w:t>
            </w:r>
            <w:r/>
          </w:p>
          <w:p>
            <w:pPr>
              <w:ind w:left="0" w:firstLine="0"/>
              <w:jc w:val="center"/>
              <w:spacing w:line="2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（2分）</w:t>
            </w:r>
            <w:r/>
          </w:p>
        </w:tc>
        <w:tc>
          <w:tcPr>
            <w:tcBorders>
              <w:top w:val="single" w:color="auto" w:sz="4" w:space="0"/>
              <w:left w:val="single" w:color="auto" w:sz="4" w:space="0"/>
              <w:right w:val="single" w:color="auto" w:sz="4" w:space="0"/>
            </w:tcBorders>
            <w:tcW w:w="6490" w:type="dxa"/>
            <w:vAlign w:val="center"/>
            <w:textDirection w:val="lrTb"/>
            <w:noWrap w:val="false"/>
          </w:tcPr>
          <w:p>
            <w:pPr>
              <w:jc w:val="left"/>
              <w:spacing w:line="2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承诺提供7×24小时服务，有足够的人员保障视频监控系统正常工作，并承诺提供1人常驻现场，保证1小时响应，24小时之内解决问题；承诺所有硬件部分提供整机质保，并确保与原有设备、平台兼容的，得2分，以投标人提供的承诺函为准，不提供或承诺不全不得分。（承诺函格式自拟并加盖投标人公章）</w:t>
            </w:r>
            <w:r/>
          </w:p>
        </w:tc>
      </w:tr>
    </w:tbl>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ascii="黑体" w:hAnsi="黑体" w:eastAsia="黑体" w:cs="黑体"/>
          <w:color w:val="auto"/>
          <w:sz w:val="44"/>
          <w:szCs w:val="44"/>
          <w:highlight w:val="none"/>
        </w:rPr>
      </w:pPr>
      <w:r/>
      <w:bookmarkStart w:id="119" w:name="_Toc203060318"/>
      <w:r>
        <w:rPr>
          <w:rFonts w:hint="eastAsia" w:ascii="黑体" w:hAnsi="黑体" w:eastAsia="黑体" w:cs="黑体"/>
          <w:color w:val="auto"/>
          <w:sz w:val="44"/>
          <w:szCs w:val="44"/>
          <w:highlight w:val="none"/>
        </w:rPr>
        <w:br w:type="page" w:clear="all"/>
      </w:r>
      <w:r/>
    </w:p>
    <w:p>
      <w:pPr>
        <w:jc w:val="center"/>
        <w:widowControl/>
        <w:rPr>
          <w:rFonts w:ascii="黑体" w:hAnsi="黑体" w:eastAsia="黑体" w:cs="黑体"/>
          <w:color w:val="auto"/>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szCs w:val="44"/>
          <w:highlight w:val="none"/>
        </w:rPr>
      </w:r>
      <w:r/>
    </w:p>
    <w:p>
      <w:pPr>
        <w:jc w:val="center"/>
        <w:widowControl/>
        <w:rPr>
          <w:rFonts w:ascii="黑体" w:hAnsi="黑体" w:eastAsia="黑体" w:cs="黑体"/>
          <w:color w:val="auto"/>
          <w:sz w:val="44"/>
          <w:szCs w:val="44"/>
          <w:highlight w:val="none"/>
        </w:rPr>
        <w:pBdr>
          <w:top w:val="none" w:color="000000" w:sz="0" w:space="0"/>
          <w:left w:val="none" w:color="000000" w:sz="0" w:space="0"/>
          <w:bottom w:val="none" w:color="000000" w:sz="0" w:space="0"/>
          <w:right w:val="none" w:color="000000" w:sz="0" w:space="0"/>
        </w:pBdr>
        <w:outlineLvl w:val="0"/>
      </w:pPr>
      <w:r>
        <w:rPr>
          <w:rFonts w:ascii="黑体" w:hAnsi="黑体" w:eastAsia="黑体" w:cs="黑体"/>
          <w:color w:val="auto"/>
          <w:sz w:val="44"/>
          <w:szCs w:val="44"/>
          <w:highlight w:val="none"/>
        </w:rPr>
      </w:r>
      <w:r/>
    </w:p>
    <w:p>
      <w:pPr>
        <w:jc w:val="center"/>
        <w:widowControl/>
        <w:rPr>
          <w:rFonts w:ascii="方正小标宋_GBK" w:eastAsia="方正小标宋_GBK" w:cs="宋体" w:hAnsiTheme="minorEastAsia"/>
          <w:color w:val="auto"/>
          <w:sz w:val="44"/>
          <w:szCs w:val="44"/>
          <w:highlight w:val="none"/>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color w:val="auto"/>
          <w:sz w:val="44"/>
          <w:szCs w:val="44"/>
          <w:highlight w:val="none"/>
        </w:rPr>
        <w:t xml:space="preserve">第六章  </w:t>
      </w:r>
      <w:bookmarkEnd w:id="119"/>
      <w:r>
        <w:rPr>
          <w:rFonts w:hint="eastAsia" w:ascii="黑体" w:hAnsi="黑体" w:eastAsia="黑体" w:cs="黑体"/>
          <w:color w:val="auto"/>
          <w:sz w:val="44"/>
          <w:szCs w:val="44"/>
          <w:highlight w:val="none"/>
        </w:rPr>
        <w:t xml:space="preserve">投标文件格式 </w:t>
      </w:r>
      <w:r>
        <w:rPr>
          <w:rFonts w:hint="eastAsia" w:ascii="方正小标宋_GBK" w:eastAsia="方正小标宋_GBK" w:cs="宋体" w:hAnsiTheme="minorEastAsia"/>
          <w:color w:val="auto"/>
          <w:sz w:val="44"/>
          <w:szCs w:val="44"/>
          <w:highlight w:val="none"/>
        </w:rPr>
        <w:t xml:space="preserve"> </w:t>
      </w:r>
      <w:r/>
    </w:p>
    <w:p>
      <w:pPr>
        <w:ind w:firstLine="1446"/>
        <w:widowControl/>
        <w:rPr>
          <w:rFonts w:cs="Times New Roman" w:asciiTheme="minorEastAsia" w:hAnsiTheme="minorEastAsia"/>
          <w:b/>
          <w:color w:val="auto"/>
          <w:sz w:val="72"/>
          <w:szCs w:val="72"/>
          <w:highlight w:val="none"/>
        </w:rPr>
      </w:pPr>
      <w:r/>
      <w:bookmarkStart w:id="120" w:name="_Toc49090576"/>
      <w:r/>
      <w:bookmarkEnd w:id="120"/>
      <w:r/>
      <w:bookmarkStart w:id="121" w:name="_Toc120614282"/>
      <w:r/>
      <w:bookmarkEnd w:id="121"/>
      <w:r/>
      <w:bookmarkStart w:id="122" w:name="_Toc26554094"/>
      <w:r/>
      <w:bookmarkStart w:id="123" w:name="_Hlt26955039"/>
      <w:r/>
      <w:bookmarkStart w:id="124" w:name="_Hlt26671244"/>
      <w:r/>
      <w:r/>
    </w:p>
    <w:p>
      <w:pPr>
        <w:ind w:firstLine="1446"/>
        <w:widowControl/>
        <w:rPr>
          <w:rFonts w:cs="Times New Roman" w:asciiTheme="minorEastAsia" w:hAnsiTheme="minorEastAsia"/>
          <w:b/>
          <w:color w:val="auto"/>
          <w:sz w:val="72"/>
          <w:szCs w:val="72"/>
          <w:highlight w:val="none"/>
        </w:rPr>
      </w:pPr>
      <w:r>
        <w:rPr>
          <w:rFonts w:cs="Times New Roman" w:asciiTheme="minorEastAsia" w:hAnsiTheme="minorEastAsia"/>
          <w:b/>
          <w:color w:val="auto"/>
          <w:sz w:val="72"/>
          <w:szCs w:val="72"/>
          <w:highlight w:val="none"/>
        </w:rPr>
      </w:r>
      <w:r/>
    </w:p>
    <w:p>
      <w:pPr>
        <w:jc w:val="center"/>
        <w:widowControl/>
        <w:rPr>
          <w:rFonts w:ascii="方正小标宋_GBK" w:eastAsia="方正小标宋_GBK" w:cs="Times New Roman" w:hAnsiTheme="minorEastAsia"/>
          <w:bCs/>
          <w:color w:val="auto"/>
          <w:sz w:val="84"/>
          <w:szCs w:val="84"/>
          <w:highlight w:val="none"/>
        </w:rPr>
      </w:pPr>
      <w:r>
        <w:rPr>
          <w:rFonts w:hint="eastAsia" w:ascii="方正小标宋_GBK" w:eastAsia="方正小标宋_GBK" w:cs="Times New Roman" w:hAnsiTheme="minorEastAsia"/>
          <w:bCs/>
          <w:color w:val="auto"/>
          <w:sz w:val="84"/>
          <w:szCs w:val="84"/>
          <w:highlight w:val="none"/>
        </w:rPr>
        <w:t xml:space="preserve">投 标 文 件</w:t>
      </w:r>
      <w:r/>
    </w:p>
    <w:p>
      <w:pPr>
        <w:ind w:firstLine="480"/>
        <w:widowControl/>
        <w:rPr>
          <w:rFonts w:cs="Times New Roman" w:asciiTheme="minorEastAsia" w:hAnsiTheme="minorEastAsia"/>
          <w:color w:val="auto"/>
          <w:sz w:val="24"/>
          <w:highlight w:val="none"/>
        </w:rPr>
      </w:pPr>
      <w:r>
        <w:rPr>
          <w:rFonts w:cs="Times New Roman" w:asciiTheme="minorEastAsia" w:hAnsiTheme="minorEastAsia"/>
          <w:color w:val="auto"/>
          <w:sz w:val="24"/>
          <w:highlight w:val="none"/>
        </w:rPr>
      </w:r>
      <w:r/>
    </w:p>
    <w:p>
      <w:pPr>
        <w:ind w:firstLine="480"/>
        <w:widowControl/>
        <w:rPr>
          <w:rFonts w:cs="Times New Roman" w:asciiTheme="minorEastAsia" w:hAnsiTheme="minorEastAsia"/>
          <w:color w:val="auto"/>
          <w:sz w:val="24"/>
          <w:highlight w:val="none"/>
        </w:rPr>
      </w:pPr>
      <w:r>
        <w:rPr>
          <w:rFonts w:cs="Times New Roman" w:asciiTheme="minorEastAsia" w:hAnsiTheme="minorEastAsia"/>
          <w:color w:val="auto"/>
          <w:sz w:val="24"/>
          <w:highlight w:val="none"/>
        </w:rPr>
      </w:r>
      <w:r/>
    </w:p>
    <w:p>
      <w:pPr>
        <w:ind w:firstLine="480"/>
        <w:widowControl/>
        <w:rPr>
          <w:rFonts w:cs="Times New Roman" w:asciiTheme="minorEastAsia" w:hAnsiTheme="minorEastAsia"/>
          <w:color w:val="auto"/>
          <w:sz w:val="24"/>
          <w:highlight w:val="none"/>
        </w:rPr>
      </w:pPr>
      <w:r>
        <w:rPr>
          <w:rFonts w:cs="Times New Roman" w:asciiTheme="minorEastAsia" w:hAnsiTheme="minorEastAsia"/>
          <w:color w:val="auto"/>
          <w:sz w:val="24"/>
          <w:highlight w:val="none"/>
        </w:rPr>
      </w:r>
      <w:r/>
    </w:p>
    <w:p>
      <w:pPr>
        <w:ind w:firstLine="480"/>
        <w:widowControl/>
        <w:rPr>
          <w:rFonts w:cs="Times New Roman" w:asciiTheme="minorEastAsia" w:hAnsiTheme="minorEastAsia"/>
          <w:color w:val="auto"/>
          <w:sz w:val="24"/>
          <w:highlight w:val="none"/>
        </w:rPr>
      </w:pPr>
      <w:r>
        <w:rPr>
          <w:rFonts w:cs="Times New Roman" w:asciiTheme="minorEastAsia" w:hAnsiTheme="minorEastAsia"/>
          <w:color w:val="auto"/>
          <w:sz w:val="24"/>
          <w:highlight w:val="none"/>
        </w:rPr>
      </w:r>
      <w:r/>
    </w:p>
    <w:p>
      <w:pPr>
        <w:ind w:firstLine="480"/>
        <w:widowControl/>
        <w:rPr>
          <w:rFonts w:cs="Times New Roman" w:asciiTheme="minorEastAsia" w:hAnsiTheme="minorEastAsia"/>
          <w:color w:val="auto"/>
          <w:sz w:val="24"/>
          <w:highlight w:val="none"/>
        </w:rPr>
      </w:pPr>
      <w:r>
        <w:rPr>
          <w:rFonts w:cs="Times New Roman" w:asciiTheme="minorEastAsia" w:hAnsiTheme="minorEastAsia"/>
          <w:color w:val="auto"/>
          <w:sz w:val="24"/>
          <w:highlight w:val="none"/>
        </w:rPr>
      </w:r>
      <w:r/>
    </w:p>
    <w:p>
      <w:pPr>
        <w:ind w:firstLine="1134"/>
        <w:widowControl/>
        <w:rPr>
          <w:rFonts w:asciiTheme="minorEastAsia" w:hAnsiTheme="minorEastAsia" w:cstheme="minorEastAsia"/>
          <w:b/>
          <w:color w:val="auto"/>
          <w:spacing w:val="46"/>
          <w:sz w:val="24"/>
          <w:highlight w:val="none"/>
          <w:u w:val="single"/>
        </w:rPr>
      </w:pPr>
      <w:r>
        <w:rPr>
          <w:rFonts w:hint="eastAsia" w:asciiTheme="minorEastAsia" w:hAnsiTheme="minorEastAsia" w:cstheme="minorEastAsia"/>
          <w:b/>
          <w:color w:val="auto"/>
          <w:spacing w:val="46"/>
          <w:sz w:val="36"/>
          <w:szCs w:val="36"/>
          <w:highlight w:val="none"/>
        </w:rPr>
        <w:t xml:space="preserve">项目名称：</w:t>
      </w:r>
      <w:r>
        <w:rPr>
          <w:rFonts w:hint="eastAsia" w:asciiTheme="minorEastAsia" w:hAnsiTheme="minorEastAsia" w:cstheme="minorEastAsia"/>
          <w:b/>
          <w:color w:val="auto"/>
          <w:spacing w:val="46"/>
          <w:sz w:val="36"/>
          <w:szCs w:val="36"/>
          <w:highlight w:val="none"/>
          <w:u w:val="single"/>
        </w:rPr>
        <w:t xml:space="preserve">              </w:t>
      </w:r>
      <w:r/>
    </w:p>
    <w:p>
      <w:pPr>
        <w:ind w:firstLine="1134"/>
        <w:widowControl/>
        <w:rPr>
          <w:rFonts w:asciiTheme="minorEastAsia" w:hAnsiTheme="minorEastAsia" w:cstheme="minorEastAsia"/>
          <w:b/>
          <w:color w:val="auto"/>
          <w:spacing w:val="46"/>
          <w:sz w:val="24"/>
          <w:highlight w:val="none"/>
          <w:u w:val="single"/>
        </w:rPr>
      </w:pPr>
      <w:r>
        <w:rPr>
          <w:rFonts w:hint="eastAsia" w:asciiTheme="minorEastAsia" w:hAnsiTheme="minorEastAsia" w:cstheme="minorEastAsia"/>
          <w:b/>
          <w:color w:val="auto"/>
          <w:spacing w:val="46"/>
          <w:sz w:val="36"/>
          <w:szCs w:val="36"/>
          <w:highlight w:val="none"/>
        </w:rPr>
        <w:t xml:space="preserve">项目编号：</w:t>
      </w:r>
      <w:r>
        <w:rPr>
          <w:rFonts w:hint="eastAsia" w:asciiTheme="minorEastAsia" w:hAnsiTheme="minorEastAsia" w:cstheme="minorEastAsia"/>
          <w:b/>
          <w:color w:val="auto"/>
          <w:spacing w:val="46"/>
          <w:sz w:val="36"/>
          <w:szCs w:val="36"/>
          <w:highlight w:val="none"/>
          <w:u w:val="single"/>
        </w:rPr>
        <w:t xml:space="preserve">              </w:t>
      </w:r>
      <w:r/>
    </w:p>
    <w:p>
      <w:pPr>
        <w:ind w:firstLine="1134"/>
        <w:widowControl/>
        <w:rPr>
          <w:rFonts w:asciiTheme="minorEastAsia" w:hAnsiTheme="minorEastAsia" w:cstheme="minorEastAsia"/>
          <w:b/>
          <w:color w:val="auto"/>
          <w:sz w:val="24"/>
          <w:highlight w:val="none"/>
        </w:rPr>
        <w:outlineLvl w:val="1"/>
      </w:pPr>
      <w:r>
        <w:rPr>
          <w:rFonts w:hint="eastAsia" w:asciiTheme="minorEastAsia" w:hAnsiTheme="minorEastAsia" w:cstheme="minorEastAsia"/>
          <w:b/>
          <w:color w:val="auto"/>
          <w:sz w:val="36"/>
          <w:szCs w:val="36"/>
          <w:highlight w:val="none"/>
        </w:rPr>
        <w:t xml:space="preserve">投标人名称：</w:t>
      </w:r>
      <w:r>
        <w:rPr>
          <w:rFonts w:hint="eastAsia" w:asciiTheme="minorEastAsia" w:hAnsiTheme="minorEastAsia" w:cstheme="minorEastAsia"/>
          <w:b/>
          <w:color w:val="auto"/>
          <w:sz w:val="36"/>
          <w:szCs w:val="36"/>
          <w:highlight w:val="none"/>
          <w:u w:val="single"/>
        </w:rPr>
        <w:t xml:space="preserve"> （加盖CA电子公章）  </w:t>
      </w:r>
      <w:r/>
    </w:p>
    <w:p>
      <w:pPr>
        <w:ind w:firstLine="1134"/>
        <w:widowControl/>
        <w:rPr>
          <w:rFonts w:ascii="黑体" w:hAnsi="黑体" w:cs="Times New Roman"/>
          <w:bCs/>
          <w:color w:val="auto"/>
          <w:sz w:val="24"/>
          <w:highlight w:val="none"/>
          <w:u w:val="single"/>
        </w:rPr>
      </w:pPr>
      <w:r>
        <w:rPr>
          <w:rFonts w:hint="eastAsia" w:asciiTheme="minorEastAsia" w:hAnsiTheme="minorEastAsia" w:cstheme="minorEastAsia"/>
          <w:b/>
          <w:color w:val="auto"/>
          <w:sz w:val="36"/>
          <w:szCs w:val="36"/>
          <w:highlight w:val="none"/>
        </w:rPr>
        <w:t xml:space="preserve">日   期：</w:t>
      </w:r>
      <w:r>
        <w:rPr>
          <w:rFonts w:hint="eastAsia" w:asciiTheme="minorEastAsia" w:hAnsiTheme="minorEastAsia" w:cstheme="minorEastAsia"/>
          <w:b/>
          <w:color w:val="auto"/>
          <w:sz w:val="36"/>
          <w:szCs w:val="36"/>
          <w:highlight w:val="none"/>
          <w:u w:val="single"/>
        </w:rPr>
        <w:t xml:space="preserve">                      </w:t>
      </w:r>
      <w:r/>
    </w:p>
    <w:p>
      <w:pPr>
        <w:pStyle w:val="1000"/>
        <w:jc w:val="both"/>
        <w:spacing w:before="0" w:after="0" w:line="240" w:lineRule="auto"/>
        <w:widowControl/>
        <w:rPr>
          <w:rFonts w:cs="Times New Roman" w:asciiTheme="minorEastAsia" w:hAnsiTheme="minorEastAsia" w:eastAsiaTheme="minorEastAsia"/>
          <w:color w:val="auto"/>
          <w:highlight w:val="none"/>
        </w:rPr>
      </w:pPr>
      <w:r>
        <w:rPr>
          <w:rFonts w:cs="Times New Roman" w:asciiTheme="minorEastAsia" w:hAnsiTheme="minorEastAsia" w:eastAsiaTheme="minorEastAsia"/>
          <w:color w:val="auto"/>
          <w:highlight w:val="none"/>
        </w:rPr>
      </w:r>
      <w:r/>
    </w:p>
    <w:p>
      <w:pPr>
        <w:pStyle w:val="1000"/>
        <w:jc w:val="both"/>
        <w:spacing w:before="0" w:after="0" w:line="240" w:lineRule="auto"/>
        <w:widowControl/>
        <w:rPr>
          <w:rFonts w:cs="Times New Roman" w:asciiTheme="minorEastAsia" w:hAnsiTheme="minorEastAsia" w:eastAsiaTheme="minorEastAsia"/>
          <w:color w:val="auto"/>
          <w:highlight w:val="none"/>
        </w:rPr>
      </w:pPr>
      <w:r>
        <w:rPr>
          <w:rFonts w:cs="Times New Roman" w:asciiTheme="minorEastAsia" w:hAnsiTheme="minorEastAsia" w:eastAsiaTheme="minorEastAsia"/>
          <w:color w:val="auto"/>
          <w:highlight w:val="none"/>
        </w:rPr>
      </w:r>
      <w:r/>
    </w:p>
    <w:p>
      <w:pPr>
        <w:pStyle w:val="1012"/>
        <w:ind w:firstLine="480"/>
        <w:jc w:val="both"/>
        <w:spacing w:before="0" w:beforeAutospacing="0" w:after="0" w:afterAutospacing="0" w:line="240" w:lineRule="auto"/>
        <w:rPr>
          <w:rFonts w:cs="Times New Roman" w:asciiTheme="minorEastAsia" w:hAnsiTheme="minorEastAsia" w:eastAsiaTheme="minorEastAsia"/>
          <w:color w:val="auto"/>
          <w:highlight w:val="none"/>
        </w:rPr>
      </w:pPr>
      <w:r>
        <w:rPr>
          <w:rFonts w:cs="Times New Roman" w:asciiTheme="minorEastAsia" w:hAnsiTheme="minorEastAsia" w:eastAsiaTheme="minorEastAsia"/>
          <w:color w:val="auto"/>
          <w:highlight w:val="none"/>
        </w:rPr>
      </w:r>
      <w:r/>
    </w:p>
    <w:p>
      <w:pPr>
        <w:pStyle w:val="1012"/>
        <w:ind w:firstLine="480"/>
        <w:jc w:val="both"/>
        <w:spacing w:before="0" w:beforeAutospacing="0" w:after="0" w:afterAutospacing="0" w:line="240" w:lineRule="auto"/>
        <w:rPr>
          <w:rFonts w:cs="Times New Roman" w:asciiTheme="minorEastAsia" w:hAnsiTheme="minorEastAsia" w:eastAsiaTheme="minorEastAsia"/>
          <w:color w:val="auto"/>
          <w:highlight w:val="none"/>
        </w:rPr>
      </w:pPr>
      <w:r>
        <w:rPr>
          <w:rFonts w:cs="Times New Roman" w:asciiTheme="minorEastAsia" w:hAnsiTheme="minorEastAsia" w:eastAsiaTheme="minorEastAsia"/>
          <w:color w:val="auto"/>
          <w:highlight w:val="none"/>
        </w:rPr>
      </w:r>
      <w:r/>
    </w:p>
    <w:p>
      <w:pPr>
        <w:rPr>
          <w:rFonts w:hint="eastAsia" w:asciiTheme="minorEastAsia" w:hAnsiTheme="minorEastAsia" w:cstheme="minorEastAsia"/>
          <w:b/>
          <w:bCs/>
          <w:color w:val="auto"/>
          <w:sz w:val="32"/>
          <w:szCs w:val="32"/>
          <w:highlight w:val="none"/>
        </w:rPr>
      </w:pPr>
      <w:r>
        <w:rPr>
          <w:rFonts w:hint="eastAsia" w:asciiTheme="minorEastAsia" w:hAnsiTheme="minorEastAsia" w:cstheme="minorEastAsia"/>
          <w:b/>
          <w:bCs/>
          <w:color w:val="auto"/>
          <w:sz w:val="32"/>
          <w:szCs w:val="32"/>
          <w:highlight w:val="none"/>
        </w:rPr>
        <w:br w:type="page" w:clear="all"/>
      </w:r>
      <w:r/>
    </w:p>
    <w:p>
      <w:pPr>
        <w:jc w:val="center"/>
        <w:widowControl/>
        <w:rPr>
          <w:rFonts w:asciiTheme="minorEastAsia" w:hAnsiTheme="minorEastAsia" w:cstheme="minorEastAsia"/>
          <w:b/>
          <w:bCs/>
          <w:color w:val="auto"/>
          <w:sz w:val="32"/>
          <w:szCs w:val="32"/>
          <w:highlight w:val="none"/>
        </w:rPr>
      </w:pPr>
      <w:r>
        <w:rPr>
          <w:rFonts w:hint="eastAsia" w:asciiTheme="minorEastAsia" w:hAnsiTheme="minorEastAsia" w:cstheme="minorEastAsia"/>
          <w:b/>
          <w:bCs/>
          <w:color w:val="auto"/>
          <w:sz w:val="32"/>
          <w:szCs w:val="32"/>
          <w:highlight w:val="none"/>
        </w:rPr>
        <w:t xml:space="preserve">投标文件目录</w:t>
      </w:r>
      <w:r/>
    </w:p>
    <w:p>
      <w:pPr>
        <w:ind w:firstLine="561"/>
        <w:spacing w:line="560" w:lineRule="exact"/>
        <w:widowControl/>
        <w:rPr>
          <w:rFonts w:asciiTheme="minorEastAsia" w:hAnsiTheme="minorEastAsia" w:cstheme="minorEastAsia"/>
          <w:color w:val="auto"/>
          <w:sz w:val="24"/>
          <w:highlight w:val="none"/>
        </w:rPr>
        <w:outlineLvl w:val="1"/>
      </w:pPr>
      <w:r>
        <w:rPr>
          <w:rFonts w:hint="eastAsia" w:asciiTheme="minorEastAsia" w:hAnsiTheme="minorEastAsia" w:cstheme="minorEastAsia"/>
          <w:color w:val="auto"/>
          <w:sz w:val="24"/>
          <w:highlight w:val="none"/>
        </w:rPr>
        <w:t xml:space="preserve">一、法人或者其他组织的营业执照等证明文件，自然人的身份证明</w:t>
      </w:r>
      <w:r/>
    </w:p>
    <w:p>
      <w:pPr>
        <w:ind w:firstLine="561"/>
        <w:spacing w:line="56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二、</w:t>
      </w:r>
      <w:r>
        <w:rPr>
          <w:rFonts w:hint="eastAsia" w:ascii="宋体" w:hAnsi="宋体" w:cs="宋体"/>
          <w:color w:val="auto"/>
          <w:sz w:val="24"/>
          <w:szCs w:val="20"/>
          <w:highlight w:val="none"/>
        </w:rPr>
        <w:t xml:space="preserve">上一年度的财务状况报</w:t>
      </w:r>
      <w:r>
        <w:rPr>
          <w:rFonts w:hint="eastAsia" w:ascii="宋体" w:hAnsi="宋体" w:cs="宋体"/>
          <w:color w:val="auto"/>
          <w:sz w:val="24"/>
          <w:szCs w:val="20"/>
          <w:highlight w:val="none"/>
          <w:lang w:eastAsia="zh-CN"/>
        </w:rPr>
        <w:t xml:space="preserve">表</w:t>
      </w:r>
      <w:r>
        <w:rPr>
          <w:rFonts w:hint="eastAsia" w:ascii="宋体" w:hAnsi="宋体" w:cs="宋体"/>
          <w:color w:val="auto"/>
          <w:sz w:val="24"/>
          <w:szCs w:val="20"/>
          <w:highlight w:val="none"/>
        </w:rPr>
        <w:t xml:space="preserve">（2025年度财务状况报表未出的，可使用2024年度报表，财务状况报表至少包含利润表、资产负债表、现金流量表，成立不满一年无需提供）</w:t>
      </w:r>
      <w:r/>
    </w:p>
    <w:p>
      <w:pPr>
        <w:ind w:firstLine="561"/>
        <w:spacing w:line="560" w:lineRule="exact"/>
        <w:widowControl/>
        <w:rPr>
          <w:rFonts w:asciiTheme="minorEastAsia" w:hAnsiTheme="minorEastAsia" w:cstheme="minorEastAsia"/>
          <w:color w:val="auto"/>
          <w:sz w:val="24"/>
          <w:highlight w:val="none"/>
        </w:rPr>
        <w:outlineLvl w:val="1"/>
      </w:pPr>
      <w:r>
        <w:rPr>
          <w:rFonts w:hint="eastAsia" w:asciiTheme="minorEastAsia" w:hAnsiTheme="minorEastAsia" w:cstheme="minorEastAsia"/>
          <w:color w:val="auto"/>
          <w:sz w:val="24"/>
          <w:highlight w:val="none"/>
        </w:rPr>
        <w:t xml:space="preserve">三、具备履行合同所必需的设备和专业技术能力的书面声明</w:t>
      </w:r>
      <w:r/>
    </w:p>
    <w:p>
      <w:pPr>
        <w:ind w:firstLine="561"/>
        <w:spacing w:line="56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1"/>
        <w:spacing w:line="56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五、参加政府采购活动前3年内在经营活动中没有重大违法记录的书面声明</w:t>
      </w:r>
      <w:r/>
    </w:p>
    <w:p>
      <w:pPr>
        <w:ind w:firstLine="561"/>
        <w:spacing w:line="56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lang w:eastAsia="zh-CN"/>
        </w:rPr>
        <w:t xml:space="preserve">六、</w:t>
      </w:r>
      <w:r>
        <w:rPr>
          <w:rFonts w:hint="eastAsia" w:asciiTheme="minorEastAsia" w:hAnsiTheme="minorEastAsia" w:cstheme="minorEastAsia"/>
          <w:color w:val="auto"/>
          <w:sz w:val="24"/>
          <w:highlight w:val="none"/>
        </w:rPr>
        <w:t xml:space="preserve">法律、行政法规规定的其他条件。（自行提供，格式自拟）</w:t>
      </w:r>
      <w:r/>
    </w:p>
    <w:p>
      <w:pPr>
        <w:ind w:firstLine="561"/>
        <w:spacing w:line="56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lang w:eastAsia="zh-CN"/>
        </w:rPr>
        <w:t xml:space="preserve">七、</w:t>
      </w:r>
      <w:r>
        <w:rPr>
          <w:rFonts w:hint="eastAsia" w:asciiTheme="minorEastAsia" w:hAnsiTheme="minorEastAsia" w:cstheme="minorEastAsia"/>
          <w:color w:val="auto"/>
          <w:sz w:val="24"/>
          <w:highlight w:val="none"/>
        </w:rPr>
        <w:t xml:space="preserve">单位负责人为同一人或者存在直接控股、管理关系的不同供应商，不得参加同一合同项下的政府采购活动。（自行提供，格式自拟）</w:t>
      </w:r>
      <w:r/>
    </w:p>
    <w:p>
      <w:pPr>
        <w:ind w:firstLine="561"/>
        <w:spacing w:line="56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lang w:eastAsia="zh-CN"/>
        </w:rPr>
        <w:t xml:space="preserve">八</w:t>
      </w:r>
      <w:r>
        <w:rPr>
          <w:rFonts w:hint="eastAsia" w:asciiTheme="minorEastAsia" w:hAnsiTheme="minorEastAsia" w:cstheme="minorEastAsia"/>
          <w:color w:val="auto"/>
          <w:sz w:val="24"/>
          <w:highlight w:val="none"/>
        </w:rPr>
        <w:t xml:space="preserve">、特定资格要求的证明文件（如果本项目设置特定资格要求，则需要提供）</w:t>
      </w:r>
      <w:r/>
    </w:p>
    <w:p>
      <w:pPr>
        <w:ind w:firstLine="561"/>
        <w:spacing w:line="56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lang w:eastAsia="zh-CN"/>
        </w:rPr>
        <w:t xml:space="preserve">九</w:t>
      </w:r>
      <w:r>
        <w:rPr>
          <w:rFonts w:hint="eastAsia" w:asciiTheme="minorEastAsia" w:hAnsiTheme="minorEastAsia" w:cstheme="minorEastAsia"/>
          <w:color w:val="auto"/>
          <w:sz w:val="24"/>
          <w:highlight w:val="none"/>
        </w:rPr>
        <w:t xml:space="preserve">、法人授权书</w:t>
      </w:r>
      <w:r/>
    </w:p>
    <w:p>
      <w:pPr>
        <w:ind w:firstLine="561"/>
        <w:spacing w:line="56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lang w:eastAsia="zh-CN"/>
        </w:rPr>
        <w:t xml:space="preserve">十</w:t>
      </w:r>
      <w:r>
        <w:rPr>
          <w:rFonts w:hint="eastAsia" w:asciiTheme="minorEastAsia" w:hAnsiTheme="minorEastAsia" w:cstheme="minorEastAsia"/>
          <w:color w:val="auto"/>
          <w:sz w:val="24"/>
          <w:highlight w:val="none"/>
        </w:rPr>
        <w:t xml:space="preserve">、投标函</w:t>
      </w:r>
      <w:r/>
    </w:p>
    <w:p>
      <w:pPr>
        <w:ind w:firstLine="561"/>
        <w:spacing w:line="56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lang w:eastAsia="zh-CN"/>
        </w:rPr>
        <w:t xml:space="preserve">十一</w:t>
      </w:r>
      <w:r>
        <w:rPr>
          <w:rFonts w:hint="eastAsia" w:asciiTheme="minorEastAsia" w:hAnsiTheme="minorEastAsia" w:cstheme="minorEastAsia"/>
          <w:color w:val="auto"/>
          <w:sz w:val="24"/>
          <w:highlight w:val="none"/>
        </w:rPr>
        <w:t xml:space="preserve">、中小企业声明函</w:t>
      </w:r>
      <w:r/>
    </w:p>
    <w:p>
      <w:pPr>
        <w:ind w:firstLine="561"/>
        <w:spacing w:line="56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十</w:t>
      </w:r>
      <w:r>
        <w:rPr>
          <w:rFonts w:hint="eastAsia" w:asciiTheme="minorEastAsia" w:hAnsiTheme="minorEastAsia" w:cstheme="minorEastAsia"/>
          <w:color w:val="auto"/>
          <w:sz w:val="24"/>
          <w:highlight w:val="none"/>
          <w:lang w:eastAsia="zh-CN"/>
        </w:rPr>
        <w:t xml:space="preserve">二</w:t>
      </w:r>
      <w:r>
        <w:rPr>
          <w:rFonts w:hint="eastAsia" w:asciiTheme="minorEastAsia" w:hAnsiTheme="minorEastAsia" w:cstheme="minorEastAsia"/>
          <w:color w:val="auto"/>
          <w:sz w:val="24"/>
          <w:highlight w:val="none"/>
        </w:rPr>
        <w:t xml:space="preserve">、残疾人福利性单位声明函</w:t>
      </w:r>
      <w:r/>
    </w:p>
    <w:p>
      <w:pPr>
        <w:ind w:firstLine="561"/>
        <w:spacing w:line="56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十</w:t>
      </w:r>
      <w:r>
        <w:rPr>
          <w:rFonts w:hint="eastAsia" w:asciiTheme="minorEastAsia" w:hAnsiTheme="minorEastAsia" w:cstheme="minorEastAsia"/>
          <w:color w:val="auto"/>
          <w:sz w:val="24"/>
          <w:highlight w:val="none"/>
          <w:lang w:eastAsia="zh-CN"/>
        </w:rPr>
        <w:t xml:space="preserve">三</w:t>
      </w:r>
      <w:r>
        <w:rPr>
          <w:rFonts w:hint="eastAsia" w:asciiTheme="minorEastAsia" w:hAnsiTheme="minorEastAsia" w:cstheme="minorEastAsia"/>
          <w:color w:val="auto"/>
          <w:sz w:val="24"/>
          <w:highlight w:val="none"/>
        </w:rPr>
        <w:t xml:space="preserve">、投标分项报价表</w:t>
      </w:r>
      <w:r/>
    </w:p>
    <w:p>
      <w:pPr>
        <w:ind w:firstLine="561"/>
        <w:spacing w:line="56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十</w:t>
      </w:r>
      <w:r>
        <w:rPr>
          <w:rFonts w:hint="eastAsia" w:asciiTheme="minorEastAsia" w:hAnsiTheme="minorEastAsia" w:cstheme="minorEastAsia"/>
          <w:color w:val="auto"/>
          <w:sz w:val="24"/>
          <w:highlight w:val="none"/>
          <w:lang w:val="en-US" w:eastAsia="zh-CN"/>
        </w:rPr>
        <w:t xml:space="preserve">四</w:t>
      </w:r>
      <w:r>
        <w:rPr>
          <w:rFonts w:hint="eastAsia" w:asciiTheme="minorEastAsia" w:hAnsiTheme="minorEastAsia" w:cstheme="minorEastAsia"/>
          <w:color w:val="auto"/>
          <w:sz w:val="24"/>
          <w:highlight w:val="none"/>
        </w:rPr>
        <w:t xml:space="preserve">、</w:t>
      </w:r>
      <w:bookmarkStart w:id="125" w:name="OLE_LINK23"/>
      <w:r/>
      <w:bookmarkStart w:id="126" w:name="OLE_LINK24"/>
      <w:r>
        <w:rPr>
          <w:rFonts w:hint="eastAsia" w:asciiTheme="minorEastAsia" w:hAnsiTheme="minorEastAsia" w:cstheme="minorEastAsia"/>
          <w:color w:val="auto"/>
          <w:sz w:val="24"/>
          <w:highlight w:val="none"/>
        </w:rPr>
        <w:t xml:space="preserve">技术要求响应及偏离表</w:t>
      </w:r>
      <w:bookmarkEnd w:id="125"/>
      <w:r/>
      <w:bookmarkEnd w:id="126"/>
      <w:r/>
      <w:r/>
    </w:p>
    <w:p>
      <w:pPr>
        <w:ind w:firstLine="561"/>
        <w:spacing w:line="56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十</w:t>
      </w:r>
      <w:r>
        <w:rPr>
          <w:rFonts w:hint="eastAsia" w:asciiTheme="minorEastAsia" w:hAnsiTheme="minorEastAsia" w:cstheme="minorEastAsia"/>
          <w:color w:val="auto"/>
          <w:sz w:val="24"/>
          <w:highlight w:val="none"/>
          <w:lang w:val="en-US" w:eastAsia="zh-CN"/>
        </w:rPr>
        <w:t xml:space="preserve">五</w:t>
      </w:r>
      <w:r>
        <w:rPr>
          <w:rFonts w:hint="eastAsia" w:asciiTheme="minorEastAsia" w:hAnsiTheme="minorEastAsia" w:cstheme="minorEastAsia"/>
          <w:color w:val="auto"/>
          <w:sz w:val="24"/>
          <w:highlight w:val="none"/>
        </w:rPr>
        <w:t xml:space="preserve">、</w:t>
      </w:r>
      <w:bookmarkStart w:id="127" w:name="OLE_LINK22"/>
      <w:r/>
      <w:bookmarkStart w:id="128" w:name="OLE_LINK21"/>
      <w:r>
        <w:rPr>
          <w:rFonts w:hint="eastAsia" w:asciiTheme="minorEastAsia" w:hAnsiTheme="minorEastAsia" w:cstheme="minorEastAsia"/>
          <w:color w:val="auto"/>
          <w:sz w:val="24"/>
          <w:highlight w:val="none"/>
        </w:rPr>
        <w:t xml:space="preserve">商务要求响应及偏离表</w:t>
      </w:r>
      <w:bookmarkEnd w:id="127"/>
      <w:r/>
      <w:bookmarkEnd w:id="128"/>
      <w:r/>
      <w:r/>
    </w:p>
    <w:p>
      <w:pPr>
        <w:ind w:firstLine="561"/>
        <w:spacing w:line="56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十</w:t>
      </w:r>
      <w:r>
        <w:rPr>
          <w:rFonts w:hint="eastAsia" w:asciiTheme="minorEastAsia" w:hAnsiTheme="minorEastAsia" w:cstheme="minorEastAsia"/>
          <w:color w:val="auto"/>
          <w:sz w:val="24"/>
          <w:highlight w:val="none"/>
          <w:lang w:val="en-US" w:eastAsia="zh-CN"/>
        </w:rPr>
        <w:t xml:space="preserve">六</w:t>
      </w:r>
      <w:r>
        <w:rPr>
          <w:rFonts w:hint="eastAsia" w:asciiTheme="minorEastAsia" w:hAnsiTheme="minorEastAsia" w:cstheme="minorEastAsia"/>
          <w:color w:val="auto"/>
          <w:sz w:val="24"/>
          <w:highlight w:val="none"/>
        </w:rPr>
        <w:t xml:space="preserve">、开标一览表</w:t>
      </w:r>
      <w:r/>
    </w:p>
    <w:p>
      <w:pPr>
        <w:ind w:firstLine="561"/>
        <w:spacing w:line="56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十</w:t>
      </w:r>
      <w:r>
        <w:rPr>
          <w:rFonts w:hint="eastAsia" w:asciiTheme="minorEastAsia" w:hAnsiTheme="minorEastAsia" w:cstheme="minorEastAsia"/>
          <w:color w:val="auto"/>
          <w:sz w:val="24"/>
          <w:highlight w:val="none"/>
          <w:lang w:val="en-US" w:eastAsia="zh-CN"/>
        </w:rPr>
        <w:t xml:space="preserve">七</w:t>
      </w:r>
      <w:r>
        <w:rPr>
          <w:rFonts w:hint="eastAsia" w:asciiTheme="minorEastAsia" w:hAnsiTheme="minorEastAsia" w:cstheme="minorEastAsia"/>
          <w:color w:val="auto"/>
          <w:sz w:val="24"/>
          <w:highlight w:val="none"/>
        </w:rPr>
        <w:t xml:space="preserve">、服务方案等</w:t>
      </w:r>
      <w:r/>
    </w:p>
    <w:p>
      <w:pPr>
        <w:ind w:firstLine="561"/>
        <w:spacing w:line="56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十</w:t>
      </w:r>
      <w:r>
        <w:rPr>
          <w:rFonts w:hint="eastAsia" w:asciiTheme="minorEastAsia" w:hAnsiTheme="minorEastAsia" w:cstheme="minorEastAsia"/>
          <w:color w:val="auto"/>
          <w:sz w:val="24"/>
          <w:highlight w:val="none"/>
          <w:lang w:val="en-US" w:eastAsia="zh-CN"/>
        </w:rPr>
        <w:t xml:space="preserve">八</w:t>
      </w:r>
      <w:r>
        <w:rPr>
          <w:rFonts w:hint="eastAsia" w:asciiTheme="minorEastAsia" w:hAnsiTheme="minorEastAsia" w:cstheme="minorEastAsia"/>
          <w:color w:val="auto"/>
          <w:sz w:val="24"/>
          <w:highlight w:val="none"/>
        </w:rPr>
        <w:t xml:space="preserve">、盐城市政府采购事前信用承诺书</w:t>
      </w:r>
      <w:r/>
    </w:p>
    <w:p>
      <w:pPr>
        <w:ind w:firstLine="640"/>
        <w:widowControl/>
        <w:rPr>
          <w:rFonts w:cs="Times New Roman" w:asciiTheme="minorEastAsia" w:hAnsiTheme="minorEastAsia"/>
          <w:color w:val="auto"/>
          <w:sz w:val="28"/>
          <w:szCs w:val="28"/>
          <w:highlight w:val="none"/>
        </w:rPr>
      </w:pPr>
      <w:r>
        <w:rPr>
          <w:rFonts w:cs="Times New Roman" w:asciiTheme="minorEastAsia" w:hAnsiTheme="minorEastAsia"/>
          <w:color w:val="auto"/>
          <w:sz w:val="28"/>
          <w:szCs w:val="28"/>
          <w:highlight w:val="none"/>
        </w:rPr>
      </w:r>
      <w:r/>
    </w:p>
    <w:p>
      <w:pPr>
        <w:rPr>
          <w:rFonts w:ascii="黑体" w:hAnsi="黑体" w:eastAsia="黑体" w:cs="黑体"/>
          <w:i/>
          <w:color w:val="auto"/>
          <w:sz w:val="32"/>
          <w:szCs w:val="32"/>
          <w:highlight w:val="none"/>
          <w:u w:val="single"/>
        </w:rPr>
      </w:pPr>
      <w:r/>
      <w:bookmarkStart w:id="129" w:name="_Toc120614284"/>
      <w:r>
        <w:rPr>
          <w:rFonts w:hint="eastAsia" w:ascii="黑体" w:hAnsi="黑体" w:eastAsia="黑体" w:cs="黑体"/>
          <w:i/>
          <w:color w:val="auto"/>
          <w:sz w:val="32"/>
          <w:szCs w:val="32"/>
          <w:highlight w:val="none"/>
          <w:u w:val="single"/>
        </w:rPr>
        <w:br w:type="page" w:clear="all"/>
      </w:r>
      <w:r/>
    </w:p>
    <w:p>
      <w:pPr>
        <w:jc w:val="center"/>
        <w:keepLines w:val="0"/>
        <w:keepNext w:val="0"/>
        <w:pageBreakBefore w:val="0"/>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t xml:space="preserve">一、法人或者其他组织的营业执照等证明文件，自然人的   身份证明</w:t>
      </w:r>
      <w:r/>
    </w:p>
    <w:p>
      <w:pPr>
        <w:jc w:val="center"/>
        <w:spacing w:before="180"/>
        <w:widowControl/>
        <w:rPr>
          <w:rFonts w:asciiTheme="minorEastAsia" w:hAnsiTheme="minorEastAsia" w:cstheme="minorEastAsia"/>
          <w:b/>
          <w:bCs/>
          <w:color w:val="auto"/>
          <w:sz w:val="32"/>
          <w:szCs w:val="32"/>
          <w:highlight w:val="none"/>
        </w:rPr>
      </w:pPr>
      <w:r>
        <w:rPr>
          <w:rFonts w:hint="eastAsia" w:asciiTheme="minorEastAsia" w:hAnsiTheme="minorEastAsia" w:cstheme="minorEastAsia"/>
          <w:b/>
          <w:bCs/>
          <w:color w:val="auto"/>
          <w:sz w:val="32"/>
          <w:szCs w:val="32"/>
          <w:highlight w:val="none"/>
        </w:rPr>
        <w:t xml:space="preserve"> </w:t>
      </w:r>
      <w:r/>
    </w:p>
    <w:p>
      <w:pPr>
        <w:jc w:val="left"/>
        <w:widowControl/>
        <w:rPr>
          <w:rFonts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r/>
    </w:p>
    <w:p>
      <w:pPr>
        <w:jc w:val="center"/>
        <w:keepLines w:val="0"/>
        <w:keepNext w:val="0"/>
        <w:pageBreakBefore w:val="0"/>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t xml:space="preserve">二、上一年度的财务状况报表</w:t>
      </w:r>
      <w:r/>
    </w:p>
    <w:p>
      <w:pPr>
        <w:numPr>
          <w:ilvl w:val="0"/>
          <w:numId w:val="0"/>
        </w:numPr>
        <w:jc w:val="both"/>
        <w:tabs>
          <w:tab w:val="left" w:pos="1331" w:leader="none"/>
        </w:tabs>
        <w:rPr>
          <w:rFonts w:ascii="宋体" w:hAnsi="宋体" w:eastAsia="宋体" w:cs="宋体"/>
          <w:iCs/>
          <w:color w:val="auto"/>
          <w:sz w:val="24"/>
          <w:highlight w:val="none"/>
        </w:rPr>
      </w:pPr>
      <w:r>
        <w:rPr>
          <w:rFonts w:hint="eastAsia" w:ascii="宋体" w:hAnsi="宋体" w:cs="宋体"/>
          <w:color w:val="auto"/>
          <w:sz w:val="24"/>
          <w:szCs w:val="20"/>
          <w:highlight w:val="none"/>
        </w:rPr>
        <w:t xml:space="preserve">（2025年度财务状况报表未出的，可使用2024年度报表，财务状况报表至少包含利润表、资产负债表、现金流量表，成立不满一年无需提供）</w:t>
      </w:r>
      <w:r/>
    </w:p>
    <w:p>
      <w:pPr>
        <w:pStyle w:val="803"/>
        <w:ind w:firstLine="492"/>
        <w:jc w:val="cente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left"/>
        <w:widowControl/>
        <w:rPr>
          <w:rFonts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r/>
    </w:p>
    <w:p>
      <w:pPr>
        <w:jc w:val="center"/>
        <w:keepLines w:val="0"/>
        <w:keepNext w:val="0"/>
        <w:pageBreakBefore w:val="0"/>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t xml:space="preserve">三、具备履行合同所必需的设备和专业技术能力的书面声明</w:t>
      </w:r>
      <w:r/>
    </w:p>
    <w:p>
      <w:pPr>
        <w:pStyle w:val="803"/>
        <w:ind w:firstLine="480"/>
        <w:jc w:val="both"/>
        <w:spacing w:before="0" w:after="0" w:line="56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pStyle w:val="803"/>
        <w:ind w:firstLine="480"/>
        <w:jc w:val="both"/>
        <w:spacing w:before="0" w:after="0" w:line="56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主要设备有：</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pStyle w:val="803"/>
        <w:ind w:firstLine="480"/>
        <w:jc w:val="both"/>
        <w:spacing w:before="0" w:after="0" w:line="56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主要专业技术能力有：</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pStyle w:val="803"/>
        <w:ind w:firstLine="492"/>
        <w:jc w:val="center"/>
        <w:widowControl/>
        <w:rPr>
          <w:rFonts w:ascii="方正小标宋_GBK" w:hAnsi="宋体" w:eastAsia="方正小标宋_GBK" w:cs="宋体"/>
          <w:iCs/>
          <w:color w:val="auto"/>
          <w:sz w:val="24"/>
          <w:szCs w:val="24"/>
          <w:highlight w:val="none"/>
        </w:rPr>
      </w:pPr>
      <w:r>
        <w:rPr>
          <w:rFonts w:ascii="方正小标宋_GBK" w:hAnsi="宋体" w:eastAsia="方正小标宋_GBK" w:cs="宋体"/>
          <w:iCs/>
          <w:color w:val="auto"/>
          <w:sz w:val="24"/>
          <w:szCs w:val="24"/>
          <w:highlight w:val="none"/>
        </w:rPr>
      </w:r>
      <w:r/>
    </w:p>
    <w:p>
      <w:pPr>
        <w:jc w:val="left"/>
        <w:widowControl/>
        <w:rPr>
          <w:rFonts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r/>
    </w:p>
    <w:p>
      <w:pPr>
        <w:jc w:val="center"/>
        <w:keepLines w:val="0"/>
        <w:keepNext w:val="0"/>
        <w:pageBreakBefore w:val="0"/>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t xml:space="preserve">四、依法缴纳税收和社会保障资金的相关材料</w:t>
      </w:r>
      <w:r/>
    </w:p>
    <w:p>
      <w:pPr>
        <w:pStyle w:val="803"/>
        <w:ind w:firstLine="480"/>
        <w:jc w:val="both"/>
        <w:spacing w:before="0" w:after="0" w:line="56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提供提交响应文件截止时间前一年内至少一个月依法缴纳税收及缴纳社会保障资金的证明材料。供应商依法享受缓缴、免缴税收、社会保障资金的提供证明材料。</w:t>
      </w:r>
      <w:r/>
    </w:p>
    <w:p>
      <w:pPr>
        <w:pStyle w:val="803"/>
        <w:ind w:firstLine="492"/>
        <w:jc w:val="both"/>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left"/>
        <w:widowControl/>
        <w:rPr>
          <w:rFonts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r/>
    </w:p>
    <w:p>
      <w:pPr>
        <w:jc w:val="center"/>
        <w:keepLines w:val="0"/>
        <w:keepNext w:val="0"/>
        <w:pageBreakBefore w:val="0"/>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t xml:space="preserve">五、参加政府采购活动前3年内在经营活动中没有重大违法记录的书面声明</w:t>
      </w:r>
      <w:r/>
    </w:p>
    <w:p>
      <w:pPr>
        <w:pStyle w:val="803"/>
        <w:jc w:val="center"/>
        <w:widowControl/>
        <w:rPr>
          <w:rFonts w:ascii="方正小标宋_GBK" w:eastAsia="方正小标宋_GBK"/>
          <w:bCs/>
          <w:color w:val="auto"/>
          <w:highlight w:val="none"/>
        </w:rPr>
      </w:pPr>
      <w:r>
        <w:rPr>
          <w:rFonts w:hint="eastAsia" w:ascii="方正小标宋_GBK" w:hAnsi="宋体" w:eastAsia="方正小标宋_GBK" w:cs="宋体"/>
          <w:bCs/>
          <w:color w:val="auto"/>
          <w:sz w:val="44"/>
          <w:szCs w:val="44"/>
          <w:highlight w:val="none"/>
        </w:rPr>
        <w:t xml:space="preserve">声  明</w:t>
      </w:r>
      <w:r/>
    </w:p>
    <w:p>
      <w:pPr>
        <w:pStyle w:val="803"/>
        <w:ind w:firstLine="480"/>
        <w:jc w:val="both"/>
        <w:spacing w:before="0" w:after="0" w:line="56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03"/>
        <w:ind w:firstLine="492"/>
        <w:jc w:val="both"/>
        <w:spacing w:line="560" w:lineRule="exact"/>
        <w:widowControl/>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p>
      <w:pPr>
        <w:jc w:val="left"/>
        <w:widowControl/>
        <w:rPr>
          <w:rFonts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r/>
    </w:p>
    <w:p>
      <w:pPr>
        <w:numPr>
          <w:ilvl w:val="0"/>
          <w:numId w:val="6"/>
        </w:numPr>
        <w:ind w:firstLine="561"/>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t xml:space="preserve">法律、行政法规规定的其他条件。</w:t>
      </w:r>
      <w:r/>
    </w:p>
    <w:p>
      <w:pPr>
        <w:numPr>
          <w:ilvl w:val="0"/>
          <w:numId w:val="0"/>
        </w:numPr>
        <w:jc w:val="both"/>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both"/>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both"/>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both"/>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both"/>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both"/>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both"/>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both"/>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both"/>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both"/>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both"/>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both"/>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both"/>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both"/>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both"/>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both"/>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both"/>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both"/>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both"/>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both"/>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both"/>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both"/>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6"/>
        </w:numPr>
        <w:ind w:left="0" w:firstLine="561"/>
        <w:jc w:val="center"/>
        <w:keepLines w:val="0"/>
        <w:keepNext w:val="0"/>
        <w:pageBreakBefore w:val="0"/>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t xml:space="preserve">单位负责人为同一人或者存在直接控股、管理关系的不同供应商，不得参加同一合同项下的政府采购活动。</w:t>
      </w:r>
      <w:r/>
    </w:p>
    <w:p>
      <w:pPr>
        <w:numPr>
          <w:ilvl w:val="0"/>
          <w:numId w:val="0"/>
        </w:numPr>
        <w:ind w:left="561"/>
        <w:jc w:val="center"/>
        <w:keepLines w:val="0"/>
        <w:keepNext w:val="0"/>
        <w:pageBreakBefore w:val="0"/>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t xml:space="preserve">(自行提供，格式自拟)</w:t>
      </w:r>
      <w:r/>
    </w:p>
    <w:p>
      <w:pPr>
        <w:numPr>
          <w:ilvl w:val="0"/>
          <w:numId w:val="0"/>
        </w:numPr>
        <w:jc w:val="center"/>
        <w:keepLines w:val="0"/>
        <w:keepNext w:val="0"/>
        <w:pageBreakBefore w:val="0"/>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center"/>
        <w:keepLines w:val="0"/>
        <w:keepNext w:val="0"/>
        <w:pageBreakBefore w:val="0"/>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center"/>
        <w:keepLines w:val="0"/>
        <w:keepNext w:val="0"/>
        <w:pageBreakBefore w:val="0"/>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center"/>
        <w:keepLines w:val="0"/>
        <w:keepNext w:val="0"/>
        <w:pageBreakBefore w:val="0"/>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center"/>
        <w:keepLines w:val="0"/>
        <w:keepNext w:val="0"/>
        <w:pageBreakBefore w:val="0"/>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center"/>
        <w:keepLines w:val="0"/>
        <w:keepNext w:val="0"/>
        <w:pageBreakBefore w:val="0"/>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center"/>
        <w:keepLines w:val="0"/>
        <w:keepNext w:val="0"/>
        <w:pageBreakBefore w:val="0"/>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center"/>
        <w:keepLines w:val="0"/>
        <w:keepNext w:val="0"/>
        <w:pageBreakBefore w:val="0"/>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center"/>
        <w:keepLines w:val="0"/>
        <w:keepNext w:val="0"/>
        <w:pageBreakBefore w:val="0"/>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center"/>
        <w:keepLines w:val="0"/>
        <w:keepNext w:val="0"/>
        <w:pageBreakBefore w:val="0"/>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center"/>
        <w:keepLines w:val="0"/>
        <w:keepNext w:val="0"/>
        <w:pageBreakBefore w:val="0"/>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center"/>
        <w:keepLines w:val="0"/>
        <w:keepNext w:val="0"/>
        <w:pageBreakBefore w:val="0"/>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center"/>
        <w:keepLines w:val="0"/>
        <w:keepNext w:val="0"/>
        <w:pageBreakBefore w:val="0"/>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center"/>
        <w:keepLines w:val="0"/>
        <w:keepNext w:val="0"/>
        <w:pageBreakBefore w:val="0"/>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center"/>
        <w:keepLines w:val="0"/>
        <w:keepNext w:val="0"/>
        <w:pageBreakBefore w:val="0"/>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center"/>
        <w:keepLines w:val="0"/>
        <w:keepNext w:val="0"/>
        <w:pageBreakBefore w:val="0"/>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center"/>
        <w:keepLines w:val="0"/>
        <w:keepNext w:val="0"/>
        <w:pageBreakBefore w:val="0"/>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center"/>
        <w:keepLines w:val="0"/>
        <w:keepNext w:val="0"/>
        <w:pageBreakBefore w:val="0"/>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center"/>
        <w:keepLines w:val="0"/>
        <w:keepNext w:val="0"/>
        <w:pageBreakBefore w:val="0"/>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center"/>
        <w:keepLines w:val="0"/>
        <w:keepNext w:val="0"/>
        <w:pageBreakBefore w:val="0"/>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center"/>
        <w:keepLines w:val="0"/>
        <w:keepNext w:val="0"/>
        <w:pageBreakBefore w:val="0"/>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6"/>
        </w:numPr>
        <w:ind w:left="0" w:firstLine="561"/>
        <w:jc w:val="center"/>
        <w:keepLines w:val="0"/>
        <w:keepNext w:val="0"/>
        <w:pageBreakBefore w:val="0"/>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t xml:space="preserve">特定资格要求的证明文件</w:t>
      </w:r>
      <w:r/>
    </w:p>
    <w:p>
      <w:pPr>
        <w:pStyle w:val="803"/>
        <w:jc w:val="center"/>
        <w:spacing w:before="0" w:after="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如果本项目申请人的特定资格要求中要求提供的，必须提供。</w:t>
      </w:r>
      <w:r/>
    </w:p>
    <w:p>
      <w:pPr>
        <w:jc w:val="left"/>
        <w:widowControl/>
        <w:rPr>
          <w:rFonts w:cs="Times New Roman" w:asciiTheme="minorEastAsia" w:hAnsiTheme="minorEastAsia"/>
          <w:color w:val="auto"/>
          <w:sz w:val="32"/>
          <w:szCs w:val="32"/>
          <w:highlight w:val="none"/>
        </w:rPr>
      </w:pPr>
      <w:r>
        <w:rPr>
          <w:rFonts w:asciiTheme="minorEastAsia" w:hAnsiTheme="minorEastAsia"/>
          <w:color w:val="auto"/>
          <w:highlight w:val="none"/>
        </w:rPr>
        <w:br w:type="page" w:clear="all"/>
      </w:r>
      <w:r/>
    </w:p>
    <w:p>
      <w:pPr>
        <w:jc w:val="center"/>
        <w:keepLines w:val="0"/>
        <w:keepNext w:val="0"/>
        <w:pageBreakBefore w:val="0"/>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t xml:space="preserve">九、法人授权书</w:t>
      </w:r>
      <w:r/>
    </w:p>
    <w:p>
      <w:pPr>
        <w:pStyle w:val="803"/>
        <w:ind w:firstLine="480"/>
        <w:jc w:val="both"/>
        <w:spacing w:before="0" w:after="0" w:line="560" w:lineRule="exact"/>
        <w:widowControl/>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本授权书声明：</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（供应商名称）授权</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（被授权人的姓名）为我方就</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号</w:t>
      </w:r>
      <w:r>
        <w:rPr>
          <w:rFonts w:hint="eastAsia" w:asciiTheme="minorEastAsia" w:hAnsiTheme="minorEastAsia" w:eastAsiaTheme="minorEastAsia" w:cstheme="minorEastAsia"/>
          <w:color w:val="auto"/>
          <w:sz w:val="21"/>
          <w:szCs w:val="21"/>
          <w:highlight w:val="none"/>
          <w:u w:val="single"/>
          <w:lang w:eastAsia="zh-CN"/>
        </w:rPr>
        <w:t xml:space="preserve">盐城市公安局盐南高新技术产业开发区分局警务路线监控补盲、戴庄路道路监控联网和“雪亮”工程二期等项目维保服务</w:t>
      </w:r>
      <w:r>
        <w:rPr>
          <w:rFonts w:hint="eastAsia" w:asciiTheme="minorEastAsia" w:hAnsiTheme="minorEastAsia" w:eastAsiaTheme="minorEastAsia" w:cstheme="minorEastAsia"/>
          <w:color w:val="auto"/>
          <w:sz w:val="21"/>
          <w:szCs w:val="21"/>
          <w:highlight w:val="none"/>
        </w:rPr>
        <w:t xml:space="preserve">采购活动的合法代理人，以本单位名义全权处理一切与该项目采购有关的事务。</w:t>
      </w:r>
      <w:r/>
    </w:p>
    <w:p>
      <w:pPr>
        <w:pStyle w:val="803"/>
        <w:ind w:firstLine="480"/>
        <w:jc w:val="both"/>
        <w:spacing w:before="0" w:after="0" w:line="560" w:lineRule="exact"/>
        <w:widowControl/>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本授权书于</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年</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月</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日起生效，特此声明。</w:t>
      </w:r>
      <w:r/>
    </w:p>
    <w:p>
      <w:pPr>
        <w:pStyle w:val="803"/>
        <w:ind w:firstLine="480"/>
        <w:jc w:val="both"/>
        <w:spacing w:before="0" w:after="0" w:line="560" w:lineRule="exact"/>
        <w:widowControl/>
        <w:tabs>
          <w:tab w:val="left" w:pos="360" w:leader="none"/>
        </w:tabs>
        <w:rPr>
          <w:rFonts w:asciiTheme="minorEastAsia" w:hAnsiTheme="minorEastAsia" w:eastAsiaTheme="minorEastAsia" w:cstheme="minorEastAsia"/>
          <w:color w:val="auto"/>
          <w:sz w:val="21"/>
          <w:szCs w:val="21"/>
          <w:highlight w:val="none"/>
        </w:rPr>
      </w:pPr>
      <w:r/>
      <w:bookmarkStart w:id="130" w:name="_Hlt26955070"/>
      <w:r/>
      <w:bookmarkStart w:id="131" w:name="_格式3__银行出具的资信证明"/>
      <w:r/>
      <w:bookmarkStart w:id="132" w:name="_Hlt26671380"/>
      <w:r>
        <w:rPr>
          <w:rFonts w:hint="eastAsia" w:asciiTheme="minorEastAsia" w:hAnsiTheme="minorEastAsia" w:eastAsiaTheme="minorEastAsia" w:cstheme="minorEastAsia"/>
          <w:color w:val="auto"/>
          <w:sz w:val="21"/>
          <w:szCs w:val="21"/>
          <w:highlight w:val="none"/>
        </w:rPr>
        <w:t xml:space="preserve">被授权人身份证号码：</w:t>
      </w:r>
      <w:r>
        <w:rPr>
          <w:rFonts w:hint="eastAsia" w:asciiTheme="minorEastAsia" w:hAnsiTheme="minorEastAsia" w:eastAsiaTheme="minorEastAsia" w:cstheme="minorEastAsia"/>
          <w:color w:val="auto"/>
          <w:sz w:val="21"/>
          <w:szCs w:val="21"/>
          <w:highlight w:val="none"/>
          <w:u w:val="single"/>
        </w:rPr>
        <w:t xml:space="preserve">                </w:t>
      </w:r>
      <w:r/>
    </w:p>
    <w:p>
      <w:pPr>
        <w:pStyle w:val="803"/>
        <w:ind w:firstLine="480"/>
        <w:jc w:val="both"/>
        <w:spacing w:before="0" w:after="0" w:line="560" w:lineRule="exact"/>
        <w:widowControl/>
        <w:tabs>
          <w:tab w:val="left" w:pos="360" w:leader="none"/>
        </w:tabs>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被授权人联系电话：（手机）</w:t>
      </w:r>
      <w:r>
        <w:rPr>
          <w:rFonts w:hint="eastAsia" w:asciiTheme="minorEastAsia" w:hAnsiTheme="minorEastAsia" w:eastAsiaTheme="minorEastAsia" w:cstheme="minorEastAsia"/>
          <w:color w:val="auto"/>
          <w:sz w:val="21"/>
          <w:szCs w:val="21"/>
          <w:highlight w:val="none"/>
          <w:u w:val="single"/>
        </w:rPr>
        <w:t xml:space="preserve">          </w:t>
      </w:r>
      <w:r/>
    </w:p>
    <w:p>
      <w:pPr>
        <w:pStyle w:val="803"/>
        <w:ind w:firstLine="480"/>
        <w:jc w:val="both"/>
        <w:spacing w:before="0" w:after="0" w:line="560" w:lineRule="exact"/>
        <w:widowControl/>
        <w:tabs>
          <w:tab w:val="left" w:pos="360" w:leader="none"/>
        </w:tabs>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授权单位名称：</w:t>
      </w:r>
      <w:r>
        <w:rPr>
          <w:rFonts w:hint="eastAsia" w:asciiTheme="minorEastAsia" w:hAnsiTheme="minorEastAsia" w:eastAsiaTheme="minorEastAsia" w:cstheme="minorEastAsia"/>
          <w:color w:val="auto"/>
          <w:sz w:val="21"/>
          <w:szCs w:val="21"/>
          <w:highlight w:val="none"/>
          <w:u w:val="single"/>
        </w:rPr>
        <w:t xml:space="preserve">    （加盖CA电子公章）    </w:t>
      </w:r>
      <w:r/>
    </w:p>
    <w:p>
      <w:pPr>
        <w:pStyle w:val="803"/>
        <w:ind w:firstLine="480"/>
        <w:jc w:val="both"/>
        <w:spacing w:before="0" w:after="0" w:line="560" w:lineRule="exact"/>
        <w:widowControl/>
        <w:tabs>
          <w:tab w:val="left" w:pos="360" w:leader="none"/>
        </w:tabs>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单位地址：</w:t>
      </w:r>
      <w:r>
        <w:rPr>
          <w:rFonts w:hint="eastAsia" w:asciiTheme="minorEastAsia" w:hAnsiTheme="minorEastAsia" w:eastAsiaTheme="minorEastAsia" w:cstheme="minorEastAsia"/>
          <w:color w:val="auto"/>
          <w:sz w:val="21"/>
          <w:szCs w:val="21"/>
          <w:highlight w:val="none"/>
          <w:u w:val="single"/>
        </w:rPr>
        <w:t xml:space="preserve">                          </w:t>
      </w:r>
      <w:r/>
    </w:p>
    <w:p>
      <w:pPr>
        <w:pStyle w:val="803"/>
        <w:ind w:firstLine="480"/>
        <w:jc w:val="both"/>
        <w:spacing w:before="0" w:after="0" w:line="560" w:lineRule="exact"/>
        <w:widowControl/>
        <w:tabs>
          <w:tab w:val="left" w:pos="360" w:leader="none"/>
        </w:tabs>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    期：</w:t>
      </w:r>
      <w:r>
        <w:rPr>
          <w:rFonts w:hint="eastAsia" w:asciiTheme="minorEastAsia" w:hAnsiTheme="minorEastAsia" w:eastAsiaTheme="minorEastAsia" w:cstheme="minorEastAsia"/>
          <w:color w:val="auto"/>
          <w:sz w:val="21"/>
          <w:szCs w:val="21"/>
          <w:highlight w:val="none"/>
          <w:u w:val="single"/>
        </w:rPr>
        <w:t xml:space="preserve">                             </w:t>
      </w:r>
      <w:r/>
    </w:p>
    <w:p>
      <w:pPr>
        <w:pStyle w:val="803"/>
        <w:ind w:firstLine="480"/>
        <w:jc w:val="both"/>
        <w:spacing w:before="0" w:after="0" w:line="560" w:lineRule="exact"/>
        <w:widowControl/>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p>
      <w:pPr>
        <w:rPr>
          <w:rFonts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r/>
    </w:p>
    <w:p>
      <w:pPr>
        <w:jc w:val="center"/>
        <w:keepLines w:val="0"/>
        <w:keepNext w:val="0"/>
        <w:pageBreakBefore w:val="0"/>
        <w:spacing w:line="560" w:lineRule="exact"/>
        <w:widowControl/>
        <w:rPr>
          <w:rFonts w:hint="eastAsia" w:ascii="黑体" w:hAnsi="黑体" w:eastAsia="黑体" w:cs="黑体"/>
          <w:i/>
          <w:iCs w:val="0"/>
          <w:color w:val="auto"/>
          <w:sz w:val="32"/>
          <w:szCs w:val="32"/>
          <w:highlight w:val="none"/>
          <w:u w:val="single"/>
          <w:lang w:val="en-US" w:eastAsia="zh-CN"/>
        </w:rPr>
      </w:pPr>
      <w:r>
        <w:rPr>
          <w:rFonts w:hint="eastAsia" w:ascii="黑体" w:hAnsi="黑体" w:eastAsia="黑体" w:cs="黑体"/>
          <w:i/>
          <w:iCs w:val="0"/>
          <w:color w:val="auto"/>
          <w:sz w:val="32"/>
          <w:szCs w:val="32"/>
          <w:highlight w:val="none"/>
          <w:u w:val="single"/>
          <w:lang w:val="en-US" w:eastAsia="zh-CN"/>
        </w:rPr>
        <w:t xml:space="preserve">十、投标函</w:t>
      </w:r>
      <w:r/>
    </w:p>
    <w:p>
      <w:pPr>
        <w:jc w:val="left"/>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lang w:val="en-US" w:eastAsia="zh-CN"/>
        </w:rPr>
        <w:t xml:space="preserve">采购人</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根据贵方的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号招标文件，正式授权下述签字人______(姓名)代表我方______________（投标人的名称），全权处理本次项目投标的有关事宜。</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据此函，__________签字人兹宣布同意如下：</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1.按照招标文件规定的各项要求，向买方提供所需服务（包含与服务相关的货物）。</w:t>
      </w:r>
      <w:r/>
    </w:p>
    <w:p>
      <w:pPr>
        <w:ind w:firstLine="480"/>
        <w:jc w:val="left"/>
        <w:spacing w:line="500" w:lineRule="exact"/>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t xml:space="preserve">2.我们完全理解贵方不一定将合同授予最低报价的投标人。</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3.我们已详细审核全部招标文件及其有效补充文件，我们知道必须放弃提出含糊不清或误解问题的权利。</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4.我们同意从规定的开标日期起遵循本投标文件，并在规定的投标有效期期满之前均具有约束力。</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4.同意向贵方提供贵方可能另外要求的与投标有关的任何证据或资料，并保证我方已提供和将要提供的文件是真实的、准确的。</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6.一旦我方中标,我方将根据招标文件的规定，严格履行合同的责任和义务,并保证在招标文件规定的时间内完成项目，交付买方验收、使用。</w:t>
      </w:r>
      <w:r/>
    </w:p>
    <w:p>
      <w:pPr>
        <w:ind w:firstLine="480"/>
        <w:jc w:val="left"/>
        <w:spacing w:line="500" w:lineRule="exact"/>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t xml:space="preserve">7.与本投标有关的正式通讯地址为：</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    编：</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投标人开户行：</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号： </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期：______年____月____日 </w:t>
      </w:r>
      <w:r/>
    </w:p>
    <w:p>
      <w:pPr>
        <w:jc w:val="left"/>
        <w:widowControl/>
        <w:rPr>
          <w:rFonts w:hint="eastAsia" w:ascii="宋体" w:hAnsi="宋体" w:eastAsia="宋体" w:cs="宋体"/>
          <w:i/>
          <w:color w:val="auto"/>
          <w:sz w:val="21"/>
          <w:szCs w:val="21"/>
          <w:highlight w:val="none"/>
        </w:rPr>
      </w:pPr>
      <w:r>
        <w:rPr>
          <w:rFonts w:hint="eastAsia" w:ascii="宋体" w:hAnsi="宋体" w:eastAsia="宋体" w:cs="宋体"/>
          <w:i/>
          <w:color w:val="auto"/>
          <w:sz w:val="21"/>
          <w:szCs w:val="21"/>
          <w:highlight w:val="none"/>
        </w:rPr>
        <w:br w:type="page" w:clear="all"/>
      </w:r>
      <w:r/>
    </w:p>
    <w:p>
      <w:pPr>
        <w:jc w:val="center"/>
        <w:keepLines w:val="0"/>
        <w:keepNext w:val="0"/>
        <w:pageBreakBefore w:val="0"/>
        <w:spacing w:line="560" w:lineRule="exact"/>
        <w:widowControl/>
        <w:rPr>
          <w:rFonts w:hint="eastAsia" w:ascii="黑体" w:hAnsi="黑体" w:eastAsia="黑体" w:cs="黑体"/>
          <w:i/>
          <w:iCs w:val="0"/>
          <w:color w:val="auto"/>
          <w:sz w:val="32"/>
          <w:szCs w:val="32"/>
          <w:highlight w:val="none"/>
          <w:u w:val="single"/>
          <w:lang w:val="en-US" w:eastAsia="zh-CN"/>
        </w:rPr>
      </w:pPr>
      <w:r>
        <w:rPr>
          <w:rFonts w:hint="eastAsia" w:ascii="黑体" w:hAnsi="黑体" w:eastAsia="黑体" w:cs="黑体"/>
          <w:i/>
          <w:iCs w:val="0"/>
          <w:color w:val="auto"/>
          <w:sz w:val="32"/>
          <w:szCs w:val="32"/>
          <w:highlight w:val="none"/>
          <w:u w:val="single"/>
          <w:lang w:val="en-US" w:eastAsia="zh-CN"/>
        </w:rPr>
        <w:t xml:space="preserve">十一、中小企业声明函（服务）</w:t>
      </w:r>
      <w:r/>
    </w:p>
    <w:p>
      <w:pPr>
        <w:ind w:firstLine="480"/>
        <w:spacing w:line="5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本公司（联合体）郑重声明，根据《政府采购促进中小企业发展管理办法》(财库</w:t>
      </w:r>
      <w:r>
        <w:rPr>
          <w:rFonts w:hint="eastAsia" w:ascii="宋体" w:hAnsi="宋体" w:cs="宋体"/>
          <w:color w:val="auto"/>
          <w:sz w:val="21"/>
          <w:szCs w:val="21"/>
          <w:highlight w:val="none"/>
        </w:rPr>
        <w:t xml:space="preserve">〔2020〕46号</w:t>
      </w:r>
      <w:r>
        <w:rPr>
          <w:rFonts w:ascii="宋体" w:hAnsi="宋体" w:cs="宋体"/>
          <w:color w:val="auto"/>
          <w:sz w:val="21"/>
          <w:szCs w:val="21"/>
          <w:highlight w:val="none"/>
        </w:rPr>
        <w:t xml:space="preserve">)的规定，本公司（联合体）参加</w:t>
      </w:r>
      <w:r>
        <w:rPr>
          <w:rFonts w:hint="eastAsia" w:ascii="宋体" w:hAnsi="宋体" w:cs="宋体"/>
          <w:color w:val="auto"/>
          <w:sz w:val="21"/>
          <w:szCs w:val="21"/>
          <w:highlight w:val="none"/>
          <w:u w:val="single"/>
          <w:lang w:val="en-US" w:eastAsia="zh-CN"/>
        </w:rPr>
        <w:t xml:space="preserve">盐城市公安局盐南高新技术产业开发区分局</w:t>
      </w:r>
      <w:r>
        <w:rPr>
          <w:rFonts w:hint="eastAsia" w:ascii="宋体" w:hAnsi="宋体" w:cs="宋体"/>
          <w:color w:val="auto"/>
          <w:sz w:val="21"/>
          <w:szCs w:val="21"/>
          <w:highlight w:val="none"/>
          <w:lang w:val="en-US" w:eastAsia="zh-CN"/>
        </w:rPr>
        <w:t xml:space="preserve">组织的</w:t>
      </w:r>
      <w:r>
        <w:rPr>
          <w:rFonts w:ascii="宋体" w:hAnsi="宋体" w:cs="宋体"/>
          <w:color w:val="auto"/>
          <w:sz w:val="21"/>
          <w:szCs w:val="21"/>
          <w:highlight w:val="none"/>
        </w:rPr>
        <w:t xml:space="preserve">采购编号</w:t>
      </w:r>
      <w:r>
        <w:rPr>
          <w:rFonts w:hint="eastAsia" w:ascii="宋体" w:hAnsi="宋体" w:cs="宋体"/>
          <w:color w:val="auto"/>
          <w:sz w:val="21"/>
          <w:szCs w:val="21"/>
          <w:highlight w:val="none"/>
          <w:u w:val="none"/>
        </w:rPr>
        <w:t xml:space="preserve">为</w:t>
      </w:r>
      <w:r>
        <w:rPr>
          <w:rFonts w:hint="eastAsia" w:ascii="宋体" w:hAnsi="宋体" w:cs="宋体"/>
          <w:color w:val="auto"/>
          <w:sz w:val="21"/>
          <w:szCs w:val="21"/>
          <w:highlight w:val="none"/>
          <w:u w:val="single"/>
          <w:lang w:val="en-US" w:eastAsia="zh-CN"/>
        </w:rPr>
        <w:t xml:space="preserve">           </w:t>
      </w:r>
      <w:r>
        <w:rPr>
          <w:rFonts w:ascii="宋体" w:hAnsi="宋体" w:cs="宋体"/>
          <w:color w:val="auto"/>
          <w:sz w:val="21"/>
          <w:szCs w:val="21"/>
          <w:highlight w:val="none"/>
        </w:rPr>
        <w:t xml:space="preserve">，</w:t>
      </w:r>
      <w:r>
        <w:rPr>
          <w:rFonts w:hint="eastAsia" w:ascii="宋体" w:hAnsi="宋体" w:cs="宋体"/>
          <w:color w:val="auto"/>
          <w:sz w:val="21"/>
          <w:szCs w:val="21"/>
          <w:highlight w:val="none"/>
          <w:u w:val="single"/>
          <w:lang w:eastAsia="zh-CN"/>
        </w:rPr>
        <w:t xml:space="preserve">盐城市公安局盐南高新技术产业开发区分局警务路线监控补盲、戴庄路道路监控联网和“雪亮”工程二期等项目维保服务</w:t>
      </w:r>
      <w:r>
        <w:rPr>
          <w:rFonts w:ascii="宋体" w:hAnsi="宋体" w:cs="宋体"/>
          <w:color w:val="auto"/>
          <w:sz w:val="21"/>
          <w:szCs w:val="21"/>
          <w:highlight w:val="none"/>
        </w:rPr>
        <w:t xml:space="preserve">的采购活动，服务全部由符合政策的中小企业承接。相关企业（含联合体中的中小企业、签订分包意向协议的中小企业）的具体情况如下：</w:t>
      </w:r>
      <w:r/>
    </w:p>
    <w:p>
      <w:pPr>
        <w:ind w:firstLine="480"/>
        <w:spacing w:line="5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1.</w:t>
      </w:r>
      <w:r>
        <w:rPr>
          <w:rFonts w:ascii="宋体" w:hAnsi="宋体" w:cs="宋体"/>
          <w:i/>
          <w:color w:val="auto"/>
          <w:sz w:val="21"/>
          <w:szCs w:val="21"/>
          <w:highlight w:val="none"/>
          <w:u w:val="single"/>
        </w:rPr>
        <w:t xml:space="preserve">（标的名称）</w:t>
      </w:r>
      <w:r>
        <w:rPr>
          <w:rFonts w:ascii="宋体" w:hAnsi="宋体" w:cs="宋体"/>
          <w:color w:val="auto"/>
          <w:sz w:val="21"/>
          <w:szCs w:val="21"/>
          <w:highlight w:val="none"/>
        </w:rPr>
        <w:t xml:space="preserve">，属于</w:t>
      </w:r>
      <w:r>
        <w:rPr>
          <w:rFonts w:ascii="宋体" w:hAnsi="宋体" w:cs="宋体"/>
          <w:i/>
          <w:color w:val="auto"/>
          <w:sz w:val="21"/>
          <w:szCs w:val="21"/>
          <w:highlight w:val="none"/>
          <w:u w:val="single"/>
        </w:rPr>
        <w:t xml:space="preserve">（采购文件中明确的所属行业）</w:t>
      </w:r>
      <w:r>
        <w:rPr>
          <w:rFonts w:ascii="宋体" w:hAnsi="宋体" w:cs="宋体"/>
          <w:color w:val="auto"/>
          <w:sz w:val="21"/>
          <w:szCs w:val="21"/>
          <w:highlight w:val="none"/>
        </w:rPr>
        <w:t xml:space="preserve">行业；</w:t>
      </w:r>
      <w:r>
        <w:rPr>
          <w:rFonts w:hint="eastAsia" w:ascii="宋体" w:hAnsi="宋体" w:cs="宋体"/>
          <w:color w:val="auto"/>
          <w:sz w:val="21"/>
          <w:szCs w:val="21"/>
          <w:highlight w:val="none"/>
        </w:rPr>
        <w:t xml:space="preserve">承建（承接）</w:t>
      </w:r>
      <w:r>
        <w:rPr>
          <w:rFonts w:ascii="宋体" w:hAnsi="宋体" w:cs="宋体"/>
          <w:color w:val="auto"/>
          <w:sz w:val="21"/>
          <w:szCs w:val="21"/>
          <w:highlight w:val="none"/>
        </w:rPr>
        <w:t xml:space="preserve">企业为（</w:t>
      </w:r>
      <w:r>
        <w:rPr>
          <w:rFonts w:ascii="宋体" w:hAnsi="宋体" w:cs="宋体"/>
          <w:i/>
          <w:color w:val="auto"/>
          <w:sz w:val="21"/>
          <w:szCs w:val="21"/>
          <w:highlight w:val="none"/>
          <w:u w:val="single"/>
        </w:rPr>
        <w:t xml:space="preserve">企业名称</w:t>
      </w:r>
      <w:r>
        <w:rPr>
          <w:rFonts w:ascii="宋体" w:hAnsi="宋体" w:cs="宋体"/>
          <w:color w:val="auto"/>
          <w:sz w:val="21"/>
          <w:szCs w:val="21"/>
          <w:highlight w:val="none"/>
        </w:rPr>
        <w:t xml:space="preserve">），从业人员</w:t>
      </w:r>
      <w:r>
        <w:rPr>
          <w:rFonts w:ascii="宋体" w:hAnsi="宋体" w:cs="宋体"/>
          <w:color w:val="auto"/>
          <w:sz w:val="21"/>
          <w:szCs w:val="21"/>
          <w:highlight w:val="none"/>
          <w:u w:val="single"/>
        </w:rPr>
        <w:t xml:space="preserve">     </w:t>
      </w:r>
      <w:r>
        <w:rPr>
          <w:rFonts w:ascii="宋体" w:hAnsi="宋体" w:cs="宋体"/>
          <w:color w:val="auto"/>
          <w:sz w:val="21"/>
          <w:szCs w:val="21"/>
          <w:highlight w:val="none"/>
        </w:rPr>
        <w:t xml:space="preserve">人，营业收入为</w:t>
      </w:r>
      <w:r>
        <w:rPr>
          <w:rFonts w:ascii="宋体" w:hAnsi="宋体" w:cs="宋体"/>
          <w:color w:val="auto"/>
          <w:sz w:val="21"/>
          <w:szCs w:val="21"/>
          <w:highlight w:val="none"/>
          <w:u w:val="single"/>
        </w:rPr>
        <w:t xml:space="preserve">     </w:t>
      </w:r>
      <w:r>
        <w:rPr>
          <w:rFonts w:ascii="宋体" w:hAnsi="宋体" w:cs="宋体"/>
          <w:color w:val="auto"/>
          <w:sz w:val="21"/>
          <w:szCs w:val="21"/>
          <w:highlight w:val="none"/>
        </w:rPr>
        <w:t xml:space="preserve">万元，资产总额为</w:t>
      </w:r>
      <w:r>
        <w:rPr>
          <w:rFonts w:ascii="宋体" w:hAnsi="宋体" w:cs="宋体"/>
          <w:color w:val="auto"/>
          <w:sz w:val="21"/>
          <w:szCs w:val="21"/>
          <w:highlight w:val="none"/>
          <w:u w:val="single"/>
        </w:rPr>
        <w:t xml:space="preserve">    </w:t>
      </w:r>
      <w:r>
        <w:rPr>
          <w:rFonts w:ascii="宋体" w:hAnsi="宋体" w:cs="宋体"/>
          <w:color w:val="auto"/>
          <w:sz w:val="21"/>
          <w:szCs w:val="21"/>
          <w:highlight w:val="none"/>
        </w:rPr>
        <w:t xml:space="preserve">万元，属于（</w:t>
      </w:r>
      <w:r>
        <w:rPr>
          <w:rFonts w:ascii="宋体" w:hAnsi="宋体" w:cs="宋体"/>
          <w:i/>
          <w:color w:val="auto"/>
          <w:sz w:val="21"/>
          <w:szCs w:val="21"/>
          <w:highlight w:val="none"/>
          <w:u w:val="single"/>
        </w:rPr>
        <w:t xml:space="preserve">中型企业、小型企业、微型企业</w:t>
      </w:r>
      <w:r>
        <w:rPr>
          <w:rFonts w:ascii="宋体" w:hAnsi="宋体" w:cs="宋体"/>
          <w:color w:val="auto"/>
          <w:sz w:val="21"/>
          <w:szCs w:val="21"/>
          <w:highlight w:val="none"/>
        </w:rPr>
        <w:t xml:space="preserve">）；</w:t>
      </w:r>
      <w:r/>
    </w:p>
    <w:p>
      <w:pPr>
        <w:ind w:firstLine="480"/>
        <w:spacing w:line="5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2.</w:t>
      </w:r>
      <w:r>
        <w:rPr>
          <w:rFonts w:ascii="宋体" w:hAnsi="宋体" w:cs="宋体"/>
          <w:i/>
          <w:color w:val="auto"/>
          <w:sz w:val="21"/>
          <w:szCs w:val="21"/>
          <w:highlight w:val="none"/>
          <w:u w:val="single"/>
        </w:rPr>
        <w:t xml:space="preserve">（标的名称）</w:t>
      </w:r>
      <w:r>
        <w:rPr>
          <w:rFonts w:ascii="宋体" w:hAnsi="宋体" w:cs="宋体"/>
          <w:color w:val="auto"/>
          <w:sz w:val="21"/>
          <w:szCs w:val="21"/>
          <w:highlight w:val="none"/>
        </w:rPr>
        <w:t xml:space="preserve">，属于</w:t>
      </w:r>
      <w:r>
        <w:rPr>
          <w:rFonts w:ascii="宋体" w:hAnsi="宋体" w:cs="宋体"/>
          <w:i/>
          <w:color w:val="auto"/>
          <w:sz w:val="21"/>
          <w:szCs w:val="21"/>
          <w:highlight w:val="none"/>
          <w:u w:val="single"/>
        </w:rPr>
        <w:t xml:space="preserve">（采购文件中明确的所属行业）</w:t>
      </w:r>
      <w:r>
        <w:rPr>
          <w:rFonts w:ascii="宋体" w:hAnsi="宋体" w:cs="宋体"/>
          <w:color w:val="auto"/>
          <w:sz w:val="21"/>
          <w:szCs w:val="21"/>
          <w:highlight w:val="none"/>
        </w:rPr>
        <w:t xml:space="preserve">行业；</w:t>
      </w:r>
      <w:r>
        <w:rPr>
          <w:rFonts w:hint="eastAsia" w:ascii="宋体" w:hAnsi="宋体" w:cs="宋体"/>
          <w:color w:val="auto"/>
          <w:sz w:val="21"/>
          <w:szCs w:val="21"/>
          <w:highlight w:val="none"/>
        </w:rPr>
        <w:t xml:space="preserve">承建（承接）</w:t>
      </w:r>
      <w:r>
        <w:rPr>
          <w:rFonts w:ascii="宋体" w:hAnsi="宋体" w:cs="宋体"/>
          <w:color w:val="auto"/>
          <w:sz w:val="21"/>
          <w:szCs w:val="21"/>
          <w:highlight w:val="none"/>
        </w:rPr>
        <w:t xml:space="preserve">企业为（</w:t>
      </w:r>
      <w:r>
        <w:rPr>
          <w:rFonts w:ascii="宋体" w:hAnsi="宋体" w:cs="宋体"/>
          <w:i/>
          <w:color w:val="auto"/>
          <w:sz w:val="21"/>
          <w:szCs w:val="21"/>
          <w:highlight w:val="none"/>
          <w:u w:val="single"/>
        </w:rPr>
        <w:t xml:space="preserve">企业名称</w:t>
      </w:r>
      <w:r>
        <w:rPr>
          <w:rFonts w:ascii="宋体" w:hAnsi="宋体" w:cs="宋体"/>
          <w:color w:val="auto"/>
          <w:sz w:val="21"/>
          <w:szCs w:val="21"/>
          <w:highlight w:val="none"/>
        </w:rPr>
        <w:t xml:space="preserve">），从业人员</w:t>
      </w:r>
      <w:r>
        <w:rPr>
          <w:rFonts w:ascii="宋体" w:hAnsi="宋体" w:cs="宋体"/>
          <w:color w:val="auto"/>
          <w:sz w:val="21"/>
          <w:szCs w:val="21"/>
          <w:highlight w:val="none"/>
          <w:u w:val="single"/>
        </w:rPr>
        <w:t xml:space="preserve">     </w:t>
      </w:r>
      <w:r>
        <w:rPr>
          <w:rFonts w:ascii="宋体" w:hAnsi="宋体" w:cs="宋体"/>
          <w:color w:val="auto"/>
          <w:sz w:val="21"/>
          <w:szCs w:val="21"/>
          <w:highlight w:val="none"/>
        </w:rPr>
        <w:t xml:space="preserve">人，营业收入为</w:t>
      </w:r>
      <w:r>
        <w:rPr>
          <w:rFonts w:ascii="宋体" w:hAnsi="宋体" w:cs="宋体"/>
          <w:color w:val="auto"/>
          <w:sz w:val="21"/>
          <w:szCs w:val="21"/>
          <w:highlight w:val="none"/>
          <w:u w:val="single"/>
        </w:rPr>
        <w:t xml:space="preserve">     </w:t>
      </w:r>
      <w:r>
        <w:rPr>
          <w:rFonts w:ascii="宋体" w:hAnsi="宋体" w:cs="宋体"/>
          <w:color w:val="auto"/>
          <w:sz w:val="21"/>
          <w:szCs w:val="21"/>
          <w:highlight w:val="none"/>
        </w:rPr>
        <w:t xml:space="preserve">万元，资产总额为</w:t>
      </w:r>
      <w:r>
        <w:rPr>
          <w:rFonts w:ascii="宋体" w:hAnsi="宋体" w:cs="宋体"/>
          <w:color w:val="auto"/>
          <w:sz w:val="21"/>
          <w:szCs w:val="21"/>
          <w:highlight w:val="none"/>
          <w:u w:val="single"/>
        </w:rPr>
        <w:t xml:space="preserve">    </w:t>
      </w:r>
      <w:r>
        <w:rPr>
          <w:rFonts w:ascii="宋体" w:hAnsi="宋体" w:cs="宋体"/>
          <w:color w:val="auto"/>
          <w:sz w:val="21"/>
          <w:szCs w:val="21"/>
          <w:highlight w:val="none"/>
        </w:rPr>
        <w:t xml:space="preserve">万元，属于（</w:t>
      </w:r>
      <w:r>
        <w:rPr>
          <w:rFonts w:ascii="宋体" w:hAnsi="宋体" w:cs="宋体"/>
          <w:i/>
          <w:color w:val="auto"/>
          <w:sz w:val="21"/>
          <w:szCs w:val="21"/>
          <w:highlight w:val="none"/>
          <w:u w:val="single"/>
        </w:rPr>
        <w:t xml:space="preserve">中型企业、小型企业、微型企业</w:t>
      </w:r>
      <w:r>
        <w:rPr>
          <w:rFonts w:ascii="宋体" w:hAnsi="宋体" w:cs="宋体"/>
          <w:color w:val="auto"/>
          <w:sz w:val="21"/>
          <w:szCs w:val="21"/>
          <w:highlight w:val="none"/>
        </w:rPr>
        <w:t xml:space="preserve">）；</w:t>
      </w:r>
      <w:r/>
    </w:p>
    <w:p>
      <w:pPr>
        <w:ind w:firstLine="480"/>
        <w:spacing w:line="5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w:t>
      </w:r>
      <w:r/>
    </w:p>
    <w:p>
      <w:pPr>
        <w:ind w:firstLine="480"/>
        <w:spacing w:line="5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以上企业，不属于大企业的分支机构，不存在控股股东为大企业的情形，也不存在与大企业的负责人为同一人的情形。</w:t>
      </w:r>
      <w:r/>
    </w:p>
    <w:p>
      <w:pPr>
        <w:ind w:firstLine="480"/>
        <w:spacing w:line="519" w:lineRule="atLeast"/>
        <w:rPr>
          <w:color w:val="auto"/>
          <w:sz w:val="21"/>
          <w:szCs w:val="21"/>
          <w:highlight w:val="none"/>
        </w:rPr>
        <w:pBdr>
          <w:top w:val="none" w:color="000000" w:sz="0" w:space="0"/>
          <w:left w:val="none" w:color="000000" w:sz="0" w:space="0"/>
          <w:bottom w:val="none" w:color="000000" w:sz="0" w:space="0"/>
          <w:right w:val="none" w:color="000000" w:sz="0" w:space="0"/>
        </w:pBdr>
        <w:outlineLvl w:val="2"/>
      </w:pPr>
      <w:r>
        <w:rPr>
          <w:rFonts w:ascii="宋体" w:hAnsi="宋体" w:cs="宋体"/>
          <w:color w:val="auto"/>
          <w:sz w:val="21"/>
          <w:szCs w:val="21"/>
          <w:highlight w:val="none"/>
        </w:rPr>
        <w:t xml:space="preserve">本企业对上述声明内容的真实性负责。如有虚假，将依法承担相应责任</w:t>
      </w:r>
      <w:r/>
    </w:p>
    <w:p>
      <w:pPr>
        <w:ind w:firstLine="480"/>
        <w:spacing w:line="5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 </w:t>
      </w:r>
      <w:r/>
    </w:p>
    <w:p>
      <w:pPr>
        <w:ind w:firstLine="480"/>
        <w:jc w:val="right"/>
        <w:spacing w:line="5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企业名称（加盖CA电子公章）：</w:t>
      </w:r>
      <w:r/>
    </w:p>
    <w:p>
      <w:pPr>
        <w:ind w:firstLine="480"/>
        <w:jc w:val="right"/>
        <w:spacing w:line="5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日  期：</w:t>
      </w:r>
      <w:r/>
    </w:p>
    <w:p>
      <w:pPr>
        <w:ind w:firstLine="480"/>
        <w:spacing w:line="49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备注1：从业人员、营业收入、资产总额填报上一年度数据，无上一年度数据的新成立企业可不填报。</w:t>
      </w:r>
      <w:r/>
    </w:p>
    <w:p>
      <w:pPr>
        <w:ind w:firstLine="480"/>
        <w:spacing w:line="49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备注2：供应商如不提供此声明函，价格将不做相应扣除（如项目全面面向中小企业，则资格审查不通过）。</w:t>
      </w:r>
      <w:r/>
    </w:p>
    <w:p>
      <w:pPr>
        <w:jc w:val="left"/>
        <w:widowControl/>
        <w:rPr>
          <w:rFonts w:ascii="黑体" w:hAnsi="黑体" w:eastAsia="黑体" w:cs="黑体"/>
          <w:i/>
          <w:color w:val="auto"/>
          <w:sz w:val="21"/>
          <w:szCs w:val="21"/>
          <w:highlight w:val="none"/>
        </w:rPr>
      </w:pPr>
      <w:r>
        <w:rPr>
          <w:rFonts w:ascii="黑体" w:hAnsi="黑体" w:eastAsia="黑体" w:cs="黑体"/>
          <w:i/>
          <w:color w:val="auto"/>
          <w:sz w:val="21"/>
          <w:szCs w:val="21"/>
          <w:highlight w:val="none"/>
        </w:rPr>
        <w:br w:type="page" w:clear="all"/>
      </w:r>
      <w:r/>
    </w:p>
    <w:p>
      <w:pPr>
        <w:jc w:val="center"/>
        <w:keepLines w:val="0"/>
        <w:keepNext w:val="0"/>
        <w:pageBreakBefore w:val="0"/>
        <w:spacing w:line="560" w:lineRule="exact"/>
        <w:widowControl/>
        <w:rPr>
          <w:rFonts w:hint="eastAsia" w:ascii="黑体" w:hAnsi="黑体" w:eastAsia="黑体" w:cs="黑体"/>
          <w:i w:val="0"/>
          <w:iCs/>
          <w:color w:val="auto"/>
          <w:sz w:val="32"/>
          <w:szCs w:val="32"/>
          <w:highlight w:val="none"/>
          <w:u w:val="none"/>
          <w:lang w:val="en-US" w:eastAsia="zh-CN"/>
        </w:rPr>
      </w:pPr>
      <w:r>
        <w:rPr>
          <w:rFonts w:hint="eastAsia" w:ascii="黑体" w:hAnsi="黑体" w:eastAsia="黑体" w:cs="黑体"/>
          <w:i w:val="0"/>
          <w:iCs/>
          <w:color w:val="auto"/>
          <w:sz w:val="32"/>
          <w:szCs w:val="32"/>
          <w:highlight w:val="none"/>
          <w:u w:val="none"/>
          <w:lang w:val="en-US" w:eastAsia="zh-CN"/>
        </w:rPr>
        <w:t xml:space="preserve">十二、残疾人福利性单位声明函</w:t>
      </w:r>
      <w:r/>
    </w:p>
    <w:p>
      <w:pPr>
        <w:ind w:firstLine="480"/>
        <w:jc w:val="left"/>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 w:val="21"/>
          <w:szCs w:val="21"/>
          <w:highlight w:val="none"/>
          <w:u w:val="single"/>
          <w:lang w:val="en-US" w:eastAsia="zh-CN"/>
        </w:rPr>
        <w:t xml:space="preserve">盐城市公安局盐南高新技术产业开发区分局</w:t>
      </w:r>
      <w:r>
        <w:rPr>
          <w:rFonts w:hint="eastAsia" w:ascii="宋体" w:hAnsi="宋体" w:cs="宋体"/>
          <w:color w:val="auto"/>
          <w:sz w:val="21"/>
          <w:szCs w:val="21"/>
          <w:highlight w:val="none"/>
          <w:lang w:val="en-US" w:eastAsia="zh-CN"/>
        </w:rPr>
        <w:t xml:space="preserve">组织</w:t>
      </w:r>
      <w:r>
        <w:rPr>
          <w:rFonts w:hint="eastAsia" w:ascii="宋体" w:hAnsi="宋体" w:eastAsia="宋体" w:cs="宋体"/>
          <w:color w:val="auto"/>
          <w:sz w:val="21"/>
          <w:szCs w:val="21"/>
          <w:highlight w:val="none"/>
        </w:rPr>
        <w:t xml:space="preserve">的采购文件编号</w:t>
      </w:r>
      <w:r>
        <w:rPr>
          <w:rFonts w:hint="eastAsia" w:ascii="宋体" w:hAnsi="宋体" w:eastAsia="宋体" w:cs="宋体"/>
          <w:color w:val="auto"/>
          <w:sz w:val="21"/>
          <w:szCs w:val="21"/>
          <w:highlight w:val="none"/>
          <w:u w:val="none"/>
        </w:rPr>
        <w:t xml:space="preserve">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rPr>
        <w:t xml:space="preserve">的</w:t>
      </w:r>
      <w:r>
        <w:rPr>
          <w:rFonts w:hint="eastAsia" w:ascii="宋体" w:hAnsi="宋体" w:eastAsia="宋体" w:cs="宋体"/>
          <w:color w:val="auto"/>
          <w:sz w:val="21"/>
          <w:szCs w:val="21"/>
          <w:highlight w:val="none"/>
          <w:u w:val="single"/>
          <w:lang w:eastAsia="zh-CN"/>
        </w:rPr>
        <w:t xml:space="preserve">盐城市公安局盐南高新技术产业开发区分局警务路线监控补盲、戴庄路道路监控联网和“雪亮”工程二期等项目维保服务</w:t>
      </w:r>
      <w:r>
        <w:rPr>
          <w:rFonts w:hint="eastAsia" w:ascii="宋体" w:hAnsi="宋体" w:eastAsia="宋体" w:cs="宋体"/>
          <w:color w:val="auto"/>
          <w:sz w:val="21"/>
          <w:szCs w:val="21"/>
          <w:highlight w:val="none"/>
        </w:rPr>
        <w:t xml:space="preserve">采购活动由本单位提供服务。</w:t>
      </w:r>
      <w:r/>
    </w:p>
    <w:p>
      <w:pPr>
        <w:ind w:firstLine="480"/>
        <w:jc w:val="left"/>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本单位对上述声明的真实性负责。如有虚假，将依法承担相应责任。</w:t>
      </w:r>
      <w:r/>
    </w:p>
    <w:p>
      <w:pPr>
        <w:ind w:firstLine="482"/>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2"/>
        <w:spacing w:line="500" w:lineRule="exac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备注：1、供应商如不提供此声明函，价格将不做相应扣除（如项目全面面向中小企业，则资格审查不通过）。2、中标人为残疾人福利单位的，此声明函将随中标结果同时公告，接受社会监督</w:t>
      </w:r>
      <w:r/>
    </w:p>
    <w:p>
      <w:pPr>
        <w:ind w:firstLine="480"/>
        <w:jc w:val="left"/>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jc w:val="left"/>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ind w:right="480" w:firstLine="480"/>
        <w:jc w:val="right"/>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企业名称（加盖CA电子公章）：        </w:t>
      </w:r>
      <w:r/>
    </w:p>
    <w:p>
      <w:pPr>
        <w:ind w:right="480" w:firstLine="480"/>
        <w:jc w:val="right"/>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        </w:t>
      </w:r>
      <w:r/>
    </w:p>
    <w:p>
      <w:pPr>
        <w:ind w:right="480" w:firstLine="48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rPr>
          <w:rFonts w:hint="eastAsia" w:ascii="黑体" w:hAnsi="黑体" w:eastAsia="黑体" w:cs="黑体"/>
          <w:i/>
          <w:color w:val="auto"/>
          <w:sz w:val="21"/>
          <w:szCs w:val="21"/>
          <w:highlight w:val="none"/>
          <w:u w:val="single"/>
        </w:rPr>
      </w:pPr>
      <w:r>
        <w:rPr>
          <w:rFonts w:hint="eastAsia" w:ascii="黑体" w:hAnsi="黑体" w:eastAsia="黑体" w:cs="黑体"/>
          <w:i/>
          <w:color w:val="auto"/>
          <w:sz w:val="21"/>
          <w:szCs w:val="21"/>
          <w:highlight w:val="none"/>
          <w:u w:val="single"/>
        </w:rPr>
        <w:br w:type="page" w:clear="all"/>
      </w:r>
      <w:r/>
    </w:p>
    <w:p>
      <w:pPr>
        <w:jc w:val="center"/>
        <w:keepLines w:val="0"/>
        <w:keepNext w:val="0"/>
        <w:pageBreakBefore w:val="0"/>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t xml:space="preserve">十三、投标分项报价表</w:t>
      </w:r>
      <w:r/>
    </w:p>
    <w:tbl>
      <w:tblPr>
        <w:tblStyle w:val="774"/>
        <w:tblW w:w="8736" w:type="dxa"/>
        <w:tblCellSpacing w:w="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1"/>
        <w:gridCol w:w="1268"/>
        <w:gridCol w:w="1254"/>
        <w:gridCol w:w="1043"/>
        <w:gridCol w:w="1335"/>
        <w:gridCol w:w="1276"/>
        <w:gridCol w:w="1599"/>
      </w:tblGrid>
      <w:tr>
        <w:trPr>
          <w:tblCellSpacing w:w="0" w:type="dxa"/>
          <w:trHeight w:val="778"/>
        </w:trPr>
        <w:tc>
          <w:tcPr>
            <w:tcW w:w="961" w:type="dxa"/>
            <w:vAlign w:val="center"/>
            <w:vMerge w:val="restart"/>
            <w:textDirection w:val="lrTb"/>
            <w:noWrap w:val="false"/>
          </w:tcPr>
          <w:p>
            <w:pPr>
              <w:pStyle w:val="80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268" w:type="dxa"/>
            <w:vAlign w:val="center"/>
            <w:textDirection w:val="lrTb"/>
            <w:noWrap w:val="false"/>
          </w:tcPr>
          <w:p>
            <w:pPr>
              <w:pStyle w:val="80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254" w:type="dxa"/>
            <w:vAlign w:val="center"/>
            <w:textDirection w:val="lrTb"/>
            <w:noWrap w:val="false"/>
          </w:tcPr>
          <w:p>
            <w:pPr>
              <w:pStyle w:val="80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043" w:type="dxa"/>
            <w:vAlign w:val="center"/>
            <w:textDirection w:val="lrTb"/>
            <w:noWrap w:val="false"/>
          </w:tcPr>
          <w:p>
            <w:pPr>
              <w:pStyle w:val="80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335" w:type="dxa"/>
            <w:vAlign w:val="center"/>
            <w:textDirection w:val="lrTb"/>
            <w:noWrap w:val="false"/>
          </w:tcPr>
          <w:p>
            <w:pPr>
              <w:pStyle w:val="80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276" w:type="dxa"/>
            <w:vAlign w:val="center"/>
            <w:textDirection w:val="lrTb"/>
            <w:noWrap w:val="false"/>
          </w:tcPr>
          <w:p>
            <w:pPr>
              <w:pStyle w:val="80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1599" w:type="dxa"/>
            <w:vAlign w:val="center"/>
            <w:textDirection w:val="lrTb"/>
            <w:noWrap w:val="false"/>
          </w:tcPr>
          <w:p>
            <w:pPr>
              <w:pStyle w:val="80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r>
      <w:tr>
        <w:trPr>
          <w:tblCellSpacing w:w="0" w:type="dxa"/>
          <w:trHeight w:val="1074"/>
        </w:trPr>
        <w:tc>
          <w:tcPr>
            <w:tcW w:w="961"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68" w:type="dxa"/>
            <w:vAlign w:val="center"/>
            <w:textDirection w:val="lrTb"/>
            <w:noWrap w:val="false"/>
          </w:tcPr>
          <w:p>
            <w:pPr>
              <w:pStyle w:val="80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分项服务名称</w:t>
            </w:r>
            <w:r/>
          </w:p>
        </w:tc>
        <w:tc>
          <w:tcPr>
            <w:tcW w:w="1254" w:type="dxa"/>
            <w:vAlign w:val="center"/>
            <w:textDirection w:val="lrTb"/>
            <w:noWrap w:val="false"/>
          </w:tcPr>
          <w:p>
            <w:pPr>
              <w:pStyle w:val="80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交付期</w:t>
            </w:r>
            <w:r/>
          </w:p>
        </w:tc>
        <w:tc>
          <w:tcPr>
            <w:tcW w:w="1043" w:type="dxa"/>
            <w:vAlign w:val="center"/>
            <w:textDirection w:val="lrTb"/>
            <w:noWrap w:val="false"/>
          </w:tcPr>
          <w:p>
            <w:pPr>
              <w:pStyle w:val="80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分项 单位</w:t>
            </w:r>
            <w:r/>
          </w:p>
        </w:tc>
        <w:tc>
          <w:tcPr>
            <w:tcW w:w="1335" w:type="dxa"/>
            <w:vAlign w:val="center"/>
            <w:textDirection w:val="lrTb"/>
            <w:noWrap w:val="false"/>
          </w:tcPr>
          <w:p>
            <w:pPr>
              <w:pStyle w:val="80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W w:w="1276" w:type="dxa"/>
            <w:vAlign w:val="center"/>
            <w:textDirection w:val="lrTb"/>
            <w:noWrap w:val="false"/>
          </w:tcPr>
          <w:p>
            <w:pPr>
              <w:pStyle w:val="80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分项</w:t>
            </w:r>
            <w:r/>
          </w:p>
          <w:p>
            <w:pPr>
              <w:pStyle w:val="80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单价</w:t>
            </w:r>
            <w:r/>
          </w:p>
        </w:tc>
        <w:tc>
          <w:tcPr>
            <w:tcW w:w="1599" w:type="dxa"/>
            <w:vAlign w:val="center"/>
            <w:textDirection w:val="lrTb"/>
            <w:noWrap w:val="false"/>
          </w:tcPr>
          <w:p>
            <w:pPr>
              <w:pStyle w:val="80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分项</w:t>
            </w:r>
            <w:r/>
          </w:p>
          <w:p>
            <w:pPr>
              <w:pStyle w:val="80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总价</w:t>
            </w:r>
            <w:r/>
          </w:p>
        </w:tc>
      </w:tr>
      <w:tr>
        <w:trPr>
          <w:tblCellSpacing w:w="0" w:type="dxa"/>
          <w:trHeight w:val="612"/>
        </w:trPr>
        <w:tc>
          <w:tcPr>
            <w:tcW w:w="961" w:type="dxa"/>
            <w:vAlign w:val="center"/>
            <w:textDirection w:val="lrTb"/>
            <w:noWrap w:val="false"/>
          </w:tcPr>
          <w:p>
            <w:pPr>
              <w:pStyle w:val="80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268" w:type="dxa"/>
            <w:vAlign w:val="center"/>
            <w:textDirection w:val="lrTb"/>
            <w:noWrap w:val="false"/>
          </w:tcPr>
          <w:p>
            <w:pPr>
              <w:pStyle w:val="80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254" w:type="dxa"/>
            <w:vAlign w:val="center"/>
            <w:textDirection w:val="lrTb"/>
            <w:noWrap w:val="false"/>
          </w:tcPr>
          <w:p>
            <w:pPr>
              <w:pStyle w:val="80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043" w:type="dxa"/>
            <w:vAlign w:val="center"/>
            <w:textDirection w:val="lrTb"/>
            <w:noWrap w:val="false"/>
          </w:tcPr>
          <w:p>
            <w:pPr>
              <w:pStyle w:val="80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335" w:type="dxa"/>
            <w:vAlign w:val="center"/>
            <w:textDirection w:val="lrTb"/>
            <w:noWrap w:val="false"/>
          </w:tcPr>
          <w:p>
            <w:pPr>
              <w:pStyle w:val="80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276" w:type="dxa"/>
            <w:vAlign w:val="center"/>
            <w:textDirection w:val="lrTb"/>
            <w:noWrap w:val="false"/>
          </w:tcPr>
          <w:p>
            <w:pPr>
              <w:pStyle w:val="80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599" w:type="dxa"/>
            <w:vAlign w:val="center"/>
            <w:textDirection w:val="lrTb"/>
            <w:noWrap w:val="false"/>
          </w:tcPr>
          <w:p>
            <w:pPr>
              <w:pStyle w:val="80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blCellSpacing w:w="0" w:type="dxa"/>
          <w:trHeight w:val="770"/>
        </w:trPr>
        <w:tc>
          <w:tcPr>
            <w:tcW w:w="961" w:type="dxa"/>
            <w:vAlign w:val="center"/>
            <w:textDirection w:val="lrTb"/>
            <w:noWrap w:val="false"/>
          </w:tcPr>
          <w:p>
            <w:pPr>
              <w:pStyle w:val="80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268" w:type="dxa"/>
            <w:vAlign w:val="center"/>
            <w:textDirection w:val="lrTb"/>
            <w:noWrap w:val="false"/>
          </w:tcPr>
          <w:p>
            <w:pPr>
              <w:pStyle w:val="80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254" w:type="dxa"/>
            <w:vAlign w:val="center"/>
            <w:textDirection w:val="lrTb"/>
            <w:noWrap w:val="false"/>
          </w:tcPr>
          <w:p>
            <w:pPr>
              <w:pStyle w:val="80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043" w:type="dxa"/>
            <w:vAlign w:val="center"/>
            <w:textDirection w:val="lrTb"/>
            <w:noWrap w:val="false"/>
          </w:tcPr>
          <w:p>
            <w:pPr>
              <w:pStyle w:val="80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335" w:type="dxa"/>
            <w:vAlign w:val="center"/>
            <w:textDirection w:val="lrTb"/>
            <w:noWrap w:val="false"/>
          </w:tcPr>
          <w:p>
            <w:pPr>
              <w:pStyle w:val="80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276" w:type="dxa"/>
            <w:vAlign w:val="center"/>
            <w:textDirection w:val="lrTb"/>
            <w:noWrap w:val="false"/>
          </w:tcPr>
          <w:p>
            <w:pPr>
              <w:pStyle w:val="80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599" w:type="dxa"/>
            <w:vAlign w:val="center"/>
            <w:textDirection w:val="lrTb"/>
            <w:noWrap w:val="false"/>
          </w:tcPr>
          <w:p>
            <w:pPr>
              <w:pStyle w:val="80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blCellSpacing w:w="0" w:type="dxa"/>
          <w:trHeight w:val="673"/>
        </w:trPr>
        <w:tc>
          <w:tcPr>
            <w:tcW w:w="961" w:type="dxa"/>
            <w:vAlign w:val="center"/>
            <w:textDirection w:val="lrTb"/>
            <w:noWrap w:val="false"/>
          </w:tcPr>
          <w:p>
            <w:pPr>
              <w:pStyle w:val="80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268" w:type="dxa"/>
            <w:vAlign w:val="center"/>
            <w:textDirection w:val="lrTb"/>
            <w:noWrap w:val="false"/>
          </w:tcPr>
          <w:p>
            <w:pPr>
              <w:pStyle w:val="80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254" w:type="dxa"/>
            <w:vAlign w:val="center"/>
            <w:textDirection w:val="lrTb"/>
            <w:noWrap w:val="false"/>
          </w:tcPr>
          <w:p>
            <w:pPr>
              <w:pStyle w:val="80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043" w:type="dxa"/>
            <w:vAlign w:val="center"/>
            <w:textDirection w:val="lrTb"/>
            <w:noWrap w:val="false"/>
          </w:tcPr>
          <w:p>
            <w:pPr>
              <w:pStyle w:val="80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335" w:type="dxa"/>
            <w:vAlign w:val="center"/>
            <w:textDirection w:val="lrTb"/>
            <w:noWrap w:val="false"/>
          </w:tcPr>
          <w:p>
            <w:pPr>
              <w:pStyle w:val="80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276" w:type="dxa"/>
            <w:vAlign w:val="center"/>
            <w:textDirection w:val="lrTb"/>
            <w:noWrap w:val="false"/>
          </w:tcPr>
          <w:p>
            <w:pPr>
              <w:pStyle w:val="80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599" w:type="dxa"/>
            <w:vAlign w:val="center"/>
            <w:textDirection w:val="lrTb"/>
            <w:noWrap w:val="false"/>
          </w:tcPr>
          <w:p>
            <w:pPr>
              <w:pStyle w:val="80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blCellSpacing w:w="0" w:type="dxa"/>
          <w:trHeight w:val="625"/>
        </w:trPr>
        <w:tc>
          <w:tcPr>
            <w:tcW w:w="961" w:type="dxa"/>
            <w:vAlign w:val="center"/>
            <w:textDirection w:val="lrTb"/>
            <w:noWrap w:val="false"/>
          </w:tcPr>
          <w:p>
            <w:pPr>
              <w:pStyle w:val="80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1268" w:type="dxa"/>
            <w:vAlign w:val="center"/>
            <w:textDirection w:val="lrTb"/>
            <w:noWrap w:val="false"/>
          </w:tcPr>
          <w:p>
            <w:pPr>
              <w:pStyle w:val="80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1254" w:type="dxa"/>
            <w:vAlign w:val="center"/>
            <w:textDirection w:val="lrTb"/>
            <w:noWrap w:val="false"/>
          </w:tcPr>
          <w:p>
            <w:pPr>
              <w:pStyle w:val="80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043" w:type="dxa"/>
            <w:vAlign w:val="center"/>
            <w:textDirection w:val="lrTb"/>
            <w:noWrap w:val="false"/>
          </w:tcPr>
          <w:p>
            <w:pPr>
              <w:pStyle w:val="80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335" w:type="dxa"/>
            <w:vAlign w:val="center"/>
            <w:textDirection w:val="lrTb"/>
            <w:noWrap w:val="false"/>
          </w:tcPr>
          <w:p>
            <w:pPr>
              <w:pStyle w:val="80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276" w:type="dxa"/>
            <w:vAlign w:val="center"/>
            <w:textDirection w:val="lrTb"/>
            <w:noWrap w:val="false"/>
          </w:tcPr>
          <w:p>
            <w:pPr>
              <w:pStyle w:val="80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599" w:type="dxa"/>
            <w:vAlign w:val="center"/>
            <w:textDirection w:val="lrTb"/>
            <w:noWrap w:val="false"/>
          </w:tcPr>
          <w:p>
            <w:pPr>
              <w:pStyle w:val="80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blCellSpacing w:w="0" w:type="dxa"/>
          <w:trHeight w:val="623"/>
        </w:trPr>
        <w:tc>
          <w:tcPr>
            <w:gridSpan w:val="6"/>
            <w:tcW w:w="7137" w:type="dxa"/>
            <w:vAlign w:val="center"/>
            <w:textDirection w:val="lrTb"/>
            <w:noWrap w:val="false"/>
          </w:tcPr>
          <w:p>
            <w:pPr>
              <w:pStyle w:val="80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投标总报价（人民币：元）</w:t>
            </w:r>
            <w:r/>
          </w:p>
        </w:tc>
        <w:tc>
          <w:tcPr>
            <w:tcW w:w="1599" w:type="dxa"/>
            <w:vAlign w:val="center"/>
            <w:textDirection w:val="lrTb"/>
            <w:noWrap w:val="false"/>
          </w:tcPr>
          <w:p>
            <w:pPr>
              <w:pStyle w:val="803"/>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bl>
    <w:p>
      <w:pPr>
        <w:pStyle w:val="803"/>
        <w:jc w:val="both"/>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他所有费用，招标文件另有规定的除外。2.“投标分项报价表”中“投标总报价”数额应当与“开标一览表”中“投标总报价”数额一致。</w:t>
      </w:r>
      <w:r/>
    </w:p>
    <w:p>
      <w:pPr>
        <w:pStyle w:val="803"/>
        <w:jc w:val="both"/>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03"/>
        <w:jc w:val="both"/>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803"/>
        <w:jc w:val="both"/>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803"/>
        <w:jc w:val="both"/>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803"/>
        <w:jc w:val="both"/>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803"/>
        <w:jc w:val="both"/>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803"/>
        <w:jc w:val="both"/>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803"/>
        <w:jc w:val="both"/>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803"/>
        <w:jc w:val="both"/>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若服务中包含货物，填写下表</w:t>
      </w:r>
      <w:r>
        <w:rPr>
          <w:rFonts w:hint="eastAsia" w:ascii="宋体" w:hAnsi="宋体" w:eastAsia="宋体" w:cs="宋体"/>
          <w:color w:val="auto"/>
          <w:sz w:val="21"/>
          <w:szCs w:val="21"/>
          <w:highlight w:val="none"/>
        </w:rPr>
        <w:t xml:space="preserve"> </w:t>
      </w:r>
      <w:r/>
    </w:p>
    <w:tbl>
      <w:tblPr>
        <w:tblStyle w:val="774"/>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10"/>
        <w:gridCol w:w="932"/>
        <w:gridCol w:w="905"/>
        <w:gridCol w:w="1100"/>
        <w:gridCol w:w="944"/>
        <w:gridCol w:w="918"/>
        <w:gridCol w:w="696"/>
        <w:gridCol w:w="1261"/>
        <w:gridCol w:w="1151"/>
      </w:tblGrid>
      <w:tr>
        <w:trPr>
          <w:tblCellSpacing w:w="0" w:type="dxa"/>
          <w:trHeight w:val="925"/>
        </w:trPr>
        <w:tc>
          <w:tcPr>
            <w:shd w:val="clear" w:color="auto" w:fill="auto"/>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03"/>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pStyle w:val="803"/>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03"/>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803"/>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803"/>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03"/>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03"/>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03"/>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03"/>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r>
      <w:tr>
        <w:trPr>
          <w:tblCellSpacing w:w="0" w:type="dxa"/>
          <w:trHeight w:val="895"/>
        </w:trPr>
        <w:tc>
          <w:tcPr>
            <w:shd w:val="clear" w:color="auto" w:fill="auto"/>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03"/>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pStyle w:val="803"/>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w:t>
            </w:r>
            <w:r/>
          </w:p>
          <w:p>
            <w:pPr>
              <w:pStyle w:val="803"/>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03"/>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803"/>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w:t>
            </w:r>
            <w:r/>
          </w:p>
          <w:p>
            <w:pPr>
              <w:pStyle w:val="803"/>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803"/>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03"/>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03"/>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03"/>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03"/>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分项</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03"/>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pStyle w:val="803"/>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03"/>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803"/>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803"/>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03"/>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03"/>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03"/>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03"/>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03"/>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pStyle w:val="803"/>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03"/>
              <w:jc w:val="both"/>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803"/>
              <w:jc w:val="both"/>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803"/>
              <w:jc w:val="both"/>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03"/>
              <w:jc w:val="both"/>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03"/>
              <w:jc w:val="both"/>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03"/>
              <w:jc w:val="both"/>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03"/>
              <w:jc w:val="both"/>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03"/>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pStyle w:val="803"/>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03"/>
              <w:jc w:val="both"/>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803"/>
              <w:jc w:val="both"/>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803"/>
              <w:jc w:val="both"/>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03"/>
              <w:jc w:val="both"/>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03"/>
              <w:jc w:val="both"/>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03"/>
              <w:jc w:val="both"/>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03"/>
              <w:jc w:val="both"/>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03"/>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pStyle w:val="803"/>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03"/>
              <w:jc w:val="both"/>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803"/>
              <w:jc w:val="both"/>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803"/>
              <w:jc w:val="both"/>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03"/>
              <w:jc w:val="both"/>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03"/>
              <w:jc w:val="both"/>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03"/>
              <w:jc w:val="both"/>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03"/>
              <w:jc w:val="both"/>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803"/>
              <w:jc w:val="both"/>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03"/>
              <w:jc w:val="both"/>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blCellSpacing w:w="0" w:type="dxa"/>
          <w:trHeight w:val="1030"/>
        </w:trPr>
        <w:tc>
          <w:tcPr>
            <w:gridSpan w:val="9"/>
            <w:shd w:val="clear" w:color="auto" w:fill="auto"/>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803"/>
              <w:jc w:val="both"/>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本采购包中提供的符合本国产品标准的产品成本之和占该采购包提供的全部产品成本之和的比例为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tc>
      </w:tr>
    </w:tbl>
    <w:p>
      <w:pPr>
        <w:pStyle w:val="803"/>
        <w:jc w:val="both"/>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备注：1.投标报价采用总承包方</w:t>
      </w:r>
      <w:r>
        <w:rPr>
          <w:rFonts w:hint="eastAsia" w:ascii="宋体" w:hAnsi="宋体" w:eastAsia="宋体" w:cs="宋体"/>
          <w:color w:val="auto"/>
          <w:sz w:val="21"/>
          <w:szCs w:val="21"/>
          <w:highlight w:val="none"/>
          <w:lang w:val="en-US" w:eastAsia="zh-CN"/>
        </w:rPr>
        <w:t xml:space="preserve">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投标分项报价表”中“投标总报价”数额应当与“开标一览表”中“投标总报价”数额一致。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803"/>
        <w:jc w:val="both"/>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center"/>
        <w:keepLines w:val="0"/>
        <w:keepNext w:val="0"/>
        <w:pageBreakBefore w:val="0"/>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jc w:val="center"/>
        <w:keepLines w:val="0"/>
        <w:keepNext w:val="0"/>
        <w:pageBreakBefore w:val="0"/>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t xml:space="preserve">十四、技术要求响应及偏离表</w:t>
      </w:r>
      <w:r/>
    </w:p>
    <w:tbl>
      <w:tblPr>
        <w:tblStyle w:val="774"/>
        <w:tblpPr w:horzAnchor="page" w:tblpX="1738" w:vertAnchor="text" w:tblpY="390" w:leftFromText="180" w:topFromText="0" w:rightFromText="180" w:bottomFromText="0"/>
        <w:tblW w:w="86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1"/>
        <w:gridCol w:w="1900"/>
        <w:gridCol w:w="2006"/>
        <w:gridCol w:w="2304"/>
        <w:gridCol w:w="1514"/>
      </w:tblGrid>
      <w:tr>
        <w:trPr>
          <w:trHeight w:val="810"/>
        </w:trPr>
        <w:tc>
          <w:tcPr>
            <w:tcW w:w="971"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序号</w:t>
            </w:r>
            <w:r/>
          </w:p>
        </w:tc>
        <w:tc>
          <w:tcPr>
            <w:tcW w:w="1900"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招标文件要求</w:t>
            </w:r>
            <w:r/>
          </w:p>
        </w:tc>
        <w:tc>
          <w:tcPr>
            <w:tcW w:w="2006"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响应情况</w:t>
            </w:r>
            <w:r/>
          </w:p>
        </w:tc>
        <w:tc>
          <w:tcPr>
            <w:tcW w:w="2304"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超出、符合或偏离</w:t>
            </w:r>
            <w:r/>
          </w:p>
        </w:tc>
        <w:tc>
          <w:tcPr>
            <w:tcW w:w="1514"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证明材料</w:t>
            </w:r>
            <w:r/>
          </w:p>
        </w:tc>
      </w:tr>
      <w:tr>
        <w:trPr>
          <w:trHeight w:val="810"/>
        </w:trPr>
        <w:tc>
          <w:tcPr>
            <w:tcW w:w="971"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c>
          <w:tcPr>
            <w:tcW w:w="1900"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c>
          <w:tcPr>
            <w:tcW w:w="2006"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c>
          <w:tcPr>
            <w:tcW w:w="2304"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c>
          <w:tcPr>
            <w:tcW w:w="1514"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r>
      <w:tr>
        <w:trPr>
          <w:trHeight w:val="810"/>
        </w:trPr>
        <w:tc>
          <w:tcPr>
            <w:tcW w:w="971"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c>
          <w:tcPr>
            <w:tcW w:w="1900"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c>
          <w:tcPr>
            <w:tcW w:w="2006"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c>
          <w:tcPr>
            <w:tcW w:w="2304"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c>
          <w:tcPr>
            <w:tcW w:w="1514"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r>
      <w:tr>
        <w:trPr>
          <w:trHeight w:val="810"/>
        </w:trPr>
        <w:tc>
          <w:tcPr>
            <w:tcW w:w="971"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c>
          <w:tcPr>
            <w:tcW w:w="1900"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c>
          <w:tcPr>
            <w:tcW w:w="2006"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c>
          <w:tcPr>
            <w:tcW w:w="2304"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c>
          <w:tcPr>
            <w:tcW w:w="1514"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r>
      <w:tr>
        <w:trPr>
          <w:trHeight w:val="810"/>
        </w:trPr>
        <w:tc>
          <w:tcPr>
            <w:tcW w:w="971"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c>
          <w:tcPr>
            <w:tcW w:w="1900"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c>
          <w:tcPr>
            <w:tcW w:w="2006"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c>
          <w:tcPr>
            <w:tcW w:w="2304"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c>
          <w:tcPr>
            <w:tcW w:w="1514"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r>
      <w:tr>
        <w:trPr>
          <w:trHeight w:val="810"/>
        </w:trPr>
        <w:tc>
          <w:tcPr>
            <w:tcW w:w="971"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c>
          <w:tcPr>
            <w:tcW w:w="1900"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c>
          <w:tcPr>
            <w:tcW w:w="2006"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c>
          <w:tcPr>
            <w:tcW w:w="2304"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c>
          <w:tcPr>
            <w:tcW w:w="1514"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r>
      <w:tr>
        <w:trPr>
          <w:trHeight w:val="810"/>
        </w:trPr>
        <w:tc>
          <w:tcPr>
            <w:tcW w:w="971"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c>
          <w:tcPr>
            <w:tcW w:w="1900"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c>
          <w:tcPr>
            <w:tcW w:w="2006"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c>
          <w:tcPr>
            <w:tcW w:w="2304"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c>
          <w:tcPr>
            <w:tcW w:w="1514"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r>
      <w:tr>
        <w:trPr>
          <w:trHeight w:val="810"/>
        </w:trPr>
        <w:tc>
          <w:tcPr>
            <w:tcW w:w="971"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c>
          <w:tcPr>
            <w:tcW w:w="1900"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c>
          <w:tcPr>
            <w:tcW w:w="2006"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c>
          <w:tcPr>
            <w:tcW w:w="2304"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c>
          <w:tcPr>
            <w:tcW w:w="1514"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r>
      <w:tr>
        <w:trPr>
          <w:trHeight w:val="820"/>
        </w:trPr>
        <w:tc>
          <w:tcPr>
            <w:tcW w:w="971"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c>
          <w:tcPr>
            <w:tcW w:w="1900"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w:t>
            </w:r>
            <w:r/>
          </w:p>
        </w:tc>
        <w:tc>
          <w:tcPr>
            <w:tcW w:w="2006"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c>
          <w:tcPr>
            <w:tcW w:w="2304"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c>
          <w:tcPr>
            <w:tcW w:w="1514"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r>
    </w:tbl>
    <w:p>
      <w:pPr>
        <w:pStyle w:val="803"/>
        <w:widowControl/>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注：行数不够，可自行添加。</w:t>
      </w:r>
      <w:r/>
    </w:p>
    <w:p>
      <w:pPr>
        <w:pStyle w:val="803"/>
        <w:widowControl/>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 </w:t>
      </w:r>
      <w:bookmarkStart w:id="133" w:name="_Hlt26955054"/>
      <w:r/>
      <w:r/>
    </w:p>
    <w:p>
      <w:pP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r/>
    </w:p>
    <w:p>
      <w:pPr>
        <w:jc w:val="center"/>
        <w:keepLines w:val="0"/>
        <w:keepNext w:val="0"/>
        <w:pageBreakBefore w:val="0"/>
        <w:spacing w:line="560" w:lineRule="exact"/>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lang w:val="en-US" w:eastAsia="zh-CN"/>
        </w:rPr>
        <w:t xml:space="preserve">十五、商务要求响应及偏离表</w:t>
      </w:r>
      <w:r/>
    </w:p>
    <w:tbl>
      <w:tblPr>
        <w:tblStyle w:val="774"/>
        <w:tblpPr w:horzAnchor="page" w:tblpX="1738" w:vertAnchor="text" w:tblpY="390" w:leftFromText="180" w:topFromText="0" w:rightFromText="180" w:bottomFromText="0"/>
        <w:tblW w:w="86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1"/>
        <w:gridCol w:w="1900"/>
        <w:gridCol w:w="2006"/>
        <w:gridCol w:w="2304"/>
        <w:gridCol w:w="1514"/>
      </w:tblGrid>
      <w:tr>
        <w:trPr>
          <w:trHeight w:val="810"/>
        </w:trPr>
        <w:tc>
          <w:tcPr>
            <w:tcW w:w="971"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900"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招标文件要求</w:t>
            </w:r>
            <w:r/>
          </w:p>
        </w:tc>
        <w:tc>
          <w:tcPr>
            <w:tcW w:w="2006"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响应情况</w:t>
            </w:r>
            <w:r/>
          </w:p>
        </w:tc>
        <w:tc>
          <w:tcPr>
            <w:tcW w:w="2304"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超出、符合或偏离</w:t>
            </w:r>
            <w:r/>
          </w:p>
        </w:tc>
        <w:tc>
          <w:tcPr>
            <w:tcW w:w="1514"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证明材料</w:t>
            </w:r>
            <w:r/>
          </w:p>
        </w:tc>
      </w:tr>
      <w:tr>
        <w:trPr>
          <w:trHeight w:val="810"/>
        </w:trPr>
        <w:tc>
          <w:tcPr>
            <w:tcW w:w="971"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900"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2006"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2304"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514"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810"/>
        </w:trPr>
        <w:tc>
          <w:tcPr>
            <w:tcW w:w="971"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900"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2006"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2304"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514"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810"/>
        </w:trPr>
        <w:tc>
          <w:tcPr>
            <w:tcW w:w="971"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900"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2006"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2304"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514"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810"/>
        </w:trPr>
        <w:tc>
          <w:tcPr>
            <w:tcW w:w="971"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900"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2006"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2304"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514"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810"/>
        </w:trPr>
        <w:tc>
          <w:tcPr>
            <w:tcW w:w="971"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900"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2006"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2304"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514"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810"/>
        </w:trPr>
        <w:tc>
          <w:tcPr>
            <w:tcW w:w="971"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900"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2006"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2304"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514"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810"/>
        </w:trPr>
        <w:tc>
          <w:tcPr>
            <w:tcW w:w="971"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900"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2006"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2304"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514"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820"/>
        </w:trPr>
        <w:tc>
          <w:tcPr>
            <w:tcW w:w="971"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900"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2006"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2304"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514"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bl>
    <w:p>
      <w:pPr>
        <w:pStyle w:val="803"/>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注：行数不够，可自行添加。</w:t>
      </w:r>
      <w:r/>
    </w:p>
    <w:p>
      <w:pPr>
        <w:pStyle w:val="803"/>
        <w:jc w:val="center"/>
        <w:widowControl/>
        <w:rPr>
          <w:rFonts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r>
      <w:r/>
    </w:p>
    <w:p>
      <w:pP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r/>
    </w:p>
    <w:p>
      <w:pPr>
        <w:jc w:val="center"/>
        <w:keepLines w:val="0"/>
        <w:keepNext w:val="0"/>
        <w:pageBreakBefore w:val="0"/>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t xml:space="preserve">十六、开标一览表</w:t>
      </w:r>
      <w:r/>
    </w:p>
    <w:p>
      <w:pPr>
        <w:spacing w:before="240" w:after="240"/>
        <w:rPr>
          <w:rFonts w:hint="eastAsia" w:asciiTheme="minorEastAsia" w:hAnsiTheme="minorEastAsia" w:cstheme="minorEastAsia"/>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1"/>
          <w:szCs w:val="21"/>
          <w:highlight w:val="none"/>
          <w:lang w:val="en-US" w:eastAsia="zh-CN"/>
        </w:rPr>
        <w:t xml:space="preserve">项目编号：</w:t>
      </w:r>
      <w:r/>
    </w:p>
    <w:p>
      <w:pPr>
        <w:spacing w:before="240" w:after="240"/>
        <w:rPr>
          <w:rFonts w:asciiTheme="minorEastAsia" w:hAnsi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1"/>
          <w:szCs w:val="21"/>
          <w:highlight w:val="none"/>
        </w:rPr>
        <w:t xml:space="preserve">货币单位：人民币元</w:t>
      </w:r>
      <w:r/>
    </w:p>
    <w:tbl>
      <w:tblPr>
        <w:tblStyle w:val="807"/>
        <w:tblpPr w:horzAnchor="page" w:tblpX="1623" w:vertAnchor="text" w:tblpY="515" w:leftFromText="180" w:topFromText="0" w:rightFromText="180" w:bottomFromText="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387"/>
        <w:gridCol w:w="2743"/>
        <w:gridCol w:w="2540"/>
      </w:tblGrid>
      <w:tr>
        <w:trPr/>
        <w:tc>
          <w:tcPr>
            <w:tcBorders>
              <w:top w:val="single" w:color="808080" w:sz="8" w:space="0"/>
              <w:left w:val="single" w:color="808080" w:sz="8" w:space="0"/>
              <w:bottom w:val="single" w:color="808080" w:sz="8" w:space="0"/>
              <w:right w:val="single" w:color="808080" w:sz="8" w:space="0"/>
            </w:tcBorders>
            <w:tcMar>
              <w:left w:w="15" w:type="dxa"/>
              <w:top w:w="15" w:type="dxa"/>
              <w:right w:w="15" w:type="dxa"/>
              <w:bottom w:w="15" w:type="dxa"/>
            </w:tcMar>
            <w:tcW w:w="3387" w:type="dxa"/>
            <w:vAlign w:val="center"/>
            <w:textDirection w:val="lrTb"/>
            <w:noWrap w:val="false"/>
          </w:tcPr>
          <w:p>
            <w:pPr>
              <w:jc w:val="center"/>
              <w:spacing w:before="240" w:after="240"/>
              <w:rPr>
                <w:rFonts w:asciiTheme="minorEastAsia" w:hAnsi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1"/>
                <w:szCs w:val="21"/>
                <w:highlight w:val="none"/>
              </w:rPr>
              <w:t xml:space="preserve">项目名称</w:t>
            </w:r>
            <w:r/>
          </w:p>
        </w:tc>
        <w:tc>
          <w:tcPr>
            <w:tcBorders>
              <w:top w:val="single" w:color="808080" w:sz="8" w:space="0"/>
              <w:left w:val="none" w:color="000000" w:sz="4" w:space="0"/>
              <w:bottom w:val="single" w:color="808080" w:sz="8" w:space="0"/>
              <w:right w:val="single" w:color="808080" w:sz="8" w:space="0"/>
            </w:tcBorders>
            <w:tcMar>
              <w:left w:w="15" w:type="dxa"/>
              <w:top w:w="15" w:type="dxa"/>
              <w:right w:w="15" w:type="dxa"/>
              <w:bottom w:w="15" w:type="dxa"/>
            </w:tcMar>
            <w:tcW w:w="2743" w:type="dxa"/>
            <w:vAlign w:val="center"/>
            <w:textDirection w:val="lrTb"/>
            <w:noWrap w:val="false"/>
          </w:tcPr>
          <w:p>
            <w:pPr>
              <w:jc w:val="center"/>
              <w:spacing w:before="240" w:after="240"/>
              <w:rPr>
                <w:rFonts w:asciiTheme="minorEastAsia" w:hAnsi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1"/>
                <w:szCs w:val="21"/>
                <w:highlight w:val="none"/>
              </w:rPr>
              <w:t xml:space="preserve">项目内容</w:t>
            </w:r>
            <w:r/>
          </w:p>
        </w:tc>
        <w:tc>
          <w:tcPr>
            <w:tcBorders>
              <w:top w:val="single" w:color="808080" w:sz="8" w:space="0"/>
              <w:left w:val="none" w:color="000000" w:sz="4" w:space="0"/>
              <w:bottom w:val="single" w:color="808080" w:sz="8" w:space="0"/>
              <w:right w:val="single" w:color="808080" w:sz="8" w:space="0"/>
            </w:tcBorders>
            <w:tcMar>
              <w:left w:w="15" w:type="dxa"/>
              <w:top w:w="15" w:type="dxa"/>
              <w:right w:w="15" w:type="dxa"/>
              <w:bottom w:w="15" w:type="dxa"/>
            </w:tcMar>
            <w:tcW w:w="2540" w:type="dxa"/>
            <w:vAlign w:val="center"/>
            <w:textDirection w:val="lrTb"/>
            <w:noWrap w:val="false"/>
          </w:tcPr>
          <w:p>
            <w:pPr>
              <w:jc w:val="center"/>
              <w:spacing w:before="240" w:after="240"/>
              <w:rPr>
                <w:rFonts w:asciiTheme="minorEastAsia" w:hAnsi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1"/>
                <w:szCs w:val="21"/>
                <w:highlight w:val="none"/>
              </w:rPr>
              <w:t xml:space="preserve">总价（小写）</w:t>
            </w:r>
            <w:r/>
          </w:p>
        </w:tc>
      </w:tr>
      <w:tr>
        <w:trPr>
          <w:trHeight w:val="1031"/>
        </w:trPr>
        <w:tc>
          <w:tcPr>
            <w:tcBorders>
              <w:top w:val="none" w:color="000000" w:sz="4" w:space="0"/>
              <w:left w:val="single" w:color="808080" w:sz="8" w:space="0"/>
              <w:bottom w:val="single" w:color="808080" w:sz="8" w:space="0"/>
              <w:right w:val="single" w:color="808080" w:sz="8" w:space="0"/>
            </w:tcBorders>
            <w:tcMar>
              <w:left w:w="15" w:type="dxa"/>
              <w:top w:w="15" w:type="dxa"/>
              <w:right w:w="15" w:type="dxa"/>
              <w:bottom w:w="15" w:type="dxa"/>
            </w:tcMar>
            <w:tcW w:w="3387" w:type="dxa"/>
            <w:vAlign w:val="center"/>
            <w:textDirection w:val="lrTb"/>
            <w:noWrap w:val="false"/>
          </w:tcPr>
          <w:p>
            <w:pPr>
              <w:jc w:val="center"/>
              <w:spacing w:line="560" w:lineRule="exact"/>
              <w:widowControl/>
              <w:rPr>
                <w:rFonts w:asciiTheme="minorEastAsia" w:hAnsiTheme="minorEastAsia" w:cstheme="minorEastAsia"/>
                <w:color w:val="auto"/>
                <w:sz w:val="21"/>
                <w:szCs w:val="21"/>
                <w:highlight w:val="none"/>
              </w:rPr>
            </w:pPr>
            <w:r>
              <w:rPr>
                <w:rFonts w:hint="eastAsia" w:eastAsia="宋体" w:asciiTheme="minorEastAsia" w:hAnsiTheme="minorEastAsia" w:cstheme="minorEastAsia"/>
                <w:color w:val="auto"/>
                <w:sz w:val="21"/>
                <w:szCs w:val="21"/>
                <w:highlight w:val="none"/>
                <w:lang w:eastAsia="zh-CN"/>
              </w:rPr>
              <w:t xml:space="preserve">盐城市公安局盐南高新技术产业开发区分局警务路线监控补盲、戴庄路道路监控联网和“雪亮”工程二期等项目维保服务</w:t>
            </w:r>
            <w:r/>
          </w:p>
        </w:tc>
        <w:tc>
          <w:tcPr>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2743" w:type="dxa"/>
            <w:vAlign w:val="center"/>
            <w:textDirection w:val="lrTb"/>
            <w:noWrap w:val="false"/>
          </w:tcPr>
          <w:p>
            <w:pPr>
              <w:jc w:val="center"/>
              <w:spacing w:before="240" w:after="240"/>
              <w:rPr>
                <w:rFonts w:asciiTheme="minorEastAsia" w:hAnsi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1"/>
                <w:szCs w:val="21"/>
                <w:highlight w:val="none"/>
              </w:rPr>
              <w:t xml:space="preserve">详见投标文件</w:t>
            </w:r>
            <w:r/>
          </w:p>
        </w:tc>
        <w:tc>
          <w:tcPr>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2540" w:type="dxa"/>
            <w:vAlign w:val="center"/>
            <w:textDirection w:val="lrTb"/>
            <w:noWrap w:val="false"/>
          </w:tcPr>
          <w:p>
            <w:pPr>
              <w:jc w:val="center"/>
              <w:spacing w:before="240" w:after="240"/>
              <w:rPr>
                <w:rFonts w:asciiTheme="minorEastAsia" w:hAnsi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1"/>
                <w:szCs w:val="21"/>
                <w:highlight w:val="none"/>
              </w:rPr>
              <w:t xml:space="preserve">       元</w:t>
            </w:r>
            <w:r/>
          </w:p>
        </w:tc>
      </w:tr>
      <w:tr>
        <w:trPr>
          <w:trHeight w:val="1026"/>
        </w:trPr>
        <w:tc>
          <w:tcPr>
            <w:tcBorders>
              <w:top w:val="none" w:color="000000" w:sz="4" w:space="0"/>
              <w:left w:val="single" w:color="808080" w:sz="8" w:space="0"/>
              <w:bottom w:val="single" w:color="808080" w:sz="8" w:space="0"/>
              <w:right w:val="single" w:color="808080" w:sz="8" w:space="0"/>
            </w:tcBorders>
            <w:tcMar>
              <w:left w:w="15" w:type="dxa"/>
              <w:top w:w="15" w:type="dxa"/>
              <w:right w:w="15" w:type="dxa"/>
              <w:bottom w:w="15" w:type="dxa"/>
            </w:tcMar>
            <w:tcW w:w="3387" w:type="dxa"/>
            <w:vAlign w:val="center"/>
            <w:textDirection w:val="lrTb"/>
            <w:noWrap w:val="false"/>
          </w:tcPr>
          <w:p>
            <w:pPr>
              <w:jc w:val="center"/>
              <w:spacing w:before="240" w:after="240"/>
              <w:rPr>
                <w:rFonts w:asciiTheme="minorEastAsia" w:hAnsi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1"/>
                <w:szCs w:val="21"/>
                <w:highlight w:val="none"/>
              </w:rPr>
              <w:t xml:space="preserve">总价（大写）：</w:t>
            </w:r>
            <w:r/>
          </w:p>
        </w:tc>
        <w:tc>
          <w:tcPr>
            <w:gridSpan w:val="2"/>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5283" w:type="dxa"/>
            <w:vAlign w:val="center"/>
            <w:textDirection w:val="lrTb"/>
            <w:noWrap w:val="false"/>
          </w:tcPr>
          <w:p>
            <w:pPr>
              <w:jc w:val="center"/>
              <w:spacing w:before="240" w:after="240"/>
              <w:rPr>
                <w:rFonts w:asciiTheme="minorEastAsia" w:hAnsi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1"/>
                <w:szCs w:val="21"/>
                <w:highlight w:val="none"/>
              </w:rPr>
              <w:t xml:space="preserve">金额大写</w:t>
            </w:r>
            <w:r/>
          </w:p>
        </w:tc>
      </w:tr>
    </w:tbl>
    <w:p>
      <w:pPr>
        <w:spacing w:before="240" w:after="240"/>
        <w:rPr>
          <w:rFonts w:asciiTheme="minorEastAsia" w:hAnsi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1"/>
          <w:szCs w:val="21"/>
          <w:highlight w:val="none"/>
        </w:rPr>
        <w:t xml:space="preserve"> 投标人公章：（电子签章）</w:t>
      </w:r>
      <w:r/>
    </w:p>
    <w:p>
      <w:pPr>
        <w:jc w:val="right"/>
        <w:spacing w:before="240" w:after="240"/>
        <w:rPr>
          <w:rFonts w:asciiTheme="minorEastAsia" w:hAnsi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1"/>
          <w:szCs w:val="21"/>
          <w:highlight w:val="none"/>
        </w:rPr>
        <w:t xml:space="preserve">日期： 年 月 日</w:t>
      </w:r>
      <w:r/>
    </w:p>
    <w:p>
      <w:pPr>
        <w:pStyle w:val="1012"/>
        <w:ind w:right="279" w:firstLine="480"/>
        <w:jc w:val="right"/>
        <w:spacing w:beforeAutospacing="0" w:afterAutospacing="0"/>
        <w:rPr>
          <w:color w:val="auto"/>
          <w:highlight w:val="none"/>
        </w:rPr>
      </w:pPr>
      <w:r>
        <w:rPr>
          <w:rFonts w:hint="eastAsia"/>
          <w:color w:val="auto"/>
          <w:highlight w:val="none"/>
        </w:rPr>
        <w:t xml:space="preserve">                                </w:t>
      </w:r>
      <w:r/>
    </w:p>
    <w:p>
      <w:pP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r/>
    </w:p>
    <w:p>
      <w:pPr>
        <w:jc w:val="center"/>
        <w:keepLines w:val="0"/>
        <w:keepNext w:val="0"/>
        <w:pageBreakBefore w:val="0"/>
        <w:spacing w:line="560" w:lineRule="exact"/>
        <w:widowControl/>
        <w:rPr>
          <w:rFonts w:ascii="黑体" w:hAnsi="黑体" w:eastAsia="黑体" w:cs="黑体"/>
          <w:i/>
          <w:iCs w:val="0"/>
          <w:color w:val="auto"/>
          <w:sz w:val="32"/>
          <w:szCs w:val="32"/>
          <w:highlight w:val="none"/>
          <w:u w:val="single"/>
        </w:rPr>
      </w:pPr>
      <w:r>
        <w:rPr>
          <w:rFonts w:hint="eastAsia" w:ascii="黑体" w:hAnsi="黑体" w:eastAsia="黑体" w:cs="黑体"/>
          <w:i/>
          <w:iCs w:val="0"/>
          <w:color w:val="auto"/>
          <w:sz w:val="32"/>
          <w:szCs w:val="32"/>
          <w:highlight w:val="none"/>
          <w:u w:val="single"/>
        </w:rPr>
        <w:t xml:space="preserve">十</w:t>
      </w:r>
      <w:r>
        <w:rPr>
          <w:rFonts w:hint="eastAsia" w:ascii="黑体" w:hAnsi="黑体" w:eastAsia="黑体" w:cs="黑体"/>
          <w:i/>
          <w:iCs w:val="0"/>
          <w:color w:val="auto"/>
          <w:sz w:val="32"/>
          <w:szCs w:val="32"/>
          <w:highlight w:val="none"/>
          <w:u w:val="single"/>
          <w:lang w:val="en-US" w:eastAsia="zh-CN"/>
        </w:rPr>
        <w:t xml:space="preserve">七</w:t>
      </w:r>
      <w:r>
        <w:rPr>
          <w:rFonts w:hint="eastAsia" w:ascii="黑体" w:hAnsi="黑体" w:eastAsia="黑体" w:cs="黑体"/>
          <w:i/>
          <w:iCs w:val="0"/>
          <w:color w:val="auto"/>
          <w:sz w:val="32"/>
          <w:szCs w:val="32"/>
          <w:highlight w:val="none"/>
          <w:u w:val="single"/>
        </w:rPr>
        <w:t xml:space="preserve">、服务方案等</w:t>
      </w:r>
      <w:r/>
    </w:p>
    <w:p>
      <w:pPr>
        <w:jc w:val="center"/>
        <w:spacing w:line="499" w:lineRule="atLeast"/>
        <w:widowControl/>
        <w:rPr>
          <w:rFonts w:cs="Times New Roman" w:asciiTheme="minorEastAsia" w:hAnsiTheme="minorEastAsia"/>
          <w:color w:val="auto"/>
          <w:sz w:val="32"/>
          <w:szCs w:val="32"/>
          <w:highlight w:val="none"/>
        </w:rPr>
      </w:pPr>
      <w:r>
        <w:rPr>
          <w:rFonts w:cs="Times New Roman" w:asciiTheme="minorEastAsia" w:hAnsiTheme="minorEastAsia"/>
          <w:color w:val="auto"/>
          <w:sz w:val="32"/>
          <w:szCs w:val="32"/>
          <w:highlight w:val="none"/>
        </w:rPr>
      </w:r>
      <w:r/>
    </w:p>
    <w:p>
      <w:pPr>
        <w:jc w:val="center"/>
        <w:spacing w:line="499" w:lineRule="atLeast"/>
        <w:widowControl/>
        <w:rPr>
          <w:rFonts w:cs="Times New Roman" w:asciiTheme="minorEastAsia" w:hAnsiTheme="minorEastAsia"/>
          <w:color w:val="auto"/>
          <w:sz w:val="32"/>
          <w:szCs w:val="32"/>
          <w:highlight w:val="none"/>
        </w:rPr>
      </w:pPr>
      <w:r>
        <w:rPr>
          <w:rFonts w:cs="Times New Roman" w:asciiTheme="minorEastAsia" w:hAnsiTheme="minorEastAsia"/>
          <w:color w:val="auto"/>
          <w:sz w:val="32"/>
          <w:szCs w:val="32"/>
          <w:highlight w:val="none"/>
        </w:rPr>
      </w:r>
      <w:r/>
    </w:p>
    <w:p>
      <w:pPr>
        <w:jc w:val="center"/>
        <w:spacing w:line="499" w:lineRule="atLeast"/>
        <w:widowControl/>
        <w:rPr>
          <w:rFonts w:cs="Times New Roman" w:asciiTheme="minorEastAsia" w:hAnsiTheme="minorEastAsia"/>
          <w:color w:val="auto"/>
          <w:sz w:val="32"/>
          <w:szCs w:val="32"/>
          <w:highlight w:val="none"/>
        </w:rPr>
      </w:pPr>
      <w:r>
        <w:rPr>
          <w:rFonts w:cs="Times New Roman" w:asciiTheme="minorEastAsia" w:hAnsiTheme="minorEastAsia"/>
          <w:color w:val="auto"/>
          <w:sz w:val="32"/>
          <w:szCs w:val="32"/>
          <w:highlight w:val="none"/>
        </w:rPr>
      </w:r>
      <w:r/>
    </w:p>
    <w:p>
      <w:pPr>
        <w:widowControl/>
        <w:rPr>
          <w:rFonts w:ascii="黑体" w:hAnsi="黑体" w:eastAsia="黑体" w:cs="黑体"/>
          <w:i/>
          <w:color w:val="auto"/>
          <w:sz w:val="32"/>
          <w:szCs w:val="32"/>
          <w:highlight w:val="none"/>
          <w:u w:val="single"/>
        </w:rPr>
      </w:pPr>
      <w:r>
        <w:rPr>
          <w:rFonts w:ascii="黑体" w:hAnsi="黑体" w:eastAsia="黑体" w:cs="黑体"/>
          <w:i/>
          <w:color w:val="auto"/>
          <w:sz w:val="32"/>
          <w:szCs w:val="32"/>
          <w:highlight w:val="none"/>
          <w:u w:val="single"/>
        </w:rPr>
      </w:r>
      <w:r/>
    </w:p>
    <w:p>
      <w:pP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r/>
    </w:p>
    <w:p>
      <w:pPr>
        <w:jc w:val="center"/>
        <w:keepLines w:val="0"/>
        <w:keepNext w:val="0"/>
        <w:pageBreakBefore w:val="0"/>
        <w:spacing w:line="560" w:lineRule="exact"/>
        <w:widowControl/>
        <w:rPr>
          <w:rFonts w:ascii="黑体" w:hAnsi="黑体" w:eastAsia="黑体" w:cs="黑体"/>
          <w:i/>
          <w:iCs w:val="0"/>
          <w:color w:val="auto"/>
          <w:sz w:val="32"/>
          <w:szCs w:val="32"/>
          <w:highlight w:val="none"/>
          <w:u w:val="single"/>
        </w:rPr>
      </w:pPr>
      <w:r>
        <w:rPr>
          <w:rFonts w:hint="eastAsia" w:ascii="黑体" w:hAnsi="黑体" w:eastAsia="黑体" w:cs="黑体"/>
          <w:i/>
          <w:iCs w:val="0"/>
          <w:color w:val="auto"/>
          <w:sz w:val="32"/>
          <w:szCs w:val="32"/>
          <w:highlight w:val="none"/>
          <w:u w:val="single"/>
        </w:rPr>
        <w:t xml:space="preserve">十</w:t>
      </w:r>
      <w:r>
        <w:rPr>
          <w:rFonts w:hint="eastAsia" w:ascii="黑体" w:hAnsi="黑体" w:eastAsia="黑体" w:cs="黑体"/>
          <w:i/>
          <w:iCs w:val="0"/>
          <w:color w:val="auto"/>
          <w:sz w:val="32"/>
          <w:szCs w:val="32"/>
          <w:highlight w:val="none"/>
          <w:u w:val="single"/>
          <w:lang w:val="en-US" w:eastAsia="zh-CN"/>
        </w:rPr>
        <w:t xml:space="preserve">八</w:t>
      </w:r>
      <w:r>
        <w:rPr>
          <w:rFonts w:hint="eastAsia" w:ascii="黑体" w:hAnsi="黑体" w:eastAsia="黑体" w:cs="黑体"/>
          <w:i/>
          <w:iCs w:val="0"/>
          <w:color w:val="auto"/>
          <w:sz w:val="32"/>
          <w:szCs w:val="32"/>
          <w:highlight w:val="none"/>
          <w:u w:val="single"/>
        </w:rPr>
        <w:t xml:space="preserve">、</w:t>
      </w:r>
      <w:r>
        <w:rPr>
          <w:rFonts w:hint="eastAsia" w:ascii="黑体" w:hAnsi="黑体" w:eastAsia="黑体" w:cs="黑体"/>
          <w:i/>
          <w:iCs w:val="0"/>
          <w:color w:val="auto"/>
          <w:sz w:val="32"/>
          <w:szCs w:val="32"/>
          <w:highlight w:val="none"/>
          <w:u w:val="single"/>
          <w:lang w:val="en-US" w:eastAsia="zh-CN"/>
        </w:rPr>
        <w:t xml:space="preserve">盐城市</w:t>
      </w:r>
      <w:r>
        <w:rPr>
          <w:rFonts w:hint="eastAsia" w:ascii="黑体" w:hAnsi="黑体" w:eastAsia="黑体" w:cs="黑体"/>
          <w:i/>
          <w:iCs w:val="0"/>
          <w:color w:val="auto"/>
          <w:sz w:val="32"/>
          <w:szCs w:val="32"/>
          <w:highlight w:val="none"/>
          <w:u w:val="single"/>
        </w:rPr>
        <w:t xml:space="preserve">政府采购事前信用承诺书</w:t>
      </w:r>
      <w:bookmarkEnd w:id="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102"/>
      <w:r/>
      <w:bookmarkEnd w:id="103"/>
      <w:r/>
      <w:bookmarkEnd w:id="122"/>
      <w:r/>
      <w:bookmarkEnd w:id="123"/>
      <w:r/>
      <w:bookmarkEnd w:id="124"/>
      <w:r/>
      <w:bookmarkEnd w:id="129"/>
      <w:r/>
      <w:bookmarkEnd w:id="130"/>
      <w:r/>
      <w:bookmarkEnd w:id="131"/>
      <w:r/>
      <w:bookmarkEnd w:id="132"/>
      <w:r/>
      <w:bookmarkEnd w:id="133"/>
      <w:r/>
      <w:r/>
    </w:p>
    <w:p>
      <w:pPr>
        <w:ind w:firstLine="440"/>
        <w:keepLines w:val="0"/>
        <w:keepNext w:val="0"/>
        <w:pageBreakBefore w:val="0"/>
        <w:spacing w:line="560" w:lineRule="exact"/>
        <w:widowControl/>
        <w:rPr>
          <w:i/>
          <w:iCs/>
          <w:color w:val="auto"/>
          <w:sz w:val="21"/>
          <w:szCs w:val="21"/>
          <w:highlight w:val="none"/>
        </w:rPr>
      </w:pPr>
      <w:r>
        <w:rPr>
          <w:rFonts w:hint="eastAsia"/>
          <w:color w:val="auto"/>
          <w:sz w:val="21"/>
          <w:szCs w:val="21"/>
          <w:highlight w:val="none"/>
        </w:rPr>
        <w:t xml:space="preserve">为营造我市公开、公平、公正、诚实守信的政府采购交易环境，树立诚信守法的投标人形象，本人代表本单位作出以下承诺：</w:t>
      </w:r>
      <w:r/>
    </w:p>
    <w:p>
      <w:pPr>
        <w:ind w:firstLine="440"/>
        <w:keepLines w:val="0"/>
        <w:keepNext w:val="0"/>
        <w:pageBreakBefore w:val="0"/>
        <w:spacing w:line="560" w:lineRule="exact"/>
        <w:widowControl/>
        <w:rPr>
          <w:color w:val="auto"/>
          <w:sz w:val="21"/>
          <w:szCs w:val="21"/>
          <w:highlight w:val="none"/>
        </w:rPr>
      </w:pPr>
      <w:r>
        <w:rPr>
          <w:rFonts w:hint="eastAsia"/>
          <w:color w:val="auto"/>
          <w:sz w:val="21"/>
          <w:szCs w:val="21"/>
          <w:highlight w:val="none"/>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40"/>
        <w:spacing w:line="520" w:lineRule="exact"/>
        <w:widowControl/>
        <w:rPr>
          <w:color w:val="auto"/>
          <w:sz w:val="21"/>
          <w:szCs w:val="21"/>
          <w:highlight w:val="none"/>
        </w:rPr>
      </w:pPr>
      <w:r>
        <w:rPr>
          <w:rFonts w:hint="eastAsia"/>
          <w:color w:val="auto"/>
          <w:sz w:val="21"/>
          <w:szCs w:val="21"/>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40"/>
        <w:spacing w:line="520" w:lineRule="exact"/>
        <w:widowControl/>
        <w:rPr>
          <w:color w:val="auto"/>
          <w:sz w:val="21"/>
          <w:szCs w:val="21"/>
          <w:highlight w:val="none"/>
        </w:rPr>
      </w:pPr>
      <w:r>
        <w:rPr>
          <w:rFonts w:hint="eastAsia"/>
          <w:color w:val="auto"/>
          <w:sz w:val="21"/>
          <w:szCs w:val="21"/>
          <w:highlight w:val="none"/>
        </w:rPr>
        <w:t xml:space="preserve">（三）严格依照国家和省、市关于政府采购的法律、法规、规章、规范性文件，参加政府采购投标活动；积极履行社会责任，促进廉政建设； </w:t>
      </w:r>
      <w:r/>
    </w:p>
    <w:p>
      <w:pPr>
        <w:ind w:firstLine="440"/>
        <w:spacing w:line="520" w:lineRule="exact"/>
        <w:widowControl/>
        <w:rPr>
          <w:color w:val="auto"/>
          <w:sz w:val="21"/>
          <w:szCs w:val="21"/>
          <w:highlight w:val="none"/>
        </w:rPr>
      </w:pPr>
      <w:r>
        <w:rPr>
          <w:rFonts w:hint="eastAsia"/>
          <w:color w:val="auto"/>
          <w:sz w:val="21"/>
          <w:szCs w:val="21"/>
          <w:highlight w:val="none"/>
        </w:rPr>
        <w:t xml:space="preserve">（四）严格遵守即时信息公示规定，及时维护和更新盐城市政府采购网中与本单位相关的信息；</w:t>
      </w:r>
      <w:r/>
    </w:p>
    <w:p>
      <w:pPr>
        <w:ind w:firstLine="440"/>
        <w:spacing w:line="520" w:lineRule="exact"/>
        <w:widowControl/>
        <w:rPr>
          <w:color w:val="auto"/>
          <w:sz w:val="21"/>
          <w:szCs w:val="21"/>
          <w:highlight w:val="none"/>
        </w:rPr>
      </w:pPr>
      <w:r>
        <w:rPr>
          <w:rFonts w:hint="eastAsia"/>
          <w:color w:val="auto"/>
          <w:sz w:val="21"/>
          <w:szCs w:val="21"/>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40"/>
        <w:spacing w:line="520" w:lineRule="exact"/>
        <w:widowControl/>
        <w:rPr>
          <w:color w:val="auto"/>
          <w:sz w:val="21"/>
          <w:szCs w:val="21"/>
          <w:highlight w:val="none"/>
        </w:rPr>
        <w:outlineLvl w:val="2"/>
      </w:pPr>
      <w:r>
        <w:rPr>
          <w:rFonts w:hint="eastAsia"/>
          <w:color w:val="auto"/>
          <w:sz w:val="21"/>
          <w:szCs w:val="21"/>
          <w:highlight w:val="none"/>
        </w:rPr>
        <w:t xml:space="preserve">（六）自觉接受政府、行业组织、社会公众、新闻舆论的监督；</w:t>
      </w:r>
      <w:r/>
    </w:p>
    <w:p>
      <w:pPr>
        <w:ind w:firstLine="440"/>
        <w:spacing w:line="520" w:lineRule="exact"/>
        <w:widowControl/>
        <w:rPr>
          <w:color w:val="auto"/>
          <w:sz w:val="21"/>
          <w:szCs w:val="21"/>
          <w:highlight w:val="none"/>
        </w:rPr>
      </w:pPr>
      <w:r>
        <w:rPr>
          <w:rFonts w:hint="eastAsia"/>
          <w:color w:val="auto"/>
          <w:sz w:val="21"/>
          <w:szCs w:val="21"/>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40"/>
        <w:spacing w:line="520" w:lineRule="exact"/>
        <w:widowControl/>
        <w:rPr>
          <w:color w:val="auto"/>
          <w:sz w:val="21"/>
          <w:szCs w:val="21"/>
          <w:highlight w:val="none"/>
        </w:rPr>
        <w:outlineLvl w:val="2"/>
      </w:pPr>
      <w:r>
        <w:rPr>
          <w:rFonts w:hint="eastAsia"/>
          <w:color w:val="auto"/>
          <w:sz w:val="21"/>
          <w:szCs w:val="21"/>
          <w:highlight w:val="none"/>
        </w:rPr>
        <w:t xml:space="preserve">（八）本人已认真阅读了上述承诺，并向本单位员工做了宣传教育。</w:t>
      </w:r>
      <w:r/>
    </w:p>
    <w:p>
      <w:pPr>
        <w:ind w:firstLine="440"/>
        <w:spacing w:line="520" w:lineRule="exact"/>
        <w:widowControl/>
        <w:rPr>
          <w:color w:val="auto"/>
          <w:sz w:val="21"/>
          <w:szCs w:val="21"/>
          <w:highlight w:val="none"/>
        </w:rPr>
      </w:pPr>
      <w:r>
        <w:rPr>
          <w:rFonts w:hint="eastAsia"/>
          <w:color w:val="auto"/>
          <w:sz w:val="21"/>
          <w:szCs w:val="21"/>
          <w:highlight w:val="none"/>
        </w:rPr>
        <w:t xml:space="preserve">                </w:t>
      </w:r>
      <w:r/>
    </w:p>
    <w:p>
      <w:pPr>
        <w:ind w:firstLine="440"/>
        <w:jc w:val="right"/>
        <w:spacing w:line="520" w:lineRule="exact"/>
        <w:widowControl/>
        <w:rPr>
          <w:color w:val="auto"/>
          <w:sz w:val="21"/>
          <w:szCs w:val="21"/>
          <w:highlight w:val="none"/>
        </w:rPr>
      </w:pPr>
      <w:r>
        <w:rPr>
          <w:rFonts w:hint="eastAsia"/>
          <w:color w:val="auto"/>
          <w:sz w:val="21"/>
          <w:szCs w:val="21"/>
          <w:highlight w:val="none"/>
        </w:rPr>
        <w:t xml:space="preserve"> 法定代表人（签名）：          </w:t>
      </w:r>
      <w:r/>
    </w:p>
    <w:p>
      <w:pPr>
        <w:ind w:firstLine="440"/>
        <w:jc w:val="right"/>
        <w:spacing w:line="520" w:lineRule="exact"/>
        <w:widowControl/>
        <w:rPr>
          <w:color w:val="auto"/>
          <w:sz w:val="21"/>
          <w:szCs w:val="21"/>
          <w:highlight w:val="none"/>
        </w:rPr>
      </w:pPr>
      <w:r>
        <w:rPr>
          <w:rFonts w:hint="eastAsia"/>
          <w:color w:val="auto"/>
          <w:sz w:val="21"/>
          <w:szCs w:val="21"/>
          <w:highlight w:val="none"/>
        </w:rPr>
        <w:t xml:space="preserve">单位名称（盖章）：          </w:t>
      </w:r>
      <w:r/>
    </w:p>
    <w:p>
      <w:pPr>
        <w:ind w:firstLine="440"/>
        <w:jc w:val="right"/>
        <w:spacing w:line="520" w:lineRule="exact"/>
        <w:widowControl/>
        <w:rPr>
          <w:color w:val="auto"/>
          <w:sz w:val="21"/>
          <w:szCs w:val="21"/>
          <w:highlight w:val="none"/>
        </w:rPr>
      </w:pPr>
      <w:r>
        <w:rPr>
          <w:rFonts w:hint="eastAsia"/>
          <w:color w:val="auto"/>
          <w:sz w:val="21"/>
          <w:szCs w:val="21"/>
          <w:highlight w:val="none"/>
        </w:rPr>
        <w:t xml:space="preserve">                                                       年   月   日</w:t>
      </w:r>
      <w:r/>
    </w:p>
    <w:p>
      <w:pPr>
        <w:ind w:firstLine="440"/>
        <w:jc w:val="center"/>
        <w:spacing w:line="520" w:lineRule="exact"/>
        <w:widowControl/>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r>
      <w:r/>
    </w:p>
    <w:p>
      <w:pPr>
        <w:ind w:firstLine="440"/>
        <w:jc w:val="center"/>
        <w:spacing w:line="520" w:lineRule="exact"/>
        <w:widowControl/>
        <w:rPr>
          <w:rFonts w:ascii="黑体" w:hAnsi="黑体" w:eastAsia="黑体" w:cs="黑体"/>
          <w:i w:val="0"/>
          <w:iCs/>
          <w:color w:val="auto"/>
          <w:sz w:val="32"/>
          <w:szCs w:val="32"/>
          <w:highlight w:val="none"/>
          <w:u w:val="none"/>
        </w:rPr>
      </w:pPr>
      <w:r>
        <w:rPr>
          <w:rFonts w:hint="eastAsia" w:ascii="黑体" w:hAnsi="黑体" w:eastAsia="黑体" w:cs="黑体"/>
          <w:i w:val="0"/>
          <w:iCs/>
          <w:color w:val="auto"/>
          <w:sz w:val="32"/>
          <w:szCs w:val="32"/>
          <w:highlight w:val="none"/>
          <w:u w:val="none"/>
        </w:rPr>
        <w:t xml:space="preserve">质疑函范本</w:t>
      </w:r>
      <w:r/>
    </w:p>
    <w:p>
      <w:pPr>
        <w:pStyle w:val="803"/>
        <w:ind w:firstLine="482"/>
        <w:jc w:val="both"/>
        <w:keepLines w:val="0"/>
        <w:keepNext w:val="0"/>
        <w:pageBreakBefore w:val="0"/>
        <w:spacing w:line="216" w:lineRule="auto"/>
        <w:widowControl/>
        <w:rPr>
          <w:rFonts w:asciiTheme="minorEastAsia" w:hAnsiTheme="minorEastAsia" w:eastAsiaTheme="minorEastAsia" w:cstheme="minorEastAsia"/>
          <w:b/>
          <w:bCs/>
          <w:color w:val="auto"/>
          <w:sz w:val="21"/>
          <w:szCs w:val="21"/>
          <w:highlight w:val="none"/>
        </w:rPr>
        <w:outlineLvl w:val="1"/>
      </w:pPr>
      <w:r>
        <w:rPr>
          <w:rFonts w:hint="eastAsia" w:asciiTheme="minorEastAsia" w:hAnsiTheme="minorEastAsia" w:eastAsiaTheme="minorEastAsia" w:cstheme="minorEastAsia"/>
          <w:bCs/>
          <w:color w:val="auto"/>
          <w:sz w:val="21"/>
          <w:szCs w:val="21"/>
          <w:highlight w:val="none"/>
        </w:rPr>
        <w:t xml:space="preserve">一、质疑供应商基本信息</w:t>
      </w:r>
      <w:r/>
    </w:p>
    <w:p>
      <w:pPr>
        <w:pStyle w:val="803"/>
        <w:ind w:firstLine="482"/>
        <w:jc w:val="both"/>
        <w:keepLines w:val="0"/>
        <w:keepNext w:val="0"/>
        <w:pageBreakBefore w:val="0"/>
        <w:spacing w:line="216" w:lineRule="auto"/>
        <w:widowControl/>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质疑供应商：</w:t>
      </w:r>
      <w:r>
        <w:rPr>
          <w:rFonts w:hint="eastAsia" w:asciiTheme="minorEastAsia" w:hAnsiTheme="minorEastAsia" w:eastAsiaTheme="minorEastAsia" w:cstheme="minorEastAsia"/>
          <w:bCs/>
          <w:color w:val="auto"/>
          <w:sz w:val="21"/>
          <w:szCs w:val="21"/>
          <w:highlight w:val="none"/>
          <w:u w:val="single"/>
        </w:rPr>
        <w:t xml:space="preserve">                    </w:t>
      </w:r>
      <w:r>
        <w:rPr>
          <w:rFonts w:hint="eastAsia" w:asciiTheme="minorEastAsia" w:hAnsiTheme="minorEastAsia" w:eastAsiaTheme="minorEastAsia" w:cstheme="minorEastAsia"/>
          <w:bCs/>
          <w:color w:val="auto"/>
          <w:sz w:val="21"/>
          <w:szCs w:val="21"/>
          <w:highlight w:val="none"/>
          <w:u w:val="single"/>
        </w:rPr>
        <w:tab/>
      </w:r>
      <w:r>
        <w:rPr>
          <w:rFonts w:hint="eastAsia" w:asciiTheme="minorEastAsia" w:hAnsiTheme="minorEastAsia" w:eastAsiaTheme="minorEastAsia" w:cstheme="minorEastAsia"/>
          <w:bCs/>
          <w:color w:val="auto"/>
          <w:sz w:val="21"/>
          <w:szCs w:val="21"/>
          <w:highlight w:val="none"/>
          <w:u w:val="single"/>
        </w:rPr>
        <w:t xml:space="preserve">       </w:t>
      </w:r>
      <w:r>
        <w:rPr>
          <w:rFonts w:hint="eastAsia" w:asciiTheme="minorEastAsia" w:hAnsiTheme="minorEastAsia" w:eastAsiaTheme="minorEastAsia" w:cstheme="minorEastAsia"/>
          <w:bCs/>
          <w:color w:val="auto"/>
          <w:sz w:val="21"/>
          <w:szCs w:val="21"/>
          <w:highlight w:val="none"/>
          <w:u w:val="single"/>
        </w:rPr>
        <w:tab/>
      </w:r>
      <w:r/>
    </w:p>
    <w:p>
      <w:pPr>
        <w:pStyle w:val="803"/>
        <w:ind w:firstLine="482"/>
        <w:jc w:val="both"/>
        <w:keepLines w:val="0"/>
        <w:keepNext w:val="0"/>
        <w:pageBreakBefore w:val="0"/>
        <w:spacing w:line="216" w:lineRule="auto"/>
        <w:widowControl/>
        <w:rPr>
          <w:rFonts w:asciiTheme="minorEastAsia" w:hAnsiTheme="minorEastAsia" w:eastAsiaTheme="minorEastAsia" w:cstheme="minorEastAsia"/>
          <w:b/>
          <w:bCs/>
          <w:color w:val="auto"/>
          <w:sz w:val="21"/>
          <w:szCs w:val="21"/>
          <w:highlight w:val="none"/>
          <w:u w:val="single"/>
        </w:rPr>
      </w:pPr>
      <w:r>
        <w:rPr>
          <w:rFonts w:hint="eastAsia" w:asciiTheme="minorEastAsia" w:hAnsiTheme="minorEastAsia" w:eastAsiaTheme="minorEastAsia" w:cstheme="minorEastAsia"/>
          <w:bCs/>
          <w:color w:val="auto"/>
          <w:sz w:val="21"/>
          <w:szCs w:val="21"/>
          <w:highlight w:val="none"/>
        </w:rPr>
        <w:t xml:space="preserve">地址：</w:t>
      </w:r>
      <w:r>
        <w:rPr>
          <w:rFonts w:hint="eastAsia" w:asciiTheme="minorEastAsia" w:hAnsiTheme="minorEastAsia" w:eastAsiaTheme="minorEastAsia" w:cstheme="minorEastAsia"/>
          <w:bCs/>
          <w:color w:val="auto"/>
          <w:sz w:val="21"/>
          <w:szCs w:val="21"/>
          <w:highlight w:val="none"/>
          <w:u w:val="single"/>
        </w:rPr>
        <w:t xml:space="preserve">                      </w:t>
      </w:r>
      <w:r>
        <w:rPr>
          <w:rFonts w:hint="eastAsia" w:asciiTheme="minorEastAsia" w:hAnsiTheme="minorEastAsia" w:eastAsiaTheme="minorEastAsia" w:cstheme="minorEastAsia"/>
          <w:bCs/>
          <w:color w:val="auto"/>
          <w:sz w:val="21"/>
          <w:szCs w:val="21"/>
          <w:highlight w:val="none"/>
          <w:u w:val="single"/>
        </w:rPr>
        <w:tab/>
      </w:r>
      <w:r>
        <w:rPr>
          <w:rFonts w:hint="eastAsia" w:asciiTheme="minorEastAsia" w:hAnsiTheme="minorEastAsia" w:eastAsiaTheme="minorEastAsia" w:cstheme="minorEastAsia"/>
          <w:bCs/>
          <w:color w:val="auto"/>
          <w:sz w:val="21"/>
          <w:szCs w:val="21"/>
          <w:highlight w:val="none"/>
          <w:u w:val="single"/>
        </w:rPr>
        <w:tab/>
      </w:r>
      <w:r>
        <w:rPr>
          <w:rFonts w:hint="eastAsia" w:asciiTheme="minorEastAsia" w:hAnsiTheme="minorEastAsia" w:eastAsiaTheme="minorEastAsia" w:cstheme="minorEastAsia"/>
          <w:bCs/>
          <w:color w:val="auto"/>
          <w:sz w:val="21"/>
          <w:szCs w:val="21"/>
          <w:highlight w:val="none"/>
          <w:u w:val="single"/>
        </w:rPr>
        <w:t xml:space="preserve">    </w:t>
      </w:r>
      <w:r>
        <w:rPr>
          <w:rFonts w:hint="eastAsia" w:asciiTheme="minorEastAsia" w:hAnsiTheme="minorEastAsia" w:eastAsiaTheme="minorEastAsia" w:cstheme="minorEastAsia"/>
          <w:bCs/>
          <w:color w:val="auto"/>
          <w:sz w:val="21"/>
          <w:szCs w:val="21"/>
          <w:highlight w:val="none"/>
          <w:u w:val="single"/>
        </w:rPr>
        <w:tab/>
      </w:r>
      <w:r/>
    </w:p>
    <w:p>
      <w:pPr>
        <w:pStyle w:val="803"/>
        <w:ind w:firstLine="482"/>
        <w:jc w:val="both"/>
        <w:keepLines w:val="0"/>
        <w:keepNext w:val="0"/>
        <w:pageBreakBefore w:val="0"/>
        <w:spacing w:line="216" w:lineRule="auto"/>
        <w:widowControl/>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邮编：</w:t>
      </w:r>
      <w:r>
        <w:rPr>
          <w:rFonts w:hint="eastAsia" w:asciiTheme="minorEastAsia" w:hAnsiTheme="minorEastAsia" w:eastAsiaTheme="minorEastAsia" w:cstheme="minorEastAsia"/>
          <w:color w:val="auto"/>
          <w:sz w:val="21"/>
          <w:szCs w:val="21"/>
          <w:highlight w:val="none"/>
          <w:u w:val="single"/>
        </w:rPr>
        <w:t xml:space="preserve">                         </w:t>
      </w:r>
      <w:r/>
    </w:p>
    <w:p>
      <w:pPr>
        <w:pStyle w:val="803"/>
        <w:ind w:firstLine="482"/>
        <w:jc w:val="both"/>
        <w:keepLines w:val="0"/>
        <w:keepNext w:val="0"/>
        <w:pageBreakBefore w:val="0"/>
        <w:spacing w:line="216" w:lineRule="auto"/>
        <w:widowControl/>
        <w:rPr>
          <w:rFonts w:asciiTheme="minorEastAsia" w:hAnsiTheme="minorEastAsia" w:eastAsiaTheme="minorEastAsia" w:cstheme="minorEastAsia"/>
          <w:b/>
          <w:bCs/>
          <w:color w:val="auto"/>
          <w:sz w:val="21"/>
          <w:szCs w:val="21"/>
          <w:highlight w:val="none"/>
          <w:u w:val="single"/>
        </w:rPr>
      </w:pPr>
      <w:r>
        <w:rPr>
          <w:rFonts w:hint="eastAsia" w:asciiTheme="minorEastAsia" w:hAnsiTheme="minorEastAsia" w:eastAsiaTheme="minorEastAsia" w:cstheme="minorEastAsia"/>
          <w:bCs/>
          <w:color w:val="auto"/>
          <w:sz w:val="21"/>
          <w:szCs w:val="21"/>
          <w:highlight w:val="none"/>
        </w:rPr>
        <w:t xml:space="preserve">联系人：</w:t>
      </w:r>
      <w:r>
        <w:rPr>
          <w:rFonts w:hint="eastAsia" w:asciiTheme="minorEastAsia" w:hAnsiTheme="minorEastAsia" w:eastAsiaTheme="minorEastAsia" w:cstheme="minorEastAsia"/>
          <w:bCs/>
          <w:color w:val="auto"/>
          <w:sz w:val="21"/>
          <w:szCs w:val="21"/>
          <w:highlight w:val="none"/>
          <w:u w:val="single"/>
        </w:rPr>
        <w:t xml:space="preserve">               </w:t>
      </w:r>
      <w:r>
        <w:rPr>
          <w:rFonts w:hint="eastAsia" w:asciiTheme="minorEastAsia" w:hAnsiTheme="minorEastAsia" w:eastAsiaTheme="minorEastAsia" w:cstheme="minorEastAsia"/>
          <w:bCs/>
          <w:color w:val="auto"/>
          <w:sz w:val="21"/>
          <w:szCs w:val="21"/>
          <w:highlight w:val="none"/>
          <w:u w:val="single"/>
        </w:rPr>
        <w:tab/>
      </w:r>
      <w:r>
        <w:rPr>
          <w:rFonts w:hint="eastAsia" w:asciiTheme="minorEastAsia" w:hAnsiTheme="minorEastAsia" w:eastAsiaTheme="minorEastAsia" w:cstheme="minorEastAsia"/>
          <w:bCs/>
          <w:color w:val="auto"/>
          <w:sz w:val="21"/>
          <w:szCs w:val="21"/>
          <w:highlight w:val="none"/>
          <w:u w:val="single"/>
        </w:rPr>
        <w:tab/>
      </w:r>
      <w:r>
        <w:rPr>
          <w:rFonts w:hint="eastAsia" w:asciiTheme="minorEastAsia" w:hAnsiTheme="minorEastAsia" w:eastAsiaTheme="minorEastAsia" w:cstheme="minorEastAsia"/>
          <w:bCs/>
          <w:color w:val="auto"/>
          <w:sz w:val="21"/>
          <w:szCs w:val="21"/>
          <w:highlight w:val="none"/>
          <w:u w:val="single"/>
        </w:rPr>
        <w:tab/>
      </w:r>
      <w:r>
        <w:rPr>
          <w:rFonts w:hint="eastAsia" w:asciiTheme="minorEastAsia" w:hAnsiTheme="minorEastAsia" w:eastAsiaTheme="minorEastAsia" w:cstheme="minorEastAsia"/>
          <w:bCs/>
          <w:color w:val="auto"/>
          <w:sz w:val="21"/>
          <w:szCs w:val="21"/>
          <w:highlight w:val="none"/>
          <w:u w:val="single"/>
        </w:rPr>
        <w:tab/>
      </w:r>
      <w:r>
        <w:rPr>
          <w:rFonts w:hint="eastAsia" w:asciiTheme="minorEastAsia" w:hAnsiTheme="minorEastAsia" w:eastAsiaTheme="minorEastAsia" w:cstheme="minorEastAsia"/>
          <w:bCs/>
          <w:color w:val="auto"/>
          <w:sz w:val="21"/>
          <w:szCs w:val="21"/>
          <w:highlight w:val="none"/>
          <w:u w:val="single"/>
        </w:rPr>
        <w:tab/>
      </w:r>
      <w:r/>
    </w:p>
    <w:p>
      <w:pPr>
        <w:pStyle w:val="803"/>
        <w:ind w:firstLine="482"/>
        <w:jc w:val="both"/>
        <w:keepLines w:val="0"/>
        <w:keepNext w:val="0"/>
        <w:pageBreakBefore w:val="0"/>
        <w:spacing w:line="216" w:lineRule="auto"/>
        <w:widowControl/>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联系电话：</w:t>
      </w:r>
      <w:r>
        <w:rPr>
          <w:rFonts w:hint="eastAsia" w:asciiTheme="minorEastAsia" w:hAnsiTheme="minorEastAsia" w:eastAsiaTheme="minorEastAsia" w:cstheme="minorEastAsia"/>
          <w:bCs/>
          <w:color w:val="auto"/>
          <w:sz w:val="21"/>
          <w:szCs w:val="21"/>
          <w:highlight w:val="none"/>
          <w:u w:val="single"/>
        </w:rPr>
        <w:t xml:space="preserve">                            </w:t>
      </w:r>
      <w:r/>
    </w:p>
    <w:p>
      <w:pPr>
        <w:pStyle w:val="803"/>
        <w:ind w:firstLine="482"/>
        <w:jc w:val="both"/>
        <w:keepLines w:val="0"/>
        <w:keepNext w:val="0"/>
        <w:pageBreakBefore w:val="0"/>
        <w:spacing w:line="216" w:lineRule="auto"/>
        <w:widowControl/>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授权代表：</w:t>
      </w:r>
      <w:r>
        <w:rPr>
          <w:rFonts w:hint="eastAsia" w:asciiTheme="minorEastAsia" w:hAnsiTheme="minorEastAsia" w:eastAsiaTheme="minorEastAsia" w:cstheme="minorEastAsia"/>
          <w:bCs/>
          <w:color w:val="auto"/>
          <w:sz w:val="21"/>
          <w:szCs w:val="21"/>
          <w:highlight w:val="none"/>
          <w:u w:val="single"/>
        </w:rPr>
        <w:t xml:space="preserve">                 </w:t>
      </w:r>
      <w:r>
        <w:rPr>
          <w:rFonts w:hint="eastAsia" w:asciiTheme="minorEastAsia" w:hAnsiTheme="minorEastAsia" w:eastAsiaTheme="minorEastAsia" w:cstheme="minorEastAsia"/>
          <w:bCs/>
          <w:color w:val="auto"/>
          <w:sz w:val="21"/>
          <w:szCs w:val="21"/>
          <w:highlight w:val="none"/>
          <w:u w:val="single"/>
        </w:rPr>
        <w:tab/>
      </w:r>
      <w:r>
        <w:rPr>
          <w:rFonts w:hint="eastAsia" w:asciiTheme="minorEastAsia" w:hAnsiTheme="minorEastAsia" w:eastAsiaTheme="minorEastAsia" w:cstheme="minorEastAsia"/>
          <w:bCs/>
          <w:color w:val="auto"/>
          <w:sz w:val="21"/>
          <w:szCs w:val="21"/>
          <w:highlight w:val="none"/>
          <w:u w:val="single"/>
        </w:rPr>
        <w:tab/>
      </w:r>
      <w:r>
        <w:rPr>
          <w:rFonts w:hint="eastAsia" w:asciiTheme="minorEastAsia" w:hAnsiTheme="minorEastAsia" w:eastAsiaTheme="minorEastAsia" w:cstheme="minorEastAsia"/>
          <w:bCs/>
          <w:color w:val="auto"/>
          <w:sz w:val="21"/>
          <w:szCs w:val="21"/>
          <w:highlight w:val="none"/>
          <w:u w:val="single"/>
        </w:rPr>
        <w:tab/>
      </w:r>
      <w:r>
        <w:rPr>
          <w:rFonts w:hint="eastAsia" w:asciiTheme="minorEastAsia" w:hAnsiTheme="minorEastAsia" w:eastAsiaTheme="minorEastAsia" w:cstheme="minorEastAsia"/>
          <w:bCs/>
          <w:color w:val="auto"/>
          <w:sz w:val="21"/>
          <w:szCs w:val="21"/>
          <w:highlight w:val="none"/>
          <w:u w:val="single"/>
        </w:rPr>
        <w:tab/>
      </w:r>
      <w:r/>
    </w:p>
    <w:p>
      <w:pPr>
        <w:pStyle w:val="803"/>
        <w:ind w:firstLine="482"/>
        <w:jc w:val="both"/>
        <w:keepLines w:val="0"/>
        <w:keepNext w:val="0"/>
        <w:pageBreakBefore w:val="0"/>
        <w:spacing w:line="216" w:lineRule="auto"/>
        <w:widowControl/>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联系电话：</w:t>
      </w:r>
      <w:r>
        <w:rPr>
          <w:rFonts w:hint="eastAsia" w:asciiTheme="minorEastAsia" w:hAnsiTheme="minorEastAsia" w:eastAsiaTheme="minorEastAsia" w:cstheme="minorEastAsia"/>
          <w:bCs/>
          <w:color w:val="auto"/>
          <w:sz w:val="21"/>
          <w:szCs w:val="21"/>
          <w:highlight w:val="none"/>
          <w:u w:val="single"/>
        </w:rPr>
        <w:t xml:space="preserve">                     </w:t>
      </w:r>
      <w:r/>
    </w:p>
    <w:p>
      <w:pPr>
        <w:pStyle w:val="803"/>
        <w:ind w:firstLine="482"/>
        <w:jc w:val="both"/>
        <w:keepLines w:val="0"/>
        <w:keepNext w:val="0"/>
        <w:pageBreakBefore w:val="0"/>
        <w:spacing w:line="216" w:lineRule="auto"/>
        <w:widowControl/>
        <w:rPr>
          <w:rFonts w:asciiTheme="minorEastAsia" w:hAnsiTheme="minorEastAsia" w:eastAsiaTheme="minorEastAsia" w:cstheme="minorEastAsia"/>
          <w:b/>
          <w:bCs/>
          <w:color w:val="auto"/>
          <w:sz w:val="21"/>
          <w:szCs w:val="21"/>
          <w:highlight w:val="none"/>
          <w:u w:val="single"/>
        </w:rPr>
      </w:pPr>
      <w:r>
        <w:rPr>
          <w:rFonts w:hint="eastAsia" w:asciiTheme="minorEastAsia" w:hAnsiTheme="minorEastAsia" w:eastAsiaTheme="minorEastAsia" w:cstheme="minorEastAsia"/>
          <w:bCs/>
          <w:color w:val="auto"/>
          <w:sz w:val="21"/>
          <w:szCs w:val="21"/>
          <w:highlight w:val="none"/>
        </w:rPr>
        <w:t xml:space="preserve">地址：</w:t>
      </w:r>
      <w:r>
        <w:rPr>
          <w:rFonts w:hint="eastAsia" w:asciiTheme="minorEastAsia" w:hAnsiTheme="minorEastAsia" w:eastAsiaTheme="minorEastAsia" w:cstheme="minorEastAsia"/>
          <w:bCs/>
          <w:color w:val="auto"/>
          <w:sz w:val="21"/>
          <w:szCs w:val="21"/>
          <w:highlight w:val="none"/>
          <w:u w:val="single"/>
        </w:rPr>
        <w:t xml:space="preserve">                         </w:t>
      </w:r>
      <w:r/>
    </w:p>
    <w:p>
      <w:pPr>
        <w:pStyle w:val="803"/>
        <w:ind w:firstLine="482"/>
        <w:jc w:val="both"/>
        <w:keepLines w:val="0"/>
        <w:keepNext w:val="0"/>
        <w:pageBreakBefore w:val="0"/>
        <w:spacing w:line="216" w:lineRule="auto"/>
        <w:widowControl/>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邮编：</w:t>
      </w:r>
      <w:r>
        <w:rPr>
          <w:rFonts w:hint="eastAsia" w:asciiTheme="minorEastAsia" w:hAnsiTheme="minorEastAsia" w:eastAsiaTheme="minorEastAsia" w:cstheme="minorEastAsia"/>
          <w:bCs/>
          <w:color w:val="auto"/>
          <w:sz w:val="21"/>
          <w:szCs w:val="21"/>
          <w:highlight w:val="none"/>
          <w:u w:val="single"/>
        </w:rPr>
        <w:t xml:space="preserve">                         </w:t>
      </w:r>
      <w:r/>
    </w:p>
    <w:p>
      <w:pPr>
        <w:pStyle w:val="803"/>
        <w:ind w:firstLine="482"/>
        <w:jc w:val="both"/>
        <w:keepLines w:val="0"/>
        <w:keepNext w:val="0"/>
        <w:pageBreakBefore w:val="0"/>
        <w:spacing w:line="216" w:lineRule="auto"/>
        <w:widowControl/>
        <w:rPr>
          <w:rFonts w:asciiTheme="minorEastAsia" w:hAnsiTheme="minorEastAsia" w:eastAsiaTheme="minorEastAsia" w:cstheme="minorEastAsia"/>
          <w:b/>
          <w:bCs/>
          <w:color w:val="auto"/>
          <w:sz w:val="21"/>
          <w:szCs w:val="21"/>
          <w:highlight w:val="none"/>
        </w:rPr>
        <w:outlineLvl w:val="1"/>
      </w:pPr>
      <w:r>
        <w:rPr>
          <w:rFonts w:hint="eastAsia" w:asciiTheme="minorEastAsia" w:hAnsiTheme="minorEastAsia" w:eastAsiaTheme="minorEastAsia" w:cstheme="minorEastAsia"/>
          <w:bCs/>
          <w:color w:val="auto"/>
          <w:sz w:val="21"/>
          <w:szCs w:val="21"/>
          <w:highlight w:val="none"/>
        </w:rPr>
        <w:t xml:space="preserve">二、质疑项目基本情况</w:t>
      </w:r>
      <w:r/>
    </w:p>
    <w:p>
      <w:pPr>
        <w:pStyle w:val="803"/>
        <w:ind w:firstLine="482"/>
        <w:jc w:val="both"/>
        <w:keepLines w:val="0"/>
        <w:keepNext w:val="0"/>
        <w:pageBreakBefore w:val="0"/>
        <w:spacing w:line="216" w:lineRule="auto"/>
        <w:widowControl/>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质疑项目的名称：</w:t>
      </w:r>
      <w:r>
        <w:rPr>
          <w:rFonts w:hint="eastAsia" w:asciiTheme="minorEastAsia" w:hAnsiTheme="minorEastAsia" w:eastAsiaTheme="minorEastAsia" w:cstheme="minorEastAsia"/>
          <w:bCs/>
          <w:color w:val="auto"/>
          <w:sz w:val="21"/>
          <w:szCs w:val="21"/>
          <w:highlight w:val="none"/>
          <w:u w:val="single"/>
        </w:rPr>
        <w:t xml:space="preserve">               </w:t>
      </w:r>
      <w:r/>
    </w:p>
    <w:p>
      <w:pPr>
        <w:pStyle w:val="803"/>
        <w:ind w:firstLine="482"/>
        <w:jc w:val="both"/>
        <w:keepLines w:val="0"/>
        <w:keepNext w:val="0"/>
        <w:pageBreakBefore w:val="0"/>
        <w:spacing w:line="216" w:lineRule="auto"/>
        <w:widowControl/>
        <w:rPr>
          <w:rFonts w:asciiTheme="minorEastAsia" w:hAnsiTheme="minorEastAsia" w:eastAsiaTheme="minorEastAsia" w:cstheme="minorEastAsia"/>
          <w:b/>
          <w:bCs/>
          <w:color w:val="auto"/>
          <w:sz w:val="21"/>
          <w:szCs w:val="21"/>
          <w:highlight w:val="none"/>
          <w:u w:val="single"/>
        </w:rPr>
      </w:pPr>
      <w:r>
        <w:rPr>
          <w:rFonts w:hint="eastAsia" w:asciiTheme="minorEastAsia" w:hAnsiTheme="minorEastAsia" w:eastAsiaTheme="minorEastAsia" w:cstheme="minorEastAsia"/>
          <w:bCs/>
          <w:color w:val="auto"/>
          <w:sz w:val="21"/>
          <w:szCs w:val="21"/>
          <w:highlight w:val="none"/>
        </w:rPr>
        <w:t xml:space="preserve">质疑项目的编号：</w:t>
      </w:r>
      <w:r>
        <w:rPr>
          <w:rFonts w:hint="eastAsia" w:asciiTheme="minorEastAsia" w:hAnsiTheme="minorEastAsia" w:eastAsiaTheme="minorEastAsia" w:cstheme="minorEastAsia"/>
          <w:bCs/>
          <w:color w:val="auto"/>
          <w:sz w:val="21"/>
          <w:szCs w:val="21"/>
          <w:highlight w:val="none"/>
          <w:u w:val="single"/>
        </w:rPr>
        <w:t xml:space="preserve">                        </w:t>
      </w:r>
      <w:r/>
    </w:p>
    <w:p>
      <w:pPr>
        <w:pStyle w:val="803"/>
        <w:ind w:firstLine="482"/>
        <w:jc w:val="both"/>
        <w:keepLines w:val="0"/>
        <w:keepNext w:val="0"/>
        <w:pageBreakBefore w:val="0"/>
        <w:spacing w:line="216" w:lineRule="auto"/>
        <w:widowControl/>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包号：</w:t>
      </w:r>
      <w:r>
        <w:rPr>
          <w:rFonts w:hint="eastAsia" w:asciiTheme="minorEastAsia" w:hAnsiTheme="minorEastAsia" w:eastAsiaTheme="minorEastAsia" w:cstheme="minorEastAsia"/>
          <w:bCs/>
          <w:color w:val="auto"/>
          <w:sz w:val="21"/>
          <w:szCs w:val="21"/>
          <w:highlight w:val="none"/>
          <w:u w:val="single"/>
        </w:rPr>
        <w:t xml:space="preserve">                              </w:t>
      </w:r>
      <w:r>
        <w:rPr>
          <w:rFonts w:hint="eastAsia" w:asciiTheme="minorEastAsia" w:hAnsiTheme="minorEastAsia" w:eastAsiaTheme="minorEastAsia" w:cstheme="minorEastAsia"/>
          <w:bCs/>
          <w:color w:val="auto"/>
          <w:sz w:val="21"/>
          <w:szCs w:val="21"/>
          <w:highlight w:val="none"/>
          <w:u w:val="single"/>
        </w:rPr>
        <w:tab/>
      </w:r>
      <w:r>
        <w:rPr>
          <w:rFonts w:hint="eastAsia" w:asciiTheme="minorEastAsia" w:hAnsiTheme="minorEastAsia" w:eastAsiaTheme="minorEastAsia" w:cstheme="minorEastAsia"/>
          <w:bCs/>
          <w:color w:val="auto"/>
          <w:sz w:val="21"/>
          <w:szCs w:val="21"/>
          <w:highlight w:val="none"/>
          <w:u w:val="single"/>
        </w:rPr>
        <w:tab/>
      </w:r>
      <w:r/>
    </w:p>
    <w:p>
      <w:pPr>
        <w:pStyle w:val="803"/>
        <w:ind w:firstLine="482"/>
        <w:jc w:val="both"/>
        <w:keepLines w:val="0"/>
        <w:keepNext w:val="0"/>
        <w:pageBreakBefore w:val="0"/>
        <w:spacing w:line="216" w:lineRule="auto"/>
        <w:widowControl/>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采购人名称：</w:t>
      </w:r>
      <w:r>
        <w:rPr>
          <w:rFonts w:hint="eastAsia" w:asciiTheme="minorEastAsia" w:hAnsiTheme="minorEastAsia" w:eastAsiaTheme="minorEastAsia" w:cstheme="minorEastAsia"/>
          <w:bCs/>
          <w:color w:val="auto"/>
          <w:sz w:val="21"/>
          <w:szCs w:val="21"/>
          <w:highlight w:val="none"/>
          <w:u w:val="single"/>
        </w:rPr>
        <w:t xml:space="preserve">                              </w:t>
      </w:r>
      <w:r/>
    </w:p>
    <w:p>
      <w:pPr>
        <w:pStyle w:val="803"/>
        <w:ind w:firstLine="482"/>
        <w:jc w:val="both"/>
        <w:keepLines w:val="0"/>
        <w:keepNext w:val="0"/>
        <w:pageBreakBefore w:val="0"/>
        <w:spacing w:line="216" w:lineRule="auto"/>
        <w:widowControl/>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采购文件获取日期：</w:t>
      </w:r>
      <w:r>
        <w:rPr>
          <w:rFonts w:hint="eastAsia" w:asciiTheme="minorEastAsia" w:hAnsiTheme="minorEastAsia" w:eastAsiaTheme="minorEastAsia" w:cstheme="minorEastAsia"/>
          <w:bCs/>
          <w:color w:val="auto"/>
          <w:sz w:val="21"/>
          <w:szCs w:val="21"/>
          <w:highlight w:val="none"/>
          <w:u w:val="single"/>
        </w:rPr>
        <w:t xml:space="preserve">                    </w:t>
      </w:r>
      <w:r/>
    </w:p>
    <w:p>
      <w:pPr>
        <w:pStyle w:val="803"/>
        <w:ind w:firstLine="482"/>
        <w:jc w:val="both"/>
        <w:keepLines w:val="0"/>
        <w:keepNext w:val="0"/>
        <w:pageBreakBefore w:val="0"/>
        <w:spacing w:line="216" w:lineRule="auto"/>
        <w:widowControl/>
        <w:rPr>
          <w:rFonts w:asciiTheme="minorEastAsia" w:hAnsiTheme="minorEastAsia" w:eastAsiaTheme="minorEastAsia" w:cstheme="minorEastAsia"/>
          <w:b/>
          <w:bCs/>
          <w:color w:val="auto"/>
          <w:sz w:val="21"/>
          <w:szCs w:val="21"/>
          <w:highlight w:val="none"/>
        </w:rPr>
        <w:outlineLvl w:val="1"/>
      </w:pPr>
      <w:r>
        <w:rPr>
          <w:rFonts w:hint="eastAsia" w:asciiTheme="minorEastAsia" w:hAnsiTheme="minorEastAsia" w:eastAsiaTheme="minorEastAsia" w:cstheme="minorEastAsia"/>
          <w:bCs/>
          <w:color w:val="auto"/>
          <w:sz w:val="21"/>
          <w:szCs w:val="21"/>
          <w:highlight w:val="none"/>
        </w:rPr>
        <w:t xml:space="preserve">三、质疑事项具体内容</w:t>
      </w:r>
      <w:r/>
    </w:p>
    <w:p>
      <w:pPr>
        <w:pStyle w:val="803"/>
        <w:ind w:firstLine="482"/>
        <w:jc w:val="both"/>
        <w:keepLines w:val="0"/>
        <w:keepNext w:val="0"/>
        <w:pageBreakBefore w:val="0"/>
        <w:spacing w:line="216" w:lineRule="auto"/>
        <w:widowControl/>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质疑事项1：</w:t>
      </w:r>
      <w:r>
        <w:rPr>
          <w:rFonts w:hint="eastAsia" w:asciiTheme="minorEastAsia" w:hAnsiTheme="minorEastAsia" w:eastAsiaTheme="minorEastAsia" w:cstheme="minorEastAsia"/>
          <w:bCs/>
          <w:color w:val="auto"/>
          <w:sz w:val="21"/>
          <w:szCs w:val="21"/>
          <w:highlight w:val="none"/>
          <w:u w:val="single"/>
        </w:rPr>
        <w:t xml:space="preserve">                              </w:t>
      </w:r>
      <w:r/>
    </w:p>
    <w:p>
      <w:pPr>
        <w:pStyle w:val="803"/>
        <w:ind w:firstLine="482"/>
        <w:keepLines w:val="0"/>
        <w:keepNext w:val="0"/>
        <w:pageBreakBefore w:val="0"/>
        <w:spacing w:line="216" w:lineRule="auto"/>
        <w:widowControl/>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事实依据：</w:t>
      </w:r>
      <w:r>
        <w:rPr>
          <w:rFonts w:hint="eastAsia" w:asciiTheme="minorEastAsia" w:hAnsiTheme="minorEastAsia" w:eastAsiaTheme="minorEastAsia" w:cstheme="minorEastAsia"/>
          <w:bCs/>
          <w:color w:val="auto"/>
          <w:sz w:val="21"/>
          <w:szCs w:val="21"/>
          <w:highlight w:val="none"/>
          <w:u w:val="single"/>
        </w:rPr>
        <w:t xml:space="preserve">                                           </w:t>
      </w:r>
      <w:r/>
    </w:p>
    <w:p>
      <w:pPr>
        <w:pStyle w:val="803"/>
        <w:ind w:firstLine="482"/>
        <w:jc w:val="both"/>
        <w:keepLines w:val="0"/>
        <w:keepNext w:val="0"/>
        <w:pageBreakBefore w:val="0"/>
        <w:spacing w:line="216" w:lineRule="auto"/>
        <w:widowControl/>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法律依据：</w:t>
      </w:r>
      <w:r>
        <w:rPr>
          <w:rFonts w:hint="eastAsia" w:asciiTheme="minorEastAsia" w:hAnsiTheme="minorEastAsia" w:eastAsiaTheme="minorEastAsia" w:cstheme="minorEastAsia"/>
          <w:bCs/>
          <w:color w:val="auto"/>
          <w:sz w:val="21"/>
          <w:szCs w:val="21"/>
          <w:highlight w:val="none"/>
          <w:u w:val="single"/>
        </w:rPr>
        <w:t xml:space="preserve">                                          </w:t>
      </w:r>
      <w:r/>
    </w:p>
    <w:p>
      <w:pPr>
        <w:pStyle w:val="803"/>
        <w:ind w:firstLine="482"/>
        <w:jc w:val="both"/>
        <w:keepLines w:val="0"/>
        <w:keepNext w:val="0"/>
        <w:pageBreakBefore w:val="0"/>
        <w:spacing w:line="216" w:lineRule="auto"/>
        <w:widowControl/>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质疑事项2</w:t>
      </w:r>
      <w:r/>
    </w:p>
    <w:p>
      <w:pPr>
        <w:pStyle w:val="803"/>
        <w:ind w:firstLine="482"/>
        <w:jc w:val="both"/>
        <w:keepLines w:val="0"/>
        <w:keepNext w:val="0"/>
        <w:pageBreakBefore w:val="0"/>
        <w:spacing w:line="216" w:lineRule="auto"/>
        <w:widowControl/>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w:t>
      </w:r>
      <w:r/>
    </w:p>
    <w:p>
      <w:pPr>
        <w:pStyle w:val="803"/>
        <w:ind w:firstLine="482"/>
        <w:jc w:val="both"/>
        <w:keepLines w:val="0"/>
        <w:keepNext w:val="0"/>
        <w:pageBreakBefore w:val="0"/>
        <w:spacing w:line="216" w:lineRule="auto"/>
        <w:widowControl/>
        <w:rPr>
          <w:rFonts w:asciiTheme="minorEastAsia" w:hAnsiTheme="minorEastAsia" w:eastAsiaTheme="minorEastAsia" w:cstheme="minorEastAsia"/>
          <w:b/>
          <w:bCs/>
          <w:color w:val="auto"/>
          <w:sz w:val="21"/>
          <w:szCs w:val="21"/>
          <w:highlight w:val="none"/>
        </w:rPr>
        <w:outlineLvl w:val="1"/>
      </w:pPr>
      <w:r>
        <w:rPr>
          <w:rFonts w:hint="eastAsia" w:asciiTheme="minorEastAsia" w:hAnsiTheme="minorEastAsia" w:eastAsiaTheme="minorEastAsia" w:cstheme="minorEastAsia"/>
          <w:bCs/>
          <w:color w:val="auto"/>
          <w:sz w:val="21"/>
          <w:szCs w:val="21"/>
          <w:highlight w:val="none"/>
        </w:rPr>
        <w:t xml:space="preserve">四、与质疑事项相关的质疑请求</w:t>
      </w:r>
      <w:r/>
    </w:p>
    <w:p>
      <w:pPr>
        <w:pStyle w:val="803"/>
        <w:ind w:firstLine="482"/>
        <w:jc w:val="both"/>
        <w:keepLines w:val="0"/>
        <w:keepNext w:val="0"/>
        <w:pageBreakBefore w:val="0"/>
        <w:spacing w:line="216" w:lineRule="auto"/>
        <w:widowControl/>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请求：</w:t>
      </w:r>
      <w:r>
        <w:rPr>
          <w:rFonts w:hint="eastAsia" w:asciiTheme="minorEastAsia" w:hAnsiTheme="minorEastAsia" w:eastAsiaTheme="minorEastAsia" w:cstheme="minorEastAsia"/>
          <w:bCs/>
          <w:color w:val="auto"/>
          <w:sz w:val="21"/>
          <w:szCs w:val="21"/>
          <w:highlight w:val="none"/>
          <w:u w:val="single"/>
        </w:rPr>
        <w:t xml:space="preserve">                                               </w:t>
      </w:r>
      <w:r/>
    </w:p>
    <w:p>
      <w:pPr>
        <w:pStyle w:val="803"/>
        <w:ind w:firstLine="482"/>
        <w:jc w:val="both"/>
        <w:keepLines w:val="0"/>
        <w:keepNext w:val="0"/>
        <w:pageBreakBefore w:val="0"/>
        <w:spacing w:line="216" w:lineRule="auto"/>
        <w:widowControl/>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签字（签章）：          公章：               日期：    </w:t>
      </w:r>
      <w:r/>
    </w:p>
    <w:p>
      <w:pPr>
        <w:pStyle w:val="803"/>
        <w:ind w:firstLine="482"/>
        <w:jc w:val="both"/>
        <w:keepLines w:val="0"/>
        <w:keepNext w:val="0"/>
        <w:pageBreakBefore w:val="0"/>
        <w:spacing w:line="216" w:lineRule="auto"/>
        <w:widowControl/>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质疑函制作说明：</w:t>
      </w:r>
      <w:r/>
    </w:p>
    <w:p>
      <w:pPr>
        <w:pStyle w:val="803"/>
        <w:ind w:firstLine="482"/>
        <w:keepLines w:val="0"/>
        <w:keepNext w:val="0"/>
        <w:pageBreakBefore w:val="0"/>
        <w:spacing w:line="216" w:lineRule="auto"/>
        <w:widowControl/>
        <w:rPr>
          <w:rFonts w:asciiTheme="minorEastAsia" w:hAnsiTheme="minorEastAsia" w:eastAsiaTheme="minorEastAsia" w:cstheme="minorEastAsia"/>
          <w:b/>
          <w:bCs/>
          <w:color w:val="auto"/>
          <w:sz w:val="21"/>
          <w:szCs w:val="21"/>
          <w:highlight w:val="none"/>
        </w:rPr>
        <w:outlineLvl w:val="2"/>
      </w:pPr>
      <w:r>
        <w:rPr>
          <w:rFonts w:hint="eastAsia" w:asciiTheme="minorEastAsia" w:hAnsiTheme="minorEastAsia" w:eastAsiaTheme="minorEastAsia" w:cstheme="minorEastAsia"/>
          <w:bCs/>
          <w:color w:val="auto"/>
          <w:sz w:val="21"/>
          <w:szCs w:val="21"/>
          <w:highlight w:val="none"/>
        </w:rPr>
        <w:t xml:space="preserve">1. 供应商提出质疑时，应提交质疑函和必要的证明材料。</w:t>
      </w:r>
      <w:r/>
    </w:p>
    <w:p>
      <w:pPr>
        <w:pStyle w:val="803"/>
        <w:ind w:firstLine="482"/>
        <w:keepLines w:val="0"/>
        <w:keepNext w:val="0"/>
        <w:pageBreakBefore w:val="0"/>
        <w:spacing w:line="216" w:lineRule="auto"/>
        <w:widowControl/>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 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03"/>
        <w:ind w:firstLine="482"/>
        <w:keepLines w:val="0"/>
        <w:keepNext w:val="0"/>
        <w:pageBreakBefore w:val="0"/>
        <w:spacing w:line="216" w:lineRule="auto"/>
        <w:widowControl/>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3. 质疑供应商若对项目的某一分包进行质疑，质疑函中应列明具体分包号。</w:t>
      </w:r>
      <w:r/>
    </w:p>
    <w:p>
      <w:pPr>
        <w:pStyle w:val="803"/>
        <w:ind w:firstLine="482"/>
        <w:keepLines w:val="0"/>
        <w:keepNext w:val="0"/>
        <w:pageBreakBefore w:val="0"/>
        <w:spacing w:line="216" w:lineRule="auto"/>
        <w:widowControl/>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4. 质疑函的质疑事项应具体、明确，并有必要的事实依据和法律依据。</w:t>
      </w:r>
      <w:r/>
    </w:p>
    <w:p>
      <w:pPr>
        <w:pStyle w:val="803"/>
        <w:ind w:firstLine="482"/>
        <w:keepLines w:val="0"/>
        <w:keepNext w:val="0"/>
        <w:pageBreakBefore w:val="0"/>
        <w:spacing w:line="216" w:lineRule="auto"/>
        <w:widowControl/>
        <w:rPr>
          <w:rFonts w:asciiTheme="minorEastAsia" w:hAnsiTheme="minorEastAsia" w:eastAsiaTheme="minorEastAsia" w:cstheme="minorEastAsia"/>
          <w:b/>
          <w:bCs/>
          <w:color w:val="auto"/>
          <w:sz w:val="21"/>
          <w:szCs w:val="21"/>
          <w:highlight w:val="none"/>
        </w:rPr>
        <w:outlineLvl w:val="2"/>
      </w:pPr>
      <w:r>
        <w:rPr>
          <w:rFonts w:hint="eastAsia" w:asciiTheme="minorEastAsia" w:hAnsiTheme="minorEastAsia" w:eastAsiaTheme="minorEastAsia" w:cstheme="minorEastAsia"/>
          <w:bCs/>
          <w:color w:val="auto"/>
          <w:sz w:val="21"/>
          <w:szCs w:val="21"/>
          <w:highlight w:val="none"/>
        </w:rPr>
        <w:t xml:space="preserve">5. 质疑函的质疑请求应与质疑事项相关。</w:t>
      </w:r>
      <w:r/>
    </w:p>
    <w:p>
      <w:pPr>
        <w:pStyle w:val="803"/>
        <w:ind w:firstLine="482"/>
        <w:keepLines w:val="0"/>
        <w:keepNext w:val="0"/>
        <w:pageBreakBefore w:val="0"/>
        <w:spacing w:line="216" w:lineRule="auto"/>
        <w:widowControl/>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6. 质疑供应商为自然人的，质疑函应由本人签字；质疑供应商为法人或者其他组织的，质疑函应由法定代表人、主要负责人，或者其授权代表签字或者盖章，并加盖公章。</w:t>
      </w:r>
      <w:r/>
    </w:p>
    <w:sectPr>
      <w:footerReference w:type="default" r:id="rId13"/>
      <w:footerReference w:type="first" r:id="rId14"/>
      <w:footnotePr/>
      <w:endnotePr/>
      <w:type w:val="nextPage"/>
      <w:pgSz w:w="11906" w:h="16838" w:orient="portrait"/>
      <w:pgMar w:top="1440" w:right="1633" w:bottom="1440" w:left="1633" w:header="1020" w:footer="1134" w:gutter="0"/>
      <w:pgNumType w:start="1"/>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howcard Gothic">
    <w:panose1 w:val="04020904020102020604"/>
  </w:font>
  <w:font w:name="Symbol">
    <w:panose1 w:val="05050102010706020507"/>
  </w:font>
  <w:font w:name="Wingdings">
    <w:panose1 w:val="05000000000000000000"/>
  </w:font>
  <w:font w:name="Calibri">
    <w:panose1 w:val="020F0502020204030204"/>
  </w:font>
  <w:font w:name="微软雅黑">
    <w:panose1 w:val="020B0503020204020204"/>
  </w:font>
  <w:font w:name="等线">
    <w:panose1 w:val="02010600030101010101"/>
  </w:font>
  <w:font w:name="方正仿宋_GB2312">
    <w:panose1 w:val="020B0503020202020204"/>
  </w:font>
  <w:font w:name="Courier New">
    <w:panose1 w:val="02070309020205020404"/>
  </w:font>
  <w:font w:name="楷体_GB2312">
    <w:panose1 w:val="02010609060101010101"/>
  </w:font>
  <w:font w:name="黑体">
    <w:panose1 w:val="02010609060101010101"/>
  </w:font>
  <w:font w:name="Arial">
    <w:panose1 w:val="020B0604020202020204"/>
  </w:font>
  <w:font w:name="Arial Unicode MS">
    <w:panose1 w:val="020B0604020202020204"/>
  </w:font>
  <w:font w:name="Helvetica">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center"/>
    </w:pPr>
    <w:r/>
    <w:r/>
  </w:p>
  <w:p>
    <w:pPr>
      <w:pStyle w:val="79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1"/>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1"/>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center"/>
    </w:pPr>
    <w:r>
      <w:fldChar w:fldCharType="begin"/>
    </w:r>
    <w:r>
      <w:instrText xml:space="preserve">PAGE \* MERGEFORMAT</w:instrText>
    </w:r>
    <w:r>
      <w:fldChar w:fldCharType="separate"/>
    </w:r>
    <w:r>
      <w:t xml:space="preserve">2</w:t>
    </w:r>
    <w:r>
      <w:fldChar w:fldCharType="end"/>
    </w:r>
    <w:r/>
  </w:p>
  <w:p>
    <w:pPr>
      <w:pStyle w:val="79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8420" cy="1397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58420" cy="139700"/>
                      </a:xfrm>
                      <a:prstGeom prst="rect">
                        <a:avLst/>
                      </a:prstGeom>
                      <a:noFill/>
                      <a:ln w="6350">
                        <a:noFill/>
                      </a:ln>
                    </wps:spPr>
                    <wps:txbx>
                      <w:txbxContent>
                        <w:p>
                          <w:pPr>
                            <w:pStyle w:val="79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4.6pt;height:11.0pt;mso-wrap-distance-left:9.0pt;mso-wrap-distance-top:0.0pt;mso-wrap-distance-right:9.0pt;mso-wrap-distance-bottom:0.0pt;v-text-anchor:top;visibility:visible;" filled="f" stroked="f" strokeweight="0.50pt">
              <v:textbox inset="0,0,0,0">
                <w:txbxContent>
                  <w:p>
                    <w:pPr>
                      <w:pStyle w:val="79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ind w:firstLine="600"/>
      <w:spacing w:line="400" w:lineRule="exact"/>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ind w:firstLine="600"/>
      <w:spacing w:line="400" w:lineRule="exac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ind w:left="0" w:firstLine="0"/>
      </w:pPr>
      <w:rPr>
        <w:rFonts w:hint="eastAsia"/>
      </w:rPr>
    </w:lvl>
    <w:lvl w:ilvl="1">
      <w:start w:val="1"/>
      <w:numFmt w:val="chineseCounting"/>
      <w:isLgl w:val="false"/>
      <w:suff w:val="nothing"/>
      <w:lvlText w:val="（%2）"/>
      <w:lvlJc w:val="left"/>
      <w:pPr>
        <w:ind w:left="0" w:firstLine="0"/>
      </w:pPr>
      <w:rPr>
        <w:rFonts w:hint="eastAsia"/>
      </w:rPr>
    </w:lvl>
    <w:lvl w:ilvl="2">
      <w:start w:val="1"/>
      <w:numFmt w:val="decimal"/>
      <w:pStyle w:val="766"/>
      <w:isLgl w:val="false"/>
      <w:suff w:val="nothing"/>
      <w:lvlText w:val="%3．"/>
      <w:lvlJc w:val="left"/>
      <w:pPr>
        <w:ind w:left="0" w:firstLine="400"/>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4">
    <w:multiLevelType w:val="hybridMultilevel"/>
    <w:lvl w:ilvl="0">
      <w:start w:val="1"/>
      <w:numFmt w:val="japaneseCounting"/>
      <w:isLgl w:val="false"/>
      <w:suff w:val="tab"/>
      <w:lvlText w:val="%1、"/>
      <w:lvlJc w:val="left"/>
      <w:pPr>
        <w:ind w:left="870" w:hanging="450"/>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4"/>
  </w:num>
  <w:num w:numId="4">
    <w:abstractNumId w:val="2"/>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3"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64">
    <w:name w:val="Heading 1"/>
    <w:basedOn w:val="763"/>
    <w:next w:val="763"/>
    <w:link w:val="1027"/>
    <w:uiPriority w:val="9"/>
    <w:qFormat/>
    <w:pPr>
      <w:keepLines/>
      <w:keepNext/>
      <w:spacing w:before="340" w:after="330" w:line="578" w:lineRule="auto"/>
      <w:outlineLvl w:val="0"/>
    </w:pPr>
    <w:rPr>
      <w:b/>
      <w:bCs/>
      <w:sz w:val="44"/>
      <w:szCs w:val="44"/>
    </w:rPr>
  </w:style>
  <w:style w:type="paragraph" w:styleId="765">
    <w:name w:val="Heading 2"/>
    <w:basedOn w:val="763"/>
    <w:next w:val="763"/>
    <w:uiPriority w:val="0"/>
    <w:semiHidden/>
    <w:unhideWhenUsed/>
    <w:qFormat/>
    <w:pPr>
      <w:jc w:val="left"/>
      <w:spacing w:beforeAutospacing="1" w:afterAutospacing="1"/>
      <w:outlineLvl w:val="1"/>
    </w:pPr>
    <w:rPr>
      <w:rFonts w:hint="eastAsia" w:ascii="宋体" w:hAnsi="宋体" w:eastAsia="宋体" w:cs="Arial Unicode MS"/>
      <w:b/>
      <w:bCs/>
      <w:sz w:val="36"/>
      <w:szCs w:val="36"/>
      <w:lang w:bidi="bo-CN"/>
    </w:rPr>
  </w:style>
  <w:style w:type="paragraph" w:styleId="766">
    <w:name w:val="Heading 3"/>
    <w:basedOn w:val="763"/>
    <w:next w:val="763"/>
    <w:uiPriority w:val="0"/>
    <w:unhideWhenUsed/>
    <w:qFormat/>
    <w:pPr>
      <w:numPr>
        <w:ilvl w:val="2"/>
        <w:numId w:val="1"/>
      </w:numPr>
      <w:ind w:firstLine="0"/>
      <w:keepLines/>
      <w:keepNext/>
      <w:spacing w:before="260" w:after="260" w:line="415" w:lineRule="auto"/>
      <w:tabs>
        <w:tab w:val="left" w:pos="360" w:leader="none"/>
      </w:tabs>
      <w:outlineLvl w:val="2"/>
    </w:pPr>
    <w:rPr>
      <w:rFonts w:ascii="黑体" w:hAnsi="黑体" w:eastAsia="黑体" w:cs="黑体"/>
      <w:b/>
      <w:bCs/>
      <w:sz w:val="28"/>
      <w:szCs w:val="28"/>
    </w:rPr>
  </w:style>
  <w:style w:type="paragraph" w:styleId="767">
    <w:name w:val="Heading 4"/>
    <w:basedOn w:val="763"/>
    <w:next w:val="763"/>
    <w:uiPriority w:val="9"/>
    <w:unhideWhenUsed/>
    <w:qFormat/>
    <w:pPr>
      <w:keepLines/>
      <w:keepNext/>
      <w:spacing w:before="320" w:after="200"/>
      <w:outlineLvl w:val="3"/>
    </w:pPr>
    <w:rPr>
      <w:rFonts w:ascii="Arial" w:hAnsi="Arial" w:eastAsia="Arial" w:cs="Arial"/>
      <w:b/>
      <w:bCs/>
      <w:sz w:val="26"/>
      <w:szCs w:val="26"/>
    </w:rPr>
  </w:style>
  <w:style w:type="paragraph" w:styleId="768">
    <w:name w:val="Heading 5"/>
    <w:basedOn w:val="763"/>
    <w:next w:val="763"/>
    <w:uiPriority w:val="9"/>
    <w:unhideWhenUsed/>
    <w:qFormat/>
    <w:pPr>
      <w:keepLines/>
      <w:keepNext/>
      <w:spacing w:before="320" w:after="200"/>
      <w:outlineLvl w:val="4"/>
    </w:pPr>
    <w:rPr>
      <w:rFonts w:ascii="Arial" w:hAnsi="Arial" w:eastAsia="Arial" w:cs="Arial"/>
      <w:b/>
      <w:bCs/>
      <w:sz w:val="24"/>
      <w:szCs w:val="24"/>
    </w:rPr>
  </w:style>
  <w:style w:type="paragraph" w:styleId="769">
    <w:name w:val="Heading 6"/>
    <w:basedOn w:val="763"/>
    <w:next w:val="763"/>
    <w:uiPriority w:val="9"/>
    <w:unhideWhenUsed/>
    <w:qFormat/>
    <w:pPr>
      <w:keepLines/>
      <w:keepNext/>
      <w:spacing w:before="320" w:after="200"/>
      <w:outlineLvl w:val="5"/>
    </w:pPr>
    <w:rPr>
      <w:rFonts w:ascii="Arial" w:hAnsi="Arial" w:eastAsia="Arial" w:cs="Arial"/>
      <w:b/>
      <w:bCs/>
      <w:sz w:val="22"/>
      <w:szCs w:val="22"/>
    </w:rPr>
  </w:style>
  <w:style w:type="paragraph" w:styleId="770">
    <w:name w:val="Heading 7"/>
    <w:basedOn w:val="763"/>
    <w:next w:val="763"/>
    <w:uiPriority w:val="9"/>
    <w:unhideWhenUsed/>
    <w:qFormat/>
    <w:pPr>
      <w:keepLines/>
      <w:keepNext/>
      <w:spacing w:before="320" w:after="200"/>
      <w:outlineLvl w:val="6"/>
    </w:pPr>
    <w:rPr>
      <w:rFonts w:ascii="Arial" w:hAnsi="Arial" w:eastAsia="Arial" w:cs="Arial"/>
      <w:b/>
      <w:bCs/>
      <w:i/>
      <w:iCs/>
      <w:sz w:val="22"/>
      <w:szCs w:val="22"/>
    </w:rPr>
  </w:style>
  <w:style w:type="paragraph" w:styleId="771">
    <w:name w:val="Heading 8"/>
    <w:basedOn w:val="763"/>
    <w:next w:val="763"/>
    <w:uiPriority w:val="9"/>
    <w:unhideWhenUsed/>
    <w:qFormat/>
    <w:pPr>
      <w:keepLines/>
      <w:keepNext/>
      <w:spacing w:before="320" w:after="200"/>
      <w:outlineLvl w:val="7"/>
    </w:pPr>
    <w:rPr>
      <w:rFonts w:ascii="Arial" w:hAnsi="Arial" w:eastAsia="Arial" w:cs="Arial"/>
      <w:i/>
      <w:iCs/>
      <w:sz w:val="22"/>
      <w:szCs w:val="22"/>
    </w:rPr>
  </w:style>
  <w:style w:type="paragraph" w:styleId="772">
    <w:name w:val="Heading 9"/>
    <w:basedOn w:val="763"/>
    <w:next w:val="763"/>
    <w:uiPriority w:val="9"/>
    <w:unhideWhenUsed/>
    <w:qFormat/>
    <w:pPr>
      <w:keepLines/>
      <w:keepNext/>
      <w:spacing w:before="320" w:after="200"/>
      <w:outlineLvl w:val="8"/>
    </w:pPr>
    <w:rPr>
      <w:rFonts w:ascii="Arial" w:hAnsi="Arial" w:eastAsia="Arial" w:cs="Arial"/>
      <w:i/>
      <w:iCs/>
      <w:sz w:val="21"/>
      <w:szCs w:val="21"/>
    </w:rPr>
  </w:style>
  <w:style w:type="character" w:styleId="773" w:default="1">
    <w:name w:val="Default Paragraph Font"/>
    <w:uiPriority w:val="1"/>
    <w:semiHidden/>
    <w:unhideWhenUsed/>
    <w:qFormat/>
  </w:style>
  <w:style w:type="table" w:styleId="774" w:default="1">
    <w:name w:val="Normal Table"/>
    <w:uiPriority w:val="99"/>
    <w:semiHidden/>
    <w:unhideWhenUsed/>
    <w:qFormat/>
    <w:tblPr>
      <w:tblCellMar>
        <w:left w:w="108" w:type="dxa"/>
        <w:top w:w="0" w:type="dxa"/>
        <w:right w:w="108" w:type="dxa"/>
        <w:bottom w:w="0" w:type="dxa"/>
      </w:tblCellMar>
    </w:tblPr>
  </w:style>
  <w:style w:type="paragraph" w:styleId="775">
    <w:name w:val="toc 7"/>
    <w:basedOn w:val="763"/>
    <w:next w:val="763"/>
    <w:uiPriority w:val="39"/>
    <w:unhideWhenUsed/>
    <w:qFormat/>
    <w:pPr>
      <w:ind w:left="1701"/>
      <w:spacing w:after="57"/>
    </w:pPr>
  </w:style>
  <w:style w:type="paragraph" w:styleId="776">
    <w:name w:val="Normal Indent"/>
    <w:basedOn w:val="763"/>
    <w:link w:val="1001"/>
    <w:uiPriority w:val="0"/>
    <w:qFormat/>
    <w:pPr>
      <w:ind w:firstLine="420"/>
      <w:jc w:val="left"/>
    </w:pPr>
    <w:rPr>
      <w:rFonts w:ascii="Times New Roman" w:hAnsi="Times New Roman" w:eastAsia="楷体_GB2312" w:cs="Times New Roman"/>
      <w:sz w:val="24"/>
      <w:szCs w:val="20"/>
    </w:rPr>
  </w:style>
  <w:style w:type="paragraph" w:styleId="777">
    <w:name w:val="Caption"/>
    <w:basedOn w:val="763"/>
    <w:next w:val="76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78">
    <w:name w:val="Document Map"/>
    <w:basedOn w:val="763"/>
    <w:link w:val="1040"/>
    <w:uiPriority w:val="99"/>
    <w:semiHidden/>
    <w:unhideWhenUsed/>
    <w:qFormat/>
    <w:rPr>
      <w:rFonts w:ascii="宋体" w:eastAsia="宋体"/>
      <w:sz w:val="18"/>
      <w:szCs w:val="18"/>
    </w:rPr>
  </w:style>
  <w:style w:type="paragraph" w:styleId="779">
    <w:name w:val="annotation text"/>
    <w:basedOn w:val="763"/>
    <w:link w:val="1033"/>
    <w:uiPriority w:val="0"/>
    <w:qFormat/>
    <w:pPr>
      <w:jc w:val="left"/>
    </w:pPr>
  </w:style>
  <w:style w:type="paragraph" w:styleId="780">
    <w:name w:val="Body Text"/>
    <w:basedOn w:val="763"/>
    <w:next w:val="763"/>
    <w:link w:val="1002"/>
    <w:uiPriority w:val="0"/>
    <w:qFormat/>
    <w:rPr>
      <w:rFonts w:ascii="Times New Roman" w:hAnsi="Times New Roman" w:eastAsia="宋体" w:cs="Times New Roman"/>
      <w:szCs w:val="20"/>
    </w:rPr>
  </w:style>
  <w:style w:type="paragraph" w:styleId="781">
    <w:name w:val="Body Text Indent"/>
    <w:basedOn w:val="763"/>
    <w:next w:val="763"/>
    <w:link w:val="1009"/>
    <w:uiPriority w:val="0"/>
    <w:qFormat/>
    <w:pPr>
      <w:ind w:left="420"/>
      <w:spacing w:after="120"/>
    </w:pPr>
  </w:style>
  <w:style w:type="paragraph" w:styleId="782">
    <w:name w:val="index 4"/>
    <w:basedOn w:val="763"/>
    <w:next w:val="763"/>
    <w:uiPriority w:val="99"/>
    <w:unhideWhenUsed/>
    <w:qFormat/>
    <w:rPr>
      <w:sz w:val="24"/>
    </w:rPr>
  </w:style>
  <w:style w:type="paragraph" w:styleId="783">
    <w:name w:val="toc 5"/>
    <w:basedOn w:val="763"/>
    <w:next w:val="763"/>
    <w:uiPriority w:val="39"/>
    <w:unhideWhenUsed/>
    <w:qFormat/>
    <w:pPr>
      <w:ind w:left="1134"/>
      <w:spacing w:after="57"/>
    </w:pPr>
  </w:style>
  <w:style w:type="paragraph" w:styleId="784">
    <w:name w:val="toc 3"/>
    <w:basedOn w:val="763"/>
    <w:next w:val="763"/>
    <w:uiPriority w:val="39"/>
    <w:unhideWhenUsed/>
    <w:qFormat/>
    <w:pPr>
      <w:ind w:left="567"/>
      <w:spacing w:after="57"/>
    </w:pPr>
  </w:style>
  <w:style w:type="paragraph" w:styleId="785">
    <w:name w:val="Plain Text"/>
    <w:basedOn w:val="763"/>
    <w:link w:val="1032"/>
    <w:uiPriority w:val="0"/>
    <w:qFormat/>
    <w:rPr>
      <w:rFonts w:ascii="宋体" w:hAnsi="Courier New" w:eastAsia="宋体" w:cs="Courier New"/>
      <w:szCs w:val="21"/>
    </w:rPr>
  </w:style>
  <w:style w:type="paragraph" w:styleId="786">
    <w:name w:val="toc 8"/>
    <w:basedOn w:val="763"/>
    <w:next w:val="763"/>
    <w:uiPriority w:val="39"/>
    <w:unhideWhenUsed/>
    <w:qFormat/>
    <w:pPr>
      <w:ind w:left="1984"/>
      <w:spacing w:after="57"/>
    </w:pPr>
  </w:style>
  <w:style w:type="paragraph" w:styleId="787">
    <w:name w:val="Date"/>
    <w:basedOn w:val="763"/>
    <w:next w:val="763"/>
    <w:link w:val="1014"/>
    <w:uiPriority w:val="0"/>
    <w:qFormat/>
    <w:pPr>
      <w:ind w:left="100"/>
    </w:pPr>
  </w:style>
  <w:style w:type="paragraph" w:styleId="788">
    <w:name w:val="Body Text Indent 2"/>
    <w:basedOn w:val="763"/>
    <w:next w:val="763"/>
    <w:link w:val="1005"/>
    <w:uiPriority w:val="0"/>
    <w:qFormat/>
    <w:pPr>
      <w:ind w:left="420"/>
      <w:spacing w:after="120" w:line="480" w:lineRule="auto"/>
    </w:pPr>
  </w:style>
  <w:style w:type="paragraph" w:styleId="789">
    <w:name w:val="endnote text"/>
    <w:basedOn w:val="763"/>
    <w:link w:val="993"/>
    <w:uiPriority w:val="99"/>
    <w:semiHidden/>
    <w:unhideWhenUsed/>
    <w:qFormat/>
    <w:rPr>
      <w:sz w:val="20"/>
    </w:rPr>
  </w:style>
  <w:style w:type="paragraph" w:styleId="790">
    <w:name w:val="Balloon Text"/>
    <w:basedOn w:val="763"/>
    <w:link w:val="1016"/>
    <w:uiPriority w:val="0"/>
    <w:qFormat/>
    <w:rPr>
      <w:sz w:val="18"/>
      <w:szCs w:val="18"/>
    </w:rPr>
  </w:style>
  <w:style w:type="paragraph" w:styleId="791">
    <w:name w:val="Footer"/>
    <w:basedOn w:val="763"/>
    <w:link w:val="1025"/>
    <w:uiPriority w:val="99"/>
    <w:unhideWhenUsed/>
    <w:qFormat/>
    <w:pPr>
      <w:jc w:val="left"/>
      <w:tabs>
        <w:tab w:val="center" w:pos="4153" w:leader="none"/>
        <w:tab w:val="right" w:pos="8306" w:leader="none"/>
      </w:tabs>
    </w:pPr>
    <w:rPr>
      <w:sz w:val="18"/>
      <w:szCs w:val="18"/>
    </w:rPr>
  </w:style>
  <w:style w:type="paragraph" w:styleId="792">
    <w:name w:val="Header"/>
    <w:basedOn w:val="763"/>
    <w:link w:val="1024"/>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93">
    <w:name w:val="toc 1"/>
    <w:basedOn w:val="763"/>
    <w:next w:val="763"/>
    <w:uiPriority w:val="39"/>
    <w:qFormat/>
    <w:pPr>
      <w:jc w:val="left"/>
      <w:spacing w:before="120" w:after="120" w:line="400" w:lineRule="exact"/>
    </w:pPr>
    <w:rPr>
      <w:rFonts w:hint="eastAsia" w:ascii="宋体" w:hAnsi="宋体" w:eastAsia="宋体" w:cs="Times New Roman"/>
      <w:caps/>
      <w:sz w:val="24"/>
    </w:rPr>
  </w:style>
  <w:style w:type="paragraph" w:styleId="794">
    <w:name w:val="toc 4"/>
    <w:basedOn w:val="763"/>
    <w:next w:val="763"/>
    <w:uiPriority w:val="39"/>
    <w:unhideWhenUsed/>
    <w:qFormat/>
    <w:pPr>
      <w:ind w:left="850"/>
      <w:spacing w:after="57"/>
    </w:pPr>
  </w:style>
  <w:style w:type="paragraph" w:styleId="795">
    <w:name w:val="Subtitle"/>
    <w:basedOn w:val="763"/>
    <w:next w:val="763"/>
    <w:link w:val="858"/>
    <w:uiPriority w:val="11"/>
    <w:qFormat/>
    <w:pPr>
      <w:spacing w:before="200" w:after="200"/>
    </w:pPr>
    <w:rPr>
      <w:sz w:val="24"/>
    </w:rPr>
  </w:style>
  <w:style w:type="paragraph" w:styleId="796">
    <w:name w:val="footnote text"/>
    <w:basedOn w:val="763"/>
    <w:link w:val="992"/>
    <w:uiPriority w:val="99"/>
    <w:semiHidden/>
    <w:unhideWhenUsed/>
    <w:qFormat/>
    <w:pPr>
      <w:spacing w:after="40"/>
    </w:pPr>
    <w:rPr>
      <w:sz w:val="18"/>
    </w:rPr>
  </w:style>
  <w:style w:type="paragraph" w:styleId="797">
    <w:name w:val="toc 6"/>
    <w:basedOn w:val="763"/>
    <w:next w:val="763"/>
    <w:uiPriority w:val="39"/>
    <w:unhideWhenUsed/>
    <w:qFormat/>
    <w:pPr>
      <w:ind w:left="1417"/>
      <w:spacing w:after="57"/>
    </w:pPr>
  </w:style>
  <w:style w:type="paragraph" w:styleId="798">
    <w:name w:val="Body Text Indent 3"/>
    <w:basedOn w:val="763"/>
    <w:link w:val="1007"/>
    <w:uiPriority w:val="0"/>
    <w:qFormat/>
    <w:pPr>
      <w:ind w:left="420"/>
      <w:spacing w:after="120"/>
    </w:pPr>
    <w:rPr>
      <w:sz w:val="16"/>
      <w:szCs w:val="16"/>
    </w:rPr>
  </w:style>
  <w:style w:type="paragraph" w:styleId="799">
    <w:name w:val="index 9"/>
    <w:basedOn w:val="763"/>
    <w:next w:val="763"/>
    <w:uiPriority w:val="0"/>
    <w:qFormat/>
    <w:pPr>
      <w:ind w:left="1600"/>
    </w:pPr>
    <w:rPr>
      <w:rFonts w:ascii="Times New Roman" w:hAnsi="Times New Roman" w:eastAsia="宋体" w:cs="Times New Roman"/>
    </w:rPr>
  </w:style>
  <w:style w:type="paragraph" w:styleId="800">
    <w:name w:val="table of figures"/>
    <w:basedOn w:val="763"/>
    <w:next w:val="763"/>
    <w:uiPriority w:val="99"/>
    <w:unhideWhenUsed/>
    <w:qFormat/>
  </w:style>
  <w:style w:type="paragraph" w:styleId="801">
    <w:name w:val="toc 2"/>
    <w:basedOn w:val="763"/>
    <w:next w:val="763"/>
    <w:uiPriority w:val="39"/>
    <w:unhideWhenUsed/>
    <w:qFormat/>
    <w:pPr>
      <w:ind w:left="283"/>
      <w:spacing w:after="57"/>
    </w:pPr>
  </w:style>
  <w:style w:type="paragraph" w:styleId="802">
    <w:name w:val="toc 9"/>
    <w:basedOn w:val="763"/>
    <w:next w:val="763"/>
    <w:uiPriority w:val="39"/>
    <w:unhideWhenUsed/>
    <w:qFormat/>
    <w:pPr>
      <w:ind w:left="2268"/>
      <w:spacing w:after="57"/>
    </w:pPr>
  </w:style>
  <w:style w:type="paragraph" w:styleId="803">
    <w:name w:val="Normal (Web)"/>
    <w:basedOn w:val="763"/>
    <w:uiPriority w:val="0"/>
    <w:qFormat/>
    <w:pPr>
      <w:jc w:val="left"/>
      <w:spacing w:before="120" w:after="120" w:line="0" w:lineRule="atLeast"/>
    </w:pPr>
    <w:rPr>
      <w:rFonts w:ascii="Times New Roman" w:hAnsi="Times New Roman" w:eastAsia="方正仿宋_GB2312" w:cs="Times New Roman"/>
      <w:sz w:val="32"/>
      <w:szCs w:val="32"/>
    </w:rPr>
  </w:style>
  <w:style w:type="paragraph" w:styleId="804">
    <w:name w:val="Title"/>
    <w:basedOn w:val="763"/>
    <w:next w:val="763"/>
    <w:link w:val="857"/>
    <w:uiPriority w:val="10"/>
    <w:qFormat/>
    <w:pPr>
      <w:contextualSpacing/>
      <w:spacing w:before="300" w:after="200"/>
    </w:pPr>
    <w:rPr>
      <w:sz w:val="48"/>
      <w:szCs w:val="48"/>
    </w:rPr>
  </w:style>
  <w:style w:type="paragraph" w:styleId="805">
    <w:name w:val="Body Text First Indent"/>
    <w:basedOn w:val="780"/>
    <w:uiPriority w:val="99"/>
    <w:qFormat/>
    <w:pPr>
      <w:ind w:firstLine="420"/>
    </w:pPr>
  </w:style>
  <w:style w:type="paragraph" w:styleId="806">
    <w:name w:val="Body Text First Indent 2"/>
    <w:basedOn w:val="781"/>
    <w:link w:val="1010"/>
    <w:uiPriority w:val="0"/>
    <w:qFormat/>
    <w:pPr>
      <w:ind w:firstLine="420"/>
    </w:pPr>
  </w:style>
  <w:style w:type="table" w:styleId="807">
    <w:name w:val="Table Grid"/>
    <w:basedOn w:val="77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8">
    <w:name w:val="Strong"/>
    <w:basedOn w:val="773"/>
    <w:uiPriority w:val="22"/>
    <w:qFormat/>
    <w:rPr>
      <w:b/>
      <w:bCs/>
    </w:rPr>
  </w:style>
  <w:style w:type="character" w:styleId="809">
    <w:name w:val="endnote reference"/>
    <w:basedOn w:val="773"/>
    <w:uiPriority w:val="99"/>
    <w:semiHidden/>
    <w:unhideWhenUsed/>
    <w:qFormat/>
    <w:rPr>
      <w:vertAlign w:val="superscript"/>
    </w:rPr>
  </w:style>
  <w:style w:type="character" w:styleId="810">
    <w:name w:val="Hyperlink"/>
    <w:uiPriority w:val="99"/>
    <w:unhideWhenUsed/>
    <w:qFormat/>
    <w:rPr>
      <w:color w:val="0563c1" w:themeColor="hyperlink"/>
      <w:u w:val="single"/>
      <w14:textFill>
        <w14:solidFill>
          <w14:schemeClr w14:val="hlink"/>
        </w14:solidFill>
      </w14:textFill>
    </w:rPr>
  </w:style>
  <w:style w:type="character" w:styleId="811">
    <w:name w:val="annotation reference"/>
    <w:basedOn w:val="773"/>
    <w:uiPriority w:val="0"/>
    <w:qFormat/>
    <w:rPr>
      <w:sz w:val="21"/>
      <w:szCs w:val="21"/>
    </w:rPr>
  </w:style>
  <w:style w:type="character" w:styleId="812">
    <w:name w:val="footnote reference"/>
    <w:basedOn w:val="773"/>
    <w:uiPriority w:val="99"/>
    <w:unhideWhenUsed/>
    <w:qFormat/>
    <w:rPr>
      <w:vertAlign w:val="superscript"/>
    </w:rPr>
  </w:style>
  <w:style w:type="table" w:styleId="813" w:customStyle="1">
    <w:name w:val="Plain Table 1"/>
    <w:basedOn w:val="77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Plain Table 2"/>
    <w:basedOn w:val="77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Plain Table 3"/>
    <w:basedOn w:val="77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customStyle="1">
    <w:name w:val="Plain Table 4"/>
    <w:basedOn w:val="77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customStyle="1">
    <w:name w:val="Plain Table 5"/>
    <w:basedOn w:val="77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8" w:customStyle="1">
    <w:name w:val="Grid Table 1 Light"/>
    <w:basedOn w:val="77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9" w:customStyle="1">
    <w:name w:val="Grid Table 2"/>
    <w:basedOn w:val="77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0" w:customStyle="1">
    <w:name w:val="Grid Table 3"/>
    <w:basedOn w:val="77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4"/>
    <w:basedOn w:val="77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customStyle="1">
    <w:name w:val="Grid Table 5 Dark"/>
    <w:basedOn w:val="7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3" w:customStyle="1">
    <w:name w:val="Grid Table 6 Colorful"/>
    <w:basedOn w:val="77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4" w:customStyle="1">
    <w:name w:val="Grid Table 7 Colorful"/>
    <w:basedOn w:val="77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5" w:customStyle="1">
    <w:name w:val="List Table 1 Light"/>
    <w:basedOn w:val="77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customStyle="1">
    <w:name w:val="List Table 2"/>
    <w:basedOn w:val="77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7" w:customStyle="1">
    <w:name w:val="List Table 3"/>
    <w:basedOn w:val="77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4"/>
    <w:basedOn w:val="77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5 Dark"/>
    <w:basedOn w:val="77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6 Colorful"/>
    <w:basedOn w:val="77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1" w:customStyle="1">
    <w:name w:val="List Table 7 Colorful"/>
    <w:basedOn w:val="77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32" w:customStyle="1">
    <w:name w:val="TOC Heading"/>
    <w:uiPriority w:val="39"/>
    <w:unhideWhenUsed/>
    <w:qFormat/>
    <w:rPr>
      <w:rFonts w:hint="default" w:ascii="Times New Roman" w:hAnsi="Times New Roman" w:eastAsia="宋体" w:cs="Times New Roman"/>
    </w:rPr>
  </w:style>
  <w:style w:type="character" w:styleId="833" w:customStyle="1">
    <w:name w:val="Title Char"/>
    <w:basedOn w:val="773"/>
    <w:uiPriority w:val="10"/>
    <w:qFormat/>
    <w:rPr>
      <w:sz w:val="48"/>
      <w:szCs w:val="48"/>
    </w:rPr>
  </w:style>
  <w:style w:type="character" w:styleId="834" w:customStyle="1">
    <w:name w:val="Subtitle Char"/>
    <w:basedOn w:val="773"/>
    <w:uiPriority w:val="11"/>
    <w:qFormat/>
    <w:rPr>
      <w:sz w:val="24"/>
      <w:szCs w:val="24"/>
    </w:rPr>
  </w:style>
  <w:style w:type="character" w:styleId="835" w:customStyle="1">
    <w:name w:val="Quote Char"/>
    <w:uiPriority w:val="29"/>
    <w:qFormat/>
    <w:rPr>
      <w:i/>
    </w:rPr>
  </w:style>
  <w:style w:type="character" w:styleId="836" w:customStyle="1">
    <w:name w:val="Intense Quote Char"/>
    <w:uiPriority w:val="30"/>
    <w:qFormat/>
    <w:rPr>
      <w:i/>
    </w:rPr>
  </w:style>
  <w:style w:type="character" w:styleId="837" w:customStyle="1">
    <w:name w:val="Footnote Text Char"/>
    <w:uiPriority w:val="99"/>
    <w:qFormat/>
    <w:rPr>
      <w:sz w:val="18"/>
    </w:rPr>
  </w:style>
  <w:style w:type="character" w:styleId="838" w:customStyle="1">
    <w:name w:val="Endnote Text Char"/>
    <w:uiPriority w:val="99"/>
    <w:qFormat/>
    <w:rPr>
      <w:sz w:val="20"/>
    </w:rPr>
  </w:style>
  <w:style w:type="character" w:styleId="839" w:customStyle="1">
    <w:name w:val="Heading 1 Char"/>
    <w:basedOn w:val="773"/>
    <w:uiPriority w:val="9"/>
    <w:qFormat/>
    <w:rPr>
      <w:rFonts w:ascii="Arial" w:hAnsi="Arial" w:eastAsia="Arial" w:cs="Arial"/>
      <w:sz w:val="40"/>
      <w:szCs w:val="40"/>
    </w:rPr>
  </w:style>
  <w:style w:type="character" w:styleId="840" w:customStyle="1">
    <w:name w:val="Heading 2 Char"/>
    <w:basedOn w:val="773"/>
    <w:link w:val="841"/>
    <w:uiPriority w:val="9"/>
    <w:qFormat/>
    <w:rPr>
      <w:rFonts w:ascii="Arial" w:hAnsi="Arial" w:eastAsia="Arial" w:cs="Arial"/>
      <w:sz w:val="34"/>
    </w:rPr>
  </w:style>
  <w:style w:type="paragraph" w:styleId="841" w:customStyle="1">
    <w:name w:val="标题 21"/>
    <w:basedOn w:val="763"/>
    <w:next w:val="763"/>
    <w:link w:val="840"/>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842" w:customStyle="1">
    <w:name w:val="标题 31"/>
    <w:basedOn w:val="763"/>
    <w:next w:val="763"/>
    <w:link w:val="843"/>
    <w:uiPriority w:val="9"/>
    <w:unhideWhenUsed/>
    <w:qFormat/>
    <w:pPr>
      <w:keepLines/>
      <w:keepNext/>
      <w:spacing w:before="320" w:after="200"/>
      <w:outlineLvl w:val="2"/>
    </w:pPr>
    <w:rPr>
      <w:rFonts w:ascii="Arial" w:hAnsi="Arial" w:eastAsia="Arial" w:cs="Arial"/>
      <w:sz w:val="30"/>
      <w:szCs w:val="30"/>
    </w:rPr>
  </w:style>
  <w:style w:type="character" w:styleId="843" w:customStyle="1">
    <w:name w:val="Heading 3 Char"/>
    <w:basedOn w:val="773"/>
    <w:link w:val="842"/>
    <w:uiPriority w:val="9"/>
    <w:qFormat/>
    <w:rPr>
      <w:rFonts w:ascii="Arial" w:hAnsi="Arial" w:eastAsia="Arial" w:cs="Arial"/>
      <w:sz w:val="30"/>
      <w:szCs w:val="30"/>
    </w:rPr>
  </w:style>
  <w:style w:type="paragraph" w:styleId="844" w:customStyle="1">
    <w:name w:val="标题 41"/>
    <w:basedOn w:val="763"/>
    <w:next w:val="763"/>
    <w:link w:val="845"/>
    <w:uiPriority w:val="9"/>
    <w:unhideWhenUsed/>
    <w:qFormat/>
    <w:pPr>
      <w:keepLines/>
      <w:keepNext/>
      <w:spacing w:before="320" w:after="200"/>
      <w:outlineLvl w:val="3"/>
    </w:pPr>
    <w:rPr>
      <w:rFonts w:ascii="Arial" w:hAnsi="Arial" w:eastAsia="Arial" w:cs="Arial"/>
      <w:b/>
      <w:bCs/>
      <w:sz w:val="26"/>
      <w:szCs w:val="26"/>
    </w:rPr>
  </w:style>
  <w:style w:type="character" w:styleId="845" w:customStyle="1">
    <w:name w:val="Heading 4 Char"/>
    <w:basedOn w:val="773"/>
    <w:link w:val="844"/>
    <w:uiPriority w:val="9"/>
    <w:qFormat/>
    <w:rPr>
      <w:rFonts w:ascii="Arial" w:hAnsi="Arial" w:eastAsia="Arial" w:cs="Arial"/>
      <w:b/>
      <w:bCs/>
      <w:sz w:val="26"/>
      <w:szCs w:val="26"/>
    </w:rPr>
  </w:style>
  <w:style w:type="paragraph" w:styleId="846" w:customStyle="1">
    <w:name w:val="标题 51"/>
    <w:basedOn w:val="763"/>
    <w:next w:val="763"/>
    <w:link w:val="847"/>
    <w:uiPriority w:val="9"/>
    <w:unhideWhenUsed/>
    <w:qFormat/>
    <w:pPr>
      <w:keepLines/>
      <w:keepNext/>
      <w:spacing w:before="320" w:after="200"/>
      <w:outlineLvl w:val="4"/>
    </w:pPr>
    <w:rPr>
      <w:rFonts w:ascii="Arial" w:hAnsi="Arial" w:eastAsia="Arial" w:cs="Arial"/>
      <w:b/>
      <w:bCs/>
      <w:sz w:val="24"/>
    </w:rPr>
  </w:style>
  <w:style w:type="character" w:styleId="847" w:customStyle="1">
    <w:name w:val="Heading 5 Char"/>
    <w:basedOn w:val="773"/>
    <w:link w:val="846"/>
    <w:uiPriority w:val="9"/>
    <w:qFormat/>
    <w:rPr>
      <w:rFonts w:ascii="Arial" w:hAnsi="Arial" w:eastAsia="Arial" w:cs="Arial"/>
      <w:b/>
      <w:bCs/>
      <w:sz w:val="24"/>
      <w:szCs w:val="24"/>
    </w:rPr>
  </w:style>
  <w:style w:type="paragraph" w:styleId="848" w:customStyle="1">
    <w:name w:val="标题 61"/>
    <w:basedOn w:val="763"/>
    <w:next w:val="763"/>
    <w:link w:val="849"/>
    <w:uiPriority w:val="9"/>
    <w:unhideWhenUsed/>
    <w:qFormat/>
    <w:pPr>
      <w:keepLines/>
      <w:keepNext/>
      <w:spacing w:before="320" w:after="200"/>
      <w:outlineLvl w:val="5"/>
    </w:pPr>
    <w:rPr>
      <w:rFonts w:ascii="Arial" w:hAnsi="Arial" w:eastAsia="Arial" w:cs="Arial"/>
      <w:b/>
      <w:bCs/>
      <w:sz w:val="22"/>
      <w:szCs w:val="22"/>
    </w:rPr>
  </w:style>
  <w:style w:type="character" w:styleId="849" w:customStyle="1">
    <w:name w:val="Heading 6 Char"/>
    <w:basedOn w:val="773"/>
    <w:link w:val="848"/>
    <w:uiPriority w:val="9"/>
    <w:qFormat/>
    <w:rPr>
      <w:rFonts w:ascii="Arial" w:hAnsi="Arial" w:eastAsia="Arial" w:cs="Arial"/>
      <w:b/>
      <w:bCs/>
      <w:sz w:val="22"/>
      <w:szCs w:val="22"/>
    </w:rPr>
  </w:style>
  <w:style w:type="paragraph" w:styleId="850" w:customStyle="1">
    <w:name w:val="标题 71"/>
    <w:basedOn w:val="763"/>
    <w:next w:val="763"/>
    <w:link w:val="851"/>
    <w:uiPriority w:val="9"/>
    <w:unhideWhenUsed/>
    <w:qFormat/>
    <w:pPr>
      <w:keepLines/>
      <w:keepNext/>
      <w:spacing w:before="320" w:after="200"/>
      <w:outlineLvl w:val="6"/>
    </w:pPr>
    <w:rPr>
      <w:rFonts w:ascii="Arial" w:hAnsi="Arial" w:eastAsia="Arial" w:cs="Arial"/>
      <w:b/>
      <w:bCs/>
      <w:i/>
      <w:iCs/>
      <w:sz w:val="22"/>
      <w:szCs w:val="22"/>
    </w:rPr>
  </w:style>
  <w:style w:type="character" w:styleId="851" w:customStyle="1">
    <w:name w:val="Heading 7 Char"/>
    <w:basedOn w:val="773"/>
    <w:link w:val="850"/>
    <w:uiPriority w:val="9"/>
    <w:qFormat/>
    <w:rPr>
      <w:rFonts w:ascii="Arial" w:hAnsi="Arial" w:eastAsia="Arial" w:cs="Arial"/>
      <w:b/>
      <w:bCs/>
      <w:i/>
      <w:iCs/>
      <w:sz w:val="22"/>
      <w:szCs w:val="22"/>
    </w:rPr>
  </w:style>
  <w:style w:type="paragraph" w:styleId="852" w:customStyle="1">
    <w:name w:val="标题 81"/>
    <w:basedOn w:val="763"/>
    <w:next w:val="763"/>
    <w:link w:val="853"/>
    <w:uiPriority w:val="9"/>
    <w:unhideWhenUsed/>
    <w:qFormat/>
    <w:pPr>
      <w:keepLines/>
      <w:keepNext/>
      <w:spacing w:before="320" w:after="200"/>
      <w:outlineLvl w:val="7"/>
    </w:pPr>
    <w:rPr>
      <w:rFonts w:ascii="Arial" w:hAnsi="Arial" w:eastAsia="Arial" w:cs="Arial"/>
      <w:i/>
      <w:iCs/>
      <w:sz w:val="22"/>
      <w:szCs w:val="22"/>
    </w:rPr>
  </w:style>
  <w:style w:type="character" w:styleId="853" w:customStyle="1">
    <w:name w:val="Heading 8 Char"/>
    <w:basedOn w:val="773"/>
    <w:link w:val="852"/>
    <w:uiPriority w:val="9"/>
    <w:qFormat/>
    <w:rPr>
      <w:rFonts w:ascii="Arial" w:hAnsi="Arial" w:eastAsia="Arial" w:cs="Arial"/>
      <w:i/>
      <w:iCs/>
      <w:sz w:val="22"/>
      <w:szCs w:val="22"/>
    </w:rPr>
  </w:style>
  <w:style w:type="paragraph" w:styleId="854" w:customStyle="1">
    <w:name w:val="标题 91"/>
    <w:basedOn w:val="763"/>
    <w:next w:val="763"/>
    <w:link w:val="855"/>
    <w:uiPriority w:val="9"/>
    <w:unhideWhenUsed/>
    <w:qFormat/>
    <w:pPr>
      <w:keepLines/>
      <w:keepNext/>
      <w:spacing w:before="320" w:after="200"/>
      <w:outlineLvl w:val="8"/>
    </w:pPr>
    <w:rPr>
      <w:rFonts w:ascii="Arial" w:hAnsi="Arial" w:eastAsia="Arial" w:cs="Arial"/>
      <w:i/>
      <w:iCs/>
      <w:szCs w:val="21"/>
    </w:rPr>
  </w:style>
  <w:style w:type="character" w:styleId="855" w:customStyle="1">
    <w:name w:val="Heading 9 Char"/>
    <w:basedOn w:val="773"/>
    <w:link w:val="854"/>
    <w:uiPriority w:val="9"/>
    <w:qFormat/>
    <w:rPr>
      <w:rFonts w:ascii="Arial" w:hAnsi="Arial" w:eastAsia="Arial" w:cs="Arial"/>
      <w:i/>
      <w:iCs/>
      <w:sz w:val="21"/>
      <w:szCs w:val="21"/>
    </w:rPr>
  </w:style>
  <w:style w:type="paragraph" w:styleId="856">
    <w:name w:val="No Spacing"/>
    <w:uiPriority w:val="1"/>
    <w:qFormat/>
    <w:rPr>
      <w:rFonts w:hint="default" w:ascii="Times New Roman" w:hAnsi="Times New Roman" w:eastAsia="宋体" w:cs="Times New Roman"/>
      <w:lang w:val="en-US" w:eastAsia="zh-CN" w:bidi="ar-SA"/>
    </w:rPr>
  </w:style>
  <w:style w:type="character" w:styleId="857" w:customStyle="1">
    <w:name w:val="标题 字符"/>
    <w:basedOn w:val="773"/>
    <w:link w:val="804"/>
    <w:uiPriority w:val="10"/>
    <w:qFormat/>
    <w:rPr>
      <w:sz w:val="48"/>
      <w:szCs w:val="48"/>
    </w:rPr>
  </w:style>
  <w:style w:type="character" w:styleId="858" w:customStyle="1">
    <w:name w:val="副标题 字符"/>
    <w:basedOn w:val="773"/>
    <w:link w:val="795"/>
    <w:uiPriority w:val="11"/>
    <w:qFormat/>
    <w:rPr>
      <w:sz w:val="24"/>
      <w:szCs w:val="24"/>
    </w:rPr>
  </w:style>
  <w:style w:type="paragraph" w:styleId="859">
    <w:name w:val="Quote"/>
    <w:basedOn w:val="763"/>
    <w:next w:val="763"/>
    <w:link w:val="860"/>
    <w:uiPriority w:val="29"/>
    <w:qFormat/>
    <w:pPr>
      <w:ind w:left="720" w:right="720"/>
    </w:pPr>
    <w:rPr>
      <w:i/>
    </w:rPr>
  </w:style>
  <w:style w:type="character" w:styleId="860" w:customStyle="1">
    <w:name w:val="引用 字符"/>
    <w:link w:val="859"/>
    <w:uiPriority w:val="29"/>
    <w:qFormat/>
    <w:rPr>
      <w:i/>
    </w:rPr>
  </w:style>
  <w:style w:type="paragraph" w:styleId="861">
    <w:name w:val="Intense Quote"/>
    <w:basedOn w:val="763"/>
    <w:next w:val="763"/>
    <w:link w:val="8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2" w:customStyle="1">
    <w:name w:val="明显引用 字符"/>
    <w:link w:val="861"/>
    <w:uiPriority w:val="30"/>
    <w:qFormat/>
    <w:rPr>
      <w:i/>
    </w:rPr>
  </w:style>
  <w:style w:type="character" w:styleId="863" w:customStyle="1">
    <w:name w:val="Header Char"/>
    <w:basedOn w:val="773"/>
    <w:uiPriority w:val="99"/>
    <w:qFormat/>
  </w:style>
  <w:style w:type="character" w:styleId="864" w:customStyle="1">
    <w:name w:val="Footer Char"/>
    <w:basedOn w:val="773"/>
    <w:uiPriority w:val="99"/>
    <w:qFormat/>
  </w:style>
  <w:style w:type="paragraph" w:styleId="865" w:customStyle="1">
    <w:name w:val="题注1"/>
    <w:basedOn w:val="763"/>
    <w:next w:val="763"/>
    <w:uiPriority w:val="35"/>
    <w:semiHidden/>
    <w:unhideWhenUsed/>
    <w:qFormat/>
    <w:pPr>
      <w:spacing w:line="276" w:lineRule="auto"/>
    </w:pPr>
    <w:rPr>
      <w:b/>
      <w:bCs/>
      <w:color w:val="5b9bd5" w:themeColor="accent1"/>
      <w:sz w:val="18"/>
      <w:szCs w:val="18"/>
      <w14:textFill>
        <w14:solidFill>
          <w14:schemeClr w14:val="accent1"/>
        </w14:solidFill>
      </w14:textFill>
    </w:rPr>
  </w:style>
  <w:style w:type="character" w:styleId="866" w:customStyle="1">
    <w:name w:val="Caption Char"/>
    <w:uiPriority w:val="99"/>
    <w:qFormat/>
  </w:style>
  <w:style w:type="table" w:styleId="867" w:customStyle="1">
    <w:name w:val="Table Grid Light"/>
    <w:basedOn w:val="77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68" w:customStyle="1">
    <w:name w:val="无格式表格 11"/>
    <w:basedOn w:val="77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无格式表格 21"/>
    <w:basedOn w:val="77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无格式表格 31"/>
    <w:basedOn w:val="774"/>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1" w:customStyle="1">
    <w:name w:val="无格式表格 41"/>
    <w:basedOn w:val="774"/>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2" w:customStyle="1">
    <w:name w:val="无格式表格 51"/>
    <w:basedOn w:val="774"/>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3" w:customStyle="1">
    <w:name w:val="网格表 1 浅色1"/>
    <w:basedOn w:val="77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1"/>
    <w:basedOn w:val="77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2"/>
    <w:basedOn w:val="77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3"/>
    <w:basedOn w:val="77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4"/>
    <w:basedOn w:val="77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5"/>
    <w:basedOn w:val="77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6"/>
    <w:basedOn w:val="77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80" w:customStyle="1">
    <w:name w:val="网格表 21"/>
    <w:basedOn w:val="77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1" w:customStyle="1">
    <w:name w:val="Grid Table 2 - Accent 1"/>
    <w:basedOn w:val="77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82" w:customStyle="1">
    <w:name w:val="Grid Table 2 - Accent 2"/>
    <w:basedOn w:val="77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83" w:customStyle="1">
    <w:name w:val="Grid Table 2 - Accent 3"/>
    <w:basedOn w:val="77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84" w:customStyle="1">
    <w:name w:val="Grid Table 2 - Accent 4"/>
    <w:basedOn w:val="77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85" w:customStyle="1">
    <w:name w:val="Grid Table 2 - Accent 5"/>
    <w:basedOn w:val="77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86" w:customStyle="1">
    <w:name w:val="Grid Table 2 - Accent 6"/>
    <w:basedOn w:val="77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87" w:customStyle="1">
    <w:name w:val="网格表 31"/>
    <w:basedOn w:val="77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1"/>
    <w:basedOn w:val="77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2"/>
    <w:basedOn w:val="77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3"/>
    <w:basedOn w:val="77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4"/>
    <w:basedOn w:val="77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5"/>
    <w:basedOn w:val="77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6"/>
    <w:basedOn w:val="77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网格表 41"/>
    <w:basedOn w:val="77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5" w:customStyle="1">
    <w:name w:val="Grid Table 4 - Accent 1"/>
    <w:basedOn w:val="774"/>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96" w:customStyle="1">
    <w:name w:val="Grid Table 4 - Accent 2"/>
    <w:basedOn w:val="77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97" w:customStyle="1">
    <w:name w:val="Grid Table 4 - Accent 3"/>
    <w:basedOn w:val="77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98" w:customStyle="1">
    <w:name w:val="Grid Table 4 - Accent 4"/>
    <w:basedOn w:val="77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99" w:customStyle="1">
    <w:name w:val="Grid Table 4 - Accent 5"/>
    <w:basedOn w:val="774"/>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00" w:customStyle="1">
    <w:name w:val="Grid Table 4 - Accent 6"/>
    <w:basedOn w:val="77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01" w:customStyle="1">
    <w:name w:val="网格表 5 深色1"/>
    <w:basedOn w:val="7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2" w:customStyle="1">
    <w:name w:val="Grid Table 5 Dark- Accent 1"/>
    <w:basedOn w:val="7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03" w:customStyle="1">
    <w:name w:val="Grid Table 5 Dark - Accent 2"/>
    <w:basedOn w:val="7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04" w:customStyle="1">
    <w:name w:val="Grid Table 5 Dark - Accent 3"/>
    <w:basedOn w:val="7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05" w:customStyle="1">
    <w:name w:val="Grid Table 5 Dark- Accent 4"/>
    <w:basedOn w:val="7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06" w:customStyle="1">
    <w:name w:val="Grid Table 5 Dark - Accent 5"/>
    <w:basedOn w:val="7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07" w:customStyle="1">
    <w:name w:val="Grid Table 5 Dark - Accent 6"/>
    <w:basedOn w:val="7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08" w:customStyle="1">
    <w:name w:val="网格表 6 彩色1"/>
    <w:basedOn w:val="77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9" w:customStyle="1">
    <w:name w:val="Grid Table 6 Colorful - Accent 1"/>
    <w:basedOn w:val="774"/>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10" w:customStyle="1">
    <w:name w:val="Grid Table 6 Colorful - Accent 2"/>
    <w:basedOn w:val="77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11" w:customStyle="1">
    <w:name w:val="Grid Table 6 Colorful - Accent 3"/>
    <w:basedOn w:val="77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12" w:customStyle="1">
    <w:name w:val="Grid Table 6 Colorful - Accent 4"/>
    <w:basedOn w:val="77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13" w:customStyle="1">
    <w:name w:val="Grid Table 6 Colorful - Accent 5"/>
    <w:basedOn w:val="774"/>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14" w:customStyle="1">
    <w:name w:val="Grid Table 6 Colorful - Accent 6"/>
    <w:basedOn w:val="77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15" w:customStyle="1">
    <w:name w:val="网格表 7 彩色1"/>
    <w:basedOn w:val="77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6" w:customStyle="1">
    <w:name w:val="Grid Table 7 Colorful - Accent 1"/>
    <w:basedOn w:val="774"/>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17" w:customStyle="1">
    <w:name w:val="Grid Table 7 Colorful - Accent 2"/>
    <w:basedOn w:val="77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8" w:customStyle="1">
    <w:name w:val="Grid Table 7 Colorful - Accent 3"/>
    <w:basedOn w:val="77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19" w:customStyle="1">
    <w:name w:val="Grid Table 7 Colorful - Accent 4"/>
    <w:basedOn w:val="77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0" w:customStyle="1">
    <w:name w:val="Grid Table 7 Colorful - Accent 5"/>
    <w:basedOn w:val="774"/>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21" w:customStyle="1">
    <w:name w:val="Grid Table 7 Colorful - Accent 6"/>
    <w:basedOn w:val="77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22" w:customStyle="1">
    <w:name w:val="清单表 1 浅色1"/>
    <w:basedOn w:val="77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3" w:customStyle="1">
    <w:name w:val="List Table 1 Light - Accent 1"/>
    <w:basedOn w:val="774"/>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24" w:customStyle="1">
    <w:name w:val="List Table 1 Light - Accent 2"/>
    <w:basedOn w:val="774"/>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25" w:customStyle="1">
    <w:name w:val="List Table 1 Light - Accent 3"/>
    <w:basedOn w:val="774"/>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26" w:customStyle="1">
    <w:name w:val="List Table 1 Light - Accent 4"/>
    <w:basedOn w:val="774"/>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27" w:customStyle="1">
    <w:name w:val="List Table 1 Light - Accent 5"/>
    <w:basedOn w:val="774"/>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28" w:customStyle="1">
    <w:name w:val="List Table 1 Light - Accent 6"/>
    <w:basedOn w:val="774"/>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29" w:customStyle="1">
    <w:name w:val="清单表 21"/>
    <w:basedOn w:val="77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0" w:customStyle="1">
    <w:name w:val="List Table 2 - Accent 1"/>
    <w:basedOn w:val="774"/>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31" w:customStyle="1">
    <w:name w:val="List Table 2 - Accent 2"/>
    <w:basedOn w:val="77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32" w:customStyle="1">
    <w:name w:val="List Table 2 - Accent 3"/>
    <w:basedOn w:val="77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33" w:customStyle="1">
    <w:name w:val="List Table 2 - Accent 4"/>
    <w:basedOn w:val="77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34" w:customStyle="1">
    <w:name w:val="List Table 2 - Accent 5"/>
    <w:basedOn w:val="774"/>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35" w:customStyle="1">
    <w:name w:val="List Table 2 - Accent 6"/>
    <w:basedOn w:val="77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36" w:customStyle="1">
    <w:name w:val="清单表 31"/>
    <w:basedOn w:val="77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7" w:customStyle="1">
    <w:name w:val="List Table 3 - Accent 1"/>
    <w:basedOn w:val="774"/>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38" w:customStyle="1">
    <w:name w:val="List Table 3 - Accent 2"/>
    <w:basedOn w:val="77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39" w:customStyle="1">
    <w:name w:val="List Table 3 - Accent 3"/>
    <w:basedOn w:val="77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40" w:customStyle="1">
    <w:name w:val="List Table 3 - Accent 4"/>
    <w:basedOn w:val="77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41" w:customStyle="1">
    <w:name w:val="List Table 3 - Accent 5"/>
    <w:basedOn w:val="774"/>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42" w:customStyle="1">
    <w:name w:val="List Table 3 - Accent 6"/>
    <w:basedOn w:val="77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43" w:customStyle="1">
    <w:name w:val="清单表 41"/>
    <w:basedOn w:val="77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4" w:customStyle="1">
    <w:name w:val="List Table 4 - Accent 1"/>
    <w:basedOn w:val="774"/>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45" w:customStyle="1">
    <w:name w:val="List Table 4 - Accent 2"/>
    <w:basedOn w:val="77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46" w:customStyle="1">
    <w:name w:val="List Table 4 - Accent 3"/>
    <w:basedOn w:val="77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47" w:customStyle="1">
    <w:name w:val="List Table 4 - Accent 4"/>
    <w:basedOn w:val="77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48" w:customStyle="1">
    <w:name w:val="List Table 4 - Accent 5"/>
    <w:basedOn w:val="774"/>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49" w:customStyle="1">
    <w:name w:val="List Table 4 - Accent 6"/>
    <w:basedOn w:val="77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50" w:customStyle="1">
    <w:name w:val="清单表 5 深色1"/>
    <w:basedOn w:val="77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1"/>
    <w:basedOn w:val="774"/>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2"/>
    <w:basedOn w:val="77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3"/>
    <w:basedOn w:val="77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4"/>
    <w:basedOn w:val="77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5"/>
    <w:basedOn w:val="774"/>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6"/>
    <w:basedOn w:val="77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清单表 6 彩色1"/>
    <w:basedOn w:val="77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8" w:customStyle="1">
    <w:name w:val="List Table 6 Colorful - Accent 1"/>
    <w:basedOn w:val="774"/>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59" w:customStyle="1">
    <w:name w:val="List Table 6 Colorful - Accent 2"/>
    <w:basedOn w:val="774"/>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60" w:customStyle="1">
    <w:name w:val="List Table 6 Colorful - Accent 3"/>
    <w:basedOn w:val="774"/>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61" w:customStyle="1">
    <w:name w:val="List Table 6 Colorful - Accent 4"/>
    <w:basedOn w:val="774"/>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62" w:customStyle="1">
    <w:name w:val="List Table 6 Colorful - Accent 5"/>
    <w:basedOn w:val="774"/>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63" w:customStyle="1">
    <w:name w:val="List Table 6 Colorful - Accent 6"/>
    <w:basedOn w:val="774"/>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64" w:customStyle="1">
    <w:name w:val="清单表 7 彩色1"/>
    <w:basedOn w:val="77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5" w:customStyle="1">
    <w:name w:val="List Table 7 Colorful - Accent 1"/>
    <w:basedOn w:val="774"/>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66" w:customStyle="1">
    <w:name w:val="List Table 7 Colorful - Accent 2"/>
    <w:basedOn w:val="774"/>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7" w:customStyle="1">
    <w:name w:val="List Table 7 Colorful - Accent 3"/>
    <w:basedOn w:val="774"/>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68" w:customStyle="1">
    <w:name w:val="List Table 7 Colorful - Accent 4"/>
    <w:basedOn w:val="774"/>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9" w:customStyle="1">
    <w:name w:val="List Table 7 Colorful - Accent 5"/>
    <w:basedOn w:val="774"/>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70" w:customStyle="1">
    <w:name w:val="List Table 7 Colorful - Accent 6"/>
    <w:basedOn w:val="774"/>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71" w:customStyle="1">
    <w:name w:val="Lined - Accent"/>
    <w:basedOn w:val="7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2" w:customStyle="1">
    <w:name w:val="Lined - Accent 1"/>
    <w:basedOn w:val="7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73" w:customStyle="1">
    <w:name w:val="Lined - Accent 2"/>
    <w:basedOn w:val="7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4" w:customStyle="1">
    <w:name w:val="Lined - Accent 3"/>
    <w:basedOn w:val="7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5" w:customStyle="1">
    <w:name w:val="Lined - Accent 4"/>
    <w:basedOn w:val="7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6" w:customStyle="1">
    <w:name w:val="Lined - Accent 5"/>
    <w:basedOn w:val="7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77" w:customStyle="1">
    <w:name w:val="Lined - Accent 6"/>
    <w:basedOn w:val="7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8" w:customStyle="1">
    <w:name w:val="Bordered &amp; Lined - Accent"/>
    <w:basedOn w:val="77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9" w:customStyle="1">
    <w:name w:val="Bordered &amp; Lined - Accent 1"/>
    <w:basedOn w:val="774"/>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80" w:customStyle="1">
    <w:name w:val="Bordered &amp; Lined - Accent 2"/>
    <w:basedOn w:val="77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1" w:customStyle="1">
    <w:name w:val="Bordered &amp; Lined - Accent 3"/>
    <w:basedOn w:val="77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2" w:customStyle="1">
    <w:name w:val="Bordered &amp; Lined - Accent 4"/>
    <w:basedOn w:val="77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3" w:customStyle="1">
    <w:name w:val="Bordered &amp; Lined - Accent 5"/>
    <w:basedOn w:val="774"/>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84" w:customStyle="1">
    <w:name w:val="Bordered &amp; Lined - Accent 6"/>
    <w:basedOn w:val="77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5" w:customStyle="1">
    <w:name w:val="Bordered"/>
    <w:basedOn w:val="77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6" w:customStyle="1">
    <w:name w:val="Bordered - Accent 1"/>
    <w:basedOn w:val="77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87" w:customStyle="1">
    <w:name w:val="Bordered - Accent 2"/>
    <w:basedOn w:val="77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88" w:customStyle="1">
    <w:name w:val="Bordered - Accent 3"/>
    <w:basedOn w:val="77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89" w:customStyle="1">
    <w:name w:val="Bordered - Accent 4"/>
    <w:basedOn w:val="77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90" w:customStyle="1">
    <w:name w:val="Bordered - Accent 5"/>
    <w:basedOn w:val="77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91" w:customStyle="1">
    <w:name w:val="Bordered - Accent 6"/>
    <w:basedOn w:val="77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92" w:customStyle="1">
    <w:name w:val="脚注文本 字符"/>
    <w:link w:val="796"/>
    <w:uiPriority w:val="99"/>
    <w:qFormat/>
    <w:rPr>
      <w:sz w:val="18"/>
    </w:rPr>
  </w:style>
  <w:style w:type="character" w:styleId="993" w:customStyle="1">
    <w:name w:val="尾注文本 字符"/>
    <w:link w:val="789"/>
    <w:uiPriority w:val="99"/>
    <w:qFormat/>
    <w:rPr>
      <w:sz w:val="20"/>
    </w:rPr>
  </w:style>
  <w:style w:type="paragraph" w:styleId="994" w:customStyle="1">
    <w:name w:val="TOC 标题1"/>
    <w:uiPriority w:val="39"/>
    <w:unhideWhenUsed/>
    <w:qFormat/>
    <w:rPr>
      <w:rFonts w:hint="default" w:ascii="Times New Roman" w:hAnsi="Times New Roman" w:eastAsia="宋体" w:cs="Times New Roman"/>
      <w:lang w:val="en-US" w:eastAsia="zh-CN" w:bidi="ar-SA"/>
    </w:rPr>
  </w:style>
  <w:style w:type="paragraph" w:styleId="995" w:customStyle="1">
    <w:name w:val="标题 11"/>
    <w:basedOn w:val="763"/>
    <w:next w:val="763"/>
    <w:link w:val="1008"/>
    <w:uiPriority w:val="0"/>
    <w:qFormat/>
    <w:pPr>
      <w:keepLines/>
      <w:keepNext/>
      <w:spacing w:before="340" w:after="330" w:line="578" w:lineRule="auto"/>
      <w:outlineLvl w:val="0"/>
    </w:pPr>
    <w:rPr>
      <w:b/>
      <w:bCs/>
      <w:sz w:val="44"/>
      <w:szCs w:val="44"/>
    </w:rPr>
  </w:style>
  <w:style w:type="paragraph" w:styleId="996" w:customStyle="1">
    <w:name w:val="页脚1"/>
    <w:basedOn w:val="763"/>
    <w:link w:val="999"/>
    <w:uiPriority w:val="0"/>
    <w:qFormat/>
    <w:pPr>
      <w:jc w:val="left"/>
      <w:tabs>
        <w:tab w:val="center" w:pos="4153" w:leader="none"/>
        <w:tab w:val="right" w:pos="8306" w:leader="none"/>
      </w:tabs>
    </w:pPr>
    <w:rPr>
      <w:sz w:val="18"/>
      <w:szCs w:val="18"/>
    </w:rPr>
  </w:style>
  <w:style w:type="paragraph" w:styleId="997" w:customStyle="1">
    <w:name w:val="页眉1"/>
    <w:basedOn w:val="763"/>
    <w:link w:val="998"/>
    <w:uiPriority w:val="0"/>
    <w:qFormat/>
    <w:pPr>
      <w:jc w:val="center"/>
      <w:tabs>
        <w:tab w:val="center" w:pos="4153" w:leader="none"/>
        <w:tab w:val="right" w:pos="8306" w:leader="none"/>
      </w:tabs>
      <w:pBdr>
        <w:bottom w:val="single" w:color="auto" w:sz="6" w:space="1"/>
      </w:pBdr>
    </w:pPr>
    <w:rPr>
      <w:sz w:val="18"/>
      <w:szCs w:val="18"/>
    </w:rPr>
  </w:style>
  <w:style w:type="character" w:styleId="998" w:customStyle="1">
    <w:name w:val="页眉 Char"/>
    <w:basedOn w:val="773"/>
    <w:link w:val="997"/>
    <w:uiPriority w:val="0"/>
    <w:qFormat/>
    <w:rPr>
      <w:rFonts w:asciiTheme="minorHAnsi" w:hAnsiTheme="minorHAnsi" w:eastAsiaTheme="minorEastAsia" w:cstheme="minorBidi"/>
      <w:sz w:val="18"/>
      <w:szCs w:val="18"/>
    </w:rPr>
  </w:style>
  <w:style w:type="character" w:styleId="999" w:customStyle="1">
    <w:name w:val="页脚 Char"/>
    <w:basedOn w:val="773"/>
    <w:link w:val="996"/>
    <w:uiPriority w:val="0"/>
    <w:qFormat/>
    <w:rPr>
      <w:rFonts w:asciiTheme="minorHAnsi" w:hAnsiTheme="minorHAnsi" w:eastAsiaTheme="minorEastAsia" w:cstheme="minorBidi"/>
      <w:sz w:val="18"/>
      <w:szCs w:val="18"/>
    </w:rPr>
  </w:style>
  <w:style w:type="paragraph" w:styleId="1000" w:customStyle="1">
    <w:name w:val="普通正文"/>
    <w:basedOn w:val="763"/>
    <w:link w:val="1015"/>
    <w:uiPriority w:val="0"/>
    <w:qFormat/>
    <w:pPr>
      <w:ind w:firstLine="480"/>
      <w:jc w:val="left"/>
      <w:spacing w:before="120" w:after="120" w:line="360" w:lineRule="auto"/>
    </w:pPr>
    <w:rPr>
      <w:rFonts w:ascii="Arial" w:hAnsi="Arial" w:eastAsia="等线" w:cs="Arial"/>
      <w:sz w:val="24"/>
    </w:rPr>
  </w:style>
  <w:style w:type="character" w:styleId="1001" w:customStyle="1">
    <w:name w:val="正文缩进 字符"/>
    <w:link w:val="776"/>
    <w:uiPriority w:val="0"/>
    <w:qFormat/>
    <w:rPr>
      <w:rFonts w:eastAsia="楷体_GB2312"/>
      <w:sz w:val="24"/>
    </w:rPr>
  </w:style>
  <w:style w:type="character" w:styleId="1002" w:customStyle="1">
    <w:name w:val="正文文本 字符"/>
    <w:basedOn w:val="773"/>
    <w:link w:val="780"/>
    <w:uiPriority w:val="0"/>
    <w:qFormat/>
    <w:rPr>
      <w:sz w:val="21"/>
    </w:rPr>
  </w:style>
  <w:style w:type="paragraph" w:styleId="1003" w:customStyle="1">
    <w:name w:val="Default"/>
    <w:basedOn w:val="763"/>
    <w:uiPriority w:val="0"/>
    <w:semiHidden/>
    <w:qFormat/>
    <w:pPr>
      <w:jc w:val="left"/>
    </w:pPr>
    <w:rPr>
      <w:rFonts w:ascii="宋体" w:hAnsi="Calibri" w:cs="宋体"/>
      <w:color w:val="000000"/>
      <w:sz w:val="24"/>
    </w:rPr>
  </w:style>
  <w:style w:type="paragraph" w:styleId="1004">
    <w:name w:val="List Paragraph"/>
    <w:basedOn w:val="763"/>
    <w:uiPriority w:val="34"/>
    <w:qFormat/>
    <w:pPr>
      <w:ind w:firstLine="420"/>
    </w:pPr>
  </w:style>
  <w:style w:type="character" w:styleId="1005" w:customStyle="1">
    <w:name w:val="正文文本缩进 2 字符"/>
    <w:basedOn w:val="773"/>
    <w:link w:val="788"/>
    <w:uiPriority w:val="0"/>
    <w:qFormat/>
    <w:rPr>
      <w:rFonts w:asciiTheme="minorHAnsi" w:hAnsiTheme="minorHAnsi" w:eastAsiaTheme="minorEastAsia" w:cstheme="minorBidi"/>
      <w:sz w:val="21"/>
      <w:szCs w:val="24"/>
    </w:rPr>
  </w:style>
  <w:style w:type="paragraph" w:styleId="1006" w:customStyle="1">
    <w:name w:val="表格正文居中"/>
    <w:basedOn w:val="763"/>
    <w:uiPriority w:val="0"/>
    <w:qFormat/>
    <w:pPr>
      <w:jc w:val="center"/>
      <w:spacing w:line="360" w:lineRule="exact"/>
    </w:pPr>
    <w:rPr>
      <w:rFonts w:cs="Times New Roman"/>
      <w:szCs w:val="21"/>
    </w:rPr>
  </w:style>
  <w:style w:type="character" w:styleId="1007" w:customStyle="1">
    <w:name w:val="正文文本缩进 3 字符"/>
    <w:basedOn w:val="773"/>
    <w:link w:val="798"/>
    <w:uiPriority w:val="0"/>
    <w:qFormat/>
    <w:rPr>
      <w:rFonts w:asciiTheme="minorHAnsi" w:hAnsiTheme="minorHAnsi" w:eastAsiaTheme="minorEastAsia" w:cstheme="minorBidi"/>
      <w:sz w:val="16"/>
      <w:szCs w:val="16"/>
    </w:rPr>
  </w:style>
  <w:style w:type="character" w:styleId="1008" w:customStyle="1">
    <w:name w:val="标题 1 Char"/>
    <w:basedOn w:val="773"/>
    <w:link w:val="995"/>
    <w:uiPriority w:val="0"/>
    <w:qFormat/>
    <w:rPr>
      <w:rFonts w:asciiTheme="minorHAnsi" w:hAnsiTheme="minorHAnsi" w:eastAsiaTheme="minorEastAsia" w:cstheme="minorBidi"/>
      <w:b/>
      <w:bCs/>
      <w:sz w:val="44"/>
      <w:szCs w:val="44"/>
    </w:rPr>
  </w:style>
  <w:style w:type="character" w:styleId="1009" w:customStyle="1">
    <w:name w:val="正文文本缩进 字符"/>
    <w:basedOn w:val="773"/>
    <w:link w:val="781"/>
    <w:uiPriority w:val="0"/>
    <w:qFormat/>
    <w:rPr>
      <w:rFonts w:asciiTheme="minorHAnsi" w:hAnsiTheme="minorHAnsi" w:eastAsiaTheme="minorEastAsia" w:cstheme="minorBidi"/>
      <w:sz w:val="21"/>
      <w:szCs w:val="24"/>
    </w:rPr>
  </w:style>
  <w:style w:type="character" w:styleId="1010" w:customStyle="1">
    <w:name w:val="正文文本首行缩进 2 字符"/>
    <w:basedOn w:val="1009"/>
    <w:link w:val="806"/>
    <w:uiPriority w:val="0"/>
    <w:qFormat/>
    <w:rPr>
      <w:rFonts w:asciiTheme="minorHAnsi" w:hAnsiTheme="minorHAnsi" w:eastAsiaTheme="minorEastAsia" w:cstheme="minorBidi"/>
      <w:sz w:val="21"/>
      <w:szCs w:val="24"/>
    </w:rPr>
  </w:style>
  <w:style w:type="paragraph" w:styleId="1011" w:customStyle="1">
    <w:name w:val="表格正文"/>
    <w:basedOn w:val="763"/>
    <w:next w:val="763"/>
    <w:uiPriority w:val="0"/>
    <w:qFormat/>
    <w:pPr>
      <w:jc w:val="left"/>
      <w:spacing w:line="440" w:lineRule="exact"/>
    </w:pPr>
    <w:rPr>
      <w:rFonts w:cs="Times New Roman"/>
      <w:szCs w:val="21"/>
    </w:rPr>
  </w:style>
  <w:style w:type="paragraph" w:styleId="1012" w:customStyle="1">
    <w:name w:val="普通(网站)1"/>
    <w:basedOn w:val="763"/>
    <w:uiPriority w:val="0"/>
    <w:qFormat/>
    <w:pPr>
      <w:ind w:firstLine="420"/>
      <w:jc w:val="left"/>
      <w:spacing w:before="100" w:beforeAutospacing="1" w:after="100" w:afterAutospacing="1" w:line="360" w:lineRule="auto"/>
      <w:widowControl/>
    </w:pPr>
    <w:rPr>
      <w:rFonts w:ascii="宋体" w:hAnsi="宋体" w:eastAsia="宋体" w:cs="宋体"/>
      <w:color w:val="000000"/>
      <w:sz w:val="24"/>
      <w:szCs w:val="21"/>
    </w:rPr>
  </w:style>
  <w:style w:type="paragraph" w:styleId="1013" w:customStyle="1">
    <w:name w:val="普通(网站)11"/>
    <w:basedOn w:val="763"/>
    <w:uiPriority w:val="0"/>
    <w:unhideWhenUsed/>
    <w:qFormat/>
    <w:pPr>
      <w:ind w:firstLine="5742"/>
      <w:jc w:val="center"/>
      <w:spacing w:before="100" w:beforeAutospacing="1" w:after="100" w:afterAutospacing="1" w:line="360" w:lineRule="auto"/>
      <w:widowControl/>
    </w:pPr>
    <w:rPr>
      <w:rFonts w:cs="宋体" w:asciiTheme="majorEastAsia" w:hAnsiTheme="majorEastAsia" w:eastAsiaTheme="majorEastAsia"/>
      <w:b/>
      <w:color w:val="000000"/>
      <w:sz w:val="44"/>
      <w:szCs w:val="21"/>
    </w:rPr>
  </w:style>
  <w:style w:type="character" w:styleId="1014" w:customStyle="1">
    <w:name w:val="日期 字符"/>
    <w:basedOn w:val="773"/>
    <w:link w:val="787"/>
    <w:uiPriority w:val="0"/>
    <w:qFormat/>
    <w:rPr>
      <w:rFonts w:asciiTheme="minorHAnsi" w:hAnsiTheme="minorHAnsi" w:eastAsiaTheme="minorEastAsia" w:cstheme="minorBidi"/>
      <w:sz w:val="21"/>
      <w:szCs w:val="24"/>
    </w:rPr>
  </w:style>
  <w:style w:type="character" w:styleId="1015" w:customStyle="1">
    <w:name w:val="普通正文 Char"/>
    <w:link w:val="1000"/>
    <w:uiPriority w:val="0"/>
    <w:qFormat/>
    <w:rPr>
      <w:rFonts w:ascii="Arial" w:hAnsi="Arial" w:eastAsia="等线" w:cs="Arial"/>
      <w:sz w:val="24"/>
      <w:szCs w:val="24"/>
    </w:rPr>
  </w:style>
  <w:style w:type="character" w:styleId="1016" w:customStyle="1">
    <w:name w:val="批注框文本 字符"/>
    <w:basedOn w:val="773"/>
    <w:link w:val="790"/>
    <w:uiPriority w:val="0"/>
    <w:qFormat/>
    <w:rPr>
      <w:rFonts w:asciiTheme="minorHAnsi" w:hAnsiTheme="minorHAnsi" w:eastAsiaTheme="minorEastAsia" w:cstheme="minorBidi"/>
      <w:sz w:val="18"/>
      <w:szCs w:val="18"/>
    </w:rPr>
  </w:style>
  <w:style w:type="paragraph" w:styleId="1017" w:customStyle="1">
    <w:name w:val="Header1"/>
    <w:basedOn w:val="763"/>
    <w:link w:val="1018"/>
    <w:uiPriority w:val="99"/>
    <w:semiHidden/>
    <w:unhideWhenUsed/>
    <w:qFormat/>
    <w:pPr>
      <w:jc w:val="center"/>
      <w:tabs>
        <w:tab w:val="center" w:pos="4153" w:leader="none"/>
        <w:tab w:val="right" w:pos="8306" w:leader="none"/>
      </w:tabs>
      <w:pBdr>
        <w:bottom w:val="single" w:color="auto" w:sz="6" w:space="1"/>
      </w:pBdr>
    </w:pPr>
    <w:rPr>
      <w:sz w:val="18"/>
      <w:szCs w:val="18"/>
    </w:rPr>
  </w:style>
  <w:style w:type="character" w:styleId="1018" w:customStyle="1">
    <w:name w:val="页眉 Char1"/>
    <w:basedOn w:val="773"/>
    <w:link w:val="1017"/>
    <w:uiPriority w:val="99"/>
    <w:semiHidden/>
    <w:qFormat/>
    <w:rPr>
      <w:rFonts w:asciiTheme="minorHAnsi" w:hAnsiTheme="minorHAnsi" w:eastAsiaTheme="minorEastAsia" w:cstheme="minorBidi"/>
      <w:sz w:val="18"/>
      <w:szCs w:val="18"/>
    </w:rPr>
  </w:style>
  <w:style w:type="paragraph" w:styleId="1019" w:customStyle="1">
    <w:name w:val="Footer1"/>
    <w:basedOn w:val="763"/>
    <w:link w:val="1020"/>
    <w:uiPriority w:val="99"/>
    <w:semiHidden/>
    <w:unhideWhenUsed/>
    <w:qFormat/>
    <w:pPr>
      <w:jc w:val="left"/>
      <w:tabs>
        <w:tab w:val="center" w:pos="4153" w:leader="none"/>
        <w:tab w:val="right" w:pos="8306" w:leader="none"/>
      </w:tabs>
    </w:pPr>
    <w:rPr>
      <w:sz w:val="18"/>
      <w:szCs w:val="18"/>
    </w:rPr>
  </w:style>
  <w:style w:type="character" w:styleId="1020" w:customStyle="1">
    <w:name w:val="页脚 Char1"/>
    <w:basedOn w:val="773"/>
    <w:link w:val="1019"/>
    <w:uiPriority w:val="99"/>
    <w:semiHidden/>
    <w:qFormat/>
    <w:rPr>
      <w:rFonts w:asciiTheme="minorHAnsi" w:hAnsiTheme="minorHAnsi" w:eastAsiaTheme="minorEastAsia" w:cstheme="minorBidi"/>
      <w:sz w:val="18"/>
      <w:szCs w:val="18"/>
    </w:rPr>
  </w:style>
  <w:style w:type="paragraph" w:styleId="1021" w:customStyle="1">
    <w:name w:val="正文文本1"/>
    <w:basedOn w:val="763"/>
    <w:next w:val="763"/>
    <w:uiPriority w:val="0"/>
    <w:unhideWhenUsed/>
    <w:qFormat/>
    <w:pPr>
      <w:spacing w:after="120"/>
    </w:pPr>
    <w:rPr>
      <w:rFonts w:ascii="Calibri" w:hAnsi="Calibri"/>
      <w:szCs w:val="22"/>
    </w:rPr>
  </w:style>
  <w:style w:type="character" w:styleId="1022" w:customStyle="1">
    <w:name w:val="font31"/>
    <w:basedOn w:val="773"/>
    <w:uiPriority w:val="0"/>
    <w:qFormat/>
    <w:rPr>
      <w:rFonts w:hint="eastAsia" w:ascii="宋体" w:hAnsi="宋体" w:eastAsia="宋体" w:cs="宋体"/>
      <w:color w:val="000000"/>
      <w:sz w:val="20"/>
      <w:szCs w:val="20"/>
      <w:u w:val="none"/>
    </w:rPr>
  </w:style>
  <w:style w:type="character" w:styleId="1023" w:customStyle="1">
    <w:name w:val="font41"/>
    <w:basedOn w:val="773"/>
    <w:uiPriority w:val="0"/>
    <w:qFormat/>
    <w:rPr>
      <w:rFonts w:hint="eastAsia" w:ascii="宋体" w:hAnsi="宋体" w:eastAsia="宋体" w:cs="宋体"/>
      <w:b/>
      <w:bCs/>
      <w:color w:val="ff0000"/>
      <w:sz w:val="20"/>
      <w:szCs w:val="20"/>
      <w:u w:val="none"/>
    </w:rPr>
  </w:style>
  <w:style w:type="character" w:styleId="1024" w:customStyle="1">
    <w:name w:val="页眉 字符"/>
    <w:basedOn w:val="773"/>
    <w:link w:val="792"/>
    <w:uiPriority w:val="99"/>
    <w:qFormat/>
    <w:rPr>
      <w:rFonts w:asciiTheme="minorHAnsi" w:hAnsiTheme="minorHAnsi" w:eastAsiaTheme="minorEastAsia" w:cstheme="minorBidi"/>
      <w:sz w:val="18"/>
      <w:szCs w:val="18"/>
    </w:rPr>
  </w:style>
  <w:style w:type="character" w:styleId="1025" w:customStyle="1">
    <w:name w:val="页脚 字符"/>
    <w:basedOn w:val="773"/>
    <w:link w:val="791"/>
    <w:uiPriority w:val="99"/>
    <w:qFormat/>
    <w:rPr>
      <w:rFonts w:asciiTheme="minorHAnsi" w:hAnsiTheme="minorHAnsi" w:eastAsiaTheme="minorEastAsia" w:cstheme="minorBidi"/>
      <w:sz w:val="18"/>
      <w:szCs w:val="18"/>
    </w:rPr>
  </w:style>
  <w:style w:type="paragraph" w:styleId="1026" w:customStyle="1">
    <w:name w:val="Table Paragraph"/>
    <w:basedOn w:val="763"/>
    <w:uiPriority w:val="1"/>
    <w:qFormat/>
    <w:pPr>
      <w:jc w:val="left"/>
    </w:pPr>
    <w:rPr>
      <w:rFonts w:ascii="Calibri" w:hAnsi="Calibri" w:eastAsia="宋体" w:cs="Calibri"/>
      <w:sz w:val="22"/>
      <w:szCs w:val="22"/>
      <w:lang w:eastAsia="en-US"/>
    </w:rPr>
  </w:style>
  <w:style w:type="character" w:styleId="1027" w:customStyle="1">
    <w:name w:val="标题 1 字符"/>
    <w:basedOn w:val="773"/>
    <w:link w:val="764"/>
    <w:uiPriority w:val="9"/>
    <w:qFormat/>
    <w:rPr>
      <w:rFonts w:asciiTheme="minorHAnsi" w:hAnsiTheme="minorHAnsi" w:eastAsiaTheme="minorEastAsia" w:cstheme="minorBidi"/>
      <w:b/>
      <w:bCs/>
      <w:sz w:val="44"/>
      <w:szCs w:val="44"/>
    </w:rPr>
  </w:style>
  <w:style w:type="paragraph" w:styleId="1028" w:customStyle="1">
    <w:name w:val="TOC 标题2"/>
    <w:basedOn w:val="764"/>
    <w:next w:val="763"/>
    <w:uiPriority w:val="39"/>
    <w:unhideWhenUsed/>
    <w:qFormat/>
    <w:pPr>
      <w:jc w:val="left"/>
      <w:spacing w:before="240" w:after="0" w:line="259" w:lineRule="auto"/>
      <w:widowControl/>
      <w:outlineLvl w:val="9"/>
    </w:pPr>
    <w:rPr>
      <w:rFonts w:asciiTheme="majorHAnsi" w:hAnsiTheme="majorHAnsi" w:eastAsiaTheme="majorEastAsia" w:cstheme="majorBidi"/>
      <w:b w:val="0"/>
      <w:bCs w:val="0"/>
      <w:color w:val="2e75b6" w:themeColor="accent1" w:themeShade="BF"/>
      <w:sz w:val="32"/>
      <w:szCs w:val="32"/>
    </w:rPr>
  </w:style>
  <w:style w:type="table" w:styleId="1029" w:customStyle="1">
    <w:name w:val="网格型1"/>
    <w:basedOn w:val="1030"/>
    <w:uiPriority w:val="0"/>
    <w:qFormat/>
    <w:pPr>
      <w:jc w:val="both"/>
      <w:widowControl w:val="off"/>
    </w:pPr>
    <w:tblPr/>
  </w:style>
  <w:style w:type="table" w:styleId="1030" w:customStyle="1">
    <w:name w:val="普通表格1"/>
    <w:uiPriority w:val="99"/>
    <w:unhideWhenUsed/>
    <w:qFormat/>
    <w:tblPr>
      <w:tblCellMar>
        <w:left w:w="0" w:type="dxa"/>
        <w:top w:w="0" w:type="dxa"/>
        <w:right w:w="0" w:type="dxa"/>
        <w:bottom w:w="0" w:type="dxa"/>
      </w:tblCellMar>
    </w:tblPr>
  </w:style>
  <w:style w:type="character" w:styleId="1031" w:customStyle="1">
    <w:name w:val="font51"/>
    <w:basedOn w:val="773"/>
    <w:uiPriority w:val="0"/>
    <w:qFormat/>
    <w:rPr>
      <w:rFonts w:hint="eastAsia" w:ascii="宋体" w:hAnsi="宋体" w:eastAsia="宋体" w:cs="宋体"/>
      <w:color w:val="ff0000"/>
      <w:sz w:val="20"/>
      <w:szCs w:val="20"/>
      <w:u w:val="none"/>
    </w:rPr>
  </w:style>
  <w:style w:type="character" w:styleId="1032" w:customStyle="1">
    <w:name w:val="纯文本 字符"/>
    <w:basedOn w:val="773"/>
    <w:link w:val="785"/>
    <w:uiPriority w:val="0"/>
    <w:qFormat/>
    <w:rPr>
      <w:rFonts w:ascii="宋体" w:hAnsi="Courier New" w:cs="Courier New"/>
      <w:sz w:val="21"/>
      <w:szCs w:val="21"/>
    </w:rPr>
  </w:style>
  <w:style w:type="character" w:styleId="1033" w:customStyle="1">
    <w:name w:val="批注文字 字符"/>
    <w:basedOn w:val="773"/>
    <w:link w:val="779"/>
    <w:uiPriority w:val="0"/>
    <w:qFormat/>
    <w:rPr>
      <w:rFonts w:asciiTheme="minorHAnsi" w:hAnsiTheme="minorHAnsi" w:eastAsiaTheme="minorEastAsia" w:cstheme="minorBidi"/>
      <w:sz w:val="21"/>
      <w:szCs w:val="24"/>
    </w:rPr>
  </w:style>
  <w:style w:type="paragraph" w:styleId="1034" w:customStyle="1">
    <w:name w:val="正文文本缩进11"/>
    <w:basedOn w:val="763"/>
    <w:next w:val="763"/>
    <w:uiPriority w:val="0"/>
    <w:qFormat/>
    <w:pPr>
      <w:ind w:left="420"/>
      <w:spacing w:after="120"/>
    </w:pPr>
  </w:style>
  <w:style w:type="character" w:styleId="1035" w:customStyle="1">
    <w:name w:val="font21"/>
    <w:uiPriority w:val="0"/>
    <w:qFormat/>
    <w:rPr>
      <w:rFonts w:asciiTheme="minorHAnsi" w:hAnsiTheme="minorHAnsi" w:eastAsiaTheme="minorEastAsia" w:cstheme="minorBidi"/>
      <w:sz w:val="21"/>
      <w:szCs w:val="24"/>
      <w:lang w:val="en-US" w:eastAsia="zh-CN" w:bidi="ar-SA"/>
    </w:rPr>
  </w:style>
  <w:style w:type="paragraph" w:styleId="1036" w:customStyle="1">
    <w:name w:val="修订1"/>
    <w:hidden/>
    <w:uiPriority w:val="99"/>
    <w:semiHidden/>
    <w:qFormat/>
    <w:rPr>
      <w:rFonts w:hint="default" w:asciiTheme="minorHAnsi" w:hAnsiTheme="minorHAnsi" w:eastAsiaTheme="minorEastAsia" w:cstheme="minorBidi"/>
      <w:sz w:val="21"/>
      <w:szCs w:val="24"/>
      <w:lang w:val="en-US" w:eastAsia="zh-CN" w:bidi="ar-SA"/>
    </w:rPr>
  </w:style>
  <w:style w:type="paragraph" w:styleId="1037" w:customStyle="1">
    <w:name w:val="页眉12"/>
    <w:basedOn w:val="763"/>
    <w:uiPriority w:val="0"/>
    <w:qFormat/>
    <w:pPr>
      <w:jc w:val="center"/>
      <w:tabs>
        <w:tab w:val="center" w:pos="4153" w:leader="none"/>
        <w:tab w:val="right" w:pos="8306" w:leader="none"/>
      </w:tabs>
      <w:pBdr>
        <w:bottom w:val="single" w:color="000000" w:sz="6" w:space="1"/>
      </w:pBdr>
    </w:pPr>
    <w:rPr>
      <w:sz w:val="18"/>
      <w:szCs w:val="18"/>
    </w:rPr>
  </w:style>
  <w:style w:type="paragraph" w:styleId="1038" w:customStyle="1">
    <w:name w:val="样式 FC正文 + 首行缩进:  2 字符 段前: 0.5 行 段后: 0.5 行"/>
    <w:basedOn w:val="1039"/>
    <w:uiPriority w:val="0"/>
    <w:qFormat/>
    <w:pPr>
      <w:ind w:firstLine="480"/>
      <w:spacing w:before="120" w:after="120"/>
    </w:pPr>
    <w:rPr>
      <w:rFonts w:cs="宋体"/>
      <w:szCs w:val="20"/>
    </w:rPr>
  </w:style>
  <w:style w:type="paragraph" w:styleId="1039" w:customStyle="1">
    <w:name w:val="FC正文"/>
    <w:basedOn w:val="763"/>
    <w:uiPriority w:val="0"/>
    <w:qFormat/>
    <w:pPr>
      <w:contextualSpacing/>
      <w:ind w:firstLine="200"/>
      <w:spacing w:line="360" w:lineRule="auto"/>
    </w:pPr>
    <w:rPr>
      <w:rFonts w:asciiTheme="minorEastAsia" w:hAnsiTheme="minorEastAsia" w:cstheme="minorEastAsia"/>
      <w:sz w:val="24"/>
    </w:rPr>
  </w:style>
  <w:style w:type="character" w:styleId="1040" w:customStyle="1">
    <w:name w:val="文档结构图 字符"/>
    <w:basedOn w:val="773"/>
    <w:link w:val="778"/>
    <w:uiPriority w:val="99"/>
    <w:semiHidden/>
    <w:qFormat/>
    <w:rPr>
      <w:rFonts w:ascii="宋体" w:hAnsiTheme="minorHAnsi" w:cstheme="minorBidi"/>
      <w:sz w:val="18"/>
      <w:szCs w:val="18"/>
    </w:rPr>
  </w:style>
  <w:style w:type="paragraph" w:styleId="1041" w:customStyle="1">
    <w:name w:val="正文1"/>
    <w:uiPriority w:val="0"/>
    <w:qFormat/>
    <w:rPr>
      <w:rFonts w:hint="default" w:ascii="Helvetica" w:hAnsi="Helvetica" w:eastAsia="Arial Unicode MS" w:cs="Arial Unicode MS"/>
      <w:color w:val="000000"/>
      <w:sz w:val="22"/>
      <w:szCs w:val="22"/>
      <w:lang w:val="en-US" w:eastAsia="zh-CN" w:bidi="ar-SA"/>
    </w:rPr>
  </w:style>
  <w:style w:type="paragraph" w:styleId="1042" w:customStyle="1">
    <w:name w:val="正文首行缩进 211"/>
    <w:basedOn w:val="1034"/>
    <w:next w:val="1043"/>
    <w:uiPriority w:val="0"/>
    <w:qFormat/>
    <w:pPr>
      <w:ind w:left="420" w:firstLine="420"/>
      <w:spacing w:after="120"/>
    </w:pPr>
    <w:rPr>
      <w:sz w:val="21"/>
      <w:szCs w:val="24"/>
    </w:rPr>
  </w:style>
  <w:style w:type="paragraph" w:styleId="1043" w:customStyle="1">
    <w:name w:val="样式 标题 3 + (中文) 黑体 小四 非加粗 段前: 7.8 磅 段后: 0 磅 行距: 固定值 20 磅_0"/>
    <w:basedOn w:val="763"/>
    <w:uiPriority w:val="0"/>
    <w:qFormat/>
    <w:pPr>
      <w:keepLines/>
      <w:keepNext/>
      <w:spacing w:line="400" w:lineRule="exact"/>
      <w:outlineLvl w:val="2"/>
    </w:pPr>
    <w:rPr>
      <w:rFonts w:eastAsia="黑体" w:cs="宋体"/>
      <w:szCs w:val="21"/>
    </w:rPr>
  </w:style>
  <w:style w:type="paragraph" w:styleId="1044" w:customStyle="1">
    <w:name w:val="寄信人地址11"/>
    <w:basedOn w:val="763"/>
    <w:uiPriority w:val="0"/>
    <w:qFormat/>
    <w:rPr>
      <w:rFonts w:ascii="Arial" w:hAnsi="Arial" w:cs="Arial"/>
    </w:rPr>
  </w:style>
  <w:style w:type="numbering" w:styleId="10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8fa69103-8824-4422-afb7-1555eaf52e7d</errorID>
      <errorWord>（</errorWord>
      <group>L1_Punc</group>
      <groupName>标点问题</groupName>
      <ability>L2_Punc</ability>
      <abilityName>标点符号检查</abilityName>
      <candidateList/>
      <explain>同一形式括号套用。</explain>
      <paraID>1DA92287</paraID>
      <start>101</start>
      <end>102</end>
      <status>unmodified</status>
      <modifiedWord/>
      <trackRevisions>false</trackRevisions>
    </reviewItem>
    <reviewItem>
      <errorID>03d11d4e-b914-4c17-89f8-ddf20780a554</errorID>
      <errorWord>）</errorWord>
      <group>L1_Punc</group>
      <groupName>标点问题</groupName>
      <ability>L2_Punc</ability>
      <abilityName>标点符号检查</abilityName>
      <candidateList/>
      <explain>同一形式括号套用。</explain>
      <paraID>1DA92287</paraID>
      <start>112</start>
      <end>113</end>
      <status>unmodified</status>
      <modifiedWord/>
      <trackRevisions>false</trackRevisions>
    </reviewItem>
    <reviewItem>
      <errorID>9687c871-a207-4f4f-88f0-551857fad56d</errorID>
      <errorWord>“.</errorWord>
      <group>L1_Punc</group>
      <groupName>标点问题</groupName>
      <ability>L2_Punc</ability>
      <abilityName>标点符号检查</abilityName>
      <candidateList>
        <item>“</item>
      </candidateList>
      <explain/>
      <paraID> B2C8305</paraID>
      <start>56</start>
      <end>58</end>
      <status>unmodified</status>
      <modifiedWord/>
      <trackRevisions>false</trackRevisions>
    </reviewItem>
    <reviewItem>
      <errorID>7dfb63a0-6673-4b03-963d-2c1f17ea5c0b</errorID>
      <errorWord>“.</errorWord>
      <group>L1_Punc</group>
      <groupName>标点问题</groupName>
      <ability>L2_Punc</ability>
      <abilityName>标点符号检查</abilityName>
      <candidateList>
        <item>“</item>
      </candidateList>
      <explain/>
      <paraID> B2C8305</paraID>
      <start>71</start>
      <end>73</end>
      <status>unmodified</status>
      <modifiedWord/>
      <trackRevisions>false</trackRevisions>
    </reviewItem>
    <reviewItem>
      <errorID>32e68e5e-d394-434f-a84f-8cd62385b92d</errorID>
      <errorWord>-</errorWord>
      <group>L1_Format</group>
      <groupName>格式问题</groupName>
      <ability>L2_HalfPunc</ability>
      <abilityName>全半角检查</abilityName>
      <candidateList>
        <item>－</item>
      </candidateList>
      <explain>文本全半角错误。</explain>
      <paraID> B2C8305</paraID>
      <start>94</start>
      <end>95</end>
      <status>unmodified</status>
      <modifiedWord/>
      <trackRevisions>false</trackRevisions>
    </reviewItem>
    <reviewItem>
      <errorID>a9c724f9-a900-495d-bdd6-39cb9c6d2a1d</errorID>
      <errorWord>-</errorWord>
      <group>L1_Format</group>
      <groupName>格式问题</groupName>
      <ability>L2_HalfPunc</ability>
      <abilityName>全半角检查</abilityName>
      <candidateList>
        <item>－</item>
      </candidateList>
      <explain>文本全半角错误。</explain>
      <paraID> B2C8305</paraID>
      <start>95</start>
      <end>96</end>
      <status>unmodified</status>
      <modifiedWord/>
      <trackRevisions>false</trackRevisions>
    </reviewItem>
    <reviewItem>
      <errorID>4113c744-934c-41b2-8ebe-f2d0e0a0177b</errorID>
      <errorWord>-</errorWord>
      <group>L1_Format</group>
      <groupName>格式问题</groupName>
      <ability>L2_HalfPunc</ability>
      <abilityName>全半角检查</abilityName>
      <candidateList>
        <item>－</item>
      </candidateList>
      <explain>文本全半角错误。</explain>
      <paraID> B2C8305</paraID>
      <start>102</start>
      <end>103</end>
      <status>unmodified</status>
      <modifiedWord/>
      <trackRevisions>false</trackRevisions>
    </reviewItem>
    <reviewItem>
      <errorID>36a2e914-6530-4495-88fd-f6979e2a5cd0</errorID>
      <errorWord>-</errorWord>
      <group>L1_Format</group>
      <groupName>格式问题</groupName>
      <ability>L2_HalfPunc</ability>
      <abilityName>全半角检查</abilityName>
      <candidateList>
        <item>－</item>
      </candidateList>
      <explain>文本全半角错误。</explain>
      <paraID> B2C8305</paraID>
      <start>103</start>
      <end>104</end>
      <status>unmodified</status>
      <modifiedWord/>
      <trackRevisions>false</trackRevisions>
    </reviewItem>
    <reviewItem>
      <errorID>6f542c19-6f82-414a-a327-56c62b9432f7</errorID>
      <errorWord>-</errorWord>
      <group>L1_Format</group>
      <groupName>格式问题</groupName>
      <ability>L2_HalfPunc</ability>
      <abilityName>全半角检查</abilityName>
      <candidateList>
        <item>－</item>
      </candidateList>
      <explain>文本全半角错误。</explain>
      <paraID> B2C8305</paraID>
      <start>174</start>
      <end>175</end>
      <status>unmodified</status>
      <modifiedWord/>
      <trackRevisions>false</trackRevisions>
    </reviewItem>
    <reviewItem>
      <errorID>d27cddd9-c10f-4165-97c2-da3836cbcb44</errorID>
      <errorWord>-</errorWord>
      <group>L1_Format</group>
      <groupName>格式问题</groupName>
      <ability>L2_HalfPunc</ability>
      <abilityName>全半角检查</abilityName>
      <candidateList>
        <item>－</item>
      </candidateList>
      <explain>文本全半角错误。</explain>
      <paraID>3F8C3B3F</paraID>
      <start>31</start>
      <end>32</end>
      <status>unmodified</status>
      <modifiedWord/>
      <trackRevisions>false</trackRevisions>
    </reviewItem>
    <reviewItem>
      <errorID>4713f6a3-a0c8-4dee-a3ac-742c21ef09e6</errorID>
      <errorWord>“.</errorWord>
      <group>L1_Punc</group>
      <groupName>标点问题</groupName>
      <ability>L2_Punc</ability>
      <abilityName>标点符号检查</abilityName>
      <candidateList>
        <item>“</item>
      </candidateList>
      <explain/>
      <paraID>3260C2C5</paraID>
      <start>13</start>
      <end>15</end>
      <status>unmodified</status>
      <modifiedWord/>
      <trackRevisions>false</trackRevisions>
    </reviewItem>
    <reviewItem>
      <errorID>32bbca05-7e29-47fb-a468-7a9d90d064e5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2C616630</paraID>
      <start>44</start>
      <end>47</end>
      <status>unmodified</status>
      <modifiedWord/>
      <trackRevisions>false</trackRevisions>
    </reviewItem>
    <reviewItem>
      <errorID>bbb710e2-b891-42df-aafb-a417bfa7544f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2C616630</paraID>
      <start>54</start>
      <end>57</end>
      <status>unmodified</status>
      <modifiedWord/>
      <trackRevisions>false</trackRevisions>
    </reviewItem>
    <reviewItem>
      <errorID>d5dfb82d-cb5e-42e7-b0c2-78769fa48ec1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52F9EDFC</paraID>
      <start>0</start>
      <end>2</end>
      <status>unmodified</status>
      <modifiedWord/>
      <trackRevisions>false</trackRevisions>
    </reviewItem>
    <reviewItem>
      <errorID>ccc69e34-0d2c-410b-bae8-df384a34092a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6237E229</paraID>
      <start>0</start>
      <end>2</end>
      <status>unmodified</status>
      <modifiedWord/>
      <trackRevisions>false</trackRevisions>
    </reviewItem>
    <reviewItem>
      <errorID>949a35d9-6d37-4083-a5ac-2fa0b4e17b75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27E54473</paraID>
      <start>0</start>
      <end>2</end>
      <status>unmodified</status>
      <modifiedWord/>
      <trackRevisions>false</trackRevisions>
    </reviewItem>
    <reviewItem>
      <errorID>8337dd99-59c3-435c-8a88-9aae021bda81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5966404F</paraID>
      <start>0</start>
      <end>2</end>
      <status>unmodified</status>
      <modifiedWord/>
      <trackRevisions>false</trackRevisions>
    </reviewItem>
    <reviewItem>
      <errorID>8dba74fb-ec44-4449-9d19-e45c61c9730f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B5FC4B8</paraID>
      <start>0</start>
      <end>2</end>
      <status>unmodified</status>
      <modifiedWord/>
      <trackRevisions>false</trackRevisions>
    </reviewItem>
    <reviewItem>
      <errorID>f312c790-94e0-4b6e-95ae-45abf25ea576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3ECE8C21</paraID>
      <start>0</start>
      <end>2</end>
      <status>unmodified</status>
      <modifiedWord/>
      <trackRevisions>false</trackRevisions>
    </reviewItem>
    <reviewItem>
      <errorID>c5f9923e-676b-47dc-be1e-1da6ef0f2667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594FF497</paraID>
      <start>0</start>
      <end>2</end>
      <status>unmodified</status>
      <modifiedWord/>
      <trackRevisions>false</trackRevisions>
    </reviewItem>
    <reviewItem>
      <errorID>f7ab3a62-9fea-4e9d-9161-e810425daa7f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624C3D1C</paraID>
      <start>0</start>
      <end>2</end>
      <status>unmodified</status>
      <modifiedWord/>
      <trackRevisions>false</trackRevisions>
    </reviewItem>
    <reviewItem>
      <errorID>d3fb6c40-dde9-42c5-8c19-d26571b8d799</errorID>
      <errorWord>间</errorWord>
      <group>L1_Word</group>
      <groupName>字词问题</groupName>
      <ability>L2_Typo</ability>
      <abilityName>字词错误</abilityName>
      <candidateList>
        <item>间之</item>
      </candidateList>
      <explain/>
      <paraID>40C80708</paraID>
      <start>9</start>
      <end>10</end>
      <status>unmodified</status>
      <modifiedWord/>
      <trackRevisions>false</trackRevisions>
    </reviewItem>
    <reviewItem>
      <errorID>2ba20aa4-a553-4a3f-a489-d62e5a8de165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20F214E9</paraID>
      <start>20</start>
      <end>23</end>
      <status>unmodified</status>
      <modifiedWord/>
      <trackRevisions>false</trackRevisions>
    </reviewItem>
    <reviewItem>
      <errorID>2085db33-369a-40db-accc-9784cf89bc6f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20F214E9</paraID>
      <start>30</start>
      <end>33</end>
      <status>unmodified</status>
      <modifiedWord/>
      <trackRevisions>false</trackRevisions>
    </reviewItem>
    <reviewItem>
      <errorID>4d2cf55b-daa3-4207-b504-b0b936830de1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4394069D</paraID>
      <start>0</start>
      <end>2</end>
      <status>unmodified</status>
      <modifiedWord/>
      <trackRevisions>false</trackRevisions>
    </reviewItem>
    <reviewItem>
      <errorID>ce905d2c-e26d-42c2-917a-6acb185b3cc8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499932F6</paraID>
      <start>0</start>
      <end>3</end>
      <status>unmodified</status>
      <modifiedWord/>
      <trackRevisions>false</trackRevisions>
    </reviewItem>
    <reviewItem>
      <errorID>6bf2ecc5-4665-48a7-a082-a244021343dc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57CED8C8</paraID>
      <start>26</start>
      <end>29</end>
      <status>unmodified</status>
      <modifiedWord/>
      <trackRevisions>false</trackRevisions>
    </reviewItem>
    <reviewItem>
      <errorID>4edf6b84-a1bb-4e5b-a820-bac2cbc37acb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57CED8C8</paraID>
      <start>36</start>
      <end>39</end>
      <status>unmodified</status>
      <modifiedWord/>
      <trackRevisions>false</trackRevisions>
    </reviewItem>
    <reviewItem>
      <errorID>e062c157-580c-4aad-a3e2-e80dec9a32ec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57CED8C8</paraID>
      <start>69</start>
      <end>72</end>
      <status>unmodified</status>
      <modifiedWord/>
      <trackRevisions>false</trackRevisions>
    </reviewItem>
    <reviewItem>
      <errorID>d3b82d98-8825-4795-82aa-256c9358ad20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57CED8C8</paraID>
      <start>79</start>
      <end>82</end>
      <status>unmodified</status>
      <modifiedWord/>
      <trackRevisions>false</trackRevisions>
    </reviewItem>
    <reviewItem>
      <errorID>524a6052-af04-4841-a9fd-5870af8dba6c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6CF4BA06</paraID>
      <start>0</start>
      <end>3</end>
      <status>unmodified</status>
      <modifiedWord/>
      <trackRevisions>false</trackRevisions>
    </reviewItem>
    <reviewItem>
      <errorID>30d01d90-683b-46ea-8755-8ded3d1d722f</errorID>
      <errorWord>法律、法规</errorWord>
      <group>L1_Word</group>
      <groupName>字词问题</groupName>
      <ability>L2_Typo</ability>
      <abilityName>字词错误</abilityName>
      <candidateList>
        <item>法律法规</item>
      </candidateList>
      <explain/>
      <paraID>3ABD845F</paraID>
      <start>10</start>
      <end>15</end>
      <status>unmodified</status>
      <modifiedWord/>
      <trackRevisions>false</trackRevisions>
    </reviewItem>
    <reviewItem>
      <errorID>e64b6031-841b-4617-9f0b-91f75e2203bb</errorID>
      <errorWord>其及</errorWord>
      <group>L1_Word</group>
      <groupName>字词问题</groupName>
      <ability>L2_Typo</ability>
      <abilityName>字词错误</abilityName>
      <candidateList>
        <item>其</item>
      </candidateList>
      <explain>词缀：极～｜尤～｜如～。</explain>
      <paraID>3ABD845F</paraID>
      <start>41</start>
      <end>43</end>
      <status>unmodified</status>
      <modifiedWord/>
      <trackRevisions>false</trackRevisions>
    </reviewItem>
    <reviewItem>
      <errorID>432051ee-97e8-4f5e-8416-20a44fea5d93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2FE81CBE</paraID>
      <start>0</start>
      <end>3</end>
      <status>unmodified</status>
      <modifiedWord/>
      <trackRevisions>false</trackRevisions>
    </reviewItem>
    <reviewItem>
      <errorID>0ff32125-ade7-4015-a21d-f3c68acec80c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657E153C</paraID>
      <start>0</start>
      <end>3</end>
      <status>unmodified</status>
      <modifiedWord/>
      <trackRevisions>false</trackRevisions>
    </reviewItem>
    <reviewItem>
      <errorID>2f293d04-23bd-4545-994f-9e0f182ff31c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3EEDBFDD</paraID>
      <start>0</start>
      <end>3</end>
      <status>unmodified</status>
      <modifiedWord/>
      <trackRevisions>false</trackRevisions>
    </reviewItem>
    <reviewItem>
      <errorID>5c0c7e2d-2ae2-4c91-93cb-e07deeb5f4cb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AEC8947</paraID>
      <start>0</start>
      <end>3</end>
      <status>unmodified</status>
      <modifiedWord/>
      <trackRevisions>false</trackRevisions>
    </reviewItem>
    <reviewItem>
      <errorID>ceccecda-9397-40af-9a98-3292531eae2d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77F449D7</paraID>
      <start>0</start>
      <end>3</end>
      <status>unmodified</status>
      <modifiedWord/>
      <trackRevisions>false</trackRevisions>
    </reviewItem>
    <reviewItem>
      <errorID>08011bdd-d215-4a2f-a6bc-8cbc5794ee11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537BCCE9</paraID>
      <start>0</start>
      <end>3</end>
      <status>unmodified</status>
      <modifiedWord/>
      <trackRevisions>false</trackRevisions>
    </reviewItem>
    <reviewItem>
      <errorID>f47768bc-f04a-497e-95aa-9e7694939a9a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796967F7</paraID>
      <start>0</start>
      <end>3</end>
      <status>unmodified</status>
      <modifiedWord/>
      <trackRevisions>false</trackRevisions>
    </reviewItem>
    <reviewItem>
      <errorID>3b54b3fe-e680-4484-a7b7-bd70ab833ece</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3E768D24</paraID>
      <start>0</start>
      <end>3</end>
      <status>unmodified</status>
      <modifiedWord/>
      <trackRevisions>false</trackRevisions>
    </reviewItem>
    <reviewItem>
      <errorID>aae1886a-7802-48be-87cf-b255ffda937f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3FE60AC5</paraID>
      <start>0</start>
      <end>3</end>
      <status>unmodified</status>
      <modifiedWord/>
      <trackRevisions>false</trackRevisions>
    </reviewItem>
    <reviewItem>
      <errorID>ff12a0af-16ff-4a8e-8dd3-b983a412cc44</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255C5233</paraID>
      <start>0</start>
      <end>3</end>
      <status>unmodified</status>
      <modifiedWord/>
      <trackRevisions>false</trackRevisions>
    </reviewItem>
    <reviewItem>
      <errorID>48f9bacf-0a5f-42c8-b427-94228147dca4</errorID>
      <errorWord>涉及到</errorWord>
      <group>L1_Word</group>
      <groupName>字词问题</groupName>
      <ability>L2_Typo</ability>
      <abilityName>字词错误</abilityName>
      <candidateList>
        <item>涉及</item>
      </candidateList>
      <explain>〈动〉牵涉到；关联到：案子～好几个人｜这个问题～面很广。</explain>
      <paraID>7ED9A1FF</paraID>
      <start>13</start>
      <end>16</end>
      <status>unmodified</status>
      <modifiedWord/>
      <trackRevisions>false</trackRevisions>
    </reviewItem>
    <reviewItem>
      <errorID>ed300ed7-6630-4e4d-9734-42ed5aa153c7</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27EA1155</paraID>
      <start>0</start>
      <end>3</end>
      <status>unmodified</status>
      <modifiedWord/>
      <trackRevisions>false</trackRevisions>
    </reviewItem>
    <reviewItem>
      <errorID>b3d195a5-50de-4e99-a2be-13ec01e31d1b</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225A1F14</paraID>
      <start>0</start>
      <end>3</end>
      <status>unmodified</status>
      <modifiedWord/>
      <trackRevisions>false</trackRevisions>
    </reviewItem>
    <reviewItem>
      <errorID>70af8a90-3fb2-494f-84b8-cb43722e7a70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678A1F82</paraID>
      <start>0</start>
      <end>3</end>
      <status>unmodified</status>
      <modifiedWord/>
      <trackRevisions>false</trackRevisions>
    </reviewItem>
    <reviewItem>
      <errorID>de1d4645-9513-46de-a42f-a2fa3c207055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4808D18B</paraID>
      <start>0</start>
      <end>3</end>
      <status>unmodified</status>
      <modifiedWord/>
      <trackRevisions>false</trackRevisions>
    </reviewItem>
    <reviewItem>
      <errorID>26afe86a-443e-40d0-8b0a-dd9646a0d74e</errorID>
      <errorWord>,</errorWord>
      <group>L1_Format</group>
      <groupName>格式问题</groupName>
      <ability>L2_HalfPunc</ability>
      <abilityName>全半角检查</abilityName>
      <candidateList>
        <item>，</item>
      </candidateList>
      <explain>文本全半角错误。</explain>
      <paraID>571F6221</paraID>
      <start>74</start>
      <end>75</end>
      <status>unmodified</status>
      <modifiedWord/>
      <trackRevisions>false</trackRevisions>
    </reviewItem>
    <reviewItem>
      <errorID>e28adeb6-f71e-4d95-a755-369f44e1a56f</errorID>
      <errorWord>,</errorWord>
      <group>L1_Format</group>
      <groupName>格式问题</groupName>
      <ability>L2_HalfPunc</ability>
      <abilityName>全半角检查</abilityName>
      <candidateList>
        <item>，</item>
      </candidateList>
      <explain>文本全半角错误。</explain>
      <paraID>76A01BAC</paraID>
      <start>54</start>
      <end>55</end>
      <status>unmodified</status>
      <modifiedWord/>
      <trackRevisions>false</trackRevisions>
    </reviewItem>
    <reviewItem>
      <errorID>c28597d3-f38c-48b4-82f4-1b860b6704b7</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61FFEAD8</paraID>
      <start>51</start>
      <end>53</end>
      <status>unmodified</status>
      <modifiedWord/>
      <trackRevisions>false</trackRevisions>
    </reviewItem>
    <reviewItem>
      <errorID>364ff11c-ba25-479d-909d-d3bcaafa39c3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3FB1C7E6</paraID>
      <start>0</start>
      <end>3</end>
      <status>unmodified</status>
      <modifiedWord/>
      <trackRevisions>false</trackRevisions>
    </reviewItem>
    <reviewItem>
      <errorID>ee68e528-11a6-477a-a68a-e7f7094261e9</errorID>
      <errorWord>&lt;</errorWord>
      <group>L1_Format</group>
      <groupName>格式问题</groupName>
      <ability>L2_HalfPunc</ability>
      <abilityName>全半角检查</abilityName>
      <candidateList>
        <item>〈</item>
      </candidateList>
      <explain>文本全半角错误。</explain>
      <paraID>31647B47</paraID>
      <start>24</start>
      <end>25</end>
      <status>unmodified</status>
      <modifiedWord/>
      <trackRevisions>false</trackRevisions>
    </reviewItem>
    <reviewItem>
      <errorID>80ff7db6-cc08-43e1-a9df-9a8b1b3876cb</errorID>
      <errorWord>&lt;</errorWord>
      <group>L1_Format</group>
      <groupName>格式问题</groupName>
      <ability>L2_HalfPunc</ability>
      <abilityName>全半角检查</abilityName>
      <candidateList>
        <item>〈</item>
      </candidateList>
      <explain>文本全半角错误。</explain>
      <paraID>71A1A63C</paraID>
      <start>26</start>
      <end>27</end>
      <status>unmodified</status>
      <modifiedWord/>
      <trackRevisions>false</trackRevisions>
    </reviewItem>
    <reviewItem>
      <errorID>f5a57c94-fb74-421c-91be-230bc4a76b91</errorID>
      <errorWord>，</errorWord>
      <group>L1_Word</group>
      <groupName>字词问题</groupName>
      <ability>L2_Typo</ability>
      <abilityName>字词错误</abilityName>
      <candidateList>
        <item>，并</item>
      </candidateList>
      <explain/>
      <paraID>27DF24A1</paraID>
      <start>72</start>
      <end>73</end>
      <status>unmodified</status>
      <modifiedWord/>
      <trackRevisions>false</trackRevisions>
    </reviewItem>
    <reviewItem>
      <errorID>99acc2e8-07b2-4ae9-af98-5ed0f6369e97</errorID>
      <errorWord>法律、法规</errorWord>
      <group>L1_Word</group>
      <groupName>字词问题</groupName>
      <ability>L2_Typo</ability>
      <abilityName>字词错误</abilityName>
      <candidateList>
        <item>法律法规</item>
      </candidateList>
      <explain/>
      <paraID>41DADE68</paraID>
      <start>9</start>
      <end>14</end>
      <status>unmodified</status>
      <modifiedWord/>
      <trackRevisions>false</trackRevisions>
    </reviewItem>
    <reviewItem>
      <errorID>31767e22-173c-4a1a-b27a-c9479dc6ffa0</errorID>
      <errorWord>属</errorWord>
      <group>L1_Word</group>
      <groupName>字词问题</groupName>
      <ability>L2_Typo</ability>
      <abilityName>字词错误</abilityName>
      <candidateList>
        <item>属于</item>
      </candidateList>
      <explain/>
      <paraID>41DADE68</paraID>
      <start>23</start>
      <end>24</end>
      <status>unmodified</status>
      <modifiedWord/>
      <trackRevisions>false</trackRevisions>
    </reviewItem>
    <reviewItem>
      <errorID>3f76f2dc-3824-4d70-83ec-de09155cc8b8</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188D8A7E</paraID>
      <start>0</start>
      <end>3</end>
      <status>unmodified</status>
      <modifiedWord/>
      <trackRevisions>false</trackRevisions>
    </reviewItem>
    <reviewItem>
      <errorID>731315e9-52c4-4663-ba12-8e244fcd0197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3A466F6</paraID>
      <start>18</start>
      <end>21</end>
      <status>unmodified</status>
      <modifiedWord/>
      <trackRevisions>false</trackRevisions>
    </reviewItem>
    <reviewItem>
      <errorID>eb7e08bc-ba7f-4831-afc0-293a56ac54c5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3A466F6</paraID>
      <start>28</start>
      <end>31</end>
      <status>unmodified</status>
      <modifiedWord/>
      <trackRevisions>false</trackRevisions>
    </reviewItem>
    <reviewItem>
      <errorID>e9a6d3f9-088c-401e-88d5-0f033888618c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63502895</paraID>
      <start>0</start>
      <end>3</end>
      <status>unmodified</status>
      <modifiedWord/>
      <trackRevisions>false</trackRevisions>
    </reviewItem>
    <reviewItem>
      <errorID>e49e1f33-9f09-40cb-8e8b-400763b711bd</errorID>
      <errorWord>,</errorWord>
      <group>L1_Format</group>
      <groupName>格式问题</groupName>
      <ability>L2_HalfPunc</ability>
      <abilityName>全半角检查</abilityName>
      <candidateList>
        <item>，</item>
      </candidateList>
      <explain>文本全半角错误。</explain>
      <paraID> E8643CD</paraID>
      <start>23</start>
      <end>24</end>
      <status>unmodified</status>
      <modifiedWord/>
      <trackRevisions>false</trackRevisions>
    </reviewItem>
    <reviewItem>
      <errorID>f05f9ce0-24b5-450a-8f7c-3d4f78488f3d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4C7E7B06</paraID>
      <start>0</start>
      <end>3</end>
      <status>unmodified</status>
      <modifiedWord/>
      <trackRevisions>false</trackRevisions>
    </reviewItem>
    <reviewItem>
      <errorID>5d976c54-cc68-4c66-b09f-2d9a1ed1b858</errorID>
      <errorWord>,</errorWord>
      <group>L1_Format</group>
      <groupName>格式问题</groupName>
      <ability>L2_HalfPunc</ability>
      <abilityName>全半角检查</abilityName>
      <candidateList>
        <item>，</item>
      </candidateList>
      <explain>文本全半角错误。</explain>
      <paraID>515B2347</paraID>
      <start>49</start>
      <end>50</end>
      <status>unmodified</status>
      <modifiedWord/>
      <trackRevisions>false</trackRevisions>
    </reviewItem>
    <reviewItem>
      <errorID>2a6c8c82-215f-428e-8d30-1576ec416fcd</errorID>
      <errorWord>,</errorWord>
      <group>L1_Format</group>
      <groupName>格式问题</groupName>
      <ability>L2_HalfPunc</ability>
      <abilityName>全半角检查</abilityName>
      <candidateList>
        <item>，</item>
      </candidateList>
      <explain>文本全半角错误。</explain>
      <paraID>515B2347</paraID>
      <start>122</start>
      <end>123</end>
      <status>unmodified</status>
      <modifiedWord/>
      <trackRevisions>false</trackRevisions>
    </reviewItem>
    <reviewItem>
      <errorID>b4bda46e-3745-4278-8de9-1c3a4cb0943b</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4EA94D55</paraID>
      <start>0</start>
      <end>3</end>
      <status>unmodified</status>
      <modifiedWord/>
      <trackRevisions>false</trackRevisions>
    </reviewItem>
    <reviewItem>
      <errorID>fef1334c-43d2-4898-84d0-58bf8cf15a20</errorID>
      <errorWord>&lt;</errorWord>
      <group>L1_Format</group>
      <groupName>格式问题</groupName>
      <ability>L2_HalfPunc</ability>
      <abilityName>全半角检查</abilityName>
      <candidateList>
        <item>〈</item>
      </candidateList>
      <explain>文本全半角错误。</explain>
      <paraID>5BBAF977</paraID>
      <start>22</start>
      <end>23</end>
      <status>unmodified</status>
      <modifiedWord/>
      <trackRevisions>false</trackRevisions>
    </reviewItem>
    <reviewItem>
      <errorID>c646b84a-0510-4ef2-b444-4ee06d0f58d2</errorID>
      <errorWord>〉</errorWord>
      <group>L1_Punc</group>
      <groupName>标点问题</groupName>
      <ability>L2_Punc</ability>
      <abilityName>标点符号检查</abilityName>
      <candidateList/>
      <explain/>
      <paraID>5BBAF977</paraID>
      <start>46</start>
      <end>47</end>
      <status>unmodified</status>
      <modifiedWord/>
      <trackRevisions>false</trackRevisions>
    </reviewItem>
    <reviewItem>
      <errorID>ed6931c1-48f0-4918-8f77-59297059a412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ED3E9F3</paraID>
      <start>150</start>
      <end>153</end>
      <status>unmodified</status>
      <modifiedWord/>
      <trackRevisions>false</trackRevisions>
    </reviewItem>
    <reviewItem>
      <errorID>6dcfdd0d-aead-4516-94e2-e3815192b543</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432C0BE8</paraID>
      <start>30</start>
      <end>33</end>
      <status>unmodified</status>
      <modifiedWord/>
      <trackRevisions>false</trackRevisions>
    </reviewItem>
    <reviewItem>
      <errorID>5a835f40-b5df-485e-9c11-7cd33b3f3266</errorID>
      <errorWord>(</errorWord>
      <group>L1_Format</group>
      <groupName>格式问题</groupName>
      <ability>L2_HalfPunc</ability>
      <abilityName>全半角检查</abilityName>
      <candidateList>
        <item>（</item>
      </candidateList>
      <explain>文本全半角错误。</explain>
      <paraID>47A5E909</paraID>
      <start>124</start>
      <end>125</end>
      <status>unmodified</status>
      <modifiedWord/>
      <trackRevisions>false</trackRevisions>
    </reviewItem>
    <reviewItem>
      <errorID>0ad8ab21-c7cf-421c-b99d-e588911b5da8</errorID>
      <errorWord>)</errorWord>
      <group>L1_Format</group>
      <groupName>格式问题</groupName>
      <ability>L2_HalfPunc</ability>
      <abilityName>全半角检查</abilityName>
      <candidateList>
        <item>）</item>
      </candidateList>
      <explain>文本全半角错误。</explain>
      <paraID>47A5E909</paraID>
      <start>162</start>
      <end>163</end>
      <status>unmodified</status>
      <modifiedWord/>
      <trackRevisions>false</trackRevisions>
    </reviewItem>
    <reviewItem>
      <errorID>e33dea85-9d52-4d83-a8fb-ab3a7539b333</errorID>
      <errorWord>《</errorWord>
      <group>L1_Punc</group>
      <groupName>标点问题</groupName>
      <ability>L2_Punc</ability>
      <abilityName>标点符号检查</abilityName>
      <candidateList/>
      <explain>同一形式括号套用。</explain>
      <paraID>26CBF4C1</paraID>
      <start>33</start>
      <end>34</end>
      <status>unmodified</status>
      <modifiedWord/>
      <trackRevisions>false</trackRevisions>
    </reviewItem>
    <reviewItem>
      <errorID>a22d169f-cbf0-487b-86e9-8922833ffbee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26CBF4C1</paraID>
      <start>50</start>
      <end>53</end>
      <status>unmodified</status>
      <modifiedWord/>
      <trackRevisions>false</trackRevisions>
    </reviewItem>
    <reviewItem>
      <errorID>4b687c67-d92d-4ac9-a322-a4d7fcb75bb4</errorID>
      <errorWord>》</errorWord>
      <group>L1_Punc</group>
      <groupName>标点问题</groupName>
      <ability>L2_Punc</ability>
      <abilityName>标点符号检查</abilityName>
      <candidateList/>
      <explain>同一形式括号套用。</explain>
      <paraID>26CBF4C1</paraID>
      <start>69</start>
      <end>70</end>
      <status>unmodified</status>
      <modifiedWord/>
      <trackRevisions>false</trackRevisions>
    </reviewItem>
    <reviewItem>
      <errorID>86abd947-c94b-45f9-83fb-9256d3c42b5e</errorID>
      <errorWord>,</errorWord>
      <group>L1_Format</group>
      <groupName>格式问题</groupName>
      <ability>L2_HalfPunc</ability>
      <abilityName>全半角检查</abilityName>
      <candidateList>
        <item>，</item>
      </candidateList>
      <explain>文本全半角错误。</explain>
      <paraID>26CBF4C1</paraID>
      <start>77</start>
      <end>78</end>
      <status>unmodified</status>
      <modifiedWord/>
      <trackRevisions>false</trackRevisions>
    </reviewItem>
    <reviewItem>
      <errorID>0a329e4e-29a7-4f10-8523-33d2cd0efcf2</errorID>
      <errorWord>涉及到</errorWord>
      <group>L1_Word</group>
      <groupName>字词问题</groupName>
      <ability>L2_Typo</ability>
      <abilityName>字词错误</abilityName>
      <candidateList>
        <item>涉及</item>
      </candidateList>
      <explain>〈动〉牵涉到；关联到：案子～好几个人｜这个问题～面很广。</explain>
      <paraID>44D718A5</paraID>
      <start>5</start>
      <end>8</end>
      <status>unmodified</status>
      <modifiedWord/>
      <trackRevisions>false</trackRevisions>
    </reviewItem>
    <reviewItem>
      <errorID>ca2e55ac-8273-4d5e-8408-3a4292a877f4</errorID>
      <errorWord>，在</errorWord>
      <group>L1_Word</group>
      <groupName>字词问题</groupName>
      <ability>L2_Typo</ability>
      <abilityName>字词错误</abilityName>
      <candidateList>
        <item>，</item>
      </candidateList>
      <explain/>
      <paraID>44D718A5</paraID>
      <start>58</start>
      <end>60</end>
      <status>unmodified</status>
      <modifiedWord/>
      <trackRevisions>false</trackRevisions>
    </reviewItem>
    <reviewItem>
      <errorID>e0a53cac-bc73-4c4e-9783-122c10df356f</errorID>
      <errorWord>(</errorWord>
      <group>L1_Format</group>
      <groupName>格式问题</groupName>
      <ability>L2_HalfPunc</ability>
      <abilityName>全半角检查</abilityName>
      <candidateList>
        <item>（</item>
      </candidateList>
      <explain>文本全半角错误。</explain>
      <paraID>221D1A7F</paraID>
      <start>16</start>
      <end>17</end>
      <status>unmodified</status>
      <modifiedWord/>
      <trackRevisions>false</trackRevisions>
    </reviewItem>
    <reviewItem>
      <errorID>973b0cf5-3fd3-4225-8ba0-ab11152de815</errorID>
      <errorWord>)</errorWord>
      <group>L1_Format</group>
      <groupName>格式问题</groupName>
      <ability>L2_HalfPunc</ability>
      <abilityName>全半角检查</abilityName>
      <candidateList>
        <item>）</item>
      </candidateList>
      <explain>文本全半角错误。</explain>
      <paraID>221D1A7F</paraID>
      <start>61</start>
      <end>62</end>
      <status>unmodified</status>
      <modifiedWord/>
      <trackRevisions>false</trackRevisions>
    </reviewItem>
    <reviewItem>
      <errorID>bb77847d-332e-41f7-b191-d55d18d0e73e</errorID>
      <errorWord>,</errorWord>
      <group>L1_Format</group>
      <groupName>格式问题</groupName>
      <ability>L2_HalfPunc</ability>
      <abilityName>全半角检查</abilityName>
      <candidateList>
        <item>，</item>
      </candidateList>
      <explain>文本全半角错误。</explain>
      <paraID>622A3FEA</paraID>
      <start>38</start>
      <end>39</end>
      <status>unmodified</status>
      <modifiedWord/>
      <trackRevisions>false</trackRevisions>
    </reviewItem>
    <reviewItem>
      <errorID>139f3b64-41f1-4406-a02e-9fc1ac70754a</errorID>
      <errorWord>,</errorWord>
      <group>L1_Format</group>
      <groupName>格式问题</groupName>
      <ability>L2_HalfPunc</ability>
      <abilityName>全半角检查</abilityName>
      <candidateList>
        <item>，</item>
      </candidateList>
      <explain>文本全半角错误。</explain>
      <paraID>622A3FEA</paraID>
      <start>79</start>
      <end>80</end>
      <status>unmodified</status>
      <modifiedWord/>
      <trackRevisions>false</trackRevisions>
    </reviewItem>
    <reviewItem>
      <errorID>2d397642-bbe4-4ce8-8ff4-a9d1cf4b2f58</errorID>
      <errorWord>,</errorWord>
      <group>L1_Format</group>
      <groupName>格式问题</groupName>
      <ability>L2_HalfPunc</ability>
      <abilityName>全半角检查</abilityName>
      <candidateList>
        <item>，</item>
      </candidateList>
      <explain>文本全半角错误。</explain>
      <paraID>622A3FEA</paraID>
      <start>89</start>
      <end>90</end>
      <status>unmodified</status>
      <modifiedWord/>
      <trackRevisions>false</trackRevisions>
    </reviewItem>
    <reviewItem>
      <errorID>ea65bf9f-7980-4112-b326-1abe7f73352e</errorID>
      <errorWord>,</errorWord>
      <group>L1_Format</group>
      <groupName>格式问题</groupName>
      <ability>L2_HalfPunc</ability>
      <abilityName>全半角检查</abilityName>
      <candidateList>
        <item>，</item>
      </candidateList>
      <explain>文本全半角错误。</explain>
      <paraID>622A3FEA</paraID>
      <start>108</start>
      <end>109</end>
      <status>unmodified</status>
      <modifiedWord/>
      <trackRevisions>false</trackRevisions>
    </reviewItem>
    <reviewItem>
      <errorID>5ce02d56-e05a-42b1-a301-fc1f53976074</errorID>
      <errorWord>,</errorWord>
      <group>L1_Format</group>
      <groupName>格式问题</groupName>
      <ability>L2_HalfPunc</ability>
      <abilityName>全半角检查</abilityName>
      <candidateList>
        <item>，</item>
      </candidateList>
      <explain>文本全半角错误。</explain>
      <paraID>275F9E26</paraID>
      <start>11</start>
      <end>12</end>
      <status>unmodified</status>
      <modifiedWord/>
      <trackRevisions>false</trackRevisions>
    </reviewItem>
    <reviewItem>
      <errorID>6c365fc1-d3da-47b3-8d5b-fe1a4bd0dcea</errorID>
      <errorWord>,</errorWord>
      <group>L1_Format</group>
      <groupName>格式问题</groupName>
      <ability>L2_HalfPunc</ability>
      <abilityName>全半角检查</abilityName>
      <candidateList>
        <item>，</item>
      </candidateList>
      <explain>文本全半角错误。</explain>
      <paraID>275F9E26</paraID>
      <start>124</start>
      <end>125</end>
      <status>unmodified</status>
      <modifiedWord/>
      <trackRevisions>false</trackRevisions>
    </reviewItem>
    <reviewItem>
      <errorID>b9939607-8a9f-475d-bfb5-f462f4674a1c</errorID>
      <errorWord>,</errorWord>
      <group>L1_Format</group>
      <groupName>格式问题</groupName>
      <ability>L2_HalfPunc</ability>
      <abilityName>全半角检查</abilityName>
      <candidateList>
        <item>，</item>
      </candidateList>
      <explain>文本全半角错误。</explain>
      <paraID>424B007A</paraID>
      <start>24</start>
      <end>25</end>
      <status>unmodified</status>
      <modifiedWord/>
      <trackRevisions>false</trackRevisions>
    </reviewItem>
    <reviewItem>
      <errorID>a7d57e4c-a585-4e1f-8ae0-a73b91b66ff1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6AE1835C</paraID>
      <start>17</start>
      <end>20</end>
      <status>unmodified</status>
      <modifiedWord/>
      <trackRevisions>false</trackRevisions>
    </reviewItem>
    <reviewItem>
      <errorID>b979ff4e-c4c6-4d4a-ac76-172124e26a94</errorID>
      <errorWord>使用的</errorWord>
      <group>L1_Word</group>
      <groupName>字词问题</groupName>
      <ability>L2_Typo</ability>
      <abilityName>字词错误</abilityName>
      <candidateList>
        <item>使用</item>
      </candidateList>
      <explain>〈动〉使人员、器物、资金等为某种目的服务：～干部｜合理～资金。</explain>
      <paraID>7B8CC523</paraID>
      <start>31</start>
      <end>34</end>
      <status>unmodified</status>
      <modifiedWord/>
      <trackRevisions>false</trackRevisions>
    </reviewItem>
    <reviewItem>
      <errorID>e7153baf-4602-4997-90d5-1976c558b60d</errorID>
      <errorWord>(</errorWord>
      <group>L1_Format</group>
      <groupName>格式问题</groupName>
      <ability>L2_HalfPunc</ability>
      <abilityName>全半角检查</abilityName>
      <candidateList>
        <item>（</item>
      </candidateList>
      <explain>文本全半角错误。</explain>
      <paraID>7DAB89E3</paraID>
      <start>11</start>
      <end>12</end>
      <status>unmodified</status>
      <modifiedWord/>
      <trackRevisions>false</trackRevisions>
    </reviewItem>
    <reviewItem>
      <errorID>2f3569a0-67ce-4c24-b6c3-f1853f2fccd9</errorID>
      <errorWord>)</errorWord>
      <group>L1_Format</group>
      <groupName>格式问题</groupName>
      <ability>L2_HalfPunc</ability>
      <abilityName>全半角检查</abilityName>
      <candidateList>
        <item>）</item>
      </candidateList>
      <explain>文本全半角错误。</explain>
      <paraID>7DAB89E3</paraID>
      <start>27</start>
      <end>28</end>
      <status>unmodified</status>
      <modifiedWord/>
      <trackRevisions>false</trackRevisions>
    </reviewItem>
    <reviewItem>
      <errorID>eb435212-ac61-45ef-aa56-75b59f5eb85f</errorID>
      <errorWord>:</errorWord>
      <group>L1_Format</group>
      <groupName>格式问题</groupName>
      <ability>L2_HalfPunc</ability>
      <abilityName>全半角检查</abilityName>
      <candidateList>
        <item>：</item>
      </candidateList>
      <explain>文本全半角错误。</explain>
      <paraID> AC00EEC</paraID>
      <start>6</start>
      <end>7</end>
      <status>unmodified</status>
      <modifiedWord/>
      <trackRevisions>false</trackRevisions>
    </reviewItem>
    <reviewItem>
      <errorID>34dbab30-8270-4534-b16f-205097b6c735</errorID>
      <errorWord>:</errorWord>
      <group>L1_Format</group>
      <groupName>格式问题</groupName>
      <ability>L2_HalfPunc</ability>
      <abilityName>全半角检查</abilityName>
      <candidateList>
        <item>：</item>
      </candidateList>
      <explain>文本全半角错误。</explain>
      <paraID>48FFFFD1</paraID>
      <start>6</start>
      <end>7</end>
      <status>unmodified</status>
      <modifiedWord/>
      <trackRevisions>false</trackRevisions>
    </reviewItem>
    <reviewItem>
      <errorID>1e70befe-b4c4-4948-b080-71ac0a3580cb</errorID>
      <errorWord>:</errorWord>
      <group>L1_Format</group>
      <groupName>格式问题</groupName>
      <ability>L2_HalfPunc</ability>
      <abilityName>全半角检查</abilityName>
      <candidateList>
        <item>：</item>
      </candidateList>
      <explain>文本全半角错误。</explain>
      <paraID>211627FB</paraID>
      <start>8</start>
      <end>9</end>
      <status>unmodified</status>
      <modifiedWord/>
      <trackRevisions>false</trackRevisions>
    </reviewItem>
    <reviewItem>
      <errorID>cefb3fec-7758-4708-8525-394f6552fb12</errorID>
      <errorWord>:</errorWord>
      <group>L1_Format</group>
      <groupName>格式问题</groupName>
      <ability>L2_HalfPunc</ability>
      <abilityName>全半角检查</abilityName>
      <candidateList>
        <item>：</item>
      </candidateList>
      <explain>文本全半角错误。</explain>
      <paraID>15663671</paraID>
      <start>12</start>
      <end>13</end>
      <status>unmodified</status>
      <modifiedWord/>
      <trackRevisions>false</trackRevisions>
    </reviewItem>
    <reviewItem>
      <errorID>d015235c-89a5-4888-89dc-89e1a1363699</errorID>
      <errorWord>:</errorWord>
      <group>L1_Format</group>
      <groupName>格式问题</groupName>
      <ability>L2_HalfPunc</ability>
      <abilityName>全半角检查</abilityName>
      <candidateList>
        <item>：</item>
      </candidateList>
      <explain>文本全半角错误。</explain>
      <paraID>316ACBA4</paraID>
      <start>12</start>
      <end>13</end>
      <status>unmodified</status>
      <modifiedWord/>
      <trackRevisions>false</trackRevisions>
    </reviewItem>
    <reviewItem>
      <errorID>afd269f8-4392-48bd-bb53-2c6d9f257eda</errorID>
      <errorWord>合作如</errorWord>
      <group>L1_Word</group>
      <groupName>字词问题</groupName>
      <ability>L2_Typo</ability>
      <abilityName>字词错误</abilityName>
      <candidateList>
        <item>合作</item>
      </candidateList>
      <explain/>
      <paraID>3F97434C</paraID>
      <start>58</start>
      <end>61</end>
      <status>unmodified</status>
      <modifiedWord/>
      <trackRevisions>false</trackRevisions>
    </reviewItem>
    <reviewItem>
      <errorID>9d1d542f-f977-452c-8562-b227f6b0088b</errorID>
      <errorWord>作</errorWord>
      <group>L1_Word</group>
      <groupName>字词问题</groupName>
      <ability>L2_Typo</ability>
      <abilityName>字词错误</abilityName>
      <candidateList>
        <item>作室</item>
      </candidateList>
      <explain/>
      <paraID>3F97434C</paraID>
      <start>66</start>
      <end>67</end>
      <status>unmodified</status>
      <modifiedWord/>
      <trackRevisions>false</trackRevisions>
    </reviewItem>
    <reviewItem>
      <errorID>a0bd2c5b-e6fb-4617-b4dc-bb9ddb2e8278</errorID>
      <errorWord>意愿地</errorWord>
      <group>L1_Word</group>
      <groupName>字词问题</groupName>
      <ability>L2_Typo</ability>
      <abilityName>字词错误</abilityName>
      <candidateList>
        <item>意愿</item>
      </candidateList>
      <explain/>
      <paraID> 78F41AA</paraID>
      <start>43</start>
      <end>46</end>
      <status>unmodified</status>
      <modifiedWord/>
      <trackRevisions>false</trackRevisions>
    </reviewItem>
    <reviewItem>
      <errorID>2a63def5-6f79-436b-bef2-8d6e6afe481e</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609C84B5</paraID>
      <start>158</start>
      <end>159</end>
      <status>unmodified</status>
      <modifiedWord/>
      <trackRevisions>false</trackRevisions>
    </reviewItem>
    <reviewItem>
      <errorID>698c34b7-3c53-4acc-bae1-d97eb07261b1</errorID>
      <errorWord>源</errorWord>
      <group>L1_Word</group>
      <groupName>字词问题</groupName>
      <ability>L2_Typo</ability>
      <abilityName>字词错误</abilityName>
      <candidateList>
        <item>源等</item>
      </candidateList>
      <explain/>
      <paraID>569A8182</paraID>
      <start>32</start>
      <end>33</end>
      <status>unmodified</status>
      <modifiedWord/>
      <trackRevisions>false</trackRevisions>
    </reviewItem>
    <reviewItem>
      <errorID>a3ee65df-ed22-4146-b483-cebbc25d4ac0</errorID>
      <errorWord>中的</errorWord>
      <group>L1_Word</group>
      <groupName>字词问题</groupName>
      <ability>L2_Typo</ability>
      <abilityName>字词错误</abilityName>
      <candidateList>
        <item>中</item>
      </candidateList>
      <explain>〈动〉❶正对上；恰好合上：～选｜猜～了｜三枪都打～了目标。❷受到；遭受：～毒｜～暑｜胳膊上～了一枪。</explain>
      <paraID>569A8182</paraID>
      <start>35</start>
      <end>37</end>
      <status>unmodified</status>
      <modifiedWord/>
      <trackRevisions>false</trackRevisions>
    </reviewItem>
    <reviewItem>
      <errorID>414af8ce-d15a-428b-ab25-b3b42aba6b1b</errorID>
      <errorWord>源</errorWord>
      <group>L1_Word</group>
      <groupName>字词问题</groupName>
      <ability>L2_Typo</ability>
      <abilityName>字词错误</abilityName>
      <candidateList>
        <item>源等</item>
      </candidateList>
      <explain/>
      <paraID>721A5ADD</paraID>
      <start>30</start>
      <end>31</end>
      <status>unmodified</status>
      <modifiedWord/>
      <trackRevisions>false</trackRevisions>
    </reviewItem>
    <reviewItem>
      <errorID>876de122-aa0a-44eb-9874-c6f332bff1e4</errorID>
      <errorWord>中的</errorWord>
      <group>L1_Word</group>
      <groupName>字词问题</groupName>
      <ability>L2_Typo</ability>
      <abilityName>字词错误</abilityName>
      <candidateList>
        <item>中</item>
      </candidateList>
      <explain>〈动〉❶正对上；恰好合上：～选｜猜～了｜三枪都打～了目标。❷受到；遭受：～毒｜～暑｜胳膊上～了一枪。</explain>
      <paraID>721A5ADD</paraID>
      <start>33</start>
      <end>35</end>
      <status>unmodified</status>
      <modifiedWord/>
      <trackRevisions>false</trackRevisions>
    </reviewItem>
    <reviewItem>
      <errorID>551dd3af-bcf8-420f-b0ce-2be57b07208b</errorID>
      <errorWord>来自于</errorWord>
      <group>L1_Word</group>
      <groupName>字词问题</groupName>
      <ability>L2_Typo</ability>
      <abilityName>字词错误</abilityName>
      <candidateList>
        <item>来自</item>
      </candidateList>
      <explain/>
      <paraID>3BC5E00C</paraID>
      <start>15</start>
      <end>18</end>
      <status>unmodified</status>
      <modifiedWord/>
      <trackRevisions>false</trackRevisions>
    </reviewItem>
    <reviewItem>
      <errorID>7d02f3bb-ad6d-4d84-b06f-e65562b8c047</errorID>
      <errorWord>自助</errorWord>
      <group>L1_Word</group>
      <groupName>字词问题</groupName>
      <ability>L2_Typo</ability>
      <abilityName>字词错误</abilityName>
      <candidateList>
        <item>自主</item>
      </candidateList>
      <explain/>
      <paraID>67D3D632</paraID>
      <start>45</start>
      <end>47</end>
      <status>unmodified</status>
      <modifiedWord/>
      <trackRevisions>false</trackRevisions>
    </reviewItem>
    <reviewItem>
      <errorID>15ba3ba8-6ab1-401c-abdd-5c18f13d4e8a</errorID>
      <errorWord>灵活就业人口</errorWord>
      <group>L1_Word</group>
      <groupName>字词问题</groupName>
      <ability>L2_Typo</ability>
      <abilityName>字词错误</abilityName>
      <candidateList>
        <item>灵活就业人员</item>
      </candidateList>
      <explain/>
      <paraID>6E2A925B</paraID>
      <start>70</start>
      <end>76</end>
      <status>unmodified</status>
      <modifiedWord/>
      <trackRevisions>false</trackRevisions>
    </reviewItem>
    <reviewItem>
      <errorID>98846a95-9c31-4659-b70d-0392252165de</errorID>
      <errorWord>、就</errorWord>
      <group>L1_Punc</group>
      <groupName>标点问题</groupName>
      <ability>L2_Punc</ability>
      <abilityName>标点符号检查</abilityName>
      <candidateList>
        <item>，就</item>
      </candidateList>
      <explain>连接词前后不宜使用顿号，建议使用逗号。</explain>
      <paraID>28E83F14</paraID>
      <start>27</start>
      <end>29</end>
      <status>unmodified</status>
      <modifiedWord/>
      <trackRevisions>false</trackRevisions>
    </reviewItem>
    <reviewItem>
      <errorID>97cf5dac-3599-40fb-8768-dbce56a58ca8</errorID>
      <errorWord>(</errorWord>
      <group>L1_Format</group>
      <groupName>格式问题</groupName>
      <ability>L2_HalfPunc</ability>
      <abilityName>全半角检查</abilityName>
      <candidateList>
        <item>（</item>
      </candidateList>
      <explain>文本全半角错误。</explain>
      <paraID>7CB5E1F3</paraID>
      <start>58</start>
      <end>59</end>
      <status>unmodified</status>
      <modifiedWord/>
      <trackRevisions>false</trackRevisions>
    </reviewItem>
    <reviewItem>
      <errorID>1ad70071-7d99-42b2-a341-ffb9d85e6982</errorID>
      <errorWord>)</errorWord>
      <group>L1_Format</group>
      <groupName>格式问题</groupName>
      <ability>L2_HalfPunc</ability>
      <abilityName>全半角检查</abilityName>
      <candidateList>
        <item>）</item>
      </candidateList>
      <explain>文本全半角错误。</explain>
      <paraID>7CB5E1F3</paraID>
      <start>61</start>
      <end>62</end>
      <status>unmodified</status>
      <modifiedWord/>
      <trackRevisions>false</trackRevisions>
    </reviewItem>
    <reviewItem>
      <errorID>f776db5b-1bc1-4035-a3ff-684a9b89aa87</errorID>
      <errorWord>(</errorWord>
      <group>L1_Format</group>
      <groupName>格式问题</groupName>
      <ability>L2_HalfPunc</ability>
      <abilityName>全半角检查</abilityName>
      <candidateList>
        <item>（</item>
      </candidateList>
      <explain>文本全半角错误。</explain>
      <paraID>7CB5E1F3</paraID>
      <start>80</start>
      <end>81</end>
      <status>unmodified</status>
      <modifiedWord/>
      <trackRevisions>false</trackRevisions>
    </reviewItem>
    <reviewItem>
      <errorID>1972c8dd-dc4c-4d48-be50-2d15c02ca1c3</errorID>
      <errorWord>)</errorWord>
      <group>L1_Format</group>
      <groupName>格式问题</groupName>
      <ability>L2_HalfPunc</ability>
      <abilityName>全半角检查</abilityName>
      <candidateList>
        <item>）</item>
      </candidateList>
      <explain>文本全半角错误。</explain>
      <paraID>7CB5E1F3</paraID>
      <start>83</start>
      <end>84</end>
      <status>unmodified</status>
      <modifiedWord/>
      <trackRevisions>false</trackRevisions>
    </reviewItem>
    <reviewItem>
      <errorID>6aa981d1-c73e-420a-9d78-f918d2f6504c</errorID>
      <errorWord>/）</errorWord>
      <group>L1_Punc</group>
      <groupName>标点问题</groupName>
      <ability>L2_Punc</ability>
      <abilityName>标点符号检查</abilityName>
      <candidateList>
        <item>）</item>
      </candidateList>
      <explain/>
      <paraID>31CAB974</paraID>
      <start>133</start>
      <end>135</end>
      <status>unmodified</status>
      <modifiedWord/>
      <trackRevisions>false</trackRevisions>
    </reviewItem>
    <reviewItem>
      <errorID>d4f5420f-8640-4f62-880e-c0a64a879ace</errorID>
      <errorWord>维保</errorWord>
      <group>L1_Word</group>
      <groupName>字词问题</groupName>
      <ability>L2_Typo</ability>
      <abilityName>字词错误</abilityName>
      <candidateList>
        <item>质保</item>
      </candidateList>
      <explain/>
      <paraID>73A94744</paraID>
      <start>4</start>
      <end>6</end>
      <status>unmodified</status>
      <modifiedWord/>
      <trackRevisions>false</trackRevisions>
    </reviewItem>
    <reviewItem>
      <errorID>95296a87-5ee8-4bdb-9762-dd26f46c10dd</errorID>
      <errorWord>:</errorWord>
      <group>L1_Format</group>
      <groupName>格式问题</groupName>
      <ability>L2_HalfPunc</ability>
      <abilityName>全半角检查</abilityName>
      <candidateList>
        <item>：</item>
      </candidateList>
      <explain>文本全半角错误。</explain>
      <paraID>408A7E6F</paraID>
      <start>34</start>
      <end>35</end>
      <status>unmodified</status>
      <modifiedWord/>
      <trackRevisions>false</trackRevisions>
    </reviewItem>
    <reviewItem>
      <errorID>70653f7a-8c89-448d-aab9-a590a09f85b7</errorID>
      <errorWord>:</errorWord>
      <group>L1_Format</group>
      <groupName>格式问题</groupName>
      <ability>L2_HalfPunc</ability>
      <abilityName>全半角检查</abilityName>
      <candidateList>
        <item>：</item>
      </candidateList>
      <explain>文本全半角错误。</explain>
      <paraID> DD81E35</paraID>
      <start>10</start>
      <end>11</end>
      <status>unmodified</status>
      <modifiedWord/>
      <trackRevisions>false</trackRevisions>
    </reviewItem>
    <reviewItem>
      <errorID>08298fff-be4c-4c93-b6e8-aefb0e444e2f</errorID>
      <errorWord>-</errorWord>
      <group>L1_Format</group>
      <groupName>格式问题</groupName>
      <ability>L2_HalfPunc</ability>
      <abilityName>全半角检查</abilityName>
      <candidateList>
        <item>－</item>
      </candidateList>
      <explain>文本全半角错误。</explain>
      <paraID> 46F3852</paraID>
      <start>117</start>
      <end>118</end>
      <status>unmodified</status>
      <modifiedWord/>
      <trackRevisions>false</trackRevisions>
    </reviewItem>
    <reviewItem>
      <errorID>f3f845f9-b9e0-41eb-832f-f75fe09f8b46</errorID>
      <errorWord>-</errorWord>
      <group>L1_Format</group>
      <groupName>格式问题</groupName>
      <ability>L2_HalfPunc</ability>
      <abilityName>全半角检查</abilityName>
      <candidateList>
        <item>－</item>
      </candidateList>
      <explain>文本全半角错误。</explain>
      <paraID>3B0253FA</paraID>
      <start>117</start>
      <end>118</end>
      <status>unmodified</status>
      <modifiedWord/>
      <trackRevisions>false</trackRevisions>
    </reviewItem>
    <reviewItem>
      <errorID>d274037d-6325-4f81-a5d4-55cb26d8fa4d</errorID>
      <errorWord>-</errorWord>
      <group>L1_Format</group>
      <groupName>格式问题</groupName>
      <ability>L2_HalfPunc</ability>
      <abilityName>全半角检查</abilityName>
      <candidateList>
        <item>－</item>
      </candidateList>
      <explain>文本全半角错误。</explain>
      <paraID>2AD92AA4</paraID>
      <start>101</start>
      <end>102</end>
      <status>unmodified</status>
      <modifiedWord/>
      <trackRevisions>false</trackRevisions>
    </reviewItem>
    <reviewItem>
      <errorID>bb4c355e-c82a-4d0e-9ec5-c3369fae27e3</errorID>
      <errorWord>-</errorWord>
      <group>L1_Format</group>
      <groupName>格式问题</groupName>
      <ability>L2_HalfPunc</ability>
      <abilityName>全半角检查</abilityName>
      <candidateList>
        <item>－</item>
      </candidateList>
      <explain>文本全半角错误。</explain>
      <paraID>7AEB6504</paraID>
      <start>79</start>
      <end>80</end>
      <status>unmodified</status>
      <modifiedWord/>
      <trackRevisions>false</trackRevisions>
    </reviewItem>
    <reviewItem>
      <errorID>c3ca9e47-35c4-4cb8-b04a-1ab60d4faeee</errorID>
      <errorWord>-</errorWord>
      <group>L1_Format</group>
      <groupName>格式问题</groupName>
      <ability>L2_HalfPunc</ability>
      <abilityName>全半角检查</abilityName>
      <candidateList>
        <item>－</item>
      </candidateList>
      <explain>文本全半角错误。</explain>
      <paraID>7E25084C</paraID>
      <start>110</start>
      <end>111</end>
      <status>unmodified</status>
      <modifiedWord/>
      <trackRevisions>false</trackRevisions>
    </reviewItem>
    <reviewItem>
      <errorID>e022352a-0372-483a-ae16-0c9727db6b71</errorID>
      <errorWord>-</errorWord>
      <group>L1_Format</group>
      <groupName>格式问题</groupName>
      <ability>L2_HalfPunc</ability>
      <abilityName>全半角检查</abilityName>
      <candidateList>
        <item>－</item>
      </candidateList>
      <explain>文本全半角错误。</explain>
      <paraID>12EF1015</paraID>
      <start>64</start>
      <end>65</end>
      <status>unmodified</status>
      <modifiedWord/>
      <trackRevisions>false</trackRevisions>
    </reviewItem>
    <reviewItem>
      <errorID>535cc770-ca65-4ca2-b1ff-1f41f63cdbb8</errorID>
      <errorWord>-</errorWord>
      <group>L1_Format</group>
      <groupName>格式问题</groupName>
      <ability>L2_HalfPunc</ability>
      <abilityName>全半角检查</abilityName>
      <candidateList>
        <item>－</item>
      </candidateList>
      <explain>文本全半角错误。</explain>
      <paraID>589DB1D9</paraID>
      <start>198</start>
      <end>199</end>
      <status>unmodified</status>
      <modifiedWord/>
      <trackRevisions>false</trackRevisions>
    </reviewItem>
    <reviewItem>
      <errorID>dca8bfd0-3387-43eb-9cf5-d8b32cfac122</errorID>
      <errorWord>-</errorWord>
      <group>L1_Format</group>
      <groupName>格式问题</groupName>
      <ability>L2_HalfPunc</ability>
      <abilityName>全半角检查</abilityName>
      <candidateList>
        <item>－</item>
      </candidateList>
      <explain>文本全半角错误。</explain>
      <paraID> FD19607</paraID>
      <start>59</start>
      <end>60</end>
      <status>unmodified</status>
      <modifiedWord/>
      <trackRevisions>false</trackRevisions>
    </reviewItem>
    <reviewItem>
      <errorID>13981626-7171-4774-a1cf-82542815e38f</errorID>
      <errorWord>-</errorWord>
      <group>L1_Format</group>
      <groupName>格式问题</groupName>
      <ability>L2_HalfPunc</ability>
      <abilityName>全半角检查</abilityName>
      <candidateList>
        <item>－</item>
      </candidateList>
      <explain>文本全半角错误。</explain>
      <paraID>59DCD3E4</paraID>
      <start>70</start>
      <end>71</end>
      <status>unmodified</status>
      <modifiedWord/>
      <trackRevisions>false</trackRevisions>
    </reviewItem>
    <reviewItem>
      <errorID>e45c424b-1da7-4d99-880f-898ebd14aabc</errorID>
      <errorWord>:</errorWord>
      <group>L1_Format</group>
      <groupName>格式问题</groupName>
      <ability>L2_HalfPunc</ability>
      <abilityName>全半角检查</abilityName>
      <candidateList>
        <item>：</item>
      </candidateList>
      <explain>文本全半角错误。</explain>
      <paraID>150FF102</paraID>
      <start>16</start>
      <end>17</end>
      <status>unmodified</status>
      <modifiedWord/>
      <trackRevisions>false</trackRevisions>
    </reviewItem>
    <reviewItem>
      <errorID>b015cfa0-bdb7-4f3d-9965-491a1c6517ab</errorID>
      <errorWord>晰</errorWord>
      <group>L1_Word</group>
      <groupName>字词问题</groupName>
      <ability>L2_Typo</ability>
      <abilityName>字词错误</abilityName>
      <candidateList>
        <item>晰地</item>
      </candidateList>
      <explain/>
      <paraID>45D800E2</paraID>
      <start>4</start>
      <end>5</end>
      <status>unmodified</status>
      <modifiedWord/>
      <trackRevisions>false</trackRevisions>
    </reviewItem>
    <reviewItem>
      <errorID>12fd2858-04e3-428c-82b5-5ce6fed9686f</errorID>
      <errorWord>:</errorWord>
      <group>L1_Format</group>
      <groupName>格式问题</groupName>
      <ability>L2_HalfPunc</ability>
      <abilityName>全半角检查</abilityName>
      <candidateList>
        <item>：</item>
      </candidateList>
      <explain>文本全半角错误。</explain>
      <paraID> 6EFD4DD</paraID>
      <start>14</start>
      <end>15</end>
      <status>unmodified</status>
      <modifiedWord/>
      <trackRevisions>false</trackRevisions>
    </reviewItem>
    <reviewItem>
      <errorID>55b68c50-2697-4b76-b6cc-3f351160c63f</errorID>
      <errorWord>:</errorWord>
      <group>L1_Format</group>
      <groupName>格式问题</groupName>
      <ability>L2_HalfPunc</ability>
      <abilityName>全半角检查</abilityName>
      <candidateList>
        <item>：</item>
      </candidateList>
      <explain>文本全半角错误。</explain>
      <paraID>5ECE0C38</paraID>
      <start>16</start>
      <end>17</end>
      <status>unmodified</status>
      <modifiedWord/>
      <trackRevisions>false</trackRevisions>
    </reviewItem>
    <reviewItem>
      <errorID>83a1db6b-055b-45a4-a265-049c3bf75549</errorID>
      <errorWord>就业</errorWord>
      <group>L1_Word</group>
      <groupName>字词问题</groupName>
      <ability>L2_Typo</ability>
      <abilityName>字词错误</abilityName>
      <candidateList>
        <item>酒业</item>
      </candidateList>
      <explain/>
      <paraID>31953C5F</paraID>
      <start>19</start>
      <end>21</end>
      <status>unmodified</status>
      <modifiedWord/>
      <trackRevisions>false</trackRevisions>
    </reviewItem>
    <reviewItem>
      <errorID>206cb8b2-6d28-481e-a7a2-531349f99a35</errorID>
      <errorWord>:</errorWord>
      <group>L1_Format</group>
      <groupName>格式问题</groupName>
      <ability>L2_HalfPunc</ability>
      <abilityName>全半角检查</abilityName>
      <candidateList>
        <item>：</item>
      </candidateList>
      <explain>文本全半角错误。</explain>
      <paraID> CBF3E45</paraID>
      <start>39</start>
      <end>40</end>
      <status>unmodified</status>
      <modifiedWord/>
      <trackRevisions>false</trackRevisions>
    </reviewItem>
    <reviewItem>
      <errorID>97cb069e-a2f1-4c25-a9d7-c69688c8d1a9</errorID>
      <errorWord>:</errorWord>
      <group>L1_Format</group>
      <groupName>格式问题</groupName>
      <ability>L2_HalfPunc</ability>
      <abilityName>全半角检查</abilityName>
      <candidateList>
        <item>：</item>
      </candidateList>
      <explain>文本全半角错误。</explain>
      <paraID>20CDEAAC</paraID>
      <start>6</start>
      <end>7</end>
      <status>unmodified</status>
      <modifiedWord/>
      <trackRevisions>false</trackRevisions>
    </reviewItem>
    <reviewItem>
      <errorID>bf1da3c9-cf56-43af-a5ad-228658c669d5</errorID>
      <errorWord>(</errorWord>
      <group>L1_Format</group>
      <groupName>格式问题</groupName>
      <ability>L2_HalfPunc</ability>
      <abilityName>全半角检查</abilityName>
      <candidateList>
        <item>（</item>
      </candidateList>
      <explain>文本全半角错误。</explain>
      <paraID>7BC4F1C9</paraID>
      <start>71</start>
      <end>72</end>
      <status>unmodified</status>
      <modifiedWord/>
      <trackRevisions>false</trackRevisions>
    </reviewItem>
    <reviewItem>
      <errorID>d1192a85-ff79-46e7-a456-aa1f96d56dab</errorID>
      <errorWord>)</errorWord>
      <group>L1_Format</group>
      <groupName>格式问题</groupName>
      <ability>L2_HalfPunc</ability>
      <abilityName>全半角检查</abilityName>
      <candidateList>
        <item>）</item>
      </candidateList>
      <explain>文本全半角错误。</explain>
      <paraID>7BC4F1C9</paraID>
      <start>100</start>
      <end>101</end>
      <status>unmodified</status>
      <modifiedWord/>
      <trackRevisions>false</trackRevisions>
    </reviewItem>
    <reviewItem>
      <errorID>c4faf5a7-cf67-4abc-a2c8-14cb93304a81</errorID>
      <errorWord>(</errorWord>
      <group>L1_Format</group>
      <groupName>格式问题</groupName>
      <ability>L2_HalfPunc</ability>
      <abilityName>全半角检查</abilityName>
      <candidateList>
        <item>（</item>
      </candidateList>
      <explain>文本全半角错误。</explain>
      <paraID>4EFDA65C</paraID>
      <start>56</start>
      <end>57</end>
      <status>unmodified</status>
      <modifiedWord/>
      <trackRevisions>false</trackRevisions>
    </reviewItem>
    <reviewItem>
      <errorID>fba426a2-6b31-4b11-b38e-01c46d3e6bcf</errorID>
      <errorWord>)</errorWord>
      <group>L1_Format</group>
      <groupName>格式问题</groupName>
      <ability>L2_HalfPunc</ability>
      <abilityName>全半角检查</abilityName>
      <candidateList>
        <item>）</item>
      </candidateList>
      <explain>文本全半角错误。</explain>
      <paraID>4EFDA65C</paraID>
      <start>59</start>
      <end>60</end>
      <status>unmodified</status>
      <modifiedWord/>
      <trackRevisions>false</trackRevisions>
    </reviewItem>
    <reviewItem>
      <errorID>5d08bc97-d62f-416b-bd2e-627202165eba</errorID>
      <errorWord>(</errorWord>
      <group>L1_Format</group>
      <groupName>格式问题</groupName>
      <ability>L2_HalfPunc</ability>
      <abilityName>全半角检查</abilityName>
      <candidateList>
        <item>（</item>
      </candidateList>
      <explain>文本全半角错误。</explain>
      <paraID>4EFDA65C</paraID>
      <start>66</start>
      <end>67</end>
      <status>unmodified</status>
      <modifiedWord/>
      <trackRevisions>false</trackRevisions>
    </reviewItem>
    <reviewItem>
      <errorID>f19e7a84-c83b-4b5c-bd8f-5c3afb666d49</errorID>
      <errorWord>)</errorWord>
      <group>L1_Format</group>
      <groupName>格式问题</groupName>
      <ability>L2_HalfPunc</ability>
      <abilityName>全半角检查</abilityName>
      <candidateList>
        <item>）</item>
      </candidateList>
      <explain>文本全半角错误。</explain>
      <paraID>4EFDA65C</paraID>
      <start>69</start>
      <end>70</end>
      <status>unmodified</status>
      <modifiedWord/>
      <trackRevisions>false</trackRevisions>
    </reviewItem>
    <reviewItem>
      <errorID>0ff57045-5700-4f55-bb86-22a95264ebdf</errorID>
      <errorWord>(</errorWord>
      <group>L1_Format</group>
      <groupName>格式问题</groupName>
      <ability>L2_HalfPunc</ability>
      <abilityName>全半角检查</abilityName>
      <candidateList>
        <item>（</item>
      </candidateList>
      <explain>文本全半角错误。</explain>
      <paraID>4EFDA65C</paraID>
      <start>76</start>
      <end>77</end>
      <status>unmodified</status>
      <modifiedWord/>
      <trackRevisions>false</trackRevisions>
    </reviewItem>
    <reviewItem>
      <errorID>a690a2b3-c53b-4518-8671-5046af8df36a</errorID>
      <errorWord>)</errorWord>
      <group>L1_Format</group>
      <groupName>格式问题</groupName>
      <ability>L2_HalfPunc</ability>
      <abilityName>全半角检查</abilityName>
      <candidateList>
        <item>）</item>
      </candidateList>
      <explain>文本全半角错误。</explain>
      <paraID>4EFDA65C</paraID>
      <start>79</start>
      <end>80</end>
      <status>unmodified</status>
      <modifiedWord/>
      <trackRevisions>false</trackRevisions>
    </reviewItem>
    <reviewItem>
      <errorID>45cc1f47-5788-4ebb-bd09-7c33d76a4896</errorID>
      <errorWord>(</errorWord>
      <group>L1_Format</group>
      <groupName>格式问题</groupName>
      <ability>L2_HalfPunc</ability>
      <abilityName>全半角检查</abilityName>
      <candidateList>
        <item>（</item>
      </candidateList>
      <explain>文本全半角错误。</explain>
      <paraID>4EFDA65C</paraID>
      <start>89</start>
      <end>90</end>
      <status>unmodified</status>
      <modifiedWord/>
      <trackRevisions>false</trackRevisions>
    </reviewItem>
    <reviewItem>
      <errorID>cb89acde-2b65-4553-bb70-993e61733391</errorID>
      <errorWord>)</errorWord>
      <group>L1_Format</group>
      <groupName>格式问题</groupName>
      <ability>L2_HalfPunc</ability>
      <abilityName>全半角检查</abilityName>
      <candidateList>
        <item>）</item>
      </candidateList>
      <explain>文本全半角错误。</explain>
      <paraID>4EFDA65C</paraID>
      <start>92</start>
      <end>93</end>
      <status>unmodified</status>
      <modifiedWord/>
      <trackRevisions>false</trackRevisions>
    </reviewItem>
    <reviewItem>
      <errorID>76e2b2e0-6890-4bc5-8fa0-5e3c2dce66ef</errorID>
      <errorWord>需</errorWord>
      <group>L1_Word</group>
      <groupName>字词问题</groupName>
      <ability>L2_Typo</ability>
      <abilityName>字词错误</abilityName>
      <candidateList>
        <item>须</item>
      </candidateList>
      <explain>存在发音相同字词的误用。</explain>
      <paraID>6EFE213D</paraID>
      <start>15</start>
      <end>16</end>
      <status>unmodified</status>
      <modifiedWord/>
      <trackRevisions>false</trackRevisions>
    </reviewItem>
    <reviewItem>
      <errorID>04389cfb-1557-4577-bd3d-d274e1b65d5f</errorID>
      <errorWord>（</errorWord>
      <group>L1_Punc</group>
      <groupName>标点问题</groupName>
      <ability>L2_Punc</ability>
      <abilityName>标点符号检查</abilityName>
      <candidateList/>
      <explain>同一形式括号套用。</explain>
      <paraID>6EFE213D</paraID>
      <start>106</start>
      <end>107</end>
      <status>unmodified</status>
      <modifiedWord/>
      <trackRevisions>false</trackRevisions>
    </reviewItem>
    <reviewItem>
      <errorID>ee36a46c-72f7-4778-984d-cdbd8839fd2b</errorID>
      <errorWord>）</errorWord>
      <group>L1_Punc</group>
      <groupName>标点问题</groupName>
      <ability>L2_Punc</ability>
      <abilityName>标点符号检查</abilityName>
      <candidateList/>
      <explain>同一形式括号套用。</explain>
      <paraID>6EFE213D</paraID>
      <start>109</start>
      <end>110</end>
      <status>unmodified</status>
      <modifiedWord/>
      <trackRevisions>false</trackRevisions>
    </reviewItem>
    <reviewItem>
      <errorID>418d6627-8f1a-4abd-a3bd-48f0c885d508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6118AE56</paraID>
      <start>0</start>
      <end>2</end>
      <status>unmodified</status>
      <modifiedWord/>
      <trackRevisions>false</trackRevisions>
    </reviewItem>
    <reviewItem>
      <errorID>11ab68dc-e7c8-4118-80ed-0233ef6843eb</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 36A6970</paraID>
      <start>26</start>
      <end>29</end>
      <status>unmodified</status>
      <modifiedWord/>
      <trackRevisions>false</trackRevisions>
    </reviewItem>
    <reviewItem>
      <errorID>a37be5a2-b974-4355-a67d-1bf235d5044a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4F69899B</paraID>
      <start>0</start>
      <end>2</end>
      <status>unmodified</status>
      <modifiedWord/>
      <trackRevisions>false</trackRevisions>
    </reviewItem>
    <reviewItem>
      <errorID>5a4e52a3-5369-4f22-9e86-2a0a04cffc2b</errorID>
      <errorWord>(</errorWord>
      <group>L1_Format</group>
      <groupName>格式问题</groupName>
      <ability>L2_HalfPunc</ability>
      <abilityName>全半角检查</abilityName>
      <candidateList>
        <item>（</item>
      </candidateList>
      <explain>文本全半角错误。</explain>
      <paraID>4AF543D9</paraID>
      <start>36</start>
      <end>37</end>
      <status>unmodified</status>
      <modifiedWord/>
      <trackRevisions>false</trackRevisions>
    </reviewItem>
    <reviewItem>
      <errorID>2f781d2d-020d-4b4f-9f99-31b90903e3e0</errorID>
      <errorWord>)</errorWord>
      <group>L1_Format</group>
      <groupName>格式问题</groupName>
      <ability>L2_HalfPunc</ability>
      <abilityName>全半角检查</abilityName>
      <candidateList>
        <item>）</item>
      </candidateList>
      <explain>文本全半角错误。</explain>
      <paraID>4AF543D9</paraID>
      <start>46</start>
      <end>47</end>
      <status>unmodified</status>
      <modifiedWord/>
      <trackRevisions>false</trackRevisions>
    </reviewItem>
    <reviewItem>
      <errorID>ec185b39-5ac3-48eb-8f02-b42a5c0373ba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37B820F3</paraID>
      <start>0</start>
      <end>2</end>
      <status>unmodified</status>
      <modifiedWord/>
      <trackRevisions>false</trackRevisions>
    </reviewItem>
    <reviewItem>
      <errorID>6e15c6b0-51cb-4161-a150-17f949a51db1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61CDA3BA</paraID>
      <start>0</start>
      <end>2</end>
      <status>unmodified</status>
      <modifiedWord/>
      <trackRevisions>false</trackRevisions>
    </reviewItem>
    <reviewItem>
      <errorID>7c6af479-7ebd-4e0f-a152-e0102e740804</errorID>
      <errorWord>(</errorWord>
      <group>L1_Format</group>
      <groupName>格式问题</groupName>
      <ability>L2_HalfPunc</ability>
      <abilityName>全半角检查</abilityName>
      <candidateList>
        <item>（</item>
      </candidateList>
      <explain>文本全半角错误。</explain>
      <paraID>61CDA3BA</paraID>
      <start>120</start>
      <end>121</end>
      <status>unmodified</status>
      <modifiedWord/>
      <trackRevisions>false</trackRevisions>
    </reviewItem>
    <reviewItem>
      <errorID>d124bc0a-5a77-4980-8e68-dc5ed0aea92f</errorID>
      <errorWord>)</errorWord>
      <group>L1_Format</group>
      <groupName>格式问题</groupName>
      <ability>L2_HalfPunc</ability>
      <abilityName>全半角检查</abilityName>
      <candidateList>
        <item>）</item>
      </candidateList>
      <explain>文本全半角错误。</explain>
      <paraID>61CDA3BA</paraID>
      <start>158</start>
      <end>159</end>
      <status>unmodified</status>
      <modifiedWord/>
      <trackRevisions>false</trackRevisions>
    </reviewItem>
    <reviewItem>
      <errorID>079225fc-058b-4f17-b4c8-6644c0fbaa1c</errorID>
      <errorWord>(</errorWord>
      <group>L1_Format</group>
      <groupName>格式问题</groupName>
      <ability>L2_HalfPunc</ability>
      <abilityName>全半角检查</abilityName>
      <candidateList>
        <item>（</item>
      </candidateList>
      <explain>文本全半角错误。</explain>
      <paraID>78F44858</paraID>
      <start>0</start>
      <end>1</end>
      <status>unmodified</status>
      <modifiedWord/>
      <trackRevisions>false</trackRevisions>
    </reviewItem>
    <reviewItem>
      <errorID>ff512dfe-93c6-49d0-aae1-c50c06476416</errorID>
      <errorWord>(</errorWord>
      <group>L1_Format</group>
      <groupName>格式问题</groupName>
      <ability>L2_HalfPunc</ability>
      <abilityName>全半角检查</abilityName>
      <candidateList>
        <item>（</item>
      </candidateList>
      <explain>文本全半角错误。</explain>
      <paraID>5D1B7455</paraID>
      <start>78</start>
      <end>79</end>
      <status>unmodified</status>
      <modifiedWord/>
      <trackRevisions>false</trackRevisions>
    </reviewItem>
    <reviewItem>
      <errorID>5a4a80b8-fa4a-4534-bae2-a3aa6e96f317</errorID>
      <errorWord>)</errorWord>
      <group>L1_Format</group>
      <groupName>格式问题</groupName>
      <ability>L2_HalfPunc</ability>
      <abilityName>全半角检查</abilityName>
      <candidateList>
        <item>）</item>
      </candidateList>
      <explain>文本全半角错误。</explain>
      <paraID>5D1B7455</paraID>
      <start>95</start>
      <end>96</end>
      <status>unmodified</status>
      <modifiedWord/>
      <trackRevisions>false</trackRevisions>
    </reviewItem>
    <reviewItem>
      <errorID>2a2dccf1-ca5a-4468-b7fb-922cab58dde9</errorID>
      <errorWord>:</errorWord>
      <group>L1_Format</group>
      <groupName>格式问题</groupName>
      <ability>L2_HalfPunc</ability>
      <abilityName>全半角检查</abilityName>
      <candidateList>
        <item>：</item>
      </candidateList>
      <explain>文本全半角错误。</explain>
      <paraID>3B37ABAF</paraID>
      <start>19</start>
      <end>20</end>
      <status>unmodified</status>
      <modifiedWord/>
      <trackRevisions>false</trackRevisions>
    </reviewItem>
    <reviewItem>
      <errorID>ab592706-8b82-4d05-90f0-9e490dbceba6</errorID>
      <errorWord>（</errorWord>
      <group>L1_Punc</group>
      <groupName>标点问题</groupName>
      <ability>L2_Punc</ability>
      <abilityName>标点符号检查</abilityName>
      <candidateList/>
      <explain>同一形式括号套用。</explain>
      <paraID>13B1128D</paraID>
      <start>76</start>
      <end>77</end>
      <status>unmodified</status>
      <modifiedWord/>
      <trackRevisions>false</trackRevisions>
    </reviewItem>
    <reviewItem>
      <errorID>3734b8af-41c3-4c91-a90b-dda7c8fe0211</errorID>
      <errorWord>）</errorWord>
      <group>L1_Punc</group>
      <groupName>标点问题</groupName>
      <ability>L2_Punc</ability>
      <abilityName>标点符号检查</abilityName>
      <candidateList/>
      <explain>同一形式括号套用。</explain>
      <paraID>13B1128D</paraID>
      <start>79</start>
      <end>80</end>
      <status>unmodified</status>
      <modifiedWord/>
      <trackRevisions>false</trackRevisions>
    </reviewItem>
    <reviewItem>
      <errorID>6ae09bd3-01dd-4410-9267-22d0c08a4edc</errorID>
      <errorWord>号</errorWord>
      <group>L1_Word</group>
      <groupName>字词问题</groupName>
      <ability>L2_Typo</ability>
      <abilityName>字词错误</abilityName>
      <candidateList>
        <item/>
      </candidateList>
      <explain/>
      <paraID> C77C9F9</paraID>
      <start>24</start>
      <end>25</end>
      <status>unmodified</status>
      <modifiedWord/>
      <trackRevisions>false</trackRevisions>
    </reviewItem>
    <reviewItem>
      <errorID>44102aa0-638c-4708-8bfe-f1584eb92dbe</errorID>
      <errorWord>(</errorWord>
      <group>L1_Format</group>
      <groupName>格式问题</groupName>
      <ability>L2_HalfPunc</ability>
      <abilityName>全半角检查</abilityName>
      <candidateList>
        <item>（</item>
      </candidateList>
      <explain>文本全半角错误。</explain>
      <paraID> C77C9F9</paraID>
      <start>45</start>
      <end>46</end>
      <status>unmodified</status>
      <modifiedWord/>
      <trackRevisions>false</trackRevisions>
    </reviewItem>
    <reviewItem>
      <errorID>82305acb-2ace-476c-bce3-a9bb5220d807</errorID>
      <errorWord>)</errorWord>
      <group>L1_Format</group>
      <groupName>格式问题</groupName>
      <ability>L2_HalfPunc</ability>
      <abilityName>全半角检查</abilityName>
      <candidateList>
        <item>）</item>
      </candidateList>
      <explain>文本全半角错误。</explain>
      <paraID> C77C9F9</paraID>
      <start>48</start>
      <end>49</end>
      <status>unmodified</status>
      <modifiedWord/>
      <trackRevisions>false</trackRevisions>
    </reviewItem>
    <reviewItem>
      <errorID>c5562eb7-9a59-4759-bfa1-83dafec0723e</errorID>
      <errorWord>,</errorWord>
      <group>L1_Format</group>
      <groupName>格式问题</groupName>
      <ability>L2_HalfPunc</ability>
      <abilityName>全半角检查</abilityName>
      <candidateList>
        <item>，</item>
      </candidateList>
      <explain>文本全半角错误。</explain>
      <paraID>79A69B28</paraID>
      <start>8</start>
      <end>9</end>
      <status>unmodified</status>
      <modifiedWord/>
      <trackRevisions>false</trackRevisions>
    </reviewItem>
    <reviewItem>
      <errorID>847a7960-1fc3-49ae-8eaa-e5a33d452852</errorID>
      <errorWord>,</errorWord>
      <group>L1_Format</group>
      <groupName>格式问题</groupName>
      <ability>L2_HalfPunc</ability>
      <abilityName>全半角检查</abilityName>
      <candidateList>
        <item>，</item>
      </candidateList>
      <explain>文本全半角错误。</explain>
      <paraID>79A69B28</paraID>
      <start>34</start>
      <end>35</end>
      <status>unmodified</status>
      <modifiedWord/>
      <trackRevisions>false</trackRevisions>
    </reviewItem>
    <reviewItem>
      <errorID>b7482bd3-78dc-4448-9321-5e2b1be8c1a7</errorID>
      <errorWord>(</errorWord>
      <group>L1_Format</group>
      <groupName>格式问题</groupName>
      <ability>L2_HalfPunc</ability>
      <abilityName>全半角检查</abilityName>
      <candidateList>
        <item>（</item>
      </candidateList>
      <explain>文本全半角错误。</explain>
      <paraID>205BEED1</paraID>
      <start>33</start>
      <end>34</end>
      <status>unmodified</status>
      <modifiedWord/>
      <trackRevisions>false</trackRevisions>
    </reviewItem>
    <reviewItem>
      <errorID>0eb39c4b-ecf5-45d5-8292-45f6acd102af</errorID>
      <errorWord>)</errorWord>
      <group>L1_Format</group>
      <groupName>格式问题</groupName>
      <ability>L2_HalfPunc</ability>
      <abilityName>全半角检查</abilityName>
      <candidateList>
        <item>）</item>
      </candidateList>
      <explain>文本全半角错误。</explain>
      <paraID>205BEED1</paraID>
      <start>45</start>
      <end>46</end>
      <status>unmodified</status>
      <modifiedWord/>
      <trackRevisions>false</trackRevisions>
    </reviewItem>
    <reviewItem>
      <errorID>db1c9ed5-76a2-488b-81fd-dbeb4d9d6b9b</errorID>
      <errorWord>(</errorWord>
      <group>L1_Format</group>
      <groupName>格式问题</groupName>
      <ability>L2_HalfPunc</ability>
      <abilityName>全半角检查</abilityName>
      <candidateList>
        <item>（</item>
      </candidateList>
      <explain>文本全半角错误。</explain>
      <paraID>205BEED1</paraID>
      <start>204</start>
      <end>205</end>
      <status>unmodified</status>
      <modifiedWord/>
      <trackRevisions>false</trackRevisions>
    </reviewItem>
    <reviewItem>
      <errorID>b78fa50f-4bdc-4756-ba94-970cca74c2e1</errorID>
      <errorWord>[2011]300号</errorWord>
      <group>L1_Knowledge</group>
      <groupName>知识性问题</groupName>
      <ability>L2_Knowledge</ability>
      <abilityName>其他知识</abilityName>
      <candidateList>
        <item>〔2011〕300号</item>
      </candidateList>
      <explain>发文字号格式错误</explain>
      <paraID>205BEED1</paraID>
      <start>211</start>
      <end>221</end>
      <status>unmodified</status>
      <modifiedWord/>
      <trackRevisions>false</trackRevisions>
    </reviewItem>
    <reviewItem>
      <errorID>31baed63-6958-4b9d-81da-4a3cd6cf16b2</errorID>
      <errorWord>)</errorWord>
      <group>L1_Format</group>
      <groupName>格式问题</groupName>
      <ability>L2_HalfPunc</ability>
      <abilityName>全半角检查</abilityName>
      <candidateList>
        <item>）</item>
      </candidateList>
      <explain>文本全半角错误。</explain>
      <paraID>205BEED1</paraID>
      <start>221</start>
      <end>222</end>
      <status>unmodified</status>
      <modifiedWord/>
      <trackRevisions>false</trackRevisions>
    </reviewItem>
    <reviewItem>
      <errorID>761f60b8-6063-46a3-b018-1806e211d8be</errorID>
      <errorWord>法律、法规</errorWord>
      <group>L1_Word</group>
      <groupName>字词问题</groupName>
      <ability>L2_Typo</ability>
      <abilityName>字词错误</abilityName>
      <candidateList>
        <item>法律法规</item>
      </candidateList>
      <explain/>
      <paraID>14D9B5A7</paraID>
      <start>20</start>
      <end>25</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63315AE3-D656-477A-AE4F-2CC23A2D76F4}"/>
</file>

<file path=customXml/itemProps2.xml><?xml version="1.0" encoding="utf-8"?>
<ds:datastoreItem xmlns:ds="http://schemas.openxmlformats.org/officeDocument/2006/customXml" ds:itemID="{AC937DD6-4821-4393-AF2C-F3281B486B0B}"/>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盐城市携手阳光集中采购代理有限公司</cp:lastModifiedBy>
  <cp:revision>32</cp:revision>
  <dcterms:created xsi:type="dcterms:W3CDTF">2025-09-08T03:06:00Z</dcterms:created>
  <dcterms:modified xsi:type="dcterms:W3CDTF">2026-05-20T08:38:23Z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48B0BB20D54A4325B9A9836B027D140F_13</vt:lpwstr>
  </property>
  <property fmtid="{D5CDD505-2E9C-101B-9397-08002B2CF9AE}" pid="4" name="KSOTemplateDocerSaveRecord">
    <vt:lpwstr>eyJoZGlkIjoiODJiM2U5MjI1NDA3OWM2Y2U4MjIxNGNkN2MwNDg4NzYiLCJ1c2VySWQiOiIxNzY4MTY0NTYwIn0=</vt:lpwstr>
  </property>
</Properties>
</file>