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left"/>
        <w:rPr>
          <w:rFonts w:hint="eastAsia" w:ascii="宋体" w:hAnsi="宋体" w:eastAsia="宋体" w:cs="宋体"/>
          <w:color w:val="auto"/>
          <w:sz w:val="32"/>
        </w:rPr>
      </w:pPr>
      <w:r>
        <w:rPr>
          <w:rFonts w:hint="eastAsia" w:ascii="宋体" w:hAnsi="宋体" w:eastAsia="宋体" w:cs="宋体"/>
          <w:color w:val="auto"/>
          <w:sz w:val="32"/>
        </w:rPr>
        <w:t xml:space="preserve"> </w:t>
      </w:r>
      <w:r/>
    </w:p>
    <w:p>
      <w:pPr>
        <w:jc w:val="left"/>
        <w:rPr>
          <w:rFonts w:hint="eastAsia" w:ascii="宋体" w:hAnsi="宋体" w:eastAsia="宋体" w:cs="宋体"/>
          <w:color w:val="auto"/>
          <w:spacing w:val="76"/>
          <w:sz w:val="144"/>
          <w:szCs w:val="24"/>
        </w:rPr>
      </w:pPr>
      <w:r>
        <w:rPr>
          <w:rFonts w:ascii="宋体" w:hAnsi="宋体"/>
          <w:color w:val="auto"/>
        </w:rPr>
        <mc:AlternateContent>
          <mc:Choice Requires="wpg">
            <w:drawing>
              <wp:inline xmlns:wp="http://schemas.openxmlformats.org/drawingml/2006/wordprocessingDrawing" distT="0" distB="0" distL="0" distR="0">
                <wp:extent cx="1560195" cy="10636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56019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2.8pt;height:83.8pt;mso-wrap-distance-left:0.0pt;mso-wrap-distance-top:0.0pt;mso-wrap-distance-right:0.0pt;mso-wrap-distance-bottom:0.0pt;" stroked="f">
                <v:path textboxrect="0,0,0,0"/>
                <v:imagedata r:id="rId14" o:title=""/>
              </v:shape>
            </w:pict>
          </mc:Fallback>
        </mc:AlternateContent>
      </w:r>
      <w:r>
        <w:rPr>
          <w:rFonts w:hint="eastAsia" w:ascii="宋体" w:hAnsi="宋体"/>
          <w:color w:val="auto"/>
          <w:lang w:val="en-US" w:eastAsia="zh-CN"/>
        </w:rPr>
        <w:t xml:space="preserve">        </w:t>
      </w:r>
      <w:r>
        <w:rPr>
          <w:rFonts w:hint="eastAsia" w:ascii="宋体" w:hAnsi="宋体" w:eastAsia="宋体" w:cs="宋体"/>
          <w:color w:val="auto"/>
          <w:spacing w:val="76"/>
          <w:sz w:val="144"/>
          <w:szCs w:val="24"/>
        </w:rPr>
        <w:t xml:space="preserve">招</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标</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文</w:t>
      </w:r>
      <w:r/>
    </w:p>
    <w:p>
      <w:pPr>
        <w:jc w:val="center"/>
        <w:rPr>
          <w:rFonts w:hint="eastAsia" w:ascii="宋体" w:hAnsi="宋体" w:eastAsia="宋体" w:cs="宋体"/>
          <w:color w:val="auto"/>
          <w:sz w:val="30"/>
          <w:szCs w:val="30"/>
        </w:rPr>
      </w:pPr>
      <w:r>
        <w:rPr>
          <w:rFonts w:hint="eastAsia" w:ascii="宋体" w:hAnsi="宋体" w:eastAsia="宋体" w:cs="宋体"/>
          <w:color w:val="auto"/>
          <w:spacing w:val="76"/>
          <w:sz w:val="144"/>
          <w:szCs w:val="24"/>
        </w:rPr>
        <w:t xml:space="preserve">件</w:t>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徐州市儿童医院彩色多普勒超声诊断仪（偏胃肠）</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JSZC-320300-ZJZB-G2026-0058</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采 购 人：</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48"/>
        <w:rPr>
          <w:rFonts w:hint="eastAsia"/>
          <w:color w:val="auto"/>
        </w:rPr>
      </w:pPr>
      <w:r>
        <w:rPr>
          <w:rFonts w:hint="eastAsia"/>
          <w:color w:val="auto"/>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采购代理机构：江苏中际招标代理有限公司</w:t>
      </w:r>
      <w:r/>
    </w:p>
    <w:p>
      <w:pPr>
        <w:pStyle w:val="856"/>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56"/>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〇</w:t>
      </w:r>
      <w:r>
        <w:rPr>
          <w:rFonts w:hint="eastAsia" w:ascii="宋体" w:hAnsi="宋体" w:eastAsia="宋体" w:cs="宋体"/>
          <w:color w:val="auto"/>
          <w:sz w:val="30"/>
          <w:szCs w:val="30"/>
        </w:rPr>
        <w:t xml:space="preserve">二</w:t>
      </w:r>
      <w:r>
        <w:rPr>
          <w:rFonts w:hint="eastAsia" w:ascii="宋体" w:hAnsi="宋体" w:cs="宋体"/>
          <w:color w:val="auto"/>
          <w:sz w:val="30"/>
          <w:szCs w:val="30"/>
          <w:lang w:val="en-US" w:eastAsia="zh-CN"/>
        </w:rPr>
        <w:t xml:space="preserve">六</w:t>
      </w:r>
      <w:r>
        <w:rPr>
          <w:rFonts w:hint="eastAsia" w:ascii="宋体" w:hAnsi="宋体" w:eastAsia="宋体" w:cs="宋体"/>
          <w:color w:val="auto"/>
          <w:sz w:val="30"/>
          <w:szCs w:val="30"/>
        </w:rPr>
        <w:t xml:space="preserve">年</w:t>
      </w:r>
      <w:r>
        <w:rPr>
          <w:rFonts w:hint="eastAsia" w:ascii="宋体" w:hAnsi="宋体" w:cs="宋体"/>
          <w:color w:val="auto"/>
          <w:sz w:val="30"/>
          <w:szCs w:val="30"/>
          <w:lang w:val="en-US" w:eastAsia="zh-CN"/>
        </w:rPr>
        <w:t xml:space="preserve">六</w:t>
      </w:r>
      <w:bookmarkStart w:id="19" w:name="_GoBack"/>
      <w:r/>
      <w:bookmarkEnd w:id="19"/>
      <w:r>
        <w:rPr>
          <w:rFonts w:hint="eastAsia" w:ascii="宋体" w:hAnsi="宋体" w:eastAsia="宋体" w:cs="宋体"/>
          <w:color w:val="auto"/>
          <w:sz w:val="30"/>
          <w:szCs w:val="30"/>
        </w:rPr>
        <w:t xml:space="preserve">月</w:t>
      </w:r>
      <w:r/>
    </w:p>
    <w:p>
      <w:pPr>
        <w:pStyle w:val="856"/>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56"/>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56"/>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56"/>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56"/>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56"/>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56"/>
        <w:ind w:firstLine="0"/>
        <w:jc w:val="center"/>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jc w:val="center"/>
        <w:spacing w:line="520" w:lineRule="exact"/>
        <w:rPr>
          <w:rFonts w:hint="eastAsia" w:ascii="宋体" w:hAnsi="宋体" w:eastAsia="宋体" w:cs="宋体"/>
          <w:b/>
          <w:color w:val="auto"/>
          <w:sz w:val="44"/>
          <w:szCs w:val="44"/>
        </w:rPr>
      </w:pPr>
      <w:r/>
      <w:bookmarkStart w:id="0" w:name="_Toc522790130"/>
      <w:r/>
      <w:r/>
    </w:p>
    <w:p>
      <w:pPr>
        <w:jc w:val="center"/>
        <w:spacing w:line="52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880"/>
        <w:ind w:left="0" w:firstLine="641"/>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 TOC \o "1-3" \h \z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30"/>
          <w:szCs w:val="30"/>
        </w:rPr>
        <w:fldChar w:fldCharType="begin"/>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"_Toc523404695"</w:instrText>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5"/>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fldChar w:fldCharType="end"/>
      </w:r>
      <w:r/>
    </w:p>
    <w:p>
      <w:pPr>
        <w:pStyle w:val="880"/>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"_Toc523404696"</w:instrText>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5"/>
          <w:rFonts w:hint="eastAsia" w:ascii="宋体" w:hAnsi="宋体" w:eastAsia="宋体" w:cs="宋体"/>
          <w:color w:val="auto"/>
          <w:sz w:val="30"/>
          <w:szCs w:val="30"/>
        </w:rPr>
        <w:t xml:space="preserve">第二章  投标人须知</w:t>
      </w:r>
      <w:r>
        <w:rPr>
          <w:rFonts w:hint="eastAsia" w:ascii="宋体" w:hAnsi="宋体" w:eastAsia="宋体" w:cs="宋体"/>
          <w:color w:val="auto"/>
          <w:sz w:val="30"/>
          <w:szCs w:val="30"/>
        </w:rPr>
        <w:fldChar w:fldCharType="end"/>
      </w:r>
      <w:r/>
    </w:p>
    <w:p>
      <w:pPr>
        <w:pStyle w:val="880"/>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"_Toc523404697"</w:instrText>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5"/>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fldChar w:fldCharType="end"/>
      </w:r>
      <w:r/>
    </w:p>
    <w:p>
      <w:pPr>
        <w:pStyle w:val="880"/>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"_Toc523404698"</w:instrText>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5"/>
          <w:rFonts w:hint="eastAsia" w:ascii="宋体" w:hAnsi="宋体" w:eastAsia="宋体" w:cs="宋体"/>
          <w:color w:val="auto"/>
          <w:sz w:val="30"/>
          <w:szCs w:val="30"/>
        </w:rPr>
        <w:t xml:space="preserve">第四章  评标标准</w:t>
      </w:r>
      <w:r>
        <w:rPr>
          <w:rFonts w:hint="eastAsia" w:ascii="宋体" w:hAnsi="宋体" w:eastAsia="宋体" w:cs="宋体"/>
          <w:color w:val="auto"/>
          <w:sz w:val="30"/>
          <w:szCs w:val="30"/>
        </w:rPr>
        <w:fldChar w:fldCharType="end"/>
      </w:r>
      <w:r/>
    </w:p>
    <w:p>
      <w:pPr>
        <w:pStyle w:val="880"/>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"_Toc523404699"</w:instrText>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5"/>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fldChar w:fldCharType="end"/>
      </w:r>
      <w:r/>
    </w:p>
    <w:p>
      <w:pPr>
        <w:pStyle w:val="880"/>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"_Toc523404700"</w:instrText>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5"/>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fldChar w:fldCharType="end"/>
      </w:r>
      <w:r/>
    </w:p>
    <w:p>
      <w:pPr>
        <w:pStyle w:val="880"/>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"_Toc523404701"</w:instrText>
      </w:r>
      <w:r>
        <w:rPr>
          <w:rStyle w:val="895"/>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5"/>
          <w:rFonts w:hint="eastAsia" w:ascii="宋体" w:hAnsi="宋体" w:eastAsia="宋体" w:cs="宋体"/>
          <w:color w:val="auto"/>
          <w:sz w:val="30"/>
          <w:szCs w:val="30"/>
        </w:rPr>
        <w:t xml:space="preserve">第七章  投标文件相关格</w:t>
      </w:r>
      <w:bookmarkStart w:id="1" w:name="_Hlt532911772"/>
      <w:r/>
      <w:bookmarkStart w:id="2" w:name="_Hlt532911771"/>
      <w:r>
        <w:rPr>
          <w:rStyle w:val="895"/>
          <w:rFonts w:hint="eastAsia" w:ascii="宋体" w:hAnsi="宋体" w:eastAsia="宋体" w:cs="宋体"/>
          <w:color w:val="auto"/>
          <w:sz w:val="30"/>
          <w:szCs w:val="30"/>
        </w:rPr>
        <w:t xml:space="preserve">式</w:t>
      </w:r>
      <w:bookmarkEnd w:id="1"/>
      <w:r/>
      <w:bookmarkEnd w:id="2"/>
      <w:r>
        <w:rPr>
          <w:rFonts w:hint="eastAsia" w:ascii="宋体" w:hAnsi="宋体" w:eastAsia="宋体" w:cs="宋体"/>
          <w:color w:val="auto"/>
          <w:sz w:val="30"/>
          <w:szCs w:val="30"/>
        </w:rPr>
        <w:fldChar w:fldCharType="end"/>
      </w:r>
      <w:r/>
    </w:p>
    <w:p>
      <w:pPr>
        <w:ind w:left="0" w:firstLine="641"/>
        <w:jc w:val="center"/>
        <w:keepLines w:val="0"/>
        <w:keepNext w:val="0"/>
        <w:pageBreakBefore w:val="0"/>
        <w:spacing w:line="480" w:lineRule="auto"/>
        <w:widowControl w:val="off"/>
        <w:rPr>
          <w:rFonts w:hint="eastAsia" w:ascii="宋体" w:hAnsi="宋体" w:eastAsia="宋体" w:cs="宋体"/>
          <w:b/>
          <w:color w:val="auto"/>
          <w:sz w:val="44"/>
          <w:szCs w:val="44"/>
        </w:rPr>
      </w:pPr>
      <w:r>
        <w:rPr>
          <w:rFonts w:hint="eastAsia" w:ascii="宋体" w:hAnsi="宋体" w:eastAsia="宋体" w:cs="宋体"/>
          <w:b/>
          <w:color w:val="auto"/>
          <w:sz w:val="30"/>
          <w:szCs w:val="30"/>
        </w:rPr>
        <w:fldChar w:fldCharType="end"/>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lang w:eastAsia="zh-CN"/>
        </w:rPr>
      </w:pPr>
      <w:r>
        <w:rPr>
          <w:rFonts w:hint="eastAsia" w:ascii="宋体" w:hAnsi="宋体" w:cs="宋体"/>
          <w:b/>
          <w:color w:val="auto"/>
          <w:sz w:val="44"/>
          <w:szCs w:val="44"/>
          <w:lang w:eastAsia="zh-CN"/>
        </w:rPr>
        <w:t xml:space="preserve">徐州市儿童医院</w:t>
      </w:r>
      <w:r>
        <w:rPr>
          <w:rFonts w:hint="eastAsia" w:ascii="宋体" w:hAnsi="宋体" w:eastAsia="宋体" w:cs="宋体"/>
          <w:b/>
          <w:color w:val="auto"/>
          <w:sz w:val="44"/>
          <w:szCs w:val="44"/>
          <w:lang w:eastAsia="zh-CN"/>
        </w:rPr>
        <w:t xml:space="preserve"> </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w:t>
      </w:r>
      <w:r>
        <w:rPr>
          <w:rFonts w:hint="eastAsia" w:ascii="宋体" w:hAnsi="宋体" w:cs="宋体"/>
          <w:b/>
          <w:color w:val="auto"/>
          <w:sz w:val="44"/>
          <w:szCs w:val="44"/>
          <w:lang w:eastAsia="zh-CN"/>
        </w:rPr>
        <w:t xml:space="preserve">徐州市儿童医院彩色多普勒超声诊断仪（偏胃肠）</w:t>
      </w:r>
      <w:r>
        <w:rPr>
          <w:rFonts w:hint="eastAsia" w:ascii="宋体" w:hAnsi="宋体" w:eastAsia="宋体" w:cs="宋体"/>
          <w:b/>
          <w:color w:val="auto"/>
          <w:sz w:val="44"/>
          <w:szCs w:val="44"/>
        </w:rPr>
        <w:t xml:space="preserve">》项目</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招标文件</w:t>
      </w:r>
      <w:r>
        <w:rPr>
          <w:rFonts w:hint="eastAsia" w:ascii="宋体" w:hAnsi="宋体" w:eastAsia="宋体" w:cs="宋体"/>
          <w:b/>
          <w:color w:val="auto"/>
          <w:sz w:val="30"/>
          <w:szCs w:val="30"/>
        </w:rPr>
        <w:t xml:space="preserve"> </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第二章，投标人须知</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第三章，投标资料表</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第四章，评标标准</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第五章，拟签订的合同文本</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第六章，采购需求</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第七章，投标文件相关格式。</w:t>
      </w:r>
      <w:r/>
    </w:p>
    <w:p>
      <w:pP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40"/>
        <w:spacing w:line="520" w:lineRule="exact"/>
        <w:rPr>
          <w:rFonts w:hint="eastAsia" w:ascii="宋体" w:hAnsi="宋体" w:eastAsia="宋体" w:cs="宋体"/>
          <w:color w:val="auto"/>
        </w:rPr>
      </w:pPr>
      <w:r/>
      <w:bookmarkStart w:id="3" w:name="_Toc523404695"/>
      <w:r>
        <w:rPr>
          <w:rFonts w:hint="eastAsia" w:ascii="宋体" w:hAnsi="宋体" w:eastAsia="宋体" w:cs="宋体"/>
          <w:color w:val="auto"/>
        </w:rPr>
        <w:t xml:space="preserve">第一章  投标邀请</w:t>
      </w:r>
      <w:bookmarkEnd w:id="3"/>
      <w:r/>
      <w:r/>
    </w:p>
    <w:p>
      <w:pPr>
        <w:jc w:val="cente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江苏中际招标代理有限公司对</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rPr>
          <w:rFonts w:hint="eastAsia" w:ascii="宋体" w:hAnsi="宋体" w:eastAsia="宋体" w:cs="宋体"/>
          <w:color w:val="auto"/>
          <w:sz w:val="30"/>
          <w:szCs w:val="30"/>
        </w:rPr>
        <w:t xml:space="preserve">“</w:t>
      </w:r>
      <w:r>
        <w:rPr>
          <w:rFonts w:hint="eastAsia" w:ascii="宋体" w:hAnsi="宋体" w:cs="宋体"/>
          <w:color w:val="auto"/>
          <w:sz w:val="30"/>
          <w:szCs w:val="30"/>
          <w:lang w:eastAsia="zh-CN"/>
        </w:rPr>
        <w:t xml:space="preserve">徐州市儿童医院彩色多普勒超声诊断仪（偏胃肠）</w:t>
      </w:r>
      <w:r>
        <w:rPr>
          <w:rFonts w:hint="eastAsia" w:ascii="宋体" w:hAnsi="宋体" w:eastAsia="宋体" w:cs="宋体"/>
          <w:color w:val="auto"/>
          <w:sz w:val="30"/>
          <w:szCs w:val="30"/>
        </w:rPr>
        <w:t xml:space="preserve">项目”进行公开招标采购，现邀请符合相关条件的供应商投标。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一、项目名称和项目编号</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(一)项目名称：</w:t>
      </w:r>
      <w:r>
        <w:rPr>
          <w:rFonts w:hint="eastAsia" w:ascii="宋体" w:hAnsi="宋体" w:cs="宋体"/>
          <w:color w:val="auto"/>
          <w:sz w:val="30"/>
          <w:szCs w:val="30"/>
          <w:lang w:eastAsia="zh-CN"/>
        </w:rPr>
        <w:t xml:space="preserve">徐州市儿童医院彩色多普勒超声诊断仪（偏胃肠）</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(二)项目编号：</w:t>
      </w:r>
      <w:r>
        <w:rPr>
          <w:rFonts w:hint="eastAsia" w:ascii="宋体" w:hAnsi="宋体" w:cs="宋体"/>
          <w:color w:val="auto"/>
          <w:sz w:val="30"/>
          <w:szCs w:val="30"/>
          <w:lang w:eastAsia="zh-CN"/>
        </w:rPr>
        <w:t xml:space="preserve">JSZC-320300-ZJZB-G2026-0058</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二、对投标人的资格要求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详见本项目公开招标公告。</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三、获取招标文件</w:t>
      </w:r>
      <w:bookmarkEnd w:id="0"/>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（一）潜在投标人访问电子招标投标交易平台的网络地址和方法：</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供应商--供应商登录入口</w:t>
      </w:r>
      <w:r>
        <w:rPr>
          <w:rFonts w:hint="eastAsia" w:ascii="宋体" w:hAnsi="宋体" w:eastAsia="宋体" w:cs="宋体"/>
          <w:color w:val="auto"/>
          <w:sz w:val="30"/>
          <w:szCs w:val="30"/>
          <w:highlight w:val="none"/>
        </w:rPr>
        <w:t xml:space="preserve">，点击“苏采云”进入系统。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（3）“CA数字证书”的获取：</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资料</w:t>
      </w:r>
      <w:r>
        <w:rPr>
          <w:rFonts w:hint="eastAsia" w:ascii="宋体" w:hAnsi="宋体" w:eastAsia="宋体" w:cs="宋体"/>
          <w:color w:val="auto"/>
          <w:sz w:val="30"/>
          <w:szCs w:val="30"/>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（二）采购代理机构将数据电文形式的招标文件加载至电子招标投标交易平台，供潜在投标人下载或者查阅。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（三）售价：免费。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四、投标有关信息</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（一）投标截止时间：</w:t>
      </w:r>
      <w:r>
        <w:rPr>
          <w:rFonts w:hint="eastAsia" w:ascii="宋体" w:hAnsi="宋体" w:cs="宋体"/>
          <w:color w:val="auto"/>
          <w:sz w:val="30"/>
          <w:szCs w:val="30"/>
          <w:highlight w:val="none"/>
          <w:lang w:eastAsia="zh-CN"/>
        </w:rPr>
        <w:t xml:space="preserve">2026年6月24日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（二）开标时间：</w:t>
      </w:r>
      <w:r>
        <w:rPr>
          <w:rFonts w:hint="eastAsia" w:ascii="宋体" w:hAnsi="宋体" w:eastAsia="宋体" w:cs="宋体"/>
          <w:color w:val="auto"/>
          <w:sz w:val="30"/>
          <w:szCs w:val="30"/>
          <w:lang w:eastAsia="zh-CN"/>
        </w:rPr>
        <w:t xml:space="preserve">2026年6月24日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（三）开标地点：“苏采云”系统“开标大厅”或进入徐州政府采购网--办事指南--供应商--供应商登录入口，点击“苏采云”进入系统“开标大厅”。</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（一）名称：</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）地址：</w:t>
      </w:r>
      <w:r>
        <w:rPr>
          <w:rFonts w:hint="eastAsia" w:ascii="宋体" w:hAnsi="宋体" w:eastAsia="宋体" w:cs="宋体"/>
          <w:color w:val="auto"/>
          <w:sz w:val="30"/>
          <w:szCs w:val="30"/>
        </w:rPr>
        <w:t xml:space="preserve">徐州市</w:t>
      </w:r>
      <w:r>
        <w:rPr>
          <w:rFonts w:hint="eastAsia" w:ascii="宋体" w:hAnsi="宋体" w:cs="宋体"/>
          <w:color w:val="auto"/>
          <w:sz w:val="30"/>
          <w:szCs w:val="30"/>
          <w:lang w:val="en-US" w:eastAsia="zh-CN"/>
        </w:rPr>
        <w:t xml:space="preserve">苏堤北路18号</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（三）联系方法：</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（四）采购项目联系人：</w:t>
      </w:r>
      <w:r>
        <w:rPr>
          <w:rFonts w:hint="eastAsia" w:ascii="宋体" w:hAnsi="宋体" w:eastAsia="宋体" w:cs="宋体"/>
          <w:color w:val="auto"/>
          <w:sz w:val="30"/>
          <w:szCs w:val="30"/>
          <w:lang w:val="en-US" w:eastAsia="zh-CN"/>
        </w:rPr>
        <w:t xml:space="preserve">杜海航</w:t>
      </w:r>
      <w:r>
        <w:rPr>
          <w:rFonts w:hint="eastAsia" w:ascii="宋体" w:hAnsi="宋体" w:eastAsia="宋体" w:cs="宋体"/>
          <w:color w:val="auto"/>
          <w:sz w:val="30"/>
          <w:szCs w:val="30"/>
          <w:lang w:eastAsia="zh-CN"/>
        </w:rPr>
        <w:t xml:space="preserve">;  联系电话：</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六、采购代理机构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（一）名称：江苏中际招标代理有限公司。</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（二）地址：徐州市云龙区绿地商务城LOFT领海办公楼5#1903室（汉风路和昆仑大道交叉口东北角）</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（三）联系方法：0516-83205520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（四）采购项目联系人：</w:t>
      </w:r>
      <w:r>
        <w:rPr>
          <w:rFonts w:hint="eastAsia" w:ascii="宋体" w:hAnsi="宋体" w:eastAsia="宋体" w:cs="宋体"/>
          <w:color w:val="auto"/>
          <w:sz w:val="30"/>
          <w:szCs w:val="30"/>
          <w:lang w:val="en-US" w:eastAsia="zh-CN"/>
        </w:rPr>
        <w:t xml:space="preserve">柴小皊</w:t>
      </w:r>
      <w:bookmarkStart w:id="4" w:name="OLE_LINK2"/>
      <w:r>
        <w:rPr>
          <w:rFonts w:hint="eastAsia" w:ascii="宋体" w:hAnsi="宋体" w:eastAsia="宋体" w:cs="宋体"/>
          <w:color w:val="auto"/>
          <w:sz w:val="30"/>
          <w:szCs w:val="30"/>
          <w:lang w:eastAsia="zh-CN"/>
        </w:rPr>
        <w:t xml:space="preserve">、</w:t>
      </w:r>
      <w:bookmarkEnd w:id="4"/>
      <w:r>
        <w:rPr>
          <w:rFonts w:hint="eastAsia" w:ascii="宋体" w:hAnsi="宋体" w:eastAsia="宋体" w:cs="宋体"/>
          <w:color w:val="auto"/>
          <w:sz w:val="30"/>
          <w:szCs w:val="30"/>
          <w:lang w:eastAsia="zh-CN"/>
        </w:rPr>
        <w:t xml:space="preserve">刘赛</w:t>
      </w:r>
      <w:r>
        <w:rPr>
          <w:rFonts w:hint="eastAsia" w:ascii="宋体" w:hAnsi="宋体" w:eastAsia="宋体" w:cs="宋体"/>
          <w:color w:val="auto"/>
          <w:sz w:val="30"/>
          <w:szCs w:val="30"/>
        </w:rPr>
        <w:t xml:space="preserve">；联系电话：0516-83205520 </w:t>
      </w:r>
      <w:r/>
    </w:p>
    <w:p>
      <w:pPr>
        <w:ind w:firstLine="600"/>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65"/>
        <w:rPr>
          <w:rFonts w:hint="eastAsia" w:ascii="宋体" w:hAnsi="宋体" w:eastAsia="宋体" w:cs="宋体"/>
          <w:color w:val="auto"/>
        </w:rPr>
      </w:pPr>
      <w:r/>
      <w:bookmarkStart w:id="5" w:name="_Toc523404696"/>
      <w:r/>
      <w:bookmarkStart w:id="6" w:name="_Toc522790131"/>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40"/>
        <w:spacing w:line="520" w:lineRule="exact"/>
        <w:rPr>
          <w:rFonts w:hint="eastAsia" w:ascii="宋体" w:hAnsi="宋体" w:eastAsia="宋体" w:cs="宋体"/>
          <w:color w:val="auto"/>
        </w:rPr>
      </w:pPr>
      <w:r>
        <w:rPr>
          <w:rFonts w:hint="eastAsia" w:ascii="宋体" w:hAnsi="宋体" w:eastAsia="宋体" w:cs="宋体"/>
          <w:color w:val="auto"/>
        </w:rPr>
        <w:t xml:space="preserve">第二章  投标人须知</w:t>
      </w:r>
      <w:bookmarkEnd w:id="5"/>
      <w:r/>
      <w:bookmarkEnd w:id="6"/>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一、总则</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（六）投标人的资格条件：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2.投标人授权代表系指法定代表人或受法人委托的受托人。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（八）招标文件应包括以下内容：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第一章，投标邀请；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第二章，投标人须知；</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第三章，投标资料表；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第四章，评标标准；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第五章，拟签订的合同文本；</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第六章，采购需求；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第七章，投标文件相关格式。</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（九）招标文件澄清或者修改：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2.现场考察以本文件第三章《投标资料表》中的要求为准。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3.开标前答疑会以本文件第三章《投标资料表》中的要求为准。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（十二）投标文件的构成：</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1.投标文件的构成以本文件第三章《投标资料表》中的要求为准。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（十三）投标函和价格表、商务条件、交货和提供服务的时间：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2.商务条件以本文件第三章《投标资料表》中的要求为准。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（十四）投标报价要求：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1.投标人应按照招标文件的要求报出分项价格和总价。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3.采购人不支付报价以外的任何费用。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（十五）投标货币。以本文件第三章《投标资料表》中所提要求为准。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（十六）投标有效期：</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（十七）投标文件的编制要求和签署要求：</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（十八）投标文件的盖章要求：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投标文件的盖章要求，以本文件第三章《投标资料表》中所提要求为准</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（二十二）本项目不允许分包。</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（二十四）有下列情形之一的，其投标无效。</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5</w:t>
      </w:r>
      <w:r>
        <w:rPr>
          <w:rFonts w:hint="eastAsia" w:ascii="宋体" w:hAnsi="宋体" w:eastAsia="宋体" w:cs="宋体"/>
          <w:color w:val="auto"/>
          <w:sz w:val="30"/>
          <w:szCs w:val="30"/>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6</w:t>
      </w:r>
      <w:r>
        <w:rPr>
          <w:rFonts w:hint="eastAsia" w:ascii="宋体" w:hAnsi="宋体" w:eastAsia="宋体" w:cs="宋体"/>
          <w:color w:val="auto"/>
          <w:sz w:val="30"/>
          <w:szCs w:val="30"/>
        </w:rPr>
        <w:t xml:space="preserve">.电子投标文件未按规定期限投标的，；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7</w:t>
      </w:r>
      <w:r>
        <w:rPr>
          <w:rFonts w:hint="eastAsia" w:ascii="宋体" w:hAnsi="宋体" w:eastAsia="宋体" w:cs="宋体"/>
          <w:color w:val="auto"/>
          <w:sz w:val="30"/>
          <w:szCs w:val="30"/>
        </w:rPr>
        <w:t xml:space="preserve">.电子投标文件未按招标文件要求签章的；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8</w:t>
      </w:r>
      <w:r>
        <w:rPr>
          <w:rFonts w:hint="eastAsia" w:ascii="宋体" w:hAnsi="宋体" w:eastAsia="宋体" w:cs="宋体"/>
          <w:color w:val="auto"/>
          <w:sz w:val="30"/>
          <w:szCs w:val="30"/>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9</w:t>
      </w:r>
      <w:r>
        <w:rPr>
          <w:rFonts w:hint="eastAsia" w:ascii="宋体" w:hAnsi="宋体" w:eastAsia="宋体" w:cs="宋体"/>
          <w:color w:val="auto"/>
          <w:sz w:val="30"/>
          <w:szCs w:val="30"/>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10</w:t>
      </w:r>
      <w:r>
        <w:rPr>
          <w:rFonts w:hint="eastAsia" w:ascii="宋体" w:hAnsi="宋体" w:eastAsia="宋体" w:cs="宋体"/>
          <w:color w:val="auto"/>
          <w:sz w:val="30"/>
          <w:szCs w:val="30"/>
        </w:rPr>
        <w:t xml:space="preserve">.不具备招标文件中规定的资格要求的；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1</w:t>
      </w:r>
      <w:r>
        <w:rPr>
          <w:rFonts w:hint="eastAsia" w:ascii="宋体" w:hAnsi="宋体" w:eastAsia="宋体" w:cs="宋体"/>
          <w:color w:val="auto"/>
          <w:sz w:val="30"/>
          <w:szCs w:val="30"/>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2</w:t>
      </w:r>
      <w:r>
        <w:rPr>
          <w:rFonts w:hint="eastAsia" w:ascii="宋体" w:hAnsi="宋体" w:eastAsia="宋体" w:cs="宋体"/>
          <w:color w:val="auto"/>
          <w:sz w:val="30"/>
          <w:szCs w:val="30"/>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3</w:t>
      </w:r>
      <w:r>
        <w:rPr>
          <w:rFonts w:hint="eastAsia" w:ascii="宋体" w:hAnsi="宋体" w:eastAsia="宋体" w:cs="宋体"/>
          <w:color w:val="auto"/>
          <w:sz w:val="30"/>
          <w:szCs w:val="30"/>
        </w:rPr>
        <w:t xml:space="preserve">.法律、法规和招标文件规定的其他无效情形。</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（二十五）开标：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eastAsia="宋体" w:cs="宋体"/>
          <w:color w:val="auto"/>
          <w:sz w:val="30"/>
          <w:szCs w:val="30"/>
          <w:highlight w:val="none"/>
        </w:rPr>
        <w:t xml:space="preserve">.由电子招标投标交易平台主持，邀请投标人</w:t>
      </w:r>
      <w:r>
        <w:rPr>
          <w:rFonts w:hint="eastAsia" w:ascii="宋体" w:hAnsi="宋体" w:eastAsia="宋体" w:cs="宋体"/>
          <w:color w:val="auto"/>
          <w:sz w:val="30"/>
          <w:szCs w:val="30"/>
        </w:rPr>
        <w:t xml:space="preserve">参加。</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4.投标人原因造成投标文件未解密的，视为撤销其投标文件</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（2）宣布评标纪律；</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（3）公布投标人名单，告知评审专家应当回避的情形；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（8）核对评标结果，对有《</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"http://www.caigou2003.com/"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政府采购</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（10）处理与评标有关的其他事项。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（3）对投标文件进行比较和评价；</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（二十七）评标方法分为最低评标价法和综合评分法。</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（二十八）评标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1.评标工作程序：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（1）投标文件初审。</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①资格性审查。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②符合性审查。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（2）澄清有关问题。</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（3）比较与评价。</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（4）推荐中标候选供应商名单。</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（5）编写评审报告（评标报告）。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3.采用</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"http://lilun.caigou2003.com/recijiedu/2365668.html"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最低评标价法</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采用</w:t>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"http://lilun.caigou2003.com/recijiedu/2365667.html" \t "_blank"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综合评分法</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2.大写金额和小写金额不一致的，以大写金额为准；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30"/>
          <w:szCs w:val="30"/>
          <w:highlight w:val="none"/>
        </w:rPr>
      </w:pPr>
      <w:r>
        <w:rPr>
          <w:rFonts w:hint="eastAsia" w:ascii="宋体" w:hAnsi="宋体" w:eastAsia="宋体" w:cs="宋体"/>
          <w:color w:val="auto"/>
          <w:sz w:val="30"/>
          <w:szCs w:val="30"/>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（三十）实施政府采购异常低价审查的有关要求：</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（一）评审中出现下列情形之一的，评审（评标）委员会应当启动异常低价投标（响应）审查程序：</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1.投标（响应）报价低于全部通过符合性审查供应商投标（响应）报价平均值50%的，即投标（响应）报价&lt;全部通过符合性审查供应商投标（响应）报价平均值×50%；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2.投标（响应）报价低于通过符合性审查的次低报价供应商投标（响应）报价50%的，即投标（响应）报价&lt;通过符合性审查的次低报价供应商投标（响应）报价×50%；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3.投标（响应）报价低于采购项目最高限价（未设定最高限价的采购项目，以采购项目预算金额作为最高限价）45%的，即投标（响应）报价&lt;采购项目最高限价×45%；</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4.评审（评标）委员会基于专业判断，认为供应商报价过低，有可能影响产品质量或者不能诚信履约的其他情形。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b/>
          <w:bCs/>
          <w:color w:val="auto"/>
          <w:sz w:val="30"/>
          <w:szCs w:val="30"/>
        </w:rPr>
        <w:t xml:space="preserve">相关法律法规对供应商报价有规定的，从其规定</w:t>
      </w:r>
      <w:r>
        <w:rPr>
          <w:rFonts w:hint="eastAsia" w:ascii="宋体" w:hAnsi="宋体" w:eastAsia="宋体" w:cs="宋体"/>
          <w:color w:val="auto"/>
          <w:sz w:val="30"/>
          <w:szCs w:val="30"/>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30"/>
          <w:szCs w:val="30"/>
          <w:lang w:eastAsia="zh-CN"/>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（三十二）废标条款：</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出现下列情形之一的，应予废标。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2.出现影响采购公正的违法、违规行为的；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4.因重大变故，采购任务取消的。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六、定标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七、政府采购合同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（三十六）签订政府采购合同（合同签订方式）：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采购人不得向中标人提出任何不合理的要求作为签订合同的条件。</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，也可以重新开展政府采购活动。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30"/>
          <w:szCs w:val="30"/>
          <w:lang w:val="en-US" w:eastAsia="zh-CN"/>
        </w:rPr>
        <w:t xml:space="preserve">民法典</w:t>
      </w:r>
      <w:r>
        <w:rPr>
          <w:rFonts w:hint="eastAsia" w:ascii="宋体" w:hAnsi="宋体" w:eastAsia="宋体" w:cs="宋体"/>
          <w:color w:val="auto"/>
          <w:sz w:val="30"/>
          <w:szCs w:val="30"/>
        </w:rPr>
        <w:t xml:space="preserve">》相关条款执行。</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（三十八）履约保证金：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（三十九）腐败和欺诈行为：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（1）腐败和欺诈行为的含义：</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②“欺诈行为”系指为了影响招标、采购和合同执行等过程，隐瞒事实真</w:t>
      </w:r>
      <w:r>
        <w:rPr>
          <w:rFonts w:hint="eastAsia" w:ascii="宋体" w:hAnsi="宋体" w:eastAsia="宋体" w:cs="宋体"/>
          <w:color w:val="auto"/>
          <w:sz w:val="30"/>
          <w:szCs w:val="30"/>
          <w:lang w:val="en-US" w:eastAsia="zh-CN"/>
        </w:rPr>
        <w:t xml:space="preserve">相</w:t>
      </w:r>
      <w:r>
        <w:rPr>
          <w:rFonts w:hint="eastAsia" w:ascii="宋体" w:hAnsi="宋体" w:eastAsia="宋体" w:cs="宋体"/>
          <w:color w:val="auto"/>
          <w:sz w:val="30"/>
          <w:szCs w:val="30"/>
        </w:rPr>
        <w:t xml:space="preserve">，给买方、卖方、采购代理机构及他人造成损害的行为，其中包括投标人之间的串通行为。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（2）如果被推荐的中标人有腐败和欺诈行为，将取消其中标资格。</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30"/>
          <w:szCs w:val="30"/>
          <w:lang w:val="en-US" w:eastAsia="zh-CN"/>
        </w:rPr>
        <w:t xml:space="preserve">撤销</w:t>
      </w:r>
      <w:r>
        <w:rPr>
          <w:rFonts w:hint="eastAsia" w:ascii="宋体" w:hAnsi="宋体" w:eastAsia="宋体" w:cs="宋体"/>
          <w:color w:val="auto"/>
          <w:sz w:val="30"/>
          <w:szCs w:val="30"/>
        </w:rPr>
        <w:t xml:space="preserve">其已签署的合同。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（四十）询问和质疑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九、电子招标投标交易平台</w:t>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  （四十一）电子招标投标交易平台（即“苏采云”系统，网址：</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 \o "http://jszfcg.jsczt.cn/"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http://jszfcg.jsczt.cn/</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）相关要求是本招标文件的组成部分。</w:t>
      </w:r>
      <w:r/>
    </w:p>
    <w:p>
      <w:pPr>
        <w:ind w:firstLine="6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848"/>
        <w:rPr>
          <w:rFonts w:hint="eastAsia" w:ascii="宋体" w:hAnsi="宋体" w:eastAsia="宋体" w:cs="宋体"/>
          <w:color w:val="auto"/>
        </w:rPr>
      </w:pPr>
      <w:r>
        <w:rPr>
          <w:rFonts w:hint="eastAsia" w:ascii="宋体" w:hAnsi="宋体" w:eastAsia="宋体" w:cs="宋体"/>
          <w:color w:val="auto"/>
        </w:rPr>
      </w:r>
      <w:r/>
    </w:p>
    <w:p>
      <w:pPr>
        <w:pStyle w:val="840"/>
        <w:rPr>
          <w:rFonts w:hint="eastAsia" w:ascii="宋体" w:hAnsi="宋体" w:eastAsia="宋体" w:cs="宋体"/>
          <w:color w:val="auto"/>
        </w:rPr>
      </w:pPr>
      <w:r/>
      <w:bookmarkStart w:id="7" w:name="_Toc523404697"/>
      <w:r/>
      <w:bookmarkStart w:id="8" w:name="_Toc522790132"/>
      <w:r/>
      <w:r/>
    </w:p>
    <w:p>
      <w:pPr>
        <w:pStyle w:val="840"/>
        <w:rPr>
          <w:rFonts w:hint="eastAsia" w:ascii="宋体" w:hAnsi="宋体" w:eastAsia="宋体" w:cs="宋体"/>
          <w:color w:val="auto"/>
        </w:rPr>
      </w:pPr>
      <w:r>
        <w:rPr>
          <w:rFonts w:hint="eastAsia" w:ascii="宋体" w:hAnsi="宋体" w:eastAsia="宋体" w:cs="宋体"/>
          <w:color w:val="auto"/>
        </w:rPr>
      </w:r>
      <w:r/>
    </w:p>
    <w:p>
      <w:pPr>
        <w:pStyle w:val="84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4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81"/>
        <w:rPr>
          <w:rFonts w:hint="eastAsia" w:ascii="宋体" w:hAnsi="宋体" w:eastAsia="宋体" w:cs="宋体"/>
          <w:color w:val="auto"/>
        </w:rPr>
      </w:pPr>
      <w:r>
        <w:rPr>
          <w:rFonts w:hint="eastAsia" w:ascii="宋体" w:hAnsi="宋体" w:eastAsia="宋体" w:cs="宋体"/>
          <w:color w:val="auto"/>
        </w:rPr>
      </w:r>
      <w:r/>
    </w:p>
    <w:p>
      <w:pPr>
        <w:pStyle w:val="858"/>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40"/>
        <w:rPr>
          <w:rFonts w:hint="eastAsia" w:ascii="宋体" w:hAnsi="宋体" w:eastAsia="宋体" w:cs="宋体"/>
          <w:color w:val="auto"/>
        </w:rPr>
      </w:pPr>
      <w:r>
        <w:rPr>
          <w:rFonts w:hint="eastAsia" w:ascii="宋体" w:hAnsi="宋体" w:eastAsia="宋体" w:cs="宋体"/>
          <w:color w:val="auto"/>
        </w:rPr>
        <w:t xml:space="preserve">第三章  投标资料表</w:t>
      </w:r>
      <w:bookmarkEnd w:id="7"/>
      <w:r/>
      <w:bookmarkEnd w:id="8"/>
      <w:r/>
      <w:r/>
    </w:p>
    <w:p>
      <w:pPr>
        <w:jc w:val="both"/>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69"/>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rPr>
      </w:pPr>
      <w:r>
        <w:rPr>
          <w:rFonts w:hint="eastAsia" w:ascii="宋体" w:hAnsi="宋体" w:eastAsia="宋体" w:cs="宋体"/>
          <w:color w:val="auto"/>
        </w:rPr>
      </w:r>
      <w:r/>
    </w:p>
    <w:tbl>
      <w:tblPr>
        <w:tblStyle w:val="669"/>
        <w:tblW w:w="973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8351"/>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本项目采购人：</w:t>
            </w:r>
            <w:r>
              <w:rPr>
                <w:rFonts w:hint="eastAsia" w:ascii="宋体" w:hAnsi="宋体" w:cs="宋体"/>
                <w:color w:val="auto"/>
                <w:sz w:val="28"/>
                <w:szCs w:val="28"/>
                <w:lang w:eastAsia="zh-CN"/>
              </w:rPr>
              <w:t xml:space="preserve">徐州市儿童医院</w:t>
            </w:r>
            <w:r>
              <w:rPr>
                <w:rFonts w:hint="eastAsia" w:ascii="宋体" w:hAnsi="宋体" w:eastAsia="宋体" w:cs="宋体"/>
                <w:color w:val="auto"/>
                <w:sz w:val="28"/>
                <w:szCs w:val="28"/>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投标人的资格条件：</w:t>
            </w:r>
            <w:r/>
          </w:p>
          <w:p>
            <w:pPr>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二、此项目不属于专门面向中小微企业采购的项目。</w:t>
            </w:r>
            <w:r>
              <w:rPr>
                <w:rFonts w:hint="eastAsia" w:ascii="宋体" w:hAnsi="宋体" w:eastAsia="宋体" w:cs="宋体"/>
                <w:b/>
                <w:bCs/>
                <w:color w:val="auto"/>
                <w:sz w:val="28"/>
                <w:szCs w:val="28"/>
              </w:rPr>
              <w:br/>
            </w:r>
            <w:r>
              <w:rPr>
                <w:rFonts w:hint="eastAsia" w:ascii="宋体" w:hAnsi="宋体" w:eastAsia="宋体" w:cs="宋体"/>
                <w:b/>
                <w:bCs/>
                <w:color w:val="auto"/>
                <w:sz w:val="28"/>
                <w:szCs w:val="28"/>
                <w:lang w:val="en-US" w:eastAsia="zh-CN"/>
              </w:rPr>
              <w:t xml:space="preserve">三、所投产品为第二类医疗器械时，投标人具备有效的第二类医疗器械经营备案凭证；所投产品为第三类医疗器械时，投标人具备有效的医疗器械经营许可证；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四、具有所投产品的有效的医疗器械注册证；</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同时明确相关事项如下：</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一、本项目不接受联合体参与采购活动。</w:t>
            </w:r>
            <w:r/>
          </w:p>
          <w:p>
            <w:pPr>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四、查询及使用供应商信用记录：</w:t>
            </w:r>
            <w:r/>
          </w:p>
          <w:p>
            <w:pPr>
              <w:ind w:firstLine="422"/>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(一)由采购人查询信用信息。</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(二)查询渠道包括：</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1.“信用中国”网（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"http://www.creditchina.gov.cn/"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2.中国政府采购网（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"http://www.ccgp.gov.cn/"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www.ccgp.gov.cn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3.“信用江苏”网（http://credit.jiangsu.gov.cn）；</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4.信用中国（江苏徐州）（http://www.xuzhoucredit.gov.cn）</w:t>
            </w:r>
            <w:r>
              <w:rPr>
                <w:rFonts w:hint="eastAsia" w:ascii="宋体" w:hAnsi="宋体" w:eastAsia="宋体" w:cs="宋体"/>
                <w:color w:val="auto"/>
                <w:sz w:val="28"/>
                <w:szCs w:val="28"/>
                <w:lang w:eastAsia="zh-CN"/>
              </w:rPr>
              <w:t xml:space="preserve">；</w:t>
            </w:r>
            <w:r/>
          </w:p>
          <w:p>
            <w:pPr>
              <w:ind w:firstLine="422"/>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(三)截止时点（查询环节）：</w:t>
            </w:r>
            <w:r>
              <w:rPr>
                <w:rFonts w:hint="eastAsia" w:ascii="宋体" w:hAnsi="宋体" w:eastAsia="宋体" w:cs="宋体"/>
                <w:b/>
                <w:bCs/>
                <w:color w:val="auto"/>
                <w:sz w:val="28"/>
                <w:szCs w:val="28"/>
                <w:lang w:eastAsia="zh-CN"/>
              </w:rPr>
              <w:t xml:space="preserve">开标后资格审查结束前</w:t>
            </w:r>
            <w:r>
              <w:rPr>
                <w:rFonts w:hint="eastAsia" w:ascii="宋体" w:hAnsi="宋体" w:eastAsia="宋体" w:cs="宋体"/>
                <w:color w:val="auto"/>
                <w:sz w:val="28"/>
                <w:szCs w:val="28"/>
              </w:rPr>
              <w:t xml:space="preserve">。</w:t>
            </w:r>
            <w:r/>
          </w:p>
          <w:p>
            <w:pPr>
              <w:ind w:left="98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(五)信用信息的使用规则：</w:t>
            </w:r>
            <w:r/>
          </w:p>
          <w:p>
            <w:pPr>
              <w:ind w:left="89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tabs>
                <w:tab w:val="left" w:pos="5760" w:leader="none"/>
              </w:tabs>
              <w:rPr>
                <w:rFonts w:hint="eastAsia" w:ascii="宋体" w:hAnsi="宋体" w:eastAsia="宋体" w:cs="宋体"/>
                <w:color w:val="auto"/>
                <w:sz w:val="28"/>
                <w:szCs w:val="28"/>
                <w:lang w:eastAsia="zh-CN"/>
              </w:rPr>
            </w:pPr>
            <w:r>
              <w:rPr>
                <w:rFonts w:hint="eastAsia" w:asciiTheme="minorEastAsia" w:hAnsiTheme="minorEastAsia" w:eastAsiaTheme="minorEastAsia" w:cstheme="minorEastAsia"/>
                <w:b/>
                <w:bCs/>
                <w:color w:val="auto"/>
                <w:sz w:val="24"/>
                <w:szCs w:val="24"/>
              </w:rPr>
              <w:t xml:space="preserve">自行现场勘察。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线上投标文件编制要求：</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请按照以下要求（包括但不限于以下要求）制作：</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一、基本目录</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1.《开标一览表》（加盖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.所投产品的环境标志产品认证证书原件的扫描件（如有）。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4.所投产品的节能产品认证证书原件的扫描件（如有）。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二、资格条件（1-</w:t>
            </w:r>
            <w:r>
              <w:rPr>
                <w:rFonts w:hint="eastAsia" w:ascii="宋体" w:hAnsi="宋体" w:eastAsia="宋体" w:cs="宋体"/>
                <w:b/>
                <w:bCs/>
                <w:color w:val="auto"/>
                <w:sz w:val="28"/>
                <w:szCs w:val="28"/>
                <w:lang w:val="en-US" w:eastAsia="zh-CN"/>
              </w:rPr>
              <w:t xml:space="preserve">7</w:t>
            </w:r>
            <w:r>
              <w:rPr>
                <w:rFonts w:hint="eastAsia" w:ascii="宋体" w:hAnsi="宋体" w:eastAsia="宋体" w:cs="宋体"/>
                <w:b/>
                <w:bCs/>
                <w:color w:val="auto"/>
                <w:sz w:val="28"/>
                <w:szCs w:val="28"/>
              </w:rPr>
              <w:t xml:space="preserve">必须提供，否则投标无效）</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具有独立承担民事责任的能力：</w:t>
            </w:r>
            <w:r>
              <w:rPr>
                <w:rFonts w:hint="eastAsia" w:ascii="宋体" w:hAnsi="宋体" w:eastAsia="宋体" w:cs="宋体"/>
                <w:color w:val="auto"/>
                <w:sz w:val="28"/>
                <w:szCs w:val="28"/>
              </w:rPr>
              <w:t xml:space="preserve">投标人合法有效的法人或者其他组织的营业执照等证明文件，自然人的身份证明，以上证明文件提供原件的扫描件</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2.财务状况报告（即提供投标人的本项目开标时间前6个月内任何时间的</w:t>
            </w:r>
            <w:r>
              <w:rPr>
                <w:rFonts w:hint="eastAsia" w:ascii="宋体" w:hAnsi="宋体" w:eastAsia="宋体" w:cs="宋体"/>
                <w:b/>
                <w:bCs/>
                <w:color w:val="auto"/>
                <w:sz w:val="28"/>
                <w:szCs w:val="28"/>
                <w:highlight w:val="none"/>
                <w:lang w:eastAsia="zh-CN"/>
              </w:rPr>
              <w:t xml:space="preserve">资产负债表、利润表各</w:t>
            </w:r>
            <w:r>
              <w:rPr>
                <w:rFonts w:hint="eastAsia" w:ascii="宋体" w:hAnsi="宋体" w:eastAsia="宋体" w:cs="宋体"/>
                <w:b/>
                <w:bCs/>
                <w:color w:val="auto"/>
                <w:sz w:val="28"/>
                <w:szCs w:val="28"/>
                <w:highlight w:val="none"/>
                <w:lang w:val="en-US" w:eastAsia="zh-CN"/>
              </w:rPr>
              <w:t xml:space="preserve">扫描件各</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提供投标人</w:t>
            </w:r>
            <w:r>
              <w:rPr>
                <w:rFonts w:hint="eastAsia" w:ascii="宋体" w:hAnsi="宋体" w:eastAsia="宋体" w:cs="宋体"/>
                <w:color w:val="auto"/>
                <w:sz w:val="28"/>
                <w:szCs w:val="28"/>
                <w:highlight w:val="none"/>
                <w:lang w:val="en-US" w:eastAsia="zh-CN"/>
              </w:rPr>
              <w:t xml:space="preserve">2024年度</w:t>
            </w:r>
            <w:r>
              <w:rPr>
                <w:rFonts w:hint="eastAsia" w:ascii="宋体" w:hAnsi="宋体" w:eastAsia="宋体" w:cs="宋体"/>
                <w:color w:val="auto"/>
                <w:sz w:val="28"/>
                <w:szCs w:val="28"/>
                <w:highlight w:val="none"/>
                <w:lang w:eastAsia="zh-CN"/>
              </w:rPr>
              <w:t xml:space="preserve">财务报告</w:t>
            </w:r>
            <w:r>
              <w:rPr>
                <w:rFonts w:hint="eastAsia" w:ascii="宋体" w:hAnsi="宋体" w:eastAsia="宋体" w:cs="宋体"/>
                <w:color w:val="auto"/>
                <w:sz w:val="28"/>
                <w:szCs w:val="28"/>
                <w:highlight w:val="none"/>
                <w:lang w:val="en-US" w:eastAsia="zh-CN"/>
              </w:rPr>
              <w:t xml:space="preserve">扫描件</w:t>
            </w:r>
            <w:r>
              <w:rPr>
                <w:rFonts w:hint="eastAsia" w:ascii="宋体" w:hAnsi="宋体" w:eastAsia="宋体" w:cs="宋体"/>
                <w:b/>
                <w:bCs/>
                <w:color w:val="auto"/>
                <w:sz w:val="28"/>
                <w:szCs w:val="28"/>
                <w:highlight w:val="none"/>
                <w:lang w:val="en-US"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投标人的本项目开标时间前6个月内银行出具的</w:t>
            </w:r>
            <w:r>
              <w:rPr>
                <w:rFonts w:hint="eastAsia" w:ascii="宋体" w:hAnsi="宋体" w:eastAsia="宋体" w:cs="宋体"/>
                <w:b/>
                <w:bCs/>
                <w:color w:val="auto"/>
                <w:sz w:val="28"/>
                <w:szCs w:val="28"/>
                <w:highlight w:val="none"/>
                <w:lang w:eastAsia="zh-CN"/>
              </w:rPr>
              <w:t xml:space="preserve">资信证明扫描件一份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i w:val="0"/>
                <w:iCs w:val="0"/>
                <w:caps w:val="0"/>
                <w:color w:val="auto"/>
                <w:spacing w:val="0"/>
                <w:sz w:val="28"/>
                <w:szCs w:val="28"/>
              </w:rPr>
              <w:t xml:space="preserve">或</w:t>
            </w:r>
            <w:r>
              <w:rPr>
                <w:rFonts w:hint="eastAsia" w:ascii="宋体" w:hAnsi="宋体" w:eastAsia="宋体" w:cs="宋体"/>
                <w:i w:val="0"/>
                <w:iCs w:val="0"/>
                <w:caps w:val="0"/>
                <w:color w:val="auto"/>
                <w:spacing w:val="0"/>
                <w:sz w:val="28"/>
                <w:szCs w:val="28"/>
              </w:rPr>
              <w:t xml:space="preserve">提供合法有效的经第三方机构审计的</w:t>
            </w:r>
            <w:r>
              <w:rPr>
                <w:rFonts w:hint="eastAsia" w:ascii="宋体" w:hAnsi="宋体" w:eastAsia="宋体" w:cs="宋体"/>
                <w:b/>
                <w:bCs/>
                <w:i w:val="0"/>
                <w:iCs w:val="0"/>
                <w:caps w:val="0"/>
                <w:color w:val="auto"/>
                <w:spacing w:val="0"/>
                <w:sz w:val="28"/>
                <w:szCs w:val="28"/>
              </w:rPr>
              <w:t xml:space="preserve">2024年度</w:t>
            </w:r>
            <w:r>
              <w:rPr>
                <w:rFonts w:hint="eastAsia" w:ascii="宋体" w:hAnsi="宋体" w:eastAsia="宋体" w:cs="宋体"/>
                <w:b/>
                <w:bCs/>
                <w:i w:val="0"/>
                <w:iCs w:val="0"/>
                <w:caps w:val="0"/>
                <w:color w:val="auto"/>
                <w:spacing w:val="0"/>
                <w:sz w:val="28"/>
                <w:szCs w:val="28"/>
                <w:lang w:eastAsia="zh-CN"/>
              </w:rPr>
              <w:t xml:space="preserve">（</w:t>
            </w:r>
            <w:r>
              <w:rPr>
                <w:rFonts w:hint="eastAsia" w:ascii="宋体" w:hAnsi="宋体" w:eastAsia="宋体" w:cs="宋体"/>
                <w:b/>
                <w:bCs/>
                <w:i w:val="0"/>
                <w:iCs w:val="0"/>
                <w:caps w:val="0"/>
                <w:color w:val="auto"/>
                <w:spacing w:val="0"/>
                <w:sz w:val="28"/>
                <w:szCs w:val="28"/>
                <w:lang w:val="en-US" w:eastAsia="zh-CN"/>
              </w:rPr>
              <w:t xml:space="preserve">或2025年度</w:t>
            </w:r>
            <w:r>
              <w:rPr>
                <w:rFonts w:hint="eastAsia" w:ascii="宋体" w:hAnsi="宋体" w:eastAsia="宋体" w:cs="宋体"/>
                <w:b/>
                <w:bCs/>
                <w:i w:val="0"/>
                <w:iCs w:val="0"/>
                <w:caps w:val="0"/>
                <w:color w:val="auto"/>
                <w:spacing w:val="0"/>
                <w:sz w:val="28"/>
                <w:szCs w:val="28"/>
                <w:lang w:eastAsia="zh-CN"/>
              </w:rPr>
              <w:t xml:space="preserve">）</w:t>
            </w:r>
            <w:r>
              <w:rPr>
                <w:rFonts w:hint="eastAsia" w:ascii="宋体" w:hAnsi="宋体" w:eastAsia="宋体" w:cs="宋体"/>
                <w:i w:val="0"/>
                <w:iCs w:val="0"/>
                <w:caps w:val="0"/>
                <w:color w:val="auto"/>
                <w:spacing w:val="0"/>
                <w:sz w:val="28"/>
                <w:szCs w:val="28"/>
              </w:rPr>
              <w:t xml:space="preserve">财务审计报告扫描件</w:t>
            </w:r>
            <w:r>
              <w:rPr>
                <w:rFonts w:hint="eastAsia" w:ascii="宋体" w:hAnsi="宋体" w:eastAsia="宋体" w:cs="宋体"/>
                <w:b/>
                <w:bCs/>
                <w:i w:val="0"/>
                <w:iCs w:val="0"/>
                <w:caps w:val="0"/>
                <w:color w:val="auto"/>
                <w:spacing w:val="0"/>
                <w:sz w:val="28"/>
                <w:szCs w:val="28"/>
              </w:rPr>
              <w:t xml:space="preserve">（应包括审计报告正文、资产负债表、现金流量表、利润表）</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3.投标人的本项目开标时间前6个月内任何1个月的</w:t>
            </w:r>
            <w:r>
              <w:rPr>
                <w:rFonts w:hint="eastAsia" w:ascii="宋体" w:hAnsi="宋体" w:eastAsia="宋体" w:cs="宋体"/>
                <w:b/>
                <w:color w:val="auto"/>
                <w:sz w:val="28"/>
                <w:szCs w:val="28"/>
              </w:rPr>
              <w:t xml:space="preserve">依法缴纳税收扫描件和社会保障资金扫描件</w:t>
            </w:r>
            <w:r>
              <w:rPr>
                <w:rFonts w:hint="eastAsia" w:ascii="宋体" w:hAnsi="宋体" w:eastAsia="宋体" w:cs="宋体"/>
                <w:color w:val="auto"/>
                <w:sz w:val="28"/>
                <w:szCs w:val="28"/>
              </w:rPr>
              <w:t xml:space="preserve">的相关材料</w:t>
            </w:r>
            <w:r>
              <w:rPr>
                <w:rFonts w:hint="eastAsia" w:ascii="宋体" w:hAnsi="宋体" w:eastAsia="宋体" w:cs="宋体"/>
                <w:b/>
                <w:color w:val="auto"/>
                <w:sz w:val="28"/>
                <w:szCs w:val="28"/>
              </w:rPr>
              <w:t xml:space="preserve">各一份</w:t>
            </w:r>
            <w:r>
              <w:rPr>
                <w:rFonts w:hint="eastAsia" w:ascii="宋体" w:hAnsi="宋体" w:eastAsia="宋体" w:cs="宋体"/>
                <w:color w:val="auto"/>
                <w:sz w:val="28"/>
                <w:szCs w:val="28"/>
              </w:rPr>
              <w:t xml:space="preserve">（依法免税或不需要缴纳社会保障资金的供应商,提供相应文件扫描件证明其依法免税或不需要缴纳社会保障资金)；</w:t>
            </w:r>
            <w:r/>
          </w:p>
          <w:p>
            <w:pPr>
              <w:spacing w:line="400" w:lineRule="exact"/>
              <w:rPr>
                <w:rFonts w:hint="eastAsia" w:ascii="宋体" w:hAnsi="宋体" w:eastAsia="宋体" w:cs="宋体"/>
                <w:b/>
                <w:color w:val="auto"/>
                <w:sz w:val="28"/>
                <w:szCs w:val="28"/>
              </w:rPr>
            </w:pPr>
            <w:r>
              <w:rPr>
                <w:rFonts w:hint="eastAsia" w:ascii="宋体" w:hAnsi="宋体" w:eastAsia="宋体" w:cs="宋体"/>
                <w:color w:val="auto"/>
                <w:sz w:val="28"/>
                <w:szCs w:val="28"/>
              </w:rPr>
              <w:t xml:space="preserve">4.具备履行合同所必需的设备和专业技术能力的证明材料</w:t>
            </w:r>
            <w:r>
              <w:rPr>
                <w:rFonts w:hint="eastAsia" w:ascii="宋体" w:hAnsi="宋体" w:cs="宋体"/>
                <w:color w:val="auto"/>
                <w:sz w:val="28"/>
                <w:szCs w:val="28"/>
                <w:lang w:eastAsia="zh-CN"/>
              </w:rPr>
              <w:t xml:space="preserve">，</w:t>
            </w:r>
            <w:r>
              <w:rPr>
                <w:rFonts w:hint="eastAsia" w:ascii="宋体" w:hAnsi="宋体" w:eastAsia="宋体" w:cs="宋体"/>
                <w:b/>
                <w:color w:val="auto"/>
                <w:sz w:val="28"/>
                <w:szCs w:val="28"/>
              </w:rPr>
              <w:t xml:space="preserve">即投标文件中提供：</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①所投产品为第二类医疗器械时，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投标人有效的第二类医疗器械经营备案凭证</w:t>
            </w:r>
            <w:r>
              <w:rPr>
                <w:rFonts w:hint="eastAsia" w:ascii="宋体" w:hAnsi="宋体" w:eastAsia="宋体" w:cs="宋体"/>
                <w:b/>
                <w:color w:val="auto"/>
                <w:sz w:val="28"/>
                <w:szCs w:val="28"/>
                <w:lang w:val="en-US" w:eastAsia="zh-CN"/>
              </w:rPr>
              <w:t xml:space="preserve">扫描件</w:t>
            </w:r>
            <w:r>
              <w:rPr>
                <w:rFonts w:hint="eastAsia" w:ascii="宋体" w:hAnsi="宋体" w:eastAsia="宋体" w:cs="宋体"/>
                <w:b/>
                <w:color w:val="auto"/>
                <w:sz w:val="28"/>
                <w:szCs w:val="28"/>
              </w:rPr>
              <w:t xml:space="preserve">；所投产品为第三类医疗器械时，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投标人有效的医疗器械经营许可证</w:t>
            </w:r>
            <w:r>
              <w:rPr>
                <w:rFonts w:hint="eastAsia" w:ascii="宋体" w:hAnsi="宋体" w:eastAsia="宋体" w:cs="宋体"/>
                <w:b/>
                <w:color w:val="auto"/>
                <w:sz w:val="28"/>
                <w:szCs w:val="28"/>
                <w:lang w:val="en-US" w:eastAsia="zh-CN"/>
              </w:rPr>
              <w:t xml:space="preserve">扫描件；</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②提供所投产品的有效的医疗器械注册证扫描件</w:t>
            </w:r>
            <w:r>
              <w:rPr>
                <w:rFonts w:hint="eastAsia" w:ascii="宋体" w:hAnsi="宋体" w:eastAsia="宋体" w:cs="宋体"/>
                <w:b/>
                <w:color w:val="auto"/>
                <w:sz w:val="28"/>
                <w:szCs w:val="28"/>
                <w:lang w:val="en-US"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5.投标人参加政府采购活动前3年内在经营活动中没有重大违法记录的书面声明（加盖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highlight w:val="none"/>
                <w:lang w:val="en-US"/>
              </w:rPr>
              <w:t xml:space="preserve">7</w:t>
            </w:r>
            <w:r>
              <w:rPr>
                <w:rFonts w:hint="eastAsia" w:ascii="宋体" w:hAnsi="宋体" w:eastAsia="宋体" w:cs="宋体"/>
                <w:color w:val="auto"/>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pStyle w:val="92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8.投标人信用信息（要求见本章条款项号“(六)”中“四、”内容）</w:t>
            </w:r>
            <w:r>
              <w:rPr>
                <w:rFonts w:hint="eastAsia" w:ascii="宋体" w:hAnsi="宋体" w:eastAsia="宋体" w:cs="宋体"/>
                <w:color w:val="auto"/>
                <w:sz w:val="28"/>
                <w:szCs w:val="28"/>
              </w:rPr>
              <w:t xml:space="preserve">。</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三、符合条件（必须提供，否则投标无效）</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(一)报价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b/>
                <w:bCs/>
                <w:color w:val="auto"/>
                <w:sz w:val="28"/>
                <w:szCs w:val="28"/>
                <w:lang w:val="en-US" w:eastAsia="zh-CN"/>
              </w:rPr>
              <w:t xml:space="preserve">《开标一览表》</w:t>
            </w:r>
            <w:r>
              <w:rPr>
                <w:rFonts w:hint="eastAsia" w:ascii="宋体" w:hAnsi="宋体" w:eastAsia="宋体" w:cs="宋体"/>
                <w:color w:val="auto"/>
                <w:sz w:val="28"/>
                <w:szCs w:val="28"/>
                <w:lang w:val="en-US" w:eastAsia="zh-CN"/>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b/>
                <w:bCs/>
                <w:color w:val="auto"/>
                <w:sz w:val="28"/>
                <w:szCs w:val="28"/>
                <w:lang w:val="en-US" w:eastAsia="zh-CN"/>
              </w:rPr>
              <w:t xml:space="preserve">《分项价格表》</w:t>
            </w:r>
            <w:r>
              <w:rPr>
                <w:rFonts w:hint="eastAsia" w:ascii="宋体" w:hAnsi="宋体" w:eastAsia="宋体" w:cs="宋体"/>
                <w:color w:val="auto"/>
                <w:sz w:val="28"/>
                <w:szCs w:val="28"/>
              </w:rPr>
              <w:t xml:space="preserve">（加盖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（二）商务资信</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《投标函》（加盖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《授权委托书》（提供原件的扫描件，格式见招标文件第七章《投标文件相关格式》）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（三）技术响应</w:t>
            </w:r>
            <w:r/>
          </w:p>
          <w:p>
            <w:pPr>
              <w:spacing w:line="400" w:lineRule="exact"/>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《偏离表》（加盖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1.偏离表《所投产品的技术规格》</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含相关证明材料</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2.所投产品质量、性能评价；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3.项目实施方案；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4.突发（应急）方案；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.质保期内售后服务方案；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.质保期后售后服务方案；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7.技术培训方案；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1.所投产品为“环境标志产品”；</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2.所投产品为“节能产品”；</w:t>
            </w:r>
            <w:r/>
          </w:p>
          <w:p>
            <w:pPr>
              <w:spacing w:line="400" w:lineRule="exac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 </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（注：要求见招标文件第四章《评标标准》和第六章 采购需求》）</w:t>
            </w:r>
            <w:r/>
          </w:p>
          <w:p>
            <w:pPr>
              <w:spacing w:line="40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五、</w:t>
            </w:r>
            <w:r>
              <w:rPr>
                <w:rFonts w:hint="eastAsia" w:ascii="宋体" w:hAnsi="宋体" w:cs="宋体"/>
                <w:b/>
                <w:bCs/>
                <w:color w:val="auto"/>
                <w:sz w:val="28"/>
                <w:szCs w:val="28"/>
                <w:lang w:val="en-US" w:eastAsia="zh-CN"/>
              </w:rPr>
              <w:t xml:space="preserve">其他部分</w:t>
            </w:r>
            <w:r/>
          </w:p>
          <w:p>
            <w:pPr>
              <w:spacing w:line="400" w:lineRule="exact"/>
              <w:rPr>
                <w:rFonts w:hint="eastAsia" w:ascii="宋体" w:hAnsi="宋体" w:eastAsia="宋体" w:cs="宋体"/>
                <w:b w:val="0"/>
                <w:bCs w:val="0"/>
                <w:color w:val="auto"/>
                <w:sz w:val="28"/>
                <w:szCs w:val="28"/>
              </w:rPr>
            </w:pPr>
            <w:r>
              <w:rPr>
                <w:rFonts w:hint="eastAsia" w:ascii="宋体" w:hAnsi="宋体" w:cs="宋体"/>
                <w:b/>
                <w:bCs w:val="0"/>
                <w:color w:val="auto"/>
                <w:sz w:val="28"/>
                <w:szCs w:val="28"/>
                <w:lang w:val="en-US" w:eastAsia="zh-CN"/>
              </w:rPr>
              <w:t xml:space="preserve">（一）</w:t>
            </w:r>
            <w:r>
              <w:rPr>
                <w:rFonts w:hint="eastAsia" w:ascii="宋体" w:hAnsi="宋体" w:eastAsia="宋体" w:cs="宋体"/>
                <w:b/>
                <w:bCs/>
                <w:color w:val="auto"/>
                <w:sz w:val="28"/>
                <w:szCs w:val="28"/>
              </w:rPr>
              <w:t xml:space="preserve">价格折扣文件格式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投标人提供的货物全部由符合政策要求的中小企业制造，提供《中小企业声明函》</w:t>
            </w:r>
            <w:r>
              <w:rPr>
                <w:rFonts w:hint="eastAsia" w:ascii="宋体" w:hAnsi="宋体" w:eastAsia="宋体" w:cs="宋体"/>
                <w:color w:val="auto"/>
                <w:sz w:val="28"/>
                <w:szCs w:val="28"/>
                <w:highlight w:val="none"/>
                <w:lang w:val="en-US" w:eastAsia="zh-CN" w:bidi="ar-SA"/>
              </w:rPr>
              <w:t xml:space="preserve">（加盖电子签章，格式见招标文件第七章《投标文件相关格式》）。（</w:t>
            </w:r>
            <w:r>
              <w:rPr>
                <w:rFonts w:hint="eastAsia" w:ascii="宋体" w:hAnsi="宋体" w:eastAsia="宋体" w:cs="宋体"/>
                <w:b/>
                <w:bCs/>
                <w:color w:val="auto"/>
                <w:sz w:val="28"/>
                <w:szCs w:val="28"/>
                <w:highlight w:val="none"/>
                <w:lang w:val="en-US" w:eastAsia="zh-CN" w:bidi="ar-SA"/>
              </w:rPr>
              <w:t xml:space="preserve">如不填写完整或未按要求填写的，视为无效</w:t>
            </w:r>
            <w:r>
              <w:rPr>
                <w:rFonts w:hint="eastAsia" w:ascii="宋体" w:hAnsi="宋体" w:cs="宋体"/>
                <w:b/>
                <w:bCs/>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lang w:val="en-US" w:eastAsia="zh-CN" w:bidi="ar-SA"/>
              </w:rPr>
              <w:t xml:space="preserve">非必须提供）</w:t>
            </w:r>
            <w:r>
              <w:rPr>
                <w:rFonts w:hint="eastAsia" w:ascii="宋体" w:hAnsi="宋体" w:eastAsia="宋体" w:cs="宋体"/>
                <w:color w:val="auto"/>
                <w:sz w:val="28"/>
                <w:szCs w:val="28"/>
                <w:highlight w:val="none"/>
              </w:rPr>
              <w:t xml:space="preserve">《中小企业声明函》查询</w:t>
            </w:r>
            <w:r>
              <w:rPr>
                <w:rFonts w:hint="eastAsia" w:ascii="宋体" w:hAnsi="宋体" w:cs="宋体"/>
                <w:color w:val="auto"/>
                <w:sz w:val="28"/>
                <w:szCs w:val="28"/>
                <w:lang w:val="en-US" w:eastAsia="zh-CN"/>
              </w:rPr>
              <w:t xml:space="preserve">参考</w:t>
            </w:r>
            <w:r>
              <w:rPr>
                <w:rFonts w:hint="eastAsia" w:ascii="宋体" w:hAnsi="宋体" w:eastAsia="宋体" w:cs="宋体"/>
                <w:color w:val="auto"/>
                <w:sz w:val="28"/>
                <w:szCs w:val="28"/>
                <w:highlight w:val="none"/>
              </w:rPr>
              <w:t xml:space="preserve">渠道用微信搜索“中小企业规模类型自测小程序”</w:t>
            </w:r>
            <w:r>
              <w:rPr>
                <w:rFonts w:hint="eastAsia" w:ascii="宋体" w:hAnsi="宋体" w:eastAsia="宋体" w:cs="宋体"/>
                <w:color w:val="auto"/>
                <w:sz w:val="28"/>
                <w:szCs w:val="28"/>
                <w:highlight w:val="none"/>
                <w:lang w:eastAsia="zh-CN"/>
              </w:rPr>
              <w:t xml:space="preserve">。</w:t>
            </w:r>
            <w:r/>
          </w:p>
          <w:p>
            <w:pPr>
              <w:pStyle w:val="92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具体以《政府采购促进中小企业发展管理办法》（财库[2020]46号）和《关于印发中小企业划型标准规定的通知》（工信部联企业[2011]300号）的规定为准。</w:t>
            </w:r>
            <w:r/>
          </w:p>
          <w:p>
            <w:pPr>
              <w:pStyle w:val="92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监狱企业和残疾人福利性单位等同于小微企业。</w:t>
            </w:r>
            <w:r/>
          </w:p>
          <w:p>
            <w:pPr>
              <w:pStyle w:val="92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投标人为监狱企业的，提供省级以上监狱管理局、戒毒管理局（含新疆生产建设兵团）出具的属于监狱企业的证明文件原件的扫描件。</w:t>
            </w:r>
            <w:r/>
          </w:p>
          <w:p>
            <w:pPr>
              <w:pStyle w:val="92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具体以《财政部 司法部关于政府采购支持监狱企业发展有关问题的通知》（财库〔2014〕68号）的规定为准。</w:t>
            </w:r>
            <w:r/>
          </w:p>
          <w:p>
            <w:pPr>
              <w:pStyle w:val="92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92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享受政府采购支持政策的残疾人福利性单位应当同时满足以下条件：</w:t>
            </w:r>
            <w:r/>
          </w:p>
          <w:p>
            <w:pPr>
              <w:pStyle w:val="92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①安置的残疾人占本单位在职职工人数的比例不低于25%（含25%），并且安置的残疾人人数不少于10人（含10人）；</w:t>
            </w:r>
            <w:r/>
          </w:p>
          <w:p>
            <w:pPr>
              <w:pStyle w:val="92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②依法与安置的每位残疾人签订了一年以上（含一年）的劳动合同或服务协议；</w:t>
            </w:r>
            <w:r/>
          </w:p>
          <w:p>
            <w:pPr>
              <w:pStyle w:val="92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③为安置的每位残疾人按月足额缴纳了基本养老保险、基本医疗保险、失业保险、工伤保险和生育保险等社会保险费；</w:t>
            </w:r>
            <w:r/>
          </w:p>
          <w:p>
            <w:pPr>
              <w:pStyle w:val="92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92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920"/>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0"/>
              <w:spacing w:line="40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具体以《三部门联合发布关于促进残疾人就业政府采购政策的通知》（财库〔2017〕141号）规定为准。</w:t>
            </w:r>
            <w:r/>
          </w:p>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bidi="ar-SA"/>
              </w:rPr>
              <w:t xml:space="preserve">（二）投标人《关于符合本国产品标准的声明函》（填写完整，加盖公章，格式见招标文件第七章《投标文件相关格式》）（请填写完整，如不填写完整或未按要求填写的，视为非本国产品）。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1、本国产品应当符合以下条件：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（一）在中国境内生产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产品应当在中国境内生产，即在中华人民共和国关境内实现从原材料、组件到产品的属性改变。</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1.为确保产品在运输或者储存期间保持某种状态而进行的操作；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2.为产品运输或者销售进行的包装或者展示；</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3.在产品或者其包装上粘贴或者印刷品牌、标志、标识以及其他用于区别的标记；</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4.简单的上漆、磨光和分装；</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5.其他不属于属性改变的情形。</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（二）在中国境内生产的组件成本占比达到规定比例</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产品在中国境内生产的组件成本占比应当达到规定比例，计算公式为：</w:t>
            </w:r>
            <w:r/>
          </w:p>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（三）特定产品的关键组件、关键工序符合相关要求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2、本国产品标准的适用范围</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3、对本国产品的支持政策</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注：中国境内生产的组件成本核算基本规则</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三、产品总成本和组件成本以相关会计核算数据、采购合同、进货记录等为基础进行计算。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注：</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1.投标人应对以上文件的合法性、真实性负责。</w:t>
            </w:r>
            <w:r/>
          </w:p>
          <w:p>
            <w:pPr>
              <w:spacing w:line="400" w:lineRule="exact"/>
              <w:rPr>
                <w:rFonts w:hint="eastAsia" w:ascii="宋体" w:hAnsi="宋体" w:eastAsia="宋体" w:cs="宋体"/>
                <w:bCs/>
                <w:color w:val="auto"/>
                <w:sz w:val="28"/>
                <w:szCs w:val="28"/>
                <w:highlight w:val="yellow"/>
                <w:lang w:eastAsia="zh-CN"/>
              </w:rPr>
            </w:pPr>
            <w:r>
              <w:rPr>
                <w:rFonts w:hint="eastAsia" w:ascii="宋体" w:hAnsi="宋体" w:eastAsia="宋体" w:cs="宋体"/>
                <w:color w:val="auto"/>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商务条件见：</w:t>
            </w:r>
            <w:r/>
          </w:p>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一、本文件第四章《评标标准》中《评分细则》。</w:t>
            </w:r>
            <w:r/>
          </w:p>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本项目不接受超</w:t>
            </w:r>
            <w:r>
              <w:rPr>
                <w:rFonts w:hint="eastAsia" w:ascii="宋体" w:hAnsi="宋体" w:eastAsia="宋体" w:cs="宋体"/>
                <w:color w:val="auto"/>
                <w:sz w:val="28"/>
                <w:szCs w:val="28"/>
              </w:rPr>
              <w:t xml:space="preserve">过</w:t>
            </w:r>
            <w:r>
              <w:rPr>
                <w:rFonts w:hint="eastAsia" w:ascii="宋体" w:hAnsi="宋体" w:cs="宋体"/>
                <w:b/>
                <w:bCs/>
                <w:color w:val="auto"/>
                <w:sz w:val="28"/>
                <w:szCs w:val="28"/>
                <w:lang w:val="en-US" w:eastAsia="zh-CN"/>
              </w:rPr>
              <w:t xml:space="preserve">150</w:t>
            </w:r>
            <w:r>
              <w:rPr>
                <w:rFonts w:hint="eastAsia" w:ascii="宋体" w:hAnsi="宋体" w:eastAsia="宋体" w:cs="宋体"/>
                <w:b/>
                <w:bCs/>
                <w:color w:val="auto"/>
                <w:sz w:val="28"/>
                <w:szCs w:val="28"/>
                <w:lang w:val="en-US" w:eastAsia="zh-CN"/>
              </w:rPr>
              <w:t xml:space="preserve">.00</w:t>
            </w:r>
            <w:r>
              <w:rPr>
                <w:rFonts w:hint="eastAsia" w:ascii="宋体" w:hAnsi="宋体" w:eastAsia="宋体" w:cs="宋体"/>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rPr>
                <w:rFonts w:hint="eastAsia" w:ascii="宋体" w:hAnsi="宋体" w:eastAsia="宋体" w:cs="宋体"/>
                <w:color w:val="auto"/>
                <w:sz w:val="28"/>
                <w:szCs w:val="28"/>
              </w:rPr>
              <w:t xml:space="preserve">报价包括产品价、税金、运费、安装调试、检验、保险、</w:t>
            </w:r>
            <w:r>
              <w:rPr>
                <w:rFonts w:hint="eastAsia" w:ascii="宋体" w:hAnsi="宋体" w:cs="宋体"/>
                <w:color w:val="auto"/>
                <w:sz w:val="28"/>
                <w:szCs w:val="28"/>
                <w:lang w:val="en-US" w:eastAsia="zh-CN"/>
              </w:rPr>
              <w:t xml:space="preserve">培训、</w:t>
            </w:r>
            <w:r>
              <w:rPr>
                <w:rFonts w:hint="eastAsia" w:ascii="宋体" w:hAnsi="宋体" w:eastAsia="宋体" w:cs="宋体"/>
                <w:color w:val="auto"/>
                <w:sz w:val="28"/>
                <w:szCs w:val="28"/>
              </w:rPr>
              <w:t xml:space="preserve">验收、</w:t>
            </w:r>
            <w:r>
              <w:rPr>
                <w:rFonts w:hint="eastAsia" w:ascii="宋体" w:hAnsi="宋体" w:cs="宋体"/>
                <w:color w:val="auto"/>
                <w:sz w:val="28"/>
                <w:szCs w:val="28"/>
                <w:lang w:val="en-US" w:eastAsia="zh-CN"/>
              </w:rPr>
              <w:t xml:space="preserve">投标人的利润、招标</w:t>
            </w:r>
            <w:r>
              <w:rPr>
                <w:rFonts w:hint="eastAsia" w:ascii="宋体" w:hAnsi="宋体" w:eastAsia="宋体" w:cs="宋体"/>
                <w:color w:val="auto"/>
                <w:sz w:val="28"/>
                <w:szCs w:val="28"/>
              </w:rPr>
              <w:t xml:space="preserve">代理费等全部费用。用户不再支付报价以外的任何费用。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线上要求：</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投标人应当通过“苏采云”系统提交数据电文形式的投标文件（即电子投标）。</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特别说明：通过“苏采云”系统提交政府采购客户端工具导出加密的投标文件（后缀名为zip）。投标文件不得超过</w:t>
            </w:r>
            <w:r>
              <w:rPr>
                <w:rFonts w:hint="eastAsia" w:ascii="宋体" w:hAnsi="宋体" w:eastAsia="宋体" w:cs="宋体"/>
                <w:color w:val="auto"/>
                <w:sz w:val="28"/>
                <w:szCs w:val="28"/>
                <w:lang w:val="en-US"/>
              </w:rPr>
              <w:t xml:space="preserve">1</w:t>
            </w:r>
            <w:r>
              <w:rPr>
                <w:rFonts w:hint="eastAsia" w:ascii="宋体" w:hAnsi="宋体" w:eastAsia="宋体" w:cs="宋体"/>
                <w:color w:val="auto"/>
                <w:sz w:val="28"/>
                <w:szCs w:val="28"/>
              </w:rPr>
              <w:t xml:space="preserve">50M！</w:t>
            </w:r>
            <w:r/>
          </w:p>
          <w:p>
            <w:pPr>
              <w:spacing w:line="400" w:lineRule="exact"/>
              <w:rPr>
                <w:rFonts w:hint="eastAsia" w:ascii="宋体" w:hAnsi="宋体" w:eastAsia="宋体" w:cs="宋体"/>
                <w:bCs/>
                <w:color w:val="auto"/>
                <w:sz w:val="28"/>
                <w:szCs w:val="28"/>
                <w:highlight w:val="yellow"/>
              </w:rPr>
            </w:pPr>
            <w:r>
              <w:rPr>
                <w:rFonts w:hint="eastAsia" w:ascii="宋体" w:hAnsi="宋体" w:eastAsia="宋体" w:cs="宋体"/>
                <w:color w:val="auto"/>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投标文</w:t>
            </w:r>
            <w:r>
              <w:rPr>
                <w:rFonts w:hint="eastAsia" w:ascii="宋体" w:hAnsi="宋体" w:eastAsia="宋体" w:cs="宋体"/>
                <w:color w:val="auto"/>
                <w:sz w:val="28"/>
                <w:szCs w:val="28"/>
                <w:highlight w:val="none"/>
                <w:lang w:val="en-US" w:eastAsia="zh-CN"/>
              </w:rPr>
              <w:t xml:space="preserve">投标文件的提交： </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1.投标文件提交时间：</w:t>
            </w:r>
            <w:r>
              <w:rPr>
                <w:rFonts w:hint="eastAsia" w:ascii="宋体" w:hAnsi="宋体" w:cs="宋体"/>
                <w:color w:val="auto"/>
                <w:sz w:val="28"/>
                <w:szCs w:val="28"/>
                <w:highlight w:val="none"/>
                <w:lang w:val="en-US" w:eastAsia="zh-CN"/>
              </w:rPr>
              <w:t xml:space="preserve">2026年6月24日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0前。</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2.投标截止时间：</w:t>
            </w:r>
            <w:r>
              <w:rPr>
                <w:rFonts w:hint="eastAsia" w:ascii="宋体" w:hAnsi="宋体" w:cs="宋体"/>
                <w:color w:val="auto"/>
                <w:sz w:val="28"/>
                <w:szCs w:val="28"/>
                <w:highlight w:val="none"/>
                <w:lang w:val="en-US" w:eastAsia="zh-CN"/>
              </w:rPr>
              <w:t xml:space="preserve">2026年6月24日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p>
          <w:p>
            <w:pPr>
              <w:spacing w:line="400" w:lineRule="exact"/>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cs="宋体"/>
                <w:color w:val="auto"/>
                <w:sz w:val="28"/>
                <w:szCs w:val="28"/>
                <w:highlight w:val="none"/>
                <w:lang w:eastAsia="zh-CN"/>
              </w:rPr>
              <w:t xml:space="preserve">2026年6月24日</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lang w:val="en-US" w:eastAsia="zh-CN"/>
              </w:rPr>
              <w:t xml:space="preserve">北京</w:t>
            </w:r>
            <w:r>
              <w:rPr>
                <w:rFonts w:hint="eastAsia" w:ascii="宋体" w:hAnsi="宋体" w:eastAsia="宋体" w:cs="宋体"/>
                <w:color w:val="auto"/>
                <w:sz w:val="28"/>
                <w:szCs w:val="28"/>
                <w:highlight w:val="none"/>
              </w:rPr>
              <w:t xml:space="preserve">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二、采用综合评分法的，按评审后得分由高到低顺序排列。得分相同的，按投标报价由低到高顺序排列。得分且投标报价相同的，</w:t>
            </w:r>
            <w:bookmarkStart w:id="9" w:name="OLE_LINK8"/>
            <w:r>
              <w:rPr>
                <w:rFonts w:hint="eastAsia" w:ascii="宋体" w:hAnsi="宋体" w:eastAsia="宋体" w:cs="宋体"/>
                <w:color w:val="auto"/>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olor w:val="auto"/>
                <w:sz w:val="28"/>
                <w:szCs w:val="28"/>
                <w:highlight w:val="none"/>
              </w:rPr>
              <w:t xml:space="preserve">项目实施方案</w:t>
            </w:r>
            <w:r>
              <w:rPr>
                <w:rFonts w:ascii="宋体" w:hAnsi="宋体"/>
                <w:color w:val="auto"/>
                <w:sz w:val="28"/>
                <w:szCs w:val="28"/>
                <w:highlight w:val="none"/>
              </w:rPr>
              <w:t xml:space="preserve">得分</w:t>
            </w:r>
            <w:r>
              <w:rPr>
                <w:rFonts w:hint="eastAsia" w:ascii="宋体" w:hAnsi="宋体" w:eastAsia="宋体" w:cs="宋体"/>
                <w:color w:val="auto"/>
                <w:sz w:val="28"/>
                <w:szCs w:val="28"/>
                <w:highlight w:val="none"/>
                <w:lang w:eastAsia="zh-CN"/>
              </w:rPr>
              <w:t xml:space="preserve">由高到低顺序排列。</w:t>
            </w:r>
            <w:bookmarkEnd w:id="9"/>
            <w:r/>
            <w:r/>
          </w:p>
          <w:p>
            <w:pPr>
              <w:spacing w:line="400" w:lineRule="exact"/>
              <w:rPr>
                <w:rFonts w:hint="eastAsia" w:ascii="宋体" w:hAnsi="宋体" w:eastAsia="宋体" w:cs="宋体"/>
                <w:color w:val="auto"/>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ind w:firstLine="480"/>
              <w:rPr>
                <w:rFonts w:ascii="宋体" w:hAnsi="宋体" w:cs="宋体"/>
                <w:color w:val="auto"/>
                <w:sz w:val="28"/>
                <w:szCs w:val="28"/>
              </w:rPr>
            </w:pPr>
            <w:r>
              <w:rPr>
                <w:rFonts w:hint="eastAsia" w:ascii="宋体" w:hAnsi="宋体" w:cs="宋体"/>
                <w:color w:val="auto"/>
                <w:sz w:val="28"/>
                <w:szCs w:val="28"/>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8"/>
                <w:szCs w:val="28"/>
              </w:rPr>
              <w:t xml:space="preserve">项目具体成本测算等与报价合理性相关的书面说明及相关证明材料</w:t>
            </w:r>
            <w:r>
              <w:rPr>
                <w:rFonts w:hint="eastAsia" w:ascii="宋体" w:hAnsi="宋体" w:cs="宋体"/>
                <w:color w:val="auto"/>
                <w:sz w:val="28"/>
                <w:szCs w:val="28"/>
              </w:rPr>
              <w:t xml:space="preserve">，对投标价格作出解释，由评审委员会</w:t>
            </w:r>
            <w:r>
              <w:rPr>
                <w:rFonts w:hint="eastAsia" w:ascii="宋体" w:hAnsi="宋体" w:cs="宋体"/>
                <w:b/>
                <w:color w:val="auto"/>
                <w:sz w:val="28"/>
                <w:szCs w:val="28"/>
              </w:rPr>
              <w:t xml:space="preserve">结合同类产品在主要电商平台的价格、该行业当地薪资水平等情况</w:t>
            </w:r>
            <w:r>
              <w:rPr>
                <w:rFonts w:hint="eastAsia" w:ascii="宋体" w:hAnsi="宋体" w:cs="宋体"/>
                <w:color w:val="auto"/>
                <w:sz w:val="28"/>
                <w:szCs w:val="28"/>
              </w:rPr>
              <w:t xml:space="preserve">，依据专业经验对供应商报价合理性进行判断。投标供应商</w:t>
            </w:r>
            <w:r>
              <w:rPr>
                <w:rFonts w:hint="eastAsia" w:ascii="宋体" w:hAnsi="宋体" w:cs="宋体"/>
                <w:b/>
                <w:color w:val="auto"/>
                <w:sz w:val="28"/>
                <w:szCs w:val="28"/>
              </w:rPr>
              <w:t xml:space="preserve">不提供书面说明、证明材料，或者提供的书面说明、证明材料不能证明其报价合理性的，评审委员会应当将其作为无效投标处理。</w:t>
            </w:r>
            <w:r/>
          </w:p>
          <w:p>
            <w:pPr>
              <w:ind w:firstLine="482"/>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特别说明：“苏采云”系统通过“江苏省政府采购一体化不见面开标大厅</w:t>
            </w:r>
            <w:r>
              <w:rPr>
                <w:rFonts w:hint="eastAsia" w:ascii="宋体" w:hAnsi="宋体" w:cs="宋体"/>
                <w:b/>
                <w:bCs/>
                <w:color w:val="auto"/>
                <w:sz w:val="28"/>
                <w:szCs w:val="28"/>
              </w:rPr>
              <w:t xml:space="preserve">”</w:t>
            </w:r>
            <w:r>
              <w:rPr>
                <w:rFonts w:hint="eastAsia" w:ascii="宋体" w:hAnsi="宋体" w:cs="宋体"/>
                <w:b/>
                <w:color w:val="auto"/>
                <w:sz w:val="28"/>
                <w:szCs w:val="28"/>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采购人与中标、</w:t>
            </w:r>
            <w:r>
              <w:rPr>
                <w:rFonts w:hint="eastAsia" w:ascii="宋体" w:hAnsi="宋体" w:eastAsia="宋体" w:cs="宋体"/>
                <w:color w:val="auto"/>
                <w:sz w:val="28"/>
                <w:szCs w:val="28"/>
                <w:lang w:eastAsia="zh-CN"/>
              </w:rPr>
              <w:t xml:space="preserve">中标人</w:t>
            </w:r>
            <w:r>
              <w:rPr>
                <w:rFonts w:hint="eastAsia" w:ascii="宋体" w:hAnsi="宋体" w:eastAsia="宋体" w:cs="宋体"/>
                <w:color w:val="auto"/>
                <w:sz w:val="28"/>
                <w:szCs w:val="28"/>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rPr>
              <w:t xml:space="preserve">履约保证金</w:t>
            </w:r>
            <w:r>
              <w:rPr>
                <w:rFonts w:hint="eastAsia" w:ascii="宋体" w:hAnsi="宋体" w:eastAsia="宋体" w:cs="宋体"/>
                <w:b/>
                <w:bCs/>
                <w:color w:val="auto"/>
                <w:sz w:val="28"/>
                <w:szCs w:val="28"/>
                <w:lang w:eastAsia="zh-CN"/>
              </w:rPr>
              <w:t xml:space="preserve">：</w:t>
            </w:r>
            <w:r>
              <w:rPr>
                <w:rFonts w:hint="eastAsia" w:asciiTheme="minorEastAsia" w:hAnsiTheme="minorEastAsia" w:eastAsiaTheme="minorEastAsia" w:cstheme="minorEastAsia"/>
                <w:b/>
                <w:bCs/>
                <w:color w:val="auto"/>
                <w:sz w:val="24"/>
                <w:szCs w:val="24"/>
              </w:rPr>
              <w:t xml:space="preserve">本项目不收取履约保证金。</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供应商在法定质疑期内一次性提出针对同一采购程序环节的质疑。</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质疑接收人：</w:t>
            </w:r>
            <w:r>
              <w:rPr>
                <w:rFonts w:hint="eastAsia" w:ascii="宋体" w:hAnsi="宋体" w:eastAsia="宋体" w:cs="宋体"/>
                <w:color w:val="auto"/>
                <w:sz w:val="28"/>
                <w:szCs w:val="28"/>
                <w:lang w:val="en-US" w:eastAsia="zh-CN"/>
              </w:rPr>
              <w:t xml:space="preserve">柴小皊</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联系电话：0516-83205520</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办公地址：徐州市云龙区绿地商务城LOFT领海办公楼5#1903室（汉风路和昆仑大道交叉口东北角）</w:t>
            </w:r>
            <w:r>
              <w:rPr>
                <w:rFonts w:hint="eastAsia" w:ascii="宋体" w:hAnsi="宋体" w:eastAsia="宋体" w:cs="宋体"/>
                <w:color w:val="auto"/>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4、招标文件中如需“授权代表签字或盖章”，供应商可打印成文档。签字或盖章后再扫描上传，最后再电子签章。</w:t>
            </w:r>
            <w:r/>
          </w:p>
          <w:p>
            <w:pPr>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rPr>
              <w:t xml:space="preserve">中标人在收到中标通知书时，须向采购代理机构提交《开标一览表》和《分项价格表》的数据文件（WORD格式）和投标文件纸质版三份。</w:t>
            </w:r>
            <w:r/>
          </w:p>
        </w:tc>
      </w:tr>
    </w:tbl>
    <w:p>
      <w:pPr>
        <w:ind w:firstLine="600"/>
        <w:spacing w:line="240" w:lineRule="exact"/>
        <w:widowControl/>
        <w:rPr>
          <w:rFonts w:hint="eastAsia" w:ascii="宋体" w:hAnsi="宋体" w:eastAsia="宋体" w:cs="宋体"/>
          <w:color w:val="auto"/>
          <w:sz w:val="30"/>
          <w:szCs w:val="30"/>
        </w:rPr>
      </w:pPr>
      <w:r/>
      <w:bookmarkStart w:id="10" w:name="_Toc522790133"/>
      <w:r/>
      <w:r/>
    </w:p>
    <w:p>
      <w:pPr>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color w:val="auto"/>
          <w:sz w:val="30"/>
          <w:szCs w:val="30"/>
        </w:rPr>
        <w:br w:type="page" w:clear="all"/>
      </w:r>
      <w:bookmarkStart w:id="11" w:name="_Toc523404698"/>
      <w:r>
        <w:rPr>
          <w:rFonts w:hint="eastAsia" w:ascii="宋体" w:hAnsi="宋体" w:eastAsia="宋体" w:cs="宋体"/>
          <w:color w:val="auto"/>
          <w:sz w:val="30"/>
          <w:szCs w:val="30"/>
        </w:rPr>
        <w:t xml:space="preserve">本章附件：</w:t>
      </w:r>
      <w:r>
        <w:rPr>
          <w:rFonts w:hint="eastAsia" w:ascii="宋体" w:hAnsi="宋体" w:eastAsia="宋体" w:cs="宋体"/>
          <w:b/>
          <w:color w:val="auto"/>
          <w:sz w:val="30"/>
          <w:szCs w:val="30"/>
        </w:rPr>
        <w:t xml:space="preserve">招标代理服务收费标准</w:t>
      </w:r>
      <w:r/>
    </w:p>
    <w:tbl>
      <w:tblPr>
        <w:tblStyle w:val="89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9"/>
        <w:gridCol w:w="3345"/>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3、代理服务费基准金额（按差额定率累进法计算的）=中标金额（按差额定率累进法计算的）*费率（%）</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5、定点类等无金额或事先不能计算出价格总额的项目，按中标（成交）金额100万元计算。</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6、有分包（分标段）项目按</w:t>
      </w:r>
      <w:r>
        <w:rPr>
          <w:rFonts w:hint="eastAsia" w:ascii="宋体" w:hAnsi="宋体" w:eastAsia="宋体" w:cs="宋体"/>
          <w:color w:val="auto"/>
          <w:sz w:val="28"/>
          <w:szCs w:val="28"/>
          <w:lang w:val="en-US" w:eastAsia="zh-CN"/>
        </w:rPr>
        <w:t xml:space="preserve">采购包</w:t>
      </w:r>
      <w:r>
        <w:rPr>
          <w:rFonts w:hint="eastAsia" w:ascii="宋体" w:hAnsi="宋体" w:eastAsia="宋体" w:cs="宋体"/>
          <w:color w:val="auto"/>
          <w:sz w:val="28"/>
          <w:szCs w:val="28"/>
        </w:rPr>
        <w:t xml:space="preserve">收费。</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7、上该表为自行约定的代理服务费标准。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账户信息：</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收款人：江苏中际招标代理有限公司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开户银行：徐州农村商业银行股份有限公司彭园支行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账号：3203020171010000003980</w:t>
      </w:r>
      <w:r/>
    </w:p>
    <w:p>
      <w:pPr>
        <w:numPr>
          <w:ilvl w:val="0"/>
          <w:numId w:val="1"/>
        </w:numPr>
        <w:ind w:firstLine="420"/>
        <w:jc w:val="center"/>
        <w:spacing w:line="520" w:lineRule="exact"/>
        <w:widowControl/>
        <w:rPr>
          <w:rFonts w:hint="eastAsia" w:ascii="宋体" w:hAnsi="宋体" w:eastAsia="宋体" w:cs="宋体"/>
          <w:b/>
          <w:bCs/>
          <w:color w:val="auto"/>
          <w:sz w:val="30"/>
          <w:szCs w:val="44"/>
        </w:rPr>
      </w:pPr>
      <w:r>
        <w:rPr>
          <w:rFonts w:hint="eastAsia" w:ascii="宋体" w:hAnsi="宋体" w:eastAsia="宋体" w:cs="宋体"/>
          <w:color w:val="auto"/>
        </w:rPr>
        <w:br w:type="page" w:clear="all"/>
      </w:r>
      <w:r>
        <w:rPr>
          <w:rFonts w:hint="eastAsia" w:ascii="宋体" w:hAnsi="宋体" w:eastAsia="宋体" w:cs="宋体"/>
          <w:b/>
          <w:bCs/>
          <w:color w:val="auto"/>
          <w:sz w:val="30"/>
          <w:szCs w:val="44"/>
        </w:rPr>
        <w:t xml:space="preserve"> 评标标准</w:t>
      </w:r>
      <w:bookmarkEnd w:id="10"/>
      <w:r/>
      <w:bookmarkEnd w:id="11"/>
      <w:r/>
      <w:r/>
    </w:p>
    <w:tbl>
      <w:tblPr>
        <w:tblStyle w:val="669"/>
        <w:tblpPr w:horzAnchor="page" w:tblpX="1488" w:vertAnchor="text" w:tblpY="540" w:leftFromText="180" w:topFromText="0" w:rightFromText="180" w:bottomFromText="0"/>
        <w:tblW w:w="5311"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7906"/>
      </w:tblGrid>
      <w:tr>
        <w:trPr/>
        <w:tc>
          <w:tcPr>
            <w:tcW w:w="1140"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项目</w:t>
            </w:r>
            <w:r/>
          </w:p>
        </w:tc>
        <w:tc>
          <w:tcPr>
            <w:tcW w:w="7906"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评审</w:t>
            </w:r>
            <w:r>
              <w:rPr>
                <w:rFonts w:hint="eastAsia" w:ascii="宋体" w:hAnsi="宋体" w:eastAsia="宋体" w:cs="宋体"/>
                <w:color w:val="auto"/>
                <w:sz w:val="24"/>
                <w:szCs w:val="24"/>
                <w:lang w:val="en-US" w:eastAsia="zh-CN"/>
              </w:rPr>
              <w:t xml:space="preserve">办法</w:t>
            </w:r>
            <w:r/>
          </w:p>
        </w:tc>
      </w:tr>
      <w:tr>
        <w:trPr>
          <w:trHeight w:val="918"/>
        </w:trPr>
        <w:tc>
          <w:tcPr>
            <w:tcW w:w="1140"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价格（30分）</w:t>
            </w:r>
            <w:r/>
          </w:p>
        </w:tc>
        <w:tc>
          <w:tcPr>
            <w:tcW w:w="7906"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价格分采用低价优先法计算，即满足招标文件要求且投标价格最低的投标报价为评标基准价，其价格分为满分30分。其他投标人的价格分按照下列公式计算：</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投标报价得分=（评标基准价／投标报价）×30</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（分值计算结果保留两位小数）</w:t>
            </w:r>
            <w:r/>
          </w:p>
        </w:tc>
      </w:tr>
      <w:tr>
        <w:trPr>
          <w:trHeight w:val="90"/>
        </w:trPr>
        <w:tc>
          <w:tcPr>
            <w:tcW w:w="1140" w:type="dxa"/>
            <w:vAlign w:val="center"/>
            <w:textDirection w:val="lrTb"/>
            <w:noWrap w:val="false"/>
          </w:tcPr>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依据投标文件中偏离表、技术规格说明对招标文件《第六章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lang w:val="en-US" w:eastAsia="zh-CN"/>
              </w:rPr>
              <w:t xml:space="preserve">”满足程度进行评分。满足招标文件技术要求的得2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rPr>
              <w:t xml:space="preserve">”中加“▲”项，每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w:t>
            </w:r>
            <w:r>
              <w:rPr>
                <w:rFonts w:hint="eastAsia" w:ascii="宋体" w:hAnsi="宋体" w:cs="宋体"/>
                <w:color w:val="auto"/>
                <w:sz w:val="24"/>
                <w:szCs w:val="24"/>
                <w:lang w:val="en-US" w:eastAsia="zh-CN"/>
              </w:rPr>
              <w:t xml:space="preserve">扣3</w:t>
            </w:r>
            <w:r>
              <w:rPr>
                <w:rFonts w:hint="eastAsia" w:ascii="宋体" w:hAnsi="宋体" w:eastAsia="宋体" w:cs="宋体"/>
                <w:color w:val="auto"/>
                <w:sz w:val="24"/>
                <w:szCs w:val="24"/>
              </w:rPr>
              <w:t xml:space="preserve">分；非加“▲”项每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一项不满足或负偏离减</w:t>
            </w:r>
            <w:r>
              <w:rPr>
                <w:rFonts w:hint="eastAsia" w:ascii="宋体" w:hAnsi="宋体" w:cs="宋体"/>
                <w:color w:val="auto"/>
                <w:sz w:val="24"/>
                <w:szCs w:val="24"/>
                <w:lang w:val="en-US" w:eastAsia="zh-CN"/>
              </w:rPr>
              <w:t xml:space="preserve">0.4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，扣完为止。</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lang w:val="en-US" w:eastAsia="zh-CN"/>
              </w:rPr>
              <w:t xml:space="preserve">注：未按招标文件要求提供证明材料的视为负偏离。</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所投产品质量、性能评价（7分）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根据所投产品实样照片、产品配置、产品品质、医疗机构应用情况以及关注重点等内容，从性能稳定性、质量可靠性、技术先进性方面综合评分。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性能稳定性高、质量可靠性高、技术先进的得7分；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性能稳定性一般、产品质量可靠性一般、技术较先进的得5分；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性能稳定性较差、质量可靠性程度较差、技术较落后的得2分；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不提供不得分。</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项目实施方案（7分）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对投标文件中提供的项目实施方案（包含但不限于项目实施计划、进度计划详细安排、进度保障措施等）进行评分：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822"/>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bookmarkStart w:id="12" w:name="OLE_LINK10"/>
            <w:r>
              <w:rPr>
                <w:rFonts w:hint="eastAsia" w:ascii="宋体" w:hAnsi="宋体" w:eastAsia="宋体" w:cs="宋体"/>
                <w:color w:val="auto"/>
                <w:sz w:val="24"/>
                <w:szCs w:val="24"/>
                <w:lang w:val="en-US" w:eastAsia="zh-CN"/>
              </w:rPr>
              <w:t xml:space="preserve">质量保证措施</w:t>
            </w:r>
            <w:bookmarkEnd w:id="12"/>
            <w:r>
              <w:rPr>
                <w:rFonts w:hint="eastAsia" w:ascii="宋体" w:hAnsi="宋体" w:eastAsia="宋体" w:cs="宋体"/>
                <w:color w:val="auto"/>
                <w:sz w:val="24"/>
                <w:szCs w:val="24"/>
                <w:lang w:val="en-US" w:eastAsia="zh-CN"/>
              </w:rPr>
              <w:t xml:space="preserve">（7分）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对投标文件中提供的质量保证措施（包含但不限于交付前质量保证措施、安装过程质量保证措施、质量承诺等）进行评分：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481"/>
        </w:trPr>
        <w:tc>
          <w:tcPr>
            <w:tcW w:w="1140" w:type="dxa"/>
            <w:vAlign w:val="center"/>
            <w:textDirection w:val="lrTb"/>
            <w:noWrap w:val="false"/>
          </w:tcPr>
          <w:p>
            <w:pPr>
              <w:pStyle w:val="931"/>
              <w:jc w:val="center"/>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突发（应急）方案（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tc>
        <w:tc>
          <w:tcPr>
            <w:tcW w:w="7906" w:type="dxa"/>
            <w:vAlign w:val="center"/>
            <w:textDirection w:val="lrTb"/>
            <w:noWrap w:val="false"/>
          </w:tcPr>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w:t>
            </w:r>
            <w:r>
              <w:rPr>
                <w:rFonts w:hint="eastAsia" w:ascii="宋体" w:hAnsi="宋体" w:eastAsia="宋体" w:cs="宋体"/>
                <w:bCs/>
                <w:color w:val="auto"/>
                <w:sz w:val="24"/>
                <w:szCs w:val="24"/>
              </w:rPr>
              <w:t xml:space="preserve">投标文件中</w:t>
            </w:r>
            <w:r>
              <w:rPr>
                <w:rFonts w:hint="eastAsia" w:ascii="宋体" w:hAnsi="宋体" w:eastAsia="宋体" w:cs="宋体"/>
                <w:bCs/>
                <w:color w:val="auto"/>
                <w:sz w:val="24"/>
                <w:szCs w:val="24"/>
                <w:lang w:val="en-US" w:eastAsia="zh-CN"/>
              </w:rPr>
              <w:t xml:space="preserve">产品在使用过程中发生的突发（应急）处理方案的</w:t>
            </w:r>
            <w:r>
              <w:rPr>
                <w:rFonts w:hint="eastAsia" w:ascii="宋体" w:hAnsi="宋体" w:eastAsia="宋体" w:cs="宋体"/>
                <w:bCs/>
                <w:color w:val="auto"/>
                <w:sz w:val="24"/>
                <w:szCs w:val="24"/>
              </w:rPr>
              <w:t xml:space="preserve">进行评分</w:t>
            </w:r>
            <w:r>
              <w:rPr>
                <w:rFonts w:hint="eastAsia" w:ascii="宋体" w:hAnsi="宋体" w:eastAsia="宋体" w:cs="宋体"/>
                <w:bCs/>
                <w:color w:val="auto"/>
                <w:sz w:val="24"/>
                <w:szCs w:val="24"/>
                <w:lang w:val="en-US" w:eastAsia="zh-CN"/>
              </w:rPr>
              <w:t xml:space="preserve">：</w:t>
            </w:r>
            <w:r/>
          </w:p>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1.方案完善，内容科学合理有针对性，清晰规范的得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2.方案较完善，内容科学基本合理，可行性一般的得3分；</w:t>
            </w:r>
            <w:r/>
          </w:p>
          <w:p>
            <w:pPr>
              <w:pStyle w:val="931"/>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3.方案不完整，可行性较低的得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762"/>
        </w:trPr>
        <w:tc>
          <w:tcPr>
            <w:tcW w:w="1140" w:type="dxa"/>
            <w:vAlign w:val="center"/>
            <w:textDirection w:val="lrTb"/>
            <w:noWrap w:val="false"/>
          </w:tcPr>
          <w:p>
            <w:pPr>
              <w:pStyle w:val="931"/>
              <w:jc w:val="both"/>
              <w:spacing w:line="34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质保期内售后服务方案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6分</w:t>
            </w:r>
            <w:r>
              <w:rPr>
                <w:rFonts w:hint="eastAsia" w:ascii="宋体" w:hAnsi="宋体" w:eastAsia="宋体" w:cs="宋体"/>
                <w:color w:val="auto"/>
                <w:sz w:val="24"/>
                <w:szCs w:val="24"/>
                <w:lang w:eastAsia="zh-CN"/>
              </w:rPr>
              <w:t xml:space="preserve">）</w:t>
            </w:r>
            <w:r/>
          </w:p>
        </w:tc>
        <w:tc>
          <w:tcPr>
            <w:tcW w:w="7906" w:type="dxa"/>
            <w:vAlign w:val="center"/>
            <w:textDirection w:val="lrTb"/>
            <w:noWrap w:val="false"/>
          </w:tcPr>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对投标文件中的质保期内的售后服务方案（包含但不限于服务方式、响应时间、故障处理、配件供应等）内容进行评分：</w:t>
            </w:r>
            <w:r/>
          </w:p>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31"/>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858"/>
        </w:trPr>
        <w:tc>
          <w:tcPr>
            <w:tcW w:w="1140" w:type="dxa"/>
            <w:vAlign w:val="center"/>
            <w:textDirection w:val="lrTb"/>
            <w:noWrap w:val="false"/>
          </w:tcPr>
          <w:p>
            <w:pPr>
              <w:pStyle w:val="931"/>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质保期后售后服务方案（6分）</w:t>
            </w:r>
            <w:r/>
          </w:p>
        </w:tc>
        <w:tc>
          <w:tcPr>
            <w:tcW w:w="7906" w:type="dxa"/>
            <w:vAlign w:val="center"/>
            <w:textDirection w:val="lrTb"/>
            <w:noWrap w:val="false"/>
          </w:tcPr>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对投标文件中的质保期后得售后服务方案（包含但不限于服务方式、响应时间、故障处理、质保期满后配件供应等）内容进行评分：</w:t>
            </w:r>
            <w:r/>
          </w:p>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31"/>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1134"/>
        </w:trPr>
        <w:tc>
          <w:tcPr>
            <w:tcW w:w="1140" w:type="dxa"/>
            <w:vAlign w:val="center"/>
            <w:textDirection w:val="lrTb"/>
            <w:noWrap w:val="false"/>
          </w:tcPr>
          <w:p>
            <w:pPr>
              <w:pStyle w:val="931"/>
              <w:jc w:val="center"/>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tc>
        <w:tc>
          <w:tcPr>
            <w:tcW w:w="7906" w:type="dxa"/>
            <w:vAlign w:val="center"/>
            <w:textDirection w:val="lrTb"/>
            <w:noWrap w:val="false"/>
          </w:tcPr>
          <w:p>
            <w:pPr>
              <w:pStyle w:val="931"/>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技术培训方案需要有详细的服务人员管理制度、有详细的工作人员岗前培训方案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有对服务人员进行知识更新措施、有技能培训的具体方案等；</w:t>
            </w:r>
            <w:r/>
          </w:p>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2.方案内容基本可行、基本清楚的得3分；</w:t>
            </w:r>
            <w:r/>
          </w:p>
          <w:p>
            <w:pPr>
              <w:pStyle w:val="931"/>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1134"/>
        </w:trPr>
        <w:tc>
          <w:tcPr>
            <w:tcW w:w="1140" w:type="dxa"/>
            <w:vAlign w:val="center"/>
            <w:textDirection w:val="lrTb"/>
            <w:noWrap w:val="false"/>
          </w:tcPr>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所投产品为“环境标志产品”</w:t>
            </w:r>
            <w:r/>
          </w:p>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cantSplit/>
          <w:trHeight w:val="1134"/>
        </w:trPr>
        <w:tc>
          <w:tcPr>
            <w:tcW w:w="1140" w:type="dxa"/>
            <w:vAlign w:val="center"/>
            <w:textDirection w:val="lrTb"/>
            <w:noWrap w:val="false"/>
          </w:tcPr>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所投产品为“节能产品”</w:t>
            </w:r>
            <w:r/>
          </w:p>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31"/>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本章说明：</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（一）</w:t>
      </w:r>
      <w:r>
        <w:rPr>
          <w:rFonts w:hint="eastAsia" w:ascii="宋体" w:hAnsi="宋体" w:eastAsia="宋体" w:cs="宋体"/>
          <w:color w:val="auto"/>
          <w:sz w:val="28"/>
          <w:szCs w:val="28"/>
        </w:rPr>
        <w:t xml:space="preserve">本项目采用综合评分法。</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（二）</w:t>
      </w:r>
      <w:r>
        <w:rPr>
          <w:rFonts w:hint="eastAsia" w:ascii="宋体" w:hAnsi="宋体" w:eastAsia="宋体" w:cs="宋体"/>
          <w:color w:val="auto"/>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color w:val="auto"/>
          <w:sz w:val="28"/>
          <w:szCs w:val="28"/>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该投标人的评审价格=《开标一览表》中的“总价”*（100%-20%）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（四）</w:t>
      </w:r>
      <w:r>
        <w:rPr>
          <w:rFonts w:hint="eastAsia" w:ascii="宋体" w:hAnsi="宋体" w:eastAsia="宋体" w:cs="宋体"/>
          <w:color w:val="auto"/>
          <w:sz w:val="28"/>
          <w:szCs w:val="28"/>
          <w:lang w:val="en-US" w:eastAsia="zh-CN"/>
        </w:rPr>
        <w:t xml:space="preserve">上述1、2项评审优惠可同时享受，分别在供应商报价基础上予以扣除，用扣除后的价格参与评审，即该投标人的评审价格=《开标一览表》中的“总价”*（100%-30%）。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享受价格评审优惠不改变最终中标价格，政府采购合同仍按照中标供应商的报价签订。</w:t>
      </w:r>
      <w:r/>
    </w:p>
    <w:p>
      <w:pPr>
        <w:rPr>
          <w:rFonts w:hint="eastAsia" w:ascii="宋体" w:hAnsi="宋体" w:eastAsia="宋体" w:cs="宋体"/>
          <w:color w:val="auto"/>
        </w:rPr>
      </w:pPr>
      <w:r/>
      <w:bookmarkStart w:id="13" w:name="_Toc523404699"/>
      <w:r/>
      <w:bookmarkStart w:id="14" w:name="_Toc522790134"/>
      <w:r/>
      <w:r/>
    </w:p>
    <w:p>
      <w:pPr>
        <w:pStyle w:val="898"/>
        <w:rPr>
          <w:rFonts w:hint="eastAsia" w:ascii="宋体" w:hAnsi="宋体" w:eastAsia="宋体" w:cs="宋体"/>
          <w:color w:val="auto"/>
        </w:rPr>
      </w:pPr>
      <w:r>
        <w:rPr>
          <w:rFonts w:hint="eastAsia" w:ascii="宋体" w:hAnsi="宋体" w:eastAsia="宋体" w:cs="宋体"/>
          <w:color w:val="auto"/>
        </w:rPr>
      </w:r>
      <w:r/>
    </w:p>
    <w:p>
      <w:pPr>
        <w:pStyle w:val="898"/>
        <w:rPr>
          <w:rFonts w:hint="eastAsia" w:ascii="宋体" w:hAnsi="宋体" w:eastAsia="宋体" w:cs="宋体"/>
          <w:color w:val="auto"/>
        </w:rPr>
      </w:pPr>
      <w:r>
        <w:rPr>
          <w:rFonts w:hint="eastAsia" w:ascii="宋体" w:hAnsi="宋体" w:eastAsia="宋体" w:cs="宋体"/>
          <w:color w:val="auto"/>
        </w:rPr>
      </w:r>
      <w:r/>
    </w:p>
    <w:p>
      <w:pPr>
        <w:pStyle w:val="898"/>
        <w:rPr>
          <w:rFonts w:hint="eastAsia" w:ascii="宋体" w:hAnsi="宋体" w:eastAsia="宋体" w:cs="宋体"/>
          <w:color w:val="auto"/>
        </w:rPr>
      </w:pPr>
      <w:r>
        <w:rPr>
          <w:rFonts w:hint="eastAsia" w:ascii="宋体" w:hAnsi="宋体" w:eastAsia="宋体" w:cs="宋体"/>
          <w:color w:val="auto"/>
        </w:rPr>
      </w:r>
      <w:r/>
    </w:p>
    <w:p>
      <w:pPr>
        <w:pStyle w:val="898"/>
        <w:rPr>
          <w:rFonts w:hint="eastAsia" w:ascii="宋体" w:hAnsi="宋体" w:eastAsia="宋体" w:cs="宋体"/>
          <w:color w:val="auto"/>
        </w:rPr>
      </w:pPr>
      <w:r>
        <w:rPr>
          <w:rFonts w:hint="eastAsia" w:ascii="宋体" w:hAnsi="宋体" w:eastAsia="宋体" w:cs="宋体"/>
          <w:color w:val="auto"/>
        </w:rPr>
      </w:r>
      <w:r/>
    </w:p>
    <w:p>
      <w:pPr>
        <w:pStyle w:val="898"/>
        <w:rPr>
          <w:rFonts w:hint="eastAsia" w:ascii="宋体" w:hAnsi="宋体" w:eastAsia="宋体" w:cs="宋体"/>
          <w:color w:val="auto"/>
        </w:rPr>
      </w:pPr>
      <w:r>
        <w:rPr>
          <w:rFonts w:hint="eastAsia" w:ascii="宋体" w:hAnsi="宋体" w:eastAsia="宋体" w:cs="宋体"/>
          <w:color w:val="auto"/>
        </w:rPr>
      </w:r>
      <w:r/>
    </w:p>
    <w:p>
      <w:pPr>
        <w:pStyle w:val="898"/>
        <w:rPr>
          <w:rFonts w:hint="eastAsia" w:ascii="宋体" w:hAnsi="宋体" w:eastAsia="宋体" w:cs="宋体"/>
          <w:color w:val="auto"/>
        </w:rPr>
      </w:pPr>
      <w:r>
        <w:rPr>
          <w:rFonts w:hint="eastAsia" w:ascii="宋体" w:hAnsi="宋体" w:eastAsia="宋体" w:cs="宋体"/>
          <w:color w:val="auto"/>
        </w:rPr>
      </w:r>
      <w:r/>
    </w:p>
    <w:p>
      <w:pPr>
        <w:pStyle w:val="898"/>
        <w:rPr>
          <w:rFonts w:hint="eastAsia" w:ascii="宋体" w:hAnsi="宋体" w:eastAsia="宋体" w:cs="宋体"/>
          <w:color w:val="auto"/>
        </w:rPr>
      </w:pPr>
      <w:r>
        <w:rPr>
          <w:rFonts w:hint="eastAsia" w:ascii="宋体" w:hAnsi="宋体" w:eastAsia="宋体" w:cs="宋体"/>
          <w:color w:val="auto"/>
        </w:rPr>
      </w:r>
      <w:r/>
    </w:p>
    <w:p>
      <w:pPr>
        <w:pStyle w:val="898"/>
        <w:rPr>
          <w:rFonts w:hint="eastAsia" w:ascii="宋体" w:hAnsi="宋体" w:eastAsia="宋体" w:cs="宋体"/>
          <w:color w:val="auto"/>
        </w:rPr>
      </w:pPr>
      <w:r>
        <w:rPr>
          <w:rFonts w:hint="eastAsia" w:ascii="宋体" w:hAnsi="宋体" w:eastAsia="宋体" w:cs="宋体"/>
          <w:color w:val="auto"/>
        </w:rPr>
      </w:r>
      <w:r/>
    </w:p>
    <w:p>
      <w:pPr>
        <w:pStyle w:val="898"/>
        <w:rPr>
          <w:rFonts w:hint="eastAsia" w:ascii="宋体" w:hAnsi="宋体" w:eastAsia="宋体" w:cs="宋体"/>
          <w:color w:val="auto"/>
        </w:rPr>
      </w:pPr>
      <w:r>
        <w:rPr>
          <w:rFonts w:hint="eastAsia" w:ascii="宋体" w:hAnsi="宋体" w:eastAsia="宋体" w:cs="宋体"/>
          <w:color w:val="auto"/>
        </w:rPr>
      </w:r>
      <w:r/>
    </w:p>
    <w:p>
      <w:pPr>
        <w:pStyle w:val="898"/>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40"/>
        <w:rPr>
          <w:rFonts w:hint="eastAsia" w:ascii="宋体" w:hAnsi="宋体" w:eastAsia="宋体" w:cs="宋体"/>
          <w:color w:val="auto"/>
          <w:sz w:val="24"/>
        </w:rPr>
      </w:pPr>
      <w:r>
        <w:rPr>
          <w:rFonts w:hint="eastAsia" w:ascii="宋体" w:hAnsi="宋体" w:eastAsia="宋体" w:cs="宋体"/>
          <w:color w:val="auto"/>
        </w:rPr>
        <w:t xml:space="preserve">第五章  拟签订的合同文本</w:t>
      </w:r>
      <w:bookmarkEnd w:id="13"/>
      <w:r/>
      <w:bookmarkEnd w:id="14"/>
      <w:r/>
      <w:r/>
    </w:p>
    <w:p>
      <w:pPr>
        <w:ind w:firstLine="480"/>
        <w:rPr>
          <w:rFonts w:hint="eastAsia" w:ascii="宋体" w:hAnsi="宋体" w:eastAsia="宋体" w:cs="宋体"/>
          <w:bCs/>
          <w:color w:val="auto"/>
          <w:sz w:val="24"/>
        </w:rPr>
      </w:pPr>
      <w:r/>
      <w:bookmarkStart w:id="15" w:name="_Toc523404700"/>
      <w:r/>
      <w:bookmarkStart w:id="16" w:name="_Toc522790135"/>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JSZC-320300-ZJZB-G2026-0058</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徐州市儿童医院彩色多普勒超声诊断仪（偏胃肠）</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徐州市儿童医院</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25"/>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5"/>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25"/>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友情提醒：采购人与中标、成交供应商应当在中标通知书发出之日起三十日内，按照采购文件确定的事项签订政府采购合同。</w:t>
      </w:r>
      <w:r/>
    </w:p>
    <w:p>
      <w:pPr>
        <w:pStyle w:val="925"/>
        <w:ind w:left="0" w:right="0"/>
        <w:spacing w:after="0"/>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徐州市儿童医院</w:t>
      </w:r>
      <w:r>
        <w:rPr>
          <w:rFonts w:hint="eastAsia" w:ascii="宋体" w:hAnsi="宋体" w:eastAsia="宋体" w:cs="宋体"/>
          <w:color w:val="auto"/>
          <w:sz w:val="24"/>
          <w:u w:val="single"/>
        </w:rPr>
        <w:t xml:space="preserve"> </w:t>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spacing w:line="360" w:lineRule="exact"/>
        <w:rPr>
          <w:rStyle w:val="897"/>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Style w:val="897"/>
          <w:rFonts w:hint="eastAsia" w:ascii="宋体" w:hAnsi="宋体" w:eastAsia="宋体" w:cs="宋体"/>
          <w:color w:val="auto"/>
          <w:sz w:val="24"/>
        </w:rPr>
      </w:pPr>
      <w:r>
        <w:rPr>
          <w:rStyle w:val="897"/>
          <w:rFonts w:hint="eastAsia" w:ascii="宋体" w:hAnsi="宋体" w:eastAsia="宋体" w:cs="宋体"/>
          <w:color w:val="auto"/>
          <w:sz w:val="24"/>
        </w:rPr>
        <w:t xml:space="preserve">1.1产品名称、型号、规格、数量及价款</w:t>
      </w:r>
      <w:r/>
    </w:p>
    <w:tbl>
      <w:tblPr>
        <w:tblStyle w:val="66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67"/>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67"/>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35"/>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cs="宋体"/>
          <w:color w:val="auto"/>
          <w:sz w:val="24"/>
          <w:u w:val="single"/>
          <w:lang w:eastAsia="zh-CN"/>
        </w:rPr>
        <w:t xml:space="preserve">徐州市儿童医院（</w:t>
      </w:r>
      <w:r>
        <w:rPr>
          <w:rFonts w:hint="eastAsia" w:ascii="宋体" w:hAnsi="宋体" w:cs="宋体"/>
          <w:color w:val="auto"/>
          <w:sz w:val="24"/>
          <w:u w:val="single"/>
          <w:lang w:val="en-US" w:eastAsia="zh-CN"/>
        </w:rPr>
        <w:t xml:space="preserve">甲方指定地点</w:t>
      </w:r>
      <w:r>
        <w:rPr>
          <w:rFonts w:hint="eastAsia" w:ascii="宋体" w:hAnsi="宋体" w:cs="宋体"/>
          <w:color w:val="auto"/>
          <w:sz w:val="24"/>
          <w:u w:val="single"/>
          <w:lang w:eastAsia="zh-CN"/>
        </w:rPr>
        <w:t xml:space="preserve">）</w:t>
      </w:r>
      <w:r>
        <w:rPr>
          <w:rFonts w:hint="eastAsia" w:ascii="宋体" w:hAnsi="宋体" w:eastAsia="宋体" w:cs="宋体"/>
          <w:color w:val="auto"/>
          <w:sz w:val="24"/>
        </w:rPr>
        <w:t xml:space="preserve">。</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4.1验收主体：</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4.2验收地点：</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4.3验收时间：货物到达甲方指定到货地点</w:t>
      </w:r>
      <w:r>
        <w:rPr>
          <w:rFonts w:hint="eastAsia" w:ascii="宋体" w:hAnsi="宋体" w:eastAsia="宋体" w:cs="宋体"/>
          <w:color w:val="auto"/>
          <w:sz w:val="24"/>
          <w:lang w:val="en-US" w:eastAsia="zh-CN"/>
        </w:rPr>
        <w:t xml:space="preserve">经安装调试正式运行</w:t>
      </w:r>
      <w:r>
        <w:rPr>
          <w:rFonts w:hint="eastAsia" w:ascii="宋体" w:hAnsi="宋体" w:eastAsia="宋体" w:cs="宋体"/>
          <w:color w:val="auto"/>
          <w:sz w:val="24"/>
        </w:rPr>
        <w:t xml:space="preserve">后</w:t>
      </w:r>
      <w:r>
        <w:rPr>
          <w:rFonts w:hint="eastAsia" w:ascii="宋体" w:hAnsi="宋体" w:eastAsia="宋体" w:cs="宋体"/>
          <w:color w:val="auto"/>
          <w:sz w:val="24"/>
          <w:u w:val="single"/>
          <w:lang w:val="en-US" w:eastAsia="zh-CN"/>
        </w:rPr>
        <w:t xml:space="preserve">30</w:t>
      </w:r>
      <w:r>
        <w:rPr>
          <w:rFonts w:hint="eastAsia" w:ascii="宋体" w:hAnsi="宋体" w:eastAsia="宋体" w:cs="宋体"/>
          <w:color w:val="auto"/>
          <w:sz w:val="24"/>
        </w:rPr>
        <w:t xml:space="preserve">日内</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由乙方提出申请</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4.4验收方式：由</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使用部门及供应商双方共同进行验收、测试。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4.5验收标准:（1）货物外形、包装完好；（2）数量无误；（3）货物符合合同要求及标准，产品说明书对货物有质量说明的，也应符合该质量说明；（4）设备均具有市场监督管理局颁发的医疗器械注册证。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4.6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4.7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4.8如甲方未按规定期限提出书面异议的，视为所交货物符合合同规定，但货物存在隐蔽瑕疵或者对质量保证期另有规定的除外。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4.9</w:t>
      </w:r>
      <w:r>
        <w:rPr>
          <w:rFonts w:hint="eastAsia" w:ascii="宋体" w:hAnsi="宋体" w:eastAsia="宋体" w:cs="宋体"/>
          <w:color w:val="auto"/>
          <w:sz w:val="24"/>
        </w:rPr>
        <w:t xml:space="preserve">乙方在接到甲方书面异议后，应在三日内提出处理意见，否则，即视为默认甲方提出的异议和处理意见，乙方应照此执行。</w:t>
      </w:r>
      <w:r/>
    </w:p>
    <w:p>
      <w:pPr>
        <w:pStyle w:val="968"/>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67"/>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967"/>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w:t>
      </w:r>
      <w:r>
        <w:rPr>
          <w:rFonts w:hint="eastAsia" w:ascii="宋体" w:hAnsi="宋体" w:cs="宋体"/>
          <w:b w:val="0"/>
          <w:bCs/>
          <w:color w:val="auto"/>
          <w:sz w:val="24"/>
          <w:highlight w:val="none"/>
          <w:lang w:val="en-US" w:eastAsia="zh-CN"/>
        </w:rPr>
        <w:t xml:space="preserve">合同</w:t>
      </w:r>
      <w:r>
        <w:rPr>
          <w:rFonts w:hint="eastAsia" w:ascii="宋体" w:hAnsi="宋体" w:eastAsia="宋体" w:cs="宋体"/>
          <w:b w:val="0"/>
          <w:bCs/>
          <w:color w:val="auto"/>
          <w:sz w:val="24"/>
          <w:highlight w:val="none"/>
        </w:rPr>
        <w:t xml:space="preserve">费用。（注：此条符合苏财购〔2020〕52号文件要求））</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6.3 乙方需提交的申请支付文件包括</w:t>
      </w:r>
      <w:r>
        <w:rPr>
          <w:rFonts w:hint="eastAsia" w:ascii="宋体" w:hAnsi="宋体" w:eastAsia="宋体" w:cs="宋体"/>
          <w:color w:val="auto"/>
          <w:sz w:val="24"/>
        </w:rPr>
        <w:t xml:space="preserve">：</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（1）项目移交确认单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b w:val="0"/>
          <w:bCs/>
          <w:color w:val="auto"/>
          <w:sz w:val="24"/>
          <w:highlight w:val="none"/>
        </w:rPr>
        <w:t xml:space="preserve">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）结算金额审核确认单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b w:val="0"/>
          <w:bCs/>
          <w:color w:val="auto"/>
          <w:sz w:val="24"/>
          <w:highlight w:val="none"/>
        </w:rPr>
        <w:t xml:space="preserve">乙方出具的</w:t>
      </w:r>
      <w:r>
        <w:rPr>
          <w:rFonts w:hint="eastAsia" w:ascii="宋体" w:hAnsi="宋体" w:cs="宋体"/>
          <w:b w:val="0"/>
          <w:bCs/>
          <w:color w:val="auto"/>
          <w:sz w:val="24"/>
          <w:highlight w:val="none"/>
          <w:lang w:val="en-US" w:eastAsia="zh-CN"/>
        </w:rPr>
        <w:t xml:space="preserve">等额</w:t>
      </w:r>
      <w:r>
        <w:rPr>
          <w:rFonts w:hint="eastAsia" w:ascii="宋体" w:hAnsi="宋体" w:eastAsia="宋体" w:cs="宋体"/>
          <w:color w:val="auto"/>
          <w:sz w:val="24"/>
        </w:rPr>
        <w:t xml:space="preserve">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969"/>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lang w:val="en-US" w:eastAsia="zh-CN"/>
        </w:rPr>
        <w:t xml:space="preserve">免费</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69"/>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969"/>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7.4如设备发生故障，乙方在接到甲方报修电话后</w:t>
      </w:r>
      <w:r>
        <w:rPr>
          <w:rFonts w:hint="eastAsia" w:ascii="宋体" w:hAnsi="宋体" w:cs="宋体"/>
          <w:color w:val="auto"/>
          <w:sz w:val="24"/>
          <w:u w:val="single"/>
          <w:lang w:val="en-US" w:eastAsia="zh-CN"/>
        </w:rPr>
        <w:t xml:space="preserve"> 2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24</w:t>
      </w:r>
      <w:r>
        <w:rPr>
          <w:rFonts w:hint="eastAsia" w:ascii="宋体" w:hAnsi="宋体" w:eastAsia="宋体" w:cs="宋体"/>
          <w:color w:val="auto"/>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7.8软件终身免费升级，并及时提供设备新功能和临床应用资料。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967"/>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967"/>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967"/>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967"/>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宋体" w:hAnsi="宋体" w:eastAsia="宋体" w:cs="宋体"/>
          <w:color w:val="auto"/>
          <w:sz w:val="24"/>
          <w:lang w:val="en-US" w:eastAsia="zh-CN"/>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color w:val="auto"/>
          <w:sz w:val="24"/>
          <w:lang w:val="en-US" w:eastAsia="zh-CN"/>
        </w:rPr>
        <w:t xml:space="preserve">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68"/>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rPr>
        <w:t xml:space="preserve">4</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rPr>
        <w:t xml:space="preserve">2</w:t>
      </w:r>
      <w:r>
        <w:rPr>
          <w:rFonts w:hint="eastAsia" w:ascii="宋体" w:hAnsi="宋体" w:eastAsia="宋体" w:cs="宋体"/>
          <w:color w:val="auto"/>
          <w:sz w:val="24"/>
        </w:rPr>
        <w:t xml:space="preserve">份，乙方执</w:t>
      </w:r>
      <w:r>
        <w:rPr>
          <w:rFonts w:hint="eastAsia" w:ascii="宋体" w:hAnsi="宋体" w:cs="宋体"/>
          <w:color w:val="auto"/>
          <w:sz w:val="24"/>
          <w:u w:val="single"/>
          <w:lang w:val="en-US" w:eastAsia="zh-CN"/>
        </w:rPr>
        <w:t xml:space="preserve">2</w:t>
      </w:r>
      <w:r>
        <w:rPr>
          <w:rFonts w:hint="eastAsia" w:ascii="宋体" w:hAnsi="宋体" w:eastAsia="宋体" w:cs="宋体"/>
          <w:color w:val="auto"/>
          <w:sz w:val="24"/>
        </w:rPr>
        <w:t xml:space="preserve">份。</w:t>
      </w:r>
      <w:r/>
    </w:p>
    <w:p>
      <w:pPr>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48"/>
        <w:rPr>
          <w:rFonts w:hint="eastAsia" w:ascii="宋体" w:hAnsi="宋体" w:eastAsia="宋体" w:cs="宋体"/>
          <w:color w:val="auto"/>
          <w:sz w:val="24"/>
        </w:rPr>
      </w:pPr>
      <w:r>
        <w:rPr>
          <w:rFonts w:hint="eastAsia" w:ascii="宋体" w:hAnsi="宋体" w:eastAsia="宋体" w:cs="宋体"/>
          <w:color w:val="auto"/>
          <w:sz w:val="24"/>
        </w:rPr>
      </w:r>
      <w:r/>
    </w:p>
    <w:p>
      <w:pPr>
        <w:pStyle w:val="848"/>
        <w:rPr>
          <w:rFonts w:hint="eastAsia" w:ascii="宋体" w:hAnsi="宋体" w:eastAsia="宋体" w:cs="宋体"/>
          <w:color w:val="auto"/>
          <w:sz w:val="24"/>
        </w:rPr>
      </w:pPr>
      <w:r>
        <w:rPr>
          <w:rFonts w:hint="eastAsia" w:ascii="宋体" w:hAnsi="宋体" w:eastAsia="宋体" w:cs="宋体"/>
          <w:color w:val="auto"/>
          <w:sz w:val="24"/>
        </w:rPr>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徐州市儿童医院</w:t>
      </w:r>
      <w:r>
        <w:rPr>
          <w:rFonts w:hint="eastAsia" w:ascii="宋体" w:hAnsi="宋体" w:eastAsia="宋体" w:cs="宋体"/>
          <w:color w:val="auto"/>
          <w:sz w:val="24"/>
        </w:rPr>
        <w:t xml:space="preserve">                 乙 方：</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法定代表人：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委托代理人: </w:t>
      </w:r>
      <w:r/>
    </w:p>
    <w:p>
      <w:pPr>
        <w:ind w:left="0" w:firstLine="42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地址：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电 话：</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开 户 行：</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账 号：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签订日期： </w:t>
      </w:r>
      <w:r/>
    </w:p>
    <w:p>
      <w:pPr>
        <w:jc w:val="center"/>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宋体" w:hAnsi="宋体" w:eastAsia="宋体" w:cs="宋体"/>
          <w:color w:val="auto"/>
          <w:sz w:val="30"/>
          <w:szCs w:val="30"/>
        </w:rPr>
      </w:pPr>
      <w:r>
        <w:rPr>
          <w:rFonts w:hint="eastAsia" w:ascii="仿宋" w:hAnsi="仿宋" w:eastAsia="仿宋" w:cs="仿宋"/>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rPr>
      </w:pPr>
      <w:r>
        <w:rPr>
          <w:rFonts w:hint="eastAsia" w:ascii="宋体" w:hAnsi="宋体" w:eastAsia="宋体" w:cs="宋体"/>
          <w:color w:val="auto"/>
          <w:sz w:val="24"/>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合同附件6：采购需求</w:t>
      </w:r>
      <w:r/>
    </w:p>
    <w:p>
      <w:pPr>
        <w:rPr>
          <w:rFonts w:hint="eastAsia" w:ascii="宋体" w:hAnsi="宋体" w:eastAsia="宋体" w:cs="宋体"/>
          <w:color w:val="auto"/>
          <w:sz w:val="24"/>
        </w:rPr>
      </w:pPr>
      <w:r>
        <w:rPr>
          <w:rFonts w:hint="eastAsia" w:ascii="宋体" w:hAnsi="宋体" w:eastAsia="宋体" w:cs="宋体"/>
          <w:color w:val="auto"/>
          <w:sz w:val="24"/>
        </w:rPr>
        <w:t xml:space="preserve">(见招标文件第六章《采购需求》。)</w:t>
      </w:r>
      <w:r/>
    </w:p>
    <w:p>
      <w:pPr>
        <w:jc w:val="both"/>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p>
      <w:pPr>
        <w:jc w:val="both"/>
        <w:rPr>
          <w:rFonts w:hint="eastAsia" w:ascii="宋体" w:hAnsi="宋体" w:eastAsia="宋体" w:cs="宋体"/>
          <w:b/>
          <w:color w:val="auto"/>
          <w:sz w:val="72"/>
          <w:szCs w:val="72"/>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rPr>
          <w:rFonts w:hint="eastAsia" w:ascii="宋体" w:hAnsi="宋体" w:eastAsia="宋体" w:cs="宋体"/>
          <w:b/>
          <w:color w:val="auto"/>
          <w:sz w:val="72"/>
          <w:szCs w:val="72"/>
        </w:rPr>
        <w:t xml:space="preserve"> </w:t>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color w:val="auto"/>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徐州市儿童医院</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徐州市儿童医院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徐州市儿童医院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840"/>
        <w:rPr>
          <w:rFonts w:hint="eastAsia" w:ascii="宋体" w:hAnsi="宋体" w:eastAsia="宋体" w:cs="宋体"/>
          <w:color w:val="auto"/>
        </w:rPr>
      </w:pPr>
      <w:r>
        <w:rPr>
          <w:rFonts w:hint="eastAsia" w:ascii="宋体" w:hAnsi="宋体" w:eastAsia="宋体" w:cs="宋体"/>
          <w:color w:val="auto"/>
        </w:rPr>
        <w:t xml:space="preserve">第六章  采购需求</w:t>
      </w:r>
      <w:bookmarkEnd w:id="15"/>
      <w:r/>
      <w:bookmarkEnd w:id="16"/>
      <w:r/>
      <w:r/>
    </w:p>
    <w:p>
      <w:pPr>
        <w:pStyle w:val="920"/>
        <w:ind w:firstLine="482"/>
        <w:keepLines w:val="0"/>
        <w:keepNext w:val="0"/>
        <w:pageBreakBefore w:val="0"/>
        <w:spacing w:line="400" w:lineRule="exact"/>
        <w:rPr>
          <w:rFonts w:hint="eastAsia" w:ascii="宋体" w:hAnsi="宋体" w:eastAsia="宋体" w:cs="宋体"/>
          <w:b/>
          <w:bCs/>
          <w:color w:val="auto"/>
          <w:sz w:val="24"/>
          <w:szCs w:val="24"/>
        </w:rPr>
      </w:pPr>
      <w:r/>
      <w:bookmarkStart w:id="17" w:name="_Toc523404701"/>
      <w:r/>
      <w:bookmarkStart w:id="18" w:name="_Toc522790136"/>
      <w:r>
        <w:rPr>
          <w:rFonts w:hint="eastAsia" w:ascii="宋体" w:hAnsi="宋体" w:eastAsia="宋体" w:cs="宋体"/>
          <w:b/>
          <w:bCs/>
          <w:color w:val="auto"/>
          <w:sz w:val="24"/>
          <w:szCs w:val="24"/>
        </w:rPr>
        <w:t xml:space="preserve">一、采购标的</w:t>
      </w:r>
      <w:r/>
    </w:p>
    <w:p>
      <w:pPr>
        <w:ind w:firstLine="480"/>
        <w:keepLines w:val="0"/>
        <w:keepNext w:val="0"/>
        <w:pageBreakBefore w:val="0"/>
        <w:spacing w:line="400" w:lineRule="exact"/>
        <w:widowControl/>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1、采购人：</w:t>
      </w:r>
      <w:r>
        <w:rPr>
          <w:rFonts w:hint="eastAsia" w:ascii="宋体" w:hAnsi="宋体" w:cs="宋体"/>
          <w:color w:val="auto"/>
          <w:sz w:val="24"/>
          <w:szCs w:val="24"/>
          <w:lang w:val="en-US" w:eastAsia="zh-CN"/>
        </w:rPr>
        <w:t xml:space="preserve">徐州市儿童医院</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2、项目名称：</w:t>
      </w:r>
      <w:r>
        <w:rPr>
          <w:rFonts w:hint="eastAsia" w:ascii="宋体" w:hAnsi="宋体" w:cs="宋体"/>
          <w:color w:val="auto"/>
          <w:sz w:val="24"/>
          <w:szCs w:val="24"/>
          <w:lang w:val="en-US" w:eastAsia="zh-CN"/>
        </w:rPr>
        <w:t xml:space="preserve">徐州市儿童医院彩色多普勒超声诊断仪（偏胃肠），数量：1套</w:t>
      </w:r>
      <w:r>
        <w:rPr>
          <w:rFonts w:hint="eastAsia" w:ascii="宋体" w:hAnsi="宋体" w:eastAsia="宋体" w:cs="宋体"/>
          <w:color w:val="auto"/>
          <w:sz w:val="24"/>
          <w:szCs w:val="24"/>
          <w:lang w:val="en-US" w:eastAsia="zh-CN"/>
        </w:rPr>
        <w:t xml:space="preserve">。</w:t>
      </w:r>
      <w:r/>
    </w:p>
    <w:p>
      <w:pPr>
        <w:ind w:firstLine="482"/>
        <w:keepLines w:val="0"/>
        <w:keepNext w:val="0"/>
        <w:pageBreakBefore w:val="0"/>
        <w:spacing w:line="400" w:lineRule="exact"/>
        <w:widowControl/>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lang w:val="en-US" w:eastAsia="zh-CN"/>
        </w:rPr>
        <w:t xml:space="preserve">3、</w:t>
      </w:r>
      <w:r>
        <w:rPr>
          <w:rFonts w:hint="eastAsia" w:ascii="宋体" w:hAnsi="宋体" w:cs="宋体"/>
          <w:b w:val="0"/>
          <w:bCs w:val="0"/>
          <w:color w:val="auto"/>
          <w:sz w:val="24"/>
          <w:szCs w:val="24"/>
          <w:lang w:val="en-US" w:eastAsia="zh-CN"/>
        </w:rPr>
        <w:t xml:space="preserve">徐州市儿童医院徐州市儿童医院彩色多普勒超声诊断仪（偏胃肠）</w:t>
      </w:r>
      <w:r>
        <w:rPr>
          <w:rFonts w:hint="eastAsia" w:ascii="宋体" w:hAnsi="宋体" w:eastAsia="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rPr>
        <w:t xml:space="preserve">对应的中小企业划分标准所属行业为</w:t>
      </w:r>
      <w:r>
        <w:rPr>
          <w:rFonts w:hint="eastAsia" w:ascii="宋体" w:hAnsi="宋体" w:eastAsia="宋体" w:cs="宋体"/>
          <w:b/>
          <w:bCs/>
          <w:color w:val="auto"/>
          <w:sz w:val="24"/>
          <w:szCs w:val="24"/>
          <w:u w:val="single"/>
        </w:rPr>
        <w:t xml:space="preserve">工业</w:t>
      </w:r>
      <w:r>
        <w:rPr>
          <w:rFonts w:hint="eastAsia" w:ascii="宋体" w:hAnsi="宋体" w:eastAsia="宋体" w:cs="宋体"/>
          <w:b w:val="0"/>
          <w:bCs w:val="0"/>
          <w:color w:val="auto"/>
          <w:sz w:val="24"/>
          <w:szCs w:val="24"/>
          <w:u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二、采购项目预算金额</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本项目不接受超过</w:t>
      </w:r>
      <w:r>
        <w:rPr>
          <w:rFonts w:hint="eastAsia" w:ascii="宋体" w:hAnsi="宋体" w:cs="宋体"/>
          <w:b/>
          <w:bCs/>
          <w:color w:val="auto"/>
          <w:sz w:val="24"/>
          <w:szCs w:val="24"/>
          <w:lang w:val="en-US" w:eastAsia="zh-CN"/>
        </w:rPr>
        <w:t xml:space="preserve">150.00</w:t>
      </w:r>
      <w:r>
        <w:rPr>
          <w:rFonts w:hint="eastAsia" w:ascii="宋体" w:hAnsi="宋体" w:eastAsia="宋体" w:cs="宋体"/>
          <w:b/>
          <w:bCs/>
          <w:color w:val="auto"/>
          <w:sz w:val="24"/>
          <w:szCs w:val="24"/>
        </w:rPr>
        <w:t xml:space="preserve">万元人民币（采购项目预算金额）的投标报价。</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报价包括产品价、税金、运费、安装调试、检验、保险、培训、验收、投标人的利润、招标代理费等全部费用。用户不再支付报价以外的任何费用。</w:t>
      </w:r>
      <w:r/>
    </w:p>
    <w:p>
      <w:pPr>
        <w:ind w:firstLine="482"/>
        <w:keepLines w:val="0"/>
        <w:keepNext w:val="0"/>
        <w:pageBreakBefore w:val="0"/>
        <w:spacing w:line="400" w:lineRule="exact"/>
        <w:widowControl/>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rPr>
        <w:t xml:space="preserve">三、</w:t>
      </w:r>
      <w:r>
        <w:rPr>
          <w:rFonts w:hint="eastAsia" w:ascii="宋体" w:hAnsi="宋体" w:eastAsia="宋体" w:cs="宋体"/>
          <w:b/>
          <w:bCs/>
          <w:color w:val="auto"/>
          <w:sz w:val="24"/>
          <w:szCs w:val="24"/>
          <w:lang w:val="en-US" w:eastAsia="zh-CN"/>
        </w:rPr>
        <w:t xml:space="preserve">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w:t>
      </w:r>
      <w:r>
        <w:rPr>
          <w:rFonts w:hint="eastAsia" w:ascii="宋体" w:hAnsi="宋体" w:cs="Times New Roman"/>
          <w:b/>
          <w:bCs/>
          <w:color w:val="auto"/>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要用于腹部胃肠、经食道心脏，泌尿、新生儿、小儿、血管（外周、颅脑、腹部）、小器官、骨骼肌肉、神经、术中，造影、介入等方面的临床诊断和科研教学工作，具备持续升级能力，能满足开展新的临床应用需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2.所投设备使用年限≥10年</w:t>
      </w:r>
      <w:r>
        <w:rPr>
          <w:rFonts w:hint="eastAsia" w:ascii="宋体" w:hAnsi="宋体" w:eastAsia="宋体" w:cs="Times New Roman"/>
          <w:b/>
          <w:bCs/>
          <w:color w:val="auto"/>
          <w:sz w:val="24"/>
          <w:szCs w:val="24"/>
          <w:highlight w:val="none"/>
          <w:lang w:val="en-US" w:eastAsia="zh-CN" w:bidi="ar-SA"/>
        </w:rPr>
        <w:t xml:space="preserve">（提供证明材料）；</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3.所投设备硬件开放所有端口，软件系统开放所有功能并终身免费升级和重装</w:t>
      </w:r>
      <w:r>
        <w:rPr>
          <w:rFonts w:hint="eastAsia" w:ascii="宋体" w:hAnsi="宋体" w:eastAsia="宋体" w:cs="Times New Roman"/>
          <w:b/>
          <w:bCs/>
          <w:color w:val="auto"/>
          <w:sz w:val="24"/>
          <w:szCs w:val="24"/>
          <w:highlight w:val="none"/>
          <w:lang w:val="en-US" w:eastAsia="zh-CN" w:bidi="ar-SA"/>
        </w:rPr>
        <w:t xml:space="preserve">（提供承诺书）。</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 主要技术规格及系统概述</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主机成像系统：</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 高分辨率液晶显示器</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≥24英寸</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分辨率</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≥1920×1080</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 操作面板具备液晶触摸屏≥12英寸,可翻页，点击触摸屏即可选择需要调节的参数，操作面板可进行高度调整及旋转</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1.3 自适应增益补偿技术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1.4 数字化二维灰阶成像及M型显像单元；</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1.5解剖M型技术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1.6 脉冲反向谐波成像单元；</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1.7 彩色多普勒成像技术；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1.8 彩色多普勒能量图技术；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1.9 方向性能量图技术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1.10 数字化频谱多普勒显示和分析单元 (包括 PW 、CW和 HPRF)；</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1.11动态范围</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≥388dB</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1.12 智能全程聚焦技术；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1.13 智能聚焦技术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1.14 智能化一键图像优化技术；可自适应调整图像的增益等参数获取最佳图像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1.15 智能实时图像优化技术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1.15</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 可实现自动优化远场图像，提高穿透显示；多级可调，范围±20dB</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1.15</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 可实现自动补偿声影后方图像，提高图像均匀性，提升图像信息量；多级可调，范围±10dB</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1.16空间复合成像技术，同时作用于发射和接收，支持所有凸阵、微凸阵和线阵成像探头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1.17自适应核磁像素优化技术，改善边界显示，提高分辨率，减少伪像，支持所有成像探头，可分级调节≥5级</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1.18图像自定义排序技术：可对已经存储的图像，根据客户需求手动进行图像排序。实现对图像分类管理</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1.19 内置 DICOM 3.0 标准输出接口；</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1.20 内有一体化超声工作站；</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先进成像技术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 具备全屏高清放大功能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2.2 超宽视野成像扫描技术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2.2</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测量功能,电影回放功能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2.2</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线阵、凸阵及容积探头具备</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2.2</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结合先进的成像技术如复合成像技术结合使用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▲2.2</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具备超宽视野成像扫描技术，最大扫描长度≥240cm</w:t>
      </w:r>
      <w:r>
        <w:rPr>
          <w:rFonts w:hint="eastAsia" w:ascii="宋体" w:hAnsi="宋体" w:cs="Times New Roman"/>
          <w:b/>
          <w:bCs/>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2.3扩展成像技术：凸阵、微凸阵、线阵探头均具有此功能，且空间复合成像技术及斑点噪声抑制技术支持其扩展区域</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 组织多普勒技术(TDI/或DTI)，具有彩色，谐波，PW， M型多种模式，并有在机应变及应变率定量分析工具</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多影像实时对比联合诊断技术：主机可直接获取和浏览CT/NM/MR，乳房X线/超声的DICOM图像，同屏对比既往和目前的超声图像，回顾实时的、存储的、输出的图像进行对比诊断</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 造影成像技术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6.1</w:t>
      </w:r>
      <w:r>
        <w:rPr>
          <w:rFonts w:hint="eastAsia" w:ascii="宋体" w:hAnsi="宋体" w:eastAsia="宋体" w:cs="Times New Roman"/>
          <w:b w:val="0"/>
          <w:bCs w:val="0"/>
          <w:color w:val="auto"/>
          <w:sz w:val="24"/>
          <w:szCs w:val="24"/>
          <w:highlight w:val="none"/>
          <w:lang w:val="en-US" w:eastAsia="zh-CN" w:bidi="ar-SA"/>
        </w:rPr>
        <w:t xml:space="preserve">高帧频造影模式：凸阵造影帧频≥50帧/秒；线阵造影帧频≥90帧/秒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6.2</w:t>
      </w:r>
      <w:r>
        <w:rPr>
          <w:rFonts w:hint="eastAsia" w:ascii="宋体" w:hAnsi="宋体" w:eastAsia="宋体" w:cs="Times New Roman"/>
          <w:b w:val="0"/>
          <w:bCs w:val="0"/>
          <w:color w:val="auto"/>
          <w:sz w:val="24"/>
          <w:szCs w:val="24"/>
          <w:highlight w:val="none"/>
          <w:lang w:val="en-US" w:eastAsia="zh-CN" w:bidi="ar-SA"/>
        </w:rPr>
        <w:t xml:space="preserve">造影剂二次谐波成像单元,包含低、中MI实时灌注成像，采用脉冲反相谐波技术、能量调制技术以及多脉冲序列谐波造影技术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6.3</w:t>
      </w:r>
      <w:r>
        <w:rPr>
          <w:rFonts w:hint="eastAsia" w:ascii="宋体" w:hAnsi="宋体" w:eastAsia="宋体" w:cs="Times New Roman"/>
          <w:b w:val="0"/>
          <w:bCs w:val="0"/>
          <w:color w:val="auto"/>
          <w:sz w:val="24"/>
          <w:szCs w:val="24"/>
          <w:highlight w:val="none"/>
          <w:lang w:val="en-US" w:eastAsia="zh-CN" w:bidi="ar-SA"/>
        </w:rPr>
        <w:t xml:space="preserve">可与复合成像技术、核磁像素优化技术结合使用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6.4</w:t>
      </w:r>
      <w:r>
        <w:rPr>
          <w:rFonts w:hint="eastAsia" w:ascii="宋体" w:hAnsi="宋体" w:eastAsia="宋体" w:cs="Times New Roman"/>
          <w:b w:val="0"/>
          <w:bCs w:val="0"/>
          <w:color w:val="auto"/>
          <w:sz w:val="24"/>
          <w:szCs w:val="24"/>
          <w:highlight w:val="none"/>
          <w:lang w:val="en-US" w:eastAsia="zh-CN" w:bidi="ar-SA"/>
        </w:rPr>
        <w:t xml:space="preserve">具有实时双幅造影对比成像模式，并可进行双幅实时同步测量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6.5</w:t>
      </w:r>
      <w:r>
        <w:rPr>
          <w:rFonts w:hint="eastAsia" w:ascii="宋体" w:hAnsi="宋体" w:eastAsia="宋体" w:cs="Times New Roman"/>
          <w:b w:val="0"/>
          <w:bCs w:val="0"/>
          <w:color w:val="auto"/>
          <w:sz w:val="24"/>
          <w:szCs w:val="24"/>
          <w:highlight w:val="none"/>
          <w:lang w:val="en-US" w:eastAsia="zh-CN" w:bidi="ar-SA"/>
        </w:rPr>
        <w:t xml:space="preserve">具有相交互两个平面同屏同时相实时显示造影成像技术</w:t>
      </w:r>
      <w:r>
        <w:rPr>
          <w:rFonts w:hint="eastAsia" w:ascii="宋体" w:hAnsi="宋体" w:cs="Times New Roman"/>
          <w:b/>
          <w:bCs/>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6.6</w:t>
      </w:r>
      <w:r>
        <w:rPr>
          <w:rFonts w:hint="eastAsia" w:ascii="宋体" w:hAnsi="宋体" w:eastAsia="宋体" w:cs="Times New Roman"/>
          <w:b w:val="0"/>
          <w:bCs w:val="0"/>
          <w:color w:val="auto"/>
          <w:sz w:val="24"/>
          <w:szCs w:val="24"/>
          <w:highlight w:val="none"/>
          <w:lang w:val="en-US" w:eastAsia="zh-CN" w:bidi="ar-SA"/>
        </w:rPr>
        <w:t xml:space="preserve">造影技术支持凸阵，线阵，腔内探头，相控阵,矩阵探头，微凸探头，容积探头</w:t>
      </w:r>
      <w:r>
        <w:rPr>
          <w:rFonts w:hint="eastAsia" w:ascii="宋体" w:hAnsi="宋体" w:cs="Times New Roman"/>
          <w:b/>
          <w:bCs/>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6.7</w:t>
      </w:r>
      <w:r>
        <w:rPr>
          <w:rFonts w:hint="eastAsia" w:ascii="宋体" w:hAnsi="宋体" w:eastAsia="宋体" w:cs="Times New Roman"/>
          <w:b w:val="0"/>
          <w:bCs w:val="0"/>
          <w:color w:val="auto"/>
          <w:sz w:val="24"/>
          <w:szCs w:val="24"/>
          <w:highlight w:val="none"/>
          <w:lang w:val="en-US" w:eastAsia="zh-CN" w:bidi="ar-SA"/>
        </w:rPr>
        <w:t xml:space="preserve">具有造影双计时器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6.8</w:t>
      </w:r>
      <w:r>
        <w:rPr>
          <w:rFonts w:hint="eastAsia" w:ascii="宋体" w:hAnsi="宋体" w:eastAsia="宋体" w:cs="Times New Roman"/>
          <w:b w:val="0"/>
          <w:bCs w:val="0"/>
          <w:color w:val="auto"/>
          <w:sz w:val="24"/>
          <w:szCs w:val="24"/>
          <w:highlight w:val="none"/>
          <w:lang w:val="en-US" w:eastAsia="zh-CN" w:bidi="ar-SA"/>
        </w:rPr>
        <w:t xml:space="preserve">实时微血管造影成像技术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6.9</w:t>
      </w:r>
      <w:r>
        <w:rPr>
          <w:rFonts w:hint="eastAsia" w:ascii="宋体" w:hAnsi="宋体" w:eastAsia="宋体" w:cs="Times New Roman"/>
          <w:b w:val="0"/>
          <w:bCs w:val="0"/>
          <w:color w:val="auto"/>
          <w:sz w:val="24"/>
          <w:szCs w:val="24"/>
          <w:highlight w:val="none"/>
          <w:lang w:val="en-US" w:eastAsia="zh-CN" w:bidi="ar-SA"/>
        </w:rPr>
        <w:t xml:space="preserve">超分辨造影微血流成像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6.10</w:t>
      </w:r>
      <w:r>
        <w:rPr>
          <w:rFonts w:hint="eastAsia" w:ascii="宋体" w:hAnsi="宋体" w:eastAsia="宋体" w:cs="Times New Roman"/>
          <w:b w:val="0"/>
          <w:bCs w:val="0"/>
          <w:color w:val="auto"/>
          <w:sz w:val="24"/>
          <w:szCs w:val="24"/>
          <w:highlight w:val="none"/>
          <w:lang w:val="en-US" w:eastAsia="zh-CN" w:bidi="ar-SA"/>
        </w:rPr>
        <w:t xml:space="preserve">超分辨造影微血流时间到达成像TOA</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6.11</w:t>
      </w:r>
      <w:r>
        <w:rPr>
          <w:rFonts w:hint="eastAsia" w:ascii="宋体" w:hAnsi="宋体" w:eastAsia="宋体" w:cs="Times New Roman"/>
          <w:b w:val="0"/>
          <w:bCs w:val="0"/>
          <w:color w:val="auto"/>
          <w:sz w:val="24"/>
          <w:szCs w:val="24"/>
          <w:highlight w:val="none"/>
          <w:lang w:val="en-US" w:eastAsia="zh-CN" w:bidi="ar-SA"/>
        </w:rPr>
        <w:t xml:space="preserve">双微造影：造影模式下，超声造影微灌注成像的同时叠加显示基于多普勒技术的微细血流成像技术，同屏实时对比显示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 弹性成像技术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7.1</w:t>
      </w:r>
      <w:r>
        <w:rPr>
          <w:rFonts w:hint="eastAsia" w:ascii="宋体" w:hAnsi="宋体" w:eastAsia="宋体" w:cs="Times New Roman"/>
          <w:b w:val="0"/>
          <w:bCs w:val="0"/>
          <w:color w:val="auto"/>
          <w:sz w:val="24"/>
          <w:szCs w:val="24"/>
          <w:highlight w:val="none"/>
          <w:lang w:val="en-US" w:eastAsia="zh-CN" w:bidi="ar-SA"/>
        </w:rPr>
        <w:t xml:space="preserve">实时软组织弹性成像技术，无需人工加压，具有灰阶，反转及彩色多普勒多种显像方式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7.2</w:t>
      </w:r>
      <w:r>
        <w:rPr>
          <w:rFonts w:hint="eastAsia" w:ascii="宋体" w:hAnsi="宋体" w:eastAsia="宋体" w:cs="Times New Roman"/>
          <w:b w:val="0"/>
          <w:bCs w:val="0"/>
          <w:color w:val="auto"/>
          <w:sz w:val="24"/>
          <w:szCs w:val="24"/>
          <w:highlight w:val="none"/>
          <w:lang w:val="en-US" w:eastAsia="zh-CN" w:bidi="ar-SA"/>
        </w:rPr>
        <w:t xml:space="preserve">具备囊实性结构鉴别弹性成像技术</w:t>
      </w:r>
      <w:r>
        <w:rPr>
          <w:rFonts w:hint="eastAsia" w:ascii="宋体" w:hAnsi="宋体" w:cs="Times New Roman"/>
          <w:b/>
          <w:bCs/>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肝脏剪切波定量技术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8.1</w:t>
      </w:r>
      <w:r>
        <w:rPr>
          <w:rFonts w:hint="eastAsia" w:ascii="宋体" w:hAnsi="宋体" w:eastAsia="宋体" w:cs="Times New Roman"/>
          <w:b w:val="0"/>
          <w:bCs w:val="0"/>
          <w:color w:val="auto"/>
          <w:sz w:val="24"/>
          <w:szCs w:val="24"/>
          <w:highlight w:val="none"/>
          <w:lang w:val="en-US" w:eastAsia="zh-CN" w:bidi="ar-SA"/>
        </w:rPr>
        <w:t xml:space="preserve">是无创评估肝组织弹性的超声成像技术，可以结合常规超声图像检测特定区域组织的弹性硬度</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8.2</w:t>
      </w:r>
      <w:r>
        <w:rPr>
          <w:rFonts w:hint="eastAsia" w:ascii="宋体" w:hAnsi="宋体" w:eastAsia="宋体" w:cs="Times New Roman"/>
          <w:b w:val="0"/>
          <w:bCs w:val="0"/>
          <w:color w:val="auto"/>
          <w:sz w:val="24"/>
          <w:szCs w:val="24"/>
          <w:highlight w:val="none"/>
          <w:lang w:val="en-US" w:eastAsia="zh-CN" w:bidi="ar-SA"/>
        </w:rPr>
        <w:t xml:space="preserve">具有肝纤维化分级指示器，自动将获得的剪切波数值和肝纤维化分级关联显示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8.3</w:t>
      </w:r>
      <w:r>
        <w:rPr>
          <w:rFonts w:hint="eastAsia" w:ascii="宋体" w:hAnsi="宋体" w:eastAsia="宋体" w:cs="Times New Roman"/>
          <w:b w:val="0"/>
          <w:bCs w:val="0"/>
          <w:color w:val="auto"/>
          <w:sz w:val="24"/>
          <w:szCs w:val="24"/>
          <w:highlight w:val="none"/>
          <w:lang w:val="en-US" w:eastAsia="zh-CN" w:bidi="ar-SA"/>
        </w:rPr>
        <w:t xml:space="preserve">测量值可以两种单位显示，KPa及m/s</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9</w:t>
      </w:r>
      <w:r>
        <w:rPr>
          <w:rFonts w:hint="eastAsia" w:ascii="宋体" w:hAnsi="宋体" w:eastAsia="宋体" w:cs="Times New Roman"/>
          <w:b w:val="0"/>
          <w:bCs w:val="0"/>
          <w:color w:val="auto"/>
          <w:sz w:val="24"/>
          <w:szCs w:val="24"/>
          <w:highlight w:val="none"/>
          <w:lang w:val="en-US" w:eastAsia="zh-CN" w:bidi="ar-SA"/>
        </w:rPr>
        <w:t xml:space="preserve">实时剪切波弹性定量技术，可实时对感兴趣区域内组织进行硬度定量评价</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9.1</w:t>
      </w:r>
      <w:r>
        <w:rPr>
          <w:rFonts w:hint="eastAsia" w:ascii="宋体" w:hAnsi="宋体" w:eastAsia="宋体" w:cs="Times New Roman"/>
          <w:b w:val="0"/>
          <w:bCs w:val="0"/>
          <w:color w:val="auto"/>
          <w:sz w:val="24"/>
          <w:szCs w:val="24"/>
          <w:highlight w:val="none"/>
          <w:lang w:val="en-US" w:eastAsia="zh-CN" w:bidi="ar-SA"/>
        </w:rPr>
        <w:t xml:space="preserve">支持腹部及浅表探头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9.2</w:t>
      </w:r>
      <w:r>
        <w:rPr>
          <w:rFonts w:hint="eastAsia" w:ascii="宋体" w:hAnsi="宋体" w:eastAsia="宋体" w:cs="Times New Roman"/>
          <w:b w:val="0"/>
          <w:bCs w:val="0"/>
          <w:color w:val="auto"/>
          <w:sz w:val="24"/>
          <w:szCs w:val="24"/>
          <w:highlight w:val="none"/>
          <w:lang w:val="en-US" w:eastAsia="zh-CN" w:bidi="ar-SA"/>
        </w:rPr>
        <w:t xml:space="preserve">测量值可以两种单位显示，KPa及m/s</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9.3</w:t>
      </w:r>
      <w:r>
        <w:rPr>
          <w:rFonts w:hint="eastAsia" w:ascii="宋体" w:hAnsi="宋体" w:eastAsia="宋体" w:cs="Times New Roman"/>
          <w:b w:val="0"/>
          <w:bCs w:val="0"/>
          <w:color w:val="auto"/>
          <w:sz w:val="24"/>
          <w:szCs w:val="24"/>
          <w:highlight w:val="none"/>
          <w:lang w:val="en-US" w:eastAsia="zh-CN" w:bidi="ar-SA"/>
        </w:rPr>
        <w:t xml:space="preserve">剪切波取样框ROI可调节大小，腹部最大不小于5x6cm；浅表最大不小于5x3.6cm</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bCs/>
          <w:color w:val="auto"/>
          <w:sz w:val="24"/>
          <w:szCs w:val="24"/>
          <w:highlight w:val="none"/>
          <w:lang w:val="en-US" w:eastAsia="zh-CN" w:bidi="ar-SA"/>
        </w:rPr>
        <w:t xml:space="preserve">提供</w:t>
      </w:r>
      <w:r>
        <w:rPr>
          <w:rFonts w:hint="eastAsia" w:ascii="宋体" w:hAnsi="宋体" w:eastAsia="宋体" w:cs="Times New Roman"/>
          <w:b/>
          <w:bCs/>
          <w:color w:val="auto"/>
          <w:sz w:val="24"/>
          <w:szCs w:val="24"/>
          <w:highlight w:val="none"/>
          <w:lang w:val="en-US" w:eastAsia="zh-CN" w:bidi="ar-SA"/>
        </w:rPr>
        <w:t xml:space="preserve">实机图</w:t>
      </w:r>
      <w:r>
        <w:rPr>
          <w:rFonts w:hint="eastAsia" w:ascii="宋体" w:hAnsi="宋体" w:cs="Times New Roman"/>
          <w:b/>
          <w:bCs/>
          <w:color w:val="auto"/>
          <w:sz w:val="24"/>
          <w:szCs w:val="24"/>
          <w:highlight w:val="none"/>
          <w:lang w:val="en-US" w:eastAsia="zh-CN" w:bidi="ar-SA"/>
        </w:rPr>
        <w:t xml:space="preserve">片证明材料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w:t>
      </w:r>
      <w:r>
        <w:rPr>
          <w:rFonts w:hint="eastAsia" w:ascii="宋体" w:hAnsi="宋体" w:cs="Times New Roman"/>
          <w:b w:val="0"/>
          <w:bCs w:val="0"/>
          <w:color w:val="auto"/>
          <w:sz w:val="24"/>
          <w:szCs w:val="24"/>
          <w:highlight w:val="none"/>
          <w:lang w:val="en-US" w:eastAsia="zh-CN" w:bidi="ar-SA"/>
        </w:rPr>
        <w:t xml:space="preserve">0</w:t>
      </w:r>
      <w:r>
        <w:rPr>
          <w:rFonts w:hint="eastAsia" w:ascii="宋体" w:hAnsi="宋体" w:eastAsia="宋体" w:cs="Times New Roman"/>
          <w:b w:val="0"/>
          <w:bCs w:val="0"/>
          <w:color w:val="auto"/>
          <w:sz w:val="24"/>
          <w:szCs w:val="24"/>
          <w:highlight w:val="none"/>
          <w:lang w:val="en-US" w:eastAsia="zh-CN" w:bidi="ar-SA"/>
        </w:rPr>
        <w:t xml:space="preserve">具有高清微视血流成像技术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立体光影血流成像技术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血管中内膜自动测量与分析</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 具备智能多普勒血管检查技术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具备血流参数定量分析技术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w:t>
      </w:r>
      <w:r>
        <w:rPr>
          <w:rFonts w:hint="eastAsia" w:ascii="宋体" w:hAnsi="宋体" w:cs="Times New Roman"/>
          <w:b w:val="0"/>
          <w:bCs w:val="0"/>
          <w:color w:val="auto"/>
          <w:sz w:val="24"/>
          <w:szCs w:val="24"/>
          <w:highlight w:val="none"/>
          <w:lang w:val="en-US" w:eastAsia="zh-CN" w:bidi="ar-SA"/>
        </w:rPr>
        <w:t xml:space="preserve">4.1</w:t>
      </w:r>
      <w:r>
        <w:rPr>
          <w:rFonts w:hint="eastAsia" w:ascii="宋体" w:hAnsi="宋体" w:eastAsia="宋体" w:cs="Times New Roman"/>
          <w:b w:val="0"/>
          <w:bCs w:val="0"/>
          <w:color w:val="auto"/>
          <w:sz w:val="24"/>
          <w:szCs w:val="24"/>
          <w:highlight w:val="none"/>
          <w:lang w:val="en-US" w:eastAsia="zh-CN" w:bidi="ar-SA"/>
        </w:rPr>
        <w:t xml:space="preserve">可对感兴趣区彩色血流像素及3D血流体素等多参数进行定量分析</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4.2</w:t>
      </w:r>
      <w:r>
        <w:rPr>
          <w:rFonts w:hint="eastAsia" w:ascii="宋体" w:hAnsi="宋体" w:eastAsia="宋体" w:cs="Times New Roman"/>
          <w:b w:val="0"/>
          <w:bCs w:val="0"/>
          <w:color w:val="auto"/>
          <w:sz w:val="24"/>
          <w:szCs w:val="24"/>
          <w:highlight w:val="none"/>
          <w:lang w:val="en-US" w:eastAsia="zh-CN" w:bidi="ar-SA"/>
        </w:rPr>
        <w:t xml:space="preserve">测量结果需包含：VI/FI/VFI</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w:t>
      </w:r>
      <w:r>
        <w:rPr>
          <w:rFonts w:hint="eastAsia" w:ascii="宋体" w:hAnsi="宋体" w:cs="Times New Roman"/>
          <w:b w:val="0"/>
          <w:bCs w:val="0"/>
          <w:color w:val="auto"/>
          <w:sz w:val="24"/>
          <w:szCs w:val="24"/>
          <w:highlight w:val="none"/>
          <w:lang w:val="en-US" w:eastAsia="zh-CN" w:bidi="ar-SA"/>
        </w:rPr>
        <w:t xml:space="preserve">4.3</w:t>
      </w:r>
      <w:r>
        <w:rPr>
          <w:rFonts w:hint="eastAsia" w:ascii="宋体" w:hAnsi="宋体" w:eastAsia="宋体" w:cs="Times New Roman"/>
          <w:b w:val="0"/>
          <w:bCs w:val="0"/>
          <w:color w:val="auto"/>
          <w:sz w:val="24"/>
          <w:szCs w:val="24"/>
          <w:highlight w:val="none"/>
          <w:lang w:val="en-US" w:eastAsia="zh-CN" w:bidi="ar-SA"/>
        </w:rPr>
        <w:t xml:space="preserve">支持在机及离线分析</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测量和分析： ( B 型、M 型、D 型、彩色模式)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3.1 一般测量：距离、面积、周长等；</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w:t>
      </w:r>
      <w:r>
        <w:rPr>
          <w:rFonts w:hint="eastAsia" w:ascii="宋体" w:hAnsi="宋体" w:cs="Times New Roman"/>
          <w:b w:val="0"/>
          <w:bCs w:val="0"/>
          <w:color w:val="auto"/>
          <w:sz w:val="24"/>
          <w:szCs w:val="24"/>
          <w:highlight w:val="none"/>
          <w:lang w:val="en-US" w:eastAsia="zh-CN" w:bidi="ar-SA"/>
        </w:rPr>
        <w:t xml:space="preserve"> </w:t>
      </w:r>
      <w:r>
        <w:rPr>
          <w:rFonts w:hint="eastAsia" w:ascii="宋体" w:hAnsi="宋体" w:eastAsia="宋体" w:cs="Times New Roman"/>
          <w:b w:val="0"/>
          <w:bCs w:val="0"/>
          <w:color w:val="auto"/>
          <w:sz w:val="24"/>
          <w:szCs w:val="24"/>
          <w:highlight w:val="none"/>
          <w:lang w:val="en-US" w:eastAsia="zh-CN" w:bidi="ar-SA"/>
        </w:rPr>
        <w:t xml:space="preserve">产科测量：包括全面的产科径线测量、NT测量、单/双胎儿孕龄及生长曲线、羊水指数、新生儿髋关节角度等；</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3.3 外周血管测量和计算功能；</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3.4 多普勒血流测量与分析 (含自动多普勒频谱包络计算)</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3.5 心脏功能测量；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图像存储 (电影) 回放重显及病案管理单元</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 数字化捕捉、回放、存储静、动态图像，实时图像传输，实时 JPEG 解压缩，可进行参数编程调节；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4.2 硬盘≥2T（2048G），DVD／USB图像存储,电影回放重现单元2200帧；</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输入/输出信号：</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5.1 输入：DICOM DATA</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5.2 输出：S-视频、DP高清数字化输出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连通性：医学数字图像和通信 DICOM 接口部件</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系统技术参数及要求：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.1探头接口选择：≥4个，并激活可互换通用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 探头规格</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.2.1 二维、彩色多普勒均可独立变频；</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.2.2 类型：电子相控阵、线阵、凸阵 、电子矩阵</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.2.3 探头工作频率范围</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.2.3</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单晶体腹部凸阵探头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1.0-5.0MHz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.2.3</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单晶体儿童心脏探头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2.0-9.0MHz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单晶体线阵探头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2.0-22.0MHz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.2.3</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单晶体成人心脏探头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1.0-5.0MHz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.2.3</w:t>
      </w: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单晶体小微凸颅脑探头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3.0-12.0MHz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.2.3</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高频血管探头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3.0-12.0MHz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.2.4扫描深度≥60cm</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.2.5 单晶体凸阵探头最大成像视野≥108°</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.3 二维显像主要参数</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.3.1成像速度：相控阵探头，85°角,18CM深度时,帧速度≥58帧/秒</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凸阵探头, 85°角,18CM深度时,帧速度≥45帧/秒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.3.2 增益调节：TGC增益补偿≥8 段，LGC侧向增益补偿≥8 段，B/M 可独立调节；TGC 调节：图像实时或冻结后均可以调节TGC，优化图像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.4 频谱多普勒</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最大测量速度：PWD正或反向血流速度：≥ 10.0 m/s（0度夹角）</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CWD:血流速度28.0m/s</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最低测量速度：≤ 0.25mm/s (非噪音信号)</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auto"/>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ascii="宋体" w:hAnsi="宋体"/>
          <w:b/>
          <w:color w:val="auto"/>
          <w:sz w:val="24"/>
          <w:szCs w:val="24"/>
          <w:highlight w:val="none"/>
        </w:rPr>
      </w:pPr>
      <w:r>
        <w:rPr>
          <w:rFonts w:hint="eastAsia" w:ascii="宋体" w:hAnsi="宋体" w:eastAsia="宋体" w:cs="宋体"/>
          <w:b/>
          <w:bCs/>
          <w:color w:val="auto"/>
          <w:sz w:val="24"/>
          <w:szCs w:val="24"/>
          <w:lang w:val="en-US" w:eastAsia="zh-CN"/>
        </w:rPr>
        <w:t xml:space="preserve">四、</w:t>
      </w:r>
      <w:r>
        <w:rPr>
          <w:rFonts w:ascii="宋体" w:hAnsi="宋体"/>
          <w:b/>
          <w:color w:val="auto"/>
          <w:sz w:val="24"/>
          <w:szCs w:val="24"/>
          <w:highlight w:val="none"/>
        </w:rPr>
        <w:t xml:space="preserve">项目实施要求</w:t>
      </w:r>
      <w:r/>
    </w:p>
    <w:p>
      <w:pPr>
        <w:pStyle w:val="920"/>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（一）安装调试要求</w:t>
      </w:r>
      <w:r/>
    </w:p>
    <w:p>
      <w:pPr>
        <w:pStyle w:val="920"/>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中标人应委派具有相应资质且经验丰富的技术人员，在了解采购人关于安装进度要求的前提下，负责完成以下工作：</w:t>
      </w:r>
      <w:r/>
    </w:p>
    <w:p>
      <w:pPr>
        <w:pStyle w:val="920"/>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1.中标人负责设备的安装和调试，并保证安装稳固，如因仪器倾倒掉落导致安全事故，中标人负责处理，并由中标人承担相应的赔偿责任。</w:t>
      </w:r>
      <w:r/>
    </w:p>
    <w:p>
      <w:pPr>
        <w:pStyle w:val="920"/>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2.调试过程中需使用的工具、设备、耗材、运输和劳务等所有费用均由中标人承担。</w:t>
      </w:r>
      <w:r/>
    </w:p>
    <w:p>
      <w:pPr>
        <w:pStyle w:val="920"/>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3.所有设备安装完成后，应按国家有关规范标准（国家无验收规范标准的按双方合同规定的要求）进行调试、验收。</w:t>
      </w:r>
      <w:r/>
    </w:p>
    <w:p>
      <w:pPr>
        <w:pStyle w:val="920"/>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4.所有设备拆箱、通电、调试等各项工作由中标人负责完成。具体实施前，应先经采购人同意且在其指定人员的参与下方可进行。调试的原始记录须经各方签字后留作验收文件。</w:t>
      </w:r>
      <w:r/>
    </w:p>
    <w:p>
      <w:pPr>
        <w:pStyle w:val="920"/>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（二）设备材料要求</w:t>
      </w:r>
      <w:r/>
    </w:p>
    <w:p>
      <w:pPr>
        <w:pStyle w:val="920"/>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1.中标人提供的设备必须是制造厂商原装的、全新的产品。其性能及指标参数应符合国家及招标文件提出的有关技术、质量、安全标准。</w:t>
      </w:r>
      <w:r/>
    </w:p>
    <w:p>
      <w:pPr>
        <w:pStyle w:val="920"/>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2.中标人应确保提供的设备在开箱检验时完好，无破损，箱内配置与装箱清单相符。数量、质量及性能不得低于招标文件中的相关要求。</w:t>
      </w:r>
      <w:r/>
    </w:p>
    <w:p>
      <w:pPr>
        <w:pStyle w:val="920"/>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3.中标人提供的设备应外观整洁，设备型号、规格、制造厂商、生产（出厂）日期须准确清晰。铭牌、使用指示和警告指示均应以中、英文和通俗易懂的符号表示。</w:t>
      </w:r>
      <w:r/>
    </w:p>
    <w:p>
      <w:pPr>
        <w:pStyle w:val="920"/>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4.对于影响设备正常工作的重要零配件，无论在技术规范中指出与否，中标人都应及时提供并在投标文件中明确列出。</w:t>
      </w:r>
      <w:r/>
    </w:p>
    <w:p>
      <w:pPr>
        <w:pStyle w:val="920"/>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6.所有设备配件和耗材在现场安装使用前，采购人将进行随机抽验。</w:t>
      </w:r>
      <w:r/>
    </w:p>
    <w:p>
      <w:pPr>
        <w:ind w:firstLine="560"/>
        <w:keepLines w:val="0"/>
        <w:keepNext w:val="0"/>
        <w:pageBreakBefore w:val="0"/>
        <w:spacing w:before="20" w:after="20"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（三）交货时间、地点</w:t>
      </w:r>
      <w:r/>
    </w:p>
    <w:p>
      <w:pPr>
        <w:ind w:firstLine="560"/>
        <w:keepLines w:val="0"/>
        <w:keepNext w:val="0"/>
        <w:pageBreakBefore w:val="0"/>
        <w:spacing w:before="20" w:after="20"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采购合同签订后按采购人要求开始供货安装，</w:t>
      </w:r>
      <w:r>
        <w:rPr>
          <w:rFonts w:hint="eastAsia" w:ascii="宋体" w:hAnsi="宋体"/>
          <w:b/>
          <w:bCs/>
          <w:color w:val="auto"/>
          <w:sz w:val="24"/>
          <w:szCs w:val="24"/>
          <w:highlight w:val="none"/>
          <w:lang w:val="en-US" w:eastAsia="zh-CN"/>
        </w:rPr>
        <w:t xml:space="preserve">60个日历日内</w:t>
      </w:r>
      <w:r>
        <w:rPr>
          <w:rFonts w:hint="eastAsia" w:ascii="宋体" w:hAnsi="宋体"/>
          <w:b/>
          <w:bCs/>
          <w:color w:val="auto"/>
          <w:sz w:val="24"/>
          <w:szCs w:val="24"/>
          <w:highlight w:val="none"/>
        </w:rPr>
        <w:t xml:space="preserve">完成全部设备的安装调试并通过验收。</w:t>
      </w:r>
      <w:r/>
    </w:p>
    <w:p>
      <w:pPr>
        <w:ind w:firstLine="560"/>
        <w:keepLines w:val="0"/>
        <w:keepNext w:val="0"/>
        <w:pageBreakBefore w:val="0"/>
        <w:spacing w:before="20" w:after="20"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由中标人免费将全套设备运送至</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徐州市儿童医院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并安装调试到位，安装标准须符合国家有关安全技术规范和技术标准。</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五、项目验收标准和程序</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4.中标人应向采购人提供详细的验收标准、验收手册和验收报告。承担国家所有相关部门的检测和验收费用。</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6.设备送到后，一经发现问题，立即退货；在采购人使用两周内发现问题、有关部门复检达不到相关质量标准，采购人有权退货，运输费用由中标供应商承担。</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六、技术资料</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1.合同签订后，中标人应派工程师与采购人共同讨设备使用场地及设备操作间优化设计，并提供设备安装的规划设计说明，包括不限于运行使用的环境要求等。</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2.中标人应向采购人随设备提供全套设备技术资料, 费用已包括在投标价格之内。</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2.1 设备安装图，提供对设备使用场地、设备操作间及电源的要求；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2.2 设备原理图；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2.3设备安装线路图；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2.4操作手册；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2.5维修手册（如有软件，还应包括软件检修程序手册）；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2.6制造、安装标准；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2.7安装和验收报告（包括软件部分）；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2.8随机附件、零配件、备品备件和消耗品目录。成品出厂应有制造厂名（商标）、厂址及合格标志。</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七、售后服务及要求</w:t>
      </w:r>
      <w:r/>
    </w:p>
    <w:p>
      <w:pPr>
        <w:ind w:right="0" w:firstLine="480"/>
        <w:keepLines w:val="0"/>
        <w:keepNext w:val="0"/>
        <w:pageBreakBefore w:val="0"/>
        <w:spacing w:line="400" w:lineRule="exact"/>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1、免费质保期：≥五年整机原厂质保（含所有探头及工作站），设备到货后所承诺质保期原厂系统可查（自最终验收合格之日起，开始进入免费质保期）。</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2、质保期内提供7×24小时响应服务，24小时内到达现场维修。保修期外维修仅收取成本费、不额外收取人工费；设备故障维修期间保证提供备用机。</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、备件供应保障至少10年。</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4</w:t>
      </w:r>
      <w:r>
        <w:rPr>
          <w:rFonts w:hint="eastAsia" w:ascii="宋体" w:hAnsi="宋体" w:eastAsia="宋体" w:cs="宋体"/>
          <w:bCs/>
          <w:color w:val="auto"/>
          <w:sz w:val="24"/>
          <w:szCs w:val="24"/>
          <w:lang w:val="en-US" w:eastAsia="zh-CN" w:bidi="ar-SA"/>
        </w:rPr>
        <w:t xml:space="preserve">、在质保期内，对采购人所提出的维修要求做出实质性响应，并提供应急策略；严格按照招标文件要求及时供货，并向采购人提供及时的完善的售前、售中、售后服务。</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、质保期满后的服务要求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.2投标文件中提供质保期满后的响应时间、人员安排。</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、软件维保服务要求：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7</w:t>
      </w:r>
      <w:r>
        <w:rPr>
          <w:rFonts w:hint="eastAsia" w:ascii="宋体" w:hAnsi="宋体" w:eastAsia="宋体" w:cs="宋体"/>
          <w:bCs/>
          <w:color w:val="auto"/>
          <w:sz w:val="24"/>
          <w:szCs w:val="24"/>
          <w:lang w:val="en-US" w:eastAsia="zh-CN" w:bidi="ar-SA"/>
        </w:rPr>
        <w:t xml:space="preserve">、硬件服务要求：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、培训要求：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.1 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.2投标文件中需提供具体的培训方案，包括但不限于上述培训的培训对象、课时安排、师资力量安排、培训方式、地点及费用（包含在投标总价中）等。</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、其他要求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见招标文件第五章《拟签订的合同文本》。</w:t>
      </w:r>
      <w:r/>
    </w:p>
    <w:p>
      <w:pPr>
        <w:ind w:right="2" w:firstLine="566"/>
        <w:jc w:val="left"/>
        <w:keepLines w:val="0"/>
        <w:keepNext w:val="0"/>
        <w:pageBreakBefore w:val="0"/>
        <w:spacing w:line="44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pStyle w:val="840"/>
        <w:rPr>
          <w:rFonts w:hint="eastAsia" w:ascii="宋体" w:hAnsi="宋体" w:eastAsia="宋体" w:cs="宋体"/>
          <w:color w:val="auto"/>
          <w:sz w:val="24"/>
        </w:rPr>
      </w:pPr>
      <w:r>
        <w:rPr>
          <w:rFonts w:hint="eastAsia" w:ascii="宋体" w:hAnsi="宋体" w:eastAsia="宋体" w:cs="宋体"/>
          <w:color w:val="auto"/>
        </w:rPr>
        <w:br w:type="page" w:clear="all"/>
      </w:r>
      <w:r>
        <w:rPr>
          <w:rFonts w:hint="eastAsia" w:ascii="宋体" w:hAnsi="宋体" w:eastAsia="宋体" w:cs="宋体"/>
          <w:color w:val="auto"/>
        </w:rPr>
        <w:t xml:space="preserve">第七章  投标文件相关格式</w:t>
      </w:r>
      <w:bookmarkEnd w:id="17"/>
      <w:r/>
      <w:bookmarkEnd w:id="18"/>
      <w:r/>
      <w:r/>
    </w:p>
    <w:p>
      <w:pPr>
        <w:ind w:firstLine="640"/>
        <w:jc w:val="center"/>
        <w:keepLines w:val="0"/>
        <w:keepNext w:val="0"/>
        <w:pageBreakBefore w:val="0"/>
        <w:spacing w:line="420" w:lineRule="exact"/>
        <w:widowControl w:val="off"/>
        <w:rPr>
          <w:rFonts w:hint="eastAsia" w:ascii="宋体" w:hAnsi="宋体" w:eastAsia="宋体" w:cs="宋体"/>
          <w:b/>
          <w:bCs/>
          <w:color w:val="auto"/>
        </w:rPr>
      </w:pPr>
      <w:r>
        <w:rPr>
          <w:rFonts w:hint="eastAsia" w:ascii="宋体" w:hAnsi="宋体" w:eastAsia="宋体" w:cs="宋体"/>
          <w:b/>
          <w:bCs/>
          <w:color w:val="auto"/>
          <w:sz w:val="32"/>
          <w:szCs w:val="32"/>
        </w:rPr>
        <w:t xml:space="preserve">一、投标函格式</w:t>
      </w:r>
      <w:r/>
    </w:p>
    <w:p>
      <w:pP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江苏中际招标代理有限公司</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徐州市儿童医院彩色多普勒超声诊断仪（偏胃肠）</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lang w:eastAsia="zh-CN"/>
        </w:rPr>
        <w:t xml:space="preserve">JSZC-320300-ZJZB-G2026-0058</w:t>
      </w:r>
      <w:r>
        <w:rPr>
          <w:rFonts w:hint="eastAsia" w:ascii="宋体" w:hAnsi="宋体" w:eastAsia="宋体" w:cs="宋体"/>
          <w:color w:val="auto"/>
          <w:sz w:val="24"/>
          <w:szCs w:val="24"/>
        </w:rPr>
        <w:t xml:space="preserve">]招标文件，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投标人同意在授予合同后，按照有关规定支付公证费(如有)。</w:t>
      </w:r>
      <w:r/>
    </w:p>
    <w:p>
      <w:pPr>
        <w:ind w:right="29" w:firstLine="600"/>
        <w:keepLines w:val="0"/>
        <w:keepNext w:val="0"/>
        <w:pageBreakBefore w:val="0"/>
        <w:spacing w:line="42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 投标人同意在授予中标通知书时，按照招标文件规定支付招标代理费</w:t>
      </w:r>
      <w:r>
        <w:rPr>
          <w:rFonts w:hint="eastAsia" w:ascii="宋体" w:hAnsi="宋体" w:eastAsia="宋体" w:cs="宋体"/>
          <w:color w:val="auto"/>
          <w:sz w:val="24"/>
          <w:szCs w:val="24"/>
          <w:lang w:eastAsia="zh-CN"/>
        </w:rPr>
        <w:t xml:space="preserve">。</w:t>
      </w:r>
      <w:r/>
    </w:p>
    <w:p>
      <w:pPr>
        <w:ind w:right="29"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电子签章</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投标人授权代表（签字或盖章）：</w:t>
      </w:r>
      <w:r>
        <w:rPr>
          <w:rFonts w:hint="eastAsia" w:ascii="宋体" w:hAnsi="宋体" w:eastAsia="宋体" w:cs="宋体"/>
          <w:color w:val="auto"/>
          <w:sz w:val="24"/>
          <w:szCs w:val="24"/>
          <w:u w:val="single"/>
        </w:rPr>
        <w:t xml:space="preserve">           </w:t>
      </w:r>
      <w:r/>
    </w:p>
    <w:p>
      <w:pPr>
        <w:ind w:firstLine="45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64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二、开标一览表格式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t xml:space="preserve">具体</w:t>
      </w:r>
      <w:r>
        <w:rPr>
          <w:rFonts w:hint="eastAsia" w:ascii="宋体" w:hAnsi="宋体" w:eastAsia="宋体" w:cs="宋体"/>
          <w:i/>
          <w:iCs/>
          <w:color w:val="auto"/>
          <w:sz w:val="30"/>
          <w:szCs w:val="30"/>
          <w:u w:val="single"/>
          <w:lang w:eastAsia="zh-CN"/>
        </w:rPr>
        <w:t xml:space="preserve">以</w:t>
      </w:r>
      <w:r>
        <w:rPr>
          <w:rFonts w:hint="eastAsia" w:ascii="宋体" w:hAnsi="宋体" w:eastAsia="宋体" w:cs="宋体"/>
          <w:i/>
          <w:iCs/>
          <w:color w:val="auto"/>
          <w:sz w:val="30"/>
          <w:szCs w:val="30"/>
          <w:u w:val="single"/>
          <w:lang w:val="en-US" w:eastAsia="zh-CN"/>
        </w:rPr>
        <w:t xml:space="preserve">政府</w:t>
      </w:r>
      <w:r>
        <w:rPr>
          <w:rFonts w:hint="eastAsia" w:ascii="宋体" w:hAnsi="宋体" w:eastAsia="宋体" w:cs="宋体"/>
          <w:i/>
          <w:iCs/>
          <w:color w:val="auto"/>
          <w:sz w:val="30"/>
          <w:szCs w:val="30"/>
          <w:u w:val="single"/>
          <w:lang w:eastAsia="en-US"/>
        </w:rPr>
        <w:t xml:space="preserve">采购客户端工具输入报价自动生成</w:t>
      </w:r>
      <w:r>
        <w:rPr>
          <w:rFonts w:hint="eastAsia" w:ascii="宋体" w:hAnsi="宋体" w:eastAsia="宋体" w:cs="宋体"/>
          <w:i/>
          <w:iCs/>
          <w:color w:val="auto"/>
          <w:sz w:val="30"/>
          <w:szCs w:val="30"/>
          <w:u w:val="single"/>
          <w:lang w:val="en-US" w:eastAsia="zh-CN"/>
        </w:rPr>
        <w:t xml:space="preserve">的</w:t>
      </w:r>
      <w:r>
        <w:rPr>
          <w:rFonts w:hint="eastAsia" w:ascii="宋体" w:hAnsi="宋体" w:eastAsia="宋体" w:cs="宋体"/>
          <w:i/>
          <w:iCs/>
          <w:color w:val="auto"/>
          <w:sz w:val="30"/>
          <w:szCs w:val="30"/>
          <w:u w:val="single"/>
          <w:lang w:eastAsia="zh-CN"/>
        </w:rPr>
        <w:t xml:space="preserve">为准</w:t>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三、分项价格表格式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徐州市儿童医院彩色多普勒超声诊断仪（偏胃肠）</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JSZC-320300-ZJZB-G2026-0058</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货币单位：人民币元</w:t>
      </w:r>
      <w:r/>
    </w:p>
    <w:tbl>
      <w:tblPr>
        <w:tblStyle w:val="669"/>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品牌、规格</w:t>
            </w:r>
            <w:r>
              <w:rPr>
                <w:rFonts w:hint="eastAsia" w:ascii="宋体" w:hAnsi="宋体" w:eastAsia="宋体" w:cs="宋体"/>
                <w:color w:val="auto"/>
                <w:sz w:val="24"/>
                <w:lang w:val="en-US" w:eastAsia="zh-CN"/>
              </w:rPr>
              <w:t xml:space="preserve">或</w:t>
            </w:r>
            <w:r>
              <w:rPr>
                <w:rFonts w:hint="eastAsia" w:ascii="宋体" w:hAnsi="宋体" w:eastAsia="宋体" w:cs="宋体"/>
                <w:color w:val="auto"/>
                <w:sz w:val="24"/>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lang w:val="en-US"/>
              </w:rPr>
            </w:pPr>
            <w:r>
              <w:rPr>
                <w:rFonts w:hint="eastAsia" w:ascii="宋体" w:hAnsi="宋体" w:eastAsia="宋体" w:cs="宋体"/>
                <w:color w:val="auto"/>
                <w:sz w:val="24"/>
                <w:lang w:val="en-US"/>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p>
    <w:p>
      <w:pPr>
        <w:ind w:firstLine="3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left="1496" w:hanging="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注：①如果不提供详细分项报价的，将视为没有实质性响应招标文</w:t>
      </w:r>
      <w:r/>
    </w:p>
    <w:p>
      <w:pPr>
        <w:ind w:left="1493" w:hanging="3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②投标人对以上数据的真实性负责。</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江苏中际招标代理有限公司有权将以上内容进行公示。</w:t>
      </w:r>
      <w:r/>
    </w:p>
    <w:p>
      <w:pPr>
        <w:ind w:firstLine="560"/>
        <w:jc w:val="center"/>
        <w:spacing w:line="480" w:lineRule="exact"/>
        <w:rPr>
          <w:rFonts w:hint="eastAsia" w:ascii="宋体" w:hAnsi="宋体" w:eastAsia="宋体" w:cs="宋体"/>
          <w:color w:val="auto"/>
          <w:sz w:val="24"/>
        </w:rPr>
      </w:pPr>
      <w:r>
        <w:rPr>
          <w:rFonts w:hint="eastAsia" w:ascii="宋体" w:hAnsi="宋体" w:eastAsia="宋体" w:cs="宋体"/>
          <w:color w:val="auto"/>
          <w:sz w:val="28"/>
          <w:szCs w:val="28"/>
        </w:rPr>
        <w:br w:type="page" w:clear="all"/>
      </w:r>
      <w:r>
        <w:rPr>
          <w:rFonts w:hint="eastAsia" w:ascii="宋体" w:hAnsi="宋体" w:eastAsia="宋体" w:cs="宋体"/>
          <w:b/>
          <w:bCs/>
          <w:color w:val="auto"/>
          <w:sz w:val="30"/>
          <w:szCs w:val="30"/>
        </w:rPr>
        <w:t xml:space="preserve">四、偏离表格式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徐州市儿童医院彩色多普勒超声诊断仪（偏胃肠）</w:t>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JSZC-320300-ZJZB-G2026-0058</w:t>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tbl>
      <w:tblPr>
        <w:tblStyle w:val="66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562"/>
        <w:spacing w:line="44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 </w:t>
      </w:r>
      <w:r>
        <w:rPr>
          <w:rFonts w:hint="eastAsia" w:ascii="宋体" w:hAnsi="宋体" w:eastAsia="宋体" w:cs="宋体"/>
          <w:color w:val="auto"/>
          <w:sz w:val="30"/>
          <w:szCs w:val="30"/>
          <w:u w:val="single"/>
        </w:rPr>
        <w:t xml:space="preserve">           </w:t>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jc w:val="center"/>
        <w:spacing w:line="480" w:lineRule="exact"/>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五、法定代表人授权书格式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地  址：</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法定代表人（负责人）：               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统一社会信用代码：</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                   性别：男（女）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年龄：  岁                 民族：   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身份证号：</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兹委托（      ）全权代表我企业（公司）参与（</w:t>
      </w:r>
      <w:r>
        <w:rPr>
          <w:rFonts w:hint="eastAsia" w:ascii="宋体" w:hAnsi="宋体" w:cs="宋体"/>
          <w:color w:val="auto"/>
          <w:sz w:val="30"/>
          <w:szCs w:val="30"/>
          <w:lang w:eastAsia="zh-CN"/>
        </w:rPr>
        <w:t xml:space="preserve">徐州市儿童医院彩色多普勒超声诊断仪（偏胃肠）</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JSZC-320300-ZJZB-G2026-0058</w:t>
      </w:r>
      <w:r>
        <w:rPr>
          <w:rFonts w:hint="eastAsia" w:ascii="宋体" w:hAnsi="宋体" w:eastAsia="宋体" w:cs="宋体"/>
          <w:color w:val="auto"/>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特此授权委托。</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法定代表人（签字或盖章）：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受托人（签字或盖章）：</w:t>
      </w:r>
      <w:r/>
    </w:p>
    <w:p>
      <w:pPr>
        <w:ind w:firstLine="600"/>
        <w:spacing w:line="480" w:lineRule="exact"/>
        <w:rPr>
          <w:rFonts w:hint="default" w:ascii="宋体" w:hAnsi="宋体" w:eastAsia="宋体" w:cs="宋体"/>
          <w:color w:val="auto"/>
          <w:sz w:val="30"/>
          <w:szCs w:val="30"/>
          <w:lang w:val="en-US"/>
        </w:rPr>
      </w:pPr>
      <w:r>
        <w:rPr>
          <w:rFonts w:hint="eastAsia" w:ascii="宋体" w:hAnsi="宋体" w:eastAsia="宋体" w:cs="宋体"/>
          <w:color w:val="auto"/>
          <w:sz w:val="30"/>
          <w:szCs w:val="30"/>
        </w:rPr>
        <w:t xml:space="preserve">受托人</w:t>
      </w:r>
      <w:r>
        <w:rPr>
          <w:rFonts w:hint="eastAsia" w:ascii="宋体" w:hAnsi="宋体" w:eastAsia="宋体" w:cs="宋体"/>
          <w:color w:val="auto"/>
          <w:sz w:val="30"/>
          <w:szCs w:val="30"/>
          <w:lang w:val="en-US" w:eastAsia="zh-CN"/>
        </w:rPr>
        <w:t xml:space="preserve">联系方式：  </w:t>
      </w:r>
      <w:r/>
    </w:p>
    <w:p>
      <w:pPr>
        <w:ind w:right="600"/>
        <w:jc w:val="right"/>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   月   日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(受托人身份证复印件附后)</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beforeAutospacing="1" w:after="100" w:afterAutospacing="1" w:line="48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六、中小企业声明函格式</w:t>
      </w:r>
      <w:r/>
    </w:p>
    <w:p>
      <w:pPr>
        <w:pStyle w:val="920"/>
        <w:keepLines w:val="0"/>
        <w:keepNext w:val="0"/>
        <w:pageBreakBefore w:val="0"/>
        <w:spacing w:line="400" w:lineRule="exact"/>
        <w:widowControl w:val="off"/>
        <w:rPr>
          <w:rFonts w:hint="eastAsia" w:ascii="宋体" w:hAnsi="宋体" w:eastAsia="宋体" w:cs="宋体"/>
          <w:color w:val="auto"/>
          <w:sz w:val="28"/>
          <w:szCs w:val="28"/>
          <w:u w:val="single"/>
          <w:lang w:val="en-US"/>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u w:val="single"/>
          <w:lang w:eastAsia="zh-CN"/>
        </w:rPr>
        <w:t xml:space="preserve">徐州市儿童医院彩色多普勒超声诊断仪（偏胃肠）</w:t>
      </w:r>
      <w:r/>
    </w:p>
    <w:p>
      <w:pPr>
        <w:pStyle w:val="920"/>
        <w:keepLines w:val="0"/>
        <w:keepNext w:val="0"/>
        <w:pageBreakBefore w:val="0"/>
        <w:spacing w:line="400" w:lineRule="exact"/>
        <w:widowControl w:val="off"/>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JSZC-320300-ZJZB-G2026-0058</w:t>
      </w:r>
      <w:r>
        <w:rPr>
          <w:rFonts w:hint="eastAsia" w:ascii="宋体" w:hAnsi="宋体" w:eastAsia="宋体" w:cs="宋体"/>
          <w:color w:val="auto"/>
          <w:sz w:val="28"/>
          <w:szCs w:val="28"/>
          <w:u w:val="single"/>
          <w:lang w:val="en-US"/>
        </w:rPr>
        <w:t xml:space="preserve"> </w:t>
      </w:r>
      <w:r/>
    </w:p>
    <w:p>
      <w:pPr>
        <w:pStyle w:val="920"/>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 xml:space="preserve">（联合体）郑重声明，根据《政府采购促进中小企业发展管理办法》（财库 (2020)46号）的规定，本公司（联合体）参加（</w:t>
      </w:r>
      <w:r>
        <w:rPr>
          <w:rFonts w:hint="eastAsia" w:ascii="宋体" w:hAnsi="宋体" w:cs="宋体"/>
          <w:color w:val="auto"/>
          <w:sz w:val="28"/>
          <w:szCs w:val="28"/>
          <w:lang w:val="en-US" w:eastAsia="zh-CN"/>
        </w:rPr>
        <w:t xml:space="preserve">徐州市儿童医院</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）的（</w:t>
      </w:r>
      <w:r>
        <w:rPr>
          <w:rFonts w:hint="eastAsia" w:ascii="宋体" w:hAnsi="宋体" w:cs="宋体"/>
          <w:color w:val="auto"/>
          <w:sz w:val="28"/>
          <w:szCs w:val="28"/>
          <w:lang w:eastAsia="zh-CN"/>
        </w:rPr>
        <w:t xml:space="preserve">徐州市儿童医院彩色多普勒超声诊断仪（偏胃肠）</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920"/>
        <w:numPr>
          <w:ilvl w:val="0"/>
          <w:numId w:val="0"/>
        </w:numPr>
        <w:ind w:firstLine="560"/>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 xml:space="preserve">1.标的名称：</w:t>
      </w:r>
      <w:r>
        <w:rPr>
          <w:rFonts w:hint="eastAsia" w:ascii="宋体" w:hAnsi="宋体" w:cs="宋体"/>
          <w:color w:val="auto"/>
          <w:sz w:val="28"/>
          <w:szCs w:val="28"/>
          <w:u w:val="single"/>
          <w:lang w:eastAsia="zh-CN"/>
        </w:rPr>
        <w:t xml:space="preserve">徐州市儿童医院彩色多普勒超声诊断仪（偏胃肠）</w:t>
      </w:r>
      <w:r>
        <w:rPr>
          <w:rFonts w:hint="eastAsia" w:ascii="宋体" w:hAnsi="宋体" w:eastAsia="宋体" w:cs="宋体"/>
          <w:b/>
          <w:bCs/>
          <w:color w:val="auto"/>
          <w:sz w:val="28"/>
          <w:szCs w:val="28"/>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lang w:eastAsia="zh-CN"/>
        </w:rPr>
        <w:t xml:space="preserve">工业</w:t>
      </w:r>
      <w:r>
        <w:rPr>
          <w:rFonts w:hint="eastAsia" w:ascii="宋体" w:hAnsi="宋体" w:eastAsia="宋体" w:cs="宋体"/>
          <w:color w:val="auto"/>
          <w:sz w:val="28"/>
          <w:szCs w:val="28"/>
        </w:rPr>
        <w:t xml:space="preserve">）行业；制造商为（企业名称），从业人员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rPr>
          <w:rFonts w:hint="eastAsia" w:ascii="宋体" w:hAnsi="宋体" w:eastAsia="宋体" w:cs="宋体"/>
          <w:b/>
          <w:bCs/>
          <w:color w:val="auto"/>
          <w:sz w:val="28"/>
          <w:szCs w:val="28"/>
        </w:rPr>
        <w:t xml:space="preserve">属于（□中型企业、□小型企业、□微型企业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920"/>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920"/>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92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20"/>
        <w:ind w:firstLine="480"/>
        <w:jc w:val="center"/>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auto"/>
          <w:sz w:val="28"/>
          <w:szCs w:val="28"/>
        </w:rPr>
        <w:t xml:space="preserve">： </w:t>
      </w:r>
      <w:r/>
    </w:p>
    <w:p>
      <w:pPr>
        <w:pStyle w:val="920"/>
        <w:ind w:right="480"/>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注：</w:t>
      </w:r>
      <w:r>
        <w:rPr>
          <w:rFonts w:hint="eastAsia" w:asciiTheme="minorEastAsia" w:hAnsiTheme="minorEastAsia" w:eastAsiaTheme="minorEastAsia" w:cstheme="minorEastAsia"/>
          <w:b/>
          <w:bCs/>
          <w:color w:val="auto"/>
          <w:sz w:val="24"/>
          <w:szCs w:val="24"/>
          <w:lang w:val="en-US" w:eastAsia="zh-CN"/>
        </w:rPr>
        <w:t xml:space="preserve">以上标的名称如果与采购需求中的标的不一致的，以采购需求中的标的名称为准。</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28"/>
        <w:jc w:val="center"/>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2000250" cy="395287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7.5pt;height:311.2pt;mso-wrap-distance-left:0.0pt;mso-wrap-distance-top:0.0pt;mso-wrap-distance-right:0.0pt;mso-wrap-distance-bottom:0.0pt;" stroked="f">
                <v:path textboxrect="0,0,0,0"/>
                <v:imagedata r:id="rId16" o:title=""/>
              </v:shape>
            </w:pict>
          </mc:Fallback>
        </mc:AlternateContent>
      </w:r>
      <w:r/>
    </w:p>
    <w:p>
      <w:pPr>
        <w:pStyle w:val="931"/>
        <w:ind w:firstLine="600"/>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58"/>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81"/>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58"/>
        <w:rPr>
          <w:rFonts w:hint="eastAsia" w:ascii="宋体" w:hAnsi="宋体" w:eastAsia="宋体" w:cs="宋体"/>
          <w:color w:val="auto"/>
        </w:rPr>
      </w:pPr>
      <w:r>
        <w:rPr>
          <w:rFonts w:hint="eastAsia" w:ascii="宋体" w:hAnsi="宋体" w:eastAsia="宋体" w:cs="宋体"/>
          <w:color w:val="auto"/>
        </w:rPr>
      </w:r>
      <w:r/>
    </w:p>
    <w:p>
      <w:pPr>
        <w:ind w:firstLine="600"/>
        <w:jc w:val="center"/>
        <w:spacing w:line="480" w:lineRule="exact"/>
        <w:rPr>
          <w:rFonts w:hint="eastAsia" w:ascii="宋体" w:hAnsi="宋体" w:eastAsia="宋体" w:cs="宋体"/>
          <w:b/>
          <w:color w:val="auto"/>
          <w:spacing w:val="6"/>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七、残疾人福利性单位声明函格式</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徐州市儿童医院彩色多普勒超声诊断仪（偏胃肠）</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JSZC-320300-ZJZB-G2026-0058</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auto"/>
          <w:sz w:val="30"/>
          <w:szCs w:val="30"/>
        </w:rPr>
        <w:t xml:space="preserve">〔2017〕 141</w:t>
      </w:r>
      <w:r>
        <w:rPr>
          <w:rFonts w:hint="eastAsia" w:ascii="宋体" w:hAnsi="宋体" w:eastAsia="宋体" w:cs="宋体"/>
          <w:color w:val="auto"/>
          <w:spacing w:val="6"/>
          <w:sz w:val="30"/>
          <w:szCs w:val="30"/>
        </w:rPr>
        <w:t xml:space="preserve">号）的规定，本单位为符合条件的残疾人福利性单位，且本单位参加</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单位的</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25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我单位在参加</w:t>
      </w:r>
      <w:r>
        <w:rPr>
          <w:rFonts w:hint="eastAsia" w:ascii="宋体" w:hAnsi="宋体" w:cs="宋体"/>
          <w:color w:val="auto"/>
          <w:sz w:val="30"/>
          <w:szCs w:val="30"/>
          <w:u w:val="single"/>
          <w:lang w:eastAsia="zh-CN"/>
        </w:rPr>
        <w:t xml:space="preserve">徐州市儿童医院彩色多普勒超声诊断仪（偏胃肠）</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JSZC-320300-ZJZB-G2026-0058</w:t>
      </w:r>
      <w:r>
        <w:rPr>
          <w:rFonts w:hint="eastAsia" w:ascii="宋体" w:hAnsi="宋体" w:eastAsia="宋体" w:cs="宋体"/>
          <w:color w:val="auto"/>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884"/>
        <w:ind w:firstLine="600"/>
        <w:spacing w:before="0" w:beforeAutospacing="0" w:after="0" w:afterAutospacing="0"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我单位对上述声明的真实性负责。如有虚假，将依法承担相应责任。</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9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920"/>
        <w:ind w:firstLine="747"/>
        <w:jc w:val="center"/>
        <w:widowControl/>
        <w:rPr>
          <w:rFonts w:hint="eastAsia" w:ascii="宋体" w:hAnsi="宋体" w:eastAsia="宋体" w:cs="宋体"/>
          <w:bCs/>
          <w:color w:val="auto"/>
          <w:sz w:val="30"/>
          <w:szCs w:val="30"/>
          <w:highlight w:val="none"/>
        </w:rPr>
      </w:pPr>
      <w:r>
        <w:rPr>
          <w:rFonts w:hint="eastAsia" w:ascii="宋体" w:hAnsi="宋体" w:eastAsia="宋体" w:cs="宋体"/>
          <w:b/>
          <w:color w:val="auto"/>
          <w:sz w:val="28"/>
          <w:szCs w:val="28"/>
        </w:rPr>
        <w:br w:type="page" w:clear="all"/>
      </w:r>
      <w:r>
        <w:rPr>
          <w:rFonts w:hint="eastAsia" w:ascii="宋体" w:hAnsi="宋体" w:eastAsia="宋体" w:cs="宋体"/>
          <w:b/>
          <w:bCs w:val="0"/>
          <w:color w:val="auto"/>
          <w:spacing w:val="6"/>
          <w:sz w:val="30"/>
          <w:szCs w:val="30"/>
          <w:highlight w:val="none"/>
        </w:rPr>
        <w:t xml:space="preserve">九、投标人相关承诺</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徐州市儿童医院彩色多普勒超声诊断仪（偏胃肠）</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JSZC-320300-ZJZB-G2026-0058</w:t>
      </w:r>
      <w:r/>
    </w:p>
    <w:p>
      <w:pPr>
        <w:pStyle w:val="920"/>
        <w:ind w:firstLine="58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20"/>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我单位承诺：</w:t>
      </w:r>
      <w:r/>
    </w:p>
    <w:p>
      <w:pPr>
        <w:pStyle w:val="920"/>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20"/>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20"/>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我单位对上述承诺负责，并依法承担相应责任。</w:t>
      </w:r>
      <w:r/>
    </w:p>
    <w:p>
      <w:pPr>
        <w:pStyle w:val="952"/>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2"/>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20"/>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20"/>
        <w:ind w:firstLine="312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日期：   年  月  日</w:t>
      </w:r>
      <w:r/>
    </w:p>
    <w:p>
      <w:pPr>
        <w:pStyle w:val="92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2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20"/>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30"/>
          <w:szCs w:val="30"/>
          <w:highlight w:val="none"/>
        </w:rPr>
        <w:t xml:space="preserve">十、投标人</w:t>
      </w:r>
      <w:r>
        <w:rPr>
          <w:rFonts w:hint="eastAsia" w:ascii="宋体" w:hAnsi="宋体" w:eastAsia="宋体" w:cs="宋体"/>
          <w:b/>
          <w:bCs/>
          <w:color w:val="auto"/>
          <w:spacing w:val="6"/>
          <w:sz w:val="30"/>
          <w:szCs w:val="30"/>
          <w:highlight w:val="none"/>
        </w:rPr>
        <w:t xml:space="preserve">书面声明</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徐州市儿童医院彩色多普勒超声诊断仪（偏胃肠）</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JSZC-320300-ZJZB-G2026-0058</w:t>
      </w:r>
      <w:r/>
    </w:p>
    <w:p>
      <w:pPr>
        <w:pStyle w:val="920"/>
        <w:ind w:firstLine="48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20"/>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我单位不是为本采购项目提供整体设计、规范编制或者项目管理、监理、检测等服务的供应商。</w:t>
      </w:r>
      <w:r/>
    </w:p>
    <w:p>
      <w:pPr>
        <w:pStyle w:val="920"/>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特此声明。</w:t>
      </w:r>
      <w:r/>
    </w:p>
    <w:p>
      <w:pPr>
        <w:pStyle w:val="920"/>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我单位对上述声明的真实性负责。如有虚假，将依法承担相应责任。</w:t>
      </w:r>
      <w:r/>
    </w:p>
    <w:p>
      <w:pPr>
        <w:pStyle w:val="95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20"/>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25"/>
        <w:jc w:val="righ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日期</w:t>
      </w:r>
      <w:r>
        <w:rPr>
          <w:rFonts w:hint="eastAsia" w:ascii="宋体" w:hAnsi="宋体" w:eastAsia="宋体" w:cs="宋体"/>
          <w:color w:val="auto"/>
          <w:sz w:val="30"/>
          <w:szCs w:val="30"/>
          <w:highlight w:val="none"/>
        </w:rPr>
        <w:t xml:space="preserve">：   年</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月</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日</w:t>
      </w:r>
      <w:r/>
    </w:p>
    <w:p>
      <w:pPr>
        <w:ind w:firstLine="56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十一、关于符合本国产品标准的声明函 </w:t>
      </w:r>
      <w:r/>
    </w:p>
    <w:p>
      <w:pPr>
        <w:pStyle w:val="687"/>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68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r>
      <w:r/>
    </w:p>
    <w:p>
      <w:pPr>
        <w:pStyle w:val="68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关于符合本国产品标准的声明函</w:t>
      </w:r>
      <w:r/>
    </w:p>
    <w:p>
      <w:pPr>
        <w:pStyle w:val="68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68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68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68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687"/>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687"/>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687"/>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687"/>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687"/>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6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6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6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6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6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6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ind w:firstLine="60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eastAsia="宋体" w:cs="宋体"/>
          <w:b/>
          <w:bCs/>
          <w:color w:val="auto"/>
          <w:sz w:val="30"/>
          <w:szCs w:val="30"/>
          <w:highlight w:val="none"/>
          <w:lang w:val="en-US" w:eastAsia="zh-CN"/>
        </w:rPr>
        <w:t xml:space="preserve">、</w:t>
      </w:r>
      <w:r>
        <w:rPr>
          <w:rFonts w:hint="eastAsia" w:ascii="宋体" w:hAnsi="宋体" w:eastAsia="宋体" w:cs="宋体"/>
          <w:b/>
          <w:bCs/>
          <w:color w:val="auto"/>
          <w:sz w:val="30"/>
          <w:szCs w:val="30"/>
        </w:rPr>
        <w:t xml:space="preserve">预付款保函支付条款模板</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符合条件一：提交预付款保函的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（1）合同签订且</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向</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出具预付款保函后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        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rPr>
          <w:rFonts w:hint="eastAsia" w:ascii="宋体" w:hAnsi="宋体" w:eastAsia="宋体" w:cs="宋体"/>
          <w:color w:val="auto"/>
          <w:sz w:val="30"/>
          <w:szCs w:val="30"/>
        </w:rPr>
        <w:br w:type="textWrapping" w:clear="all"/>
      </w: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符合条件二：不提交预付款保函的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left="140"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left" w:pos="4912"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93"/>
      </w:rPr>
      <w:framePr w:wrap="around" w:vAnchor="text" w:hAnchor="margin" w:xAlign="center" w:y="1"/>
    </w:pPr>
    <w:r>
      <w:fldChar w:fldCharType="begin"/>
    </w:r>
    <w:r>
      <w:rPr>
        <w:rStyle w:val="893"/>
      </w:rPr>
      <w:instrText xml:space="preserve">PAGE  </w:instrText>
    </w:r>
    <w:r>
      <w:fldChar w:fldCharType="end"/>
    </w:r>
    <w:r/>
  </w:p>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link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9">
    <w:name w:val="Heading 1"/>
    <w:basedOn w:val="658"/>
    <w:next w:val="658"/>
    <w:link w:val="693"/>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694"/>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695"/>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696"/>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697"/>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698"/>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699"/>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00"/>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01"/>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right="0" w:firstLine="0"/>
      <w:spacing w:after="57"/>
    </w:pPr>
  </w:style>
  <w:style w:type="paragraph" w:styleId="671">
    <w:name w:val="Caption"/>
    <w:basedOn w:val="658"/>
    <w:next w:val="658"/>
    <w:uiPriority w:val="35"/>
    <w:semiHidden/>
    <w:unhideWhenUsed/>
    <w:qFormat/>
    <w:pPr>
      <w:spacing w:line="276" w:lineRule="auto"/>
    </w:pPr>
    <w:rPr>
      <w:b/>
      <w:bCs/>
      <w:color w:val="4f81bd" w:themeColor="accent1"/>
      <w:sz w:val="18"/>
      <w:szCs w:val="18"/>
    </w:rPr>
  </w:style>
  <w:style w:type="paragraph" w:styleId="672">
    <w:name w:val="Body Text Indent"/>
    <w:basedOn w:val="658"/>
    <w:uiPriority w:val="0"/>
    <w:qFormat/>
    <w:pPr>
      <w:ind w:left="420"/>
      <w:spacing w:after="120"/>
    </w:pPr>
    <w:rPr>
      <w:rFonts w:ascii="Calibri" w:hAnsi="Calibri"/>
    </w:rPr>
  </w:style>
  <w:style w:type="paragraph" w:styleId="673">
    <w:name w:val="toc 5"/>
    <w:basedOn w:val="658"/>
    <w:next w:val="658"/>
    <w:uiPriority w:val="39"/>
    <w:unhideWhenUsed/>
    <w:qFormat/>
    <w:pPr>
      <w:ind w:left="1134" w:right="0" w:firstLine="0"/>
      <w:spacing w:after="57"/>
    </w:pPr>
  </w:style>
  <w:style w:type="paragraph" w:styleId="674">
    <w:name w:val="toc 3"/>
    <w:basedOn w:val="658"/>
    <w:next w:val="658"/>
    <w:uiPriority w:val="39"/>
    <w:unhideWhenUsed/>
    <w:qFormat/>
    <w:pPr>
      <w:ind w:left="567" w:right="0" w:firstLine="0"/>
      <w:spacing w:after="57"/>
    </w:pPr>
  </w:style>
  <w:style w:type="paragraph" w:styleId="675">
    <w:name w:val="toc 8"/>
    <w:basedOn w:val="658"/>
    <w:next w:val="658"/>
    <w:uiPriority w:val="39"/>
    <w:unhideWhenUsed/>
    <w:qFormat/>
    <w:pPr>
      <w:ind w:left="1984" w:right="0" w:firstLine="0"/>
      <w:spacing w:after="57"/>
    </w:pPr>
  </w:style>
  <w:style w:type="paragraph" w:styleId="676">
    <w:name w:val="endnote text"/>
    <w:basedOn w:val="658"/>
    <w:link w:val="838"/>
    <w:uiPriority w:val="99"/>
    <w:semiHidden/>
    <w:unhideWhenUsed/>
    <w:qFormat/>
    <w:pPr>
      <w:spacing w:after="0" w:line="240" w:lineRule="auto"/>
    </w:pPr>
    <w:rPr>
      <w:sz w:val="20"/>
    </w:rPr>
  </w:style>
  <w:style w:type="paragraph" w:styleId="677">
    <w:name w:val="Footer"/>
    <w:basedOn w:val="658"/>
    <w:link w:val="711"/>
    <w:uiPriority w:val="99"/>
    <w:unhideWhenUsed/>
    <w:qFormat/>
    <w:pPr>
      <w:spacing w:after="0" w:line="240" w:lineRule="auto"/>
      <w:tabs>
        <w:tab w:val="center" w:pos="7143" w:leader="none"/>
        <w:tab w:val="right" w:pos="14287" w:leader="none"/>
      </w:tabs>
    </w:pPr>
  </w:style>
  <w:style w:type="paragraph" w:styleId="678">
    <w:name w:val="Header"/>
    <w:basedOn w:val="658"/>
    <w:link w:val="709"/>
    <w:uiPriority w:val="99"/>
    <w:unhideWhenUsed/>
    <w:qFormat/>
    <w:pPr>
      <w:spacing w:after="0" w:line="240" w:lineRule="auto"/>
      <w:tabs>
        <w:tab w:val="center" w:pos="7143" w:leader="none"/>
        <w:tab w:val="right" w:pos="14287" w:leader="none"/>
      </w:tabs>
    </w:pPr>
  </w:style>
  <w:style w:type="paragraph" w:styleId="679">
    <w:name w:val="toc 1"/>
    <w:basedOn w:val="658"/>
    <w:next w:val="658"/>
    <w:uiPriority w:val="39"/>
    <w:unhideWhenUsed/>
    <w:qFormat/>
    <w:pPr>
      <w:ind w:left="0" w:right="0" w:firstLine="0"/>
      <w:spacing w:after="57"/>
    </w:pPr>
  </w:style>
  <w:style w:type="paragraph" w:styleId="680">
    <w:name w:val="toc 4"/>
    <w:basedOn w:val="658"/>
    <w:next w:val="658"/>
    <w:uiPriority w:val="39"/>
    <w:unhideWhenUsed/>
    <w:qFormat/>
    <w:pPr>
      <w:ind w:left="850" w:right="0" w:firstLine="0"/>
      <w:spacing w:after="57"/>
    </w:pPr>
  </w:style>
  <w:style w:type="paragraph" w:styleId="681">
    <w:name w:val="Subtitle"/>
    <w:basedOn w:val="658"/>
    <w:next w:val="658"/>
    <w:link w:val="704"/>
    <w:uiPriority w:val="11"/>
    <w:qFormat/>
    <w:pPr>
      <w:spacing w:before="200" w:after="200"/>
    </w:pPr>
    <w:rPr>
      <w:sz w:val="24"/>
      <w:szCs w:val="24"/>
    </w:rPr>
  </w:style>
  <w:style w:type="paragraph" w:styleId="682">
    <w:name w:val="footnote text"/>
    <w:basedOn w:val="658"/>
    <w:link w:val="837"/>
    <w:uiPriority w:val="99"/>
    <w:semiHidden/>
    <w:unhideWhenUsed/>
    <w:qFormat/>
    <w:pPr>
      <w:spacing w:after="40" w:line="240" w:lineRule="auto"/>
    </w:pPr>
    <w:rPr>
      <w:sz w:val="18"/>
    </w:rPr>
  </w:style>
  <w:style w:type="paragraph" w:styleId="683">
    <w:name w:val="toc 6"/>
    <w:basedOn w:val="658"/>
    <w:next w:val="658"/>
    <w:uiPriority w:val="39"/>
    <w:unhideWhenUsed/>
    <w:qFormat/>
    <w:pPr>
      <w:ind w:left="1417" w:right="0" w:firstLine="0"/>
      <w:spacing w:after="57"/>
    </w:pPr>
  </w:style>
  <w:style w:type="paragraph" w:styleId="684">
    <w:name w:val="table of figures"/>
    <w:basedOn w:val="658"/>
    <w:next w:val="658"/>
    <w:uiPriority w:val="99"/>
    <w:unhideWhenUsed/>
    <w:qFormat/>
    <w:pPr>
      <w:spacing w:after="0" w:afterAutospacing="0"/>
    </w:pPr>
  </w:style>
  <w:style w:type="paragraph" w:styleId="685">
    <w:name w:val="toc 2"/>
    <w:basedOn w:val="658"/>
    <w:next w:val="658"/>
    <w:uiPriority w:val="39"/>
    <w:unhideWhenUsed/>
    <w:qFormat/>
    <w:pPr>
      <w:ind w:left="283" w:right="0" w:firstLine="0"/>
      <w:spacing w:after="57"/>
    </w:pPr>
  </w:style>
  <w:style w:type="paragraph" w:styleId="686">
    <w:name w:val="toc 9"/>
    <w:basedOn w:val="658"/>
    <w:next w:val="658"/>
    <w:uiPriority w:val="39"/>
    <w:unhideWhenUsed/>
    <w:qFormat/>
    <w:pPr>
      <w:ind w:left="2268" w:right="0" w:firstLine="0"/>
      <w:spacing w:after="57"/>
    </w:pPr>
  </w:style>
  <w:style w:type="paragraph" w:styleId="687">
    <w:name w:val="Normal (Web)"/>
    <w:basedOn w:val="658"/>
    <w:uiPriority w:val="0"/>
    <w:qFormat/>
    <w:pPr>
      <w:jc w:val="left"/>
      <w:spacing w:before="100" w:beforeAutospacing="1" w:after="100" w:afterAutospacing="1"/>
      <w:widowControl/>
    </w:pPr>
    <w:rPr>
      <w:rFonts w:ascii="宋体" w:hAnsi="宋体" w:cs="宋体"/>
      <w:sz w:val="24"/>
    </w:rPr>
  </w:style>
  <w:style w:type="paragraph" w:styleId="688">
    <w:name w:val="Title"/>
    <w:basedOn w:val="658"/>
    <w:next w:val="658"/>
    <w:link w:val="703"/>
    <w:uiPriority w:val="10"/>
    <w:qFormat/>
    <w:pPr>
      <w:contextualSpacing/>
      <w:spacing w:before="300" w:after="200"/>
    </w:pPr>
    <w:rPr>
      <w:sz w:val="48"/>
      <w:szCs w:val="48"/>
    </w:rPr>
  </w:style>
  <w:style w:type="table" w:styleId="6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endnote reference"/>
    <w:uiPriority w:val="99"/>
    <w:semiHidden/>
    <w:unhideWhenUsed/>
    <w:qFormat/>
    <w:rPr>
      <w:vertAlign w:val="superscript"/>
    </w:rPr>
  </w:style>
  <w:style w:type="character" w:styleId="691">
    <w:name w:val="Hyperlink"/>
    <w:uiPriority w:val="99"/>
    <w:unhideWhenUsed/>
    <w:qFormat/>
    <w:rPr>
      <w:color w:val="0000ff" w:themeColor="hyperlink"/>
      <w:u w:val="single"/>
    </w:rPr>
  </w:style>
  <w:style w:type="character" w:styleId="692">
    <w:name w:val="footnote reference"/>
    <w:uiPriority w:val="99"/>
    <w:unhideWhenUsed/>
    <w:qFormat/>
    <w:rPr>
      <w:vertAlign w:val="superscript"/>
    </w:rPr>
  </w:style>
  <w:style w:type="character" w:styleId="693" w:customStyle="1">
    <w:name w:val="Heading 1 Char"/>
    <w:link w:val="659"/>
    <w:uiPriority w:val="9"/>
    <w:qFormat/>
    <w:rPr>
      <w:rFonts w:ascii="Arial" w:hAnsi="Arial" w:eastAsia="Arial" w:cs="Arial"/>
      <w:sz w:val="40"/>
      <w:szCs w:val="40"/>
    </w:rPr>
  </w:style>
  <w:style w:type="character" w:styleId="694" w:customStyle="1">
    <w:name w:val="Heading 2 Char"/>
    <w:link w:val="660"/>
    <w:uiPriority w:val="9"/>
    <w:qFormat/>
    <w:rPr>
      <w:rFonts w:ascii="Arial" w:hAnsi="Arial" w:eastAsia="Arial" w:cs="Arial"/>
      <w:sz w:val="34"/>
    </w:rPr>
  </w:style>
  <w:style w:type="character" w:styleId="695" w:customStyle="1">
    <w:name w:val="Heading 3 Char"/>
    <w:link w:val="661"/>
    <w:uiPriority w:val="9"/>
    <w:qFormat/>
    <w:rPr>
      <w:rFonts w:ascii="Arial" w:hAnsi="Arial" w:eastAsia="Arial" w:cs="Arial"/>
      <w:sz w:val="30"/>
      <w:szCs w:val="30"/>
    </w:rPr>
  </w:style>
  <w:style w:type="character" w:styleId="696" w:customStyle="1">
    <w:name w:val="Heading 4 Char"/>
    <w:link w:val="662"/>
    <w:uiPriority w:val="9"/>
    <w:qFormat/>
    <w:rPr>
      <w:rFonts w:ascii="Arial" w:hAnsi="Arial" w:eastAsia="Arial" w:cs="Arial"/>
      <w:b/>
      <w:bCs/>
      <w:sz w:val="26"/>
      <w:szCs w:val="26"/>
    </w:rPr>
  </w:style>
  <w:style w:type="character" w:styleId="697" w:customStyle="1">
    <w:name w:val="Heading 5 Char"/>
    <w:link w:val="663"/>
    <w:uiPriority w:val="9"/>
    <w:qFormat/>
    <w:rPr>
      <w:rFonts w:ascii="Arial" w:hAnsi="Arial" w:eastAsia="Arial" w:cs="Arial"/>
      <w:b/>
      <w:bCs/>
      <w:sz w:val="24"/>
      <w:szCs w:val="24"/>
    </w:rPr>
  </w:style>
  <w:style w:type="character" w:styleId="698" w:customStyle="1">
    <w:name w:val="Heading 6 Char"/>
    <w:link w:val="664"/>
    <w:uiPriority w:val="9"/>
    <w:qFormat/>
    <w:rPr>
      <w:rFonts w:ascii="Arial" w:hAnsi="Arial" w:eastAsia="Arial" w:cs="Arial"/>
      <w:b/>
      <w:bCs/>
      <w:sz w:val="22"/>
      <w:szCs w:val="22"/>
    </w:rPr>
  </w:style>
  <w:style w:type="character" w:styleId="699" w:customStyle="1">
    <w:name w:val="Heading 7 Char"/>
    <w:link w:val="665"/>
    <w:uiPriority w:val="9"/>
    <w:qFormat/>
    <w:rPr>
      <w:rFonts w:ascii="Arial" w:hAnsi="Arial" w:eastAsia="Arial" w:cs="Arial"/>
      <w:b/>
      <w:bCs/>
      <w:i/>
      <w:iCs/>
      <w:sz w:val="22"/>
      <w:szCs w:val="22"/>
    </w:rPr>
  </w:style>
  <w:style w:type="character" w:styleId="700" w:customStyle="1">
    <w:name w:val="Heading 8 Char"/>
    <w:link w:val="666"/>
    <w:uiPriority w:val="9"/>
    <w:qFormat/>
    <w:rPr>
      <w:rFonts w:ascii="Arial" w:hAnsi="Arial" w:eastAsia="Arial" w:cs="Arial"/>
      <w:i/>
      <w:iCs/>
      <w:sz w:val="22"/>
      <w:szCs w:val="22"/>
    </w:rPr>
  </w:style>
  <w:style w:type="character" w:styleId="701" w:customStyle="1">
    <w:name w:val="Heading 9 Char"/>
    <w:link w:val="667"/>
    <w:uiPriority w:val="9"/>
    <w:qFormat/>
    <w:rPr>
      <w:rFonts w:ascii="Arial" w:hAnsi="Arial" w:eastAsia="Arial" w:cs="Arial"/>
      <w:i/>
      <w:iCs/>
      <w:sz w:val="21"/>
      <w:szCs w:val="21"/>
    </w:rPr>
  </w:style>
  <w:style w:type="paragraph" w:styleId="702">
    <w:name w:val="List Paragraph"/>
    <w:basedOn w:val="658"/>
    <w:uiPriority w:val="34"/>
    <w:qFormat/>
    <w:pPr>
      <w:contextualSpacing/>
      <w:ind w:left="720"/>
    </w:pPr>
  </w:style>
  <w:style w:type="character" w:styleId="703" w:customStyle="1">
    <w:name w:val="Title Char"/>
    <w:link w:val="688"/>
    <w:uiPriority w:val="10"/>
    <w:qFormat/>
    <w:rPr>
      <w:sz w:val="48"/>
      <w:szCs w:val="48"/>
    </w:rPr>
  </w:style>
  <w:style w:type="character" w:styleId="704" w:customStyle="1">
    <w:name w:val="Subtitle Char"/>
    <w:link w:val="681"/>
    <w:uiPriority w:val="11"/>
    <w:qFormat/>
    <w:rPr>
      <w:sz w:val="24"/>
      <w:szCs w:val="24"/>
    </w:rPr>
  </w:style>
  <w:style w:type="paragraph" w:styleId="705">
    <w:name w:val="Quote"/>
    <w:basedOn w:val="658"/>
    <w:next w:val="658"/>
    <w:link w:val="706"/>
    <w:uiPriority w:val="29"/>
    <w:qFormat/>
    <w:pPr>
      <w:ind w:left="720" w:right="720"/>
    </w:pPr>
    <w:rPr>
      <w:i/>
    </w:rPr>
  </w:style>
  <w:style w:type="character" w:styleId="706" w:customStyle="1">
    <w:name w:val="Quote Char"/>
    <w:link w:val="705"/>
    <w:uiPriority w:val="29"/>
    <w:qFormat/>
    <w:rPr>
      <w:i/>
    </w:rPr>
  </w:style>
  <w:style w:type="paragraph" w:styleId="707">
    <w:name w:val="Intense Quote"/>
    <w:basedOn w:val="658"/>
    <w:next w:val="658"/>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Intense Quote Char"/>
    <w:link w:val="707"/>
    <w:uiPriority w:val="30"/>
    <w:qFormat/>
    <w:rPr>
      <w:i/>
    </w:rPr>
  </w:style>
  <w:style w:type="character" w:styleId="709" w:customStyle="1">
    <w:name w:val="Header Char"/>
    <w:link w:val="678"/>
    <w:uiPriority w:val="99"/>
    <w:qFormat/>
  </w:style>
  <w:style w:type="character" w:styleId="710" w:customStyle="1">
    <w:name w:val="Footer Char"/>
    <w:link w:val="677"/>
    <w:uiPriority w:val="99"/>
    <w:qFormat/>
  </w:style>
  <w:style w:type="character" w:styleId="711" w:customStyle="1">
    <w:name w:val="Caption Char"/>
    <w:link w:val="677"/>
    <w:uiPriority w:val="99"/>
    <w:qFormat/>
  </w:style>
  <w:style w:type="table" w:styleId="7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Footnote Text Char"/>
    <w:link w:val="682"/>
    <w:uiPriority w:val="99"/>
    <w:qFormat/>
    <w:rPr>
      <w:sz w:val="18"/>
    </w:rPr>
  </w:style>
  <w:style w:type="character" w:styleId="838" w:customStyle="1">
    <w:name w:val="Endnote Text Char"/>
    <w:link w:val="676"/>
    <w:uiPriority w:val="99"/>
    <w:qFormat/>
    <w:rPr>
      <w:sz w:val="20"/>
    </w:rPr>
  </w:style>
  <w:style w:type="paragraph" w:styleId="839" w:customStyle="1">
    <w:name w:val="TOC Heading"/>
    <w:uiPriority w:val="39"/>
    <w:unhideWhenUsed/>
    <w:qFormat/>
    <w:rPr>
      <w:rFonts w:hint="default" w:ascii="Times New Roman" w:hAnsi="Times New Roman" w:eastAsia="宋体" w:cs="Times New Roman"/>
    </w:rPr>
  </w:style>
  <w:style w:type="paragraph" w:styleId="840" w:customStyle="1">
    <w:name w:val="标题 11"/>
    <w:basedOn w:val="658"/>
    <w:next w:val="658"/>
    <w:link w:val="850"/>
    <w:uiPriority w:val="0"/>
    <w:qFormat/>
    <w:pPr>
      <w:jc w:val="center"/>
      <w:keepLines/>
      <w:keepNext/>
      <w:spacing w:line="578" w:lineRule="auto"/>
      <w:outlineLvl w:val="0"/>
    </w:pPr>
    <w:rPr>
      <w:rFonts w:eastAsia="新宋体"/>
      <w:b/>
      <w:bCs/>
      <w:sz w:val="30"/>
      <w:szCs w:val="44"/>
    </w:rPr>
  </w:style>
  <w:style w:type="paragraph" w:styleId="841" w:customStyle="1">
    <w:name w:val="标题 211"/>
    <w:basedOn w:val="658"/>
    <w:next w:val="658"/>
    <w:link w:val="851"/>
    <w:uiPriority w:val="9"/>
    <w:unhideWhenUsed/>
    <w:qFormat/>
    <w:pPr>
      <w:keepLines/>
      <w:keepNext/>
      <w:spacing w:before="260" w:after="260" w:line="416" w:lineRule="auto"/>
      <w:outlineLvl w:val="1"/>
    </w:pPr>
    <w:rPr>
      <w:rFonts w:ascii="Cambria" w:hAnsi="Cambria"/>
      <w:b/>
      <w:bCs/>
      <w:sz w:val="32"/>
      <w:szCs w:val="32"/>
    </w:rPr>
  </w:style>
  <w:style w:type="paragraph" w:styleId="842" w:customStyle="1">
    <w:name w:val="标题 31"/>
    <w:basedOn w:val="658"/>
    <w:next w:val="658"/>
    <w:link w:val="852"/>
    <w:uiPriority w:val="0"/>
    <w:qFormat/>
    <w:pPr>
      <w:keepLines/>
      <w:keepNext/>
      <w:spacing w:before="260" w:after="260" w:line="416" w:lineRule="auto"/>
      <w:outlineLvl w:val="2"/>
    </w:pPr>
    <w:rPr>
      <w:b/>
      <w:bCs/>
      <w:sz w:val="32"/>
      <w:szCs w:val="32"/>
    </w:rPr>
  </w:style>
  <w:style w:type="paragraph" w:styleId="843" w:customStyle="1">
    <w:name w:val="标题 411"/>
    <w:basedOn w:val="658"/>
    <w:next w:val="658"/>
    <w:link w:val="853"/>
    <w:uiPriority w:val="9"/>
    <w:unhideWhenUsed/>
    <w:qFormat/>
    <w:pPr>
      <w:keepLines/>
      <w:keepNext/>
      <w:spacing w:before="280" w:after="290" w:line="376" w:lineRule="auto"/>
      <w:outlineLvl w:val="3"/>
    </w:pPr>
    <w:rPr>
      <w:rFonts w:ascii="Cambria" w:hAnsi="Cambria"/>
      <w:b/>
      <w:bCs/>
      <w:sz w:val="28"/>
      <w:szCs w:val="28"/>
    </w:rPr>
  </w:style>
  <w:style w:type="paragraph" w:styleId="844" w:customStyle="1">
    <w:name w:val="标题 51"/>
    <w:basedOn w:val="658"/>
    <w:next w:val="658"/>
    <w:link w:val="854"/>
    <w:uiPriority w:val="0"/>
    <w:qFormat/>
    <w:pPr>
      <w:keepLines/>
      <w:keepNext/>
      <w:spacing w:before="280" w:after="290" w:line="376" w:lineRule="auto"/>
      <w:outlineLvl w:val="4"/>
    </w:pPr>
    <w:rPr>
      <w:b/>
      <w:bCs/>
      <w:sz w:val="28"/>
      <w:szCs w:val="28"/>
    </w:rPr>
  </w:style>
  <w:style w:type="paragraph" w:styleId="845" w:customStyle="1">
    <w:name w:val="标题 71"/>
    <w:basedOn w:val="658"/>
    <w:next w:val="658"/>
    <w:link w:val="855"/>
    <w:uiPriority w:val="9"/>
    <w:unhideWhenUsed/>
    <w:qFormat/>
    <w:pPr>
      <w:keepLines/>
      <w:keepNext/>
      <w:spacing w:before="240" w:after="64" w:line="320" w:lineRule="auto"/>
      <w:outlineLvl w:val="6"/>
    </w:pPr>
    <w:rPr>
      <w:rFonts w:ascii="Calibri" w:hAnsi="Calibri"/>
      <w:b/>
      <w:bCs/>
      <w:sz w:val="24"/>
    </w:rPr>
  </w:style>
  <w:style w:type="character" w:styleId="846" w:customStyle="1">
    <w:name w:val="默认段落字体1"/>
    <w:link w:val="658"/>
    <w:uiPriority w:val="0"/>
    <w:semiHidden/>
    <w:qFormat/>
  </w:style>
  <w:style w:type="table" w:styleId="847" w:customStyle="1">
    <w:name w:val="普通表格1"/>
    <w:uiPriority w:val="0"/>
    <w:semiHidden/>
    <w:qFormat/>
    <w:tblPr/>
  </w:style>
  <w:style w:type="paragraph" w:styleId="848" w:customStyle="1">
    <w:name w:val="正文文本112"/>
    <w:basedOn w:val="658"/>
    <w:link w:val="849"/>
    <w:uiPriority w:val="1"/>
    <w:qFormat/>
    <w:pPr>
      <w:spacing w:after="120"/>
    </w:pPr>
    <w:rPr>
      <w:rFonts w:ascii="Calibri" w:hAnsi="Calibri"/>
    </w:rPr>
  </w:style>
  <w:style w:type="character" w:styleId="849" w:customStyle="1">
    <w:name w:val="正文文本 字符"/>
    <w:link w:val="848"/>
    <w:uiPriority w:val="1"/>
    <w:qFormat/>
    <w:rPr>
      <w:rFonts w:ascii="Calibri" w:hAnsi="Calibri"/>
      <w:sz w:val="21"/>
      <w:szCs w:val="24"/>
    </w:rPr>
  </w:style>
  <w:style w:type="character" w:styleId="850" w:customStyle="1">
    <w:name w:val="标题 1 字符"/>
    <w:link w:val="840"/>
    <w:uiPriority w:val="0"/>
    <w:qFormat/>
    <w:rPr>
      <w:rFonts w:eastAsia="新宋体"/>
      <w:b/>
      <w:bCs/>
      <w:sz w:val="30"/>
      <w:szCs w:val="44"/>
    </w:rPr>
  </w:style>
  <w:style w:type="character" w:styleId="851" w:customStyle="1">
    <w:name w:val="标题 2 Char"/>
    <w:link w:val="841"/>
    <w:uiPriority w:val="9"/>
    <w:qFormat/>
    <w:rPr>
      <w:rFonts w:ascii="Cambria" w:hAnsi="Cambria"/>
      <w:b/>
      <w:bCs/>
      <w:sz w:val="32"/>
      <w:szCs w:val="32"/>
    </w:rPr>
  </w:style>
  <w:style w:type="character" w:styleId="852" w:customStyle="1">
    <w:name w:val="标题 3 字符"/>
    <w:link w:val="842"/>
    <w:uiPriority w:val="0"/>
    <w:semiHidden/>
    <w:qFormat/>
    <w:rPr>
      <w:b/>
      <w:bCs/>
      <w:sz w:val="32"/>
      <w:szCs w:val="32"/>
    </w:rPr>
  </w:style>
  <w:style w:type="character" w:styleId="853" w:customStyle="1">
    <w:name w:val="标题 4 Char"/>
    <w:link w:val="843"/>
    <w:uiPriority w:val="9"/>
    <w:semiHidden/>
    <w:qFormat/>
    <w:rPr>
      <w:rFonts w:ascii="Cambria" w:hAnsi="Cambria"/>
      <w:b/>
      <w:bCs/>
      <w:sz w:val="28"/>
      <w:szCs w:val="28"/>
    </w:rPr>
  </w:style>
  <w:style w:type="character" w:styleId="854" w:customStyle="1">
    <w:name w:val="标题 5 字符"/>
    <w:link w:val="844"/>
    <w:uiPriority w:val="0"/>
    <w:semiHidden/>
    <w:qFormat/>
    <w:rPr>
      <w:b/>
      <w:bCs/>
      <w:sz w:val="28"/>
      <w:szCs w:val="28"/>
    </w:rPr>
  </w:style>
  <w:style w:type="character" w:styleId="855" w:customStyle="1">
    <w:name w:val="标题 7 字符"/>
    <w:link w:val="845"/>
    <w:uiPriority w:val="9"/>
    <w:semiHidden/>
    <w:qFormat/>
    <w:rPr>
      <w:rFonts w:ascii="Calibri" w:hAnsi="Calibri"/>
      <w:b/>
      <w:bCs/>
      <w:sz w:val="24"/>
      <w:szCs w:val="24"/>
    </w:rPr>
  </w:style>
  <w:style w:type="paragraph" w:styleId="856" w:customStyle="1">
    <w:name w:val="正文缩进1"/>
    <w:basedOn w:val="658"/>
    <w:link w:val="857"/>
    <w:uiPriority w:val="0"/>
    <w:qFormat/>
    <w:pPr>
      <w:ind w:firstLine="420"/>
    </w:pPr>
  </w:style>
  <w:style w:type="character" w:styleId="857" w:customStyle="1">
    <w:name w:val="正文缩进 字符"/>
    <w:link w:val="856"/>
    <w:uiPriority w:val="0"/>
    <w:qFormat/>
    <w:rPr>
      <w:sz w:val="21"/>
      <w:szCs w:val="24"/>
      <w:lang w:bidi="ar-SA"/>
    </w:rPr>
  </w:style>
  <w:style w:type="paragraph" w:styleId="858" w:customStyle="1">
    <w:name w:val="索引 511"/>
    <w:basedOn w:val="658"/>
    <w:next w:val="658"/>
    <w:uiPriority w:val="0"/>
    <w:qFormat/>
    <w:pPr>
      <w:ind w:left="798"/>
      <w:jc w:val="left"/>
    </w:pPr>
    <w:rPr>
      <w:rFonts w:ascii="Calibri" w:hAnsi="Calibri"/>
    </w:rPr>
  </w:style>
  <w:style w:type="paragraph" w:styleId="859" w:customStyle="1">
    <w:name w:val="文档结构图1"/>
    <w:basedOn w:val="658"/>
    <w:link w:val="860"/>
    <w:uiPriority w:val="99"/>
    <w:unhideWhenUsed/>
    <w:qFormat/>
    <w:rPr>
      <w:rFonts w:ascii="宋体" w:hAnsi="Calibri"/>
      <w:sz w:val="18"/>
      <w:szCs w:val="18"/>
    </w:rPr>
  </w:style>
  <w:style w:type="character" w:styleId="860" w:customStyle="1">
    <w:name w:val="文档结构图 Char"/>
    <w:link w:val="859"/>
    <w:uiPriority w:val="99"/>
    <w:qFormat/>
    <w:rPr>
      <w:rFonts w:ascii="宋体" w:hAnsi="Calibri"/>
      <w:sz w:val="18"/>
      <w:szCs w:val="18"/>
    </w:rPr>
  </w:style>
  <w:style w:type="paragraph" w:styleId="861" w:customStyle="1">
    <w:name w:val="批注文字1"/>
    <w:basedOn w:val="658"/>
    <w:link w:val="862"/>
    <w:uiPriority w:val="0"/>
    <w:qFormat/>
    <w:pPr>
      <w:jc w:val="left"/>
    </w:pPr>
  </w:style>
  <w:style w:type="character" w:styleId="862" w:customStyle="1">
    <w:name w:val="批注文字 字符"/>
    <w:link w:val="861"/>
    <w:uiPriority w:val="0"/>
    <w:qFormat/>
    <w:rPr>
      <w:sz w:val="21"/>
      <w:szCs w:val="24"/>
    </w:rPr>
  </w:style>
  <w:style w:type="paragraph" w:styleId="863" w:customStyle="1">
    <w:name w:val="正文文本缩进11"/>
    <w:basedOn w:val="658"/>
    <w:link w:val="864"/>
    <w:uiPriority w:val="99"/>
    <w:qFormat/>
    <w:pPr>
      <w:ind w:left="420"/>
      <w:spacing w:after="120"/>
    </w:pPr>
    <w:rPr>
      <w:rFonts w:ascii="Calibri" w:hAnsi="Calibri"/>
    </w:rPr>
  </w:style>
  <w:style w:type="character" w:styleId="864" w:customStyle="1">
    <w:name w:val="正文文本缩进 字符"/>
    <w:link w:val="863"/>
    <w:uiPriority w:val="99"/>
    <w:qFormat/>
    <w:rPr>
      <w:rFonts w:ascii="Calibri" w:hAnsi="Calibri"/>
      <w:sz w:val="21"/>
      <w:szCs w:val="24"/>
    </w:rPr>
  </w:style>
  <w:style w:type="paragraph" w:styleId="865" w:customStyle="1">
    <w:name w:val="文本块12"/>
    <w:basedOn w:val="658"/>
    <w:uiPriority w:val="99"/>
    <w:qFormat/>
    <w:pPr>
      <w:ind w:left="420" w:right="33"/>
      <w:jc w:val="left"/>
    </w:pPr>
    <w:rPr>
      <w:sz w:val="24"/>
      <w:szCs w:val="20"/>
    </w:rPr>
  </w:style>
  <w:style w:type="paragraph" w:styleId="866" w:customStyle="1">
    <w:name w:val="索引 41"/>
    <w:basedOn w:val="658"/>
    <w:next w:val="658"/>
    <w:uiPriority w:val="99"/>
    <w:unhideWhenUsed/>
    <w:qFormat/>
    <w:pPr>
      <w:ind w:left="600"/>
    </w:pPr>
    <w:rPr>
      <w:rFonts w:ascii="Calibri" w:hAnsi="Calibri"/>
      <w:szCs w:val="22"/>
    </w:rPr>
  </w:style>
  <w:style w:type="paragraph" w:styleId="867" w:customStyle="1">
    <w:name w:val="纯文本111"/>
    <w:basedOn w:val="658"/>
    <w:link w:val="868"/>
    <w:uiPriority w:val="0"/>
    <w:qFormat/>
    <w:rPr>
      <w:rFonts w:ascii="宋体" w:hAnsi="Courier New"/>
      <w:szCs w:val="20"/>
    </w:rPr>
  </w:style>
  <w:style w:type="character" w:styleId="868" w:customStyle="1">
    <w:name w:val="纯文本 字符"/>
    <w:link w:val="867"/>
    <w:uiPriority w:val="0"/>
    <w:qFormat/>
    <w:rPr>
      <w:rFonts w:ascii="宋体" w:hAnsi="Courier New"/>
      <w:sz w:val="21"/>
    </w:rPr>
  </w:style>
  <w:style w:type="paragraph" w:styleId="869" w:customStyle="1">
    <w:name w:val="日期1"/>
    <w:basedOn w:val="658"/>
    <w:next w:val="658"/>
    <w:link w:val="870"/>
    <w:uiPriority w:val="99"/>
    <w:qFormat/>
    <w:rPr>
      <w:rFonts w:eastAsia="仿宋_GB2312"/>
      <w:sz w:val="28"/>
      <w:szCs w:val="20"/>
    </w:rPr>
  </w:style>
  <w:style w:type="character" w:styleId="870" w:customStyle="1">
    <w:name w:val="日期 Char"/>
    <w:link w:val="869"/>
    <w:uiPriority w:val="99"/>
    <w:qFormat/>
    <w:rPr>
      <w:rFonts w:eastAsia="仿宋_GB2312"/>
      <w:sz w:val="28"/>
    </w:rPr>
  </w:style>
  <w:style w:type="paragraph" w:styleId="871" w:customStyle="1">
    <w:name w:val="正文文本缩进 21"/>
    <w:basedOn w:val="658"/>
    <w:link w:val="872"/>
    <w:uiPriority w:val="0"/>
    <w:qFormat/>
    <w:pPr>
      <w:ind w:firstLine="475"/>
      <w:spacing w:line="10" w:lineRule="atLeast"/>
    </w:pPr>
    <w:rPr>
      <w:rFonts w:ascii="仿宋_GB2312" w:eastAsia="仿宋_GB2312"/>
      <w:sz w:val="24"/>
    </w:rPr>
  </w:style>
  <w:style w:type="character" w:styleId="872" w:customStyle="1">
    <w:name w:val="正文文本缩进 2 字符"/>
    <w:link w:val="871"/>
    <w:uiPriority w:val="0"/>
    <w:qFormat/>
    <w:rPr>
      <w:rFonts w:ascii="仿宋_GB2312" w:eastAsia="仿宋_GB2312"/>
      <w:sz w:val="24"/>
      <w:szCs w:val="24"/>
      <w:lang w:bidi="ar-SA"/>
    </w:rPr>
  </w:style>
  <w:style w:type="paragraph" w:styleId="873" w:customStyle="1">
    <w:name w:val="批注框文本1"/>
    <w:basedOn w:val="658"/>
    <w:link w:val="874"/>
    <w:uiPriority w:val="0"/>
    <w:qFormat/>
    <w:rPr>
      <w:sz w:val="18"/>
      <w:szCs w:val="18"/>
    </w:rPr>
  </w:style>
  <w:style w:type="character" w:styleId="874" w:customStyle="1">
    <w:name w:val="批注框文本 字符"/>
    <w:link w:val="873"/>
    <w:uiPriority w:val="0"/>
    <w:qFormat/>
    <w:rPr>
      <w:sz w:val="18"/>
      <w:szCs w:val="18"/>
    </w:rPr>
  </w:style>
  <w:style w:type="paragraph" w:styleId="875" w:customStyle="1">
    <w:name w:val="页脚11"/>
    <w:basedOn w:val="658"/>
    <w:link w:val="876"/>
    <w:uiPriority w:val="99"/>
    <w:qFormat/>
    <w:pPr>
      <w:jc w:val="left"/>
      <w:tabs>
        <w:tab w:val="center" w:pos="4153" w:leader="none"/>
        <w:tab w:val="right" w:pos="8306" w:leader="none"/>
      </w:tabs>
    </w:pPr>
    <w:rPr>
      <w:sz w:val="18"/>
      <w:szCs w:val="18"/>
    </w:rPr>
  </w:style>
  <w:style w:type="character" w:styleId="876" w:customStyle="1">
    <w:name w:val="页脚 字符"/>
    <w:link w:val="875"/>
    <w:uiPriority w:val="99"/>
    <w:qFormat/>
    <w:rPr>
      <w:sz w:val="18"/>
      <w:szCs w:val="18"/>
    </w:rPr>
  </w:style>
  <w:style w:type="paragraph" w:styleId="877" w:customStyle="1">
    <w:name w:val="寄信人地址11"/>
    <w:basedOn w:val="658"/>
    <w:uiPriority w:val="0"/>
    <w:qFormat/>
    <w:rPr>
      <w:rFonts w:ascii="Arial" w:hAnsi="Arial"/>
    </w:rPr>
  </w:style>
  <w:style w:type="paragraph" w:styleId="878" w:customStyle="1">
    <w:name w:val="页眉1"/>
    <w:basedOn w:val="658"/>
    <w:link w:val="879"/>
    <w:uiPriority w:val="0"/>
    <w:qFormat/>
    <w:pPr>
      <w:jc w:val="center"/>
      <w:tabs>
        <w:tab w:val="center" w:pos="4153" w:leader="none"/>
        <w:tab w:val="right" w:pos="8306" w:leader="none"/>
      </w:tabs>
      <w:pBdr>
        <w:bottom w:val="single" w:color="000000" w:sz="6" w:space="1"/>
      </w:pBdr>
    </w:pPr>
    <w:rPr>
      <w:sz w:val="18"/>
      <w:szCs w:val="18"/>
    </w:rPr>
  </w:style>
  <w:style w:type="character" w:styleId="879" w:customStyle="1">
    <w:name w:val="页眉 字符"/>
    <w:link w:val="878"/>
    <w:uiPriority w:val="0"/>
    <w:qFormat/>
    <w:rPr>
      <w:sz w:val="18"/>
      <w:szCs w:val="18"/>
    </w:rPr>
  </w:style>
  <w:style w:type="paragraph" w:styleId="880" w:customStyle="1">
    <w:name w:val="目录 1111"/>
    <w:basedOn w:val="658"/>
    <w:next w:val="658"/>
    <w:uiPriority w:val="39"/>
    <w:qFormat/>
  </w:style>
  <w:style w:type="paragraph" w:styleId="881" w:customStyle="1">
    <w:name w:val="脚注文本11"/>
    <w:basedOn w:val="658"/>
    <w:next w:val="858"/>
    <w:uiPriority w:val="0"/>
    <w:qFormat/>
    <w:pPr>
      <w:jc w:val="left"/>
    </w:pPr>
    <w:rPr>
      <w:rFonts w:ascii="宋体" w:eastAsia="Times New Roman"/>
      <w:sz w:val="18"/>
      <w:szCs w:val="18"/>
    </w:rPr>
  </w:style>
  <w:style w:type="paragraph" w:styleId="882" w:customStyle="1">
    <w:name w:val="索引 91"/>
    <w:basedOn w:val="658"/>
    <w:next w:val="658"/>
    <w:uiPriority w:val="0"/>
    <w:qFormat/>
    <w:pPr>
      <w:ind w:left="3360"/>
    </w:pPr>
  </w:style>
  <w:style w:type="paragraph" w:styleId="883" w:customStyle="1">
    <w:name w:val="HTML 预设格式1"/>
    <w:basedOn w:val="65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84" w:customStyle="1">
    <w:name w:val="普通(网站)11"/>
    <w:basedOn w:val="658"/>
    <w:uiPriority w:val="99"/>
    <w:qFormat/>
    <w:pPr>
      <w:jc w:val="left"/>
      <w:spacing w:before="100" w:beforeAutospacing="1" w:after="100" w:afterAutospacing="1"/>
      <w:widowControl/>
    </w:pPr>
    <w:rPr>
      <w:rFonts w:ascii="宋体" w:hAnsi="宋体" w:cs="宋体"/>
      <w:sz w:val="24"/>
    </w:rPr>
  </w:style>
  <w:style w:type="paragraph" w:styleId="885" w:customStyle="1">
    <w:name w:val="批注主题1"/>
    <w:basedOn w:val="861"/>
    <w:next w:val="861"/>
    <w:link w:val="886"/>
    <w:uiPriority w:val="0"/>
    <w:qFormat/>
    <w:rPr>
      <w:b/>
      <w:bCs/>
    </w:rPr>
  </w:style>
  <w:style w:type="character" w:styleId="886" w:customStyle="1">
    <w:name w:val="批注主题 字符"/>
    <w:link w:val="885"/>
    <w:uiPriority w:val="0"/>
    <w:qFormat/>
    <w:rPr>
      <w:b/>
      <w:bCs/>
      <w:sz w:val="21"/>
      <w:szCs w:val="24"/>
    </w:rPr>
  </w:style>
  <w:style w:type="paragraph" w:styleId="887" w:customStyle="1">
    <w:name w:val="正文首行缩进1"/>
    <w:basedOn w:val="658"/>
    <w:link w:val="888"/>
    <w:uiPriority w:val="0"/>
    <w:qFormat/>
    <w:pPr>
      <w:ind w:firstLine="420"/>
    </w:pPr>
    <w:rPr>
      <w:rFonts w:ascii="仿宋_GB2312" w:hAnsi="Times New Roman" w:eastAsia="仿宋_GB2312"/>
      <w:sz w:val="30"/>
      <w:szCs w:val="30"/>
    </w:rPr>
  </w:style>
  <w:style w:type="character" w:styleId="888" w:customStyle="1">
    <w:name w:val="正文首行缩进 字符"/>
    <w:link w:val="887"/>
    <w:uiPriority w:val="0"/>
    <w:qFormat/>
    <w:rPr>
      <w:rFonts w:ascii="仿宋_GB2312" w:hAnsi="Times New Roman" w:eastAsia="仿宋_GB2312"/>
      <w:sz w:val="30"/>
      <w:szCs w:val="30"/>
    </w:rPr>
  </w:style>
  <w:style w:type="paragraph" w:styleId="889" w:customStyle="1">
    <w:name w:val="正文首行缩进 211"/>
    <w:basedOn w:val="863"/>
    <w:link w:val="890"/>
    <w:uiPriority w:val="0"/>
    <w:qFormat/>
    <w:pPr>
      <w:ind w:firstLine="420"/>
    </w:pPr>
    <w:rPr>
      <w:rFonts w:ascii="Times New Roman" w:hAnsi="Times New Roman"/>
    </w:rPr>
  </w:style>
  <w:style w:type="character" w:styleId="890" w:customStyle="1">
    <w:name w:val="正文文本首行缩进 2 字符"/>
    <w:basedOn w:val="864"/>
    <w:link w:val="889"/>
    <w:uiPriority w:val="0"/>
    <w:qFormat/>
  </w:style>
  <w:style w:type="table" w:styleId="891" w:customStyle="1">
    <w:name w:val="网格型11"/>
    <w:basedOn w:val="847"/>
    <w:uiPriority w:val="59"/>
    <w:qFormat/>
    <w:pPr>
      <w:jc w:val="both"/>
      <w:widowControl w:val="off"/>
    </w:pPr>
    <w:tblPr/>
  </w:style>
  <w:style w:type="character" w:styleId="892" w:customStyle="1">
    <w:name w:val="要点1"/>
    <w:basedOn w:val="846"/>
    <w:link w:val="658"/>
    <w:uiPriority w:val="22"/>
    <w:qFormat/>
    <w:rPr>
      <w:b/>
      <w:bCs/>
    </w:rPr>
  </w:style>
  <w:style w:type="character" w:styleId="893" w:customStyle="1">
    <w:name w:val="页码1"/>
    <w:link w:val="658"/>
    <w:uiPriority w:val="0"/>
    <w:qFormat/>
  </w:style>
  <w:style w:type="character" w:styleId="894" w:customStyle="1">
    <w:name w:val="强调1"/>
    <w:link w:val="658"/>
    <w:uiPriority w:val="0"/>
    <w:qFormat/>
    <w:rPr>
      <w:i/>
    </w:rPr>
  </w:style>
  <w:style w:type="character" w:styleId="895" w:customStyle="1">
    <w:name w:val="超链接1"/>
    <w:link w:val="658"/>
    <w:uiPriority w:val="0"/>
    <w:unhideWhenUsed/>
    <w:qFormat/>
    <w:rPr>
      <w:color w:val="0000ff"/>
      <w:u w:val="single"/>
    </w:rPr>
  </w:style>
  <w:style w:type="character" w:styleId="896" w:customStyle="1">
    <w:name w:val="批注引用1"/>
    <w:link w:val="658"/>
    <w:uiPriority w:val="0"/>
    <w:qFormat/>
    <w:rPr>
      <w:sz w:val="21"/>
      <w:szCs w:val="21"/>
    </w:rPr>
  </w:style>
  <w:style w:type="character" w:styleId="897" w:customStyle="1">
    <w:name w:val="wyg1"/>
    <w:link w:val="658"/>
    <w:uiPriority w:val="6"/>
    <w:qFormat/>
    <w:rPr>
      <w:sz w:val="21"/>
      <w:szCs w:val="24"/>
      <w:lang w:val="en-US" w:eastAsia="zh-CN" w:bidi="ar-SA"/>
    </w:rPr>
  </w:style>
  <w:style w:type="paragraph" w:styleId="898" w:customStyle="1">
    <w:name w:val="文本块11"/>
    <w:basedOn w:val="899"/>
    <w:uiPriority w:val="99"/>
    <w:qFormat/>
    <w:pPr>
      <w:ind w:left="420" w:right="33"/>
      <w:jc w:val="left"/>
    </w:pPr>
    <w:rPr>
      <w:szCs w:val="20"/>
    </w:rPr>
  </w:style>
  <w:style w:type="paragraph" w:styleId="899" w:customStyle="1">
    <w:name w:val="正文12"/>
    <w:next w:val="90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0" w:customStyle="1">
    <w:name w:val="无间隔1"/>
    <w:uiPriority w:val="0"/>
    <w:qFormat/>
    <w:rPr>
      <w:rFonts w:hint="default" w:ascii="Calibri" w:hAnsi="Calibri" w:eastAsia="宋体" w:cs="Times New Roman"/>
      <w:sz w:val="22"/>
      <w:lang w:val="en-US" w:eastAsia="zh-CN" w:bidi="ar-SA"/>
    </w:rPr>
  </w:style>
  <w:style w:type="character" w:styleId="901" w:customStyle="1">
    <w:name w:val="NormalCharacter11"/>
    <w:link w:val="658"/>
    <w:uiPriority w:val="0"/>
    <w:semiHidden/>
    <w:qFormat/>
    <w:rPr>
      <w:rFonts w:ascii="Times New Roman" w:hAnsi="Times New Roman"/>
      <w:sz w:val="21"/>
      <w:szCs w:val="24"/>
      <w:lang w:val="en-US" w:eastAsia="zh-CN" w:bidi="ar-SA"/>
    </w:rPr>
  </w:style>
  <w:style w:type="paragraph" w:styleId="902" w:customStyle="1">
    <w:name w:val="首行缩进"/>
    <w:basedOn w:val="658"/>
    <w:uiPriority w:val="0"/>
    <w:qFormat/>
    <w:pPr>
      <w:ind w:firstLine="480"/>
    </w:pPr>
    <w:rPr>
      <w:szCs w:val="20"/>
      <w:lang w:val="zh-CN"/>
    </w:rPr>
  </w:style>
  <w:style w:type="character" w:styleId="903" w:customStyle="1">
    <w:name w:val="纯文本 Char"/>
    <w:link w:val="658"/>
    <w:uiPriority w:val="99"/>
    <w:semiHidden/>
    <w:qFormat/>
    <w:rPr>
      <w:rFonts w:ascii="宋体" w:hAnsi="Courier New" w:eastAsia="宋体" w:cs="Courier New"/>
      <w:szCs w:val="21"/>
    </w:rPr>
  </w:style>
  <w:style w:type="character" w:styleId="904" w:customStyle="1">
    <w:name w:val="页眉 Char"/>
    <w:link w:val="658"/>
    <w:uiPriority w:val="99"/>
    <w:qFormat/>
    <w:rPr>
      <w:sz w:val="18"/>
      <w:szCs w:val="18"/>
    </w:rPr>
  </w:style>
  <w:style w:type="character" w:styleId="905" w:customStyle="1">
    <w:name w:val="纯文本 Char1"/>
    <w:link w:val="658"/>
    <w:uiPriority w:val="0"/>
    <w:qFormat/>
    <w:rPr>
      <w:rFonts w:ascii="宋体" w:hAnsi="Courier New" w:eastAsia="宋体" w:cs="Times New Roman"/>
      <w:szCs w:val="20"/>
    </w:rPr>
  </w:style>
  <w:style w:type="character" w:styleId="906" w:customStyle="1">
    <w:name w:val="标题 1 Char"/>
    <w:link w:val="658"/>
    <w:uiPriority w:val="9"/>
    <w:qFormat/>
    <w:rPr>
      <w:b/>
      <w:bCs/>
      <w:sz w:val="44"/>
      <w:szCs w:val="44"/>
    </w:rPr>
  </w:style>
  <w:style w:type="character" w:styleId="907" w:customStyle="1">
    <w:name w:val="标题 4 字符"/>
    <w:link w:val="658"/>
    <w:uiPriority w:val="0"/>
    <w:semiHidden/>
    <w:qFormat/>
    <w:rPr>
      <w:rFonts w:ascii="等线 Light" w:hAnsi="等线 Light" w:eastAsia="等线 Light" w:cs="Times New Roman"/>
      <w:b/>
      <w:bCs/>
      <w:sz w:val="28"/>
      <w:szCs w:val="28"/>
    </w:rPr>
  </w:style>
  <w:style w:type="character" w:styleId="908" w:customStyle="1">
    <w:name w:val="正文首行缩进 2 字符"/>
    <w:link w:val="909"/>
    <w:uiPriority w:val="99"/>
    <w:qFormat/>
    <w:rPr>
      <w:sz w:val="21"/>
      <w:szCs w:val="24"/>
    </w:rPr>
  </w:style>
  <w:style w:type="paragraph" w:styleId="909" w:customStyle="1">
    <w:name w:val="_Style 63"/>
    <w:basedOn w:val="863"/>
    <w:next w:val="658"/>
    <w:link w:val="908"/>
    <w:uiPriority w:val="99"/>
    <w:unhideWhenUsed/>
    <w:qFormat/>
    <w:pPr>
      <w:ind w:firstLine="420"/>
    </w:pPr>
    <w:rPr>
      <w:rFonts w:ascii="Times New Roman" w:hAnsi="Times New Roman"/>
    </w:rPr>
  </w:style>
  <w:style w:type="character" w:styleId="910" w:customStyle="1">
    <w:name w:val="NormalCharacter1"/>
    <w:link w:val="658"/>
    <w:uiPriority w:val="0"/>
    <w:semiHidden/>
    <w:qFormat/>
    <w:rPr>
      <w:sz w:val="28"/>
      <w:lang w:val="en-US" w:eastAsia="zh-CN" w:bidi="ar-SA"/>
    </w:rPr>
  </w:style>
  <w:style w:type="character" w:styleId="911" w:customStyle="1">
    <w:name w:val="apple-converted-space"/>
    <w:link w:val="658"/>
    <w:uiPriority w:val="0"/>
    <w:qFormat/>
  </w:style>
  <w:style w:type="character" w:styleId="912" w:customStyle="1">
    <w:name w:val="文档结构图 字符"/>
    <w:link w:val="658"/>
    <w:uiPriority w:val="0"/>
    <w:qFormat/>
    <w:rPr>
      <w:rFonts w:ascii="Microsoft YaHei UI" w:eastAsia="Microsoft YaHei UI"/>
      <w:sz w:val="18"/>
      <w:szCs w:val="18"/>
    </w:rPr>
  </w:style>
  <w:style w:type="character" w:styleId="913" w:customStyle="1">
    <w:name w:val="页脚 Char"/>
    <w:link w:val="658"/>
    <w:uiPriority w:val="99"/>
    <w:qFormat/>
    <w:rPr>
      <w:sz w:val="18"/>
      <w:szCs w:val="18"/>
    </w:rPr>
  </w:style>
  <w:style w:type="character" w:styleId="914" w:customStyle="1">
    <w:name w:val="正文文本首行缩进 字符"/>
    <w:basedOn w:val="849"/>
    <w:link w:val="658"/>
    <w:uiPriority w:val="0"/>
    <w:qFormat/>
  </w:style>
  <w:style w:type="character" w:styleId="915" w:customStyle="1">
    <w:name w:val="标题 2 字符"/>
    <w:link w:val="658"/>
    <w:uiPriority w:val="0"/>
    <w:semiHidden/>
    <w:qFormat/>
    <w:rPr>
      <w:rFonts w:ascii="等线 Light" w:hAnsi="等线 Light" w:eastAsia="等线 Light" w:cs="Times New Roman"/>
      <w:b/>
      <w:bCs/>
      <w:sz w:val="32"/>
      <w:szCs w:val="32"/>
    </w:rPr>
  </w:style>
  <w:style w:type="character" w:styleId="916" w:customStyle="1">
    <w:name w:val="批注框文本 Char"/>
    <w:link w:val="658"/>
    <w:uiPriority w:val="99"/>
    <w:semiHidden/>
    <w:qFormat/>
    <w:rPr>
      <w:sz w:val="18"/>
      <w:szCs w:val="18"/>
    </w:rPr>
  </w:style>
  <w:style w:type="character" w:styleId="917" w:customStyle="1">
    <w:name w:val="标题 3 Char"/>
    <w:link w:val="658"/>
    <w:uiPriority w:val="9"/>
    <w:qFormat/>
    <w:rPr>
      <w:rFonts w:ascii="Arial" w:hAnsi="Arial" w:eastAsia="宋体" w:cs="Times New Roman"/>
      <w:b/>
      <w:sz w:val="32"/>
      <w:szCs w:val="20"/>
    </w:rPr>
  </w:style>
  <w:style w:type="character" w:styleId="918" w:customStyle="1">
    <w:name w:val="正文文本 Char"/>
    <w:link w:val="658"/>
    <w:uiPriority w:val="99"/>
    <w:qFormat/>
    <w:rPr>
      <w:sz w:val="21"/>
      <w:szCs w:val="24"/>
    </w:rPr>
  </w:style>
  <w:style w:type="paragraph" w:styleId="919" w:customStyle="1">
    <w:name w:val="索引 51"/>
    <w:basedOn w:val="920"/>
    <w:next w:val="920"/>
    <w:uiPriority w:val="0"/>
    <w:qFormat/>
    <w:pPr>
      <w:ind w:left="798"/>
      <w:jc w:val="left"/>
    </w:pPr>
    <w:rPr>
      <w:rFonts w:ascii="Calibri" w:hAnsi="Calibri"/>
    </w:rPr>
  </w:style>
  <w:style w:type="paragraph" w:styleId="920" w:customStyle="1">
    <w:name w:val="正文1"/>
    <w:basedOn w:val="921"/>
    <w:next w:val="927"/>
    <w:uiPriority w:val="0"/>
    <w:qFormat/>
    <w:pPr>
      <w:jc w:val="both"/>
      <w:widowControl w:val="off"/>
    </w:pPr>
    <w:rPr>
      <w:rFonts w:ascii="Times New Roman" w:hAnsi="Times New Roman" w:eastAsia="宋体" w:cs="Times New Roman"/>
      <w:sz w:val="21"/>
      <w:szCs w:val="24"/>
      <w:lang w:val="en-US" w:eastAsia="zh-CN" w:bidi="ar-SA"/>
    </w:rPr>
  </w:style>
  <w:style w:type="paragraph" w:styleId="921" w:customStyle="1">
    <w:name w:val="正文111"/>
    <w:next w:val="9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正文文本缩进1"/>
    <w:basedOn w:val="920"/>
    <w:next w:val="923"/>
    <w:uiPriority w:val="0"/>
    <w:qFormat/>
    <w:pPr>
      <w:ind w:left="420"/>
      <w:spacing w:after="120"/>
    </w:pPr>
    <w:rPr>
      <w:rFonts w:ascii="Calibri" w:hAnsi="Calibri"/>
    </w:rPr>
  </w:style>
  <w:style w:type="paragraph" w:styleId="923" w:customStyle="1">
    <w:name w:val="寄信人地址1"/>
    <w:basedOn w:val="924"/>
    <w:uiPriority w:val="0"/>
    <w:qFormat/>
    <w:rPr>
      <w:rFonts w:ascii="Arial" w:hAnsi="Arial"/>
    </w:rPr>
  </w:style>
  <w:style w:type="paragraph" w:styleId="924" w:customStyle="1">
    <w:name w:val="正文11"/>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5" w:customStyle="1">
    <w:name w:val="文本块1"/>
    <w:basedOn w:val="921"/>
    <w:next w:val="926"/>
    <w:uiPriority w:val="0"/>
    <w:qFormat/>
    <w:pPr>
      <w:ind w:left="1440" w:right="1440"/>
      <w:spacing w:after="120"/>
    </w:pPr>
  </w:style>
  <w:style w:type="paragraph" w:styleId="926" w:customStyle="1">
    <w:name w:val="标题 41"/>
    <w:basedOn w:val="899"/>
    <w:next w:val="924"/>
    <w:uiPriority w:val="0"/>
    <w:qFormat/>
    <w:pPr>
      <w:keepLines/>
      <w:keepNext/>
      <w:spacing w:before="280" w:after="290" w:line="376" w:lineRule="auto"/>
      <w:outlineLvl w:val="3"/>
    </w:pPr>
    <w:rPr>
      <w:rFonts w:ascii="Cambria" w:hAnsi="Cambria"/>
      <w:b/>
      <w:bCs/>
      <w:sz w:val="28"/>
      <w:szCs w:val="28"/>
    </w:rPr>
  </w:style>
  <w:style w:type="paragraph" w:styleId="927" w:customStyle="1">
    <w:name w:val="目录 11"/>
    <w:basedOn w:val="899"/>
    <w:next w:val="899"/>
    <w:uiPriority w:val="0"/>
    <w:qFormat/>
  </w:style>
  <w:style w:type="paragraph" w:styleId="928" w:customStyle="1">
    <w:name w:val="正文文本1"/>
    <w:basedOn w:val="924"/>
    <w:next w:val="920"/>
    <w:uiPriority w:val="0"/>
    <w:qFormat/>
    <w:pPr>
      <w:spacing w:after="120"/>
    </w:pPr>
    <w:rPr>
      <w:rFonts w:ascii="Calibri" w:hAnsi="Calibri"/>
    </w:rPr>
  </w:style>
  <w:style w:type="paragraph" w:styleId="929" w:customStyle="1">
    <w:name w:val="正文文本111"/>
    <w:basedOn w:val="899"/>
    <w:next w:val="899"/>
    <w:uiPriority w:val="0"/>
    <w:qFormat/>
  </w:style>
  <w:style w:type="paragraph" w:styleId="930" w:customStyle="1">
    <w:name w:val="目录 111"/>
    <w:basedOn w:val="921"/>
    <w:next w:val="658"/>
    <w:uiPriority w:val="0"/>
    <w:qFormat/>
  </w:style>
  <w:style w:type="paragraph" w:styleId="931" w:customStyle="1">
    <w:name w:val="脚注文本1"/>
    <w:basedOn w:val="920"/>
    <w:next w:val="919"/>
    <w:uiPriority w:val="0"/>
    <w:qFormat/>
    <w:pPr>
      <w:jc w:val="left"/>
    </w:pPr>
    <w:rPr>
      <w:rFonts w:ascii="宋体" w:eastAsia="Times New Roman"/>
      <w:sz w:val="18"/>
      <w:szCs w:val="18"/>
    </w:rPr>
  </w:style>
  <w:style w:type="paragraph" w:styleId="932" w:customStyle="1">
    <w:name w:val="段"/>
    <w:basedOn w:val="658"/>
    <w:next w:val="658"/>
    <w:uiPriority w:val="0"/>
    <w:qFormat/>
    <w:pPr>
      <w:ind w:firstLine="200"/>
      <w:widowControl/>
    </w:pPr>
    <w:rPr>
      <w:rFonts w:hint="eastAsia" w:ascii="宋体"/>
      <w:szCs w:val="20"/>
    </w:rPr>
  </w:style>
  <w:style w:type="paragraph" w:styleId="933" w:customStyle="1">
    <w:name w:val="179"/>
    <w:basedOn w:val="658"/>
    <w:uiPriority w:val="0"/>
    <w:qFormat/>
    <w:pPr>
      <w:ind w:firstLine="420"/>
      <w:jc w:val="left"/>
      <w:widowControl/>
    </w:pPr>
    <w:rPr>
      <w:rFonts w:ascii="宋体" w:hAnsi="宋体"/>
      <w:sz w:val="24"/>
    </w:rPr>
  </w:style>
  <w:style w:type="paragraph" w:styleId="934" w:customStyle="1">
    <w:name w:val="_Style 15"/>
    <w:basedOn w:val="658"/>
    <w:next w:val="935"/>
    <w:uiPriority w:val="34"/>
    <w:qFormat/>
    <w:pPr>
      <w:ind w:firstLine="420"/>
    </w:pPr>
    <w:rPr>
      <w:rFonts w:ascii="Calibri" w:hAnsi="Calibri"/>
      <w:szCs w:val="22"/>
    </w:rPr>
  </w:style>
  <w:style w:type="paragraph" w:styleId="935" w:customStyle="1">
    <w:name w:val="列表段落"/>
    <w:basedOn w:val="658"/>
    <w:uiPriority w:val="99"/>
    <w:qFormat/>
    <w:pPr>
      <w:ind w:firstLine="420"/>
    </w:pPr>
  </w:style>
  <w:style w:type="paragraph" w:styleId="936" w:customStyle="1">
    <w:name w:val="一级条标题"/>
    <w:basedOn w:val="937"/>
    <w:next w:val="9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7" w:customStyle="1">
    <w:name w:val="章标题"/>
    <w:next w:val="65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38" w:customStyle="1">
    <w:name w:val="one-p"/>
    <w:basedOn w:val="658"/>
    <w:uiPriority w:val="0"/>
    <w:qFormat/>
    <w:pPr>
      <w:jc w:val="left"/>
      <w:spacing w:before="100" w:beforeAutospacing="1" w:after="100" w:afterAutospacing="1"/>
      <w:widowControl/>
    </w:pPr>
    <w:rPr>
      <w:rFonts w:ascii="宋体" w:hAnsi="宋体" w:cs="宋体"/>
      <w:sz w:val="24"/>
    </w:rPr>
  </w:style>
  <w:style w:type="paragraph" w:styleId="939" w:customStyle="1">
    <w:name w:val="_Style 8"/>
    <w:basedOn w:val="658"/>
    <w:next w:val="935"/>
    <w:uiPriority w:val="0"/>
    <w:qFormat/>
    <w:pPr>
      <w:ind w:firstLine="420"/>
    </w:pPr>
    <w:rPr>
      <w:rFonts w:ascii="Calibri" w:hAnsi="Calibri" w:eastAsia="宋体" w:cs="Times New Roman"/>
    </w:rPr>
  </w:style>
  <w:style w:type="paragraph" w:styleId="94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4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42" w:customStyle="1">
    <w:name w:val="投标文件正文"/>
    <w:basedOn w:val="658"/>
    <w:uiPriority w:val="0"/>
    <w:qFormat/>
    <w:pPr>
      <w:ind w:firstLine="200"/>
      <w:spacing w:before="40" w:after="40" w:line="400" w:lineRule="exact"/>
    </w:pPr>
    <w:rPr>
      <w:sz w:val="24"/>
    </w:rPr>
  </w:style>
  <w:style w:type="paragraph" w:styleId="943" w:customStyle="1">
    <w:name w:val="Other|1"/>
    <w:basedOn w:val="658"/>
    <w:uiPriority w:val="0"/>
    <w:qFormat/>
    <w:pPr>
      <w:ind w:firstLine="400"/>
      <w:spacing w:line="418" w:lineRule="auto"/>
    </w:pPr>
    <w:rPr>
      <w:rFonts w:ascii="宋体" w:hAnsi="宋体" w:cs="宋体"/>
      <w:sz w:val="30"/>
      <w:szCs w:val="30"/>
      <w:lang w:val="zh-TW" w:eastAsia="zh-TW" w:bidi="zh-TW"/>
    </w:rPr>
  </w:style>
  <w:style w:type="paragraph" w:styleId="944" w:customStyle="1">
    <w:name w:val="p0"/>
    <w:basedOn w:val="658"/>
    <w:uiPriority w:val="0"/>
    <w:qFormat/>
    <w:pPr>
      <w:widowControl/>
    </w:pPr>
    <w:rPr>
      <w:szCs w:val="21"/>
    </w:rPr>
  </w:style>
  <w:style w:type="paragraph" w:styleId="945" w:customStyle="1">
    <w:name w:val="列出段落1"/>
    <w:basedOn w:val="658"/>
    <w:next w:val="882"/>
    <w:uiPriority w:val="34"/>
    <w:qFormat/>
    <w:pPr>
      <w:ind w:firstLine="420"/>
    </w:pPr>
    <w:rPr>
      <w:rFonts w:ascii="Calibri" w:hAnsi="Calibri"/>
    </w:rPr>
  </w:style>
  <w:style w:type="paragraph" w:styleId="946" w:customStyle="1">
    <w:name w:val="Heading21"/>
    <w:basedOn w:val="658"/>
    <w:next w:val="658"/>
    <w:uiPriority w:val="0"/>
    <w:qFormat/>
    <w:pPr>
      <w:jc w:val="left"/>
      <w:keepLines/>
      <w:keepNext/>
      <w:spacing w:before="260" w:after="260" w:line="416" w:lineRule="auto"/>
    </w:pPr>
    <w:rPr>
      <w:rFonts w:ascii="Calibri Light" w:hAnsi="Calibri Light"/>
      <w:b/>
      <w:bCs/>
      <w:sz w:val="24"/>
      <w:szCs w:val="32"/>
    </w:rPr>
  </w:style>
  <w:style w:type="paragraph" w:styleId="947" w:customStyle="1">
    <w:name w:val="UserStyle_1"/>
    <w:basedOn w:val="658"/>
    <w:uiPriority w:val="0"/>
    <w:qFormat/>
    <w:pPr>
      <w:ind w:left="-6" w:hanging="99"/>
      <w:jc w:val="left"/>
    </w:pPr>
    <w:rPr>
      <w:rFonts w:ascii="宋体"/>
      <w:b/>
    </w:rPr>
  </w:style>
  <w:style w:type="paragraph" w:styleId="948" w:customStyle="1">
    <w:name w:val="TOC 标题"/>
    <w:basedOn w:val="840"/>
    <w:next w:val="658"/>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949">
    <w:name w:val="No Spacing"/>
    <w:uiPriority w:val="1"/>
    <w:qFormat/>
    <w:pPr>
      <w:spacing w:before="0" w:after="0" w:line="240" w:lineRule="auto"/>
    </w:pPr>
    <w:rPr>
      <w:rFonts w:hint="default" w:ascii="Times New Roman" w:hAnsi="Times New Roman" w:eastAsia="宋体" w:cs="Times New Roman"/>
    </w:rPr>
  </w:style>
  <w:style w:type="paragraph" w:styleId="950" w:customStyle="1">
    <w:name w:val="BodyTextIndent1"/>
    <w:basedOn w:val="658"/>
    <w:uiPriority w:val="0"/>
    <w:qFormat/>
    <w:pPr>
      <w:ind w:left="420"/>
      <w:spacing w:after="120"/>
    </w:pPr>
    <w:rPr>
      <w:sz w:val="28"/>
      <w:szCs w:val="20"/>
    </w:rPr>
  </w:style>
  <w:style w:type="table" w:styleId="951" w:customStyle="1">
    <w:name w:val="网格型1"/>
    <w:basedOn w:val="847"/>
    <w:uiPriority w:val="59"/>
    <w:qFormat/>
    <w:pPr>
      <w:jc w:val="both"/>
      <w:widowControl w:val="off"/>
    </w:pPr>
    <w:tblPr/>
  </w:style>
  <w:style w:type="paragraph" w:styleId="952" w:customStyle="1">
    <w:name w:val="正文首行缩进 21"/>
    <w:basedOn w:val="922"/>
    <w:uiPriority w:val="0"/>
    <w:qFormat/>
    <w:pPr>
      <w:ind w:firstLine="420"/>
    </w:pPr>
  </w:style>
  <w:style w:type="character" w:styleId="953" w:customStyle="1">
    <w:name w:val="NormalCharacter12"/>
    <w:link w:val="658"/>
    <w:uiPriority w:val="0"/>
    <w:semiHidden/>
    <w:qFormat/>
    <w:rPr>
      <w:sz w:val="21"/>
      <w:szCs w:val="24"/>
      <w:lang w:val="en-US" w:eastAsia="zh-CN" w:bidi="ar-SA"/>
    </w:rPr>
  </w:style>
  <w:style w:type="paragraph" w:styleId="954" w:customStyle="1">
    <w:name w:val="纯文本1"/>
    <w:basedOn w:val="658"/>
    <w:uiPriority w:val="0"/>
    <w:qFormat/>
    <w:rPr>
      <w:rFonts w:ascii="宋体" w:hAnsi="Courier New"/>
      <w:szCs w:val="20"/>
    </w:rPr>
  </w:style>
  <w:style w:type="character" w:styleId="955" w:customStyle="1">
    <w:name w:val="font11"/>
    <w:basedOn w:val="846"/>
    <w:link w:val="658"/>
    <w:uiPriority w:val="0"/>
    <w:qFormat/>
    <w:rPr>
      <w:rFonts w:hint="eastAsia" w:ascii="宋体" w:hAnsi="宋体" w:eastAsia="宋体" w:cs="宋体"/>
      <w:color w:val="000000"/>
      <w:sz w:val="22"/>
      <w:szCs w:val="22"/>
      <w:u w:val="none"/>
    </w:rPr>
  </w:style>
  <w:style w:type="character" w:styleId="956" w:customStyle="1">
    <w:name w:val="font41"/>
    <w:basedOn w:val="846"/>
    <w:link w:val="658"/>
    <w:uiPriority w:val="0"/>
    <w:qFormat/>
    <w:rPr>
      <w:rFonts w:ascii="Calibri" w:hAnsi="Calibri" w:cs="Calibri"/>
      <w:color w:val="ff0000"/>
      <w:sz w:val="22"/>
      <w:szCs w:val="22"/>
      <w:u w:val="none"/>
    </w:rPr>
  </w:style>
  <w:style w:type="character" w:styleId="957" w:customStyle="1">
    <w:name w:val="font71"/>
    <w:basedOn w:val="846"/>
    <w:link w:val="658"/>
    <w:uiPriority w:val="0"/>
    <w:qFormat/>
    <w:rPr>
      <w:rFonts w:hint="eastAsia" w:ascii="宋体" w:hAnsi="宋体" w:eastAsia="宋体" w:cs="宋体"/>
      <w:color w:val="000000"/>
      <w:sz w:val="22"/>
      <w:szCs w:val="22"/>
      <w:u w:val="none"/>
    </w:rPr>
  </w:style>
  <w:style w:type="paragraph" w:styleId="95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9" w:customStyle="1">
    <w:name w:val="正文文本缩进111"/>
    <w:basedOn w:val="658"/>
    <w:uiPriority w:val="99"/>
    <w:qFormat/>
    <w:pPr>
      <w:ind w:left="420"/>
      <w:spacing w:after="120"/>
    </w:pPr>
  </w:style>
  <w:style w:type="paragraph" w:styleId="960" w:customStyle="1">
    <w:name w:val="标题 21"/>
    <w:basedOn w:val="658"/>
    <w:next w:val="658"/>
    <w:uiPriority w:val="9"/>
    <w:qFormat/>
    <w:pPr>
      <w:keepLines/>
      <w:keepNext/>
      <w:spacing w:before="260" w:after="260" w:line="416" w:lineRule="auto"/>
      <w:outlineLvl w:val="1"/>
    </w:pPr>
    <w:rPr>
      <w:rFonts w:ascii="Cambria" w:hAnsi="Cambria"/>
      <w:b/>
      <w:bCs/>
      <w:sz w:val="32"/>
      <w:szCs w:val="32"/>
    </w:rPr>
  </w:style>
  <w:style w:type="paragraph" w:styleId="961" w:customStyle="1">
    <w:name w:val="正文文本11"/>
    <w:basedOn w:val="658"/>
    <w:next w:val="658"/>
    <w:uiPriority w:val="1"/>
    <w:qFormat/>
    <w:pPr>
      <w:spacing w:after="120"/>
    </w:pPr>
  </w:style>
  <w:style w:type="paragraph" w:styleId="962" w:customStyle="1">
    <w:name w:val="纯文本11"/>
    <w:basedOn w:val="658"/>
    <w:uiPriority w:val="0"/>
    <w:qFormat/>
    <w:rPr>
      <w:rFonts w:ascii="宋体" w:hAnsi="Courier New"/>
      <w:szCs w:val="20"/>
    </w:rPr>
  </w:style>
  <w:style w:type="paragraph" w:styleId="963" w:customStyle="1">
    <w:name w:val="目录 112"/>
    <w:basedOn w:val="658"/>
    <w:next w:val="658"/>
    <w:uiPriority w:val="39"/>
    <w:qFormat/>
  </w:style>
  <w:style w:type="paragraph" w:styleId="964" w:customStyle="1">
    <w:name w:val="信息标题1"/>
    <w:basedOn w:val="658"/>
    <w:next w:val="96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65" w:customStyle="1">
    <w:name w:val="正文文本12"/>
    <w:basedOn w:val="658"/>
    <w:next w:val="658"/>
    <w:uiPriority w:val="99"/>
    <w:qFormat/>
    <w:pPr>
      <w:spacing w:after="120"/>
    </w:pPr>
  </w:style>
  <w:style w:type="paragraph" w:styleId="966" w:customStyle="1">
    <w:name w:val="文本块111"/>
    <w:basedOn w:val="658"/>
    <w:next w:val="658"/>
    <w:uiPriority w:val="6"/>
    <w:unhideWhenUsed/>
    <w:qFormat/>
    <w:pPr>
      <w:ind w:left="1440" w:right="1440"/>
      <w:spacing w:after="120"/>
    </w:pPr>
  </w:style>
  <w:style w:type="paragraph" w:styleId="967" w:customStyle="1">
    <w:name w:val="正文缩进11"/>
    <w:basedOn w:val="658"/>
    <w:uiPriority w:val="0"/>
    <w:unhideWhenUsed/>
    <w:qFormat/>
    <w:pPr>
      <w:ind w:firstLine="420"/>
    </w:pPr>
  </w:style>
  <w:style w:type="paragraph" w:styleId="968" w:customStyle="1">
    <w:name w:val="普通(网站)1"/>
    <w:basedOn w:val="65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69" w:customStyle="1">
    <w:name w:val="Body text|21"/>
    <w:basedOn w:val="658"/>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970" w:customStyle="1">
    <w:name w:val="页脚1"/>
    <w:basedOn w:val="658"/>
    <w:uiPriority w:val="99"/>
    <w:qFormat/>
    <w:pPr>
      <w:jc w:val="left"/>
      <w:tabs>
        <w:tab w:val="center" w:pos="4153" w:leader="none"/>
        <w:tab w:val="right" w:pos="8306" w:leader="none"/>
      </w:tabs>
    </w:pPr>
    <w:rPr>
      <w:sz w:val="18"/>
      <w:szCs w:val="18"/>
    </w:rPr>
  </w:style>
  <w:style w:type="numbering" w:styleId="9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孟凡恩</cp:lastModifiedBy>
  <cp:revision>15</cp:revision>
  <dcterms:created xsi:type="dcterms:W3CDTF">2019-03-28T00:21:00Z</dcterms:created>
  <dcterms:modified xsi:type="dcterms:W3CDTF">2026-06-02T02:56:09Z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eyJoZGlkIjoiYjQwZmQzN2ZkMWQwNTI5OWI3OTFiMTBkZjg5OTI5NDQiLCJ1c2VySWQiOiI3MTIyNzUyNTgifQ==</vt:lpwstr>
  </property>
  <property fmtid="{D5CDD505-2E9C-101B-9397-08002B2CF9AE}" pid="3" name="KSOProductBuildVer">
    <vt:lpwstr>2052-12.1.0.26375</vt:lpwstr>
  </property>
  <property fmtid="{D5CDD505-2E9C-101B-9397-08002B2CF9AE}" pid="4" name="ICV">
    <vt:lpwstr>C9CEA1184B4E459CB76D5FE5EBBC69EE_12</vt:lpwstr>
  </property>
</Properties>
</file>