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ind w:firstLine="0"/>
        <w:rPr>
          <w:rFonts w:hint="eastAsia" w:eastAsia="黑体"/>
          <w:b/>
          <w:bCs/>
          <w:sz w:val="84"/>
        </w:rPr>
      </w:pPr>
      <w:r>
        <w:rPr>
          <w:rFonts w:hint="eastAsia" w:eastAsia="黑体"/>
          <w:b/>
          <w:bCs/>
          <w:sz w:val="84"/>
        </w:rPr>
      </w:r>
      <w:r/>
    </w:p>
    <w:p>
      <w:pPr>
        <w:pStyle w:val="903"/>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常州市新北区老年大学电梯采购安装项目</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JSZC-320400-JZCG-G2026-0103 </w:t>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847"/>
        <w:spacing w:before="0" w:beforeAutospacing="0" w:after="0" w:afterAutospacing="0" w:line="360" w:lineRule="auto"/>
        <w:widowControl w:val="off"/>
        <w:rPr>
          <w:rFonts w:hint="eastAsia"/>
        </w:rPr>
      </w:pPr>
      <w:r>
        <w:rPr>
          <w:rFonts w:hint="eastAsia"/>
        </w:rPr>
      </w:r>
      <w:r/>
    </w:p>
    <w:p>
      <w:pPr>
        <w:pStyle w:val="847"/>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847"/>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2026年5月6日</w:t>
      </w:r>
      <w:r/>
    </w:p>
    <w:p>
      <w:pPr>
        <w:pStyle w:val="903"/>
        <w:ind w:firstLine="0"/>
      </w:pPr>
      <w:r>
        <w:rPr>
          <w:rFonts w:hint="eastAsia"/>
        </w:rPr>
        <w:t xml:space="preserve">                        </w:t>
      </w:r>
      <w:r/>
    </w:p>
    <w:p>
      <w:pPr>
        <w:pStyle w:val="903"/>
        <w:ind w:firstLine="0"/>
      </w:pPr>
      <w:r/>
      <w:r/>
    </w:p>
    <w:p>
      <w:pPr>
        <w:pStyle w:val="903"/>
        <w:ind w:firstLine="0"/>
      </w:pPr>
      <w:r/>
      <w:r/>
    </w:p>
    <w:p>
      <w:pPr>
        <w:pStyle w:val="903"/>
        <w:ind w:firstLine="0"/>
        <w:rPr>
          <w:u w:val="single"/>
        </w:rPr>
      </w:pPr>
      <w:r>
        <w:rPr>
          <w:u w:val="single"/>
        </w:rPr>
      </w:r>
      <w:r/>
    </w:p>
    <w:p>
      <w:r/>
      <w:bookmarkStart w:id="0" w:name="_Toc120614210"/>
      <w:r/>
      <w:bookmarkStart w:id="1" w:name="_Toc20823272"/>
      <w:r/>
      <w:bookmarkStart w:id="2" w:name="_Toc479757206"/>
      <w:r/>
      <w:bookmarkStart w:id="3" w:name="_Toc513029200"/>
      <w:r/>
      <w:bookmarkStart w:id="4" w:name="_Toc16938516"/>
      <w:r/>
      <w:bookmarkStart w:id="5" w:name="_Toc523127445"/>
      <w:r/>
      <w:r/>
    </w:p>
    <w:p>
      <w:pPr>
        <w:jc w:val="center"/>
        <w:spacing w:line="480" w:lineRule="auto"/>
        <w:rPr>
          <w:rFonts w:ascii="黑体" w:hAnsi="Arial" w:eastAsia="黑体"/>
          <w:b/>
          <w:sz w:val="44"/>
        </w:rPr>
      </w:pPr>
      <w:r>
        <w:rPr>
          <w:rFonts w:hint="eastAsia" w:ascii="黑体" w:hAnsi="Arial" w:eastAsia="黑体"/>
          <w:b/>
          <w:sz w:val="44"/>
        </w:rPr>
        <w:t xml:space="preserve">总  目  录</w:t>
      </w:r>
      <w:r/>
    </w:p>
    <w:p>
      <w:pPr>
        <w:pStyle w:val="842"/>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hyperlink w:tooltip="#_Toc175731536" w:anchor="_Toc175731536" w:history="1">
        <w:r>
          <w:rPr>
            <w:rStyle w:val="854"/>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842"/>
        <w:rPr>
          <w:rFonts w:hint="eastAsia" w:asciiTheme="minorHAnsi" w:hAnsiTheme="minorHAnsi" w:eastAsiaTheme="minorEastAsia" w:cstheme="minorBidi"/>
          <w:sz w:val="28"/>
          <w:szCs w:val="32"/>
          <w14:ligatures w14:val="standardContextual"/>
        </w:rPr>
      </w:pPr>
      <w:r/>
      <w:hyperlink w:tooltip="#_Toc175731537" w:anchor="_Toc175731537" w:history="1">
        <w:r>
          <w:rPr>
            <w:rStyle w:val="854"/>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 xml:space="preserve">5</w:t>
        </w:r>
        <w:r>
          <w:rPr>
            <w:sz w:val="28"/>
            <w:szCs w:val="28"/>
          </w:rPr>
          <w:fldChar w:fldCharType="end"/>
        </w:r>
      </w:hyperlink>
      <w:r/>
      <w:r/>
    </w:p>
    <w:p>
      <w:pPr>
        <w:pStyle w:val="842"/>
        <w:rPr>
          <w:rFonts w:hint="eastAsia" w:asciiTheme="minorHAnsi" w:hAnsiTheme="minorHAnsi" w:eastAsiaTheme="minorEastAsia" w:cstheme="minorBidi"/>
          <w:sz w:val="28"/>
          <w:szCs w:val="32"/>
          <w14:ligatures w14:val="standardContextual"/>
        </w:rPr>
      </w:pPr>
      <w:r/>
      <w:hyperlink w:tooltip="#_Toc175731538" w:anchor="_Toc175731538" w:history="1">
        <w:r>
          <w:rPr>
            <w:rStyle w:val="854"/>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 xml:space="preserve">21</w:t>
        </w:r>
        <w:r>
          <w:rPr>
            <w:sz w:val="28"/>
            <w:szCs w:val="28"/>
          </w:rPr>
          <w:fldChar w:fldCharType="end"/>
        </w:r>
      </w:hyperlink>
      <w:r/>
      <w:r/>
    </w:p>
    <w:p>
      <w:pPr>
        <w:pStyle w:val="842"/>
        <w:rPr>
          <w:rFonts w:hint="eastAsia" w:asciiTheme="minorHAnsi" w:hAnsiTheme="minorHAnsi" w:eastAsiaTheme="minorEastAsia" w:cstheme="minorBidi"/>
          <w:sz w:val="28"/>
          <w:szCs w:val="32"/>
          <w14:ligatures w14:val="standardContextual"/>
        </w:rPr>
      </w:pPr>
      <w:r/>
      <w:hyperlink w:tooltip="#_Toc175731539" w:anchor="_Toc175731539" w:history="1">
        <w:r>
          <w:rPr>
            <w:rStyle w:val="854"/>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 xml:space="preserve">37</w:t>
        </w:r>
        <w:r>
          <w:rPr>
            <w:sz w:val="28"/>
            <w:szCs w:val="28"/>
          </w:rPr>
          <w:fldChar w:fldCharType="end"/>
        </w:r>
      </w:hyperlink>
      <w:r/>
      <w:r/>
    </w:p>
    <w:p>
      <w:pPr>
        <w:pStyle w:val="842"/>
        <w:rPr>
          <w:rFonts w:hint="eastAsia" w:asciiTheme="minorHAnsi" w:hAnsiTheme="minorHAnsi" w:eastAsiaTheme="minorEastAsia" w:cstheme="minorBidi"/>
          <w:sz w:val="28"/>
          <w:szCs w:val="32"/>
          <w14:ligatures w14:val="standardContextual"/>
        </w:rPr>
      </w:pPr>
      <w:r/>
      <w:hyperlink w:tooltip="#_Toc175731540" w:anchor="_Toc175731540" w:history="1">
        <w:r>
          <w:rPr>
            <w:rStyle w:val="854"/>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 xml:space="preserve">47</w:t>
        </w:r>
        <w:r>
          <w:rPr>
            <w:sz w:val="28"/>
            <w:szCs w:val="28"/>
          </w:rPr>
          <w:fldChar w:fldCharType="end"/>
        </w:r>
      </w:hyperlink>
      <w:r/>
      <w:r/>
    </w:p>
    <w:p>
      <w:pPr>
        <w:pStyle w:val="842"/>
        <w:rPr>
          <w:rFonts w:hint="eastAsia" w:asciiTheme="minorHAnsi" w:hAnsiTheme="minorHAnsi" w:eastAsiaTheme="minorEastAsia" w:cstheme="minorBidi"/>
          <w:sz w:val="28"/>
          <w:szCs w:val="32"/>
          <w14:ligatures w14:val="standardContextual"/>
        </w:rPr>
      </w:pPr>
      <w:r/>
      <w:hyperlink w:tooltip="#_Toc175731541" w:anchor="_Toc175731541" w:history="1">
        <w:r>
          <w:rPr>
            <w:rStyle w:val="854"/>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 xml:space="preserve">51</w:t>
        </w:r>
        <w:r>
          <w:rPr>
            <w:sz w:val="28"/>
            <w:szCs w:val="28"/>
          </w:rPr>
          <w:fldChar w:fldCharType="end"/>
        </w:r>
      </w:hyperlink>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815"/>
        <w:rPr>
          <w:rFonts w:ascii="黑体" w:eastAsia="黑体"/>
          <w:sz w:val="44"/>
          <w:szCs w:val="44"/>
        </w:rPr>
        <w:sectPr>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815"/>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28359002"/>
      <w:r/>
      <w:bookmarkStart w:id="8" w:name="_Toc28359079"/>
      <w:r/>
      <w:bookmarkStart w:id="9" w:name="_Toc35393790"/>
      <w:r/>
      <w:bookmarkStart w:id="10" w:name="_Toc38985263"/>
      <w:r/>
      <w:bookmarkStart w:id="11" w:name="_Toc35393621"/>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常州国家高新技术产业开发区（新北区）教育局</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常州市新北区老年大学电梯采购安装项目</w:t>
      </w:r>
      <w:r>
        <w:rPr>
          <w:rFonts w:hint="eastAsia" w:ascii="等线" w:hAnsi="等线" w:eastAsia="等线"/>
          <w:sz w:val="24"/>
          <w:szCs w:val="24"/>
        </w:rPr>
        <w:t xml:space="preserve"> (项目编号：</w:t>
      </w:r>
      <w:r>
        <w:rPr>
          <w:rFonts w:ascii="等线" w:hAnsi="等线" w:eastAsia="等线"/>
          <w:sz w:val="24"/>
          <w:szCs w:val="24"/>
          <w:u w:val="single"/>
        </w:rPr>
        <w:t xml:space="preserve">JSZC-320400-JZCG-G2026-0103</w:t>
      </w:r>
      <w:r>
        <w:rPr>
          <w:rFonts w:hint="eastAsia" w:ascii="等线" w:hAnsi="等线" w:eastAsia="等线"/>
          <w:sz w:val="24"/>
          <w:szCs w:val="24"/>
        </w:rPr>
        <w:t xml:space="preserve">)项目进行公开招标采购，欢迎符合条件的供应商投标。</w:t>
      </w:r>
      <w:r/>
    </w:p>
    <w:p>
      <w:pPr>
        <w:pStyle w:val="817"/>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bookmarkStart w:id="13" w:name="_Toc35393622"/>
      <w:r/>
      <w:bookmarkStart w:id="14" w:name="_Toc38985264"/>
      <w:r/>
      <w:bookmarkStart w:id="15" w:name="_Toc35393791"/>
      <w:r/>
      <w:bookmarkStart w:id="16" w:name="_Toc28359003"/>
      <w:r/>
      <w:bookmarkStart w:id="17" w:name="_Toc28359080"/>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JSZC-320400-JZCG-G2026-0103</w:t>
      </w:r>
      <w:r/>
    </w:p>
    <w:p>
      <w:pPr>
        <w:ind w:firstLine="480"/>
        <w:rPr>
          <w:rFonts w:hint="eastAsia"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常州市新北区老年大学电梯采购安装项目</w:t>
      </w:r>
      <w:r/>
    </w:p>
    <w:p>
      <w:pPr>
        <w:ind w:firstLine="480"/>
        <w:rPr>
          <w:rFonts w:hint="eastAsia" w:ascii="等线" w:hAnsi="等线" w:eastAsia="等线"/>
          <w:sz w:val="24"/>
          <w:szCs w:val="24"/>
        </w:rPr>
      </w:pPr>
      <w:r>
        <w:rPr>
          <w:rFonts w:hint="eastAsia" w:ascii="等线" w:hAnsi="等线" w:eastAsia="等线"/>
          <w:sz w:val="24"/>
          <w:szCs w:val="24"/>
        </w:rPr>
        <w:t xml:space="preserve">3.预算金额：39.5万元</w:t>
      </w:r>
      <w:r/>
    </w:p>
    <w:p>
      <w:pPr>
        <w:ind w:firstLine="480"/>
        <w:rPr>
          <w:rFonts w:hint="eastAsia" w:ascii="等线" w:hAnsi="等线" w:eastAsia="等线"/>
          <w:sz w:val="24"/>
          <w:szCs w:val="24"/>
        </w:rPr>
      </w:pPr>
      <w:r>
        <w:rPr>
          <w:rFonts w:hint="eastAsia" w:ascii="等线" w:hAnsi="等线" w:eastAsia="等线"/>
          <w:sz w:val="24"/>
          <w:szCs w:val="24"/>
        </w:rPr>
        <w:t xml:space="preserve">4.最高限价：39.5万元</w:t>
      </w:r>
      <w:r/>
    </w:p>
    <w:p>
      <w:pPr>
        <w:ind w:firstLine="480"/>
        <w:rPr>
          <w:rFonts w:hint="eastAsia"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本项目为常州市新北区老年大学电梯采购安装工程，本项目包含但不限于电梯（无障碍电梯）及钢结构井道的供应、运输、安装、调试、验收、培训及售前、售后服务和招标文件所要求的相关服务等全部内容。</w:t>
      </w:r>
      <w:r>
        <w:rPr>
          <w:rFonts w:hint="eastAsia" w:ascii="等线" w:hAnsi="等线" w:eastAsia="等线" w:cs="宋体"/>
          <w:sz w:val="24"/>
          <w:szCs w:val="24"/>
        </w:rPr>
        <w:t xml:space="preserve">（详细内容见本招标文件第四章）</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合同签订后，60天内完成供货安装调试。</w:t>
      </w:r>
      <w:r/>
    </w:p>
    <w:p>
      <w:pPr>
        <w:pStyle w:val="817"/>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38985265"/>
      <w:r/>
      <w:bookmarkStart w:id="19" w:name="_Toc28359004"/>
      <w:r/>
      <w:bookmarkStart w:id="20" w:name="_Toc28359081"/>
      <w:r/>
      <w:bookmarkStart w:id="21" w:name="_Toc35393623"/>
      <w:r/>
      <w:bookmarkStart w:id="22" w:name="_Toc35393792"/>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sz w:val="24"/>
          <w:szCs w:val="24"/>
        </w:rPr>
      </w:pPr>
      <w:r>
        <w:rPr>
          <w:rFonts w:hint="eastAsia" w:ascii="等线" w:hAnsi="等线" w:eastAsia="等线"/>
          <w:sz w:val="24"/>
          <w:szCs w:val="24"/>
        </w:rPr>
        <w:t xml:space="preserve">（1）</w:t>
      </w:r>
      <w:r>
        <w:rPr>
          <w:rFonts w:hint="eastAsia" w:ascii="等线" w:hAnsi="等线" w:eastAsia="等线"/>
          <w:b/>
          <w:bCs/>
          <w:sz w:val="24"/>
          <w:szCs w:val="24"/>
        </w:rPr>
        <w:t xml:space="preserve">投标人如为电梯制造商，</w:t>
      </w:r>
      <w:r>
        <w:rPr>
          <w:rFonts w:hint="eastAsia" w:ascii="等线" w:hAnsi="等线" w:eastAsia="等线"/>
          <w:sz w:val="24"/>
          <w:szCs w:val="24"/>
        </w:rPr>
        <w:t xml:space="preserve">须具有《中华人民共和国特种设备制造许可证》或《中华人民共和国特种设备生产许可证》。（注：许可</w:t>
      </w:r>
      <w:r>
        <w:rPr>
          <w:rFonts w:hint="eastAsia" w:ascii="等线" w:hAnsi="等线" w:eastAsia="等线"/>
          <w:sz w:val="24"/>
          <w:szCs w:val="24"/>
        </w:rPr>
        <w:t xml:space="preserve">明细表含本项目</w:t>
      </w:r>
      <w:r>
        <w:rPr>
          <w:rFonts w:hint="eastAsia" w:ascii="等线" w:hAnsi="等线" w:eastAsia="等线"/>
          <w:sz w:val="24"/>
          <w:szCs w:val="24"/>
        </w:rPr>
        <w:t xml:space="preserve">采购电梯类型的对应许可子目）。提供相关证书扫描件或复印件，并加盖投标人公章。</w:t>
      </w:r>
      <w:r/>
    </w:p>
    <w:p>
      <w:pPr>
        <w:ind w:firstLine="480"/>
        <w:rPr>
          <w:rFonts w:hint="eastAsia" w:ascii="等线" w:hAnsi="等线" w:eastAsia="等线"/>
          <w:sz w:val="24"/>
          <w:szCs w:val="24"/>
        </w:rPr>
      </w:pPr>
      <w:r>
        <w:rPr>
          <w:rFonts w:hint="eastAsia" w:ascii="等线" w:hAnsi="等线" w:eastAsia="等线"/>
          <w:sz w:val="24"/>
          <w:szCs w:val="24"/>
        </w:rPr>
        <w:t xml:space="preserve">（2）</w:t>
      </w:r>
      <w:r>
        <w:rPr>
          <w:rFonts w:hint="eastAsia" w:ascii="等线" w:hAnsi="等线" w:eastAsia="等线"/>
          <w:b/>
          <w:bCs/>
          <w:sz w:val="24"/>
          <w:szCs w:val="24"/>
        </w:rPr>
        <w:t xml:space="preserve">投标人如为电梯经销商或代理商，</w:t>
      </w:r>
      <w:r>
        <w:rPr>
          <w:rFonts w:hint="eastAsia" w:ascii="等线" w:hAnsi="等线" w:eastAsia="等线"/>
          <w:sz w:val="24"/>
          <w:szCs w:val="24"/>
        </w:rPr>
        <w:t xml:space="preserve">须具有《中华人民共和国特种设备安装改造维修许可证》（电梯）或《中华人民共和国特种设备生产许可证》。（注：许可</w:t>
      </w:r>
      <w:r>
        <w:rPr>
          <w:rFonts w:hint="eastAsia" w:ascii="等线" w:hAnsi="等线" w:eastAsia="等线"/>
          <w:sz w:val="24"/>
          <w:szCs w:val="24"/>
        </w:rPr>
        <w:t xml:space="preserve">明细表含本项目</w:t>
      </w:r>
      <w:r>
        <w:rPr>
          <w:rFonts w:hint="eastAsia" w:ascii="等线" w:hAnsi="等线" w:eastAsia="等线"/>
          <w:sz w:val="24"/>
          <w:szCs w:val="24"/>
        </w:rPr>
        <w:t xml:space="preserve">采购电梯类型的对应许可子目）。提供相关证书扫描件或复印件，并加盖投标人公章。</w:t>
      </w:r>
      <w:r/>
    </w:p>
    <w:p>
      <w:pPr>
        <w:pStyle w:val="817"/>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35393624"/>
      <w:r/>
      <w:bookmarkStart w:id="24" w:name="_Toc38985266"/>
      <w:r/>
      <w:bookmarkStart w:id="25" w:name="_Toc28359082"/>
      <w:r/>
      <w:bookmarkStart w:id="26" w:name="_Toc28359005"/>
      <w:r/>
      <w:bookmarkStart w:id="27" w:name="_Toc35393793"/>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817"/>
        <w:ind w:firstLine="498"/>
        <w:spacing w:before="156" w:after="156" w:line="360" w:lineRule="auto"/>
      </w:pPr>
      <w:r/>
      <w:bookmarkStart w:id="28" w:name="_Toc28359007"/>
      <w:r/>
      <w:bookmarkStart w:id="29" w:name="_Toc35393794"/>
      <w:r/>
      <w:bookmarkStart w:id="30" w:name="_Toc35393625"/>
      <w:r/>
      <w:bookmarkStart w:id="31" w:name="_Toc28359084"/>
      <w:r/>
      <w:bookmarkStart w:id="32" w:name="_Toc38985267"/>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w:t>
      </w:r>
      <w:r>
        <w:rPr>
          <w:rFonts w:hint="eastAsia" w:ascii="等线" w:hAnsi="等线" w:eastAsia="等线" w:cs="宋体"/>
          <w:sz w:val="24"/>
          <w:szCs w:val="24"/>
        </w:rPr>
        <w:t xml:space="preserve">采云</w:t>
      </w:r>
      <w:r>
        <w:rPr>
          <w:rFonts w:hint="eastAsia" w:ascii="等线" w:hAnsi="等线" w:eastAsia="等线" w:cs="宋体"/>
          <w:sz w:val="24"/>
          <w:szCs w:val="24"/>
        </w:rPr>
        <w:t xml:space="preserve">政府采购一体化平台</w:t>
      </w:r>
      <w:r/>
    </w:p>
    <w:p>
      <w:pPr>
        <w:pStyle w:val="817"/>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5393795"/>
      <w:r/>
      <w:bookmarkStart w:id="34" w:name="_Toc38985268"/>
      <w:r/>
      <w:bookmarkStart w:id="35" w:name="_Toc35393626"/>
      <w:r>
        <w:rPr>
          <w:rFonts w:hint="eastAsia" w:ascii="等线" w:hAnsi="等线" w:eastAsia="等线" w:cs="宋体"/>
          <w:sz w:val="24"/>
          <w:szCs w:val="24"/>
        </w:rPr>
        <w:t xml:space="preserve">招标公告及招标文件公告期限为自本公告发布之日起5个工作日。</w:t>
      </w:r>
      <w:r/>
    </w:p>
    <w:p>
      <w:pPr>
        <w:pStyle w:val="817"/>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817"/>
        <w:ind w:firstLine="498"/>
        <w:spacing w:before="156" w:after="156" w:line="360" w:lineRule="auto"/>
      </w:pPr>
      <w:r/>
      <w:bookmarkStart w:id="36" w:name="_Toc35393796"/>
      <w:r/>
      <w:bookmarkStart w:id="37" w:name="_Toc28359008"/>
      <w:r/>
      <w:bookmarkStart w:id="38" w:name="_Toc38985269"/>
      <w:r/>
      <w:bookmarkStart w:id="39" w:name="_Toc28359085"/>
      <w:r/>
      <w:bookmarkStart w:id="40" w:name="_Toc35393627"/>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10"/>
      <w:r/>
      <w:bookmarkStart w:id="42" w:name="_Toc28359087"/>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w:t>
      </w:r>
      <w:r>
        <w:rPr>
          <w:rFonts w:ascii="等线" w:hAnsi="等线" w:eastAsia="等线" w:cs="宋体"/>
          <w:sz w:val="24"/>
          <w:szCs w:val="24"/>
        </w:rPr>
        <w:t xml:space="preserve">常州国家高新技术产业开发区（新北区）教育局</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地址</w:t>
      </w:r>
      <w:r>
        <w:rPr>
          <w:rFonts w:hint="eastAsia" w:ascii="等线" w:hAnsi="等线" w:eastAsia="等线" w:cs="宋体"/>
          <w:sz w:val="24"/>
          <w:szCs w:val="24"/>
        </w:rPr>
        <w:t xml:space="preserve">：</w:t>
      </w:r>
      <w:r>
        <w:rPr>
          <w:rFonts w:ascii="等线" w:hAnsi="等线" w:eastAsia="等线" w:cs="宋体"/>
          <w:sz w:val="24"/>
          <w:szCs w:val="24"/>
        </w:rPr>
        <w:t xml:space="preserve">常州市新北区新桥街道云河路69号档案馆15楼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联系人：杨慎炎</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联系方式：</w:t>
      </w:r>
      <w:bookmarkStart w:id="43" w:name="_Toc28359009"/>
      <w:r/>
      <w:bookmarkStart w:id="44" w:name="_Toc28359086"/>
      <w:r>
        <w:rPr>
          <w:rFonts w:hint="eastAsia" w:ascii="等线" w:hAnsi="等线" w:eastAsia="等线" w:cs="宋体"/>
          <w:sz w:val="24"/>
          <w:szCs w:val="24"/>
        </w:rPr>
        <w:t xml:space="preserve">13861280833</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bookmarkEnd w:id="42"/>
      <w:bookmarkEnd w:id="43"/>
      <w:bookmarkEnd w:id="44"/>
      <w:r/>
    </w:p>
    <w:p>
      <w:pPr>
        <w:pStyle w:val="817"/>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w:t>
      </w:r>
      <w:r>
        <w:rPr>
          <w:rFonts w:hint="eastAsia" w:ascii="等线" w:hAnsi="等线" w:eastAsia="等线"/>
          <w:bCs/>
          <w:sz w:val="24"/>
          <w:szCs w:val="24"/>
        </w:rPr>
        <w:t xml:space="preserve">苏财购〔2023〕</w:t>
      </w:r>
      <w:r>
        <w:rPr>
          <w:rFonts w:hint="eastAsia" w:ascii="等线" w:hAnsi="等线" w:eastAsia="等线"/>
          <w:bCs/>
          <w:sz w:val="24"/>
          <w:szCs w:val="24"/>
        </w:rPr>
        <w:t xml:space="preserve">101号），</w:t>
      </w:r>
      <w:r>
        <w:rPr>
          <w:rFonts w:hint="eastAsia" w:ascii="等线" w:hAnsi="等线" w:eastAsia="等线"/>
          <w:sz w:val="24"/>
          <w:szCs w:val="24"/>
        </w:rPr>
        <w:t xml:space="preserve">“苏</w:t>
      </w:r>
      <w:r>
        <w:rPr>
          <w:rFonts w:hint="eastAsia" w:ascii="等线" w:hAnsi="等线" w:eastAsia="等线"/>
          <w:sz w:val="24"/>
          <w:szCs w:val="24"/>
        </w:rPr>
        <w:t xml:space="preserve">采云</w:t>
      </w:r>
      <w:r>
        <w:rPr>
          <w:rFonts w:hint="eastAsia" w:ascii="等线" w:hAnsi="等线" w:eastAsia="等线"/>
          <w:sz w:val="24"/>
          <w:szCs w:val="24"/>
        </w:rPr>
        <w:t xml:space="preserve">”政府采购交易系统（以下简称苏</w:t>
      </w:r>
      <w:r>
        <w:rPr>
          <w:rFonts w:hint="eastAsia" w:ascii="等线" w:hAnsi="等线" w:eastAsia="等线"/>
          <w:sz w:val="24"/>
          <w:szCs w:val="24"/>
        </w:rPr>
        <w:t xml:space="preserve">采云</w:t>
      </w:r>
      <w:r>
        <w:rPr>
          <w:rFonts w:hint="eastAsia" w:ascii="等线" w:hAnsi="等线" w:eastAsia="等线"/>
          <w:sz w:val="24"/>
          <w:szCs w:val="24"/>
        </w:rPr>
        <w:t xml:space="preserve">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w:t>
      </w:r>
      <w:r>
        <w:rPr>
          <w:rFonts w:hint="eastAsia" w:ascii="等线" w:hAnsi="等线" w:eastAsia="等线"/>
          <w:sz w:val="24"/>
          <w:szCs w:val="24"/>
        </w:rPr>
        <w:t xml:space="preserve">采云</w:t>
      </w:r>
      <w:r>
        <w:rPr>
          <w:rFonts w:hint="eastAsia" w:ascii="等线" w:hAnsi="等线" w:eastAsia="等线"/>
          <w:sz w:val="24"/>
          <w:szCs w:val="24"/>
        </w:rPr>
        <w:t xml:space="preserve">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w:t>
      </w:r>
      <w:r>
        <w:rPr>
          <w:rFonts w:hint="eastAsia" w:ascii="等线" w:hAnsi="等线" w:eastAsia="等线"/>
          <w:bCs/>
          <w:sz w:val="24"/>
          <w:szCs w:val="24"/>
        </w:rPr>
        <w:t xml:space="preserve">采云</w:t>
      </w:r>
      <w:r>
        <w:rPr>
          <w:rFonts w:hint="eastAsia" w:ascii="等线" w:hAnsi="等线" w:eastAsia="等线"/>
          <w:bCs/>
          <w:sz w:val="24"/>
          <w:szCs w:val="24"/>
        </w:rPr>
        <w:t xml:space="preserve">系</w:t>
      </w:r>
      <w:r>
        <w:rPr>
          <w:rFonts w:hint="eastAsia" w:ascii="等线" w:hAnsi="等线" w:eastAsia="等线"/>
          <w:bCs/>
          <w:sz w:val="24"/>
          <w:szCs w:val="24"/>
        </w:rPr>
        <w:t xml:space="preserve">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pStyle w:val="815"/>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Start w:id="47" w:name="_Toc16938518"/>
      <w:r/>
      <w:bookmarkStart w:id="48" w:name="_Toc20823274"/>
      <w:r/>
      <w:bookmarkStart w:id="49" w:name="_Toc513029202"/>
      <w:r/>
      <w:bookmarkStart w:id="50" w:name="_Toc120614213"/>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817"/>
        <w:ind w:firstLine="498"/>
        <w:spacing w:before="156" w:after="156" w:line="360" w:lineRule="auto"/>
      </w:pPr>
      <w:r/>
      <w:bookmarkStart w:id="51" w:name="_Toc513029203"/>
      <w:r/>
      <w:bookmarkStart w:id="52" w:name="_Toc16938519"/>
      <w:r/>
      <w:bookmarkStart w:id="53" w:name="_Toc20823275"/>
      <w:r/>
      <w:bookmarkStart w:id="54" w:name="_Toc120614214"/>
      <w:r>
        <w:rPr>
          <w:rFonts w:hint="eastAsia"/>
        </w:rPr>
        <w:t xml:space="preserve">一、总则</w:t>
      </w:r>
      <w:bookmarkEnd w:id="51"/>
      <w:r/>
      <w:bookmarkEnd w:id="52"/>
      <w:r/>
      <w:bookmarkEnd w:id="53"/>
      <w:r/>
      <w:bookmarkEnd w:id="54"/>
      <w:r/>
      <w:r/>
    </w:p>
    <w:p>
      <w:pPr>
        <w:pStyle w:val="818"/>
        <w:ind w:firstLine="420"/>
        <w:spacing w:before="0" w:after="0" w:line="240" w:lineRule="auto"/>
        <w:rPr>
          <w:b w:val="0"/>
          <w:bCs w:val="0"/>
        </w:rPr>
      </w:pPr>
      <w:r/>
      <w:bookmarkStart w:id="55" w:name="_Hlt16619475"/>
      <w:r/>
      <w:bookmarkStart w:id="56" w:name="_Toc458694821"/>
      <w:r/>
      <w:bookmarkStart w:id="57" w:name="_Toc20823276"/>
      <w:r/>
      <w:bookmarkStart w:id="58" w:name="_Toc513029204"/>
      <w:r/>
      <w:bookmarkStart w:id="59" w:name="_Toc16938520"/>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18"/>
        <w:ind w:firstLine="420"/>
        <w:spacing w:before="0" w:after="0" w:line="240" w:lineRule="auto"/>
        <w:rPr>
          <w:b w:val="0"/>
          <w:bCs w:val="0"/>
        </w:rPr>
      </w:pPr>
      <w:r/>
      <w:bookmarkStart w:id="60" w:name="_Toc16938521"/>
      <w:r/>
      <w:bookmarkStart w:id="61" w:name="_Toc20823277"/>
      <w:r/>
      <w:bookmarkStart w:id="62" w:name="_Toc513029205"/>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18"/>
        <w:ind w:firstLine="420"/>
        <w:spacing w:before="0" w:after="0" w:line="240" w:lineRule="auto"/>
        <w:rPr>
          <w:b w:val="0"/>
          <w:bCs w:val="0"/>
        </w:rPr>
      </w:pPr>
      <w:r/>
      <w:bookmarkStart w:id="63" w:name="_Toc20823278"/>
      <w:r/>
      <w:bookmarkStart w:id="64" w:name="_Toc513029206"/>
      <w:r/>
      <w:bookmarkStart w:id="65" w:name="_Toc16938522"/>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18"/>
        <w:ind w:firstLine="420"/>
        <w:spacing w:before="0" w:after="0" w:line="240" w:lineRule="auto"/>
        <w:rPr>
          <w:b w:val="0"/>
          <w:bCs w:val="0"/>
        </w:rPr>
      </w:pPr>
      <w:r/>
      <w:bookmarkStart w:id="66" w:name="_Toc462564067"/>
      <w:r/>
      <w:bookmarkStart w:id="67" w:name="_Toc16938523"/>
      <w:r/>
      <w:bookmarkStart w:id="68" w:name="_Toc20823279"/>
      <w:r/>
      <w:bookmarkStart w:id="69" w:name="_Toc513029207"/>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1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17"/>
        <w:ind w:firstLine="321"/>
        <w:spacing w:before="156" w:after="156" w:line="360" w:lineRule="auto"/>
      </w:pPr>
      <w:r/>
      <w:bookmarkStart w:id="70" w:name="_Toc16938525"/>
      <w:r/>
      <w:bookmarkStart w:id="71" w:name="_Toc120614215"/>
      <w:r/>
      <w:bookmarkStart w:id="72" w:name="_Toc513029209"/>
      <w:r/>
      <w:bookmarkStart w:id="73" w:name="_Toc20823281"/>
      <w:r>
        <w:rPr>
          <w:rFonts w:hint="eastAsia"/>
        </w:rPr>
        <w:t xml:space="preserve">二、招标文件</w:t>
      </w:r>
      <w:bookmarkEnd w:id="70"/>
      <w:r/>
      <w:bookmarkEnd w:id="71"/>
      <w:r/>
      <w:bookmarkEnd w:id="72"/>
      <w:r/>
      <w:bookmarkEnd w:id="73"/>
      <w:r/>
      <w:r/>
    </w:p>
    <w:p>
      <w:pPr>
        <w:pStyle w:val="818"/>
        <w:ind w:firstLine="420"/>
        <w:spacing w:before="0" w:after="0" w:line="240" w:lineRule="auto"/>
        <w:rPr>
          <w:b w:val="0"/>
          <w:bCs w:val="0"/>
        </w:rPr>
      </w:pPr>
      <w:r/>
      <w:bookmarkStart w:id="74" w:name="_Toc513029210"/>
      <w:r/>
      <w:bookmarkStart w:id="75" w:name="_Toc20823282"/>
      <w:r/>
      <w:bookmarkStart w:id="76" w:name="_Toc16938526"/>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818"/>
        <w:ind w:firstLine="560"/>
        <w:spacing w:before="0" w:after="0" w:line="240" w:lineRule="auto"/>
        <w:rPr>
          <w:b w:val="0"/>
          <w:bCs w:val="0"/>
        </w:rPr>
      </w:pPr>
      <w:r/>
      <w:bookmarkStart w:id="77" w:name="_Toc20823283"/>
      <w:r/>
      <w:bookmarkStart w:id="78" w:name="_Toc16938527"/>
      <w:r/>
      <w:bookmarkStart w:id="79" w:name="_Toc462564070"/>
      <w:r/>
      <w:bookmarkStart w:id="80" w:name="_Toc513029211"/>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18"/>
        <w:ind w:firstLine="560"/>
        <w:spacing w:before="0" w:after="0" w:line="240" w:lineRule="auto"/>
        <w:rPr>
          <w:b w:val="0"/>
          <w:bCs w:val="0"/>
        </w:rPr>
      </w:pPr>
      <w:r/>
      <w:bookmarkStart w:id="81" w:name="_Toc16938528"/>
      <w:r/>
      <w:bookmarkStart w:id="82" w:name="_Toc513029212"/>
      <w:r/>
      <w:bookmarkStart w:id="83" w:name="_Toc20823284"/>
      <w:r/>
      <w:bookmarkStart w:id="84" w:name="_Toc462564071"/>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17"/>
        <w:ind w:firstLine="482"/>
        <w:spacing w:before="156" w:after="156" w:line="360" w:lineRule="auto"/>
      </w:pPr>
      <w:r/>
      <w:bookmarkStart w:id="85" w:name="_Toc462564072"/>
      <w:r/>
      <w:bookmarkStart w:id="86" w:name="_Toc16938529"/>
      <w:r/>
      <w:bookmarkStart w:id="87" w:name="_Toc513029213"/>
      <w:r/>
      <w:bookmarkStart w:id="88" w:name="_Toc20823285"/>
      <w:r/>
      <w:bookmarkStart w:id="89" w:name="_Toc120614216"/>
      <w:r>
        <w:rPr>
          <w:rFonts w:hint="eastAsia"/>
        </w:rPr>
        <w:t xml:space="preserve">三、投标文件的编制</w:t>
      </w:r>
      <w:bookmarkEnd w:id="85"/>
      <w:r/>
      <w:bookmarkEnd w:id="86"/>
      <w:r/>
      <w:bookmarkEnd w:id="87"/>
      <w:r/>
      <w:bookmarkEnd w:id="88"/>
      <w:r/>
      <w:bookmarkEnd w:id="89"/>
      <w:r/>
      <w:r/>
    </w:p>
    <w:p>
      <w:pPr>
        <w:pStyle w:val="818"/>
        <w:ind w:firstLine="560"/>
        <w:spacing w:before="0" w:after="0" w:line="240" w:lineRule="auto"/>
        <w:rPr>
          <w:bCs w:val="0"/>
        </w:rPr>
      </w:pPr>
      <w:r/>
      <w:bookmarkStart w:id="90" w:name="_Toc513029214"/>
      <w:r/>
      <w:bookmarkStart w:id="91" w:name="_Toc462564073"/>
      <w:r/>
      <w:bookmarkStart w:id="92" w:name="_Toc16938530"/>
      <w:r/>
      <w:bookmarkStart w:id="93" w:name="_Toc20823286"/>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18"/>
        <w:ind w:firstLine="420"/>
        <w:spacing w:before="0" w:after="0" w:line="240" w:lineRule="auto"/>
        <w:rPr>
          <w:b w:val="0"/>
          <w:bCs w:val="0"/>
        </w:rPr>
      </w:pPr>
      <w:r/>
      <w:bookmarkStart w:id="94" w:name="_Toc462564074"/>
      <w:r/>
      <w:bookmarkStart w:id="95" w:name="_Toc20823287"/>
      <w:r/>
      <w:bookmarkStart w:id="96" w:name="_Toc16938531"/>
      <w:r/>
      <w:bookmarkStart w:id="97" w:name="_Toc513029215"/>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18"/>
        <w:ind w:firstLine="420"/>
        <w:spacing w:before="0" w:after="0" w:line="240" w:lineRule="auto"/>
        <w:rPr>
          <w:b w:val="0"/>
          <w:bCs w:val="0"/>
        </w:rPr>
      </w:pPr>
      <w:r/>
      <w:bookmarkStart w:id="98" w:name="_Hlt26670360"/>
      <w:r/>
      <w:bookmarkStart w:id="99" w:name="_Hlt26668975"/>
      <w:r/>
      <w:bookmarkStart w:id="100" w:name="_Hlt26954838"/>
      <w:r/>
      <w:bookmarkStart w:id="101" w:name="_Toc49090509"/>
      <w:r/>
      <w:bookmarkStart w:id="102" w:name="_Toc14577357"/>
      <w:r/>
      <w:bookmarkStart w:id="103" w:name="_Toc513029219"/>
      <w:r/>
      <w:bookmarkStart w:id="104" w:name="_Toc513029216"/>
      <w:r/>
      <w:bookmarkStart w:id="105" w:name="_Toc49090507"/>
      <w:r/>
      <w:bookmarkStart w:id="106" w:name="_Toc14577354"/>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18"/>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18"/>
        <w:ind w:firstLine="420"/>
        <w:spacing w:before="0" w:after="0" w:line="240" w:lineRule="auto"/>
        <w:rPr>
          <w:b w:val="0"/>
          <w:bCs w:val="0"/>
        </w:rPr>
      </w:pPr>
      <w:r/>
      <w:bookmarkStart w:id="112" w:name="_Hlt26954844"/>
      <w:r/>
      <w:bookmarkStart w:id="113" w:name="_Hlt26670403"/>
      <w:r/>
      <w:bookmarkStart w:id="114" w:name="_Hlt26954842"/>
      <w:r/>
      <w:bookmarkStart w:id="115" w:name="_Hlt26954848"/>
      <w:r/>
      <w:bookmarkStart w:id="116" w:name="_Hlt26670486"/>
      <w:r/>
      <w:bookmarkStart w:id="117" w:name="_Hlt26670425"/>
      <w:r/>
      <w:bookmarkStart w:id="118" w:name="_Hlt26954846"/>
      <w:r/>
      <w:bookmarkStart w:id="119" w:name="_Hlt26670482"/>
      <w:r/>
      <w:bookmarkStart w:id="120" w:name="_Hlt26954731"/>
      <w:r/>
      <w:bookmarkStart w:id="121" w:name="_Hlt26668983"/>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w:t>
      </w:r>
      <w:r>
        <w:rPr>
          <w:rFonts w:hint="eastAsia" w:ascii="宋体" w:hAnsi="Arial" w:cs="宋体"/>
          <w:color w:val="000000"/>
          <w:sz w:val="24"/>
          <w:lang w:val="zh-CN"/>
        </w:rPr>
        <w:t xml:space="preserve">的</w:t>
      </w:r>
      <w:r>
        <w:rPr>
          <w:rFonts w:hint="eastAsia" w:ascii="宋体" w:hAnsi="Arial" w:cs="宋体"/>
          <w:color w:val="000000"/>
          <w:sz w:val="24"/>
          <w:lang w:val="zh-CN"/>
        </w:rPr>
        <w:t xml:space="preserve">主要组成部分、功能设计、实现思路及关键技术等。</w:t>
      </w:r>
      <w:r/>
    </w:p>
    <w:p>
      <w:pPr>
        <w:pStyle w:val="818"/>
        <w:ind w:firstLine="420"/>
        <w:spacing w:before="0" w:after="0" w:line="240" w:lineRule="auto"/>
        <w:rPr>
          <w:b w:val="0"/>
          <w:bCs w:val="0"/>
        </w:rPr>
      </w:pPr>
      <w:r/>
      <w:bookmarkStart w:id="122" w:name="_Toc14577359"/>
      <w:r/>
      <w:bookmarkStart w:id="12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18"/>
        <w:ind w:firstLine="420"/>
        <w:spacing w:before="0" w:after="0" w:line="240" w:lineRule="auto"/>
        <w:rPr>
          <w:b w:val="0"/>
          <w:bCs w:val="0"/>
        </w:rPr>
      </w:pPr>
      <w:r/>
      <w:bookmarkStart w:id="124" w:name="_Hlt26954734"/>
      <w:r/>
      <w:bookmarkStart w:id="125" w:name="_Hlt26954850"/>
      <w:r/>
      <w:bookmarkStart w:id="126" w:name="_Hlt26670489"/>
      <w:r/>
      <w:bookmarkStart w:id="127" w:name="_Toc14577360"/>
      <w:r/>
      <w:bookmarkStart w:id="128" w:name="_Toc49090511"/>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18"/>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17"/>
        <w:ind w:firstLine="482"/>
        <w:spacing w:before="156" w:after="156" w:line="360" w:lineRule="auto"/>
      </w:pPr>
      <w:r/>
      <w:bookmarkStart w:id="129" w:name="_Hlt26954739"/>
      <w:r/>
      <w:bookmarkStart w:id="130" w:name="_Hlt26954852"/>
      <w:r/>
      <w:bookmarkStart w:id="131" w:name="_Toc20823296"/>
      <w:r/>
      <w:bookmarkStart w:id="132" w:name="_Toc16938540"/>
      <w:r/>
      <w:bookmarkStart w:id="133" w:name="_Toc513029224"/>
      <w:r/>
      <w:bookmarkStart w:id="134" w:name="_Toc120614217"/>
      <w:r/>
      <w:bookmarkEnd w:id="129"/>
      <w:r/>
      <w:bookmarkEnd w:id="130"/>
      <w:r>
        <w:rPr>
          <w:rFonts w:hint="eastAsia"/>
        </w:rPr>
        <w:t xml:space="preserve">四、投标文件的递交</w:t>
      </w:r>
      <w:bookmarkEnd w:id="131"/>
      <w:r/>
      <w:bookmarkEnd w:id="132"/>
      <w:r/>
      <w:bookmarkEnd w:id="133"/>
      <w:r/>
      <w:bookmarkEnd w:id="134"/>
      <w:r/>
      <w:r/>
    </w:p>
    <w:p>
      <w:pPr>
        <w:pStyle w:val="818"/>
        <w:ind w:firstLine="560"/>
        <w:spacing w:before="0" w:after="0" w:line="240" w:lineRule="auto"/>
        <w:rPr>
          <w:rFonts w:ascii="黑体"/>
          <w:b w:val="0"/>
          <w:bCs w:val="0"/>
        </w:rPr>
      </w:pPr>
      <w:r/>
      <w:bookmarkStart w:id="135" w:name="_Toc20823297"/>
      <w:r/>
      <w:bookmarkStart w:id="136" w:name="_Toc462564084"/>
      <w:r/>
      <w:bookmarkStart w:id="137" w:name="_Toc16938541"/>
      <w:r/>
      <w:bookmarkStart w:id="138"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28"/>
        <w:ind w:left="525"/>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9" w:name="_Toc20823298"/>
      <w:r/>
      <w:bookmarkStart w:id="140" w:name="_Toc16938542"/>
      <w:r/>
      <w:bookmarkStart w:id="141" w:name="_Toc513029226"/>
      <w:r/>
      <w:r/>
    </w:p>
    <w:p>
      <w:pPr>
        <w:pStyle w:val="818"/>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18"/>
        <w:ind w:firstLine="420"/>
        <w:spacing w:before="0" w:after="0" w:line="240" w:lineRule="auto"/>
        <w:rPr>
          <w:b w:val="0"/>
          <w:bCs w:val="0"/>
        </w:rPr>
      </w:pPr>
      <w:r/>
      <w:bookmarkStart w:id="142" w:name="_Toc513029227"/>
      <w:r/>
      <w:bookmarkStart w:id="143" w:name="_Toc20823299"/>
      <w:r/>
      <w:bookmarkStart w:id="144" w:name="_Toc16938543"/>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18"/>
        <w:ind w:firstLine="420"/>
        <w:spacing w:before="0" w:after="0" w:line="240" w:lineRule="auto"/>
        <w:rPr>
          <w:b w:val="0"/>
          <w:bCs w:val="0"/>
        </w:rPr>
      </w:pPr>
      <w:r/>
      <w:bookmarkStart w:id="145" w:name="_Toc16938544"/>
      <w:r/>
      <w:bookmarkStart w:id="146" w:name="_Toc20823300"/>
      <w:r/>
      <w:bookmarkStart w:id="147" w:name="_Toc513029228"/>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17"/>
        <w:ind w:firstLine="482"/>
        <w:spacing w:before="156" w:after="156" w:line="360" w:lineRule="auto"/>
      </w:pPr>
      <w:r/>
      <w:bookmarkStart w:id="148" w:name="_Toc513029229"/>
      <w:r/>
      <w:bookmarkStart w:id="149" w:name="_Toc120614218"/>
      <w:r/>
      <w:bookmarkStart w:id="150" w:name="_Toc20823301"/>
      <w:r/>
      <w:bookmarkStart w:id="151" w:name="_Toc16938545"/>
      <w:r>
        <w:rPr>
          <w:rFonts w:hint="eastAsia"/>
        </w:rPr>
        <w:t xml:space="preserve">五、开标与评标</w:t>
      </w:r>
      <w:bookmarkEnd w:id="148"/>
      <w:r/>
      <w:bookmarkEnd w:id="149"/>
      <w:r/>
      <w:bookmarkEnd w:id="150"/>
      <w:r/>
      <w:bookmarkEnd w:id="151"/>
      <w:r/>
      <w:r/>
    </w:p>
    <w:p>
      <w:pPr>
        <w:pStyle w:val="818"/>
        <w:ind w:firstLine="420"/>
        <w:spacing w:before="0" w:after="0" w:line="240" w:lineRule="auto"/>
        <w:rPr>
          <w:b w:val="0"/>
          <w:bCs w:val="0"/>
        </w:rPr>
      </w:pPr>
      <w:r/>
      <w:bookmarkStart w:id="152" w:name="_Toc20823302"/>
      <w:r/>
      <w:bookmarkStart w:id="153" w:name="_Toc16938546"/>
      <w:r/>
      <w:bookmarkStart w:id="154" w:name="_Toc513029230"/>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818"/>
        <w:ind w:firstLine="420"/>
        <w:spacing w:before="0" w:after="0" w:line="240" w:lineRule="auto"/>
        <w:rPr>
          <w:b w:val="0"/>
          <w:bCs w:val="0"/>
        </w:rPr>
      </w:pPr>
      <w:r/>
      <w:bookmarkStart w:id="155" w:name="_Toc513029231"/>
      <w:r/>
      <w:bookmarkStart w:id="156" w:name="_Toc16938547"/>
      <w:r/>
      <w:bookmarkStart w:id="157" w:name="_Toc20823303"/>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18"/>
        <w:ind w:firstLine="420"/>
        <w:spacing w:before="0" w:after="0" w:line="240" w:lineRule="auto"/>
        <w:rPr>
          <w:rFonts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w:t>
      </w:r>
      <w:r>
        <w:rPr>
          <w:rFonts w:hint="eastAsia" w:ascii="宋体" w:hAnsi="宋体"/>
          <w:sz w:val="24"/>
          <w:szCs w:val="24"/>
        </w:rPr>
        <w:t xml:space="preserve">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818"/>
        <w:ind w:firstLine="420"/>
        <w:spacing w:before="0" w:after="0" w:line="240" w:lineRule="auto"/>
        <w:rPr>
          <w:b w:val="0"/>
          <w:bCs w:val="0"/>
        </w:rPr>
      </w:pPr>
      <w:r/>
      <w:bookmarkStart w:id="158" w:name="_Toc513029232"/>
      <w:r/>
      <w:bookmarkStart w:id="159" w:name="_Toc16938548"/>
      <w:r/>
      <w:bookmarkStart w:id="160" w:name="_Toc20823304"/>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18"/>
        <w:ind w:firstLine="420"/>
        <w:spacing w:before="0" w:after="0" w:line="240" w:lineRule="auto"/>
        <w:rPr>
          <w:b w:val="0"/>
          <w:bCs w:val="0"/>
        </w:rPr>
      </w:pPr>
      <w:r/>
      <w:bookmarkStart w:id="161" w:name="_Toc513029233"/>
      <w:r/>
      <w:bookmarkStart w:id="162" w:name="_Toc20823305"/>
      <w:r/>
      <w:bookmarkStart w:id="163" w:name="_Toc16938549"/>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hint="eastAsia" w:ascii="宋体" w:hAnsi="宋体"/>
          <w:sz w:val="24"/>
        </w:rPr>
      </w:pPr>
      <w:r>
        <w:rPr>
          <w:rFonts w:ascii="宋体" w:hAnsi="宋体"/>
          <w:sz w:val="24"/>
        </w:rPr>
        <w:t xml:space="preserve">使用综合评分法的采购项目，提供相同品牌产品且通过资格审查、符合性审查的不</w:t>
      </w:r>
      <w:r>
        <w:rPr>
          <w:rFonts w:ascii="宋体" w:hAnsi="宋体"/>
          <w:sz w:val="24"/>
        </w:rPr>
        <w:t xml:space="preserve">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4" w:name="_Toc16938550"/>
      <w:r/>
      <w:bookmarkStart w:id="165" w:name="_Toc20823306"/>
      <w:r/>
      <w:bookmarkStart w:id="166" w:name="_Toc513029234"/>
      <w:r>
        <w:rPr>
          <w:rFonts w:hint="eastAsia" w:ascii="宋体" w:hAnsi="宋体"/>
          <w:sz w:val="24"/>
        </w:rPr>
        <w:t xml:space="preserve">25.7投标人在开、评标全过程中应保持通讯畅通，及时登录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18"/>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w:t>
      </w:r>
      <w:r>
        <w:rPr>
          <w:rFonts w:hint="eastAsia"/>
          <w:b w:val="0"/>
          <w:bCs w:val="0"/>
        </w:rPr>
        <w:t xml:space="preserve">和废标条款</w:t>
      </w:r>
      <w:r/>
    </w:p>
    <w:p>
      <w:pPr>
        <w:ind w:left="479"/>
        <w:spacing w:line="44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w:t>
      </w:r>
      <w:r>
        <w:rPr>
          <w:rFonts w:hint="eastAsia" w:ascii="宋体" w:hAnsi="宋体"/>
          <w:bCs/>
          <w:sz w:val="24"/>
        </w:rPr>
        <w:t xml:space="preserve">商出现</w:t>
      </w:r>
      <w:r>
        <w:rPr>
          <w:rFonts w:hint="eastAsia" w:ascii="宋体" w:hAnsi="宋体"/>
          <w:bCs/>
          <w:sz w:val="24"/>
        </w:rPr>
        <w:t xml:space="preserve">相关文件规定的异常低价情形的，评标委员会（评审小组）将通过苏</w:t>
      </w:r>
      <w:r>
        <w:rPr>
          <w:rFonts w:hint="eastAsia" w:ascii="宋体" w:hAnsi="宋体"/>
          <w:bCs/>
          <w:sz w:val="24"/>
        </w:rPr>
        <w:t xml:space="preserve">采云</w:t>
      </w:r>
      <w:r>
        <w:rPr>
          <w:rFonts w:hint="eastAsia" w:ascii="宋体" w:hAnsi="宋体"/>
          <w:bCs/>
          <w:sz w:val="24"/>
        </w:rPr>
        <w:t xml:space="preserve">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w:t>
      </w:r>
      <w:r>
        <w:rPr>
          <w:rFonts w:hint="eastAsia" w:ascii="宋体" w:hAnsi="宋体"/>
          <w:bCs/>
          <w:sz w:val="24"/>
        </w:rPr>
        <w:t xml:space="preserve">国家发改委</w:t>
      </w:r>
      <w:r>
        <w:rPr>
          <w:rFonts w:hint="eastAsia" w:ascii="宋体" w:hAnsi="宋体"/>
          <w:bCs/>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w:t>
      </w:r>
      <w:r>
        <w:rPr>
          <w:rFonts w:hint="eastAsia" w:ascii="宋体" w:hAnsi="宋体"/>
          <w:bCs/>
          <w:sz w:val="24"/>
        </w:rPr>
        <w:t xml:space="preserve">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17"/>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818"/>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1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1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17"/>
        <w:spacing w:before="156" w:after="156" w:line="360" w:lineRule="auto"/>
      </w:pPr>
      <w:r/>
      <w:bookmarkStart w:id="175" w:name="_Toc120614220"/>
      <w:r/>
      <w:bookmarkStart w:id="176" w:name="_Toc16938552"/>
      <w:r/>
      <w:bookmarkStart w:id="177" w:name="_Toc20823308"/>
      <w:r/>
      <w:bookmarkStart w:id="178" w:name="_Toc513029236"/>
      <w:r>
        <w:rPr>
          <w:rFonts w:hint="eastAsia"/>
        </w:rPr>
        <w:t xml:space="preserve">七、授予合同</w:t>
      </w:r>
      <w:bookmarkEnd w:id="175"/>
      <w:r/>
      <w:r/>
    </w:p>
    <w:p>
      <w:pPr>
        <w:pStyle w:val="818"/>
        <w:ind w:firstLine="600"/>
        <w:spacing w:before="0" w:after="0" w:line="240" w:lineRule="auto"/>
        <w:rPr>
          <w:rFonts w:hint="eastAsia" w:ascii="黑体" w:hAnsi="宋体" w:cs="Times New Roman"/>
          <w:b w:val="0"/>
          <w:sz w:val="30"/>
          <w:szCs w:val="30"/>
        </w:rPr>
      </w:pPr>
      <w:r/>
      <w:bookmarkStart w:id="179" w:name="_Toc16938553"/>
      <w:r/>
      <w:bookmarkStart w:id="180" w:name="_Toc513029237"/>
      <w:r/>
      <w:bookmarkStart w:id="181" w:name="_Toc20823309"/>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1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w:t>
      </w:r>
      <w:r>
        <w:rPr>
          <w:rFonts w:hint="eastAsia" w:ascii="宋体" w:hAnsi="宋体"/>
          <w:sz w:val="24"/>
          <w:szCs w:val="24"/>
        </w:rPr>
        <w:t xml:space="preserve">关的货物），在不改变合同其他条款的前提下，可以与中标人协商签订补充合同，但所有补充合同的采购金额不超过原合同金额10%。</w:t>
      </w:r>
      <w:r/>
    </w:p>
    <w:p>
      <w:pPr>
        <w:pStyle w:val="818"/>
        <w:ind w:firstLine="600"/>
        <w:spacing w:before="0" w:after="0" w:line="240" w:lineRule="auto"/>
        <w:rPr>
          <w:rFonts w:hint="eastAsia" w:ascii="黑体" w:hAnsi="宋体" w:cs="Times New Roman"/>
          <w:b w:val="0"/>
          <w:sz w:val="30"/>
          <w:szCs w:val="30"/>
        </w:rPr>
      </w:pPr>
      <w:r/>
      <w:bookmarkStart w:id="182" w:name="_Toc120614221"/>
      <w:r/>
      <w:bookmarkStart w:id="183" w:name="_Toc20823314"/>
      <w:r/>
      <w:bookmarkStart w:id="184" w:name="_Toc513029242"/>
      <w:r/>
      <w:bookmarkStart w:id="185" w:name="_Toc479757207"/>
      <w:r/>
      <w:bookmarkStart w:id="186" w:name="_Toc16938558"/>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w:t>
      </w:r>
      <w:r>
        <w:rPr>
          <w:rFonts w:ascii="宋体" w:hAnsi="宋体"/>
          <w:sz w:val="24"/>
          <w:szCs w:val="24"/>
        </w:rPr>
        <w:t xml:space="preserve">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w:t>
      </w:r>
      <w:r>
        <w:rPr>
          <w:rFonts w:ascii="宋体" w:hAnsi="宋体"/>
          <w:sz w:val="24"/>
          <w:szCs w:val="24"/>
        </w:rPr>
        <w:t xml:space="preserve">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w:t>
      </w:r>
      <w:r>
        <w:rPr>
          <w:rFonts w:ascii="宋体" w:hAnsi="宋体"/>
          <w:sz w:val="24"/>
          <w:szCs w:val="24"/>
        </w:rPr>
        <w:t xml:space="preserve">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w:t>
      </w:r>
      <w:r>
        <w:rPr>
          <w:rFonts w:hint="eastAsia" w:ascii="宋体" w:hAnsi="宋体" w:cs="宋体"/>
          <w:color w:val="000000"/>
          <w:sz w:val="24"/>
          <w:szCs w:val="24"/>
        </w:rPr>
        <w:t xml:space="preserve">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27"/>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15"/>
        <w:rPr>
          <w:rFonts w:ascii="黑体" w:eastAsia="黑体"/>
          <w:bCs/>
          <w:sz w:val="44"/>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hint="eastAsia" w:ascii="宋体" w:hAnsi="宋体"/>
          <w:bCs/>
          <w:sz w:val="24"/>
        </w:rPr>
      </w:pPr>
      <w:r/>
      <w:bookmarkStart w:id="188" w:name="_Toc16938559"/>
      <w:r/>
      <w:bookmarkStart w:id="189" w:name="_Toc20823315"/>
      <w:r/>
      <w:bookmarkStart w:id="190" w:name="_Toc513029243"/>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r/>
      <w:r/>
    </w:p>
    <w:p>
      <w:r/>
      <w:r/>
    </w:p>
    <w:p>
      <w:r/>
      <w:r/>
    </w:p>
    <w:p>
      <w:r/>
      <w:r/>
    </w:p>
    <w:p>
      <w:pPr>
        <w:pStyle w:val="832"/>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32"/>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pPr>
      <w:r>
        <w:rPr>
          <w:rFonts w:eastAsia="黑体"/>
          <w:sz w:val="44"/>
          <w:szCs w:val="44"/>
        </w:rPr>
      </w:r>
      <w:r/>
    </w:p>
    <w:p>
      <w:pPr>
        <w:pStyle w:val="816"/>
        <w:spacing w:line="400" w:lineRule="exact"/>
        <w:tabs>
          <w:tab w:val="left" w:pos="360" w:leader="none"/>
        </w:tabs>
        <w:rPr>
          <w:rFonts w:hint="eastAsia" w:ascii="宋体" w:hAnsi="宋体" w:eastAsia="宋体"/>
          <w:b w:val="0"/>
          <w:bCs w:val="0"/>
          <w:sz w:val="28"/>
          <w:szCs w:val="28"/>
        </w:rPr>
      </w:pPr>
      <w:r/>
      <w:bookmarkStart w:id="191" w:name="_Toc22209"/>
      <w:r>
        <w:rPr>
          <w:rFonts w:hint="eastAsia" w:ascii="宋体" w:hAnsi="宋体" w:eastAsia="宋体"/>
          <w:b w:val="0"/>
          <w:sz w:val="28"/>
          <w:szCs w:val="28"/>
        </w:rPr>
        <w:t xml:space="preserve">第一节 政府采购合同协议书</w:t>
      </w:r>
      <w:bookmarkEnd w:id="191"/>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833"/>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b/>
        </w:rPr>
      </w:pPr>
      <w:r>
        <w:rPr>
          <w:rFonts w:hint="eastAsia" w:ascii="宋体" w:hAnsi="宋体"/>
          <w:b/>
        </w:rPr>
        <w:t xml:space="preserve">项目信息</w:t>
      </w:r>
      <w:r/>
    </w:p>
    <w:p>
      <w:pPr>
        <w:pStyle w:val="833"/>
        <w:numPr>
          <w:ilvl w:val="0"/>
          <w:numId w:val="5"/>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833"/>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833"/>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w:t>
      </w:r>
      <w:r>
        <w:rPr>
          <w:rFonts w:hint="eastAsia" w:ascii="宋体" w:hAnsi="宋体"/>
        </w:rPr>
        <w:t xml:space="preserve">的</w:t>
      </w:r>
      <w:r>
        <w:rPr>
          <w:rFonts w:hint="eastAsia" w:ascii="宋体" w:hAnsi="宋体"/>
        </w:rPr>
        <w:t xml:space="preserve">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930"/>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0"/>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30"/>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3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93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3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30"/>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30"/>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30"/>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30"/>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w:t>
      </w:r>
      <w:r>
        <w:rPr>
          <w:rFonts w:hint="eastAsia" w:ascii="宋体" w:hAnsi="宋体"/>
        </w:rPr>
        <w:t xml:space="preserve">不</w:t>
      </w:r>
      <w:r>
        <w:rPr>
          <w:rFonts w:hint="eastAsia" w:ascii="宋体" w:hAnsi="宋体"/>
        </w:rPr>
        <w:t xml:space="preserve">专门面向中小企业采购，是否给予小</w:t>
      </w:r>
      <w:r>
        <w:rPr>
          <w:rFonts w:hint="eastAsia" w:ascii="宋体" w:hAnsi="宋体"/>
        </w:rPr>
        <w:t xml:space="preserve">微企业</w:t>
      </w:r>
      <w:r>
        <w:rPr>
          <w:rFonts w:hint="eastAsia" w:ascii="宋体" w:hAnsi="宋体"/>
        </w:rPr>
        <w:t xml:space="preserve">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930"/>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w:t>
      </w:r>
      <w:r>
        <w:rPr>
          <w:rFonts w:hint="eastAsia" w:ascii="宋体" w:hAnsi="宋体" w:cs="宋体"/>
        </w:rPr>
        <w:t xml:space="preserve">《政府采购品目分类目录》底级品目</w:t>
      </w:r>
      <w:r>
        <w:rPr>
          <w:rFonts w:hint="eastAsia" w:ascii="宋体" w:hAnsi="宋体" w:cs="宋体"/>
        </w:rPr>
        <w:t xml:space="preserve">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w:t>
      </w:r>
      <w:r>
        <w:rPr>
          <w:rFonts w:hint="eastAsia" w:ascii="宋体" w:hAnsi="宋体"/>
        </w:rPr>
        <w:t xml:space="preserve">的底级品目</w:t>
      </w:r>
      <w:r>
        <w:rPr>
          <w:rFonts w:hint="eastAsia" w:ascii="宋体" w:hAnsi="宋体"/>
        </w:rPr>
        <w:t xml:space="preserve">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w:t>
      </w:r>
      <w:r>
        <w:rPr>
          <w:rFonts w:hint="eastAsia" w:ascii="宋体" w:hAnsi="宋体"/>
        </w:rPr>
        <w:t xml:space="preserve">的底级品目</w:t>
      </w:r>
      <w:r>
        <w:rPr>
          <w:rFonts w:hint="eastAsia" w:ascii="宋体" w:hAnsi="宋体"/>
        </w:rPr>
        <w:t xml:space="preserve">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930"/>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930"/>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930"/>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w:t>
      </w:r>
      <w:r>
        <w:rPr>
          <w:rFonts w:hint="eastAsia" w:ascii="宋体" w:hAnsi="宋体"/>
        </w:rPr>
        <w:t xml:space="preserve">可以勾选多项</w:t>
      </w:r>
      <w:r>
        <w:rPr>
          <w:rFonts w:hint="eastAsia" w:ascii="宋体" w:hAnsi="宋体"/>
        </w:rPr>
        <w:t xml:space="preserve">）：</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897"/>
        <w:spacing w:line="400" w:lineRule="exact"/>
        <w:rPr>
          <w:rFonts w:hint="eastAsia" w:ascii="宋体" w:hAnsi="宋体"/>
          <w:lang w:eastAsia="zh-CN"/>
        </w:rPr>
      </w:pPr>
      <w:r>
        <w:rPr>
          <w:rFonts w:hint="eastAsia" w:ascii="宋体" w:hAnsi="宋体"/>
          <w:lang w:eastAsia="zh-CN"/>
        </w:rPr>
        <w:t xml:space="preserve">（3）付款方式（按项目</w:t>
      </w:r>
      <w:r>
        <w:rPr>
          <w:rFonts w:hint="eastAsia" w:ascii="宋体" w:hAnsi="宋体"/>
          <w:lang w:eastAsia="zh-CN"/>
        </w:rPr>
        <w:t xml:space="preserve">实际勾选填写</w:t>
      </w:r>
      <w:r>
        <w:rPr>
          <w:rFonts w:hint="eastAsia" w:ascii="宋体" w:hAnsi="宋体"/>
          <w:lang w:eastAsia="zh-CN"/>
        </w:rPr>
        <w:t xml:space="preserve">）：</w:t>
      </w:r>
      <w:r/>
    </w:p>
    <w:p>
      <w:pPr>
        <w:ind w:firstLine="630"/>
        <w:spacing w:line="400" w:lineRule="exact"/>
        <w:rPr>
          <w:rFonts w:hint="eastAsia" w:ascii="宋体" w:hAnsi="宋体"/>
        </w:rPr>
      </w:pPr>
      <w:r>
        <w:rPr>
          <w:rFonts w:ascii="Segoe UI Symbol" w:hAnsi="Segoe UI Symbol" w:cs="Segoe UI Symbol"/>
        </w:rPr>
        <w:t xml:space="preserve">☑</w:t>
      </w:r>
      <w:r>
        <w:rPr>
          <w:rFonts w:hint="eastAsia" w:ascii="宋体" w:hAnsi="宋体"/>
        </w:rPr>
        <w:t xml:space="preserve">分期付款：</w:t>
      </w:r>
      <w:r>
        <w:rPr>
          <w:rFonts w:hint="eastAsia" w:ascii="宋体" w:hAnsi="宋体"/>
          <w:u w:val="single"/>
        </w:rPr>
        <w:t xml:space="preserve"> </w:t>
      </w:r>
      <w:r>
        <w:rPr>
          <w:rFonts w:ascii="宋体" w:hAnsi="宋体"/>
          <w:u w:val="single"/>
        </w:rPr>
        <w:t xml:space="preserve">电梯安装调试完毕，经当地技术监督部门验收合格后付至合同总价的100％</w:t>
      </w:r>
      <w:r>
        <w:rPr>
          <w:rFonts w:hint="eastAsia" w:ascii="宋体" w:hAnsi="宋体"/>
          <w:u w:val="single"/>
        </w:rPr>
        <w:t xml:space="preserve">，</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4"/>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Segoe UI Symbol" w:hAnsi="Segoe UI Symbol" w:cs="Segoe UI Symbol"/>
        </w:rPr>
        <w:t xml:space="preserve">☑</w:t>
      </w:r>
      <w:r>
        <w:rPr>
          <w:rFonts w:hint="eastAsia" w:ascii="宋体" w:hAnsi="宋体" w:cs="宋体"/>
        </w:rPr>
        <w:t xml:space="preserve">否</w:t>
      </w:r>
      <w:r/>
    </w:p>
    <w:p>
      <w:pPr>
        <w:pStyle w:val="930"/>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930"/>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4"/>
        </w:numPr>
        <w:ind w:firstLine="422"/>
        <w:spacing w:line="400" w:lineRule="exact"/>
        <w:rPr>
          <w:rFonts w:hint="eastAsia" w:ascii="宋体" w:hAnsi="宋体"/>
          <w:b/>
        </w:rPr>
      </w:pPr>
      <w:r>
        <w:rPr>
          <w:rFonts w:hint="eastAsia" w:ascii="宋体" w:hAnsi="宋体"/>
          <w:b/>
        </w:rPr>
        <w:t xml:space="preserve">合同验收</w:t>
      </w:r>
      <w:r/>
    </w:p>
    <w:p>
      <w:pPr>
        <w:numPr>
          <w:ilvl w:val="0"/>
          <w:numId w:val="6"/>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930"/>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4"/>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930"/>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4"/>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897"/>
        <w:spacing w:line="400" w:lineRule="exact"/>
        <w:rPr>
          <w:rFonts w:hint="eastAsia" w:ascii="宋体" w:hAnsi="宋体"/>
          <w:lang w:eastAsia="zh-CN"/>
        </w:rPr>
      </w:pPr>
      <w:r>
        <w:rPr>
          <w:rFonts w:hint="eastAsia" w:ascii="宋体" w:hAnsi="宋体"/>
          <w:lang w:eastAsia="zh-CN"/>
        </w:rPr>
      </w:r>
      <w:r/>
    </w:p>
    <w:p>
      <w:pPr>
        <w:pStyle w:val="897"/>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66"/>
        <w:gridCol w:w="2508"/>
        <w:gridCol w:w="2057"/>
        <w:gridCol w:w="220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833"/>
              <w:jc w:val="left"/>
              <w:spacing w:before="120"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816"/>
        <w:spacing w:before="120"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2" w:name="_Toc27624"/>
      <w:r>
        <w:rPr>
          <w:rFonts w:hint="eastAsia" w:ascii="宋体" w:hAnsi="宋体" w:eastAsia="宋体"/>
          <w:b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rPr>
        <w:t xml:space="preserve">商履行</w:t>
      </w:r>
      <w:r>
        <w:rPr>
          <w:rFonts w:hint="eastAsia" w:ascii="宋体" w:hAnsi="宋体"/>
          <w:color w:val="000000"/>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7"/>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w:t>
      </w:r>
      <w:r>
        <w:rPr>
          <w:rFonts w:hint="eastAsia" w:ascii="宋体" w:hAnsi="宋体" w:cs="宋体"/>
        </w:rPr>
        <w:t xml:space="preserve">作出</w:t>
      </w:r>
      <w:r>
        <w:rPr>
          <w:rFonts w:hint="eastAsia" w:ascii="宋体" w:hAnsi="宋体" w:cs="宋体"/>
        </w:rPr>
        <w:t xml:space="preserve">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832"/>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832"/>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8"/>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w:t>
      </w:r>
      <w:r>
        <w:rPr>
          <w:rFonts w:hint="eastAsia" w:ascii="宋体" w:hAnsi="宋体"/>
          <w:color w:val="000000"/>
        </w:rPr>
        <w:t xml:space="preserve">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930"/>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36"/>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6"/>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w:t>
      </w:r>
      <w:r>
        <w:rPr>
          <w:rFonts w:hint="eastAsia" w:ascii="宋体" w:hAnsi="宋体"/>
        </w:rPr>
        <w:t xml:space="preserve">包装好随货物</w:t>
      </w:r>
      <w:r>
        <w:rPr>
          <w:rFonts w:hint="eastAsia" w:ascii="宋体" w:hAnsi="宋体"/>
        </w:rPr>
        <w:t xml:space="preserve">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w:t>
      </w:r>
      <w:r>
        <w:rPr>
          <w:rFonts w:hint="eastAsia" w:ascii="宋体" w:hAnsi="宋体"/>
        </w:rPr>
        <w:t xml:space="preserve">本保证</w:t>
      </w:r>
      <w:r>
        <w:rPr>
          <w:rFonts w:hint="eastAsia" w:ascii="宋体" w:hAnsi="宋体"/>
        </w:rPr>
        <w:t xml:space="preserve">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rPr>
          <w:rFonts w:hint="eastAsia"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32"/>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w:t>
      </w:r>
      <w:r>
        <w:rPr>
          <w:rFonts w:hint="eastAsia" w:ascii="宋体" w:hAnsi="宋体" w:cs="宋体"/>
          <w:szCs w:val="15"/>
        </w:rPr>
        <w:t xml:space="preserve">财购[</w:t>
      </w:r>
      <w:r>
        <w:rPr>
          <w:rFonts w:hint="eastAsia" w:ascii="宋体" w:hAnsi="宋体" w:cs="宋体"/>
          <w:szCs w:val="15"/>
        </w:rPr>
        <w:t xml:space="preserve">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w:t>
      </w:r>
      <w:r>
        <w:rPr>
          <w:rFonts w:hint="eastAsia" w:ascii="宋体" w:hAnsi="宋体"/>
        </w:rPr>
        <w:t xml:space="preserve">除项目</w:t>
      </w:r>
      <w:r>
        <w:rPr>
          <w:rFonts w:hint="eastAsia" w:ascii="宋体" w:hAnsi="宋体"/>
        </w:rPr>
        <w:t xml:space="preserve">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0"/>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9"/>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0"/>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930"/>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930"/>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832"/>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w:t>
      </w:r>
      <w:r>
        <w:rPr>
          <w:rFonts w:hint="eastAsia" w:ascii="宋体" w:hAnsi="宋体" w:eastAsia="宋体"/>
          <w:sz w:val="21"/>
          <w:szCs w:val="21"/>
        </w:rPr>
        <w:t xml:space="preserve">包专门</w:t>
      </w:r>
      <w:r>
        <w:rPr>
          <w:rFonts w:hint="eastAsia" w:ascii="宋体" w:hAnsi="宋体" w:eastAsia="宋体"/>
          <w:sz w:val="21"/>
          <w:szCs w:val="21"/>
        </w:rPr>
        <w:t xml:space="preserve">预留、要求以</w:t>
      </w:r>
      <w:r>
        <w:rPr>
          <w:rFonts w:hint="eastAsia" w:ascii="宋体" w:hAnsi="宋体" w:eastAsia="宋体"/>
          <w:sz w:val="21"/>
          <w:szCs w:val="21"/>
        </w:rPr>
        <w:t xml:space="preserve">联合体形</w:t>
      </w:r>
      <w:r>
        <w:rPr>
          <w:rFonts w:hint="eastAsia" w:ascii="宋体" w:hAnsi="宋体" w:eastAsia="宋体"/>
          <w:sz w:val="21"/>
          <w:szCs w:val="21"/>
        </w:rPr>
        <w:t xml:space="preserve">式参加</w:t>
      </w:r>
      <w:r>
        <w:rPr>
          <w:rFonts w:hint="eastAsia" w:ascii="宋体" w:hAnsi="宋体" w:eastAsia="宋体"/>
          <w:sz w:val="21"/>
          <w:szCs w:val="21"/>
        </w:rPr>
        <w:t xml:space="preserve">或者合同分包等措施签订的采购合同，应当明确标注本合同为中小企业预留合同。其中，要求以联合体形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30"/>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0"/>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4"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816"/>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w:t>
            </w:r>
            <w:r>
              <w:rPr>
                <w:rFonts w:hint="eastAsia" w:ascii="宋体" w:hAnsi="宋体"/>
              </w:rPr>
              <w:t xml:space="preserve">作出</w:t>
            </w:r>
            <w:r>
              <w:rPr>
                <w:rFonts w:hint="eastAsia" w:ascii="宋体" w:hAnsi="宋体"/>
              </w:rPr>
              <w:t xml:space="preserve">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930"/>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rPr>
          <w:rFonts w:ascii="黑体" w:eastAsia="黑体"/>
          <w:sz w:val="44"/>
        </w:rPr>
      </w:pPr>
      <w:r/>
      <w:bookmarkStart w:id="195" w:name="_Toc175731539"/>
      <w:r/>
      <w:bookmarkStart w:id="196" w:name="_Toc120614281"/>
      <w:r/>
      <w:bookmarkStart w:id="197" w:name="_Toc26554093"/>
      <w:r/>
      <w:bookmarkStart w:id="198" w:name="_Toc49090575"/>
      <w:r/>
      <w:bookmarkStart w:id="199" w:name="_Toc462564139"/>
      <w:r/>
      <w:bookmarkStart w:id="200" w:name="_Toc479757211"/>
      <w:r/>
      <w:bookmarkEnd w:id="188"/>
      <w:r/>
      <w:bookmarkEnd w:id="189"/>
      <w:r/>
      <w:bookmarkEnd w:id="190"/>
      <w:r>
        <w:rPr>
          <w:rFonts w:hint="eastAsia" w:ascii="黑体" w:eastAsia="黑体"/>
          <w:sz w:val="44"/>
        </w:rPr>
        <w:br w:type="page" w:clear="all"/>
      </w:r>
      <w:r/>
    </w:p>
    <w:p>
      <w:pPr>
        <w:pStyle w:val="815"/>
        <w:spacing w:line="360" w:lineRule="auto"/>
        <w:rPr>
          <w:rFonts w:ascii="黑体" w:eastAsia="黑体"/>
          <w:sz w:val="44"/>
        </w:rPr>
      </w:pPr>
      <w:r>
        <w:rPr>
          <w:rFonts w:hint="eastAsia" w:ascii="黑体" w:eastAsia="黑体"/>
          <w:sz w:val="44"/>
        </w:rPr>
        <w:t xml:space="preserve">第四章  采购需求</w:t>
      </w:r>
      <w:bookmarkEnd w:id="195"/>
      <w:r/>
      <w:r/>
    </w:p>
    <w:p>
      <w:pPr>
        <w:pStyle w:val="932"/>
        <w:contextualSpacing/>
        <w:ind w:left="982" w:hanging="562"/>
        <w:spacing w:line="360" w:lineRule="auto"/>
        <w:rPr>
          <w:rFonts w:hint="eastAsia" w:ascii="宋体" w:hAnsi="宋体" w:cs="宋体"/>
          <w:b/>
          <w:sz w:val="28"/>
          <w:szCs w:val="28"/>
        </w:rPr>
      </w:pPr>
      <w:r>
        <w:rPr>
          <w:rFonts w:hint="eastAsia" w:ascii="宋体" w:hAnsi="宋体" w:cs="宋体"/>
          <w:b/>
          <w:bCs/>
          <w:sz w:val="28"/>
          <w:szCs w:val="28"/>
        </w:rPr>
        <w:t xml:space="preserve">一、</w:t>
      </w:r>
      <w:r>
        <w:rPr>
          <w:rFonts w:hint="eastAsia" w:ascii="宋体" w:hAnsi="宋体" w:cs="宋体"/>
          <w:b/>
          <w:sz w:val="28"/>
          <w:szCs w:val="28"/>
        </w:rPr>
        <w:t xml:space="preserve">采购标的</w:t>
      </w:r>
      <w:r/>
    </w:p>
    <w:p>
      <w:pPr>
        <w:ind w:firstLine="480"/>
        <w:spacing w:line="360" w:lineRule="auto"/>
        <w:rPr>
          <w:rFonts w:hint="eastAsia" w:ascii="宋体" w:hAnsi="宋体" w:cs="宋体"/>
          <w:bCs/>
          <w:sz w:val="24"/>
        </w:rPr>
      </w:pPr>
      <w:r>
        <w:rPr>
          <w:rFonts w:hint="eastAsia" w:ascii="宋体" w:hAnsi="宋体" w:cs="宋体"/>
          <w:bCs/>
          <w:sz w:val="24"/>
        </w:rPr>
        <w:t xml:space="preserve">1.项目名称：</w:t>
      </w:r>
      <w:r>
        <w:rPr>
          <w:rFonts w:hint="eastAsia" w:ascii="宋体" w:hAnsi="宋体" w:cs="宋体"/>
          <w:sz w:val="24"/>
          <w:szCs w:val="24"/>
        </w:rPr>
        <w:t xml:space="preserve">常州市新北区老年大学电梯采购安装工程</w:t>
      </w:r>
      <w:r/>
    </w:p>
    <w:p>
      <w:pPr>
        <w:ind w:firstLine="480"/>
        <w:spacing w:line="360" w:lineRule="auto"/>
        <w:rPr>
          <w:rFonts w:hint="eastAsia" w:ascii="宋体" w:hAnsi="宋体" w:cs="宋体"/>
          <w:sz w:val="24"/>
        </w:rPr>
      </w:pPr>
      <w:r>
        <w:rPr>
          <w:rFonts w:hint="eastAsia" w:ascii="宋体" w:hAnsi="宋体" w:cs="宋体"/>
          <w:sz w:val="24"/>
        </w:rPr>
        <w:t xml:space="preserve">2.预算金额：39.5万元 </w:t>
      </w:r>
      <w:r/>
    </w:p>
    <w:p>
      <w:pPr>
        <w:ind w:firstLine="480"/>
        <w:spacing w:line="360" w:lineRule="auto"/>
        <w:rPr>
          <w:rFonts w:hint="eastAsia" w:ascii="宋体" w:hAnsi="宋体" w:cs="宋体"/>
          <w:sz w:val="24"/>
        </w:rPr>
      </w:pPr>
      <w:r>
        <w:rPr>
          <w:rFonts w:hint="eastAsia" w:ascii="宋体" w:hAnsi="宋体" w:cs="宋体"/>
          <w:sz w:val="24"/>
        </w:rPr>
        <w:t xml:space="preserve">3.最高限价：39.5万元</w:t>
      </w:r>
      <w:r/>
    </w:p>
    <w:p>
      <w:pPr>
        <w:ind w:firstLine="480"/>
        <w:spacing w:line="360" w:lineRule="auto"/>
        <w:rPr>
          <w:rFonts w:hint="eastAsia" w:ascii="宋体" w:hAnsi="宋体" w:cs="宋体"/>
          <w:bCs/>
          <w:sz w:val="24"/>
        </w:rPr>
      </w:pPr>
      <w:r>
        <w:rPr>
          <w:rFonts w:hint="eastAsia" w:ascii="宋体" w:hAnsi="宋体" w:cs="宋体"/>
          <w:bCs/>
          <w:sz w:val="24"/>
        </w:rPr>
        <w:t xml:space="preserve">4.采购项目概况（简介）：本项目为常州市新北区老年大学电梯采购安装工程，本项目包含但不限于电梯（无障碍电梯）及钢结构井道的供应、运输、安装、调试、验收、培训及售前、售后服务和招标文件所要求的相关服务等全部内容。</w:t>
      </w:r>
      <w:r/>
    </w:p>
    <w:p>
      <w:pPr>
        <w:ind w:firstLine="480"/>
        <w:spacing w:line="360" w:lineRule="auto"/>
        <w:rPr>
          <w:rFonts w:hint="eastAsia" w:ascii="宋体" w:hAnsi="宋体" w:cs="宋体"/>
          <w:bCs/>
          <w:sz w:val="24"/>
        </w:rPr>
      </w:pPr>
      <w:r>
        <w:rPr>
          <w:rFonts w:hint="eastAsia" w:ascii="宋体" w:hAnsi="宋体" w:cs="宋体"/>
          <w:bCs/>
          <w:sz w:val="24"/>
        </w:rPr>
        <w:t xml:space="preserve">5.合同履行期限：合同签订后，60天内完成供货安装调试。</w:t>
      </w:r>
      <w:r/>
    </w:p>
    <w:p>
      <w:pPr>
        <w:ind w:firstLine="480"/>
        <w:spacing w:line="360" w:lineRule="auto"/>
        <w:rPr>
          <w:rFonts w:hint="eastAsia" w:ascii="宋体" w:hAnsi="宋体" w:cs="宋体"/>
          <w:bCs/>
          <w:sz w:val="24"/>
        </w:rPr>
      </w:pPr>
      <w:r>
        <w:rPr>
          <w:rFonts w:hint="eastAsia" w:ascii="宋体" w:hAnsi="宋体" w:cs="宋体"/>
          <w:bCs/>
          <w:sz w:val="24"/>
        </w:rPr>
        <w:t xml:space="preserve">6.是/</w:t>
      </w:r>
      <w:r>
        <w:rPr>
          <w:rFonts w:hint="eastAsia" w:ascii="宋体" w:hAnsi="宋体" w:cs="宋体"/>
          <w:bCs/>
          <w:sz w:val="24"/>
        </w:rPr>
        <w:t xml:space="preserve">否接受</w:t>
      </w:r>
      <w:r>
        <w:rPr>
          <w:rFonts w:hint="eastAsia" w:ascii="宋体" w:hAnsi="宋体" w:cs="宋体"/>
          <w:bCs/>
          <w:sz w:val="24"/>
        </w:rPr>
        <w:t xml:space="preserve">联合体投标：</w:t>
      </w:r>
      <w:r>
        <w:rPr>
          <w:rFonts w:hint="eastAsia" w:ascii="宋体" w:hAnsi="宋体" w:cs="宋体"/>
          <w:bCs/>
          <w:sz w:val="24"/>
        </w:rPr>
        <w:t xml:space="preserve">否</w:t>
      </w:r>
      <w:r/>
    </w:p>
    <w:p>
      <w:pPr>
        <w:ind w:firstLine="480"/>
        <w:spacing w:line="360" w:lineRule="auto"/>
        <w:rPr>
          <w:rFonts w:hint="eastAsia" w:ascii="宋体" w:hAnsi="宋体" w:cs="宋体"/>
          <w:bCs/>
          <w:sz w:val="24"/>
        </w:rPr>
      </w:pPr>
      <w:r>
        <w:rPr>
          <w:rFonts w:hint="eastAsia" w:ascii="宋体" w:hAnsi="宋体" w:cs="宋体"/>
          <w:bCs/>
          <w:sz w:val="24"/>
        </w:rPr>
        <w:t xml:space="preserve">7.是/</w:t>
      </w:r>
      <w:r>
        <w:rPr>
          <w:rFonts w:hint="eastAsia" w:ascii="宋体" w:hAnsi="宋体" w:cs="宋体"/>
          <w:bCs/>
          <w:sz w:val="24"/>
        </w:rPr>
        <w:t xml:space="preserve">否接受</w:t>
      </w:r>
      <w:r>
        <w:rPr>
          <w:rFonts w:hint="eastAsia" w:ascii="宋体" w:hAnsi="宋体" w:cs="宋体"/>
          <w:bCs/>
          <w:sz w:val="24"/>
        </w:rPr>
        <w:t xml:space="preserve">分支机构参与响应：</w:t>
      </w:r>
      <w:r>
        <w:rPr>
          <w:rFonts w:hint="eastAsia" w:ascii="宋体" w:hAnsi="宋体" w:cs="宋体"/>
          <w:bCs/>
          <w:sz w:val="24"/>
        </w:rPr>
        <w:t xml:space="preserve">否</w:t>
      </w:r>
      <w:r/>
    </w:p>
    <w:p>
      <w:pPr>
        <w:ind w:firstLine="480"/>
        <w:spacing w:line="360" w:lineRule="auto"/>
        <w:rPr>
          <w:rFonts w:hint="eastAsia" w:ascii="宋体" w:hAnsi="宋体" w:cs="宋体"/>
          <w:bCs/>
          <w:sz w:val="24"/>
        </w:rPr>
      </w:pPr>
      <w:r>
        <w:rPr>
          <w:rFonts w:hint="eastAsia" w:ascii="宋体" w:hAnsi="宋体" w:cs="宋体"/>
          <w:bCs/>
          <w:sz w:val="24"/>
        </w:rPr>
        <w:t xml:space="preserve">8.是/</w:t>
      </w:r>
      <w:r>
        <w:rPr>
          <w:rFonts w:hint="eastAsia" w:ascii="宋体" w:hAnsi="宋体" w:cs="宋体"/>
          <w:bCs/>
          <w:sz w:val="24"/>
        </w:rPr>
        <w:t xml:space="preserve">否属于</w:t>
      </w:r>
      <w:r>
        <w:rPr>
          <w:rFonts w:hint="eastAsia" w:ascii="宋体" w:hAnsi="宋体" w:cs="宋体"/>
          <w:bCs/>
          <w:sz w:val="24"/>
        </w:rPr>
        <w:t xml:space="preserve">政府购买服务：</w:t>
      </w:r>
      <w:r>
        <w:rPr>
          <w:rFonts w:hint="eastAsia" w:ascii="宋体" w:hAnsi="宋体" w:cs="宋体"/>
          <w:bCs/>
          <w:sz w:val="24"/>
        </w:rPr>
        <w:t xml:space="preserve">否</w:t>
      </w:r>
      <w:r/>
    </w:p>
    <w:p>
      <w:pPr>
        <w:ind w:firstLine="480"/>
        <w:spacing w:line="360" w:lineRule="auto"/>
        <w:rPr>
          <w:rFonts w:hint="eastAsia" w:ascii="宋体" w:hAnsi="宋体" w:cs="宋体"/>
          <w:bCs/>
          <w:sz w:val="24"/>
        </w:rPr>
      </w:pPr>
      <w:r>
        <w:rPr>
          <w:rFonts w:hint="eastAsia" w:ascii="宋体" w:hAnsi="宋体" w:cs="宋体"/>
          <w:bCs/>
          <w:sz w:val="24"/>
        </w:rPr>
        <w:t xml:space="preserve">9.是/</w:t>
      </w:r>
      <w:r>
        <w:rPr>
          <w:rFonts w:hint="eastAsia" w:ascii="宋体" w:hAnsi="宋体" w:cs="宋体"/>
          <w:bCs/>
          <w:sz w:val="24"/>
        </w:rPr>
        <w:t xml:space="preserve">否接受</w:t>
      </w:r>
      <w:r>
        <w:rPr>
          <w:rFonts w:hint="eastAsia" w:ascii="宋体" w:hAnsi="宋体" w:cs="宋体"/>
          <w:bCs/>
          <w:sz w:val="24"/>
        </w:rPr>
        <w:t xml:space="preserve">进口产品投标：</w:t>
      </w:r>
      <w:r>
        <w:rPr>
          <w:rFonts w:hint="eastAsia" w:ascii="宋体" w:hAnsi="宋体" w:cs="宋体"/>
          <w:bCs/>
          <w:sz w:val="24"/>
        </w:rPr>
        <w:t xml:space="preserve">否</w:t>
      </w:r>
      <w:r/>
    </w:p>
    <w:p>
      <w:pPr>
        <w:ind w:firstLine="480"/>
        <w:spacing w:line="360" w:lineRule="auto"/>
        <w:rPr>
          <w:rFonts w:hint="eastAsia" w:ascii="宋体" w:hAnsi="宋体" w:cs="宋体"/>
          <w:bCs/>
          <w:sz w:val="24"/>
        </w:rPr>
      </w:pPr>
      <w:r>
        <w:rPr>
          <w:rFonts w:hint="eastAsia" w:ascii="宋体" w:hAnsi="宋体" w:cs="宋体"/>
          <w:bCs/>
          <w:sz w:val="24"/>
        </w:rPr>
        <w:t xml:space="preserve">10.是/</w:t>
      </w:r>
      <w:r>
        <w:rPr>
          <w:rFonts w:hint="eastAsia" w:ascii="宋体" w:hAnsi="宋体" w:cs="宋体"/>
          <w:bCs/>
          <w:sz w:val="24"/>
        </w:rPr>
        <w:t xml:space="preserve">否专门</w:t>
      </w:r>
      <w:r>
        <w:rPr>
          <w:rFonts w:hint="eastAsia" w:ascii="宋体" w:hAnsi="宋体" w:cs="宋体"/>
          <w:bCs/>
          <w:sz w:val="24"/>
        </w:rPr>
        <w:t xml:space="preserve">面向中小企业预留采购份额：</w:t>
      </w:r>
      <w:r>
        <w:rPr>
          <w:rFonts w:hint="eastAsia" w:ascii="宋体" w:hAnsi="宋体" w:cs="宋体"/>
          <w:bCs/>
          <w:sz w:val="24"/>
        </w:rPr>
        <w:t xml:space="preserve">否</w:t>
      </w:r>
      <w:r/>
    </w:p>
    <w:p>
      <w:pPr>
        <w:ind w:firstLine="480"/>
        <w:spacing w:line="360" w:lineRule="auto"/>
        <w:rPr>
          <w:rFonts w:hint="eastAsia" w:ascii="宋体" w:hAnsi="宋体" w:cs="宋体"/>
          <w:bCs/>
          <w:sz w:val="24"/>
        </w:rPr>
      </w:pPr>
      <w:r>
        <w:rPr>
          <w:rFonts w:hint="eastAsia" w:ascii="宋体" w:hAnsi="宋体" w:cs="宋体"/>
          <w:bCs/>
          <w:sz w:val="24"/>
        </w:rPr>
        <w:t xml:space="preserve">11.本项目的特定资格要求：</w:t>
      </w:r>
      <w:r/>
    </w:p>
    <w:p>
      <w:pPr>
        <w:ind w:firstLine="480"/>
        <w:spacing w:line="360" w:lineRule="auto"/>
        <w:rPr>
          <w:rFonts w:hint="eastAsia" w:ascii="宋体" w:hAnsi="宋体" w:cs="宋体"/>
          <w:bCs/>
          <w:sz w:val="24"/>
        </w:rPr>
      </w:pPr>
      <w:r/>
      <w:bookmarkStart w:id="201" w:name="OLE_LINK1"/>
      <w:r>
        <w:rPr>
          <w:rFonts w:hint="eastAsia" w:ascii="宋体" w:hAnsi="宋体" w:cs="宋体"/>
          <w:bCs/>
          <w:sz w:val="24"/>
        </w:rPr>
        <w:t xml:space="preserve">（1）</w:t>
      </w:r>
      <w:r>
        <w:rPr>
          <w:rFonts w:hint="eastAsia" w:ascii="宋体" w:hAnsi="宋体" w:cs="宋体"/>
          <w:b/>
          <w:sz w:val="24"/>
        </w:rPr>
        <w:t xml:space="preserve">投标人如为电梯制造商，</w:t>
      </w:r>
      <w:r>
        <w:rPr>
          <w:rFonts w:hint="eastAsia" w:ascii="宋体" w:hAnsi="宋体" w:cs="宋体"/>
          <w:bCs/>
          <w:sz w:val="24"/>
        </w:rPr>
        <w:t xml:space="preserve">须具有《中华人民共和国特种设备制造许可证》或《中华人民共和国特种设备生产许可证》。（注：许可</w:t>
      </w:r>
      <w:r>
        <w:rPr>
          <w:rFonts w:hint="eastAsia" w:ascii="宋体" w:hAnsi="宋体" w:cs="宋体"/>
          <w:bCs/>
          <w:sz w:val="24"/>
        </w:rPr>
        <w:t xml:space="preserve">明细表含本项目</w:t>
      </w:r>
      <w:r>
        <w:rPr>
          <w:rFonts w:hint="eastAsia" w:ascii="宋体" w:hAnsi="宋体" w:cs="宋体"/>
          <w:bCs/>
          <w:sz w:val="24"/>
        </w:rPr>
        <w:t xml:space="preserve">采购电梯类型的对应许可子目）。提供相关证书扫描件或复印件，并加盖投标人公章。</w:t>
      </w:r>
      <w:r/>
    </w:p>
    <w:p>
      <w:pPr>
        <w:ind w:firstLine="48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
          <w:sz w:val="24"/>
        </w:rPr>
        <w:t xml:space="preserve">投标人如为电梯经销商或代理商，</w:t>
      </w:r>
      <w:r>
        <w:rPr>
          <w:rFonts w:hint="eastAsia" w:ascii="宋体" w:hAnsi="宋体" w:cs="宋体"/>
          <w:bCs/>
          <w:sz w:val="24"/>
        </w:rPr>
        <w:t xml:space="preserve">须具有《中华人民共和国特种设备安装改造维修许可证》（电梯）或《中华人民共和国特种设备生产许可证》。（注：许可</w:t>
      </w:r>
      <w:r>
        <w:rPr>
          <w:rFonts w:hint="eastAsia" w:ascii="宋体" w:hAnsi="宋体" w:cs="宋体"/>
          <w:bCs/>
          <w:sz w:val="24"/>
        </w:rPr>
        <w:t xml:space="preserve">明细表含本项目</w:t>
      </w:r>
      <w:r>
        <w:rPr>
          <w:rFonts w:hint="eastAsia" w:ascii="宋体" w:hAnsi="宋体" w:cs="宋体"/>
          <w:bCs/>
          <w:sz w:val="24"/>
        </w:rPr>
        <w:t xml:space="preserve">采购电梯类型的对应许可子目）。提供相关证书扫描件或复印件，并加盖投标人公章。</w:t>
      </w:r>
      <w:bookmarkEnd w:id="201"/>
      <w:r/>
    </w:p>
    <w:p>
      <w:pPr>
        <w:ind w:firstLine="480"/>
        <w:spacing w:line="360" w:lineRule="auto"/>
        <w:rPr>
          <w:rFonts w:hint="eastAsia" w:ascii="宋体" w:hAnsi="宋体" w:cs="宋体"/>
          <w:bCs/>
          <w:sz w:val="24"/>
        </w:rPr>
      </w:pPr>
      <w:r>
        <w:rPr>
          <w:rFonts w:hint="eastAsia" w:ascii="宋体" w:hAnsi="宋体" w:cs="宋体"/>
          <w:bCs/>
          <w:sz w:val="24"/>
        </w:rPr>
        <w:t xml:space="preserve">12.项目类别：货物类</w:t>
      </w:r>
      <w:r/>
    </w:p>
    <w:p>
      <w:pPr>
        <w:pStyle w:val="932"/>
        <w:contextualSpacing/>
        <w:ind w:left="982" w:hanging="562"/>
        <w:spacing w:line="360" w:lineRule="auto"/>
        <w:rPr>
          <w:rFonts w:hint="eastAsia" w:ascii="宋体" w:hAnsi="宋体" w:cs="宋体"/>
          <w:b/>
          <w:bCs/>
          <w:sz w:val="28"/>
          <w:szCs w:val="28"/>
        </w:rPr>
      </w:pPr>
      <w:r>
        <w:rPr>
          <w:rFonts w:hint="eastAsia" w:ascii="宋体" w:hAnsi="宋体" w:cs="宋体"/>
          <w:b/>
          <w:bCs/>
          <w:sz w:val="28"/>
          <w:szCs w:val="28"/>
        </w:rPr>
        <w:t xml:space="preserve">二、政府采购中实施本国产品标准及相关政策</w:t>
      </w:r>
      <w:r/>
    </w:p>
    <w:p>
      <w:pPr>
        <w:ind w:firstLine="480"/>
        <w:spacing w:line="360" w:lineRule="auto"/>
        <w:rPr>
          <w:rFonts w:hint="eastAsia" w:ascii="宋体" w:hAnsi="宋体" w:cs="宋体"/>
          <w:bCs/>
          <w:sz w:val="24"/>
        </w:rPr>
      </w:pPr>
      <w:r>
        <w:rPr>
          <w:rFonts w:hint="eastAsia" w:ascii="宋体" w:hAnsi="宋体" w:cs="宋体"/>
          <w:bCs/>
          <w:sz w:val="24"/>
        </w:rPr>
        <w:t xml:space="preserve">1.本项目对采购本国产品给予政策支持，具体内容见招标文件“第五章 评标方法与评标标准”。</w:t>
      </w:r>
      <w:r/>
    </w:p>
    <w:p>
      <w:pPr>
        <w:ind w:firstLine="480"/>
        <w:spacing w:line="360" w:lineRule="auto"/>
        <w:rPr>
          <w:rFonts w:hint="eastAsia" w:ascii="宋体" w:hAnsi="宋体" w:cs="宋体"/>
          <w:bCs/>
          <w:sz w:val="24"/>
        </w:rPr>
      </w:pPr>
      <w:r>
        <w:rPr>
          <w:rFonts w:hint="eastAsia" w:ascii="宋体" w:hAnsi="宋体" w:cs="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w:t>
      </w:r>
      <w:r>
        <w:rPr>
          <w:rFonts w:hint="eastAsia" w:ascii="宋体" w:hAnsi="宋体" w:cs="宋体"/>
          <w:bCs/>
          <w:sz w:val="24"/>
        </w:rPr>
        <w:t xml:space="preserve">形资产。</w:t>
      </w:r>
      <w:r/>
    </w:p>
    <w:p>
      <w:pPr>
        <w:ind w:firstLine="480"/>
        <w:spacing w:line="360" w:lineRule="auto"/>
        <w:rPr>
          <w:rFonts w:hint="eastAsia" w:ascii="宋体" w:hAnsi="宋体" w:cs="宋体"/>
          <w:bCs/>
          <w:sz w:val="24"/>
        </w:rPr>
      </w:pPr>
      <w:r>
        <w:rPr>
          <w:rFonts w:hint="eastAsia" w:ascii="宋体" w:hAnsi="宋体"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2"/>
        <w:contextualSpacing/>
        <w:ind w:left="982" w:hanging="562"/>
        <w:spacing w:line="360" w:lineRule="auto"/>
        <w:rPr>
          <w:rFonts w:hint="eastAsia" w:ascii="宋体" w:hAnsi="宋体" w:cs="宋体"/>
          <w:b/>
          <w:sz w:val="28"/>
          <w:szCs w:val="28"/>
        </w:rPr>
      </w:pPr>
      <w:r>
        <w:rPr>
          <w:rFonts w:hint="eastAsia" w:ascii="宋体" w:hAnsi="宋体" w:cs="宋体"/>
          <w:b/>
          <w:sz w:val="28"/>
          <w:szCs w:val="28"/>
        </w:rPr>
        <w:t xml:space="preserve">三、商务要求</w:t>
      </w:r>
      <w:r/>
    </w:p>
    <w:p>
      <w:pPr>
        <w:contextualSpacing/>
        <w:ind w:firstLine="482"/>
        <w:spacing w:line="360" w:lineRule="auto"/>
        <w:rPr>
          <w:rFonts w:hint="eastAsia" w:ascii="宋体" w:hAnsi="宋体" w:cs="宋体"/>
          <w:b/>
          <w:i/>
          <w:sz w:val="24"/>
        </w:rPr>
      </w:pPr>
      <w:r>
        <w:rPr>
          <w:rFonts w:hint="eastAsia" w:ascii="宋体" w:hAnsi="宋体" w:cs="宋体"/>
          <w:b/>
          <w:sz w:val="24"/>
        </w:rPr>
        <w:t xml:space="preserve">1.实施的时间和地点</w:t>
      </w:r>
      <w:r/>
    </w:p>
    <w:p>
      <w:pPr>
        <w:pStyle w:val="830"/>
        <w:ind w:firstLine="482"/>
        <w:spacing w:line="360" w:lineRule="auto"/>
        <w:rPr>
          <w:rFonts w:hint="eastAsia" w:ascii="宋体" w:hAnsi="宋体" w:cs="宋体"/>
          <w:b/>
          <w:sz w:val="24"/>
        </w:rPr>
      </w:pPr>
      <w:r>
        <w:rPr>
          <w:rFonts w:hint="eastAsia" w:ascii="宋体" w:hAnsi="宋体" w:cs="宋体"/>
          <w:b/>
          <w:sz w:val="24"/>
        </w:rPr>
        <w:t xml:space="preserve">时间：</w:t>
      </w:r>
      <w:r>
        <w:rPr>
          <w:rFonts w:hint="eastAsia" w:ascii="宋体" w:hAnsi="宋体" w:cs="宋体"/>
        </w:rPr>
        <w:t xml:space="preserve">合同签订后，</w:t>
      </w:r>
      <w:r>
        <w:rPr>
          <w:rFonts w:hint="eastAsia" w:ascii="宋体" w:hAnsi="宋体" w:cs="宋体"/>
          <w:sz w:val="24"/>
        </w:rPr>
        <w:t xml:space="preserve">60天内完成供货安装调试。</w:t>
      </w:r>
      <w:r/>
    </w:p>
    <w:p>
      <w:pPr>
        <w:contextualSpacing/>
        <w:ind w:firstLine="482"/>
        <w:spacing w:line="360" w:lineRule="auto"/>
        <w:rPr>
          <w:rFonts w:hint="eastAsia" w:ascii="宋体" w:hAnsi="宋体" w:cs="宋体"/>
          <w:b/>
          <w:sz w:val="24"/>
        </w:rPr>
      </w:pPr>
      <w:r>
        <w:rPr>
          <w:rFonts w:hint="eastAsia" w:ascii="宋体" w:hAnsi="宋体" w:cs="宋体"/>
          <w:b/>
          <w:sz w:val="24"/>
        </w:rPr>
        <w:t xml:space="preserve">地点：</w:t>
      </w:r>
      <w:r>
        <w:rPr>
          <w:rFonts w:hint="eastAsia" w:ascii="宋体" w:hAnsi="宋体" w:cs="宋体"/>
          <w:sz w:val="24"/>
        </w:rPr>
        <w:t xml:space="preserve">江苏省常州市新北区天目山路189号。</w:t>
      </w:r>
      <w:r/>
    </w:p>
    <w:p>
      <w:pPr>
        <w:contextualSpacing/>
        <w:ind w:firstLine="482"/>
        <w:spacing w:line="360" w:lineRule="auto"/>
        <w:rPr>
          <w:rFonts w:hint="eastAsia" w:ascii="宋体" w:hAnsi="宋体" w:cs="宋体"/>
          <w:b/>
          <w:sz w:val="24"/>
        </w:rPr>
      </w:pPr>
      <w:r>
        <w:rPr>
          <w:rFonts w:hint="eastAsia" w:ascii="宋体" w:hAnsi="宋体" w:cs="宋体"/>
          <w:b/>
          <w:sz w:val="24"/>
        </w:rPr>
        <w:t xml:space="preserve">2. 付款条件（进度和方式）</w:t>
      </w:r>
      <w:r/>
    </w:p>
    <w:p>
      <w:pPr>
        <w:ind w:firstLine="482"/>
        <w:jc w:val="left"/>
        <w:spacing w:line="360" w:lineRule="auto"/>
        <w:widowControl/>
        <w:rPr>
          <w:rFonts w:hint="eastAsia" w:ascii="宋体" w:hAnsi="宋体" w:cs="宋体"/>
          <w:sz w:val="24"/>
          <w:lang w:val="zh-CN"/>
        </w:rPr>
      </w:pPr>
      <w:r>
        <w:rPr>
          <w:rFonts w:hint="eastAsia" w:ascii="宋体" w:hAnsi="宋体" w:cs="宋体"/>
          <w:b/>
          <w:bCs/>
          <w:sz w:val="24"/>
        </w:rPr>
        <w:t xml:space="preserve">分期付款：</w:t>
      </w:r>
      <w:bookmarkStart w:id="202" w:name="OLE_LINK2"/>
      <w:r>
        <w:rPr>
          <w:rFonts w:hint="eastAsia" w:ascii="宋体" w:hAnsi="宋体" w:cs="宋体"/>
          <w:sz w:val="24"/>
          <w:lang w:val="zh-CN"/>
        </w:rPr>
        <w:t xml:space="preserve">电梯安装调试完毕，经当地技术监督部门验收合格后付至合同总价的100％。</w:t>
      </w:r>
      <w:bookmarkEnd w:id="202"/>
      <w:r/>
    </w:p>
    <w:p>
      <w:pPr>
        <w:contextualSpacing/>
        <w:ind w:firstLine="482"/>
        <w:spacing w:line="360" w:lineRule="auto"/>
        <w:rPr>
          <w:rFonts w:hint="eastAsia" w:ascii="宋体" w:hAnsi="宋体" w:cs="宋体"/>
          <w:b/>
          <w:sz w:val="24"/>
        </w:rPr>
      </w:pPr>
      <w:r>
        <w:rPr>
          <w:rFonts w:hint="eastAsia" w:ascii="宋体" w:hAnsi="宋体" w:cs="宋体"/>
          <w:b/>
          <w:sz w:val="24"/>
        </w:rPr>
        <w:t xml:space="preserve">3. 包装和运输</w:t>
      </w:r>
      <w:r/>
    </w:p>
    <w:p>
      <w:pPr>
        <w:contextualSpacing/>
        <w:ind w:firstLine="480"/>
        <w:spacing w:line="360" w:lineRule="auto"/>
        <w:rPr>
          <w:rFonts w:hint="eastAsia" w:ascii="宋体" w:hAnsi="宋体" w:cs="宋体"/>
          <w:sz w:val="24"/>
        </w:rPr>
      </w:pPr>
      <w:r>
        <w:rPr>
          <w:rFonts w:hint="eastAsia" w:ascii="宋体" w:hAnsi="宋体" w:cs="宋体"/>
          <w:sz w:val="24"/>
        </w:rPr>
        <w:t xml:space="preserve">货物类必须要求供应</w:t>
      </w:r>
      <w:r>
        <w:rPr>
          <w:rFonts w:hint="eastAsia" w:ascii="宋体" w:hAnsi="宋体" w:cs="宋体"/>
          <w:sz w:val="24"/>
        </w:rPr>
        <w:t xml:space="preserve">商满足</w:t>
      </w:r>
      <w:r>
        <w:rPr>
          <w:rFonts w:hint="eastAsia" w:ascii="宋体" w:hAnsi="宋体" w:cs="宋体"/>
          <w:sz w:val="24"/>
        </w:rPr>
        <w:t xml:space="preserve">《关于印发〈商品包装政府采购需求标准（试行）〉、〈快递包装政府采购需求标准（试行）〉的通知》（财办库﹝2020﹞123号））的规定。 </w:t>
      </w:r>
      <w:r/>
    </w:p>
    <w:p>
      <w:pPr>
        <w:contextualSpacing/>
        <w:ind w:firstLine="482"/>
        <w:spacing w:line="360" w:lineRule="auto"/>
        <w:rPr>
          <w:rFonts w:hint="eastAsia" w:ascii="宋体" w:hAnsi="宋体" w:cs="宋体"/>
          <w:b/>
          <w:sz w:val="24"/>
        </w:rPr>
      </w:pPr>
      <w:r>
        <w:rPr>
          <w:rFonts w:hint="eastAsia" w:ascii="宋体" w:hAnsi="宋体" w:cs="宋体"/>
          <w:b/>
          <w:sz w:val="24"/>
        </w:rPr>
        <w:t xml:space="preserve">4. 售后服务（质保期等）</w:t>
      </w:r>
      <w:r/>
    </w:p>
    <w:p>
      <w:pPr>
        <w:ind w:firstLine="480"/>
        <w:spacing w:line="360" w:lineRule="auto"/>
        <w:rPr>
          <w:rFonts w:hint="eastAsia" w:ascii="宋体" w:hAnsi="宋体" w:cs="宋体"/>
          <w:sz w:val="24"/>
        </w:rPr>
      </w:pPr>
      <w:r>
        <w:rPr>
          <w:rFonts w:hint="eastAsia" w:ascii="宋体" w:hAnsi="宋体" w:cs="宋体"/>
          <w:sz w:val="24"/>
        </w:rPr>
        <w:t xml:space="preserve">质保三年，自验收合格之日起算。中标人对质保期内所发生的设备维护、维修、更换等一切费用负责。</w:t>
      </w:r>
      <w:r/>
    </w:p>
    <w:p>
      <w:pPr>
        <w:ind w:firstLine="480"/>
        <w:spacing w:line="360" w:lineRule="auto"/>
        <w:rPr>
          <w:rFonts w:hint="eastAsia" w:ascii="宋体" w:hAnsi="宋体" w:cs="宋体"/>
          <w:sz w:val="24"/>
        </w:rPr>
      </w:pPr>
      <w:r>
        <w:rPr>
          <w:rFonts w:hint="eastAsia" w:ascii="宋体" w:hAnsi="宋体" w:cs="宋体"/>
          <w:sz w:val="24"/>
        </w:rPr>
        <w:t xml:space="preserve">（1）所有的售后服务均由中标人受理。如果发生问题并且收到报告，中标人应当在2小时内予以答复。</w:t>
      </w:r>
      <w:r/>
    </w:p>
    <w:p>
      <w:pPr>
        <w:ind w:firstLine="480"/>
        <w:spacing w:line="360" w:lineRule="auto"/>
        <w:rPr>
          <w:rFonts w:hint="eastAsia" w:ascii="宋体" w:hAnsi="宋体" w:cs="宋体"/>
          <w:sz w:val="24"/>
        </w:rPr>
      </w:pPr>
      <w:r>
        <w:rPr>
          <w:rFonts w:hint="eastAsia" w:ascii="宋体" w:hAnsi="宋体" w:cs="宋体"/>
          <w:sz w:val="24"/>
        </w:rPr>
        <w:t xml:space="preserve">（2）在保修期内，如发现所提供的设备存在问题，需要中标人解决或配合解决时，应在接到通知后24小时内派有关人员到达现场实施维修并及时排除故障。在质保期内因设备质量问题造成的设备故障和零部件损坏，中标人应无条件维修和/或更换，更换的零部件质保期顺延。</w:t>
      </w:r>
      <w:r/>
    </w:p>
    <w:p>
      <w:pPr>
        <w:ind w:firstLine="480"/>
        <w:spacing w:line="360" w:lineRule="auto"/>
        <w:rPr>
          <w:rFonts w:hint="eastAsia" w:ascii="宋体" w:hAnsi="宋体" w:cs="宋体"/>
          <w:sz w:val="24"/>
        </w:rPr>
      </w:pPr>
      <w:r>
        <w:rPr>
          <w:rFonts w:hint="eastAsia" w:ascii="宋体" w:hAnsi="宋体" w:cs="宋体"/>
          <w:sz w:val="24"/>
        </w:rPr>
        <w:t xml:space="preserve">（3）在保修期间，由于采购人或电梯使用单位管理使用不当造成设备损坏，不属于保修的范围，中标人可予以有偿修复。如第三方原因造成电梯损坏，中标人应配合采购人或电梯使用单位先行维修，由责任单位负责由此造成的损失。</w:t>
      </w:r>
      <w:r/>
    </w:p>
    <w:p>
      <w:pPr>
        <w:ind w:firstLine="480"/>
        <w:spacing w:line="360" w:lineRule="auto"/>
        <w:rPr>
          <w:rFonts w:hint="eastAsia" w:ascii="宋体" w:hAnsi="宋体" w:cs="宋体"/>
          <w:sz w:val="24"/>
        </w:rPr>
      </w:pPr>
      <w:r>
        <w:rPr>
          <w:rFonts w:hint="eastAsia" w:ascii="宋体" w:hAnsi="宋体" w:cs="宋体"/>
          <w:sz w:val="24"/>
        </w:rPr>
        <w:t xml:space="preserve">（4）中标人派往采购人现场的人员，应具有较高的业务素质，现场解决问题时，不得无故拖延或推迟，应为采购人提供最佳的服务。</w:t>
      </w:r>
      <w:r/>
    </w:p>
    <w:p>
      <w:pPr>
        <w:ind w:firstLine="480"/>
        <w:spacing w:line="360" w:lineRule="auto"/>
        <w:rPr>
          <w:rFonts w:hint="eastAsia" w:ascii="宋体" w:hAnsi="宋体" w:cs="宋体"/>
          <w:sz w:val="24"/>
        </w:rPr>
      </w:pPr>
      <w:r>
        <w:rPr>
          <w:rFonts w:hint="eastAsia" w:ascii="宋体" w:hAnsi="宋体" w:cs="宋体"/>
          <w:sz w:val="24"/>
        </w:rPr>
        <w:t xml:space="preserve">（5）中标人必须无偿向采购人提供系统运行初期的技术培训及质保期内的运行技术服务。</w:t>
      </w:r>
      <w:r/>
    </w:p>
    <w:p>
      <w:pPr>
        <w:ind w:firstLine="480"/>
        <w:spacing w:line="360" w:lineRule="auto"/>
        <w:rPr>
          <w:rFonts w:hint="eastAsia" w:ascii="宋体" w:hAnsi="宋体" w:cs="宋体"/>
          <w:sz w:val="24"/>
        </w:rPr>
      </w:pPr>
      <w:r>
        <w:rPr>
          <w:rFonts w:hint="eastAsia" w:ascii="宋体" w:hAnsi="宋体" w:cs="宋体"/>
          <w:sz w:val="24"/>
        </w:rPr>
        <w:t xml:space="preserve">① 中标人应及时提供相应的技术资料，派出工程技术人员配合采购人做好电梯安装前的准备工作，保证电梯安装按期进行，一次性通过相关技术监督部门验收。 </w:t>
      </w:r>
      <w:r/>
    </w:p>
    <w:p>
      <w:pPr>
        <w:ind w:firstLine="480"/>
        <w:spacing w:line="360" w:lineRule="auto"/>
        <w:rPr>
          <w:rFonts w:hint="eastAsia" w:ascii="宋体" w:hAnsi="宋体" w:cs="宋体"/>
          <w:sz w:val="24"/>
        </w:rPr>
      </w:pPr>
      <w:r>
        <w:rPr>
          <w:rFonts w:hint="eastAsia" w:ascii="宋体" w:hAnsi="宋体" w:cs="宋体"/>
          <w:sz w:val="24"/>
        </w:rPr>
        <w:t xml:space="preserve">② 免费为采购人培训数名维修人员，能达到处理一般故障水平。</w:t>
      </w:r>
      <w:r/>
    </w:p>
    <w:p>
      <w:pPr>
        <w:ind w:firstLine="480"/>
        <w:spacing w:line="360" w:lineRule="auto"/>
        <w:rPr>
          <w:rFonts w:hint="eastAsia" w:ascii="宋体" w:hAnsi="宋体" w:cs="宋体"/>
          <w:sz w:val="24"/>
        </w:rPr>
      </w:pPr>
      <w:r>
        <w:rPr>
          <w:rFonts w:hint="eastAsia" w:ascii="宋体" w:hAnsi="宋体" w:cs="宋体"/>
          <w:sz w:val="24"/>
        </w:rPr>
        <w:t xml:space="preserve">③ 提供全套随机文件（含产品合格证书、电气原理图、使用维护说明书、验收报告书）壹套，随机装箱。 </w:t>
      </w:r>
      <w:r/>
    </w:p>
    <w:p>
      <w:pPr>
        <w:ind w:firstLine="480"/>
        <w:spacing w:line="360" w:lineRule="auto"/>
        <w:rPr>
          <w:rFonts w:hint="eastAsia" w:ascii="宋体" w:hAnsi="宋体" w:cs="宋体"/>
          <w:sz w:val="24"/>
        </w:rPr>
      </w:pPr>
      <w:r>
        <w:rPr>
          <w:rFonts w:hint="eastAsia" w:ascii="宋体" w:hAnsi="宋体" w:cs="宋体"/>
          <w:sz w:val="24"/>
        </w:rPr>
        <w:t xml:space="preserve">④ 设备验收合格后须提供设备、安装及验收的全套资料。 </w:t>
      </w:r>
      <w:r/>
    </w:p>
    <w:p>
      <w:pPr>
        <w:ind w:firstLine="480"/>
        <w:spacing w:line="360" w:lineRule="auto"/>
        <w:rPr>
          <w:rFonts w:hint="eastAsia" w:ascii="宋体" w:hAnsi="宋体" w:cs="宋体"/>
          <w:sz w:val="24"/>
        </w:rPr>
      </w:pPr>
      <w:r>
        <w:rPr>
          <w:rFonts w:hint="eastAsia" w:ascii="宋体" w:hAnsi="宋体" w:cs="宋体"/>
          <w:sz w:val="24"/>
        </w:rPr>
        <w:t xml:space="preserve">⑤ 中标人应保证其所提供的货物在提供给招标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w:t>
      </w:r>
      <w:r>
        <w:rPr>
          <w:rFonts w:hint="eastAsia" w:ascii="宋体" w:hAnsi="宋体" w:cs="宋体"/>
          <w:sz w:val="24"/>
        </w:rPr>
        <w:t xml:space="preserve">权权利</w:t>
      </w:r>
      <w:r>
        <w:rPr>
          <w:rFonts w:hint="eastAsia" w:ascii="宋体" w:hAnsi="宋体" w:cs="宋体"/>
          <w:sz w:val="24"/>
        </w:rPr>
        <w:t xml:space="preserve">瑕疵的起诉。 </w:t>
      </w:r>
      <w:r/>
    </w:p>
    <w:p>
      <w:pPr>
        <w:ind w:firstLine="480"/>
        <w:spacing w:line="360" w:lineRule="auto"/>
        <w:rPr>
          <w:rFonts w:hint="eastAsia" w:ascii="宋体" w:hAnsi="宋体" w:cs="宋体"/>
          <w:sz w:val="24"/>
        </w:rPr>
      </w:pPr>
      <w:r>
        <w:rPr>
          <w:rFonts w:hint="eastAsia" w:ascii="宋体" w:hAnsi="宋体" w:cs="宋体"/>
          <w:sz w:val="24"/>
        </w:rPr>
        <w:t xml:space="preserve">⑥ 中标人应保证其所提供的货物应具有行政主管部门颁发的资质证书或国家质量监督部门的产品检验报告。货物验收时，还应提供货物的技术资料、产品合格证、说明书、质量保证文件、保修卡等相关资料。</w:t>
      </w:r>
      <w:r/>
    </w:p>
    <w:p>
      <w:pPr>
        <w:contextualSpacing/>
        <w:ind w:firstLine="482"/>
        <w:spacing w:line="360" w:lineRule="auto"/>
        <w:rPr>
          <w:rFonts w:hint="eastAsia" w:ascii="宋体" w:hAnsi="宋体" w:cs="宋体"/>
          <w:b/>
          <w:sz w:val="24"/>
        </w:rPr>
      </w:pPr>
      <w:r>
        <w:rPr>
          <w:rFonts w:hint="eastAsia" w:ascii="宋体" w:hAnsi="宋体" w:cs="宋体"/>
          <w:b/>
          <w:sz w:val="24"/>
        </w:rPr>
        <w:t xml:space="preserve">5. 保险</w:t>
      </w:r>
      <w:r/>
    </w:p>
    <w:p>
      <w:pPr>
        <w:contextualSpacing/>
        <w:ind w:firstLine="480"/>
        <w:spacing w:line="360" w:lineRule="auto"/>
        <w:rPr>
          <w:rFonts w:hint="eastAsia" w:ascii="宋体" w:hAnsi="宋体" w:cs="宋体"/>
          <w:sz w:val="24"/>
        </w:rPr>
      </w:pPr>
      <w:r>
        <w:rPr>
          <w:rFonts w:hint="eastAsia" w:ascii="宋体" w:hAnsi="宋体" w:cs="宋体"/>
          <w:sz w:val="24"/>
        </w:rPr>
        <w:t xml:space="preserve">无</w:t>
      </w:r>
      <w:r/>
    </w:p>
    <w:p>
      <w:pPr>
        <w:pStyle w:val="932"/>
        <w:contextualSpacing/>
        <w:ind w:left="982" w:hanging="562"/>
        <w:spacing w:line="360" w:lineRule="auto"/>
        <w:rPr>
          <w:rFonts w:hint="eastAsia" w:ascii="宋体" w:hAnsi="宋体" w:cs="宋体"/>
          <w:b/>
          <w:sz w:val="28"/>
          <w:szCs w:val="28"/>
        </w:rPr>
      </w:pPr>
      <w:r>
        <w:rPr>
          <w:rFonts w:hint="eastAsia" w:ascii="宋体" w:hAnsi="宋体" w:cs="宋体"/>
          <w:b/>
          <w:sz w:val="28"/>
          <w:szCs w:val="28"/>
        </w:rPr>
        <w:t xml:space="preserve">四、技术要求</w:t>
      </w:r>
      <w:r/>
    </w:p>
    <w:p>
      <w:pPr>
        <w:contextualSpacing/>
        <w:ind w:firstLine="482"/>
        <w:spacing w:line="360" w:lineRule="auto"/>
        <w:rPr>
          <w:rFonts w:hint="eastAsia" w:ascii="宋体" w:hAnsi="宋体" w:cs="宋体"/>
          <w:b/>
          <w:sz w:val="24"/>
        </w:rPr>
      </w:pPr>
      <w:r>
        <w:rPr>
          <w:rFonts w:hint="eastAsia" w:ascii="宋体" w:hAnsi="宋体" w:cs="宋体"/>
          <w:b/>
          <w:sz w:val="24"/>
        </w:rPr>
        <w:t xml:space="preserve">1. 基本要求</w:t>
      </w:r>
      <w:r/>
    </w:p>
    <w:p>
      <w:pPr>
        <w:ind w:firstLine="480"/>
        <w:spacing w:line="360" w:lineRule="auto"/>
        <w:rPr>
          <w:rFonts w:hint="eastAsia" w:ascii="宋体" w:hAnsi="宋体" w:cs="宋体"/>
          <w:sz w:val="24"/>
        </w:rPr>
      </w:pPr>
      <w:r>
        <w:rPr>
          <w:rFonts w:hint="eastAsia" w:ascii="宋体" w:hAnsi="宋体" w:cs="宋体"/>
          <w:sz w:val="24"/>
        </w:rPr>
        <w:t xml:space="preserve">1.1 中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spacing w:line="360" w:lineRule="auto"/>
        <w:rPr>
          <w:rFonts w:hint="eastAsia" w:ascii="宋体" w:hAnsi="宋体" w:cs="宋体"/>
          <w:sz w:val="24"/>
        </w:rPr>
      </w:pPr>
      <w:r>
        <w:rPr>
          <w:rFonts w:hint="eastAsia" w:ascii="宋体" w:hAnsi="宋体" w:cs="宋体"/>
          <w:sz w:val="24"/>
        </w:rPr>
        <w:t xml:space="preserve">1.2中标人应保证采购人在使用其所供货物时不受第三方提出侵犯其专利权、著作权和工业产权等知识产权的起诉。一旦出现侵权，一律由中标人承担全部责任。同时，中标人对采购人采购的货物所涉及的技术、产能等信息负有保密义务。</w:t>
      </w:r>
      <w:r/>
    </w:p>
    <w:p>
      <w:pPr>
        <w:ind w:firstLine="480"/>
        <w:spacing w:line="360" w:lineRule="auto"/>
        <w:rPr>
          <w:rFonts w:hint="eastAsia" w:ascii="宋体" w:hAnsi="宋体" w:cs="宋体"/>
          <w:sz w:val="24"/>
        </w:rPr>
      </w:pPr>
      <w:r>
        <w:rPr>
          <w:rFonts w:hint="eastAsia" w:ascii="宋体" w:hAnsi="宋体" w:cs="宋体"/>
          <w:sz w:val="24"/>
        </w:rPr>
        <w:t xml:space="preserve">1.3 中标人中标后须与采购人在投标产品的“功能配置、技术要求等”方面及时交底沟通；中标人开始制造产品之前，采购人有权要求中标人对产品进行微调，最终的产品须经采购人确认同意。</w:t>
      </w:r>
      <w:r/>
    </w:p>
    <w:p>
      <w:pPr>
        <w:ind w:firstLine="480"/>
        <w:spacing w:line="360" w:lineRule="auto"/>
        <w:rPr>
          <w:rFonts w:hint="eastAsia" w:ascii="宋体" w:hAnsi="宋体" w:cs="宋体"/>
          <w:sz w:val="24"/>
        </w:rPr>
      </w:pPr>
      <w:r>
        <w:rPr>
          <w:rFonts w:hint="eastAsia" w:ascii="宋体" w:hAnsi="宋体" w:cs="宋体"/>
          <w:sz w:val="24"/>
        </w:rPr>
        <w:t xml:space="preserve">1.4电梯安装时必须按照建设单位提供的正式土建图纸要求及现场实际情况配合土建实施安装。</w:t>
      </w:r>
      <w:r/>
    </w:p>
    <w:p>
      <w:pPr>
        <w:contextualSpacing/>
        <w:ind w:firstLine="482"/>
        <w:spacing w:line="360" w:lineRule="auto"/>
        <w:rPr>
          <w:rFonts w:hint="eastAsia" w:ascii="宋体" w:hAnsi="宋体" w:cs="宋体"/>
          <w:b/>
          <w:sz w:val="24"/>
        </w:rPr>
      </w:pPr>
      <w:r>
        <w:rPr>
          <w:rFonts w:hint="eastAsia" w:ascii="宋体" w:hAnsi="宋体" w:cs="宋体"/>
          <w:b/>
          <w:sz w:val="24"/>
        </w:rPr>
        <w:t xml:space="preserve">2.货物技术要求</w:t>
      </w:r>
      <w:r/>
    </w:p>
    <w:p>
      <w:pPr>
        <w:jc w:val="left"/>
        <w:spacing w:line="360" w:lineRule="auto"/>
        <w:widowControl/>
        <w:rPr>
          <w:rFonts w:hint="eastAsia" w:ascii="宋体" w:hAnsi="宋体" w:cs="宋体"/>
          <w:sz w:val="24"/>
          <w:szCs w:val="24"/>
        </w:rPr>
      </w:pPr>
      <w:r>
        <w:rPr>
          <w:rFonts w:hint="eastAsia" w:ascii="宋体" w:hAnsi="宋体" w:cs="宋体"/>
          <w:b/>
          <w:bCs/>
          <w:sz w:val="24"/>
        </w:rPr>
        <w:t xml:space="preserve">2.1电梯基本要求</w:t>
      </w:r>
      <w:r/>
    </w:p>
    <w:p>
      <w:pPr>
        <w:jc w:val="left"/>
        <w:spacing w:line="360" w:lineRule="auto"/>
        <w:widowControl/>
        <w:rPr>
          <w:rFonts w:hint="eastAsia" w:ascii="宋体" w:hAnsi="宋体" w:cs="宋体"/>
          <w:sz w:val="24"/>
          <w:szCs w:val="24"/>
        </w:rPr>
      </w:pPr>
      <w:r>
        <w:rPr>
          <w:rFonts w:hint="eastAsia" w:ascii="宋体" w:hAnsi="宋体" w:cs="宋体"/>
          <w:sz w:val="24"/>
        </w:rPr>
        <w:t xml:space="preserve">（1）梯种：无机房乘客电梯</w:t>
      </w:r>
      <w:r/>
    </w:p>
    <w:p>
      <w:pPr>
        <w:jc w:val="left"/>
        <w:spacing w:line="360" w:lineRule="auto"/>
        <w:widowControl/>
        <w:rPr>
          <w:rFonts w:hint="eastAsia" w:ascii="宋体" w:hAnsi="宋体" w:cs="宋体"/>
          <w:sz w:val="24"/>
          <w:szCs w:val="24"/>
        </w:rPr>
      </w:pPr>
      <w:r>
        <w:rPr>
          <w:rFonts w:hint="eastAsia" w:ascii="宋体" w:hAnsi="宋体" w:cs="宋体"/>
          <w:sz w:val="24"/>
        </w:rPr>
        <w:t xml:space="preserve">（2）数量：</w:t>
      </w:r>
      <w:r>
        <w:rPr>
          <w:rFonts w:hint="eastAsia" w:ascii="宋体" w:hAnsi="宋体" w:cs="宋体"/>
          <w:sz w:val="24"/>
          <w:u w:val="single"/>
        </w:rPr>
        <w:t xml:space="preserve"> 1 </w:t>
      </w:r>
      <w:r>
        <w:rPr>
          <w:rFonts w:hint="eastAsia" w:ascii="宋体" w:hAnsi="宋体" w:cs="宋体"/>
          <w:sz w:val="24"/>
        </w:rPr>
        <w:t xml:space="preserve">台</w:t>
      </w:r>
      <w:r/>
    </w:p>
    <w:p>
      <w:pPr>
        <w:jc w:val="left"/>
        <w:spacing w:line="360" w:lineRule="auto"/>
        <w:widowControl/>
        <w:rPr>
          <w:rFonts w:hint="eastAsia" w:ascii="宋体" w:hAnsi="宋体" w:cs="宋体"/>
          <w:sz w:val="24"/>
          <w:szCs w:val="24"/>
        </w:rPr>
      </w:pPr>
      <w:r>
        <w:rPr>
          <w:rFonts w:hint="eastAsia" w:ascii="宋体" w:hAnsi="宋体" w:cs="宋体"/>
          <w:sz w:val="24"/>
        </w:rPr>
        <w:t xml:space="preserve">（3）采购货物清单  </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938"/>
        <w:gridCol w:w="3643"/>
        <w:gridCol w:w="1065"/>
        <w:gridCol w:w="1214"/>
      </w:tblGrid>
      <w:tr>
        <w:trPr>
          <w:jc w:val="center"/>
          <w:trHeight w:val="567"/>
        </w:trPr>
        <w:tc>
          <w:tcPr>
            <w:tcW w:w="1658" w:type="pct"/>
            <w:vAlign w:val="center"/>
            <w:textDirection w:val="lrTb"/>
            <w:noWrap w:val="false"/>
          </w:tcPr>
          <w:p>
            <w:pPr>
              <w:ind w:firstLine="960"/>
              <w:rPr>
                <w:rFonts w:hint="eastAsia" w:ascii="宋体" w:hAnsi="宋体" w:cs="宋体"/>
                <w:sz w:val="24"/>
                <w:szCs w:val="24"/>
              </w:rPr>
            </w:pPr>
            <w:r>
              <w:rPr>
                <w:rFonts w:hint="eastAsia" w:ascii="宋体" w:hAnsi="宋体" w:cs="宋体"/>
                <w:sz w:val="24"/>
                <w:szCs w:val="24"/>
              </w:rPr>
              <w:t xml:space="preserve">电梯编号</w:t>
            </w:r>
            <w:r/>
          </w:p>
        </w:tc>
        <w:tc>
          <w:tcPr>
            <w:tcW w:w="2056" w:type="pct"/>
            <w:vAlign w:val="center"/>
            <w:textDirection w:val="lrTb"/>
            <w:noWrap w:val="false"/>
          </w:tcPr>
          <w:p>
            <w:pPr>
              <w:ind w:firstLine="1507"/>
              <w:rPr>
                <w:rFonts w:hint="eastAsia" w:ascii="宋体" w:hAnsi="宋体" w:cs="宋体"/>
                <w:sz w:val="24"/>
                <w:szCs w:val="24"/>
              </w:rPr>
            </w:pPr>
            <w:r>
              <w:rPr>
                <w:rFonts w:hint="eastAsia" w:ascii="宋体" w:hAnsi="宋体" w:cs="宋体"/>
                <w:sz w:val="24"/>
                <w:szCs w:val="24"/>
              </w:rPr>
              <w:t xml:space="preserve">DT1</w:t>
            </w:r>
            <w:r/>
          </w:p>
        </w:tc>
        <w:tc>
          <w:tcPr>
            <w:tcW w:w="601" w:type="pct"/>
            <w:vAlign w:val="center"/>
            <w:textDirection w:val="lrTb"/>
            <w:noWrap w:val="false"/>
          </w:tcPr>
          <w:p>
            <w:pPr>
              <w:ind w:firstLine="482"/>
              <w:jc w:val="center"/>
              <w:rPr>
                <w:rFonts w:hint="eastAsia" w:ascii="宋体" w:hAnsi="宋体" w:cs="宋体"/>
                <w:b/>
                <w:bCs/>
                <w:sz w:val="24"/>
                <w:szCs w:val="24"/>
              </w:rPr>
            </w:pPr>
            <w:r>
              <w:rPr>
                <w:rFonts w:hint="eastAsia" w:ascii="宋体" w:hAnsi="宋体" w:cs="宋体"/>
                <w:b/>
                <w:bCs/>
                <w:sz w:val="24"/>
                <w:szCs w:val="24"/>
              </w:rPr>
            </w:r>
            <w:r/>
          </w:p>
        </w:tc>
        <w:tc>
          <w:tcPr>
            <w:tcW w:w="685" w:type="pct"/>
            <w:vAlign w:val="center"/>
            <w:textDirection w:val="lrTb"/>
            <w:noWrap w:val="false"/>
          </w:tcPr>
          <w:p>
            <w:pPr>
              <w:ind w:firstLine="482"/>
              <w:jc w:val="center"/>
              <w:rPr>
                <w:rFonts w:hint="eastAsia" w:ascii="宋体" w:hAnsi="宋体" w:cs="宋体"/>
                <w:b/>
                <w:bCs/>
                <w:sz w:val="24"/>
                <w:szCs w:val="24"/>
              </w:rPr>
            </w:pPr>
            <w:r>
              <w:rPr>
                <w:rFonts w:hint="eastAsia" w:ascii="宋体" w:hAnsi="宋体" w:cs="宋体"/>
                <w:b/>
                <w:bCs/>
                <w:sz w:val="24"/>
                <w:szCs w:val="24"/>
              </w:rPr>
            </w:r>
            <w:r/>
          </w:p>
        </w:tc>
      </w:tr>
      <w:tr>
        <w:trPr>
          <w:jc w:val="center"/>
          <w:trHeight w:val="567"/>
        </w:trPr>
        <w:tc>
          <w:tcPr>
            <w:tcW w:w="16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有无机房</w:t>
            </w:r>
            <w:r/>
          </w:p>
        </w:tc>
        <w:tc>
          <w:tcPr>
            <w:tcW w:w="205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无机房</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6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6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额定载重量</w:t>
            </w:r>
            <w:r/>
          </w:p>
        </w:tc>
        <w:tc>
          <w:tcPr>
            <w:tcW w:w="205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1150kg</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6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6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额定速度</w:t>
            </w:r>
            <w:r/>
          </w:p>
        </w:tc>
        <w:tc>
          <w:tcPr>
            <w:tcW w:w="205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1.0m/s</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6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6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层站门数</w:t>
            </w:r>
            <w:r/>
          </w:p>
        </w:tc>
        <w:tc>
          <w:tcPr>
            <w:tcW w:w="205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4层4站4门</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6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6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提升高度（mm）</w:t>
            </w:r>
            <w:r/>
          </w:p>
        </w:tc>
        <w:tc>
          <w:tcPr>
            <w:tcW w:w="205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10800</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6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6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井道净尺寸（mm）</w:t>
            </w:r>
            <w:r/>
          </w:p>
        </w:tc>
        <w:tc>
          <w:tcPr>
            <w:tcW w:w="205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2150*1900</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6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6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轿厢净尺寸（mm）</w:t>
            </w:r>
            <w:r/>
          </w:p>
        </w:tc>
        <w:tc>
          <w:tcPr>
            <w:tcW w:w="205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lang w:bidi="ar"/>
              </w:rPr>
              <w:t xml:space="preserve">1600*1600*2500</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6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6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开门净尺寸（mm）</w:t>
            </w:r>
            <w:r/>
          </w:p>
        </w:tc>
        <w:tc>
          <w:tcPr>
            <w:tcW w:w="205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lang w:bidi="ar"/>
              </w:rPr>
              <w:t xml:space="preserve">1000*2100</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6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6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顶层高度（mm）</w:t>
            </w:r>
            <w:r/>
          </w:p>
        </w:tc>
        <w:tc>
          <w:tcPr>
            <w:tcW w:w="205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lang w:bidi="ar"/>
              </w:rPr>
              <w:t xml:space="preserve">3810</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6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65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基坑深度（mm）</w:t>
            </w:r>
            <w:r/>
          </w:p>
        </w:tc>
        <w:tc>
          <w:tcPr>
            <w:tcW w:w="205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1600</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68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658" w:type="pct"/>
            <w:vAlign w:val="center"/>
            <w:textDirection w:val="lrTb"/>
            <w:noWrap w:val="false"/>
          </w:tcPr>
          <w:p>
            <w:pPr>
              <w:ind w:right="18"/>
              <w:jc w:val="center"/>
              <w:spacing w:before="231"/>
              <w:rPr>
                <w:rFonts w:hint="eastAsia" w:ascii="宋体" w:hAnsi="宋体" w:cs="宋体"/>
                <w:sz w:val="24"/>
                <w:szCs w:val="24"/>
              </w:rPr>
            </w:pPr>
            <w:r>
              <w:rPr>
                <w:rFonts w:hint="eastAsia" w:ascii="宋体" w:hAnsi="宋体" w:cs="宋体"/>
                <w:spacing w:val="1"/>
                <w:sz w:val="24"/>
                <w:szCs w:val="24"/>
              </w:rPr>
              <w:t xml:space="preserve">主体钢结构</w:t>
            </w:r>
            <w:r/>
          </w:p>
          <w:p>
            <w:pPr>
              <w:pStyle w:val="835"/>
              <w:ind w:left="1260"/>
              <w:jc w:val="center"/>
              <w:rPr>
                <w:rFonts w:hint="eastAsia" w:ascii="宋体" w:hAnsi="宋体" w:cs="宋体"/>
                <w:sz w:val="24"/>
                <w:szCs w:val="24"/>
              </w:rPr>
            </w:pPr>
            <w:r>
              <w:rPr>
                <w:rFonts w:hint="eastAsia" w:ascii="宋体" w:hAnsi="宋体" w:cs="宋体"/>
                <w:sz w:val="24"/>
                <w:szCs w:val="24"/>
              </w:rPr>
            </w:r>
            <w:r/>
          </w:p>
        </w:tc>
        <w:tc>
          <w:tcPr>
            <w:tcW w:w="2056" w:type="pct"/>
            <w:vAlign w:val="center"/>
            <w:textDirection w:val="lrTb"/>
            <w:noWrap w:val="false"/>
          </w:tcPr>
          <w:p>
            <w:pPr>
              <w:ind w:right="18"/>
              <w:jc w:val="left"/>
              <w:spacing w:before="231"/>
              <w:rPr>
                <w:rFonts w:hint="eastAsia" w:ascii="宋体" w:hAnsi="宋体" w:cs="宋体"/>
                <w:spacing w:val="1"/>
                <w:sz w:val="24"/>
                <w:szCs w:val="24"/>
              </w:rPr>
            </w:pPr>
            <w:r>
              <w:rPr>
                <w:rFonts w:hint="eastAsia" w:ascii="宋体" w:hAnsi="宋体" w:cs="宋体"/>
                <w:spacing w:val="1"/>
                <w:sz w:val="24"/>
                <w:szCs w:val="24"/>
              </w:rPr>
              <w:t xml:space="preserve">钢柱</w:t>
            </w:r>
            <w:r>
              <w:rPr>
                <w:rFonts w:hint="eastAsia" w:ascii="宋体" w:hAnsi="宋体" w:cs="宋体"/>
                <w:spacing w:val="1"/>
                <w:sz w:val="24"/>
                <w:szCs w:val="24"/>
              </w:rPr>
              <w:t xml:space="preserve">200×200×</w:t>
            </w:r>
            <w:r>
              <w:rPr>
                <w:rFonts w:hint="eastAsia" w:ascii="宋体" w:hAnsi="宋体" w:cs="宋体"/>
                <w:spacing w:val="1"/>
                <w:sz w:val="24"/>
                <w:szCs w:val="24"/>
              </w:rPr>
              <w:t xml:space="preserve">8</w:t>
            </w:r>
            <w:r/>
          </w:p>
          <w:p>
            <w:pPr>
              <w:ind w:right="18"/>
              <w:jc w:val="left"/>
              <w:spacing w:before="231"/>
              <w:rPr>
                <w:rFonts w:hint="eastAsia" w:ascii="宋体" w:hAnsi="宋体" w:cs="宋体"/>
                <w:spacing w:val="1"/>
                <w:sz w:val="24"/>
                <w:szCs w:val="24"/>
              </w:rPr>
            </w:pPr>
            <w:r>
              <w:rPr>
                <w:rFonts w:hint="eastAsia" w:ascii="宋体" w:hAnsi="宋体" w:cs="宋体"/>
                <w:spacing w:val="1"/>
                <w:sz w:val="24"/>
                <w:szCs w:val="24"/>
              </w:rPr>
              <w:t xml:space="preserve">导轨支架梁</w:t>
            </w:r>
            <w:r>
              <w:rPr>
                <w:rFonts w:hint="eastAsia" w:ascii="宋体" w:hAnsi="宋体" w:cs="宋体"/>
                <w:spacing w:val="1"/>
                <w:sz w:val="24"/>
                <w:szCs w:val="24"/>
              </w:rPr>
              <w:t xml:space="preserve">200×200×</w:t>
            </w:r>
            <w:r>
              <w:rPr>
                <w:rFonts w:hint="eastAsia" w:ascii="宋体" w:hAnsi="宋体" w:cs="宋体"/>
                <w:spacing w:val="1"/>
                <w:sz w:val="24"/>
                <w:szCs w:val="24"/>
              </w:rPr>
              <w:t xml:space="preserve">6</w:t>
            </w:r>
            <w:r/>
          </w:p>
          <w:p>
            <w:pPr>
              <w:ind w:right="18"/>
              <w:jc w:val="left"/>
              <w:spacing w:before="231"/>
              <w:rPr>
                <w:rFonts w:hint="eastAsia" w:ascii="宋体" w:hAnsi="宋体" w:cs="宋体"/>
                <w:spacing w:val="1"/>
                <w:sz w:val="24"/>
                <w:szCs w:val="24"/>
              </w:rPr>
            </w:pPr>
            <w:r>
              <w:rPr>
                <w:rFonts w:hint="eastAsia" w:ascii="宋体" w:hAnsi="宋体" w:cs="宋体"/>
                <w:spacing w:val="1"/>
                <w:sz w:val="24"/>
                <w:szCs w:val="24"/>
              </w:rPr>
              <w:t xml:space="preserve">梁廊主拉梁</w:t>
            </w:r>
            <w:r>
              <w:rPr>
                <w:rFonts w:hint="eastAsia" w:ascii="宋体" w:hAnsi="宋体" w:cs="宋体"/>
                <w:spacing w:val="1"/>
                <w:sz w:val="24"/>
                <w:szCs w:val="24"/>
              </w:rPr>
              <w:t xml:space="preserve">200×100×6</w:t>
            </w:r>
            <w:r/>
          </w:p>
          <w:p>
            <w:pPr>
              <w:ind w:right="18"/>
              <w:jc w:val="left"/>
              <w:spacing w:before="231"/>
              <w:rPr>
                <w:rFonts w:hint="eastAsia" w:ascii="宋体" w:hAnsi="宋体" w:cs="宋体"/>
                <w:spacing w:val="1"/>
                <w:sz w:val="24"/>
                <w:szCs w:val="24"/>
              </w:rPr>
            </w:pPr>
            <w:r>
              <w:rPr>
                <w:rFonts w:hint="eastAsia" w:ascii="宋体" w:hAnsi="宋体" w:cs="宋体"/>
                <w:spacing w:val="1"/>
                <w:sz w:val="24"/>
                <w:szCs w:val="24"/>
              </w:rPr>
              <w:t xml:space="preserve">梁廊次</w:t>
            </w:r>
            <w:r>
              <w:rPr>
                <w:rFonts w:hint="eastAsia" w:ascii="宋体" w:hAnsi="宋体" w:cs="宋体"/>
                <w:spacing w:val="1"/>
                <w:sz w:val="24"/>
                <w:szCs w:val="24"/>
              </w:rPr>
              <w:t xml:space="preserve">拉梁</w:t>
            </w:r>
            <w:r>
              <w:rPr>
                <w:rFonts w:hint="eastAsia" w:ascii="宋体" w:hAnsi="宋体" w:cs="宋体"/>
                <w:spacing w:val="1"/>
                <w:sz w:val="24"/>
                <w:szCs w:val="24"/>
              </w:rPr>
              <w:t xml:space="preserve">100×100×</w:t>
            </w:r>
            <w:r>
              <w:rPr>
                <w:rFonts w:hint="eastAsia" w:ascii="宋体" w:hAnsi="宋体" w:cs="宋体"/>
                <w:spacing w:val="1"/>
                <w:sz w:val="24"/>
                <w:szCs w:val="24"/>
              </w:rPr>
              <w:t xml:space="preserve">5</w:t>
            </w:r>
            <w:r/>
          </w:p>
          <w:p>
            <w:pPr>
              <w:ind w:right="18"/>
              <w:jc w:val="left"/>
              <w:spacing w:before="231"/>
              <w:rPr>
                <w:rFonts w:hint="eastAsia" w:ascii="宋体" w:hAnsi="宋体" w:cs="宋体"/>
                <w:spacing w:val="1"/>
                <w:sz w:val="24"/>
                <w:szCs w:val="24"/>
              </w:rPr>
            </w:pPr>
            <w:r>
              <w:rPr>
                <w:rFonts w:hint="eastAsia" w:ascii="宋体" w:hAnsi="宋体" w:cs="宋体"/>
                <w:spacing w:val="1"/>
                <w:sz w:val="24"/>
                <w:szCs w:val="24"/>
              </w:rPr>
              <w:t xml:space="preserve">钢柱（</w:t>
            </w:r>
            <w:r>
              <w:rPr>
                <w:rFonts w:hint="eastAsia" w:ascii="宋体" w:hAnsi="宋体" w:cs="宋体"/>
                <w:spacing w:val="1"/>
                <w:sz w:val="24"/>
                <w:szCs w:val="24"/>
              </w:rPr>
              <w:t xml:space="preserve">含加肋板</w:t>
            </w:r>
            <w:r>
              <w:rPr>
                <w:rFonts w:hint="eastAsia" w:ascii="宋体" w:hAnsi="宋体" w:cs="宋体"/>
                <w:spacing w:val="1"/>
                <w:sz w:val="24"/>
                <w:szCs w:val="24"/>
              </w:rPr>
              <w:t xml:space="preserve">等</w:t>
            </w:r>
            <w:r>
              <w:rPr>
                <w:rFonts w:hint="eastAsia" w:ascii="宋体" w:hAnsi="宋体" w:cs="宋体"/>
                <w:spacing w:val="-35"/>
                <w:sz w:val="24"/>
                <w:szCs w:val="24"/>
              </w:rPr>
              <w:t xml:space="preserve">）：</w:t>
            </w:r>
            <w:r>
              <w:rPr>
                <w:rFonts w:hint="eastAsia" w:ascii="宋体" w:hAnsi="宋体" w:cs="宋体"/>
                <w:spacing w:val="1"/>
                <w:sz w:val="24"/>
                <w:szCs w:val="24"/>
              </w:rPr>
              <w:t xml:space="preserve">制作、运输、安装</w:t>
            </w:r>
            <w:r>
              <w:rPr>
                <w:rFonts w:hint="eastAsia" w:ascii="宋体" w:hAnsi="宋体" w:cs="宋体"/>
                <w:spacing w:val="-43"/>
                <w:sz w:val="24"/>
                <w:szCs w:val="24"/>
              </w:rPr>
              <w:t xml:space="preserve"> </w:t>
            </w:r>
            <w:r>
              <w:rPr>
                <w:rFonts w:hint="eastAsia" w:ascii="宋体" w:hAnsi="宋体" w:cs="宋体"/>
                <w:spacing w:val="1"/>
                <w:sz w:val="24"/>
                <w:szCs w:val="24"/>
              </w:rPr>
              <w:t xml:space="preserve">；</w:t>
            </w:r>
            <w:r/>
          </w:p>
          <w:p>
            <w:pPr>
              <w:ind w:right="18"/>
              <w:jc w:val="left"/>
              <w:spacing w:before="231"/>
              <w:rPr>
                <w:rFonts w:hint="eastAsia" w:ascii="宋体" w:hAnsi="宋体" w:cs="宋体"/>
                <w:spacing w:val="1"/>
                <w:sz w:val="24"/>
                <w:szCs w:val="24"/>
              </w:rPr>
            </w:pPr>
            <w:r>
              <w:rPr>
                <w:rFonts w:hint="eastAsia" w:ascii="宋体" w:hAnsi="宋体" w:cs="宋体"/>
                <w:spacing w:val="1"/>
                <w:sz w:val="24"/>
                <w:szCs w:val="24"/>
              </w:rPr>
              <w:t xml:space="preserve">材质采用</w:t>
            </w:r>
            <w:r>
              <w:rPr>
                <w:rFonts w:hint="eastAsia" w:ascii="宋体" w:hAnsi="宋体" w:cs="宋体"/>
                <w:spacing w:val="-39"/>
                <w:sz w:val="24"/>
                <w:szCs w:val="24"/>
              </w:rPr>
              <w:t xml:space="preserve"> </w:t>
            </w:r>
            <w:r>
              <w:rPr>
                <w:rFonts w:hint="eastAsia" w:ascii="宋体" w:hAnsi="宋体" w:cs="宋体"/>
                <w:spacing w:val="1"/>
                <w:sz w:val="24"/>
                <w:szCs w:val="24"/>
              </w:rPr>
              <w:t xml:space="preserve">Q235B；</w:t>
            </w:r>
            <w:r/>
          </w:p>
          <w:p>
            <w:pPr>
              <w:ind w:right="18"/>
              <w:jc w:val="left"/>
              <w:spacing w:before="231"/>
              <w:rPr>
                <w:rFonts w:hint="eastAsia" w:ascii="宋体" w:hAnsi="宋体" w:cs="宋体"/>
                <w:sz w:val="24"/>
                <w:szCs w:val="24"/>
              </w:rPr>
            </w:pPr>
            <w:r>
              <w:rPr>
                <w:rFonts w:hint="eastAsia" w:ascii="宋体" w:hAnsi="宋体" w:cs="宋体"/>
                <w:spacing w:val="1"/>
                <w:sz w:val="24"/>
                <w:szCs w:val="24"/>
              </w:rPr>
              <w:t xml:space="preserve">抛丸除锈，</w:t>
            </w:r>
            <w:r>
              <w:rPr>
                <w:rFonts w:hint="eastAsia" w:ascii="宋体" w:hAnsi="宋体" w:cs="宋体"/>
                <w:spacing w:val="6"/>
                <w:sz w:val="24"/>
                <w:szCs w:val="24"/>
              </w:rPr>
              <w:t xml:space="preserve">除锈等级达到</w:t>
            </w:r>
            <w:r>
              <w:rPr>
                <w:rFonts w:hint="eastAsia" w:ascii="宋体" w:hAnsi="宋体" w:cs="宋体"/>
                <w:spacing w:val="-38"/>
                <w:sz w:val="24"/>
                <w:szCs w:val="24"/>
              </w:rPr>
              <w:t xml:space="preserve"> </w:t>
            </w:r>
            <w:r>
              <w:rPr>
                <w:rFonts w:hint="eastAsia" w:ascii="宋体" w:hAnsi="宋体" w:cs="宋体"/>
                <w:sz w:val="24"/>
                <w:szCs w:val="24"/>
              </w:rPr>
              <w:t xml:space="preserve">Sa</w:t>
            </w:r>
            <w:r>
              <w:rPr>
                <w:rFonts w:hint="eastAsia" w:ascii="宋体" w:hAnsi="宋体" w:cs="宋体"/>
                <w:spacing w:val="6"/>
                <w:sz w:val="24"/>
                <w:szCs w:val="24"/>
              </w:rPr>
              <w:t xml:space="preserve">2.5。</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685" w:type="pct"/>
            <w:vAlign w:val="center"/>
            <w:textDirection w:val="lrTb"/>
            <w:noWrap w:val="false"/>
          </w:tcPr>
          <w:p>
            <w:pPr>
              <w:jc w:val="center"/>
              <w:rPr>
                <w:rFonts w:hint="eastAsia" w:ascii="宋体" w:hAnsi="宋体" w:cs="宋体"/>
                <w:sz w:val="24"/>
                <w:szCs w:val="24"/>
              </w:rPr>
            </w:pPr>
            <w:r>
              <w:rPr>
                <w:rFonts w:hint="eastAsia" w:ascii="宋体" w:hAnsi="宋体" w:cs="宋体"/>
                <w:spacing w:val="4"/>
                <w:sz w:val="24"/>
                <w:szCs w:val="24"/>
              </w:rPr>
              <w:t xml:space="preserve">9.76T</w:t>
            </w:r>
            <w:r/>
          </w:p>
        </w:tc>
      </w:tr>
      <w:tr>
        <w:trPr>
          <w:jc w:val="center"/>
          <w:trHeight w:val="567"/>
        </w:trPr>
        <w:tc>
          <w:tcPr>
            <w:tcW w:w="1658" w:type="pct"/>
            <w:vAlign w:val="center"/>
            <w:textDirection w:val="lrTb"/>
            <w:noWrap w:val="false"/>
          </w:tcPr>
          <w:p>
            <w:pPr>
              <w:pStyle w:val="835"/>
              <w:ind w:left="0"/>
              <w:jc w:val="center"/>
              <w:rPr>
                <w:rFonts w:hint="eastAsia" w:ascii="宋体" w:hAnsi="宋体" w:cs="宋体"/>
                <w:sz w:val="24"/>
                <w:szCs w:val="24"/>
              </w:rPr>
            </w:pPr>
            <w:r>
              <w:rPr>
                <w:rFonts w:hint="eastAsia" w:ascii="宋体" w:hAnsi="宋体" w:cs="宋体"/>
                <w:spacing w:val="9"/>
                <w:sz w:val="24"/>
                <w:szCs w:val="24"/>
              </w:rPr>
              <w:t xml:space="preserve">钢结构防腐（含防锈漆及</w:t>
            </w:r>
            <w:r>
              <w:rPr>
                <w:rFonts w:hint="eastAsia" w:ascii="宋体" w:hAnsi="宋体" w:cs="宋体"/>
                <w:spacing w:val="5"/>
                <w:sz w:val="24"/>
                <w:szCs w:val="24"/>
              </w:rPr>
              <w:t xml:space="preserve">防火涂料）</w:t>
            </w:r>
            <w:r/>
          </w:p>
        </w:tc>
        <w:tc>
          <w:tcPr>
            <w:tcW w:w="2056" w:type="pct"/>
            <w:vAlign w:val="center"/>
            <w:textDirection w:val="lrTb"/>
            <w:noWrap w:val="false"/>
          </w:tcPr>
          <w:p>
            <w:pPr>
              <w:pStyle w:val="835"/>
              <w:ind w:left="0"/>
              <w:jc w:val="left"/>
              <w:rPr>
                <w:rFonts w:hint="eastAsia" w:ascii="宋体" w:hAnsi="宋体" w:cs="宋体"/>
                <w:spacing w:val="1"/>
                <w:sz w:val="24"/>
                <w:szCs w:val="24"/>
              </w:rPr>
            </w:pPr>
            <w:r>
              <w:rPr>
                <w:rFonts w:hint="eastAsia" w:ascii="宋体" w:hAnsi="宋体" w:cs="宋体"/>
                <w:spacing w:val="7"/>
                <w:sz w:val="24"/>
                <w:szCs w:val="24"/>
              </w:rPr>
              <w:t xml:space="preserve">钢构件油漆:环氧富锌</w:t>
            </w:r>
            <w:r>
              <w:rPr>
                <w:rFonts w:hint="eastAsia" w:ascii="宋体" w:hAnsi="宋体" w:cs="宋体"/>
                <w:spacing w:val="-34"/>
                <w:sz w:val="24"/>
                <w:szCs w:val="24"/>
              </w:rPr>
              <w:t xml:space="preserve"> </w:t>
            </w:r>
            <w:r>
              <w:rPr>
                <w:rFonts w:hint="eastAsia" w:ascii="宋体" w:hAnsi="宋体" w:cs="宋体"/>
                <w:spacing w:val="7"/>
                <w:sz w:val="24"/>
                <w:szCs w:val="24"/>
              </w:rPr>
              <w:t xml:space="preserve">2</w:t>
            </w:r>
            <w:r>
              <w:rPr>
                <w:rFonts w:hint="eastAsia" w:ascii="宋体" w:hAnsi="宋体" w:cs="宋体"/>
                <w:spacing w:val="-35"/>
                <w:sz w:val="24"/>
                <w:szCs w:val="24"/>
              </w:rPr>
              <w:t xml:space="preserve"> </w:t>
            </w:r>
            <w:r>
              <w:rPr>
                <w:rFonts w:hint="eastAsia" w:ascii="宋体" w:hAnsi="宋体" w:cs="宋体"/>
                <w:spacing w:val="7"/>
                <w:sz w:val="24"/>
                <w:szCs w:val="24"/>
              </w:rPr>
              <w:t xml:space="preserve">底+</w:t>
            </w:r>
            <w:r>
              <w:rPr>
                <w:rFonts w:hint="eastAsia" w:ascii="宋体" w:hAnsi="宋体" w:cs="宋体"/>
                <w:spacing w:val="7"/>
                <w:sz w:val="24"/>
                <w:szCs w:val="24"/>
              </w:rPr>
              <w:t xml:space="preserve">环氧</w:t>
            </w:r>
            <w:r>
              <w:rPr>
                <w:rFonts w:hint="eastAsia" w:ascii="宋体" w:hAnsi="宋体" w:cs="宋体"/>
                <w:spacing w:val="9"/>
                <w:sz w:val="24"/>
                <w:szCs w:val="24"/>
              </w:rPr>
              <w:t xml:space="preserve">云铁</w:t>
            </w:r>
            <w:r>
              <w:rPr>
                <w:rFonts w:hint="eastAsia" w:ascii="宋体" w:hAnsi="宋体" w:cs="宋体"/>
                <w:spacing w:val="-48"/>
                <w:sz w:val="24"/>
                <w:szCs w:val="24"/>
              </w:rPr>
              <w:t xml:space="preserve"> </w:t>
            </w:r>
            <w:r>
              <w:rPr>
                <w:rFonts w:hint="eastAsia" w:ascii="宋体" w:hAnsi="宋体" w:cs="宋体"/>
                <w:spacing w:val="9"/>
                <w:sz w:val="24"/>
                <w:szCs w:val="24"/>
              </w:rPr>
              <w:t xml:space="preserve">1中+</w:t>
            </w:r>
            <w:r>
              <w:rPr>
                <w:rFonts w:hint="eastAsia" w:ascii="宋体" w:hAnsi="宋体" w:cs="宋体"/>
                <w:spacing w:val="9"/>
                <w:sz w:val="24"/>
                <w:szCs w:val="24"/>
              </w:rPr>
              <w:t xml:space="preserve">环氧面涂料</w:t>
            </w:r>
            <w:r>
              <w:rPr>
                <w:rFonts w:hint="eastAsia" w:ascii="宋体" w:hAnsi="宋体" w:cs="宋体"/>
                <w:spacing w:val="9"/>
                <w:sz w:val="24"/>
                <w:szCs w:val="24"/>
              </w:rPr>
              <w:t xml:space="preserve">3</w:t>
            </w:r>
            <w:r>
              <w:rPr>
                <w:rFonts w:hint="eastAsia" w:ascii="宋体" w:hAnsi="宋体" w:cs="宋体"/>
                <w:spacing w:val="-57"/>
                <w:sz w:val="24"/>
                <w:szCs w:val="24"/>
              </w:rPr>
              <w:t xml:space="preserve"> </w:t>
            </w:r>
            <w:r>
              <w:rPr>
                <w:rFonts w:hint="eastAsia" w:ascii="宋体" w:hAnsi="宋体" w:cs="宋体"/>
                <w:spacing w:val="9"/>
                <w:sz w:val="24"/>
                <w:szCs w:val="24"/>
              </w:rPr>
              <w:t xml:space="preserve">面,</w:t>
            </w:r>
            <w:r>
              <w:rPr>
                <w:rFonts w:hint="eastAsia" w:ascii="宋体" w:hAnsi="宋体" w:cs="宋体"/>
                <w:spacing w:val="9"/>
                <w:sz w:val="24"/>
                <w:szCs w:val="24"/>
              </w:rPr>
              <w:t xml:space="preserve">图层干</w:t>
            </w:r>
            <w:r>
              <w:rPr>
                <w:rFonts w:hint="eastAsia" w:ascii="宋体" w:hAnsi="宋体" w:cs="宋体"/>
                <w:spacing w:val="8"/>
                <w:sz w:val="24"/>
                <w:szCs w:val="24"/>
              </w:rPr>
              <w:t xml:space="preserve">膜总厚度</w:t>
            </w:r>
            <w:r>
              <w:rPr>
                <w:rFonts w:hint="eastAsia" w:ascii="宋体" w:hAnsi="宋体" w:cs="宋体"/>
                <w:spacing w:val="-36"/>
                <w:sz w:val="24"/>
                <w:szCs w:val="24"/>
              </w:rPr>
              <w:t xml:space="preserve"> </w:t>
            </w:r>
            <w:r>
              <w:rPr>
                <w:rFonts w:hint="eastAsia" w:ascii="宋体" w:hAnsi="宋体" w:cs="宋体"/>
                <w:spacing w:val="8"/>
                <w:sz w:val="24"/>
                <w:szCs w:val="24"/>
              </w:rPr>
              <w:t xml:space="preserve">280</w:t>
            </w:r>
            <w:r>
              <w:rPr>
                <w:rFonts w:hint="eastAsia" w:ascii="宋体" w:hAnsi="宋体" w:cs="宋体"/>
                <w:sz w:val="24"/>
                <w:szCs w:val="24"/>
              </w:rPr>
              <w:t xml:space="preserve">um</w:t>
            </w:r>
            <w:r>
              <w:rPr>
                <w:rFonts w:hint="eastAsia" w:ascii="宋体" w:hAnsi="宋体" w:cs="宋体"/>
                <w:spacing w:val="8"/>
                <w:sz w:val="24"/>
                <w:szCs w:val="24"/>
              </w:rPr>
              <w:t xml:space="preserve">；厚型防火涂料，</w:t>
            </w:r>
            <w:r>
              <w:rPr>
                <w:rFonts w:hint="eastAsia" w:ascii="宋体" w:hAnsi="宋体" w:cs="宋体"/>
                <w:spacing w:val="11"/>
                <w:sz w:val="24"/>
                <w:szCs w:val="24"/>
              </w:rPr>
              <w:t xml:space="preserve">耐火极限不小于2h。</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685" w:type="pct"/>
            <w:vAlign w:val="center"/>
            <w:textDirection w:val="lrTb"/>
            <w:noWrap w:val="false"/>
          </w:tcPr>
          <w:p>
            <w:pPr>
              <w:jc w:val="center"/>
              <w:rPr>
                <w:rFonts w:hint="eastAsia" w:ascii="宋体" w:hAnsi="宋体" w:cs="宋体"/>
                <w:spacing w:val="4"/>
                <w:sz w:val="24"/>
                <w:szCs w:val="24"/>
              </w:rPr>
            </w:pPr>
            <w:r>
              <w:rPr>
                <w:rFonts w:hint="eastAsia" w:ascii="宋体" w:hAnsi="宋体" w:cs="宋体"/>
                <w:spacing w:val="4"/>
                <w:sz w:val="24"/>
                <w:szCs w:val="24"/>
              </w:rPr>
              <w:t xml:space="preserve">1项</w:t>
            </w:r>
            <w:r/>
          </w:p>
        </w:tc>
      </w:tr>
      <w:tr>
        <w:trPr>
          <w:jc w:val="center"/>
          <w:trHeight w:val="567"/>
        </w:trPr>
        <w:tc>
          <w:tcPr>
            <w:tcW w:w="1658" w:type="pct"/>
            <w:vAlign w:val="center"/>
            <w:textDirection w:val="lrTb"/>
            <w:noWrap w:val="false"/>
          </w:tcPr>
          <w:p>
            <w:pPr>
              <w:pStyle w:val="835"/>
              <w:ind w:left="0"/>
              <w:jc w:val="center"/>
              <w:rPr>
                <w:rFonts w:hint="eastAsia" w:ascii="宋体" w:hAnsi="宋体" w:cs="宋体"/>
                <w:spacing w:val="9"/>
                <w:sz w:val="24"/>
                <w:szCs w:val="24"/>
              </w:rPr>
            </w:pPr>
            <w:r>
              <w:rPr>
                <w:rFonts w:hint="eastAsia" w:ascii="宋体" w:hAnsi="宋体" w:cs="宋体"/>
                <w:spacing w:val="8"/>
                <w:sz w:val="24"/>
                <w:szCs w:val="24"/>
              </w:rPr>
              <w:t xml:space="preserve">钢结构井道幕墙</w:t>
            </w:r>
            <w:r/>
          </w:p>
        </w:tc>
        <w:tc>
          <w:tcPr>
            <w:tcW w:w="2056" w:type="pct"/>
            <w:vAlign w:val="center"/>
            <w:textDirection w:val="lrTb"/>
            <w:noWrap w:val="false"/>
          </w:tcPr>
          <w:p>
            <w:pPr>
              <w:pStyle w:val="835"/>
              <w:ind w:left="0"/>
              <w:jc w:val="left"/>
              <w:rPr>
                <w:rFonts w:hint="eastAsia" w:ascii="宋体" w:hAnsi="宋体" w:cs="宋体"/>
                <w:spacing w:val="7"/>
                <w:sz w:val="24"/>
                <w:szCs w:val="24"/>
              </w:rPr>
            </w:pPr>
            <w:r>
              <w:rPr>
                <w:rFonts w:hint="eastAsia" w:ascii="宋体" w:hAnsi="宋体" w:cs="宋体"/>
                <w:sz w:val="24"/>
                <w:szCs w:val="24"/>
              </w:rPr>
              <w:t xml:space="preserve">铝</w:t>
            </w:r>
            <w:r>
              <w:rPr>
                <w:rFonts w:hint="eastAsia" w:ascii="宋体" w:hAnsi="宋体" w:cs="宋体"/>
                <w:spacing w:val="-33"/>
                <w:sz w:val="24"/>
                <w:szCs w:val="24"/>
              </w:rPr>
              <w:t xml:space="preserve"> </w:t>
            </w:r>
            <w:r>
              <w:rPr>
                <w:rFonts w:hint="eastAsia" w:ascii="宋体" w:hAnsi="宋体" w:cs="宋体"/>
                <w:sz w:val="24"/>
                <w:szCs w:val="24"/>
              </w:rPr>
              <w:t xml:space="preserve">板</w:t>
            </w:r>
            <w:r>
              <w:rPr>
                <w:rFonts w:hint="eastAsia" w:ascii="宋体" w:hAnsi="宋体" w:cs="宋体"/>
                <w:spacing w:val="-31"/>
                <w:sz w:val="24"/>
                <w:szCs w:val="24"/>
              </w:rPr>
              <w:t xml:space="preserve"> </w:t>
            </w:r>
            <w:r>
              <w:rPr>
                <w:rFonts w:hint="eastAsia" w:ascii="宋体" w:hAnsi="宋体" w:cs="宋体"/>
                <w:sz w:val="24"/>
                <w:szCs w:val="24"/>
              </w:rPr>
              <w:t xml:space="preserve">幕</w:t>
            </w:r>
            <w:r>
              <w:rPr>
                <w:rFonts w:hint="eastAsia" w:ascii="宋体" w:hAnsi="宋体" w:cs="宋体"/>
                <w:spacing w:val="-31"/>
                <w:sz w:val="24"/>
                <w:szCs w:val="24"/>
              </w:rPr>
              <w:t xml:space="preserve"> </w:t>
            </w:r>
            <w:r>
              <w:rPr>
                <w:rFonts w:hint="eastAsia" w:ascii="宋体" w:hAnsi="宋体" w:cs="宋体"/>
                <w:sz w:val="24"/>
                <w:szCs w:val="24"/>
              </w:rPr>
              <w:t xml:space="preserve">墙</w:t>
            </w:r>
            <w:r>
              <w:rPr>
                <w:rFonts w:hint="eastAsia" w:ascii="宋体" w:hAnsi="宋体" w:cs="宋体"/>
                <w:spacing w:val="-37"/>
                <w:sz w:val="24"/>
                <w:szCs w:val="24"/>
              </w:rPr>
              <w:t xml:space="preserve"> </w:t>
            </w:r>
            <w:r>
              <w:rPr>
                <w:rFonts w:hint="eastAsia" w:ascii="宋体" w:hAnsi="宋体" w:cs="宋体"/>
                <w:sz w:val="24"/>
                <w:szCs w:val="24"/>
              </w:rPr>
              <w:t xml:space="preserve">：</w:t>
            </w:r>
            <w:r>
              <w:rPr>
                <w:rFonts w:hint="eastAsia" w:ascii="宋体" w:hAnsi="宋体" w:cs="宋体"/>
                <w:spacing w:val="-25"/>
                <w:sz w:val="24"/>
                <w:szCs w:val="24"/>
              </w:rPr>
              <w:t xml:space="preserve"> </w:t>
            </w:r>
            <w:r>
              <w:rPr>
                <w:rFonts w:hint="eastAsia" w:ascii="宋体" w:hAnsi="宋体" w:cs="宋体"/>
                <w:sz w:val="24"/>
                <w:szCs w:val="24"/>
              </w:rPr>
              <w:t xml:space="preserve">2.5mm</w:t>
            </w:r>
            <w:r>
              <w:rPr>
                <w:rFonts w:hint="eastAsia" w:ascii="宋体" w:hAnsi="宋体" w:cs="宋体"/>
                <w:sz w:val="24"/>
                <w:szCs w:val="24"/>
              </w:rPr>
              <w:t xml:space="preserve">厚氟碳</w:t>
            </w:r>
            <w:r>
              <w:rPr>
                <w:rFonts w:hint="eastAsia" w:ascii="宋体" w:hAnsi="宋体" w:cs="宋体"/>
                <w:sz w:val="24"/>
                <w:szCs w:val="24"/>
              </w:rPr>
              <w:t xml:space="preserve">漆铝单板</w:t>
            </w:r>
            <w:r>
              <w:rPr>
                <w:rFonts w:hint="eastAsia" w:ascii="宋体" w:hAnsi="宋体" w:cs="宋体"/>
                <w:spacing w:val="-4"/>
                <w:sz w:val="24"/>
                <w:szCs w:val="24"/>
              </w:rPr>
              <w:t xml:space="preserve">，铝板折边，镀锌钢骨架，</w:t>
            </w:r>
            <w:r>
              <w:rPr>
                <w:rFonts w:hint="eastAsia" w:ascii="宋体" w:hAnsi="宋体" w:cs="宋体"/>
                <w:sz w:val="24"/>
                <w:szCs w:val="24"/>
              </w:rPr>
              <w:t xml:space="preserve"> </w:t>
            </w:r>
            <w:r>
              <w:rPr>
                <w:rFonts w:hint="eastAsia" w:ascii="宋体" w:hAnsi="宋体" w:cs="宋体"/>
                <w:spacing w:val="4"/>
                <w:sz w:val="24"/>
                <w:szCs w:val="24"/>
              </w:rPr>
              <w:t xml:space="preserve">泡沫条</w:t>
            </w:r>
            <w:r>
              <w:rPr>
                <w:rFonts w:hint="eastAsia" w:ascii="宋体" w:hAnsi="宋体" w:cs="宋体"/>
                <w:spacing w:val="4"/>
                <w:sz w:val="24"/>
                <w:szCs w:val="24"/>
              </w:rPr>
              <w:t xml:space="preserve">及打胶密封</w:t>
            </w:r>
            <w:r>
              <w:rPr>
                <w:rFonts w:hint="eastAsia" w:ascii="宋体" w:hAnsi="宋体" w:cs="宋体"/>
                <w:spacing w:val="-45"/>
                <w:sz w:val="24"/>
                <w:szCs w:val="24"/>
              </w:rPr>
              <w:t xml:space="preserve"> </w:t>
            </w:r>
            <w:r>
              <w:rPr>
                <w:rFonts w:hint="eastAsia" w:ascii="宋体" w:hAnsi="宋体" w:cs="宋体"/>
                <w:spacing w:val="4"/>
                <w:sz w:val="24"/>
                <w:szCs w:val="24"/>
              </w:rPr>
              <w:t xml:space="preserve">；不锈钢螺栓、</w:t>
            </w:r>
            <w:r>
              <w:rPr>
                <w:rFonts w:hint="eastAsia" w:ascii="宋体" w:hAnsi="宋体" w:cs="宋体"/>
                <w:sz w:val="24"/>
                <w:szCs w:val="24"/>
              </w:rPr>
              <w:t xml:space="preserve"> </w:t>
            </w:r>
            <w:r>
              <w:rPr>
                <w:rFonts w:hint="eastAsia" w:ascii="宋体" w:hAnsi="宋体" w:cs="宋体"/>
                <w:spacing w:val="-3"/>
                <w:sz w:val="24"/>
                <w:szCs w:val="24"/>
              </w:rPr>
              <w:t xml:space="preserve">螺钉固定，</w:t>
            </w:r>
            <w:r>
              <w:rPr>
                <w:rFonts w:hint="eastAsia" w:ascii="宋体" w:hAnsi="宋体" w:cs="宋体"/>
                <w:spacing w:val="-3"/>
                <w:sz w:val="24"/>
                <w:szCs w:val="24"/>
              </w:rPr>
              <w:t xml:space="preserve">打胶密封</w:t>
            </w:r>
            <w:r>
              <w:rPr>
                <w:rFonts w:hint="eastAsia" w:ascii="宋体" w:hAnsi="宋体" w:cs="宋体"/>
                <w:spacing w:val="-3"/>
                <w:sz w:val="24"/>
                <w:szCs w:val="24"/>
              </w:rPr>
              <w:t xml:space="preserve">。保温：100mm</w:t>
            </w:r>
            <w:r>
              <w:rPr>
                <w:rFonts w:hint="eastAsia" w:ascii="宋体" w:hAnsi="宋体" w:cs="宋体"/>
                <w:spacing w:val="4"/>
                <w:sz w:val="24"/>
                <w:szCs w:val="24"/>
              </w:rPr>
              <w:t xml:space="preserve"> </w:t>
            </w:r>
            <w:r>
              <w:rPr>
                <w:rFonts w:hint="eastAsia" w:ascii="宋体" w:hAnsi="宋体" w:cs="宋体"/>
                <w:spacing w:val="6"/>
                <w:sz w:val="24"/>
                <w:szCs w:val="24"/>
              </w:rPr>
              <w:t xml:space="preserve">硅酸钙板。</w:t>
            </w:r>
            <w:r>
              <w:rPr>
                <w:rFonts w:hint="eastAsia" w:ascii="宋体" w:hAnsi="宋体" w:cs="宋体"/>
                <w:color w:val="000000"/>
                <w:spacing w:val="6"/>
                <w:sz w:val="24"/>
                <w:szCs w:val="24"/>
              </w:rPr>
              <w:t xml:space="preserve">防水：</w:t>
            </w:r>
            <w:r>
              <w:rPr>
                <w:rFonts w:hint="eastAsia" w:ascii="宋体" w:hAnsi="宋体" w:cs="宋体"/>
                <w:color w:val="000000"/>
                <w:spacing w:val="-3"/>
                <w:sz w:val="24"/>
                <w:szCs w:val="24"/>
              </w:rPr>
              <w:t xml:space="preserve">1.5厚JS-Ⅱ型防水涂料，5厚聚合物水泥防水砂浆一道。</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685" w:type="pct"/>
            <w:vAlign w:val="center"/>
            <w:textDirection w:val="lrTb"/>
            <w:noWrap w:val="false"/>
          </w:tcPr>
          <w:p>
            <w:pPr>
              <w:jc w:val="center"/>
              <w:rPr>
                <w:rFonts w:hint="eastAsia" w:ascii="宋体" w:hAnsi="宋体" w:cs="宋体"/>
                <w:spacing w:val="4"/>
                <w:sz w:val="24"/>
                <w:szCs w:val="24"/>
              </w:rPr>
            </w:pPr>
            <w:r>
              <w:rPr>
                <w:rFonts w:hint="eastAsia" w:ascii="宋体" w:hAnsi="宋体" w:cs="宋体"/>
                <w:spacing w:val="4"/>
                <w:sz w:val="24"/>
                <w:szCs w:val="24"/>
              </w:rPr>
              <w:t xml:space="preserve">172.28</w:t>
            </w:r>
            <w:r>
              <w:rPr>
                <w:rFonts w:hint="eastAsia" w:ascii="宋体" w:hAnsi="宋体" w:cs="宋体"/>
                <w:color w:val="000000"/>
                <w:sz w:val="24"/>
                <w:szCs w:val="24"/>
                <w:lang w:bidi="ar"/>
              </w:rPr>
              <w:t xml:space="preserve">㎡</w:t>
            </w:r>
            <w:r/>
          </w:p>
        </w:tc>
      </w:tr>
      <w:tr>
        <w:trPr>
          <w:jc w:val="center"/>
          <w:trHeight w:val="567"/>
        </w:trPr>
        <w:tc>
          <w:tcPr>
            <w:tcW w:w="1658" w:type="pct"/>
            <w:vAlign w:val="center"/>
            <w:textDirection w:val="lrTb"/>
            <w:noWrap w:val="false"/>
          </w:tcPr>
          <w:p>
            <w:pPr>
              <w:pStyle w:val="835"/>
              <w:ind w:left="0"/>
              <w:jc w:val="center"/>
              <w:rPr>
                <w:rFonts w:hint="eastAsia" w:ascii="宋体" w:hAnsi="宋体" w:cs="宋体"/>
                <w:spacing w:val="8"/>
                <w:sz w:val="24"/>
                <w:szCs w:val="24"/>
              </w:rPr>
            </w:pPr>
            <w:r>
              <w:rPr>
                <w:rFonts w:hint="eastAsia" w:ascii="宋体" w:hAnsi="宋体" w:cs="宋体"/>
                <w:spacing w:val="8"/>
                <w:sz w:val="24"/>
                <w:szCs w:val="24"/>
              </w:rPr>
              <w:t xml:space="preserve">顶部电梯通风换气口</w:t>
            </w:r>
            <w:r/>
          </w:p>
        </w:tc>
        <w:tc>
          <w:tcPr>
            <w:tcW w:w="2056" w:type="pct"/>
            <w:vAlign w:val="center"/>
            <w:textDirection w:val="lrTb"/>
            <w:noWrap w:val="false"/>
          </w:tcPr>
          <w:p>
            <w:pPr>
              <w:pStyle w:val="835"/>
              <w:ind w:left="0"/>
              <w:jc w:val="left"/>
              <w:rPr>
                <w:rFonts w:hint="eastAsia" w:ascii="宋体" w:hAnsi="宋体" w:cs="宋体"/>
                <w:sz w:val="24"/>
                <w:szCs w:val="24"/>
              </w:rPr>
            </w:pPr>
            <w:r>
              <w:rPr>
                <w:rFonts w:hint="eastAsia" w:ascii="宋体" w:hAnsi="宋体" w:cs="宋体"/>
                <w:color w:val="000000"/>
                <w:sz w:val="24"/>
                <w:szCs w:val="24"/>
              </w:rPr>
              <w:t xml:space="preserve">外墙固定百叶窗400</w:t>
            </w:r>
            <w:r>
              <w:rPr>
                <w:rFonts w:hint="eastAsia" w:ascii="宋体" w:hAnsi="宋体" w:cs="宋体"/>
                <w:sz w:val="24"/>
                <w:szCs w:val="24"/>
              </w:rPr>
              <w:t xml:space="preserve">mm</w:t>
            </w:r>
            <w:r>
              <w:rPr>
                <w:rFonts w:hint="eastAsia" w:ascii="宋体" w:hAnsi="宋体" w:cs="宋体"/>
                <w:color w:val="000000"/>
                <w:sz w:val="24"/>
                <w:szCs w:val="24"/>
              </w:rPr>
              <w:t xml:space="preserve">*400</w:t>
            </w:r>
            <w:r>
              <w:rPr>
                <w:rFonts w:hint="eastAsia" w:ascii="宋体" w:hAnsi="宋体" w:cs="宋体"/>
                <w:sz w:val="24"/>
                <w:szCs w:val="24"/>
              </w:rPr>
              <w:t xml:space="preserve">mm，内墙网格不大于7.5mm*7.5mm的网罩。</w:t>
            </w:r>
            <w:r/>
          </w:p>
        </w:tc>
        <w:tc>
          <w:tcPr>
            <w:tcW w:w="60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685" w:type="pct"/>
            <w:vAlign w:val="center"/>
            <w:textDirection w:val="lrTb"/>
            <w:noWrap w:val="false"/>
          </w:tcPr>
          <w:p>
            <w:pPr>
              <w:jc w:val="center"/>
              <w:rPr>
                <w:rFonts w:hint="eastAsia" w:ascii="宋体" w:hAnsi="宋体" w:cs="宋体"/>
                <w:spacing w:val="4"/>
                <w:sz w:val="24"/>
                <w:szCs w:val="24"/>
              </w:rPr>
            </w:pPr>
            <w:r>
              <w:rPr>
                <w:rFonts w:hint="eastAsia" w:ascii="宋体" w:hAnsi="宋体" w:cs="宋体"/>
                <w:spacing w:val="4"/>
                <w:sz w:val="24"/>
                <w:szCs w:val="24"/>
              </w:rPr>
              <w:t xml:space="preserve">1扇</w:t>
            </w:r>
            <w:r/>
          </w:p>
        </w:tc>
      </w:tr>
    </w:tbl>
    <w:p>
      <w:pPr>
        <w:jc w:val="left"/>
        <w:spacing w:line="360" w:lineRule="auto"/>
        <w:widowControl/>
        <w:rPr>
          <w:rFonts w:hint="eastAsia" w:ascii="宋体" w:hAnsi="宋体" w:cs="宋体"/>
          <w:b/>
          <w:bCs/>
          <w:sz w:val="24"/>
        </w:rPr>
      </w:pPr>
      <w:r>
        <w:rPr>
          <w:rFonts w:hint="eastAsia" w:ascii="宋体" w:hAnsi="宋体" w:cs="宋体"/>
          <w:b/>
          <w:bCs/>
          <w:sz w:val="24"/>
        </w:rPr>
        <w:t xml:space="preserve">2.2技术参数要求</w:t>
      </w:r>
      <w:r/>
    </w:p>
    <w:p>
      <w:pPr>
        <w:jc w:val="left"/>
        <w:spacing w:line="360" w:lineRule="auto"/>
        <w:widowControl/>
        <w:rPr>
          <w:rFonts w:hint="eastAsia" w:ascii="宋体" w:hAnsi="宋体" w:cs="宋体"/>
        </w:rPr>
      </w:pPr>
      <w:r>
        <w:rPr>
          <w:rFonts w:hint="eastAsia" w:ascii="宋体" w:hAnsi="宋体" w:cs="宋体"/>
          <w:sz w:val="24"/>
          <w:szCs w:val="24"/>
          <w:lang w:bidi="ar"/>
        </w:rPr>
        <w:t xml:space="preserve">技术参数、功能配置要求 </w:t>
      </w:r>
      <w:r>
        <w:rPr>
          <w:rFonts w:hint="eastAsia" w:ascii="宋体" w:hAnsi="宋体" w:cs="宋体"/>
          <w:color w:val="000000" w:themeColor="text1"/>
          <w:sz w:val="24"/>
          <w:szCs w:val="24"/>
          <w:lang w:bidi="ar"/>
        </w:rPr>
        <w:t xml:space="preserve">（核心产品：DT1）</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1"/>
        <w:gridCol w:w="1850"/>
        <w:gridCol w:w="6269"/>
      </w:tblGrid>
      <w:tr>
        <w:trPr>
          <w:trHeight w:val="499"/>
        </w:trPr>
        <w:tc>
          <w:tcPr>
            <w:tcW w:w="397" w:type="pct"/>
            <w:vAlign w:val="center"/>
            <w:textDirection w:val="lrTb"/>
            <w:noWrap w:val="false"/>
          </w:tcPr>
          <w:p>
            <w:pPr>
              <w:jc w:val="center"/>
              <w:spacing w:line="400" w:lineRule="exact"/>
              <w:widowControl/>
              <w:rPr>
                <w:rFonts w:hint="eastAsia" w:ascii="宋体" w:hAnsi="宋体" w:cs="宋体"/>
                <w:b/>
                <w:bCs/>
                <w:color w:val="000000"/>
              </w:rPr>
            </w:pPr>
            <w:r>
              <w:rPr>
                <w:rFonts w:hint="eastAsia" w:ascii="宋体" w:hAnsi="宋体" w:cs="宋体"/>
                <w:b/>
                <w:bCs/>
                <w:color w:val="000000"/>
                <w:lang w:bidi="ar"/>
              </w:rPr>
              <w:t xml:space="preserve">一</w:t>
            </w:r>
            <w:r/>
          </w:p>
        </w:tc>
        <w:tc>
          <w:tcPr>
            <w:gridSpan w:val="2"/>
            <w:tcW w:w="4603" w:type="pct"/>
            <w:vAlign w:val="center"/>
            <w:textDirection w:val="lrTb"/>
            <w:noWrap w:val="false"/>
          </w:tcPr>
          <w:p>
            <w:pPr>
              <w:jc w:val="center"/>
              <w:spacing w:line="400" w:lineRule="exact"/>
              <w:widowControl/>
              <w:rPr>
                <w:rFonts w:hint="eastAsia" w:ascii="宋体" w:hAnsi="宋体" w:cs="宋体"/>
                <w:b/>
                <w:color w:val="000000"/>
              </w:rPr>
            </w:pPr>
            <w:r>
              <w:rPr>
                <w:rFonts w:hint="eastAsia" w:ascii="宋体" w:hAnsi="宋体" w:cs="宋体"/>
                <w:b/>
                <w:color w:val="000000"/>
                <w:lang w:bidi="ar"/>
              </w:rPr>
              <w:t xml:space="preserve">电梯主要技术参数要求</w:t>
            </w:r>
            <w:r/>
          </w:p>
        </w:tc>
      </w:tr>
      <w:tr>
        <w:trPr>
          <w:trHeight w:val="905"/>
        </w:trPr>
        <w:tc>
          <w:tcPr>
            <w:tcW w:w="397" w:type="pct"/>
            <w:vAlign w:val="center"/>
            <w:textDirection w:val="lrTb"/>
            <w:noWrap w:val="false"/>
          </w:tcPr>
          <w:p>
            <w:pPr>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1</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r>
            <w:r/>
          </w:p>
          <w:p>
            <w:pPr>
              <w:jc w:val="center"/>
              <w:spacing w:line="400" w:lineRule="exact"/>
              <w:widowControl/>
              <w:rPr>
                <w:rFonts w:hint="eastAsia" w:ascii="宋体" w:hAnsi="宋体" w:cs="宋体"/>
                <w:bCs/>
                <w:color w:val="000000" w:themeColor="text1"/>
              </w:rPr>
            </w:pPr>
            <w:r>
              <w:rPr>
                <w:rFonts w:hint="eastAsia" w:ascii="宋体" w:hAnsi="宋体" w:cs="宋体"/>
                <w:bCs/>
                <w:color w:val="000000" w:themeColor="text1"/>
                <w:lang w:bidi="ar"/>
              </w:rPr>
              <w:t xml:space="preserve">梯号及</w:t>
            </w:r>
            <w:r>
              <w:rPr>
                <w:rFonts w:hint="eastAsia" w:ascii="宋体" w:hAnsi="宋体" w:cs="宋体"/>
                <w:bCs/>
                <w:color w:val="000000" w:themeColor="text1"/>
                <w:lang w:bidi="ar"/>
              </w:rPr>
              <w:t xml:space="preserve">电梯名称</w:t>
            </w:r>
            <w:r/>
          </w:p>
          <w:p>
            <w:pPr>
              <w:jc w:val="center"/>
              <w:spacing w:line="400" w:lineRule="exact"/>
              <w:widowControl/>
              <w:rPr>
                <w:rFonts w:hint="eastAsia" w:ascii="宋体" w:hAnsi="宋体" w:cs="宋体"/>
                <w:bCs/>
                <w:color w:val="000000" w:themeColor="text1"/>
              </w:rPr>
            </w:pPr>
            <w:r>
              <w:rPr>
                <w:rFonts w:hint="eastAsia" w:ascii="宋体" w:hAnsi="宋体" w:cs="宋体"/>
                <w:bCs/>
                <w:color w:val="000000" w:themeColor="text1"/>
              </w:rPr>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▲投标产品整机VDI4707能效等级为A级。</w:t>
            </w:r>
            <w:r/>
          </w:p>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▲投标产品整机ISO25745能效等级为A级。</w:t>
            </w:r>
            <w:r/>
          </w:p>
          <w:p>
            <w:pPr>
              <w:jc w:val="left"/>
              <w:widowControl/>
              <w:rPr>
                <w:rFonts w:hint="eastAsia" w:ascii="宋体" w:hAnsi="宋体" w:cs="宋体"/>
                <w:color w:val="000000" w:themeColor="text1"/>
                <w:lang w:bidi="ar"/>
              </w:rPr>
            </w:pPr>
            <w:r>
              <w:rPr>
                <w:rFonts w:hint="eastAsia" w:ascii="宋体" w:hAnsi="宋体" w:cs="宋体"/>
                <w:b/>
                <w:bCs/>
                <w:color w:val="000000" w:themeColor="text1"/>
              </w:rPr>
              <w:t xml:space="preserve">提供该型号整机能效等级证书并加盖投标人公章。</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2</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rPr>
            </w:pPr>
            <w:r>
              <w:rPr>
                <w:rFonts w:hint="eastAsia" w:ascii="宋体" w:hAnsi="宋体" w:cs="宋体"/>
                <w:bCs/>
                <w:color w:val="000000" w:themeColor="text1"/>
                <w:lang w:bidi="ar"/>
              </w:rPr>
              <w:t xml:space="preserve">动力电源</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380V、50HZ，三相电源</w:t>
            </w:r>
            <w:r/>
          </w:p>
          <w:p>
            <w:pPr>
              <w:jc w:val="left"/>
              <w:widowControl/>
              <w:rPr>
                <w:rFonts w:hint="eastAsia" w:ascii="宋体" w:hAnsi="宋体" w:cs="宋体"/>
                <w:color w:val="000000" w:themeColor="text1"/>
              </w:rPr>
            </w:pPr>
            <w:r>
              <w:rPr>
                <w:rFonts w:hint="eastAsia" w:ascii="宋体" w:hAnsi="宋体" w:cs="宋体"/>
                <w:bCs/>
                <w:color w:val="000000" w:themeColor="text1"/>
                <w:lang w:bidi="ar"/>
              </w:rPr>
              <w:t xml:space="preserve">▲</w:t>
            </w:r>
            <w:r>
              <w:rPr>
                <w:rFonts w:hint="eastAsia" w:ascii="宋体" w:hAnsi="宋体" w:cs="宋体"/>
                <w:color w:val="000000" w:themeColor="text1"/>
              </w:rPr>
              <w:t xml:space="preserve">投标产品控制柜在电源电压（380V）波动的情况下能够稳定运行，可承受电压波动范围≥±20%。</w:t>
            </w:r>
            <w:r/>
          </w:p>
          <w:p>
            <w:pPr>
              <w:pStyle w:val="931"/>
              <w:ind w:left="0"/>
              <w:rPr>
                <w:rFonts w:hint="eastAsia" w:ascii="宋体" w:hAnsi="宋体" w:cs="宋体"/>
                <w:color w:val="000000" w:themeColor="text1"/>
              </w:rPr>
            </w:pPr>
            <w:r>
              <w:rPr>
                <w:rFonts w:hint="eastAsia" w:ascii="宋体" w:hAnsi="宋体" w:cs="宋体"/>
                <w:b/>
                <w:color w:val="000000" w:themeColor="text1"/>
                <w:lang w:bidi="ar"/>
              </w:rPr>
              <w:t xml:space="preserve">提供该部件具有CMA标识且国家认可的检测机构出具的试验报告复印件，并加盖投标人公章。</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3</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rPr>
            </w:pPr>
            <w:r>
              <w:rPr>
                <w:rFonts w:hint="eastAsia" w:ascii="宋体" w:hAnsi="宋体" w:cs="宋体"/>
                <w:bCs/>
                <w:color w:val="000000" w:themeColor="text1"/>
                <w:lang w:bidi="ar"/>
              </w:rPr>
              <w:t xml:space="preserve">照明电源</w:t>
            </w:r>
            <w:r/>
          </w:p>
        </w:tc>
        <w:tc>
          <w:tcPr>
            <w:tcW w:w="3548" w:type="pct"/>
            <w:vAlign w:val="center"/>
            <w:textDirection w:val="lrTb"/>
            <w:noWrap w:val="false"/>
          </w:tcPr>
          <w:p>
            <w:pPr>
              <w:jc w:val="left"/>
              <w:spacing w:line="400" w:lineRule="exact"/>
              <w:widowControl/>
              <w:rPr>
                <w:rFonts w:hint="eastAsia" w:ascii="宋体" w:hAnsi="宋体" w:cs="宋体"/>
                <w:bCs/>
                <w:color w:val="000000" w:themeColor="text1"/>
              </w:rPr>
            </w:pPr>
            <w:r>
              <w:rPr>
                <w:rFonts w:hint="eastAsia" w:ascii="宋体" w:hAnsi="宋体" w:cs="宋体"/>
                <w:bCs/>
                <w:color w:val="000000" w:themeColor="text1"/>
                <w:lang w:bidi="ar"/>
              </w:rPr>
              <w:t xml:space="preserve">220V，50HZ，单相电源</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4</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rPr>
            </w:pPr>
            <w:r>
              <w:rPr>
                <w:rFonts w:hint="eastAsia" w:ascii="宋体" w:hAnsi="宋体" w:cs="宋体"/>
                <w:bCs/>
                <w:color w:val="000000" w:themeColor="text1"/>
                <w:lang w:bidi="ar"/>
              </w:rPr>
              <w:t xml:space="preserve">拖动方式</w:t>
            </w:r>
            <w:r/>
          </w:p>
        </w:tc>
        <w:tc>
          <w:tcPr>
            <w:tcW w:w="3548" w:type="pct"/>
            <w:vAlign w:val="center"/>
            <w:textDirection w:val="lrTb"/>
            <w:noWrap w:val="false"/>
          </w:tcPr>
          <w:p>
            <w:pPr>
              <w:jc w:val="left"/>
              <w:spacing w:line="400" w:lineRule="exact"/>
              <w:widowControl/>
              <w:rPr>
                <w:rFonts w:hint="eastAsia" w:ascii="宋体" w:hAnsi="宋体" w:cs="宋体"/>
                <w:bCs/>
                <w:color w:val="000000" w:themeColor="text1"/>
              </w:rPr>
            </w:pPr>
            <w:r>
              <w:rPr>
                <w:rFonts w:hint="eastAsia" w:ascii="宋体" w:hAnsi="宋体" w:cs="宋体"/>
                <w:bCs/>
                <w:color w:val="000000" w:themeColor="text1"/>
                <w:lang w:bidi="ar"/>
              </w:rPr>
              <w:t xml:space="preserve">变频驱动 (VVVF)</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5</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rPr>
            </w:pPr>
            <w:r>
              <w:rPr>
                <w:rFonts w:hint="eastAsia" w:ascii="宋体" w:hAnsi="宋体" w:cs="宋体"/>
                <w:bCs/>
                <w:color w:val="000000" w:themeColor="text1"/>
                <w:lang w:bidi="ar"/>
              </w:rPr>
              <w:t xml:space="preserve">曳引机</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永磁同步无齿轮曳引机，曳引机驱动轮（输出轮）尽可能</w:t>
            </w:r>
            <w:r>
              <w:rPr>
                <w:rFonts w:hint="eastAsia" w:ascii="宋体" w:hAnsi="宋体" w:cs="宋体"/>
                <w:color w:val="000000" w:themeColor="text1"/>
              </w:rPr>
              <w:t xml:space="preserve">节圆直径小于等于</w:t>
            </w:r>
            <w:r>
              <w:rPr>
                <w:rFonts w:hint="eastAsia" w:ascii="宋体" w:hAnsi="宋体" w:cs="宋体"/>
                <w:bCs/>
                <w:color w:val="000000" w:themeColor="text1"/>
                <w:lang w:bidi="ar"/>
              </w:rPr>
              <w:t xml:space="preserve">100mm，节省井道空间。</w:t>
            </w:r>
            <w:r/>
          </w:p>
          <w:p>
            <w:pPr>
              <w:jc w:val="left"/>
              <w:widowControl/>
              <w:rPr>
                <w:rFonts w:hint="eastAsia" w:ascii="宋体" w:hAnsi="宋体" w:cs="宋体"/>
                <w:b/>
                <w:color w:val="000000" w:themeColor="text1"/>
                <w:lang w:bidi="ar"/>
              </w:rPr>
            </w:pPr>
            <w:r>
              <w:rPr>
                <w:rFonts w:hint="eastAsia" w:ascii="宋体" w:hAnsi="宋体" w:cs="宋体"/>
                <w:b/>
                <w:color w:val="000000" w:themeColor="text1"/>
                <w:lang w:bidi="ar"/>
              </w:rPr>
              <w:t xml:space="preserve">▲投标产品曳引机为原厂原品牌。</w:t>
            </w:r>
            <w:r/>
          </w:p>
          <w:p>
            <w:pPr>
              <w:jc w:val="left"/>
              <w:widowControl/>
              <w:rPr>
                <w:rFonts w:hint="eastAsia" w:ascii="宋体" w:hAnsi="宋体" w:cs="宋体"/>
                <w:bCs/>
                <w:color w:val="000000" w:themeColor="text1"/>
                <w:lang w:bidi="ar"/>
              </w:rPr>
            </w:pPr>
            <w:r>
              <w:rPr>
                <w:rFonts w:hint="eastAsia" w:ascii="宋体" w:hAnsi="宋体" w:cs="宋体"/>
                <w:b/>
                <w:color w:val="000000" w:themeColor="text1"/>
                <w:lang w:bidi="ar"/>
              </w:rPr>
              <w:t xml:space="preserve">提供该部件型式试验报告复印件并加盖投标人公章。</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6</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曳引机静态加载</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▲投标产品轿厢内加载220%及以上的额定载荷停靠在最低层平层位置保持60分钟后，主机制动器各部件完好，曳引轮不转动，悬挂装置无打滑现象，轿厢未发生明显位移，制动器保持良好的静态制动性能。</w:t>
            </w:r>
            <w:r/>
          </w:p>
          <w:p>
            <w:pPr>
              <w:pStyle w:val="931"/>
              <w:ind w:left="0"/>
              <w:rPr>
                <w:rFonts w:hint="eastAsia" w:ascii="宋体" w:hAnsi="宋体" w:cs="宋体"/>
                <w:color w:val="000000" w:themeColor="text1"/>
              </w:rPr>
            </w:pPr>
            <w:r>
              <w:rPr>
                <w:rFonts w:hint="eastAsia" w:ascii="宋体" w:hAnsi="宋体" w:cs="宋体"/>
                <w:b/>
                <w:color w:val="000000" w:themeColor="text1"/>
                <w:lang w:bidi="ar"/>
              </w:rPr>
              <w:t xml:space="preserve">提供该部件具有CMA标识且国家认可的检测机构出具的试验报告复印件，并加盖投标人公章。</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7</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安全保护装置</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▲投标产品轿厢上行超速保护装置为原厂原品牌。</w:t>
            </w:r>
            <w:r/>
          </w:p>
          <w:p>
            <w:pPr>
              <w:jc w:val="left"/>
              <w:widowControl/>
              <w:rPr>
                <w:rFonts w:hint="eastAsia" w:ascii="宋体" w:hAnsi="宋体" w:cs="宋体"/>
                <w:bCs/>
                <w:color w:val="000000" w:themeColor="text1"/>
                <w:lang w:bidi="ar"/>
              </w:rPr>
            </w:pPr>
            <w:r>
              <w:rPr>
                <w:rFonts w:hint="eastAsia" w:ascii="宋体" w:hAnsi="宋体" w:cs="宋体"/>
                <w:b/>
                <w:color w:val="000000" w:themeColor="text1"/>
                <w:lang w:bidi="ar"/>
              </w:rPr>
              <w:t xml:space="preserve">提供该部件型式试验报告复印件并加盖投标人公章。</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8</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rPr>
            </w:pPr>
            <w:r>
              <w:rPr>
                <w:rFonts w:hint="eastAsia" w:ascii="宋体" w:hAnsi="宋体" w:cs="宋体"/>
                <w:bCs/>
                <w:color w:val="000000" w:themeColor="text1"/>
                <w:lang w:bidi="ar"/>
              </w:rPr>
              <w:t xml:space="preserve">门系统</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变压变频(VVVF)调速驱动门机。</w:t>
            </w:r>
            <w:r/>
          </w:p>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w:t>
            </w:r>
            <w:r>
              <w:rPr>
                <w:rFonts w:hint="eastAsia" w:ascii="宋体" w:hAnsi="宋体" w:cs="宋体"/>
                <w:color w:val="000000" w:themeColor="text1"/>
                <w:lang w:bidi="ar"/>
              </w:rPr>
              <w:t xml:space="preserve">投标产品</w:t>
            </w:r>
            <w:r>
              <w:rPr>
                <w:rFonts w:hint="eastAsia" w:ascii="宋体" w:hAnsi="宋体" w:cs="宋体"/>
                <w:bCs/>
                <w:color w:val="000000" w:themeColor="text1"/>
                <w:lang w:bidi="ar"/>
              </w:rPr>
              <w:t xml:space="preserve">轿门门锁装置为原厂原品牌。</w:t>
            </w:r>
            <w:r/>
          </w:p>
          <w:p>
            <w:pPr>
              <w:jc w:val="left"/>
              <w:widowControl/>
              <w:rPr>
                <w:rFonts w:hint="eastAsia" w:ascii="宋体" w:hAnsi="宋体" w:cs="宋体"/>
                <w:bCs/>
                <w:color w:val="000000" w:themeColor="text1"/>
                <w:lang w:bidi="ar"/>
              </w:rPr>
            </w:pPr>
            <w:r>
              <w:rPr>
                <w:rFonts w:hint="eastAsia" w:ascii="宋体" w:hAnsi="宋体" w:cs="宋体"/>
                <w:b/>
                <w:color w:val="000000" w:themeColor="text1"/>
                <w:lang w:bidi="ar"/>
              </w:rPr>
              <w:t xml:space="preserve">提供该部件型式试验报告复印件并加盖投标人公章。</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9</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rPr>
            </w:pPr>
            <w:r>
              <w:rPr>
                <w:rFonts w:hint="eastAsia" w:ascii="宋体" w:hAnsi="宋体" w:cs="宋体"/>
                <w:bCs/>
                <w:color w:val="000000" w:themeColor="text1"/>
              </w:rPr>
              <w:t xml:space="preserve">层门</w:t>
            </w:r>
            <w:r/>
          </w:p>
        </w:tc>
        <w:tc>
          <w:tcPr>
            <w:tcW w:w="3548" w:type="pct"/>
            <w:vAlign w:val="center"/>
            <w:textDirection w:val="lrTb"/>
            <w:noWrap w:val="false"/>
          </w:tcPr>
          <w:p>
            <w:pP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rPr>
              <w:t xml:space="preserve">投标产品</w:t>
            </w:r>
            <w:r>
              <w:rPr>
                <w:rFonts w:hint="eastAsia" w:ascii="宋体" w:hAnsi="宋体" w:cs="宋体"/>
                <w:bCs/>
                <w:color w:val="000000" w:themeColor="text1"/>
              </w:rPr>
              <w:t xml:space="preserve">层门抗软</w:t>
            </w:r>
            <w:r>
              <w:rPr>
                <w:rFonts w:hint="eastAsia" w:ascii="宋体" w:hAnsi="宋体" w:cs="宋体"/>
                <w:bCs/>
                <w:color w:val="000000" w:themeColor="text1"/>
              </w:rPr>
              <w:t xml:space="preserve">摆锤冲击动能至少达到460J。</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10</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rPr>
            </w:pPr>
            <w:r>
              <w:rPr>
                <w:rFonts w:hint="eastAsia" w:ascii="宋体" w:hAnsi="宋体" w:cs="宋体"/>
                <w:bCs/>
                <w:color w:val="000000" w:themeColor="text1"/>
              </w:rPr>
              <w:t xml:space="preserve">层门锁装置</w:t>
            </w:r>
            <w:r/>
          </w:p>
        </w:tc>
        <w:tc>
          <w:tcPr>
            <w:tcW w:w="3548" w:type="pct"/>
            <w:vAlign w:val="center"/>
            <w:textDirection w:val="lrTb"/>
            <w:noWrap w:val="false"/>
          </w:tcPr>
          <w:p>
            <w:pPr>
              <w:jc w:val="left"/>
              <w:spacing w:line="400" w:lineRule="exact"/>
              <w:widowControl/>
              <w:rPr>
                <w:rFonts w:hint="eastAsia" w:ascii="宋体" w:hAnsi="宋体" w:cs="宋体"/>
                <w:bCs/>
                <w:color w:val="000000" w:themeColor="text1"/>
              </w:rPr>
            </w:pPr>
            <w:r>
              <w:rPr>
                <w:rFonts w:hint="eastAsia" w:ascii="宋体" w:hAnsi="宋体" w:cs="宋体"/>
                <w:bCs/>
                <w:color w:val="000000" w:themeColor="text1"/>
                <w:lang w:bidi="ar"/>
              </w:rPr>
              <w:t xml:space="preserve">投标产品层门锁装置动作寿命至少达到1500万次。</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11</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rPr>
            </w:pPr>
            <w:r>
              <w:rPr>
                <w:rFonts w:hint="eastAsia" w:ascii="宋体" w:hAnsi="宋体" w:cs="宋体"/>
                <w:bCs/>
                <w:color w:val="000000" w:themeColor="text1"/>
                <w:lang w:bidi="ar"/>
              </w:rPr>
              <w:t xml:space="preserve">控制系统</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w:t>
            </w:r>
            <w:r>
              <w:rPr>
                <w:rFonts w:hint="eastAsia" w:ascii="宋体" w:hAnsi="宋体" w:cs="宋体"/>
                <w:color w:val="000000" w:themeColor="text1"/>
                <w:lang w:bidi="ar"/>
              </w:rPr>
              <w:t xml:space="preserve">投标产品</w:t>
            </w:r>
            <w:r>
              <w:rPr>
                <w:rFonts w:hint="eastAsia" w:ascii="宋体" w:hAnsi="宋体" w:cs="宋体"/>
                <w:bCs/>
                <w:color w:val="000000" w:themeColor="text1"/>
                <w:lang w:bidi="ar"/>
              </w:rPr>
              <w:t xml:space="preserve">控制柜为原厂原品牌，且控制柜浪涌保护装置具备抗雷击浪涌（冲击）组合波≥20kV(10kA)。</w:t>
            </w:r>
            <w:r/>
          </w:p>
          <w:p>
            <w:pPr>
              <w:jc w:val="left"/>
              <w:widowControl/>
              <w:rPr>
                <w:rFonts w:hint="eastAsia" w:ascii="宋体" w:hAnsi="宋体" w:cs="宋体"/>
                <w:color w:val="000000" w:themeColor="text1"/>
                <w:lang w:bidi="ar"/>
              </w:rPr>
            </w:pPr>
            <w:r>
              <w:rPr>
                <w:rFonts w:hint="eastAsia" w:ascii="宋体" w:hAnsi="宋体" w:cs="宋体"/>
                <w:b/>
                <w:bCs/>
                <w:color w:val="000000" w:themeColor="text1"/>
                <w:lang w:bidi="ar"/>
              </w:rPr>
              <w:t xml:space="preserve">提供该部件型式试验报告复印件及具有CMA标识且国家认可的检测机构出具的试验报告复印件并加盖投标人公章。</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12</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调速装置</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w:t>
            </w:r>
            <w:r>
              <w:rPr>
                <w:rFonts w:hint="eastAsia" w:ascii="宋体" w:hAnsi="宋体" w:cs="宋体"/>
                <w:color w:val="000000" w:themeColor="text1"/>
                <w:lang w:bidi="ar"/>
              </w:rPr>
              <w:t xml:space="preserve">投标产品</w:t>
            </w:r>
            <w:r>
              <w:rPr>
                <w:rFonts w:hint="eastAsia" w:ascii="宋体" w:hAnsi="宋体" w:cs="宋体"/>
                <w:bCs/>
                <w:color w:val="000000" w:themeColor="text1"/>
                <w:lang w:bidi="ar"/>
              </w:rPr>
              <w:t xml:space="preserve">控制柜调速装置为原厂原品牌。</w:t>
            </w:r>
            <w:r/>
          </w:p>
          <w:p>
            <w:pPr>
              <w:jc w:val="left"/>
              <w:widowControl/>
              <w:rPr>
                <w:rFonts w:hint="eastAsia" w:ascii="宋体" w:hAnsi="宋体" w:cs="宋体"/>
                <w:bCs/>
                <w:color w:val="000000" w:themeColor="text1"/>
                <w:lang w:bidi="ar"/>
              </w:rPr>
            </w:pPr>
            <w:r>
              <w:rPr>
                <w:rFonts w:hint="eastAsia" w:ascii="宋体" w:hAnsi="宋体" w:cs="宋体"/>
                <w:b/>
                <w:color w:val="000000" w:themeColor="text1"/>
                <w:lang w:bidi="ar"/>
              </w:rPr>
              <w:t xml:space="preserve">提供该部件型式试验报告复印件并加盖投标人公章。</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13</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控制装置</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w:t>
            </w:r>
            <w:r>
              <w:rPr>
                <w:rFonts w:hint="eastAsia" w:ascii="宋体" w:hAnsi="宋体" w:cs="宋体"/>
                <w:color w:val="000000" w:themeColor="text1"/>
                <w:lang w:bidi="ar"/>
              </w:rPr>
              <w:t xml:space="preserve">投标产品</w:t>
            </w:r>
            <w:r>
              <w:rPr>
                <w:rFonts w:hint="eastAsia" w:ascii="宋体" w:hAnsi="宋体" w:cs="宋体"/>
                <w:bCs/>
                <w:color w:val="000000" w:themeColor="text1"/>
                <w:lang w:bidi="ar"/>
              </w:rPr>
              <w:t xml:space="preserve">控制装置为原厂原品牌。</w:t>
            </w:r>
            <w:r/>
          </w:p>
          <w:p>
            <w:pPr>
              <w:jc w:val="left"/>
              <w:widowControl/>
              <w:rPr>
                <w:rFonts w:hint="eastAsia" w:ascii="宋体" w:hAnsi="宋体" w:cs="宋体"/>
                <w:b/>
                <w:color w:val="000000" w:themeColor="text1"/>
                <w:lang w:bidi="ar"/>
              </w:rPr>
            </w:pPr>
            <w:r>
              <w:rPr>
                <w:rFonts w:hint="eastAsia" w:ascii="宋体" w:hAnsi="宋体" w:cs="宋体"/>
                <w:b/>
                <w:color w:val="000000" w:themeColor="text1"/>
                <w:lang w:bidi="ar"/>
              </w:rPr>
              <w:t xml:space="preserve">提供该部件型式试验报告复印件并加盖投标人公章。</w:t>
            </w:r>
            <w:r/>
          </w:p>
          <w:p>
            <w:pPr>
              <w:pStyle w:val="931"/>
              <w:ind w:left="0"/>
              <w:rPr>
                <w:rFonts w:hint="eastAsia" w:ascii="宋体" w:hAnsi="宋体" w:cs="宋体"/>
                <w:color w:val="000000" w:themeColor="text1"/>
              </w:rPr>
            </w:pPr>
            <w:r>
              <w:rPr>
                <w:rFonts w:hint="eastAsia" w:ascii="宋体" w:hAnsi="宋体" w:cs="宋体"/>
                <w:b/>
                <w:bCs/>
                <w:color w:val="000000" w:themeColor="text1"/>
                <w:lang w:bidi="ar"/>
              </w:rPr>
              <w:t xml:space="preserve">投标产品控制装置通过持续冲击试验、交变盐雾试验、温度变化试验、交变湿热存储试验。</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14</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限速器</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w:t>
            </w:r>
            <w:r>
              <w:rPr>
                <w:rFonts w:hint="eastAsia" w:ascii="宋体" w:hAnsi="宋体" w:cs="宋体"/>
                <w:color w:val="000000" w:themeColor="text1"/>
                <w:lang w:bidi="ar"/>
              </w:rPr>
              <w:t xml:space="preserve">投标产品限速器为原厂原品牌生产的，且模拟寿命达到40年，各工况下在整机上进行限速器安全</w:t>
            </w:r>
            <w:r>
              <w:rPr>
                <w:rFonts w:hint="eastAsia" w:ascii="宋体" w:hAnsi="宋体" w:cs="宋体"/>
                <w:color w:val="000000" w:themeColor="text1"/>
                <w:lang w:bidi="ar"/>
              </w:rPr>
              <w:t xml:space="preserve">钳</w:t>
            </w:r>
            <w:r>
              <w:rPr>
                <w:rFonts w:hint="eastAsia" w:ascii="宋体" w:hAnsi="宋体" w:cs="宋体"/>
                <w:color w:val="000000" w:themeColor="text1"/>
                <w:lang w:bidi="ar"/>
              </w:rPr>
              <w:t xml:space="preserve">联动测试动作次数不少于100次。</w:t>
            </w:r>
            <w:r/>
          </w:p>
          <w:p>
            <w:pPr>
              <w:pStyle w:val="931"/>
              <w:ind w:left="0"/>
              <w:rPr>
                <w:rFonts w:hint="eastAsia" w:ascii="宋体" w:hAnsi="宋体" w:cs="宋体"/>
                <w:bCs/>
                <w:color w:val="000000" w:themeColor="text1"/>
                <w:lang w:bidi="ar"/>
              </w:rPr>
            </w:pPr>
            <w:r>
              <w:rPr>
                <w:rFonts w:hint="eastAsia" w:ascii="宋体" w:hAnsi="宋体" w:cs="宋体"/>
                <w:b/>
                <w:bCs/>
                <w:color w:val="000000" w:themeColor="text1"/>
                <w:lang w:bidi="ar"/>
              </w:rPr>
              <w:t xml:space="preserve">提供该部件型式试验报告复印件及具有CMA标识且国家认可的检测机构出具的试验报告复印件并加盖投标人公章。</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15</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安全钳</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w:t>
            </w:r>
            <w:r>
              <w:rPr>
                <w:rFonts w:hint="eastAsia" w:ascii="宋体" w:hAnsi="宋体" w:cs="宋体"/>
                <w:color w:val="000000" w:themeColor="text1"/>
                <w:lang w:bidi="ar"/>
              </w:rPr>
              <w:t xml:space="preserve">投标产品渐进式安全钳为原厂原品牌生产的，且模拟寿命达到40年，各工况下在整机上进行限速器安全</w:t>
            </w:r>
            <w:r>
              <w:rPr>
                <w:rFonts w:hint="eastAsia" w:ascii="宋体" w:hAnsi="宋体" w:cs="宋体"/>
                <w:color w:val="000000" w:themeColor="text1"/>
                <w:lang w:bidi="ar"/>
              </w:rPr>
              <w:t xml:space="preserve">钳</w:t>
            </w:r>
            <w:r>
              <w:rPr>
                <w:rFonts w:hint="eastAsia" w:ascii="宋体" w:hAnsi="宋体" w:cs="宋体"/>
                <w:color w:val="000000" w:themeColor="text1"/>
                <w:lang w:bidi="ar"/>
              </w:rPr>
              <w:t xml:space="preserve">联动测试动作次数不少于100次。</w:t>
            </w:r>
            <w:r/>
          </w:p>
          <w:p>
            <w:pPr>
              <w:pStyle w:val="931"/>
              <w:ind w:left="0"/>
              <w:rPr>
                <w:rFonts w:hint="eastAsia" w:ascii="宋体" w:hAnsi="宋体" w:cs="宋体"/>
                <w:bCs/>
                <w:color w:val="000000" w:themeColor="text1"/>
                <w:lang w:bidi="ar"/>
              </w:rPr>
            </w:pPr>
            <w:r>
              <w:rPr>
                <w:rFonts w:hint="eastAsia" w:ascii="宋体" w:hAnsi="宋体" w:cs="宋体"/>
                <w:b/>
                <w:bCs/>
                <w:color w:val="000000" w:themeColor="text1"/>
                <w:lang w:bidi="ar"/>
              </w:rPr>
              <w:t xml:space="preserve">提供该部件型式试验报告复印件及具有CMA标识且国家认可的检测机构出具的试验报告复印件并加盖投标人公章。</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16</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缓冲器</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w:t>
            </w:r>
            <w:r>
              <w:rPr>
                <w:rFonts w:hint="eastAsia" w:ascii="宋体" w:hAnsi="宋体" w:cs="宋体"/>
                <w:color w:val="000000" w:themeColor="text1"/>
                <w:lang w:bidi="ar"/>
              </w:rPr>
              <w:t xml:space="preserve">投标产品液压缓冲器为原厂原品牌生产的，且模拟寿命达到40年，模拟动作次数不少于100次的。</w:t>
            </w:r>
            <w:r/>
          </w:p>
          <w:p>
            <w:pPr>
              <w:pStyle w:val="931"/>
              <w:ind w:left="0"/>
              <w:rPr>
                <w:rFonts w:hint="eastAsia" w:ascii="宋体" w:hAnsi="宋体" w:cs="宋体"/>
                <w:bCs/>
                <w:color w:val="000000" w:themeColor="text1"/>
                <w:lang w:bidi="ar"/>
              </w:rPr>
            </w:pPr>
            <w:r>
              <w:rPr>
                <w:rFonts w:hint="eastAsia" w:ascii="宋体" w:hAnsi="宋体" w:cs="宋体"/>
                <w:b/>
                <w:bCs/>
                <w:color w:val="000000" w:themeColor="text1"/>
                <w:lang w:bidi="ar"/>
              </w:rPr>
              <w:t xml:space="preserve">提供该部件型式试验报告复印件及具有CMA标识且国家认可的检测机构出具的试验报告复印件并加盖投标人公章。</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17</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厅站呼梯</w:t>
            </w:r>
            <w:r>
              <w:rPr>
                <w:rFonts w:hint="eastAsia" w:ascii="宋体" w:hAnsi="宋体" w:cs="宋体"/>
                <w:bCs/>
                <w:color w:val="000000" w:themeColor="text1"/>
                <w:lang w:bidi="ar"/>
              </w:rPr>
              <w:t xml:space="preserve">面板</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防止水进入。</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18</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按钮</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采用金属按钮，动作寿命至少达到1000万次。</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19</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平层精度</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color w:val="000000" w:themeColor="text1"/>
              </w:rPr>
              <w:t xml:space="preserve">≤±3mm</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20</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噪声指标</w:t>
            </w:r>
            <w:r/>
          </w:p>
        </w:tc>
        <w:tc>
          <w:tcPr>
            <w:tcW w:w="3548" w:type="pct"/>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轿厢≤55dB、开关门≤65dB</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21</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振动加速度</w:t>
            </w:r>
            <w:r/>
          </w:p>
        </w:tc>
        <w:tc>
          <w:tcPr>
            <w:tcW w:w="3548" w:type="pct"/>
            <w:vAlign w:val="center"/>
            <w:textDirection w:val="lrTb"/>
            <w:noWrap w:val="false"/>
          </w:tcPr>
          <w:p>
            <w:pPr>
              <w:jc w:val="left"/>
              <w:widowControl/>
              <w:rPr>
                <w:rFonts w:hint="eastAsia" w:ascii="宋体" w:hAnsi="宋体" w:cs="宋体"/>
                <w:bCs/>
                <w:color w:val="000000" w:themeColor="text1"/>
                <w:lang w:bidi="ar"/>
              </w:rPr>
            </w:pPr>
            <w:r>
              <w:rPr>
                <w:rFonts w:hint="eastAsia" w:ascii="宋体" w:hAnsi="宋体" w:cs="宋体"/>
                <w:color w:val="000000" w:themeColor="text1"/>
              </w:rPr>
              <w:t xml:space="preserve">垂直≤200mm/s2，水平≤200mm/s2</w:t>
            </w:r>
            <w:r/>
          </w:p>
        </w:tc>
      </w:tr>
      <w:tr>
        <w:trPr>
          <w:trHeight w:val="499"/>
        </w:trPr>
        <w:tc>
          <w:tcPr>
            <w:tcW w:w="397"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22</w:t>
            </w:r>
            <w:r/>
          </w:p>
        </w:tc>
        <w:tc>
          <w:tcPr>
            <w:tcW w:w="1055"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color w:val="000000" w:themeColor="text1"/>
              </w:rPr>
              <w:t xml:space="preserve">起制动加速度</w:t>
            </w:r>
            <w:r/>
          </w:p>
        </w:tc>
        <w:tc>
          <w:tcPr>
            <w:tcW w:w="3548" w:type="pct"/>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平均≥1m/s2,且在1-1.5m/s2之间可调，最大≤1.5m/s2,同时满足整个时间-速度曲线应平滑</w:t>
            </w:r>
            <w:r/>
          </w:p>
        </w:tc>
      </w:tr>
      <w:tr>
        <w:trPr>
          <w:trHeight w:val="504"/>
        </w:trPr>
        <w:tc>
          <w:tcPr>
            <w:tcW w:w="397"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23</w:t>
            </w:r>
            <w:r/>
          </w:p>
        </w:tc>
        <w:tc>
          <w:tcPr>
            <w:tcW w:w="1055" w:type="pct"/>
            <w:vAlign w:val="center"/>
            <w:textDirection w:val="lrTb"/>
            <w:noWrap w:val="false"/>
          </w:tcPr>
          <w:p>
            <w:pPr>
              <w:jc w:val="center"/>
              <w:spacing w:line="400" w:lineRule="exact"/>
              <w:widowControl/>
              <w:rPr>
                <w:rFonts w:hint="eastAsia" w:ascii="宋体" w:hAnsi="宋体" w:cs="宋体"/>
                <w:color w:val="000000" w:themeColor="text1"/>
              </w:rPr>
            </w:pPr>
            <w:r>
              <w:rPr>
                <w:rFonts w:hint="eastAsia" w:ascii="宋体" w:hAnsi="宋体" w:cs="宋体"/>
                <w:color w:val="000000" w:themeColor="text1"/>
              </w:rPr>
              <w:t xml:space="preserve">称重装置</w:t>
            </w:r>
            <w:r/>
          </w:p>
        </w:tc>
        <w:tc>
          <w:tcPr>
            <w:tcW w:w="3548" w:type="pct"/>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电子连续称重装置，精度3%以内</w:t>
            </w:r>
            <w:r/>
          </w:p>
        </w:tc>
      </w:tr>
      <w:tr>
        <w:trPr>
          <w:trHeight w:val="504"/>
        </w:trPr>
        <w:tc>
          <w:tcPr>
            <w:tcW w:w="397"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lang w:bidi="ar"/>
              </w:rPr>
              <w:t xml:space="preserve">24</w:t>
            </w:r>
            <w:r/>
          </w:p>
        </w:tc>
        <w:tc>
          <w:tcPr>
            <w:tcW w:w="1055" w:type="pct"/>
            <w:vAlign w:val="center"/>
            <w:textDirection w:val="lrTb"/>
            <w:noWrap w:val="false"/>
          </w:tcPr>
          <w:p>
            <w:pPr>
              <w:jc w:val="center"/>
              <w:spacing w:line="400" w:lineRule="exact"/>
              <w:widowControl/>
              <w:rPr>
                <w:rFonts w:hint="eastAsia" w:ascii="宋体" w:hAnsi="宋体" w:cs="宋体"/>
                <w:color w:val="000000" w:themeColor="text1"/>
              </w:rPr>
            </w:pPr>
            <w:r>
              <w:rPr>
                <w:rFonts w:hint="eastAsia" w:ascii="宋体" w:hAnsi="宋体" w:cs="宋体"/>
                <w:color w:val="000000" w:themeColor="text1"/>
              </w:rPr>
              <w:t xml:space="preserve">绿色节能</w:t>
            </w:r>
            <w:r/>
          </w:p>
        </w:tc>
        <w:tc>
          <w:tcPr>
            <w:tcW w:w="3548" w:type="pct"/>
            <w:vAlign w:val="center"/>
            <w:textDirection w:val="lrTb"/>
            <w:noWrap w:val="false"/>
          </w:tcPr>
          <w:p>
            <w:pPr>
              <w:widowControl/>
              <w:rPr>
                <w:rFonts w:hint="eastAsia" w:ascii="宋体" w:hAnsi="宋体" w:cs="宋体"/>
                <w:color w:val="000000" w:themeColor="text1"/>
              </w:rPr>
            </w:pPr>
            <w:r>
              <w:rPr>
                <w:rFonts w:hint="eastAsia" w:ascii="宋体" w:hAnsi="宋体" w:cs="宋体"/>
                <w:bCs/>
                <w:color w:val="000000" w:themeColor="text1"/>
                <w:lang w:bidi="ar"/>
              </w:rPr>
              <w:t xml:space="preserve">▲</w:t>
            </w:r>
            <w:r>
              <w:rPr>
                <w:rFonts w:hint="eastAsia" w:ascii="宋体" w:hAnsi="宋体" w:cs="宋体"/>
                <w:color w:val="000000" w:themeColor="text1"/>
                <w:lang w:bidi="ar"/>
              </w:rPr>
              <w:t xml:space="preserve">投标产品</w:t>
            </w:r>
            <w:r>
              <w:rPr>
                <w:rFonts w:hint="eastAsia" w:ascii="宋体" w:hAnsi="宋体" w:cs="宋体"/>
                <w:color w:val="000000" w:themeColor="text1"/>
              </w:rPr>
              <w:t xml:space="preserve">提供能源再生技术，在曳引机发电状态下将能量回馈到电网，实现能源利用高效率的同时抑制机房温度上升。</w:t>
            </w:r>
            <w:r/>
          </w:p>
          <w:p>
            <w:pPr>
              <w:jc w:val="left"/>
              <w:widowControl/>
              <w:rPr>
                <w:rFonts w:hint="eastAsia" w:ascii="宋体" w:hAnsi="宋体" w:cs="宋体"/>
                <w:color w:val="000000" w:themeColor="text1"/>
              </w:rPr>
            </w:pPr>
            <w:r>
              <w:rPr>
                <w:rFonts w:hint="eastAsia" w:ascii="宋体" w:hAnsi="宋体" w:cs="宋体"/>
                <w:b/>
                <w:bCs/>
                <w:color w:val="000000" w:themeColor="text1"/>
                <w:lang w:bidi="ar"/>
              </w:rPr>
              <w:t xml:space="preserve">提供投标品牌电梯样本复印件并加盖投标人公章，电梯样本需显示对应的配置或功能要求。</w:t>
            </w:r>
            <w:r/>
          </w:p>
        </w:tc>
      </w:tr>
      <w:tr>
        <w:trPr>
          <w:trHeight w:val="504"/>
        </w:trPr>
        <w:tc>
          <w:tcPr>
            <w:tcW w:w="397" w:type="pct"/>
            <w:vAlign w:val="center"/>
            <w:textDirection w:val="lrTb"/>
            <w:noWrap w:val="false"/>
          </w:tcPr>
          <w:p>
            <w:pPr>
              <w:jc w:val="center"/>
              <w:spacing w:line="400" w:lineRule="exact"/>
              <w:widowControl/>
              <w:rPr>
                <w:rFonts w:hint="eastAsia" w:ascii="宋体" w:hAnsi="宋体" w:cs="宋体"/>
                <w:bCs/>
                <w:color w:val="000000" w:themeColor="text1"/>
                <w:lang w:bidi="ar"/>
              </w:rPr>
            </w:pPr>
            <w:r>
              <w:rPr>
                <w:rFonts w:hint="eastAsia" w:ascii="宋体" w:hAnsi="宋体" w:cs="宋体"/>
                <w:bCs/>
                <w:color w:val="000000"/>
                <w:lang w:bidi="ar"/>
              </w:rPr>
              <w:t xml:space="preserve">25</w:t>
            </w:r>
            <w:r/>
          </w:p>
        </w:tc>
        <w:tc>
          <w:tcPr>
            <w:tcW w:w="1055" w:type="pct"/>
            <w:vAlign w:val="center"/>
            <w:textDirection w:val="lrTb"/>
            <w:noWrap w:val="false"/>
          </w:tcPr>
          <w:p>
            <w:pPr>
              <w:jc w:val="center"/>
              <w:spacing w:line="400" w:lineRule="exact"/>
              <w:widowControl/>
              <w:rPr>
                <w:rFonts w:hint="eastAsia" w:ascii="宋体" w:hAnsi="宋体" w:cs="宋体"/>
                <w:color w:val="000000" w:themeColor="text1"/>
              </w:rPr>
            </w:pPr>
            <w:r>
              <w:rPr>
                <w:rFonts w:hint="eastAsia" w:ascii="宋体" w:hAnsi="宋体" w:cs="宋体"/>
                <w:color w:val="000000" w:themeColor="text1"/>
              </w:rPr>
              <w:t xml:space="preserve">安装维护</w:t>
            </w:r>
            <w:r/>
          </w:p>
        </w:tc>
        <w:tc>
          <w:tcPr>
            <w:tcW w:w="3548" w:type="pct"/>
            <w:vAlign w:val="center"/>
            <w:textDirection w:val="lrTb"/>
            <w:noWrap w:val="false"/>
          </w:tcPr>
          <w:p>
            <w:pPr>
              <w:jc w:val="left"/>
              <w:widowControl/>
              <w:rPr>
                <w:rFonts w:hint="eastAsia" w:ascii="宋体" w:hAnsi="宋体" w:cs="宋体"/>
                <w:color w:val="000000" w:themeColor="text1"/>
              </w:rPr>
            </w:pPr>
            <w:r>
              <w:rPr>
                <w:rFonts w:hint="eastAsia" w:ascii="宋体" w:hAnsi="宋体" w:cs="宋体"/>
                <w:bCs/>
                <w:color w:val="000000" w:themeColor="text1"/>
                <w:lang w:bidi="ar"/>
              </w:rPr>
              <w:t xml:space="preserve">▲</w:t>
            </w:r>
            <w:r>
              <w:rPr>
                <w:rFonts w:hint="eastAsia" w:ascii="宋体" w:hAnsi="宋体" w:cs="宋体"/>
                <w:color w:val="000000" w:themeColor="text1"/>
                <w:lang w:bidi="ar"/>
              </w:rPr>
              <w:t xml:space="preserve">投标产品采用控制屏集成在顶层</w:t>
            </w:r>
            <w:r>
              <w:rPr>
                <w:rFonts w:hint="eastAsia" w:ascii="宋体" w:hAnsi="宋体" w:cs="宋体"/>
                <w:color w:val="000000" w:themeColor="text1"/>
                <w:lang w:bidi="ar"/>
              </w:rPr>
              <w:t xml:space="preserve">层</w:t>
            </w:r>
            <w:r>
              <w:rPr>
                <w:rFonts w:hint="eastAsia" w:ascii="宋体" w:hAnsi="宋体" w:cs="宋体"/>
                <w:color w:val="000000" w:themeColor="text1"/>
                <w:lang w:bidi="ar"/>
              </w:rPr>
              <w:t xml:space="preserve">站门框中设计，从而简化安装与维护操作。</w:t>
            </w:r>
            <w:r/>
          </w:p>
          <w:p>
            <w:pPr>
              <w:jc w:val="left"/>
              <w:widowControl/>
              <w:rPr>
                <w:rFonts w:hint="eastAsia" w:ascii="宋体" w:hAnsi="宋体" w:cs="宋体"/>
                <w:color w:val="000000" w:themeColor="text1"/>
              </w:rPr>
            </w:pPr>
            <w:r>
              <w:rPr>
                <w:rFonts w:hint="eastAsia" w:ascii="宋体" w:hAnsi="宋体" w:cs="宋体"/>
                <w:b/>
                <w:bCs/>
                <w:color w:val="000000" w:themeColor="text1"/>
                <w:lang w:bidi="ar"/>
              </w:rPr>
              <w:t xml:space="preserve">提供投标品牌电梯样本复印件并加盖投标人公章，电梯样本需显示对应的配置或功能要求。</w:t>
            </w:r>
            <w:r/>
          </w:p>
        </w:tc>
      </w:tr>
      <w:tr>
        <w:trPr>
          <w:trHeight w:val="504"/>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26</w:t>
            </w:r>
            <w:r/>
          </w:p>
        </w:tc>
        <w:tc>
          <w:tcPr>
            <w:tcW w:w="1055" w:type="pct"/>
            <w:vAlign w:val="center"/>
            <w:textDirection w:val="lrTb"/>
            <w:noWrap w:val="false"/>
          </w:tcPr>
          <w:p>
            <w:pPr>
              <w:jc w:val="center"/>
              <w:spacing w:line="400" w:lineRule="exact"/>
              <w:widowControl/>
              <w:rPr>
                <w:rFonts w:hint="eastAsia" w:ascii="宋体" w:hAnsi="宋体" w:cs="宋体"/>
                <w:color w:val="000000" w:themeColor="text1"/>
              </w:rPr>
            </w:pPr>
            <w:r>
              <w:rPr>
                <w:rFonts w:hint="eastAsia" w:ascii="宋体" w:hAnsi="宋体" w:cs="宋体"/>
                <w:color w:val="000000" w:themeColor="text1"/>
              </w:rPr>
              <w:t xml:space="preserve">可编程电子安全相关系统</w:t>
            </w:r>
            <w:r/>
          </w:p>
        </w:tc>
        <w:tc>
          <w:tcPr>
            <w:tcW w:w="3548" w:type="pct"/>
            <w:vAlign w:val="center"/>
            <w:textDirection w:val="lrTb"/>
            <w:noWrap w:val="false"/>
          </w:tcPr>
          <w:p>
            <w:pPr>
              <w:jc w:val="left"/>
              <w:widowControl/>
              <w:rPr>
                <w:rFonts w:hint="eastAsia" w:ascii="宋体" w:hAnsi="宋体" w:cs="宋体"/>
                <w:color w:val="000000" w:themeColor="text1"/>
                <w:lang w:bidi="ar"/>
              </w:rPr>
            </w:pPr>
            <w:r>
              <w:rPr>
                <w:rFonts w:hint="eastAsia" w:ascii="宋体" w:hAnsi="宋体" w:cs="宋体"/>
                <w:bCs/>
                <w:color w:val="000000" w:themeColor="text1"/>
                <w:lang w:bidi="ar"/>
              </w:rPr>
              <w:t xml:space="preserve">▲</w:t>
            </w:r>
            <w:r>
              <w:rPr>
                <w:rFonts w:hint="eastAsia" w:ascii="宋体" w:hAnsi="宋体" w:cs="宋体"/>
                <w:color w:val="000000" w:themeColor="text1"/>
                <w:lang w:bidi="ar"/>
              </w:rPr>
              <w:t xml:space="preserve">投标产品配置由楼层传感器、磁性钢带（贯穿整个电梯井道安装）、磁带张紧装置构成的绝对位置井道信息系统。</w:t>
            </w:r>
            <w:r/>
          </w:p>
          <w:p>
            <w:pPr>
              <w:pStyle w:val="931"/>
              <w:ind w:left="0"/>
              <w:rPr>
                <w:rFonts w:hint="eastAsia" w:ascii="宋体" w:hAnsi="宋体" w:cs="宋体"/>
                <w:color w:val="000000" w:themeColor="text1"/>
              </w:rPr>
            </w:pPr>
            <w:r>
              <w:rPr>
                <w:rFonts w:hint="eastAsia" w:ascii="宋体" w:hAnsi="宋体" w:cs="宋体"/>
                <w:b/>
                <w:bCs/>
                <w:color w:val="000000" w:themeColor="text1"/>
                <w:lang w:bidi="ar"/>
              </w:rPr>
              <w:t xml:space="preserve">提供整机型式试验报告及该部件型式试验证书复印件并加盖投标人公章。</w:t>
            </w:r>
            <w:r/>
          </w:p>
        </w:tc>
      </w:tr>
      <w:tr>
        <w:trPr>
          <w:trHeight w:val="504"/>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27</w:t>
            </w:r>
            <w:r/>
          </w:p>
        </w:tc>
        <w:tc>
          <w:tcPr>
            <w:tcW w:w="1055" w:type="pct"/>
            <w:vAlign w:val="center"/>
            <w:textDirection w:val="lrTb"/>
            <w:noWrap w:val="false"/>
          </w:tcPr>
          <w:p>
            <w:pPr>
              <w:jc w:val="center"/>
              <w:spacing w:line="400" w:lineRule="exact"/>
              <w:widowControl/>
              <w:rPr>
                <w:rFonts w:hint="eastAsia" w:ascii="宋体" w:hAnsi="宋体" w:cs="宋体"/>
                <w:color w:val="000000" w:themeColor="text1"/>
              </w:rPr>
            </w:pPr>
            <w:r>
              <w:rPr>
                <w:rFonts w:hint="eastAsia" w:ascii="宋体" w:hAnsi="宋体" w:cs="宋体"/>
                <w:color w:val="000000" w:themeColor="text1"/>
              </w:rPr>
              <w:t xml:space="preserve">物联网</w:t>
            </w:r>
            <w:r/>
          </w:p>
        </w:tc>
        <w:tc>
          <w:tcPr>
            <w:tcW w:w="3548" w:type="pct"/>
            <w:vAlign w:val="center"/>
            <w:textDirection w:val="lrTb"/>
            <w:noWrap w:val="false"/>
          </w:tcPr>
          <w:p>
            <w:pPr>
              <w:jc w:val="left"/>
              <w:widowControl/>
              <w:rPr>
                <w:rFonts w:hint="eastAsia" w:ascii="宋体" w:hAnsi="宋体" w:cs="宋体"/>
                <w:color w:val="000000" w:themeColor="text1"/>
                <w:lang w:bidi="ar"/>
              </w:rPr>
            </w:pPr>
            <w:r>
              <w:rPr>
                <w:rFonts w:hint="eastAsia" w:ascii="宋体" w:hAnsi="宋体" w:cs="宋体"/>
                <w:bCs/>
                <w:color w:val="000000" w:themeColor="text1"/>
                <w:lang w:bidi="ar"/>
              </w:rPr>
              <w:t xml:space="preserve">▲</w:t>
            </w:r>
            <w:r>
              <w:rPr>
                <w:rFonts w:hint="eastAsia" w:ascii="宋体" w:hAnsi="宋体" w:cs="宋体"/>
                <w:color w:val="000000" w:themeColor="text1"/>
                <w:lang w:bidi="ar"/>
              </w:rPr>
              <w:t xml:space="preserve">投标产品配置物联网设备，</w:t>
            </w:r>
            <w:r>
              <w:rPr>
                <w:rFonts w:hint="eastAsia" w:ascii="宋体" w:hAnsi="宋体" w:cs="宋体"/>
                <w:color w:val="000000" w:themeColor="text1"/>
                <w:lang w:bidi="ar"/>
              </w:rPr>
              <w:t xml:space="preserve">且物联网</w:t>
            </w:r>
            <w:r>
              <w:rPr>
                <w:rFonts w:hint="eastAsia" w:ascii="宋体" w:hAnsi="宋体" w:cs="宋体"/>
                <w:color w:val="000000" w:themeColor="text1"/>
                <w:lang w:bidi="ar"/>
              </w:rPr>
              <w:t xml:space="preserve">平台系统达到信息系统安全等级保护第三级。</w:t>
            </w:r>
            <w:r/>
          </w:p>
          <w:p>
            <w:pPr>
              <w:pStyle w:val="931"/>
              <w:ind w:left="0"/>
              <w:rPr>
                <w:rFonts w:hint="eastAsia" w:ascii="宋体" w:hAnsi="宋体" w:cs="宋体"/>
                <w:color w:val="000000" w:themeColor="text1"/>
              </w:rPr>
            </w:pPr>
            <w:r>
              <w:rPr>
                <w:rFonts w:hint="eastAsia" w:ascii="宋体" w:hAnsi="宋体" w:cs="宋体"/>
                <w:b/>
                <w:bCs/>
                <w:color w:val="000000" w:themeColor="text1"/>
                <w:lang w:bidi="ar"/>
              </w:rPr>
              <w:t xml:space="preserve">提供</w:t>
            </w:r>
            <w:r>
              <w:rPr>
                <w:rFonts w:hint="eastAsia" w:ascii="宋体" w:hAnsi="宋体" w:cs="宋体"/>
                <w:b/>
                <w:color w:val="000000" w:themeColor="text1"/>
                <w:lang w:bidi="ar"/>
              </w:rPr>
              <w:t xml:space="preserve">具有CMA标识且国家认可的检测机构出具的等级测评报告及</w:t>
            </w:r>
            <w:r>
              <w:rPr>
                <w:rFonts w:hint="eastAsia" w:ascii="宋体" w:hAnsi="宋体" w:cs="宋体"/>
                <w:b/>
                <w:bCs/>
                <w:color w:val="000000" w:themeColor="text1"/>
                <w:lang w:bidi="ar"/>
              </w:rPr>
              <w:t xml:space="preserve">公安机关出具的备案证明。</w:t>
            </w:r>
            <w:r/>
          </w:p>
        </w:tc>
      </w:tr>
      <w:tr>
        <w:trPr>
          <w:trHeight w:val="510"/>
        </w:trPr>
        <w:tc>
          <w:tcPr>
            <w:tcW w:w="397" w:type="pct"/>
            <w:vAlign w:val="center"/>
            <w:textDirection w:val="lrTb"/>
            <w:noWrap w:val="false"/>
          </w:tcPr>
          <w:p>
            <w:pPr>
              <w:jc w:val="center"/>
              <w:spacing w:line="400" w:lineRule="exact"/>
              <w:widowControl/>
              <w:rPr>
                <w:rFonts w:hint="eastAsia" w:ascii="宋体" w:hAnsi="宋体" w:cs="宋体"/>
                <w:b/>
                <w:color w:val="000000"/>
              </w:rPr>
            </w:pPr>
            <w:r>
              <w:rPr>
                <w:rFonts w:hint="eastAsia" w:ascii="宋体" w:hAnsi="宋体" w:cs="宋体"/>
                <w:b/>
                <w:color w:val="000000"/>
                <w:lang w:bidi="ar"/>
              </w:rPr>
              <w:t xml:space="preserve">二</w:t>
            </w:r>
            <w:r/>
          </w:p>
        </w:tc>
        <w:tc>
          <w:tcPr>
            <w:gridSpan w:val="2"/>
            <w:tcW w:w="4603" w:type="pct"/>
            <w:vAlign w:val="center"/>
            <w:textDirection w:val="lrTb"/>
            <w:noWrap w:val="false"/>
          </w:tcPr>
          <w:p>
            <w:pPr>
              <w:jc w:val="center"/>
              <w:spacing w:line="400" w:lineRule="exact"/>
              <w:widowControl/>
              <w:rPr>
                <w:rFonts w:hint="eastAsia" w:ascii="宋体" w:hAnsi="宋体" w:cs="宋体"/>
                <w:b/>
                <w:color w:val="000000" w:themeColor="text1"/>
              </w:rPr>
            </w:pPr>
            <w:r>
              <w:rPr>
                <w:rFonts w:hint="eastAsia" w:ascii="宋体" w:hAnsi="宋体" w:cs="宋体"/>
                <w:b/>
                <w:color w:val="000000" w:themeColor="text1"/>
                <w:lang w:bidi="ar"/>
              </w:rPr>
              <w:t xml:space="preserve">功能配置要求</w:t>
            </w:r>
            <w:r/>
          </w:p>
        </w:tc>
      </w:tr>
      <w:tr>
        <w:trPr>
          <w:trHeight w:val="568"/>
        </w:trPr>
        <w:tc>
          <w:tcPr>
            <w:tcW w:w="397" w:type="pct"/>
            <w:vAlign w:val="center"/>
            <w:textDirection w:val="lrTb"/>
            <w:noWrap w:val="false"/>
          </w:tcPr>
          <w:p>
            <w:pPr>
              <w:jc w:val="center"/>
              <w:spacing w:line="400" w:lineRule="exact"/>
              <w:widowControl/>
              <w:rPr>
                <w:rFonts w:hint="eastAsia" w:ascii="宋体" w:hAnsi="宋体" w:cs="宋体"/>
                <w:bCs/>
                <w:color w:val="000000"/>
              </w:rPr>
            </w:pPr>
            <w:r>
              <w:rPr>
                <w:rFonts w:hint="eastAsia" w:ascii="宋体" w:hAnsi="宋体" w:cs="宋体"/>
                <w:spacing w:val="4"/>
              </w:rPr>
              <w:t xml:space="preserve">功能要求</w:t>
            </w:r>
            <w:r/>
          </w:p>
        </w:tc>
        <w:tc>
          <w:tcPr>
            <w:gridSpan w:val="2"/>
            <w:tcW w:w="4603" w:type="pct"/>
            <w:vAlign w:val="center"/>
            <w:textDirection w:val="lrTb"/>
            <w:noWrap w:val="false"/>
          </w:tcPr>
          <w:p>
            <w:pPr>
              <w:pStyle w:val="933"/>
              <w:spacing w:before="34" w:line="196" w:lineRule="auto"/>
              <w:rPr>
                <w:rFonts w:hint="eastAsia" w:ascii="宋体" w:hAnsi="宋体" w:eastAsia="宋体" w:cs="宋体"/>
                <w:bCs/>
                <w:color w:val="000000" w:themeColor="text1"/>
                <w:sz w:val="21"/>
                <w:szCs w:val="21"/>
                <w:lang w:eastAsia="zh-CN"/>
              </w:rPr>
            </w:pPr>
            <w:r>
              <w:rPr>
                <w:rFonts w:hint="eastAsia" w:ascii="宋体" w:hAnsi="宋体" w:eastAsia="宋体" w:cs="宋体"/>
                <w:color w:val="000000" w:themeColor="text1"/>
                <w:sz w:val="21"/>
                <w:szCs w:val="21"/>
                <w:lang w:eastAsia="zh-CN" w:bidi="ar"/>
              </w:rPr>
              <w:t xml:space="preserve">选控制，变频变压逆变器驱动，安全停靠，检修操作，满员自动直驶，消防应急返回，点阵显示指示器，反向指令消除，轿厢风扇自动关闭，轿厢照明自动关闭，超载报警，司机服务，重复关门，运行计数，故障指示，消防应急操作，应急照明，轿内误操作人工取消，无线五方通话装置，光幕，轿门锁装置，防轿厢意外移动,自动再平层, 警铃，</w:t>
            </w:r>
            <w:r>
              <w:rPr>
                <w:rFonts w:hint="eastAsia" w:ascii="宋体" w:hAnsi="宋体" w:eastAsia="宋体" w:cs="宋体"/>
                <w:color w:val="000000" w:themeColor="text1"/>
                <w:sz w:val="21"/>
                <w:szCs w:val="21"/>
                <w:lang w:eastAsia="zh-CN"/>
              </w:rPr>
              <w:t xml:space="preserve">视频电缆（</w:t>
            </w:r>
            <w:r>
              <w:rPr>
                <w:rStyle w:val="855"/>
                <w:rFonts w:hint="eastAsia" w:ascii="宋体" w:hAnsi="宋体" w:eastAsia="宋体" w:cs="宋体"/>
                <w:color w:val="000000" w:themeColor="text1"/>
                <w:lang w:eastAsia="zh-CN"/>
              </w:rPr>
              <w:t xml:space="preserve">中标人</w:t>
            </w:r>
            <w:r>
              <w:rPr>
                <w:rFonts w:hint="eastAsia" w:ascii="宋体" w:hAnsi="宋体" w:eastAsia="宋体" w:cs="宋体"/>
                <w:color w:val="000000" w:themeColor="text1"/>
                <w:sz w:val="21"/>
                <w:szCs w:val="21"/>
                <w:lang w:eastAsia="zh-CN"/>
              </w:rPr>
              <w:t xml:space="preserve">仅负责井道至机房部分），井道照明，停电应急平层，残疾人操纵箱，盲文按钮，语音播报，轿厢冷暖型空调，梯控（指定楼层刷卡）。</w:t>
            </w:r>
            <w:r/>
          </w:p>
        </w:tc>
      </w:tr>
      <w:tr>
        <w:trPr>
          <w:trHeight w:val="810"/>
        </w:trPr>
        <w:tc>
          <w:tcPr>
            <w:tcW w:w="397" w:type="pct"/>
            <w:vAlign w:val="center"/>
            <w:textDirection w:val="lrTb"/>
            <w:noWrap w:val="false"/>
          </w:tcPr>
          <w:p>
            <w:pPr>
              <w:jc w:val="center"/>
              <w:spacing w:line="400" w:lineRule="exact"/>
              <w:widowControl/>
              <w:rPr>
                <w:rFonts w:hint="eastAsia" w:ascii="宋体" w:hAnsi="宋体" w:cs="宋体"/>
                <w:b/>
                <w:bCs/>
                <w:color w:val="000000"/>
              </w:rPr>
            </w:pPr>
            <w:r>
              <w:rPr>
                <w:rFonts w:hint="eastAsia" w:ascii="宋体" w:hAnsi="宋体" w:cs="宋体"/>
                <w:b/>
                <w:bCs/>
                <w:color w:val="000000"/>
                <w:lang w:bidi="ar"/>
              </w:rPr>
              <w:t xml:space="preserve">三</w:t>
            </w:r>
            <w:r/>
          </w:p>
        </w:tc>
        <w:tc>
          <w:tcPr>
            <w:gridSpan w:val="2"/>
            <w:tcW w:w="4603" w:type="pct"/>
            <w:vAlign w:val="center"/>
            <w:textDirection w:val="lrTb"/>
            <w:noWrap w:val="false"/>
          </w:tcPr>
          <w:p>
            <w:pPr>
              <w:jc w:val="center"/>
              <w:spacing w:line="400" w:lineRule="exact"/>
              <w:widowControl/>
              <w:rPr>
                <w:rFonts w:hint="eastAsia" w:ascii="宋体" w:hAnsi="宋体" w:cs="宋体"/>
                <w:b/>
                <w:bCs/>
                <w:color w:val="000000" w:themeColor="text1"/>
              </w:rPr>
            </w:pPr>
            <w:r>
              <w:rPr>
                <w:rFonts w:hint="eastAsia" w:ascii="宋体" w:hAnsi="宋体" w:cs="宋体"/>
                <w:b/>
                <w:color w:val="000000" w:themeColor="text1"/>
                <w:lang w:bidi="ar"/>
              </w:rPr>
              <w:t xml:space="preserve">其他要求</w:t>
            </w:r>
            <w:r/>
          </w:p>
        </w:tc>
      </w:tr>
      <w:tr>
        <w:trPr>
          <w:trHeight w:val="810"/>
        </w:trPr>
        <w:tc>
          <w:tcPr>
            <w:tcW w:w="397" w:type="pct"/>
            <w:vAlign w:val="center"/>
            <w:textDirection w:val="lrTb"/>
            <w:noWrap w:val="false"/>
          </w:tcPr>
          <w:p>
            <w:pPr>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1</w:t>
            </w:r>
            <w:r/>
          </w:p>
        </w:tc>
        <w:tc>
          <w:tcPr>
            <w:gridSpan w:val="2"/>
            <w:tcW w:w="4603" w:type="pct"/>
            <w:vAlign w:val="center"/>
            <w:textDirection w:val="lrTb"/>
            <w:noWrap w:val="false"/>
          </w:tcPr>
          <w:p>
            <w:pPr>
              <w:jc w:val="left"/>
              <w:spacing w:line="400" w:lineRule="exact"/>
              <w:widowControl/>
              <w:rPr>
                <w:rFonts w:hint="eastAsia" w:ascii="宋体" w:hAnsi="宋体" w:cs="宋体"/>
                <w:bCs/>
                <w:color w:val="000000" w:themeColor="text1"/>
              </w:rPr>
            </w:pPr>
            <w:r>
              <w:rPr>
                <w:rFonts w:hint="eastAsia" w:ascii="宋体" w:hAnsi="宋体" w:cs="宋体"/>
                <w:bCs/>
                <w:color w:val="000000" w:themeColor="text1"/>
                <w:lang w:bidi="ar"/>
              </w:rPr>
              <w:t xml:space="preserve">本项目电梯除应满足以上需求外，所有未提及的标准配置、标准功能和必须配置的功能按国家最新标准执行，如企业标准和国家标准存在冲突，则以要求高的为准。本项目需配备具有有效期内</w:t>
            </w:r>
            <w:r>
              <w:rPr>
                <w:rFonts w:hint="eastAsia" w:ascii="宋体" w:hAnsi="宋体" w:cs="宋体"/>
                <w:bCs/>
                <w:color w:val="000000" w:themeColor="text1"/>
              </w:rPr>
              <w:t xml:space="preserve">《</w:t>
            </w:r>
            <w:r>
              <w:rPr>
                <w:rFonts w:hint="eastAsia" w:ascii="宋体" w:hAnsi="宋体" w:cs="宋体"/>
                <w:bCs/>
                <w:color w:val="000000" w:themeColor="text1"/>
                <w:lang w:bidi="ar"/>
              </w:rPr>
              <w:t xml:space="preserve">电梯质量检验员》证书的管理人员</w:t>
            </w:r>
            <w:r>
              <w:rPr>
                <w:rFonts w:hint="eastAsia" w:ascii="宋体" w:hAnsi="宋体" w:cs="宋体"/>
                <w:bCs/>
                <w:color w:val="000000" w:themeColor="text1"/>
              </w:rPr>
              <w:t xml:space="preserve">驻场，保障项目按要求实施。</w:t>
            </w:r>
            <w:r/>
          </w:p>
        </w:tc>
      </w:tr>
      <w:tr>
        <w:trPr>
          <w:trHeight w:val="810"/>
        </w:trPr>
        <w:tc>
          <w:tcPr>
            <w:tcW w:w="397" w:type="pct"/>
            <w:vAlign w:val="center"/>
            <w:textDirection w:val="lrTb"/>
            <w:noWrap w:val="false"/>
          </w:tcPr>
          <w:p>
            <w:pPr>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3</w:t>
            </w:r>
            <w:r/>
          </w:p>
        </w:tc>
        <w:tc>
          <w:tcPr>
            <w:gridSpan w:val="2"/>
            <w:tcW w:w="4603" w:type="pct"/>
            <w:vAlign w:val="center"/>
            <w:textDirection w:val="lrTb"/>
            <w:noWrap w:val="false"/>
          </w:tcPr>
          <w:p>
            <w:pPr>
              <w:spacing w:line="570" w:lineRule="exact"/>
              <w:rPr>
                <w:rFonts w:hint="eastAsia" w:ascii="宋体" w:hAnsi="宋体" w:cs="宋体"/>
                <w:bCs/>
                <w:lang w:bidi="ar"/>
              </w:rPr>
            </w:pPr>
            <w:r>
              <w:rPr>
                <w:rFonts w:hint="eastAsia" w:ascii="宋体" w:hAnsi="宋体" w:cs="宋体"/>
                <w:b/>
                <w:i/>
                <w:iCs/>
                <w:u w:val="single"/>
              </w:rPr>
              <w:t xml:space="preserve">★中标人在中标公告发布后5个工作日内提交招标文件所需相关证明材料原件给采购人核查，</w:t>
            </w:r>
            <w:r>
              <w:rPr>
                <w:rFonts w:hint="eastAsia" w:ascii="宋体" w:hAnsi="宋体" w:cs="宋体"/>
                <w:b/>
                <w:i/>
                <w:iCs/>
                <w:u w:val="single"/>
              </w:rPr>
              <w:t xml:space="preserve">如承诺</w:t>
            </w:r>
            <w:r>
              <w:rPr>
                <w:rFonts w:hint="eastAsia" w:ascii="宋体" w:hAnsi="宋体" w:cs="宋体"/>
                <w:b/>
                <w:i/>
                <w:iCs/>
                <w:u w:val="single"/>
              </w:rPr>
              <w:t xml:space="preserve">提供但未能按时提供的，将视为</w:t>
            </w:r>
            <w:r>
              <w:rPr>
                <w:rFonts w:hint="eastAsia" w:ascii="宋体" w:hAnsi="宋体" w:cs="宋体"/>
                <w:b/>
                <w:i/>
                <w:iCs/>
                <w:u w:val="single"/>
              </w:rPr>
              <w:t xml:space="preserve">虚假响应</w:t>
            </w:r>
            <w:r>
              <w:rPr>
                <w:rFonts w:hint="eastAsia" w:ascii="宋体" w:hAnsi="宋体" w:cs="宋体"/>
                <w:b/>
                <w:i/>
                <w:iCs/>
                <w:u w:val="single"/>
              </w:rPr>
              <w:t xml:space="preserve">报财政部门处理（提供承诺函，格式自拟）。注：如是国家电梯质量检验检测中心授权单位出具的，一并提交授权单位的授权检测文书。投标人提供的资料必须真实有效，不得弄虚作假。</w:t>
            </w:r>
            <w:r/>
          </w:p>
        </w:tc>
      </w:tr>
      <w:tr>
        <w:trPr>
          <w:trHeight w:val="851"/>
        </w:trPr>
        <w:tc>
          <w:tcPr>
            <w:tcW w:w="397" w:type="pct"/>
            <w:vAlign w:val="center"/>
            <w:textDirection w:val="lrTb"/>
            <w:noWrap w:val="false"/>
          </w:tcPr>
          <w:p>
            <w:pPr>
              <w:jc w:val="center"/>
              <w:spacing w:line="400" w:lineRule="exact"/>
              <w:widowControl/>
              <w:rPr>
                <w:rFonts w:hint="eastAsia" w:ascii="宋体" w:hAnsi="宋体" w:cs="宋体"/>
                <w:b/>
                <w:color w:val="000000"/>
                <w:lang w:bidi="ar"/>
              </w:rPr>
            </w:pPr>
            <w:r>
              <w:rPr>
                <w:rFonts w:hint="eastAsia" w:ascii="宋体" w:hAnsi="宋体" w:cs="宋体"/>
                <w:b/>
                <w:color w:val="000000"/>
                <w:lang w:bidi="ar"/>
              </w:rPr>
              <w:t xml:space="preserve">四</w:t>
            </w:r>
            <w:r/>
          </w:p>
        </w:tc>
        <w:tc>
          <w:tcPr>
            <w:gridSpan w:val="2"/>
            <w:tcW w:w="4603" w:type="pct"/>
            <w:vAlign w:val="center"/>
            <w:textDirection w:val="lrTb"/>
            <w:noWrap w:val="false"/>
          </w:tcPr>
          <w:p>
            <w:pPr>
              <w:jc w:val="center"/>
              <w:spacing w:line="400" w:lineRule="exact"/>
              <w:widowControl/>
              <w:rPr>
                <w:rFonts w:hint="eastAsia" w:ascii="宋体" w:hAnsi="宋体" w:cs="宋体"/>
                <w:b/>
                <w:bCs/>
                <w:lang w:bidi="ar"/>
              </w:rPr>
            </w:pPr>
            <w:r>
              <w:rPr>
                <w:rFonts w:hint="eastAsia" w:ascii="宋体" w:hAnsi="宋体" w:cs="宋体"/>
                <w:b/>
                <w:bCs/>
                <w:lang w:bidi="ar"/>
              </w:rPr>
              <w:t xml:space="preserve">电梯装饰</w:t>
            </w:r>
            <w:r/>
          </w:p>
        </w:tc>
      </w:tr>
      <w:tr>
        <w:trPr>
          <w:trHeight w:val="851"/>
        </w:trPr>
        <w:tc>
          <w:tcPr>
            <w:tcW w:w="397" w:type="pct"/>
            <w:vAlign w:val="center"/>
            <w:textDirection w:val="lrTb"/>
            <w:noWrap w:val="false"/>
          </w:tcPr>
          <w:p>
            <w:pPr>
              <w:spacing w:line="400" w:lineRule="exact"/>
              <w:widowControl/>
              <w:rPr>
                <w:rFonts w:hint="eastAsia" w:ascii="宋体" w:hAnsi="宋体" w:cs="宋体"/>
                <w:color w:val="000000"/>
                <w:lang w:bidi="ar"/>
              </w:rPr>
            </w:pPr>
            <w:r>
              <w:rPr>
                <w:rFonts w:hint="eastAsia" w:ascii="宋体" w:hAnsi="宋体" w:cs="宋体"/>
                <w:bCs/>
                <w:lang w:bidi="ar"/>
              </w:rPr>
              <w:t xml:space="preserve">DT1~3</w:t>
            </w:r>
            <w:r/>
          </w:p>
        </w:tc>
        <w:tc>
          <w:tcPr>
            <w:gridSpan w:val="2"/>
            <w:tcW w:w="4603" w:type="pct"/>
            <w:vAlign w:val="center"/>
            <w:textDirection w:val="lrTb"/>
            <w:noWrap w:val="false"/>
          </w:tcPr>
          <w:p>
            <w:pPr>
              <w:spacing w:line="400" w:lineRule="exact"/>
              <w:widowControl/>
              <w:rPr>
                <w:rFonts w:hint="eastAsia" w:ascii="宋体" w:hAnsi="宋体" w:cs="宋体"/>
                <w:bCs/>
                <w:lang w:bidi="ar"/>
              </w:rPr>
            </w:pPr>
            <w:r>
              <w:rPr>
                <w:rFonts w:hint="eastAsia" w:ascii="宋体" w:hAnsi="宋体" w:cs="宋体"/>
                <w:bCs/>
                <w:lang w:bidi="ar"/>
              </w:rPr>
              <w:t xml:space="preserve">吊顶：标准轿顶，LED照明 </w:t>
            </w:r>
            <w:r/>
          </w:p>
        </w:tc>
      </w:tr>
      <w:tr>
        <w:trPr>
          <w:trHeight w:val="851"/>
        </w:trPr>
        <w:tc>
          <w:tcPr>
            <w:tcW w:w="397" w:type="pct"/>
            <w:vAlign w:val="center"/>
            <w:textDirection w:val="lrTb"/>
            <w:noWrap w:val="false"/>
          </w:tcPr>
          <w:p>
            <w:pPr>
              <w:spacing w:line="400" w:lineRule="exact"/>
              <w:widowControl/>
              <w:rPr>
                <w:rFonts w:hint="eastAsia" w:ascii="宋体" w:hAnsi="宋体" w:cs="宋体"/>
                <w:color w:val="000000"/>
                <w:lang w:bidi="ar"/>
              </w:rPr>
            </w:pPr>
            <w:r>
              <w:rPr>
                <w:rFonts w:hint="eastAsia" w:ascii="宋体" w:hAnsi="宋体" w:cs="宋体"/>
                <w:color w:val="000000"/>
                <w:lang w:bidi="ar"/>
              </w:rPr>
            </w:r>
            <w:r/>
          </w:p>
        </w:tc>
        <w:tc>
          <w:tcPr>
            <w:gridSpan w:val="2"/>
            <w:tcW w:w="4603" w:type="pct"/>
            <w:vAlign w:val="center"/>
            <w:textDirection w:val="lrTb"/>
            <w:noWrap w:val="false"/>
          </w:tcPr>
          <w:p>
            <w:pPr>
              <w:spacing w:line="400" w:lineRule="exact"/>
              <w:widowControl/>
              <w:rPr>
                <w:rFonts w:hint="eastAsia" w:ascii="宋体" w:hAnsi="宋体" w:cs="宋体"/>
                <w:bCs/>
                <w:lang w:bidi="ar"/>
              </w:rPr>
            </w:pPr>
            <w:r>
              <w:rPr>
                <w:rFonts w:hint="eastAsia" w:ascii="宋体" w:hAnsi="宋体" w:cs="宋体"/>
                <w:bCs/>
                <w:lang w:bidi="ar"/>
              </w:rPr>
              <w:t xml:space="preserve">前壁&amp;门楣：</w:t>
            </w:r>
            <w:r>
              <w:rPr>
                <w:rFonts w:hint="eastAsia" w:ascii="宋体" w:hAnsi="宋体" w:cs="宋体"/>
                <w:bCs/>
                <w:color w:val="000000" w:themeColor="text1"/>
                <w:lang w:bidi="ar"/>
              </w:rPr>
              <w:t xml:space="preserve">304发纹不锈钢，厚度</w:t>
            </w:r>
            <w:r>
              <w:rPr>
                <w:rFonts w:hint="eastAsia" w:ascii="宋体" w:hAnsi="宋体" w:cs="宋体"/>
                <w:color w:val="000000" w:themeColor="text1"/>
              </w:rPr>
              <w:t xml:space="preserve">1.2mm。</w:t>
            </w:r>
            <w:r/>
          </w:p>
        </w:tc>
      </w:tr>
      <w:tr>
        <w:trPr>
          <w:trHeight w:val="851"/>
        </w:trPr>
        <w:tc>
          <w:tcPr>
            <w:tcW w:w="397" w:type="pct"/>
            <w:vAlign w:val="center"/>
            <w:textDirection w:val="lrTb"/>
            <w:noWrap w:val="false"/>
          </w:tcPr>
          <w:p>
            <w:pPr>
              <w:spacing w:line="400" w:lineRule="exact"/>
              <w:widowControl/>
              <w:rPr>
                <w:rFonts w:hint="eastAsia" w:ascii="宋体" w:hAnsi="宋体" w:cs="宋体"/>
                <w:color w:val="000000"/>
                <w:lang w:bidi="ar"/>
              </w:rPr>
            </w:pPr>
            <w:r>
              <w:rPr>
                <w:rFonts w:hint="eastAsia" w:ascii="宋体" w:hAnsi="宋体" w:cs="宋体"/>
                <w:color w:val="000000"/>
                <w:lang w:bidi="ar"/>
              </w:rPr>
            </w:r>
            <w:r/>
          </w:p>
        </w:tc>
        <w:tc>
          <w:tcPr>
            <w:gridSpan w:val="2"/>
            <w:tcW w:w="4603" w:type="pct"/>
            <w:vAlign w:val="center"/>
            <w:textDirection w:val="lrTb"/>
            <w:noWrap w:val="false"/>
          </w:tcPr>
          <w:p>
            <w:pPr>
              <w:spacing w:line="400" w:lineRule="exact"/>
              <w:widowControl/>
              <w:rPr>
                <w:rFonts w:hint="eastAsia" w:ascii="宋体" w:hAnsi="宋体" w:cs="宋体"/>
                <w:bCs/>
                <w:color w:val="000000" w:themeColor="text1"/>
                <w:lang w:bidi="ar"/>
              </w:rPr>
            </w:pPr>
            <w:r>
              <w:rPr>
                <w:rFonts w:hint="eastAsia" w:ascii="宋体" w:hAnsi="宋体" w:cs="宋体"/>
                <w:bCs/>
                <w:color w:val="000000" w:themeColor="text1"/>
                <w:lang w:bidi="ar"/>
              </w:rPr>
              <w:t xml:space="preserve">后壁：中心板304镜面不锈钢，辅助板304发纹不锈钢，厚度</w:t>
            </w:r>
            <w:r>
              <w:rPr>
                <w:rFonts w:hint="eastAsia" w:ascii="宋体" w:hAnsi="宋体" w:cs="宋体"/>
                <w:color w:val="000000" w:themeColor="text1"/>
              </w:rPr>
              <w:t xml:space="preserve">1.2mm。</w:t>
            </w:r>
            <w:r/>
          </w:p>
        </w:tc>
      </w:tr>
      <w:tr>
        <w:trPr>
          <w:trHeight w:val="851"/>
        </w:trPr>
        <w:tc>
          <w:tcPr>
            <w:tcW w:w="397" w:type="pct"/>
            <w:vAlign w:val="center"/>
            <w:textDirection w:val="lrTb"/>
            <w:noWrap w:val="false"/>
          </w:tcPr>
          <w:p>
            <w:pPr>
              <w:spacing w:line="400" w:lineRule="exact"/>
              <w:widowControl/>
              <w:rPr>
                <w:rFonts w:hint="eastAsia" w:ascii="宋体" w:hAnsi="宋体" w:cs="宋体"/>
                <w:color w:val="000000"/>
                <w:lang w:bidi="ar"/>
              </w:rPr>
            </w:pPr>
            <w:r>
              <w:rPr>
                <w:rFonts w:hint="eastAsia" w:ascii="宋体" w:hAnsi="宋体" w:cs="宋体"/>
                <w:color w:val="000000"/>
                <w:lang w:bidi="ar"/>
              </w:rPr>
            </w:r>
            <w:r/>
          </w:p>
        </w:tc>
        <w:tc>
          <w:tcPr>
            <w:gridSpan w:val="2"/>
            <w:tcW w:w="4603" w:type="pct"/>
            <w:vAlign w:val="center"/>
            <w:textDirection w:val="lrTb"/>
            <w:noWrap w:val="false"/>
          </w:tcPr>
          <w:p>
            <w:pPr>
              <w:spacing w:line="400" w:lineRule="exact"/>
              <w:widowControl/>
              <w:rPr>
                <w:rFonts w:hint="eastAsia" w:ascii="宋体" w:hAnsi="宋体" w:cs="宋体"/>
                <w:bCs/>
                <w:lang w:bidi="ar"/>
              </w:rPr>
            </w:pPr>
            <w:r>
              <w:rPr>
                <w:rFonts w:hint="eastAsia" w:ascii="宋体" w:hAnsi="宋体" w:cs="宋体"/>
                <w:bCs/>
                <w:lang w:bidi="ar"/>
              </w:rPr>
              <w:t xml:space="preserve">侧壁：</w:t>
            </w:r>
            <w:r>
              <w:rPr>
                <w:rFonts w:hint="eastAsia" w:ascii="宋体" w:hAnsi="宋体" w:cs="宋体"/>
                <w:bCs/>
                <w:color w:val="000000" w:themeColor="text1"/>
                <w:lang w:bidi="ar"/>
              </w:rPr>
              <w:t xml:space="preserve">304发纹不锈钢，厚度</w:t>
            </w:r>
            <w:r>
              <w:rPr>
                <w:rFonts w:hint="eastAsia" w:ascii="宋体" w:hAnsi="宋体" w:cs="宋体"/>
                <w:color w:val="000000" w:themeColor="text1"/>
              </w:rPr>
              <w:t xml:space="preserve">1.2mm。</w:t>
            </w:r>
            <w:r/>
          </w:p>
        </w:tc>
      </w:tr>
      <w:tr>
        <w:trPr>
          <w:trHeight w:val="851"/>
        </w:trPr>
        <w:tc>
          <w:tcPr>
            <w:tcW w:w="397" w:type="pct"/>
            <w:vAlign w:val="center"/>
            <w:textDirection w:val="lrTb"/>
            <w:noWrap w:val="false"/>
          </w:tcPr>
          <w:p>
            <w:pPr>
              <w:spacing w:line="400" w:lineRule="exact"/>
              <w:widowControl/>
              <w:rPr>
                <w:rFonts w:hint="eastAsia" w:ascii="宋体" w:hAnsi="宋体" w:cs="宋体"/>
                <w:color w:val="000000"/>
                <w:lang w:bidi="ar"/>
              </w:rPr>
            </w:pPr>
            <w:r>
              <w:rPr>
                <w:rFonts w:hint="eastAsia" w:ascii="宋体" w:hAnsi="宋体" w:cs="宋体"/>
                <w:color w:val="000000"/>
                <w:lang w:bidi="ar"/>
              </w:rPr>
            </w:r>
            <w:r/>
          </w:p>
        </w:tc>
        <w:tc>
          <w:tcPr>
            <w:gridSpan w:val="2"/>
            <w:tcW w:w="4603" w:type="pct"/>
            <w:vAlign w:val="center"/>
            <w:textDirection w:val="lrTb"/>
            <w:noWrap w:val="false"/>
          </w:tcPr>
          <w:p>
            <w:pPr>
              <w:spacing w:line="400" w:lineRule="exact"/>
              <w:widowControl/>
              <w:rPr>
                <w:rFonts w:hint="eastAsia" w:ascii="宋体" w:hAnsi="宋体" w:cs="宋体"/>
                <w:bCs/>
                <w:lang w:bidi="ar"/>
              </w:rPr>
            </w:pPr>
            <w:r>
              <w:rPr>
                <w:rFonts w:hint="eastAsia" w:ascii="宋体" w:hAnsi="宋体" w:cs="宋体"/>
                <w:bCs/>
                <w:lang w:bidi="ar"/>
              </w:rPr>
              <w:t xml:space="preserve">扶手：后壁单排圆形发纹不锈钢</w:t>
            </w:r>
            <w:r/>
          </w:p>
        </w:tc>
      </w:tr>
      <w:tr>
        <w:trPr>
          <w:trHeight w:val="851"/>
        </w:trPr>
        <w:tc>
          <w:tcPr>
            <w:tcW w:w="397" w:type="pct"/>
            <w:vAlign w:val="center"/>
            <w:textDirection w:val="lrTb"/>
            <w:noWrap w:val="false"/>
          </w:tcPr>
          <w:p>
            <w:pPr>
              <w:spacing w:line="400" w:lineRule="exact"/>
              <w:widowControl/>
              <w:rPr>
                <w:rFonts w:hint="eastAsia" w:ascii="宋体" w:hAnsi="宋体" w:cs="宋体"/>
                <w:color w:val="000000"/>
                <w:lang w:bidi="ar"/>
              </w:rPr>
            </w:pPr>
            <w:r>
              <w:rPr>
                <w:rFonts w:hint="eastAsia" w:ascii="宋体" w:hAnsi="宋体" w:cs="宋体"/>
                <w:color w:val="000000"/>
                <w:lang w:bidi="ar"/>
              </w:rPr>
            </w:r>
            <w:r/>
          </w:p>
        </w:tc>
        <w:tc>
          <w:tcPr>
            <w:gridSpan w:val="2"/>
            <w:tcW w:w="4603" w:type="pct"/>
            <w:vAlign w:val="center"/>
            <w:textDirection w:val="lrTb"/>
            <w:noWrap w:val="false"/>
          </w:tcPr>
          <w:p>
            <w:pPr>
              <w:spacing w:line="400" w:lineRule="exact"/>
              <w:widowControl/>
              <w:rPr>
                <w:rFonts w:hint="eastAsia" w:ascii="宋体" w:hAnsi="宋体" w:cs="宋体"/>
                <w:bCs/>
                <w:lang w:bidi="ar"/>
              </w:rPr>
            </w:pPr>
            <w:r>
              <w:rPr>
                <w:rFonts w:hint="eastAsia" w:ascii="宋体" w:hAnsi="宋体" w:cs="宋体"/>
                <w:bCs/>
                <w:lang w:bidi="ar"/>
              </w:rPr>
              <w:t xml:space="preserve">轿门：</w:t>
            </w:r>
            <w:r>
              <w:rPr>
                <w:rFonts w:hint="eastAsia" w:ascii="宋体" w:hAnsi="宋体" w:cs="宋体"/>
                <w:bCs/>
                <w:color w:val="000000" w:themeColor="text1"/>
                <w:lang w:bidi="ar"/>
              </w:rPr>
              <w:t xml:space="preserve">304发纹不锈钢，厚度</w:t>
            </w:r>
            <w:r>
              <w:rPr>
                <w:rFonts w:hint="eastAsia" w:ascii="宋体" w:hAnsi="宋体" w:cs="宋体"/>
                <w:color w:val="000000" w:themeColor="text1"/>
              </w:rPr>
              <w:t xml:space="preserve">1.2mm。</w:t>
            </w:r>
            <w:r/>
          </w:p>
        </w:tc>
      </w:tr>
      <w:tr>
        <w:trPr>
          <w:trHeight w:val="851"/>
        </w:trPr>
        <w:tc>
          <w:tcPr>
            <w:tcW w:w="397" w:type="pct"/>
            <w:vAlign w:val="center"/>
            <w:textDirection w:val="lrTb"/>
            <w:noWrap w:val="false"/>
          </w:tcPr>
          <w:p>
            <w:pPr>
              <w:spacing w:line="400" w:lineRule="exact"/>
              <w:widowControl/>
              <w:rPr>
                <w:rFonts w:hint="eastAsia" w:ascii="宋体" w:hAnsi="宋体" w:cs="宋体"/>
                <w:color w:val="000000"/>
                <w:lang w:bidi="ar"/>
              </w:rPr>
            </w:pPr>
            <w:r>
              <w:rPr>
                <w:rFonts w:hint="eastAsia" w:ascii="宋体" w:hAnsi="宋体" w:cs="宋体"/>
                <w:color w:val="000000"/>
                <w:lang w:bidi="ar"/>
              </w:rPr>
            </w:r>
            <w:r/>
          </w:p>
        </w:tc>
        <w:tc>
          <w:tcPr>
            <w:gridSpan w:val="2"/>
            <w:tcW w:w="4603" w:type="pct"/>
            <w:vAlign w:val="center"/>
            <w:textDirection w:val="lrTb"/>
            <w:noWrap w:val="false"/>
          </w:tcPr>
          <w:p>
            <w:pPr>
              <w:spacing w:line="400" w:lineRule="exact"/>
              <w:widowControl/>
              <w:rPr>
                <w:rFonts w:hint="eastAsia" w:ascii="宋体" w:hAnsi="宋体" w:cs="宋体"/>
                <w:bCs/>
                <w:lang w:bidi="ar"/>
              </w:rPr>
            </w:pPr>
            <w:r>
              <w:rPr>
                <w:rFonts w:hint="eastAsia" w:ascii="宋体" w:hAnsi="宋体" w:cs="宋体"/>
                <w:bCs/>
                <w:lang w:bidi="ar"/>
              </w:rPr>
              <w:t xml:space="preserve">地面：大理石地板</w:t>
            </w:r>
            <w:r/>
          </w:p>
        </w:tc>
      </w:tr>
      <w:tr>
        <w:trPr>
          <w:trHeight w:val="851"/>
        </w:trPr>
        <w:tc>
          <w:tcPr>
            <w:tcW w:w="397" w:type="pct"/>
            <w:vAlign w:val="center"/>
            <w:textDirection w:val="lrTb"/>
            <w:noWrap w:val="false"/>
          </w:tcPr>
          <w:p>
            <w:pPr>
              <w:spacing w:line="400" w:lineRule="exact"/>
              <w:widowControl/>
              <w:rPr>
                <w:rFonts w:hint="eastAsia" w:ascii="宋体" w:hAnsi="宋体" w:cs="宋体"/>
                <w:color w:val="000000"/>
                <w:lang w:bidi="ar"/>
              </w:rPr>
            </w:pPr>
            <w:r>
              <w:rPr>
                <w:rFonts w:hint="eastAsia" w:ascii="宋体" w:hAnsi="宋体" w:cs="宋体"/>
                <w:color w:val="000000"/>
                <w:lang w:bidi="ar"/>
              </w:rPr>
            </w:r>
            <w:r/>
          </w:p>
        </w:tc>
        <w:tc>
          <w:tcPr>
            <w:gridSpan w:val="2"/>
            <w:tcW w:w="4603" w:type="pct"/>
            <w:vAlign w:val="center"/>
            <w:textDirection w:val="lrTb"/>
            <w:noWrap w:val="false"/>
          </w:tcPr>
          <w:p>
            <w:pPr>
              <w:widowControl/>
              <w:rPr>
                <w:rFonts w:hint="eastAsia" w:ascii="宋体" w:hAnsi="宋体" w:cs="宋体"/>
                <w:b/>
                <w:bCs/>
                <w:color w:val="000000"/>
                <w:lang w:bidi="ar"/>
              </w:rPr>
            </w:pPr>
            <w:r>
              <w:rPr>
                <w:rFonts w:hint="eastAsia" w:ascii="宋体" w:hAnsi="宋体" w:cs="宋体"/>
                <w:bCs/>
                <w:lang w:bidi="ar"/>
              </w:rPr>
              <w:t xml:space="preserve">厅门：</w:t>
            </w:r>
            <w:r>
              <w:rPr>
                <w:rFonts w:hint="eastAsia" w:ascii="宋体" w:hAnsi="宋体" w:cs="宋体"/>
                <w:bCs/>
                <w:color w:val="000000" w:themeColor="text1"/>
                <w:lang w:bidi="ar"/>
              </w:rPr>
              <w:t xml:space="preserve">304发纹不锈钢，厚度</w:t>
            </w:r>
            <w:r>
              <w:rPr>
                <w:rFonts w:hint="eastAsia" w:ascii="宋体" w:hAnsi="宋体" w:cs="宋体"/>
                <w:color w:val="000000" w:themeColor="text1"/>
              </w:rPr>
              <w:t xml:space="preserve">1.2mm。</w:t>
            </w:r>
            <w:r>
              <w:rPr>
                <w:rFonts w:hint="eastAsia" w:ascii="宋体" w:hAnsi="宋体" w:cs="宋体"/>
                <w:bCs/>
                <w:lang w:bidi="ar"/>
              </w:rPr>
              <w:t xml:space="preserve">（含小门套）</w:t>
            </w:r>
            <w:r/>
          </w:p>
        </w:tc>
      </w:tr>
    </w:tbl>
    <w:p>
      <w:pPr>
        <w:ind w:firstLine="480"/>
        <w:spacing w:line="360" w:lineRule="auto"/>
        <w:rPr>
          <w:rFonts w:hint="eastAsia" w:ascii="宋体" w:hAnsi="宋体" w:cs="宋体"/>
          <w:i/>
          <w:iCs/>
          <w:sz w:val="24"/>
          <w:u w:val="single"/>
        </w:rPr>
      </w:pPr>
      <w:r>
        <w:rPr>
          <w:rFonts w:hint="eastAsia" w:ascii="宋体" w:hAnsi="宋体" w:cs="宋体"/>
          <w:i/>
          <w:iCs/>
          <w:sz w:val="24"/>
          <w:u w:val="single"/>
        </w:rPr>
        <w:t xml:space="preserve">带“★”为实质性条款，需按要求做出实质性响应，不满足作为无效投标处理；所有“▲”</w:t>
      </w:r>
      <w:r>
        <w:rPr>
          <w:rFonts w:hint="eastAsia" w:ascii="宋体" w:hAnsi="宋体" w:cs="宋体"/>
          <w:i/>
          <w:iCs/>
          <w:sz w:val="24"/>
          <w:u w:val="single"/>
        </w:rPr>
        <w:t xml:space="preserve">条款需须逐条</w:t>
      </w:r>
      <w:r>
        <w:rPr>
          <w:rFonts w:hint="eastAsia" w:ascii="宋体" w:hAnsi="宋体" w:cs="宋体"/>
          <w:i/>
          <w:iCs/>
          <w:sz w:val="24"/>
          <w:u w:val="single"/>
        </w:rPr>
        <w:t xml:space="preserve">进行响应并按要求附列认证证书、检测报告等符合要求的佐证材料才可判定为有效响应。所提供投标文件、佐证材料必须为真实有效，如发现虚假应标，作无效应标处理。</w:t>
      </w:r>
      <w:r/>
    </w:p>
    <w:p>
      <w:pPr>
        <w:ind w:firstLine="480"/>
        <w:spacing w:line="360" w:lineRule="auto"/>
        <w:rPr>
          <w:rFonts w:hint="eastAsia" w:ascii="宋体" w:hAnsi="宋体" w:cs="宋体"/>
          <w:sz w:val="24"/>
        </w:rPr>
      </w:pPr>
      <w:r>
        <w:rPr>
          <w:rFonts w:hint="eastAsia" w:ascii="宋体" w:hAnsi="宋体" w:cs="宋体"/>
          <w:sz w:val="24"/>
        </w:rPr>
        <w:t xml:space="preserve">2.3电梯必须具有的安全装置（包括但不限于）：</w:t>
      </w:r>
      <w:r/>
    </w:p>
    <w:p>
      <w:pPr>
        <w:ind w:firstLine="480"/>
        <w:spacing w:line="360" w:lineRule="auto"/>
        <w:rPr>
          <w:rFonts w:hint="eastAsia" w:ascii="宋体" w:hAnsi="宋体" w:cs="宋体"/>
          <w:sz w:val="24"/>
        </w:rPr>
      </w:pPr>
      <w:r>
        <w:rPr>
          <w:rFonts w:hint="eastAsia" w:ascii="宋体" w:hAnsi="宋体" w:cs="宋体"/>
          <w:sz w:val="24"/>
        </w:rPr>
        <w:t xml:space="preserve">（1）电气安全装置：电磁制动器、强迫减速开关、限位开关、行程极限开关超速保护电路、测速发电机断带保护、电机过电流保护、电机长期过载、热继电器保护、超载保护开关、关门安全开关。</w:t>
      </w:r>
      <w:r/>
    </w:p>
    <w:p>
      <w:pPr>
        <w:ind w:firstLine="480"/>
        <w:spacing w:line="360" w:lineRule="auto"/>
        <w:rPr>
          <w:rFonts w:hint="eastAsia" w:ascii="宋体" w:hAnsi="宋体" w:cs="宋体"/>
          <w:sz w:val="24"/>
        </w:rPr>
      </w:pPr>
      <w:r>
        <w:rPr>
          <w:rFonts w:hint="eastAsia" w:ascii="宋体" w:hAnsi="宋体" w:cs="宋体"/>
          <w:sz w:val="24"/>
        </w:rPr>
        <w:t xml:space="preserve">（2）机械安全装置：安全钳、缓冲器。</w:t>
      </w:r>
      <w:r/>
    </w:p>
    <w:p>
      <w:pPr>
        <w:ind w:firstLine="480"/>
        <w:spacing w:line="360" w:lineRule="auto"/>
        <w:rPr>
          <w:rFonts w:hint="eastAsia" w:ascii="宋体" w:hAnsi="宋体" w:cs="宋体"/>
          <w:sz w:val="24"/>
        </w:rPr>
      </w:pPr>
      <w:r>
        <w:rPr>
          <w:rFonts w:hint="eastAsia" w:ascii="宋体" w:hAnsi="宋体" w:cs="宋体"/>
          <w:sz w:val="24"/>
        </w:rPr>
        <w:t xml:space="preserve">2.4电梯必须具备的安全保护功能（包括但不限于）：</w:t>
      </w:r>
      <w:r/>
    </w:p>
    <w:p>
      <w:pPr>
        <w:ind w:firstLine="480"/>
        <w:spacing w:line="360" w:lineRule="auto"/>
        <w:rPr>
          <w:rFonts w:hint="eastAsia" w:ascii="宋体" w:hAnsi="宋体" w:cs="宋体"/>
          <w:sz w:val="24"/>
        </w:rPr>
      </w:pPr>
      <w:r>
        <w:rPr>
          <w:rFonts w:hint="eastAsia" w:ascii="宋体" w:hAnsi="宋体" w:cs="宋体"/>
          <w:sz w:val="24"/>
        </w:rPr>
        <w:t xml:space="preserve">（1）故障自诊断、报警、预报功能。</w:t>
      </w:r>
      <w:r/>
    </w:p>
    <w:p>
      <w:pPr>
        <w:ind w:firstLine="480"/>
        <w:spacing w:line="360" w:lineRule="auto"/>
        <w:rPr>
          <w:rFonts w:hint="eastAsia" w:ascii="宋体" w:hAnsi="宋体" w:cs="宋体"/>
          <w:sz w:val="24"/>
        </w:rPr>
      </w:pPr>
      <w:r>
        <w:rPr>
          <w:rFonts w:hint="eastAsia" w:ascii="宋体" w:hAnsi="宋体" w:cs="宋体"/>
          <w:sz w:val="24"/>
        </w:rPr>
        <w:t xml:space="preserve">（2）关门保护采用光</w:t>
      </w:r>
      <w:r>
        <w:rPr>
          <w:rFonts w:hint="eastAsia" w:ascii="宋体" w:hAnsi="宋体" w:cs="宋体"/>
          <w:sz w:val="24"/>
        </w:rPr>
        <w:t xml:space="preserve">幕加安全</w:t>
      </w:r>
      <w:r>
        <w:rPr>
          <w:rFonts w:hint="eastAsia" w:ascii="宋体" w:hAnsi="宋体" w:cs="宋体"/>
          <w:sz w:val="24"/>
        </w:rPr>
        <w:t xml:space="preserve">触板保护装置。</w:t>
      </w:r>
      <w:r/>
    </w:p>
    <w:p>
      <w:pPr>
        <w:ind w:firstLine="480"/>
        <w:spacing w:line="360" w:lineRule="auto"/>
        <w:rPr>
          <w:rFonts w:hint="eastAsia" w:ascii="宋体" w:hAnsi="宋体" w:cs="宋体"/>
          <w:sz w:val="24"/>
        </w:rPr>
      </w:pPr>
      <w:r>
        <w:rPr>
          <w:rFonts w:hint="eastAsia" w:ascii="宋体" w:hAnsi="宋体" w:cs="宋体"/>
          <w:sz w:val="24"/>
        </w:rPr>
        <w:t xml:space="preserve">（3）超/失速保护。</w:t>
      </w:r>
      <w:r/>
    </w:p>
    <w:p>
      <w:pPr>
        <w:ind w:firstLine="480"/>
        <w:spacing w:line="360" w:lineRule="auto"/>
        <w:rPr>
          <w:rFonts w:hint="eastAsia" w:ascii="宋体" w:hAnsi="宋体" w:cs="宋体"/>
          <w:sz w:val="24"/>
        </w:rPr>
      </w:pPr>
      <w:r>
        <w:rPr>
          <w:rFonts w:hint="eastAsia" w:ascii="宋体" w:hAnsi="宋体" w:cs="宋体"/>
          <w:sz w:val="24"/>
        </w:rPr>
        <w:t xml:space="preserve">（4）轿厢警铃。</w:t>
      </w:r>
      <w:r/>
    </w:p>
    <w:p>
      <w:pPr>
        <w:ind w:firstLine="480"/>
        <w:spacing w:line="360" w:lineRule="auto"/>
        <w:rPr>
          <w:rFonts w:hint="eastAsia" w:ascii="宋体" w:hAnsi="宋体" w:cs="宋体"/>
          <w:sz w:val="24"/>
        </w:rPr>
      </w:pPr>
      <w:r>
        <w:rPr>
          <w:rFonts w:hint="eastAsia" w:ascii="宋体" w:hAnsi="宋体" w:cs="宋体"/>
          <w:sz w:val="24"/>
        </w:rPr>
        <w:t xml:space="preserve">（5）轿顶检修安全保护。</w:t>
      </w:r>
      <w:r/>
    </w:p>
    <w:p>
      <w:pPr>
        <w:spacing w:line="360" w:lineRule="auto"/>
        <w:rPr>
          <w:rFonts w:hint="eastAsia" w:ascii="宋体" w:hAnsi="宋体" w:cs="宋体"/>
          <w:sz w:val="24"/>
        </w:rPr>
      </w:pPr>
      <w:r>
        <w:rPr>
          <w:rFonts w:hint="eastAsia" w:ascii="宋体" w:hAnsi="宋体" w:cs="宋体"/>
          <w:sz w:val="24"/>
        </w:rPr>
        <w:t xml:space="preserve">3. 验收标准</w:t>
      </w:r>
      <w:r/>
    </w:p>
    <w:p>
      <w:pPr>
        <w:ind w:firstLine="480"/>
        <w:spacing w:line="360" w:lineRule="auto"/>
        <w:rPr>
          <w:rFonts w:hint="eastAsia" w:ascii="宋体" w:hAnsi="宋体" w:cs="宋体"/>
          <w:sz w:val="24"/>
        </w:rPr>
      </w:pPr>
      <w:r>
        <w:rPr>
          <w:rFonts w:hint="eastAsia" w:ascii="宋体" w:hAnsi="宋体" w:cs="宋体"/>
          <w:sz w:val="24"/>
        </w:rPr>
        <w:t xml:space="preserve">成交供应商应根据国家有关电梯技术规范和标准进行电梯的安装调试验收。</w:t>
      </w:r>
      <w:r/>
    </w:p>
    <w:p>
      <w:pPr>
        <w:ind w:firstLine="480"/>
        <w:spacing w:line="360" w:lineRule="auto"/>
        <w:rPr>
          <w:rFonts w:hint="eastAsia" w:ascii="宋体" w:hAnsi="宋体" w:cs="宋体"/>
          <w:sz w:val="24"/>
        </w:rPr>
      </w:pPr>
      <w:r>
        <w:rPr>
          <w:rFonts w:hint="eastAsia" w:ascii="宋体" w:hAnsi="宋体" w:cs="宋体"/>
          <w:sz w:val="24"/>
        </w:rPr>
        <w:t xml:space="preserve">3.1设备的进场验收标准：</w:t>
      </w:r>
      <w:r/>
    </w:p>
    <w:p>
      <w:pPr>
        <w:ind w:firstLine="480"/>
        <w:spacing w:line="360" w:lineRule="auto"/>
        <w:rPr>
          <w:rFonts w:hint="eastAsia" w:ascii="宋体" w:hAnsi="宋体" w:cs="宋体"/>
          <w:sz w:val="24"/>
        </w:rPr>
      </w:pPr>
      <w:r>
        <w:rPr>
          <w:rFonts w:hint="eastAsia" w:ascii="宋体" w:hAnsi="宋体" w:cs="宋体"/>
          <w:sz w:val="24"/>
        </w:rPr>
        <w:t xml:space="preserve">（1）招标文件、投标文件、采购合同；</w:t>
      </w:r>
      <w:r/>
    </w:p>
    <w:p>
      <w:pPr>
        <w:ind w:firstLine="480"/>
        <w:spacing w:line="360" w:lineRule="auto"/>
        <w:rPr>
          <w:rFonts w:hint="eastAsia" w:ascii="宋体" w:hAnsi="宋体" w:cs="宋体"/>
          <w:sz w:val="24"/>
        </w:rPr>
      </w:pPr>
      <w:r>
        <w:rPr>
          <w:rFonts w:hint="eastAsia" w:ascii="宋体" w:hAnsi="宋体" w:cs="宋体"/>
          <w:sz w:val="24"/>
        </w:rPr>
        <w:t xml:space="preserve">（2）本采购项目制造许可证文件；</w:t>
      </w:r>
      <w:r/>
    </w:p>
    <w:p>
      <w:pPr>
        <w:ind w:firstLine="480"/>
        <w:spacing w:line="360" w:lineRule="auto"/>
        <w:rPr>
          <w:rFonts w:hint="eastAsia" w:ascii="宋体" w:hAnsi="宋体" w:cs="宋体"/>
          <w:sz w:val="24"/>
        </w:rPr>
      </w:pPr>
      <w:r>
        <w:rPr>
          <w:rFonts w:hint="eastAsia" w:ascii="宋体" w:hAnsi="宋体" w:cs="宋体"/>
          <w:sz w:val="24"/>
        </w:rPr>
        <w:t xml:space="preserve">（3）电梯整机型式试验合格证书或报告书或者型式试验报告。其内容能够覆盖本采购项目所约定电梯的相应参数；</w:t>
      </w:r>
      <w:r/>
    </w:p>
    <w:p>
      <w:pPr>
        <w:ind w:firstLine="480"/>
        <w:spacing w:line="360" w:lineRule="auto"/>
        <w:rPr>
          <w:rFonts w:hint="eastAsia" w:ascii="宋体" w:hAnsi="宋体" w:cs="宋体"/>
          <w:sz w:val="24"/>
        </w:rPr>
      </w:pPr>
      <w:r>
        <w:rPr>
          <w:rFonts w:hint="eastAsia" w:ascii="宋体" w:hAnsi="宋体" w:cs="宋体"/>
          <w:sz w:val="24"/>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p>
    <w:p>
      <w:pPr>
        <w:ind w:firstLine="480"/>
        <w:spacing w:line="360" w:lineRule="auto"/>
        <w:rPr>
          <w:rFonts w:hint="eastAsia" w:ascii="宋体" w:hAnsi="宋体" w:cs="宋体"/>
          <w:sz w:val="24"/>
        </w:rPr>
      </w:pPr>
      <w:r>
        <w:rPr>
          <w:rFonts w:hint="eastAsia" w:ascii="宋体" w:hAnsi="宋体" w:cs="宋体"/>
          <w:sz w:val="24"/>
        </w:rPr>
        <w:t xml:space="preserve">（5）门锁装置、限速器、安全钳、缓冲器、含有电子元件的安全电路（如果有）、轿厢上行超速保护装置、驱动主机、控制柜等安全保护装置和主要部件的型式试验合格证、以及限速器和渐进式安全钳的调试证书；</w:t>
      </w:r>
      <w:r/>
    </w:p>
    <w:p>
      <w:pPr>
        <w:ind w:firstLine="480"/>
        <w:spacing w:line="360" w:lineRule="auto"/>
        <w:rPr>
          <w:rFonts w:hint="eastAsia" w:ascii="宋体" w:hAnsi="宋体" w:cs="宋体"/>
          <w:sz w:val="24"/>
        </w:rPr>
      </w:pPr>
      <w:r>
        <w:rPr>
          <w:rFonts w:hint="eastAsia" w:ascii="宋体" w:hAnsi="宋体" w:cs="宋体"/>
          <w:sz w:val="24"/>
        </w:rPr>
        <w:t xml:space="preserve">（6）机房或机房设备间的井道布置图</w:t>
      </w:r>
      <w:r/>
    </w:p>
    <w:p>
      <w:pPr>
        <w:ind w:firstLine="480"/>
        <w:spacing w:line="360" w:lineRule="auto"/>
        <w:rPr>
          <w:rFonts w:hint="eastAsia" w:ascii="宋体" w:hAnsi="宋体" w:cs="宋体"/>
          <w:sz w:val="24"/>
        </w:rPr>
      </w:pPr>
      <w:r>
        <w:rPr>
          <w:rFonts w:hint="eastAsia" w:ascii="宋体" w:hAnsi="宋体" w:cs="宋体"/>
          <w:sz w:val="24"/>
        </w:rPr>
        <w:t xml:space="preserve">（7）电气原理图：包括动力电路和安全电路图；</w:t>
      </w:r>
      <w:r/>
    </w:p>
    <w:p>
      <w:pPr>
        <w:ind w:firstLine="480"/>
        <w:spacing w:line="360" w:lineRule="auto"/>
        <w:rPr>
          <w:rFonts w:hint="eastAsia" w:ascii="宋体" w:hAnsi="宋体" w:cs="宋体"/>
          <w:sz w:val="24"/>
        </w:rPr>
      </w:pPr>
      <w:r>
        <w:rPr>
          <w:rFonts w:hint="eastAsia" w:ascii="宋体" w:hAnsi="宋体" w:cs="宋体"/>
          <w:sz w:val="24"/>
        </w:rPr>
        <w:t xml:space="preserve">（8）安装使用维护说明书，包括安装、使用、日常维护保养和应急救援等方面操作说明书的内容，装箱单、备品、备件及随机件的清单；</w:t>
      </w:r>
      <w:r/>
    </w:p>
    <w:p>
      <w:pPr>
        <w:ind w:firstLine="480"/>
        <w:spacing w:line="360" w:lineRule="auto"/>
        <w:rPr>
          <w:rFonts w:hint="eastAsia" w:ascii="宋体" w:hAnsi="宋体" w:cs="宋体"/>
          <w:sz w:val="24"/>
        </w:rPr>
      </w:pPr>
      <w:r>
        <w:rPr>
          <w:rFonts w:hint="eastAsia" w:ascii="宋体" w:hAnsi="宋体" w:cs="宋体"/>
          <w:sz w:val="24"/>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p>
    <w:p>
      <w:pPr>
        <w:ind w:firstLine="480"/>
        <w:spacing w:line="360" w:lineRule="auto"/>
        <w:rPr>
          <w:rFonts w:hint="eastAsia" w:ascii="宋体" w:hAnsi="宋体" w:cs="宋体"/>
          <w:sz w:val="24"/>
        </w:rPr>
      </w:pPr>
      <w:r>
        <w:rPr>
          <w:rFonts w:hint="eastAsia" w:ascii="宋体" w:hAnsi="宋体" w:cs="宋体"/>
          <w:sz w:val="24"/>
        </w:rPr>
        <w:t xml:space="preserve">3.2安装调试后提交以下资料：</w:t>
      </w:r>
      <w:r/>
    </w:p>
    <w:p>
      <w:pPr>
        <w:ind w:firstLine="480"/>
        <w:spacing w:line="360" w:lineRule="auto"/>
        <w:rPr>
          <w:rFonts w:hint="eastAsia" w:ascii="宋体" w:hAnsi="宋体" w:cs="宋体"/>
          <w:sz w:val="24"/>
        </w:rPr>
      </w:pPr>
      <w:r>
        <w:rPr>
          <w:rFonts w:hint="eastAsia" w:ascii="宋体" w:hAnsi="宋体" w:cs="宋体"/>
          <w:sz w:val="24"/>
        </w:rPr>
        <w:t xml:space="preserve">3.2.1投标人须在完成合同范围的安装和调试工作后，两星期内提交所有相关的安装记录和工序验收记录，并且在一个月内编写并提交竣工图。</w:t>
      </w:r>
      <w:r/>
    </w:p>
    <w:p>
      <w:pPr>
        <w:ind w:firstLine="480"/>
        <w:spacing w:line="360" w:lineRule="auto"/>
        <w:rPr>
          <w:rFonts w:hint="eastAsia" w:ascii="宋体" w:hAnsi="宋体" w:cs="宋体"/>
          <w:sz w:val="24"/>
        </w:rPr>
      </w:pPr>
      <w:r>
        <w:rPr>
          <w:rFonts w:hint="eastAsia" w:ascii="宋体" w:hAnsi="宋体" w:cs="宋体"/>
          <w:sz w:val="24"/>
        </w:rPr>
        <w:t xml:space="preserve">3.2.2在培训期间，投标人须免费提供中文培训材料给使用单位。在试运行前二周内，投标人需提交包括竣工图、控制、操作和维护手册一份，以便于使用单位和相关人员能预先对将要运行的设备和系统有所了解。每本手册应包括下列基本材料：</w:t>
      </w:r>
      <w:r/>
    </w:p>
    <w:p>
      <w:pPr>
        <w:ind w:firstLine="480"/>
        <w:spacing w:line="360" w:lineRule="auto"/>
        <w:rPr>
          <w:rFonts w:hint="eastAsia" w:ascii="宋体" w:hAnsi="宋体" w:cs="宋体"/>
          <w:sz w:val="24"/>
        </w:rPr>
      </w:pPr>
      <w:r>
        <w:rPr>
          <w:rFonts w:hint="eastAsia" w:ascii="宋体" w:hAnsi="宋体" w:cs="宋体"/>
          <w:sz w:val="24"/>
        </w:rPr>
        <w:t xml:space="preserve">（1）所有设备规格和详细操作说明；</w:t>
      </w:r>
      <w:r/>
    </w:p>
    <w:p>
      <w:pPr>
        <w:ind w:firstLine="480"/>
        <w:spacing w:line="360" w:lineRule="auto"/>
        <w:rPr>
          <w:rFonts w:hint="eastAsia" w:ascii="宋体" w:hAnsi="宋体" w:cs="宋体"/>
          <w:sz w:val="24"/>
        </w:rPr>
      </w:pPr>
      <w:r>
        <w:rPr>
          <w:rFonts w:hint="eastAsia" w:ascii="宋体" w:hAnsi="宋体" w:cs="宋体"/>
          <w:sz w:val="24"/>
        </w:rPr>
        <w:t xml:space="preserve">（2）系统和主要部件常见故障说明，包括零部件图、电路图、调试资料和总图，说明书应包括备件清单、操作和维修方法，所有资料均应为中文；</w:t>
      </w:r>
      <w:r/>
    </w:p>
    <w:p>
      <w:pPr>
        <w:ind w:firstLine="480"/>
        <w:spacing w:line="360" w:lineRule="auto"/>
        <w:rPr>
          <w:rFonts w:hint="eastAsia" w:ascii="宋体" w:hAnsi="宋体" w:cs="宋体"/>
          <w:sz w:val="24"/>
        </w:rPr>
      </w:pPr>
      <w:r>
        <w:rPr>
          <w:rFonts w:hint="eastAsia" w:ascii="宋体" w:hAnsi="宋体" w:cs="宋体"/>
          <w:sz w:val="24"/>
        </w:rPr>
        <w:t xml:space="preserve">（3）例行维修保养项目和期限的建议；</w:t>
      </w:r>
      <w:r/>
    </w:p>
    <w:p>
      <w:pPr>
        <w:ind w:firstLine="480"/>
        <w:spacing w:line="360" w:lineRule="auto"/>
        <w:rPr>
          <w:rFonts w:hint="eastAsia" w:ascii="宋体" w:hAnsi="宋体" w:cs="宋体"/>
          <w:sz w:val="24"/>
        </w:rPr>
      </w:pPr>
      <w:r>
        <w:rPr>
          <w:rFonts w:hint="eastAsia" w:ascii="宋体" w:hAnsi="宋体" w:cs="宋体"/>
          <w:sz w:val="24"/>
        </w:rPr>
        <w:t xml:space="preserve">（4）紧急安全措施的建议；</w:t>
      </w:r>
      <w:r/>
    </w:p>
    <w:p>
      <w:pPr>
        <w:ind w:firstLine="480"/>
        <w:spacing w:line="360" w:lineRule="auto"/>
        <w:rPr>
          <w:rFonts w:hint="eastAsia" w:ascii="宋体" w:hAnsi="宋体" w:cs="宋体"/>
          <w:sz w:val="24"/>
        </w:rPr>
      </w:pPr>
      <w:r>
        <w:rPr>
          <w:rFonts w:hint="eastAsia" w:ascii="宋体" w:hAnsi="宋体" w:cs="宋体"/>
          <w:sz w:val="24"/>
        </w:rPr>
        <w:t xml:space="preserve">（5）紧急维修中心电话号码、地址、维修人员的电话号码。</w:t>
      </w:r>
      <w:r/>
    </w:p>
    <w:p>
      <w:pPr>
        <w:spacing w:line="360" w:lineRule="auto"/>
        <w:rPr>
          <w:rFonts w:hint="eastAsia" w:ascii="宋体" w:hAnsi="宋体" w:cs="宋体"/>
          <w:sz w:val="24"/>
        </w:rPr>
      </w:pPr>
      <w:r>
        <w:rPr>
          <w:rFonts w:hint="eastAsia" w:ascii="宋体" w:hAnsi="宋体" w:cs="宋体"/>
          <w:sz w:val="24"/>
        </w:rPr>
        <w:t xml:space="preserve">4. 其他要求</w:t>
      </w:r>
      <w:r/>
    </w:p>
    <w:p>
      <w:pPr>
        <w:ind w:firstLine="480"/>
        <w:spacing w:line="360" w:lineRule="auto"/>
        <w:rPr>
          <w:rFonts w:hint="eastAsia" w:ascii="宋体" w:hAnsi="宋体" w:cs="宋体"/>
          <w:sz w:val="24"/>
        </w:rPr>
      </w:pPr>
      <w:r>
        <w:rPr>
          <w:rFonts w:hint="eastAsia" w:ascii="宋体" w:hAnsi="宋体" w:cs="宋体"/>
          <w:sz w:val="24"/>
        </w:rPr>
        <w:t xml:space="preserve">本项目投标报价为固定总价，投标报价应包括招标文件所确定的招标范围相应货</w:t>
      </w:r>
      <w:r>
        <w:rPr>
          <w:rFonts w:hint="eastAsia" w:ascii="宋体" w:hAnsi="宋体" w:cs="宋体"/>
          <w:sz w:val="24"/>
        </w:rPr>
        <w:t xml:space="preserve">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spacing w:line="360" w:lineRule="auto"/>
        <w:rPr>
          <w:rFonts w:hint="eastAsia" w:ascii="宋体" w:hAnsi="宋体" w:cs="宋体"/>
          <w:b/>
          <w:sz w:val="24"/>
          <w:szCs w:val="24"/>
        </w:rPr>
      </w:pPr>
      <w:r>
        <w:rPr>
          <w:rFonts w:hint="eastAsia" w:ascii="宋体" w:hAnsi="宋体" w:cs="宋体"/>
          <w:b/>
          <w:bCs/>
          <w:sz w:val="24"/>
          <w:szCs w:val="24"/>
        </w:rPr>
        <w:t xml:space="preserve">5. 实质性要求</w:t>
      </w:r>
      <w:r/>
    </w:p>
    <w:p>
      <w:pPr>
        <w:ind w:firstLine="482"/>
        <w:spacing w:line="360" w:lineRule="auto"/>
        <w:rPr>
          <w:rFonts w:hint="eastAsia" w:ascii="宋体" w:hAnsi="宋体" w:cs="宋体"/>
          <w:sz w:val="24"/>
        </w:rPr>
      </w:pPr>
      <w:r>
        <w:rPr>
          <w:rFonts w:hint="eastAsia" w:ascii="宋体" w:hAnsi="宋体" w:cs="宋体"/>
          <w:b/>
          <w:i/>
          <w:iCs/>
          <w:sz w:val="24"/>
          <w:szCs w:val="24"/>
          <w:u w:val="single"/>
        </w:rPr>
        <w:t xml:space="preserve">★5.1中标人在中标公告发布后5个工作日内提交招标文件所需</w:t>
      </w:r>
      <w:r>
        <w:rPr>
          <w:rFonts w:hint="eastAsia" w:ascii="宋体" w:hAnsi="宋体" w:cs="宋体"/>
          <w:b/>
          <w:i/>
          <w:iCs/>
          <w:sz w:val="24"/>
          <w:szCs w:val="24"/>
          <w:u w:val="single"/>
        </w:rPr>
        <w:t xml:space="preserve">相关证明材料原件给采购人核查，</w:t>
      </w:r>
      <w:r>
        <w:rPr>
          <w:rFonts w:hint="eastAsia" w:ascii="宋体" w:hAnsi="宋体" w:cs="宋体"/>
          <w:b/>
          <w:i/>
          <w:iCs/>
          <w:sz w:val="24"/>
          <w:szCs w:val="24"/>
          <w:u w:val="single"/>
        </w:rPr>
        <w:t xml:space="preserve">如承诺</w:t>
      </w:r>
      <w:r>
        <w:rPr>
          <w:rFonts w:hint="eastAsia" w:ascii="宋体" w:hAnsi="宋体" w:cs="宋体"/>
          <w:b/>
          <w:i/>
          <w:iCs/>
          <w:sz w:val="24"/>
          <w:szCs w:val="24"/>
          <w:u w:val="single"/>
        </w:rPr>
        <w:t xml:space="preserve">提供但未能按时提供的，将视为</w:t>
      </w:r>
      <w:r>
        <w:rPr>
          <w:rFonts w:hint="eastAsia" w:ascii="宋体" w:hAnsi="宋体" w:cs="宋体"/>
          <w:b/>
          <w:i/>
          <w:iCs/>
          <w:sz w:val="24"/>
          <w:szCs w:val="24"/>
          <w:u w:val="single"/>
        </w:rPr>
        <w:t xml:space="preserve">虚假响应</w:t>
      </w:r>
      <w:r>
        <w:rPr>
          <w:rFonts w:hint="eastAsia" w:ascii="宋体" w:hAnsi="宋体" w:cs="宋体"/>
          <w:b/>
          <w:i/>
          <w:iCs/>
          <w:sz w:val="24"/>
          <w:szCs w:val="24"/>
          <w:u w:val="single"/>
        </w:rPr>
        <w:t xml:space="preserve">报财政部门处理（提供承诺函，格式自拟）。注：如是国家电梯质量检验检测中心授权单位出</w:t>
      </w:r>
      <w:r>
        <w:rPr>
          <w:rFonts w:hint="eastAsia" w:ascii="宋体" w:hAnsi="宋体" w:cs="宋体"/>
          <w:b/>
          <w:i/>
          <w:iCs/>
          <w:sz w:val="24"/>
          <w:szCs w:val="24"/>
          <w:u w:val="single"/>
        </w:rPr>
        <w:t xml:space="preserve">具的，一并提交授权单位的授权检测文书。投标人提供的资料必须真实有效，不得弄虚作假。</w:t>
      </w:r>
      <w:r/>
    </w:p>
    <w:p>
      <w:pPr>
        <w:spacing w:line="360" w:lineRule="auto"/>
        <w:rPr>
          <w:rFonts w:hint="eastAsia" w:ascii="宋体" w:hAnsi="宋体" w:cs="宋体"/>
          <w:sz w:val="24"/>
        </w:rPr>
      </w:pPr>
      <w:r>
        <w:rPr>
          <w:rFonts w:hint="eastAsia" w:ascii="宋体" w:hAnsi="宋体" w:cs="宋体"/>
          <w:sz w:val="24"/>
        </w:rPr>
        <w:t xml:space="preserve">6. 样品</w:t>
      </w:r>
      <w:r/>
    </w:p>
    <w:p>
      <w:pPr>
        <w:spacing w:line="360" w:lineRule="auto"/>
        <w:rPr>
          <w:rFonts w:hint="eastAsia" w:ascii="宋体" w:hAnsi="宋体" w:cs="宋体"/>
        </w:rPr>
      </w:pPr>
      <w:r>
        <w:rPr>
          <w:rFonts w:hint="eastAsia" w:ascii="宋体" w:hAnsi="宋体" w:cs="宋体"/>
          <w:sz w:val="24"/>
        </w:rPr>
        <w:t xml:space="preserve">无</w:t>
      </w:r>
      <w:r/>
    </w:p>
    <w:p>
      <w:pPr>
        <w:numPr>
          <w:ilvl w:val="0"/>
          <w:numId w:val="11"/>
        </w:numPr>
        <w:spacing w:line="360" w:lineRule="auto"/>
        <w:rPr>
          <w:rFonts w:hint="eastAsia" w:ascii="宋体" w:hAnsi="宋体" w:cs="宋体"/>
        </w:rPr>
      </w:pPr>
      <w:r>
        <w:rPr>
          <w:rFonts w:hint="eastAsia" w:ascii="宋体" w:hAnsi="宋体" w:cs="宋体"/>
          <w:color w:val="000000"/>
          <w:sz w:val="24"/>
        </w:rPr>
        <w:t xml:space="preserve">演示</w:t>
      </w:r>
      <w:r/>
    </w:p>
    <w:p>
      <w:pPr>
        <w:pStyle w:val="931"/>
        <w:ind w:left="0"/>
        <w:spacing w:line="360" w:lineRule="auto"/>
        <w:rPr>
          <w:rFonts w:hint="eastAsia" w:ascii="宋体" w:hAnsi="宋体" w:cs="宋体"/>
          <w:color w:val="000000"/>
          <w:sz w:val="24"/>
        </w:rPr>
      </w:pPr>
      <w:r>
        <w:rPr>
          <w:rFonts w:hint="eastAsia" w:ascii="宋体" w:hAnsi="宋体" w:cs="宋体"/>
          <w:color w:val="000000"/>
          <w:sz w:val="24"/>
        </w:rPr>
        <w:t xml:space="preserve">无</w:t>
      </w:r>
      <w:r/>
    </w:p>
    <w:p>
      <w:pPr>
        <w:spacing w:line="360" w:lineRule="auto"/>
        <w:rPr>
          <w:rFonts w:hint="eastAsia" w:ascii="宋体" w:hAnsi="宋体" w:cs="宋体"/>
          <w:b/>
          <w:sz w:val="24"/>
        </w:rPr>
      </w:pPr>
      <w:r>
        <w:rPr>
          <w:rFonts w:hint="eastAsia" w:ascii="宋体" w:hAnsi="宋体" w:cs="宋体"/>
          <w:b/>
          <w:sz w:val="24"/>
        </w:rPr>
        <w:t xml:space="preserve">8.采购标的对应的中小企业划分标准所属行业一览表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4"/>
        <w:gridCol w:w="3530"/>
        <w:gridCol w:w="3806"/>
      </w:tblGrid>
      <w:tr>
        <w:trPr>
          <w:cantSplit/>
          <w:jc w:val="center"/>
        </w:trPr>
        <w:tc>
          <w:tcPr>
            <w:tcW w:w="860" w:type="pct"/>
            <w:vAlign w:val="center"/>
            <w:textDirection w:val="lrTb"/>
            <w:noWrap w:val="false"/>
          </w:tcPr>
          <w:p>
            <w:pPr>
              <w:ind w:firstLine="105"/>
              <w:jc w:val="center"/>
              <w:spacing w:line="570" w:lineRule="exact"/>
              <w:rPr>
                <w:rFonts w:hint="eastAsia" w:ascii="宋体" w:hAnsi="宋体" w:cs="宋体"/>
              </w:rPr>
            </w:pPr>
            <w:r>
              <w:rPr>
                <w:rFonts w:hint="eastAsia" w:ascii="宋体" w:hAnsi="宋体" w:cs="宋体"/>
              </w:rPr>
              <w:t xml:space="preserve">序号</w:t>
            </w:r>
            <w:r/>
          </w:p>
        </w:tc>
        <w:tc>
          <w:tcPr>
            <w:tcW w:w="1992" w:type="pct"/>
            <w:vAlign w:val="center"/>
            <w:textDirection w:val="lrTb"/>
            <w:noWrap w:val="false"/>
          </w:tcPr>
          <w:p>
            <w:pPr>
              <w:jc w:val="center"/>
              <w:spacing w:line="570" w:lineRule="exact"/>
              <w:rPr>
                <w:rFonts w:hint="eastAsia" w:ascii="宋体" w:hAnsi="宋体" w:cs="宋体"/>
              </w:rPr>
            </w:pPr>
            <w:r>
              <w:rPr>
                <w:rFonts w:hint="eastAsia" w:ascii="宋体" w:hAnsi="宋体" w:cs="宋体"/>
              </w:rPr>
              <w:t xml:space="preserve">采购标的</w:t>
            </w:r>
            <w:r/>
          </w:p>
        </w:tc>
        <w:tc>
          <w:tcPr>
            <w:tcW w:w="2148" w:type="pct"/>
            <w:vAlign w:val="center"/>
            <w:textDirection w:val="lrTb"/>
            <w:noWrap w:val="false"/>
          </w:tcPr>
          <w:p>
            <w:pPr>
              <w:jc w:val="center"/>
              <w:spacing w:line="570" w:lineRule="exact"/>
              <w:rPr>
                <w:rFonts w:hint="eastAsia" w:ascii="宋体" w:hAnsi="宋体" w:cs="宋体"/>
              </w:rPr>
            </w:pPr>
            <w:r>
              <w:rPr>
                <w:rFonts w:hint="eastAsia" w:ascii="宋体" w:hAnsi="宋体" w:cs="宋体"/>
              </w:rPr>
              <w:t xml:space="preserve">对应中小企业划分标准所属行业</w:t>
            </w:r>
            <w:r/>
          </w:p>
        </w:tc>
      </w:tr>
      <w:tr>
        <w:trPr>
          <w:cantSplit/>
          <w:jc w:val="center"/>
          <w:trHeight w:val="291"/>
        </w:trPr>
        <w:tc>
          <w:tcPr>
            <w:tcW w:w="860" w:type="pct"/>
            <w:vAlign w:val="center"/>
            <w:textDirection w:val="lrTb"/>
            <w:noWrap w:val="false"/>
          </w:tcPr>
          <w:p>
            <w:pPr>
              <w:jc w:val="center"/>
              <w:spacing w:line="570" w:lineRule="exact"/>
              <w:rPr>
                <w:rFonts w:hint="eastAsia" w:ascii="宋体" w:hAnsi="宋体" w:cs="宋体"/>
              </w:rPr>
            </w:pPr>
            <w:r>
              <w:rPr>
                <w:rFonts w:hint="eastAsia" w:ascii="宋体" w:hAnsi="宋体" w:cs="宋体"/>
              </w:rPr>
              <w:t xml:space="preserve">1</w:t>
            </w:r>
            <w:r/>
          </w:p>
        </w:tc>
        <w:tc>
          <w:tcPr>
            <w:tcW w:w="1992" w:type="pct"/>
            <w:vAlign w:val="center"/>
            <w:textDirection w:val="lrTb"/>
            <w:noWrap w:val="false"/>
          </w:tcPr>
          <w:p>
            <w:pPr>
              <w:ind w:firstLine="420"/>
              <w:jc w:val="center"/>
              <w:spacing w:line="570" w:lineRule="exact"/>
              <w:rPr>
                <w:rFonts w:hint="eastAsia" w:ascii="宋体" w:hAnsi="宋体" w:cs="宋体"/>
              </w:rPr>
            </w:pPr>
            <w:r>
              <w:rPr>
                <w:rFonts w:hint="eastAsia" w:ascii="宋体" w:hAnsi="宋体" w:cs="宋体"/>
              </w:rPr>
              <w:t xml:space="preserve">常州市新北区老年大学电梯采购安装工程</w:t>
            </w:r>
            <w:r/>
          </w:p>
        </w:tc>
        <w:tc>
          <w:tcPr>
            <w:tcW w:w="2148" w:type="pct"/>
            <w:vAlign w:val="center"/>
            <w:textDirection w:val="lrTb"/>
            <w:noWrap w:val="false"/>
          </w:tcPr>
          <w:p>
            <w:pPr>
              <w:ind w:firstLine="420"/>
              <w:jc w:val="center"/>
              <w:spacing w:line="570" w:lineRule="exact"/>
              <w:rPr>
                <w:rFonts w:hint="eastAsia" w:ascii="宋体" w:hAnsi="宋体" w:cs="宋体"/>
              </w:rPr>
            </w:pPr>
            <w:r>
              <w:rPr>
                <w:rFonts w:hint="eastAsia" w:ascii="宋体" w:hAnsi="宋体" w:cs="宋体"/>
              </w:rPr>
              <w:t xml:space="preserve">工业</w:t>
            </w:r>
            <w:r/>
          </w:p>
        </w:tc>
      </w:tr>
    </w:tbl>
    <w:p>
      <w:pPr>
        <w:jc w:val="left"/>
        <w:tabs>
          <w:tab w:val="left" w:pos="272" w:leader="none"/>
        </w:tabs>
        <w:rPr>
          <w:rFonts w:hint="eastAsia" w:ascii="宋体" w:hAnsi="宋体" w:cs="宋体"/>
        </w:rPr>
        <w:sectPr>
          <w:footnotePr/>
          <w:endnotePr/>
          <w:type w:val="nextPage"/>
          <w:pgSz w:w="11906" w:h="16838" w:orient="portrait"/>
          <w:pgMar w:top="1440" w:right="1236" w:bottom="1440" w:left="1800" w:header="851" w:footer="992" w:gutter="0"/>
          <w:cols w:num="1" w:sep="0" w:space="0" w:equalWidth="1"/>
          <w:docGrid w:linePitch="360"/>
        </w:sectPr>
      </w:pPr>
      <w:r>
        <w:rPr>
          <w:rFonts w:hint="eastAsia" w:ascii="宋体" w:hAnsi="宋体" w:cs="宋体"/>
        </w:rPr>
      </w:r>
      <w:r/>
    </w:p>
    <w:p>
      <w:r/>
      <w:r/>
    </w:p>
    <w:p>
      <w:pPr>
        <w:pStyle w:val="815"/>
        <w:rPr>
          <w:rFonts w:ascii="黑体" w:eastAsia="黑体"/>
          <w:bCs/>
          <w:sz w:val="44"/>
        </w:rPr>
      </w:pPr>
      <w:r/>
      <w:bookmarkStart w:id="203" w:name="_Toc175731540"/>
      <w:r>
        <w:rPr>
          <w:rFonts w:hint="eastAsia" w:ascii="黑体" w:eastAsia="黑体"/>
          <w:bCs/>
          <w:sz w:val="44"/>
        </w:rPr>
        <w:t xml:space="preserve">第五章  评标方法与评标标准</w:t>
      </w:r>
      <w:bookmarkEnd w:id="203"/>
      <w:r/>
      <w:r/>
    </w:p>
    <w:p>
      <w:pPr>
        <w:pStyle w:val="903"/>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w:t>
      </w:r>
      <w:r>
        <w:rPr>
          <w:rFonts w:hint="eastAsia" w:cs="Arial"/>
        </w:rPr>
        <w:t xml:space="preserve">且按照</w:t>
      </w:r>
      <w:r>
        <w:rPr>
          <w:rFonts w:hint="eastAsia" w:cs="Arial"/>
        </w:rPr>
        <w:t xml:space="preserve">评审因素的量化指标评审得分最高的投标人为中标候选人。本项目分包选取一名中标候选人。</w:t>
      </w:r>
      <w:r/>
    </w:p>
    <w:p>
      <w:pPr>
        <w:pStyle w:val="903"/>
        <w:ind w:firstLine="441"/>
        <w:rPr>
          <w:rFonts w:hint="eastAsia" w:ascii="宋体" w:hAnsi="宋体"/>
          <w:b/>
          <w:highlight w:val="yellow"/>
        </w:rPr>
      </w:pPr>
      <w:r>
        <w:rPr>
          <w:rFonts w:hint="eastAsia" w:ascii="宋体" w:hAnsi="宋体"/>
          <w:b/>
        </w:rPr>
        <w:t xml:space="preserve">政府采购政策功能落实</w:t>
      </w:r>
      <w:r/>
    </w:p>
    <w:p>
      <w:pPr>
        <w:pStyle w:val="903"/>
        <w:rPr>
          <w:rFonts w:hint="eastAsia" w:ascii="宋体" w:hAnsi="宋体"/>
        </w:rPr>
      </w:pPr>
      <w:r>
        <w:rPr>
          <w:rFonts w:hint="eastAsia" w:ascii="宋体" w:hAnsi="宋体"/>
        </w:rPr>
        <w:t xml:space="preserve">1、小微型企业价格扣除</w:t>
      </w:r>
      <w:r/>
    </w:p>
    <w:p>
      <w:pPr>
        <w:pStyle w:val="903"/>
        <w:ind w:firstLine="360"/>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w:t>
      </w:r>
      <w:r>
        <w:rPr>
          <w:rFonts w:hint="eastAsia" w:ascii="宋体" w:hAnsi="宋体"/>
        </w:rPr>
        <w:t xml:space="preserve">微企业</w:t>
      </w:r>
      <w:r>
        <w:rPr>
          <w:rFonts w:hint="eastAsia" w:ascii="宋体" w:hAnsi="宋体"/>
        </w:rPr>
        <w:t xml:space="preserve">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903"/>
        <w:ind w:firstLine="360"/>
        <w:rPr>
          <w:rFonts w:hint="eastAsia" w:ascii="宋体" w:hAnsi="宋体"/>
        </w:rPr>
      </w:pPr>
      <w:r>
        <w:rPr>
          <w:rFonts w:hint="eastAsia" w:ascii="宋体" w:hAnsi="宋体"/>
        </w:rPr>
        <w:t xml:space="preserve">（2）供应商需按照采购文件的要求提供相应的《小微企业声明函》。</w:t>
      </w:r>
      <w:r/>
    </w:p>
    <w:p>
      <w:pPr>
        <w:pStyle w:val="903"/>
        <w:ind w:firstLine="360"/>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03"/>
        <w:rPr>
          <w:rFonts w:hint="eastAsia" w:ascii="宋体" w:hAnsi="宋体"/>
        </w:rPr>
      </w:pPr>
      <w:r>
        <w:rPr>
          <w:rFonts w:hint="eastAsia" w:ascii="宋体" w:hAnsi="宋体"/>
        </w:rPr>
        <w:t xml:space="preserve">2、残疾人福利单位价格扣除</w:t>
      </w:r>
      <w:r/>
    </w:p>
    <w:p>
      <w:pPr>
        <w:pStyle w:val="903"/>
        <w:ind w:left="120" w:firstLine="360"/>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3"/>
        <w:ind w:left="120" w:firstLine="360"/>
        <w:rPr>
          <w:rFonts w:hint="eastAsia" w:ascii="宋体" w:hAnsi="宋体"/>
        </w:rPr>
      </w:pPr>
      <w:r>
        <w:rPr>
          <w:rFonts w:hint="eastAsia" w:ascii="宋体" w:hAnsi="宋体"/>
        </w:rPr>
        <w:t xml:space="preserve">（2）残疾人福利单位需按照采购文件的要求提供《残疾人福利性单位声明函》。</w:t>
      </w:r>
      <w:r/>
    </w:p>
    <w:p>
      <w:pPr>
        <w:pStyle w:val="903"/>
        <w:ind w:left="120" w:firstLine="36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03"/>
        <w:rPr>
          <w:rFonts w:hint="eastAsia" w:ascii="宋体" w:hAnsi="宋体"/>
        </w:rPr>
      </w:pPr>
      <w:r>
        <w:rPr>
          <w:rFonts w:hint="eastAsia" w:ascii="宋体" w:hAnsi="宋体"/>
        </w:rPr>
        <w:t xml:space="preserve">3、监狱和戒毒企业价格扣除</w:t>
      </w:r>
      <w:r/>
    </w:p>
    <w:p>
      <w:pPr>
        <w:pStyle w:val="903"/>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3"/>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03"/>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w:t>
      </w:r>
      <w:r>
        <w:rPr>
          <w:rFonts w:ascii="宋体" w:hAnsi="宋体"/>
        </w:rPr>
        <w:t xml:space="preserve">库[2014]68号</w:t>
      </w:r>
      <w:r>
        <w:rPr>
          <w:rFonts w:hint="eastAsia" w:ascii="宋体" w:hAnsi="宋体"/>
        </w:rPr>
        <w:t xml:space="preserve">）。</w:t>
      </w:r>
      <w:r/>
    </w:p>
    <w:p>
      <w:pPr>
        <w:pStyle w:val="903"/>
        <w:rPr>
          <w:rFonts w:hint="eastAsia" w:ascii="宋体" w:hAnsi="宋体"/>
        </w:rPr>
      </w:pPr>
      <w:r>
        <w:rPr>
          <w:rFonts w:hint="eastAsia" w:ascii="宋体" w:hAnsi="宋体"/>
        </w:rPr>
        <w:t xml:space="preserve">4、残疾人福利单位、监狱企业属于小型、微型企业的，不重复享受政策。</w:t>
      </w:r>
      <w:r/>
    </w:p>
    <w:p>
      <w:pPr>
        <w:pStyle w:val="903"/>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03"/>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ind w:firstLine="555"/>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w:t>
      </w:r>
      <w:r>
        <w:rPr>
          <w:rFonts w:hint="eastAsia" w:cs="方正魏碑_GBK" w:asciiTheme="minorEastAsia" w:hAnsiTheme="minorEastAsia"/>
          <w:bCs/>
          <w:sz w:val="24"/>
          <w:szCs w:val="24"/>
        </w:rPr>
        <w:t xml:space="preserve">、采购本国产品的支持政策</w:t>
      </w:r>
      <w:r/>
    </w:p>
    <w:p>
      <w:pPr>
        <w:ind w:firstLine="555"/>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7.1 </w:t>
      </w:r>
      <w:r>
        <w:rPr>
          <w:rFonts w:hint="eastAsia" w:cs="方正魏碑_GBK" w:asciiTheme="minorEastAsia" w:hAnsiTheme="minorEastAsia"/>
          <w:bCs/>
          <w:sz w:val="24"/>
          <w:szCs w:val="24"/>
        </w:rPr>
        <w:t xml:space="preserve">本项目政府采购活动中既有本国产品又有非本国产品参与竞争的，依法对本国产品给予价格评审优惠，对本国产品的报价给予</w:t>
      </w:r>
      <w:r>
        <w:rPr>
          <w:rFonts w:hint="eastAsia" w:cs="方正魏碑_GBK" w:asciiTheme="minorEastAsia" w:hAnsiTheme="minorEastAsia"/>
          <w:bCs/>
          <w:sz w:val="24"/>
          <w:szCs w:val="24"/>
        </w:rPr>
        <w:t xml:space="preserve">20%</w:t>
      </w:r>
      <w:r>
        <w:rPr>
          <w:rFonts w:hint="eastAsia" w:cs="方正魏碑_GBK" w:asciiTheme="minorEastAsia" w:hAnsiTheme="minorEastAsia"/>
          <w:bCs/>
          <w:sz w:val="24"/>
          <w:szCs w:val="24"/>
        </w:rPr>
        <w:t xml:space="preserve">的价格扣除，用扣除后的价格参与评审。</w:t>
      </w:r>
      <w:r/>
    </w:p>
    <w:p>
      <w:pPr>
        <w:ind w:firstLine="555"/>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7.2 </w:t>
      </w:r>
      <w:r>
        <w:rPr>
          <w:rFonts w:hint="eastAsia" w:cs="方正魏碑_GBK" w:asciiTheme="minorEastAsia" w:hAnsiTheme="minorEastAsia"/>
          <w:bCs/>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hint="eastAsia" w:cs="方正魏碑_GBK" w:asciiTheme="minorEastAsia" w:hAnsiTheme="minorEastAsia"/>
          <w:bCs/>
          <w:sz w:val="24"/>
          <w:szCs w:val="24"/>
        </w:rPr>
        <w:t xml:space="preserve">80%</w:t>
      </w:r>
      <w:r>
        <w:rPr>
          <w:rFonts w:hint="eastAsia" w:cs="方正魏碑_GBK" w:asciiTheme="minorEastAsia" w:hAnsiTheme="minorEastAsia"/>
          <w:bCs/>
          <w:sz w:val="24"/>
          <w:szCs w:val="24"/>
        </w:rPr>
        <w:t xml:space="preserve">以上时（供应商需在“第六章</w:t>
      </w:r>
      <w:r>
        <w:rPr>
          <w:rFonts w:hint="eastAsia" w:cs="方正魏碑_GBK" w:asciiTheme="minorEastAsia" w:hAnsiTheme="minorEastAsia"/>
          <w:bCs/>
          <w:sz w:val="24"/>
          <w:szCs w:val="24"/>
        </w:rPr>
        <w:t xml:space="preserve"> </w:t>
      </w:r>
      <w:r>
        <w:rPr>
          <w:rFonts w:hint="eastAsia" w:cs="方正魏碑_GBK" w:asciiTheme="minorEastAsia" w:hAnsiTheme="minorEastAsia"/>
          <w:bCs/>
          <w:sz w:val="24"/>
          <w:szCs w:val="24"/>
        </w:rPr>
        <w:t xml:space="preserve">投标文件格式”的“附件</w:t>
      </w:r>
      <w:r>
        <w:rPr>
          <w:rFonts w:hint="eastAsia" w:cs="方正魏碑_GBK" w:asciiTheme="minorEastAsia" w:hAnsiTheme="minorEastAsia"/>
          <w:bCs/>
          <w:sz w:val="24"/>
          <w:szCs w:val="24"/>
        </w:rPr>
        <w:t xml:space="preserve">2 </w:t>
      </w:r>
      <w:r>
        <w:rPr>
          <w:rFonts w:hint="eastAsia" w:cs="方正魏碑_GBK" w:asciiTheme="minorEastAsia" w:hAnsiTheme="minorEastAsia"/>
          <w:bCs/>
          <w:sz w:val="24"/>
          <w:szCs w:val="24"/>
        </w:rPr>
        <w:t xml:space="preserve">投标分项报价表”中填写比例数值），依法对该供应商提供的全部产品给予价格评审优惠，即对该供应商提供的全部产品的总报价给予</w:t>
      </w:r>
      <w:r>
        <w:rPr>
          <w:rFonts w:hint="eastAsia" w:cs="方正魏碑_GBK" w:asciiTheme="minorEastAsia" w:hAnsiTheme="minorEastAsia"/>
          <w:bCs/>
          <w:sz w:val="24"/>
          <w:szCs w:val="24"/>
        </w:rPr>
        <w:t xml:space="preserve">20%</w:t>
      </w:r>
      <w:r>
        <w:rPr>
          <w:rFonts w:hint="eastAsia" w:cs="方正魏碑_GBK" w:asciiTheme="minorEastAsia" w:hAnsiTheme="minorEastAsia"/>
          <w:bCs/>
          <w:sz w:val="24"/>
          <w:szCs w:val="24"/>
        </w:rPr>
        <w:t xml:space="preserve">的价格扣除，用扣除后的价格参与评审。供应商未填写比例数值，或比例数值未达到</w:t>
      </w:r>
      <w:r>
        <w:rPr>
          <w:rFonts w:hint="eastAsia" w:cs="方正魏碑_GBK" w:asciiTheme="minorEastAsia" w:hAnsiTheme="minorEastAsia"/>
          <w:bCs/>
          <w:sz w:val="24"/>
          <w:szCs w:val="24"/>
        </w:rPr>
        <w:t xml:space="preserve">80%</w:t>
      </w:r>
      <w:r>
        <w:rPr>
          <w:rFonts w:hint="eastAsia" w:cs="方正魏碑_GBK" w:asciiTheme="minorEastAsia" w:hAnsiTheme="minorEastAsia"/>
          <w:bCs/>
          <w:sz w:val="24"/>
          <w:szCs w:val="24"/>
        </w:rPr>
        <w:t xml:space="preserve">的，将不享受本国产品价格评审优惠。</w:t>
      </w:r>
      <w:r/>
    </w:p>
    <w:p>
      <w:pPr>
        <w:ind w:firstLine="555"/>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7.3 </w:t>
      </w:r>
      <w:r>
        <w:rPr>
          <w:rFonts w:hint="eastAsia" w:cs="方正魏碑_GBK" w:asciiTheme="minorEastAsia" w:hAnsiTheme="minorEastAsia"/>
          <w:bCs/>
          <w:sz w:val="24"/>
          <w:szCs w:val="24"/>
        </w:rPr>
        <w:t xml:space="preserve">供应商需按照招标文件的要求提供《关于符合本国产品标准的声明函》（以下简称《声明函》），如不提供将不享受本国产品价格评审优惠。</w:t>
      </w:r>
      <w:r/>
    </w:p>
    <w:p>
      <w:pPr>
        <w:ind w:firstLine="555"/>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7.4 </w:t>
      </w:r>
      <w:r>
        <w:rPr>
          <w:rFonts w:hint="eastAsia" w:cs="方正魏碑_GBK" w:asciiTheme="minorEastAsia" w:hAnsiTheme="minorEastAsia"/>
          <w:bCs/>
          <w:sz w:val="24"/>
          <w:szCs w:val="24"/>
        </w:rPr>
        <w:t xml:space="preserve">供应商需在《声明函》中逐一、</w:t>
      </w:r>
      <w:r>
        <w:rPr>
          <w:rFonts w:cs="方正魏碑_GBK" w:asciiTheme="minorEastAsia" w:hAnsiTheme="minorEastAsia"/>
          <w:bCs/>
          <w:sz w:val="24"/>
          <w:szCs w:val="24"/>
        </w:rPr>
        <w:t xml:space="preserve">准确</w:t>
      </w:r>
      <w:r>
        <w:rPr>
          <w:rFonts w:hint="eastAsia" w:cs="方正魏碑_GBK" w:asciiTheme="minorEastAsia" w:hAnsiTheme="minorEastAsia"/>
          <w:bCs/>
          <w:sz w:val="24"/>
          <w:szCs w:val="24"/>
        </w:rPr>
        <w:t xml:space="preserve">填写产品名称、厂名、生产厂址三项信息（《声明函》中用</w:t>
      </w:r>
      <w:r>
        <w:rPr>
          <w:rFonts w:hint="eastAsia" w:cs="方正魏碑_GBK" w:asciiTheme="minorEastAsia" w:hAnsiTheme="minorEastAsia"/>
          <w:bCs/>
          <w:sz w:val="24"/>
          <w:szCs w:val="24"/>
        </w:rPr>
        <w:t xml:space="preserve">斜线划除的</w:t>
      </w:r>
      <w:r>
        <w:rPr>
          <w:rFonts w:hint="eastAsia" w:cs="方正魏碑_GBK" w:asciiTheme="minorEastAsia" w:hAnsiTheme="minorEastAsia"/>
          <w:bCs/>
          <w:sz w:val="24"/>
          <w:szCs w:val="24"/>
        </w:rPr>
        <w:t xml:space="preserve">地方无需填写），三</w:t>
      </w:r>
      <w:r>
        <w:rPr>
          <w:rFonts w:cs="方正魏碑_GBK" w:asciiTheme="minorEastAsia" w:hAnsiTheme="minorEastAsia"/>
          <w:bCs/>
          <w:sz w:val="24"/>
          <w:szCs w:val="24"/>
        </w:rPr>
        <w:t xml:space="preserve">项信息中</w:t>
      </w:r>
      <w:r>
        <w:rPr>
          <w:rFonts w:hint="eastAsia" w:cs="方正魏碑_GBK" w:asciiTheme="minorEastAsia" w:hAnsiTheme="minorEastAsia"/>
          <w:bCs/>
          <w:sz w:val="24"/>
          <w:szCs w:val="24"/>
        </w:rPr>
        <w:t xml:space="preserve">任意一项未填写的视为该项产品不符合本国产品标准，不享受本国产品价格评审优惠。</w:t>
      </w:r>
      <w:r/>
    </w:p>
    <w:p>
      <w:pPr>
        <w:ind w:firstLine="555"/>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7.5 </w:t>
      </w:r>
      <w:r>
        <w:rPr>
          <w:rFonts w:hint="eastAsia" w:cs="方正魏碑_GBK" w:asciiTheme="minorEastAsia" w:hAnsiTheme="minorEastAsia"/>
          <w:bCs/>
          <w:sz w:val="24"/>
          <w:szCs w:val="24"/>
        </w:rPr>
        <w:t xml:space="preserve">评标过程中，如发现供应商在《声明函》内容</w:t>
      </w:r>
      <w:r>
        <w:rPr>
          <w:rFonts w:cs="方正魏碑_GBK" w:asciiTheme="minorEastAsia" w:hAnsiTheme="minorEastAsia"/>
          <w:bCs/>
          <w:sz w:val="24"/>
          <w:szCs w:val="24"/>
        </w:rPr>
        <w:t xml:space="preserve">含义不明确、同类事项与投</w:t>
      </w:r>
      <w:r>
        <w:rPr>
          <w:rFonts w:hint="eastAsia" w:cs="方正魏碑_GBK" w:asciiTheme="minorEastAsia" w:hAnsiTheme="minorEastAsia"/>
          <w:bCs/>
          <w:sz w:val="24"/>
          <w:szCs w:val="24"/>
        </w:rPr>
        <w:t xml:space="preserve">标</w:t>
      </w:r>
      <w:r>
        <w:rPr>
          <w:rFonts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响应</w:t>
      </w:r>
      <w:r>
        <w:rPr>
          <w:rFonts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文件</w:t>
      </w:r>
      <w:r>
        <w:rPr>
          <w:rFonts w:cs="方正魏碑_GBK" w:asciiTheme="minorEastAsia" w:hAnsiTheme="minorEastAsia"/>
          <w:bCs/>
          <w:sz w:val="24"/>
          <w:szCs w:val="24"/>
        </w:rPr>
        <w:t xml:space="preserve">表述不一致或者有</w:t>
      </w:r>
      <w:r>
        <w:rPr>
          <w:rFonts w:hint="eastAsia" w:cs="方正魏碑_GBK" w:asciiTheme="minorEastAsia" w:hAnsiTheme="minorEastAsia"/>
          <w:bCs/>
          <w:sz w:val="24"/>
          <w:szCs w:val="24"/>
        </w:rPr>
        <w:t xml:space="preserve">明显</w:t>
      </w:r>
      <w:r>
        <w:rPr>
          <w:rFonts w:cs="方正魏碑_GBK" w:asciiTheme="minorEastAsia" w:hAnsiTheme="minorEastAsia"/>
          <w:bCs/>
          <w:sz w:val="24"/>
          <w:szCs w:val="24"/>
        </w:rPr>
        <w:t xml:space="preserve">文字错误等情况的</w:t>
      </w:r>
      <w:r>
        <w:rPr>
          <w:rFonts w:hint="eastAsia" w:cs="方正魏碑_GBK" w:asciiTheme="minorEastAsia" w:hAnsiTheme="minorEastAsia"/>
          <w:bCs/>
          <w:sz w:val="24"/>
          <w:szCs w:val="24"/>
        </w:rPr>
        <w:t xml:space="preserve">，评标委员会应当以书面形式要求供应商</w:t>
      </w:r>
      <w:r>
        <w:rPr>
          <w:rFonts w:hint="eastAsia" w:cs="方正魏碑_GBK" w:asciiTheme="minorEastAsia" w:hAnsiTheme="minorEastAsia"/>
          <w:bCs/>
          <w:sz w:val="24"/>
          <w:szCs w:val="24"/>
        </w:rPr>
        <w:t xml:space="preserve">作出</w:t>
      </w:r>
      <w:r>
        <w:rPr>
          <w:rFonts w:hint="eastAsia" w:cs="方正魏碑_GBK" w:asciiTheme="minorEastAsia" w:hAnsiTheme="minorEastAsia"/>
          <w:bCs/>
          <w:sz w:val="24"/>
          <w:szCs w:val="24"/>
        </w:rPr>
        <w:t xml:space="preserve">必要的澄清、说明或者补正。经澄清、说明或者补正的《声明函》仍然不符合《国</w:t>
      </w:r>
      <w:r>
        <w:rPr>
          <w:rFonts w:hint="eastAsia" w:cs="方正魏碑_GBK" w:asciiTheme="minorEastAsia" w:hAnsiTheme="minorEastAsia"/>
          <w:bCs/>
          <w:sz w:val="24"/>
          <w:szCs w:val="24"/>
        </w:rPr>
        <w:t xml:space="preserve">务</w:t>
      </w:r>
      <w:r>
        <w:rPr>
          <w:rFonts w:hint="eastAsia" w:cs="方正魏碑_GBK" w:asciiTheme="minorEastAsia" w:hAnsiTheme="minorEastAsia"/>
          <w:bCs/>
          <w:sz w:val="24"/>
          <w:szCs w:val="24"/>
        </w:rPr>
        <w:t xml:space="preserve">院办公厅关于在政府采购中实施本国产品标准及相关政策的通知</w:t>
      </w:r>
      <w:r>
        <w:rPr>
          <w:rFonts w:hint="eastAsia"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（国办发〔</w:t>
      </w:r>
      <w:r>
        <w:rPr>
          <w:rFonts w:hint="eastAsia" w:cs="方正魏碑_GBK" w:asciiTheme="minorEastAsia" w:hAnsiTheme="minorEastAsia"/>
          <w:bCs/>
          <w:sz w:val="24"/>
          <w:szCs w:val="24"/>
        </w:rPr>
        <w:t xml:space="preserve">2025</w:t>
      </w:r>
      <w:r>
        <w:rPr>
          <w:rFonts w:hint="eastAsia"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34</w:t>
      </w:r>
      <w:r>
        <w:rPr>
          <w:rFonts w:hint="eastAsia" w:cs="方正魏碑_GBK" w:asciiTheme="minorEastAsia" w:hAnsiTheme="minorEastAsia"/>
          <w:bCs/>
          <w:sz w:val="24"/>
          <w:szCs w:val="24"/>
        </w:rPr>
        <w:t xml:space="preserve">号）和招标文件规定的，供应商提供的相关产品视为不符合本国产品标准。</w:t>
      </w:r>
      <w:r/>
    </w:p>
    <w:p>
      <w:pPr>
        <w:pStyle w:val="903"/>
        <w:ind w:firstLine="482"/>
      </w:pPr>
      <w:r>
        <w:rPr>
          <w:rFonts w:hint="eastAsia" w:ascii="宋体" w:hAnsi="宋体"/>
          <w:b/>
        </w:rPr>
        <w:t xml:space="preserve">评标方法与评标标准</w:t>
      </w:r>
      <w:r/>
    </w:p>
    <w:tbl>
      <w:tblPr>
        <w:tblW w:w="5156" w:type="pct"/>
        <w:jc w:val="center"/>
        <w:tblLook w:val="04A0" w:firstRow="1" w:lastRow="0" w:firstColumn="1" w:lastColumn="0" w:noHBand="0" w:noVBand="1"/>
      </w:tblPr>
      <w:tblGrid>
        <w:gridCol w:w="619"/>
        <w:gridCol w:w="1355"/>
        <w:gridCol w:w="5059"/>
        <w:gridCol w:w="622"/>
        <w:gridCol w:w="574"/>
        <w:gridCol w:w="655"/>
        <w:gridCol w:w="741"/>
      </w:tblGrid>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sz w:val="18"/>
                <w:szCs w:val="18"/>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是否客观分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sz w:val="18"/>
                <w:szCs w:val="18"/>
              </w:rPr>
              <w:t xml:space="preserve">采用低价优先法计算，即满足招标文件要求且投标价格最低的投标报价为评标基准价，其价格分为满分。其他投标人的价格</w:t>
            </w:r>
            <w:r>
              <w:rPr>
                <w:rFonts w:hint="eastAsia" w:ascii="宋体" w:hAnsi="宋体" w:cs="宋体"/>
                <w:sz w:val="18"/>
                <w:szCs w:val="18"/>
              </w:rPr>
              <w:t xml:space="preserve">分统一</w:t>
            </w:r>
            <w:r>
              <w:rPr>
                <w:rFonts w:hint="eastAsia" w:ascii="宋体" w:hAnsi="宋体" w:cs="宋体"/>
                <w:sz w:val="18"/>
                <w:szCs w:val="18"/>
              </w:rPr>
              <w:t xml:space="preserve">按照下列公式计算：投标报价得分=(评标基准价／投标报价)×</w:t>
            </w:r>
            <w:r>
              <w:rPr>
                <w:rFonts w:hint="eastAsia" w:ascii="宋体" w:hAnsi="宋体" w:cs="宋体"/>
                <w:sz w:val="18"/>
                <w:szCs w:val="18"/>
              </w:rPr>
              <w:t xml:space="preserve">价格权</w:t>
            </w:r>
            <w:r>
              <w:rPr>
                <w:rFonts w:hint="eastAsia" w:ascii="宋体" w:hAnsi="宋体" w:cs="宋体"/>
                <w:sz w:val="18"/>
                <w:szCs w:val="18"/>
              </w:rPr>
              <w:t xml:space="preserve">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下列（2.1-2.2）评分</w:t>
            </w:r>
            <w:r>
              <w:rPr>
                <w:rFonts w:hint="eastAsia" w:ascii="宋体" w:hAnsi="宋体" w:cs="宋体"/>
                <w:b/>
                <w:bCs/>
                <w:sz w:val="18"/>
                <w:szCs w:val="18"/>
              </w:rPr>
              <w:t xml:space="preserve">项属于</w:t>
            </w:r>
            <w:r>
              <w:rPr>
                <w:rFonts w:hint="eastAsia" w:ascii="宋体" w:hAnsi="宋体" w:cs="宋体"/>
                <w:b/>
                <w:bCs/>
                <w:sz w:val="18"/>
                <w:szCs w:val="18"/>
              </w:rPr>
              <w:t xml:space="preserve">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14</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施工组织实施方案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t xml:space="preserve">提供有完整的施工组织实施方案，包含但不限于整体施工方案、安全组织体系、文明施工、人员管理方案及措施、实施风险控制机制及措施、各项保证措施：完整全面、科学合理、针对性强、符合采购需求的，得7分；较为完整、比较合理、针对性一般、与采购需求有所出入的，得4分；不太完整、针对性较弱的，得1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售后维护保养方案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t xml:space="preserve">提供有完整的售后服务方案，包含但不限于电梯维护保养方案、人员培训方案、应急救援预案：完整全面、科学合理、针对性强、符合采购需求的，得7分；较为完整、比较合理、针对性一般、与采购需求有所出入的，得4分；不太完整、针对性较弱的，得1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56</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color w:val="000000" w:themeColor="text1"/>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color w:val="000000" w:themeColor="text1"/>
                <w:sz w:val="18"/>
                <w:szCs w:val="18"/>
              </w:rPr>
              <w:t xml:space="preserve">是</w:t>
            </w:r>
            <w:r/>
          </w:p>
        </w:tc>
      </w:tr>
      <w:tr>
        <w:trPr>
          <w:jc w:val="center"/>
          <w:trHeight w:val="1422"/>
        </w:trPr>
        <w:tc>
          <w:tcPr>
            <w:tcBorders>
              <w:top w:val="single" w:color="000000" w:sz="8" w:space="0"/>
              <w:left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3.1</w:t>
            </w:r>
            <w:r/>
          </w:p>
        </w:tc>
        <w:tc>
          <w:tcPr>
            <w:tcBorders>
              <w:top w:val="single" w:color="000000" w:sz="8" w:space="0"/>
              <w:left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服务业绩</w:t>
            </w:r>
            <w:r/>
          </w:p>
        </w:tc>
        <w:tc>
          <w:tcPr>
            <w:tcBorders>
              <w:top w:val="single" w:color="000000" w:sz="8" w:space="0"/>
              <w:left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pStyle w:val="934"/>
              <w:rPr>
                <w:rFonts w:hint="eastAsia" w:ascii="宋体" w:hAnsi="宋体" w:cs="宋体"/>
                <w:color w:val="000000" w:themeColor="text1"/>
                <w:sz w:val="18"/>
                <w:szCs w:val="18"/>
              </w:rPr>
            </w:pPr>
            <w:r>
              <w:rPr>
                <w:rFonts w:hint="eastAsia" w:ascii="宋体" w:hAnsi="宋体" w:cs="宋体"/>
                <w:bCs/>
                <w:color w:val="000000" w:themeColor="text1"/>
                <w:sz w:val="18"/>
                <w:szCs w:val="18"/>
              </w:rPr>
              <w:t xml:space="preserve">投标人提供2022年1月1日至开标日期（以合同签订时间为准）的类似项目的合同。</w:t>
            </w:r>
            <w:r>
              <w:rPr>
                <w:rFonts w:hint="eastAsia" w:ascii="宋体" w:hAnsi="宋体" w:cs="宋体"/>
                <w:color w:val="000000" w:themeColor="text1"/>
                <w:sz w:val="18"/>
                <w:szCs w:val="18"/>
              </w:rPr>
              <w:t xml:space="preserve">每提供一个得1分，本项最高得6分。</w:t>
            </w:r>
            <w:r/>
          </w:p>
          <w:p>
            <w:pPr>
              <w:pStyle w:val="934"/>
              <w:rPr>
                <w:rFonts w:hint="eastAsia" w:ascii="宋体" w:hAnsi="宋体" w:cs="宋体"/>
                <w:bCs/>
                <w:color w:val="000000" w:themeColor="text1"/>
                <w:sz w:val="18"/>
                <w:szCs w:val="18"/>
              </w:rPr>
            </w:pPr>
            <w:r>
              <w:rPr>
                <w:rFonts w:hint="eastAsia" w:ascii="宋体" w:hAnsi="宋体" w:cs="宋体"/>
                <w:b/>
                <w:bCs/>
                <w:color w:val="000000" w:themeColor="text1"/>
                <w:sz w:val="18"/>
                <w:szCs w:val="18"/>
              </w:rPr>
              <w:t xml:space="preserve">提供完整合同扫描件或复印件，并加盖投标人公章。未提供的或无效的不得分。</w:t>
            </w:r>
            <w:r/>
          </w:p>
        </w:tc>
        <w:tc>
          <w:tcPr>
            <w:tcBorders>
              <w:top w:val="single" w:color="000000" w:sz="8" w:space="0"/>
              <w:left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0</w:t>
            </w:r>
            <w:r/>
          </w:p>
        </w:tc>
        <w:tc>
          <w:tcPr>
            <w:tcBorders>
              <w:top w:val="single" w:color="000000" w:sz="8" w:space="0"/>
              <w:left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6</w:t>
            </w:r>
            <w:r/>
          </w:p>
        </w:tc>
        <w:tc>
          <w:tcPr>
            <w:tcBorders>
              <w:top w:val="single" w:color="000000" w:sz="8" w:space="0"/>
              <w:left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人员资质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left"/>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投标人拟投入本项目的管理人员：具有电梯质量检验员证书，每提供一份得1分，本项最高得3分。</w:t>
            </w:r>
            <w:r/>
          </w:p>
          <w:p>
            <w:pPr>
              <w:pStyle w:val="934"/>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须为投标单位正式员工，提供投标人为其缴纳的近三个月中任意一个月的</w:t>
            </w:r>
            <w:r>
              <w:rPr>
                <w:rFonts w:hint="eastAsia" w:ascii="宋体" w:hAnsi="宋体" w:cs="宋体"/>
                <w:bCs/>
                <w:color w:val="000000" w:themeColor="text1"/>
                <w:sz w:val="18"/>
                <w:szCs w:val="18"/>
              </w:rPr>
              <w:t xml:space="preserve">社保证明</w:t>
            </w:r>
            <w:r>
              <w:rPr>
                <w:rFonts w:hint="eastAsia" w:ascii="宋体" w:hAnsi="宋体" w:cs="宋体"/>
                <w:bCs/>
                <w:color w:val="000000" w:themeColor="text1"/>
                <w:sz w:val="18"/>
                <w:szCs w:val="18"/>
              </w:rPr>
              <w:t xml:space="preserve">和相应证书复印件，以上证明材料均需加盖投标人公章，未提供或提供不符要求均不得分。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售后服务承诺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left"/>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本项目所投产品钢结构井道为电梯原厂原品牌并在交货时提供投标电梯原品牌出厂合格证（含质保三年承诺书）的得3分。</w:t>
            </w:r>
            <w:r/>
          </w:p>
          <w:p>
            <w:pPr>
              <w:jc w:val="left"/>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提供承诺书</w:t>
            </w:r>
            <w:r>
              <w:rPr>
                <w:rFonts w:hint="eastAsia" w:ascii="宋体" w:hAnsi="宋体" w:cs="宋体"/>
                <w:bCs/>
                <w:color w:val="000000" w:themeColor="text1"/>
                <w:sz w:val="18"/>
                <w:szCs w:val="18"/>
                <w:lang w:val="zh-CN"/>
              </w:rPr>
              <w:t xml:space="preserve">并加盖投标人公章。</w:t>
            </w:r>
            <w:r>
              <w:rPr>
                <w:rFonts w:hint="eastAsia" w:ascii="宋体" w:hAnsi="宋体" w:cs="宋体"/>
                <w:bCs/>
                <w:color w:val="000000" w:themeColor="text1"/>
                <w:sz w:val="18"/>
                <w:szCs w:val="18"/>
              </w:rPr>
              <w:t xml:space="preserve">未提供或提供不符要求的不得分。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技术参数响应情况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pStyle w:val="934"/>
              <w:rPr>
                <w:rFonts w:hint="eastAsia" w:ascii="宋体" w:hAnsi="宋体" w:cs="宋体"/>
                <w:color w:val="000000" w:themeColor="text1"/>
                <w:sz w:val="18"/>
                <w:szCs w:val="18"/>
              </w:rPr>
            </w:pPr>
            <w:r>
              <w:rPr>
                <w:rFonts w:hint="eastAsia" w:ascii="宋体" w:hAnsi="宋体" w:cs="宋体"/>
                <w:bCs/>
                <w:color w:val="000000" w:themeColor="text1"/>
                <w:sz w:val="18"/>
                <w:szCs w:val="18"/>
              </w:rPr>
              <w:t xml:space="preserve">“★”号的条款为实质性要求必须响应，否则做无效处理。 “</w:t>
            </w:r>
            <w:r>
              <w:rPr>
                <w:rFonts w:hint="eastAsia" w:ascii="宋体" w:hAnsi="宋体" w:cs="宋体"/>
                <w:color w:val="000000" w:themeColor="text1"/>
                <w:sz w:val="18"/>
                <w:szCs w:val="18"/>
              </w:rPr>
              <w:t xml:space="preserve">2.2技术参数要求”</w:t>
            </w:r>
            <w:r>
              <w:rPr>
                <w:rFonts w:hint="eastAsia" w:ascii="宋体" w:hAnsi="宋体" w:cs="宋体"/>
                <w:bCs/>
                <w:color w:val="000000" w:themeColor="text1"/>
                <w:sz w:val="18"/>
                <w:szCs w:val="18"/>
              </w:rPr>
              <w:t xml:space="preserve">中“▲”号为重要参数，根据投标人所投产品与招标文件要求偏离情况进行打分，每有一项不满足扣1分，其他不带“▲”号为一般参数，每有一项不满足扣0.5分。</w:t>
            </w:r>
            <w:r/>
          </w:p>
          <w:p>
            <w:pPr>
              <w:jc w:val="left"/>
              <w:widowControl/>
              <w:rPr>
                <w:rFonts w:hint="eastAsia" w:ascii="宋体" w:hAnsi="宋体" w:cs="宋体"/>
                <w:bCs/>
                <w:color w:val="000000" w:themeColor="text1"/>
                <w:sz w:val="18"/>
                <w:szCs w:val="18"/>
              </w:rPr>
            </w:pPr>
            <w:r>
              <w:rPr>
                <w:rFonts w:hint="eastAsia" w:ascii="宋体" w:hAnsi="宋体" w:cs="宋体"/>
                <w:b/>
                <w:bCs/>
                <w:color w:val="000000" w:themeColor="text1"/>
                <w:sz w:val="18"/>
                <w:szCs w:val="18"/>
              </w:rPr>
              <w:t xml:space="preserve">提供技术参数偏离表及▲项对应参数的有效对应证明材料扫描件或复印件，并加盖投标人公章，未按规定提供不得分。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22</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产品质量1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left"/>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本项目投标电梯采用</w:t>
            </w:r>
            <w:r>
              <w:rPr>
                <w:rFonts w:hint="eastAsia" w:ascii="宋体" w:hAnsi="宋体" w:cs="宋体"/>
                <w:bCs/>
                <w:color w:val="000000" w:themeColor="text1"/>
                <w:sz w:val="18"/>
                <w:szCs w:val="18"/>
              </w:rPr>
              <w:t xml:space="preserve">的层门具有</w:t>
            </w:r>
            <w:r>
              <w:rPr>
                <w:rFonts w:hint="eastAsia" w:ascii="宋体" w:hAnsi="宋体" w:cs="宋体"/>
                <w:bCs/>
                <w:color w:val="000000" w:themeColor="text1"/>
                <w:sz w:val="18"/>
                <w:szCs w:val="18"/>
              </w:rPr>
              <w:t xml:space="preserve">较强抗冲击能力，根据GB/T 7588.1-2020中摆锤冲击试验方法进行</w:t>
            </w:r>
            <w:r>
              <w:rPr>
                <w:rFonts w:hint="eastAsia" w:ascii="宋体" w:hAnsi="宋体" w:cs="宋体"/>
                <w:bCs/>
                <w:color w:val="000000" w:themeColor="text1"/>
                <w:sz w:val="18"/>
                <w:szCs w:val="18"/>
              </w:rPr>
              <w:t xml:space="preserve">层门软</w:t>
            </w:r>
            <w:r>
              <w:rPr>
                <w:rFonts w:hint="eastAsia" w:ascii="宋体" w:hAnsi="宋体" w:cs="宋体"/>
                <w:bCs/>
                <w:color w:val="000000" w:themeColor="text1"/>
                <w:sz w:val="18"/>
                <w:szCs w:val="18"/>
              </w:rPr>
              <w:t xml:space="preserve">摆锤冲击试验：</w:t>
            </w:r>
            <w:r>
              <w:rPr>
                <w:rFonts w:hint="eastAsia" w:ascii="宋体" w:hAnsi="宋体" w:cs="宋体"/>
                <w:bCs/>
                <w:color w:val="000000" w:themeColor="text1"/>
                <w:sz w:val="18"/>
                <w:szCs w:val="18"/>
              </w:rPr>
              <w:t xml:space="preserve">抗软摆锤</w:t>
            </w:r>
            <w:r>
              <w:rPr>
                <w:rFonts w:hint="eastAsia" w:ascii="宋体" w:hAnsi="宋体" w:cs="宋体"/>
                <w:bCs/>
                <w:color w:val="000000" w:themeColor="text1"/>
                <w:sz w:val="18"/>
                <w:szCs w:val="18"/>
              </w:rPr>
              <w:t xml:space="preserve">冲击动能≥700J的得4分，</w:t>
            </w:r>
            <w:r>
              <w:rPr>
                <w:rFonts w:hint="eastAsia" w:ascii="宋体" w:hAnsi="宋体" w:cs="宋体"/>
                <w:bCs/>
                <w:color w:val="000000" w:themeColor="text1"/>
                <w:sz w:val="18"/>
                <w:szCs w:val="18"/>
              </w:rPr>
              <w:t xml:space="preserve">抗软摆锤</w:t>
            </w:r>
            <w:r>
              <w:rPr>
                <w:rFonts w:hint="eastAsia" w:ascii="宋体" w:hAnsi="宋体" w:cs="宋体"/>
                <w:bCs/>
                <w:color w:val="000000" w:themeColor="text1"/>
                <w:sz w:val="18"/>
                <w:szCs w:val="18"/>
              </w:rPr>
              <w:t xml:space="preserve">冲击动能≥460J的得1分，其余不得分。</w:t>
            </w:r>
            <w:r/>
          </w:p>
          <w:p>
            <w:pPr>
              <w:jc w:val="left"/>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提供投标电梯品牌具有CMA标识且国家认可的检测机构出具的试验报告复印件，并加盖投标人公章，未提供或提供不符要求的不得分。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产品质量2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left"/>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本项目投标电梯采用的层门锁装置为原厂原品牌生产且动作寿命≥2500万次的得4分，动作寿命≥1500万次的得1分，其余不得分。</w:t>
            </w:r>
            <w:r/>
          </w:p>
          <w:p>
            <w:pPr>
              <w:jc w:val="left"/>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提供投标电梯品牌具有CMA标识且国家认可的检测机构出具的试验报告复印件，并加盖投标人公章，未提供或提供不符要求的不得分。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color w:val="000000" w:themeColor="text1"/>
              </w:rPr>
            </w:pPr>
            <w:r>
              <w:rPr>
                <w:rFonts w:hint="eastAsia" w:ascii="宋体" w:hAnsi="宋体" w:cs="宋体"/>
                <w:b/>
                <w:bCs/>
                <w:color w:val="000000" w:themeColor="text1"/>
                <w:sz w:val="18"/>
                <w:szCs w:val="18"/>
              </w:rPr>
              <w:t xml:space="preserve">产品质量3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left"/>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本项目投标电梯采用的控制装置通过持续冲击试验、交变盐雾试验、温度变化试验、交变湿热存储试验的得4分，其余不得分。 </w:t>
            </w:r>
            <w:r/>
          </w:p>
          <w:p>
            <w:pPr>
              <w:jc w:val="left"/>
              <w:widowControl/>
              <w:rPr>
                <w:bCs/>
                <w:color w:val="000000" w:themeColor="text1"/>
              </w:rPr>
            </w:pPr>
            <w:r>
              <w:rPr>
                <w:rFonts w:hint="eastAsia" w:ascii="宋体" w:hAnsi="宋体" w:cs="宋体"/>
                <w:bCs/>
                <w:color w:val="000000" w:themeColor="text1"/>
                <w:sz w:val="18"/>
                <w:szCs w:val="18"/>
              </w:rPr>
              <w:t xml:space="preserve">提供投标电梯品牌具有CMA标识且国家认可的检测机构出具的试验报告复印件，并加盖投标人公章，未提供或提供不符要求的不得分。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color w:val="000000" w:themeColor="text1"/>
              </w:rPr>
            </w:pPr>
            <w:r>
              <w:rPr>
                <w:rFonts w:hint="eastAsia" w:ascii="宋体" w:hAnsi="宋体" w:cs="宋体"/>
                <w:b/>
                <w:bCs/>
                <w:color w:val="000000" w:themeColor="text1"/>
                <w:sz w:val="18"/>
                <w:szCs w:val="18"/>
              </w:rPr>
              <w:t xml:space="preserve">产品质量4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left"/>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本项目投标电梯采用的</w:t>
            </w:r>
            <w:r>
              <w:rPr>
                <w:rFonts w:hint="eastAsia" w:ascii="宋体" w:hAnsi="宋体" w:cs="宋体"/>
                <w:bCs/>
                <w:color w:val="000000" w:themeColor="text1"/>
                <w:sz w:val="18"/>
                <w:szCs w:val="18"/>
              </w:rPr>
              <w:t xml:space="preserve">的</w:t>
            </w:r>
            <w:bookmarkStart w:id="204" w:name="OLE_LINK4"/>
            <w:r>
              <w:rPr>
                <w:rFonts w:hint="eastAsia" w:ascii="宋体" w:hAnsi="宋体" w:cs="宋体"/>
                <w:bCs/>
                <w:color w:val="000000" w:themeColor="text1"/>
                <w:sz w:val="18"/>
                <w:szCs w:val="18"/>
              </w:rPr>
              <w:t xml:space="preserve">曳引机</w:t>
            </w:r>
            <w:bookmarkEnd w:id="204"/>
            <w:r>
              <w:rPr>
                <w:rFonts w:hint="eastAsia" w:ascii="宋体" w:hAnsi="宋体" w:cs="宋体"/>
                <w:bCs/>
                <w:color w:val="000000" w:themeColor="text1"/>
                <w:sz w:val="18"/>
                <w:szCs w:val="18"/>
              </w:rPr>
              <w:t xml:space="preserve">能够尽可能节省井道空间，曳引机驱动轮（输出轮）节圆直径≤100mm的得4分，其余不得分。</w:t>
            </w:r>
            <w:r/>
          </w:p>
          <w:p>
            <w:pPr>
              <w:jc w:val="left"/>
              <w:widowControl/>
              <w:rPr>
                <w:color w:val="000000" w:themeColor="text1"/>
              </w:rPr>
            </w:pPr>
            <w:r>
              <w:rPr>
                <w:rFonts w:hint="eastAsia" w:ascii="宋体" w:hAnsi="宋体" w:cs="宋体"/>
                <w:bCs/>
                <w:color w:val="000000" w:themeColor="text1"/>
                <w:sz w:val="18"/>
                <w:szCs w:val="18"/>
              </w:rPr>
              <w:t xml:space="preserve">提供投标电梯品牌的整机型式试验报告及该部件型式试验报告复印件并加盖投标人公章，报告需具有CMA标识，未提供或提供不符要求的不得分。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jc w:val="center"/>
              <w:widowControl/>
              <w:rPr>
                <w:color w:val="000000" w:themeColor="text1"/>
              </w:rPr>
            </w:pPr>
            <w:r>
              <w:rPr>
                <w:rFonts w:hint="eastAsia" w:ascii="宋体" w:hAnsi="宋体" w:cs="宋体"/>
                <w:b/>
                <w:bCs/>
                <w:color w:val="000000" w:themeColor="text1"/>
                <w:sz w:val="18"/>
                <w:szCs w:val="18"/>
              </w:rPr>
              <w:t xml:space="preserve">产品质量5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pct"/>
            <w:vAlign w:val="center"/>
            <w:textDirection w:val="lrTb"/>
            <w:noWrap w:val="false"/>
          </w:tcPr>
          <w:p>
            <w:pPr>
              <w:jc w:val="left"/>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本项目投标电梯采用的</w:t>
            </w:r>
            <w:r>
              <w:rPr>
                <w:rFonts w:hint="eastAsia" w:ascii="宋体" w:hAnsi="宋体" w:cs="宋体"/>
                <w:bCs/>
                <w:color w:val="000000" w:themeColor="text1"/>
                <w:sz w:val="18"/>
                <w:szCs w:val="18"/>
              </w:rPr>
              <w:t xml:space="preserve">厅站呼梯</w:t>
            </w:r>
            <w:r>
              <w:rPr>
                <w:rFonts w:hint="eastAsia" w:ascii="宋体" w:hAnsi="宋体" w:cs="宋体"/>
                <w:bCs/>
                <w:color w:val="000000" w:themeColor="text1"/>
                <w:sz w:val="18"/>
                <w:szCs w:val="18"/>
              </w:rPr>
              <w:t xml:space="preserve">面板及按钮经久耐用，减少更换频率，降低维护成本，符合以下要求：①</w:t>
            </w:r>
            <w:r>
              <w:rPr>
                <w:rFonts w:hint="eastAsia" w:ascii="宋体" w:hAnsi="宋体" w:cs="宋体"/>
                <w:bCs/>
                <w:color w:val="000000" w:themeColor="text1"/>
                <w:sz w:val="18"/>
                <w:szCs w:val="18"/>
              </w:rPr>
              <w:t xml:space="preserve">厅站呼梯</w:t>
            </w:r>
            <w:r>
              <w:rPr>
                <w:rFonts w:hint="eastAsia" w:ascii="宋体" w:hAnsi="宋体" w:cs="宋体"/>
                <w:bCs/>
                <w:color w:val="000000" w:themeColor="text1"/>
                <w:sz w:val="18"/>
                <w:szCs w:val="18"/>
              </w:rPr>
              <w:t xml:space="preserve">面板防止水进入符合 IPX5 要求；②按钮动作寿命≥3000万次。以上</w:t>
            </w:r>
            <w:r>
              <w:rPr>
                <w:rFonts w:hint="eastAsia" w:ascii="宋体" w:hAnsi="宋体" w:cs="宋体"/>
                <w:bCs/>
                <w:color w:val="000000" w:themeColor="text1"/>
                <w:sz w:val="18"/>
                <w:szCs w:val="18"/>
              </w:rPr>
              <w:t xml:space="preserve">每满足</w:t>
            </w:r>
            <w:r>
              <w:rPr>
                <w:rFonts w:hint="eastAsia" w:ascii="宋体" w:hAnsi="宋体" w:cs="宋体"/>
                <w:bCs/>
                <w:color w:val="000000" w:themeColor="text1"/>
                <w:sz w:val="18"/>
                <w:szCs w:val="18"/>
              </w:rPr>
              <w:t xml:space="preserve">1项，得3分；最多6分。</w:t>
            </w:r>
            <w:r/>
          </w:p>
          <w:p>
            <w:pPr>
              <w:pStyle w:val="931"/>
              <w:ind w:left="0"/>
              <w:rPr>
                <w:color w:val="000000" w:themeColor="text1"/>
              </w:rPr>
            </w:pPr>
            <w:r>
              <w:rPr>
                <w:rFonts w:hint="eastAsia" w:ascii="宋体" w:hAnsi="宋体" w:cs="宋体"/>
                <w:bCs/>
                <w:color w:val="000000" w:themeColor="text1"/>
                <w:sz w:val="18"/>
                <w:szCs w:val="18"/>
              </w:rPr>
              <w:t xml:space="preserve">提供投标电梯品牌具有CMA标识且国家认可的检测机构出具的试验报告复印件，并加盖投标人公章，未提供或提供不符要求的不得分。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0</w:t>
            </w:r>
            <w:r/>
          </w:p>
        </w:tc>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40"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bl>
    <w:p>
      <w:r/>
      <w:r/>
    </w:p>
    <w:p>
      <w:r/>
      <w:r/>
    </w:p>
    <w:p>
      <w:r/>
      <w:r/>
    </w:p>
    <w:p>
      <w:pPr>
        <w:rPr>
          <w:rFonts w:ascii="黑体" w:eastAsia="黑体"/>
          <w:bCs/>
          <w:sz w:val="44"/>
        </w:rPr>
      </w:pPr>
      <w:r/>
      <w:bookmarkStart w:id="205" w:name="_Toc175731541"/>
      <w:r/>
      <w:r/>
    </w:p>
    <w:p>
      <w:pPr>
        <w:rPr>
          <w:rFonts w:ascii="黑体" w:eastAsia="黑体"/>
          <w:bCs/>
          <w:sz w:val="44"/>
        </w:rPr>
      </w:pPr>
      <w:r>
        <w:rPr>
          <w:rFonts w:hint="eastAsia" w:ascii="黑体" w:eastAsia="黑体"/>
          <w:bCs/>
          <w:sz w:val="44"/>
        </w:rPr>
        <w:br w:type="page" w:clear="all"/>
      </w:r>
      <w:r/>
    </w:p>
    <w:p>
      <w:pPr>
        <w:pStyle w:val="815"/>
        <w:rPr>
          <w:rFonts w:ascii="黑体" w:eastAsia="黑体"/>
          <w:bCs/>
          <w:sz w:val="44"/>
        </w:rPr>
      </w:pPr>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05"/>
      <w:r>
        <w:rPr>
          <w:rFonts w:hint="eastAsia" w:ascii="黑体" w:eastAsia="黑体"/>
          <w:bCs/>
          <w:sz w:val="44"/>
        </w:rPr>
        <w:t xml:space="preserve"> </w:t>
      </w:r>
      <w:r/>
    </w:p>
    <w:p>
      <w:pPr>
        <w:jc w:val="center"/>
        <w:rPr>
          <w:rFonts w:hint="eastAsia" w:ascii="宋体" w:hAnsi="宋体"/>
          <w:b/>
          <w:sz w:val="72"/>
        </w:rPr>
      </w:pPr>
      <w:r/>
      <w:bookmarkStart w:id="206" w:name="_Hlt26671244"/>
      <w:r/>
      <w:bookmarkStart w:id="207" w:name="_Hlt26955039"/>
      <w:r/>
      <w:bookmarkStart w:id="208" w:name="_Toc120614282"/>
      <w:r/>
      <w:bookmarkStart w:id="209" w:name="_Toc49090576"/>
      <w:r/>
      <w:bookmarkStart w:id="210" w:name="_Toc26554094"/>
      <w:r/>
      <w:bookmarkEnd w:id="206"/>
      <w:r/>
      <w:bookmarkEnd w:id="207"/>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sz w:val="24"/>
        </w:rPr>
      </w:pPr>
      <w:r>
        <w:rPr>
          <w:rFonts w:hint="eastAsia" w:ascii="宋体" w:hAnsi="宋体"/>
          <w:sz w:val="24"/>
        </w:rPr>
        <w:t xml:space="preserve">五、小</w:t>
      </w:r>
      <w:r>
        <w:rPr>
          <w:rFonts w:hint="eastAsia" w:ascii="宋体" w:hAnsi="宋体"/>
          <w:sz w:val="24"/>
        </w:rPr>
        <w:t xml:space="preserve">微企业</w:t>
      </w:r>
      <w:r>
        <w:rPr>
          <w:rFonts w:hint="eastAsia" w:ascii="宋体" w:hAnsi="宋体"/>
          <w:sz w:val="24"/>
        </w:rPr>
        <w:t xml:space="preserve">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七、投标分项报价表</w:t>
      </w:r>
      <w:r/>
    </w:p>
    <w:p>
      <w:pPr>
        <w:ind w:firstLine="480"/>
        <w:spacing w:line="440" w:lineRule="exact"/>
        <w:rPr>
          <w:rFonts w:hint="eastAsia" w:ascii="宋体" w:hAnsi="宋体"/>
          <w:sz w:val="24"/>
        </w:rPr>
      </w:pPr>
      <w:r>
        <w:rPr>
          <w:rFonts w:hint="eastAsia" w:ascii="宋体" w:hAnsi="宋体"/>
          <w:sz w:val="24"/>
        </w:rPr>
        <w:t xml:space="preserve">八、技术要求响应及偏离表</w:t>
      </w:r>
      <w:r/>
    </w:p>
    <w:p>
      <w:pPr>
        <w:ind w:firstLine="480"/>
        <w:spacing w:line="440" w:lineRule="exact"/>
        <w:rPr>
          <w:rFonts w:hint="eastAsia" w:ascii="宋体" w:hAnsi="宋体"/>
          <w:sz w:val="24"/>
        </w:rPr>
      </w:pPr>
      <w:r>
        <w:rPr>
          <w:rFonts w:hint="eastAsia" w:ascii="宋体" w:hAnsi="宋体"/>
          <w:sz w:val="24"/>
        </w:rPr>
        <w:t xml:space="preserve">九、商务要求响应及偏离表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十、开标一览表</w:t>
      </w:r>
      <w:r/>
    </w:p>
    <w:p>
      <w:pPr>
        <w:ind w:firstLine="480"/>
        <w:spacing w:line="560" w:lineRule="atLeast"/>
        <w:rPr>
          <w:rFonts w:hint="eastAsia" w:ascii="宋体" w:hAnsi="宋体"/>
          <w:sz w:val="24"/>
        </w:rPr>
      </w:pPr>
      <w:r>
        <w:rPr>
          <w:rFonts w:hint="eastAsia" w:ascii="宋体" w:hAnsi="宋体"/>
          <w:sz w:val="24"/>
        </w:rPr>
        <w:t xml:space="preserve">十一、关于符合本国产品标准的声明函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11" w:name="_Toc120614284"/>
      <w:r/>
      <w:bookmarkEnd w:id="208"/>
      <w:r/>
      <w:bookmarkEnd w:id="209"/>
      <w:r/>
      <w:bookmarkEnd w:id="210"/>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827"/>
        <w:ind w:firstLine="480"/>
        <w:spacing w:line="460" w:lineRule="exact"/>
      </w:pPr>
      <w:r>
        <w:rPr>
          <w:rFonts w:hint="eastAsia"/>
        </w:rPr>
        <w:t xml:space="preserve">致：常州市政府采购中心</w:t>
      </w:r>
      <w:r/>
    </w:p>
    <w:p>
      <w:pPr>
        <w:pStyle w:val="827"/>
        <w:ind w:firstLine="840"/>
        <w:spacing w:line="460" w:lineRule="exact"/>
        <w:rPr>
          <w:u w:val="single"/>
        </w:rPr>
      </w:pPr>
      <w:r>
        <w:rPr>
          <w:rFonts w:hint="eastAsia"/>
          <w:u w:val="single"/>
        </w:rPr>
        <w:t xml:space="preserve">（采购人名称）</w:t>
      </w:r>
      <w:r/>
    </w:p>
    <w:p>
      <w:pPr>
        <w:pStyle w:val="827"/>
        <w:ind w:firstLine="480"/>
        <w:spacing w:line="460" w:lineRule="exact"/>
      </w:pPr>
      <w:r/>
      <w:r/>
    </w:p>
    <w:p>
      <w:pPr>
        <w:pStyle w:val="827"/>
        <w:ind w:firstLine="480"/>
        <w:spacing w:line="460" w:lineRule="exact"/>
      </w:pPr>
      <w:r>
        <w:rPr>
          <w:rFonts w:hint="eastAsia"/>
        </w:rPr>
        <w:t xml:space="preserve">按照《中华人民共和国政府采购法》第二十二条和招标文件的规定，我单位郑重声明如下：</w:t>
      </w:r>
      <w:r/>
    </w:p>
    <w:p>
      <w:pPr>
        <w:pStyle w:val="82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27"/>
        <w:ind w:firstLine="480"/>
        <w:spacing w:line="460" w:lineRule="exact"/>
      </w:pPr>
      <w:r>
        <w:rPr>
          <w:rFonts w:hint="eastAsia"/>
        </w:rPr>
        <w:t xml:space="preserve">二、我单位具有良好的商业信誉（指投标人经营状况良好，无本资格声明第十条情形）和健全的财务会计制度。</w:t>
      </w:r>
      <w:r/>
    </w:p>
    <w:p>
      <w:pPr>
        <w:pStyle w:val="827"/>
        <w:ind w:firstLine="480"/>
        <w:spacing w:line="460" w:lineRule="exact"/>
      </w:pPr>
      <w:r>
        <w:rPr>
          <w:rFonts w:hint="eastAsia"/>
        </w:rPr>
        <w:t xml:space="preserve">三、我单位依法进行纳税和社会保险申报并实际履行了义务。</w:t>
      </w:r>
      <w:r/>
    </w:p>
    <w:p>
      <w:pPr>
        <w:pStyle w:val="82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827"/>
        <w:ind w:firstLine="480"/>
        <w:spacing w:line="460" w:lineRule="exact"/>
      </w:pPr>
      <w:r>
        <w:rPr>
          <w:rFonts w:hint="eastAsia"/>
        </w:rPr>
        <w:t xml:space="preserve">主要设备有：</w:t>
      </w:r>
      <w:r>
        <w:rPr>
          <w:u w:val="single"/>
        </w:rPr>
        <w:t xml:space="preserve">            </w:t>
      </w:r>
      <w:r/>
    </w:p>
    <w:p>
      <w:pPr>
        <w:pStyle w:val="827"/>
        <w:ind w:firstLine="480"/>
        <w:spacing w:line="460" w:lineRule="exact"/>
      </w:pPr>
      <w:r>
        <w:rPr>
          <w:rFonts w:hint="eastAsia"/>
        </w:rPr>
        <w:t xml:space="preserve">主要专业技术能力有</w:t>
      </w:r>
      <w:r>
        <w:rPr>
          <w:rFonts w:hint="eastAsia"/>
          <w:u w:val="single"/>
        </w:rPr>
        <w:t xml:space="preserve">                 </w:t>
      </w:r>
      <w:r/>
    </w:p>
    <w:p>
      <w:pPr>
        <w:pStyle w:val="82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827"/>
        <w:ind w:firstLine="480"/>
        <w:spacing w:line="460" w:lineRule="exact"/>
      </w:pPr>
      <w:r>
        <w:rPr>
          <w:rFonts w:hint="eastAsia"/>
        </w:rPr>
        <w:t xml:space="preserve">六、我单位具备法律、行政法规规定的其他条件。</w:t>
      </w:r>
      <w:r/>
    </w:p>
    <w:p>
      <w:pPr>
        <w:pStyle w:val="82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27"/>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827"/>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827"/>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82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27"/>
        <w:ind w:firstLine="480"/>
        <w:spacing w:line="460" w:lineRule="exact"/>
      </w:pPr>
      <w:r>
        <w:rPr>
          <w:rFonts w:hint="eastAsia"/>
        </w:rPr>
        <w:t xml:space="preserve">九、</w:t>
      </w:r>
      <w:r>
        <w:t xml:space="preserve">我单位</w:t>
      </w:r>
      <w:r>
        <w:t xml:space="preserve">无以下</w:t>
      </w:r>
      <w:r>
        <w:t xml:space="preserve">不良信用记录情形：</w:t>
      </w:r>
      <w:r/>
    </w:p>
    <w:p>
      <w:pPr>
        <w:pStyle w:val="827"/>
        <w:ind w:firstLine="480"/>
        <w:spacing w:line="460" w:lineRule="exact"/>
      </w:pPr>
      <w:r>
        <w:t xml:space="preserve">1</w:t>
      </w:r>
      <w:r>
        <w:rPr>
          <w:rFonts w:hint="eastAsia"/>
        </w:rPr>
        <w:t xml:space="preserve">、在“信用中国”网站被列入失信被执行人和重大税收违法案件当事人名单；</w:t>
      </w:r>
      <w:r/>
    </w:p>
    <w:p>
      <w:pPr>
        <w:pStyle w:val="827"/>
        <w:ind w:firstLine="480"/>
        <w:spacing w:line="460" w:lineRule="exact"/>
      </w:pPr>
      <w:r>
        <w:t xml:space="preserve">2</w:t>
      </w:r>
      <w:r>
        <w:rPr>
          <w:rFonts w:hint="eastAsia"/>
        </w:rPr>
        <w:t xml:space="preserve">、在“中国政府采购网”网站被列入政府采购严重违法失信行为记录名单；</w:t>
      </w:r>
      <w:r/>
    </w:p>
    <w:p>
      <w:pPr>
        <w:pStyle w:val="827"/>
        <w:ind w:firstLine="480"/>
        <w:spacing w:line="460" w:lineRule="exact"/>
      </w:pPr>
      <w:r>
        <w:t xml:space="preserve">3</w:t>
      </w:r>
      <w:r>
        <w:rPr>
          <w:rFonts w:hint="eastAsia"/>
        </w:rPr>
        <w:t xml:space="preserve">、</w:t>
      </w:r>
      <w:r>
        <w:t xml:space="preserve">不符合《政府采购法》第二十二条规定的条件。</w:t>
      </w:r>
      <w:r/>
    </w:p>
    <w:p>
      <w:pPr>
        <w:pStyle w:val="827"/>
        <w:ind w:firstLine="480"/>
        <w:spacing w:line="460" w:lineRule="exact"/>
      </w:pPr>
      <w:r/>
      <w:r/>
    </w:p>
    <w:p>
      <w:pPr>
        <w:pStyle w:val="82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7"/>
        <w:ind w:firstLine="480"/>
        <w:spacing w:line="460" w:lineRule="exact"/>
      </w:pPr>
      <w:r/>
      <w:r/>
    </w:p>
    <w:p>
      <w:pPr>
        <w:pStyle w:val="827"/>
        <w:ind w:firstLine="480"/>
        <w:spacing w:line="460" w:lineRule="exact"/>
      </w:pPr>
      <w:r/>
      <w:r/>
    </w:p>
    <w:p>
      <w:pPr>
        <w:pStyle w:val="827"/>
        <w:ind w:firstLine="480"/>
        <w:spacing w:line="460" w:lineRule="exact"/>
      </w:pPr>
      <w:r>
        <w:rPr>
          <w:rFonts w:hint="eastAsia"/>
        </w:rPr>
        <w:t xml:space="preserve">                                            </w:t>
      </w:r>
      <w:r>
        <w:rPr>
          <w:rFonts w:hint="eastAsia"/>
        </w:rPr>
        <w:t xml:space="preserve">投标人：（加盖公章）</w:t>
      </w:r>
      <w:r/>
    </w:p>
    <w:p>
      <w:pPr>
        <w:pStyle w:val="827"/>
        <w:ind w:firstLine="480"/>
        <w:spacing w:line="460" w:lineRule="exact"/>
      </w:pPr>
      <w:r>
        <w:rPr>
          <w:rFonts w:hint="eastAsia"/>
        </w:rPr>
        <w:t xml:space="preserve">                                           </w:t>
      </w:r>
      <w:r>
        <w:rPr>
          <w:rFonts w:hint="eastAsia"/>
        </w:rPr>
        <w:t xml:space="preserve">法定代表人（或单位负责人）签字或盖章：</w:t>
      </w:r>
      <w:r/>
    </w:p>
    <w:p>
      <w:pPr>
        <w:pStyle w:val="827"/>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erReference w:type="first" r:id="rId12"/>
          <w:footnotePr/>
          <w:endnotePr/>
          <w:type w:val="nextPage"/>
          <w:pgSz w:w="11906" w:h="16838" w:orient="portrait"/>
          <w:pgMar w:top="1134" w:right="851" w:bottom="1134" w:left="1701"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01"/>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01"/>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01"/>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01"/>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01"/>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01"/>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01"/>
        <w:ind w:firstLine="480"/>
        <w:rPr>
          <w:sz w:val="24"/>
          <w:szCs w:val="24"/>
        </w:rPr>
      </w:pPr>
      <w:r>
        <w:rPr>
          <w:rFonts w:hint="eastAsia"/>
          <w:sz w:val="24"/>
          <w:szCs w:val="24"/>
        </w:rPr>
        <w:t xml:space="preserve">      </w:t>
      </w:r>
      <w:r>
        <w:rPr>
          <w:rFonts w:hint="eastAsia"/>
          <w:sz w:val="24"/>
          <w:szCs w:val="24"/>
        </w:rPr>
        <w:t xml:space="preserve">日期：</w:t>
      </w:r>
      <w:bookmarkStart w:id="212" w:name="_格式3__银行出具的资信证明"/>
      <w:r/>
      <w:bookmarkStart w:id="213" w:name="_Hlt26955070"/>
      <w:r/>
      <w:bookmarkStart w:id="214" w:name="_Hlt26671380"/>
      <w:r/>
      <w:bookmarkEnd w:id="212"/>
      <w:r/>
      <w:bookmarkEnd w:id="213"/>
      <w:r/>
      <w:bookmarkEnd w:id="214"/>
      <w:r>
        <w:rPr>
          <w:rFonts w:hint="eastAsia"/>
          <w:sz w:val="24"/>
          <w:szCs w:val="24"/>
          <w:u w:val="single"/>
        </w:rPr>
        <w:t xml:space="preserve">                                         </w:t>
      </w:r>
      <w:r/>
    </w:p>
    <w:p>
      <w:pPr>
        <w:pStyle w:val="827"/>
        <w:rPr>
          <w:i/>
          <w:sz w:val="24"/>
          <w:szCs w:val="24"/>
          <w:u w:val="single"/>
        </w:rPr>
      </w:pPr>
      <w:r>
        <w:rPr>
          <w:i/>
          <w:sz w:val="24"/>
          <w:szCs w:val="24"/>
          <w:u w:val="single"/>
        </w:rPr>
      </w:r>
      <w:r/>
    </w:p>
    <w:p>
      <w:pPr>
        <w:pStyle w:val="827"/>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四、投标函</w:t>
      </w:r>
      <w:r/>
    </w:p>
    <w:p>
      <w:pPr>
        <w:pStyle w:val="903"/>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90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03"/>
        <w:spacing w:before="0" w:after="0" w:line="420" w:lineRule="exact"/>
        <w:rPr>
          <w:rFonts w:hint="eastAsia" w:ascii="宋体" w:hAnsi="宋体"/>
          <w:szCs w:val="21"/>
        </w:rPr>
      </w:pPr>
      <w:r>
        <w:rPr>
          <w:rFonts w:hint="eastAsia" w:ascii="宋体" w:hAnsi="宋体"/>
          <w:szCs w:val="21"/>
        </w:rPr>
        <w:t xml:space="preserve">据此函，__________被授权</w:t>
      </w:r>
      <w:r>
        <w:rPr>
          <w:rFonts w:hint="eastAsia" w:ascii="宋体" w:hAnsi="宋体"/>
          <w:szCs w:val="21"/>
        </w:rPr>
        <w:t xml:space="preserve">人兹宣布</w:t>
      </w:r>
      <w:r>
        <w:rPr>
          <w:rFonts w:hint="eastAsia" w:ascii="宋体" w:hAnsi="宋体"/>
          <w:szCs w:val="21"/>
        </w:rPr>
        <w:t xml:space="preserve">同意如下：</w:t>
      </w:r>
      <w:r/>
    </w:p>
    <w:p>
      <w:pPr>
        <w:pStyle w:val="90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0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0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0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0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03"/>
        <w:ind w:left="420"/>
        <w:spacing w:before="0" w:after="0" w:line="420" w:lineRule="exact"/>
        <w:rPr>
          <w:rFonts w:hint="eastAsia" w:ascii="宋体" w:hAnsi="宋体"/>
          <w:szCs w:val="21"/>
        </w:rPr>
      </w:pPr>
      <w:r>
        <w:rPr>
          <w:rFonts w:hint="eastAsia" w:ascii="宋体" w:hAnsi="宋体"/>
          <w:szCs w:val="21"/>
        </w:rPr>
        <w:t xml:space="preserve">地          址：</w:t>
      </w:r>
      <w:r/>
    </w:p>
    <w:p>
      <w:pPr>
        <w:pStyle w:val="903"/>
        <w:ind w:left="420"/>
        <w:spacing w:before="0" w:after="0" w:line="42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03"/>
        <w:ind w:left="420"/>
        <w:spacing w:before="0" w:after="0" w:line="420" w:lineRule="exact"/>
        <w:rPr>
          <w:rFonts w:hint="eastAsia" w:ascii="宋体" w:hAnsi="宋体"/>
          <w:szCs w:val="21"/>
        </w:rPr>
      </w:pPr>
      <w:r>
        <w:rPr>
          <w:rFonts w:hint="eastAsia" w:ascii="宋体" w:hAnsi="宋体"/>
          <w:szCs w:val="21"/>
        </w:rPr>
        <w:t xml:space="preserve">电          话：</w:t>
      </w:r>
      <w:r/>
    </w:p>
    <w:p>
      <w:pPr>
        <w:pStyle w:val="903"/>
        <w:ind w:left="420"/>
        <w:spacing w:before="0" w:after="0" w:line="420" w:lineRule="exact"/>
        <w:rPr>
          <w:rFonts w:hint="eastAsia" w:ascii="宋体" w:hAnsi="宋体"/>
          <w:szCs w:val="21"/>
        </w:rPr>
      </w:pPr>
      <w:r>
        <w:rPr>
          <w:rFonts w:hint="eastAsia" w:ascii="宋体" w:hAnsi="宋体"/>
          <w:szCs w:val="21"/>
        </w:rPr>
        <w:t xml:space="preserve">传          真：</w:t>
      </w:r>
      <w:r/>
    </w:p>
    <w:p>
      <w:pPr>
        <w:pStyle w:val="90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03"/>
        <w:ind w:left="420"/>
        <w:spacing w:before="0" w:after="0" w:line="420" w:lineRule="exact"/>
        <w:rPr>
          <w:rFonts w:hint="eastAsia"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0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br w:type="page" w:clear="all"/>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w:t>
      </w:r>
      <w:r>
        <w:rPr>
          <w:rFonts w:hint="eastAsia" w:ascii="黑体" w:hAnsi="黑体" w:eastAsia="黑体"/>
          <w:b/>
          <w:color w:val="000000"/>
          <w:sz w:val="32"/>
          <w:szCs w:val="32"/>
        </w:rPr>
        <w:t xml:space="preserve">微企业</w:t>
      </w:r>
      <w:r>
        <w:rPr>
          <w:rFonts w:hint="eastAsia" w:ascii="黑体" w:hAnsi="黑体" w:eastAsia="黑体"/>
          <w:b/>
          <w:color w:val="000000"/>
          <w:sz w:val="32"/>
          <w:szCs w:val="32"/>
        </w:rPr>
        <w:t xml:space="preserve">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w:t>
      </w:r>
      <w:r>
        <w:rPr>
          <w:rFonts w:hint="eastAsia" w:ascii="宋体" w:hAnsi="宋体"/>
          <w:color w:val="000000"/>
          <w:sz w:val="24"/>
          <w:szCs w:val="24"/>
        </w:rPr>
        <w:t xml:space="preserve">微企业</w:t>
      </w:r>
      <w:r>
        <w:rPr>
          <w:rFonts w:hint="eastAsia" w:ascii="宋体" w:hAnsi="宋体"/>
          <w:color w:val="000000"/>
          <w:sz w:val="24"/>
          <w:szCs w:val="24"/>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i/>
          <w:sz w:val="32"/>
          <w:szCs w:val="32"/>
          <w:u w:val="single"/>
        </w:rPr>
      </w:pPr>
      <w:r>
        <w:rPr>
          <w:rFonts w:hint="eastAsia" w:ascii="黑体" w:hAnsi="黑体" w:eastAsia="黑体"/>
          <w:b/>
          <w:i/>
          <w:sz w:val="32"/>
          <w:szCs w:val="32"/>
          <w:u w:val="single"/>
        </w:rPr>
        <w:br w:type="page" w:clear="all"/>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七、投标分项报价表（分包号：**）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hint="eastAsia" w:asciiTheme="minorEastAsia" w:hAnsiTheme="minorEastAsia"/>
          <w:sz w:val="24"/>
          <w:szCs w:val="24"/>
        </w:rPr>
      </w:pPr>
      <w:r>
        <w:rPr>
          <w:rFonts w:hint="eastAsia" w:asciiTheme="minorEastAsia" w:hAnsiTheme="minorEastAsia"/>
          <w:sz w:val="24"/>
          <w:szCs w:val="24"/>
        </w:rPr>
        <w:t xml:space="preserve">备注：</w:t>
      </w:r>
      <w:r>
        <w:rPr>
          <w:rFonts w:hint="eastAsia" w:asciiTheme="minorEastAsia" w:hAnsiTheme="minorEastAsia"/>
          <w:sz w:val="24"/>
          <w:szCs w:val="24"/>
        </w:rPr>
        <w:t xml:space="preserve">1.</w:t>
      </w:r>
      <w:r>
        <w:rPr>
          <w:rFonts w:hint="eastAsia" w:asciiTheme="minorEastAsia" w:hAnsiTheme="minorEastAsia"/>
          <w:sz w:val="24"/>
          <w:szCs w:val="24"/>
        </w:rPr>
        <w:t xml:space="preserve">投标报价</w:t>
      </w:r>
      <w:r>
        <w:rPr>
          <w:rFonts w:hint="eastAsia" w:asciiTheme="minorEastAsia" w:hAnsiTheme="minorEastAsia"/>
          <w:sz w:val="24"/>
          <w:szCs w:val="24"/>
        </w:rPr>
        <w:t xml:space="preserve">采用总</w:t>
      </w:r>
      <w:r>
        <w:rPr>
          <w:rFonts w:hint="eastAsia" w:asciiTheme="minorEastAsia" w:hAnsiTheme="minorEastAsia"/>
          <w:sz w:val="24"/>
          <w:szCs w:val="24"/>
        </w:rPr>
        <w:t xml:space="preserve">承包方式，“投标总报价”应包括所投货物（包含与货物相关的服务）费用、安装调试费、</w:t>
      </w:r>
      <w:r>
        <w:rPr>
          <w:rFonts w:hint="eastAsia" w:asciiTheme="minorEastAsia" w:hAnsiTheme="minorEastAsia"/>
          <w:sz w:val="24"/>
          <w:szCs w:val="24"/>
        </w:rPr>
        <w:t xml:space="preserve">测试验</w:t>
      </w:r>
      <w:r>
        <w:rPr>
          <w:rFonts w:hint="eastAsia" w:asciiTheme="minorEastAsia" w:hAnsiTheme="minorEastAsia"/>
          <w:sz w:val="24"/>
          <w:szCs w:val="24"/>
        </w:rPr>
        <w:t xml:space="preserve">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w:t>
      </w:r>
      <w:r>
        <w:rPr>
          <w:rFonts w:hint="eastAsia" w:asciiTheme="minorEastAsia" w:hAnsiTheme="minorEastAsia"/>
          <w:sz w:val="24"/>
          <w:szCs w:val="24"/>
        </w:rPr>
        <w:t xml:space="preserve">和</w:t>
      </w:r>
      <w:r>
        <w:rPr>
          <w:rFonts w:hint="eastAsia" w:asciiTheme="minorEastAsia" w:hAnsiTheme="minorEastAsia"/>
          <w:sz w:val="24"/>
          <w:szCs w:val="24"/>
        </w:rPr>
        <w:t xml:space="preserve">。</w:t>
      </w:r>
      <w:r/>
    </w:p>
    <w:p>
      <w:pPr>
        <w:spacing w:line="560" w:lineRule="atLeast"/>
        <w:rPr>
          <w:rFonts w:hint="eastAsia"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spacing w:line="560" w:lineRule="atLeast"/>
        <w:rPr>
          <w:rFonts w:hint="eastAsia" w:asciiTheme="minorEastAsia" w:hAnsiTheme="minorEastAsia"/>
          <w:sz w:val="24"/>
          <w:szCs w:val="24"/>
        </w:rPr>
      </w:pPr>
      <w:r>
        <w:rPr>
          <w:rFonts w:hint="eastAsia" w:cs="方正魏碑_GBK" w:asciiTheme="minorEastAsia" w:hAnsiTheme="minorEastAsia"/>
          <w:color w:val="ff0000"/>
          <w:sz w:val="24"/>
          <w:szCs w:val="24"/>
        </w:rPr>
        <w:t xml:space="preserve">3</w:t>
      </w:r>
      <w:r>
        <w:rPr>
          <w:rFonts w:cs="方正魏碑_GBK" w:asciiTheme="minorEastAsia" w:hAnsiTheme="minorEastAsia"/>
          <w:color w:val="ff0000"/>
          <w:sz w:val="24"/>
          <w:szCs w:val="24"/>
        </w:rPr>
        <w:t xml:space="preserve">.</w:t>
      </w:r>
      <w:r>
        <w:rPr>
          <w:rFonts w:hint="eastAsia" w:cs="方正魏碑_GBK" w:asciiTheme="minorEastAsia" w:hAnsiTheme="minorEastAsia"/>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asciiTheme="minorEastAsia" w:hAnsiTheme="minorEastAsia"/>
          <w:color w:val="ff0000"/>
          <w:sz w:val="24"/>
          <w:szCs w:val="24"/>
        </w:rPr>
        <w:t xml:space="preserve">80%</w:t>
      </w:r>
      <w:r>
        <w:rPr>
          <w:rFonts w:hint="eastAsia" w:cs="方正魏碑_GBK" w:asciiTheme="minorEastAsia" w:hAnsiTheme="minorEastAsia"/>
          <w:color w:val="ff0000"/>
          <w:sz w:val="24"/>
          <w:szCs w:val="24"/>
        </w:rPr>
        <w:t xml:space="preserve">的，将不享受本国产品价格评审优惠。</w:t>
      </w:r>
      <w:r/>
    </w:p>
    <w:p>
      <w:pPr>
        <w:spacing w:line="560" w:lineRule="atLeast"/>
        <w:rPr>
          <w:rFonts w:hint="eastAsia" w:asciiTheme="minorEastAsia" w:hAnsiTheme="minorEastAsia"/>
          <w:color w:val="ff0000"/>
          <w:sz w:val="24"/>
          <w:szCs w:val="24"/>
        </w:rPr>
      </w:pPr>
      <w:r>
        <w:rPr>
          <w:rFonts w:hint="eastAsia" w:asciiTheme="minorEastAsia" w:hAnsiTheme="minorEastAsia"/>
          <w:color w:val="ff0000"/>
          <w:sz w:val="24"/>
          <w:szCs w:val="24"/>
        </w:rPr>
        <w:t xml:space="preserve">4.</w:t>
      </w:r>
      <w:r>
        <w:rPr>
          <w:rFonts w:hint="eastAsia" w:asciiTheme="minorEastAsia" w:hAnsiTheme="minorEastAsia"/>
          <w:color w:val="ff0000"/>
          <w:sz w:val="24"/>
          <w:szCs w:val="24"/>
        </w:rPr>
        <w:t xml:space="preserve">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t xml:space="preserve">八、技术要求响应及偏离表（分包号：**）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5" w:name="_Hlt26955054"/>
      <w:r/>
      <w:bookmarkEnd w:id="211"/>
      <w:r/>
      <w:bookmarkEnd w:id="215"/>
      <w:r>
        <w:rPr>
          <w:rFonts w:hint="eastAsia" w:ascii="黑体" w:hAnsi="黑体" w:eastAsia="黑体"/>
          <w:b/>
          <w:sz w:val="32"/>
          <w:szCs w:val="32"/>
        </w:rPr>
        <w:t xml:space="preserve">九、商务要求响应及偏离表（分包号：**）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6" w:name="_Hlt26782999"/>
            <w:r/>
            <w:bookmarkStart w:id="217" w:name="_Hlt24879081"/>
            <w:r/>
            <w:bookmarkStart w:id="218" w:name="_Hlt26609391"/>
            <w:r/>
            <w:bookmarkStart w:id="219" w:name="_Hlt26955064"/>
            <w:r/>
            <w:bookmarkStart w:id="220" w:name="_Hlt26955056"/>
            <w:r/>
            <w:bookmarkStart w:id="221" w:name="_Hlt26671372"/>
            <w:r/>
            <w:bookmarkStart w:id="222" w:name="_Hlt26580838"/>
            <w:r/>
            <w:bookmarkStart w:id="223" w:name="_Hlt26671343"/>
            <w:r/>
            <w:bookmarkEnd w:id="216"/>
            <w:r/>
            <w:bookmarkEnd w:id="217"/>
            <w:r/>
            <w:bookmarkEnd w:id="218"/>
            <w:r/>
            <w:bookmarkEnd w:id="219"/>
            <w:r/>
            <w:bookmarkEnd w:id="220"/>
            <w:r/>
            <w:bookmarkEnd w:id="221"/>
            <w:r/>
            <w:bookmarkEnd w:id="222"/>
            <w:r/>
            <w:bookmarkEnd w:id="223"/>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827"/>
        <w:ind w:firstLine="0"/>
        <w:rPr>
          <w:rFonts w:hint="eastAsia" w:ascii="宋体" w:hAnsi="宋体"/>
          <w:sz w:val="24"/>
        </w:rPr>
      </w:pPr>
      <w:r/>
      <w:bookmarkStart w:id="224" w:name="_Hlt26671374"/>
      <w:r/>
      <w:bookmarkStart w:id="225" w:name="_Hlt26609389"/>
      <w:r/>
      <w:bookmarkStart w:id="226" w:name="_Hlt26955066"/>
      <w:r/>
      <w:bookmarkStart w:id="227" w:name="_Toc462564146"/>
      <w:r/>
      <w:bookmarkEnd w:id="224"/>
      <w:r/>
      <w:bookmarkEnd w:id="225"/>
      <w:r/>
      <w:bookmarkEnd w:id="226"/>
      <w:r/>
      <w:r/>
    </w:p>
    <w:p>
      <w:pPr>
        <w:jc w:val="center"/>
        <w:rPr>
          <w:rFonts w:hint="eastAsia" w:ascii="黑体" w:hAnsi="黑体" w:eastAsia="黑体"/>
          <w:b/>
          <w:sz w:val="32"/>
          <w:szCs w:val="32"/>
        </w:rPr>
      </w:pPr>
      <w:r/>
      <w:bookmarkStart w:id="228" w:name="_格式2__法定代表人授权书"/>
      <w:r/>
      <w:bookmarkEnd w:id="199"/>
      <w:r/>
      <w:bookmarkEnd w:id="200"/>
      <w:r/>
      <w:bookmarkEnd w:id="227"/>
      <w:r/>
      <w:bookmarkEnd w:id="228"/>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center"/>
        <w:rPr>
          <w:rFonts w:eastAsia="仿宋_GB2312"/>
          <w:color w:val="000000"/>
          <w:sz w:val="24"/>
          <w:szCs w:val="20"/>
        </w:rPr>
      </w:pPr>
      <w:r>
        <w:rPr>
          <w:rFonts w:hint="eastAsia" w:ascii="黑体" w:hAnsi="黑体" w:eastAsia="黑体"/>
          <w:b/>
          <w:i/>
          <w:color w:val="000000"/>
          <w:sz w:val="32"/>
          <w:szCs w:val="32"/>
          <w:u w:val="single"/>
        </w:rPr>
        <w:t xml:space="preserve">十、开标一览表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ind w:firstLine="321"/>
        <w:jc w:val="center"/>
        <w:spacing w:line="560" w:lineRule="atLeast"/>
        <w:rPr>
          <w:rFonts w:hint="eastAsia" w:ascii="黑体" w:hAnsi="黑体" w:eastAsia="黑体"/>
          <w:b/>
          <w:color w:val="ff0000"/>
          <w:sz w:val="32"/>
          <w:szCs w:val="32"/>
        </w:rPr>
      </w:pPr>
      <w:r/>
      <w:bookmarkStart w:id="229" w:name="_Hlk217914226"/>
      <w:r>
        <w:rPr>
          <w:rFonts w:hint="eastAsia" w:ascii="黑体" w:hAnsi="黑体" w:eastAsia="黑体"/>
          <w:b/>
          <w:color w:val="ff0000"/>
          <w:sz w:val="32"/>
          <w:szCs w:val="32"/>
        </w:rPr>
        <w:t xml:space="preserve">十一、关于符合本国产品标准的声明函（采购包号：**）</w:t>
      </w:r>
      <w:r/>
    </w:p>
    <w:p>
      <w:pPr>
        <w:ind w:firstLine="420"/>
        <w:jc w:val="left"/>
        <w:spacing w:line="56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p>
      <w:pPr>
        <w:ind w:firstLine="420"/>
        <w:jc w:val="left"/>
        <w:spacing w:line="560" w:lineRule="atLeast"/>
        <w:widowControl/>
        <w:rPr>
          <w:rFonts w:hint="eastAsia" w:ascii="宋体" w:hAnsi="宋体" w:cs="方正魏碑_GBK"/>
          <w:color w:val="ff0000"/>
          <w:sz w:val="24"/>
          <w:szCs w:val="24"/>
        </w:rPr>
      </w:pPr>
      <w:r>
        <w:rPr>
          <w:rFonts w:hint="eastAsia" w:ascii="宋体" w:hAnsi="宋体" w:cs="方正魏碑_GBK"/>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宋体" w:hAnsi="宋体" w:cs="方正魏碑_GBK"/>
          <w:color w:val="ff0000"/>
          <w:sz w:val="24"/>
          <w:szCs w:val="24"/>
        </w:rPr>
      </w:pP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shd w:val="clear" w:color="auto" w:fill="ffffff"/>
        </w:rPr>
        <w:t xml:space="preserve">1.</w:t>
      </w:r>
      <w:r>
        <w:rPr>
          <w:rFonts w:hint="eastAsia" w:ascii="宋体" w:hAnsi="宋体" w:cs="方正魏碑_GBK"/>
          <w:i/>
          <w:color w:val="ff0000"/>
          <w:sz w:val="24"/>
          <w:szCs w:val="24"/>
          <w:u w:val="single"/>
          <w:shd w:val="clear" w:color="auto" w:fill="ffffff"/>
        </w:rPr>
        <w:t xml:space="preserve">（产品名称1）</w:t>
      </w:r>
      <w:r>
        <w:rPr>
          <w:rFonts w:hint="eastAsia" w:ascii="宋体" w:hAnsi="宋体" w:cs="方正魏碑_GBK"/>
          <w:i/>
          <w:color w:val="ff0000"/>
          <w:sz w:val="24"/>
          <w:szCs w:val="24"/>
          <w:shd w:val="clear" w:color="auto" w:fill="ffffff"/>
          <w:vertAlign w:val="superscript"/>
        </w:rPr>
        <w:t xml:space="preserve">1</w:t>
      </w:r>
      <w:r>
        <w:rPr>
          <w:rFonts w:hint="eastAsia" w:ascii="宋体" w:hAnsi="宋体" w:cs="方正魏碑_GBK"/>
          <w:color w:val="ff0000"/>
          <w:sz w:val="24"/>
          <w:szCs w:val="24"/>
          <w:shd w:val="clear" w:color="auto" w:fill="ffffff"/>
        </w:rPr>
        <w:t xml:space="preserve">，生产厂为</w:t>
      </w:r>
      <w:r>
        <w:rPr>
          <w:rFonts w:hint="eastAsia" w:ascii="宋体" w:hAnsi="宋体" w:cs="方正魏碑_GBK"/>
          <w:i/>
          <w:color w:val="ff0000"/>
          <w:sz w:val="24"/>
          <w:szCs w:val="24"/>
          <w:u w:val="single"/>
          <w:shd w:val="clear" w:color="auto" w:fill="ffffff"/>
        </w:rPr>
        <w:t xml:space="preserve">（厂名）</w:t>
      </w:r>
      <w:r>
        <w:rPr>
          <w:rFonts w:hint="eastAsia" w:ascii="宋体" w:hAnsi="宋体" w:cs="方正魏碑_GBK"/>
          <w:i/>
          <w:color w:val="ff0000"/>
          <w:sz w:val="24"/>
          <w:szCs w:val="24"/>
          <w:shd w:val="clear" w:color="auto" w:fill="ffffff"/>
          <w:vertAlign w:val="superscript"/>
        </w:rPr>
        <w:t xml:space="preserve">2</w:t>
      </w:r>
      <w:r>
        <w:rPr>
          <w:rFonts w:hint="eastAsia" w:ascii="宋体" w:hAnsi="宋体" w:cs="方正魏碑_GBK"/>
          <w:color w:val="ff0000"/>
          <w:sz w:val="24"/>
          <w:szCs w:val="24"/>
          <w:shd w:val="clear" w:color="auto" w:fill="ffffff"/>
        </w:rPr>
        <w:t xml:space="preserve">，厂址为</w:t>
      </w:r>
      <w:r>
        <w:rPr>
          <w:rFonts w:hint="eastAsia" w:ascii="宋体" w:hAnsi="宋体" w:cs="方正魏碑_GBK"/>
          <w:i/>
          <w:color w:val="ff0000"/>
          <w:sz w:val="24"/>
          <w:szCs w:val="24"/>
          <w:u w:val="single"/>
          <w:shd w:val="clear" w:color="auto" w:fill="ffffff"/>
        </w:rPr>
        <w:t xml:space="preserve">（生产厂址）</w:t>
      </w:r>
      <w:r>
        <w:rPr>
          <w:rFonts w:hint="eastAsia" w:ascii="宋体" w:hAnsi="宋体" w:cs="方正魏碑_GBK"/>
          <w:color w:val="ff0000"/>
          <w:sz w:val="24"/>
          <w:szCs w:val="24"/>
          <w:shd w:val="clear" w:color="auto" w:fill="ffffff"/>
        </w:rPr>
        <w:t xml:space="preserve">。</w:t>
      </w:r>
      <w:r>
        <w:rPr>
          <w:rFonts w:hint="eastAsia" w:ascii="宋体" w:hAnsi="宋体" w:cs="方正魏碑_GBK"/>
          <w:color w:val="ff0000"/>
          <w:sz w:val="24"/>
          <w:szCs w:val="24"/>
          <w:u w:val="single"/>
          <w:shd w:val="clear" w:color="auto" w:fill="ffffff"/>
        </w:rPr>
        <w:t xml:space="preserve"> </w:t>
      </w:r>
      <w:r>
        <w:rPr>
          <w:rFonts w:hint="eastAsia" w:ascii="宋体" w:hAnsi="宋体" w:cs="方正魏碑_GBK"/>
          <w:i/>
          <w:color w:val="ff0000"/>
          <w:sz w:val="24"/>
          <w:szCs w:val="24"/>
          <w:u w:val="single"/>
          <w:shd w:val="clear" w:color="auto" w:fill="ffffff"/>
        </w:rPr>
        <w:t xml:space="preserve">（产品名称1） </w:t>
      </w:r>
      <w:r>
        <w:rPr>
          <w:rFonts w:hint="eastAsia" w:ascii="宋体" w:hAnsi="宋体" w:cs="方正魏碑_GBK"/>
          <w:color w:val="ff0000"/>
          <w:sz w:val="24"/>
          <w:szCs w:val="24"/>
          <w:shd w:val="clear" w:color="auto" w:fill="ffffff"/>
        </w:rPr>
        <w:t xml:space="preserve">的中国境内生产的组件成本占比≥</w:t>
      </w:r>
      <w:r>
        <w:rPr>
          <w:rFonts w:hint="eastAsia" w:ascii="宋体" w:hAnsi="宋体" w:cs="方正魏碑_GBK"/>
          <w:i/>
          <w:color w:val="ff0000"/>
          <w:sz w:val="24"/>
          <w:szCs w:val="24"/>
          <w:u w:val="single"/>
          <w:shd w:val="clear" w:color="auto" w:fill="ffffff"/>
        </w:rPr>
        <w:t xml:space="preserve">（规定</w:t>
      </w:r>
      <w:r>
        <w:rPr>
          <w:rFonts w:ascii="宋体" w:hAnsi="宋体" w:cs="方正魏碑_GBK"/>
          <w:i/>
          <w:color w:val="ff0000"/>
          <w:sz w:val="24"/>
          <w:szCs w:val="24"/>
          <w:u w:val="single"/>
          <w:shd w:val="clear" w:color="auto" w:fill="ffffff"/>
        </w:rPr>
        <w:t xml:space="preserve">比例</w:t>
      </w:r>
      <w:r>
        <w:rPr>
          <w:rFonts w:hint="eastAsia" w:ascii="宋体" w:hAnsi="宋体" w:cs="方正魏碑_GBK"/>
          <w:i/>
          <w:color w:val="ff0000"/>
          <w:sz w:val="24"/>
          <w:szCs w:val="24"/>
          <w:u w:val="single"/>
          <w:shd w:val="clear" w:color="auto" w:fill="ffffff"/>
        </w:rPr>
        <w:t xml:space="preserve">）</w:t>
      </w:r>
      <w:r>
        <w:rPr>
          <w:rFonts w:hint="eastAsia" w:ascii="宋体" w:hAnsi="宋体" w:cs="方正魏碑_GBK"/>
          <w:i/>
          <w:color w:val="ff0000"/>
          <w:sz w:val="24"/>
          <w:szCs w:val="24"/>
          <w:shd w:val="clear" w:color="auto" w:fill="ffffff"/>
          <w:vertAlign w:val="superscript"/>
        </w:rPr>
        <w:t xml:space="preserve">3</w:t>
      </w:r>
      <w:r>
        <w:rPr>
          <w:rFonts w:hint="eastAsia" w:ascii="宋体" w:hAnsi="宋体" w:cs="方正魏碑_GBK"/>
          <w:color w:val="ff0000"/>
          <w:sz w:val="24"/>
          <w:szCs w:val="24"/>
          <w:shd w:val="clear" w:color="auto" w:fill="ffffff"/>
        </w:rPr>
        <w:t xml:space="preserve">。</w:t>
      </w:r>
      <w:r>
        <w:rPr>
          <w:rFonts w:hint="eastAsia" w:ascii="宋体" w:hAnsi="宋体" w:cs="方正魏碑_GBK"/>
          <w:i/>
          <w:color w:val="ff0000"/>
          <w:sz w:val="24"/>
          <w:szCs w:val="24"/>
          <w:u w:val="single"/>
          <w:shd w:val="clear" w:color="auto" w:fill="ffffff"/>
        </w:rPr>
        <w:t xml:space="preserve">（产品名称1）</w:t>
      </w:r>
      <w:r>
        <w:rPr>
          <w:rFonts w:hint="eastAsia" w:ascii="宋体" w:hAnsi="宋体" w:cs="方正魏碑_GBK"/>
          <w:color w:val="ff0000"/>
          <w:sz w:val="24"/>
          <w:szCs w:val="24"/>
          <w:shd w:val="clear" w:color="auto" w:fill="ffffff"/>
        </w:rPr>
        <w:t xml:space="preserve">的</w:t>
      </w:r>
      <w:r>
        <w:rPr>
          <w:rFonts w:hint="eastAsia" w:ascii="宋体" w:hAnsi="宋体" w:cs="方正魏碑_GBK"/>
          <w:i/>
          <w:color w:val="ff0000"/>
          <w:sz w:val="24"/>
          <w:szCs w:val="24"/>
          <w:u w:val="single"/>
          <w:shd w:val="clear" w:color="auto" w:fill="ffffff"/>
        </w:rPr>
        <w:t xml:space="preserve">（关键</w:t>
      </w:r>
      <w:r>
        <w:rPr>
          <w:rFonts w:ascii="宋体" w:hAnsi="宋体" w:cs="方正魏碑_GBK"/>
          <w:i/>
          <w:color w:val="ff0000"/>
          <w:sz w:val="24"/>
          <w:szCs w:val="24"/>
          <w:u w:val="single"/>
          <w:shd w:val="clear" w:color="auto" w:fill="ffffff"/>
        </w:rPr>
        <w:t xml:space="preserve">组件</w:t>
      </w:r>
      <w:r>
        <w:rPr>
          <w:rFonts w:hint="eastAsia" w:ascii="宋体" w:hAnsi="宋体" w:cs="方正魏碑_GBK"/>
          <w:i/>
          <w:color w:val="ff0000"/>
          <w:sz w:val="24"/>
          <w:szCs w:val="24"/>
          <w:u w:val="single"/>
          <w:shd w:val="clear" w:color="auto" w:fill="ffffff"/>
        </w:rPr>
        <w:t xml:space="preserve">）</w:t>
      </w:r>
      <w:r>
        <w:rPr>
          <w:rFonts w:hint="eastAsia" w:ascii="宋体" w:hAnsi="宋体" w:cs="方正魏碑_GBK"/>
          <w:i/>
          <w:color w:val="ff0000"/>
          <w:sz w:val="24"/>
          <w:szCs w:val="24"/>
          <w:shd w:val="clear" w:color="auto" w:fill="ffffff"/>
          <w:vertAlign w:val="superscript"/>
        </w:rPr>
        <w:t xml:space="preserve">4</w:t>
      </w:r>
      <w:r>
        <w:rPr>
          <w:rFonts w:hint="eastAsia" w:ascii="宋体" w:hAnsi="宋体" w:cs="方正魏碑_GBK"/>
          <w:color w:val="ff0000"/>
          <w:sz w:val="24"/>
          <w:szCs w:val="24"/>
          <w:shd w:val="clear" w:color="auto" w:fill="ffffff"/>
        </w:rPr>
        <w:t xml:space="preserve">在中国境内生产。</w:t>
      </w:r>
      <w:r>
        <w:rPr>
          <w:rFonts w:hint="eastAsia" w:ascii="宋体" w:hAnsi="宋体" w:cs="方正魏碑_GBK"/>
          <w:i/>
          <w:color w:val="ff0000"/>
          <w:sz w:val="24"/>
          <w:szCs w:val="24"/>
          <w:u w:val="single"/>
          <w:shd w:val="clear" w:color="auto" w:fill="ffffff"/>
        </w:rPr>
        <w:t xml:space="preserve">（产品名称1）</w:t>
      </w:r>
      <w:r>
        <w:rPr>
          <w:rFonts w:hint="eastAsia" w:ascii="宋体" w:hAnsi="宋体" w:cs="方正魏碑_GBK"/>
          <w:color w:val="ff0000"/>
          <w:sz w:val="24"/>
          <w:szCs w:val="24"/>
          <w:shd w:val="clear" w:color="auto" w:fill="ffffff"/>
        </w:rPr>
        <w:t xml:space="preserve">的</w:t>
      </w:r>
      <w:r>
        <w:rPr>
          <w:rFonts w:hint="eastAsia" w:ascii="宋体" w:hAnsi="宋体" w:cs="方正魏碑_GBK"/>
          <w:i/>
          <w:color w:val="ff0000"/>
          <w:sz w:val="24"/>
          <w:szCs w:val="24"/>
          <w:u w:val="single"/>
          <w:shd w:val="clear" w:color="auto" w:fill="ffffff"/>
        </w:rPr>
        <w:t xml:space="preserve">（关键工序）</w:t>
      </w:r>
      <w:r>
        <w:rPr>
          <w:rFonts w:hint="eastAsia" w:ascii="宋体" w:hAnsi="宋体" w:cs="方正魏碑_GBK"/>
          <w:i/>
          <w:color w:val="ff0000"/>
          <w:sz w:val="24"/>
          <w:szCs w:val="24"/>
          <w:shd w:val="clear" w:color="auto" w:fill="ffffff"/>
          <w:vertAlign w:val="superscript"/>
        </w:rPr>
        <w:t xml:space="preserve">5</w:t>
      </w:r>
      <w:r>
        <w:rPr>
          <w:rFonts w:hint="eastAsia" w:ascii="宋体" w:hAnsi="宋体" w:cs="方正魏碑_GBK"/>
          <w:color w:val="ff0000"/>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color w:val="ff0000"/>
          <w:sz w:val="24"/>
          <w:szCs w:val="24"/>
        </w:rPr>
      </w:pP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3"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4"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5"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ff0000"/>
          <w:sz w:val="24"/>
          <w:szCs w:val="24"/>
          <w:shd w:val="clear" w:color="auto" w:fill="ffffff"/>
        </w:rPr>
        <w:t xml:space="preserve">2.</w:t>
      </w:r>
      <w:r>
        <w:rPr>
          <w:rFonts w:hint="eastAsia" w:ascii="宋体" w:hAnsi="宋体" w:cs="方正魏碑_GBK"/>
          <w:i/>
          <w:color w:val="ff0000"/>
          <w:sz w:val="24"/>
          <w:szCs w:val="24"/>
          <w:u w:val="single"/>
          <w:shd w:val="clear" w:color="auto" w:fill="ffffff"/>
        </w:rPr>
        <w:t xml:space="preserve">（产品名称2）</w:t>
      </w:r>
      <w:r>
        <w:rPr>
          <w:rFonts w:hint="eastAsia" w:ascii="宋体" w:hAnsi="宋体" w:cs="方正魏碑_GBK"/>
          <w:color w:val="ff0000"/>
          <w:sz w:val="24"/>
          <w:szCs w:val="24"/>
          <w:shd w:val="clear" w:color="auto" w:fill="ffffff"/>
        </w:rPr>
        <w:t xml:space="preserve">，生产厂为</w:t>
      </w:r>
      <w:r>
        <w:rPr>
          <w:rFonts w:hint="eastAsia" w:ascii="宋体" w:hAnsi="宋体" w:cs="方正魏碑_GBK"/>
          <w:i/>
          <w:color w:val="ff0000"/>
          <w:sz w:val="24"/>
          <w:szCs w:val="24"/>
          <w:u w:val="single"/>
          <w:shd w:val="clear" w:color="auto" w:fill="ffffff"/>
        </w:rPr>
        <w:t xml:space="preserve">（厂名）</w:t>
      </w:r>
      <w:r>
        <w:rPr>
          <w:rFonts w:hint="eastAsia" w:ascii="宋体" w:hAnsi="宋体" w:cs="方正魏碑_GBK"/>
          <w:color w:val="ff0000"/>
          <w:sz w:val="24"/>
          <w:szCs w:val="24"/>
          <w:shd w:val="clear" w:color="auto" w:fill="ffffff"/>
        </w:rPr>
        <w:t xml:space="preserve">，厂址为</w:t>
      </w:r>
      <w:r>
        <w:rPr>
          <w:rFonts w:hint="eastAsia" w:ascii="宋体" w:hAnsi="宋体" w:cs="方正魏碑_GBK"/>
          <w:i/>
          <w:color w:val="ff0000"/>
          <w:sz w:val="24"/>
          <w:szCs w:val="24"/>
          <w:u w:val="single"/>
          <w:shd w:val="clear" w:color="auto" w:fill="ffffff"/>
        </w:rPr>
        <w:t xml:space="preserve">（生产厂址）</w:t>
      </w:r>
      <w:r>
        <w:rPr>
          <w:rFonts w:hint="eastAsia" w:ascii="宋体" w:hAnsi="宋体" w:cs="方正魏碑_GBK"/>
          <w:color w:val="ff0000"/>
          <w:sz w:val="24"/>
          <w:szCs w:val="24"/>
          <w:shd w:val="clear" w:color="auto" w:fill="ffffff"/>
        </w:rPr>
        <w:t xml:space="preserve">。</w:t>
      </w:r>
      <w:r>
        <w:rPr>
          <w:rFonts w:hint="eastAsia" w:ascii="宋体" w:hAnsi="宋体" w:cs="方正魏碑_GBK"/>
          <w:i/>
          <w:color w:val="ff0000"/>
          <w:sz w:val="24"/>
          <w:szCs w:val="24"/>
          <w:u w:val="single"/>
          <w:shd w:val="clear" w:color="auto" w:fill="ffffff"/>
        </w:rPr>
        <w:t xml:space="preserve">（产品名称2）</w:t>
      </w:r>
      <w:r>
        <w:rPr>
          <w:rFonts w:hint="eastAsia" w:ascii="宋体" w:hAnsi="宋体" w:cs="方正魏碑_GBK"/>
          <w:color w:val="ff0000"/>
          <w:sz w:val="24"/>
          <w:szCs w:val="24"/>
          <w:shd w:val="clear" w:color="auto" w:fill="ffffff"/>
        </w:rPr>
        <w:t xml:space="preserve">的中国境内生产的组件成本占比≥</w:t>
      </w:r>
      <w:r>
        <w:rPr>
          <w:rFonts w:hint="eastAsia" w:ascii="宋体" w:hAnsi="宋体" w:cs="方正魏碑_GBK"/>
          <w:i/>
          <w:color w:val="ff0000"/>
          <w:sz w:val="24"/>
          <w:szCs w:val="24"/>
          <w:u w:val="single"/>
          <w:shd w:val="clear" w:color="auto" w:fill="ffffff"/>
        </w:rPr>
        <w:t xml:space="preserve">（规定</w:t>
      </w:r>
      <w:r>
        <w:rPr>
          <w:rFonts w:ascii="宋体" w:hAnsi="宋体" w:cs="方正魏碑_GBK"/>
          <w:i/>
          <w:color w:val="ff0000"/>
          <w:sz w:val="24"/>
          <w:szCs w:val="24"/>
          <w:u w:val="single"/>
          <w:shd w:val="clear" w:color="auto" w:fill="ffffff"/>
        </w:rPr>
        <w:t xml:space="preserve">比例</w:t>
      </w:r>
      <w:r>
        <w:rPr>
          <w:rFonts w:hint="eastAsia" w:ascii="宋体" w:hAnsi="宋体" w:cs="方正魏碑_GBK"/>
          <w:i/>
          <w:color w:val="ff0000"/>
          <w:sz w:val="24"/>
          <w:szCs w:val="24"/>
          <w:u w:val="single"/>
          <w:shd w:val="clear" w:color="auto" w:fill="ffffff"/>
        </w:rPr>
        <w:t xml:space="preserve">）</w:t>
      </w:r>
      <w:r>
        <w:rPr>
          <w:rFonts w:hint="eastAsia" w:ascii="宋体" w:hAnsi="宋体" w:cs="方正魏碑_GBK"/>
          <w:color w:val="ff0000"/>
          <w:sz w:val="24"/>
          <w:szCs w:val="24"/>
          <w:shd w:val="clear" w:color="auto" w:fill="ffffff"/>
        </w:rPr>
        <w:t xml:space="preserve">。</w:t>
      </w:r>
      <w:r>
        <w:rPr>
          <w:rFonts w:hint="eastAsia" w:ascii="宋体" w:hAnsi="宋体" w:cs="方正魏碑_GBK"/>
          <w:i/>
          <w:color w:val="ff0000"/>
          <w:sz w:val="24"/>
          <w:szCs w:val="24"/>
          <w:u w:val="single"/>
          <w:shd w:val="clear" w:color="auto" w:fill="ffffff"/>
        </w:rPr>
        <w:t xml:space="preserve">（产品名称2）</w:t>
      </w:r>
      <w:r>
        <w:rPr>
          <w:rFonts w:hint="eastAsia" w:ascii="宋体" w:hAnsi="宋体" w:cs="方正魏碑_GBK"/>
          <w:color w:val="ff0000"/>
          <w:sz w:val="24"/>
          <w:szCs w:val="24"/>
          <w:shd w:val="clear" w:color="auto" w:fill="ffffff"/>
        </w:rPr>
        <w:t xml:space="preserve">的</w:t>
      </w:r>
      <w:r>
        <w:rPr>
          <w:rFonts w:hint="eastAsia" w:ascii="宋体" w:hAnsi="宋体" w:cs="方正魏碑_GBK"/>
          <w:i/>
          <w:color w:val="ff0000"/>
          <w:sz w:val="24"/>
          <w:szCs w:val="24"/>
          <w:u w:val="single"/>
          <w:shd w:val="clear" w:color="auto" w:fill="ffffff"/>
        </w:rPr>
        <w:t xml:space="preserve">（关键</w:t>
      </w:r>
      <w:r>
        <w:rPr>
          <w:rFonts w:ascii="宋体" w:hAnsi="宋体" w:cs="方正魏碑_GBK"/>
          <w:i/>
          <w:color w:val="ff0000"/>
          <w:sz w:val="24"/>
          <w:szCs w:val="24"/>
          <w:u w:val="single"/>
          <w:shd w:val="clear" w:color="auto" w:fill="ffffff"/>
        </w:rPr>
        <w:t xml:space="preserve">组件</w:t>
      </w:r>
      <w:r>
        <w:rPr>
          <w:rFonts w:hint="eastAsia" w:ascii="宋体" w:hAnsi="宋体" w:cs="方正魏碑_GBK"/>
          <w:i/>
          <w:color w:val="ff0000"/>
          <w:sz w:val="24"/>
          <w:szCs w:val="24"/>
          <w:u w:val="single"/>
          <w:shd w:val="clear" w:color="auto" w:fill="ffffff"/>
        </w:rPr>
        <w:t xml:space="preserve">）</w:t>
      </w:r>
      <w:r>
        <w:rPr>
          <w:rFonts w:hint="eastAsia" w:ascii="宋体" w:hAnsi="宋体" w:cs="方正魏碑_GBK"/>
          <w:color w:val="ff0000"/>
          <w:sz w:val="24"/>
          <w:szCs w:val="24"/>
          <w:shd w:val="clear" w:color="auto" w:fill="ffffff"/>
        </w:rPr>
        <w:t xml:space="preserve">在中国境内生产。</w:t>
      </w:r>
      <w:r>
        <w:rPr>
          <w:rFonts w:hint="eastAsia" w:ascii="宋体" w:hAnsi="宋体" w:cs="方正魏碑_GBK"/>
          <w:i/>
          <w:color w:val="ff0000"/>
          <w:sz w:val="24"/>
          <w:szCs w:val="24"/>
          <w:u w:val="single"/>
          <w:shd w:val="clear" w:color="auto" w:fill="ffffff"/>
        </w:rPr>
        <w:t xml:space="preserve">（产品名称1）</w:t>
      </w:r>
      <w:r>
        <w:rPr>
          <w:rFonts w:hint="eastAsia" w:ascii="宋体" w:hAnsi="宋体" w:cs="方正魏碑_GBK"/>
          <w:color w:val="ff0000"/>
          <w:sz w:val="24"/>
          <w:szCs w:val="24"/>
          <w:shd w:val="clear" w:color="auto" w:fill="ffffff"/>
        </w:rPr>
        <w:t xml:space="preserve">的</w:t>
      </w:r>
      <w:r>
        <w:rPr>
          <w:rFonts w:hint="eastAsia" w:ascii="宋体" w:hAnsi="宋体" w:cs="方正魏碑_GBK"/>
          <w:i/>
          <w:color w:val="ff0000"/>
          <w:sz w:val="24"/>
          <w:szCs w:val="24"/>
          <w:u w:val="single"/>
          <w:shd w:val="clear" w:color="auto" w:fill="ffffff"/>
        </w:rPr>
        <w:t xml:space="preserve">（关键工序）</w:t>
      </w:r>
      <w:r>
        <w:rPr>
          <w:rFonts w:hint="eastAsia" w:ascii="宋体" w:hAnsi="宋体" w:cs="方正魏碑_GBK"/>
          <w:color w:val="ff0000"/>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color w:val="ff0000"/>
          <w:sz w:val="24"/>
          <w:szCs w:val="24"/>
        </w:rPr>
      </w:pPr>
      <w:r>
        <w:rPr>
          <w:rFonts w:hint="eastAsia" w:ascii="宋体" w:hAnsi="宋体" w:cs="方正魏碑_GBK"/>
          <w:color w:val="ff0000"/>
          <w:sz w:val="24"/>
          <w:szCs w:val="24"/>
          <w:shd w:val="clear" w:color="auto" w:fill="ffffff"/>
        </w:rPr>
        <w:t xml:space="preserve">……</w:t>
      </w:r>
      <w:r/>
    </w:p>
    <w:p>
      <w:pPr>
        <w:ind w:firstLine="420"/>
        <w:jc w:val="left"/>
        <w:spacing w:before="30" w:after="30" w:line="560" w:lineRule="atLeast"/>
        <w:widowControl/>
        <w:rPr>
          <w:rFonts w:hint="eastAsia" w:ascii="宋体" w:hAnsi="宋体" w:cs="方正魏碑_GBK"/>
          <w:color w:val="ff0000"/>
          <w:sz w:val="24"/>
          <w:szCs w:val="24"/>
        </w:rPr>
      </w:pPr>
      <w:r>
        <w:rPr>
          <w:rFonts w:hint="eastAsia" w:ascii="宋体" w:hAnsi="宋体" w:cs="方正魏碑_GBK"/>
          <w:color w:val="ff0000"/>
          <w:sz w:val="24"/>
          <w:szCs w:val="24"/>
          <w:shd w:val="clear" w:color="auto" w:fill="ffffff"/>
        </w:rPr>
        <w:t xml:space="preserve">本公司（单位）对上述声明内容的真实性负责。如有虚假，愿承担相应法律责任。</w:t>
      </w:r>
      <w:r/>
    </w:p>
    <w:p>
      <w:pPr>
        <w:ind w:right="480" w:firstLine="3720"/>
        <w:jc w:val="left"/>
        <w:spacing w:before="30" w:after="30" w:line="560" w:lineRule="atLeast"/>
        <w:widowControl/>
        <w:rPr>
          <w:rFonts w:hint="eastAsia" w:ascii="宋体" w:hAnsi="宋体" w:cs="方正魏碑_GBK"/>
          <w:color w:val="ff0000"/>
          <w:sz w:val="24"/>
          <w:szCs w:val="24"/>
        </w:rPr>
      </w:pPr>
      <w:r>
        <w:rPr>
          <w:rFonts w:hint="eastAsia" w:ascii="宋体" w:hAnsi="宋体" w:cs="方正魏碑_GBK"/>
          <w:color w:val="ff0000"/>
          <w:sz w:val="24"/>
          <w:szCs w:val="24"/>
          <w:shd w:val="clear" w:color="auto" w:fill="ffffff"/>
        </w:rPr>
        <w:t xml:space="preserve">公司（单位）名称（盖章）：　        </w:t>
      </w:r>
      <w:r/>
    </w:p>
    <w:p>
      <w:pPr>
        <w:jc w:val="center"/>
        <w:spacing w:before="30" w:after="30" w:line="560" w:lineRule="atLeast"/>
        <w:widowControl/>
        <w:rPr>
          <w:rFonts w:hint="eastAsia" w:ascii="宋体" w:hAnsi="宋体" w:cs="方正魏碑_GBK"/>
          <w:color w:val="ff0000"/>
          <w:sz w:val="24"/>
          <w:szCs w:val="24"/>
        </w:rPr>
      </w:pPr>
      <w:r>
        <w:rPr>
          <w:rFonts w:hint="eastAsia" w:ascii="宋体" w:hAnsi="宋体" w:cs="方正魏碑_GBK"/>
          <w:color w:val="ff0000"/>
          <w:sz w:val="24"/>
          <w:szCs w:val="24"/>
          <w:shd w:val="clear" w:color="auto" w:fill="ffffff"/>
        </w:rPr>
        <w:t xml:space="preserve">                    </w:t>
      </w:r>
      <w:r>
        <w:rPr>
          <w:rFonts w:ascii="宋体" w:hAnsi="宋体" w:cs="方正魏碑_GBK"/>
          <w:color w:val="ff0000"/>
          <w:sz w:val="24"/>
          <w:szCs w:val="24"/>
          <w:shd w:val="clear" w:color="auto" w:fill="ffffff"/>
        </w:rPr>
        <w:t xml:space="preserve">            </w:t>
      </w:r>
      <w:r>
        <w:rPr>
          <w:rFonts w:hint="eastAsia" w:ascii="宋体" w:hAnsi="宋体" w:cs="方正魏碑_GBK"/>
          <w:color w:val="ff0000"/>
          <w:sz w:val="24"/>
          <w:szCs w:val="24"/>
          <w:shd w:val="clear" w:color="auto" w:fill="ffffff"/>
        </w:rPr>
        <w:t xml:space="preserve">日期：　   </w:t>
      </w:r>
      <w:r>
        <w:rPr>
          <w:rFonts w:hint="eastAsia" w:ascii="宋体" w:hAnsi="宋体" w:cs="宋体"/>
          <w:color w:val="ff0000"/>
          <w:sz w:val="24"/>
          <w:szCs w:val="24"/>
          <w:shd w:val="clear" w:color="auto" w:fill="ffffff"/>
        </w:rPr>
        <w:t xml:space="preserve">年　</w:t>
      </w:r>
      <w:r>
        <w:rPr>
          <w:rFonts w:hint="eastAsia" w:ascii="宋体" w:hAnsi="宋体" w:cs="方正魏碑_GBK"/>
          <w:color w:val="ff0000"/>
          <w:sz w:val="24"/>
          <w:szCs w:val="24"/>
          <w:shd w:val="clear" w:color="auto" w:fill="ffffff"/>
        </w:rPr>
        <w:t xml:space="preserve">  </w:t>
      </w:r>
      <w:r>
        <w:rPr>
          <w:rFonts w:hint="eastAsia" w:ascii="宋体" w:hAnsi="宋体" w:cs="宋体"/>
          <w:color w:val="ff0000"/>
          <w:sz w:val="24"/>
          <w:szCs w:val="24"/>
          <w:shd w:val="clear" w:color="auto" w:fill="ffffff"/>
        </w:rPr>
        <w:t xml:space="preserve">月　</w:t>
      </w:r>
      <w:r>
        <w:rPr>
          <w:rFonts w:hint="eastAsia" w:ascii="宋体" w:hAnsi="宋体" w:cs="方正魏碑_GBK"/>
          <w:color w:val="ff0000"/>
          <w:sz w:val="24"/>
          <w:szCs w:val="24"/>
          <w:shd w:val="clear" w:color="auto" w:fill="ffffff"/>
        </w:rPr>
        <w:t xml:space="preserve">  </w:t>
      </w:r>
      <w:r>
        <w:rPr>
          <w:rFonts w:hint="eastAsia" w:ascii="宋体" w:hAnsi="宋体" w:cs="宋体"/>
          <w:color w:val="ff0000"/>
          <w:sz w:val="24"/>
          <w:szCs w:val="24"/>
          <w:shd w:val="clear" w:color="auto" w:fill="ffffff"/>
        </w:rPr>
        <w:t xml:space="preserve">日</w:t>
      </w:r>
      <w:r>
        <w:rPr>
          <w:rFonts w:hint="eastAsia" w:ascii="宋体" w:hAnsi="宋体" w:cs="方正魏碑_GBK"/>
          <w:color w:val="ff0000"/>
          <w:sz w:val="24"/>
          <w:szCs w:val="24"/>
          <w:shd w:val="clear" w:color="auto" w:fill="ffffff"/>
        </w:rPr>
        <w:t xml:space="preserve">         </w:t>
      </w:r>
      <w:r/>
    </w:p>
    <w:p>
      <w:pPr>
        <w:jc w:val="left"/>
        <w:spacing w:before="30" w:after="30" w:line="560" w:lineRule="atLeast"/>
        <w:widowControl/>
        <w:rPr>
          <w:rFonts w:hint="eastAsia" w:ascii="宋体" w:hAnsi="宋体" w:cs="方正魏碑_GBK"/>
          <w:color w:val="ff0000"/>
          <w:sz w:val="24"/>
          <w:szCs w:val="24"/>
        </w:rPr>
      </w:pPr>
      <w:r>
        <w:rPr>
          <w:rFonts w:hint="eastAsia" w:ascii="宋体" w:hAnsi="宋体" w:cs="方正魏碑_GBK"/>
          <w:color w:val="ff0000"/>
          <w:sz w:val="24"/>
          <w:szCs w:val="24"/>
          <w:shd w:val="clear" w:color="auto" w:fill="ffffff"/>
        </w:rPr>
        <w:t xml:space="preserve">1.产品如有型号，请在“产品名称”栏一并填写。</w:t>
      </w:r>
      <w:r/>
    </w:p>
    <w:p>
      <w:pPr>
        <w:jc w:val="left"/>
        <w:spacing w:before="30" w:after="30" w:line="560" w:lineRule="atLeast"/>
        <w:widowControl/>
        <w:rPr>
          <w:rFonts w:hint="eastAsia" w:ascii="宋体" w:hAnsi="宋体" w:cs="方正魏碑_GBK"/>
          <w:color w:val="ff0000"/>
          <w:sz w:val="24"/>
          <w:szCs w:val="24"/>
        </w:rPr>
      </w:pPr>
      <w:r>
        <w:rPr>
          <w:rFonts w:hint="eastAsia" w:ascii="宋体" w:hAnsi="宋体" w:cs="方正魏碑_GBK"/>
          <w:color w:val="ff0000"/>
          <w:sz w:val="24"/>
          <w:szCs w:val="24"/>
          <w:shd w:val="clear" w:color="auto" w:fill="ffffff"/>
        </w:rPr>
        <w:t xml:space="preserve">2.生产厂名与厂址应与生产厂营业执照载明的相关信息保持一致。</w:t>
      </w:r>
      <w:r/>
    </w:p>
    <w:p>
      <w:pPr>
        <w:jc w:val="left"/>
        <w:spacing w:before="30" w:after="30" w:line="560" w:lineRule="atLeast"/>
        <w:widowControl/>
        <w:rPr>
          <w:rFonts w:hint="eastAsia" w:ascii="宋体" w:hAnsi="宋体" w:cs="方正魏碑_GBK"/>
          <w:color w:val="ff0000"/>
          <w:sz w:val="24"/>
          <w:szCs w:val="24"/>
        </w:rPr>
      </w:pPr>
      <w:r>
        <w:rPr>
          <w:rFonts w:hint="eastAsia" w:ascii="宋体" w:hAnsi="宋体" w:cs="方正魏碑_GBK"/>
          <w:color w:val="ff0000"/>
          <w:sz w:val="24"/>
          <w:szCs w:val="24"/>
          <w:shd w:val="clear" w:color="auto" w:fill="ffffff"/>
        </w:rPr>
        <w:t xml:space="preserve">3.该产品的中国境内生产的组件成本占比相关要求实施前，“规定比例”栏可不填，下同。</w:t>
      </w:r>
      <w:r/>
    </w:p>
    <w:p>
      <w:pPr>
        <w:jc w:val="left"/>
        <w:spacing w:before="30" w:after="30" w:line="560" w:lineRule="atLeast"/>
        <w:widowControl/>
        <w:rPr>
          <w:rFonts w:hint="eastAsia" w:ascii="宋体" w:hAnsi="宋体" w:cs="方正魏碑_GBK"/>
          <w:color w:val="ff0000"/>
          <w:sz w:val="24"/>
          <w:szCs w:val="24"/>
        </w:rPr>
      </w:pPr>
      <w:r>
        <w:rPr>
          <w:rFonts w:hint="eastAsia" w:ascii="宋体" w:hAnsi="宋体" w:cs="方正魏碑_GBK"/>
          <w:color w:val="ff0000"/>
          <w:sz w:val="24"/>
          <w:szCs w:val="24"/>
          <w:shd w:val="clear" w:color="auto" w:fill="ffffff"/>
        </w:rPr>
        <w:t xml:space="preserve">4.该产品的关键组件要求实施前，“关键组件”栏可不填，下同。</w:t>
      </w:r>
      <w:r/>
    </w:p>
    <w:p>
      <w:pPr>
        <w:jc w:val="left"/>
        <w:spacing w:before="30" w:after="30" w:line="560" w:lineRule="atLeast"/>
        <w:widowControl/>
        <w:rPr>
          <w:rFonts w:hint="eastAsia" w:ascii="宋体" w:hAnsi="宋体" w:cs="方正魏碑_GBK"/>
          <w:color w:val="ff0000"/>
          <w:sz w:val="24"/>
          <w:szCs w:val="24"/>
          <w:shd w:val="clear" w:color="auto" w:fill="ffffff"/>
        </w:rPr>
      </w:pPr>
      <w:r>
        <w:rPr>
          <w:rFonts w:hint="eastAsia" w:ascii="宋体" w:hAnsi="宋体" w:cs="方正魏碑_GBK"/>
          <w:color w:val="ff0000"/>
          <w:sz w:val="24"/>
          <w:szCs w:val="24"/>
          <w:shd w:val="clear" w:color="auto" w:fill="ffffff"/>
        </w:rPr>
        <w:t xml:space="preserve">5.该产品的关键工序要求实施前，“关键工序”栏可不填，下同。</w:t>
      </w:r>
      <w:r/>
    </w:p>
    <w:p>
      <w:pPr>
        <w:jc w:val="left"/>
        <w:spacing w:before="30" w:after="30" w:line="560" w:lineRule="atLeast"/>
        <w:widowControl/>
        <w:rPr>
          <w:rFonts w:hint="eastAsia" w:ascii="宋体" w:hAnsi="宋体" w:cs="方正魏碑_GBK"/>
          <w:color w:val="ff0000"/>
          <w:sz w:val="24"/>
          <w:szCs w:val="24"/>
          <w:shd w:val="clear" w:color="auto" w:fill="ffffff"/>
        </w:rPr>
      </w:pPr>
      <w:r>
        <w:rPr>
          <w:rFonts w:hint="eastAsia" w:ascii="宋体" w:hAnsi="宋体" w:cs="方正魏碑_GBK"/>
          <w:color w:val="ff0000"/>
          <w:sz w:val="24"/>
          <w:szCs w:val="24"/>
          <w:shd w:val="clear" w:color="auto" w:fill="ffffff"/>
        </w:rPr>
        <w:t xml:space="preserve">6.用</w:t>
      </w:r>
      <w:r>
        <w:rPr>
          <w:rFonts w:hint="eastAsia" w:ascii="宋体" w:hAnsi="宋体" w:cs="方正魏碑_GBK"/>
          <w:color w:val="ff0000"/>
          <w:sz w:val="24"/>
          <w:szCs w:val="24"/>
          <w:shd w:val="clear" w:color="auto" w:fill="ffffff"/>
        </w:rPr>
        <w:t xml:space="preserve">斜线划除的</w:t>
      </w:r>
      <w:r>
        <w:rPr>
          <w:rFonts w:hint="eastAsia" w:ascii="宋体" w:hAnsi="宋体" w:cs="方正魏碑_GBK"/>
          <w:color w:val="ff0000"/>
          <w:sz w:val="24"/>
          <w:szCs w:val="24"/>
          <w:shd w:val="clear" w:color="auto" w:fill="ffffff"/>
        </w:rPr>
        <w:t xml:space="preserve">地方无需填写。</w:t>
      </w:r>
      <w:bookmarkEnd w:id="229"/>
      <w:r/>
    </w:p>
    <w:p>
      <w:pPr>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w:t>
      </w:r>
      <w:r>
        <w:rPr>
          <w:rFonts w:hint="eastAsia" w:ascii="宋体" w:hAnsi="宋体" w:cs="宋体"/>
          <w:b/>
          <w:bCs/>
          <w:color w:val="c00000"/>
          <w:sz w:val="24"/>
          <w:szCs w:val="24"/>
          <w:u w:val="single"/>
        </w:rPr>
        <w:t xml:space="preserve">作出</w:t>
      </w:r>
      <w:r>
        <w:rPr>
          <w:rFonts w:hint="eastAsia" w:ascii="宋体" w:hAnsi="宋体" w:cs="宋体"/>
          <w:b/>
          <w:bCs/>
          <w:color w:val="c00000"/>
          <w:sz w:val="24"/>
          <w:szCs w:val="24"/>
          <w:u w:val="single"/>
        </w:rPr>
        <w:t xml:space="preserve">调整，</w:t>
      </w:r>
      <w:r>
        <w:rPr>
          <w:rFonts w:hint="eastAsia" w:ascii="宋体" w:hAnsi="宋体" w:cs="宋体"/>
          <w:b/>
          <w:bCs/>
          <w:color w:val="000000"/>
          <w:sz w:val="24"/>
          <w:szCs w:val="24"/>
        </w:rPr>
        <w:t xml:space="preserve">供应</w:t>
      </w:r>
      <w:r>
        <w:rPr>
          <w:rFonts w:hint="eastAsia" w:ascii="宋体" w:hAnsi="宋体" w:cs="宋体"/>
          <w:b/>
          <w:bCs/>
          <w:color w:val="000000"/>
          <w:sz w:val="24"/>
          <w:szCs w:val="24"/>
        </w:rPr>
        <w:t xml:space="preserve">商</w:t>
      </w:r>
      <w:r>
        <w:rPr>
          <w:rFonts w:hint="eastAsia" w:ascii="宋体" w:hAnsi="宋体" w:cs="宋体"/>
          <w:b/>
          <w:bCs/>
          <w:color w:val="ff0000"/>
          <w:sz w:val="24"/>
          <w:szCs w:val="24"/>
          <w:u w:val="single"/>
        </w:rPr>
        <w:t xml:space="preserve">按照</w:t>
      </w:r>
      <w:r>
        <w:rPr>
          <w:rFonts w:hint="eastAsia" w:ascii="宋体" w:hAnsi="宋体" w:cs="宋体"/>
          <w:b/>
          <w:bCs/>
          <w:color w:val="ff0000"/>
          <w:sz w:val="24"/>
          <w:szCs w:val="24"/>
          <w:u w:val="single"/>
        </w:rPr>
        <w:t xml:space="preserve">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183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623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1839"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报价合理性</w:t>
            </w:r>
            <w:r/>
          </w:p>
        </w:tc>
        <w:tc>
          <w:tcPr>
            <w:tcW w:w="6237" w:type="dxa"/>
            <w:vAlign w:val="center"/>
            <w:textDirection w:val="lrTb"/>
            <w:noWrap w:val="false"/>
          </w:tcPr>
          <w:p>
            <w:pPr>
              <w:ind w:firstLine="640"/>
              <w:shd w:val="clear" w:color="auto" w:fill="ffffff"/>
              <w:rPr>
                <w:rFonts w:cs="宋体"/>
              </w:rPr>
            </w:pPr>
            <w:r>
              <w:rPr>
                <w:rFonts w:hint="eastAsia" w:cs="宋体"/>
              </w:rPr>
              <w:t xml:space="preserve">由评委审查，报价合理的予以通过。根据</w:t>
            </w:r>
            <w:r>
              <w:rPr>
                <w:rFonts w:cs="宋体"/>
              </w:rPr>
              <w:t xml:space="preserve">财库〔</w:t>
            </w:r>
            <w:r>
              <w:rPr>
                <w:rFonts w:cs="宋体"/>
              </w:rPr>
              <w:t xml:space="preserve">2026</w:t>
            </w:r>
            <w:r>
              <w:rPr>
                <w:rFonts w:cs="宋体"/>
              </w:rPr>
              <w:t xml:space="preserve">〕</w:t>
            </w:r>
            <w:r>
              <w:rPr>
                <w:rFonts w:cs="宋体"/>
              </w:rPr>
              <w:t xml:space="preserve">2</w:t>
            </w:r>
            <w:r>
              <w:rPr>
                <w:rFonts w:cs="宋体"/>
              </w:rPr>
              <w:t xml:space="preserve">号</w:t>
            </w:r>
            <w:r>
              <w:rPr>
                <w:rFonts w:hint="eastAsia" w:cs="宋体"/>
              </w:rPr>
              <w:t xml:space="preserve">文件规定，政府采购评审中出现下列情形之一的，评审委员会应当启动异常低价投标（响应）审查程序：</w:t>
            </w:r>
            <w:r>
              <w:rPr>
                <w:rFonts w:hint="eastAsia" w:cs="宋体"/>
              </w:rPr>
              <w:t xml:space="preserve">1</w:t>
            </w:r>
            <w:r>
              <w:rPr>
                <w:rFonts w:hint="eastAsia" w:cs="宋体"/>
              </w:rPr>
              <w:t xml:space="preserve">）投标（响应）报价低于全部通过符合性审查供应商投标（响应）报价平均值</w:t>
            </w:r>
            <w:r>
              <w:rPr>
                <w:rFonts w:hint="eastAsia" w:cs="宋体"/>
              </w:rPr>
              <w:t xml:space="preserve">50%</w:t>
            </w:r>
            <w:r>
              <w:rPr>
                <w:rFonts w:hint="eastAsia" w:cs="宋体"/>
              </w:rPr>
              <w:t xml:space="preserve">的，即投标（响应）报价</w:t>
            </w:r>
            <w:r>
              <w:rPr>
                <w:rFonts w:hint="eastAsia" w:cs="宋体"/>
              </w:rPr>
              <w:t xml:space="preserve">&lt;</w:t>
            </w:r>
            <w:r>
              <w:rPr>
                <w:rFonts w:hint="eastAsia" w:cs="宋体"/>
              </w:rPr>
              <w:t xml:space="preserve">全部通过符合性审查供应商投标（响应）报价平均值×</w:t>
            </w:r>
            <w:r>
              <w:rPr>
                <w:rFonts w:hint="eastAsia" w:cs="宋体"/>
              </w:rPr>
              <w:t xml:space="preserve">50%</w:t>
            </w:r>
            <w:r>
              <w:rPr>
                <w:rFonts w:hint="eastAsia" w:cs="宋体"/>
              </w:rPr>
              <w:t xml:space="preserve">；</w:t>
            </w:r>
            <w:r>
              <w:rPr>
                <w:rFonts w:hint="eastAsia" w:cs="宋体"/>
              </w:rPr>
              <w:t xml:space="preserve">2</w:t>
            </w:r>
            <w:r>
              <w:rPr>
                <w:rFonts w:hint="eastAsia" w:cs="宋体"/>
              </w:rPr>
              <w:t xml:space="preserve">）投标（响应）报价低于通过符合性审查的次低报价供应商投标（响应）报价</w:t>
            </w:r>
            <w:r>
              <w:rPr>
                <w:rFonts w:hint="eastAsia" w:cs="宋体"/>
              </w:rPr>
              <w:t xml:space="preserve">50%</w:t>
            </w:r>
            <w:r>
              <w:rPr>
                <w:rFonts w:hint="eastAsia" w:cs="宋体"/>
              </w:rPr>
              <w:t xml:space="preserve">的，即投标（响应）报价</w:t>
            </w:r>
            <w:r>
              <w:rPr>
                <w:rFonts w:hint="eastAsia" w:cs="宋体"/>
              </w:rPr>
              <w:t xml:space="preserve">&lt;</w:t>
            </w:r>
            <w:r>
              <w:rPr>
                <w:rFonts w:hint="eastAsia" w:cs="宋体"/>
              </w:rPr>
              <w:t xml:space="preserve">通过符合性审查的次低报价供应商投标（响应）报价×</w:t>
            </w:r>
            <w:r>
              <w:rPr>
                <w:rFonts w:hint="eastAsia" w:cs="宋体"/>
              </w:rPr>
              <w:t xml:space="preserve">50%</w:t>
            </w:r>
            <w:r>
              <w:rPr>
                <w:rFonts w:hint="eastAsia" w:cs="宋体"/>
              </w:rPr>
              <w:t xml:space="preserve">；</w:t>
            </w:r>
            <w:r>
              <w:rPr>
                <w:rFonts w:hint="eastAsia" w:cs="宋体"/>
              </w:rPr>
              <w:t xml:space="preserve">3</w:t>
            </w:r>
            <w:r>
              <w:rPr>
                <w:rFonts w:hint="eastAsia" w:cs="宋体"/>
              </w:rPr>
              <w:t xml:space="preserve">）投标（响应）报价低于采购项目最高限价</w:t>
            </w:r>
            <w:r>
              <w:rPr>
                <w:rFonts w:hint="eastAsia" w:cs="宋体"/>
              </w:rPr>
              <w:t xml:space="preserve">45%</w:t>
            </w:r>
            <w:r>
              <w:rPr>
                <w:rFonts w:hint="eastAsia" w:cs="宋体"/>
              </w:rPr>
              <w:t xml:space="preserve">的，即投标（响应）报价</w:t>
            </w:r>
            <w:r>
              <w:rPr>
                <w:rFonts w:hint="eastAsia" w:cs="宋体"/>
              </w:rPr>
              <w:t xml:space="preserve">&lt;</w:t>
            </w:r>
            <w:r>
              <w:rPr>
                <w:rFonts w:hint="eastAsia" w:cs="宋体"/>
              </w:rPr>
              <w:t xml:space="preserve">采购项目最高限价×</w:t>
            </w:r>
            <w:r>
              <w:rPr>
                <w:rFonts w:hint="eastAsia" w:cs="宋体"/>
              </w:rPr>
              <w:t xml:space="preserve">45%</w:t>
            </w:r>
            <w:r>
              <w:rPr>
                <w:rFonts w:hint="eastAsia" w:cs="宋体"/>
              </w:rPr>
              <w:t xml:space="preserve">；</w:t>
            </w:r>
            <w:r>
              <w:rPr>
                <w:rFonts w:hint="eastAsia" w:cs="宋体"/>
              </w:rPr>
              <w:t xml:space="preserve">4</w:t>
            </w:r>
            <w:r>
              <w:rPr>
                <w:rFonts w:hint="eastAsia" w:cs="宋体"/>
              </w:rPr>
              <w:t xml:space="preserve">）评审委员会基于专业判断，认为供应商报价过低，有可能影响产品质量或者不能诚信履约的其他情形。相关法律法规对供应商报价有规定的，从其规定。</w:t>
            </w:r>
            <w:r/>
          </w:p>
          <w:p>
            <w:pPr>
              <w:ind w:firstLine="420"/>
              <w:rPr>
                <w:rFonts w:cs="宋体"/>
              </w:rPr>
            </w:pPr>
            <w:r>
              <w:rPr>
                <w:rFonts w:hint="eastAsia" w:cs="宋体"/>
              </w:rPr>
              <w:t xml:space="preserve">评审委员会启动异常低价投标（响应）审查后，属于前述第</w:t>
            </w:r>
            <w:r>
              <w:rPr>
                <w:rFonts w:hint="eastAsia" w:cs="宋体"/>
              </w:rPr>
              <w:t xml:space="preserve">1</w:t>
            </w:r>
            <w:r>
              <w:rPr>
                <w:rFonts w:hint="eastAsia" w:cs="宋体"/>
              </w:rPr>
              <w:t xml:space="preserve">项至第</w:t>
            </w:r>
            <w:r>
              <w:rPr>
                <w:rFonts w:hint="eastAsia" w:cs="宋体"/>
              </w:rPr>
              <w:t xml:space="preserve">4</w:t>
            </w:r>
            <w:r>
              <w:rPr>
                <w:rFonts w:hint="eastAsia" w:cs="宋体"/>
              </w:rPr>
              <w:t xml:space="preserve">项情形的，应当要求相关供应商在评审现场合理的时间内对投标（响应）价格</w:t>
            </w:r>
            <w:r>
              <w:rPr>
                <w:rFonts w:hint="eastAsia" w:cs="宋体"/>
              </w:rPr>
              <w:t xml:space="preserve">作出</w:t>
            </w:r>
            <w:r>
              <w:rPr>
                <w:rFonts w:hint="eastAsia" w:cs="宋体"/>
              </w:rPr>
              <w:t xml:space="preserve">解释，提供项目具体成本测算等与报价合理性相关的书面说明及必要的证明材料，包括但不限于原材料成本、人工成本、制造费用等，给予相关供应商的合理时间一般不少于</w:t>
            </w:r>
            <w:r>
              <w:rPr>
                <w:rFonts w:hint="eastAsia" w:cs="宋体"/>
              </w:rPr>
              <w:t xml:space="preserve">30</w:t>
            </w:r>
            <w:r>
              <w:rPr>
                <w:rFonts w:hint="eastAsia" w:cs="宋体"/>
              </w:rPr>
              <w:t xml:space="preserve">分钟。其中，属于第</w:t>
            </w:r>
            <w:r>
              <w:rPr>
                <w:rFonts w:hint="eastAsia" w:cs="宋体"/>
              </w:rPr>
              <w:t xml:space="preserve">3</w:t>
            </w:r>
            <w:r>
              <w:rPr>
                <w:rFonts w:hint="eastAsia" w:cs="宋体"/>
              </w:rPr>
              <w:t xml:space="preserve">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280"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280"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280"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价格折扣文件格式</w:t>
            </w:r>
            <w:r/>
          </w:p>
        </w:tc>
        <w:tc>
          <w:tcPr>
            <w:shd w:val="clear" w:color="000000" w:fill="ffff00"/>
            <w:tcW w:w="18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小</w:t>
            </w:r>
            <w:r>
              <w:rPr>
                <w:rFonts w:hint="eastAsia" w:ascii="宋体" w:hAnsi="宋体" w:cs="宋体"/>
                <w:color w:val="000000"/>
              </w:rPr>
              <w:t xml:space="preserve">微企业</w:t>
            </w:r>
            <w:r>
              <w:rPr>
                <w:rFonts w:hint="eastAsia" w:ascii="宋体" w:hAnsi="宋体" w:cs="宋体"/>
                <w:color w:val="000000"/>
              </w:rPr>
              <w:t xml:space="preserve">声明函</w:t>
            </w:r>
            <w:r/>
          </w:p>
        </w:tc>
        <w:tc>
          <w:tcPr>
            <w:shd w:val="clear" w:color="000000" w:fill="ffff00"/>
            <w:tcW w:w="623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属于小</w:t>
            </w:r>
            <w:r>
              <w:rPr>
                <w:rFonts w:hint="eastAsia" w:ascii="宋体" w:hAnsi="宋体" w:cs="宋体"/>
                <w:color w:val="000000"/>
              </w:rPr>
              <w:t xml:space="preserve">微企业</w:t>
            </w:r>
            <w:r>
              <w:rPr>
                <w:rFonts w:hint="eastAsia" w:ascii="宋体" w:hAnsi="宋体" w:cs="宋体"/>
                <w:color w:val="000000"/>
              </w:rPr>
              <w:t xml:space="preserve">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827"/>
        <w:rPr>
          <w:sz w:val="24"/>
          <w:szCs w:val="24"/>
        </w:rPr>
      </w:pPr>
      <w:r>
        <w:rPr>
          <w:sz w:val="24"/>
          <w:szCs w:val="24"/>
        </w:rPr>
      </w:r>
      <w:r/>
    </w:p>
    <w:p>
      <w:pPr>
        <w:pStyle w:val="827"/>
        <w:rPr>
          <w:sz w:val="24"/>
          <w:szCs w:val="24"/>
        </w:rPr>
      </w:pPr>
      <w:r>
        <w:rPr>
          <w:sz w:val="24"/>
          <w:szCs w:val="24"/>
        </w:rPr>
      </w:r>
      <w:r/>
    </w:p>
    <w:p>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egoe UI Symbol">
    <w:panose1 w:val="020B0502040204020203"/>
  </w:font>
  <w:font w:name="汉仪书宋二S">
    <w:panose1 w:val="020B0503020202020204"/>
  </w:font>
  <w:font w:name="仿宋">
    <w:panose1 w:val="02010609060101010101"/>
  </w:font>
  <w:font w:name="等线">
    <w:panose1 w:val="02010600030101010101"/>
  </w:font>
  <w:font w:name="Symbol">
    <w:panose1 w:val="05050102010706020507"/>
  </w:font>
  <w:font w:name="华文细黑">
    <w:panose1 w:val="0201060004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9pt;height:10.2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84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1</w:t>
    </w:r>
    <w:r>
      <w:fldChar w:fldCharType="end"/>
    </w:r>
    <w:r/>
  </w:p>
  <w:p>
    <w:pPr>
      <w:pStyle w:val="8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20"/>
      <w:isLgl w:val="false"/>
      <w:suff w:val="nothing"/>
      <w:lvlText w:val=""/>
      <w:lvlJc w:val="left"/>
      <w:pPr>
        <w:ind w:left="0" w:firstLine="0"/>
      </w:pPr>
      <w:rPr>
        <w:rFonts w:hint="eastAsia"/>
      </w:rPr>
    </w:lvl>
    <w:lvl w:ilvl="6">
      <w:start w:val="1"/>
      <w:numFmt w:val="none"/>
      <w:pStyle w:val="821"/>
      <w:isLgl w:val="false"/>
      <w:suff w:val="nothing"/>
      <w:lvlText w:val=""/>
      <w:lvlJc w:val="left"/>
      <w:pPr>
        <w:ind w:left="0" w:firstLine="0"/>
      </w:pPr>
      <w:rPr>
        <w:rFonts w:hint="eastAsia"/>
      </w:rPr>
    </w:lvl>
    <w:lvl w:ilvl="7">
      <w:start w:val="1"/>
      <w:numFmt w:val="none"/>
      <w:pStyle w:val="822"/>
      <w:isLgl w:val="false"/>
      <w:suff w:val="nothing"/>
      <w:lvlText w:val=""/>
      <w:lvlJc w:val="left"/>
      <w:pPr>
        <w:ind w:left="0" w:firstLine="0"/>
      </w:pPr>
      <w:rPr>
        <w:rFonts w:hint="eastAsia"/>
      </w:rPr>
    </w:lvl>
    <w:lvl w:ilvl="8">
      <w:start w:val="1"/>
      <w:numFmt w:val="none"/>
      <w:pStyle w:val="823"/>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7"/>
  </w:num>
  <w:num w:numId="4">
    <w:abstractNumId w:val="10"/>
  </w:num>
  <w:num w:numId="5">
    <w:abstractNumId w:val="1"/>
  </w:num>
  <w:num w:numId="6">
    <w:abstractNumId w:val="5"/>
  </w:num>
  <w:num w:numId="7">
    <w:abstractNumId w:val="3"/>
  </w:num>
  <w:num w:numId="8">
    <w:abstractNumId w:val="2"/>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4"/>
    <w:link w:val="815"/>
    <w:uiPriority w:val="9"/>
    <w:rPr>
      <w:rFonts w:ascii="Arial" w:hAnsi="Arial" w:eastAsia="Arial" w:cs="Arial"/>
      <w:sz w:val="40"/>
      <w:szCs w:val="40"/>
    </w:rPr>
  </w:style>
  <w:style w:type="character" w:styleId="15">
    <w:name w:val="Heading 2 Char"/>
    <w:basedOn w:val="824"/>
    <w:link w:val="816"/>
    <w:uiPriority w:val="9"/>
    <w:rPr>
      <w:rFonts w:ascii="Arial" w:hAnsi="Arial" w:eastAsia="Arial" w:cs="Arial"/>
      <w:sz w:val="34"/>
    </w:rPr>
  </w:style>
  <w:style w:type="character" w:styleId="17">
    <w:name w:val="Heading 3 Char"/>
    <w:basedOn w:val="824"/>
    <w:link w:val="817"/>
    <w:uiPriority w:val="9"/>
    <w:rPr>
      <w:rFonts w:ascii="Arial" w:hAnsi="Arial" w:eastAsia="Arial" w:cs="Arial"/>
      <w:sz w:val="30"/>
      <w:szCs w:val="30"/>
    </w:rPr>
  </w:style>
  <w:style w:type="character" w:styleId="19">
    <w:name w:val="Heading 4 Char"/>
    <w:basedOn w:val="824"/>
    <w:link w:val="818"/>
    <w:uiPriority w:val="9"/>
    <w:rPr>
      <w:rFonts w:ascii="Arial" w:hAnsi="Arial" w:eastAsia="Arial" w:cs="Arial"/>
      <w:b/>
      <w:bCs/>
      <w:sz w:val="26"/>
      <w:szCs w:val="26"/>
    </w:rPr>
  </w:style>
  <w:style w:type="character" w:styleId="21">
    <w:name w:val="Heading 5 Char"/>
    <w:basedOn w:val="824"/>
    <w:link w:val="819"/>
    <w:uiPriority w:val="9"/>
    <w:rPr>
      <w:rFonts w:ascii="Arial" w:hAnsi="Arial" w:eastAsia="Arial" w:cs="Arial"/>
      <w:b/>
      <w:bCs/>
      <w:sz w:val="24"/>
      <w:szCs w:val="24"/>
    </w:rPr>
  </w:style>
  <w:style w:type="character" w:styleId="23">
    <w:name w:val="Heading 6 Char"/>
    <w:basedOn w:val="824"/>
    <w:link w:val="820"/>
    <w:uiPriority w:val="9"/>
    <w:rPr>
      <w:rFonts w:ascii="Arial" w:hAnsi="Arial" w:eastAsia="Arial" w:cs="Arial"/>
      <w:b/>
      <w:bCs/>
      <w:sz w:val="22"/>
      <w:szCs w:val="22"/>
    </w:rPr>
  </w:style>
  <w:style w:type="character" w:styleId="25">
    <w:name w:val="Heading 7 Char"/>
    <w:basedOn w:val="824"/>
    <w:link w:val="821"/>
    <w:uiPriority w:val="9"/>
    <w:rPr>
      <w:rFonts w:ascii="Arial" w:hAnsi="Arial" w:eastAsia="Arial" w:cs="Arial"/>
      <w:b/>
      <w:bCs/>
      <w:i/>
      <w:iCs/>
      <w:sz w:val="22"/>
      <w:szCs w:val="22"/>
    </w:rPr>
  </w:style>
  <w:style w:type="character" w:styleId="27">
    <w:name w:val="Heading 8 Char"/>
    <w:basedOn w:val="824"/>
    <w:link w:val="822"/>
    <w:uiPriority w:val="9"/>
    <w:rPr>
      <w:rFonts w:ascii="Arial" w:hAnsi="Arial" w:eastAsia="Arial" w:cs="Arial"/>
      <w:i/>
      <w:iCs/>
      <w:sz w:val="22"/>
      <w:szCs w:val="22"/>
    </w:rPr>
  </w:style>
  <w:style w:type="character" w:styleId="29">
    <w:name w:val="Heading 9 Char"/>
    <w:basedOn w:val="824"/>
    <w:link w:val="823"/>
    <w:uiPriority w:val="9"/>
    <w:rPr>
      <w:rFonts w:ascii="Arial" w:hAnsi="Arial" w:eastAsia="Arial" w:cs="Arial"/>
      <w:i/>
      <w:iCs/>
      <w:sz w:val="21"/>
      <w:szCs w:val="21"/>
    </w:rPr>
  </w:style>
  <w:style w:type="paragraph" w:styleId="33">
    <w:name w:val="Title"/>
    <w:basedOn w:val="814"/>
    <w:next w:val="814"/>
    <w:link w:val="34"/>
    <w:uiPriority w:val="10"/>
    <w:qFormat/>
    <w:pPr>
      <w:contextualSpacing/>
      <w:spacing w:before="300" w:after="200"/>
    </w:pPr>
    <w:rPr>
      <w:sz w:val="48"/>
      <w:szCs w:val="48"/>
    </w:rPr>
  </w:style>
  <w:style w:type="character" w:styleId="34">
    <w:name w:val="Title Char"/>
    <w:basedOn w:val="824"/>
    <w:link w:val="33"/>
    <w:uiPriority w:val="10"/>
    <w:rPr>
      <w:sz w:val="48"/>
      <w:szCs w:val="48"/>
    </w:rPr>
  </w:style>
  <w:style w:type="paragraph" w:styleId="35">
    <w:name w:val="Subtitle"/>
    <w:basedOn w:val="814"/>
    <w:next w:val="814"/>
    <w:link w:val="36"/>
    <w:uiPriority w:val="11"/>
    <w:qFormat/>
    <w:pPr>
      <w:spacing w:before="200" w:after="200"/>
    </w:pPr>
    <w:rPr>
      <w:sz w:val="24"/>
      <w:szCs w:val="24"/>
    </w:rPr>
  </w:style>
  <w:style w:type="character" w:styleId="36">
    <w:name w:val="Subtitle Char"/>
    <w:basedOn w:val="824"/>
    <w:link w:val="35"/>
    <w:uiPriority w:val="11"/>
    <w:rPr>
      <w:sz w:val="24"/>
      <w:szCs w:val="24"/>
    </w:rPr>
  </w:style>
  <w:style w:type="paragraph" w:styleId="37">
    <w:name w:val="Quote"/>
    <w:basedOn w:val="814"/>
    <w:next w:val="814"/>
    <w:link w:val="38"/>
    <w:uiPriority w:val="29"/>
    <w:qFormat/>
    <w:pPr>
      <w:ind w:left="720" w:right="720"/>
    </w:pPr>
    <w:rPr>
      <w:i/>
    </w:rPr>
  </w:style>
  <w:style w:type="character" w:styleId="38">
    <w:name w:val="Quote Char"/>
    <w:link w:val="37"/>
    <w:uiPriority w:val="29"/>
    <w:rPr>
      <w:i/>
    </w:rPr>
  </w:style>
  <w:style w:type="paragraph" w:styleId="39">
    <w:name w:val="Intense Quote"/>
    <w:basedOn w:val="814"/>
    <w:next w:val="8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4"/>
    <w:link w:val="841"/>
    <w:uiPriority w:val="99"/>
  </w:style>
  <w:style w:type="character" w:styleId="44">
    <w:name w:val="Footer Char"/>
    <w:basedOn w:val="824"/>
    <w:link w:val="840"/>
    <w:uiPriority w:val="99"/>
  </w:style>
  <w:style w:type="paragraph" w:styleId="45">
    <w:name w:val="Caption"/>
    <w:basedOn w:val="814"/>
    <w:next w:val="814"/>
    <w:uiPriority w:val="35"/>
    <w:semiHidden/>
    <w:unhideWhenUsed/>
    <w:qFormat/>
    <w:pPr>
      <w:spacing w:line="276" w:lineRule="auto"/>
    </w:pPr>
    <w:rPr>
      <w:b/>
      <w:bCs/>
      <w:color w:val="4f81bd" w:themeColor="accent1"/>
      <w:sz w:val="18"/>
      <w:szCs w:val="18"/>
    </w:rPr>
  </w:style>
  <w:style w:type="character" w:styleId="46">
    <w:name w:val="Caption Char"/>
    <w:basedOn w:val="45"/>
    <w:link w:val="840"/>
    <w:uiPriority w:val="99"/>
  </w:style>
  <w:style w:type="table" w:styleId="48">
    <w:name w:val="Table Grid Light"/>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4"/>
    <w:uiPriority w:val="99"/>
    <w:unhideWhenUsed/>
    <w:rPr>
      <w:vertAlign w:val="superscript"/>
    </w:rPr>
  </w:style>
  <w:style w:type="paragraph" w:styleId="177">
    <w:name w:val="endnote text"/>
    <w:basedOn w:val="8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4"/>
    <w:uiPriority w:val="99"/>
    <w:semiHidden/>
    <w:unhideWhenUsed/>
    <w:rPr>
      <w:vertAlign w:val="superscript"/>
    </w:rPr>
  </w:style>
  <w:style w:type="paragraph" w:styleId="181">
    <w:name w:val="toc 2"/>
    <w:basedOn w:val="814"/>
    <w:next w:val="814"/>
    <w:uiPriority w:val="39"/>
    <w:unhideWhenUsed/>
    <w:pPr>
      <w:ind w:left="283" w:right="0" w:firstLine="0"/>
      <w:spacing w:after="57"/>
    </w:pPr>
  </w:style>
  <w:style w:type="paragraph" w:styleId="182">
    <w:name w:val="toc 3"/>
    <w:basedOn w:val="814"/>
    <w:next w:val="814"/>
    <w:uiPriority w:val="39"/>
    <w:unhideWhenUsed/>
    <w:pPr>
      <w:ind w:left="567" w:right="0" w:firstLine="0"/>
      <w:spacing w:after="57"/>
    </w:pPr>
  </w:style>
  <w:style w:type="paragraph" w:styleId="183">
    <w:name w:val="toc 4"/>
    <w:basedOn w:val="814"/>
    <w:next w:val="814"/>
    <w:uiPriority w:val="39"/>
    <w:unhideWhenUsed/>
    <w:pPr>
      <w:ind w:left="850" w:right="0" w:firstLine="0"/>
      <w:spacing w:after="57"/>
    </w:pPr>
  </w:style>
  <w:style w:type="paragraph" w:styleId="184">
    <w:name w:val="toc 5"/>
    <w:basedOn w:val="814"/>
    <w:next w:val="814"/>
    <w:uiPriority w:val="39"/>
    <w:unhideWhenUsed/>
    <w:pPr>
      <w:ind w:left="1134" w:right="0" w:firstLine="0"/>
      <w:spacing w:after="57"/>
    </w:pPr>
  </w:style>
  <w:style w:type="paragraph" w:styleId="185">
    <w:name w:val="toc 6"/>
    <w:basedOn w:val="814"/>
    <w:next w:val="814"/>
    <w:uiPriority w:val="39"/>
    <w:unhideWhenUsed/>
    <w:pPr>
      <w:ind w:left="1417" w:right="0" w:firstLine="0"/>
      <w:spacing w:after="57"/>
    </w:pPr>
  </w:style>
  <w:style w:type="paragraph" w:styleId="186">
    <w:name w:val="toc 7"/>
    <w:basedOn w:val="814"/>
    <w:next w:val="814"/>
    <w:uiPriority w:val="39"/>
    <w:unhideWhenUsed/>
    <w:pPr>
      <w:ind w:left="1701" w:right="0" w:firstLine="0"/>
      <w:spacing w:after="57"/>
    </w:pPr>
  </w:style>
  <w:style w:type="paragraph" w:styleId="187">
    <w:name w:val="toc 8"/>
    <w:basedOn w:val="814"/>
    <w:next w:val="814"/>
    <w:uiPriority w:val="39"/>
    <w:unhideWhenUsed/>
    <w:pPr>
      <w:ind w:left="1984" w:right="0" w:firstLine="0"/>
      <w:spacing w:after="57"/>
    </w:pPr>
  </w:style>
  <w:style w:type="paragraph" w:styleId="188">
    <w:name w:val="toc 9"/>
    <w:basedOn w:val="814"/>
    <w:next w:val="814"/>
    <w:uiPriority w:val="39"/>
    <w:unhideWhenUsed/>
    <w:pPr>
      <w:ind w:left="2268" w:right="0" w:firstLine="0"/>
      <w:spacing w:after="57"/>
    </w:pPr>
  </w:style>
  <w:style w:type="paragraph" w:styleId="189">
    <w:name w:val="TOC Heading"/>
    <w:uiPriority w:val="39"/>
    <w:unhideWhenUsed/>
  </w:style>
  <w:style w:type="paragraph" w:styleId="814" w:default="1">
    <w:name w:val="Normal"/>
    <w:qFormat/>
    <w:pPr>
      <w:jc w:val="both"/>
      <w:widowControl w:val="off"/>
    </w:pPr>
    <w:rPr>
      <w:rFonts w:ascii="Times New Roman" w:hAnsi="Times New Roman"/>
      <w:sz w:val="21"/>
      <w:szCs w:val="21"/>
    </w:rPr>
  </w:style>
  <w:style w:type="paragraph" w:styleId="815">
    <w:name w:val="Heading 1"/>
    <w:basedOn w:val="814"/>
    <w:next w:val="814"/>
    <w:link w:val="856"/>
    <w:qFormat/>
    <w:pPr>
      <w:jc w:val="center"/>
      <w:keepNext/>
      <w:outlineLvl w:val="0"/>
    </w:pPr>
    <w:rPr>
      <w:rFonts w:ascii="楷体_GB2312" w:eastAsia="楷体_GB2312"/>
      <w:sz w:val="28"/>
      <w:szCs w:val="28"/>
    </w:rPr>
  </w:style>
  <w:style w:type="paragraph" w:styleId="816">
    <w:name w:val="Heading 2"/>
    <w:basedOn w:val="814"/>
    <w:next w:val="827"/>
    <w:link w:val="857"/>
    <w:qFormat/>
    <w:pPr>
      <w:jc w:val="center"/>
      <w:keepLines/>
      <w:keepNext/>
      <w:spacing w:before="260" w:after="260" w:line="416" w:lineRule="auto"/>
      <w:outlineLvl w:val="1"/>
    </w:pPr>
    <w:rPr>
      <w:rFonts w:ascii="Arial" w:hAnsi="Arial" w:eastAsia="幼圆" w:cs="Arial"/>
      <w:b/>
      <w:bCs/>
      <w:sz w:val="44"/>
      <w:szCs w:val="44"/>
    </w:rPr>
  </w:style>
  <w:style w:type="paragraph" w:styleId="817">
    <w:name w:val="Heading 3"/>
    <w:basedOn w:val="814"/>
    <w:next w:val="827"/>
    <w:link w:val="858"/>
    <w:qFormat/>
    <w:pPr>
      <w:keepLines/>
      <w:keepNext/>
      <w:spacing w:before="260" w:after="260" w:line="416" w:lineRule="auto"/>
      <w:outlineLvl w:val="2"/>
    </w:pPr>
    <w:rPr>
      <w:b/>
      <w:bCs/>
      <w:sz w:val="32"/>
      <w:szCs w:val="32"/>
    </w:rPr>
  </w:style>
  <w:style w:type="paragraph" w:styleId="818">
    <w:name w:val="Heading 4"/>
    <w:basedOn w:val="814"/>
    <w:next w:val="827"/>
    <w:link w:val="859"/>
    <w:qFormat/>
    <w:pPr>
      <w:keepLines/>
      <w:keepNext/>
      <w:spacing w:before="280" w:after="290" w:line="376" w:lineRule="auto"/>
      <w:outlineLvl w:val="3"/>
    </w:pPr>
    <w:rPr>
      <w:rFonts w:ascii="Arial" w:hAnsi="Arial" w:eastAsia="黑体" w:cs="Arial"/>
      <w:b/>
      <w:bCs/>
      <w:sz w:val="28"/>
      <w:szCs w:val="28"/>
    </w:rPr>
  </w:style>
  <w:style w:type="paragraph" w:styleId="819">
    <w:name w:val="Heading 5"/>
    <w:basedOn w:val="814"/>
    <w:next w:val="827"/>
    <w:link w:val="860"/>
    <w:qFormat/>
    <w:pPr>
      <w:keepNext/>
      <w:outlineLvl w:val="4"/>
    </w:pPr>
    <w:rPr>
      <w:rFonts w:ascii="宋体"/>
      <w:color w:val="000000"/>
      <w:sz w:val="28"/>
      <w:szCs w:val="28"/>
    </w:rPr>
  </w:style>
  <w:style w:type="paragraph" w:styleId="820">
    <w:name w:val="Heading 6"/>
    <w:basedOn w:val="814"/>
    <w:next w:val="814"/>
    <w:link w:val="861"/>
    <w:qFormat/>
    <w:pPr>
      <w:numPr>
        <w:ilvl w:val="5"/>
        <w:numId w:val="1"/>
      </w:numPr>
      <w:keepLines/>
      <w:keepNext/>
      <w:spacing w:before="240" w:after="64" w:line="320" w:lineRule="auto"/>
      <w:outlineLvl w:val="5"/>
    </w:pPr>
    <w:rPr>
      <w:rFonts w:ascii="Arial" w:hAnsi="Arial" w:eastAsia="黑体"/>
      <w:b/>
      <w:bCs/>
      <w:sz w:val="24"/>
      <w:szCs w:val="24"/>
    </w:rPr>
  </w:style>
  <w:style w:type="paragraph" w:styleId="821">
    <w:name w:val="Heading 7"/>
    <w:basedOn w:val="814"/>
    <w:next w:val="814"/>
    <w:link w:val="862"/>
    <w:qFormat/>
    <w:pPr>
      <w:numPr>
        <w:ilvl w:val="6"/>
        <w:numId w:val="1"/>
      </w:numPr>
      <w:keepLines/>
      <w:keepNext/>
      <w:spacing w:before="240" w:after="64" w:line="320" w:lineRule="auto"/>
      <w:outlineLvl w:val="6"/>
    </w:pPr>
    <w:rPr>
      <w:b/>
      <w:bCs/>
      <w:sz w:val="24"/>
      <w:szCs w:val="24"/>
    </w:rPr>
  </w:style>
  <w:style w:type="paragraph" w:styleId="822">
    <w:name w:val="Heading 8"/>
    <w:basedOn w:val="814"/>
    <w:next w:val="814"/>
    <w:link w:val="863"/>
    <w:qFormat/>
    <w:pPr>
      <w:numPr>
        <w:ilvl w:val="7"/>
        <w:numId w:val="1"/>
      </w:numPr>
      <w:keepLines/>
      <w:keepNext/>
      <w:spacing w:before="240" w:after="64" w:line="320" w:lineRule="auto"/>
      <w:outlineLvl w:val="7"/>
    </w:pPr>
    <w:rPr>
      <w:rFonts w:ascii="Arial" w:hAnsi="Arial" w:eastAsia="黑体"/>
      <w:sz w:val="24"/>
      <w:szCs w:val="24"/>
    </w:rPr>
  </w:style>
  <w:style w:type="paragraph" w:styleId="823">
    <w:name w:val="Heading 9"/>
    <w:basedOn w:val="814"/>
    <w:next w:val="814"/>
    <w:link w:val="864"/>
    <w:qFormat/>
    <w:pPr>
      <w:numPr>
        <w:ilvl w:val="8"/>
        <w:numId w:val="1"/>
      </w:numPr>
      <w:keepLines/>
      <w:keepNext/>
      <w:spacing w:before="240" w:after="64" w:line="320" w:lineRule="auto"/>
      <w:outlineLvl w:val="8"/>
    </w:pPr>
    <w:rPr>
      <w:rFonts w:ascii="Arial" w:hAnsi="Arial" w:eastAsia="黑体"/>
    </w:rPr>
  </w:style>
  <w:style w:type="character" w:styleId="824" w:default="1">
    <w:name w:val="Default Paragraph Font"/>
    <w:uiPriority w:val="1"/>
    <w:semiHidden/>
    <w:unhideWhenUsed/>
  </w:style>
  <w:style w:type="table" w:styleId="825" w:default="1">
    <w:name w:val="Normal Table"/>
    <w:uiPriority w:val="99"/>
    <w:semiHidden/>
    <w:unhideWhenUsed/>
    <w:tblPr>
      <w:tblInd w:w="0" w:type="dxa"/>
      <w:tblCellMar>
        <w:left w:w="108" w:type="dxa"/>
        <w:top w:w="0" w:type="dxa"/>
        <w:right w:w="108" w:type="dxa"/>
        <w:bottom w:w="0" w:type="dxa"/>
      </w:tblCellMar>
    </w:tblPr>
  </w:style>
  <w:style w:type="numbering" w:styleId="826" w:default="1">
    <w:name w:val="No List"/>
    <w:uiPriority w:val="99"/>
    <w:semiHidden/>
    <w:unhideWhenUsed/>
  </w:style>
  <w:style w:type="paragraph" w:styleId="827">
    <w:name w:val="Normal Indent"/>
    <w:basedOn w:val="814"/>
    <w:link w:val="865"/>
    <w:qFormat/>
    <w:pPr>
      <w:ind w:firstLine="420"/>
    </w:pPr>
  </w:style>
  <w:style w:type="paragraph" w:styleId="828">
    <w:name w:val="List 3"/>
    <w:basedOn w:val="814"/>
    <w:qFormat/>
    <w:pPr>
      <w:ind w:left="100" w:hanging="200"/>
    </w:pPr>
  </w:style>
  <w:style w:type="paragraph" w:styleId="829">
    <w:name w:val="Document Map"/>
    <w:basedOn w:val="814"/>
    <w:link w:val="867"/>
    <w:semiHidden/>
    <w:qFormat/>
    <w:pPr>
      <w:shd w:val="clear" w:color="auto" w:fill="000080"/>
    </w:pPr>
  </w:style>
  <w:style w:type="paragraph" w:styleId="830">
    <w:name w:val="annotation text"/>
    <w:basedOn w:val="814"/>
    <w:link w:val="868"/>
    <w:qFormat/>
    <w:pPr>
      <w:jc w:val="left"/>
    </w:pPr>
  </w:style>
  <w:style w:type="paragraph" w:styleId="831">
    <w:name w:val="Body Text 3"/>
    <w:basedOn w:val="814"/>
    <w:link w:val="869"/>
    <w:qFormat/>
    <w:rPr>
      <w:rFonts w:ascii="仿宋_GB2312" w:hAnsi="Arial" w:eastAsia="仿宋_GB2312"/>
      <w:sz w:val="32"/>
      <w:szCs w:val="32"/>
    </w:rPr>
  </w:style>
  <w:style w:type="paragraph" w:styleId="832">
    <w:name w:val="Body Text"/>
    <w:basedOn w:val="814"/>
    <w:link w:val="870"/>
    <w:qFormat/>
    <w:rPr>
      <w:rFonts w:ascii="楷体_GB2312" w:hAnsi="Arial" w:eastAsia="楷体_GB2312"/>
      <w:sz w:val="28"/>
      <w:szCs w:val="28"/>
    </w:rPr>
  </w:style>
  <w:style w:type="paragraph" w:styleId="833">
    <w:name w:val="Body Text Indent"/>
    <w:basedOn w:val="814"/>
    <w:link w:val="871"/>
    <w:qFormat/>
    <w:pPr>
      <w:ind w:firstLine="645"/>
    </w:pPr>
    <w:rPr>
      <w:rFonts w:ascii="楷体_GB2312" w:eastAsia="楷体_GB2312"/>
      <w:sz w:val="32"/>
      <w:szCs w:val="32"/>
    </w:rPr>
  </w:style>
  <w:style w:type="paragraph" w:styleId="834">
    <w:name w:val="List 2"/>
    <w:basedOn w:val="814"/>
    <w:qFormat/>
    <w:pPr>
      <w:ind w:left="100" w:hanging="200"/>
    </w:pPr>
  </w:style>
  <w:style w:type="paragraph" w:styleId="835">
    <w:name w:val="index 4"/>
    <w:basedOn w:val="814"/>
    <w:next w:val="814"/>
    <w:uiPriority w:val="99"/>
    <w:unhideWhenUsed/>
    <w:qFormat/>
    <w:pPr>
      <w:ind w:left="600"/>
    </w:pPr>
  </w:style>
  <w:style w:type="paragraph" w:styleId="836">
    <w:name w:val="Plain Text"/>
    <w:basedOn w:val="814"/>
    <w:link w:val="874"/>
    <w:qFormat/>
    <w:rPr>
      <w:rFonts w:ascii="宋体" w:hAnsi="Courier New" w:cs="Courier New"/>
    </w:rPr>
  </w:style>
  <w:style w:type="paragraph" w:styleId="837">
    <w:name w:val="Date"/>
    <w:basedOn w:val="814"/>
    <w:next w:val="814"/>
    <w:link w:val="876"/>
    <w:qFormat/>
    <w:rPr>
      <w:sz w:val="24"/>
      <w:szCs w:val="24"/>
    </w:rPr>
  </w:style>
  <w:style w:type="paragraph" w:styleId="838">
    <w:name w:val="Body Text Indent 2"/>
    <w:basedOn w:val="814"/>
    <w:link w:val="877"/>
    <w:qFormat/>
    <w:pPr>
      <w:ind w:left="630" w:firstLine="645"/>
    </w:pPr>
    <w:rPr>
      <w:rFonts w:ascii="Arial" w:hAnsi="Arial" w:eastAsia="仿宋_GB2312" w:cs="Arial"/>
      <w:sz w:val="32"/>
      <w:szCs w:val="32"/>
    </w:rPr>
  </w:style>
  <w:style w:type="paragraph" w:styleId="839">
    <w:name w:val="Balloon Text"/>
    <w:basedOn w:val="814"/>
    <w:link w:val="878"/>
    <w:semiHidden/>
    <w:qFormat/>
    <w:rPr>
      <w:sz w:val="18"/>
      <w:szCs w:val="18"/>
    </w:rPr>
  </w:style>
  <w:style w:type="paragraph" w:styleId="840">
    <w:name w:val="Footer"/>
    <w:basedOn w:val="814"/>
    <w:link w:val="879"/>
    <w:uiPriority w:val="99"/>
    <w:qFormat/>
    <w:pPr>
      <w:jc w:val="left"/>
      <w:tabs>
        <w:tab w:val="center" w:pos="4153" w:leader="none"/>
        <w:tab w:val="right" w:pos="8306" w:leader="none"/>
      </w:tabs>
    </w:pPr>
    <w:rPr>
      <w:sz w:val="18"/>
      <w:szCs w:val="18"/>
    </w:rPr>
  </w:style>
  <w:style w:type="paragraph" w:styleId="841">
    <w:name w:val="Header"/>
    <w:basedOn w:val="814"/>
    <w:link w:val="880"/>
    <w:qFormat/>
    <w:pPr>
      <w:jc w:val="center"/>
      <w:tabs>
        <w:tab w:val="center" w:pos="4153" w:leader="none"/>
        <w:tab w:val="right" w:pos="8306" w:leader="none"/>
      </w:tabs>
      <w:pBdr>
        <w:bottom w:val="single" w:color="auto" w:sz="6" w:space="1"/>
      </w:pBdr>
    </w:pPr>
    <w:rPr>
      <w:sz w:val="18"/>
      <w:szCs w:val="18"/>
    </w:rPr>
  </w:style>
  <w:style w:type="paragraph" w:styleId="842">
    <w:name w:val="toc 1"/>
    <w:basedOn w:val="814"/>
    <w:next w:val="814"/>
    <w:uiPriority w:val="39"/>
    <w:unhideWhenUsed/>
    <w:qFormat/>
    <w:pPr>
      <w:spacing w:line="360" w:lineRule="auto"/>
      <w:tabs>
        <w:tab w:val="right" w:pos="9016" w:leader="dot"/>
      </w:tabs>
    </w:pPr>
  </w:style>
  <w:style w:type="paragraph" w:styleId="843">
    <w:name w:val="List"/>
    <w:basedOn w:val="814"/>
    <w:qFormat/>
    <w:pPr>
      <w:ind w:left="200" w:hanging="200"/>
    </w:pPr>
  </w:style>
  <w:style w:type="paragraph" w:styleId="844">
    <w:name w:val="Body Text Indent 3"/>
    <w:basedOn w:val="814"/>
    <w:link w:val="884"/>
    <w:qFormat/>
    <w:pPr>
      <w:ind w:left="645" w:firstLine="645"/>
    </w:pPr>
    <w:rPr>
      <w:rFonts w:ascii="Arial" w:hAnsi="Arial" w:eastAsia="仿宋_GB2312" w:cs="Arial"/>
      <w:color w:val="ffff00"/>
      <w:sz w:val="32"/>
      <w:szCs w:val="32"/>
    </w:rPr>
  </w:style>
  <w:style w:type="paragraph" w:styleId="845">
    <w:name w:val="table of figures"/>
    <w:basedOn w:val="814"/>
    <w:next w:val="814"/>
    <w:semiHidden/>
    <w:qFormat/>
    <w:pPr>
      <w:ind w:left="840" w:hanging="420"/>
    </w:pPr>
  </w:style>
  <w:style w:type="paragraph" w:styleId="846">
    <w:name w:val="Body Text 2"/>
    <w:basedOn w:val="814"/>
    <w:link w:val="887"/>
    <w:qFormat/>
    <w:pPr>
      <w:jc w:val="center"/>
      <w:widowControl/>
    </w:pPr>
    <w:rPr>
      <w:rFonts w:ascii="楷体_GB2312" w:eastAsia="楷体_GB2312"/>
      <w:sz w:val="28"/>
      <w:szCs w:val="28"/>
    </w:rPr>
  </w:style>
  <w:style w:type="paragraph" w:styleId="847">
    <w:name w:val="Normal (Web)"/>
    <w:basedOn w:val="814"/>
    <w:uiPriority w:val="99"/>
    <w:qFormat/>
    <w:pPr>
      <w:jc w:val="left"/>
      <w:spacing w:before="100" w:beforeAutospacing="1" w:after="100" w:afterAutospacing="1"/>
      <w:widowControl/>
    </w:pPr>
    <w:rPr>
      <w:rFonts w:ascii="宋体" w:hAnsi="宋体" w:cs="宋体"/>
      <w:sz w:val="24"/>
      <w:szCs w:val="24"/>
    </w:rPr>
  </w:style>
  <w:style w:type="paragraph" w:styleId="848">
    <w:name w:val="index 1"/>
    <w:basedOn w:val="814"/>
    <w:next w:val="814"/>
    <w:semiHidden/>
    <w:qFormat/>
    <w:pPr>
      <w:spacing w:line="240" w:lineRule="atLeast"/>
    </w:pPr>
    <w:rPr>
      <w:b/>
      <w:bCs/>
    </w:rPr>
  </w:style>
  <w:style w:type="paragraph" w:styleId="849">
    <w:name w:val="annotation subject"/>
    <w:basedOn w:val="830"/>
    <w:next w:val="830"/>
    <w:link w:val="888"/>
    <w:semiHidden/>
    <w:qFormat/>
    <w:rPr>
      <w:b/>
      <w:bCs/>
    </w:rPr>
  </w:style>
  <w:style w:type="table" w:styleId="850">
    <w:name w:val="Table Grid"/>
    <w:basedOn w:val="825"/>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1">
    <w:name w:val="Strong"/>
    <w:qFormat/>
    <w:rPr>
      <w:b/>
      <w:bCs/>
    </w:rPr>
  </w:style>
  <w:style w:type="character" w:styleId="852">
    <w:name w:val="page number"/>
    <w:qFormat/>
  </w:style>
  <w:style w:type="character" w:styleId="853">
    <w:name w:val="FollowedHyperlink"/>
    <w:qFormat/>
    <w:rPr>
      <w:color w:val="800080"/>
      <w:u w:val="single"/>
    </w:rPr>
  </w:style>
  <w:style w:type="character" w:styleId="854">
    <w:name w:val="Hyperlink"/>
    <w:uiPriority w:val="99"/>
    <w:qFormat/>
    <w:rPr>
      <w:color w:val="0000ff"/>
      <w:u w:val="single"/>
    </w:rPr>
  </w:style>
  <w:style w:type="character" w:styleId="855">
    <w:name w:val="annotation reference"/>
    <w:qFormat/>
    <w:rPr>
      <w:sz w:val="21"/>
      <w:szCs w:val="21"/>
    </w:rPr>
  </w:style>
  <w:style w:type="character" w:styleId="856" w:customStyle="1">
    <w:name w:val="标题 1 字符"/>
    <w:link w:val="815"/>
    <w:qFormat/>
    <w:rPr>
      <w:rFonts w:ascii="楷体_GB2312" w:hAnsi="Times New Roman" w:eastAsia="楷体_GB2312" w:cs="Times New Roman"/>
      <w:sz w:val="28"/>
      <w:szCs w:val="28"/>
    </w:rPr>
  </w:style>
  <w:style w:type="character" w:styleId="857" w:customStyle="1">
    <w:name w:val="标题 2 字符"/>
    <w:link w:val="816"/>
    <w:qFormat/>
    <w:rPr>
      <w:rFonts w:ascii="Arial" w:hAnsi="Arial" w:eastAsia="幼圆" w:cs="Arial"/>
      <w:b/>
      <w:bCs/>
      <w:sz w:val="44"/>
      <w:szCs w:val="44"/>
    </w:rPr>
  </w:style>
  <w:style w:type="character" w:styleId="858" w:customStyle="1">
    <w:name w:val="标题 3 字符"/>
    <w:link w:val="817"/>
    <w:qFormat/>
    <w:rPr>
      <w:rFonts w:ascii="Times New Roman" w:hAnsi="Times New Roman" w:eastAsia="宋体" w:cs="Times New Roman"/>
      <w:b/>
      <w:bCs/>
      <w:sz w:val="32"/>
      <w:szCs w:val="32"/>
    </w:rPr>
  </w:style>
  <w:style w:type="character" w:styleId="859" w:customStyle="1">
    <w:name w:val="标题 4 字符"/>
    <w:link w:val="818"/>
    <w:qFormat/>
    <w:rPr>
      <w:rFonts w:ascii="Arial" w:hAnsi="Arial" w:eastAsia="黑体" w:cs="Arial"/>
      <w:b/>
      <w:bCs/>
      <w:sz w:val="28"/>
      <w:szCs w:val="28"/>
    </w:rPr>
  </w:style>
  <w:style w:type="character" w:styleId="860" w:customStyle="1">
    <w:name w:val="标题 5 字符"/>
    <w:link w:val="819"/>
    <w:qFormat/>
    <w:rPr>
      <w:rFonts w:ascii="宋体" w:hAnsi="Times New Roman" w:eastAsia="宋体" w:cs="Times New Roman"/>
      <w:color w:val="000000"/>
      <w:sz w:val="28"/>
      <w:szCs w:val="28"/>
    </w:rPr>
  </w:style>
  <w:style w:type="character" w:styleId="861" w:customStyle="1">
    <w:name w:val="标题 6 字符"/>
    <w:link w:val="820"/>
    <w:qFormat/>
    <w:rPr>
      <w:rFonts w:ascii="Arial" w:hAnsi="Arial" w:eastAsia="黑体" w:cs="Times New Roman"/>
      <w:b/>
      <w:bCs/>
      <w:sz w:val="24"/>
      <w:szCs w:val="24"/>
    </w:rPr>
  </w:style>
  <w:style w:type="character" w:styleId="862" w:customStyle="1">
    <w:name w:val="标题 7 字符"/>
    <w:link w:val="821"/>
    <w:qFormat/>
    <w:rPr>
      <w:rFonts w:ascii="Times New Roman" w:hAnsi="Times New Roman" w:eastAsia="宋体" w:cs="Times New Roman"/>
      <w:b/>
      <w:bCs/>
      <w:sz w:val="24"/>
      <w:szCs w:val="24"/>
    </w:rPr>
  </w:style>
  <w:style w:type="character" w:styleId="863" w:customStyle="1">
    <w:name w:val="标题 8 字符"/>
    <w:link w:val="822"/>
    <w:qFormat/>
    <w:rPr>
      <w:rFonts w:ascii="Arial" w:hAnsi="Arial" w:eastAsia="黑体" w:cs="Times New Roman"/>
      <w:sz w:val="24"/>
      <w:szCs w:val="24"/>
    </w:rPr>
  </w:style>
  <w:style w:type="character" w:styleId="864" w:customStyle="1">
    <w:name w:val="标题 9 字符"/>
    <w:link w:val="823"/>
    <w:qFormat/>
    <w:rPr>
      <w:rFonts w:ascii="Arial" w:hAnsi="Arial" w:eastAsia="黑体" w:cs="Times New Roman"/>
      <w:szCs w:val="21"/>
    </w:rPr>
  </w:style>
  <w:style w:type="character" w:styleId="865" w:customStyle="1">
    <w:name w:val="正文缩进 字符"/>
    <w:link w:val="827"/>
    <w:qFormat/>
    <w:rPr>
      <w:rFonts w:ascii="Times New Roman" w:hAnsi="Times New Roman" w:eastAsia="宋体" w:cs="Times New Roman"/>
      <w:szCs w:val="21"/>
    </w:rPr>
  </w:style>
  <w:style w:type="paragraph" w:styleId="866" w:customStyle="1">
    <w:name w:val="目录 71"/>
    <w:basedOn w:val="814"/>
    <w:next w:val="814"/>
    <w:semiHidden/>
    <w:qFormat/>
    <w:pPr>
      <w:ind w:left="1260"/>
      <w:jc w:val="left"/>
    </w:pPr>
  </w:style>
  <w:style w:type="character" w:styleId="867" w:customStyle="1">
    <w:name w:val="文档结构图 字符"/>
    <w:link w:val="829"/>
    <w:semiHidden/>
    <w:qFormat/>
    <w:rPr>
      <w:rFonts w:ascii="Times New Roman" w:hAnsi="Times New Roman" w:eastAsia="宋体" w:cs="Times New Roman"/>
      <w:szCs w:val="21"/>
      <w:shd w:val="clear" w:color="auto" w:fill="000080"/>
    </w:rPr>
  </w:style>
  <w:style w:type="character" w:styleId="868" w:customStyle="1">
    <w:name w:val="批注文字 字符"/>
    <w:link w:val="830"/>
    <w:qFormat/>
    <w:rPr>
      <w:rFonts w:ascii="Times New Roman" w:hAnsi="Times New Roman" w:eastAsia="宋体" w:cs="Times New Roman"/>
      <w:szCs w:val="21"/>
    </w:rPr>
  </w:style>
  <w:style w:type="character" w:styleId="869" w:customStyle="1">
    <w:name w:val="正文文本 3 字符"/>
    <w:link w:val="831"/>
    <w:qFormat/>
    <w:rPr>
      <w:rFonts w:ascii="仿宋_GB2312" w:hAnsi="Arial" w:eastAsia="仿宋_GB2312" w:cs="Times New Roman"/>
      <w:sz w:val="32"/>
      <w:szCs w:val="32"/>
    </w:rPr>
  </w:style>
  <w:style w:type="character" w:styleId="870" w:customStyle="1">
    <w:name w:val="正文文本 字符"/>
    <w:link w:val="832"/>
    <w:qFormat/>
    <w:rPr>
      <w:rFonts w:ascii="楷体_GB2312" w:hAnsi="Arial" w:eastAsia="楷体_GB2312" w:cs="Times New Roman"/>
      <w:sz w:val="28"/>
      <w:szCs w:val="28"/>
    </w:rPr>
  </w:style>
  <w:style w:type="character" w:styleId="871" w:customStyle="1">
    <w:name w:val="正文文本缩进 字符"/>
    <w:link w:val="833"/>
    <w:qFormat/>
    <w:rPr>
      <w:rFonts w:ascii="楷体_GB2312" w:hAnsi="Times New Roman" w:eastAsia="楷体_GB2312" w:cs="Times New Roman"/>
      <w:sz w:val="32"/>
      <w:szCs w:val="32"/>
    </w:rPr>
  </w:style>
  <w:style w:type="paragraph" w:styleId="872" w:customStyle="1">
    <w:name w:val="目录 51"/>
    <w:basedOn w:val="814"/>
    <w:next w:val="814"/>
    <w:semiHidden/>
    <w:qFormat/>
    <w:pPr>
      <w:ind w:left="840"/>
      <w:jc w:val="left"/>
    </w:pPr>
  </w:style>
  <w:style w:type="paragraph" w:styleId="873" w:customStyle="1">
    <w:name w:val="目录 31"/>
    <w:basedOn w:val="814"/>
    <w:next w:val="814"/>
    <w:semiHidden/>
    <w:qFormat/>
    <w:pPr>
      <w:ind w:left="420"/>
      <w:jc w:val="left"/>
    </w:pPr>
    <w:rPr>
      <w:i/>
      <w:iCs/>
      <w:szCs w:val="24"/>
    </w:rPr>
  </w:style>
  <w:style w:type="character" w:styleId="874" w:customStyle="1">
    <w:name w:val="纯文本 字符"/>
    <w:link w:val="836"/>
    <w:qFormat/>
    <w:rPr>
      <w:rFonts w:ascii="宋体" w:hAnsi="Courier New" w:eastAsia="宋体" w:cs="Courier New"/>
      <w:szCs w:val="21"/>
    </w:rPr>
  </w:style>
  <w:style w:type="paragraph" w:styleId="875" w:customStyle="1">
    <w:name w:val="目录 81"/>
    <w:basedOn w:val="814"/>
    <w:next w:val="814"/>
    <w:semiHidden/>
    <w:qFormat/>
    <w:pPr>
      <w:ind w:left="1470"/>
      <w:jc w:val="left"/>
    </w:pPr>
  </w:style>
  <w:style w:type="character" w:styleId="876" w:customStyle="1">
    <w:name w:val="日期 字符"/>
    <w:link w:val="837"/>
    <w:qFormat/>
    <w:rPr>
      <w:rFonts w:ascii="Times New Roman" w:hAnsi="Times New Roman" w:eastAsia="宋体" w:cs="Times New Roman"/>
      <w:sz w:val="24"/>
      <w:szCs w:val="24"/>
    </w:rPr>
  </w:style>
  <w:style w:type="character" w:styleId="877" w:customStyle="1">
    <w:name w:val="正文文本缩进 2 字符"/>
    <w:link w:val="838"/>
    <w:qFormat/>
    <w:rPr>
      <w:rFonts w:ascii="Arial" w:hAnsi="Arial" w:eastAsia="仿宋_GB2312" w:cs="Arial"/>
      <w:sz w:val="32"/>
      <w:szCs w:val="32"/>
    </w:rPr>
  </w:style>
  <w:style w:type="character" w:styleId="878" w:customStyle="1">
    <w:name w:val="批注框文本 字符"/>
    <w:link w:val="839"/>
    <w:semiHidden/>
    <w:qFormat/>
    <w:rPr>
      <w:rFonts w:ascii="Times New Roman" w:hAnsi="Times New Roman" w:eastAsia="宋体" w:cs="Times New Roman"/>
      <w:sz w:val="18"/>
      <w:szCs w:val="18"/>
    </w:rPr>
  </w:style>
  <w:style w:type="character" w:styleId="879" w:customStyle="1">
    <w:name w:val="页脚 字符"/>
    <w:link w:val="840"/>
    <w:uiPriority w:val="99"/>
    <w:qFormat/>
    <w:rPr>
      <w:rFonts w:ascii="Times New Roman" w:hAnsi="Times New Roman" w:eastAsia="宋体" w:cs="Times New Roman"/>
      <w:sz w:val="18"/>
      <w:szCs w:val="18"/>
    </w:rPr>
  </w:style>
  <w:style w:type="character" w:styleId="880" w:customStyle="1">
    <w:name w:val="页眉 字符"/>
    <w:link w:val="841"/>
    <w:qFormat/>
    <w:rPr>
      <w:rFonts w:ascii="Times New Roman" w:hAnsi="Times New Roman" w:eastAsia="宋体" w:cs="Times New Roman"/>
      <w:sz w:val="18"/>
      <w:szCs w:val="18"/>
    </w:rPr>
  </w:style>
  <w:style w:type="paragraph" w:styleId="881" w:customStyle="1">
    <w:name w:val="目录 11"/>
    <w:basedOn w:val="814"/>
    <w:next w:val="814"/>
    <w:uiPriority w:val="39"/>
    <w:qFormat/>
    <w:pPr>
      <w:jc w:val="left"/>
      <w:spacing w:before="120" w:after="120" w:line="400" w:lineRule="exact"/>
      <w:tabs>
        <w:tab w:val="right" w:pos="8720" w:leader="dot"/>
      </w:tabs>
    </w:pPr>
    <w:rPr>
      <w:rFonts w:ascii="宋体" w:hAnsi="宋体"/>
      <w:caps/>
      <w:sz w:val="24"/>
      <w:szCs w:val="24"/>
    </w:rPr>
  </w:style>
  <w:style w:type="paragraph" w:styleId="882" w:customStyle="1">
    <w:name w:val="目录 41"/>
    <w:basedOn w:val="814"/>
    <w:next w:val="814"/>
    <w:semiHidden/>
    <w:qFormat/>
    <w:pPr>
      <w:ind w:left="630"/>
      <w:jc w:val="left"/>
    </w:pPr>
  </w:style>
  <w:style w:type="paragraph" w:styleId="883" w:customStyle="1">
    <w:name w:val="目录 61"/>
    <w:basedOn w:val="814"/>
    <w:next w:val="814"/>
    <w:semiHidden/>
    <w:qFormat/>
    <w:pPr>
      <w:ind w:left="1050"/>
      <w:jc w:val="left"/>
    </w:pPr>
  </w:style>
  <w:style w:type="character" w:styleId="884" w:customStyle="1">
    <w:name w:val="正文文本缩进 3 字符"/>
    <w:link w:val="844"/>
    <w:qFormat/>
    <w:rPr>
      <w:rFonts w:ascii="Arial" w:hAnsi="Arial" w:eastAsia="仿宋_GB2312" w:cs="Arial"/>
      <w:color w:val="ffff00"/>
      <w:sz w:val="32"/>
      <w:szCs w:val="32"/>
    </w:rPr>
  </w:style>
  <w:style w:type="paragraph" w:styleId="885" w:customStyle="1">
    <w:name w:val="目录 21"/>
    <w:basedOn w:val="814"/>
    <w:next w:val="814"/>
    <w:semiHidden/>
    <w:qFormat/>
    <w:pPr>
      <w:ind w:left="210"/>
      <w:jc w:val="left"/>
    </w:pPr>
    <w:rPr>
      <w:smallCaps/>
      <w:szCs w:val="24"/>
    </w:rPr>
  </w:style>
  <w:style w:type="paragraph" w:styleId="886" w:customStyle="1">
    <w:name w:val="目录 91"/>
    <w:basedOn w:val="814"/>
    <w:next w:val="814"/>
    <w:semiHidden/>
    <w:qFormat/>
    <w:pPr>
      <w:ind w:left="1680"/>
      <w:jc w:val="left"/>
    </w:pPr>
  </w:style>
  <w:style w:type="character" w:styleId="887" w:customStyle="1">
    <w:name w:val="正文文本 2 字符"/>
    <w:link w:val="846"/>
    <w:qFormat/>
    <w:rPr>
      <w:rFonts w:ascii="楷体_GB2312" w:hAnsi="Times New Roman" w:eastAsia="楷体_GB2312" w:cs="Times New Roman"/>
      <w:sz w:val="28"/>
      <w:szCs w:val="28"/>
    </w:rPr>
  </w:style>
  <w:style w:type="character" w:styleId="888" w:customStyle="1">
    <w:name w:val="批注主题 字符"/>
    <w:link w:val="849"/>
    <w:semiHidden/>
    <w:qFormat/>
    <w:rPr>
      <w:rFonts w:ascii="Times New Roman" w:hAnsi="Times New Roman" w:eastAsia="宋体" w:cs="Times New Roman"/>
      <w:b/>
      <w:bCs/>
      <w:szCs w:val="21"/>
    </w:rPr>
  </w:style>
  <w:style w:type="paragraph" w:styleId="889" w:customStyle="1">
    <w:name w:val="正文首行缩进1"/>
    <w:basedOn w:val="814"/>
    <w:link w:val="890"/>
    <w:qFormat/>
    <w:pPr>
      <w:ind w:firstLine="200"/>
      <w:spacing w:line="360" w:lineRule="auto"/>
    </w:pPr>
    <w:rPr>
      <w:rFonts w:ascii="仿宋_GB2312" w:eastAsia="仿宋_GB2312"/>
      <w:sz w:val="30"/>
      <w:szCs w:val="30"/>
    </w:rPr>
  </w:style>
  <w:style w:type="character" w:styleId="890" w:customStyle="1">
    <w:name w:val="正文首行缩进 Char"/>
    <w:link w:val="889"/>
    <w:qFormat/>
    <w:rPr>
      <w:rFonts w:ascii="仿宋_GB2312" w:hAnsi="Times New Roman" w:eastAsia="仿宋_GB2312" w:cs="Times New Roman"/>
      <w:sz w:val="30"/>
      <w:szCs w:val="30"/>
    </w:rPr>
  </w:style>
  <w:style w:type="paragraph" w:styleId="891" w:customStyle="1">
    <w:name w:val="正文首行缩进 21"/>
    <w:basedOn w:val="833"/>
    <w:link w:val="892"/>
    <w:qFormat/>
    <w:pPr>
      <w:ind w:firstLine="420"/>
      <w:spacing w:line="360" w:lineRule="auto"/>
    </w:pPr>
    <w:rPr>
      <w:rFonts w:ascii="宋体" w:hAnsi="宋体" w:eastAsia="宋体"/>
      <w:sz w:val="21"/>
      <w:szCs w:val="20"/>
    </w:rPr>
  </w:style>
  <w:style w:type="character" w:styleId="892" w:customStyle="1">
    <w:name w:val="正文首行缩进 2 Char"/>
    <w:link w:val="891"/>
    <w:qFormat/>
    <w:rPr>
      <w:rFonts w:ascii="宋体" w:hAnsi="宋体" w:eastAsia="宋体" w:cs="Times New Roman"/>
      <w:sz w:val="32"/>
      <w:szCs w:val="20"/>
    </w:rPr>
  </w:style>
  <w:style w:type="character" w:styleId="893" w:customStyle="1">
    <w:name w:val="font5 Char"/>
    <w:qFormat/>
    <w:rPr>
      <w:rFonts w:ascii="宋体" w:hAnsi="宋体" w:eastAsia="宋体"/>
      <w:sz w:val="28"/>
      <w:szCs w:val="28"/>
      <w:lang w:val="en-US" w:eastAsia="zh-CN" w:bidi="ar-SA"/>
    </w:rPr>
  </w:style>
  <w:style w:type="character" w:styleId="894" w:customStyle="1">
    <w:name w:val="二级目录 Char"/>
    <w:link w:val="895"/>
    <w:qFormat/>
    <w:rPr>
      <w:b/>
      <w:sz w:val="30"/>
      <w:szCs w:val="28"/>
    </w:rPr>
  </w:style>
  <w:style w:type="paragraph" w:styleId="895" w:customStyle="1">
    <w:name w:val="二级目录"/>
    <w:next w:val="814"/>
    <w:link w:val="894"/>
    <w:qFormat/>
    <w:pPr>
      <w:ind w:left="907" w:hanging="907"/>
      <w:tabs>
        <w:tab w:val="left" w:pos="907" w:leader="none"/>
        <w:tab w:val="left" w:pos="1145" w:leader="none"/>
      </w:tabs>
      <w:outlineLvl w:val="1"/>
    </w:pPr>
    <w:rPr>
      <w:b/>
      <w:sz w:val="30"/>
      <w:szCs w:val="28"/>
    </w:rPr>
  </w:style>
  <w:style w:type="character" w:styleId="896" w:customStyle="1">
    <w:name w:val="列出段落 Char"/>
    <w:link w:val="897"/>
    <w:qFormat/>
    <w:rPr>
      <w:rFonts w:ascii="Calibri" w:hAnsi="Calibri"/>
      <w:sz w:val="24"/>
      <w:szCs w:val="24"/>
      <w:lang w:eastAsia="en-US" w:bidi="en-US"/>
    </w:rPr>
  </w:style>
  <w:style w:type="paragraph" w:styleId="897" w:customStyle="1">
    <w:name w:val="列出段落1"/>
    <w:basedOn w:val="814"/>
    <w:link w:val="896"/>
    <w:qFormat/>
    <w:pPr>
      <w:contextualSpacing/>
      <w:ind w:left="720"/>
      <w:jc w:val="left"/>
      <w:widowControl/>
    </w:pPr>
    <w:rPr>
      <w:rFonts w:ascii="Calibri" w:hAnsi="Calibri"/>
      <w:sz w:val="24"/>
      <w:szCs w:val="24"/>
      <w:lang w:eastAsia="en-US" w:bidi="en-US"/>
    </w:rPr>
  </w:style>
  <w:style w:type="paragraph" w:styleId="898" w:customStyle="1">
    <w:name w:val="Body Text(ch)"/>
    <w:basedOn w:val="814"/>
    <w:next w:val="832"/>
    <w:qFormat/>
    <w:pPr>
      <w:spacing w:after="120"/>
    </w:pPr>
    <w:rPr>
      <w:rFonts w:ascii="宋体" w:hAnsi="Arial"/>
      <w:bCs/>
      <w:iCs/>
      <w:szCs w:val="24"/>
    </w:rPr>
  </w:style>
  <w:style w:type="paragraph" w:styleId="899" w:customStyle="1">
    <w:name w:val="xl27"/>
    <w:basedOn w:val="8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00" w:customStyle="1">
    <w:name w:val="xl26"/>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01" w:customStyle="1">
    <w:name w:val="Char"/>
    <w:basedOn w:val="814"/>
    <w:qFormat/>
    <w:pPr>
      <w:ind w:firstLine="200"/>
      <w:tabs>
        <w:tab w:val="left" w:pos="360" w:leader="none"/>
      </w:tabs>
    </w:pPr>
    <w:rPr>
      <w:sz w:val="28"/>
      <w:szCs w:val="30"/>
    </w:rPr>
  </w:style>
  <w:style w:type="paragraph" w:styleId="902" w:customStyle="1">
    <w:name w:val="Char1"/>
    <w:basedOn w:val="829"/>
    <w:qFormat/>
    <w:rPr>
      <w:rFonts w:ascii="Tahoma" w:hAnsi="Tahoma"/>
      <w:sz w:val="24"/>
      <w:szCs w:val="24"/>
    </w:rPr>
  </w:style>
  <w:style w:type="paragraph" w:styleId="903" w:customStyle="1">
    <w:name w:val="普通正文"/>
    <w:basedOn w:val="814"/>
    <w:qFormat/>
    <w:pPr>
      <w:ind w:firstLine="480"/>
      <w:jc w:val="left"/>
      <w:spacing w:before="120" w:after="120" w:line="360" w:lineRule="auto"/>
    </w:pPr>
    <w:rPr>
      <w:rFonts w:ascii="Arial" w:hAnsi="Arial"/>
      <w:sz w:val="24"/>
      <w:szCs w:val="24"/>
    </w:rPr>
  </w:style>
  <w:style w:type="paragraph" w:styleId="904" w:customStyle="1">
    <w:name w:val="table_lines"/>
    <w:basedOn w:val="814"/>
    <w:qFormat/>
    <w:pPr>
      <w:jc w:val="left"/>
      <w:widowControl/>
    </w:pPr>
    <w:rPr>
      <w:sz w:val="20"/>
      <w:szCs w:val="20"/>
      <w:lang w:val="de-DE" w:eastAsia="de-DE"/>
    </w:rPr>
  </w:style>
  <w:style w:type="paragraph" w:styleId="905" w:customStyle="1">
    <w:name w:val="附录1"/>
    <w:qFormat/>
    <w:pPr>
      <w:numPr>
        <w:numId w:val="2"/>
      </w:numPr>
      <w:spacing w:before="240" w:line="600" w:lineRule="atLeast"/>
    </w:pPr>
    <w:rPr>
      <w:rFonts w:ascii="Times New Roman" w:hAnsi="Times New Roman"/>
      <w:b/>
      <w:i/>
      <w:sz w:val="28"/>
    </w:rPr>
  </w:style>
  <w:style w:type="paragraph" w:styleId="906" w:customStyle="1">
    <w:name w:val="font7"/>
    <w:basedOn w:val="814"/>
    <w:qFormat/>
    <w:pPr>
      <w:jc w:val="left"/>
      <w:spacing w:before="100" w:beforeAutospacing="1" w:after="100" w:afterAutospacing="1"/>
      <w:widowControl/>
    </w:pPr>
    <w:rPr>
      <w:rFonts w:hint="eastAsia" w:ascii="宋体" w:hAnsi="宋体"/>
      <w:sz w:val="18"/>
      <w:szCs w:val="18"/>
    </w:rPr>
  </w:style>
  <w:style w:type="paragraph" w:styleId="907" w:customStyle="1">
    <w:name w:val="Char Char Char Char"/>
    <w:basedOn w:val="829"/>
    <w:qFormat/>
    <w:pPr>
      <w:spacing w:line="360" w:lineRule="auto"/>
    </w:pPr>
    <w:rPr>
      <w:rFonts w:ascii="Tahoma" w:hAnsi="Tahoma"/>
      <w:sz w:val="24"/>
      <w:szCs w:val="24"/>
    </w:rPr>
  </w:style>
  <w:style w:type="paragraph" w:styleId="908" w:customStyle="1">
    <w:name w:val="列出段落"/>
    <w:basedOn w:val="814"/>
    <w:link w:val="929"/>
    <w:uiPriority w:val="34"/>
    <w:qFormat/>
    <w:pPr>
      <w:contextualSpacing/>
      <w:ind w:left="720"/>
      <w:jc w:val="left"/>
      <w:widowControl/>
    </w:pPr>
    <w:rPr>
      <w:rFonts w:ascii="Calibri" w:hAnsi="Calibri"/>
      <w:sz w:val="24"/>
      <w:szCs w:val="24"/>
      <w:lang w:eastAsia="en-US" w:bidi="en-US"/>
    </w:rPr>
  </w:style>
  <w:style w:type="paragraph" w:styleId="909" w:customStyle="1">
    <w:name w:val="4"/>
    <w:basedOn w:val="814"/>
    <w:next w:val="844"/>
    <w:qFormat/>
    <w:pPr>
      <w:ind w:firstLine="420"/>
      <w:spacing w:line="360" w:lineRule="auto"/>
    </w:pPr>
    <w:rPr>
      <w:color w:val="ff0000"/>
      <w:sz w:val="24"/>
      <w:szCs w:val="24"/>
    </w:rPr>
  </w:style>
  <w:style w:type="paragraph" w:styleId="910" w:customStyle="1">
    <w:name w:val="普通 (Web)"/>
    <w:basedOn w:val="814"/>
    <w:qFormat/>
    <w:pPr>
      <w:jc w:val="left"/>
      <w:spacing w:before="100" w:beforeAutospacing="1" w:after="100" w:afterAutospacing="1"/>
      <w:widowControl/>
    </w:pPr>
    <w:rPr>
      <w:rFonts w:ascii="宋体" w:hAnsi="宋体"/>
      <w:sz w:val="24"/>
      <w:szCs w:val="24"/>
    </w:rPr>
  </w:style>
  <w:style w:type="paragraph" w:styleId="911" w:customStyle="1">
    <w:name w:val="Char Char Char Char Char Char Char Char Char Char"/>
    <w:basedOn w:val="814"/>
    <w:qFormat/>
    <w:pPr>
      <w:spacing w:line="360" w:lineRule="auto"/>
    </w:pPr>
    <w:rPr>
      <w:sz w:val="24"/>
      <w:szCs w:val="20"/>
    </w:rPr>
  </w:style>
  <w:style w:type="paragraph" w:styleId="912" w:customStyle="1">
    <w:name w:val="样式1"/>
    <w:basedOn w:val="814"/>
    <w:qFormat/>
    <w:pPr>
      <w:numPr>
        <w:numId w:val="3"/>
      </w:numPr>
    </w:pPr>
    <w:rPr>
      <w:rFonts w:ascii="宋体" w:hAnsi="宋体"/>
    </w:rPr>
  </w:style>
  <w:style w:type="paragraph" w:styleId="913" w:customStyle="1">
    <w:name w:val="font6"/>
    <w:basedOn w:val="814"/>
    <w:qFormat/>
    <w:pPr>
      <w:jc w:val="left"/>
      <w:spacing w:before="100" w:beforeAutospacing="1" w:after="100" w:afterAutospacing="1"/>
      <w:widowControl/>
    </w:pPr>
    <w:rPr>
      <w:rFonts w:hint="eastAsia" w:ascii="宋体" w:hAnsi="宋体"/>
      <w:sz w:val="28"/>
      <w:szCs w:val="28"/>
      <w:u w:val="single"/>
    </w:rPr>
  </w:style>
  <w:style w:type="paragraph" w:styleId="914" w:customStyle="1">
    <w:name w:val="xl25"/>
    <w:basedOn w:val="81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5" w:customStyle="1">
    <w:name w:val="图标"/>
    <w:basedOn w:val="814"/>
    <w:next w:val="81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6" w:customStyle="1">
    <w:name w:val="标题3"/>
    <w:basedOn w:val="814"/>
    <w:next w:val="814"/>
    <w:qFormat/>
    <w:pPr>
      <w:ind w:firstLine="624"/>
      <w:spacing w:line="590" w:lineRule="atLeast"/>
    </w:pPr>
    <w:rPr>
      <w:rFonts w:ascii="方正黑体_GBK" w:eastAsia="方正黑体_GBK"/>
      <w:sz w:val="32"/>
      <w:szCs w:val="32"/>
    </w:rPr>
  </w:style>
  <w:style w:type="paragraph" w:styleId="917" w:customStyle="1">
    <w:name w:val="xl24"/>
    <w:basedOn w:val="8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8" w:customStyle="1">
    <w:name w:val="xl29"/>
    <w:basedOn w:val="81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19" w:customStyle="1">
    <w:name w:val="Char Char Char Char Char Char Char Char"/>
    <w:basedOn w:val="814"/>
    <w:qFormat/>
    <w:pPr>
      <w:jc w:val="left"/>
      <w:spacing w:after="160" w:line="240" w:lineRule="exact"/>
      <w:widowControl/>
    </w:pPr>
    <w:rPr>
      <w:rFonts w:ascii="Verdana" w:hAnsi="Verdana"/>
      <w:sz w:val="20"/>
      <w:szCs w:val="20"/>
      <w:lang w:eastAsia="en-US"/>
    </w:rPr>
  </w:style>
  <w:style w:type="paragraph" w:styleId="920" w:customStyle="1">
    <w:name w:val="xl28"/>
    <w:basedOn w:val="81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21" w:customStyle="1">
    <w:name w:val="Char Char Char Char Char Char Char Char1"/>
    <w:basedOn w:val="814"/>
    <w:qFormat/>
    <w:pPr>
      <w:jc w:val="left"/>
      <w:spacing w:after="160" w:line="240" w:lineRule="exact"/>
      <w:widowControl/>
    </w:pPr>
    <w:rPr>
      <w:rFonts w:ascii="Verdana" w:hAnsi="Verdana"/>
      <w:sz w:val="20"/>
      <w:szCs w:val="20"/>
      <w:lang w:eastAsia="en-US"/>
    </w:rPr>
  </w:style>
  <w:style w:type="paragraph" w:styleId="922" w:customStyle="1">
    <w:name w:val="xl30"/>
    <w:basedOn w:val="814"/>
    <w:qFormat/>
    <w:pPr>
      <w:jc w:val="center"/>
      <w:spacing w:before="100" w:beforeAutospacing="1" w:after="100" w:afterAutospacing="1"/>
      <w:widowControl/>
    </w:pPr>
    <w:rPr>
      <w:rFonts w:ascii="宋体" w:hAnsi="宋体"/>
      <w:b/>
      <w:bCs/>
      <w:sz w:val="36"/>
      <w:szCs w:val="36"/>
    </w:rPr>
  </w:style>
  <w:style w:type="paragraph" w:styleId="923" w:customStyle="1">
    <w:name w:val="Char Char Char Char1"/>
    <w:basedOn w:val="829"/>
    <w:qFormat/>
    <w:pPr>
      <w:spacing w:line="360" w:lineRule="auto"/>
    </w:pPr>
    <w:rPr>
      <w:rFonts w:ascii="Tahoma" w:hAnsi="Tahoma"/>
      <w:sz w:val="24"/>
      <w:szCs w:val="24"/>
    </w:rPr>
  </w:style>
  <w:style w:type="paragraph" w:styleId="924" w:customStyle="1">
    <w:name w:val="table_1stline"/>
    <w:basedOn w:val="814"/>
    <w:qFormat/>
    <w:pPr>
      <w:jc w:val="left"/>
      <w:spacing w:before="120"/>
      <w:widowControl/>
    </w:pPr>
    <w:rPr>
      <w:bCs/>
      <w:sz w:val="20"/>
      <w:szCs w:val="20"/>
      <w:lang w:val="de-DE" w:eastAsia="de-DE"/>
    </w:rPr>
  </w:style>
  <w:style w:type="paragraph" w:styleId="925" w:customStyle="1">
    <w:name w:val="font5"/>
    <w:basedOn w:val="814"/>
    <w:qFormat/>
    <w:pPr>
      <w:jc w:val="left"/>
      <w:spacing w:before="100" w:beforeAutospacing="1" w:after="100" w:afterAutospacing="1"/>
      <w:widowControl/>
    </w:pPr>
    <w:rPr>
      <w:rFonts w:hint="eastAsia" w:ascii="宋体" w:hAnsi="宋体"/>
      <w:sz w:val="28"/>
      <w:szCs w:val="28"/>
    </w:rPr>
  </w:style>
  <w:style w:type="paragraph" w:styleId="926" w:customStyle="1">
    <w:name w:val="标题1"/>
    <w:basedOn w:val="814"/>
    <w:next w:val="81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7" w:customStyle="1">
    <w:name w:val="修订1"/>
    <w:uiPriority w:val="99"/>
    <w:semiHidden/>
    <w:qFormat/>
    <w:rPr>
      <w:rFonts w:ascii="Times New Roman" w:hAnsi="Times New Roman"/>
      <w:sz w:val="21"/>
      <w:szCs w:val="21"/>
    </w:rPr>
  </w:style>
  <w:style w:type="paragraph" w:styleId="928">
    <w:name w:val="No Spacing"/>
    <w:uiPriority w:val="99"/>
    <w:qFormat/>
    <w:pPr>
      <w:jc w:val="both"/>
      <w:widowControl w:val="off"/>
    </w:pPr>
    <w:rPr>
      <w:rFonts w:ascii="Times New Roman" w:hAnsi="Times New Roman"/>
      <w:sz w:val="21"/>
      <w:szCs w:val="21"/>
    </w:rPr>
  </w:style>
  <w:style w:type="character" w:styleId="929" w:customStyle="1">
    <w:name w:val="列出段落 Char1"/>
    <w:link w:val="908"/>
    <w:uiPriority w:val="34"/>
    <w:qFormat/>
    <w:rPr>
      <w:sz w:val="24"/>
      <w:szCs w:val="24"/>
      <w:lang w:eastAsia="en-US" w:bidi="en-US"/>
    </w:rPr>
  </w:style>
  <w:style w:type="paragraph" w:styleId="930" w:customStyle="1">
    <w:name w:val="AONormal"/>
    <w:qFormat/>
    <w:pPr>
      <w:ind w:firstLine="440"/>
      <w:spacing w:line="400" w:lineRule="exact"/>
    </w:pPr>
    <w:rPr>
      <w:rFonts w:ascii="华文楷体" w:hAnsi="华文楷体" w:eastAsia="华文楷体" w:cs="华文楷体"/>
      <w:sz w:val="22"/>
      <w:szCs w:val="21"/>
    </w:rPr>
  </w:style>
  <w:style w:type="paragraph" w:styleId="931" w:customStyle="1">
    <w:name w:val="索引 41"/>
    <w:basedOn w:val="814"/>
    <w:next w:val="814"/>
    <w:uiPriority w:val="99"/>
    <w:unhideWhenUsed/>
    <w:qFormat/>
    <w:pPr>
      <w:ind w:left="600"/>
    </w:pPr>
  </w:style>
  <w:style w:type="paragraph" w:styleId="932">
    <w:name w:val="List Paragraph"/>
    <w:basedOn w:val="814"/>
    <w:uiPriority w:val="34"/>
    <w:qFormat/>
    <w:pPr>
      <w:ind w:firstLine="420"/>
    </w:pPr>
  </w:style>
  <w:style w:type="paragraph" w:styleId="933" w:customStyle="1">
    <w:name w:val="Table Text"/>
    <w:basedOn w:val="814"/>
    <w:semiHidden/>
    <w:qFormat/>
    <w:rPr>
      <w:rFonts w:ascii="华文细黑" w:hAnsi="华文细黑" w:eastAsia="华文细黑" w:cs="华文细黑"/>
      <w:sz w:val="16"/>
      <w:szCs w:val="16"/>
      <w:lang w:eastAsia="en-US"/>
    </w:rPr>
  </w:style>
  <w:style w:type="paragraph" w:styleId="934" w:customStyle="1">
    <w:name w:val="批注文字1"/>
    <w:basedOn w:val="814"/>
    <w:qFormat/>
    <w:pPr>
      <w:jc w:val="lef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24</cp:revision>
  <dcterms:created xsi:type="dcterms:W3CDTF">2024-08-28T01:24:00Z</dcterms:created>
  <dcterms:modified xsi:type="dcterms:W3CDTF">2026-05-25T02:01:59Z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CD2C08A0811A403EADCE87297E12FA08_12</vt:lpwstr>
  </property>
  <property fmtid="{D5CDD505-2E9C-101B-9397-08002B2CF9AE}" pid="4" name="KSOTemplateDocerSaveRecord">
    <vt:lpwstr>eyJoZGlkIjoiYzUzNWRmMDU2NWY0ZGVjYmMxYTI1NTE2OGI4YjA3Y2IiLCJ1c2VySWQiOiIxNjM2Mzk5MzYyIn0=</vt:lpwstr>
  </property>
</Properties>
</file>