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jc w:val="center"/>
        <w:rPr>
          <w:rFonts w:hint="eastAsia" w:ascii="仿宋" w:hAnsi="仿宋" w:eastAsia="仿宋" w:cs="仿宋"/>
          <w:b/>
          <w:bCs/>
          <w:color w:val="000000"/>
          <w:spacing w:val="-20"/>
          <w:sz w:val="52"/>
          <w:szCs w:val="52"/>
          <w:highlight w:val="none"/>
          <w:lang w:eastAsia="zh-CN"/>
        </w:rPr>
      </w:pPr>
      <w:r>
        <w:rPr>
          <w:rFonts w:hint="eastAsia" w:ascii="仿宋" w:hAnsi="仿宋" w:eastAsia="仿宋" w:cs="仿宋"/>
          <w:b/>
          <w:bCs/>
          <w:color w:val="000000"/>
          <w:spacing w:val="-20"/>
          <w:sz w:val="52"/>
          <w:szCs w:val="52"/>
          <w:highlight w:val="none"/>
          <w:lang w:eastAsia="zh-CN"/>
        </w:rPr>
      </w:r>
      <w:r/>
    </w:p>
    <w:p>
      <w:pPr>
        <w:jc w:val="center"/>
        <w:rPr>
          <w:rFonts w:hint="eastAsia" w:ascii="仿宋" w:hAnsi="仿宋" w:eastAsia="仿宋" w:cs="仿宋"/>
          <w:b/>
          <w:bCs/>
          <w:color w:val="000000"/>
          <w:spacing w:val="-20"/>
          <w:sz w:val="52"/>
          <w:szCs w:val="52"/>
          <w:highlight w:val="none"/>
          <w:lang w:eastAsia="zh-CN"/>
        </w:rPr>
      </w:pPr>
      <w:r>
        <w:rPr>
          <w:rFonts w:hint="eastAsia" w:ascii="仿宋" w:hAnsi="仿宋" w:eastAsia="仿宋" w:cs="仿宋"/>
          <w:b/>
          <w:bCs/>
          <w:color w:val="000000"/>
          <w:spacing w:val="-20"/>
          <w:sz w:val="52"/>
          <w:szCs w:val="52"/>
          <w:highlight w:val="none"/>
          <w:lang w:eastAsia="zh-CN"/>
        </w:rPr>
        <w:t xml:space="preserve">南京市应急管理局2026年度“一体两翼”应急综合保障服务项目</w:t>
      </w:r>
      <w:r/>
    </w:p>
    <w:p>
      <w:pPr>
        <w:spacing w:line="360" w:lineRule="auto"/>
        <w:rPr>
          <w:rFonts w:hint="eastAsia" w:ascii="仿宋" w:hAnsi="仿宋" w:eastAsia="仿宋" w:cs="仿宋"/>
          <w:color w:val="000000"/>
          <w:sz w:val="52"/>
          <w:szCs w:val="52"/>
          <w:highlight w:val="none"/>
        </w:rPr>
      </w:pPr>
      <w:r>
        <w:rPr>
          <w:rFonts w:hint="eastAsia" w:ascii="仿宋" w:hAnsi="仿宋" w:eastAsia="仿宋" w:cs="仿宋"/>
          <w:color w:val="000000"/>
          <w:sz w:val="52"/>
          <w:szCs w:val="52"/>
          <w:highlight w:val="none"/>
        </w:rPr>
      </w:r>
      <w:r/>
    </w:p>
    <w:p>
      <w:pPr>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tabs>
          <w:tab w:val="left" w:pos="390" w:leader="none"/>
          <w:tab w:val="center" w:pos="4404" w:leader="none"/>
        </w:tabs>
        <w:rPr>
          <w:rFonts w:hint="eastAsia" w:ascii="仿宋" w:hAnsi="仿宋" w:eastAsia="仿宋" w:cs="仿宋"/>
          <w:b/>
          <w:bCs/>
          <w:color w:val="000000"/>
          <w:sz w:val="48"/>
          <w:szCs w:val="48"/>
          <w:highlight w:val="none"/>
        </w:rPr>
      </w:pPr>
      <w:r>
        <w:rPr>
          <w:rFonts w:hint="eastAsia" w:ascii="仿宋" w:hAnsi="仿宋" w:eastAsia="仿宋" w:cs="仿宋"/>
          <w:b/>
          <w:bCs/>
          <w:color w:val="000000"/>
          <w:sz w:val="48"/>
          <w:szCs w:val="48"/>
          <w:highlight w:val="none"/>
        </w:rPr>
        <w:t xml:space="preserve">竞争性磋商文件</w:t>
      </w:r>
      <w:r/>
    </w:p>
    <w:p>
      <w:pPr>
        <w:jc w:val="center"/>
        <w:spacing w:line="36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项目编号：</w:t>
      </w:r>
      <w:r>
        <w:rPr>
          <w:rFonts w:hint="eastAsia" w:ascii="仿宋" w:hAnsi="仿宋" w:eastAsia="仿宋" w:cs="仿宋"/>
          <w:b/>
          <w:bCs/>
          <w:color w:val="000000"/>
          <w:sz w:val="32"/>
          <w:szCs w:val="32"/>
          <w:highlight w:val="none"/>
          <w:lang w:eastAsia="zh-CN"/>
        </w:rPr>
        <w:t xml:space="preserve">JSZC-320100-JITC-C2026-0180</w:t>
      </w:r>
      <w:r/>
    </w:p>
    <w:p>
      <w:pPr>
        <w:ind w:firstLine="64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640"/>
        <w:jc w:val="center"/>
        <w:spacing w:line="360" w:lineRule="auto"/>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 xml:space="preserve">采购人：</w:t>
      </w:r>
      <w:r>
        <w:rPr>
          <w:rFonts w:hint="eastAsia" w:ascii="仿宋" w:hAnsi="仿宋" w:eastAsia="仿宋" w:cs="仿宋"/>
          <w:color w:val="000000"/>
          <w:sz w:val="32"/>
          <w:szCs w:val="32"/>
          <w:highlight w:val="none"/>
          <w:lang w:eastAsia="zh-CN"/>
        </w:rPr>
        <w:t xml:space="preserve">南京市应急管理局</w:t>
      </w:r>
      <w:r/>
    </w:p>
    <w:p>
      <w:pPr>
        <w:ind w:firstLine="640"/>
        <w:jc w:val="center"/>
        <w:spacing w:line="360" w:lineRule="auto"/>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 xml:space="preserve">代理机构：</w:t>
      </w:r>
      <w:r>
        <w:rPr>
          <w:rFonts w:hint="eastAsia" w:ascii="仿宋" w:hAnsi="仿宋" w:eastAsia="仿宋" w:cs="仿宋"/>
          <w:color w:val="000000"/>
          <w:sz w:val="32"/>
          <w:szCs w:val="32"/>
          <w:highlight w:val="none"/>
          <w:lang w:eastAsia="zh-CN"/>
        </w:rPr>
        <w:t xml:space="preserve">江苏省招标中心有限公司</w:t>
      </w:r>
      <w:r/>
    </w:p>
    <w:p>
      <w:pPr>
        <w:ind w:firstLine="640"/>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640"/>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640"/>
        <w:jc w:val="center"/>
        <w:spacing w:line="360" w:lineRule="auto"/>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lang w:eastAsia="zh-CN"/>
        </w:rPr>
        <w:t xml:space="preserve">2026年</w:t>
      </w:r>
      <w:r>
        <w:rPr>
          <w:rFonts w:hint="eastAsia" w:ascii="仿宋" w:hAnsi="仿宋" w:eastAsia="仿宋" w:cs="仿宋"/>
          <w:color w:val="000000"/>
          <w:sz w:val="32"/>
          <w:szCs w:val="32"/>
          <w:highlight w:val="none"/>
          <w:lang w:val="en-US" w:eastAsia="zh-CN"/>
        </w:rPr>
        <w:t xml:space="preserve">6</w:t>
      </w:r>
      <w:r>
        <w:rPr>
          <w:rFonts w:hint="eastAsia" w:ascii="仿宋" w:hAnsi="仿宋" w:eastAsia="仿宋" w:cs="仿宋"/>
          <w:color w:val="000000"/>
          <w:sz w:val="32"/>
          <w:szCs w:val="32"/>
          <w:highlight w:val="none"/>
          <w:lang w:eastAsia="zh-CN"/>
        </w:rPr>
        <w:t xml:space="preserve">月</w:t>
      </w:r>
      <w:r/>
    </w:p>
    <w:p>
      <w:pPr>
        <w:jc w:val="center"/>
        <w:spacing w:line="360" w:lineRule="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right="-733"/>
        <w:jc w:val="center"/>
        <w:keepLines/>
        <w:keepNext/>
        <w:spacing w:before="480" w:after="480" w:line="360" w:lineRule="auto"/>
        <w:widowControl/>
        <w:rPr>
          <w:rFonts w:hint="eastAsia" w:ascii="仿宋" w:hAnsi="仿宋" w:eastAsia="仿宋" w:cs="仿宋"/>
          <w:b/>
          <w:bCs/>
          <w:color w:val="000000"/>
          <w:sz w:val="30"/>
          <w:szCs w:val="30"/>
          <w:highlight w:val="none"/>
          <w:lang w:val="zh-CN"/>
        </w:rPr>
        <w:sectPr>
          <w:headerReference w:type="default" r:id="rId9"/>
          <w:footerReference w:type="default" r:id="rId11"/>
          <w:footnotePr/>
          <w:endnotePr/>
          <w:type w:val="nextPage"/>
          <w:pgSz w:w="11906" w:h="16838" w:orient="portrait"/>
          <w:pgMar w:top="1440" w:right="1800" w:bottom="1440" w:left="1800" w:header="851" w:footer="680" w:gutter="0"/>
          <w:cols w:num="1" w:sep="0" w:space="1701" w:equalWidth="1"/>
          <w:docGrid w:linePitch="360"/>
        </w:sectPr>
      </w:pPr>
      <w:r>
        <w:rPr>
          <w:rFonts w:hint="eastAsia" w:ascii="仿宋" w:hAnsi="仿宋" w:eastAsia="仿宋" w:cs="仿宋"/>
          <w:b/>
          <w:bCs/>
          <w:color w:val="000000"/>
          <w:sz w:val="30"/>
          <w:szCs w:val="30"/>
          <w:highlight w:val="none"/>
          <w:lang w:val="zh-CN"/>
        </w:rPr>
      </w:r>
      <w:r/>
    </w:p>
    <w:p>
      <w:pPr>
        <w:ind w:right="-733"/>
        <w:jc w:val="center"/>
        <w:keepLines/>
        <w:keepNext/>
        <w:spacing w:before="480" w:after="480" w:line="360" w:lineRule="auto"/>
        <w:widowControl/>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t xml:space="preserve">目录</w:t>
      </w:r>
      <w:r/>
    </w:p>
    <w:p>
      <w:pPr>
        <w:pStyle w:val="923"/>
        <w:spacing w:line="360" w:lineRule="auto"/>
        <w:tabs>
          <w:tab w:val="right" w:pos="8306" w:leader="dot"/>
        </w:tabs>
        <w:rPr>
          <w:rFonts w:hint="eastAsia" w:ascii="仿宋" w:hAnsi="仿宋" w:eastAsia="仿宋" w:cs="仿宋"/>
          <w:sz w:val="24"/>
          <w:szCs w:val="28"/>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TOC \o "1-3" \h \z \u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fldChar w:fldCharType="begin"/>
      </w:r>
      <w:r>
        <w:rPr>
          <w:rFonts w:hint="eastAsia" w:ascii="仿宋" w:hAnsi="仿宋" w:eastAsia="仿宋" w:cs="仿宋"/>
          <w:sz w:val="24"/>
          <w:szCs w:val="24"/>
          <w:highlight w:val="none"/>
        </w:rPr>
        <w:instrText xml:space="preserve"> HYPERLINK \l _Toc14205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40"/>
          <w:highlight w:val="none"/>
          <w:lang w:val="zh-CN"/>
        </w:rPr>
        <w:t xml:space="preserve">第一章 竞争性磋商公告</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_Toc14205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3</w:t>
      </w:r>
      <w:r>
        <w:rPr>
          <w:rFonts w:hint="eastAsia" w:ascii="仿宋" w:hAnsi="仿宋" w:eastAsia="仿宋" w:cs="仿宋"/>
          <w:sz w:val="24"/>
          <w:szCs w:val="28"/>
          <w:highlight w:val="none"/>
        </w:rPr>
        <w:fldChar w:fldCharType="end"/>
      </w:r>
      <w:r>
        <w:rPr>
          <w:rFonts w:hint="eastAsia" w:ascii="仿宋" w:hAnsi="仿宋" w:eastAsia="仿宋" w:cs="仿宋"/>
          <w:color w:val="000000"/>
          <w:sz w:val="24"/>
          <w:szCs w:val="24"/>
          <w:highlight w:val="none"/>
        </w:rPr>
        <w:fldChar w:fldCharType="end"/>
      </w:r>
      <w:r/>
    </w:p>
    <w:p>
      <w:pPr>
        <w:pStyle w:val="923"/>
        <w:spacing w:line="360" w:lineRule="auto"/>
        <w:tabs>
          <w:tab w:val="right" w:pos="8306" w:leader="dot"/>
        </w:tabs>
        <w:rPr>
          <w:rFonts w:hint="eastAsia" w:ascii="仿宋" w:hAnsi="仿宋" w:eastAsia="仿宋" w:cs="仿宋"/>
          <w:sz w:val="24"/>
          <w:szCs w:val="28"/>
          <w:highlight w:val="none"/>
        </w:rPr>
      </w:pPr>
      <w:r>
        <w:rPr>
          <w:rFonts w:hint="eastAsia" w:ascii="仿宋" w:hAnsi="仿宋" w:eastAsia="仿宋" w:cs="仿宋"/>
          <w:color w:val="000000"/>
          <w:sz w:val="24"/>
          <w:szCs w:val="24"/>
          <w:highlight w:val="none"/>
          <w:lang w:val="zh-CN"/>
        </w:rPr>
        <w:fldChar w:fldCharType="begin"/>
      </w:r>
      <w:r>
        <w:rPr>
          <w:rFonts w:hint="eastAsia" w:ascii="仿宋" w:hAnsi="仿宋" w:eastAsia="仿宋" w:cs="仿宋"/>
          <w:sz w:val="24"/>
          <w:szCs w:val="24"/>
          <w:highlight w:val="none"/>
          <w:lang w:val="zh-CN"/>
        </w:rPr>
        <w:instrText xml:space="preserve"> HYPERLINK \l _Toc19232 </w:instrText>
      </w:r>
      <w:r>
        <w:rPr>
          <w:rFonts w:hint="eastAsia" w:ascii="仿宋" w:hAnsi="仿宋" w:eastAsia="仿宋" w:cs="仿宋"/>
          <w:sz w:val="24"/>
          <w:szCs w:val="24"/>
          <w:highlight w:val="none"/>
          <w:lang w:val="zh-CN"/>
        </w:rPr>
        <w:fldChar w:fldCharType="separate"/>
      </w:r>
      <w:r>
        <w:rPr>
          <w:rFonts w:hint="eastAsia" w:ascii="仿宋" w:hAnsi="仿宋" w:eastAsia="仿宋" w:cs="仿宋"/>
          <w:bCs/>
          <w:sz w:val="24"/>
          <w:szCs w:val="40"/>
          <w:highlight w:val="none"/>
          <w:lang w:val="zh-CN"/>
        </w:rPr>
        <w:t xml:space="preserve">第二章 竞争性磋商须知</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_Toc19232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9</w:t>
      </w:r>
      <w:r>
        <w:rPr>
          <w:rFonts w:hint="eastAsia" w:ascii="仿宋" w:hAnsi="仿宋" w:eastAsia="仿宋" w:cs="仿宋"/>
          <w:sz w:val="24"/>
          <w:szCs w:val="28"/>
          <w:highlight w:val="none"/>
        </w:rPr>
        <w:fldChar w:fldCharType="end"/>
      </w:r>
      <w:r>
        <w:rPr>
          <w:rFonts w:hint="eastAsia" w:ascii="仿宋" w:hAnsi="仿宋" w:eastAsia="仿宋" w:cs="仿宋"/>
          <w:color w:val="000000"/>
          <w:sz w:val="24"/>
          <w:szCs w:val="24"/>
          <w:highlight w:val="none"/>
          <w:lang w:val="zh-CN"/>
        </w:rPr>
        <w:fldChar w:fldCharType="end"/>
      </w:r>
      <w:r/>
    </w:p>
    <w:p>
      <w:pPr>
        <w:pStyle w:val="923"/>
        <w:spacing w:line="360" w:lineRule="auto"/>
        <w:tabs>
          <w:tab w:val="right" w:pos="8306" w:leader="dot"/>
        </w:tabs>
        <w:rPr>
          <w:rFonts w:hint="eastAsia" w:ascii="仿宋" w:hAnsi="仿宋" w:eastAsia="仿宋" w:cs="仿宋"/>
          <w:sz w:val="24"/>
          <w:szCs w:val="28"/>
          <w:highlight w:val="none"/>
        </w:rPr>
      </w:pPr>
      <w:r>
        <w:rPr>
          <w:rFonts w:hint="eastAsia" w:ascii="仿宋" w:hAnsi="仿宋" w:eastAsia="仿宋" w:cs="仿宋"/>
          <w:color w:val="000000"/>
          <w:sz w:val="24"/>
          <w:szCs w:val="24"/>
          <w:highlight w:val="none"/>
          <w:lang w:val="zh-CN"/>
        </w:rPr>
        <w:fldChar w:fldCharType="begin"/>
      </w:r>
      <w:r>
        <w:rPr>
          <w:rFonts w:hint="eastAsia" w:ascii="仿宋" w:hAnsi="仿宋" w:eastAsia="仿宋" w:cs="仿宋"/>
          <w:sz w:val="24"/>
          <w:szCs w:val="24"/>
          <w:highlight w:val="none"/>
          <w:lang w:val="zh-CN"/>
        </w:rPr>
        <w:instrText xml:space="preserve"> HYPERLINK \l _Toc22882 </w:instrText>
      </w:r>
      <w:r>
        <w:rPr>
          <w:rFonts w:hint="eastAsia" w:ascii="仿宋" w:hAnsi="仿宋" w:eastAsia="仿宋" w:cs="仿宋"/>
          <w:sz w:val="24"/>
          <w:szCs w:val="24"/>
          <w:highlight w:val="none"/>
          <w:lang w:val="zh-CN"/>
        </w:rPr>
        <w:fldChar w:fldCharType="separate"/>
      </w:r>
      <w:r>
        <w:rPr>
          <w:rFonts w:hint="eastAsia" w:ascii="仿宋" w:hAnsi="仿宋" w:eastAsia="仿宋" w:cs="仿宋"/>
          <w:bCs/>
          <w:sz w:val="24"/>
          <w:szCs w:val="40"/>
          <w:highlight w:val="none"/>
          <w:lang w:val="zh-CN"/>
        </w:rPr>
        <w:t xml:space="preserve">第三章 评审标准</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_Toc22882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25</w:t>
      </w:r>
      <w:r>
        <w:rPr>
          <w:rFonts w:hint="eastAsia" w:ascii="仿宋" w:hAnsi="仿宋" w:eastAsia="仿宋" w:cs="仿宋"/>
          <w:sz w:val="24"/>
          <w:szCs w:val="28"/>
          <w:highlight w:val="none"/>
        </w:rPr>
        <w:fldChar w:fldCharType="end"/>
      </w:r>
      <w:r>
        <w:rPr>
          <w:rFonts w:hint="eastAsia" w:ascii="仿宋" w:hAnsi="仿宋" w:eastAsia="仿宋" w:cs="仿宋"/>
          <w:color w:val="000000"/>
          <w:sz w:val="24"/>
          <w:szCs w:val="24"/>
          <w:highlight w:val="none"/>
          <w:lang w:val="zh-CN"/>
        </w:rPr>
        <w:fldChar w:fldCharType="end"/>
      </w:r>
      <w:r/>
    </w:p>
    <w:p>
      <w:pPr>
        <w:pStyle w:val="923"/>
        <w:spacing w:line="360" w:lineRule="auto"/>
        <w:tabs>
          <w:tab w:val="right" w:pos="8306" w:leader="dot"/>
        </w:tabs>
        <w:rPr>
          <w:rFonts w:hint="eastAsia" w:ascii="仿宋" w:hAnsi="仿宋" w:eastAsia="仿宋" w:cs="仿宋"/>
          <w:sz w:val="24"/>
          <w:szCs w:val="28"/>
          <w:highlight w:val="none"/>
        </w:rPr>
      </w:pPr>
      <w:r>
        <w:rPr>
          <w:rFonts w:hint="eastAsia" w:ascii="仿宋" w:hAnsi="仿宋" w:eastAsia="仿宋" w:cs="仿宋"/>
          <w:color w:val="000000"/>
          <w:sz w:val="24"/>
          <w:szCs w:val="24"/>
          <w:highlight w:val="none"/>
          <w:lang w:val="zh-CN"/>
        </w:rPr>
        <w:fldChar w:fldCharType="begin"/>
      </w:r>
      <w:r>
        <w:rPr>
          <w:rFonts w:hint="eastAsia" w:ascii="仿宋" w:hAnsi="仿宋" w:eastAsia="仿宋" w:cs="仿宋"/>
          <w:sz w:val="24"/>
          <w:szCs w:val="24"/>
          <w:highlight w:val="none"/>
          <w:lang w:val="zh-CN"/>
        </w:rPr>
        <w:instrText xml:space="preserve"> HYPERLINK \l _Toc9048 </w:instrText>
      </w:r>
      <w:r>
        <w:rPr>
          <w:rFonts w:hint="eastAsia" w:ascii="仿宋" w:hAnsi="仿宋" w:eastAsia="仿宋" w:cs="仿宋"/>
          <w:sz w:val="24"/>
          <w:szCs w:val="24"/>
          <w:highlight w:val="none"/>
          <w:lang w:val="zh-CN"/>
        </w:rPr>
        <w:fldChar w:fldCharType="separate"/>
      </w:r>
      <w:r>
        <w:rPr>
          <w:rFonts w:hint="eastAsia" w:ascii="仿宋" w:hAnsi="仿宋" w:eastAsia="仿宋" w:cs="仿宋"/>
          <w:bCs/>
          <w:sz w:val="24"/>
          <w:szCs w:val="40"/>
          <w:highlight w:val="none"/>
          <w:lang w:val="zh-CN"/>
        </w:rPr>
        <w:t xml:space="preserve">第四章 采购需求</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_Toc9048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30</w:t>
      </w:r>
      <w:r>
        <w:rPr>
          <w:rFonts w:hint="eastAsia" w:ascii="仿宋" w:hAnsi="仿宋" w:eastAsia="仿宋" w:cs="仿宋"/>
          <w:sz w:val="24"/>
          <w:szCs w:val="28"/>
          <w:highlight w:val="none"/>
        </w:rPr>
        <w:fldChar w:fldCharType="end"/>
      </w:r>
      <w:r>
        <w:rPr>
          <w:rFonts w:hint="eastAsia" w:ascii="仿宋" w:hAnsi="仿宋" w:eastAsia="仿宋" w:cs="仿宋"/>
          <w:color w:val="000000"/>
          <w:sz w:val="24"/>
          <w:szCs w:val="24"/>
          <w:highlight w:val="none"/>
          <w:lang w:val="zh-CN"/>
        </w:rPr>
        <w:fldChar w:fldCharType="end"/>
      </w:r>
      <w:r/>
    </w:p>
    <w:p>
      <w:pPr>
        <w:pStyle w:val="923"/>
        <w:spacing w:line="360" w:lineRule="auto"/>
        <w:tabs>
          <w:tab w:val="right" w:pos="8306" w:leader="dot"/>
        </w:tabs>
        <w:rPr>
          <w:rFonts w:hint="eastAsia" w:ascii="仿宋" w:hAnsi="仿宋" w:eastAsia="仿宋" w:cs="仿宋"/>
          <w:sz w:val="24"/>
          <w:szCs w:val="28"/>
          <w:highlight w:val="none"/>
        </w:rPr>
      </w:pPr>
      <w:r>
        <w:rPr>
          <w:rFonts w:hint="eastAsia" w:ascii="仿宋" w:hAnsi="仿宋" w:eastAsia="仿宋" w:cs="仿宋"/>
          <w:color w:val="000000"/>
          <w:sz w:val="24"/>
          <w:szCs w:val="24"/>
          <w:highlight w:val="none"/>
          <w:lang w:val="zh-CN"/>
        </w:rPr>
        <w:fldChar w:fldCharType="begin"/>
      </w:r>
      <w:r>
        <w:rPr>
          <w:rFonts w:hint="eastAsia" w:ascii="仿宋" w:hAnsi="仿宋" w:eastAsia="仿宋" w:cs="仿宋"/>
          <w:sz w:val="24"/>
          <w:szCs w:val="24"/>
          <w:highlight w:val="none"/>
          <w:lang w:val="zh-CN"/>
        </w:rPr>
        <w:instrText xml:space="preserve"> HYPERLINK \l _Toc23531 </w:instrText>
      </w:r>
      <w:r>
        <w:rPr>
          <w:rFonts w:hint="eastAsia" w:ascii="仿宋" w:hAnsi="仿宋" w:eastAsia="仿宋" w:cs="仿宋"/>
          <w:sz w:val="24"/>
          <w:szCs w:val="24"/>
          <w:highlight w:val="none"/>
          <w:lang w:val="zh-CN"/>
        </w:rPr>
        <w:fldChar w:fldCharType="separate"/>
      </w:r>
      <w:r>
        <w:rPr>
          <w:rFonts w:hint="eastAsia" w:ascii="仿宋" w:hAnsi="仿宋" w:eastAsia="仿宋" w:cs="仿宋"/>
          <w:bCs/>
          <w:sz w:val="24"/>
          <w:szCs w:val="40"/>
          <w:highlight w:val="none"/>
          <w:lang w:val="zh-CN" w:eastAsia="zh-CN"/>
        </w:rPr>
        <w:t xml:space="preserve">第</w:t>
      </w:r>
      <w:r>
        <w:rPr>
          <w:rFonts w:hint="eastAsia" w:ascii="仿宋" w:hAnsi="仿宋" w:eastAsia="仿宋" w:cs="仿宋"/>
          <w:bCs/>
          <w:sz w:val="24"/>
          <w:szCs w:val="40"/>
          <w:highlight w:val="none"/>
          <w:lang w:val="en-US" w:eastAsia="zh-CN"/>
        </w:rPr>
        <w:t xml:space="preserve">五</w:t>
      </w:r>
      <w:r>
        <w:rPr>
          <w:rFonts w:hint="eastAsia" w:ascii="仿宋" w:hAnsi="仿宋" w:eastAsia="仿宋" w:cs="仿宋"/>
          <w:bCs/>
          <w:sz w:val="24"/>
          <w:szCs w:val="40"/>
          <w:highlight w:val="none"/>
          <w:lang w:val="zh-CN" w:eastAsia="zh-CN"/>
        </w:rPr>
        <w:t xml:space="preserve">章</w:t>
      </w:r>
      <w:r>
        <w:rPr>
          <w:rFonts w:hint="eastAsia" w:ascii="仿宋" w:hAnsi="仿宋" w:eastAsia="仿宋" w:cs="仿宋"/>
          <w:bCs/>
          <w:sz w:val="24"/>
          <w:szCs w:val="40"/>
          <w:highlight w:val="none"/>
          <w:lang w:val="zh-CN"/>
        </w:rPr>
        <w:t xml:space="preserve"> </w:t>
      </w:r>
      <w:r>
        <w:rPr>
          <w:rFonts w:hint="eastAsia" w:ascii="仿宋" w:hAnsi="仿宋" w:eastAsia="仿宋" w:cs="仿宋"/>
          <w:bCs/>
          <w:sz w:val="24"/>
          <w:szCs w:val="40"/>
          <w:highlight w:val="none"/>
          <w:lang w:val="en-US"/>
        </w:rPr>
        <w:t xml:space="preserve"> </w:t>
      </w:r>
      <w:r>
        <w:rPr>
          <w:rFonts w:hint="eastAsia" w:ascii="仿宋" w:hAnsi="仿宋" w:eastAsia="仿宋" w:cs="仿宋"/>
          <w:bCs/>
          <w:sz w:val="24"/>
          <w:szCs w:val="40"/>
          <w:highlight w:val="none"/>
          <w:lang w:val="zh-CN"/>
        </w:rPr>
        <w:t xml:space="preserve">合同草案条款及格式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_Toc23531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40</w:t>
      </w:r>
      <w:r>
        <w:rPr>
          <w:rFonts w:hint="eastAsia" w:ascii="仿宋" w:hAnsi="仿宋" w:eastAsia="仿宋" w:cs="仿宋"/>
          <w:sz w:val="24"/>
          <w:szCs w:val="28"/>
          <w:highlight w:val="none"/>
        </w:rPr>
        <w:fldChar w:fldCharType="end"/>
      </w:r>
      <w:r>
        <w:rPr>
          <w:rFonts w:hint="eastAsia" w:ascii="仿宋" w:hAnsi="仿宋" w:eastAsia="仿宋" w:cs="仿宋"/>
          <w:color w:val="000000"/>
          <w:sz w:val="24"/>
          <w:szCs w:val="24"/>
          <w:highlight w:val="none"/>
          <w:lang w:val="zh-CN"/>
        </w:rPr>
        <w:fldChar w:fldCharType="end"/>
      </w:r>
      <w:r/>
    </w:p>
    <w:p>
      <w:pPr>
        <w:pStyle w:val="923"/>
        <w:spacing w:line="360" w:lineRule="auto"/>
        <w:tabs>
          <w:tab w:val="right" w:pos="8306" w:leader="dot"/>
        </w:tabs>
        <w:rPr>
          <w:rFonts w:hint="eastAsia" w:ascii="仿宋" w:hAnsi="仿宋" w:eastAsia="仿宋" w:cs="仿宋"/>
          <w:sz w:val="24"/>
          <w:szCs w:val="28"/>
          <w:highlight w:val="none"/>
        </w:rPr>
      </w:pPr>
      <w:r>
        <w:rPr>
          <w:rFonts w:hint="eastAsia" w:ascii="仿宋" w:hAnsi="仿宋" w:eastAsia="仿宋" w:cs="仿宋"/>
          <w:color w:val="000000"/>
          <w:sz w:val="24"/>
          <w:szCs w:val="24"/>
          <w:highlight w:val="none"/>
          <w:lang w:val="zh-CN"/>
        </w:rPr>
        <w:fldChar w:fldCharType="begin"/>
      </w:r>
      <w:r>
        <w:rPr>
          <w:rFonts w:hint="eastAsia" w:ascii="仿宋" w:hAnsi="仿宋" w:eastAsia="仿宋" w:cs="仿宋"/>
          <w:sz w:val="24"/>
          <w:szCs w:val="24"/>
          <w:highlight w:val="none"/>
          <w:lang w:val="zh-CN"/>
        </w:rPr>
        <w:instrText xml:space="preserve"> HYPERLINK \l _Toc5315 </w:instrText>
      </w:r>
      <w:r>
        <w:rPr>
          <w:rFonts w:hint="eastAsia" w:ascii="仿宋" w:hAnsi="仿宋" w:eastAsia="仿宋" w:cs="仿宋"/>
          <w:sz w:val="24"/>
          <w:szCs w:val="24"/>
          <w:highlight w:val="none"/>
          <w:lang w:val="zh-CN"/>
        </w:rPr>
        <w:fldChar w:fldCharType="separate"/>
      </w:r>
      <w:r>
        <w:rPr>
          <w:rFonts w:hint="eastAsia" w:ascii="仿宋" w:hAnsi="仿宋" w:eastAsia="仿宋" w:cs="仿宋"/>
          <w:bCs/>
          <w:sz w:val="24"/>
          <w:szCs w:val="40"/>
          <w:highlight w:val="none"/>
          <w:lang w:val="zh-CN" w:eastAsia="zh-CN"/>
        </w:rPr>
        <w:t xml:space="preserve">第六章  附件</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_Toc5315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47</w:t>
      </w:r>
      <w:r>
        <w:rPr>
          <w:rFonts w:hint="eastAsia" w:ascii="仿宋" w:hAnsi="仿宋" w:eastAsia="仿宋" w:cs="仿宋"/>
          <w:sz w:val="24"/>
          <w:szCs w:val="28"/>
          <w:highlight w:val="none"/>
        </w:rPr>
        <w:fldChar w:fldCharType="end"/>
      </w:r>
      <w:r>
        <w:rPr>
          <w:rFonts w:hint="eastAsia" w:ascii="仿宋" w:hAnsi="仿宋" w:eastAsia="仿宋" w:cs="仿宋"/>
          <w:color w:val="000000"/>
          <w:sz w:val="24"/>
          <w:szCs w:val="24"/>
          <w:highlight w:val="none"/>
          <w:lang w:val="zh-CN"/>
        </w:rPr>
        <w:fldChar w:fldCharType="end"/>
      </w:r>
      <w:r/>
    </w:p>
    <w:p>
      <w:pPr>
        <w:jc w:val="center"/>
        <w:spacing w:line="360" w:lineRule="auto"/>
        <w:rPr>
          <w:rFonts w:hint="eastAsia" w:ascii="仿宋" w:hAnsi="仿宋" w:eastAsia="仿宋" w:cs="仿宋"/>
          <w:b/>
          <w:color w:val="000000"/>
          <w:sz w:val="21"/>
          <w:szCs w:val="21"/>
          <w:highlight w:val="none"/>
          <w:lang w:val="zh-CN"/>
        </w:rPr>
      </w:pPr>
      <w:r>
        <w:rPr>
          <w:rFonts w:hint="eastAsia" w:ascii="仿宋" w:hAnsi="仿宋" w:eastAsia="仿宋" w:cs="仿宋"/>
          <w:color w:val="000000"/>
          <w:sz w:val="24"/>
          <w:szCs w:val="24"/>
          <w:highlight w:val="none"/>
          <w:lang w:val="zh-CN"/>
        </w:rPr>
        <w:fldChar w:fldCharType="end"/>
      </w:r>
      <w:r/>
    </w:p>
    <w:p>
      <w:pPr>
        <w:jc w:val="center"/>
        <w:spacing w:line="360" w:lineRule="auto"/>
        <w:rPr>
          <w:rFonts w:hint="eastAsia" w:ascii="仿宋" w:hAnsi="仿宋" w:eastAsia="仿宋" w:cs="仿宋"/>
          <w:b/>
          <w:color w:val="000000"/>
          <w:sz w:val="21"/>
          <w:szCs w:val="21"/>
          <w:highlight w:val="none"/>
          <w:lang w:val="zh-CN"/>
        </w:rPr>
      </w:pPr>
      <w:r>
        <w:rPr>
          <w:rFonts w:hint="eastAsia" w:ascii="仿宋" w:hAnsi="仿宋" w:eastAsia="仿宋" w:cs="仿宋"/>
          <w:b/>
          <w:color w:val="000000"/>
          <w:sz w:val="21"/>
          <w:szCs w:val="21"/>
          <w:highlight w:val="none"/>
          <w:lang w:val="zh-CN"/>
        </w:rPr>
      </w:r>
      <w:r/>
    </w:p>
    <w:p>
      <w:pPr>
        <w:rPr>
          <w:rFonts w:hint="eastAsia" w:ascii="仿宋" w:hAnsi="仿宋" w:eastAsia="仿宋" w:cs="仿宋"/>
          <w:sz w:val="21"/>
          <w:szCs w:val="22"/>
          <w:highlight w:val="none"/>
          <w:lang w:val="zh-CN" w:eastAsia="zh-CN" w:bidi="ar-SA"/>
        </w:rPr>
      </w:pPr>
      <w:r>
        <w:rPr>
          <w:rFonts w:hint="eastAsia" w:ascii="仿宋" w:hAnsi="仿宋" w:eastAsia="仿宋" w:cs="仿宋"/>
          <w:sz w:val="21"/>
          <w:szCs w:val="22"/>
          <w:highlight w:val="none"/>
          <w:lang w:val="zh-CN" w:eastAsia="zh-CN" w:bidi="ar-SA"/>
        </w:rPr>
      </w:r>
      <w:r/>
    </w:p>
    <w:p>
      <w:pPr>
        <w:rPr>
          <w:rFonts w:hint="eastAsia" w:ascii="仿宋" w:hAnsi="仿宋" w:eastAsia="仿宋" w:cs="仿宋"/>
          <w:highlight w:val="none"/>
          <w:lang w:val="zh-CN" w:eastAsia="zh-CN"/>
        </w:rPr>
      </w:pPr>
      <w:r>
        <w:rPr>
          <w:rFonts w:hint="eastAsia" w:ascii="仿宋" w:hAnsi="仿宋" w:eastAsia="仿宋" w:cs="仿宋"/>
          <w:highlight w:val="none"/>
          <w:lang w:val="zh-CN" w:eastAsia="zh-CN"/>
        </w:rPr>
      </w:r>
      <w:r/>
    </w:p>
    <w:p>
      <w:pPr>
        <w:rPr>
          <w:rFonts w:hint="eastAsia" w:ascii="仿宋" w:hAnsi="仿宋" w:eastAsia="仿宋" w:cs="仿宋"/>
          <w:highlight w:val="none"/>
          <w:lang w:val="zh-CN" w:eastAsia="zh-CN"/>
        </w:rPr>
      </w:pPr>
      <w:r>
        <w:rPr>
          <w:rFonts w:hint="eastAsia" w:ascii="仿宋" w:hAnsi="仿宋" w:eastAsia="仿宋" w:cs="仿宋"/>
          <w:highlight w:val="none"/>
          <w:lang w:val="zh-CN" w:eastAsia="zh-CN"/>
        </w:rPr>
      </w:r>
      <w:r/>
    </w:p>
    <w:p>
      <w:pPr>
        <w:rPr>
          <w:rFonts w:hint="eastAsia" w:ascii="仿宋" w:hAnsi="仿宋" w:eastAsia="仿宋" w:cs="仿宋"/>
          <w:highlight w:val="none"/>
          <w:lang w:val="zh-CN" w:eastAsia="zh-CN"/>
        </w:rPr>
      </w:pPr>
      <w:r>
        <w:rPr>
          <w:rFonts w:hint="eastAsia" w:ascii="仿宋" w:hAnsi="仿宋" w:eastAsia="仿宋" w:cs="仿宋"/>
          <w:highlight w:val="none"/>
          <w:lang w:val="zh-CN" w:eastAsia="zh-CN"/>
        </w:rPr>
      </w:r>
      <w:r/>
    </w:p>
    <w:p>
      <w:pPr>
        <w:jc w:val="left"/>
        <w:tabs>
          <w:tab w:val="left" w:pos="7746" w:leader="none"/>
        </w:tabs>
        <w:rPr>
          <w:rFonts w:hint="eastAsia" w:ascii="仿宋" w:hAnsi="仿宋" w:eastAsia="仿宋" w:cs="仿宋"/>
          <w:highlight w:val="none"/>
          <w:lang w:val="zh-CN" w:eastAsia="zh-CN"/>
        </w:rPr>
        <w:sectPr>
          <w:footerReference w:type="default" r:id="rId12"/>
          <w:footnotePr/>
          <w:endnotePr/>
          <w:type w:val="nextPage"/>
          <w:pgSz w:w="11906" w:h="16838" w:orient="portrait"/>
          <w:pgMar w:top="1440" w:right="1800" w:bottom="1440" w:left="1800" w:header="851" w:footer="680" w:gutter="0"/>
          <w:cols w:num="1" w:sep="0" w:space="1701" w:equalWidth="1"/>
          <w:docGrid w:linePitch="360"/>
        </w:sectPr>
      </w:pPr>
      <w:r>
        <w:rPr>
          <w:rFonts w:hint="eastAsia" w:ascii="仿宋" w:hAnsi="仿宋" w:eastAsia="仿宋" w:cs="仿宋"/>
          <w:highlight w:val="none"/>
          <w:lang w:val="zh-CN" w:eastAsia="zh-CN"/>
        </w:rPr>
        <w:tab/>
      </w:r>
      <w:r/>
    </w:p>
    <w:p>
      <w:pPr>
        <w:jc w:val="center"/>
        <w:spacing w:before="240" w:after="60" w:line="360" w:lineRule="auto"/>
        <w:rPr>
          <w:rFonts w:hint="eastAsia" w:ascii="仿宋" w:hAnsi="仿宋" w:eastAsia="仿宋" w:cs="仿宋"/>
          <w:b/>
          <w:bCs/>
          <w:color w:val="000000"/>
          <w:sz w:val="32"/>
          <w:szCs w:val="32"/>
          <w:highlight w:val="none"/>
        </w:rPr>
        <w:outlineLvl w:val="0"/>
      </w:pPr>
      <w:r/>
      <w:bookmarkStart w:id="0" w:name="_Toc14205"/>
      <w:r/>
      <w:bookmarkStart w:id="1" w:name="_Hlk68179438"/>
      <w:r>
        <w:rPr>
          <w:rFonts w:hint="eastAsia" w:ascii="仿宋" w:hAnsi="仿宋" w:eastAsia="仿宋" w:cs="仿宋"/>
          <w:b/>
          <w:bCs/>
          <w:color w:val="000000"/>
          <w:sz w:val="32"/>
          <w:szCs w:val="32"/>
          <w:highlight w:val="none"/>
          <w:lang w:val="zh-CN"/>
        </w:rPr>
        <w:t xml:space="preserve">第一章 </w:t>
      </w:r>
      <w:bookmarkStart w:id="2" w:name="_Hlk47513045"/>
      <w:r>
        <w:rPr>
          <w:rFonts w:hint="eastAsia" w:ascii="仿宋" w:hAnsi="仿宋" w:eastAsia="仿宋" w:cs="仿宋"/>
          <w:b/>
          <w:bCs/>
          <w:color w:val="000000"/>
          <w:sz w:val="32"/>
          <w:szCs w:val="32"/>
          <w:highlight w:val="none"/>
          <w:lang w:val="zh-CN"/>
        </w:rPr>
        <w:t xml:space="preserve">竞争性磋商公告</w:t>
      </w:r>
      <w:bookmarkEnd w:id="0"/>
      <w:r/>
      <w:r/>
    </w:p>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ind w:firstLine="452"/>
        <w:jc w:val="left"/>
        <w:spacing w:line="360" w:lineRule="auto"/>
        <w:tabs>
          <w:tab w:val="left" w:pos="390" w:leader="none"/>
          <w:tab w:val="center" w:pos="4404" w:leader="none"/>
        </w:tabs>
        <w:rPr>
          <w:rFonts w:hint="eastAsia" w:ascii="仿宋" w:hAnsi="仿宋" w:eastAsia="仿宋" w:cs="仿宋"/>
          <w:color w:val="000000"/>
          <w:spacing w:val="8"/>
          <w:sz w:val="24"/>
          <w:szCs w:val="24"/>
          <w:highlight w:val="none"/>
        </w:rPr>
        <w:pBdr>
          <w:top w:val="single" w:color="000000" w:sz="4" w:space="1"/>
          <w:left w:val="single" w:color="000000" w:sz="4" w:space="4"/>
          <w:bottom w:val="single" w:color="000000" w:sz="4" w:space="1"/>
          <w:right w:val="single" w:color="000000" w:sz="4" w:space="4"/>
        </w:pBdr>
      </w:pPr>
      <w:r/>
      <w:bookmarkStart w:id="3" w:name="_Hlk70523022"/>
      <w:r/>
      <w:bookmarkStart w:id="4" w:name="_Hlk92469455"/>
      <w:r>
        <w:rPr>
          <w:rFonts w:hint="eastAsia" w:ascii="仿宋" w:hAnsi="仿宋" w:eastAsia="仿宋" w:cs="仿宋"/>
          <w:color w:val="000000"/>
          <w:spacing w:val="8"/>
          <w:sz w:val="24"/>
          <w:szCs w:val="24"/>
          <w:highlight w:val="none"/>
        </w:rPr>
        <w:t xml:space="preserve">项目概况</w:t>
      </w:r>
      <w:r/>
    </w:p>
    <w:p>
      <w:pPr>
        <w:ind w:firstLine="454"/>
        <w:jc w:val="left"/>
        <w:spacing w:line="360" w:lineRule="auto"/>
        <w:tabs>
          <w:tab w:val="left" w:pos="390" w:leader="none"/>
          <w:tab w:val="center" w:pos="4404" w:leader="none"/>
        </w:tabs>
        <w:rPr>
          <w:rFonts w:hint="eastAsia" w:ascii="仿宋" w:hAnsi="仿宋" w:eastAsia="仿宋" w:cs="仿宋"/>
          <w:b/>
          <w:bCs/>
          <w:color w:val="000000"/>
          <w:spacing w:val="8"/>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pacing w:val="8"/>
          <w:sz w:val="24"/>
          <w:szCs w:val="24"/>
          <w:highlight w:val="none"/>
          <w:u w:val="single"/>
          <w:lang w:eastAsia="zh-CN"/>
        </w:rPr>
        <w:t xml:space="preserve">南京市应急管理局2026年度“一体两翼”应急综合保障服务项目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pacing w:val="8"/>
          <w:sz w:val="24"/>
          <w:szCs w:val="24"/>
          <w:highlight w:val="none"/>
          <w:u w:val="single"/>
        </w:rPr>
        <w:t xml:space="preserve">江苏政府采购网 </w:t>
      </w:r>
      <w:r>
        <w:rPr>
          <w:rFonts w:hint="eastAsia" w:ascii="仿宋" w:hAnsi="仿宋" w:eastAsia="仿宋" w:cs="仿宋"/>
          <w:color w:val="000000"/>
          <w:spacing w:val="8"/>
          <w:sz w:val="24"/>
          <w:szCs w:val="24"/>
          <w:highlight w:val="none"/>
          <w:u w:val="single"/>
          <w:lang w:val="en-US" w:eastAsia="zh-CN"/>
        </w:rPr>
        <w:t xml:space="preserve">注册登记后</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b/>
          <w:bCs/>
          <w:iCs/>
          <w:color w:val="000000"/>
          <w:spacing w:val="8"/>
          <w:sz w:val="24"/>
          <w:szCs w:val="24"/>
          <w:highlight w:val="none"/>
          <w:lang w:eastAsia="zh-CN"/>
        </w:rPr>
        <w:t xml:space="preserve">2026年6月</w:t>
      </w:r>
      <w:r>
        <w:rPr>
          <w:rFonts w:hint="eastAsia" w:ascii="仿宋" w:hAnsi="仿宋" w:eastAsia="仿宋" w:cs="仿宋"/>
          <w:b/>
          <w:bCs/>
          <w:iCs/>
          <w:color w:val="000000"/>
          <w:spacing w:val="8"/>
          <w:sz w:val="24"/>
          <w:szCs w:val="24"/>
          <w:highlight w:val="none"/>
          <w:lang w:val="en-US" w:eastAsia="zh-CN"/>
        </w:rPr>
        <w:t xml:space="preserve">22</w:t>
      </w:r>
      <w:r>
        <w:rPr>
          <w:rFonts w:hint="eastAsia" w:ascii="仿宋" w:hAnsi="仿宋" w:eastAsia="仿宋" w:cs="仿宋"/>
          <w:b/>
          <w:bCs/>
          <w:iCs/>
          <w:color w:val="000000"/>
          <w:spacing w:val="8"/>
          <w:sz w:val="24"/>
          <w:szCs w:val="24"/>
          <w:highlight w:val="none"/>
          <w:lang w:eastAsia="zh-CN"/>
        </w:rPr>
        <w:t xml:space="preserve">日</w:t>
      </w:r>
      <w:r>
        <w:rPr>
          <w:rFonts w:hint="eastAsia" w:ascii="仿宋" w:hAnsi="仿宋" w:eastAsia="仿宋" w:cs="仿宋"/>
          <w:b/>
          <w:bCs/>
          <w:iCs/>
          <w:color w:val="000000"/>
          <w:spacing w:val="8"/>
          <w:sz w:val="24"/>
          <w:szCs w:val="24"/>
          <w:highlight w:val="none"/>
          <w:lang w:val="en-US" w:eastAsia="zh-CN"/>
        </w:rPr>
        <w:t xml:space="preserve">9</w:t>
      </w:r>
      <w:r>
        <w:rPr>
          <w:rFonts w:hint="eastAsia" w:ascii="仿宋" w:hAnsi="仿宋" w:eastAsia="仿宋" w:cs="仿宋"/>
          <w:b/>
          <w:bCs/>
          <w:color w:val="000000"/>
          <w:spacing w:val="8"/>
          <w:sz w:val="24"/>
          <w:szCs w:val="24"/>
          <w:highlight w:val="none"/>
          <w:lang w:val="en-US" w:eastAsia="zh-CN"/>
        </w:rPr>
        <w:t xml:space="preserve">时3</w:t>
      </w:r>
      <w:r>
        <w:rPr>
          <w:rFonts w:hint="eastAsia" w:ascii="仿宋" w:hAnsi="仿宋" w:eastAsia="仿宋" w:cs="仿宋"/>
          <w:b/>
          <w:bCs/>
          <w:color w:val="000000"/>
          <w:spacing w:val="8"/>
          <w:sz w:val="24"/>
          <w:szCs w:val="24"/>
          <w:highlight w:val="none"/>
        </w:rPr>
        <w:t xml:space="preserve">0分</w:t>
      </w:r>
      <w:r>
        <w:rPr>
          <w:rFonts w:hint="eastAsia" w:ascii="仿宋" w:hAnsi="仿宋" w:eastAsia="仿宋" w:cs="仿宋"/>
          <w:bCs/>
          <w:color w:val="000000"/>
          <w:sz w:val="24"/>
          <w:szCs w:val="24"/>
          <w:highlight w:val="none"/>
        </w:rPr>
        <w:t xml:space="preserve">（北京时间）前提交响应文件</w:t>
      </w:r>
      <w:r>
        <w:rPr>
          <w:rFonts w:hint="eastAsia" w:ascii="仿宋" w:hAnsi="仿宋" w:eastAsia="仿宋" w:cs="仿宋"/>
          <w:color w:val="000000"/>
          <w:sz w:val="24"/>
          <w:szCs w:val="24"/>
          <w:highlight w:val="none"/>
        </w:rPr>
        <w:t xml:space="preserve">。</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bookmarkStart w:id="5" w:name="_Toc19811"/>
      <w:r/>
      <w:bookmarkStart w:id="6" w:name="_Toc70088456"/>
      <w:r/>
      <w:bookmarkStart w:id="7" w:name="_Toc92466464"/>
      <w:r>
        <w:rPr>
          <w:rFonts w:hint="eastAsia" w:ascii="仿宋" w:hAnsi="仿宋" w:eastAsia="仿宋" w:cs="仿宋"/>
          <w:b/>
          <w:bCs/>
          <w:sz w:val="24"/>
          <w:szCs w:val="24"/>
          <w:highlight w:val="none"/>
        </w:rPr>
        <w:t xml:space="preserve">一、项目基本情况</w:t>
      </w:r>
      <w:bookmarkEnd w:id="5"/>
      <w:r/>
      <w:bookmarkEnd w:id="6"/>
      <w:r/>
      <w:bookmarkEnd w:id="7"/>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1.1项目编号：</w:t>
      </w:r>
      <w:r>
        <w:rPr>
          <w:rFonts w:hint="eastAsia" w:ascii="仿宋" w:hAnsi="仿宋" w:eastAsia="仿宋" w:cs="仿宋"/>
          <w:sz w:val="24"/>
          <w:szCs w:val="24"/>
          <w:highlight w:val="none"/>
          <w:lang w:eastAsia="zh-CN"/>
        </w:rPr>
        <w:t xml:space="preserve">JSZC-320100-JITC-C2026-0180</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1.2项目名称：</w:t>
      </w:r>
      <w:r>
        <w:rPr>
          <w:rFonts w:hint="eastAsia" w:ascii="仿宋" w:hAnsi="仿宋" w:eastAsia="仿宋" w:cs="仿宋"/>
          <w:sz w:val="24"/>
          <w:szCs w:val="24"/>
          <w:highlight w:val="none"/>
          <w:lang w:eastAsia="zh-CN"/>
        </w:rPr>
        <w:t xml:space="preserve">南京市应急管理局2026年度“一体两翼”应急综合保障服务项目</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1.3采购方式：竞争性磋商</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1.4预算金额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394万</w:t>
      </w:r>
      <w:r>
        <w:rPr>
          <w:rFonts w:hint="eastAsia" w:ascii="仿宋" w:hAnsi="仿宋" w:eastAsia="仿宋" w:cs="仿宋"/>
          <w:sz w:val="24"/>
          <w:szCs w:val="24"/>
          <w:highlight w:val="none"/>
        </w:rPr>
        <w:t xml:space="preserve">元</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1.5最高限价：</w:t>
      </w:r>
      <w:r>
        <w:rPr>
          <w:rFonts w:hint="eastAsia" w:ascii="仿宋" w:hAnsi="仿宋" w:eastAsia="仿宋" w:cs="仿宋"/>
          <w:sz w:val="24"/>
          <w:szCs w:val="24"/>
          <w:highlight w:val="none"/>
          <w:lang w:val="en-US" w:eastAsia="zh-CN"/>
        </w:rPr>
        <w:t xml:space="preserve">394万</w:t>
      </w:r>
      <w:r>
        <w:rPr>
          <w:rFonts w:hint="eastAsia" w:ascii="仿宋" w:hAnsi="仿宋" w:eastAsia="仿宋" w:cs="仿宋"/>
          <w:sz w:val="24"/>
          <w:szCs w:val="24"/>
          <w:highlight w:val="none"/>
        </w:rPr>
        <w:t xml:space="preserve">元</w:t>
      </w:r>
      <w:r>
        <w:rPr>
          <w:rFonts w:hint="eastAsia" w:ascii="仿宋" w:hAnsi="仿宋" w:eastAsia="仿宋" w:cs="仿宋"/>
          <w:sz w:val="24"/>
          <w:szCs w:val="24"/>
          <w:highlight w:val="none"/>
          <w:lang w:eastAsia="zh-CN"/>
        </w:rPr>
        <w:t xml:space="preserve">（供应商报价超过最高限价的为无效报价，按照无效响应处理）</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rPr>
          <w:rFonts w:hint="eastAsia" w:ascii="仿宋" w:hAnsi="仿宋" w:eastAsia="仿宋" w:cs="仿宋"/>
          <w:sz w:val="24"/>
          <w:szCs w:val="24"/>
          <w:highlight w:val="none"/>
          <w:lang w:val="zh-CN"/>
        </w:rPr>
        <w:t xml:space="preserve">采购需求：通过采购专业的应急综合保障服务，在市应急管理局指挥中心设立市级综合保障队伍，在六合区、高淳区分别设立江北综合保障分队和江南综合保障分队，构建南京市“一体两翼”应急保障服务体系。</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zh-CN"/>
        </w:rPr>
        <w:t xml:space="preserve">合同履行期限</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自合同签订之日起一年。</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本项目标的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仿宋" w:hAnsi="仿宋" w:eastAsia="仿宋" w:cs="仿宋"/>
          <w:b/>
          <w:bCs/>
          <w:sz w:val="24"/>
          <w:szCs w:val="24"/>
          <w:highlight w:val="none"/>
          <w:u w:val="single"/>
        </w:rPr>
        <w:t xml:space="preserve">租赁和商务服务业</w:t>
      </w:r>
      <w:r>
        <w:rPr>
          <w:rFonts w:hint="eastAsia" w:ascii="仿宋" w:hAnsi="仿宋" w:eastAsia="仿宋" w:cs="仿宋"/>
          <w:sz w:val="24"/>
          <w:szCs w:val="24"/>
          <w:highlight w:val="none"/>
        </w:rPr>
        <w:t xml:space="preserve">。</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本项目（是/否）接受联合体：否</w:t>
      </w:r>
      <w:r>
        <w:rPr>
          <w:rFonts w:hint="eastAsia" w:ascii="仿宋" w:hAnsi="仿宋" w:eastAsia="仿宋" w:cs="仿宋"/>
          <w:sz w:val="24"/>
          <w:szCs w:val="24"/>
          <w:highlight w:val="none"/>
          <w:lang w:eastAsia="zh-CN"/>
        </w:rPr>
        <w:t xml:space="preserve">。</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bookmarkStart w:id="8" w:name="_Toc92466465"/>
      <w:r/>
      <w:bookmarkStart w:id="9" w:name="_Toc27682"/>
      <w:r/>
      <w:bookmarkStart w:id="10" w:name="_Toc70088457"/>
      <w:r>
        <w:rPr>
          <w:rFonts w:hint="eastAsia" w:ascii="仿宋" w:hAnsi="仿宋" w:eastAsia="仿宋" w:cs="仿宋"/>
          <w:b/>
          <w:bCs/>
          <w:sz w:val="24"/>
          <w:szCs w:val="24"/>
          <w:highlight w:val="none"/>
        </w:rPr>
        <w:t xml:space="preserve">二、</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的资格要求：</w:t>
      </w:r>
      <w:bookmarkEnd w:id="8"/>
      <w:r/>
      <w:bookmarkEnd w:id="9"/>
      <w:r/>
      <w:bookmarkEnd w:id="10"/>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2.1满足《中华人民共和国政府采购法》第二十二条规定：</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（1）具有独立承担民事责任的能力（法人或者其他组织提供营业执照或法人证书，自然人提供身份证）</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具有良好的商业信誉和健全的财务会计制度（提供参加本次政府采购活动前6个月内至少一个月份的会计报表（至少包括资产负债表和利润表）或银行出具的响应文件递交截止时间前六个月内银行出具的资信证明或其上一年度经审计的财务报告）</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（3）具有履行合同所必需的设备和专业技术能力（根据项目需求提供履行合同所必需的设备和专业技术能力的声明或证明材料）</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（4）参加本项目政府采购活动前三年内，在经营活动中没有重大违法记录（提供参加本次政府采购活动前3年内在经营活动中没有重大违法记录的书面声明）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（5）有依法缴纳税收和社会保障资金的良好记录（提供参加本次政府采购活动前半年内（至少一个月）依法缴纳税收和社会保障资金的相关材料，依法享受免缴、缓缴的，提供证明材料）</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（6）法律、行政法规规定的其他条件：无</w:t>
      </w:r>
      <w:r/>
    </w:p>
    <w:p>
      <w:pPr>
        <w:ind w:firstLine="482"/>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bCs/>
          <w:sz w:val="24"/>
          <w:szCs w:val="24"/>
          <w:highlight w:val="none"/>
          <w:lang w:eastAsia="zh-CN"/>
        </w:rPr>
        <w:t xml:space="preserve">2.2落实政府采购政策需满足的资格要求：</w:t>
      </w:r>
      <w:r>
        <w:rPr>
          <w:rFonts w:hint="eastAsia" w:ascii="仿宋" w:hAnsi="仿宋" w:eastAsia="仿宋" w:cs="仿宋"/>
          <w:b w:val="0"/>
          <w:bCs w:val="0"/>
          <w:sz w:val="24"/>
          <w:szCs w:val="24"/>
          <w:highlight w:val="none"/>
          <w:lang w:eastAsia="zh-CN"/>
        </w:rPr>
        <w:t xml:space="preserve">（如属于专门面向中小企业采购的项目，供应商应为中小微企业、监狱企业、残疾人福利单位）</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本项目按照以下第（4）种方式落实政府采购促进中小企业发展的要求：</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（1）本项目整体专门面向中小企业采购服务。</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（2）本项目整体专门面向小微企业采购服务。</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（3）本项目通过以下第（）种方式预留部分采购份额采购中小企业服务：</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①本项目要求供应商以联合体形式参加，中小企业合同金额应当达到的比例为_%。</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②本项目要求供应商进行合同分包，中小企业合同金额应当达到的比例为_%。</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（4）本项目为非预留份额的采购项目或采购包，执行价格扣除优惠政策，具体详见第三章评</w:t>
      </w:r>
      <w:r>
        <w:rPr>
          <w:rFonts w:hint="eastAsia" w:ascii="仿宋" w:hAnsi="仿宋" w:eastAsia="仿宋" w:cs="仿宋"/>
          <w:b w:val="0"/>
          <w:bCs w:val="0"/>
          <w:sz w:val="24"/>
          <w:szCs w:val="24"/>
          <w:highlight w:val="none"/>
          <w:lang w:val="en-US" w:eastAsia="zh-CN"/>
        </w:rPr>
        <w:t xml:space="preserve">审</w:t>
      </w:r>
      <w:r>
        <w:rPr>
          <w:rFonts w:hint="eastAsia" w:ascii="仿宋" w:hAnsi="仿宋" w:eastAsia="仿宋" w:cs="仿宋"/>
          <w:b w:val="0"/>
          <w:bCs w:val="0"/>
          <w:sz w:val="24"/>
          <w:szCs w:val="24"/>
          <w:highlight w:val="none"/>
          <w:lang w:eastAsia="zh-CN"/>
        </w:rPr>
        <w:t xml:space="preserve">标准。</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2.3采购人根据采购项目的特殊要求规定的特定条件，并提供符合特殊要求的证明材料或者情况说明：无</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2.4第2.1（4）条所称重大违法记录，是指供应商因违法经营受到刑事处罚或者责令停产停业、吊销许可证或者执照、较大数额罚款等行政处罚。</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2.5供应商在参加政府采购活动前3年内因违法经营被禁止在一定期限内参加政府采购活动，期限届满的，可以参加政府采购活动。</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2.6单位负责人为同一人或者存在直接控股、管理关系的不同供应商，不得参加同一合同项下的政府采购活动。</w:t>
      </w:r>
      <w:r/>
    </w:p>
    <w:p>
      <w:pPr>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2.7为采购项目提供整体设计、规范编制或者项目管理、监理、检测等服务的供应商，不得再参加该采购项目的其他采购活动。</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zh-CN"/>
        </w:rPr>
      </w:pPr>
      <w:r>
        <w:rPr>
          <w:rFonts w:hint="eastAsia" w:ascii="仿宋" w:hAnsi="仿宋" w:eastAsia="仿宋" w:cs="仿宋"/>
          <w:b w:val="0"/>
          <w:bCs w:val="0"/>
          <w:sz w:val="24"/>
          <w:szCs w:val="24"/>
          <w:highlight w:val="none"/>
          <w:lang w:eastAsia="zh-CN"/>
        </w:rPr>
        <w:t xml:space="preserve">2.8拒绝列入失信被执行人、重大税收违法案件当事人名单、政府采购严重违法失信行为记录名单的供应商参与政府采购活动。采购代理机构将在开启结束后，通过“中国政府采购网”、“信用中国”网站、“信用江苏”网站等渠道查询供应商信用记录并保存。</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bookmarkStart w:id="11" w:name="_Toc8765"/>
      <w:r/>
      <w:bookmarkStart w:id="12" w:name="_Toc92466466"/>
      <w:r/>
      <w:bookmarkStart w:id="13" w:name="_Toc70088458"/>
      <w:r>
        <w:rPr>
          <w:rFonts w:hint="eastAsia" w:ascii="仿宋" w:hAnsi="仿宋" w:eastAsia="仿宋" w:cs="仿宋"/>
          <w:b/>
          <w:bCs/>
          <w:sz w:val="24"/>
          <w:szCs w:val="24"/>
          <w:highlight w:val="none"/>
        </w:rPr>
        <w:t xml:space="preserve">三、获取采购文件</w:t>
      </w:r>
      <w:bookmarkEnd w:id="11"/>
      <w:r/>
      <w:bookmarkEnd w:id="12"/>
      <w:r/>
      <w:bookmarkEnd w:id="13"/>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bookmarkStart w:id="14" w:name="_Toc8468"/>
      <w:r/>
      <w:bookmarkStart w:id="15" w:name="_Toc70088459"/>
      <w:r/>
      <w:bookmarkStart w:id="16" w:name="_Toc92466467"/>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时间：自磋商公告发布之日起5个工作日</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地点：江苏政府采购网“苏采云”系统</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3.3</w:t>
      </w:r>
      <w:r>
        <w:rPr>
          <w:rFonts w:hint="eastAsia" w:ascii="仿宋" w:hAnsi="仿宋" w:eastAsia="仿宋" w:cs="仿宋"/>
          <w:sz w:val="24"/>
          <w:szCs w:val="24"/>
          <w:highlight w:val="none"/>
        </w:rPr>
        <w:t xml:space="preserve">方式：供应商</w:t>
      </w:r>
      <w:r>
        <w:rPr>
          <w:rFonts w:hint="eastAsia" w:ascii="仿宋" w:hAnsi="仿宋" w:eastAsia="仿宋" w:cs="仿宋"/>
          <w:sz w:val="24"/>
          <w:szCs w:val="24"/>
          <w:highlight w:val="none"/>
          <w:lang w:eastAsia="zh-CN"/>
        </w:rPr>
        <w:t xml:space="preserve">登录</w:t>
      </w:r>
      <w:r>
        <w:rPr>
          <w:rFonts w:hint="eastAsia" w:ascii="仿宋" w:hAnsi="仿宋" w:eastAsia="仿宋" w:cs="仿宋"/>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3.4</w:t>
      </w:r>
      <w:r>
        <w:rPr>
          <w:rFonts w:hint="eastAsia" w:ascii="仿宋" w:hAnsi="仿宋" w:eastAsia="仿宋" w:cs="仿宋"/>
          <w:sz w:val="24"/>
          <w:szCs w:val="24"/>
          <w:highlight w:val="none"/>
        </w:rPr>
        <w:t xml:space="preserve">售价：0.00元</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四、响应文件提交</w:t>
      </w:r>
      <w:bookmarkEnd w:id="14"/>
      <w:r/>
      <w:bookmarkEnd w:id="15"/>
      <w:r/>
      <w:bookmarkEnd w:id="16"/>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4.1截止时间：</w:t>
      </w:r>
      <w:r>
        <w:rPr>
          <w:rFonts w:hint="eastAsia" w:ascii="仿宋" w:hAnsi="仿宋" w:eastAsia="仿宋" w:cs="仿宋"/>
          <w:sz w:val="24"/>
          <w:szCs w:val="24"/>
          <w:highlight w:val="none"/>
          <w:lang w:eastAsia="zh-CN"/>
        </w:rPr>
        <w:t xml:space="preserve">2026年6月</w:t>
      </w:r>
      <w:r>
        <w:rPr>
          <w:rFonts w:hint="eastAsia" w:ascii="仿宋" w:hAnsi="仿宋" w:eastAsia="仿宋" w:cs="仿宋"/>
          <w:sz w:val="24"/>
          <w:szCs w:val="24"/>
          <w:highlight w:val="none"/>
          <w:lang w:val="en-US" w:eastAsia="zh-CN"/>
        </w:rPr>
        <w:t xml:space="preserve">22</w:t>
      </w:r>
      <w:r>
        <w:rPr>
          <w:rFonts w:hint="eastAsia" w:ascii="仿宋" w:hAnsi="仿宋" w:eastAsia="仿宋" w:cs="仿宋"/>
          <w:sz w:val="24"/>
          <w:szCs w:val="24"/>
          <w:highlight w:val="none"/>
          <w:lang w:eastAsia="zh-CN"/>
        </w:rPr>
        <w:t xml:space="preserve">日</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点</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0分（北京时间）</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4.2地点：江苏省政府采购管理交易系统（苏采云）（以下简称“苏采云”）（网址：http://jszfcg.jsczt.cn/）</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bookmarkStart w:id="17" w:name="_Toc30857"/>
      <w:r/>
      <w:bookmarkStart w:id="18" w:name="_Toc92466468"/>
      <w:r/>
      <w:bookmarkStart w:id="19" w:name="_Toc70088460"/>
      <w:r>
        <w:rPr>
          <w:rFonts w:hint="eastAsia" w:ascii="仿宋" w:hAnsi="仿宋" w:eastAsia="仿宋" w:cs="仿宋"/>
          <w:b/>
          <w:bCs/>
          <w:sz w:val="24"/>
          <w:szCs w:val="24"/>
          <w:highlight w:val="none"/>
        </w:rPr>
        <w:t xml:space="preserve">五、开启</w:t>
      </w:r>
      <w:bookmarkEnd w:id="17"/>
      <w:r/>
      <w:bookmarkEnd w:id="18"/>
      <w:r/>
      <w:bookmarkEnd w:id="19"/>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5.1时间：</w:t>
      </w:r>
      <w:r>
        <w:rPr>
          <w:rFonts w:hint="eastAsia" w:ascii="仿宋" w:hAnsi="仿宋" w:eastAsia="仿宋" w:cs="仿宋"/>
          <w:sz w:val="24"/>
          <w:szCs w:val="24"/>
          <w:highlight w:val="none"/>
          <w:lang w:eastAsia="zh-CN"/>
        </w:rPr>
        <w:t xml:space="preserve">2026年6月</w:t>
      </w:r>
      <w:r>
        <w:rPr>
          <w:rFonts w:hint="eastAsia" w:ascii="仿宋" w:hAnsi="仿宋" w:eastAsia="仿宋" w:cs="仿宋"/>
          <w:sz w:val="24"/>
          <w:szCs w:val="24"/>
          <w:highlight w:val="none"/>
          <w:lang w:val="en-US" w:eastAsia="zh-CN"/>
        </w:rPr>
        <w:t xml:space="preserve">22</w:t>
      </w:r>
      <w:r>
        <w:rPr>
          <w:rFonts w:hint="eastAsia" w:ascii="仿宋" w:hAnsi="仿宋" w:eastAsia="仿宋" w:cs="仿宋"/>
          <w:sz w:val="24"/>
          <w:szCs w:val="24"/>
          <w:highlight w:val="none"/>
          <w:lang w:eastAsia="zh-CN"/>
        </w:rPr>
        <w:t xml:space="preserve">日</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点</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0分（北京</w:t>
      </w:r>
      <w:bookmarkStart w:id="136" w:name="_GoBack"/>
      <w:r>
        <w:rPr>
          <w:rFonts w:hint="eastAsia" w:ascii="仿宋" w:hAnsi="仿宋" w:eastAsia="仿宋" w:cs="仿宋"/>
          <w:sz w:val="24"/>
          <w:szCs w:val="24"/>
          <w:highlight w:val="none"/>
        </w:rPr>
        <w:t xml:space="preserve">时间</w:t>
      </w:r>
      <w:bookmarkEnd w:id="136"/>
      <w:r>
        <w:rPr>
          <w:rFonts w:hint="eastAsia" w:ascii="仿宋" w:hAnsi="仿宋" w:eastAsia="仿宋" w:cs="仿宋"/>
          <w:sz w:val="24"/>
          <w:szCs w:val="24"/>
          <w:highlight w:val="none"/>
        </w:rPr>
        <w:t xml:space="preserve">）</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5.2地点：“苏采云”网上</w:t>
      </w:r>
      <w:r>
        <w:rPr>
          <w:rFonts w:hint="eastAsia" w:ascii="仿宋" w:hAnsi="仿宋" w:eastAsia="仿宋" w:cs="仿宋"/>
          <w:sz w:val="24"/>
          <w:szCs w:val="24"/>
          <w:highlight w:val="none"/>
          <w:lang w:eastAsia="zh-CN"/>
        </w:rPr>
        <w:t xml:space="preserve">开启</w:t>
      </w:r>
      <w:r>
        <w:rPr>
          <w:rFonts w:hint="eastAsia" w:ascii="仿宋" w:hAnsi="仿宋" w:eastAsia="仿宋" w:cs="仿宋"/>
          <w:sz w:val="24"/>
          <w:szCs w:val="24"/>
          <w:highlight w:val="none"/>
        </w:rPr>
        <w:t xml:space="preserve">大厅</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bookmarkStart w:id="20" w:name="_Toc92466469"/>
      <w:r/>
      <w:bookmarkStart w:id="21" w:name="_Toc4076"/>
      <w:r/>
      <w:bookmarkStart w:id="22" w:name="_Toc70088461"/>
      <w:r>
        <w:rPr>
          <w:rFonts w:hint="eastAsia" w:ascii="仿宋" w:hAnsi="仿宋" w:eastAsia="仿宋" w:cs="仿宋"/>
          <w:b/>
          <w:bCs/>
          <w:sz w:val="24"/>
          <w:szCs w:val="24"/>
          <w:highlight w:val="none"/>
        </w:rPr>
        <w:t xml:space="preserve">六、公告期限</w:t>
      </w:r>
      <w:bookmarkEnd w:id="20"/>
      <w:r/>
      <w:bookmarkEnd w:id="21"/>
      <w:r/>
      <w:bookmarkEnd w:id="22"/>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自本公告发布之日起3个工作日。</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bookmarkStart w:id="23" w:name="_Toc70088462"/>
      <w:r/>
      <w:bookmarkStart w:id="24" w:name="_Toc92466470"/>
      <w:r/>
      <w:bookmarkStart w:id="25" w:name="_Toc25457"/>
      <w:r>
        <w:rPr>
          <w:rFonts w:hint="eastAsia" w:ascii="仿宋" w:hAnsi="仿宋" w:eastAsia="仿宋" w:cs="仿宋"/>
          <w:b/>
          <w:bCs/>
          <w:sz w:val="24"/>
          <w:szCs w:val="24"/>
          <w:highlight w:val="none"/>
        </w:rPr>
        <w:t xml:space="preserve">七、其他补充事宜</w:t>
      </w:r>
      <w:bookmarkEnd w:id="23"/>
      <w:r/>
      <w:bookmarkEnd w:id="24"/>
      <w:r/>
      <w:bookmarkEnd w:id="25"/>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7.1本采购公告在江苏政府采购网（http://www.ccgp-jiangsu.gov.cn/）、公示发布，敬请各供应商关注。</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7.2有关本次磋商的事项若存在变动或修改，请及时关注“江苏政府采购网”（www.ccgp-jiangsu.gov.cn）发布的关于本项目的信息更正公告。</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7.3勘查现场：采购人不集中组织，供应商可自行考察。</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7.4潜在供应商访问政府采购管理交易系统（苏采云）的网络地址和方法：</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3）“CA数字证书”的办理材料以及供应商操作手册详见：http://jsxcmm.com/help/gys.html。</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4）潜在供应商访问“苏采云”系统的网络地址和方法：“苏采云”系统的网址：http://jszfcg.jsczt.cn/jszc/login。</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5）采购文件（后缀名为“.kedt”）、供应商操作手册及政府采购客户端工具也可通过“苏采云”系统--已报名项目--报名详情页面内相应链接进行下载。</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6）招标代理机构（采购代理机构）将数据电文形式的采购文件加载至“苏采云”系统，供潜在供应商下载或者查阅。</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7）苏采云系统使用谷歌浏览器参与不见面开启。</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“苏采云”南京地区客服热线025-83633744、025-83633743。</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7.5政府采购信用承诺</w:t>
      </w:r>
      <w:r/>
    </w:p>
    <w:p>
      <w:pPr>
        <w:ind w:firstLine="480"/>
        <w:jc w:val="left"/>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w:t>
      </w:r>
      <w:r>
        <w:rPr>
          <w:rFonts w:hint="eastAsia" w:ascii="仿宋" w:hAnsi="仿宋" w:eastAsia="仿宋" w:cs="仿宋"/>
          <w:sz w:val="24"/>
          <w:szCs w:val="24"/>
          <w:highlight w:val="none"/>
          <w:lang w:val="en-US" w:eastAsia="zh-CN"/>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电子响应文件一并递交。</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（1）符合国家相关规定的财务状况报告；</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（2）依法缴纳税收的证明材料；</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（3）依法缴纳社会保障资金的证明材料；</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（4）具备履行政府采购合同所必需的设备和专业技术能力的证明材料；</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（5）参加政府采购活动前三年内在经营活动中没有重大违法记录的证明材料；</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（6）未被列入失信被执行人、重大税收违法失信主体、政府采购严重违法失信行为记录名单的证明材料。</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供应商涉及以下情形的，不适用信用承诺：</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（1）供应商被列入严重失信主体名单；</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（2）被相关监管部门作出行政处罚且尚在处罚有效期内；</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（3）其他法律、行政法规规定的不适用信用承诺的情形。</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7.6采购项目需要落实的政府采购政策</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（1）政府采购促进中小企业发展</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（2）政府采购支持监狱企业发展</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（3）政府采购促进残疾人就业</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（4）政府采购鼓励采购节能环保产品</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7.7</w:t>
      </w:r>
      <w:r>
        <w:rPr>
          <w:rFonts w:hint="eastAsia" w:ascii="仿宋" w:hAnsi="仿宋" w:eastAsia="仿宋" w:cs="仿宋"/>
          <w:sz w:val="24"/>
          <w:szCs w:val="24"/>
          <w:highlight w:val="none"/>
        </w:rPr>
        <w:t xml:space="preserve">本次采购采用“政府采购管理交易系统（苏采云）”，</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和</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结果发布全程电子化，</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方式为不见面</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。供应商应当按照《政府采购管理交易系统（苏采云）供应商操作手册》参加</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活动。如供应商未按要求操作，由此所产生的风险由供应商自行承担。</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7.8</w:t>
      </w:r>
      <w:r>
        <w:rPr>
          <w:rFonts w:hint="eastAsia" w:ascii="仿宋" w:hAnsi="仿宋" w:eastAsia="仿宋" w:cs="仿宋"/>
          <w:sz w:val="24"/>
          <w:szCs w:val="24"/>
          <w:highlight w:val="none"/>
        </w:rPr>
        <w:t xml:space="preserve">供应商如确定参加磋商，可自行下载采购文件及有关资料，按照《操作手册》进行注册，领取CA和办理电子签章，并按《操作手册》要求制作、上传电子</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7.9</w:t>
      </w:r>
      <w:r>
        <w:rPr>
          <w:rFonts w:hint="eastAsia" w:ascii="仿宋" w:hAnsi="仿宋" w:eastAsia="仿宋" w:cs="仿宋"/>
          <w:sz w:val="24"/>
          <w:szCs w:val="24"/>
          <w:highlight w:val="none"/>
        </w:rPr>
        <w:t xml:space="preserve">竞争性磋商项目将与供应商就磋商文件进行线上磋商，请供应商在</w:t>
      </w:r>
      <w:r>
        <w:rPr>
          <w:rFonts w:hint="eastAsia" w:ascii="仿宋" w:hAnsi="仿宋" w:eastAsia="仿宋" w:cs="仿宋"/>
          <w:sz w:val="24"/>
          <w:szCs w:val="24"/>
          <w:highlight w:val="none"/>
          <w:lang w:eastAsia="zh-CN"/>
        </w:rPr>
        <w:t xml:space="preserve">开启</w:t>
      </w:r>
      <w:r>
        <w:rPr>
          <w:rFonts w:hint="eastAsia" w:ascii="仿宋" w:hAnsi="仿宋" w:eastAsia="仿宋" w:cs="仿宋"/>
          <w:sz w:val="24"/>
          <w:szCs w:val="24"/>
          <w:highlight w:val="none"/>
        </w:rPr>
        <w:t xml:space="preserve">前登录谷歌浏览器进入不见面大厅，并准备好耳麦和摄像设备。因供应商网络与电源不稳定、未按要求配置上述设备、上述设备发生故障等自身原因，导致磋商失败，供应商自行承担其后果。</w:t>
      </w:r>
      <w:r/>
    </w:p>
    <w:p>
      <w:pPr>
        <w:pStyle w:val="1093"/>
        <w:ind w:firstLine="48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14"/>
        <w:keepLines w:val="0"/>
        <w:keepNext w:val="0"/>
        <w:pageBreakBefore w:val="0"/>
        <w:spacing w:line="360" w:lineRule="auto"/>
        <w:shd w:val="clear" w:color="auto" w:fill="ffffff"/>
        <w:widowControl/>
        <w:tabs>
          <w:tab w:val="left" w:pos="426" w:leader="none"/>
        </w:tabs>
        <w:rPr>
          <w:rFonts w:hint="eastAsia" w:ascii="仿宋" w:hAnsi="仿宋" w:eastAsia="仿宋" w:cs="仿宋"/>
          <w:b/>
          <w:color w:val="000000"/>
          <w:spacing w:val="8"/>
          <w:sz w:val="24"/>
          <w:szCs w:val="24"/>
          <w:highlight w:val="none"/>
        </w:rPr>
        <w:outlineLvl w:val="1"/>
      </w:pPr>
      <w:r/>
      <w:bookmarkStart w:id="26" w:name="_Toc92466471"/>
      <w:r/>
      <w:bookmarkStart w:id="27" w:name="_Toc70088463"/>
      <w:r/>
      <w:bookmarkStart w:id="28" w:name="_Toc28659"/>
      <w:r/>
      <w:bookmarkStart w:id="29" w:name="_Toc770"/>
      <w:r>
        <w:rPr>
          <w:rFonts w:hint="eastAsia" w:ascii="仿宋" w:hAnsi="仿宋" w:eastAsia="仿宋" w:cs="仿宋"/>
          <w:b/>
          <w:color w:val="000000"/>
          <w:spacing w:val="8"/>
          <w:sz w:val="24"/>
          <w:szCs w:val="24"/>
          <w:highlight w:val="none"/>
        </w:rPr>
        <w:t xml:space="preserve">八、对本次采购提出询问，请按以下方式联系</w:t>
      </w:r>
      <w:bookmarkEnd w:id="2"/>
      <w:r/>
      <w:bookmarkEnd w:id="26"/>
      <w:r/>
      <w:bookmarkEnd w:id="27"/>
      <w:r/>
      <w:bookmarkEnd w:id="28"/>
      <w:r/>
      <w:bookmarkEnd w:id="29"/>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8.1采购人信息</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南京市应急管理局</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刘先生</w:t>
      </w:r>
      <w:r/>
    </w:p>
    <w:p>
      <w:pPr>
        <w:ind w:firstLine="480"/>
        <w:keepLines w:val="0"/>
        <w:keepNext w:val="0"/>
        <w:pageBreakBefore w:val="0"/>
        <w:spacing w:line="48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lang w:val="en-US" w:eastAsia="zh-CN"/>
        </w:rPr>
        <w:t xml:space="preserve">025-83630379</w:t>
      </w:r>
      <w:r/>
    </w:p>
    <w:p>
      <w:pPr>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eastAsia="zh-CN"/>
        </w:rPr>
        <w:t xml:space="preserve">江苏省南京市玄武区双龙巷22号</w:t>
      </w:r>
      <w:r>
        <w:rPr>
          <w:rFonts w:hint="eastAsia" w:ascii="仿宋" w:hAnsi="仿宋" w:eastAsia="仿宋" w:cs="仿宋"/>
          <w:sz w:val="24"/>
          <w:szCs w:val="24"/>
          <w:highlight w:val="none"/>
        </w:rPr>
        <w:t xml:space="preserve">‌</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8.2采购代理机构信息</w:t>
      </w:r>
      <w:bookmarkEnd w:id="1"/>
      <w:r/>
      <w:bookmarkEnd w:id="3"/>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江苏省招标中心有限公司</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eastAsia="zh-CN"/>
        </w:rPr>
        <w:t xml:space="preserve">吴工</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电话：</w:t>
      </w:r>
      <w:r>
        <w:rPr>
          <w:rFonts w:hint="eastAsia" w:ascii="仿宋" w:hAnsi="仿宋" w:eastAsia="仿宋" w:cs="仿宋"/>
          <w:sz w:val="24"/>
          <w:szCs w:val="24"/>
          <w:highlight w:val="none"/>
          <w:lang w:eastAsia="zh-CN"/>
        </w:rPr>
        <w:t xml:space="preserve">19895869599</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eastAsia="zh-CN"/>
        </w:rPr>
        <w:t xml:space="preserve">南京市鼓楼区郑和中路118号16楼1605室</w:t>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8.3项目联系方式</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eastAsia="zh-CN"/>
        </w:rPr>
        <w:t xml:space="preserve">吴工</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电话：</w:t>
      </w:r>
      <w:r>
        <w:rPr>
          <w:rFonts w:hint="eastAsia" w:ascii="仿宋" w:hAnsi="仿宋" w:eastAsia="仿宋" w:cs="仿宋"/>
          <w:sz w:val="24"/>
          <w:szCs w:val="24"/>
          <w:highlight w:val="none"/>
          <w:lang w:eastAsia="zh-CN"/>
        </w:rPr>
        <w:t xml:space="preserve">19895869599</w:t>
      </w:r>
      <w:bookmarkEnd w:id="4"/>
      <w:r/>
      <w:r/>
    </w:p>
    <w:p>
      <w:pPr>
        <w:jc w:val="center"/>
        <w:spacing w:before="240" w:after="60" w:line="360" w:lineRule="auto"/>
        <w:rPr>
          <w:rFonts w:hint="eastAsia" w:ascii="仿宋" w:hAnsi="仿宋" w:eastAsia="仿宋" w:cs="仿宋"/>
          <w:b/>
          <w:bCs/>
          <w:color w:val="000000"/>
          <w:sz w:val="32"/>
          <w:szCs w:val="32"/>
          <w:highlight w:val="none"/>
          <w:lang w:val="zh-CN"/>
        </w:rPr>
        <w:outlineLvl w:val="0"/>
      </w:pPr>
      <w:r>
        <w:rPr>
          <w:rFonts w:hint="eastAsia" w:ascii="仿宋" w:hAnsi="仿宋" w:eastAsia="仿宋" w:cs="仿宋"/>
          <w:b/>
          <w:bCs/>
          <w:color w:val="000000"/>
          <w:sz w:val="21"/>
          <w:szCs w:val="21"/>
          <w:highlight w:val="none"/>
          <w:lang w:val="zh-CN"/>
        </w:rPr>
        <w:br w:type="page" w:clear="all"/>
      </w:r>
      <w:bookmarkStart w:id="30" w:name="_Toc19232"/>
      <w:r>
        <w:rPr>
          <w:rFonts w:hint="eastAsia" w:ascii="仿宋" w:hAnsi="仿宋" w:eastAsia="仿宋" w:cs="仿宋"/>
          <w:b/>
          <w:bCs/>
          <w:color w:val="000000"/>
          <w:sz w:val="32"/>
          <w:szCs w:val="32"/>
          <w:highlight w:val="none"/>
          <w:lang w:val="zh-CN"/>
        </w:rPr>
        <w:t xml:space="preserve">第二章 竞争性磋商须知</w:t>
      </w:r>
      <w:bookmarkEnd w:id="30"/>
      <w:r/>
      <w:r/>
    </w:p>
    <w:p>
      <w:pPr>
        <w:ind w:firstLine="420"/>
        <w:keepLines w:val="0"/>
        <w:keepNext w:val="0"/>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一、总则</w:t>
      </w:r>
      <w:r/>
    </w:p>
    <w:p>
      <w:pPr>
        <w:ind w:firstLine="422"/>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1、适用法律</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《中华人民共和国政府采购法》、《中华人民共和国政府采购法实施条例》、《</w:t>
      </w:r>
      <w:r>
        <w:rPr>
          <w:rFonts w:hint="eastAsia" w:ascii="仿宋" w:hAnsi="仿宋" w:eastAsia="仿宋" w:cs="仿宋"/>
          <w:color w:val="000000"/>
          <w:sz w:val="24"/>
          <w:szCs w:val="24"/>
          <w:highlight w:val="none"/>
        </w:rPr>
        <w:t xml:space="preserve">政府采购竞争性磋商采购方式管理暂行办法</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等</w:t>
      </w:r>
      <w:r>
        <w:rPr>
          <w:rFonts w:hint="eastAsia" w:ascii="仿宋" w:hAnsi="仿宋" w:eastAsia="仿宋" w:cs="仿宋"/>
          <w:color w:val="000000"/>
          <w:sz w:val="24"/>
          <w:szCs w:val="24"/>
          <w:highlight w:val="none"/>
          <w:lang w:val="zh-CN"/>
        </w:rPr>
        <w:t xml:space="preserve">有关法律、法规、规章和规定等。</w:t>
      </w:r>
      <w:r/>
    </w:p>
    <w:p>
      <w:pPr>
        <w:ind w:firstLine="422"/>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2、定义</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2.1“采购人”是指依法进行政府采购的国家机关、事业单位、团体组织。</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2.2“供应商”是指参加竞争性磋商，并符合采购文件规定资格条件的法人、其他组织或者自然人。</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2.3“招标代理机构（采购代理机构）”是指集中采购机构和集中采购机构以外的采购代理机构，集中采购机构以外的招标（采购）代理机构，是从事招标（采购）代理业务的社会中介机构。</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w:t>
      </w:r>
      <w:r>
        <w:rPr>
          <w:rFonts w:hint="eastAsia" w:ascii="仿宋" w:hAnsi="仿宋" w:eastAsia="仿宋" w:cs="仿宋"/>
          <w:sz w:val="24"/>
          <w:szCs w:val="24"/>
          <w:highlight w:val="none"/>
          <w:lang w:val="zh-CN"/>
        </w:rPr>
        <w:t xml:space="preserve">“货物、服务和工程”指本竞争性磋商文件中所述产品及相关货物、服务和工程。</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2.5“用户或使用单位”是指使用货物、接受服务的单位。</w:t>
      </w:r>
      <w:r/>
    </w:p>
    <w:p>
      <w:pPr>
        <w:ind w:firstLine="420"/>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3、政策功能</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（2）对于专门面向中小微型企业的项目，只面向中小微型企业采购。对于非专门面向中小微企业采购的项目，采购人或采购代理机构应给予小微企业</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%的价格扣除，用扣除后的价格参与评审。</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10%（工程项目为</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%）价格扣除。组成联合体的大中型企业和其他自然人、法人或者其他组织，与小型、微型企业之间不得存在投资关系。（本项目不适用）</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（6）参加政府采购活动的中小企业应当按“关于印发《政府采购促进中小企业发展管理办法》的通知[财库〔2020〕46号]”规定提供《中小企业声明函》，未提供上述资料的报价，其价格不予扣除。</w:t>
      </w:r>
      <w:r/>
    </w:p>
    <w:p>
      <w:pPr>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left="0" w:right="0" w:firstLine="442"/>
        <w:keepLines w:val="0"/>
        <w:keepNext w:val="0"/>
        <w:pageBreakBefore w:val="0"/>
        <w:spacing w:before="0" w:after="0" w:line="360" w:lineRule="auto"/>
        <w:shd w:val="clear" w:color="ffffff" w:fill="ffffff"/>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3.2节能产品、环境标志产品政策</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（1）政府采购节能产品、环境标志产品实施品目清单管理。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（2）拟采购产品属于节能产品、环境标志产品品目清单规定必须强制采购的，实行强制采购。</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（3）拟采购产品属于节能产品、环境标志产品品目清单规定优先采购的，在性能、技术、服务等指标同等条件下，实行优先采购，优先采购的评审标准详见本采购文件第三章。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（4）参加政府采购活动的节能产品、环境标志产品供应商应当提供国家确定的认证机构出具的、处于有效期之内的节能产品、环境标志产品认证证书。</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3.3进口产品政策</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（1）除在磋商文件另有规定外，不允许进口产品参加。进口产品认定依照《财政部关于政府采购进口产品管理有关问题的通知》（财办库〔2008〕248号）的规定。</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（2）允许进口产品参加的，满足需求的国内产品可以参加。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（3）允许进口产品参加的，优先采购向我国企业转让技术、与我国企业签订消化吸收再创新方案的供应商的进口产品。</w:t>
      </w:r>
      <w:r/>
    </w:p>
    <w:p>
      <w:pPr>
        <w:ind w:firstLine="420"/>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二、磋商响应文件编制</w:t>
      </w:r>
      <w:r/>
    </w:p>
    <w:p>
      <w:pPr>
        <w:ind w:firstLine="420"/>
        <w:keepLines w:val="0"/>
        <w:keepNext w:val="0"/>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4、磋商响应文件的语言、计量单位、货币和编制</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4.2供应商所使用的计量单位应为国家法定计量单位。</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4.3供应商应用人民币报价。报价产品如果是进口产品的，应提供人民币与外币之间的汇率；报价单位为“元”。</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供应商应在磋商响应文件中写清相应的项目编号、项目名称、供应商全称、地址、电话、传真等。</w:t>
      </w:r>
      <w:r/>
    </w:p>
    <w:p>
      <w:pPr>
        <w:ind w:firstLine="420"/>
        <w:keepLines w:val="0"/>
        <w:keepNext w:val="0"/>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5、磋商响应文件的组成</w:t>
      </w:r>
      <w:r/>
    </w:p>
    <w:p>
      <w:pPr>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color w:val="000000"/>
          <w:sz w:val="24"/>
          <w:szCs w:val="24"/>
          <w:highlight w:val="none"/>
          <w:lang w:val="zh-CN"/>
        </w:rPr>
        <w:t xml:space="preserve">5.1供应商应当根据竞争性磋商文件要求编制磋商响应文件，并根据自己的商务能力、技术水平</w:t>
      </w:r>
      <w:r>
        <w:rPr>
          <w:rFonts w:hint="eastAsia" w:ascii="仿宋" w:hAnsi="仿宋" w:eastAsia="仿宋" w:cs="仿宋"/>
          <w:sz w:val="24"/>
          <w:szCs w:val="24"/>
          <w:highlight w:val="none"/>
          <w:lang w:val="zh-CN"/>
        </w:rPr>
        <w:t xml:space="preserve">对竞争性磋商文件提出的要求和条件逐条标明是否响应。</w:t>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5.2磋商响应文件由商务部分、价格部分、</w:t>
      </w:r>
      <w:r>
        <w:rPr>
          <w:rFonts w:hint="eastAsia" w:ascii="仿宋" w:hAnsi="仿宋" w:eastAsia="仿宋" w:cs="仿宋"/>
          <w:sz w:val="24"/>
          <w:szCs w:val="24"/>
          <w:highlight w:val="none"/>
          <w:lang w:val="en-US" w:eastAsia="zh-CN"/>
        </w:rPr>
        <w:t xml:space="preserve">技术部分、其他部分</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lang w:val="zh-CN"/>
        </w:rPr>
        <w:t xml:space="preserve">文件目录及有关格式按</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文件“第六章</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lang w:val="zh-CN"/>
        </w:rPr>
        <w:t xml:space="preserve">文件格式及附件”的要求编制</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供应商制作“响应文件”时，应将竞争性磋商文件要求内容填写完整并盖章后，上传至对应模块中。</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5.</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lang w:val="zh-CN"/>
        </w:rPr>
        <w:t xml:space="preserve">磋商响应文件的商务部分。</w:t>
      </w:r>
      <w:r>
        <w:rPr>
          <w:rFonts w:hint="eastAsia" w:ascii="仿宋" w:hAnsi="仿宋" w:eastAsia="仿宋" w:cs="仿宋"/>
          <w:color w:val="000000"/>
          <w:sz w:val="24"/>
          <w:szCs w:val="24"/>
          <w:highlight w:val="none"/>
          <w:lang w:val="zh-CN"/>
        </w:rPr>
        <w:t xml:space="preserve">商务部分是证明供应商有资格参加磋商和成交后有能力履行合同的文件，</w:t>
      </w:r>
      <w:r>
        <w:rPr>
          <w:rFonts w:hint="eastAsia" w:ascii="仿宋" w:hAnsi="仿宋" w:eastAsia="仿宋" w:cs="仿宋"/>
          <w:color w:val="000000"/>
          <w:sz w:val="24"/>
          <w:szCs w:val="24"/>
          <w:highlight w:val="none"/>
        </w:rPr>
        <w:t xml:space="preserve">这些文件应能满足竞争性磋商采购的要求</w:t>
      </w:r>
      <w:r>
        <w:rPr>
          <w:rFonts w:hint="eastAsia" w:ascii="仿宋" w:hAnsi="仿宋" w:eastAsia="仿宋" w:cs="仿宋"/>
          <w:color w:val="000000"/>
          <w:sz w:val="24"/>
          <w:szCs w:val="24"/>
          <w:highlight w:val="none"/>
          <w:lang w:val="zh-CN"/>
        </w:rPr>
        <w:t xml:space="preserve">，包括但不限于下列文件</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（1）-（5）所述材料，如提供不全或不满足磋商文件的实质性要求，磋商小组有权判定为无效响应</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w:t>
      </w:r>
      <w:r/>
    </w:p>
    <w:p>
      <w:pPr>
        <w:ind w:firstLine="420"/>
        <w:jc w:val="left"/>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（1）竞争性磋商申请及声明</w:t>
      </w:r>
      <w:r>
        <w:rPr>
          <w:rFonts w:hint="eastAsia" w:ascii="仿宋" w:hAnsi="仿宋" w:eastAsia="仿宋" w:cs="仿宋"/>
          <w:bCs/>
          <w:color w:val="000000"/>
          <w:sz w:val="24"/>
          <w:szCs w:val="24"/>
          <w:highlight w:val="none"/>
        </w:rPr>
        <w:t xml:space="preserve">（</w:t>
      </w:r>
      <w:r>
        <w:rPr>
          <w:rFonts w:hint="eastAsia" w:ascii="仿宋" w:hAnsi="仿宋" w:eastAsia="仿宋" w:cs="仿宋"/>
          <w:b/>
          <w:bCs/>
          <w:color w:val="000000"/>
          <w:sz w:val="24"/>
          <w:szCs w:val="24"/>
          <w:highlight w:val="none"/>
        </w:rPr>
        <w:t xml:space="preserve">格式见附件</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lang w:val="zh-CN"/>
        </w:rPr>
        <w:t xml:space="preserve">；</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（2）法定代表人授权委托书及委托代理人的身份证扫描件</w:t>
      </w:r>
      <w:r>
        <w:rPr>
          <w:rFonts w:hint="eastAsia" w:ascii="仿宋" w:hAnsi="仿宋" w:eastAsia="仿宋" w:cs="仿宋"/>
          <w:bCs/>
          <w:color w:val="000000"/>
          <w:sz w:val="24"/>
          <w:szCs w:val="24"/>
          <w:highlight w:val="none"/>
        </w:rPr>
        <w:t xml:space="preserve">（</w:t>
      </w:r>
      <w:r>
        <w:rPr>
          <w:rFonts w:hint="eastAsia" w:ascii="仿宋" w:hAnsi="仿宋" w:eastAsia="仿宋" w:cs="仿宋"/>
          <w:b/>
          <w:bCs/>
          <w:color w:val="000000"/>
          <w:sz w:val="24"/>
          <w:szCs w:val="24"/>
          <w:highlight w:val="none"/>
        </w:rPr>
        <w:t xml:space="preserve">格式见附件</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lang w:val="zh-CN"/>
        </w:rPr>
        <w:t xml:space="preserve">；</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（3）供应商资格资信证明文件：</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第一章竞争性磋商公告中</w:t>
      </w:r>
      <w:r>
        <w:rPr>
          <w:rFonts w:hint="eastAsia" w:ascii="仿宋" w:hAnsi="仿宋" w:eastAsia="仿宋" w:cs="仿宋"/>
          <w:color w:val="000000"/>
          <w:sz w:val="24"/>
          <w:szCs w:val="24"/>
          <w:highlight w:val="none"/>
          <w:lang w:val="en-US" w:eastAsia="zh-CN"/>
        </w:rPr>
        <w:t xml:space="preserve">二（一）</w:t>
      </w:r>
      <w:r>
        <w:rPr>
          <w:rFonts w:hint="eastAsia" w:ascii="仿宋" w:hAnsi="仿宋" w:eastAsia="仿宋" w:cs="仿宋"/>
          <w:color w:val="000000"/>
          <w:sz w:val="24"/>
          <w:szCs w:val="24"/>
          <w:highlight w:val="none"/>
        </w:rPr>
        <w:t xml:space="preserve">《中华人民共和国政府采购法》规定的资格条件证明文件；</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2）第一章竞争性磋商公告中</w:t>
      </w:r>
      <w:r>
        <w:rPr>
          <w:rFonts w:hint="eastAsia" w:ascii="仿宋" w:hAnsi="仿宋" w:eastAsia="仿宋" w:cs="仿宋"/>
          <w:color w:val="000000"/>
          <w:sz w:val="24"/>
          <w:szCs w:val="24"/>
          <w:highlight w:val="none"/>
          <w:lang w:val="en-US" w:eastAsia="zh-CN"/>
        </w:rPr>
        <w:t xml:space="preserve">二（二）</w:t>
      </w:r>
      <w:r>
        <w:rPr>
          <w:rFonts w:hint="eastAsia" w:ascii="仿宋" w:hAnsi="仿宋" w:eastAsia="仿宋" w:cs="仿宋"/>
          <w:color w:val="000000"/>
          <w:spacing w:val="8"/>
          <w:sz w:val="24"/>
          <w:szCs w:val="24"/>
          <w:highlight w:val="none"/>
        </w:rPr>
        <w:t xml:space="preserve">落实政府采购政策需满足的资格要求；</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3）第一章竞争性磋商公告中</w:t>
      </w:r>
      <w:r>
        <w:rPr>
          <w:rFonts w:hint="eastAsia" w:ascii="仿宋" w:hAnsi="仿宋" w:eastAsia="仿宋" w:cs="仿宋"/>
          <w:color w:val="000000"/>
          <w:sz w:val="24"/>
          <w:szCs w:val="24"/>
          <w:highlight w:val="none"/>
          <w:lang w:val="en-US" w:eastAsia="zh-CN"/>
        </w:rPr>
        <w:t xml:space="preserve">二（三）</w:t>
      </w:r>
      <w:r>
        <w:rPr>
          <w:rFonts w:hint="eastAsia" w:ascii="仿宋" w:hAnsi="仿宋" w:eastAsia="仿宋" w:cs="仿宋"/>
          <w:color w:val="000000"/>
          <w:sz w:val="24"/>
          <w:szCs w:val="24"/>
          <w:highlight w:val="none"/>
        </w:rPr>
        <w:t xml:space="preserve">采购人根据采购项目的特殊要求规定的特定条件证明文件；</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（4）报价表</w:t>
      </w:r>
      <w:r>
        <w:rPr>
          <w:rFonts w:hint="eastAsia" w:ascii="仿宋" w:hAnsi="仿宋" w:eastAsia="仿宋" w:cs="仿宋"/>
          <w:bCs/>
          <w:color w:val="000000"/>
          <w:sz w:val="24"/>
          <w:szCs w:val="24"/>
          <w:highlight w:val="none"/>
        </w:rPr>
        <w:t xml:space="preserve">（</w:t>
      </w:r>
      <w:r>
        <w:rPr>
          <w:rFonts w:hint="eastAsia" w:ascii="仿宋" w:hAnsi="仿宋" w:eastAsia="仿宋" w:cs="仿宋"/>
          <w:b/>
          <w:bCs/>
          <w:color w:val="000000"/>
          <w:sz w:val="24"/>
          <w:szCs w:val="24"/>
          <w:highlight w:val="none"/>
        </w:rPr>
        <w:t xml:space="preserve">格式见附件</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w:t>
      </w:r>
      <w:r/>
    </w:p>
    <w:p>
      <w:pPr>
        <w:ind w:firstLine="420"/>
        <w:jc w:val="left"/>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《南京市政府采购供应商信用记录表》</w:t>
      </w:r>
      <w:r>
        <w:rPr>
          <w:rFonts w:hint="eastAsia" w:ascii="仿宋" w:hAnsi="仿宋" w:eastAsia="仿宋" w:cs="仿宋"/>
          <w:color w:val="000000"/>
          <w:sz w:val="24"/>
          <w:szCs w:val="24"/>
          <w:highlight w:val="none"/>
          <w:lang w:val="zh-CN"/>
        </w:rPr>
        <w:t xml:space="preserve">；</w:t>
      </w:r>
      <w:r/>
    </w:p>
    <w:p>
      <w:pPr>
        <w:ind w:firstLine="420"/>
        <w:jc w:val="left"/>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（6）分项报价表（</w:t>
      </w:r>
      <w:r>
        <w:rPr>
          <w:rFonts w:hint="eastAsia" w:ascii="仿宋" w:hAnsi="仿宋" w:eastAsia="仿宋" w:cs="仿宋"/>
          <w:b/>
          <w:bCs/>
          <w:color w:val="000000"/>
          <w:sz w:val="24"/>
          <w:szCs w:val="24"/>
          <w:highlight w:val="none"/>
        </w:rPr>
        <w:t xml:space="preserve">格式见附件</w:t>
      </w:r>
      <w:r>
        <w:rPr>
          <w:rFonts w:hint="eastAsia" w:ascii="仿宋" w:hAnsi="仿宋" w:eastAsia="仿宋" w:cs="仿宋"/>
          <w:color w:val="000000"/>
          <w:sz w:val="24"/>
          <w:szCs w:val="24"/>
          <w:highlight w:val="none"/>
          <w:lang w:val="zh-CN"/>
        </w:rPr>
        <w:t xml:space="preserve">）；</w:t>
      </w:r>
      <w:r/>
    </w:p>
    <w:p>
      <w:pPr>
        <w:ind w:firstLine="420"/>
        <w:jc w:val="left"/>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《商务条款偏离表》；</w:t>
      </w:r>
      <w:r/>
    </w:p>
    <w:p>
      <w:pPr>
        <w:ind w:firstLine="420"/>
        <w:jc w:val="left"/>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）供应商认为需要提供的其他资格证明文件和商务资料。</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5.4</w:t>
      </w:r>
      <w:r>
        <w:rPr>
          <w:rFonts w:hint="eastAsia" w:ascii="仿宋" w:hAnsi="仿宋" w:eastAsia="仿宋" w:cs="仿宋"/>
          <w:b/>
          <w:bCs/>
          <w:color w:val="000000"/>
          <w:sz w:val="24"/>
          <w:szCs w:val="24"/>
          <w:highlight w:val="none"/>
          <w:lang w:val="zh-CN"/>
        </w:rPr>
        <w:t xml:space="preserve">磋商响应文件的技术部分。</w:t>
      </w:r>
      <w:r>
        <w:rPr>
          <w:rFonts w:hint="eastAsia" w:ascii="仿宋" w:hAnsi="仿宋" w:eastAsia="仿宋" w:cs="仿宋"/>
          <w:color w:val="000000"/>
          <w:sz w:val="24"/>
          <w:szCs w:val="24"/>
          <w:highlight w:val="none"/>
          <w:lang w:val="zh-CN"/>
        </w:rPr>
        <w:t xml:space="preserve">技术部分是证明</w:t>
      </w:r>
      <w:r>
        <w:rPr>
          <w:rFonts w:hint="eastAsia" w:ascii="仿宋" w:hAnsi="仿宋" w:eastAsia="仿宋" w:cs="仿宋"/>
          <w:color w:val="000000"/>
          <w:sz w:val="24"/>
          <w:szCs w:val="24"/>
          <w:highlight w:val="none"/>
        </w:rPr>
        <w:t xml:space="preserve">供应商提供的服务是合格的、并符合竞争性磋商文件要求的证明文件，以及</w:t>
      </w:r>
      <w:r>
        <w:rPr>
          <w:rFonts w:hint="eastAsia" w:ascii="仿宋" w:hAnsi="仿宋" w:eastAsia="仿宋" w:cs="仿宋"/>
          <w:color w:val="000000"/>
          <w:sz w:val="24"/>
          <w:szCs w:val="24"/>
          <w:highlight w:val="none"/>
          <w:lang w:val="zh-CN"/>
        </w:rPr>
        <w:t xml:space="preserve">对服务的详细说明，这些文件可以是文字资料、图纸和数据等。提供的服务如与竞争性磋商文件要求有不符之处，应说明其差别之所在。包括但不限于下列文件。</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（1）项目技术方案或服务说明；</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（2）《采购需求条款偏离表》；</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（3）供应商认为需要</w:t>
      </w:r>
      <w:r>
        <w:rPr>
          <w:rFonts w:hint="eastAsia" w:ascii="仿宋" w:hAnsi="仿宋" w:eastAsia="仿宋" w:cs="仿宋"/>
          <w:color w:val="000000"/>
          <w:sz w:val="24"/>
          <w:szCs w:val="24"/>
          <w:highlight w:val="none"/>
          <w:lang w:val="zh-CN"/>
        </w:rPr>
        <w:t xml:space="preserve">提供的其他技术资料。</w:t>
      </w:r>
      <w:r/>
    </w:p>
    <w:p>
      <w:pPr>
        <w:numPr>
          <w:ilvl w:val="0"/>
          <w:numId w:val="0"/>
        </w:numPr>
        <w:ind w:left="420"/>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en-US" w:eastAsia="zh-CN"/>
        </w:rPr>
        <w:t xml:space="preserve">5.5</w:t>
      </w:r>
      <w:r>
        <w:rPr>
          <w:rFonts w:hint="eastAsia" w:ascii="仿宋" w:hAnsi="仿宋" w:eastAsia="仿宋" w:cs="仿宋"/>
          <w:b/>
          <w:color w:val="000000"/>
          <w:sz w:val="24"/>
          <w:szCs w:val="24"/>
          <w:highlight w:val="none"/>
          <w:lang w:val="zh-CN"/>
        </w:rPr>
        <w:t xml:space="preserve">磋商响应文件的价格部分</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（1）价格部分内容是对采购标的价格构成的说明，采购文件如无特别说明，每一项货物及服务仅接受一个价格。</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（2）报价应包含为履行本项目合同项下所有义务的全部含税费用（包括但不限于人员培训发生的所有含税费用、支付给员工的工资和国家强制缴纳的各种社会保障资金），以及供应商认为需要的其他费用等。</w:t>
      </w:r>
      <w:r/>
    </w:p>
    <w:p>
      <w:pPr>
        <w:ind w:left="0" w:right="0" w:firstLine="442"/>
        <w:keepLines w:val="0"/>
        <w:keepNext w:val="0"/>
        <w:pageBreakBefore w:val="0"/>
        <w:spacing w:before="0" w:after="0" w:line="360" w:lineRule="auto"/>
        <w:widowControl w:val="off"/>
        <w:rPr>
          <w:rFonts w:hint="eastAsia" w:ascii="仿宋" w:hAnsi="仿宋" w:eastAsia="仿宋" w:cs="仿宋"/>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）供应商的任何错漏、优惠、竞争性报价不得作为减轻责任、减少服务、增加收费、降低质量的理由。</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响应文件所报的</w:t>
      </w:r>
      <w:r>
        <w:rPr>
          <w:rFonts w:hint="eastAsia" w:ascii="仿宋" w:hAnsi="仿宋" w:eastAsia="仿宋" w:cs="仿宋"/>
          <w:b/>
          <w:color w:val="000000"/>
          <w:sz w:val="24"/>
          <w:szCs w:val="24"/>
          <w:highlight w:val="none"/>
          <w:lang w:eastAsia="zh-CN"/>
        </w:rPr>
        <w:t xml:space="preserve">响应报价</w:t>
      </w:r>
      <w:r>
        <w:rPr>
          <w:rFonts w:hint="eastAsia" w:ascii="仿宋" w:hAnsi="仿宋" w:eastAsia="仿宋" w:cs="仿宋"/>
          <w:b/>
          <w:color w:val="000000"/>
          <w:sz w:val="24"/>
          <w:szCs w:val="24"/>
          <w:highlight w:val="none"/>
        </w:rPr>
        <w:t xml:space="preserve">格不得超过磋商文件规定的最高限价，超过磋商文件规定的最高限价的响应文件，按无效</w:t>
      </w:r>
      <w:r>
        <w:rPr>
          <w:rFonts w:hint="eastAsia" w:ascii="仿宋" w:hAnsi="仿宋" w:eastAsia="仿宋" w:cs="仿宋"/>
          <w:b/>
          <w:color w:val="000000"/>
          <w:sz w:val="24"/>
          <w:szCs w:val="24"/>
          <w:highlight w:val="none"/>
          <w:lang w:val="en-US" w:eastAsia="zh-CN"/>
        </w:rPr>
        <w:t xml:space="preserve">响应</w:t>
      </w:r>
      <w:r>
        <w:rPr>
          <w:rFonts w:hint="eastAsia" w:ascii="仿宋" w:hAnsi="仿宋" w:eastAsia="仿宋" w:cs="仿宋"/>
          <w:b/>
          <w:color w:val="000000"/>
          <w:sz w:val="24"/>
          <w:szCs w:val="24"/>
          <w:highlight w:val="none"/>
        </w:rPr>
        <w:t xml:space="preserve">处理。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）经磋商后，二次报价为最终报价，二次报价原则上不高于首次报价，如果成交价低于供应商在响应文件首次报价的，分项报价（除</w:t>
      </w:r>
      <w:r>
        <w:rPr>
          <w:rFonts w:hint="eastAsia" w:ascii="仿宋" w:hAnsi="仿宋" w:eastAsia="仿宋" w:cs="仿宋"/>
          <w:color w:val="000000"/>
          <w:sz w:val="24"/>
          <w:szCs w:val="24"/>
          <w:highlight w:val="none"/>
          <w:lang w:val="en-US" w:eastAsia="zh-CN"/>
        </w:rPr>
        <w:t xml:space="preserve">不可竞争费</w:t>
      </w:r>
      <w:r>
        <w:rPr>
          <w:rFonts w:hint="eastAsia" w:ascii="仿宋" w:hAnsi="仿宋" w:eastAsia="仿宋" w:cs="仿宋"/>
          <w:color w:val="000000"/>
          <w:sz w:val="24"/>
          <w:szCs w:val="24"/>
          <w:highlight w:val="none"/>
        </w:rPr>
        <w:t xml:space="preserve">以外的所有费用）同比例调整。</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磋商响应文件的其他部分。其他部分由供应商根据编制磋商响应文件需要提供的其他相关文件组成。</w:t>
      </w:r>
      <w:r/>
    </w:p>
    <w:p>
      <w:pPr>
        <w:numPr>
          <w:ilvl w:val="1"/>
          <w:numId w:val="9"/>
        </w:numPr>
        <w:ind w:left="780" w:hanging="360"/>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磋商响应文件的</w:t>
      </w:r>
      <w:r>
        <w:rPr>
          <w:rFonts w:hint="eastAsia" w:ascii="仿宋" w:hAnsi="仿宋" w:eastAsia="仿宋" w:cs="仿宋"/>
          <w:b/>
          <w:color w:val="000000"/>
          <w:sz w:val="24"/>
          <w:szCs w:val="24"/>
          <w:highlight w:val="none"/>
          <w:lang w:val="en-US" w:eastAsia="zh-CN"/>
        </w:rPr>
        <w:t xml:space="preserve">其他</w:t>
      </w:r>
      <w:r>
        <w:rPr>
          <w:rFonts w:hint="eastAsia" w:ascii="仿宋" w:hAnsi="仿宋" w:eastAsia="仿宋" w:cs="仿宋"/>
          <w:b/>
          <w:color w:val="000000"/>
          <w:sz w:val="24"/>
          <w:szCs w:val="24"/>
          <w:highlight w:val="none"/>
          <w:lang w:val="zh-CN"/>
        </w:rPr>
        <w:t xml:space="preserve">部分</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其他部分由</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根据编制响应文件需要提供的其他相关文件组成。</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因“苏采云”系统电子投标（响应）文件格式为引入模板的固定格式，如遇格式和内容与“江苏政府采购网”、“南京公共采购信息网”发布的采购文件中的“响应文件格式及附件”不一致的，以“苏采云”系统和客户端工具提供的格式为准。</w:t>
      </w:r>
      <w:r/>
    </w:p>
    <w:p>
      <w:pPr>
        <w:ind w:firstLine="420"/>
        <w:keepLines w:val="0"/>
        <w:keepNext w:val="0"/>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6、磋商保证金</w:t>
      </w:r>
      <w:r/>
    </w:p>
    <w:p>
      <w:pPr>
        <w:ind w:left="420" w:firstLine="0"/>
        <w:jc w:val="left"/>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本项目无需缴纳</w:t>
      </w:r>
      <w:r>
        <w:rPr>
          <w:rFonts w:hint="eastAsia" w:ascii="仿宋" w:hAnsi="仿宋" w:eastAsia="仿宋" w:cs="仿宋"/>
          <w:color w:val="000000"/>
          <w:sz w:val="24"/>
          <w:szCs w:val="24"/>
          <w:highlight w:val="none"/>
        </w:rPr>
        <w:t xml:space="preserve">磋商保证金</w:t>
      </w:r>
      <w:r>
        <w:rPr>
          <w:rFonts w:hint="eastAsia" w:ascii="仿宋" w:hAnsi="仿宋" w:eastAsia="仿宋" w:cs="仿宋"/>
          <w:color w:val="000000"/>
          <w:sz w:val="24"/>
          <w:szCs w:val="24"/>
          <w:highlight w:val="none"/>
          <w:lang w:val="zh-CN"/>
        </w:rPr>
        <w:t xml:space="preserve">。</w:t>
      </w:r>
      <w:r/>
    </w:p>
    <w:p>
      <w:pPr>
        <w:ind w:left="420" w:firstLine="0"/>
        <w:jc w:val="left"/>
        <w:keepLines w:val="0"/>
        <w:keepNext w:val="0"/>
        <w:pageBreakBefore w:val="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7</w:t>
      </w: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lang w:val="en-US" w:eastAsia="zh-CN"/>
        </w:rPr>
        <w:t xml:space="preserve">响应有效期</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7.1</w:t>
      </w:r>
      <w:r>
        <w:rPr>
          <w:rFonts w:hint="eastAsia" w:ascii="仿宋" w:hAnsi="仿宋" w:eastAsia="仿宋" w:cs="仿宋"/>
          <w:color w:val="000000"/>
          <w:sz w:val="24"/>
          <w:szCs w:val="24"/>
          <w:highlight w:val="none"/>
          <w:lang w:val="zh-CN"/>
        </w:rPr>
        <w:t xml:space="preserve">自开启之日起90天内响应有效，响应有效期从提交</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val="zh-CN"/>
        </w:rPr>
        <w:t xml:space="preserve">文件的截止之日起算。</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val="zh-CN"/>
        </w:rPr>
        <w:t xml:space="preserve">文件中承诺的响应有效期应当不少于</w:t>
      </w:r>
      <w:r>
        <w:rPr>
          <w:rFonts w:hint="eastAsia" w:ascii="仿宋" w:hAnsi="仿宋" w:eastAsia="仿宋" w:cs="仿宋"/>
          <w:color w:val="000000"/>
          <w:sz w:val="24"/>
          <w:szCs w:val="24"/>
          <w:highlight w:val="none"/>
          <w:lang w:val="en-US" w:eastAsia="zh-CN"/>
        </w:rPr>
        <w:t xml:space="preserve">竞争性磋商</w:t>
      </w:r>
      <w:r>
        <w:rPr>
          <w:rFonts w:hint="eastAsia" w:ascii="仿宋" w:hAnsi="仿宋" w:eastAsia="仿宋" w:cs="仿宋"/>
          <w:color w:val="000000"/>
          <w:sz w:val="24"/>
          <w:szCs w:val="24"/>
          <w:highlight w:val="none"/>
          <w:lang w:val="zh-CN"/>
        </w:rPr>
        <w:t xml:space="preserve">文件中载明的响应有效期。</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7.2</w:t>
      </w:r>
      <w:r>
        <w:rPr>
          <w:rFonts w:hint="eastAsia" w:ascii="仿宋" w:hAnsi="仿宋" w:eastAsia="仿宋" w:cs="仿宋"/>
          <w:color w:val="000000"/>
          <w:sz w:val="24"/>
          <w:szCs w:val="24"/>
          <w:highlight w:val="none"/>
          <w:lang w:val="zh-CN"/>
        </w:rPr>
        <w:t xml:space="preserve">特殊情况下，在原响应有效期截止之前，采购代理机构可要求</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同意延长响应有效期，这种要求与答复均应以书面形式提交。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可拒绝这种要求。接受延长响应有效期的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将不会要求和允许修正其响应。</w:t>
      </w:r>
      <w:r/>
    </w:p>
    <w:p>
      <w:pPr>
        <w:ind w:firstLine="402"/>
        <w:jc w:val="left"/>
        <w:keepLines w:val="0"/>
        <w:keepNext w:val="0"/>
        <w:pageBreakBefore w:val="0"/>
        <w:spacing w:line="360" w:lineRule="auto"/>
        <w:shd w:val="clear" w:color="auto" w:fill="ffffff"/>
        <w:widowControl/>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响应</w:t>
      </w:r>
      <w:r>
        <w:rPr>
          <w:rFonts w:hint="eastAsia" w:ascii="仿宋" w:hAnsi="仿宋" w:eastAsia="仿宋" w:cs="仿宋"/>
          <w:b/>
          <w:bCs/>
          <w:sz w:val="24"/>
          <w:szCs w:val="24"/>
          <w:highlight w:val="none"/>
          <w:lang w:val="zh-CN"/>
        </w:rPr>
        <w:t xml:space="preserve">文件签署</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8.1</w:t>
      </w:r>
      <w:r>
        <w:rPr>
          <w:rFonts w:hint="eastAsia" w:ascii="仿宋" w:hAnsi="仿宋" w:eastAsia="仿宋" w:cs="仿宋"/>
          <w:color w:val="000000"/>
          <w:sz w:val="24"/>
          <w:szCs w:val="24"/>
          <w:highlight w:val="none"/>
          <w:lang w:val="zh-CN"/>
        </w:rPr>
        <w:t xml:space="preserve">响应文件应按照采购文件要求加盖公章</w:t>
      </w:r>
      <w:r>
        <w:rPr>
          <w:rFonts w:hint="eastAsia" w:ascii="仿宋" w:hAnsi="仿宋" w:eastAsia="仿宋" w:cs="仿宋"/>
          <w:color w:val="000000"/>
          <w:sz w:val="24"/>
          <w:szCs w:val="24"/>
          <w:highlight w:val="none"/>
          <w:lang w:val="en-US" w:eastAsia="zh-CN"/>
        </w:rPr>
        <w:t xml:space="preserve">并上传</w:t>
      </w:r>
      <w:r>
        <w:rPr>
          <w:rFonts w:hint="eastAsia" w:ascii="仿宋" w:hAnsi="仿宋" w:eastAsia="仿宋" w:cs="仿宋"/>
          <w:color w:val="000000"/>
          <w:sz w:val="24"/>
          <w:szCs w:val="24"/>
          <w:highlight w:val="none"/>
          <w:lang w:val="zh-CN"/>
        </w:rPr>
        <w:t xml:space="preserve">，否则视为无效响应。</w:t>
      </w:r>
      <w:r/>
    </w:p>
    <w:p>
      <w:pPr>
        <w:ind w:firstLine="420"/>
        <w:keepLines w:val="0"/>
        <w:keepNext w:val="0"/>
        <w:pageBreakBefore w:val="0"/>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zh-CN"/>
        </w:rPr>
        <w:t xml:space="preserve">三、磋商响应文件的递交</w:t>
      </w:r>
      <w:r>
        <w:rPr>
          <w:rFonts w:hint="eastAsia" w:ascii="仿宋" w:hAnsi="仿宋" w:eastAsia="仿宋" w:cs="仿宋"/>
          <w:b/>
          <w:color w:val="000000"/>
          <w:sz w:val="24"/>
          <w:szCs w:val="24"/>
          <w:highlight w:val="none"/>
          <w:lang w:val="en-US" w:eastAsia="zh-CN"/>
        </w:rPr>
        <w:t xml:space="preserve">与解密</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9</w:t>
      </w:r>
      <w:r>
        <w:rPr>
          <w:rFonts w:hint="eastAsia" w:ascii="仿宋" w:hAnsi="仿宋" w:eastAsia="仿宋" w:cs="仿宋"/>
          <w:b/>
          <w:color w:val="000000"/>
          <w:sz w:val="24"/>
          <w:szCs w:val="24"/>
          <w:highlight w:val="none"/>
        </w:rPr>
        <w:t xml:space="preserve">、电子磋商响应文件的递交</w:t>
      </w:r>
      <w:r>
        <w:rPr>
          <w:rFonts w:hint="eastAsia" w:ascii="仿宋" w:hAnsi="仿宋" w:eastAsia="仿宋" w:cs="仿宋"/>
          <w:b/>
          <w:color w:val="000000"/>
          <w:sz w:val="24"/>
          <w:szCs w:val="24"/>
          <w:highlight w:val="none"/>
          <w:lang w:val="en-US" w:eastAsia="zh-CN"/>
        </w:rPr>
        <w:t xml:space="preserve">与解密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.1电子响应文件的递交供应商应当按照《操作手册》规定，在磋商响应截止时间前制作并上传电子响应文件。</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.2政府采购管理交易系统（苏采云）相关要求是本采购文件的组成部分。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.3供应商应对CA证书妥善保管，如被他人盗用投标，因此带来的结果均由供应商自行承担。</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.4供应商应当对采购文件提出的要求和条件作出实质性响应，并在电子投标系统逐条应答。</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.5供应商应对要求提供的资格证明文件（如资质证书、资格证书）、技术资料（如服务方案、人员要求等）扫描上传至投标系统。</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.6各供应商应在规定时间内凭CA证书进行网上解密。</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10</w:t>
      </w:r>
      <w:r>
        <w:rPr>
          <w:rFonts w:hint="eastAsia" w:ascii="仿宋" w:hAnsi="仿宋" w:eastAsia="仿宋" w:cs="仿宋"/>
          <w:b/>
          <w:color w:val="000000"/>
          <w:sz w:val="24"/>
          <w:szCs w:val="24"/>
          <w:highlight w:val="none"/>
        </w:rPr>
        <w:t xml:space="preserve">、提交响应文件截止时间</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.1供应商上传电子响应文件的时间不得迟于磋商公告中规定的提交响应文件截止时间。</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.2供应商应充分考虑到网络环境、网络带宽等风险因素，如因供应商自身原因造成的电子响应文件上传不成功的按照无效响应处理。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.3采购代理机构可以按照规定，通过修改磋商文件酌情延长提交响应文件截止日期，在此情况下，供应商的所有权利和义务以及供应商受制的截止日期均应以延长后新的截止日期为准。</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11</w:t>
      </w:r>
      <w:r>
        <w:rPr>
          <w:rFonts w:hint="eastAsia" w:ascii="仿宋" w:hAnsi="仿宋" w:eastAsia="仿宋" w:cs="仿宋"/>
          <w:b/>
          <w:color w:val="000000"/>
          <w:sz w:val="24"/>
          <w:szCs w:val="24"/>
          <w:highlight w:val="none"/>
        </w:rPr>
        <w:t xml:space="preserve">、响应文件的拒收</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.1采购代理机构拒绝接收在其规定的提交响应文件截止时间后上传的任何电子响应文件。</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12</w:t>
      </w:r>
      <w:r>
        <w:rPr>
          <w:rFonts w:hint="eastAsia" w:ascii="仿宋" w:hAnsi="仿宋" w:eastAsia="仿宋" w:cs="仿宋"/>
          <w:b/>
          <w:color w:val="000000"/>
          <w:sz w:val="24"/>
          <w:szCs w:val="24"/>
          <w:highlight w:val="none"/>
        </w:rPr>
        <w:t xml:space="preserve">、响应文件的撤回和修改</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.1响应文件的撤回</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.1.1电子响应文件的撤回</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供应商可在提交响应文件截止时间前，撤回其电子响应文件，具体操作方法见《操作手册》。</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.1.2供应商撤回电子响应文件，则认为其不再参与本项目磋商活动。</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.2响应文件的修改</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.2.1供应商可在提交响应文件截止时间前，对其电子响应文件进行修改，具体操作方法见《操作手册》。</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.2.2在提交响应文件截止时间之后，供应商不得对其电子响应文件作任何修改。</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.2.3在提交响应文件截止时间至磋商文件中规定的磋商有效期满之间的这段时间内，供应商不得撤回其响应文件。</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、响应文件的解密与评审</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13</w:t>
      </w:r>
      <w:r>
        <w:rPr>
          <w:rFonts w:hint="eastAsia" w:ascii="仿宋" w:hAnsi="仿宋" w:eastAsia="仿宋" w:cs="仿宋"/>
          <w:b/>
          <w:color w:val="000000"/>
          <w:sz w:val="24"/>
          <w:szCs w:val="24"/>
          <w:highlight w:val="none"/>
        </w:rPr>
        <w:t xml:space="preserve">、响应文件解密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.1供应商应当按照《操作手册》规定，在苏采云系统规定的时间内对磋商响应文件进行解密。</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14</w:t>
      </w:r>
      <w:r>
        <w:rPr>
          <w:rFonts w:hint="eastAsia" w:ascii="仿宋" w:hAnsi="仿宋" w:eastAsia="仿宋" w:cs="仿宋"/>
          <w:b/>
          <w:color w:val="000000"/>
          <w:sz w:val="24"/>
          <w:szCs w:val="24"/>
          <w:highlight w:val="none"/>
        </w:rPr>
        <w:t xml:space="preserve">、磋商小组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.2磋商小组独立工作，负责评审所有响应文件并确定成交</w:t>
      </w:r>
      <w:r>
        <w:rPr>
          <w:rFonts w:hint="eastAsia" w:ascii="仿宋" w:hAnsi="仿宋" w:eastAsia="仿宋" w:cs="仿宋"/>
          <w:color w:val="000000"/>
          <w:sz w:val="24"/>
          <w:szCs w:val="24"/>
          <w:highlight w:val="none"/>
          <w:lang w:eastAsia="zh-CN"/>
        </w:rPr>
        <w:t xml:space="preserve">候选人</w:t>
      </w:r>
      <w:r>
        <w:rPr>
          <w:rFonts w:hint="eastAsia" w:ascii="仿宋" w:hAnsi="仿宋" w:eastAsia="仿宋" w:cs="仿宋"/>
          <w:color w:val="000000"/>
          <w:sz w:val="24"/>
          <w:szCs w:val="24"/>
          <w:highlight w:val="none"/>
        </w:rPr>
        <w:t xml:space="preserve">。</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15</w:t>
      </w:r>
      <w:r>
        <w:rPr>
          <w:rFonts w:hint="eastAsia" w:ascii="仿宋" w:hAnsi="仿宋" w:eastAsia="仿宋" w:cs="仿宋"/>
          <w:b/>
          <w:color w:val="000000"/>
          <w:sz w:val="24"/>
          <w:szCs w:val="24"/>
          <w:highlight w:val="none"/>
        </w:rPr>
        <w:t xml:space="preserve">、评审过程的保密与公正</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.1磋商小组、采购人和采购代理机构工作人员、相关监督人员等与评审工作有关的人员，对评审情况以及在评审过程中获悉的国家秘密、商业秘密负有保密责任。</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.2在评审过程中，供应商不得以任何行为影响磋商评审过程，否则其响应文件将被作为无效响应文件。</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.3在项目评审期间，采购代理机构将设专门人员与供应商联系。</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.4采购代理机构和磋商小组不向未成交的供应商解释未成交原因，也不公布评审过程中的相关细节。</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16</w:t>
      </w:r>
      <w:r>
        <w:rPr>
          <w:rFonts w:hint="eastAsia" w:ascii="仿宋" w:hAnsi="仿宋" w:eastAsia="仿宋" w:cs="仿宋"/>
          <w:b/>
          <w:color w:val="000000"/>
          <w:sz w:val="24"/>
          <w:szCs w:val="24"/>
          <w:highlight w:val="none"/>
        </w:rPr>
        <w:t xml:space="preserve">、评审过程中</w:t>
      </w:r>
      <w:r>
        <w:rPr>
          <w:rFonts w:hint="eastAsia" w:ascii="仿宋" w:hAnsi="仿宋" w:eastAsia="仿宋" w:cs="仿宋"/>
          <w:b/>
          <w:color w:val="000000"/>
          <w:sz w:val="24"/>
          <w:szCs w:val="24"/>
          <w:highlight w:val="none"/>
          <w:lang w:eastAsia="zh-CN"/>
        </w:rPr>
        <w:t xml:space="preserve">的</w:t>
      </w:r>
      <w:r>
        <w:rPr>
          <w:rFonts w:hint="eastAsia" w:ascii="仿宋" w:hAnsi="仿宋" w:eastAsia="仿宋" w:cs="仿宋"/>
          <w:b/>
          <w:color w:val="000000"/>
          <w:sz w:val="24"/>
          <w:szCs w:val="24"/>
          <w:highlight w:val="none"/>
        </w:rPr>
        <w:t xml:space="preserve">澄清</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磋商小组并非对每个供应商都作澄清要求。</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rPr>
        <w:t xml:space="preserve">.3接到磋商小组澄清、说明和更正要求的供应商如未按规定做出澄清、说明和更正，其风险由供应商自行承担。</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17</w:t>
      </w:r>
      <w:r>
        <w:rPr>
          <w:rFonts w:hint="eastAsia" w:ascii="仿宋" w:hAnsi="仿宋" w:eastAsia="仿宋" w:cs="仿宋"/>
          <w:b/>
          <w:color w:val="000000"/>
          <w:sz w:val="24"/>
          <w:szCs w:val="24"/>
          <w:highlight w:val="none"/>
        </w:rPr>
        <w:t xml:space="preserve">、对响应文件的审查</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.1响应文件审查分为资格审查和符合性审查。</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.1.1资格审查：由磋商小组依据法律法规和磋商文件的规定，对响应文件中的资格证明文件进行审查，以确定供应商是否具备参加磋商的资格。</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.1.2符合性审查：依据磋商文件的规定，由磋商小组从响应文件的有效性、完整性和对磋商文件的响应程度进行审查，以确定是否对磋商文件的实质性要求作出响应。</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1.3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.3未实质性响应磋商文件的情形</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.3.1供应商在苏采云系统规定的时间内未成功解密电子响应文件的。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.3.2供应商未按照磋商文件要求上传电子响应文件的。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.3.3同一供应商提交两个（含两个）以上不同的响应文件或者最后报价的。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.3.4供应商不具备磋商文件中规定资格要求的。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.3.5供应商的</w:t>
      </w:r>
      <w:r>
        <w:rPr>
          <w:rFonts w:hint="eastAsia" w:ascii="仿宋" w:hAnsi="仿宋" w:eastAsia="仿宋" w:cs="仿宋"/>
          <w:color w:val="000000"/>
          <w:sz w:val="24"/>
          <w:szCs w:val="24"/>
          <w:highlight w:val="none"/>
          <w:lang w:eastAsia="zh-CN"/>
        </w:rPr>
        <w:t xml:space="preserve">响应报价</w:t>
      </w:r>
      <w:r>
        <w:rPr>
          <w:rFonts w:hint="eastAsia" w:ascii="仿宋" w:hAnsi="仿宋" w:eastAsia="仿宋" w:cs="仿宋"/>
          <w:color w:val="000000"/>
          <w:sz w:val="24"/>
          <w:szCs w:val="24"/>
          <w:highlight w:val="none"/>
        </w:rPr>
        <w:t xml:space="preserve">超过了最高限价。</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.3.6不符合磋商文件中规定的实质性要求和条件的。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.3.8响应文件含有采购人不能接受的附加条件的。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.3.9响应文件未按照磋商文件要求加盖</w:t>
      </w:r>
      <w:r>
        <w:rPr>
          <w:rFonts w:hint="eastAsia" w:ascii="仿宋" w:hAnsi="仿宋" w:eastAsia="仿宋" w:cs="仿宋"/>
          <w:color w:val="000000"/>
          <w:sz w:val="24"/>
          <w:szCs w:val="24"/>
          <w:highlight w:val="none"/>
          <w:lang w:val="en-US" w:eastAsia="zh-CN"/>
        </w:rPr>
        <w:t xml:space="preserve">公章、</w:t>
      </w:r>
      <w:r>
        <w:rPr>
          <w:rFonts w:hint="eastAsia" w:ascii="仿宋" w:hAnsi="仿宋" w:eastAsia="仿宋" w:cs="仿宋"/>
          <w:color w:val="000000"/>
          <w:sz w:val="24"/>
          <w:szCs w:val="24"/>
          <w:highlight w:val="none"/>
        </w:rPr>
        <w:t xml:space="preserve">CA电子公章或签字的。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.4无效响应的情形</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17.4.2异常响应报价的处理</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根据《关于推动解决政府采购异常低价问题相关工作的通知》苏财购〔2025〕62号</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(一)评审过程中出现下列情形之一的，磋商小组应当启动异常低价响应审查程序:</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1.最后报价低于全部通过符合性审查供应商最后报价平均值50%的，即最后报价&lt;全部通过符合性审查供应商最后报价平均值×50%；</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2.最后报价低于通过符合性审查的次低报价供应商最后报价50%的，即最后报价&lt;通过符合性审查的次低报价供应商最后报价×50%；</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3.最后报价低于采购项目最高限价50%的，即最后报价&lt;采购项目最高限价×50%；</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4.磋商小组基于专业判断，认为供应商最后报价过低，有可能影响产品质量或者不能诚信履约的其他情形。</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二)磋商小组启动异常低价响应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left="0" w:right="0" w:firstLine="440"/>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审查相关情况应当在评审报告中进行记录。</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未实质性响应磋商文件的响应文件按无效响应处理。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.5如果响应文件实质上没有响应磋商文件的要求，磋商小组将予以拒绝，供应商不得通过修改或撤销不合要求的偏离或保留而使其成为实质性响应的文件。</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.6供应商在项目评审全过程中应保持通讯畅通，并安排专人与采购代理机构及磋商小组联系。</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6、磋商程序及评审方法和评审标准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.1磋商程序</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最后报价是供应商响应文件的有效组成部分，提交最后报价的供应商不少于3家，磋商小组将根据供应商最后得分由高到低的顺序推荐成交候选供应商。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.2评审方法和评审标准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.2.2评审标准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见本磋商文件第三章规定。</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.3无效响应条款</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.3.1供应商未按照采购文件要求上传电子磋商响应文件的。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.3.2供应商未成功解密电子磋商响应文件的。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.3.3供应商不具备采购文件中规定资格要求的。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.3.4未通过符合性审查的。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.3.5不符合采购文件中规定的其他实质性要求和条件的（本采购文件中斜体且有下划线部分</w:t>
      </w:r>
      <w:r>
        <w:rPr>
          <w:rFonts w:hint="eastAsia" w:ascii="仿宋" w:hAnsi="仿宋" w:eastAsia="仿宋" w:cs="仿宋"/>
          <w:color w:val="000000"/>
          <w:sz w:val="24"/>
          <w:szCs w:val="24"/>
          <w:highlight w:val="none"/>
          <w:lang w:val="en-US" w:eastAsia="zh-CN"/>
        </w:rPr>
        <w:t xml:space="preserve">或特别说明的内容</w:t>
      </w:r>
      <w:r>
        <w:rPr>
          <w:rFonts w:hint="eastAsia" w:ascii="仿宋" w:hAnsi="仿宋" w:eastAsia="仿宋" w:cs="仿宋"/>
          <w:color w:val="000000"/>
          <w:sz w:val="24"/>
          <w:szCs w:val="24"/>
          <w:highlight w:val="none"/>
        </w:rPr>
        <w:t xml:space="preserve">为实质性要求和条件）。</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.3.7本项目采购产品被财政部、</w:t>
      </w:r>
      <w:r>
        <w:rPr>
          <w:rFonts w:hint="eastAsia" w:ascii="仿宋" w:hAnsi="仿宋" w:eastAsia="仿宋" w:cs="仿宋"/>
          <w:color w:val="000000"/>
          <w:sz w:val="24"/>
          <w:szCs w:val="24"/>
          <w:highlight w:val="none"/>
          <w:lang w:eastAsia="zh-CN"/>
        </w:rPr>
        <w:t xml:space="preserve">国家发展改革委</w:t>
      </w:r>
      <w:r>
        <w:rPr>
          <w:rFonts w:hint="eastAsia" w:ascii="仿宋" w:hAnsi="仿宋" w:eastAsia="仿宋" w:cs="仿宋"/>
          <w:color w:val="000000"/>
          <w:sz w:val="24"/>
          <w:szCs w:val="24"/>
          <w:highlight w:val="none"/>
        </w:rPr>
        <w:t xml:space="preserve">、生态环境部等列入“节能产品品目清单”强制采购范围，而供应商所磋商产品不在强制采购范围内的。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.3.8响应文件未按照采购文件要求加盖电子签章。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.3.9其他法律、法规及本采购文件规定的属无效响应的情形。</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.4采购活动终止的情况</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出现下列情形之一的，本次竞争性磋商采购活动将被终止：</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.4.1因情况变化，不再符合规定的竞争性磋商采购方式适用情形的。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.4.2出现影响采购公正的违法、违规行为的。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.4.3除本磋商文件第二章第</w:t>
      </w: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.1.2条第三款规定的情形外，在采购过程中符合要求的供应商或者最后报价未超过采购预算的供应商不足3家的。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.4.4在苏采云系统规定时间内成功解密电子响应文件的供应商不足3家的。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因重大变故，采购任务取消的。</w:t>
      </w:r>
      <w:r/>
    </w:p>
    <w:p>
      <w:pPr>
        <w:ind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、成交</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19</w:t>
      </w:r>
      <w:r>
        <w:rPr>
          <w:rFonts w:hint="eastAsia" w:ascii="仿宋" w:hAnsi="仿宋" w:eastAsia="仿宋" w:cs="仿宋"/>
          <w:b/>
          <w:color w:val="000000"/>
          <w:sz w:val="24"/>
          <w:szCs w:val="24"/>
          <w:highlight w:val="none"/>
        </w:rPr>
        <w:t xml:space="preserve">、确定成交单位</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1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.2按以下第（2）种方式确定成交供应商；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（1）磋商小组直接确定排名第一的成交候选人为成交供应商；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（2）采购人在磋商小组推荐的3名成交候选人中按顺序确定成交供应商。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.3确定成交供应商后，采购代理机构将在“江苏政府采购网”发布成交结果公告，公告期限为1个工作日。</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.4若有充分证据证明，成交供应商出现下列情况之一的，一经查实，将被取消成交资格：</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.4.1提供虚假材料谋取成交的。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.4.2与评审专家、采购人、其他供应商或者采购代理机构工作人员恶意串通的。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.4.3向评审专家、采购人或采购代理机构工作人员行贿或者提供其他不正当利益的。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.4.4恶意竞争，最后报价明显低于其自身合理成本且又无法提供证明的。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.4.5不满足本磋商文件规定的实质性要求，但在评审过程中又未被磋商小组发现的。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.4.6成交后无正当理由拒不与采购人签订政府采购合同或者未按照磋商文件确定的事项签订政府采购合同的。</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.4.7将政府采购合同转包的。</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20</w:t>
      </w:r>
      <w:r>
        <w:rPr>
          <w:rFonts w:hint="eastAsia" w:ascii="仿宋" w:hAnsi="仿宋" w:eastAsia="仿宋" w:cs="仿宋"/>
          <w:b/>
          <w:color w:val="000000"/>
          <w:sz w:val="24"/>
          <w:szCs w:val="24"/>
          <w:highlight w:val="none"/>
        </w:rPr>
        <w:t xml:space="preserve">、询问、质疑、投诉和诚实信用</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.1询问</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.2.1提出质疑的供应商应当是参与所质疑项目采购活动的供应商。潜在供应商依法获取其可质疑的采购文件的，可以对采购文件提出质疑。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（1）对可以质疑的采购文件提出质疑的，应当在获取采购文件之日或者采购文件公告期限届满之日起7个工作日内提出。</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（2）对采购过程提出质疑的，为各采购程序环节结束之日起7个工作日内提出。</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（3）对成交结果提出质疑的，为成交结果公告期限届满之日起7个工作日内提出。</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.2.3供应商应当在法定质疑期内一次性提出针对同一采购程序环节的质疑。供应商如在法定期限内对同一采购程序环节提出多次质疑的，采购代理机构、采购人将只对供应商第一次质疑作出答复。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2.4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质疑文件应包括以下主要内容：</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（1）质疑供应商的姓名或者名称、地址、邮编、联系人及联系电话；</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（2）质疑项目的名称、编号、公告发布时间、磋商时间；</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（3）具体、明确的质疑事项和与质疑事项相关的请求；</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（4）事实依据；</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（5）必要的法律依据；</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（6）提出质疑的日期；</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.2.5供应商（含潜在供应商）对与本项目有关的所有询问、质疑均请向采购代理机构提出，由采购代理机构负责答复。</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.2.6采购代理机构只接收以纸质原件形式送达的质疑。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采购人质疑接收人及联系方式见采购文件第一章。</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.2.7以下情形的质疑不予受理：</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（1）内容不符合《政府采购质疑和投诉办法》第十二条规定的质疑。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（2）超出政府采购法定期限的质疑。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（3）以传真、电子邮件等方式递交的非原件形式的质疑。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（4）未参加磋商活动的供应商或在磋商活动中自身权益未受到损害的供应商所提出的质疑。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（5）供应商组成联合体参加磋商，联合体中任何一方或多方未按要求签字、盖章、加盖公章的质疑。</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3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.4代理机构应当在收到供应商的书面质疑后7个工作日内作出答复，并以书面形式通知质疑供应商和其他有关供应商，但答复的内容不得涉及商业秘密。</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21</w:t>
      </w:r>
      <w:r>
        <w:rPr>
          <w:rFonts w:hint="eastAsia" w:ascii="仿宋" w:hAnsi="仿宋" w:eastAsia="仿宋" w:cs="仿宋"/>
          <w:b/>
          <w:color w:val="000000"/>
          <w:sz w:val="24"/>
          <w:szCs w:val="24"/>
          <w:highlight w:val="none"/>
        </w:rPr>
        <w:t xml:space="preserve">、成交通知书</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rPr>
        <w:t xml:space="preserve">.3成交通知书发出后，采购人或成交供应商拒绝签订合同的，拒绝签订合同的一方应至少向另一方支付成交价3%的补偿金，以及为磋商所发生的有关费用和双方商定的其他补偿，并承担相应的法律责任。</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rPr>
        <w:t xml:space="preserve">.4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w:t>
      </w:r>
      <w:r>
        <w:rPr>
          <w:rFonts w:hint="eastAsia" w:ascii="仿宋" w:hAnsi="仿宋" w:eastAsia="仿宋" w:cs="仿宋"/>
          <w:color w:val="000000"/>
          <w:sz w:val="24"/>
          <w:szCs w:val="24"/>
          <w:highlight w:val="none"/>
          <w:lang w:eastAsia="zh-CN"/>
        </w:rPr>
        <w:t xml:space="preserve">中华人民共和国政府采购法</w:t>
      </w:r>
      <w:r>
        <w:rPr>
          <w:rFonts w:hint="eastAsia" w:ascii="仿宋" w:hAnsi="仿宋" w:eastAsia="仿宋" w:cs="仿宋"/>
          <w:color w:val="000000"/>
          <w:sz w:val="24"/>
          <w:szCs w:val="24"/>
          <w:highlight w:val="none"/>
        </w:rPr>
        <w:t xml:space="preserve">》第七十七条第一款予以罚款，列入不良行为记录名单，在一至三年内禁止参加政府采购活动，并予以通报。</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、授予合同</w:t>
      </w:r>
      <w:r/>
    </w:p>
    <w:p>
      <w:pPr>
        <w:ind w:left="0" w:right="0" w:firstLine="442"/>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22</w:t>
      </w:r>
      <w:r>
        <w:rPr>
          <w:rFonts w:hint="eastAsia" w:ascii="仿宋" w:hAnsi="仿宋" w:eastAsia="仿宋" w:cs="仿宋"/>
          <w:b/>
          <w:color w:val="000000"/>
          <w:sz w:val="24"/>
          <w:szCs w:val="24"/>
          <w:highlight w:val="none"/>
        </w:rPr>
        <w:t xml:space="preserve">.签订合同</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rPr>
        <w:t xml:space="preserve">.l成交供应商应当在成交通知书发出之日起三十日内，按照磋商文件确定的事项与采购人签订政府采购合同。</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rPr>
        <w:t xml:space="preserve">.2磋商文件、成交供应商的响应文件及磋商过程中有关澄清、承诺文件均应作为合同附件。</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rPr>
        <w:t xml:space="preserve">、其他</w:t>
      </w:r>
      <w:r/>
    </w:p>
    <w:p>
      <w:pPr>
        <w:ind w:left="0" w:right="0" w:firstLine="440"/>
        <w:keepLines w:val="0"/>
        <w:keepNext w:val="0"/>
        <w:pageBreakBefore w:val="0"/>
        <w:spacing w:before="0" w:after="0" w:line="360" w:lineRule="auto"/>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rPr>
        <w:t xml:space="preserve">.1依据《政府采购促进中小企业发展管理办法》</w:t>
      </w:r>
      <w:r>
        <w:rPr>
          <w:rFonts w:hint="eastAsia" w:ascii="仿宋" w:hAnsi="仿宋" w:eastAsia="仿宋" w:cs="仿宋"/>
          <w:color w:val="000000"/>
          <w:sz w:val="24"/>
          <w:szCs w:val="24"/>
          <w:highlight w:val="none"/>
          <w:lang w:eastAsia="zh-CN"/>
        </w:rPr>
        <w:t xml:space="preserve">享受</w:t>
      </w:r>
      <w:r>
        <w:rPr>
          <w:rFonts w:hint="eastAsia" w:ascii="仿宋" w:hAnsi="仿宋" w:eastAsia="仿宋" w:cs="仿宋"/>
          <w:color w:val="000000"/>
          <w:sz w:val="24"/>
          <w:szCs w:val="24"/>
          <w:highlight w:val="none"/>
        </w:rPr>
        <w:t xml:space="preserve">扶持政策获得政府采购合同的，小微企业不得将合同分包给大中型企业，中型企业不得将合同分包给大型企业。</w:t>
      </w:r>
      <w:r/>
    </w:p>
    <w:p>
      <w:pPr>
        <w:ind w:firstLine="422"/>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rPr>
        <w:t xml:space="preserve">七</w:t>
      </w:r>
      <w:r>
        <w:rPr>
          <w:rFonts w:hint="eastAsia" w:ascii="仿宋" w:hAnsi="仿宋" w:eastAsia="仿宋" w:cs="仿宋"/>
          <w:b/>
          <w:color w:val="000000"/>
          <w:sz w:val="24"/>
          <w:szCs w:val="24"/>
          <w:highlight w:val="none"/>
          <w:lang w:val="zh-CN"/>
        </w:rPr>
        <w:t xml:space="preserve">、磋商费用</w:t>
      </w:r>
      <w:r/>
    </w:p>
    <w:p>
      <w:pPr>
        <w:ind w:firstLine="42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val="zh-CN"/>
        </w:rPr>
        <w:t xml:space="preserve">.1供应商应承担所有与准备和参加磋商有关的费用，无论采购结果如何，采购代理机构和采购人在任何情况下均无义务和责任承担这些费用。</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en-US" w:eastAsia="zh-CN"/>
        </w:rPr>
        <w:t xml:space="preserve">24</w:t>
      </w:r>
      <w:r>
        <w:rPr>
          <w:rFonts w:hint="eastAsia" w:ascii="仿宋" w:hAnsi="仿宋" w:eastAsia="仿宋" w:cs="仿宋"/>
          <w:b/>
          <w:bCs/>
          <w:sz w:val="24"/>
          <w:szCs w:val="24"/>
          <w:highlight w:val="none"/>
          <w:lang w:val="zh-CN"/>
        </w:rPr>
        <w:t xml:space="preserve">.2</w:t>
      </w:r>
      <w:r>
        <w:rPr>
          <w:rFonts w:hint="eastAsia" w:ascii="仿宋" w:hAnsi="仿宋" w:eastAsia="仿宋" w:cs="仿宋"/>
          <w:b/>
          <w:bCs/>
          <w:sz w:val="24"/>
          <w:szCs w:val="24"/>
          <w:highlight w:val="none"/>
          <w:lang w:val="en-US" w:eastAsia="zh-CN"/>
        </w:rPr>
        <w:t xml:space="preserve">按照本项目代理服务合同约定，</w:t>
      </w:r>
      <w:r>
        <w:rPr>
          <w:rFonts w:hint="eastAsia" w:ascii="仿宋" w:hAnsi="仿宋" w:eastAsia="仿宋" w:cs="仿宋"/>
          <w:b/>
          <w:bCs/>
          <w:sz w:val="24"/>
          <w:szCs w:val="24"/>
          <w:highlight w:val="none"/>
          <w:lang w:val="zh-CN"/>
        </w:rPr>
        <w:t xml:space="preserve">本次采购代理服务费参照苏政采协[2024]20号文件标准</w:t>
      </w:r>
      <w:r>
        <w:rPr>
          <w:rFonts w:hint="eastAsia" w:ascii="仿宋" w:hAnsi="仿宋" w:eastAsia="仿宋" w:cs="仿宋"/>
          <w:b/>
          <w:bCs/>
          <w:sz w:val="24"/>
          <w:szCs w:val="24"/>
          <w:highlight w:val="none"/>
          <w:lang w:val="en-US" w:eastAsia="zh-CN"/>
        </w:rPr>
        <w:t xml:space="preserve">80%</w:t>
      </w:r>
      <w:r>
        <w:rPr>
          <w:rFonts w:hint="eastAsia" w:ascii="仿宋" w:hAnsi="仿宋" w:eastAsia="仿宋" w:cs="仿宋"/>
          <w:b/>
          <w:bCs/>
          <w:sz w:val="24"/>
          <w:szCs w:val="24"/>
          <w:highlight w:val="none"/>
          <w:lang w:val="zh-CN"/>
        </w:rPr>
        <w:t xml:space="preserve">收取，计费基础为</w:t>
      </w:r>
      <w:r>
        <w:rPr>
          <w:rFonts w:hint="eastAsia" w:ascii="仿宋" w:hAnsi="仿宋" w:eastAsia="仿宋" w:cs="仿宋"/>
          <w:b/>
          <w:bCs/>
          <w:sz w:val="24"/>
          <w:szCs w:val="24"/>
          <w:highlight w:val="none"/>
          <w:lang w:val="en-US" w:eastAsia="zh-CN"/>
        </w:rPr>
        <w:t xml:space="preserve">成交</w:t>
      </w:r>
      <w:r>
        <w:rPr>
          <w:rFonts w:hint="eastAsia" w:ascii="仿宋" w:hAnsi="仿宋" w:eastAsia="仿宋" w:cs="仿宋"/>
          <w:b/>
          <w:bCs/>
          <w:sz w:val="24"/>
          <w:szCs w:val="24"/>
          <w:highlight w:val="none"/>
          <w:lang w:val="zh-CN"/>
        </w:rPr>
        <w:t xml:space="preserve">价，</w:t>
      </w:r>
      <w:r>
        <w:rPr>
          <w:rFonts w:hint="eastAsia" w:ascii="仿宋" w:hAnsi="仿宋" w:eastAsia="仿宋" w:cs="仿宋"/>
          <w:b/>
          <w:bCs/>
          <w:sz w:val="24"/>
          <w:szCs w:val="24"/>
          <w:highlight w:val="none"/>
          <w:lang w:val="en-US" w:eastAsia="zh-CN"/>
        </w:rPr>
        <w:t xml:space="preserve">供应商响应报价应当包含代理服务费，代理服务费</w:t>
      </w:r>
      <w:r>
        <w:rPr>
          <w:rFonts w:hint="eastAsia" w:ascii="仿宋" w:hAnsi="仿宋" w:eastAsia="仿宋" w:cs="仿宋"/>
          <w:b/>
          <w:bCs/>
          <w:sz w:val="24"/>
          <w:szCs w:val="24"/>
          <w:highlight w:val="none"/>
          <w:lang w:val="zh-CN"/>
        </w:rPr>
        <w:t xml:space="preserve">无需在响应报价表中单列。</w:t>
      </w:r>
      <w:r>
        <w:rPr>
          <w:rFonts w:hint="eastAsia" w:ascii="仿宋" w:hAnsi="仿宋" w:eastAsia="仿宋" w:cs="仿宋"/>
          <w:b/>
          <w:bCs/>
          <w:sz w:val="24"/>
          <w:szCs w:val="24"/>
          <w:highlight w:val="none"/>
          <w:lang w:val="en-US" w:eastAsia="zh-CN"/>
        </w:rPr>
        <w:t xml:space="preserve">成交</w:t>
      </w:r>
      <w:r>
        <w:rPr>
          <w:rFonts w:hint="eastAsia" w:ascii="仿宋" w:hAnsi="仿宋" w:eastAsia="仿宋" w:cs="仿宋"/>
          <w:b/>
          <w:bCs/>
          <w:sz w:val="24"/>
          <w:szCs w:val="24"/>
          <w:highlight w:val="none"/>
          <w:lang w:val="zh-CN"/>
        </w:rPr>
        <w:t xml:space="preserve">供应商在领取成交通知书前向招标代理机构</w:t>
      </w:r>
      <w:r>
        <w:rPr>
          <w:rFonts w:hint="eastAsia" w:ascii="仿宋" w:hAnsi="仿宋" w:eastAsia="仿宋" w:cs="仿宋"/>
          <w:b/>
          <w:bCs/>
          <w:sz w:val="24"/>
          <w:szCs w:val="24"/>
          <w:highlight w:val="none"/>
          <w:lang w:val="en-US" w:eastAsia="zh-CN"/>
        </w:rPr>
        <w:t xml:space="preserve">以网银转账形式</w:t>
      </w:r>
      <w:r>
        <w:rPr>
          <w:rFonts w:hint="eastAsia" w:ascii="仿宋" w:hAnsi="仿宋" w:eastAsia="仿宋" w:cs="仿宋"/>
          <w:b/>
          <w:bCs/>
          <w:sz w:val="24"/>
          <w:szCs w:val="24"/>
          <w:highlight w:val="none"/>
          <w:lang w:val="zh-CN"/>
        </w:rPr>
        <w:t xml:space="preserve">支付</w:t>
      </w:r>
      <w:r>
        <w:rPr>
          <w:rFonts w:hint="eastAsia" w:ascii="仿宋" w:hAnsi="仿宋" w:eastAsia="仿宋" w:cs="仿宋"/>
          <w:b/>
          <w:bCs/>
          <w:sz w:val="24"/>
          <w:szCs w:val="24"/>
          <w:highlight w:val="none"/>
          <w:lang w:val="en-US" w:eastAsia="zh-CN"/>
        </w:rPr>
        <w:t xml:space="preserve">代理</w:t>
      </w:r>
      <w:r>
        <w:rPr>
          <w:rFonts w:hint="eastAsia" w:ascii="仿宋" w:hAnsi="仿宋" w:eastAsia="仿宋" w:cs="仿宋"/>
          <w:b/>
          <w:bCs/>
          <w:sz w:val="24"/>
          <w:szCs w:val="24"/>
          <w:highlight w:val="none"/>
          <w:lang w:val="zh-CN"/>
        </w:rPr>
        <w:t xml:space="preserve">服务费。。</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代理服务费缴纳方法：</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（1）交纳方式：银行网银、电汇等；</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（2）收款单位、开户银行及账号：</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收款单位：江苏省招标中心有限公司</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开户银行：中信银行江苏路支行</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账号：7321810182600023404</w:t>
      </w:r>
      <w:r/>
    </w:p>
    <w:p>
      <w:pPr>
        <w:ind w:firstLine="400"/>
        <w:jc w:val="left"/>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24.3</w:t>
      </w:r>
      <w:r>
        <w:rPr>
          <w:rFonts w:hint="eastAsia" w:ascii="仿宋" w:hAnsi="仿宋" w:eastAsia="仿宋" w:cs="仿宋"/>
          <w:sz w:val="24"/>
          <w:szCs w:val="24"/>
          <w:highlight w:val="none"/>
          <w:lang w:val="zh-CN"/>
        </w:rPr>
        <w:t xml:space="preserve">本项目根据江苏省财政厅关于加强政府绿色采购有关事项的通知（苏财购〔2023〕65号）规定，执行绿色采购需求标准。</w:t>
      </w:r>
      <w:r/>
    </w:p>
    <w:p>
      <w:pPr>
        <w:jc w:val="center"/>
        <w:spacing w:before="240" w:after="60" w:line="360" w:lineRule="auto"/>
        <w:rPr>
          <w:rFonts w:hint="eastAsia" w:ascii="仿宋" w:hAnsi="仿宋" w:eastAsia="仿宋" w:cs="仿宋"/>
          <w:b/>
          <w:bCs/>
          <w:color w:val="000000"/>
          <w:sz w:val="32"/>
          <w:szCs w:val="32"/>
          <w:highlight w:val="none"/>
          <w:lang w:val="zh-CN"/>
        </w:rPr>
        <w:outlineLvl w:val="0"/>
      </w:pPr>
      <w:r>
        <w:rPr>
          <w:rFonts w:hint="eastAsia" w:ascii="仿宋" w:hAnsi="仿宋" w:eastAsia="仿宋" w:cs="仿宋"/>
          <w:b/>
          <w:bCs/>
          <w:color w:val="000000"/>
          <w:sz w:val="21"/>
          <w:szCs w:val="21"/>
          <w:highlight w:val="none"/>
          <w:lang w:val="zh-CN"/>
        </w:rPr>
        <w:br w:type="page" w:clear="all"/>
      </w:r>
      <w:bookmarkStart w:id="31" w:name="_Toc22882"/>
      <w:r>
        <w:rPr>
          <w:rFonts w:hint="eastAsia" w:ascii="仿宋" w:hAnsi="仿宋" w:eastAsia="仿宋" w:cs="仿宋"/>
          <w:b/>
          <w:bCs/>
          <w:color w:val="000000"/>
          <w:sz w:val="32"/>
          <w:szCs w:val="32"/>
          <w:highlight w:val="none"/>
          <w:lang w:val="zh-CN"/>
        </w:rPr>
        <w:t xml:space="preserve">第三章 评审标准</w:t>
      </w:r>
      <w:bookmarkEnd w:id="31"/>
      <w:r/>
      <w:r/>
    </w:p>
    <w:p>
      <w:pPr>
        <w:spacing w:line="360" w:lineRule="auto"/>
        <w:rPr>
          <w:rFonts w:hint="eastAsia" w:ascii="仿宋" w:hAnsi="仿宋" w:eastAsia="仿宋" w:cs="仿宋"/>
          <w:b/>
          <w:bCs/>
          <w:color w:val="000000"/>
          <w:sz w:val="24"/>
          <w:szCs w:val="24"/>
          <w:highlight w:val="none"/>
        </w:rPr>
        <w:outlineLvl w:val="1"/>
      </w:pPr>
      <w:r/>
      <w:bookmarkStart w:id="32" w:name="_Toc21530"/>
      <w:r/>
      <w:bookmarkStart w:id="33" w:name="_Toc25000"/>
      <w:r/>
      <w:bookmarkStart w:id="34" w:name="_Toc11299"/>
      <w:r/>
      <w:bookmarkStart w:id="35" w:name="_Toc1772"/>
      <w:r/>
      <w:bookmarkStart w:id="36" w:name="_Toc9885"/>
      <w:r/>
      <w:bookmarkStart w:id="37" w:name="_Toc28919"/>
      <w:r/>
      <w:bookmarkStart w:id="38" w:name="_Toc49171542"/>
      <w:r/>
      <w:bookmarkStart w:id="39" w:name="_Toc29991"/>
      <w:r/>
      <w:bookmarkStart w:id="40" w:name="_Toc17924"/>
      <w:r>
        <w:rPr>
          <w:rFonts w:hint="eastAsia" w:ascii="仿宋" w:hAnsi="仿宋" w:eastAsia="仿宋" w:cs="仿宋"/>
          <w:b/>
          <w:bCs/>
          <w:color w:val="000000"/>
          <w:sz w:val="24"/>
          <w:szCs w:val="24"/>
          <w:highlight w:val="none"/>
        </w:rPr>
        <w:t xml:space="preserve">一、评审办法</w:t>
      </w:r>
      <w:bookmarkEnd w:id="32"/>
      <w:r/>
      <w:bookmarkEnd w:id="33"/>
      <w:r/>
      <w:bookmarkEnd w:id="34"/>
      <w:r/>
      <w:bookmarkEnd w:id="35"/>
      <w:r/>
      <w:bookmarkEnd w:id="36"/>
      <w:r/>
      <w:bookmarkEnd w:id="37"/>
      <w:r/>
      <w:bookmarkEnd w:id="38"/>
      <w:r/>
      <w:bookmarkEnd w:id="39"/>
      <w:r/>
      <w:bookmarkEnd w:id="40"/>
      <w:r/>
      <w:r/>
    </w:p>
    <w:p>
      <w:pPr>
        <w:ind w:firstLine="480"/>
        <w:jc w:val="left"/>
        <w:spacing w:line="360" w:lineRule="auto"/>
        <w:rPr>
          <w:rFonts w:hint="eastAsia" w:ascii="仿宋" w:hAnsi="仿宋" w:eastAsia="仿宋" w:cs="仿宋"/>
          <w:color w:val="000000"/>
          <w:sz w:val="24"/>
          <w:szCs w:val="24"/>
          <w:highlight w:val="none"/>
        </w:rPr>
      </w:pPr>
      <w:r/>
      <w:bookmarkStart w:id="41" w:name="_Toc29145"/>
      <w:r/>
      <w:bookmarkStart w:id="42" w:name="_Toc49171543"/>
      <w:r/>
      <w:bookmarkStart w:id="43" w:name="_Toc78"/>
      <w:r/>
      <w:bookmarkStart w:id="44" w:name="_Toc6654"/>
      <w:r/>
      <w:bookmarkStart w:id="45" w:name="_Toc4970"/>
      <w:r/>
      <w:bookmarkStart w:id="46" w:name="_Toc22251"/>
      <w:r/>
      <w:bookmarkStart w:id="47" w:name="_Toc6958"/>
      <w:r/>
      <w:bookmarkStart w:id="48" w:name="_Toc28248"/>
      <w:r>
        <w:rPr>
          <w:rFonts w:hint="eastAsia" w:ascii="仿宋" w:hAnsi="仿宋" w:eastAsia="仿宋" w:cs="仿宋"/>
          <w:color w:val="000000"/>
          <w:sz w:val="24"/>
          <w:szCs w:val="24"/>
          <w:highlight w:val="none"/>
        </w:rPr>
        <w:t xml:space="preserve">本次评审采用综合评分法，评分统计方法采用百分制（满分100分），主观分的评委评分进行算术平均，小数点后保留2位。评标结果按评审后得分由高到低顺序排列。得分相同的，按</w:t>
      </w:r>
      <w:r>
        <w:rPr>
          <w:rFonts w:hint="eastAsia" w:ascii="仿宋" w:hAnsi="仿宋" w:eastAsia="仿宋" w:cs="仿宋"/>
          <w:color w:val="000000"/>
          <w:sz w:val="24"/>
          <w:szCs w:val="24"/>
          <w:highlight w:val="none"/>
          <w:lang w:eastAsia="zh-CN"/>
        </w:rPr>
        <w:t xml:space="preserve">响应报价</w:t>
      </w:r>
      <w:r>
        <w:rPr>
          <w:rFonts w:hint="eastAsia" w:ascii="仿宋" w:hAnsi="仿宋" w:eastAsia="仿宋" w:cs="仿宋"/>
          <w:color w:val="000000"/>
          <w:sz w:val="24"/>
          <w:szCs w:val="24"/>
          <w:highlight w:val="none"/>
        </w:rPr>
        <w:t xml:space="preserve">由低到高顺序排列。得分且</w:t>
      </w:r>
      <w:r>
        <w:rPr>
          <w:rFonts w:hint="eastAsia" w:ascii="仿宋" w:hAnsi="仿宋" w:eastAsia="仿宋" w:cs="仿宋"/>
          <w:color w:val="000000"/>
          <w:sz w:val="24"/>
          <w:szCs w:val="24"/>
          <w:highlight w:val="none"/>
          <w:lang w:eastAsia="zh-CN"/>
        </w:rPr>
        <w:t xml:space="preserve">响应报价</w:t>
      </w:r>
      <w:r>
        <w:rPr>
          <w:rFonts w:hint="eastAsia" w:ascii="仿宋" w:hAnsi="仿宋" w:eastAsia="仿宋" w:cs="仿宋"/>
          <w:color w:val="000000"/>
          <w:sz w:val="24"/>
          <w:szCs w:val="24"/>
          <w:highlight w:val="none"/>
        </w:rPr>
        <w:t xml:space="preserve">相同的并列。</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满足</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全部实质性要求，且按照评审因素的量化指标评审得分最高的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为排名第一的</w:t>
      </w:r>
      <w:r>
        <w:rPr>
          <w:rFonts w:hint="eastAsia" w:ascii="仿宋" w:hAnsi="仿宋" w:eastAsia="仿宋" w:cs="仿宋"/>
          <w:color w:val="000000"/>
          <w:sz w:val="24"/>
          <w:szCs w:val="24"/>
          <w:highlight w:val="none"/>
          <w:lang w:eastAsia="zh-CN"/>
        </w:rPr>
        <w:t xml:space="preserve">成交候选人</w:t>
      </w: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b/>
          <w:bCs/>
          <w:color w:val="000000"/>
          <w:sz w:val="24"/>
          <w:szCs w:val="24"/>
          <w:highlight w:val="none"/>
        </w:rPr>
        <w:outlineLvl w:val="1"/>
      </w:pPr>
      <w:r/>
      <w:bookmarkStart w:id="49" w:name="_Toc3658"/>
      <w:r>
        <w:rPr>
          <w:rFonts w:hint="eastAsia" w:ascii="仿宋" w:hAnsi="仿宋" w:eastAsia="仿宋" w:cs="仿宋"/>
          <w:b/>
          <w:bCs/>
          <w:color w:val="000000"/>
          <w:sz w:val="24"/>
          <w:szCs w:val="24"/>
          <w:highlight w:val="none"/>
        </w:rPr>
        <w:t xml:space="preserve">二、</w:t>
      </w:r>
      <w:r>
        <w:rPr>
          <w:rFonts w:hint="eastAsia" w:ascii="仿宋" w:hAnsi="仿宋" w:eastAsia="仿宋" w:cs="仿宋"/>
          <w:b/>
          <w:bCs/>
          <w:color w:val="000000"/>
          <w:sz w:val="24"/>
          <w:szCs w:val="24"/>
          <w:highlight w:val="none"/>
          <w:lang w:eastAsia="zh-CN"/>
        </w:rPr>
        <w:t xml:space="preserve">资格</w:t>
      </w:r>
      <w:r>
        <w:rPr>
          <w:rFonts w:hint="eastAsia" w:ascii="仿宋" w:hAnsi="仿宋" w:eastAsia="仿宋" w:cs="仿宋"/>
          <w:b/>
          <w:bCs/>
          <w:color w:val="000000"/>
          <w:sz w:val="24"/>
          <w:szCs w:val="24"/>
          <w:highlight w:val="none"/>
        </w:rPr>
        <w:t xml:space="preserve">审查方法</w:t>
      </w:r>
      <w:bookmarkEnd w:id="41"/>
      <w:r/>
      <w:bookmarkEnd w:id="42"/>
      <w:r/>
      <w:bookmarkEnd w:id="43"/>
      <w:r/>
      <w:bookmarkEnd w:id="44"/>
      <w:r/>
      <w:bookmarkEnd w:id="45"/>
      <w:r/>
      <w:bookmarkEnd w:id="46"/>
      <w:r/>
      <w:bookmarkEnd w:id="47"/>
      <w:r/>
      <w:bookmarkEnd w:id="48"/>
      <w:r/>
      <w:bookmarkEnd w:id="49"/>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招标项目</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开启结束后，采购人或者代理机构依据法律、法规及采购文件的规定，对</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的资格进行审查，以确定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资格是否合格。</w:t>
      </w:r>
      <w:r/>
    </w:p>
    <w:p>
      <w:pPr>
        <w:spacing w:line="360" w:lineRule="auto"/>
        <w:rPr>
          <w:rFonts w:hint="eastAsia" w:ascii="仿宋" w:hAnsi="仿宋" w:eastAsia="仿宋" w:cs="仿宋"/>
          <w:b/>
          <w:bCs/>
          <w:color w:val="000000"/>
          <w:sz w:val="24"/>
          <w:szCs w:val="24"/>
          <w:highlight w:val="none"/>
        </w:rPr>
        <w:outlineLvl w:val="1"/>
      </w:pPr>
      <w:r/>
      <w:bookmarkStart w:id="50" w:name="_Toc5698"/>
      <w:r/>
      <w:bookmarkStart w:id="51" w:name="_Toc9101"/>
      <w:r/>
      <w:bookmarkStart w:id="52" w:name="_Toc25509"/>
      <w:r/>
      <w:bookmarkStart w:id="53" w:name="_Toc27679"/>
      <w:r/>
      <w:bookmarkStart w:id="54" w:name="_Toc15725"/>
      <w:r/>
      <w:bookmarkStart w:id="55" w:name="_Toc32591"/>
      <w:r>
        <w:rPr>
          <w:rFonts w:hint="eastAsia" w:ascii="仿宋" w:hAnsi="仿宋" w:eastAsia="仿宋" w:cs="仿宋"/>
          <w:b/>
          <w:bCs/>
          <w:color w:val="000000"/>
          <w:sz w:val="24"/>
          <w:szCs w:val="24"/>
          <w:highlight w:val="none"/>
        </w:rPr>
        <w:t xml:space="preserve">三、评分标准</w:t>
      </w:r>
      <w:bookmarkEnd w:id="50"/>
      <w:r/>
      <w:bookmarkEnd w:id="51"/>
      <w:r/>
      <w:bookmarkEnd w:id="52"/>
      <w:r/>
      <w:bookmarkEnd w:id="53"/>
      <w:r/>
      <w:bookmarkEnd w:id="54"/>
      <w:r/>
      <w:bookmarkEnd w:id="55"/>
      <w:r/>
      <w:r/>
    </w:p>
    <w:tbl>
      <w:tblPr>
        <w:tblStyle w:val="9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8"/>
        <w:gridCol w:w="1094"/>
        <w:gridCol w:w="5685"/>
        <w:gridCol w:w="576"/>
        <w:gridCol w:w="646"/>
      </w:tblGrid>
      <w:tr>
        <w:trPr>
          <w:jc w:val="cente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42"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w:t>
            </w:r>
            <w:r/>
          </w:p>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分值</w:t>
            </w:r>
            <w:r/>
          </w:p>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类型</w:t>
            </w:r>
            <w:r/>
          </w:p>
        </w:tc>
      </w:tr>
      <w:tr>
        <w:trPr>
          <w:jc w:val="center"/>
          <w:trHeight w:val="23"/>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right w:val="single" w:color="auto" w:sz="4" w:space="0"/>
            </w:tcBorders>
            <w:tcW w:w="642"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p>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价格最低的有效供应商的最终报价为评审基准价，其价格分为10分。其他供应商的价格分统一按照下列公式计算：报价得分=(评审基准价／报价)×10。</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计算</w:t>
            </w:r>
            <w:r/>
          </w:p>
        </w:tc>
      </w:tr>
      <w:tr>
        <w:trPr>
          <w:jc w:val="center"/>
          <w:trHeight w:val="23"/>
        </w:trPr>
        <w:tc>
          <w:tcPr>
            <w:tcBorders>
              <w:top w:val="single" w:color="auto" w:sz="4" w:space="0"/>
              <w:left w:val="single" w:color="auto" w:sz="4" w:space="0"/>
              <w:right w:val="single" w:color="auto" w:sz="4" w:space="0"/>
            </w:tcBorders>
            <w:tcW w:w="304" w:type="pct"/>
            <w:vAlign w:val="center"/>
            <w:vMerge w:val="restart"/>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Borders>
              <w:left w:val="single" w:color="auto" w:sz="4" w:space="0"/>
              <w:right w:val="single" w:color="auto" w:sz="4" w:space="0"/>
            </w:tcBorders>
            <w:tcW w:w="642" w:type="pct"/>
            <w:vAlign w:val="center"/>
            <w:vMerge w:val="restart"/>
            <w:textDirection w:val="lrTb"/>
            <w:noWrap w:val="false"/>
          </w:tcPr>
          <w:p>
            <w:pPr>
              <w:jc w:val="center"/>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技术性能</w:t>
            </w:r>
            <w:r/>
          </w:p>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right w:val="single" w:color="auto" w:sz="4" w:space="0"/>
            </w:tcBorders>
            <w:tcW w:w="3336" w:type="pct"/>
            <w:vAlign w:val="center"/>
            <w:textDirection w:val="lrTb"/>
            <w:noWrap w:val="false"/>
          </w:tcPr>
          <w:p>
            <w:pPr>
              <w:ind w:right="96"/>
              <w:jc w:val="both"/>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云直播、云点播平台服务能力：</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（1）服务单位须承诺其对提供的应急云直播、云点播平台自主可控，平台软件可基于政务云环境部署。可根据采购单位业务需要接入市应急局掌上指挥部平台。满足得2分，不满足得0分。</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（2）云点播平台满足三个以上专题频道集成于一个直播间，用户可根据需要点播切换。满足得2分，不满足得0分。</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（3）平台支持标准RTMP和WHIP推流能力；支持快直播能力，直播时延&lt;1s。满足得2分，不满足得0分。 </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针对上述能力，供应商应提供技术解决方案，同时提供承诺函。</w:t>
            </w:r>
            <w:r>
              <w:rPr>
                <w:rFonts w:hint="eastAsia" w:ascii="仿宋" w:hAnsi="仿宋" w:eastAsia="仿宋" w:cs="仿宋"/>
                <w:color w:val="000000"/>
                <w:sz w:val="24"/>
                <w:szCs w:val="24"/>
                <w:highlight w:val="none"/>
                <w:lang w:val="en-US" w:eastAsia="zh-CN"/>
              </w:rPr>
              <w:t xml:space="preserve">未同时提供</w:t>
            </w:r>
            <w:r>
              <w:rPr>
                <w:rFonts w:hint="eastAsia" w:ascii="仿宋" w:hAnsi="仿宋" w:eastAsia="仿宋" w:cs="仿宋"/>
                <w:color w:val="000000"/>
                <w:sz w:val="24"/>
                <w:szCs w:val="24"/>
                <w:highlight w:val="none"/>
              </w:rPr>
              <w:t xml:space="preserve">技术解决方案</w:t>
            </w:r>
            <w:r>
              <w:rPr>
                <w:rFonts w:hint="eastAsia" w:ascii="仿宋" w:hAnsi="仿宋" w:eastAsia="仿宋" w:cs="仿宋"/>
                <w:color w:val="000000"/>
                <w:sz w:val="24"/>
                <w:szCs w:val="24"/>
                <w:highlight w:val="none"/>
                <w:lang w:val="en-US" w:eastAsia="zh-CN"/>
              </w:rPr>
              <w:t xml:space="preserve">及</w:t>
            </w:r>
            <w:r>
              <w:rPr>
                <w:rFonts w:hint="eastAsia" w:ascii="仿宋" w:hAnsi="仿宋" w:eastAsia="仿宋" w:cs="仿宋"/>
                <w:color w:val="000000"/>
                <w:sz w:val="24"/>
                <w:szCs w:val="24"/>
                <w:highlight w:val="none"/>
              </w:rPr>
              <w:t xml:space="preserve">承诺函</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不得分。</w:t>
            </w:r>
            <w:r/>
          </w:p>
        </w:tc>
        <w:tc>
          <w:tcPr>
            <w:tcBorders>
              <w:top w:val="single" w:color="auto" w:sz="4" w:space="0"/>
              <w:left w:val="single" w:color="auto" w:sz="4" w:space="0"/>
              <w:right w:val="single" w:color="auto" w:sz="4" w:space="0"/>
            </w:tcBorders>
            <w:tcW w:w="338"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right w:val="single" w:color="auto" w:sz="4" w:space="0"/>
            </w:tcBorders>
            <w:tcW w:w="379" w:type="pct"/>
            <w:vAlign w:val="center"/>
            <w:vMerge w:val="restart"/>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主观分</w:t>
            </w:r>
            <w:r/>
          </w:p>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vMerge w:val="continue"/>
            <w:textDirection w:val="lrTb"/>
            <w:noWrap w:val="false"/>
          </w:tcPr>
          <w:p>
            <w:pPr>
              <w:ind w:left="6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642" w:type="pct"/>
            <w:vAlign w:val="center"/>
            <w:vMerge w:val="continue"/>
            <w:textDirection w:val="lrTb"/>
            <w:noWrap w:val="false"/>
          </w:tcPr>
          <w:p>
            <w:pPr>
              <w:ind w:left="6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ind w:right="96"/>
              <w:jc w:val="both"/>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现场指挥所系统服务能力：</w:t>
            </w:r>
            <w:r/>
          </w:p>
          <w:p>
            <w:pPr>
              <w:ind w:left="0" w:firstLine="0"/>
              <w:jc w:val="both"/>
              <w:spacing w:after="0"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（1）平台支持在车载工控机或单兵指挥箱环境独立部署，可基于WiFi网络或宽带自组网网络为救援现场提供音视频融合指挥调度能力。满足得2分，不满足得0分。</w:t>
            </w:r>
            <w:r/>
          </w:p>
          <w:p>
            <w:pPr>
              <w:ind w:left="0" w:firstLine="0"/>
              <w:jc w:val="both"/>
              <w:spacing w:after="0"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（2）平台支持接入采购单位所有移动终端（无人机、布控球、单兵、执法记录仪等），可实现视频高清流畅直播，针对有音频能力的终端可实现双向音视频对讲。满足得2分，不满足得0分。</w:t>
            </w:r>
            <w:r/>
          </w:p>
          <w:p>
            <w:pPr>
              <w:ind w:left="0" w:firstLine="0"/>
              <w:jc w:val="both"/>
              <w:spacing w:after="0"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在极端网络弱覆盖或“三断”场景下，平台支持基于5G智能网关或高通量卫星链路与后方指挥中心实现音视频会商，现场指挥部可接入指挥中心画面及各桌席平台界面，为前方指挥所和后方指挥中心构建“物理分割、逻辑一体”的分布式指挥调度环境，最大限度发挥后方指挥中心信息化建设成果和坐席人员作用，辅助现场指挥所指挥人员决策会商。满足得2分，不满足得0分。</w:t>
            </w:r>
            <w:r/>
          </w:p>
          <w:p>
            <w:pPr>
              <w:ind w:left="0" w:firstLine="0"/>
              <w:jc w:val="both"/>
              <w:spacing w:after="0"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针对上述能力，供应商应提供技术解决方案，同时提供相应承诺函。</w:t>
            </w:r>
            <w:r>
              <w:rPr>
                <w:rFonts w:hint="eastAsia" w:ascii="仿宋" w:hAnsi="仿宋" w:eastAsia="仿宋" w:cs="仿宋"/>
                <w:color w:val="000000"/>
                <w:sz w:val="24"/>
                <w:szCs w:val="24"/>
                <w:highlight w:val="none"/>
                <w:lang w:val="en-US" w:eastAsia="zh-CN"/>
              </w:rPr>
              <w:t xml:space="preserve">未同时提供</w:t>
            </w:r>
            <w:r>
              <w:rPr>
                <w:rFonts w:hint="eastAsia" w:ascii="仿宋" w:hAnsi="仿宋" w:eastAsia="仿宋" w:cs="仿宋"/>
                <w:color w:val="000000"/>
                <w:sz w:val="24"/>
                <w:szCs w:val="24"/>
                <w:highlight w:val="none"/>
              </w:rPr>
              <w:t xml:space="preserve">技术解决方案</w:t>
            </w:r>
            <w:r>
              <w:rPr>
                <w:rFonts w:hint="eastAsia" w:ascii="仿宋" w:hAnsi="仿宋" w:eastAsia="仿宋" w:cs="仿宋"/>
                <w:color w:val="000000"/>
                <w:sz w:val="24"/>
                <w:szCs w:val="24"/>
                <w:highlight w:val="none"/>
                <w:lang w:val="en-US" w:eastAsia="zh-CN"/>
              </w:rPr>
              <w:t xml:space="preserve">及</w:t>
            </w:r>
            <w:r>
              <w:rPr>
                <w:rFonts w:hint="eastAsia" w:ascii="仿宋" w:hAnsi="仿宋" w:eastAsia="仿宋" w:cs="仿宋"/>
                <w:color w:val="000000"/>
                <w:sz w:val="24"/>
                <w:szCs w:val="24"/>
                <w:highlight w:val="none"/>
              </w:rPr>
              <w:t xml:space="preserve">承诺函</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lang w:val="en-US" w:eastAsia="zh-CN" w:bidi="ar-SA"/>
              </w:rPr>
              <w:t xml:space="preserve">不得分。</w:t>
            </w:r>
            <w:r/>
          </w:p>
        </w:tc>
        <w:tc>
          <w:tcPr>
            <w:tcBorders>
              <w:top w:val="single" w:color="auto" w:sz="4" w:space="0"/>
              <w:left w:val="single" w:color="auto" w:sz="4" w:space="0"/>
              <w:right w:val="single" w:color="auto" w:sz="4" w:space="0"/>
            </w:tcBorders>
            <w:tcW w:w="338"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vMerge w:val="continue"/>
            <w:textDirection w:val="lrTb"/>
            <w:noWrap w:val="false"/>
          </w:tcPr>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642" w:type="pct"/>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ind w:right="96"/>
              <w:jc w:val="both"/>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互联网视频会议服务能力：</w:t>
            </w:r>
            <w:r/>
          </w:p>
          <w:p>
            <w:pPr>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（1）平台须同时支持300人参会，不少于50人开启摄像头及发言，会议时长不限；满足得2分，不满足得0分。</w:t>
            </w:r>
            <w:r/>
          </w:p>
          <w:p>
            <w:pPr>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（2）平台支持定制化对接服务，支持与市应急局现有业务平台对接。满足得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分，不满足得0分。</w:t>
            </w:r>
            <w:r/>
          </w:p>
          <w:p>
            <w:pPr>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平台支持接入各类固定、移动监控视频，其中移动类视频终端（支持GB28181协议的布控球、执法仪等终端）支持多方音视频会议能力，即移动终端设备可与会议室内其他终端实现多方音视频对讲。满足得2分，不满足得0分。</w:t>
            </w:r>
            <w:r/>
          </w:p>
          <w:p>
            <w:pP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针对上述能力，供应商应提供技术解决方案，同时提供承诺函。</w:t>
            </w:r>
            <w:r>
              <w:rPr>
                <w:rFonts w:hint="eastAsia" w:ascii="仿宋" w:hAnsi="仿宋" w:eastAsia="仿宋" w:cs="仿宋"/>
                <w:color w:val="000000"/>
                <w:sz w:val="24"/>
                <w:szCs w:val="24"/>
                <w:highlight w:val="none"/>
                <w:lang w:val="en-US" w:eastAsia="zh-CN"/>
              </w:rPr>
              <w:t xml:space="preserve">未同时提供</w:t>
            </w:r>
            <w:r>
              <w:rPr>
                <w:rFonts w:hint="eastAsia" w:ascii="仿宋" w:hAnsi="仿宋" w:eastAsia="仿宋" w:cs="仿宋"/>
                <w:color w:val="000000"/>
                <w:sz w:val="24"/>
                <w:szCs w:val="24"/>
                <w:highlight w:val="none"/>
              </w:rPr>
              <w:t xml:space="preserve">技术解决方案</w:t>
            </w:r>
            <w:r>
              <w:rPr>
                <w:rFonts w:hint="eastAsia" w:ascii="仿宋" w:hAnsi="仿宋" w:eastAsia="仿宋" w:cs="仿宋"/>
                <w:color w:val="000000"/>
                <w:sz w:val="24"/>
                <w:szCs w:val="24"/>
                <w:highlight w:val="none"/>
                <w:lang w:val="en-US" w:eastAsia="zh-CN"/>
              </w:rPr>
              <w:t xml:space="preserve">及</w:t>
            </w:r>
            <w:r>
              <w:rPr>
                <w:rFonts w:hint="eastAsia" w:ascii="仿宋" w:hAnsi="仿宋" w:eastAsia="仿宋" w:cs="仿宋"/>
                <w:color w:val="000000"/>
                <w:sz w:val="24"/>
                <w:szCs w:val="24"/>
                <w:highlight w:val="none"/>
              </w:rPr>
              <w:t xml:space="preserve">承诺函</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lang w:eastAsia="zh-CN"/>
              </w:rPr>
              <w:t xml:space="preserve">不得分。</w:t>
            </w:r>
            <w:r/>
          </w:p>
        </w:tc>
        <w:tc>
          <w:tcPr>
            <w:tcBorders>
              <w:left w:val="single" w:color="auto" w:sz="4" w:space="0"/>
              <w:right w:val="single" w:color="auto" w:sz="4" w:space="0"/>
            </w:tcBorders>
            <w:tcW w:w="338"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Borders>
              <w:left w:val="single" w:color="auto" w:sz="4" w:space="0"/>
              <w:right w:val="single" w:color="auto" w:sz="4" w:space="0"/>
            </w:tcBorders>
            <w:tcW w:w="642" w:type="pct"/>
            <w:vAlign w:val="center"/>
            <w:vMerge w:val="restart"/>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服务方案（20分）</w:t>
            </w:r>
            <w:r/>
          </w:p>
        </w:tc>
        <w:tc>
          <w:tcPr>
            <w:tcBorders>
              <w:top w:val="single" w:color="auto" w:sz="4" w:space="0"/>
              <w:left w:val="single" w:color="auto" w:sz="4" w:space="0"/>
              <w:right w:val="single" w:color="auto" w:sz="4" w:space="0"/>
            </w:tcBorders>
            <w:tcW w:w="3336" w:type="pct"/>
            <w:vAlign w:val="center"/>
            <w:textDirection w:val="lrTb"/>
            <w:noWrap w:val="false"/>
          </w:tcPr>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供应商制定符合要求的总体服务方案，根据总体服务方案的科学性、先进性、合理性、实用性、完整性进行评审；</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服务方案详尽</w:t>
            </w:r>
            <w:r>
              <w:rPr>
                <w:rFonts w:hint="eastAsia" w:ascii="仿宋" w:hAnsi="仿宋" w:eastAsia="仿宋" w:cs="仿宋"/>
                <w:color w:val="000000"/>
                <w:sz w:val="24"/>
                <w:szCs w:val="24"/>
                <w:highlight w:val="none"/>
                <w:lang w:val="en-US" w:eastAsia="zh-CN"/>
              </w:rPr>
              <w:t xml:space="preserve">涵盖本项目涉及的全部服务内容</w:t>
            </w:r>
            <w:r>
              <w:rPr>
                <w:rFonts w:hint="eastAsia" w:ascii="仿宋" w:hAnsi="仿宋" w:eastAsia="仿宋" w:cs="仿宋"/>
                <w:color w:val="000000"/>
                <w:sz w:val="24"/>
                <w:szCs w:val="24"/>
                <w:highlight w:val="none"/>
                <w:lang w:val="zh-CN"/>
              </w:rPr>
              <w:t xml:space="preserve">，服务理念科学先进得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方案</w:t>
            </w:r>
            <w:r>
              <w:rPr>
                <w:rFonts w:hint="eastAsia" w:ascii="仿宋" w:hAnsi="仿宋" w:eastAsia="仿宋" w:cs="仿宋"/>
                <w:color w:val="000000"/>
                <w:sz w:val="24"/>
                <w:szCs w:val="24"/>
                <w:highlight w:val="none"/>
                <w:lang w:val="zh-CN"/>
              </w:rPr>
              <w:t xml:space="preserve">具备基本</w:t>
            </w:r>
            <w:r>
              <w:rPr>
                <w:rFonts w:hint="eastAsia" w:ascii="仿宋" w:hAnsi="仿宋" w:eastAsia="仿宋" w:cs="仿宋"/>
                <w:color w:val="000000"/>
                <w:sz w:val="24"/>
                <w:szCs w:val="24"/>
                <w:highlight w:val="none"/>
                <w:lang w:val="en-US" w:eastAsia="zh-CN"/>
              </w:rPr>
              <w:t xml:space="preserve">涵盖</w:t>
            </w:r>
            <w:r>
              <w:rPr>
                <w:rFonts w:hint="eastAsia" w:ascii="仿宋" w:hAnsi="仿宋" w:eastAsia="仿宋" w:cs="仿宋"/>
                <w:color w:val="000000"/>
                <w:sz w:val="24"/>
                <w:szCs w:val="24"/>
                <w:highlight w:val="none"/>
                <w:lang w:val="zh-CN"/>
              </w:rPr>
              <w:t xml:space="preserve">本项目</w:t>
            </w:r>
            <w:r>
              <w:rPr>
                <w:rFonts w:hint="eastAsia" w:ascii="仿宋" w:hAnsi="仿宋" w:eastAsia="仿宋" w:cs="仿宋"/>
                <w:color w:val="000000"/>
                <w:sz w:val="24"/>
                <w:szCs w:val="24"/>
                <w:highlight w:val="none"/>
                <w:lang w:val="en-US" w:eastAsia="zh-CN"/>
              </w:rPr>
              <w:t xml:space="preserve">涉及的全部服务内容，服务理念切实可行</w:t>
            </w:r>
            <w:r>
              <w:rPr>
                <w:rFonts w:hint="eastAsia" w:ascii="仿宋" w:hAnsi="仿宋" w:eastAsia="仿宋" w:cs="仿宋"/>
                <w:color w:val="000000"/>
                <w:sz w:val="24"/>
                <w:szCs w:val="24"/>
                <w:highlight w:val="none"/>
                <w:lang w:val="zh-CN"/>
              </w:rPr>
              <w:t xml:space="preserve">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服务方案</w:t>
            </w:r>
            <w:r>
              <w:rPr>
                <w:rFonts w:hint="eastAsia" w:ascii="仿宋" w:hAnsi="仿宋" w:eastAsia="仿宋" w:cs="仿宋"/>
                <w:color w:val="000000"/>
                <w:sz w:val="24"/>
                <w:szCs w:val="24"/>
                <w:highlight w:val="none"/>
                <w:lang w:val="en-US" w:eastAsia="zh-CN"/>
              </w:rPr>
              <w:t xml:space="preserve">未涵盖本项目涉及的全部服务内容，内容不全</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服务理念落后1</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未提供方案的不得分。</w:t>
            </w:r>
            <w:r/>
          </w:p>
        </w:tc>
        <w:tc>
          <w:tcPr>
            <w:tcBorders>
              <w:left w:val="single" w:color="auto" w:sz="4" w:space="0"/>
              <w:right w:val="single" w:color="auto" w:sz="4" w:space="0"/>
            </w:tcBorders>
            <w:tcW w:w="338" w:type="pct"/>
            <w:vAlign w:val="center"/>
            <w:textDirection w:val="lrTb"/>
            <w:noWrap w:val="false"/>
          </w:tcPr>
          <w:p>
            <w:pPr>
              <w:jc w:val="center"/>
              <w:spacing w:line="24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left w:val="single" w:color="auto" w:sz="4" w:space="0"/>
              <w:right w:val="single" w:color="auto" w:sz="4" w:space="0"/>
            </w:tcBorders>
            <w:tcW w:w="642" w:type="pct"/>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供应商制定符合要求的设备设施租赁及配套服务方案，根据设备设施租赁及配套服务方案的科学性、先进性、合理性、实用性、完整性进行评审；</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各项对应的</w:t>
            </w:r>
            <w:r>
              <w:rPr>
                <w:rFonts w:hint="eastAsia" w:ascii="仿宋" w:hAnsi="仿宋" w:eastAsia="仿宋" w:cs="仿宋"/>
                <w:color w:val="000000"/>
                <w:sz w:val="24"/>
                <w:szCs w:val="24"/>
                <w:highlight w:val="none"/>
                <w:lang w:val="en-US" w:eastAsia="zh-CN"/>
              </w:rPr>
              <w:t xml:space="preserve">具体实施方案及</w:t>
            </w:r>
            <w:r>
              <w:rPr>
                <w:rFonts w:hint="eastAsia" w:ascii="仿宋" w:hAnsi="仿宋" w:eastAsia="仿宋" w:cs="仿宋"/>
                <w:color w:val="000000"/>
                <w:sz w:val="24"/>
                <w:szCs w:val="24"/>
                <w:highlight w:val="none"/>
                <w:lang w:val="zh-CN"/>
              </w:rPr>
              <w:t xml:space="preserve">保障措施</w:t>
            </w:r>
            <w:r>
              <w:rPr>
                <w:rFonts w:hint="eastAsia" w:ascii="仿宋" w:hAnsi="仿宋" w:eastAsia="仿宋" w:cs="仿宋"/>
                <w:color w:val="000000"/>
                <w:sz w:val="24"/>
                <w:szCs w:val="24"/>
                <w:highlight w:val="none"/>
                <w:lang w:val="en-US" w:eastAsia="zh-CN"/>
              </w:rPr>
              <w:t xml:space="preserve">合理、先进、</w:t>
            </w:r>
            <w:r>
              <w:rPr>
                <w:rFonts w:hint="eastAsia" w:ascii="仿宋" w:hAnsi="仿宋" w:eastAsia="仿宋" w:cs="仿宋"/>
                <w:color w:val="000000"/>
                <w:sz w:val="24"/>
                <w:szCs w:val="24"/>
                <w:highlight w:val="none"/>
                <w:lang w:val="zh-CN"/>
              </w:rPr>
              <w:t xml:space="preserve">切实可行，得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设备设施租赁及配套服务方案</w:t>
            </w:r>
            <w:r>
              <w:rPr>
                <w:rFonts w:hint="eastAsia" w:ascii="仿宋" w:hAnsi="仿宋" w:eastAsia="仿宋" w:cs="仿宋"/>
                <w:color w:val="000000"/>
                <w:sz w:val="24"/>
                <w:szCs w:val="24"/>
                <w:highlight w:val="none"/>
                <w:lang w:val="en-US" w:eastAsia="zh-CN"/>
              </w:rPr>
              <w:t xml:space="preserve">较为合理、实用</w:t>
            </w:r>
            <w:r>
              <w:rPr>
                <w:rFonts w:hint="eastAsia" w:ascii="仿宋" w:hAnsi="仿宋" w:eastAsia="仿宋" w:cs="仿宋"/>
                <w:color w:val="000000"/>
                <w:sz w:val="24"/>
                <w:szCs w:val="24"/>
                <w:highlight w:val="none"/>
                <w:lang w:val="zh-CN"/>
              </w:rPr>
              <w:t xml:space="preserve">，得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设备设施租赁及配套服务方案</w:t>
            </w:r>
            <w:r>
              <w:rPr>
                <w:rFonts w:hint="eastAsia" w:ascii="仿宋" w:hAnsi="仿宋" w:eastAsia="仿宋" w:cs="仿宋"/>
                <w:color w:val="000000"/>
                <w:sz w:val="24"/>
                <w:szCs w:val="24"/>
                <w:highlight w:val="none"/>
                <w:lang w:val="en-US" w:eastAsia="zh-CN"/>
              </w:rPr>
              <w:t xml:space="preserve">不全</w:t>
            </w:r>
            <w:r>
              <w:rPr>
                <w:rFonts w:hint="eastAsia" w:ascii="仿宋" w:hAnsi="仿宋" w:eastAsia="仿宋" w:cs="仿宋"/>
                <w:color w:val="000000"/>
                <w:sz w:val="24"/>
                <w:szCs w:val="24"/>
                <w:highlight w:val="none"/>
                <w:lang w:val="zh-CN"/>
              </w:rPr>
              <w:t xml:space="preserve">或缺乏对应的保障措施得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未提供方案的不得分。</w:t>
            </w:r>
            <w:r/>
          </w:p>
        </w:tc>
        <w:tc>
          <w:tcPr>
            <w:tcBorders>
              <w:left w:val="single" w:color="auto" w:sz="4" w:space="0"/>
              <w:right w:val="single" w:color="auto" w:sz="4" w:space="0"/>
            </w:tcBorders>
            <w:tcW w:w="338" w:type="pct"/>
            <w:vAlign w:val="center"/>
            <w:textDirection w:val="lrTb"/>
            <w:noWrap w:val="false"/>
          </w:tcPr>
          <w:p>
            <w:pPr>
              <w:jc w:val="center"/>
              <w:spacing w:line="24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left w:val="single" w:color="auto" w:sz="4" w:space="0"/>
              <w:right w:val="single" w:color="auto" w:sz="4" w:space="0"/>
            </w:tcBorders>
            <w:tcW w:w="642" w:type="pct"/>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供应商制定符合要求的</w:t>
            </w:r>
            <w:r>
              <w:rPr>
                <w:rFonts w:hint="eastAsia" w:ascii="仿宋" w:hAnsi="仿宋" w:eastAsia="仿宋" w:cs="仿宋"/>
                <w:color w:val="000000"/>
                <w:sz w:val="24"/>
                <w:szCs w:val="24"/>
                <w:highlight w:val="none"/>
                <w:lang w:val="en-US" w:eastAsia="zh-CN"/>
              </w:rPr>
              <w:t xml:space="preserve">保障措施</w:t>
            </w:r>
            <w:r>
              <w:rPr>
                <w:rFonts w:hint="eastAsia" w:ascii="仿宋" w:hAnsi="仿宋" w:eastAsia="仿宋" w:cs="仿宋"/>
                <w:color w:val="000000"/>
                <w:sz w:val="24"/>
                <w:szCs w:val="24"/>
                <w:highlight w:val="none"/>
                <w:lang w:val="zh-CN"/>
              </w:rPr>
              <w:t xml:space="preserve">，根据</w:t>
            </w:r>
            <w:r>
              <w:rPr>
                <w:rFonts w:hint="eastAsia" w:ascii="仿宋" w:hAnsi="仿宋" w:eastAsia="仿宋" w:cs="仿宋"/>
                <w:color w:val="000000"/>
                <w:sz w:val="24"/>
                <w:szCs w:val="24"/>
                <w:highlight w:val="none"/>
                <w:lang w:val="en-US" w:eastAsia="zh-CN"/>
              </w:rPr>
              <w:t xml:space="preserve">保障措施</w:t>
            </w:r>
            <w:r>
              <w:rPr>
                <w:rFonts w:hint="eastAsia" w:ascii="仿宋" w:hAnsi="仿宋" w:eastAsia="仿宋" w:cs="仿宋"/>
                <w:color w:val="000000"/>
                <w:sz w:val="24"/>
                <w:szCs w:val="24"/>
                <w:highlight w:val="none"/>
                <w:lang w:val="zh-CN"/>
              </w:rPr>
              <w:t xml:space="preserve">的科学性、先进性、合理性、实用性、完整性进行评审；</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保障措施</w:t>
            </w:r>
            <w:r>
              <w:rPr>
                <w:rFonts w:hint="eastAsia" w:ascii="仿宋" w:hAnsi="仿宋" w:eastAsia="仿宋" w:cs="仿宋"/>
                <w:color w:val="000000"/>
                <w:sz w:val="24"/>
                <w:szCs w:val="24"/>
                <w:highlight w:val="none"/>
                <w:lang w:val="en-US" w:eastAsia="zh-CN"/>
              </w:rPr>
              <w:t xml:space="preserve">完整，</w:t>
            </w:r>
            <w:r>
              <w:rPr>
                <w:rFonts w:hint="eastAsia" w:ascii="仿宋" w:hAnsi="仿宋" w:eastAsia="仿宋" w:cs="仿宋"/>
                <w:color w:val="000000"/>
                <w:sz w:val="24"/>
                <w:szCs w:val="24"/>
                <w:highlight w:val="none"/>
                <w:lang w:val="zh-CN"/>
              </w:rPr>
              <w:t xml:space="preserve">切实可行，</w:t>
            </w:r>
            <w:r>
              <w:rPr>
                <w:rFonts w:hint="eastAsia" w:ascii="仿宋" w:hAnsi="仿宋" w:eastAsia="仿宋" w:cs="仿宋"/>
                <w:color w:val="000000"/>
                <w:sz w:val="24"/>
                <w:szCs w:val="24"/>
                <w:highlight w:val="none"/>
                <w:lang w:val="en-US" w:eastAsia="zh-CN"/>
              </w:rPr>
              <w:t xml:space="preserve">保障理念先进，合理性、实用性高</w:t>
            </w:r>
            <w:r>
              <w:rPr>
                <w:rFonts w:hint="eastAsia" w:ascii="仿宋" w:hAnsi="仿宋" w:eastAsia="仿宋" w:cs="仿宋"/>
                <w:color w:val="000000"/>
                <w:sz w:val="24"/>
                <w:szCs w:val="24"/>
                <w:highlight w:val="none"/>
                <w:lang w:val="zh-CN"/>
              </w:rPr>
              <w:t xml:space="preserve">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保障措施</w:t>
            </w:r>
            <w:r>
              <w:rPr>
                <w:rFonts w:hint="eastAsia" w:ascii="仿宋" w:hAnsi="仿宋" w:eastAsia="仿宋" w:cs="仿宋"/>
                <w:color w:val="000000"/>
                <w:sz w:val="24"/>
                <w:szCs w:val="24"/>
                <w:highlight w:val="none"/>
                <w:lang w:val="zh-CN"/>
              </w:rPr>
              <w:t xml:space="preserve">基本满足本项目</w:t>
            </w:r>
            <w:r>
              <w:rPr>
                <w:rFonts w:hint="eastAsia" w:ascii="仿宋" w:hAnsi="仿宋" w:eastAsia="仿宋" w:cs="仿宋"/>
                <w:color w:val="000000"/>
                <w:sz w:val="24"/>
                <w:szCs w:val="24"/>
                <w:highlight w:val="none"/>
                <w:lang w:val="en-US" w:eastAsia="zh-CN"/>
              </w:rPr>
              <w:t xml:space="preserve">涉及的全部服务内容，</w:t>
            </w:r>
            <w:r>
              <w:rPr>
                <w:rFonts w:hint="eastAsia" w:ascii="仿宋" w:hAnsi="仿宋" w:eastAsia="仿宋" w:cs="仿宋"/>
                <w:color w:val="000000"/>
                <w:sz w:val="24"/>
                <w:szCs w:val="24"/>
                <w:highlight w:val="none"/>
                <w:lang w:val="zh-CN"/>
              </w:rPr>
              <w:t xml:space="preserve">措施</w:t>
            </w:r>
            <w:r>
              <w:rPr>
                <w:rFonts w:hint="eastAsia" w:ascii="仿宋" w:hAnsi="仿宋" w:eastAsia="仿宋" w:cs="仿宋"/>
                <w:color w:val="000000"/>
                <w:sz w:val="24"/>
                <w:szCs w:val="24"/>
                <w:highlight w:val="none"/>
                <w:lang w:val="en-US" w:eastAsia="zh-CN"/>
              </w:rPr>
              <w:t xml:space="preserve">较为得力</w:t>
            </w:r>
            <w:r>
              <w:rPr>
                <w:rFonts w:hint="eastAsia" w:ascii="仿宋" w:hAnsi="仿宋" w:eastAsia="仿宋" w:cs="仿宋"/>
                <w:color w:val="000000"/>
                <w:sz w:val="24"/>
                <w:szCs w:val="24"/>
                <w:highlight w:val="none"/>
                <w:lang w:val="zh-CN"/>
              </w:rPr>
              <w:t xml:space="preserve">，得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保障措施未涵盖本项目涉及的全部服务内容，部分</w:t>
            </w:r>
            <w:r>
              <w:rPr>
                <w:rFonts w:hint="eastAsia" w:ascii="仿宋" w:hAnsi="仿宋" w:eastAsia="仿宋" w:cs="仿宋"/>
                <w:color w:val="000000"/>
                <w:sz w:val="24"/>
                <w:szCs w:val="24"/>
                <w:highlight w:val="none"/>
                <w:lang w:val="zh-CN"/>
              </w:rPr>
              <w:t xml:space="preserve">保障措施</w:t>
            </w:r>
            <w:r>
              <w:rPr>
                <w:rFonts w:hint="eastAsia" w:ascii="仿宋" w:hAnsi="仿宋" w:eastAsia="仿宋" w:cs="仿宋"/>
                <w:color w:val="000000"/>
                <w:sz w:val="24"/>
                <w:szCs w:val="24"/>
                <w:highlight w:val="none"/>
                <w:lang w:val="en-US" w:eastAsia="zh-CN"/>
              </w:rPr>
              <w:t xml:space="preserve">可行性差或不合理</w:t>
            </w:r>
            <w:r>
              <w:rPr>
                <w:rFonts w:hint="eastAsia" w:ascii="仿宋" w:hAnsi="仿宋" w:eastAsia="仿宋" w:cs="仿宋"/>
                <w:color w:val="000000"/>
                <w:sz w:val="24"/>
                <w:szCs w:val="24"/>
                <w:highlight w:val="none"/>
                <w:lang w:val="zh-CN"/>
              </w:rPr>
              <w:t xml:space="preserve">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分；</w:t>
            </w:r>
            <w:r/>
          </w:p>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未提供方案的不得分。</w:t>
            </w:r>
            <w:r/>
          </w:p>
        </w:tc>
        <w:tc>
          <w:tcPr>
            <w:tcBorders>
              <w:left w:val="single" w:color="auto" w:sz="4" w:space="0"/>
              <w:right w:val="single" w:color="auto" w:sz="4" w:space="0"/>
            </w:tcBorders>
            <w:tcW w:w="338" w:type="pct"/>
            <w:vAlign w:val="center"/>
            <w:textDirection w:val="lrTb"/>
            <w:noWrap w:val="false"/>
          </w:tcPr>
          <w:p>
            <w:pPr>
              <w:jc w:val="center"/>
              <w:spacing w:line="24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left w:val="single" w:color="auto" w:sz="4" w:space="0"/>
              <w:right w:val="single" w:color="auto" w:sz="4" w:space="0"/>
            </w:tcBorders>
            <w:tcW w:w="642" w:type="pct"/>
            <w:vAlign w:val="center"/>
            <w:textDirection w:val="lrTb"/>
            <w:noWrap w:val="false"/>
          </w:tcPr>
          <w:p>
            <w:pPr>
              <w:jc w:val="center"/>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人员驻场及快速响应服务（</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lang w:val="zh-CN"/>
              </w:rPr>
              <w:t xml:space="preserve">）</w:t>
            </w:r>
            <w:r/>
          </w:p>
        </w:tc>
        <w:tc>
          <w:tcPr>
            <w:tcBorders>
              <w:top w:val="single" w:color="auto" w:sz="4" w:space="0"/>
              <w:left w:val="single" w:color="auto" w:sz="4" w:space="0"/>
              <w:right w:val="single" w:color="auto" w:sz="4" w:space="0"/>
            </w:tcBorders>
            <w:tcW w:w="3336" w:type="pct"/>
            <w:vAlign w:val="center"/>
            <w:textDirection w:val="lrTb"/>
            <w:noWrap w:val="false"/>
          </w:tcPr>
          <w:p>
            <w:pPr>
              <w:jc w:val="lef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需提供10人及以上人员，在指挥中心指定办公地驻场，为指挥中心提供全天候（全年365天，每天24小时）应急值守服务，并在任何时间接报后确保第一时间赶至救援现场开展通信保障服务。供应商提供相应值班制度、通信保障管理制度和保障响应流程方案，根据人员驻场及快速响应服务方案进行评审。</w:t>
            </w:r>
            <w:r/>
          </w:p>
          <w:p>
            <w:pPr>
              <w:jc w:val="lef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方案完善、详尽、切实可行的得10分；</w:t>
            </w:r>
            <w:r/>
          </w:p>
          <w:p>
            <w:pPr>
              <w:jc w:val="lef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方案基本完善满足要求得7分；</w:t>
            </w:r>
            <w:r/>
          </w:p>
          <w:p>
            <w:pPr>
              <w:jc w:val="lef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方案不完善或存在缺陷的得4分；</w:t>
            </w:r>
            <w:r/>
          </w:p>
          <w:p>
            <w:pPr>
              <w:jc w:val="lef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无方案的不得分。</w:t>
            </w:r>
            <w:r/>
          </w:p>
        </w:tc>
        <w:tc>
          <w:tcPr>
            <w:tcBorders>
              <w:left w:val="single" w:color="auto" w:sz="4" w:space="0"/>
              <w:right w:val="single" w:color="auto" w:sz="4" w:space="0"/>
            </w:tcBorders>
            <w:tcW w:w="338" w:type="pct"/>
            <w:vAlign w:val="center"/>
            <w:textDirection w:val="lrTb"/>
            <w:noWrap w:val="false"/>
          </w:tcPr>
          <w:p>
            <w:pPr>
              <w:widowControl/>
              <w:rPr>
                <w:rFonts w:hint="eastAsia" w:ascii="仿宋" w:hAnsi="仿宋" w:eastAsia="仿宋" w:cs="仿宋"/>
                <w:color w:val="000000"/>
                <w:sz w:val="24"/>
                <w:szCs w:val="24"/>
                <w:highlight w:val="none"/>
                <w:lang w:val="en-US" w:eastAsia="zh-CN"/>
              </w:rPr>
            </w:pPr>
            <w:r>
              <w:rPr>
                <w:rFonts w:hint="eastAsia" w:ascii="宋体" w:hAnsi="宋体" w:cs="宋体"/>
                <w:color w:val="000000"/>
                <w:sz w:val="22"/>
                <w:szCs w:val="22"/>
                <w:highlight w:val="none"/>
              </w:rPr>
              <w:t xml:space="preserve">10</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left w:val="single" w:color="auto" w:sz="4" w:space="0"/>
              <w:right w:val="single" w:color="auto" w:sz="4" w:space="0"/>
            </w:tcBorders>
            <w:tcW w:w="642" w:type="pct"/>
            <w:vAlign w:val="center"/>
            <w:textDirection w:val="lrTb"/>
            <w:noWrap w:val="false"/>
          </w:tcPr>
          <w:p>
            <w:pPr>
              <w:jc w:val="center"/>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重大活动专项保障方案（</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lang w:val="zh-CN"/>
              </w:rPr>
              <w:t xml:space="preserve">）</w:t>
            </w:r>
            <w:r/>
          </w:p>
        </w:tc>
        <w:tc>
          <w:tcPr>
            <w:tcBorders>
              <w:top w:val="single" w:color="auto" w:sz="4" w:space="0"/>
              <w:left w:val="single" w:color="auto" w:sz="4" w:space="0"/>
              <w:right w:val="single" w:color="auto" w:sz="4" w:space="0"/>
            </w:tcBorders>
            <w:tcW w:w="3336" w:type="pct"/>
            <w:vAlign w:val="center"/>
            <w:textDirection w:val="lrTb"/>
            <w:noWrap w:val="false"/>
          </w:tcPr>
          <w:p>
            <w:pPr>
              <w:jc w:val="lef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根据的重大活动技术或应急救援通信保障服务保障方案的全面性、合理性、可行性进行综合评审：保障方案满足采购要求，考虑周密全面，技术安排合理可行得10分；保障方案基本采购要求，考虑一般周密全面，技术安排基本合理得7分；保障方案对采购要求响应较差，考虑不够周密全面，技术安排欠缺，得4分；未提供方案的不得分。</w:t>
            </w:r>
            <w:r/>
          </w:p>
        </w:tc>
        <w:tc>
          <w:tcPr>
            <w:tcBorders>
              <w:left w:val="single" w:color="auto" w:sz="4" w:space="0"/>
              <w:right w:val="single" w:color="auto" w:sz="4" w:space="0"/>
            </w:tcBorders>
            <w:tcW w:w="338" w:type="pct"/>
            <w:vAlign w:val="center"/>
            <w:textDirection w:val="lrTb"/>
            <w:noWrap w:val="false"/>
          </w:tcPr>
          <w:p>
            <w:pPr>
              <w:widowControl/>
              <w:rPr>
                <w:rFonts w:hint="eastAsia" w:ascii="仿宋" w:hAnsi="仿宋" w:eastAsia="仿宋" w:cs="仿宋"/>
                <w:color w:val="000000"/>
                <w:sz w:val="24"/>
                <w:szCs w:val="24"/>
                <w:highlight w:val="none"/>
                <w:lang w:val="en-US" w:eastAsia="zh-CN"/>
              </w:rPr>
            </w:pPr>
            <w:r>
              <w:rPr>
                <w:rFonts w:hint="eastAsia" w:ascii="宋体" w:hAnsi="宋体" w:cs="宋体"/>
                <w:color w:val="000000"/>
                <w:sz w:val="22"/>
                <w:szCs w:val="22"/>
                <w:highlight w:val="none"/>
              </w:rPr>
              <w:t xml:space="preserve">10</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left w:val="single" w:color="auto" w:sz="4" w:space="0"/>
              <w:right w:val="single" w:color="auto" w:sz="4" w:space="0"/>
            </w:tcBorders>
            <w:tcW w:w="642" w:type="pct"/>
            <w:vAlign w:val="center"/>
            <w:textDirection w:val="lrTb"/>
            <w:noWrap w:val="false"/>
          </w:tcPr>
          <w:p>
            <w:pPr>
              <w:jc w:val="center"/>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设备运维服务承诺（</w:t>
            </w:r>
            <w:r>
              <w:rPr>
                <w:rFonts w:hint="eastAsia" w:ascii="仿宋" w:hAnsi="仿宋" w:eastAsia="仿宋" w:cs="仿宋"/>
                <w:color w:val="000000"/>
                <w:sz w:val="24"/>
                <w:szCs w:val="24"/>
                <w:highlight w:val="none"/>
                <w:lang w:val="en-US" w:eastAsia="zh-CN"/>
              </w:rPr>
              <w:t xml:space="preserve">6分</w:t>
            </w:r>
            <w:r>
              <w:rPr>
                <w:rFonts w:hint="eastAsia" w:ascii="仿宋" w:hAnsi="仿宋" w:eastAsia="仿宋" w:cs="仿宋"/>
                <w:color w:val="000000"/>
                <w:sz w:val="24"/>
                <w:szCs w:val="24"/>
                <w:highlight w:val="none"/>
                <w:lang w:val="zh-CN"/>
              </w:rPr>
              <w:t xml:space="preserve">）</w:t>
            </w:r>
            <w:r/>
          </w:p>
        </w:tc>
        <w:tc>
          <w:tcPr>
            <w:tcBorders>
              <w:top w:val="single" w:color="auto" w:sz="4" w:space="0"/>
              <w:left w:val="single" w:color="auto" w:sz="4" w:space="0"/>
              <w:right w:val="single" w:color="auto" w:sz="4" w:space="0"/>
            </w:tcBorders>
            <w:tcW w:w="3336" w:type="pct"/>
            <w:vAlign w:val="center"/>
            <w:textDirection w:val="lrTb"/>
            <w:noWrap w:val="false"/>
          </w:tcPr>
          <w:p>
            <w:pPr>
              <w:jc w:val="lef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针对招标人提供的背负式基站、便携式卫星、5G布控球、移动视频会议指挥箱等装备供应商应具备熟练技能并可接入市应急局指挥中心相关业务系统。供应商提供接入业务系统的承诺函。提供得6分，不提供不得分</w:t>
            </w:r>
            <w:r/>
          </w:p>
        </w:tc>
        <w:tc>
          <w:tcPr>
            <w:tcBorders>
              <w:left w:val="single" w:color="auto" w:sz="4" w:space="0"/>
              <w:right w:val="single" w:color="auto" w:sz="4" w:space="0"/>
            </w:tcBorders>
            <w:tcW w:w="338" w:type="pct"/>
            <w:vAlign w:val="center"/>
            <w:textDirection w:val="lrTb"/>
            <w:noWrap w:val="false"/>
          </w:tcPr>
          <w:p>
            <w:pPr>
              <w:widowControl/>
              <w:rPr>
                <w:rFonts w:hint="eastAsia" w:ascii="仿宋" w:hAnsi="仿宋" w:eastAsia="仿宋" w:cs="仿宋"/>
                <w:color w:val="000000"/>
                <w:sz w:val="24"/>
                <w:szCs w:val="24"/>
                <w:highlight w:val="none"/>
                <w:lang w:val="en-US" w:eastAsia="zh-CN"/>
              </w:rPr>
            </w:pPr>
            <w:r>
              <w:rPr>
                <w:rFonts w:hint="eastAsia" w:ascii="宋体" w:hAnsi="宋体" w:cs="宋体"/>
                <w:color w:val="000000"/>
                <w:sz w:val="22"/>
                <w:szCs w:val="22"/>
                <w:highlight w:val="none"/>
              </w:rPr>
              <w:t xml:space="preserve">6</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textDirection w:val="lrTb"/>
            <w:noWrap w:val="false"/>
          </w:tcPr>
          <w:p>
            <w:pPr>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left w:val="single" w:color="auto" w:sz="4" w:space="0"/>
              <w:right w:val="single" w:color="auto" w:sz="4" w:space="0"/>
            </w:tcBorders>
            <w:tcW w:w="642"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right w:val="single" w:color="auto" w:sz="4" w:space="0"/>
            </w:tcBorders>
            <w:tcW w:w="3336" w:type="pct"/>
            <w:vAlign w:val="center"/>
            <w:textDirection w:val="lrTb"/>
            <w:noWrap w:val="false"/>
          </w:tcPr>
          <w:p>
            <w:pPr>
              <w:spacing w:line="24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供应商提供2023年1月1日以来参与的重大活动保障或应急、消防救援通信保障服务案例，每提供一个得3分，最多得12分。（提供有效合同</w:t>
            </w:r>
            <w:r>
              <w:rPr>
                <w:rFonts w:hint="eastAsia" w:ascii="仿宋" w:hAnsi="仿宋" w:eastAsia="仿宋" w:cs="仿宋"/>
                <w:color w:val="000000"/>
                <w:sz w:val="24"/>
                <w:szCs w:val="24"/>
                <w:highlight w:val="none"/>
                <w:lang w:val="en-US" w:eastAsia="zh-CN"/>
              </w:rPr>
              <w:t xml:space="preserve">扫描</w:t>
            </w:r>
            <w:r>
              <w:rPr>
                <w:rFonts w:hint="eastAsia" w:ascii="仿宋" w:hAnsi="仿宋" w:eastAsia="仿宋" w:cs="仿宋"/>
                <w:color w:val="000000"/>
                <w:sz w:val="24"/>
                <w:szCs w:val="24"/>
                <w:highlight w:val="none"/>
                <w:lang w:val="zh-CN"/>
              </w:rPr>
              <w:t xml:space="preserve">件，合同应能反映相关信息，原件备查））。</w:t>
            </w:r>
            <w:r/>
          </w:p>
        </w:tc>
        <w:tc>
          <w:tcPr>
            <w:tcBorders>
              <w:left w:val="single" w:color="auto" w:sz="4" w:space="0"/>
              <w:right w:val="single" w:color="auto" w:sz="4" w:space="0"/>
            </w:tcBorders>
            <w:tcW w:w="338" w:type="pct"/>
            <w:vAlign w:val="center"/>
            <w:textDirection w:val="lrTb"/>
            <w:noWrap w:val="false"/>
          </w:tcPr>
          <w:p>
            <w:pPr>
              <w:jc w:val="center"/>
              <w:spacing w:line="240" w:lineRule="auto"/>
              <w:widowControl/>
              <w:rPr>
                <w:rFonts w:hint="default"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12</w:t>
            </w:r>
            <w:r/>
          </w:p>
        </w:tc>
        <w:tc>
          <w:tcPr>
            <w:tcBorders>
              <w:left w:val="single" w:color="auto" w:sz="4" w:space="0"/>
              <w:right w:val="single" w:color="auto" w:sz="4" w:space="0"/>
            </w:tcBorders>
            <w:tcW w:w="379" w:type="pct"/>
            <w:vAlign w:val="center"/>
            <w:vMerge w:val="restart"/>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客观分</w:t>
            </w:r>
            <w:r/>
          </w:p>
        </w:tc>
      </w:tr>
      <w:tr>
        <w:trPr>
          <w:jc w:val="center"/>
          <w:trHeight w:val="23"/>
        </w:trPr>
        <w:tc>
          <w:tcPr>
            <w:tcBorders>
              <w:left w:val="single" w:color="auto" w:sz="4" w:space="0"/>
              <w:right w:val="single" w:color="auto" w:sz="4" w:space="0"/>
            </w:tcBorders>
            <w:tcW w:w="304" w:type="pct"/>
            <w:vAlign w:val="center"/>
            <w:vMerge w:val="restart"/>
            <w:textDirection w:val="lrTb"/>
            <w:noWrap w:val="false"/>
          </w:tcPr>
          <w:p>
            <w:pPr>
              <w:jc w:val="center"/>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left w:val="single" w:color="auto" w:sz="4" w:space="0"/>
              <w:right w:val="single" w:color="auto" w:sz="4" w:space="0"/>
            </w:tcBorders>
            <w:tcW w:w="642" w:type="pct"/>
            <w:vAlign w:val="center"/>
            <w:vMerge w:val="restart"/>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服务能力</w:t>
            </w:r>
            <w:r/>
          </w:p>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right w:val="single" w:color="auto" w:sz="4" w:space="0"/>
            </w:tcBorders>
            <w:tcW w:w="3336" w:type="pct"/>
            <w:vAlign w:val="center"/>
            <w:textDirection w:val="lrTb"/>
            <w:noWrap w:val="false"/>
          </w:tcPr>
          <w:p>
            <w:pPr>
              <w:jc w:val="left"/>
              <w:spacing w:line="24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项目团队能力：</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（1）项目经理：项目经理（限一人）需具备①高级工程师职称、②信息系统项目管理师，满足一项得1分，最高得2分。</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（2）技术负责人：技术负责人（限一人）需具备系统分析师、信息系统项目管理师，每有一项得1分，最高得2分。</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（3）项目团队成员：除项目经理、技术负责人外，其他项目团队核心成员：</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①拟投入本项目核心成员（限2人）具有信息系统项目管理师、信息安全保障人员认证证书（CISAW）、注册信息安全工程师证书（CISP）的满足一项得1分，最多得4分；</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②拟投入本项目核心成员（限1人）具有信息系统项目管理师、系统分析师的，满足一项得1分，最多得2分；</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 xml:space="preserve">本项[第（3）项）]合计</w:t>
            </w:r>
            <w:r>
              <w:rPr>
                <w:rFonts w:hint="eastAsia" w:ascii="仿宋" w:hAnsi="仿宋" w:eastAsia="仿宋" w:cs="仿宋"/>
                <w:color w:val="000000"/>
                <w:sz w:val="24"/>
                <w:szCs w:val="24"/>
                <w:highlight w:val="none"/>
                <w:lang w:val="en-US" w:eastAsia="zh-CN"/>
              </w:rPr>
              <w:t xml:space="preserve">最高得6分。</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（需提供证书扫描件，以及近半年内任意一个月的社保缴纳记录，以上材料均需加盖公章。）</w:t>
            </w:r>
            <w:r/>
          </w:p>
        </w:tc>
        <w:tc>
          <w:tcPr>
            <w:tcBorders>
              <w:top w:val="single" w:color="auto" w:sz="4" w:space="0"/>
              <w:left w:val="single" w:color="auto" w:sz="4" w:space="0"/>
              <w:right w:val="single" w:color="auto" w:sz="4" w:space="0"/>
            </w:tcBorders>
            <w:tcW w:w="338" w:type="pct"/>
            <w:vAlign w:val="center"/>
            <w:textDirection w:val="lrTb"/>
            <w:noWrap w:val="false"/>
          </w:tcPr>
          <w:p>
            <w:pPr>
              <w:jc w:val="center"/>
              <w:spacing w:line="24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642"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jc w:val="left"/>
              <w:spacing w:line="24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履约能力:</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信息技术符合标准（ITSS）认证证书：供应商具有ITSS信息技术服务运行维护标准符合性证书（云服务（私有云）、运行维护)，满足一项得1分，最多得2分。</w:t>
            </w:r>
            <w:r/>
          </w:p>
          <w:p>
            <w:pPr>
              <w:jc w:val="left"/>
              <w:spacing w:line="240" w:lineRule="auto"/>
              <w:widowControl/>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（需提供证书扫描件并加盖供应商公章。不提供或提供不符合的，不得分。）</w:t>
            </w:r>
            <w:r/>
          </w:p>
        </w:tc>
        <w:tc>
          <w:tcPr>
            <w:tcBorders>
              <w:top w:val="single" w:color="auto" w:sz="4" w:space="0"/>
              <w:left w:val="single" w:color="auto" w:sz="4" w:space="0"/>
              <w:right w:val="single" w:color="auto" w:sz="4" w:space="0"/>
            </w:tcBorders>
            <w:tcW w:w="338" w:type="pct"/>
            <w:vAlign w:val="center"/>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tcBorders>
              <w:left w:val="single" w:color="auto" w:sz="4" w:space="0"/>
              <w:right w:val="single" w:color="auto" w:sz="4" w:space="0"/>
            </w:tcBorders>
            <w:tcW w:w="304" w:type="pct"/>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642"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jc w:val="left"/>
              <w:spacing w:line="24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本地化服务:</w:t>
            </w:r>
            <w:r/>
          </w:p>
          <w:p>
            <w:pPr>
              <w:jc w:val="left"/>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供应商具有本地化服务能力的得2分（提供书面承诺书或有效证明材料）。</w:t>
            </w:r>
            <w:r/>
          </w:p>
        </w:tc>
        <w:tc>
          <w:tcPr>
            <w:tcBorders>
              <w:top w:val="single" w:color="auto" w:sz="4" w:space="0"/>
              <w:left w:val="single" w:color="auto" w:sz="4" w:space="0"/>
              <w:right w:val="single" w:color="auto" w:sz="4" w:space="0"/>
            </w:tcBorders>
            <w:tcW w:w="338" w:type="pct"/>
            <w:vAlign w:val="center"/>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left w:val="single" w:color="auto" w:sz="4" w:space="0"/>
              <w:right w:val="single" w:color="auto" w:sz="4" w:space="0"/>
            </w:tcBorders>
            <w:tcW w:w="379" w:type="pct"/>
            <w:vAlign w:val="center"/>
            <w:vMerge w:val="continue"/>
            <w:textDirection w:val="lrTb"/>
            <w:noWrap w:val="false"/>
          </w:tcPr>
          <w:p>
            <w:pPr>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3"/>
        </w:trPr>
        <w:tc>
          <w:tcPr>
            <w:gridSpan w:val="3"/>
            <w:tcBorders>
              <w:top w:val="single" w:color="auto" w:sz="4" w:space="0"/>
              <w:left w:val="single" w:color="auto" w:sz="4" w:space="0"/>
              <w:bottom w:val="single" w:color="auto" w:sz="4" w:space="0"/>
              <w:right w:val="single" w:color="auto" w:sz="4" w:space="0"/>
            </w:tcBorders>
            <w:tcW w:w="4282"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说明：</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1.所有认证、证明和业绩均以有效清晰的证明文件的扫描件为依据。</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2.小微企业</w:t>
      </w:r>
      <w:r/>
    </w:p>
    <w:p>
      <w:pPr>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对于专门面向中小企业或小型、微型企业的项目，只面向中小企业或小型、微型企业采</w:t>
      </w:r>
      <w:r>
        <w:rPr>
          <w:rFonts w:hint="eastAsia" w:ascii="仿宋" w:hAnsi="仿宋" w:eastAsia="仿宋" w:cs="仿宋"/>
          <w:color w:val="000000"/>
          <w:spacing w:val="-3"/>
          <w:sz w:val="24"/>
          <w:szCs w:val="24"/>
          <w:highlight w:val="none"/>
        </w:rPr>
        <w:t xml:space="preserve">购。对于非专门面向中小企业的项目，对小型和微型企业的价格给予10%的扣除，用扣除后的价</w:t>
      </w:r>
      <w:r>
        <w:rPr>
          <w:rFonts w:hint="eastAsia" w:ascii="仿宋" w:hAnsi="仿宋" w:eastAsia="仿宋" w:cs="仿宋"/>
          <w:color w:val="000000"/>
          <w:spacing w:val="-82"/>
          <w:sz w:val="24"/>
          <w:szCs w:val="24"/>
          <w:highlight w:val="none"/>
        </w:rPr>
        <w:t xml:space="preserve"> </w:t>
      </w:r>
      <w:r>
        <w:rPr>
          <w:rFonts w:hint="eastAsia" w:ascii="仿宋" w:hAnsi="仿宋" w:eastAsia="仿宋" w:cs="仿宋"/>
          <w:color w:val="000000"/>
          <w:sz w:val="24"/>
          <w:szCs w:val="24"/>
          <w:highlight w:val="none"/>
        </w:rPr>
        <w:t xml:space="preserve">格参与评审。</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3.监狱和戒毒企业</w:t>
      </w:r>
      <w:r/>
    </w:p>
    <w:p>
      <w:pPr>
        <w:jc w:val="both"/>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3.1本项目对监狱和戒毒企业，给予</w:t>
      </w:r>
      <w:r>
        <w:rPr>
          <w:rFonts w:hint="eastAsia" w:ascii="仿宋" w:hAnsi="仿宋" w:eastAsia="仿宋" w:cs="仿宋"/>
          <w:b w:val="0"/>
          <w:bCs w:val="0"/>
          <w:color w:val="000000"/>
          <w:sz w:val="24"/>
          <w:szCs w:val="24"/>
          <w:highlight w:val="none"/>
          <w:lang w:val="en-US" w:eastAsia="zh-CN" w:bidi="ar-SA"/>
        </w:rPr>
        <w:t xml:space="preserve">10%的价格扣除，用扣除后的价格参与评审。</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3.2监狱企业需提供由省级以上监狱管理局、戒毒管理局（含新疆生产建设兵团）出具的属于监狱企业的证明文件。</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3.3监狱企业标准请参照《关于政府采购支持监狱企业发展有关问题的通知》（财库〔2014〕68号）。</w:t>
      </w:r>
      <w:r/>
    </w:p>
    <w:p>
      <w:pPr>
        <w:numPr>
          <w:ilvl w:val="0"/>
          <w:numId w:val="4"/>
        </w:numPr>
        <w:ind w:left="360" w:hanging="36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残疾人福利性单位</w:t>
      </w:r>
      <w:r/>
    </w:p>
    <w:p>
      <w:pPr>
        <w:jc w:val="both"/>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4.1 本项目对残疾人福利性单位，给予10%的价格扣除，用扣除后的价格参与评审。</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4.2残疾人福利性单位需提供《残疾人福利性单位声明函》。</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4.3 残疾人福利性单位标准请参照《关于促进残疾人就业政府采购政策的通知》（财库〔2017〕141号）。</w:t>
      </w:r>
      <w:r/>
    </w:p>
    <w:p>
      <w:pPr>
        <w:jc w:val="both"/>
        <w:spacing w:line="360" w:lineRule="auto"/>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5.监狱企业、残疾人福利性单位属于小型、微型企业的，不重复享受政策。</w:t>
      </w:r>
      <w:r/>
    </w:p>
    <w:p>
      <w:pPr>
        <w:jc w:val="left"/>
        <w:spacing w:before="240" w:after="60" w:line="360" w:lineRule="auto"/>
        <w:rPr>
          <w:rFonts w:hint="eastAsia" w:ascii="仿宋" w:hAnsi="仿宋" w:eastAsia="仿宋" w:cs="仿宋"/>
          <w:b w:val="0"/>
          <w:bCs w:val="0"/>
          <w:color w:val="000000"/>
          <w:sz w:val="24"/>
          <w:szCs w:val="24"/>
          <w:highlight w:val="none"/>
          <w:lang w:val="en-US" w:eastAsia="zh-CN" w:bidi="ar-SA"/>
        </w:rPr>
        <w:outlineLvl w:val="0"/>
      </w:pPr>
      <w:r/>
      <w:bookmarkStart w:id="56" w:name="_Toc16572"/>
      <w:r>
        <w:rPr>
          <w:rFonts w:hint="eastAsia" w:ascii="仿宋" w:hAnsi="仿宋" w:eastAsia="仿宋" w:cs="仿宋"/>
          <w:b w:val="0"/>
          <w:bCs w:val="0"/>
          <w:color w:val="000000"/>
          <w:sz w:val="24"/>
          <w:szCs w:val="24"/>
          <w:highlight w:val="none"/>
          <w:lang w:val="en-US" w:eastAsia="zh-CN" w:bidi="ar-SA"/>
        </w:rPr>
        <w:t xml:space="preserve">6.对国家认定的节能产品和环保产品分别给予响应报价的</w:t>
      </w:r>
      <w:r>
        <w:rPr>
          <w:rFonts w:hint="eastAsia" w:ascii="仿宋" w:hAnsi="仿宋" w:eastAsia="仿宋" w:cs="仿宋"/>
          <w:b w:val="0"/>
          <w:bCs w:val="0"/>
          <w:color w:val="000000"/>
          <w:spacing w:val="55"/>
          <w:sz w:val="24"/>
          <w:szCs w:val="24"/>
          <w:highlight w:val="none"/>
          <w:lang w:val="en-US" w:eastAsia="zh-CN" w:bidi="ar-SA"/>
        </w:rPr>
        <w:t xml:space="preserve">5</w:t>
      </w:r>
      <w:r>
        <w:rPr>
          <w:rFonts w:hint="eastAsia" w:ascii="仿宋" w:hAnsi="仿宋" w:eastAsia="仿宋" w:cs="仿宋"/>
          <w:b w:val="0"/>
          <w:bCs w:val="0"/>
          <w:color w:val="000000"/>
          <w:sz w:val="24"/>
          <w:szCs w:val="24"/>
          <w:highlight w:val="none"/>
          <w:lang w:val="en-US" w:eastAsia="zh-CN" w:bidi="ar-SA"/>
        </w:rPr>
        <w:t xml:space="preserve">%的价格扣除，用扣除后的价格参</w:t>
      </w:r>
      <w:r>
        <w:rPr>
          <w:rFonts w:hint="eastAsia" w:ascii="仿宋" w:hAnsi="仿宋" w:eastAsia="仿宋" w:cs="仿宋"/>
          <w:b w:val="0"/>
          <w:bCs w:val="0"/>
          <w:color w:val="000000"/>
          <w:spacing w:val="-5"/>
          <w:sz w:val="24"/>
          <w:szCs w:val="24"/>
          <w:highlight w:val="none"/>
          <w:lang w:val="en-US" w:eastAsia="zh-CN" w:bidi="ar-SA"/>
        </w:rPr>
        <w:t xml:space="preserve">与评审（节能、环保产品必须纳入“中国政府采购网 </w:t>
      </w:r>
      <w:r>
        <w:rPr>
          <w:rFonts w:hint="eastAsia" w:ascii="仿宋" w:hAnsi="仿宋" w:eastAsia="仿宋" w:cs="仿宋"/>
          <w:b/>
          <w:bCs/>
          <w:sz w:val="24"/>
          <w:szCs w:val="24"/>
          <w:highlight w:val="none"/>
          <w:lang w:val="en-US" w:eastAsia="zh-CN" w:bidi="ar-SA"/>
        </w:rPr>
        <w:fldChar w:fldCharType="begin"/>
      </w:r>
      <w:r>
        <w:rPr>
          <w:rFonts w:hint="eastAsia" w:ascii="仿宋" w:hAnsi="仿宋" w:eastAsia="仿宋" w:cs="仿宋"/>
          <w:b/>
          <w:bCs/>
          <w:sz w:val="24"/>
          <w:szCs w:val="24"/>
          <w:highlight w:val="none"/>
          <w:lang w:val="en-US" w:eastAsia="zh-CN" w:bidi="ar-SA"/>
        </w:rPr>
        <w:instrText xml:space="preserve"> HYPERLINK "http://www.ccgp.gov.cn/" \h </w:instrText>
      </w:r>
      <w:r>
        <w:rPr>
          <w:rFonts w:hint="eastAsia" w:ascii="仿宋" w:hAnsi="仿宋" w:eastAsia="仿宋" w:cs="仿宋"/>
          <w:b/>
          <w:bCs/>
          <w:sz w:val="24"/>
          <w:szCs w:val="24"/>
          <w:highlight w:val="none"/>
          <w:lang w:val="en-US" w:eastAsia="zh-CN" w:bidi="ar-SA"/>
        </w:rPr>
        <w:fldChar w:fldCharType="separate"/>
      </w:r>
      <w:r>
        <w:rPr>
          <w:rFonts w:hint="eastAsia" w:ascii="仿宋" w:hAnsi="仿宋" w:eastAsia="仿宋" w:cs="仿宋"/>
          <w:b w:val="0"/>
          <w:bCs w:val="0"/>
          <w:color w:val="000000"/>
          <w:spacing w:val="-3"/>
          <w:sz w:val="24"/>
          <w:szCs w:val="24"/>
          <w:highlight w:val="none"/>
          <w:lang w:val="en-US" w:eastAsia="zh-CN" w:bidi="ar-SA"/>
        </w:rPr>
        <w:t xml:space="preserve">http://www.ccgp.gov.cn/</w:t>
      </w:r>
      <w:r>
        <w:rPr>
          <w:rFonts w:hint="eastAsia" w:ascii="仿宋" w:hAnsi="仿宋" w:eastAsia="仿宋" w:cs="仿宋"/>
          <w:b w:val="0"/>
          <w:bCs w:val="0"/>
          <w:color w:val="000000"/>
          <w:spacing w:val="-3"/>
          <w:sz w:val="24"/>
          <w:szCs w:val="24"/>
          <w:highlight w:val="none"/>
          <w:lang w:val="en-US" w:eastAsia="zh-CN" w:bidi="ar-SA"/>
        </w:rPr>
        <w:fldChar w:fldCharType="end"/>
      </w:r>
      <w:r>
        <w:rPr>
          <w:rFonts w:hint="eastAsia" w:ascii="仿宋" w:hAnsi="仿宋" w:eastAsia="仿宋" w:cs="仿宋"/>
          <w:b w:val="0"/>
          <w:bCs w:val="0"/>
          <w:color w:val="000000"/>
          <w:spacing w:val="-3"/>
          <w:sz w:val="24"/>
          <w:szCs w:val="24"/>
          <w:highlight w:val="none"/>
          <w:lang w:val="en-US" w:eastAsia="zh-CN" w:bidi="ar-SA"/>
        </w:rPr>
        <w:t xml:space="preserve">”等官方网站“节能、环</w:t>
      </w:r>
      <w:r>
        <w:rPr>
          <w:rFonts w:hint="eastAsia" w:ascii="仿宋" w:hAnsi="仿宋" w:eastAsia="仿宋" w:cs="仿宋"/>
          <w:b w:val="0"/>
          <w:bCs w:val="0"/>
          <w:color w:val="000000"/>
          <w:spacing w:val="-88"/>
          <w:sz w:val="24"/>
          <w:szCs w:val="24"/>
          <w:highlight w:val="none"/>
          <w:lang w:val="en-US" w:eastAsia="zh-CN" w:bidi="ar-SA"/>
        </w:rPr>
        <w:t xml:space="preserve"> </w:t>
      </w:r>
      <w:r>
        <w:rPr>
          <w:rFonts w:hint="eastAsia" w:ascii="仿宋" w:hAnsi="仿宋" w:eastAsia="仿宋" w:cs="仿宋"/>
          <w:b w:val="0"/>
          <w:bCs w:val="0"/>
          <w:color w:val="000000"/>
          <w:sz w:val="24"/>
          <w:szCs w:val="24"/>
          <w:highlight w:val="none"/>
          <w:lang w:val="en-US" w:eastAsia="zh-CN" w:bidi="ar-SA"/>
        </w:rPr>
        <w:t xml:space="preserve">保产品查询系统”，且以提供的证书扫描件为准）。</w:t>
      </w:r>
      <w:bookmarkEnd w:id="56"/>
      <w:r/>
      <w:r/>
    </w:p>
    <w:p>
      <w:pPr>
        <w:jc w:val="center"/>
        <w:spacing w:before="240" w:after="60" w:line="360" w:lineRule="auto"/>
        <w:rPr>
          <w:rFonts w:hint="eastAsia" w:ascii="仿宋" w:hAnsi="仿宋" w:eastAsia="仿宋" w:cs="仿宋"/>
          <w:b/>
          <w:bCs/>
          <w:color w:val="000000"/>
          <w:sz w:val="32"/>
          <w:szCs w:val="32"/>
          <w:highlight w:val="none"/>
          <w:lang w:val="zh-CN"/>
        </w:rPr>
        <w:outlineLvl w:val="0"/>
      </w:pPr>
      <w:r>
        <w:rPr>
          <w:rFonts w:hint="eastAsia" w:ascii="仿宋" w:hAnsi="仿宋" w:eastAsia="仿宋" w:cs="仿宋"/>
          <w:color w:val="000000"/>
          <w:sz w:val="21"/>
          <w:szCs w:val="21"/>
          <w:highlight w:val="none"/>
        </w:rPr>
        <w:br w:type="page" w:clear="all"/>
      </w:r>
      <w:bookmarkStart w:id="57" w:name="_Toc9048"/>
      <w:r>
        <w:rPr>
          <w:rFonts w:hint="eastAsia" w:ascii="仿宋" w:hAnsi="仿宋" w:eastAsia="仿宋" w:cs="仿宋"/>
          <w:b/>
          <w:bCs/>
          <w:color w:val="000000"/>
          <w:sz w:val="32"/>
          <w:szCs w:val="32"/>
          <w:highlight w:val="none"/>
          <w:lang w:val="zh-CN"/>
        </w:rPr>
        <w:t xml:space="preserve">第四章 采购需求</w:t>
      </w:r>
      <w:bookmarkEnd w:id="57"/>
      <w:r/>
      <w:r/>
    </w:p>
    <w:p>
      <w:pPr>
        <w:pStyle w:val="900"/>
        <w:spacing w:before="160" w:after="80"/>
        <w:rPr>
          <w:rFonts w:hint="eastAsia" w:ascii="仿宋" w:hAnsi="仿宋" w:eastAsia="仿宋" w:cs="仿宋"/>
          <w:b/>
          <w:bCs/>
          <w:color w:val="auto"/>
          <w:sz w:val="24"/>
          <w:szCs w:val="24"/>
          <w:highlight w:val="none"/>
        </w:rPr>
      </w:pPr>
      <w:r/>
      <w:bookmarkStart w:id="58" w:name="_Toc6619"/>
      <w:r>
        <w:rPr>
          <w:rFonts w:hint="eastAsia" w:ascii="仿宋" w:hAnsi="仿宋" w:eastAsia="仿宋" w:cs="仿宋"/>
          <w:b/>
          <w:bCs/>
          <w:color w:val="auto"/>
          <w:sz w:val="24"/>
          <w:szCs w:val="24"/>
          <w:highlight w:val="none"/>
        </w:rPr>
        <w:t xml:space="preserve">一、项目概况</w:t>
      </w:r>
      <w:bookmarkEnd w:id="58"/>
      <w:r/>
      <w:r/>
    </w:p>
    <w:p>
      <w:pPr>
        <w:pStyle w:val="1302"/>
        <w:ind w:firstLine="480"/>
        <w:jc w:val="lef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项目旨在通过采购专业的应急综合保障服务，在市应急管理局指挥中心设立市级综合保障队伍，在六合区、高淳区分别设立江北综合保障分队和江南综合保障分队，构建南京市“一体两翼”应急保障服务体系。服务期自合同签订之日起一年。</w:t>
      </w:r>
      <w:r/>
    </w:p>
    <w:p>
      <w:pPr>
        <w:jc w:val="both"/>
        <w:keepLines/>
        <w:keepNext/>
        <w:spacing w:before="160" w:after="80"/>
        <w:widowControl w:val="off"/>
        <w:rPr>
          <w:rFonts w:hint="eastAsia" w:ascii="仿宋" w:hAnsi="仿宋" w:eastAsia="仿宋" w:cs="仿宋"/>
          <w:b/>
          <w:bCs/>
          <w:color w:val="auto"/>
          <w:sz w:val="24"/>
          <w:szCs w:val="24"/>
          <w:highlight w:val="none"/>
          <w:lang w:val="en-US" w:eastAsia="zh-CN" w:bidi="ar-SA"/>
        </w:rPr>
        <w:outlineLvl w:val="1"/>
      </w:pPr>
      <w:r/>
      <w:bookmarkStart w:id="59" w:name="_Toc28541"/>
      <w:r>
        <w:rPr>
          <w:rFonts w:hint="eastAsia" w:ascii="仿宋" w:hAnsi="仿宋" w:eastAsia="仿宋" w:cs="仿宋"/>
          <w:b/>
          <w:bCs/>
          <w:color w:val="auto"/>
          <w:sz w:val="24"/>
          <w:szCs w:val="24"/>
          <w:highlight w:val="none"/>
          <w:lang w:val="en-US" w:eastAsia="zh-CN" w:bidi="ar-SA"/>
        </w:rPr>
        <w:t xml:space="preserve">二、招标服务的具体内容</w:t>
      </w:r>
      <w:bookmarkEnd w:id="59"/>
      <w:r/>
      <w:r/>
    </w:p>
    <w:p>
      <w:pPr>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 具体内容、数量、要求详见项目清单</w:t>
      </w:r>
      <w:r/>
    </w:p>
    <w:tbl>
      <w:tblPr>
        <w:tblStyle w:val="9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
        <w:gridCol w:w="1744"/>
        <w:gridCol w:w="5046"/>
        <w:gridCol w:w="614"/>
        <w:gridCol w:w="670"/>
      </w:tblGrid>
      <w:tr>
        <w:trPr>
          <w:trHeight w:val="330"/>
        </w:trPr>
        <w:tc>
          <w:tcPr>
            <w:tcW w:w="261"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序号</w:t>
            </w:r>
            <w:r/>
          </w:p>
        </w:tc>
        <w:tc>
          <w:tcPr>
            <w:tcW w:w="1023"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服务 / 设备名称</w:t>
            </w:r>
            <w:r/>
          </w:p>
        </w:tc>
        <w:tc>
          <w:tcPr>
            <w:tcW w:w="2960"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详细描述</w:t>
            </w:r>
            <w:r/>
          </w:p>
        </w:tc>
        <w:tc>
          <w:tcPr>
            <w:tcW w:w="360"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数量</w:t>
            </w:r>
            <w:r/>
          </w:p>
        </w:tc>
        <w:tc>
          <w:tcPr>
            <w:tcW w:w="393"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单位</w:t>
            </w:r>
            <w:r/>
          </w:p>
        </w:tc>
      </w:tr>
      <w:tr>
        <w:trPr>
          <w:trHeight w:val="129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一体：驻场备勤保障人员服务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安排不少于10名人员（其中具备中型通信黄牌车辆驾驶资格的驾驶员不少于2名，A证驾驶员不少于1名），每天安排不少于2名技术值守人员（其中1名技术人员提供24小时大厅值守服务）和1名驾驶员在指挥中心7*24小时驻场，持无人机操作证人员不少于 3 名</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人</w:t>
            </w:r>
            <w:r/>
          </w:p>
        </w:tc>
      </w:tr>
      <w:tr>
        <w:trPr>
          <w:trHeight w:val="129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一体：应急通信车保障服务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应急通信车保障服务，车辆应具备运输、展示应急装备的能力；具备为现场救援提供宽带自组网环境，满足无人机、布控球、单兵终端快速接入的能力；具备与市局指挥中心进行视频会议的能力；具备在弱覆盖和大容量场景，自主选择并接入优质5G公网的能力；具备“三断”场景下高通量卫星链路传输能力；具备扩展接入车载无人机场的能力</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辆</w:t>
            </w:r>
            <w:r/>
          </w:p>
        </w:tc>
      </w:tr>
      <w:tr>
        <w:trPr>
          <w:trHeight w:val="52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一体：应急指挥车保障服务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应急指挥车保障服务，包含应急指挥车车载视频回传、车辆等</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辆</w:t>
            </w:r>
            <w:r/>
          </w:p>
        </w:tc>
      </w:tr>
      <w:tr>
        <w:trPr>
          <w:trHeight w:val="129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一体：无人机服务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服务单位为指挥中心提供1架中型行业无人机，续航时间不小于40分钟，飞行半径不小于8km；服务单位需单独配备扩音喇叭和热成像摄像头（大疆H30T）并挂载于无人机；服务单位须增配视频转码设备和流量卡，确保无人机高清视频信号可以流畅低延迟回传至指挥中心大屏</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架</w:t>
            </w:r>
            <w:r/>
          </w:p>
        </w:tc>
      </w:tr>
      <w:tr>
        <w:trPr>
          <w:trHeight w:val="103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一体：移动终端服务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移动终端服务，支持无线网络（4G制式标准以上），具备音视频指挥调度能力的手持终端、执法记录仪等终端设备供指挥中心使用，设备总数量不少于10部，配备相应网络流量卡，确保设备音视频可流畅低延迟回传至指挥中心大屏</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部</w:t>
            </w:r>
            <w:r/>
          </w:p>
        </w:tc>
      </w:tr>
      <w:tr>
        <w:trPr>
          <w:trHeight w:val="78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6</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一体：指挥中心数据专线</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为指挥中心提供一条不低于500M带宽的光纤传输链路，确保指挥大厅50路以上视频播放流畅</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条</w:t>
            </w:r>
            <w:r/>
          </w:p>
        </w:tc>
      </w:tr>
      <w:tr>
        <w:trPr>
          <w:trHeight w:val="103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7</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一体：重点场所视频监控服务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在城市重点区域提供不少于15路高空瞭望视频监控及其云台控制权限供指挥中心使用；负责维护指挥中心在11个重点场所部署的15路视频监控并提供传输线路；负责根据指挥中心需要完成临时监控的布设</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r>
      <w:tr>
        <w:trPr>
          <w:trHeight w:val="78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8</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一体：视频流媒体直播平台服务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负责维护我局视频流媒体平台，保障平台稳定运行，同时根据指挥中心需要，负责我局视频流媒体平台与其他委办局视频平台的对接技术服务</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项</w:t>
            </w:r>
            <w:r/>
          </w:p>
        </w:tc>
      </w:tr>
      <w:tr>
        <w:trPr>
          <w:trHeight w:val="129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9</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一体：应急云直播、云点播平台服务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提供应急云直播、应急云点播平台服务。平台应支持市局所有固定监控、移动监控音视频接入，支持指挥大厅所有坐席电脑画面接入，支持手机直播音视频接入，支持标准rtmp和whip推流能力；支持提供快直播能力，直播时延&lt;1s；</w:t>
            </w:r>
            <w:r/>
          </w:p>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平台功能应包含发码管理、实时显示直播间观看人数、微信实名评论；应支持向大量公众进行直播的能力，同时观看人数不低于10000人；支持4个直播间直播；支持接入我局掌上指挥部；支持云点播功能，满足三个以上专题直播间集成于一个页面，用户可根据需要点击切换</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r>
      <w:tr>
        <w:trPr>
          <w:trHeight w:val="180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一体：互联网视频会议平台服务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提供互联网视频会议平台2个账号的服务，每个账号支持300人同时入会，50人可开启摄像头及发言，会议时长不限。功能包含：临时/预约会议创建、通信录管理、屏幕共享、会议统计，支持接入市局各类监控视频，其中移动类视频（布控球、执法仪等）满足多方音视频会议能力；</w:t>
            </w:r>
            <w:r/>
          </w:p>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平台账号类型包含：2个管理员账号可临时/预约会议创建、屏幕共享、通信录管理、会议统计；web端普通参会成员账号无限制；手机端参会成员账号无限制；平台支持对接应急局语音播报、短信通道实时推送会议链接</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r>
      <w:tr>
        <w:trPr>
          <w:trHeight w:val="180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11</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一体：现场指挥所指挥调度平台服务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支撑指挥中心快速搭建轻量级的现场指挥所，实时、分屏接入后方指挥中心各桌席平台界面，为前方指挥所和后方指挥中心构建“物理分割、逻辑一体”的分布式指挥调度环境，最大限度发挥后方指挥中心信息化建设成果和坐席人员作用，辅助现场指挥所指挥人员决策会商。服务单位提供的平台支持接入我局自采的便携式指挥箱电脑、现场音视频设备、导播编码设备定制使用</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r>
      <w:tr>
        <w:trPr>
          <w:trHeight w:val="180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12</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一体：空地一体化智能感知平台服务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服务单位在我市重点场所安装部署一套固定无人机机场，配备4G图传模块、扩音喇叭、红外摄像头等挂载，配备降落伞等安全装置，飞行半径不小于5km。在重大节假日和重大活动期间执行新街口、鸡鸣寺、夫子庙区域的巡航任务；在覆盖半径内发生突发事件时第一时间调度飞赴现场回传视频；日常开展常态飞行演练，每周不少于4次飞行任务，每次飞行时长不低于半小时。</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r>
      <w:tr>
        <w:trPr>
          <w:trHeight w:val="205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13</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一体：指挥调度智能化升级服务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服务单位应根据指挥中心实际工作需要，基于先进的人工智能工具提供相关智能化应用服务，支持收集挖掘互联网上的各类安全生产和应急管理相关舆情、知识库信息，结合指挥中心应急研判平台相关值班信息、工单信息、电子预案数据等，利用微信等对话工具通过自然语言发布指令，调用相关接口反馈、整理分析相关数据，辅助指挥中心应急研判和指挥调度实际工作需要，支撑快速形成个性化应急处置方案和重大活动保障方案</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项</w:t>
            </w:r>
            <w:r/>
          </w:p>
        </w:tc>
      </w:tr>
      <w:tr>
        <w:trPr>
          <w:trHeight w:val="52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14</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一体：设备设施维护及培训服务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应急装备维保、操作培训</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项</w:t>
            </w:r>
            <w:r/>
          </w:p>
        </w:tc>
      </w:tr>
      <w:tr>
        <w:trPr>
          <w:trHeight w:val="52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15</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两翼：驻场备勤综合保障人员</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江南（高淳）、江北（六合）各 5 人，共 10 人；7×24 小时驻场</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人</w:t>
            </w:r>
            <w:r/>
          </w:p>
        </w:tc>
      </w:tr>
      <w:tr>
        <w:trPr>
          <w:trHeight w:val="154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16</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两翼：便携式单兵通信设备业务和流量服务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按照省应急厅要求配置便携式手持或背负式通信设备，能通过网络将现场实时音视频信号传回各级指挥部，并实现双向通话，采用北斗定位，可换装热成像镜头或具备热成像功能。市应急、高淳、六合的15 台（含热成像镜头）提供维保和流量服务</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15</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p>
        </w:tc>
      </w:tr>
      <w:tr>
        <w:trPr>
          <w:trHeight w:val="1179"/>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17</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两翼：防爆布控球设备业务和流量服务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为高淳、六合的2台防爆布控球设备提供设备维保和流量服务</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p>
        </w:tc>
      </w:tr>
      <w:tr>
        <w:trPr>
          <w:trHeight w:val="52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18</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两翼：宽带集群指挥调度终端业务和流量服务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4台宽带集群终端网络流量、音视频指挥调度服务费用</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p>
        </w:tc>
      </w:tr>
      <w:tr>
        <w:trPr>
          <w:trHeight w:val="78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19</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两翼：行业无人机服务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续航≥45 分钟、半径≥10km、热成像、2台行业无人机网络流量、视频转码服务费用</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架</w:t>
            </w:r>
            <w:r/>
          </w:p>
        </w:tc>
      </w:tr>
      <w:tr>
        <w:trPr>
          <w:trHeight w:val="33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20</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两翼：应急保障车服务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运输装备、现场保障</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辆</w:t>
            </w:r>
            <w:r/>
          </w:p>
        </w:tc>
      </w:tr>
      <w:tr>
        <w:trPr>
          <w:trHeight w:val="330"/>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21</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两翼：高通量卫星流量服务</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60G 高通量，上行≥5M、下行≥10M</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r>
      <w:tr>
        <w:trPr>
          <w:trHeight w:val="525"/>
        </w:trPr>
        <w:tc>
          <w:tcPr>
            <w:tcW w:w="261"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22</w:t>
            </w:r>
            <w:r/>
          </w:p>
        </w:tc>
        <w:tc>
          <w:tcPr>
            <w:tcW w:w="102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两翼：视频融合汇聚直播平台</w:t>
            </w:r>
            <w:r/>
          </w:p>
        </w:tc>
        <w:tc>
          <w:tcPr>
            <w:tcW w:w="2960"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为高淳、六合区局提供定制化视频融合汇聚直播平台（一张图）服务</w:t>
            </w:r>
            <w:r/>
          </w:p>
        </w:tc>
        <w:tc>
          <w:tcPr>
            <w:tcW w:w="36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93"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r>
    </w:tbl>
    <w:p>
      <w:pPr>
        <w:pStyle w:val="1302"/>
        <w:ind w:firstLine="482"/>
        <w:jc w:val="left"/>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r>
      <w:r/>
    </w:p>
    <w:p>
      <w:pPr>
        <w:jc w:val="both"/>
        <w:keepLines/>
        <w:keepNext/>
        <w:spacing w:before="160" w:after="80"/>
        <w:widowControl w:val="off"/>
        <w:rPr>
          <w:rFonts w:hint="eastAsia" w:ascii="仿宋" w:hAnsi="仿宋" w:eastAsia="仿宋" w:cs="仿宋"/>
          <w:b/>
          <w:bCs/>
          <w:color w:val="auto"/>
          <w:sz w:val="24"/>
          <w:szCs w:val="24"/>
          <w:highlight w:val="none"/>
          <w:lang w:val="en-US" w:eastAsia="zh-CN" w:bidi="ar-SA"/>
        </w:rPr>
        <w:outlineLvl w:val="1"/>
      </w:pPr>
      <w:r/>
      <w:bookmarkStart w:id="60" w:name="_Toc18056"/>
      <w:r>
        <w:rPr>
          <w:rFonts w:hint="eastAsia" w:ascii="仿宋" w:hAnsi="仿宋" w:eastAsia="仿宋" w:cs="仿宋"/>
          <w:b/>
          <w:bCs/>
          <w:color w:val="auto"/>
          <w:sz w:val="24"/>
          <w:szCs w:val="24"/>
          <w:highlight w:val="none"/>
          <w:lang w:val="en-US" w:eastAsia="zh-CN" w:bidi="ar-SA"/>
        </w:rPr>
        <w:t xml:space="preserve">三、服务要求</w:t>
      </w:r>
      <w:bookmarkEnd w:id="60"/>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1、一体：驻场备勤、出动现场综合保障人员</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为采购单位指挥中心配备10名人员提供驻场备勤保障服务，包含1名项目经理、6名技术保障人员、3名驾驶员。其中项目经理按正常工作时间上班，6名技术保障人员、3名驾驶员在指挥中心大厅7*24小时驻场，每天安排2名技术人员和1名驾驶员提供保障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t xml:space="preserve">项目经理和技术保障人员应具有计算机、应急管理、安全生产等方面工作经验或具有相关证书。项目经理应具备高级项目经理资质，具备统筹项目运行和人员管理、技术培训能力；综合保障人员均应具备大专以上学历，持无人机操作证人员不少于 2 名；驾驶员要求具备B2以上证照，能够驾驶应急通信保障车辆。服务单位须与上述人员签署安全保密协议。服务单位须明晰，因本项目需要保障服务人员驾驶车辆出动突发事件现场，现场有一定的安全风险，服务单位应考虑为所有人员配置足额的人身意外、雇主责任和安全生产相关保险，并承担所有人员用工全风险管理责任。</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2、一体：应急通信车保障服务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按照省应急厅关于以车辆为载体的移动指挥部建设要求，为采购单位配备一辆中型移动指挥车。车辆应具有专用会议区域，满足5人以上会议能力，配置静中通或动中通卫星天线，静音发电机，高清视频会议终端；具备多种通信手段，能接入我局自建的各类音视频指挥调度系统平台，实时获取现场音视频信号，并与后方指挥中心联通。</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车辆应具备运输、展示应急装备的能力；具备为现场救援提供宽带自组网环境，满足无人机、布控球、单兵终端快速接入的能力；具备与市局指挥中心进行视频会议的能力；具备在弱覆盖和大容量场景，自主选择并接入优质5G公网的能力；具备“三断”场景下高通量卫星链路传输能力，卫星终端最大传输能力不小于9Mbps；具备扩展接入车载无人机场的能力。</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3、一体：应急指挥车保障服务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按照省应急厅关于以车辆为载体的移动指挥部建设要求，为采购单位配备一辆小型移动指挥车。车辆可承担现场应急装备的运输；能将移动布控球、指挥箱、卫星便携站等设备及时携带至现场，或配备4G/5G 通讯保障装备，将音视频信号传回至后方指挥部。</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为保证车辆的可靠性与低故障率，车辆要求</w:t>
      </w:r>
      <w:r>
        <w:rPr>
          <w:rFonts w:hint="eastAsia" w:ascii="仿宋" w:hAnsi="仿宋" w:eastAsia="仿宋" w:cs="仿宋"/>
          <w:b/>
          <w:bCs/>
          <w:sz w:val="24"/>
          <w:szCs w:val="24"/>
          <w:highlight w:val="none"/>
          <w:lang w:val="en-US"/>
        </w:rPr>
        <w:t xml:space="preserve">无重大事故史</w:t>
      </w:r>
      <w:r>
        <w:rPr>
          <w:rFonts w:hint="eastAsia" w:ascii="仿宋" w:hAnsi="仿宋" w:eastAsia="仿宋" w:cs="仿宋"/>
          <w:sz w:val="24"/>
          <w:szCs w:val="24"/>
          <w:highlight w:val="none"/>
          <w:lang w:val="en-US"/>
        </w:rPr>
        <w:t xml:space="preserve">：车辆骨架、核心结构件无受损、无修复痕迹；</w:t>
      </w:r>
      <w:r>
        <w:rPr>
          <w:rFonts w:hint="eastAsia" w:ascii="仿宋" w:hAnsi="仿宋" w:eastAsia="仿宋" w:cs="仿宋"/>
          <w:b/>
          <w:bCs/>
          <w:sz w:val="24"/>
          <w:szCs w:val="24"/>
          <w:highlight w:val="none"/>
          <w:lang w:val="en-US"/>
        </w:rPr>
        <w:t xml:space="preserve">定期规范保养</w:t>
      </w:r>
      <w:r>
        <w:rPr>
          <w:rFonts w:hint="eastAsia" w:ascii="仿宋" w:hAnsi="仿宋" w:eastAsia="仿宋" w:cs="仿宋"/>
          <w:sz w:val="24"/>
          <w:szCs w:val="24"/>
          <w:highlight w:val="none"/>
          <w:lang w:val="en-US"/>
        </w:rPr>
        <w:t xml:space="preserve">：提供完整的4S店或权威维修机构的保养记录，证明其一直处于良好的机械状态；</w:t>
      </w:r>
      <w:r>
        <w:rPr>
          <w:rFonts w:hint="eastAsia" w:ascii="仿宋" w:hAnsi="仿宋" w:eastAsia="仿宋" w:cs="仿宋"/>
          <w:b/>
          <w:bCs/>
          <w:sz w:val="24"/>
          <w:szCs w:val="24"/>
          <w:highlight w:val="none"/>
          <w:lang w:val="en-US"/>
        </w:rPr>
        <w:t xml:space="preserve">性能稳定可靠：</w:t>
      </w:r>
      <w:r>
        <w:rPr>
          <w:rFonts w:hint="eastAsia" w:ascii="仿宋" w:hAnsi="仿宋" w:eastAsia="仿宋" w:cs="仿宋"/>
          <w:sz w:val="24"/>
          <w:szCs w:val="24"/>
          <w:highlight w:val="none"/>
          <w:lang w:val="en-US"/>
        </w:rPr>
        <w:t xml:space="preserve">发动机、变速箱、底盘三大总成工况优良，无异常抖动、异响或渗漏。服务单位应按市应急局统一要求，在车辆上张贴相关醒目标识。</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4、一体：无人机服务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为采购单位指挥中心提供1架中型行业无人机。无人机续航时间不小于40分钟，飞行半径不小于8km；服务单位需单独配备扩音喇叭和热成像摄像头（大疆H30T）并挂载于无人机；服务单位须增配视频转码设备和流量卡，确保无人机高清视频信号可以流畅、低延迟、无流量限制回传至指挥中心大屏。</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5、一体：移动终端服务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是按照省应急厅关于市级应急管理部门应急通信设备相关配备要求，为采购单位指挥中心配备不少于10部的手持终端、执法记录仪等移动终端设备。设备应支持无线网络（4G制式标准以上），具备音视频指挥调度能力。服务单位应为设备配备相应网络流量卡，确保设备音视频可流畅、低延迟、无流量限制回传至指挥中心大屏。</w:t>
      </w:r>
      <w:r/>
    </w:p>
    <w:p>
      <w:pPr>
        <w:pStyle w:val="1303"/>
        <w:ind w:firstLine="482"/>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rPr>
        <w:t xml:space="preserve">6、一体：指挥中心数据专线</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服务单位应为采购单位提供一条不低于500M带宽的光纤传输链路，传输链路可联通市政务外网、应急指挥信息网，确保指挥大厅50路以上高清视频流畅播放。</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7、一体：重点场所视频监控服务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按照采购单位要求，在城市重点区域提供不少于15路高空瞭望视频监控及其云台控制权限供指挥中心使用，相关监控可实时高清流畅回传指挥中心大屏，服务单位应自行承担监控布控所必要的场地租金、电费和网络传输费用；同时服务单位须负责维护指挥中心在11个重点场所部署的15路视频监控设备并在服务期内提供传输线路服务；负责根据指挥中心需要完成临时监控的布设。</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8、一体：视频流媒体直播平台服务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服务期内，服务单位应提供视频流媒体直播平台服务，平台需具备以下能力：</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lang w:val="en-US"/>
        </w:rPr>
        <w:tab/>
      </w:r>
      <w:r>
        <w:rPr>
          <w:rFonts w:hint="eastAsia" w:ascii="仿宋" w:hAnsi="仿宋" w:eastAsia="仿宋" w:cs="仿宋"/>
          <w:sz w:val="24"/>
          <w:szCs w:val="24"/>
          <w:highlight w:val="none"/>
          <w:lang w:val="en-US"/>
        </w:rPr>
        <w:t xml:space="preserve">跨平台视频融合：基于多网融合和视频汇聚技术，可跨平台实现固定监控、各类无线终端监控（无人机、布控球、手持终端等）的视频融合和统一播放，支持不小于5万路视频融合汇聚能力，“高低结合”、“动静结合”全方位立体化展示社会面和事件现场动态；</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w:t>
      </w:r>
      <w:r>
        <w:rPr>
          <w:rFonts w:hint="eastAsia" w:ascii="仿宋" w:hAnsi="仿宋" w:eastAsia="仿宋" w:cs="仿宋"/>
          <w:sz w:val="24"/>
          <w:szCs w:val="24"/>
          <w:highlight w:val="none"/>
          <w:lang w:val="en-US"/>
        </w:rPr>
        <w:tab/>
      </w:r>
      <w:r>
        <w:rPr>
          <w:rFonts w:hint="eastAsia" w:ascii="仿宋" w:hAnsi="仿宋" w:eastAsia="仿宋" w:cs="仿宋"/>
          <w:sz w:val="24"/>
          <w:szCs w:val="24"/>
          <w:highlight w:val="none"/>
          <w:lang w:val="en-US"/>
        </w:rPr>
        <w:t xml:space="preserve">视频资源管理：支持所有视频资源统一管理，可根据业务场景自定义专题目录，并实现专题下所有视频的一键播放；</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lang w:val="en-US"/>
        </w:rPr>
        <w:tab/>
      </w:r>
      <w:r>
        <w:rPr>
          <w:rFonts w:hint="eastAsia" w:ascii="仿宋" w:hAnsi="仿宋" w:eastAsia="仿宋" w:cs="仿宋"/>
          <w:sz w:val="24"/>
          <w:szCs w:val="24"/>
          <w:highlight w:val="none"/>
          <w:lang w:val="en-US"/>
        </w:rPr>
        <w:t xml:space="preserve">视频资源检索：支持海量视频资源秒级检索，支持关键字搜索和地理位置信息反查视频资源；</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4)</w:t>
      </w:r>
      <w:r>
        <w:rPr>
          <w:rFonts w:hint="eastAsia" w:ascii="仿宋" w:hAnsi="仿宋" w:eastAsia="仿宋" w:cs="仿宋"/>
          <w:sz w:val="24"/>
          <w:szCs w:val="24"/>
          <w:highlight w:val="none"/>
          <w:lang w:val="en-US"/>
        </w:rPr>
        <w:tab/>
      </w:r>
      <w:r>
        <w:rPr>
          <w:rFonts w:hint="eastAsia" w:ascii="仿宋" w:hAnsi="仿宋" w:eastAsia="仿宋" w:cs="仿宋"/>
          <w:sz w:val="24"/>
          <w:szCs w:val="24"/>
          <w:highlight w:val="none"/>
          <w:lang w:val="en-US"/>
        </w:rPr>
        <w:t xml:space="preserve">视频自动轮询和巡检：支持自定义视频资源轮询，实现视频资源自动轮询播放；支持自定义视频资源巡检，自动输出巡检结果，便于重点视频故障及时响应处置。</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服务单位应具备维护视频流媒体平台的能力。服务期内负责维护我局视频流媒体平台，保障平台稳定运行，同时根据指挥中心需要，负责我局视频流媒体平台与其他委办局视频平台的对接技术服务。</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9、一体：应急云直播、云点播平台服务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期内，服务单位应为采购单位提供应急云直播、应急云点播平台服务。平台应支持市局所有固定监控、移动监控音视频接入，支持指挥大厅所有坐席电脑画面接入，支持手机直播音视频接入，支持标准rtmp和whip推流能力；支持提供快直播能力，直播时延&lt;1s；支持云点播功能，满足三个以上专题频道集成于一个直播间，用户可根据需要点播切换。</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平台功能应包含发码管理、实时显示直播间观看人数、微信实名评论；应支持向大量公众进行直播的能力，同时观看人数不低于10000人；支持4个直播间直播；支持接入我局掌上指挥部。</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单位须承诺其对提供的应急云直播、云点播平台支持标准rtmp和whip推流能力；支持快直播能力，直播时延&lt;1s；平台软件可基于政务云环境部署，安全可控，可根据采购单位业务需要接入市应急局掌上指挥部平台。</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10、一体：互联网视频会议平台服务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期内，服务单位应为采购单位提供2个互联网视频会议平台的账号服务，每个账号可同时支持300人参会，不少于50人开启摄像头及发言，会议时长不限。功能包含：临时/预约会议创建、通信录管理、屏幕共享、会议统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平台账号类型包含：2个管理员账号可临时/预约会议创建、屏幕共享、通信录管理、会议统计；web端普通参会成员账号无限制；手机端参会成员账号无限制；平台支持对接应急局语音播报、短信通道实时推送会议链接。</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单位须承诺提供的互联网视频会议平台支持接入各类固定、移动监控视频，其中移动类视频终端（支持GB28181协议的布控球、执法仪等终端）应支持多方音视频会议能力，即移动终端设备可与会议室内其他终端实现多方音视频对讲。</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11、一体：现场指挥所指挥调度平台服务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服务期内，服务单位应为采购单位提供现场指挥所指挥调度平台服务。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平台支持在车载工控机或单兵指挥箱环境独立部署，可基于WiFi网络或宽带自组网网络为救援现场提供音视频融合指挥调度能力。</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平台支持接入采购单位所有移动终端（无人机、布控球、单兵、执法记录仪等），可实现视频高清流畅直播，针对有音频能力的终端可实现双向音视频对讲；在极端网络弱覆盖或“三断”场景下，平台支持基于5G智能网关或高通量卫星链路与后方指挥中心实现音视频会商，现场指挥部可接入指挥中心画面及各桌席平台界面，为前方指挥所和后方指挥中心构建“物理分割、逻辑一体”的分布式指挥调度环境，最大限度发挥后方指挥中心信息化建设成果和坐席人员作用，辅助现场指挥所指挥人员决策会商。</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12、一体：空地一体化智能感知平台服务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服务期内，服务单位应为采购单位在重点场所安装部署</w:t>
      </w:r>
      <w:r>
        <w:rPr>
          <w:rFonts w:hint="eastAsia" w:ascii="仿宋" w:hAnsi="仿宋" w:eastAsia="仿宋" w:cs="仿宋"/>
          <w:sz w:val="24"/>
          <w:szCs w:val="24"/>
          <w:highlight w:val="none"/>
          <w:lang w:val="en-US"/>
        </w:rPr>
        <w:t xml:space="preserve">的一套固定无人机机场及扩音喇叭、红外摄像头等挂载配套提供日常操作和养护服务。服务单位应承担相应机场正常操作运行所需的大疆原厂操作平台（司空2）的年服务费用；应承担相应机场正常运行所需的场地租金、电费、网络传输费用；应为设备配备4G图传模块，配备降落伞等安全装置。服务单位应对人员进行培训，可熟练操作相关无人机的飞行；在重大节假日和重大活动期间执行新街口、鸡鸣寺、夫子庙区域的巡航任务；在覆盖半径内发生突发事件时第一时间调度飞赴现场回传视频；日常开展常态飞行演练，每周不少于4次飞行任务，每次飞行时长不低于半小时。</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13、一体：指挥调度智能化升级服务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单位应根据采购单位实际工作需要，基于先进的人工智能工具提供相关智能化应用服务，支持收集挖掘互联网上的各类安全生产和应急管理相关舆情、知识库信息，结合指挥中心应急研判平台相关值班信息、工单信息、电子预案数据等，利用微信等对话工具通过自然语言发布指令，调用相关接口反馈、整理分析相关数据，辅助指挥中心应急研判和指挥调度实际工作需要，支撑快速形成个性化应急处置方案和重大活动保障方案。</w:t>
      </w:r>
      <w:r/>
    </w:p>
    <w:p>
      <w:pPr>
        <w:pStyle w:val="1303"/>
        <w:ind w:firstLine="482"/>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14、一体：设备设施维护及培训服务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期内，服务单位须对采购单位自有无人机、无人机场、便携式卫星设备、背负式单兵基站、移动视频会议指挥箱、系留照明系列设备、5G布控球、公专网布控球、视频会议智慧屏、投影仪、打印机、帐篷等通信保障相关装备提供维保服务。根据采购单位要求，对采购单位工作人员开展技术培训，培训次数不小于4次。</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15、两翼：驻场备勤、出动现场综合保障人员</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服务单位应分别为江南应急分队和江北应急分队配备综合保障人员各5名，共计10名，执行全天候</w:t>
      </w:r>
      <w:r>
        <w:rPr>
          <w:rFonts w:hint="eastAsia" w:ascii="仿宋" w:hAnsi="仿宋" w:eastAsia="仿宋" w:cs="仿宋"/>
          <w:sz w:val="24"/>
          <w:szCs w:val="24"/>
          <w:highlight w:val="none"/>
        </w:rPr>
        <w:t xml:space="preserve">7*24小时驻场值守和出动现场等综合保障任务。人员应包含2名团队负责人和8名保障人员，人员应具有计算机、应急管理、安全生产等方面工作经验或具有相关证书，团队负责人应具备本科以上学历，综合保障人员均应具备大专以上学历，服务单位须与上述人员签署安全保密协议。由于驻场区域位于远郊区，服务单位应在两地为保障人员提供生活保障；服务单位须明晰，因本项目需要保障服务人员驾驶车辆出动突发事件现场，现场有一定的安全风险，服务单位应考虑为所有人员配置足额的人身意外、雇主责任和安全生产相关保险，并承担所有人员用工全风险管理责任。</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间，保障人员主要负责执行日常协助开展值班值守和突发事件现场综合协调、视频拍摄回传等现场各类音视频通信保障工作，根据需要负责执行现场指挥所搭建、背负式单兵基站入网调试和便携式卫星传输链路调试工作。</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16、两翼：便携式单兵通信设备维保和业务流量服务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服务单位应为采购单位15台便携式手持单兵通信设备（含热成像镜头）提供设备维保和流量业务服务。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务服务应满足省应急厅相关文件要求，即支持相应设备通过网络将现场实时音视频信号传回市局指挥中心大屏和手机云直播，并实现双向通话，流量不限。设备支持北斗定位，可换装热成像镜头或具备热成像功能。</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17、两翼：防爆布控球设备维保和流量服务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服务单位应为采购单位2台防爆布控球设备提供设备维保和流量业务服务。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业务服务应满足省应急厅相关文件要求，即支持相应设备通过网络将现场实时音视频信号传回市局指挥中心大屏和手机云直播，并实现双向通话，流量不限。</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18、两翼：宽带集群终端指挥调度服务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服务单位应提供不少于4部宽带多媒体数字集群终端供江南、江北分队指挥调度使用。设备可通过4G、5G网络将现场实时音视频信号传回市局指挥中心大屏和手机云直播，并实现双向通话，流量不限。</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19、两翼：行业无人机服务</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服务单位应提供2架行业无人机供江南、江北分队分别使用，无人机应包含热成像摄像能力（分辨率不小于 640 × 512，f/1.0，等效焦距不小于 50mm，非制冷氧化钒，支持超分模式）；支持续航时间不小于45分钟，飞行半径不小于10km；服务单位须为无人机增配视频转码设备、流量卡、电池配件，确保无人机高清视频信号可以流畅低延迟回传至指挥中心大屏；</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20、两翼：应急保障车服务</w:t>
      </w:r>
      <w:r/>
    </w:p>
    <w:p>
      <w:pPr>
        <w:pStyle w:val="1303"/>
        <w:ind w:firstLine="480"/>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服务单位应为江北分队、江南分队</w:t>
      </w:r>
      <w:r>
        <w:rPr>
          <w:rFonts w:hint="eastAsia" w:ascii="仿宋" w:hAnsi="仿宋" w:eastAsia="仿宋" w:cs="仿宋"/>
          <w:color w:val="000000"/>
          <w:sz w:val="24"/>
          <w:szCs w:val="24"/>
          <w:highlight w:val="none"/>
        </w:rPr>
        <w:t xml:space="preserve">按照省厅要求配置应急指挥车</w:t>
      </w:r>
      <w:r>
        <w:rPr>
          <w:rFonts w:hint="eastAsia" w:ascii="仿宋" w:hAnsi="仿宋" w:eastAsia="仿宋" w:cs="仿宋"/>
          <w:sz w:val="24"/>
          <w:szCs w:val="24"/>
          <w:highlight w:val="none"/>
        </w:rPr>
        <w:t xml:space="preserve">各一辆</w:t>
      </w:r>
      <w:r>
        <w:rPr>
          <w:rFonts w:hint="eastAsia" w:ascii="仿宋" w:hAnsi="仿宋" w:eastAsia="仿宋" w:cs="仿宋"/>
          <w:color w:val="000000"/>
          <w:sz w:val="24"/>
          <w:szCs w:val="24"/>
          <w:highlight w:val="none"/>
        </w:rPr>
        <w:t xml:space="preserve">，可承担现场应急装备的运输，</w:t>
      </w:r>
      <w:r>
        <w:rPr>
          <w:rFonts w:hint="eastAsia" w:ascii="仿宋" w:hAnsi="仿宋" w:eastAsia="仿宋" w:cs="仿宋"/>
          <w:sz w:val="24"/>
          <w:szCs w:val="24"/>
          <w:highlight w:val="none"/>
        </w:rPr>
        <w:t xml:space="preserve">满足日常工作与赶赴突发事件现场执行综合保障相关任务的要求。为保证车辆的可靠性与低故障率，车辆的车龄应不超过5年，公里数不超过50000公里；要求</w:t>
      </w:r>
      <w:r>
        <w:rPr>
          <w:rFonts w:hint="eastAsia" w:ascii="仿宋" w:hAnsi="仿宋" w:eastAsia="仿宋" w:cs="仿宋"/>
          <w:b/>
          <w:bCs/>
          <w:sz w:val="24"/>
          <w:szCs w:val="24"/>
          <w:highlight w:val="none"/>
          <w:lang w:val="en-US"/>
        </w:rPr>
        <w:t xml:space="preserve">无重大事故史</w:t>
      </w:r>
      <w:r>
        <w:rPr>
          <w:rFonts w:hint="eastAsia" w:ascii="仿宋" w:hAnsi="仿宋" w:eastAsia="仿宋" w:cs="仿宋"/>
          <w:sz w:val="24"/>
          <w:szCs w:val="24"/>
          <w:highlight w:val="none"/>
          <w:lang w:val="en-US"/>
        </w:rPr>
        <w:t xml:space="preserve">：车辆骨架、核心结构件无受损、无修复痕迹；</w:t>
      </w:r>
      <w:r>
        <w:rPr>
          <w:rFonts w:hint="eastAsia" w:ascii="仿宋" w:hAnsi="仿宋" w:eastAsia="仿宋" w:cs="仿宋"/>
          <w:b/>
          <w:bCs/>
          <w:sz w:val="24"/>
          <w:szCs w:val="24"/>
          <w:highlight w:val="none"/>
          <w:lang w:val="en-US"/>
        </w:rPr>
        <w:t xml:space="preserve">定期规范保养</w:t>
      </w:r>
      <w:r>
        <w:rPr>
          <w:rFonts w:hint="eastAsia" w:ascii="仿宋" w:hAnsi="仿宋" w:eastAsia="仿宋" w:cs="仿宋"/>
          <w:sz w:val="24"/>
          <w:szCs w:val="24"/>
          <w:highlight w:val="none"/>
          <w:lang w:val="en-US"/>
        </w:rPr>
        <w:t xml:space="preserve">：提供完整的4S店或权威维修机构的保养记录，证明其一直处于良好的机械状态；</w:t>
      </w:r>
      <w:r>
        <w:rPr>
          <w:rFonts w:hint="eastAsia" w:ascii="仿宋" w:hAnsi="仿宋" w:eastAsia="仿宋" w:cs="仿宋"/>
          <w:b/>
          <w:bCs/>
          <w:sz w:val="24"/>
          <w:szCs w:val="24"/>
          <w:highlight w:val="none"/>
          <w:lang w:val="en-US"/>
        </w:rPr>
        <w:t xml:space="preserve">性能稳定可靠：</w:t>
      </w:r>
      <w:r>
        <w:rPr>
          <w:rFonts w:hint="eastAsia" w:ascii="仿宋" w:hAnsi="仿宋" w:eastAsia="仿宋" w:cs="仿宋"/>
          <w:sz w:val="24"/>
          <w:szCs w:val="24"/>
          <w:highlight w:val="none"/>
          <w:lang w:val="en-US"/>
        </w:rPr>
        <w:t xml:space="preserve">发动机、变速箱、底盘三大总成工况优良，无异常抖动、异响或渗漏。服务单位应按市应急局统一要求，在车辆上张贴相关醒目标识。</w:t>
      </w:r>
      <w:r/>
    </w:p>
    <w:p>
      <w:pPr>
        <w:pStyle w:val="1303"/>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21、两翼：高通量卫星流量服务</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服务单位应为招标人自采的一台高通量便携式卫星装备提供服务期内的设备维保服务；提供服务期内不少于50G的高通量卫星流量服务，卫星链路应支持上行带宽不低于5Mbps，下行带宽不低于10Mbps，</w:t>
      </w:r>
      <w:r>
        <w:rPr>
          <w:rFonts w:hint="eastAsia" w:ascii="仿宋" w:hAnsi="仿宋" w:eastAsia="仿宋" w:cs="仿宋"/>
          <w:color w:val="000000"/>
          <w:sz w:val="24"/>
          <w:szCs w:val="24"/>
          <w:highlight w:val="none"/>
          <w:lang w:val="zh-CN"/>
        </w:rPr>
        <w:t xml:space="preserve">满足无人机、布控球视频回传需要，正常使用超出流量部分费用由服务单位承担</w:t>
      </w:r>
      <w:r>
        <w:rPr>
          <w:rFonts w:hint="eastAsia" w:ascii="仿宋" w:hAnsi="仿宋" w:eastAsia="仿宋" w:cs="仿宋"/>
          <w:sz w:val="24"/>
          <w:szCs w:val="24"/>
          <w:highlight w:val="none"/>
          <w:lang w:val="zh-CN"/>
        </w:rPr>
        <w:t xml:space="preserve">。</w:t>
      </w:r>
      <w:r/>
    </w:p>
    <w:p>
      <w:pPr>
        <w:ind w:firstLine="48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22、两翼：视频融合汇聚直播平台</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服务单位</w:t>
      </w:r>
      <w:r>
        <w:rPr>
          <w:rFonts w:hint="eastAsia" w:ascii="仿宋" w:hAnsi="仿宋" w:eastAsia="仿宋" w:cs="仿宋"/>
          <w:sz w:val="24"/>
          <w:szCs w:val="24"/>
          <w:highlight w:val="none"/>
        </w:rPr>
        <w:t xml:space="preserve">应在驻场地（高淳区应急局、六合区应急局）指挥大厅提供视频融合汇聚直播平台服务，平台支持提供驻场地所在区（高淳区、六合区）内所有“雪亮工程”视频、所有移动终端、无人机视频，及区域内所有应急资源上图。平台支持所有视频资源统一管理，可根据业务场景自定义专题目录，并实现专题下所有视频的一键播放；支持海量视频资源秒级检索，支持关键字搜索和地理位置信息反查视频资源；支持自定义视频资源轮询，实现视频资源自动轮询播放；支持自定义视频资源巡检，自动输出巡检结果，便于重点视频故障及时响应处置；平台可与市应急管理局平台互联互通。</w:t>
      </w:r>
      <w:r/>
    </w:p>
    <w:p>
      <w:pPr>
        <w:jc w:val="both"/>
        <w:keepLines/>
        <w:keepNext/>
        <w:spacing w:before="160" w:after="80"/>
        <w:widowControl w:val="off"/>
        <w:rPr>
          <w:rFonts w:hint="eastAsia" w:ascii="仿宋" w:hAnsi="仿宋" w:eastAsia="仿宋" w:cs="仿宋"/>
          <w:b/>
          <w:bCs/>
          <w:color w:val="auto"/>
          <w:sz w:val="24"/>
          <w:szCs w:val="24"/>
          <w:highlight w:val="none"/>
          <w:lang w:val="en-US" w:eastAsia="zh-CN" w:bidi="ar-SA"/>
        </w:rPr>
        <w:outlineLvl w:val="1"/>
      </w:pPr>
      <w:r/>
      <w:bookmarkStart w:id="61" w:name="_Toc28481"/>
      <w:r>
        <w:rPr>
          <w:rFonts w:hint="eastAsia" w:ascii="仿宋" w:hAnsi="仿宋" w:eastAsia="仿宋" w:cs="仿宋"/>
          <w:b/>
          <w:bCs/>
          <w:color w:val="auto"/>
          <w:sz w:val="24"/>
          <w:szCs w:val="24"/>
          <w:highlight w:val="none"/>
          <w:lang w:val="en-US" w:eastAsia="zh-CN" w:bidi="ar-SA"/>
        </w:rPr>
        <w:t xml:space="preserve">四、验收标准：</w:t>
      </w:r>
      <w:bookmarkEnd w:id="61"/>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本项目验收依据包括但不限于：（1）本合同所有条款；（2）本项目</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磋商响应文件</w:t>
      </w:r>
      <w:r>
        <w:rPr>
          <w:rFonts w:hint="eastAsia" w:ascii="仿宋" w:hAnsi="仿宋" w:eastAsia="仿宋" w:cs="仿宋"/>
          <w:sz w:val="24"/>
          <w:szCs w:val="24"/>
          <w:highlight w:val="none"/>
        </w:rPr>
        <w:t xml:space="preserve">及澄清文件；（3）经采购人确认的技术方案与服务方案。</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具体验收指标应包括：</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人员配置：保障人员数量、资质、到岗情况符合第三条第1款、第15款的要求。</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设备性能：服务单位所有提供服务的通信装备、无人机、应急保障车、应急通信车等装备，其技术参数、完好率、运行状况符合第三条相关款项要求。</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服务功能：应急链路服务、视频融合汇聚直播服务等各项功能实现符合第三条相关款项要求。</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响应时效：</w:t>
      </w:r>
      <w:r>
        <w:rPr>
          <w:rFonts w:hint="eastAsia" w:ascii="仿宋" w:hAnsi="仿宋" w:eastAsia="仿宋" w:cs="仿宋"/>
          <w:sz w:val="24"/>
          <w:szCs w:val="24"/>
          <w:highlight w:val="none"/>
          <w:lang w:val="en-US"/>
        </w:rPr>
        <w:t xml:space="preserve">服务单位在接到采购人指令后，驻场</w:t>
      </w:r>
      <w:r>
        <w:rPr>
          <w:rFonts w:hint="eastAsia" w:ascii="仿宋" w:hAnsi="仿宋" w:eastAsia="仿宋" w:cs="仿宋"/>
          <w:b/>
          <w:bCs/>
          <w:sz w:val="24"/>
          <w:szCs w:val="24"/>
          <w:highlight w:val="none"/>
          <w:lang w:val="en-US"/>
        </w:rPr>
        <w:t xml:space="preserve">保障人员及车辆须立即出动</w:t>
      </w:r>
      <w:r>
        <w:rPr>
          <w:rFonts w:hint="eastAsia" w:ascii="仿宋" w:hAnsi="仿宋" w:eastAsia="仿宋" w:cs="仿宋"/>
          <w:sz w:val="24"/>
          <w:szCs w:val="24"/>
          <w:highlight w:val="none"/>
          <w:lang w:val="en-US"/>
        </w:rPr>
        <w:t xml:space="preserve">，在南京市域发生的突发事件应在30分钟内到达现场，响应时效将作为核心验收指标。</w:t>
      </w:r>
      <w:r/>
    </w:p>
    <w:p>
      <w:pPr>
        <w:pStyle w:val="130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最终验收需由服务单位提交完整的服务报告及证明文件，由采购人组织验收小组进行综合评定。 </w:t>
      </w:r>
      <w:r/>
    </w:p>
    <w:p>
      <w:pPr>
        <w:jc w:val="both"/>
        <w:keepLines/>
        <w:keepNext/>
        <w:spacing w:before="160" w:after="80"/>
        <w:widowControl w:val="off"/>
        <w:rPr>
          <w:rFonts w:hint="eastAsia" w:ascii="仿宋" w:hAnsi="仿宋" w:eastAsia="仿宋" w:cs="仿宋"/>
          <w:b/>
          <w:bCs/>
          <w:color w:val="auto"/>
          <w:sz w:val="24"/>
          <w:szCs w:val="24"/>
          <w:highlight w:val="none"/>
          <w:lang w:val="en-US" w:eastAsia="zh-CN" w:bidi="ar-SA"/>
        </w:rPr>
        <w:outlineLvl w:val="1"/>
      </w:pPr>
      <w:r/>
      <w:bookmarkStart w:id="62" w:name="_Toc2678"/>
      <w:r>
        <w:rPr>
          <w:rFonts w:hint="eastAsia" w:ascii="仿宋" w:hAnsi="仿宋" w:eastAsia="仿宋" w:cs="仿宋"/>
          <w:b/>
          <w:bCs/>
          <w:color w:val="auto"/>
          <w:sz w:val="24"/>
          <w:szCs w:val="24"/>
          <w:highlight w:val="none"/>
          <w:lang w:val="en-US" w:eastAsia="zh-CN" w:bidi="ar-SA"/>
        </w:rPr>
        <w:t xml:space="preserve">五、付款说明</w:t>
      </w:r>
      <w:bookmarkEnd w:id="62"/>
      <w:r/>
      <w:r/>
    </w:p>
    <w:p>
      <w:pPr>
        <w:pStyle w:val="1302"/>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本次采购资金由采购人支付，按照以下约定执行：</w:t>
      </w:r>
      <w:r/>
    </w:p>
    <w:p>
      <w:pPr>
        <w:ind w:firstLine="420"/>
        <w:keepLines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第一次付款为本合同签订生效，在财政资金下达且支付申请手续获批后，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支付合同总价款的</w:t>
      </w: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%；第二次付款为合同履行满半年期，并在财政资金下达且支付申请手续获批后，甲方支付至合同总价款的</w:t>
      </w:r>
      <w:r>
        <w:rPr>
          <w:rFonts w:hint="eastAsia" w:ascii="仿宋" w:hAnsi="仿宋" w:eastAsia="仿宋" w:cs="仿宋"/>
          <w:sz w:val="24"/>
          <w:szCs w:val="24"/>
          <w:highlight w:val="none"/>
          <w:lang w:val="en-US" w:eastAsia="zh-CN"/>
        </w:rPr>
        <w:t xml:space="preserve">80</w:t>
      </w:r>
      <w:r>
        <w:rPr>
          <w:rFonts w:hint="eastAsia" w:ascii="仿宋" w:hAnsi="仿宋" w:eastAsia="仿宋" w:cs="仿宋"/>
          <w:sz w:val="24"/>
          <w:szCs w:val="24"/>
          <w:highlight w:val="none"/>
        </w:rPr>
        <w:t xml:space="preserve">%，</w:t>
      </w:r>
      <w:r/>
    </w:p>
    <w:p>
      <w:pPr>
        <w:ind w:firstLine="420"/>
        <w:keepLines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rPr>
        <w:t xml:space="preserve">次付款为服务期结束</w:t>
      </w:r>
      <w:r>
        <w:rPr>
          <w:rFonts w:hint="eastAsia" w:ascii="仿宋" w:hAnsi="仿宋" w:eastAsia="仿宋" w:cs="仿宋"/>
          <w:sz w:val="24"/>
          <w:szCs w:val="24"/>
          <w:highlight w:val="none"/>
          <w:lang w:val="en-US" w:eastAsia="zh-CN"/>
        </w:rPr>
        <w:t xml:space="preserve">且验收合格</w:t>
      </w:r>
      <w:r>
        <w:rPr>
          <w:rFonts w:hint="eastAsia" w:ascii="仿宋" w:hAnsi="仿宋" w:eastAsia="仿宋" w:cs="仿宋"/>
          <w:sz w:val="24"/>
          <w:szCs w:val="24"/>
          <w:highlight w:val="none"/>
        </w:rPr>
        <w:t xml:space="preserve">后，在财政资金下达且支付申请手续获批后，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支付至合同总价款的100%。</w:t>
      </w:r>
      <w:r/>
    </w:p>
    <w:p>
      <w:pPr>
        <w:numPr>
          <w:ilvl w:val="0"/>
          <w:numId w:val="0"/>
        </w:num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ind w:firstLine="480"/>
        <w:jc w:val="left"/>
        <w:spacing w:line="360" w:lineRule="auto"/>
        <w:rPr>
          <w:rFonts w:hint="eastAsia" w:ascii="仿宋" w:hAnsi="仿宋" w:eastAsia="仿宋" w:cs="仿宋"/>
          <w:sz w:val="24"/>
          <w:szCs w:val="24"/>
          <w:highlight w:val="none"/>
          <w:lang w:val="en-US"/>
        </w:rPr>
        <w:sectPr>
          <w:footerReference w:type="default" r:id="rId13"/>
          <w:footnotePr/>
          <w:endnotePr/>
          <w:type w:val="nextPage"/>
          <w:pgSz w:w="11906" w:h="16838" w:orient="portrait"/>
          <w:pgMar w:top="1440" w:right="1800" w:bottom="1440" w:left="1800" w:header="851" w:footer="680" w:gutter="0"/>
          <w:cols w:num="1" w:sep="0" w:space="1701" w:equalWidth="1"/>
          <w:docGrid w:linePitch="360"/>
        </w:sectPr>
      </w:pPr>
      <w:r>
        <w:rPr>
          <w:rFonts w:hint="eastAsia" w:ascii="仿宋" w:hAnsi="仿宋" w:eastAsia="仿宋" w:cs="仿宋"/>
          <w:sz w:val="24"/>
          <w:szCs w:val="24"/>
          <w:highlight w:val="none"/>
          <w:lang w:val="en-US"/>
        </w:rPr>
      </w:r>
      <w:r/>
    </w:p>
    <w:p>
      <w:pPr>
        <w:jc w:val="center"/>
        <w:spacing w:before="240" w:after="60" w:line="360" w:lineRule="auto"/>
        <w:rPr>
          <w:rFonts w:hint="eastAsia" w:ascii="仿宋" w:hAnsi="仿宋" w:eastAsia="仿宋" w:cs="仿宋"/>
          <w:b/>
          <w:bCs/>
          <w:color w:val="000000"/>
          <w:sz w:val="32"/>
          <w:szCs w:val="32"/>
          <w:highlight w:val="none"/>
          <w:lang w:val="zh-CN"/>
        </w:rPr>
        <w:outlineLvl w:val="0"/>
      </w:pPr>
      <w:r/>
      <w:bookmarkStart w:id="63" w:name="_Toc23531"/>
      <w:r>
        <w:rPr>
          <w:rFonts w:hint="eastAsia" w:ascii="仿宋" w:hAnsi="仿宋" w:eastAsia="仿宋" w:cs="仿宋"/>
          <w:b/>
          <w:bCs/>
          <w:color w:val="000000"/>
          <w:sz w:val="32"/>
          <w:szCs w:val="32"/>
          <w:highlight w:val="none"/>
          <w:lang w:val="zh-CN" w:eastAsia="zh-CN"/>
        </w:rPr>
        <w:t xml:space="preserve">第</w:t>
      </w:r>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lang w:val="zh-CN" w:eastAsia="zh-CN"/>
        </w:rPr>
        <w:t xml:space="preserve">章</w:t>
      </w:r>
      <w:r>
        <w:rPr>
          <w:rFonts w:hint="eastAsia" w:ascii="仿宋" w:hAnsi="仿宋" w:eastAsia="仿宋" w:cs="仿宋"/>
          <w:b/>
          <w:bCs/>
          <w:color w:val="000000"/>
          <w:sz w:val="32"/>
          <w:szCs w:val="32"/>
          <w:highlight w:val="none"/>
          <w:lang w:val="zh-CN"/>
        </w:rPr>
        <w:t xml:space="preserve"> </w:t>
      </w:r>
      <w:bookmarkStart w:id="64" w:name="_Toc504573082"/>
      <w:r/>
      <w:bookmarkStart w:id="65" w:name="_Toc534273675"/>
      <w:r/>
      <w:bookmarkStart w:id="66" w:name="_Toc534273798"/>
      <w:r>
        <w:rPr>
          <w:rFonts w:hint="eastAsia" w:ascii="仿宋" w:hAnsi="仿宋" w:eastAsia="仿宋" w:cs="仿宋"/>
          <w:b/>
          <w:bCs/>
          <w:color w:val="000000"/>
          <w:sz w:val="32"/>
          <w:szCs w:val="32"/>
          <w:highlight w:val="none"/>
          <w:lang w:val="en-US"/>
        </w:rPr>
        <w:t xml:space="preserve"> </w:t>
      </w:r>
      <w:r>
        <w:rPr>
          <w:rFonts w:hint="eastAsia" w:ascii="仿宋" w:hAnsi="仿宋" w:eastAsia="仿宋" w:cs="仿宋"/>
          <w:b/>
          <w:bCs/>
          <w:color w:val="000000"/>
          <w:sz w:val="32"/>
          <w:szCs w:val="32"/>
          <w:highlight w:val="none"/>
          <w:lang w:val="zh-CN"/>
        </w:rPr>
        <w:t xml:space="preserve">合同草案条款及格式</w:t>
      </w:r>
      <w:bookmarkEnd w:id="63"/>
      <w:r/>
      <w:r/>
    </w:p>
    <w:p>
      <w:pPr>
        <w:jc w:val="center"/>
        <w:spacing w:before="240" w:after="60" w:line="360" w:lineRule="auto"/>
        <w:rPr>
          <w:rFonts w:hint="eastAsia" w:ascii="仿宋" w:hAnsi="仿宋" w:eastAsia="仿宋" w:cs="仿宋"/>
          <w:b/>
          <w:bCs/>
          <w:color w:val="000000"/>
          <w:sz w:val="32"/>
          <w:szCs w:val="32"/>
          <w:highlight w:val="none"/>
          <w:lang w:val="zh-CN"/>
        </w:rPr>
        <w:outlineLvl w:val="0"/>
      </w:pPr>
      <w:r>
        <w:rPr>
          <w:rFonts w:hint="eastAsia" w:ascii="仿宋" w:hAnsi="仿宋" w:eastAsia="仿宋" w:cs="仿宋"/>
          <w:b/>
          <w:bCs/>
          <w:color w:val="000000"/>
          <w:sz w:val="32"/>
          <w:szCs w:val="32"/>
          <w:highlight w:val="none"/>
          <w:lang w:val="zh-CN"/>
        </w:rPr>
      </w:r>
      <w:r/>
    </w:p>
    <w:p>
      <w:pPr>
        <w:ind w:firstLine="442"/>
        <w:jc w:val="center"/>
        <w:widowControl w:val="off"/>
        <w:rPr>
          <w:rFonts w:hint="eastAsia" w:ascii="仿宋" w:hAnsi="仿宋" w:eastAsia="仿宋" w:cs="仿宋"/>
          <w:b/>
          <w:bCs/>
          <w:color w:val="000000"/>
          <w:sz w:val="44"/>
          <w:szCs w:val="24"/>
          <w:highlight w:val="none"/>
          <w:lang w:val="en-US" w:eastAsia="zh-CN" w:bidi="ar-SA"/>
        </w:rPr>
      </w:pPr>
      <w:r>
        <w:rPr>
          <w:rFonts w:hint="eastAsia" w:ascii="仿宋" w:hAnsi="仿宋" w:eastAsia="仿宋" w:cs="仿宋"/>
          <w:b/>
          <w:bCs/>
          <w:color w:val="000000"/>
          <w:sz w:val="44"/>
          <w:szCs w:val="24"/>
          <w:highlight w:val="none"/>
          <w:lang w:val="en-US" w:eastAsia="zh-CN" w:bidi="ar-SA"/>
        </w:rPr>
      </w:r>
      <w:r/>
    </w:p>
    <w:p>
      <w:pPr>
        <w:jc w:val="center"/>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jc w:val="center"/>
        <w:spacing w:line="360" w:lineRule="auto"/>
        <w:shd w:val="clear" w:color="auto" w:fill="ffffff"/>
        <w:widowControl/>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t xml:space="preserve">南京市政府采购合同</w:t>
      </w:r>
      <w:r/>
    </w:p>
    <w:p>
      <w:pPr>
        <w:spacing w:line="360" w:lineRule="auto"/>
        <w:shd w:val="clear" w:color="auto" w:fill="ffffff"/>
        <w:widowControl/>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ind w:firstLine="315"/>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1205"/>
        <w:spacing w:before="120" w:after="120" w:line="480" w:lineRule="auto"/>
        <w:shd w:val="clear" w:color="auto" w:fill="ffffff"/>
        <w:widowControl/>
        <w:rPr>
          <w:rFonts w:hint="eastAsia" w:ascii="仿宋" w:hAnsi="仿宋" w:eastAsia="仿宋" w:cs="仿宋"/>
          <w:color w:val="000000"/>
          <w:sz w:val="30"/>
          <w:szCs w:val="30"/>
          <w:highlight w:val="none"/>
          <w:u w:val="single"/>
        </w:rPr>
      </w:pPr>
      <w:r>
        <w:rPr>
          <w:rFonts w:hint="eastAsia" w:ascii="仿宋" w:hAnsi="仿宋" w:eastAsia="仿宋" w:cs="仿宋"/>
          <w:b/>
          <w:bCs/>
          <w:color w:val="000000"/>
          <w:sz w:val="30"/>
          <w:szCs w:val="30"/>
          <w:highlight w:val="none"/>
        </w:rPr>
        <w:t xml:space="preserve">合同编号：</w:t>
      </w:r>
      <w:r>
        <w:rPr>
          <w:rFonts w:hint="eastAsia" w:ascii="仿宋" w:hAnsi="仿宋" w:eastAsia="仿宋" w:cs="仿宋"/>
          <w:b/>
          <w:bCs/>
          <w:color w:val="000000"/>
          <w:sz w:val="30"/>
          <w:szCs w:val="30"/>
          <w:highlight w:val="none"/>
          <w:u w:val="single"/>
        </w:rPr>
        <w:t xml:space="preserve">             </w:t>
      </w:r>
      <w:r/>
    </w:p>
    <w:p>
      <w:pPr>
        <w:ind w:firstLine="1205"/>
        <w:spacing w:before="120" w:after="120" w:line="480" w:lineRule="auto"/>
        <w:shd w:val="clear" w:color="auto" w:fill="ffffff"/>
        <w:widowControl/>
        <w:rPr>
          <w:rFonts w:hint="eastAsia" w:ascii="仿宋" w:hAnsi="仿宋" w:eastAsia="仿宋" w:cs="仿宋"/>
          <w:color w:val="000000"/>
          <w:sz w:val="30"/>
          <w:szCs w:val="30"/>
          <w:highlight w:val="none"/>
          <w:u w:val="single"/>
        </w:rPr>
      </w:pPr>
      <w:r>
        <w:rPr>
          <w:rFonts w:hint="eastAsia" w:ascii="仿宋" w:hAnsi="仿宋" w:eastAsia="仿宋" w:cs="仿宋"/>
          <w:b/>
          <w:bCs/>
          <w:color w:val="000000"/>
          <w:sz w:val="30"/>
          <w:szCs w:val="30"/>
          <w:highlight w:val="none"/>
        </w:rPr>
        <w:t xml:space="preserve">项目名称：</w:t>
      </w:r>
      <w:r>
        <w:rPr>
          <w:rFonts w:hint="eastAsia" w:ascii="仿宋" w:hAnsi="仿宋" w:eastAsia="仿宋" w:cs="仿宋"/>
          <w:b/>
          <w:bCs/>
          <w:color w:val="000000"/>
          <w:sz w:val="30"/>
          <w:szCs w:val="30"/>
          <w:highlight w:val="none"/>
          <w:u w:val="single"/>
        </w:rPr>
        <w:t xml:space="preserve">             </w:t>
      </w:r>
      <w:r/>
    </w:p>
    <w:p>
      <w:pPr>
        <w:ind w:firstLine="1205"/>
        <w:spacing w:before="120" w:after="120" w:line="480" w:lineRule="auto"/>
        <w:shd w:val="clear" w:color="auto" w:fill="ffffff"/>
        <w:widowControl/>
        <w:rPr>
          <w:rFonts w:hint="eastAsia" w:ascii="仿宋" w:hAnsi="仿宋" w:eastAsia="仿宋" w:cs="仿宋"/>
          <w:color w:val="000000"/>
          <w:sz w:val="30"/>
          <w:szCs w:val="30"/>
          <w:highlight w:val="none"/>
          <w:u w:val="single"/>
        </w:rPr>
      </w:pPr>
      <w:r>
        <w:rPr>
          <w:rFonts w:hint="eastAsia" w:ascii="仿宋" w:hAnsi="仿宋" w:eastAsia="仿宋" w:cs="仿宋"/>
          <w:b/>
          <w:bCs/>
          <w:color w:val="000000"/>
          <w:sz w:val="30"/>
          <w:szCs w:val="30"/>
          <w:highlight w:val="none"/>
        </w:rPr>
        <w:t xml:space="preserve">采购单位：</w:t>
      </w:r>
      <w:r>
        <w:rPr>
          <w:rFonts w:hint="eastAsia" w:ascii="仿宋" w:hAnsi="仿宋" w:eastAsia="仿宋" w:cs="仿宋"/>
          <w:b/>
          <w:bCs/>
          <w:color w:val="000000"/>
          <w:sz w:val="30"/>
          <w:szCs w:val="30"/>
          <w:highlight w:val="none"/>
          <w:u w:val="single"/>
        </w:rPr>
        <w:t xml:space="preserve">             </w:t>
      </w:r>
      <w:r/>
    </w:p>
    <w:p>
      <w:pPr>
        <w:ind w:firstLine="1205"/>
        <w:spacing w:before="120" w:after="120" w:line="480" w:lineRule="auto"/>
        <w:shd w:val="clear" w:color="auto" w:fill="ffffff"/>
        <w:widowControl/>
        <w:rPr>
          <w:rFonts w:hint="eastAsia" w:ascii="仿宋" w:hAnsi="仿宋" w:eastAsia="仿宋" w:cs="仿宋"/>
          <w:color w:val="000000"/>
          <w:sz w:val="30"/>
          <w:szCs w:val="30"/>
          <w:highlight w:val="none"/>
          <w:u w:val="single"/>
        </w:rPr>
      </w:pPr>
      <w:r>
        <w:rPr>
          <w:rFonts w:hint="eastAsia" w:ascii="仿宋" w:hAnsi="仿宋" w:eastAsia="仿宋" w:cs="仿宋"/>
          <w:b/>
          <w:bCs/>
          <w:color w:val="000000"/>
          <w:sz w:val="30"/>
          <w:szCs w:val="30"/>
          <w:highlight w:val="none"/>
        </w:rPr>
        <w:t xml:space="preserve">服务单位：</w:t>
      </w:r>
      <w:r>
        <w:rPr>
          <w:rFonts w:hint="eastAsia" w:ascii="仿宋" w:hAnsi="仿宋" w:eastAsia="仿宋" w:cs="仿宋"/>
          <w:b/>
          <w:bCs/>
          <w:color w:val="000000"/>
          <w:sz w:val="30"/>
          <w:szCs w:val="30"/>
          <w:highlight w:val="none"/>
          <w:u w:val="single"/>
        </w:rPr>
        <w:t xml:space="preserve">             </w:t>
      </w:r>
      <w:r/>
    </w:p>
    <w:p>
      <w:pPr>
        <w:ind w:firstLine="1205"/>
        <w:spacing w:before="120" w:after="120" w:line="480" w:lineRule="auto"/>
        <w:shd w:val="clear" w:color="auto" w:fill="ffffff"/>
        <w:widowControl/>
        <w:rPr>
          <w:rFonts w:hint="eastAsia" w:ascii="仿宋" w:hAnsi="仿宋" w:eastAsia="仿宋" w:cs="仿宋"/>
          <w:color w:val="000000"/>
          <w:sz w:val="30"/>
          <w:szCs w:val="30"/>
          <w:highlight w:val="none"/>
          <w:u w:val="single"/>
        </w:rPr>
      </w:pPr>
      <w:r>
        <w:rPr>
          <w:rFonts w:hint="eastAsia" w:ascii="仿宋" w:hAnsi="仿宋" w:eastAsia="仿宋" w:cs="仿宋"/>
          <w:b/>
          <w:bCs/>
          <w:color w:val="000000"/>
          <w:sz w:val="30"/>
          <w:szCs w:val="30"/>
          <w:highlight w:val="none"/>
        </w:rPr>
        <w:t xml:space="preserve">签订日期：</w:t>
      </w:r>
      <w:r>
        <w:rPr>
          <w:rFonts w:hint="eastAsia" w:ascii="仿宋" w:hAnsi="仿宋" w:eastAsia="仿宋" w:cs="仿宋"/>
          <w:b/>
          <w:bCs/>
          <w:color w:val="000000"/>
          <w:sz w:val="30"/>
          <w:szCs w:val="30"/>
          <w:highlight w:val="none"/>
          <w:u w:val="single"/>
        </w:rPr>
        <w:t xml:space="preserve">             </w:t>
      </w:r>
      <w:r/>
    </w:p>
    <w:p>
      <w:pPr>
        <w:jc w:val="center"/>
        <w:spacing w:line="360" w:lineRule="auto"/>
        <w:shd w:val="clear" w:color="auto" w:fill="ffffff"/>
        <w:widowControl/>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jc w:val="center"/>
        <w:spacing w:line="360" w:lineRule="auto"/>
        <w:shd w:val="clear" w:color="auto" w:fill="ffffff"/>
        <w:widowControl/>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jc w:val="center"/>
        <w:spacing w:line="360" w:lineRule="auto"/>
        <w:shd w:val="clear" w:color="auto" w:fill="ffffff"/>
        <w:widowControl/>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ind w:firstLine="48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甲方：（采购人全称）</w:t>
      </w:r>
      <w:r/>
    </w:p>
    <w:p>
      <w:pPr>
        <w:ind w:firstLine="48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乙方：（供应商全称）</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采购项目的结果，确定乙方为甲方的</w:t>
      </w:r>
      <w:r>
        <w:rPr>
          <w:rFonts w:hint="eastAsia" w:ascii="仿宋" w:hAnsi="仿宋" w:eastAsia="仿宋" w:cs="仿宋"/>
          <w:sz w:val="24"/>
          <w:szCs w:val="24"/>
          <w:highlight w:val="none"/>
          <w:u w:val="single"/>
        </w:rPr>
        <w:t xml:space="preserve">         （项目名称：              ）</w:t>
      </w:r>
      <w:r>
        <w:rPr>
          <w:rFonts w:hint="eastAsia" w:ascii="仿宋" w:hAnsi="仿宋" w:eastAsia="仿宋" w:cs="仿宋"/>
          <w:sz w:val="24"/>
          <w:szCs w:val="24"/>
          <w:highlight w:val="none"/>
        </w:rPr>
        <w:t xml:space="preserve">服务单位。</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现根据《中华人民共和国民法典》及有关法律、法规规定，甲、乙双方本着平等、自愿、公平、互惠互利和诚实守信的原则，下达成如下协议：</w:t>
      </w:r>
      <w:r/>
    </w:p>
    <w:p>
      <w:pPr>
        <w:ind w:firstLine="480"/>
        <w:spacing w:line="360" w:lineRule="auto"/>
        <w:widowControl/>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第一条 采购服务的名称</w:t>
      </w:r>
      <w:r/>
    </w:p>
    <w:p>
      <w:pPr>
        <w:ind w:firstLine="480"/>
        <w:spacing w:line="360" w:lineRule="auto"/>
        <w:widowControl/>
        <w:tabs>
          <w:tab w:val="left" w:pos="-9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甲方按照采购项目的结果，向乙方采购所需服务：</w:t>
      </w:r>
      <w:r>
        <w:rPr>
          <w:rFonts w:hint="eastAsia" w:ascii="仿宋" w:hAnsi="仿宋" w:eastAsia="仿宋" w:cs="仿宋"/>
          <w:sz w:val="24"/>
          <w:szCs w:val="24"/>
          <w:highlight w:val="none"/>
          <w:u w:val="single"/>
        </w:rPr>
        <w:t xml:space="preserve">             </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第二条 服务期限</w:t>
      </w:r>
      <w:r/>
    </w:p>
    <w:p>
      <w:pPr>
        <w:ind w:left="0" w:firstLine="480"/>
        <w:jc w:val="both"/>
        <w:spacing w:line="360" w:lineRule="auto"/>
        <w:widowControl w:val="off"/>
        <w:rPr>
          <w:rFonts w:hint="eastAsia" w:ascii="仿宋" w:hAnsi="仿宋" w:eastAsia="仿宋" w:cs="仿宋"/>
          <w:b w:val="0"/>
          <w:position w:val="0"/>
          <w:sz w:val="24"/>
          <w:szCs w:val="24"/>
          <w:highlight w:val="none"/>
          <w:lang w:val="en-US" w:eastAsia="zh-CN" w:bidi="ar-SA"/>
        </w:rPr>
      </w:pPr>
      <w:r>
        <w:rPr>
          <w:rFonts w:hint="eastAsia" w:ascii="仿宋" w:hAnsi="仿宋" w:eastAsia="仿宋" w:cs="仿宋"/>
          <w:b w:val="0"/>
          <w:position w:val="0"/>
          <w:sz w:val="24"/>
          <w:szCs w:val="24"/>
          <w:highlight w:val="none"/>
          <w:lang w:val="en-US" w:eastAsia="zh-CN" w:bidi="ar-SA"/>
        </w:rPr>
        <w:t xml:space="preserve">本合同服务期限为：   年  月  日——    年  月  日</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第三条 合同价款及付款方式</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1.本合同项下总价款为人民币___________（大写），¥___________元。</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第一次付款为本合同签订生效，在财政资金下达且支付申请手续获批后，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支付合同总价款的</w:t>
      </w: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第二次付款为合同履行满半年期，并在财政资金下达且支付申请手续获批后，甲方支付至合同总价款的</w:t>
      </w:r>
      <w:r>
        <w:rPr>
          <w:rFonts w:hint="eastAsia" w:ascii="仿宋" w:hAnsi="仿宋" w:eastAsia="仿宋" w:cs="仿宋"/>
          <w:sz w:val="24"/>
          <w:szCs w:val="24"/>
          <w:highlight w:val="none"/>
          <w:lang w:val="en-US" w:eastAsia="zh-CN"/>
        </w:rPr>
        <w:t xml:space="preserve">80</w:t>
      </w:r>
      <w:r>
        <w:rPr>
          <w:rFonts w:hint="eastAsia" w:ascii="仿宋" w:hAnsi="仿宋" w:eastAsia="仿宋" w:cs="仿宋"/>
          <w:sz w:val="24"/>
          <w:szCs w:val="24"/>
          <w:highlight w:val="none"/>
        </w:rPr>
        <w:t xml:space="preserve">%，</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rPr>
        <w:t xml:space="preserve">次付款为服务期结束</w:t>
      </w:r>
      <w:r>
        <w:rPr>
          <w:rFonts w:hint="eastAsia" w:ascii="仿宋" w:hAnsi="仿宋" w:eastAsia="仿宋" w:cs="仿宋"/>
          <w:sz w:val="24"/>
          <w:szCs w:val="24"/>
          <w:highlight w:val="none"/>
          <w:lang w:val="en-US" w:eastAsia="zh-CN"/>
        </w:rPr>
        <w:t xml:space="preserve">且验收合格</w:t>
      </w:r>
      <w:r>
        <w:rPr>
          <w:rFonts w:hint="eastAsia" w:ascii="仿宋" w:hAnsi="仿宋" w:eastAsia="仿宋" w:cs="仿宋"/>
          <w:sz w:val="24"/>
          <w:szCs w:val="24"/>
          <w:highlight w:val="none"/>
        </w:rPr>
        <w:t xml:space="preserve">后，在财政资金下达且支付申请手续获批后，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支付至合同总价款的100%。</w:t>
      </w:r>
      <w:r/>
    </w:p>
    <w:p>
      <w:pPr>
        <w:ind w:firstLine="480"/>
        <w:spacing w:line="360" w:lineRule="auto"/>
        <w:widowControl/>
        <w:tabs>
          <w:tab w:val="left" w:pos="-9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次付款前乙方应当开具相应数额的发票，甲方收到发票后在30个工作日内向乙方支付相应合同价款。乙方未按要求提供发票的，甲方有权拒绝付款。当增值税率因国家税务政策调整（上调或下降）后，乙方开具的发票中不含税金额必须和本合同中不含税金额保持一致。</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本合同总价款是完成本项目所发生的所有含税费用、支付给员工的工资和国家强制缴纳的各种社会保障资金，以及乙方认为需要的其他费用等。除此之外，甲方不再支付乙方任何费用。本合同执行期间合同总价款不变。</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乙方承诺按采购文件（如有）约定的应支付给第三方的费用（包括但不限于招标代理费、专家评审费等）已足额支付给第三方。无论是否将该费用在报价中列明，均视为已含在合同总金额中。由乙方和招标代理单位自行结算，甲方不再支付任何费用。若乙方未支付相应费用，甲方有权从应向乙方支付的款项中直接扣除。不足部分，乙方应在收到甲方通知后的7日内补足。</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第四条 组成本合同的有关文件</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1.下列关于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的采购文件、供应商磋商响应文件，或与本次采购活动方式相适应的文件，以及有关附件是本合同不可分割的组成部分，这些文件包括但不限于： </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（1）乙方提供的</w:t>
      </w:r>
      <w:r>
        <w:rPr>
          <w:rFonts w:hint="eastAsia" w:ascii="仿宋" w:hAnsi="仿宋" w:eastAsia="仿宋" w:cs="仿宋"/>
          <w:sz w:val="24"/>
          <w:szCs w:val="24"/>
          <w:highlight w:val="none"/>
          <w:lang w:eastAsia="zh-CN"/>
        </w:rPr>
        <w:t xml:space="preserve">磋商响应文件</w:t>
      </w:r>
      <w:r>
        <w:rPr>
          <w:rFonts w:hint="eastAsia" w:ascii="仿宋" w:hAnsi="仿宋" w:eastAsia="仿宋" w:cs="仿宋"/>
          <w:sz w:val="24"/>
          <w:szCs w:val="24"/>
          <w:highlight w:val="none"/>
        </w:rPr>
        <w:t xml:space="preserve">和</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报价表；</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（2）成交通知书；</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承诺书；</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（4）甲乙双方商定的其他文件等。</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2.合同文件的优先次序：</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组成合同的各个文件应该认为是一个整体，互为补充和解释，如果有互相矛盾处，以本条所列先后顺序为准：</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（1）本合同；</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（2）成交通知书；</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（3）磋商响应文件和报价表；</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（4）响应承诺书；</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（5）构成本合同组成的其他文件。</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双方在本合同履行过程中，可以签定补充或修正文件，补充或修正文件与本合同具有同等法律效力，内容不一致的，以时间在后的文件为准。</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第五条 甲乙双方权利义务</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1.甲方权利义务</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（1）甲方应当按照本合同约定及时、足额支付合同价款；</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（2）甲方有权对乙方的服务进行监督，甲方提出意见和建议的，乙方应当在</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个工作日内根据甲方的意见和建议对服务进行调整。</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（3）甲方指定</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为本项目联系人，联系方式为        。</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2.乙方权利义务</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（1）乙方应当提供不少于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人的项目团队，根据本合同约定按期提供优质服务；</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（2）乙方的工作人员应当具备</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资质（或者具备</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年以上的工作经验），未经甲方书面同意，乙方不得随意更换本项目的工作人员；</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（3）乙方指定</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为本项目联系人，联系方式为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，全权负责本合同往来函件的确认，及相关提供伴随服务/售后服务的工作联系。</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（4）乙方不得擅自部分或全部转让本合同项下的权利和义务。</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第六条 权利保证</w:t>
      </w:r>
      <w:r/>
    </w:p>
    <w:p>
      <w:pPr>
        <w:ind w:firstLine="480"/>
        <w:jc w:val="both"/>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1.乙方应保证甲方在使用该服务或其任何一部分时不受第三方提出侵犯其专利权、版权、商标权或其他权利的起诉。一旦出现侵权，乙方应承担全部责任。</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本合同项下一切工作成果的所有权利包括但不限于所有权、知识产权等归甲方所有，甲方利用乙方提交的成果所完成的新的成果，归甲方所有。乙方如要使用，应征得甲方书面同意。未经甲方允许，乙方不得将该成果及相关资料向任何第三方披露或转让，否则应赔偿甲方因此所受到的损失。</w:t>
      </w:r>
      <w:r/>
    </w:p>
    <w:p>
      <w:pPr>
        <w:ind w:firstLine="42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第</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条 质量保证</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乙方所提供的服务的技术规格应与采购文件规定的技术规格及所附的“技术条款偏离表”相一致；乙方提交的响应文件若对技术规格作出严于采购文件或国家标准的承诺，则以乙方承诺的技术规格为准。若技术性能无特殊说明，则按国家有关部门最新颁布的标准及规范为准。</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第七条 保密条款</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1.乙方未经甲方同意，不得将所接触到的甲方技术或业务资料、数据用作其他用途或以任何形式泄露归第三方，否则乙方需承担由此引起的法律责任和赔偿甲方的经济损失。</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2.乙方需保密的范围包括：乙方从甲方获得的与本项目有关或因项目产生的任何项目计划、业务需求、功能说明书、设计文档、操作规程、文件、资料、档案、会议纪要、函电、网络聊天记录等技术和业务信息。</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3.上述信息无论以何种形式载于何种载体，无论在披露时是否以口头、图像或以书面方式都具有保密性。</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4.乙方的保密义务自本合同签订时开始，到甲方关于本项目的保密信息公开时止。乙方是否继续参与甲方关于本项目的工作，不影响保密义务的承担。</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第八条 不可抗力</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本条所称“不可抗力”系指不能预见、不能避免或不能克服的客观事件，包括但不限于自然灾害如洪水、火灾、爆炸、雷电、地震和风暴等以及社会事件如网络故障，战争、动乱、政府行为、国家政策的突然变动和罢工，以及黑客或病毒攻击等。</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任何一方遇有不可抗力而全部或部分不能履行本合同或迟延履行本合同，应自不可抗力事件发生之日起_____内，将事件情况以书面形式通知另一方，并于事件发生之日起_____内，向另一方提交导致其全部或部分不能履行或迟延履行的证明。发生不可抗力的一方在不可抗力影响的范围内免除其相应责任。若任何一方未能依据本条款约定及时将不可抗力的情况通知对方或者未能及时提交相关证明的，应当依照本合同约定承担相应的违约责任，因客观原因不能通知的除外。</w:t>
      </w:r>
      <w:r/>
    </w:p>
    <w:p>
      <w:pPr>
        <w:ind w:firstLine="480"/>
        <w:jc w:val="both"/>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遭受不可抗力的一方应采取一切必要措施减少损失，并在事件消除后立即恢复本合同的履行，除非履行已不可能或者不必要。如果一方由于不可抗力事件无法履行其在本合同项下义务，则另一方应有权终止部分或整体合同。终止合同应向对方发出解除合同的通知。</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第九条  合同的其他约定与未尽事宜</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合同签订后，双方如有未尽事宜，可另行签订补充合同，该补充合同为本合同的有效组成部分，具有同等法律效力。甲方的每月订单为合同的组成部分。</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第十条 质量保证</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乙方提供的服务质量应当符合</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的约定，以及乙方的承诺。</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第十一条 验收</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1.甲方按照采购合同的约定</w:t>
      </w:r>
      <w:r>
        <w:rPr>
          <w:rFonts w:hint="eastAsia" w:ascii="仿宋" w:hAnsi="仿宋" w:eastAsia="仿宋" w:cs="仿宋"/>
          <w:sz w:val="24"/>
          <w:szCs w:val="24"/>
          <w:highlight w:val="none"/>
          <w:lang w:val="en-US" w:eastAsia="zh-CN"/>
        </w:rPr>
        <w:t xml:space="preserve">及</w:t>
      </w:r>
      <w:r>
        <w:rPr>
          <w:rFonts w:hint="eastAsia" w:ascii="仿宋" w:hAnsi="仿宋" w:eastAsia="仿宋" w:cs="仿宋"/>
          <w:sz w:val="24"/>
          <w:szCs w:val="24"/>
          <w:highlight w:val="none"/>
        </w:rPr>
        <w:t xml:space="preserve">《江苏省政府采购履约验收管理办法》文件中的规定进行验收。对乙方履约情况进行验收。验收时，按照采购合同的约定对每一项技术、服务、安全标准的履约情况进行确认。验收结束后，甲方出具验收书，列明各项标准的验收情况及项目总体评价，由验收双方共同签署。</w:t>
      </w:r>
      <w:r>
        <w:rPr>
          <w:rFonts w:hint="eastAsia" w:ascii="仿宋" w:hAnsi="仿宋" w:eastAsia="仿宋" w:cs="仿宋"/>
          <w:sz w:val="24"/>
          <w:szCs w:val="24"/>
          <w:highlight w:val="none"/>
          <w:lang w:val="zh-CN"/>
        </w:rPr>
        <w:t xml:space="preserve">乙方提供的服务不符合采购文件和合同规定的，甲方有权拒收，并</w:t>
      </w:r>
      <w:r>
        <w:rPr>
          <w:rFonts w:hint="eastAsia" w:ascii="仿宋" w:hAnsi="仿宋" w:eastAsia="仿宋" w:cs="仿宋"/>
          <w:sz w:val="24"/>
          <w:szCs w:val="24"/>
          <w:highlight w:val="none"/>
        </w:rPr>
        <w:t xml:space="preserve">要求乙方</w:t>
      </w:r>
      <w:r>
        <w:rPr>
          <w:rFonts w:hint="eastAsia" w:ascii="仿宋" w:hAnsi="仿宋" w:eastAsia="仿宋" w:cs="仿宋"/>
          <w:sz w:val="24"/>
          <w:szCs w:val="24"/>
          <w:highlight w:val="none"/>
          <w:lang w:val="zh-CN"/>
        </w:rPr>
        <w:t xml:space="preserve">承担验收费用等。</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2.甲方可以邀请参加本项目的其他供应商或第三方专业机构及专家参与验收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由此产生的费用由乙方承担</w:t>
      </w:r>
      <w:r>
        <w:rPr>
          <w:rFonts w:hint="eastAsia" w:ascii="仿宋" w:hAnsi="仿宋" w:eastAsia="仿宋" w:cs="仿宋"/>
          <w:sz w:val="24"/>
          <w:szCs w:val="24"/>
          <w:highlight w:val="none"/>
        </w:rPr>
        <w:t xml:space="preserve">。</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第十二条 违约责任</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1、乙方按合同约定的时间和质量标准提供服务，而甲方无正当理由逾期支付服务费用的，每逾期1天甲方向乙方偿付欠款总额的5‱逾期违约金，但累计总额不超过欠款总额的5%。</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2、乙方逾期提供服务的，每逾期1天，乙方向甲方支付合同总额的5‱的逾期违约金。如乙方逾期交付达10天，甲方有权解除合同，解除合同的通知自到达乙方时生效。</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、乙方违约，甲方可扣除相应的履约保证金（如有的话）。</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、乙方未按合同约定的时间和质量标准提供服务，给甲方造成损失的，甲方可要求乙方按实赔偿；因乙方服务质量问题导致甲方无法实现合同目的的，甲方有权解除合同。</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乙方有下列情形之一的，甲方有权单方解除合同：①由于乙方原因未能按合同约定完成相应服务工作的超过30日；②乙方的履约情况经甲方验收不合格的，经2次以上修正或调整，仍然不符合甲方的要求或合同的约定；③侵犯第三人合法权益的；④未履行合同信息保密和使用约定的；⑤乙方擅自部分或全部转让其应履行的合同义务；⑥未履行本合同约定其他义务，经甲方催告后7日内，仍未整改的。</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、甲方依法律规定或本合同约定单方解除合同的或合同终止后，乙方应退还已收取的全部款项，同时应按合同总价款的</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%向甲方支付违约金，给甲方造成损失的，还应赔偿全部损失，包括但不限于赔偿金、罚款、诉讼费、保全费、评估费、调查费、律师费等。</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、其他违约责任约定以双方合同签订的条款约定为准。</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第十三条 合同的争议与解决</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甲、乙双方在履行合同期间，如有出现争议，首先应友好协商解决。双方协商不成，可提交甲方所在地人民法院裁决。</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第十四条 其它</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1、甲、乙双方承诺定期交流双方的情况，以便更好地准备为甲方服务。</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3、若本合同某项条款无效或失效,而其它条款仍有效，则整个合同依然有效，除非该条款是本合同的关键。</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4、本合同自双方签字并盖章之日起生效，有效期为      年    月    日至      年    月    日。 </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5、合同一式四份,双方各执二份。</w:t>
      </w:r>
      <w:r/>
    </w:p>
    <w:p>
      <w:pPr>
        <w:ind w:firstLine="480"/>
        <w:spacing w:line="360" w:lineRule="auto"/>
        <w:widowControl/>
        <w:tabs>
          <w:tab w:val="left" w:pos="73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所需或所确定的所有通知、要求或其他通讯应以书面形式，通过亲自派送、特快专递、电子邮箱可按合同约定或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p>
    <w:p>
      <w:pPr>
        <w:ind w:left="1870" w:right="1470" w:hanging="400"/>
        <w:jc w:val="both"/>
        <w:spacing w:after="120"/>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p>
      <w:pPr>
        <w:ind w:firstLine="422"/>
        <w:spacing w:line="36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以下无正文</w:t>
      </w:r>
      <w:r/>
    </w:p>
    <w:p>
      <w:pPr>
        <w:ind w:left="1870" w:right="1470" w:hanging="400"/>
        <w:jc w:val="both"/>
        <w:spacing w:after="120"/>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bl>
      <w:tblPr>
        <w:tblStyle w:val="90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727"/>
        <w:gridCol w:w="2404"/>
        <w:gridCol w:w="1905"/>
        <w:gridCol w:w="2487"/>
      </w:tblGrid>
      <w:tr>
        <w:trPr>
          <w:trHeight w:val="597"/>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（公章）</w:t>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（公章）</w:t>
            </w:r>
            <w:r/>
          </w:p>
        </w:tc>
      </w:tr>
      <w:tr>
        <w:trPr>
          <w:trHeight w:val="313"/>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住所：</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住所：</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77"/>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71"/>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委托代理人：</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委托代理人：</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01"/>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51"/>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电话/传真：</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电话/传真</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63"/>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12"/>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邮编：</w:t>
            </w:r>
            <w:r/>
          </w:p>
        </w:tc>
        <w:tc>
          <w:tcPr>
            <w:tcW w:w="1410"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邮编：</w:t>
            </w:r>
            <w:r/>
          </w:p>
        </w:tc>
        <w:tc>
          <w:tcPr>
            <w:tcW w:w="1458"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18"/>
        </w:trPr>
        <w:tc>
          <w:tcPr>
            <w:tcW w:w="1013"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w:t>
            </w:r>
            <w:r/>
          </w:p>
        </w:tc>
        <w:tc>
          <w:tcPr>
            <w:tcW w:w="1410" w:type="pct"/>
            <w:vAlign w:val="center"/>
            <w:textDirection w:val="lrTb"/>
            <w:noWrap w:val="false"/>
          </w:tcPr>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p>
        </w:tc>
        <w:tc>
          <w:tcPr>
            <w:tcW w:w="1117" w:type="pct"/>
            <w:vAlign w:val="center"/>
            <w:textDirection w:val="lrTb"/>
            <w:noWrap w:val="false"/>
          </w:tcPr>
          <w:p>
            <w:pPr>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w:t>
            </w:r>
            <w:r/>
          </w:p>
        </w:tc>
        <w:tc>
          <w:tcPr>
            <w:tcW w:w="1458" w:type="pct"/>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p>
        </w:tc>
      </w:tr>
    </w:tbl>
    <w:p>
      <w:pPr>
        <w:pStyle w:val="916"/>
        <w:rPr>
          <w:rFonts w:hint="eastAsia" w:ascii="仿宋" w:hAnsi="仿宋" w:eastAsia="仿宋" w:cs="仿宋"/>
          <w:highlight w:val="none"/>
        </w:rPr>
        <w:sectPr>
          <w:headerReference w:type="default" r:id="rId10"/>
          <w:footerReference w:type="default" r:id="rId14"/>
          <w:footnotePr/>
          <w:endnotePr/>
          <w:type w:val="nextPage"/>
          <w:pgSz w:w="11910" w:h="16840" w:orient="portrait"/>
          <w:pgMar w:top="1440" w:right="1800" w:bottom="1440" w:left="1800" w:header="878" w:footer="1196" w:gutter="0"/>
          <w:cols w:num="1" w:sep="0" w:space="1701" w:equalWidth="1"/>
          <w:docGrid w:linePitch="360"/>
        </w:sectPr>
      </w:pPr>
      <w:r>
        <w:rPr>
          <w:rFonts w:hint="eastAsia" w:ascii="仿宋" w:hAnsi="仿宋" w:eastAsia="仿宋" w:cs="仿宋"/>
          <w:highlight w:val="none"/>
        </w:rPr>
      </w:r>
      <w:r/>
    </w:p>
    <w:p>
      <w:pPr>
        <w:jc w:val="center"/>
        <w:spacing w:before="240" w:after="60" w:line="360" w:lineRule="auto"/>
        <w:rPr>
          <w:rFonts w:hint="eastAsia" w:ascii="仿宋" w:hAnsi="仿宋" w:eastAsia="仿宋" w:cs="仿宋"/>
          <w:b/>
          <w:bCs/>
          <w:color w:val="000000"/>
          <w:sz w:val="21"/>
          <w:szCs w:val="21"/>
          <w:highlight w:val="none"/>
          <w:lang w:val="zh-CN"/>
        </w:rPr>
        <w:outlineLvl w:val="0"/>
      </w:pPr>
      <w:r>
        <w:rPr>
          <w:rFonts w:hint="eastAsia" w:ascii="仿宋" w:hAnsi="仿宋" w:eastAsia="仿宋" w:cs="仿宋"/>
          <w:b/>
          <w:bCs/>
          <w:color w:val="000000"/>
          <w:sz w:val="21"/>
          <w:szCs w:val="21"/>
          <w:highlight w:val="none"/>
          <w:lang w:val="zh-CN"/>
        </w:rPr>
      </w:r>
      <w:r/>
    </w:p>
    <w:p>
      <w:pPr>
        <w:jc w:val="center"/>
        <w:spacing w:before="240" w:after="60" w:line="360" w:lineRule="auto"/>
        <w:rPr>
          <w:rFonts w:hint="eastAsia" w:ascii="仿宋" w:hAnsi="仿宋" w:eastAsia="仿宋" w:cs="仿宋"/>
          <w:b/>
          <w:bCs/>
          <w:color w:val="000000"/>
          <w:sz w:val="32"/>
          <w:szCs w:val="32"/>
          <w:highlight w:val="none"/>
          <w:lang w:val="zh-CN" w:eastAsia="zh-CN"/>
        </w:rPr>
        <w:outlineLvl w:val="0"/>
      </w:pPr>
      <w:r/>
      <w:bookmarkStart w:id="67" w:name="_Toc5315"/>
      <w:r>
        <w:rPr>
          <w:rFonts w:hint="eastAsia" w:ascii="仿宋" w:hAnsi="仿宋" w:eastAsia="仿宋" w:cs="仿宋"/>
          <w:b/>
          <w:bCs/>
          <w:color w:val="000000"/>
          <w:sz w:val="32"/>
          <w:szCs w:val="32"/>
          <w:highlight w:val="none"/>
          <w:lang w:val="zh-CN" w:eastAsia="zh-CN"/>
        </w:rPr>
        <w:t xml:space="preserve">第六章  附件</w:t>
      </w:r>
      <w:bookmarkEnd w:id="64"/>
      <w:r/>
      <w:bookmarkEnd w:id="65"/>
      <w:r/>
      <w:bookmarkEnd w:id="66"/>
      <w:r/>
      <w:bookmarkEnd w:id="67"/>
      <w:r/>
      <w:r/>
    </w:p>
    <w:p>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1606"/>
        <w:jc w:val="left"/>
        <w:spacing w:line="56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 xml:space="preserve">项 目 编 号：</w:t>
      </w:r>
      <w:r>
        <w:rPr>
          <w:rFonts w:hint="eastAsia" w:ascii="仿宋" w:hAnsi="仿宋" w:eastAsia="仿宋" w:cs="仿宋"/>
          <w:b/>
          <w:bCs/>
          <w:sz w:val="32"/>
          <w:szCs w:val="32"/>
          <w:highlight w:val="none"/>
          <w:u w:val="single"/>
          <w:lang w:eastAsia="zh-CN"/>
        </w:rPr>
        <w:t xml:space="preserve">                      </w:t>
      </w:r>
      <w:r/>
    </w:p>
    <w:p>
      <w:pPr>
        <w:jc w:val="left"/>
        <w:spacing w:line="56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ind w:firstLine="1606"/>
        <w:jc w:val="left"/>
        <w:spacing w:line="560" w:lineRule="exact"/>
        <w:rPr>
          <w:rFonts w:hint="eastAsia" w:ascii="仿宋" w:hAnsi="仿宋" w:eastAsia="仿宋" w:cs="仿宋"/>
          <w:b/>
          <w:bCs/>
          <w:sz w:val="32"/>
          <w:szCs w:val="32"/>
          <w:highlight w:val="none"/>
          <w:u w:val="single"/>
          <w:lang w:eastAsia="zh-CN"/>
        </w:rPr>
      </w:pPr>
      <w:r>
        <w:rPr>
          <w:rFonts w:hint="eastAsia" w:ascii="仿宋" w:hAnsi="仿宋" w:eastAsia="仿宋" w:cs="仿宋"/>
          <w:b/>
          <w:bCs/>
          <w:sz w:val="32"/>
          <w:szCs w:val="32"/>
          <w:highlight w:val="none"/>
          <w:lang w:eastAsia="zh-CN"/>
        </w:rPr>
        <w:t xml:space="preserve">项 目 名 称： </w:t>
      </w:r>
      <w:r>
        <w:rPr>
          <w:rFonts w:hint="eastAsia" w:ascii="仿宋" w:hAnsi="仿宋" w:eastAsia="仿宋" w:cs="仿宋"/>
          <w:b/>
          <w:bCs/>
          <w:sz w:val="32"/>
          <w:szCs w:val="32"/>
          <w:highlight w:val="none"/>
          <w:u w:val="single"/>
          <w:lang w:eastAsia="zh-CN"/>
        </w:rPr>
        <w:t xml:space="preserve">                             </w:t>
      </w:r>
      <w:r/>
    </w:p>
    <w:p>
      <w:pPr>
        <w:jc w:val="left"/>
        <w:spacing w:line="56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ind w:firstLine="1606"/>
        <w:jc w:val="left"/>
        <w:spacing w:line="56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 xml:space="preserve">供应商名称 （签章）：</w:t>
      </w:r>
      <w:r>
        <w:rPr>
          <w:rFonts w:hint="eastAsia" w:ascii="仿宋" w:hAnsi="仿宋" w:eastAsia="仿宋" w:cs="仿宋"/>
          <w:b/>
          <w:bCs/>
          <w:sz w:val="32"/>
          <w:szCs w:val="32"/>
          <w:highlight w:val="none"/>
          <w:u w:val="single"/>
          <w:lang w:eastAsia="zh-CN"/>
        </w:rPr>
        <w:t xml:space="preserve">   </w:t>
      </w:r>
      <w:r/>
    </w:p>
    <w:p>
      <w:pPr>
        <w:ind w:firstLine="964"/>
        <w:jc w:val="left"/>
        <w:spacing w:line="56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ind w:firstLine="1606"/>
        <w:jc w:val="left"/>
        <w:spacing w:line="56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 xml:space="preserve">法定代表人或其委托代理人（签章）：</w:t>
      </w:r>
      <w:r/>
    </w:p>
    <w:p>
      <w:pPr>
        <w:jc w:val="left"/>
        <w:spacing w:line="56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 xml:space="preserve"> </w:t>
      </w:r>
      <w:r/>
    </w:p>
    <w:p>
      <w:pPr>
        <w:ind w:firstLine="1606"/>
        <w:jc w:val="left"/>
        <w:spacing w:line="560" w:lineRule="exact"/>
        <w:rPr>
          <w:rFonts w:hint="eastAsia" w:ascii="仿宋" w:hAnsi="仿宋" w:eastAsia="仿宋" w:cs="仿宋"/>
          <w:b/>
          <w:bCs/>
          <w:sz w:val="36"/>
          <w:szCs w:val="36"/>
          <w:highlight w:val="none"/>
          <w:lang w:eastAsia="zh-CN"/>
        </w:rPr>
      </w:pPr>
      <w:r>
        <w:rPr>
          <w:rFonts w:hint="eastAsia" w:ascii="仿宋" w:hAnsi="仿宋" w:eastAsia="仿宋" w:cs="仿宋"/>
          <w:b/>
          <w:bCs/>
          <w:sz w:val="32"/>
          <w:szCs w:val="32"/>
          <w:highlight w:val="none"/>
          <w:lang w:eastAsia="zh-CN"/>
        </w:rPr>
        <w:t xml:space="preserve">日      期 ：</w:t>
      </w:r>
      <w:r>
        <w:rPr>
          <w:rFonts w:hint="eastAsia" w:ascii="仿宋" w:hAnsi="仿宋" w:eastAsia="仿宋" w:cs="仿宋"/>
          <w:b/>
          <w:bCs/>
          <w:sz w:val="32"/>
          <w:szCs w:val="32"/>
          <w:highlight w:val="none"/>
          <w:u w:val="single"/>
          <w:lang w:eastAsia="zh-CN"/>
        </w:rPr>
        <w:t xml:space="preserve">                              </w:t>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ind w:left="0" w:right="0" w:firstLine="422"/>
        <w:jc w:val="left"/>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t xml:space="preserve">注：供应商制作“响应文件”时，应将“磋商申请及声明、法定代表人授权委托书、竞争性磋商报价表、资格证明文件”填写完整并盖章后，上传扫描件至平台对应模块中。</w:t>
      </w:r>
      <w:r/>
    </w:p>
    <w:p>
      <w:pPr>
        <w:ind w:left="0" w:right="0" w:firstLine="422"/>
        <w:jc w:val="both"/>
        <w:keepLines w:val="0"/>
        <w:keepNext w:val="0"/>
        <w:pageBreakBefore w:val="0"/>
        <w:spacing w:line="400" w:lineRule="exact"/>
        <w:widowControl w:val="off"/>
        <w:rPr>
          <w:rFonts w:hint="eastAsia" w:ascii="仿宋" w:hAnsi="仿宋" w:eastAsia="仿宋" w:cs="仿宋"/>
          <w:b/>
          <w:bCs/>
          <w:color w:val="000000"/>
          <w:spacing w:val="0"/>
          <w:position w:val="0"/>
          <w:sz w:val="21"/>
          <w:szCs w:val="21"/>
          <w:highlight w:val="none"/>
          <w:lang w:val="en-US" w:eastAsia="zh-CN"/>
        </w:rPr>
      </w:pPr>
      <w:r>
        <w:rPr>
          <w:rFonts w:hint="eastAsia" w:ascii="仿宋" w:hAnsi="仿宋" w:eastAsia="仿宋" w:cs="仿宋"/>
          <w:b/>
          <w:bCs/>
          <w:color w:val="000000"/>
          <w:spacing w:val="0"/>
          <w:position w:val="0"/>
          <w:sz w:val="21"/>
          <w:szCs w:val="21"/>
          <w:highlight w:val="none"/>
          <w:lang w:val="en-US" w:eastAsia="zh-CN"/>
        </w:rPr>
      </w:r>
      <w:r/>
    </w:p>
    <w:p>
      <w:pPr>
        <w:jc w:val="left"/>
        <w:spacing w:line="56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8"/>
          <w:szCs w:val="28"/>
          <w:highlight w:val="none"/>
        </w:rPr>
        <w:br w:type="page" w:clear="all"/>
      </w:r>
      <w:r/>
    </w:p>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评分索引（根据评分标准自拟）</w:t>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3"/>
        <w:gridCol w:w="6049"/>
        <w:gridCol w:w="1240"/>
      </w:tblGrid>
      <w:tr>
        <w:trPr>
          <w:jc w:val="center"/>
          <w:trHeight w:val="533"/>
        </w:trPr>
        <w:tc>
          <w:tcPr>
            <w:tcW w:w="1249"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p>
        </w:tc>
        <w:tc>
          <w:tcPr>
            <w:tcW w:w="6208"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62"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页码</w:t>
            </w:r>
            <w:r/>
          </w:p>
        </w:tc>
      </w:tr>
      <w:tr>
        <w:trPr>
          <w:jc w:val="center"/>
          <w:trHeight w:val="474"/>
        </w:trPr>
        <w:tc>
          <w:tcPr>
            <w:tcW w:w="1249"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p>
        </w:tc>
        <w:tc>
          <w:tcPr>
            <w:tcW w:w="6208"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62"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474"/>
        </w:trPr>
        <w:tc>
          <w:tcPr>
            <w:tcW w:w="1249"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p>
        </w:tc>
        <w:tc>
          <w:tcPr>
            <w:tcW w:w="6208"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62"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533"/>
        </w:trPr>
        <w:tc>
          <w:tcPr>
            <w:tcW w:w="1249"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p>
        </w:tc>
        <w:tc>
          <w:tcPr>
            <w:tcW w:w="6208"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62"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493"/>
        </w:trPr>
        <w:tc>
          <w:tcPr>
            <w:tcW w:w="1249"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208"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62"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注：所有证明材料必须真实且清晰可见。</w:t>
      </w:r>
      <w:r/>
    </w:p>
    <w:p>
      <w:pP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br w:type="page" w:clear="all"/>
      </w:r>
      <w:r/>
    </w:p>
    <w:p>
      <w:p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目录</w:t>
      </w:r>
      <w:r/>
    </w:p>
    <w:p>
      <w:pPr>
        <w:jc w:val="center"/>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                                  </w:t>
      </w:r>
      <w:r/>
    </w:p>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（注：供应商根据附件顺序编制</w:t>
      </w:r>
      <w:r>
        <w:rPr>
          <w:rFonts w:hint="eastAsia" w:ascii="仿宋" w:hAnsi="仿宋" w:eastAsia="仿宋" w:cs="仿宋"/>
          <w:color w:val="000000"/>
          <w:sz w:val="21"/>
          <w:szCs w:val="21"/>
          <w:highlight w:val="none"/>
          <w:lang w:eastAsia="zh-CN"/>
        </w:rPr>
        <w:t xml:space="preserve">响应文件</w:t>
      </w:r>
      <w:r>
        <w:rPr>
          <w:rFonts w:hint="eastAsia" w:ascii="仿宋" w:hAnsi="仿宋" w:eastAsia="仿宋" w:cs="仿宋"/>
          <w:color w:val="000000"/>
          <w:sz w:val="21"/>
          <w:szCs w:val="21"/>
          <w:highlight w:val="none"/>
        </w:rPr>
        <w:t xml:space="preserve">并制作目录（须生成页码））</w:t>
      </w:r>
      <w:r/>
    </w:p>
    <w:p>
      <w:pPr>
        <w:jc w:val="left"/>
        <w:spacing w:line="360" w:lineRule="auto"/>
        <w:rPr>
          <w:rFonts w:hint="eastAsia" w:ascii="仿宋" w:hAnsi="仿宋" w:eastAsia="仿宋" w:cs="仿宋"/>
          <w:b/>
          <w:bCs/>
          <w:color w:val="000000"/>
          <w:sz w:val="28"/>
          <w:szCs w:val="28"/>
          <w:highlight w:val="none"/>
          <w:lang w:val="zh-CN"/>
        </w:rPr>
      </w:pPr>
      <w:r/>
      <w:bookmarkStart w:id="68" w:name="_Toc490133028"/>
      <w:r/>
      <w:bookmarkStart w:id="69" w:name="_Toc504044380"/>
      <w:r/>
      <w:bookmarkStart w:id="70" w:name="_Toc504056868"/>
      <w:r/>
      <w:bookmarkStart w:id="71" w:name="_Toc504573083"/>
      <w:r>
        <w:rPr>
          <w:rFonts w:hint="eastAsia" w:ascii="仿宋" w:hAnsi="仿宋" w:eastAsia="仿宋" w:cs="仿宋"/>
          <w:b/>
          <w:bCs/>
          <w:color w:val="000000"/>
          <w:sz w:val="21"/>
          <w:szCs w:val="21"/>
          <w:highlight w:val="none"/>
        </w:rPr>
        <w:br w:type="page" w:clear="all"/>
      </w:r>
      <w:bookmarkStart w:id="72" w:name="_Toc534273800"/>
      <w:r/>
      <w:bookmarkStart w:id="73" w:name="_Toc534273677"/>
      <w:r>
        <w:rPr>
          <w:rFonts w:hint="eastAsia" w:ascii="仿宋" w:hAnsi="仿宋" w:eastAsia="仿宋" w:cs="仿宋"/>
          <w:b/>
          <w:bCs/>
          <w:color w:val="000000"/>
          <w:sz w:val="28"/>
          <w:szCs w:val="28"/>
          <w:highlight w:val="none"/>
        </w:rPr>
        <w:t xml:space="preserve">附件一、竞争性磋商申请及声明</w:t>
      </w:r>
      <w:bookmarkEnd w:id="68"/>
      <w:r/>
      <w:bookmarkEnd w:id="69"/>
      <w:r/>
      <w:bookmarkEnd w:id="70"/>
      <w:r/>
      <w:bookmarkEnd w:id="71"/>
      <w:r/>
      <w:bookmarkEnd w:id="72"/>
      <w:r/>
      <w:bookmarkEnd w:id="73"/>
      <w:r/>
      <w:r/>
    </w:p>
    <w:p>
      <w:pPr>
        <w:jc w:val="cente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竞争性磋商申请及声明</w:t>
      </w:r>
      <w:r/>
    </w:p>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致：南京市应急管理局</w:t>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根据贵方</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（项目名称） </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b/>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（项目编号）竞争性磋商公告，正式授权下述签字人</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(姓名和职务)代表</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（供应商名称），提交响应性文件并参加磋商。</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据此函，签字人兹宣布同意如下：</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zh-CN"/>
        </w:rPr>
        <w:t xml:space="preserve">我们的资格条件完全符合政府采购法和本次采购要求，</w:t>
      </w:r>
      <w:r>
        <w:rPr>
          <w:rFonts w:hint="eastAsia" w:ascii="仿宋" w:hAnsi="仿宋" w:eastAsia="仿宋" w:cs="仿宋"/>
          <w:color w:val="000000"/>
          <w:sz w:val="21"/>
          <w:szCs w:val="21"/>
          <w:highlight w:val="none"/>
        </w:rPr>
        <w:t xml:space="preserve">我们</w:t>
      </w:r>
      <w:r>
        <w:rPr>
          <w:rFonts w:hint="eastAsia" w:ascii="仿宋" w:hAnsi="仿宋" w:eastAsia="仿宋" w:cs="仿宋"/>
          <w:color w:val="000000"/>
          <w:sz w:val="21"/>
          <w:szCs w:val="21"/>
          <w:highlight w:val="none"/>
          <w:lang w:val="zh-CN"/>
        </w:rPr>
        <w:t xml:space="preserve">同意并向贵方提供了与本次采购活动有关的所有证据和资料</w:t>
      </w:r>
      <w:r>
        <w:rPr>
          <w:rFonts w:hint="eastAsia" w:ascii="仿宋" w:hAnsi="仿宋" w:eastAsia="仿宋" w:cs="仿宋"/>
          <w:color w:val="000000"/>
          <w:sz w:val="21"/>
          <w:szCs w:val="21"/>
          <w:highlight w:val="none"/>
        </w:rPr>
        <w:t xml:space="preserve">。</w:t>
      </w:r>
      <w:r/>
    </w:p>
    <w:p>
      <w:pPr>
        <w:ind w:left="840" w:hanging="420"/>
        <w:jc w:val="left"/>
        <w:spacing w:line="420" w:lineRule="auto"/>
        <w:rPr>
          <w:rFonts w:hint="eastAsia" w:ascii="仿宋" w:hAnsi="仿宋" w:eastAsia="仿宋" w:cs="仿宋"/>
          <w:sz w:val="21"/>
          <w:szCs w:val="21"/>
          <w:highlight w:val="none"/>
          <w:u w:val="single"/>
          <w:lang w:val="en-US"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zh-CN"/>
        </w:rPr>
        <w:t xml:space="preserve">按</w:t>
      </w:r>
      <w:r>
        <w:rPr>
          <w:rFonts w:hint="eastAsia" w:ascii="仿宋" w:hAnsi="仿宋" w:eastAsia="仿宋" w:cs="仿宋"/>
          <w:color w:val="000000"/>
          <w:sz w:val="21"/>
          <w:szCs w:val="21"/>
          <w:highlight w:val="none"/>
          <w:lang w:val="en-US" w:eastAsia="zh-CN"/>
        </w:rPr>
        <w:t xml:space="preserve">招标</w:t>
      </w:r>
      <w:r>
        <w:rPr>
          <w:rFonts w:hint="eastAsia" w:ascii="仿宋" w:hAnsi="仿宋" w:eastAsia="仿宋" w:cs="仿宋"/>
          <w:color w:val="000000"/>
          <w:sz w:val="21"/>
          <w:szCs w:val="21"/>
          <w:highlight w:val="none"/>
          <w:lang w:val="zh-CN"/>
        </w:rPr>
        <w:t xml:space="preserve">要求，我们的</w:t>
      </w:r>
      <w:r>
        <w:rPr>
          <w:rFonts w:hint="eastAsia" w:ascii="仿宋" w:hAnsi="仿宋" w:eastAsia="仿宋" w:cs="仿宋"/>
          <w:sz w:val="21"/>
          <w:szCs w:val="21"/>
          <w:highlight w:val="none"/>
          <w:lang w:val="zh-CN"/>
        </w:rPr>
        <w:t xml:space="preserve">响应总报价</w:t>
      </w:r>
      <w:r>
        <w:rPr>
          <w:rFonts w:hint="eastAsia" w:ascii="仿宋" w:hAnsi="仿宋" w:eastAsia="仿宋" w:cs="仿宋"/>
          <w:color w:val="000000"/>
          <w:sz w:val="21"/>
          <w:szCs w:val="21"/>
          <w:highlight w:val="none"/>
          <w:lang w:val="zh-CN"/>
        </w:rPr>
        <w:t xml:space="preserve">为</w:t>
      </w:r>
      <w:r>
        <w:rPr>
          <w:rFonts w:hint="eastAsia" w:ascii="仿宋" w:hAnsi="仿宋" w:eastAsia="仿宋" w:cs="仿宋"/>
          <w:b/>
          <w:bCs/>
          <w:color w:val="000000"/>
          <w:sz w:val="21"/>
          <w:szCs w:val="21"/>
          <w:highlight w:val="none"/>
          <w:u w:val="single"/>
          <w:lang w:val="zh-CN"/>
        </w:rPr>
        <w:t xml:space="preserve">     </w:t>
      </w:r>
      <w:r>
        <w:rPr>
          <w:rFonts w:hint="eastAsia" w:ascii="仿宋" w:hAnsi="仿宋" w:eastAsia="仿宋" w:cs="仿宋"/>
          <w:b/>
          <w:bCs/>
          <w:color w:val="000000"/>
          <w:sz w:val="21"/>
          <w:szCs w:val="21"/>
          <w:highlight w:val="none"/>
          <w:u w:val="single"/>
          <w:lang w:val="en-US"/>
        </w:rPr>
        <w:t xml:space="preserve">     </w:t>
      </w:r>
      <w:r>
        <w:rPr>
          <w:rFonts w:hint="eastAsia" w:ascii="仿宋" w:hAnsi="仿宋" w:eastAsia="仿宋" w:cs="仿宋"/>
          <w:b/>
          <w:bCs/>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元（大写：</w:t>
      </w:r>
      <w:r>
        <w:rPr>
          <w:rFonts w:hint="eastAsia" w:ascii="仿宋" w:hAnsi="仿宋" w:eastAsia="仿宋" w:cs="仿宋"/>
          <w:b/>
          <w:bCs/>
          <w:color w:val="000000"/>
          <w:sz w:val="21"/>
          <w:szCs w:val="21"/>
          <w:highlight w:val="none"/>
          <w:u w:val="single"/>
          <w:lang w:val="zh-CN"/>
        </w:rPr>
        <w:t xml:space="preserve">     </w:t>
      </w:r>
      <w:r>
        <w:rPr>
          <w:rFonts w:hint="eastAsia" w:ascii="仿宋" w:hAnsi="仿宋" w:eastAsia="仿宋" w:cs="仿宋"/>
          <w:b/>
          <w:bCs/>
          <w:color w:val="000000"/>
          <w:sz w:val="21"/>
          <w:szCs w:val="21"/>
          <w:highlight w:val="none"/>
          <w:u w:val="single"/>
          <w:lang w:val="en-US"/>
        </w:rPr>
        <w:t xml:space="preserve">       </w:t>
      </w:r>
      <w:r>
        <w:rPr>
          <w:rFonts w:hint="eastAsia" w:ascii="仿宋" w:hAnsi="仿宋" w:eastAsia="仿宋" w:cs="仿宋"/>
          <w:color w:val="000000"/>
          <w:sz w:val="21"/>
          <w:szCs w:val="21"/>
          <w:highlight w:val="none"/>
          <w:lang w:val="zh-CN"/>
        </w:rPr>
        <w:t xml:space="preserve">）人民币</w:t>
      </w:r>
      <w:r>
        <w:rPr>
          <w:rFonts w:hint="eastAsia" w:ascii="仿宋" w:hAnsi="仿宋" w:eastAsia="仿宋" w:cs="仿宋"/>
          <w:color w:val="000000"/>
          <w:sz w:val="21"/>
          <w:szCs w:val="21"/>
          <w:highlight w:val="none"/>
          <w:lang w:val="zh-CN" w:eastAsia="zh-CN"/>
        </w:rPr>
        <w:t xml:space="preserve">；</w:t>
      </w:r>
      <w:r>
        <w:rPr>
          <w:rFonts w:hint="eastAsia" w:ascii="仿宋" w:hAnsi="仿宋" w:eastAsia="仿宋" w:cs="仿宋"/>
          <w:color w:val="000000"/>
          <w:sz w:val="21"/>
          <w:szCs w:val="21"/>
          <w:highlight w:val="none"/>
          <w:lang w:val="en-US" w:eastAsia="zh-CN"/>
        </w:rPr>
        <w:t xml:space="preserve">服务期：</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val="zh-CN"/>
        </w:rPr>
        <w:t xml:space="preserve">。</w:t>
      </w:r>
      <w:r>
        <w:rPr>
          <w:rFonts w:hint="eastAsia" w:ascii="仿宋" w:hAnsi="仿宋" w:eastAsia="仿宋" w:cs="仿宋"/>
          <w:sz w:val="21"/>
          <w:szCs w:val="21"/>
          <w:highlight w:val="none"/>
          <w:u w:val="single"/>
          <w:lang w:val="en-US" w:eastAsia="zh-CN"/>
        </w:rPr>
        <w:t xml:space="preserve"> </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color w:val="000000"/>
          <w:sz w:val="21"/>
          <w:szCs w:val="21"/>
          <w:highlight w:val="none"/>
          <w:lang w:val="zh-CN"/>
        </w:rPr>
        <w:t xml:space="preserve">不对磋商文件本身提出质疑</w:t>
      </w:r>
      <w:r>
        <w:rPr>
          <w:rFonts w:hint="eastAsia" w:ascii="仿宋" w:hAnsi="仿宋" w:eastAsia="仿宋" w:cs="仿宋"/>
          <w:color w:val="000000"/>
          <w:sz w:val="21"/>
          <w:szCs w:val="21"/>
          <w:highlight w:val="none"/>
          <w:lang w:val="zh-CN"/>
        </w:rPr>
        <w:t xml:space="preserve">。</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、一旦我方成交，我方将根据磋商文件的规定，严格履行合同，</w:t>
      </w:r>
      <w:r>
        <w:rPr>
          <w:rFonts w:hint="eastAsia" w:ascii="仿宋" w:hAnsi="仿宋" w:eastAsia="仿宋" w:cs="仿宋"/>
          <w:color w:val="000000"/>
          <w:sz w:val="21"/>
          <w:szCs w:val="21"/>
          <w:highlight w:val="none"/>
          <w:lang w:val="en-US" w:eastAsia="zh-CN"/>
        </w:rPr>
        <w:t xml:space="preserve">并</w:t>
      </w:r>
      <w:r>
        <w:rPr>
          <w:rFonts w:hint="eastAsia" w:ascii="仿宋" w:hAnsi="仿宋" w:eastAsia="仿宋" w:cs="仿宋"/>
          <w:color w:val="000000"/>
          <w:sz w:val="21"/>
          <w:szCs w:val="21"/>
          <w:highlight w:val="none"/>
        </w:rPr>
        <w:t xml:space="preserve">保证于承诺的时间内完成</w:t>
      </w:r>
      <w:r>
        <w:rPr>
          <w:rFonts w:hint="eastAsia" w:ascii="仿宋" w:hAnsi="仿宋" w:eastAsia="仿宋" w:cs="仿宋"/>
          <w:color w:val="000000"/>
          <w:sz w:val="21"/>
          <w:szCs w:val="21"/>
          <w:highlight w:val="none"/>
          <w:lang w:val="en-US" w:eastAsia="zh-CN"/>
        </w:rPr>
        <w:t xml:space="preserve">承诺提供的服务</w:t>
      </w:r>
      <w:r>
        <w:rPr>
          <w:rFonts w:hint="eastAsia" w:ascii="仿宋" w:hAnsi="仿宋" w:eastAsia="仿宋" w:cs="仿宋"/>
          <w:color w:val="000000"/>
          <w:sz w:val="21"/>
          <w:szCs w:val="21"/>
          <w:highlight w:val="none"/>
        </w:rPr>
        <w:t xml:space="preserve">，并交付采购人验收、使用。</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7、我方正式通讯方式为：</w:t>
      </w:r>
      <w:r/>
    </w:p>
    <w:p>
      <w:pPr>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地   址：</w:t>
      </w:r>
      <w:r>
        <w:rPr>
          <w:rFonts w:hint="eastAsia" w:ascii="仿宋" w:hAnsi="仿宋" w:eastAsia="仿宋" w:cs="仿宋"/>
          <w:color w:val="000000"/>
          <w:sz w:val="21"/>
          <w:szCs w:val="21"/>
          <w:highlight w:val="none"/>
          <w:u w:val="single"/>
        </w:rPr>
        <w:t xml:space="preserve">                       </w:t>
      </w:r>
      <w:r/>
    </w:p>
    <w:p>
      <w:pPr>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电   话：</w:t>
      </w:r>
      <w:r>
        <w:rPr>
          <w:rFonts w:hint="eastAsia" w:ascii="仿宋" w:hAnsi="仿宋" w:eastAsia="仿宋" w:cs="仿宋"/>
          <w:color w:val="000000"/>
          <w:sz w:val="21"/>
          <w:szCs w:val="21"/>
          <w:highlight w:val="none"/>
          <w:u w:val="single"/>
        </w:rPr>
        <w:t xml:space="preserve">                       </w:t>
      </w:r>
      <w:r/>
    </w:p>
    <w:p>
      <w:pPr>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传   真：</w:t>
      </w:r>
      <w:r>
        <w:rPr>
          <w:rFonts w:hint="eastAsia" w:ascii="仿宋" w:hAnsi="仿宋" w:eastAsia="仿宋" w:cs="仿宋"/>
          <w:color w:val="000000"/>
          <w:sz w:val="21"/>
          <w:szCs w:val="21"/>
          <w:highlight w:val="none"/>
          <w:u w:val="single"/>
        </w:rPr>
        <w:t xml:space="preserve">                       </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8、我方正式开户银行和账号为：</w:t>
      </w:r>
      <w:r/>
    </w:p>
    <w:p>
      <w:pPr>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开户银行：</w:t>
      </w:r>
      <w:r>
        <w:rPr>
          <w:rFonts w:hint="eastAsia" w:ascii="仿宋" w:hAnsi="仿宋" w:eastAsia="仿宋" w:cs="仿宋"/>
          <w:color w:val="000000"/>
          <w:sz w:val="21"/>
          <w:szCs w:val="21"/>
          <w:highlight w:val="none"/>
          <w:u w:val="single"/>
        </w:rPr>
        <w:t xml:space="preserve">                       </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    号：</w:t>
      </w:r>
      <w:r>
        <w:rPr>
          <w:rFonts w:hint="eastAsia" w:ascii="仿宋" w:hAnsi="仿宋" w:eastAsia="仿宋" w:cs="仿宋"/>
          <w:color w:val="000000"/>
          <w:sz w:val="21"/>
          <w:szCs w:val="21"/>
          <w:highlight w:val="none"/>
          <w:u w:val="single"/>
        </w:rPr>
        <w:t xml:space="preserve">                       </w:t>
      </w:r>
      <w:r/>
    </w:p>
    <w:p>
      <w:pPr>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供应商授权代表姓名（签字或签章）：</w:t>
      </w:r>
      <w:r>
        <w:rPr>
          <w:rFonts w:hint="eastAsia" w:ascii="仿宋" w:hAnsi="仿宋" w:eastAsia="仿宋" w:cs="仿宋"/>
          <w:color w:val="000000"/>
          <w:sz w:val="21"/>
          <w:szCs w:val="21"/>
          <w:highlight w:val="none"/>
          <w:u w:val="single"/>
        </w:rPr>
        <w:t xml:space="preserve">         </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w:t>
      </w:r>
      <w:r>
        <w:rPr>
          <w:rFonts w:hint="eastAsia" w:ascii="仿宋" w:hAnsi="仿宋" w:eastAsia="仿宋" w:cs="仿宋"/>
          <w:color w:val="000000"/>
          <w:sz w:val="22"/>
          <w:highlight w:val="none"/>
        </w:rPr>
        <w:t xml:space="preserve">加盖公章</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                 </w:t>
      </w:r>
      <w:r/>
    </w:p>
    <w:p>
      <w:p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日</w:t>
      </w:r>
      <w:r/>
    </w:p>
    <w:p>
      <w:pPr>
        <w:ind w:firstLine="420"/>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color w:val="000000"/>
          <w:sz w:val="21"/>
          <w:szCs w:val="21"/>
          <w:highlight w:val="none"/>
          <w:lang w:val="zh-CN"/>
        </w:rPr>
        <w:br w:type="page" w:clear="all"/>
      </w:r>
      <w:bookmarkStart w:id="74" w:name="_Toc504044381"/>
      <w:r/>
      <w:bookmarkStart w:id="75" w:name="_Toc504056869"/>
      <w:r/>
      <w:bookmarkStart w:id="76" w:name="_Toc490133029"/>
      <w:r/>
      <w:bookmarkStart w:id="77" w:name="_Toc534273801"/>
      <w:r/>
      <w:bookmarkStart w:id="78" w:name="_Toc534273678"/>
      <w:r/>
      <w:bookmarkStart w:id="79" w:name="_Toc504573084"/>
      <w:r>
        <w:rPr>
          <w:rFonts w:hint="eastAsia" w:ascii="仿宋" w:hAnsi="仿宋" w:eastAsia="仿宋" w:cs="仿宋"/>
          <w:b/>
          <w:bCs/>
          <w:sz w:val="24"/>
          <w:szCs w:val="24"/>
          <w:highlight w:val="none"/>
        </w:rPr>
        <w:t xml:space="preserve">附件二、法定代表人授权书格式</w:t>
      </w:r>
      <w:bookmarkEnd w:id="74"/>
      <w:r/>
      <w:bookmarkEnd w:id="75"/>
      <w:r/>
      <w:bookmarkEnd w:id="76"/>
      <w:r/>
      <w:bookmarkEnd w:id="77"/>
      <w:r/>
      <w:bookmarkEnd w:id="78"/>
      <w:r/>
      <w:bookmarkEnd w:id="79"/>
      <w:r/>
      <w:r/>
    </w:p>
    <w:p>
      <w:pPr>
        <w:spacing w:line="360" w:lineRule="auto"/>
        <w:rPr>
          <w:rFonts w:hint="eastAsia" w:ascii="仿宋" w:hAnsi="仿宋" w:eastAsia="仿宋" w:cs="仿宋"/>
          <w:b/>
          <w:color w:val="000000"/>
          <w:sz w:val="21"/>
          <w:szCs w:val="21"/>
          <w:highlight w:val="none"/>
          <w:lang w:val="zh-CN"/>
        </w:rPr>
      </w:pPr>
      <w:r>
        <w:rPr>
          <w:rFonts w:hint="eastAsia" w:ascii="仿宋" w:hAnsi="仿宋" w:eastAsia="仿宋" w:cs="仿宋"/>
          <w:b/>
          <w:color w:val="000000"/>
          <w:sz w:val="21"/>
          <w:szCs w:val="21"/>
          <w:highlight w:val="none"/>
          <w:lang w:val="zh-CN"/>
        </w:rPr>
      </w:r>
      <w:r/>
    </w:p>
    <w:p>
      <w:pPr>
        <w:jc w:val="cente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法定代表人授权书</w:t>
      </w:r>
      <w:r/>
    </w:p>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南京市应急管理局</w:t>
      </w:r>
      <w:r/>
    </w:p>
    <w:p>
      <w:pPr>
        <w:ind w:firstLine="420"/>
        <w:jc w:val="left"/>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本授权书声明：注册于</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（供应商住址）的</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（供应商名称）法定代表人</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（法定代表人姓名、职务）代表本公司授权在下面签字的</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（供应商代表姓名、职务）为本公司的合法代理人，就贵方组织的项目名称</w:t>
      </w:r>
      <w:r>
        <w:rPr>
          <w:rFonts w:hint="eastAsia" w:ascii="仿宋" w:hAnsi="仿宋" w:eastAsia="仿宋" w:cs="仿宋"/>
          <w:bCs/>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，项目编号：</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lang w:val="zh-CN"/>
        </w:rPr>
        <w:t xml:space="preserve">竞争性磋商，以本公司名义处理一切与之有关的事务。</w:t>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本授权书于        年   月   日签字或签章生效，特此声明。</w:t>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法定代表人签字或签章：</w:t>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被授权人签字：    </w:t>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供应商盖章：</w:t>
      </w:r>
      <w:r>
        <w:rPr>
          <w:rFonts w:hint="eastAsia" w:ascii="仿宋" w:hAnsi="仿宋" w:eastAsia="仿宋" w:cs="仿宋"/>
          <w:color w:val="000000"/>
          <w:sz w:val="21"/>
          <w:szCs w:val="21"/>
          <w:highlight w:val="none"/>
          <w:lang w:val="zh-CN"/>
        </w:rPr>
        <w:t xml:space="preserve">                </w:t>
      </w:r>
      <w:r/>
    </w:p>
    <w:p>
      <w:pPr>
        <w:ind w:firstLine="420"/>
        <w:spacing w:line="360" w:lineRule="auto"/>
        <w:tabs>
          <w:tab w:val="left" w:pos="1440"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日        期：        年    月    日</w:t>
      </w:r>
      <w:r/>
    </w:p>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ind w:left="0" w:right="0" w:firstLine="0"/>
        <w:spacing w:before="0" w:after="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80" w:name="_Toc504044382"/>
      <w:r/>
      <w:bookmarkStart w:id="81" w:name="_Toc490133030"/>
      <w:r/>
      <w:bookmarkStart w:id="82" w:name="_Toc504056870"/>
      <w:r/>
      <w:bookmarkStart w:id="83" w:name="_Toc504573085"/>
      <w:r/>
      <w:bookmarkStart w:id="84" w:name="_Toc534273802"/>
      <w:r/>
      <w:bookmarkStart w:id="85" w:name="_Toc534273679"/>
      <w:r>
        <w:rPr>
          <w:rFonts w:hint="eastAsia" w:ascii="仿宋" w:hAnsi="仿宋" w:eastAsia="仿宋" w:cs="仿宋"/>
          <w:color w:val="000000"/>
          <w:sz w:val="22"/>
          <w:highlight w:val="none"/>
        </w:rPr>
        <w:t xml:space="preserve">法定代表人、委托代理人的身份证加盖电子公章：</w:t>
      </w:r>
      <w:r/>
    </w:p>
    <w:p>
      <w:pPr>
        <w:ind w:left="0" w:right="0" w:firstLine="420"/>
        <w:spacing w:before="0" w:after="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highlight w:val="none"/>
        </w:rPr>
        <w:t xml:space="preserve"> </w:t>
      </w:r>
      <w:r/>
    </w:p>
    <w:tbl>
      <w:tblPr>
        <w:tblStyle w:val="1169"/>
        <w:tblpPr w:horzAnchor="page" w:tblpXSpec="center" w:vertAnchor="text" w:tblpY="55"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Mar>
              <w:left w:w="108" w:type="dxa"/>
              <w:top w:w="0" w:type="dxa"/>
              <w:right w:w="108" w:type="dxa"/>
              <w:bottom w:w="0" w:type="dxa"/>
            </w:tcMar>
            <w:tcW w:w="5085" w:type="dxa"/>
            <w:vAlign w:val="center"/>
            <w:textDirection w:val="lrTb"/>
            <w:noWrap w:val="false"/>
          </w:tcPr>
          <w:p>
            <w:pPr>
              <w:ind w:left="0" w:right="0" w:firstLine="0"/>
              <w:jc w:val="center"/>
              <w:spacing w:before="0" w:after="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法定代表人、委托代理人</w:t>
            </w:r>
            <w:r/>
          </w:p>
          <w:p>
            <w:pPr>
              <w:ind w:left="0" w:right="0" w:firstLine="0"/>
              <w:jc w:val="center"/>
              <w:spacing w:before="0" w:after="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身份证正面</w:t>
            </w:r>
            <w:r/>
          </w:p>
        </w:tc>
      </w:tr>
      <w:tr>
        <w:trPr>
          <w:jc w:val="center"/>
          <w:trHeight w:val="2455"/>
        </w:trPr>
        <w:tc>
          <w:tcPr>
            <w:tcMar>
              <w:left w:w="108" w:type="dxa"/>
              <w:top w:w="0" w:type="dxa"/>
              <w:right w:w="108" w:type="dxa"/>
              <w:bottom w:w="0" w:type="dxa"/>
            </w:tcMar>
            <w:tcW w:w="5085" w:type="dxa"/>
            <w:vAlign w:val="center"/>
            <w:textDirection w:val="lrTb"/>
            <w:noWrap w:val="false"/>
          </w:tcPr>
          <w:p>
            <w:pPr>
              <w:ind w:left="0" w:right="0" w:firstLine="0"/>
              <w:jc w:val="center"/>
              <w:spacing w:before="0" w:after="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法定代表人、委托代理人</w:t>
            </w:r>
            <w:r/>
          </w:p>
          <w:p>
            <w:pPr>
              <w:ind w:left="0" w:right="0" w:firstLine="0"/>
              <w:jc w:val="center"/>
              <w:spacing w:before="0" w:after="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身份证反面</w:t>
            </w:r>
            <w:r/>
          </w:p>
        </w:tc>
      </w:tr>
    </w:tbl>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ind w:left="0" w:right="0" w:firstLine="422"/>
        <w:jc w:val="both"/>
        <w:keepLines w:val="0"/>
        <w:keepNext w:val="0"/>
        <w:pageBreakBefore w:val="0"/>
        <w:spacing w:line="400" w:lineRule="exact"/>
        <w:widowControl w:val="off"/>
        <w:rPr>
          <w:rFonts w:hint="eastAsia" w:ascii="仿宋" w:hAnsi="仿宋" w:eastAsia="仿宋" w:cs="仿宋"/>
          <w:b/>
          <w:bCs/>
          <w:spacing w:val="0"/>
          <w:position w:val="0"/>
          <w:sz w:val="21"/>
          <w:szCs w:val="21"/>
          <w:highlight w:val="none"/>
          <w:lang w:val="en-US" w:eastAsia="zh-CN"/>
        </w:rPr>
      </w:pPr>
      <w:r>
        <w:rPr>
          <w:rFonts w:hint="eastAsia" w:ascii="仿宋" w:hAnsi="仿宋" w:eastAsia="仿宋" w:cs="仿宋"/>
          <w:b/>
          <w:bCs/>
          <w:spacing w:val="0"/>
          <w:position w:val="0"/>
          <w:sz w:val="21"/>
          <w:szCs w:val="21"/>
          <w:highlight w:val="none"/>
          <w:lang w:val="en-US" w:eastAsia="zh-CN"/>
        </w:rPr>
        <w:t xml:space="preserve">友情提醒：因本工程为不见面开启会议，请供应商如实填写委托代理人联系电话，以便采购人联系，如因填写信息不准确导致采购人无法联系，责任由供应商自行承担。</w:t>
      </w:r>
      <w:r/>
    </w:p>
    <w:p>
      <w:pPr>
        <w:jc w:val="left"/>
        <w:spacing w:line="420" w:lineRule="auto"/>
        <w:widowControl/>
        <w:rPr>
          <w:rFonts w:hint="eastAsia" w:ascii="仿宋" w:hAnsi="仿宋" w:eastAsia="仿宋" w:cs="仿宋"/>
          <w:b/>
          <w:color w:val="000000"/>
          <w:sz w:val="21"/>
          <w:szCs w:val="21"/>
          <w:highlight w:val="none"/>
          <w:lang w:val="zh-CN"/>
        </w:rPr>
      </w:pPr>
      <w:r>
        <w:rPr>
          <w:rFonts w:hint="eastAsia" w:ascii="仿宋" w:hAnsi="仿宋" w:eastAsia="仿宋" w:cs="仿宋"/>
          <w:b/>
          <w:color w:val="000000"/>
          <w:sz w:val="21"/>
          <w:szCs w:val="21"/>
          <w:highlight w:val="none"/>
          <w:lang w:val="zh-CN"/>
        </w:rPr>
      </w:r>
      <w:r/>
    </w:p>
    <w:p>
      <w:pPr>
        <w:ind w:firstLine="42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color w:val="000000"/>
          <w:sz w:val="21"/>
          <w:szCs w:val="21"/>
          <w:highlight w:val="none"/>
        </w:rPr>
        <w:br w:type="page" w:clear="all"/>
      </w:r>
      <w:r>
        <w:rPr>
          <w:rFonts w:hint="eastAsia" w:ascii="仿宋" w:hAnsi="仿宋" w:eastAsia="仿宋" w:cs="仿宋"/>
          <w:b/>
          <w:bCs/>
          <w:sz w:val="24"/>
          <w:szCs w:val="24"/>
          <w:highlight w:val="none"/>
        </w:rPr>
        <w:t xml:space="preserve">附件三、报价表</w:t>
      </w:r>
      <w:bookmarkEnd w:id="80"/>
      <w:r/>
      <w:bookmarkEnd w:id="81"/>
      <w:r/>
      <w:bookmarkEnd w:id="82"/>
      <w:r/>
      <w:bookmarkEnd w:id="83"/>
      <w:r/>
      <w:bookmarkEnd w:id="84"/>
      <w:r/>
      <w:bookmarkEnd w:id="85"/>
      <w:r/>
      <w:r/>
    </w:p>
    <w:p>
      <w:pPr>
        <w:spacing w:line="360" w:lineRule="auto"/>
        <w:rPr>
          <w:rFonts w:hint="eastAsia" w:ascii="仿宋" w:hAnsi="仿宋" w:eastAsia="仿宋" w:cs="仿宋"/>
          <w:b/>
          <w:color w:val="000000"/>
          <w:sz w:val="21"/>
          <w:szCs w:val="21"/>
          <w:highlight w:val="none"/>
          <w:lang w:val="zh-CN"/>
        </w:rPr>
      </w:pPr>
      <w:r>
        <w:rPr>
          <w:rFonts w:hint="eastAsia" w:ascii="仿宋" w:hAnsi="仿宋" w:eastAsia="仿宋" w:cs="仿宋"/>
          <w:b/>
          <w:color w:val="000000"/>
          <w:sz w:val="21"/>
          <w:szCs w:val="21"/>
          <w:highlight w:val="none"/>
          <w:lang w:val="zh-CN"/>
        </w:rPr>
      </w:r>
      <w:r/>
    </w:p>
    <w:p>
      <w:pPr>
        <w:jc w:val="center"/>
        <w:spacing w:line="360" w:lineRule="auto"/>
        <w:shd w:val="clear" w:color="auto" w:fill="ffffff"/>
        <w:widowControl/>
        <w:rPr>
          <w:rFonts w:hint="eastAsia" w:ascii="仿宋" w:hAnsi="仿宋" w:eastAsia="仿宋" w:cs="仿宋"/>
          <w:color w:val="000000"/>
          <w:sz w:val="21"/>
          <w:szCs w:val="21"/>
          <w:highlight w:val="none"/>
          <w:lang w:val="en-US" w:eastAsia="zh-CN"/>
        </w:rPr>
      </w:pPr>
      <w:r/>
      <w:bookmarkStart w:id="86" w:name="_Toc534273680"/>
      <w:r/>
      <w:bookmarkStart w:id="87" w:name="_Toc504573086"/>
      <w:r/>
      <w:bookmarkStart w:id="88" w:name="_Toc490133031"/>
      <w:r/>
      <w:bookmarkStart w:id="89" w:name="_Toc504044383"/>
      <w:r/>
      <w:bookmarkStart w:id="90" w:name="_Toc504056871"/>
      <w:r/>
      <w:bookmarkStart w:id="91" w:name="_Toc534273803"/>
      <w:r>
        <w:rPr>
          <w:rFonts w:hint="eastAsia" w:ascii="仿宋" w:hAnsi="仿宋" w:eastAsia="仿宋" w:cs="仿宋"/>
          <w:b/>
          <w:color w:val="000000"/>
          <w:sz w:val="21"/>
          <w:szCs w:val="21"/>
          <w:highlight w:val="none"/>
        </w:rPr>
        <w:t xml:space="preserve">报 价 表</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lang w:val="en-US" w:eastAsia="zh-CN"/>
        </w:rPr>
        <w:t xml:space="preserve">第一轮报价）</w:t>
      </w:r>
      <w:r/>
    </w:p>
    <w:p>
      <w:pPr>
        <w:ind w:firstLine="660"/>
        <w:jc w:val="left"/>
        <w:spacing w:line="560" w:lineRule="exact"/>
        <w:widowControl/>
        <w:rPr>
          <w:rFonts w:hint="eastAsia" w:ascii="仿宋" w:hAnsi="仿宋" w:eastAsia="仿宋" w:cs="仿宋"/>
          <w:sz w:val="22"/>
          <w:highlight w:val="none"/>
          <w:lang w:val="zh-CN" w:eastAsia="zh-CN"/>
        </w:rPr>
      </w:pPr>
      <w:r>
        <w:rPr>
          <w:rFonts w:hint="eastAsia" w:ascii="仿宋" w:hAnsi="仿宋" w:eastAsia="仿宋" w:cs="仿宋"/>
          <w:sz w:val="22"/>
          <w:highlight w:val="none"/>
          <w:lang w:val="zh-CN" w:eastAsia="zh-CN"/>
        </w:rPr>
        <w:t xml:space="preserve">项目名称：                                            项目编号：</w:t>
      </w:r>
      <w:r/>
    </w:p>
    <w:tbl>
      <w:tblPr>
        <w:tblStyle w:val="9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895"/>
        <w:gridCol w:w="3899"/>
        <w:gridCol w:w="1834"/>
      </w:tblGrid>
      <w:tr>
        <w:trPr>
          <w:cantSplit/>
          <w:jc w:val="center"/>
          <w:trHeight w:val="1227"/>
        </w:trPr>
        <w:tc>
          <w:tcPr>
            <w:tcW w:w="1110" w:type="pct"/>
            <w:vAlign w:val="center"/>
            <w:textDirection w:val="lrTb"/>
            <w:noWrap w:val="false"/>
          </w:tcPr>
          <w:p>
            <w:pPr>
              <w:ind w:firstLine="0"/>
              <w:jc w:val="center"/>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响应报价</w:t>
            </w:r>
            <w:r/>
          </w:p>
        </w:tc>
        <w:tc>
          <w:tcPr>
            <w:tcW w:w="525" w:type="pct"/>
            <w:vAlign w:val="center"/>
            <w:textDirection w:val="lrTb"/>
            <w:noWrap w:val="false"/>
          </w:tcPr>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合计</w:t>
            </w:r>
            <w:r/>
          </w:p>
        </w:tc>
        <w:tc>
          <w:tcPr>
            <w:tcW w:w="2287" w:type="pct"/>
            <w:vAlign w:val="center"/>
            <w:textDirection w:val="lrTb"/>
            <w:noWrap w:val="false"/>
          </w:tcPr>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小写：         万元</w:t>
            </w:r>
            <w:r/>
          </w:p>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大写：</w:t>
            </w:r>
            <w:r/>
          </w:p>
        </w:tc>
        <w:tc>
          <w:tcPr>
            <w:tcW w:w="1076" w:type="pct"/>
            <w:vAlign w:val="center"/>
            <w:textDirection w:val="lrTb"/>
            <w:noWrap w:val="false"/>
          </w:tcPr>
          <w:p>
            <w:pPr>
              <w:ind w:firstLine="0"/>
              <w:jc w:val="center"/>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备注</w:t>
            </w:r>
            <w:r/>
          </w:p>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r>
            <w:r/>
          </w:p>
        </w:tc>
      </w:tr>
      <w:tr>
        <w:trPr>
          <w:jc w:val="center"/>
          <w:trHeight w:val="677"/>
        </w:trPr>
        <w:tc>
          <w:tcPr>
            <w:tcW w:w="1110" w:type="pct"/>
            <w:vAlign w:val="center"/>
            <w:textDirection w:val="lrTb"/>
            <w:noWrap w:val="false"/>
          </w:tcPr>
          <w:p>
            <w:pPr>
              <w:ind w:firstLine="0"/>
              <w:jc w:val="center"/>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val="en-US" w:eastAsia="zh-CN"/>
              </w:rPr>
              <w:t xml:space="preserve">服务</w:t>
            </w:r>
            <w:r>
              <w:rPr>
                <w:rFonts w:hint="eastAsia" w:ascii="仿宋" w:hAnsi="仿宋" w:eastAsia="仿宋" w:cs="仿宋"/>
                <w:b w:val="0"/>
                <w:bCs w:val="0"/>
                <w:sz w:val="21"/>
                <w:szCs w:val="21"/>
                <w:highlight w:val="none"/>
                <w:lang w:eastAsia="zh-CN"/>
              </w:rPr>
              <w:t xml:space="preserve">期限</w:t>
            </w:r>
            <w:r/>
          </w:p>
        </w:tc>
        <w:tc>
          <w:tcPr>
            <w:gridSpan w:val="2"/>
            <w:tcW w:w="2813" w:type="pct"/>
            <w:vAlign w:val="center"/>
            <w:textDirection w:val="lrTb"/>
            <w:noWrap w:val="false"/>
          </w:tcPr>
          <w:p>
            <w:pPr>
              <w:ind w:firstLine="840"/>
              <w:jc w:val="center"/>
              <w:spacing w:line="560" w:lineRule="exact"/>
              <w:widowControl w:val="off"/>
              <w:tabs>
                <w:tab w:val="left" w:pos="3624" w:leader="none"/>
              </w:tabs>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日历天</w:t>
            </w:r>
            <w:r/>
          </w:p>
        </w:tc>
        <w:tc>
          <w:tcPr>
            <w:tcW w:w="1076" w:type="pct"/>
            <w:vAlign w:val="center"/>
            <w:textDirection w:val="lrTb"/>
            <w:noWrap w:val="false"/>
          </w:tcPr>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r>
            <w:r/>
          </w:p>
        </w:tc>
      </w:tr>
      <w:tr>
        <w:trPr>
          <w:jc w:val="center"/>
          <w:trHeight w:val="714"/>
        </w:trPr>
        <w:tc>
          <w:tcPr>
            <w:tcW w:w="1110" w:type="pct"/>
            <w:vAlign w:val="center"/>
            <w:textDirection w:val="lrTb"/>
            <w:noWrap w:val="false"/>
          </w:tcPr>
          <w:p>
            <w:pPr>
              <w:ind w:firstLine="0"/>
              <w:jc w:val="center"/>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供应商是否属于中小企业</w:t>
            </w:r>
            <w:r/>
          </w:p>
        </w:tc>
        <w:tc>
          <w:tcPr>
            <w:gridSpan w:val="2"/>
            <w:tcW w:w="2813" w:type="pct"/>
            <w:vAlign w:val="center"/>
            <w:textDirection w:val="lrTb"/>
            <w:noWrap w:val="false"/>
          </w:tcPr>
          <w:p>
            <w:pPr>
              <w:ind w:firstLine="472"/>
              <w:jc w:val="center"/>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u w:val="single"/>
                <w:lang w:eastAsia="zh-CN"/>
              </w:rPr>
              <w:t xml:space="preserve">          </w:t>
            </w:r>
            <w:r>
              <w:rPr>
                <w:rFonts w:hint="eastAsia" w:ascii="仿宋" w:hAnsi="仿宋" w:eastAsia="仿宋" w:cs="仿宋"/>
                <w:b w:val="0"/>
                <w:bCs w:val="0"/>
                <w:sz w:val="21"/>
                <w:szCs w:val="21"/>
                <w:highlight w:val="none"/>
                <w:lang w:eastAsia="zh-CN"/>
              </w:rPr>
              <w:t xml:space="preserve">（</w:t>
            </w:r>
            <w:r>
              <w:rPr>
                <w:rFonts w:hint="eastAsia" w:ascii="仿宋" w:hAnsi="仿宋" w:eastAsia="仿宋" w:cs="仿宋"/>
                <w:b w:val="0"/>
                <w:bCs w:val="0"/>
                <w:sz w:val="21"/>
                <w:szCs w:val="21"/>
                <w:highlight w:val="none"/>
                <w:lang w:val="zh-CN" w:eastAsia="zh-CN"/>
              </w:rPr>
              <w:t xml:space="preserve">填写“是”或“否</w:t>
            </w:r>
            <w:r>
              <w:rPr>
                <w:rFonts w:hint="eastAsia" w:ascii="仿宋" w:hAnsi="仿宋" w:eastAsia="仿宋" w:cs="仿宋"/>
                <w:b w:val="0"/>
                <w:bCs w:val="0"/>
                <w:sz w:val="21"/>
                <w:szCs w:val="21"/>
                <w:highlight w:val="none"/>
                <w:lang w:eastAsia="zh-CN"/>
              </w:rPr>
              <w:t xml:space="preserve">）</w:t>
            </w:r>
            <w:r/>
          </w:p>
        </w:tc>
        <w:tc>
          <w:tcPr>
            <w:tcW w:w="1076" w:type="pct"/>
            <w:vAlign w:val="center"/>
            <w:textDirection w:val="lrTb"/>
            <w:noWrap w:val="false"/>
          </w:tcPr>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r>
            <w:r/>
          </w:p>
        </w:tc>
      </w:tr>
      <w:tr>
        <w:trPr>
          <w:jc w:val="center"/>
          <w:trHeight w:val="726"/>
        </w:trPr>
        <w:tc>
          <w:tcPr>
            <w:tcW w:w="1110" w:type="pct"/>
            <w:vAlign w:val="center"/>
            <w:textDirection w:val="lrTb"/>
            <w:noWrap w:val="false"/>
          </w:tcPr>
          <w:p>
            <w:pPr>
              <w:ind w:firstLine="0"/>
              <w:jc w:val="center"/>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供应商是否属于残疾人福利性单位</w:t>
            </w:r>
            <w:r/>
          </w:p>
        </w:tc>
        <w:tc>
          <w:tcPr>
            <w:gridSpan w:val="2"/>
            <w:tcW w:w="2813" w:type="pct"/>
            <w:vAlign w:val="center"/>
            <w:textDirection w:val="lrTb"/>
            <w:noWrap w:val="false"/>
          </w:tcPr>
          <w:p>
            <w:pPr>
              <w:ind w:firstLine="472"/>
              <w:jc w:val="center"/>
              <w:spacing w:line="560" w:lineRule="exact"/>
              <w:widowControl w:val="off"/>
              <w:rPr>
                <w:rFonts w:hint="eastAsia" w:ascii="仿宋" w:hAnsi="仿宋" w:eastAsia="仿宋" w:cs="仿宋"/>
                <w:b w:val="0"/>
                <w:bCs w:val="0"/>
                <w:sz w:val="21"/>
                <w:szCs w:val="21"/>
                <w:highlight w:val="none"/>
                <w:u w:val="single"/>
                <w:lang w:eastAsia="zh-CN"/>
              </w:rPr>
            </w:pPr>
            <w:r>
              <w:rPr>
                <w:rFonts w:hint="eastAsia" w:ascii="仿宋" w:hAnsi="仿宋" w:eastAsia="仿宋" w:cs="仿宋"/>
                <w:b w:val="0"/>
                <w:bCs w:val="0"/>
                <w:sz w:val="21"/>
                <w:szCs w:val="21"/>
                <w:highlight w:val="none"/>
                <w:u w:val="single"/>
                <w:lang w:eastAsia="zh-CN"/>
              </w:rPr>
              <w:t xml:space="preserve">          </w:t>
            </w:r>
            <w:r>
              <w:rPr>
                <w:rFonts w:hint="eastAsia" w:ascii="仿宋" w:hAnsi="仿宋" w:eastAsia="仿宋" w:cs="仿宋"/>
                <w:b w:val="0"/>
                <w:bCs w:val="0"/>
                <w:sz w:val="21"/>
                <w:szCs w:val="21"/>
                <w:highlight w:val="none"/>
                <w:lang w:eastAsia="zh-CN"/>
              </w:rPr>
              <w:t xml:space="preserve">（</w:t>
            </w:r>
            <w:r>
              <w:rPr>
                <w:rFonts w:hint="eastAsia" w:ascii="仿宋" w:hAnsi="仿宋" w:eastAsia="仿宋" w:cs="仿宋"/>
                <w:b w:val="0"/>
                <w:bCs w:val="0"/>
                <w:sz w:val="21"/>
                <w:szCs w:val="21"/>
                <w:highlight w:val="none"/>
                <w:lang w:val="zh-CN" w:eastAsia="zh-CN"/>
              </w:rPr>
              <w:t xml:space="preserve">填写“是”或“否</w:t>
            </w:r>
            <w:r>
              <w:rPr>
                <w:rFonts w:hint="eastAsia" w:ascii="仿宋" w:hAnsi="仿宋" w:eastAsia="仿宋" w:cs="仿宋"/>
                <w:b w:val="0"/>
                <w:bCs w:val="0"/>
                <w:sz w:val="21"/>
                <w:szCs w:val="21"/>
                <w:highlight w:val="none"/>
                <w:lang w:eastAsia="zh-CN"/>
              </w:rPr>
              <w:t xml:space="preserve">）</w:t>
            </w:r>
            <w:r/>
          </w:p>
        </w:tc>
        <w:tc>
          <w:tcPr>
            <w:tcW w:w="1076" w:type="pct"/>
            <w:vAlign w:val="center"/>
            <w:textDirection w:val="lrTb"/>
            <w:noWrap w:val="false"/>
          </w:tcPr>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r>
            <w:r/>
          </w:p>
        </w:tc>
      </w:tr>
      <w:tr>
        <w:trPr>
          <w:jc w:val="center"/>
          <w:trHeight w:val="752"/>
        </w:trPr>
        <w:tc>
          <w:tcPr>
            <w:tcW w:w="1110" w:type="pct"/>
            <w:vAlign w:val="center"/>
            <w:textDirection w:val="lrTb"/>
            <w:noWrap w:val="false"/>
          </w:tcPr>
          <w:p>
            <w:pPr>
              <w:ind w:firstLine="0"/>
              <w:jc w:val="center"/>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 xml:space="preserve">供应商是否属于监狱企业</w:t>
            </w:r>
            <w:r/>
          </w:p>
        </w:tc>
        <w:tc>
          <w:tcPr>
            <w:gridSpan w:val="2"/>
            <w:tcW w:w="2813" w:type="pct"/>
            <w:vAlign w:val="center"/>
            <w:textDirection w:val="lrTb"/>
            <w:noWrap w:val="false"/>
          </w:tcPr>
          <w:p>
            <w:pPr>
              <w:ind w:firstLine="472"/>
              <w:jc w:val="center"/>
              <w:spacing w:line="560" w:lineRule="exact"/>
              <w:widowControl w:val="off"/>
              <w:rPr>
                <w:rFonts w:hint="eastAsia" w:ascii="仿宋" w:hAnsi="仿宋" w:eastAsia="仿宋" w:cs="仿宋"/>
                <w:b w:val="0"/>
                <w:bCs w:val="0"/>
                <w:sz w:val="21"/>
                <w:szCs w:val="21"/>
                <w:highlight w:val="none"/>
                <w:u w:val="single"/>
                <w:lang w:eastAsia="zh-CN"/>
              </w:rPr>
            </w:pPr>
            <w:r>
              <w:rPr>
                <w:rFonts w:hint="eastAsia" w:ascii="仿宋" w:hAnsi="仿宋" w:eastAsia="仿宋" w:cs="仿宋"/>
                <w:b w:val="0"/>
                <w:bCs w:val="0"/>
                <w:sz w:val="21"/>
                <w:szCs w:val="21"/>
                <w:highlight w:val="none"/>
                <w:u w:val="single"/>
                <w:lang w:eastAsia="zh-CN"/>
              </w:rPr>
              <w:t xml:space="preserve">          </w:t>
            </w:r>
            <w:r>
              <w:rPr>
                <w:rFonts w:hint="eastAsia" w:ascii="仿宋" w:hAnsi="仿宋" w:eastAsia="仿宋" w:cs="仿宋"/>
                <w:b w:val="0"/>
                <w:bCs w:val="0"/>
                <w:sz w:val="21"/>
                <w:szCs w:val="21"/>
                <w:highlight w:val="none"/>
                <w:lang w:eastAsia="zh-CN"/>
              </w:rPr>
              <w:t xml:space="preserve">（</w:t>
            </w:r>
            <w:r>
              <w:rPr>
                <w:rFonts w:hint="eastAsia" w:ascii="仿宋" w:hAnsi="仿宋" w:eastAsia="仿宋" w:cs="仿宋"/>
                <w:b w:val="0"/>
                <w:bCs w:val="0"/>
                <w:sz w:val="21"/>
                <w:szCs w:val="21"/>
                <w:highlight w:val="none"/>
                <w:lang w:val="zh-CN" w:eastAsia="zh-CN"/>
              </w:rPr>
              <w:t xml:space="preserve">填写“是”或“否</w:t>
            </w:r>
            <w:r>
              <w:rPr>
                <w:rFonts w:hint="eastAsia" w:ascii="仿宋" w:hAnsi="仿宋" w:eastAsia="仿宋" w:cs="仿宋"/>
                <w:b w:val="0"/>
                <w:bCs w:val="0"/>
                <w:sz w:val="21"/>
                <w:szCs w:val="21"/>
                <w:highlight w:val="none"/>
                <w:lang w:eastAsia="zh-CN"/>
              </w:rPr>
              <w:t xml:space="preserve">）</w:t>
            </w:r>
            <w:r/>
          </w:p>
        </w:tc>
        <w:tc>
          <w:tcPr>
            <w:tcW w:w="1076" w:type="pct"/>
            <w:vAlign w:val="center"/>
            <w:textDirection w:val="lrTb"/>
            <w:noWrap w:val="false"/>
          </w:tcPr>
          <w:p>
            <w:pPr>
              <w:ind w:firstLine="0"/>
              <w:jc w:val="both"/>
              <w:spacing w:line="560" w:lineRule="exact"/>
              <w:widowControl w:val="off"/>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r>
            <w:r/>
          </w:p>
        </w:tc>
      </w:tr>
    </w:tbl>
    <w:p>
      <w:pPr>
        <w:jc w:val="left"/>
        <w:spacing w:line="560" w:lineRule="exact"/>
        <w:widowControl/>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jc w:val="left"/>
        <w:spacing w:line="360" w:lineRule="auto"/>
        <w:shd w:val="clear" w:color="auto" w:fill="ffffff"/>
        <w:widowControl/>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lang w:val="en-US" w:eastAsia="zh-CN"/>
        </w:rPr>
        <w:t xml:space="preserve">供应商名称（加盖公章）</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法定代表人或授权代表（签字）：</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u w:val="single"/>
        </w:rPr>
      </w:r>
      <w:r/>
    </w:p>
    <w:p>
      <w:pPr>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u w:val="single"/>
        </w:rPr>
      </w:r>
      <w:r/>
    </w:p>
    <w:p>
      <w:pPr>
        <w:jc w:val="left"/>
        <w:spacing w:line="360" w:lineRule="auto"/>
        <w:shd w:val="clear" w:color="auto" w:fill="ffffff"/>
        <w:widowControl/>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说明：</w:t>
      </w:r>
      <w:r/>
    </w:p>
    <w:p>
      <w:pPr>
        <w:pStyle w:val="1187"/>
        <w:keepLines w:val="0"/>
        <w:keepNext w:val="0"/>
        <w:pageBreakBefore w:val="0"/>
        <w:spacing w:line="48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rPr>
        <w:t xml:space="preserve">、注：1、本项目仅接受一个价格，不得填报有选择性报价方案。若有优惠条款须注明，但不得影响报价，影响产品或服务整体功能。</w:t>
      </w:r>
      <w:r/>
    </w:p>
    <w:p>
      <w:pPr>
        <w:pStyle w:val="1187"/>
        <w:ind w:firstLine="422"/>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 </w:t>
      </w:r>
      <w:r/>
    </w:p>
    <w:p>
      <w:pPr>
        <w:pStyle w:val="1187"/>
        <w:ind w:firstLine="422"/>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br w:type="page" w:clear="all"/>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附件四、分项报价表</w:t>
      </w:r>
      <w:bookmarkEnd w:id="86"/>
      <w:r/>
      <w:bookmarkEnd w:id="87"/>
      <w:r/>
      <w:bookmarkEnd w:id="88"/>
      <w:r/>
      <w:bookmarkEnd w:id="89"/>
      <w:r/>
      <w:bookmarkEnd w:id="90"/>
      <w:r/>
      <w:bookmarkEnd w:id="91"/>
      <w:r>
        <w:rPr>
          <w:rFonts w:hint="eastAsia" w:ascii="仿宋" w:hAnsi="仿宋" w:eastAsia="仿宋" w:cs="仿宋"/>
          <w:b/>
          <w:bCs/>
          <w:sz w:val="24"/>
          <w:szCs w:val="24"/>
          <w:highlight w:val="none"/>
          <w:lang w:val="en-US" w:eastAsia="zh-CN"/>
        </w:rPr>
        <w:t xml:space="preserve"> </w:t>
      </w:r>
      <w:r/>
    </w:p>
    <w:tbl>
      <w:tblPr>
        <w:tblStyle w:val="9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1376"/>
        <w:gridCol w:w="4200"/>
        <w:gridCol w:w="417"/>
        <w:gridCol w:w="469"/>
        <w:gridCol w:w="819"/>
        <w:gridCol w:w="819"/>
      </w:tblGrid>
      <w:tr>
        <w:trPr>
          <w:trHeight w:val="330"/>
        </w:trPr>
        <w:tc>
          <w:tcPr>
            <w:tcW w:w="208" w:type="pct"/>
            <w:vAlign w:val="center"/>
            <w:textDirection w:val="lrTb"/>
            <w:noWrap w:val="false"/>
          </w:tcPr>
          <w:p>
            <w:pPr>
              <w:jc w:val="center"/>
              <w:widowControl/>
              <w:rPr>
                <w:rFonts w:hint="eastAsia" w:ascii="仿宋" w:hAnsi="仿宋" w:eastAsia="仿宋" w:cs="仿宋"/>
                <w:b/>
                <w:bCs/>
                <w:color w:val="000000"/>
                <w:sz w:val="20"/>
                <w:szCs w:val="20"/>
                <w:highlight w:val="none"/>
              </w:rPr>
            </w:pPr>
            <w:r/>
            <w:bookmarkStart w:id="92" w:name="_Toc534273805"/>
            <w:r/>
            <w:bookmarkStart w:id="93" w:name="_Toc504056872"/>
            <w:r/>
            <w:bookmarkStart w:id="94" w:name="_Toc504573087"/>
            <w:r/>
            <w:bookmarkStart w:id="95" w:name="_Toc504044384"/>
            <w:r/>
            <w:bookmarkStart w:id="96" w:name="_Toc534273804"/>
            <w:r/>
            <w:bookmarkStart w:id="97" w:name="_Toc534273681"/>
            <w:r/>
            <w:bookmarkStart w:id="98" w:name="_Toc490133032"/>
            <w:r/>
            <w:bookmarkStart w:id="99" w:name="_Toc534273682"/>
            <w:r>
              <w:rPr>
                <w:rFonts w:hint="eastAsia" w:ascii="仿宋" w:hAnsi="仿宋" w:eastAsia="仿宋" w:cs="仿宋"/>
                <w:b/>
                <w:bCs/>
                <w:color w:val="000000"/>
                <w:sz w:val="20"/>
                <w:szCs w:val="20"/>
                <w:highlight w:val="none"/>
              </w:rPr>
              <w:t xml:space="preserve">序号</w:t>
            </w:r>
            <w:r/>
          </w:p>
        </w:tc>
        <w:tc>
          <w:tcPr>
            <w:tcW w:w="852"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服务 / 设备名称</w:t>
            </w:r>
            <w:r/>
          </w:p>
        </w:tc>
        <w:tc>
          <w:tcPr>
            <w:tcW w:w="2509"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详细描述</w:t>
            </w:r>
            <w:r/>
          </w:p>
        </w:tc>
        <w:tc>
          <w:tcPr>
            <w:tcW w:w="289"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数量</w:t>
            </w:r>
            <w:r/>
          </w:p>
        </w:tc>
        <w:tc>
          <w:tcPr>
            <w:tcW w:w="319" w:type="pct"/>
            <w:vAlign w:val="center"/>
            <w:textDirection w:val="lrTb"/>
            <w:noWrap w:val="false"/>
          </w:tcPr>
          <w:p>
            <w:pPr>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t xml:space="preserve">单位</w:t>
            </w:r>
            <w:r/>
          </w:p>
        </w:tc>
        <w:tc>
          <w:tcPr>
            <w:tcW w:w="410" w:type="pct"/>
            <w:vAlign w:val="center"/>
            <w:textDirection w:val="lrTb"/>
            <w:noWrap w:val="false"/>
          </w:tcPr>
          <w:p>
            <w:pPr>
              <w:jc w:val="center"/>
              <w:widowControl/>
              <w:rPr>
                <w:rFonts w:hint="default" w:ascii="仿宋" w:hAnsi="仿宋" w:eastAsia="仿宋" w:cs="仿宋"/>
                <w:b/>
                <w:bCs/>
                <w:color w:val="000000"/>
                <w:sz w:val="20"/>
                <w:szCs w:val="20"/>
                <w:highlight w:val="none"/>
                <w:lang w:val="en-US" w:eastAsia="zh-CN"/>
              </w:rPr>
            </w:pPr>
            <w:r>
              <w:rPr>
                <w:rFonts w:hint="eastAsia" w:ascii="仿宋" w:hAnsi="仿宋" w:eastAsia="仿宋" w:cs="仿宋"/>
                <w:b/>
                <w:bCs/>
                <w:color w:val="000000"/>
                <w:sz w:val="20"/>
                <w:szCs w:val="20"/>
                <w:highlight w:val="none"/>
                <w:lang w:val="en-US" w:eastAsia="zh-CN"/>
              </w:rPr>
              <w:t xml:space="preserve">含税单价（元）</w:t>
            </w:r>
            <w:r/>
          </w:p>
        </w:tc>
        <w:tc>
          <w:tcPr>
            <w:tcW w:w="409" w:type="pct"/>
            <w:vAlign w:val="center"/>
            <w:textDirection w:val="lrTb"/>
            <w:noWrap w:val="false"/>
          </w:tcPr>
          <w:p>
            <w:pPr>
              <w:jc w:val="center"/>
              <w:widowControl/>
              <w:rPr>
                <w:rFonts w:hint="default" w:ascii="仿宋" w:hAnsi="仿宋" w:eastAsia="仿宋" w:cs="仿宋"/>
                <w:b/>
                <w:bCs/>
                <w:color w:val="000000"/>
                <w:sz w:val="20"/>
                <w:szCs w:val="20"/>
                <w:highlight w:val="none"/>
                <w:lang w:val="en-US" w:eastAsia="zh-CN"/>
              </w:rPr>
            </w:pPr>
            <w:r>
              <w:rPr>
                <w:rFonts w:hint="eastAsia" w:ascii="仿宋" w:hAnsi="仿宋" w:eastAsia="仿宋" w:cs="仿宋"/>
                <w:b/>
                <w:bCs/>
                <w:color w:val="000000"/>
                <w:sz w:val="20"/>
                <w:szCs w:val="20"/>
                <w:highlight w:val="none"/>
                <w:lang w:val="en-US" w:eastAsia="zh-CN"/>
              </w:rPr>
              <w:t xml:space="preserve">含税合计（元）</w:t>
            </w:r>
            <w:r/>
          </w:p>
        </w:tc>
      </w:tr>
      <w:tr>
        <w:trPr>
          <w:trHeight w:val="129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一体：驻场备勤保障人员服务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安排不少于10名人员（其中具备中型通信黄牌车辆驾驶资格的驾驶员不少于2名，A证驾驶员不少于1名），每天安排不少于2名技术值守人员（其中1名技术人员提供24小时大厅值守服务）和1名驾驶员在指挥中心7*24小时驻场，持无人机操作证人员不少于 3 名</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人</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29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一体：应急通信车保障服务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应急通信车保障服务，车辆应具备运输、展示应急装备的能力；具备为现场救援提供宽带自组网环境，满足无人机、布控球、单兵终端快速接入的能力；具备与市局指挥中心进行视频会议的能力；具备在弱覆盖和大容量场景，自主选择并接入优质5G公网的能力；具备“三断”场景下高通量卫星链路传输能力；具备扩展接入车载无人机场的能力</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辆</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52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一体：应急指挥车保障服务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应急指挥车保障服务，包含应急指挥车车载视频回传、车辆等</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辆</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29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一体：无人机服务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服务单位为指挥中心提供1架中型行业无人机，续航时间不小于40分钟，飞行半径不小于8km；服务单位需单独配备扩音喇叭和热成像摄像头（大疆H30T）并挂载于无人机；服务单位须增配视频转码设备和流量卡，确保无人机高清视频信号可以流畅低延迟回传至指挥中心大屏</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架</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03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一体：移动终端服务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移动终端服务，支持无线网络（4G制式标准以上），具备音视频指挥调度能力的手持终端、执法记录仪等终端设备供指挥中心使用，设备总数量不少于10部，配备相应网络流量卡，确保设备音视频可流畅低延迟回传至指挥中心大屏</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部</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78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6</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一体：指挥中心数据专线</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为指挥中心提供一条不低于500M带宽的光纤传输链路，确保指挥大厅50路以上视频播放流畅</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条</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03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7</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一体：重点场所视频监控服务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在城市重点区域提供不少于15路高空瞭望视频监控及其云台控制权限供指挥中心使用；负责维护指挥中心在11个重点场所部署的15路视频监控并提供传输线路；负责根据指挥中心需要完成临时监控的布设</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78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8</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一体：视频流媒体直播平台服务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负责维护我局视频流媒体平台，保障平台稳定运行，同时根据指挥中心需要，负责我局视频流媒体平台与其他委办局视频平台的对接技术服务</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项</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29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9</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一体：应急云直播、云点播平台服务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提供应急云直播、应急云点播平台服务。平台应支持市局所有固定监控、移动监控音视频接入，支持指挥大厅所有坐席电脑画面接入，支持手机直播音视频接入，支持标准rtmp和whip推流能力；支持提供快直播能力，直播时延&lt;1s；</w:t>
            </w:r>
            <w:r/>
          </w:p>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平台功能应包含发码管理、实时显示直播间观看人数、微信实名评论；应支持向大量公众进行直播的能力，同时观看人数不低于10000人；支持4个直播间直播；支持接入我局掌上指挥部；支持云点播功能，满足三个以上专题直播间集成于一个页面，用户可根据需要点击切换</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80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一体：互联网视频会议平台服务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提供互联网视频会议平台2个账号的服务，每个账号支持300人同时入会，50人可开启摄像头及发言，会议时长不限。功能包含：临时/预约会议创建、通信录管理、屏幕共享、会议统计，支持接入市局各类监控视频，其中移动类视频（布控球、执法仪等）满足多方音视频会议能力；</w:t>
            </w:r>
            <w:r/>
          </w:p>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平台账号类型包含：2个管理员账号可临时/预约会议创建、屏幕共享、通信录管理、会议统计；web端普通参会成员账号无限制；手机端参会成员账号无限制；平台支持对接应急局语音播报、短信通道实时推送会议链接</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80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11</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一体：现场指挥所指挥调度平台服务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支撑指挥中心快速搭建轻量级的现场指挥所，实时、分屏接入后方指挥中心各桌席平台界面，为前方指挥所和后方指挥中心构建“物理分割、逻辑一体”的分布式指挥调度环境，最大限度发挥后方指挥中心信息化建设成果和坐席人员作用，辅助现场指挥所指挥人员决策会商。服务单位提供的平台支持接入我局自采的便携式指挥箱电脑、现场音视频设备、导播编码设备定制使用</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80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12</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一体：空地一体化智能感知平台服务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服务单位在我市重点场所安装部署一套固定无人机机场，配备4G图传模块、扩音喇叭、红外摄像头等挂载，配备降落伞等安全装置，飞行半径不小于5km。在重大节假日和重大活动期间执行新街口、鸡鸣寺、夫子庙区域的巡航任务；在覆盖半径内发生突发事件时第一时间调度飞赴现场回传视频；日常开展常态飞行演练，每周不少于4次飞行任务，每次飞行时长不低于半小时。</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205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13</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一体：指挥调度智能化升级服务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服务单位应根据指挥中心实际工作需要，基于先进的人工智能工具提供相关智能化应用服务，支持收集挖掘互联网上的各类安全生产和应急管理相关舆情、知识库信息，结合指挥中心应急研判平台相关值班信息、工单信息、电子预案数据等，利用微信等对话工具通过自然语言发布指令，调用相关接口反馈、整理分析相关数据，辅助指挥中心应急研判和指挥调度实际工作需要，支撑快速形成个性化应急处置方案和重大活动保障方案</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项</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52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14</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一体：设备设施维护及培训服务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应急装备维保、操作培训</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项</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52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15</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两翼：驻场备勤综合保障人员</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江南（高淳）、江北（六合）各 5 人，共 10 人；7×24 小时驻场</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10</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人</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54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16</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两翼：便携式单兵通信设备业务和流量服务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按照省应急厅要求配置便携式手持或背负式通信设备，能通过网络将现场实时音视频信号传回各级指挥部，并实现双向通话，采用北斗定位，可换装热成像镜头或具备热成像功能。市应急、高淳、六合的15 台（含热成像镜头）提供维保和流量服务</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15</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1179"/>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17</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两翼：防爆布控球设备业务和流量服务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为高淳、六合的2台防爆布控球设备提供设备维保和流量服务</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52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18</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两翼：宽带集群指挥调度终端业务和流量服务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4台宽带集群终端网络流量、音视频指挥调度服务费用</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78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19</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两翼：行业无人机服务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续航≥45 分钟、半径≥10km、热成像、2台行业无人机网络流量、视频转码服务费用</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架</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33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20</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两翼：应急保障车服务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运输装备、现场保障</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辆</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330"/>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21</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两翼：高通量卫星流量服务</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60G 高通量，上行≥5M、下行≥10M</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525"/>
        </w:trPr>
        <w:tc>
          <w:tcPr>
            <w:tcW w:w="208"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22</w:t>
            </w:r>
            <w:r/>
          </w:p>
        </w:tc>
        <w:tc>
          <w:tcPr>
            <w:tcW w:w="852"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两翼：视频融合汇聚直播平台</w:t>
            </w:r>
            <w:r/>
          </w:p>
        </w:tc>
        <w:tc>
          <w:tcPr>
            <w:tcW w:w="2509" w:type="pct"/>
            <w:vAlign w:val="center"/>
            <w:textDirection w:val="lrTb"/>
            <w:noWrap w:val="false"/>
          </w:tcPr>
          <w:p>
            <w:pPr>
              <w:jc w:val="lef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为高淳、六合区局提供定制化视频融合汇聚直播平台（一张图）服务</w:t>
            </w:r>
            <w:r/>
          </w:p>
        </w:tc>
        <w:tc>
          <w:tcPr>
            <w:tcW w:w="28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p>
        </w:tc>
        <w:tc>
          <w:tcPr>
            <w:tcW w:w="31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套</w:t>
            </w:r>
            <w:r/>
          </w:p>
        </w:tc>
        <w:tc>
          <w:tcPr>
            <w:tcW w:w="410"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r>
        <w:trPr>
          <w:trHeight w:val="525"/>
        </w:trPr>
        <w:tc>
          <w:tcPr>
            <w:tcW w:w="208" w:type="pct"/>
            <w:vAlign w:val="center"/>
            <w:textDirection w:val="lrTb"/>
            <w:noWrap w:val="false"/>
          </w:tcPr>
          <w:p>
            <w:pPr>
              <w:jc w:val="center"/>
              <w:widowControl/>
              <w:rPr>
                <w:rFonts w:hint="default" w:ascii="仿宋" w:hAnsi="仿宋" w:eastAsia="仿宋" w:cs="仿宋"/>
                <w:color w:val="000000"/>
                <w:sz w:val="20"/>
                <w:szCs w:val="20"/>
                <w:highlight w:val="none"/>
                <w:lang w:val="en-US" w:eastAsia="zh-CN"/>
              </w:rPr>
            </w:pPr>
            <w:r>
              <w:rPr>
                <w:rFonts w:hint="eastAsia" w:ascii="仿宋" w:hAnsi="仿宋" w:eastAsia="仿宋" w:cs="仿宋"/>
                <w:color w:val="000000"/>
                <w:sz w:val="20"/>
                <w:szCs w:val="20"/>
                <w:highlight w:val="none"/>
                <w:lang w:val="en-US" w:eastAsia="zh-CN"/>
              </w:rPr>
              <w:t xml:space="preserve">23</w:t>
            </w:r>
            <w:r/>
          </w:p>
        </w:tc>
        <w:tc>
          <w:tcPr>
            <w:gridSpan w:val="5"/>
            <w:tcW w:w="4382" w:type="pct"/>
            <w:vAlign w:val="center"/>
            <w:textDirection w:val="lrTb"/>
            <w:noWrap w:val="false"/>
          </w:tcPr>
          <w:p>
            <w:pPr>
              <w:jc w:val="center"/>
              <w:widowControl/>
              <w:rPr>
                <w:rFonts w:hint="eastAsia" w:ascii="仿宋" w:hAnsi="仿宋" w:eastAsia="仿宋" w:cs="仿宋"/>
                <w:color w:val="000000"/>
                <w:sz w:val="20"/>
                <w:szCs w:val="20"/>
                <w:highlight w:val="none"/>
                <w:lang w:val="en-US" w:eastAsia="zh-CN"/>
              </w:rPr>
            </w:pPr>
            <w:r>
              <w:rPr>
                <w:rFonts w:hint="eastAsia" w:ascii="仿宋" w:hAnsi="仿宋" w:eastAsia="仿宋" w:cs="仿宋"/>
                <w:color w:val="000000"/>
                <w:sz w:val="20"/>
                <w:szCs w:val="20"/>
                <w:highlight w:val="none"/>
                <w:lang w:val="en-US" w:eastAsia="zh-CN"/>
              </w:rPr>
              <w:t xml:space="preserve">总价（元）</w:t>
            </w:r>
            <w:r/>
          </w:p>
        </w:tc>
        <w:tc>
          <w:tcPr>
            <w:tcW w:w="409" w:type="pct"/>
            <w:vAlign w:val="center"/>
            <w:textDirection w:val="lrTb"/>
            <w:noWrap w:val="false"/>
          </w:tcPr>
          <w:p>
            <w:pPr>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r>
    </w:tbl>
    <w:p>
      <w:pPr>
        <w:jc w:val="left"/>
        <w:spacing w:line="480" w:lineRule="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zh-CN"/>
        </w:rPr>
        <w:t xml:space="preserve">说明：</w:t>
      </w:r>
      <w:r/>
    </w:p>
    <w:p>
      <w:pPr>
        <w:ind w:firstLine="422"/>
        <w:keepLines w:val="0"/>
        <w:keepNext w:val="0"/>
        <w:pageBreakBefore w:val="0"/>
        <w:spacing w:line="480" w:lineRule="exact"/>
        <w:rPr>
          <w:rFonts w:hint="eastAsia" w:ascii="仿宋" w:hAnsi="仿宋" w:eastAsia="仿宋" w:cs="仿宋"/>
          <w:b/>
          <w:bCs/>
          <w:sz w:val="21"/>
          <w:szCs w:val="21"/>
          <w:highlight w:val="none"/>
          <w:lang w:val="en-US"/>
        </w:rPr>
      </w:pPr>
      <w:r>
        <w:rPr>
          <w:rFonts w:hint="eastAsia" w:ascii="仿宋" w:hAnsi="仿宋" w:eastAsia="仿宋" w:cs="仿宋"/>
          <w:b/>
          <w:bCs/>
          <w:color w:val="000000"/>
          <w:sz w:val="21"/>
          <w:szCs w:val="21"/>
          <w:highlight w:val="none"/>
          <w:lang w:val="en-US"/>
        </w:rPr>
        <w:t xml:space="preserve">1、</w:t>
      </w:r>
      <w:r>
        <w:rPr>
          <w:rFonts w:hint="eastAsia" w:ascii="仿宋" w:hAnsi="仿宋" w:eastAsia="仿宋" w:cs="仿宋"/>
          <w:b/>
          <w:bCs/>
          <w:color w:val="000000"/>
          <w:sz w:val="21"/>
          <w:szCs w:val="21"/>
          <w:highlight w:val="none"/>
          <w:lang w:val="en-US" w:eastAsia="zh-CN"/>
        </w:rPr>
        <w:t xml:space="preserve">经磋商后，二次报价为最终报价，二次报价原则上不高于首次报价，如果成交价低于供应商在响应文件首次报价的，分项报价同比例调整。</w:t>
      </w:r>
      <w:r/>
    </w:p>
    <w:p>
      <w:pPr>
        <w:keepLines w:val="0"/>
        <w:keepNext w:val="0"/>
        <w:pageBreakBefore w:val="0"/>
        <w:spacing w:line="48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r>
      <w:r/>
    </w:p>
    <w:p>
      <w:pPr>
        <w:jc w:val="left"/>
        <w:spacing w:line="360" w:lineRule="auto"/>
        <w:shd w:val="clear" w:color="auto" w:fill="ffffff"/>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jc w:val="left"/>
        <w:spacing w:line="360" w:lineRule="auto"/>
        <w:shd w:val="clear" w:color="auto" w:fill="ffffff"/>
        <w:widowControl/>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lang w:val="en-US" w:eastAsia="zh-CN"/>
        </w:rPr>
        <w:t xml:space="preserve">供应商名称（加盖公章）</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法定代表人或授权代表（签字）：</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jc w:val="left"/>
        <w:spacing w:line="360" w:lineRule="auto"/>
        <w:shd w:val="clear" w:color="auto" w:fill="ffffff"/>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ind w:firstLine="42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color w:val="000000"/>
          <w:sz w:val="21"/>
          <w:szCs w:val="21"/>
          <w:highlight w:val="none"/>
        </w:rPr>
        <w:br w:type="page" w:clear="all"/>
      </w:r>
      <w:r>
        <w:rPr>
          <w:rFonts w:hint="eastAsia" w:ascii="仿宋" w:hAnsi="仿宋" w:eastAsia="仿宋" w:cs="仿宋"/>
          <w:b/>
          <w:bCs/>
          <w:sz w:val="24"/>
          <w:szCs w:val="24"/>
          <w:highlight w:val="none"/>
        </w:rPr>
        <w:t xml:space="preserve">附件五、商务条款偏离表格式</w:t>
      </w:r>
      <w:r/>
    </w:p>
    <w:p>
      <w:pPr>
        <w:ind w:firstLine="420"/>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center"/>
        <w:spacing w:before="240" w:line="36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商务条款偏离表</w:t>
      </w:r>
      <w:r/>
    </w:p>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bl>
      <w:tblPr>
        <w:tblStyle w:val="909"/>
        <w:tblW w:w="4999" w:type="pct"/>
        <w:jc w:val="center"/>
        <w:tblLayout w:type="autofit"/>
        <w:tblCellMar>
          <w:left w:w="10" w:type="dxa"/>
          <w:top w:w="0" w:type="dxa"/>
          <w:right w:w="10" w:type="dxa"/>
          <w:bottom w:w="0" w:type="dxa"/>
        </w:tblCellMar>
        <w:tblLook w:val="04A0" w:firstRow="1" w:lastRow="0" w:firstColumn="1" w:lastColumn="0" w:noHBand="0" w:noVBand="1"/>
      </w:tblPr>
      <w:tblGrid>
        <w:gridCol w:w="587"/>
        <w:gridCol w:w="1464"/>
        <w:gridCol w:w="2440"/>
        <w:gridCol w:w="1467"/>
        <w:gridCol w:w="1001"/>
        <w:gridCol w:w="1365"/>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578" w:type="pct"/>
            <w:vAlign w:val="center"/>
            <w:textDirection w:val="lrTb"/>
            <w:noWrap w:val="false"/>
          </w:tcPr>
          <w:p>
            <w:pPr>
              <w:jc w:val="left"/>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1421" w:type="pct"/>
            <w:vAlign w:val="center"/>
            <w:textDirection w:val="lrTb"/>
            <w:noWrap w:val="false"/>
          </w:tcPr>
          <w:p>
            <w:pPr>
              <w:jc w:val="left"/>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1482"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482" w:type="pct"/>
            <w:vAlign w:val="center"/>
            <w:textDirection w:val="lrTb"/>
            <w:noWrap w:val="false"/>
          </w:tcPr>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482"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482"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482"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482"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bl>
    <w:p>
      <w:pPr>
        <w:jc w:val="left"/>
        <w:spacing w:line="360" w:lineRule="auto"/>
        <w:shd w:val="clear" w:color="auto" w:fill="ffffff"/>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说明：</w:t>
      </w:r>
      <w:r/>
    </w:p>
    <w:p>
      <w:pPr>
        <w:pStyle w:val="1185"/>
        <w:numPr>
          <w:ilvl w:val="0"/>
          <w:numId w:val="10"/>
        </w:numPr>
        <w:ind w:left="0" w:firstLine="0"/>
        <w:jc w:val="left"/>
        <w:keepLines w:val="0"/>
        <w:keepNext w:val="0"/>
        <w:pageBreakBefore w:val="0"/>
        <w:spacing w:line="48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jc w:val="left"/>
        <w:keepLines w:val="0"/>
        <w:keepNext w:val="0"/>
        <w:pageBreakBefore w:val="0"/>
        <w:spacing w:line="480" w:lineRule="exact"/>
        <w:shd w:val="clear" w:color="auto" w:fill="ffffff"/>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2、如果行数不够，请自行增加。</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供应商名称（加盖电子公章）:</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法定代表人或其授权代表（签字）：</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jc w:val="left"/>
        <w:spacing w:line="360" w:lineRule="auto"/>
        <w:shd w:val="clear" w:color="auto" w:fill="ffffff"/>
        <w:widowControl/>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r>
      <w:r/>
    </w:p>
    <w:p>
      <w:pPr>
        <w:jc w:val="left"/>
        <w:spacing w:line="360" w:lineRule="auto"/>
        <w:shd w:val="clear" w:color="auto" w:fill="ffffff"/>
        <w:widowControl/>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r>
      <w:r/>
    </w:p>
    <w:p>
      <w:pPr>
        <w:jc w:val="left"/>
        <w:spacing w:line="360" w:lineRule="auto"/>
        <w:shd w:val="clear" w:color="auto" w:fill="ffffff"/>
        <w:widowControl/>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r>
      <w:r/>
    </w:p>
    <w:p>
      <w:pPr>
        <w:jc w:val="left"/>
        <w:spacing w:line="360" w:lineRule="auto"/>
        <w:shd w:val="clear" w:color="auto" w:fill="ffffff"/>
        <w:widowControl/>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r>
      <w:r/>
    </w:p>
    <w:p>
      <w:pPr>
        <w:jc w:val="left"/>
        <w:spacing w:line="360" w:lineRule="auto"/>
        <w:shd w:val="clear" w:color="auto" w:fill="ffffff"/>
        <w:widowControl/>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r>
      <w:r/>
    </w:p>
    <w:p>
      <w:pPr>
        <w:ind w:firstLine="42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1"/>
          <w:szCs w:val="21"/>
          <w:highlight w:val="none"/>
        </w:rPr>
        <w:br w:type="page" w:clear="all"/>
      </w:r>
      <w:r>
        <w:rPr>
          <w:rFonts w:hint="eastAsia" w:ascii="仿宋" w:hAnsi="仿宋" w:eastAsia="仿宋" w:cs="仿宋"/>
          <w:b/>
          <w:bCs/>
          <w:sz w:val="24"/>
          <w:szCs w:val="24"/>
          <w:highlight w:val="none"/>
        </w:rPr>
        <w:t xml:space="preserve">附件六、</w:t>
      </w:r>
      <w:r>
        <w:rPr>
          <w:rFonts w:hint="eastAsia" w:ascii="仿宋" w:hAnsi="仿宋" w:eastAsia="仿宋" w:cs="仿宋"/>
          <w:b/>
          <w:bCs/>
          <w:sz w:val="24"/>
          <w:szCs w:val="24"/>
          <w:highlight w:val="none"/>
          <w:lang w:val="en-US" w:eastAsia="zh-CN"/>
        </w:rPr>
        <w:t xml:space="preserve">技术规格</w:t>
      </w:r>
      <w:r>
        <w:rPr>
          <w:rFonts w:hint="eastAsia" w:ascii="仿宋" w:hAnsi="仿宋" w:eastAsia="仿宋" w:cs="仿宋"/>
          <w:b/>
          <w:bCs/>
          <w:sz w:val="24"/>
          <w:szCs w:val="24"/>
          <w:highlight w:val="none"/>
        </w:rPr>
        <w:t xml:space="preserve">条款偏离表格式</w:t>
      </w:r>
      <w:bookmarkEnd w:id="92"/>
      <w:r/>
      <w:bookmarkEnd w:id="93"/>
      <w:r/>
      <w:bookmarkEnd w:id="94"/>
      <w:r/>
      <w:bookmarkEnd w:id="95"/>
      <w:r/>
      <w:bookmarkEnd w:id="96"/>
      <w:r/>
      <w:bookmarkEnd w:id="97"/>
      <w:r/>
      <w:bookmarkEnd w:id="98"/>
      <w:r/>
      <w:bookmarkEnd w:id="99"/>
      <w:r/>
      <w:r/>
    </w:p>
    <w:p>
      <w:pP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240" w:line="36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en-US" w:eastAsia="zh-CN"/>
        </w:rPr>
        <w:t xml:space="preserve">技术规格</w:t>
      </w:r>
      <w:r>
        <w:rPr>
          <w:rFonts w:hint="eastAsia" w:ascii="仿宋" w:hAnsi="仿宋" w:eastAsia="仿宋" w:cs="仿宋"/>
          <w:b/>
          <w:color w:val="000000"/>
          <w:sz w:val="21"/>
          <w:szCs w:val="21"/>
          <w:highlight w:val="none"/>
        </w:rPr>
        <w:t xml:space="preserve">条款偏离表</w:t>
      </w:r>
      <w:r/>
    </w:p>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                        </w:t>
      </w:r>
      <w:r/>
    </w:p>
    <w:p>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p>
    <w:tbl>
      <w:tblPr>
        <w:tblStyle w:val="909"/>
        <w:tblW w:w="4999" w:type="pct"/>
        <w:jc w:val="center"/>
        <w:tblLayout w:type="autofit"/>
        <w:tblCellMar>
          <w:left w:w="10" w:type="dxa"/>
          <w:top w:w="0" w:type="dxa"/>
          <w:right w:w="10" w:type="dxa"/>
          <w:bottom w:w="0" w:type="dxa"/>
        </w:tblCellMar>
        <w:tblLook w:val="04A0" w:firstRow="1" w:lastRow="0" w:firstColumn="1" w:lastColumn="0" w:noHBand="0" w:noVBand="1"/>
      </w:tblPr>
      <w:tblGrid>
        <w:gridCol w:w="588"/>
        <w:gridCol w:w="2253"/>
        <w:gridCol w:w="2493"/>
        <w:gridCol w:w="624"/>
        <w:gridCol w:w="1034"/>
        <w:gridCol w:w="1332"/>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578" w:type="pct"/>
            <w:vAlign w:val="center"/>
            <w:textDirection w:val="lrTb"/>
            <w:noWrap w:val="false"/>
          </w:tcPr>
          <w:p>
            <w:pPr>
              <w:jc w:val="left"/>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1421" w:type="pct"/>
            <w:vAlign w:val="center"/>
            <w:textDirection w:val="lrTb"/>
            <w:noWrap w:val="false"/>
          </w:tcPr>
          <w:p>
            <w:pPr>
              <w:jc w:val="left"/>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采购文件要求的</w:t>
            </w:r>
            <w:r>
              <w:rPr>
                <w:rFonts w:hint="eastAsia" w:ascii="仿宋" w:hAnsi="仿宋" w:eastAsia="仿宋" w:cs="仿宋"/>
                <w:color w:val="000000"/>
                <w:sz w:val="21"/>
                <w:szCs w:val="21"/>
                <w:highlight w:val="none"/>
              </w:rPr>
              <w:t xml:space="preserve">采购需求</w:t>
            </w:r>
            <w:r>
              <w:rPr>
                <w:rFonts w:hint="eastAsia" w:ascii="仿宋" w:hAnsi="仿宋" w:eastAsia="仿宋" w:cs="仿宋"/>
                <w:color w:val="000000"/>
                <w:sz w:val="21"/>
                <w:szCs w:val="21"/>
                <w:highlight w:val="none"/>
                <w:lang w:val="zh-CN"/>
              </w:rPr>
              <w:t xml:space="preserve">条款</w:t>
            </w:r>
            <w:r/>
          </w:p>
        </w:tc>
        <w:tc>
          <w:tcPr>
            <w:gridSpan w:val="2"/>
            <w:tcBorders>
              <w:top w:val="single" w:color="000000" w:sz="6" w:space="0"/>
              <w:left w:val="single" w:color="000000" w:sz="6" w:space="0"/>
              <w:bottom w:val="single" w:color="000000" w:sz="6" w:space="0"/>
              <w:right w:val="single" w:color="000000" w:sz="6" w:space="0"/>
            </w:tcBorders>
            <w:tcW w:w="99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798"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99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98"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99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98"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99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98"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99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98"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99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98"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bl>
    <w:p>
      <w:pPr>
        <w:jc w:val="left"/>
        <w:spacing w:line="360" w:lineRule="auto"/>
        <w:shd w:val="clear" w:color="auto" w:fill="ffffff"/>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说明：</w:t>
      </w:r>
      <w:r/>
    </w:p>
    <w:p>
      <w:pPr>
        <w:pStyle w:val="1185"/>
        <w:numPr>
          <w:ilvl w:val="0"/>
          <w:numId w:val="0"/>
        </w:numPr>
        <w:jc w:val="left"/>
        <w:keepLines w:val="0"/>
        <w:keepNext w:val="0"/>
        <w:pageBreakBefore w:val="0"/>
        <w:spacing w:line="48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供应商应在上表中明确响应文件与采购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jc w:val="left"/>
        <w:keepLines w:val="0"/>
        <w:keepNext w:val="0"/>
        <w:pageBreakBefore w:val="0"/>
        <w:spacing w:line="480" w:lineRule="exact"/>
        <w:shd w:val="clear" w:color="auto" w:fill="ffffff"/>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2、如果行数不够，请自行增加。</w:t>
      </w:r>
      <w:r/>
    </w:p>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供应商名称（加盖电子公章）: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法定代表人或其授权代表（签字）：</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ind w:firstLine="420"/>
        <w:keepLines w:val="0"/>
        <w:keepNext w:val="0"/>
        <w:pageBreakBefore w:val="0"/>
        <w:spacing w:line="480" w:lineRule="exact"/>
        <w:widowControl w:val="off"/>
        <w:rPr>
          <w:rFonts w:hint="eastAsia" w:ascii="仿宋" w:hAnsi="仿宋" w:eastAsia="仿宋" w:cs="仿宋"/>
          <w:b/>
          <w:bCs/>
          <w:sz w:val="24"/>
          <w:szCs w:val="24"/>
          <w:highlight w:val="none"/>
          <w:lang w:val="zh-CN"/>
        </w:rPr>
      </w:pPr>
      <w:r/>
      <w:bookmarkStart w:id="100" w:name="_Toc490133033"/>
      <w:r/>
      <w:bookmarkStart w:id="101" w:name="_Toc504044385"/>
      <w:r/>
      <w:bookmarkStart w:id="102" w:name="_Toc504056873"/>
      <w:r/>
      <w:bookmarkStart w:id="103" w:name="_Toc504573088"/>
      <w:r>
        <w:rPr>
          <w:rFonts w:hint="eastAsia" w:ascii="仿宋" w:hAnsi="仿宋" w:eastAsia="仿宋" w:cs="仿宋"/>
          <w:color w:val="000000"/>
          <w:sz w:val="21"/>
          <w:szCs w:val="21"/>
          <w:highlight w:val="none"/>
        </w:rPr>
        <w:br w:type="page" w:clear="all"/>
      </w:r>
      <w:bookmarkEnd w:id="100"/>
      <w:r/>
      <w:bookmarkEnd w:id="101"/>
      <w:r/>
      <w:bookmarkEnd w:id="102"/>
      <w:r/>
      <w:bookmarkEnd w:id="103"/>
      <w:r/>
      <w:bookmarkStart w:id="104" w:name="_Toc504056874"/>
      <w:r/>
      <w:bookmarkStart w:id="105" w:name="_Toc534273806"/>
      <w:r/>
      <w:bookmarkStart w:id="106" w:name="_Toc490133034"/>
      <w:r/>
      <w:bookmarkStart w:id="107" w:name="_Toc504573089"/>
      <w:r/>
      <w:bookmarkStart w:id="108" w:name="_Toc504044386"/>
      <w:r/>
      <w:bookmarkStart w:id="109" w:name="_Toc534273683"/>
      <w:r>
        <w:rPr>
          <w:rFonts w:hint="eastAsia" w:ascii="仿宋" w:hAnsi="仿宋" w:eastAsia="仿宋" w:cs="仿宋"/>
          <w:b/>
          <w:bCs/>
          <w:sz w:val="24"/>
          <w:szCs w:val="24"/>
          <w:highlight w:val="none"/>
        </w:rPr>
        <w:t xml:space="preserve">附件七、拟参与本项目人员一览表</w:t>
      </w:r>
      <w:bookmarkEnd w:id="104"/>
      <w:r/>
      <w:bookmarkEnd w:id="105"/>
      <w:r/>
      <w:bookmarkEnd w:id="106"/>
      <w:r/>
      <w:bookmarkEnd w:id="107"/>
      <w:r/>
      <w:bookmarkEnd w:id="108"/>
      <w:r/>
      <w:bookmarkEnd w:id="109"/>
      <w:r/>
      <w:r/>
    </w:p>
    <w:p>
      <w:pPr>
        <w:jc w:val="center"/>
        <w:spacing w:before="240" w:line="360" w:lineRule="auto"/>
        <w:shd w:val="clear" w:color="auto" w:fill="ffffff"/>
        <w:widowControl/>
        <w:rPr>
          <w:rFonts w:hint="eastAsia" w:ascii="仿宋" w:hAnsi="仿宋" w:eastAsia="仿宋" w:cs="仿宋"/>
          <w:b/>
          <w:bCs/>
          <w:color w:val="000000"/>
          <w:sz w:val="21"/>
          <w:szCs w:val="21"/>
          <w:highlight w:val="none"/>
          <w:lang w:val="zh-CN"/>
        </w:rPr>
      </w:pPr>
      <w:r>
        <w:rPr>
          <w:rFonts w:hint="eastAsia" w:ascii="仿宋" w:hAnsi="仿宋" w:eastAsia="仿宋" w:cs="仿宋"/>
          <w:b/>
          <w:color w:val="000000"/>
          <w:sz w:val="21"/>
          <w:szCs w:val="21"/>
          <w:highlight w:val="none"/>
        </w:rPr>
        <w:t xml:space="preserve">拟参与本项目人员一览表</w:t>
      </w:r>
      <w:r/>
    </w:p>
    <w:p>
      <w:pPr>
        <w:jc w:val="center"/>
        <w:spacing w:line="360" w:lineRule="auto"/>
        <w:widowControl/>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t xml:space="preserve">项目负责人简介表</w:t>
      </w:r>
      <w:r/>
    </w:p>
    <w:tbl>
      <w:tblPr>
        <w:tblStyle w:val="909"/>
        <w:tblW w:w="4999" w:type="pct"/>
        <w:jc w:val="center"/>
        <w:tblLayout w:type="autofit"/>
        <w:tblCellMar>
          <w:left w:w="15" w:type="dxa"/>
          <w:top w:w="15" w:type="dxa"/>
          <w:right w:w="15" w:type="dxa"/>
          <w:bottom w:w="15" w:type="dxa"/>
        </w:tblCellMar>
        <w:tblLook w:val="04A0" w:firstRow="1" w:lastRow="0" w:firstColumn="1" w:lastColumn="0" w:noHBand="0" w:noVBand="1"/>
      </w:tblPr>
      <w:tblGrid>
        <w:gridCol w:w="1040"/>
        <w:gridCol w:w="840"/>
        <w:gridCol w:w="1079"/>
        <w:gridCol w:w="1079"/>
        <w:gridCol w:w="1232"/>
        <w:gridCol w:w="667"/>
        <w:gridCol w:w="860"/>
        <w:gridCol w:w="1537"/>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61" w:type="pct"/>
            <w:vAlign w:val="center"/>
            <w:textDirection w:val="lrTb"/>
            <w:noWrap w:val="false"/>
          </w:tcPr>
          <w:p>
            <w:pPr>
              <w:jc w:val="left"/>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项目名称：                                 </w:t>
            </w:r>
            <w:r>
              <w:rPr>
                <w:rFonts w:hint="eastAsia" w:ascii="仿宋" w:hAnsi="仿宋" w:eastAsia="仿宋" w:cs="仿宋"/>
                <w:color w:val="000000"/>
                <w:sz w:val="21"/>
                <w:szCs w:val="21"/>
                <w:highlight w:val="none"/>
                <w:lang w:val="en-US" w:bidi="ar"/>
              </w:rPr>
              <w:t xml:space="preserve">   </w:t>
            </w:r>
            <w:r>
              <w:rPr>
                <w:rFonts w:hint="eastAsia" w:ascii="仿宋" w:hAnsi="仿宋" w:eastAsia="仿宋" w:cs="仿宋"/>
                <w:color w:val="000000"/>
                <w:sz w:val="21"/>
                <w:szCs w:val="21"/>
                <w:highlight w:val="none"/>
                <w:lang w:val="zh-CN" w:bidi="ar"/>
              </w:rPr>
              <w:t xml:space="preserve"> </w:t>
            </w:r>
            <w:r/>
          </w:p>
        </w:tc>
        <w:tc>
          <w:tcPr>
            <w:gridSpan w:val="2"/>
            <w:tcBorders>
              <w:top w:val="none" w:color="000000" w:sz="4" w:space="0"/>
              <w:left w:val="none" w:color="000000" w:sz="4" w:space="0"/>
              <w:bottom w:val="none" w:color="000000" w:sz="4" w:space="0"/>
              <w:right w:val="none" w:color="000000" w:sz="4" w:space="0"/>
            </w:tcBorders>
            <w:tcW w:w="1438" w:type="pct"/>
            <w:vAlign w:val="center"/>
            <w:textDirection w:val="lrTb"/>
            <w:noWrap w:val="false"/>
          </w:tcPr>
          <w:p>
            <w:pPr>
              <w:jc w:val="left"/>
              <w:spacing w:line="360" w:lineRule="auto"/>
              <w:widowControl/>
              <w:rPr>
                <w:rFonts w:hint="eastAsia" w:ascii="仿宋" w:hAnsi="仿宋" w:eastAsia="仿宋" w:cs="仿宋"/>
                <w:color w:val="000000"/>
                <w:sz w:val="21"/>
                <w:szCs w:val="21"/>
                <w:highlight w:val="none"/>
                <w:lang w:val="zh-CN" w:bidi="ar"/>
              </w:rPr>
            </w:pPr>
            <w:r>
              <w:rPr>
                <w:rFonts w:hint="eastAsia" w:ascii="仿宋" w:hAnsi="仿宋" w:eastAsia="仿宋" w:cs="仿宋"/>
                <w:color w:val="000000"/>
                <w:sz w:val="21"/>
                <w:szCs w:val="21"/>
                <w:highlight w:val="none"/>
                <w:lang w:val="zh-CN"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姓名</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性别</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年龄</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专业</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备注</w:t>
            </w:r>
            <w:r/>
          </w:p>
        </w:tc>
      </w:tr>
      <w:tr>
        <w:trPr>
          <w:cantSplit/>
          <w:jc w:val="center"/>
          <w:trHeight w:val="705"/>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bl>
    <w:p>
      <w:pPr>
        <w:jc w:val="left"/>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供应商名称（加盖电子公章）:</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jc w:val="center"/>
        <w:spacing w:line="360" w:lineRule="auto"/>
        <w:widowControl/>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en-US"/>
        </w:rPr>
        <w:t xml:space="preserve">项目成员</w:t>
      </w:r>
      <w:r>
        <w:rPr>
          <w:rFonts w:hint="eastAsia" w:ascii="仿宋" w:hAnsi="仿宋" w:eastAsia="仿宋" w:cs="仿宋"/>
          <w:b/>
          <w:bCs/>
          <w:color w:val="000000"/>
          <w:sz w:val="21"/>
          <w:szCs w:val="21"/>
          <w:highlight w:val="none"/>
          <w:lang w:val="zh-CN"/>
        </w:rPr>
        <w:t xml:space="preserve">配置表</w:t>
      </w:r>
      <w:r/>
    </w:p>
    <w:tbl>
      <w:tblPr>
        <w:tblStyle w:val="909"/>
        <w:tblW w:w="4998" w:type="pct"/>
        <w:jc w:val="center"/>
        <w:tblLayout w:type="autofit"/>
        <w:tblCellMar>
          <w:left w:w="15" w:type="dxa"/>
          <w:top w:w="15" w:type="dxa"/>
          <w:right w:w="15" w:type="dxa"/>
          <w:bottom w:w="15" w:type="dxa"/>
        </w:tblCellMar>
        <w:tblLook w:val="04A0" w:firstRow="1" w:lastRow="0" w:firstColumn="1" w:lastColumn="0" w:noHBand="0" w:noVBand="1"/>
      </w:tblPr>
      <w:tblGrid>
        <w:gridCol w:w="758"/>
        <w:gridCol w:w="1199"/>
        <w:gridCol w:w="759"/>
        <w:gridCol w:w="772"/>
        <w:gridCol w:w="1558"/>
        <w:gridCol w:w="1396"/>
        <w:gridCol w:w="1891"/>
      </w:tblGrid>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序号</w:t>
            </w:r>
            <w:r/>
          </w:p>
        </w:tc>
        <w:tc>
          <w:tcPr>
            <w:tcBorders>
              <w:top w:val="single" w:color="000000" w:sz="4" w:space="0"/>
              <w:left w:val="none" w:color="000000" w:sz="4" w:space="0"/>
              <w:bottom w:val="none" w:color="000000" w:sz="4" w:space="0"/>
              <w:right w:val="single" w:color="000000" w:sz="4" w:space="0"/>
            </w:tcBorders>
            <w:tcW w:w="719"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姓名</w:t>
            </w:r>
            <w:r/>
          </w:p>
        </w:tc>
        <w:tc>
          <w:tcPr>
            <w:tcBorders>
              <w:top w:val="single" w:color="000000" w:sz="4" w:space="0"/>
              <w:left w:val="single" w:color="000000" w:sz="4" w:space="0"/>
              <w:bottom w:val="non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性别</w:t>
            </w:r>
            <w:r/>
          </w:p>
        </w:tc>
        <w:tc>
          <w:tcPr>
            <w:tcBorders>
              <w:top w:val="single" w:color="000000" w:sz="4" w:space="0"/>
              <w:left w:val="single" w:color="000000" w:sz="4" w:space="0"/>
              <w:bottom w:val="none" w:color="000000" w:sz="4" w:space="0"/>
              <w:right w:val="single" w:color="000000" w:sz="4" w:space="0"/>
            </w:tcBorders>
            <w:tcW w:w="463"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年龄</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专业</w:t>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证书类别</w:t>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hint="eastAsia" w:ascii="仿宋" w:hAnsi="仿宋" w:eastAsia="仿宋" w:cs="仿宋"/>
                <w:color w:val="000000"/>
                <w:sz w:val="21"/>
                <w:szCs w:val="21"/>
                <w:highlight w:val="none"/>
                <w:lang w:val="zh-CN" w:bidi="ar"/>
              </w:rPr>
            </w:pPr>
            <w:r>
              <w:rPr>
                <w:rFonts w:hint="eastAsia" w:ascii="仿宋" w:hAnsi="仿宋" w:eastAsia="仿宋" w:cs="仿宋"/>
                <w:color w:val="000000"/>
                <w:sz w:val="21"/>
                <w:szCs w:val="21"/>
                <w:highlight w:val="none"/>
                <w:lang w:val="zh-CN" w:bidi="ar"/>
              </w:rPr>
            </w:r>
            <w:r/>
          </w:p>
        </w:tc>
        <w:tc>
          <w:tcPr>
            <w:tcBorders>
              <w:top w:val="single" w:color="000000" w:sz="4" w:space="0"/>
              <w:left w:val="none" w:color="000000" w:sz="4" w:space="0"/>
              <w:bottom w:val="single" w:color="000000" w:sz="4" w:space="0"/>
              <w:right w:val="single" w:color="000000" w:sz="4" w:space="0"/>
            </w:tcBorders>
            <w:tcW w:w="719"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9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bl>
    <w:p>
      <w:pPr>
        <w:jc w:val="left"/>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left"/>
        <w:spacing w:line="36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说明：如果行数不够，请自行增加。</w:t>
      </w:r>
      <w:r/>
    </w:p>
    <w:p>
      <w:pPr>
        <w:spacing w:line="360" w:lineRule="auto"/>
        <w:rPr>
          <w:rFonts w:hint="eastAsia" w:ascii="仿宋" w:hAnsi="仿宋" w:eastAsia="仿宋" w:cs="仿宋"/>
          <w:color w:val="000000"/>
          <w:sz w:val="21"/>
          <w:szCs w:val="21"/>
          <w:highlight w:val="none"/>
          <w:lang w:val="zh-CN" w:eastAsia="zh-CN"/>
        </w:rPr>
      </w:pPr>
      <w:r>
        <w:rPr>
          <w:rFonts w:hint="eastAsia" w:ascii="仿宋" w:hAnsi="仿宋" w:eastAsia="仿宋" w:cs="仿宋"/>
          <w:color w:val="000000"/>
          <w:sz w:val="21"/>
          <w:szCs w:val="21"/>
          <w:highlight w:val="none"/>
          <w:lang w:val="zh-CN"/>
        </w:rPr>
        <w:t xml:space="preserve">供应商名称：</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u w:val="single"/>
          <w:lang w:val="en-US"/>
        </w:rPr>
        <w:t xml:space="preserve">               </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zh-TW" w:eastAsia="zh-TW"/>
        </w:rPr>
        <w:t xml:space="preserve">加盖公章</w:t>
      </w:r>
      <w:r>
        <w:rPr>
          <w:rFonts w:hint="eastAsia" w:ascii="仿宋" w:hAnsi="仿宋" w:eastAsia="仿宋" w:cs="仿宋"/>
          <w:color w:val="000000"/>
          <w:sz w:val="21"/>
          <w:szCs w:val="21"/>
          <w:highlight w:val="none"/>
          <w:lang w:val="zh-TW" w:eastAsia="zh-CN"/>
        </w:rPr>
        <w:t xml:space="preserve">）</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ind w:firstLine="422"/>
        <w:keepLines w:val="0"/>
        <w:keepNext w:val="0"/>
        <w:pageBreakBefore w:val="0"/>
        <w:spacing w:line="480" w:lineRule="exact"/>
        <w:widowControl w:val="off"/>
        <w:rPr>
          <w:rFonts w:hint="eastAsia" w:ascii="仿宋" w:hAnsi="仿宋" w:eastAsia="仿宋" w:cs="仿宋"/>
          <w:b/>
          <w:bCs/>
          <w:sz w:val="24"/>
          <w:szCs w:val="24"/>
          <w:highlight w:val="none"/>
        </w:rPr>
      </w:pPr>
      <w:r/>
      <w:bookmarkStart w:id="110" w:name="_Toc534273684"/>
      <w:r/>
      <w:bookmarkStart w:id="111" w:name="_Toc504044387"/>
      <w:r/>
      <w:bookmarkStart w:id="112" w:name="_Toc504573090"/>
      <w:r/>
      <w:bookmarkStart w:id="113" w:name="_Toc534273807"/>
      <w:r/>
      <w:bookmarkStart w:id="114" w:name="_Toc490133035"/>
      <w:r/>
      <w:bookmarkStart w:id="115" w:name="_Toc504056875"/>
      <w:r>
        <w:rPr>
          <w:rFonts w:hint="eastAsia" w:ascii="仿宋" w:hAnsi="仿宋" w:eastAsia="仿宋" w:cs="仿宋"/>
          <w:b/>
          <w:color w:val="000000"/>
          <w:sz w:val="21"/>
          <w:szCs w:val="21"/>
          <w:highlight w:val="none"/>
        </w:rPr>
        <w:br w:type="textWrapping" w:clear="all"/>
      </w:r>
      <w:r>
        <w:rPr>
          <w:rFonts w:hint="eastAsia" w:ascii="仿宋" w:hAnsi="仿宋" w:eastAsia="仿宋" w:cs="仿宋"/>
          <w:b/>
          <w:bCs/>
          <w:sz w:val="24"/>
          <w:szCs w:val="24"/>
          <w:highlight w:val="none"/>
        </w:rPr>
        <w:t xml:space="preserve">附件八、供应商类似业绩情况表</w:t>
      </w:r>
      <w:bookmarkEnd w:id="110"/>
      <w:r/>
      <w:bookmarkEnd w:id="111"/>
      <w:r/>
      <w:bookmarkEnd w:id="112"/>
      <w:r/>
      <w:bookmarkEnd w:id="113"/>
      <w:r/>
      <w:bookmarkEnd w:id="114"/>
      <w:r/>
      <w:bookmarkEnd w:id="115"/>
      <w:r/>
      <w:r/>
    </w:p>
    <w:p>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before="240" w:line="36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供应商类似业绩情况表</w:t>
      </w:r>
      <w:r/>
    </w:p>
    <w:tbl>
      <w:tblPr>
        <w:tblStyle w:val="90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54"/>
        <w:gridCol w:w="1908"/>
        <w:gridCol w:w="1061"/>
        <w:gridCol w:w="1199"/>
        <w:gridCol w:w="958"/>
        <w:gridCol w:w="818"/>
      </w:tblGrid>
      <w:tr>
        <w:trPr>
          <w:jc w:val="center"/>
        </w:trPr>
        <w:tc>
          <w:tcPr>
            <w:tcW w:w="363"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序号</w:t>
            </w:r>
            <w:r/>
          </w:p>
        </w:tc>
        <w:tc>
          <w:tcPr>
            <w:tcW w:w="1146"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项目名称</w:t>
            </w:r>
            <w:r/>
          </w:p>
        </w:tc>
        <w:tc>
          <w:tcPr>
            <w:tcW w:w="1119"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采购单位</w:t>
            </w:r>
            <w:r/>
          </w:p>
        </w:tc>
        <w:tc>
          <w:tcPr>
            <w:tcW w:w="622"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合同</w:t>
            </w:r>
            <w:r/>
          </w:p>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金额</w:t>
            </w:r>
            <w:r/>
          </w:p>
        </w:tc>
        <w:tc>
          <w:tcPr>
            <w:tcW w:w="703" w:type="pct"/>
            <w:vAlign w:val="top"/>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合同签定</w:t>
            </w:r>
            <w:r/>
          </w:p>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时间</w:t>
            </w:r>
            <w:r/>
          </w:p>
        </w:tc>
        <w:tc>
          <w:tcPr>
            <w:tcW w:w="562" w:type="pct"/>
            <w:vAlign w:val="top"/>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联系人及电话</w:t>
            </w:r>
            <w:r/>
          </w:p>
        </w:tc>
        <w:tc>
          <w:tcPr>
            <w:tcW w:w="480" w:type="pct"/>
            <w:vAlign w:val="center"/>
            <w:textDirection w:val="lrTb"/>
            <w:noWrap w:val="false"/>
          </w:tcPr>
          <w:p>
            <w:pPr>
              <w:jc w:val="cente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备注</w:t>
            </w:r>
            <w:r/>
          </w:p>
        </w:tc>
      </w:tr>
      <w:tr>
        <w:trPr>
          <w:jc w:val="center"/>
          <w:trHeight w:val="1055"/>
        </w:trPr>
        <w:tc>
          <w:tcPr>
            <w:tcW w:w="363"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1146"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1119" w:type="pct"/>
            <w:vAlign w:val="top"/>
            <w:textDirection w:val="lrTb"/>
            <w:noWrap w:val="false"/>
          </w:tcPr>
          <w:p>
            <w:pPr>
              <w:ind w:firstLine="105"/>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622"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703"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562"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480"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1055"/>
        </w:trPr>
        <w:tc>
          <w:tcPr>
            <w:tcW w:w="363"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1146"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1119"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622"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703"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562"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480"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r>
        <w:trPr>
          <w:jc w:val="center"/>
          <w:trHeight w:val="1055"/>
        </w:trPr>
        <w:tc>
          <w:tcPr>
            <w:tcW w:w="363"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1146"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1119"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622"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703"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562"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c>
          <w:tcPr>
            <w:tcW w:w="480" w:type="pct"/>
            <w:vAlign w:val="top"/>
            <w:textDirection w:val="lrTb"/>
            <w:noWrap w:val="false"/>
          </w:tcPr>
          <w:p>
            <w:pPr>
              <w:jc w:val="center"/>
              <w:spacing w:line="48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tc>
      </w:tr>
    </w:tbl>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供应商名称（加盖电子公章）:</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法定代表人或其授权代表（签字）：</w:t>
      </w:r>
      <w:r>
        <w:rPr>
          <w:rFonts w:hint="eastAsia" w:ascii="仿宋" w:hAnsi="仿宋" w:eastAsia="仿宋" w:cs="仿宋"/>
          <w:color w:val="000000"/>
          <w:sz w:val="21"/>
          <w:szCs w:val="21"/>
          <w:highlight w:val="none"/>
          <w:u w:val="single"/>
        </w:rPr>
        <w:t xml:space="preserve">          </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jc w:val="left"/>
        <w:spacing w:line="360" w:lineRule="auto"/>
        <w:shd w:val="clear" w:color="auto" w:fill="ffffff"/>
        <w:widowControl/>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说明：请供应商根据本格式要求如实填写业绩情况表，并附业绩合同</w:t>
      </w:r>
      <w:r>
        <w:rPr>
          <w:rFonts w:hint="eastAsia" w:ascii="仿宋" w:hAnsi="仿宋" w:eastAsia="仿宋" w:cs="仿宋"/>
          <w:b w:val="0"/>
          <w:bCs w:val="0"/>
          <w:color w:val="000000"/>
          <w:sz w:val="21"/>
          <w:szCs w:val="21"/>
          <w:highlight w:val="none"/>
          <w:lang w:eastAsia="zh-CN"/>
        </w:rPr>
        <w:t xml:space="preserve">扫描件</w:t>
      </w:r>
      <w:r>
        <w:rPr>
          <w:rFonts w:hint="eastAsia" w:ascii="仿宋" w:hAnsi="仿宋" w:eastAsia="仿宋" w:cs="仿宋"/>
          <w:b w:val="0"/>
          <w:bCs w:val="0"/>
          <w:color w:val="000000"/>
          <w:sz w:val="21"/>
          <w:szCs w:val="21"/>
          <w:highlight w:val="none"/>
        </w:rPr>
        <w:t xml:space="preserve">与获奖证明。</w:t>
      </w:r>
      <w:r/>
    </w:p>
    <w:p>
      <w:pPr>
        <w:ind w:firstLine="420"/>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val="0"/>
          <w:bCs w:val="0"/>
          <w:color w:val="000000"/>
          <w:sz w:val="21"/>
          <w:szCs w:val="21"/>
          <w:highlight w:val="none"/>
        </w:rPr>
        <w:br w:type="page" w:clear="all"/>
      </w:r>
      <w:bookmarkStart w:id="116" w:name="_Toc504056876"/>
      <w:r/>
      <w:bookmarkStart w:id="117" w:name="_Toc504573091"/>
      <w:r/>
      <w:bookmarkStart w:id="118" w:name="_Toc490133036"/>
      <w:r/>
      <w:bookmarkStart w:id="119" w:name="_Toc504044388"/>
      <w:r/>
      <w:bookmarkStart w:id="120" w:name="_Toc534273808"/>
      <w:r/>
      <w:bookmarkStart w:id="121" w:name="_Toc534273685"/>
      <w:r>
        <w:rPr>
          <w:rFonts w:hint="eastAsia" w:ascii="仿宋" w:hAnsi="仿宋" w:eastAsia="仿宋" w:cs="仿宋"/>
          <w:b/>
          <w:bCs/>
          <w:sz w:val="24"/>
          <w:szCs w:val="24"/>
          <w:highlight w:val="none"/>
        </w:rPr>
        <w:t xml:space="preserve">附件九、企业声明函格式</w:t>
      </w:r>
      <w:bookmarkEnd w:id="116"/>
      <w:r/>
      <w:bookmarkEnd w:id="117"/>
      <w:r/>
      <w:bookmarkEnd w:id="118"/>
      <w:r/>
      <w:bookmarkEnd w:id="119"/>
      <w:r/>
      <w:bookmarkEnd w:id="120"/>
      <w:r/>
      <w:bookmarkEnd w:id="121"/>
      <w:r/>
      <w:r/>
    </w:p>
    <w:p>
      <w:pPr>
        <w:jc w:val="center"/>
        <w:spacing w:line="360" w:lineRule="auto"/>
        <w:rPr>
          <w:rFonts w:hint="eastAsia" w:ascii="仿宋" w:hAnsi="仿宋" w:eastAsia="仿宋" w:cs="仿宋"/>
          <w:b/>
          <w:bCs/>
          <w:color w:val="000000"/>
          <w:sz w:val="21"/>
          <w:szCs w:val="21"/>
          <w:highlight w:val="none"/>
        </w:rPr>
      </w:pPr>
      <w:r/>
      <w:bookmarkStart w:id="122" w:name="bookmark34"/>
      <w:r/>
      <w:bookmarkStart w:id="123" w:name="bookmark33"/>
      <w:r/>
      <w:bookmarkStart w:id="124" w:name="bookmark32"/>
      <w:r/>
      <w:bookmarkStart w:id="125" w:name="OLE_LINK14"/>
      <w:r/>
      <w:bookmarkStart w:id="126" w:name="OLE_LINK13"/>
      <w:r>
        <w:rPr>
          <w:rFonts w:hint="eastAsia" w:ascii="仿宋" w:hAnsi="仿宋" w:eastAsia="仿宋" w:cs="仿宋"/>
          <w:b/>
          <w:bCs/>
          <w:color w:val="000000"/>
          <w:sz w:val="21"/>
          <w:szCs w:val="21"/>
          <w:highlight w:val="none"/>
        </w:rPr>
        <w:t xml:space="preserve">中小企业声明函（工程、服务）</w:t>
      </w:r>
      <w:bookmarkEnd w:id="122"/>
      <w:r/>
      <w:bookmarkEnd w:id="123"/>
      <w:r/>
      <w:bookmarkEnd w:id="124"/>
      <w:r/>
      <w:r/>
    </w:p>
    <w:p>
      <w:pPr>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1"/>
          <w:szCs w:val="21"/>
          <w:highlight w:val="none"/>
          <w:u w:val="single"/>
        </w:rPr>
        <w:t xml:space="preserve">（单位名称）</w:t>
      </w:r>
      <w:r>
        <w:rPr>
          <w:rFonts w:hint="eastAsia" w:ascii="仿宋" w:hAnsi="仿宋" w:eastAsia="仿宋" w:cs="仿宋"/>
          <w:color w:val="000000"/>
          <w:sz w:val="21"/>
          <w:szCs w:val="21"/>
          <w:highlight w:val="none"/>
        </w:rPr>
        <w:t xml:space="preserve">的</w:t>
      </w:r>
      <w:r>
        <w:rPr>
          <w:rFonts w:hint="eastAsia" w:ascii="仿宋" w:hAnsi="仿宋" w:eastAsia="仿宋" w:cs="仿宋"/>
          <w:color w:val="000000"/>
          <w:sz w:val="21"/>
          <w:szCs w:val="21"/>
          <w:highlight w:val="none"/>
          <w:u w:val="single"/>
        </w:rPr>
        <w:t xml:space="preserve">（项目名称）</w:t>
      </w:r>
      <w:r>
        <w:rPr>
          <w:rFonts w:hint="eastAsia" w:ascii="仿宋" w:hAnsi="仿宋" w:eastAsia="仿宋" w:cs="仿宋"/>
          <w:color w:val="00000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仿宋" w:hAnsi="仿宋" w:eastAsia="仿宋" w:cs="仿宋"/>
          <w:color w:val="000000"/>
          <w:sz w:val="21"/>
          <w:szCs w:val="21"/>
          <w:highlight w:val="none"/>
        </w:rPr>
      </w:pPr>
      <w:r/>
      <w:bookmarkStart w:id="127" w:name="bookmark35"/>
      <w:r/>
      <w:bookmarkEnd w:id="127"/>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u w:val="single"/>
        </w:rPr>
        <w:t xml:space="preserve">（标的名称）</w:t>
      </w:r>
      <w:r>
        <w:rPr>
          <w:rFonts w:hint="eastAsia" w:ascii="仿宋" w:hAnsi="仿宋" w:eastAsia="仿宋" w:cs="仿宋"/>
          <w:color w:val="000000"/>
          <w:sz w:val="21"/>
          <w:szCs w:val="21"/>
          <w:highlight w:val="none"/>
        </w:rPr>
        <w:t xml:space="preserve">，属于</w:t>
      </w:r>
      <w:r>
        <w:rPr>
          <w:rFonts w:hint="eastAsia" w:ascii="仿宋" w:hAnsi="仿宋" w:eastAsia="仿宋" w:cs="仿宋"/>
          <w:color w:val="000000"/>
          <w:sz w:val="21"/>
          <w:szCs w:val="21"/>
          <w:highlight w:val="none"/>
          <w:u w:val="single"/>
        </w:rPr>
        <w:t xml:space="preserve">租赁和商务服务业</w:t>
      </w:r>
      <w:r>
        <w:rPr>
          <w:rFonts w:hint="eastAsia" w:ascii="仿宋" w:hAnsi="仿宋" w:eastAsia="仿宋" w:cs="仿宋"/>
          <w:color w:val="000000"/>
          <w:sz w:val="21"/>
          <w:szCs w:val="21"/>
          <w:highlight w:val="none"/>
        </w:rPr>
        <w:t xml:space="preserve">，承建（承接）企业为</w:t>
      </w:r>
      <w:r>
        <w:rPr>
          <w:rFonts w:hint="eastAsia" w:ascii="仿宋" w:hAnsi="仿宋" w:eastAsia="仿宋" w:cs="仿宋"/>
          <w:color w:val="000000"/>
          <w:sz w:val="21"/>
          <w:szCs w:val="21"/>
          <w:highlight w:val="none"/>
          <w:u w:val="single"/>
        </w:rPr>
        <w:t xml:space="preserve">（企业名称）</w:t>
      </w:r>
      <w:r>
        <w:rPr>
          <w:rFonts w:hint="eastAsia" w:ascii="仿宋" w:hAnsi="仿宋" w:eastAsia="仿宋" w:cs="仿宋"/>
          <w:color w:val="000000"/>
          <w:sz w:val="21"/>
          <w:szCs w:val="21"/>
          <w:highlight w:val="none"/>
        </w:rPr>
        <w:t xml:space="preserve">，从业人员</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rPr>
        <w:t xml:space="preserve">人，营业收入为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万元，资产总额为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万元，属于</w:t>
      </w:r>
      <w:r>
        <w:rPr>
          <w:rFonts w:hint="eastAsia" w:ascii="仿宋" w:hAnsi="仿宋" w:eastAsia="仿宋" w:cs="仿宋"/>
          <w:color w:val="000000"/>
          <w:sz w:val="21"/>
          <w:szCs w:val="21"/>
          <w:highlight w:val="none"/>
          <w:u w:val="single"/>
        </w:rPr>
        <w:t xml:space="preserve">（中型企业、小型企业、微型企业）</w:t>
      </w:r>
      <w:r>
        <w:rPr>
          <w:rFonts w:hint="eastAsia" w:ascii="仿宋" w:hAnsi="仿宋" w:eastAsia="仿宋" w:cs="仿宋"/>
          <w:color w:val="000000"/>
          <w:sz w:val="21"/>
          <w:szCs w:val="21"/>
          <w:highlight w:val="none"/>
        </w:rPr>
        <w:t xml:space="preserve">；</w:t>
      </w:r>
      <w:r/>
    </w:p>
    <w:p>
      <w:pPr>
        <w:ind w:firstLine="420"/>
        <w:jc w:val="left"/>
        <w:spacing w:line="360" w:lineRule="auto"/>
        <w:widowControl/>
        <w:rPr>
          <w:rFonts w:hint="eastAsia" w:ascii="仿宋" w:hAnsi="仿宋" w:eastAsia="仿宋" w:cs="仿宋"/>
          <w:color w:val="000000"/>
          <w:sz w:val="21"/>
          <w:szCs w:val="21"/>
          <w:highlight w:val="none"/>
        </w:rPr>
      </w:pPr>
      <w:r/>
      <w:bookmarkStart w:id="128" w:name="bookmark36"/>
      <w:r/>
      <w:bookmarkEnd w:id="128"/>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u w:val="single"/>
        </w:rPr>
        <w:t xml:space="preserve">（标的名称）</w:t>
      </w:r>
      <w:r>
        <w:rPr>
          <w:rFonts w:hint="eastAsia" w:ascii="仿宋" w:hAnsi="仿宋" w:eastAsia="仿宋" w:cs="仿宋"/>
          <w:color w:val="000000"/>
          <w:sz w:val="21"/>
          <w:szCs w:val="21"/>
          <w:highlight w:val="none"/>
        </w:rPr>
        <w:t xml:space="preserve">，属于</w:t>
      </w:r>
      <w:r>
        <w:rPr>
          <w:rFonts w:hint="eastAsia" w:ascii="仿宋" w:hAnsi="仿宋" w:eastAsia="仿宋" w:cs="仿宋"/>
          <w:color w:val="000000"/>
          <w:sz w:val="21"/>
          <w:szCs w:val="21"/>
          <w:highlight w:val="none"/>
          <w:u w:val="single"/>
        </w:rPr>
        <w:t xml:space="preserve">（采购文件中明确的所属行业）</w:t>
      </w:r>
      <w:r>
        <w:rPr>
          <w:rFonts w:hint="eastAsia" w:ascii="仿宋" w:hAnsi="仿宋" w:eastAsia="仿宋" w:cs="仿宋"/>
          <w:color w:val="000000"/>
          <w:sz w:val="21"/>
          <w:szCs w:val="21"/>
          <w:highlight w:val="none"/>
        </w:rPr>
        <w:t xml:space="preserve">，承建（承接）企业为</w:t>
      </w:r>
      <w:r>
        <w:rPr>
          <w:rFonts w:hint="eastAsia" w:ascii="仿宋" w:hAnsi="仿宋" w:eastAsia="仿宋" w:cs="仿宋"/>
          <w:color w:val="000000"/>
          <w:sz w:val="21"/>
          <w:szCs w:val="21"/>
          <w:highlight w:val="none"/>
          <w:u w:val="single"/>
        </w:rPr>
        <w:t xml:space="preserve">（企业名称）</w:t>
      </w:r>
      <w:r>
        <w:rPr>
          <w:rFonts w:hint="eastAsia" w:ascii="仿宋" w:hAnsi="仿宋" w:eastAsia="仿宋" w:cs="仿宋"/>
          <w:color w:val="000000"/>
          <w:sz w:val="21"/>
          <w:szCs w:val="21"/>
          <w:highlight w:val="none"/>
        </w:rPr>
        <w:t xml:space="preserve">，从业人员</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人，营业收入为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万元，资产总额为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万元，属于</w:t>
      </w:r>
      <w:r>
        <w:rPr>
          <w:rFonts w:hint="eastAsia" w:ascii="仿宋" w:hAnsi="仿宋" w:eastAsia="仿宋" w:cs="仿宋"/>
          <w:color w:val="000000"/>
          <w:sz w:val="21"/>
          <w:szCs w:val="21"/>
          <w:highlight w:val="none"/>
          <w:u w:val="single"/>
        </w:rPr>
        <w:t xml:space="preserve">（中型企业、小型企业、微型企</w:t>
      </w:r>
      <w:r>
        <w:rPr>
          <w:rFonts w:hint="eastAsia" w:ascii="仿宋" w:hAnsi="仿宋" w:eastAsia="仿宋" w:cs="仿宋"/>
          <w:color w:val="000000"/>
          <w:sz w:val="21"/>
          <w:szCs w:val="21"/>
          <w:highlight w:val="none"/>
          <w:u w:val="single"/>
          <w:lang w:val="zh-CN"/>
        </w:rPr>
        <w:t xml:space="preserve">业）</w:t>
      </w: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rPr>
        <w:tab/>
      </w:r>
      <w:r/>
    </w:p>
    <w:p>
      <w:pPr>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本企业对上述声明内容的真实性负责。如有虚假，将依法承担相应责任。</w:t>
      </w:r>
      <w:r/>
    </w:p>
    <w:p>
      <w:pPr>
        <w:ind w:firstLine="420"/>
        <w:jc w:val="righ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企业名称</w:t>
      </w:r>
      <w:r>
        <w:rPr>
          <w:rFonts w:hint="eastAsia" w:ascii="仿宋" w:hAnsi="仿宋" w:eastAsia="仿宋" w:cs="仿宋"/>
          <w:color w:val="000000"/>
          <w:sz w:val="21"/>
          <w:highlight w:val="none"/>
        </w:rPr>
        <w:t xml:space="preserve">（加盖电子公章）</w:t>
      </w:r>
      <w:r>
        <w:rPr>
          <w:rFonts w:hint="eastAsia" w:ascii="仿宋" w:hAnsi="仿宋" w:eastAsia="仿宋" w:cs="仿宋"/>
          <w:color w:val="000000"/>
          <w:sz w:val="21"/>
          <w:szCs w:val="21"/>
          <w:highlight w:val="none"/>
        </w:rPr>
        <w:t xml:space="preserve">：</w:t>
      </w:r>
      <w:r/>
    </w:p>
    <w:p>
      <w:pPr>
        <w:ind w:firstLine="420"/>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期：</w:t>
      </w:r>
      <w:r/>
    </w:p>
    <w:p>
      <w:pPr>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ind w:firstLine="422"/>
        <w:jc w:val="left"/>
        <w:spacing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注：从业人员、营业收入、资产总额填报上一年度数据，无上一年度数据的新成立企业可不填报。</w:t>
      </w:r>
      <w:r/>
    </w:p>
    <w:p>
      <w:pPr>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ind w:left="0" w:right="0" w:firstLine="0"/>
        <w:jc w:val="left"/>
        <w:spacing w:before="0" w:after="0" w:line="85" w:lineRule="atLeast"/>
        <w:rPr>
          <w:rFonts w:hint="eastAsia"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br w:type="page" w:clear="all"/>
      </w:r>
      <w:r>
        <w:rPr>
          <w:rFonts w:hint="eastAsia" w:ascii="仿宋" w:hAnsi="仿宋" w:eastAsia="仿宋" w:cs="仿宋"/>
          <w:b/>
          <w:bCs/>
          <w:color w:val="000000"/>
          <w:sz w:val="22"/>
          <w:highlight w:val="none"/>
        </w:rPr>
        <w:t xml:space="preserve">各行业划型标准为：</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（一）农、林、牧、渔业。</w:t>
      </w:r>
      <w:r>
        <w:rPr>
          <w:rFonts w:hint="eastAsia" w:ascii="仿宋" w:hAnsi="仿宋" w:eastAsia="仿宋" w:cs="仿宋"/>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（二）工业。</w:t>
      </w:r>
      <w:r>
        <w:rPr>
          <w:rFonts w:hint="eastAsia" w:ascii="仿宋" w:hAnsi="仿宋" w:eastAsia="仿宋" w:cs="仿宋"/>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（三）建筑业。</w:t>
      </w:r>
      <w:r>
        <w:rPr>
          <w:rFonts w:hint="eastAsia" w:ascii="仿宋" w:hAnsi="仿宋" w:eastAsia="仿宋" w:cs="仿宋"/>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（四）批发业。</w:t>
      </w:r>
      <w:r>
        <w:rPr>
          <w:rFonts w:hint="eastAsia" w:ascii="仿宋" w:hAnsi="仿宋" w:eastAsia="仿宋" w:cs="仿宋"/>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（五）零售业。</w:t>
      </w:r>
      <w:r>
        <w:rPr>
          <w:rFonts w:hint="eastAsia" w:ascii="仿宋" w:hAnsi="仿宋" w:eastAsia="仿宋" w:cs="仿宋"/>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（六）交通运输业。</w:t>
      </w:r>
      <w:r>
        <w:rPr>
          <w:rFonts w:hint="eastAsia" w:ascii="仿宋" w:hAnsi="仿宋" w:eastAsia="仿宋" w:cs="仿宋"/>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（七）仓储业。</w:t>
      </w:r>
      <w:r>
        <w:rPr>
          <w:rFonts w:hint="eastAsia" w:ascii="仿宋" w:hAnsi="仿宋" w:eastAsia="仿宋" w:cs="仿宋"/>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（八）邮政业。</w:t>
      </w:r>
      <w:r>
        <w:rPr>
          <w:rFonts w:hint="eastAsia" w:ascii="仿宋" w:hAnsi="仿宋" w:eastAsia="仿宋" w:cs="仿宋"/>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（九）住宿业。</w:t>
      </w:r>
      <w:r>
        <w:rPr>
          <w:rFonts w:hint="eastAsia" w:ascii="仿宋" w:hAnsi="仿宋" w:eastAsia="仿宋" w:cs="仿宋"/>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（十）餐饮业。</w:t>
      </w:r>
      <w:r>
        <w:rPr>
          <w:rFonts w:hint="eastAsia" w:ascii="仿宋" w:hAnsi="仿宋" w:eastAsia="仿宋" w:cs="仿宋"/>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（十一）信息传输业。</w:t>
      </w:r>
      <w:r>
        <w:rPr>
          <w:rFonts w:hint="eastAsia" w:ascii="仿宋" w:hAnsi="仿宋" w:eastAsia="仿宋" w:cs="仿宋"/>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（十二）</w:t>
      </w:r>
      <w:r>
        <w:rPr>
          <w:rFonts w:hint="eastAsia" w:ascii="仿宋" w:hAnsi="仿宋" w:eastAsia="仿宋" w:cs="仿宋"/>
          <w:color w:val="000000"/>
          <w:sz w:val="21"/>
          <w:szCs w:val="21"/>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（十三）</w:t>
      </w:r>
      <w:r>
        <w:rPr>
          <w:rFonts w:hint="eastAsia" w:ascii="仿宋" w:hAnsi="仿宋" w:eastAsia="仿宋" w:cs="仿宋"/>
          <w:color w:val="000000"/>
          <w:sz w:val="21"/>
          <w:szCs w:val="21"/>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（十四）</w:t>
      </w:r>
      <w:r>
        <w:rPr>
          <w:rFonts w:hint="eastAsia" w:ascii="仿宋" w:hAnsi="仿宋" w:eastAsia="仿宋" w:cs="仿宋"/>
          <w:color w:val="000000"/>
          <w:sz w:val="21"/>
          <w:szCs w:val="21"/>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（十五）</w:t>
      </w:r>
      <w:r>
        <w:rPr>
          <w:rFonts w:hint="eastAsia" w:ascii="仿宋" w:hAnsi="仿宋" w:eastAsia="仿宋" w:cs="仿宋"/>
          <w:color w:val="000000"/>
          <w:sz w:val="21"/>
          <w:szCs w:val="21"/>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0"/>
        <w:keepLines w:val="0"/>
        <w:keepNext w:val="0"/>
        <w:pageBreakBefore w:val="0"/>
        <w:spacing w:before="0" w:after="0" w:line="480" w:lineRule="exact"/>
        <w:widowControl w:val="off"/>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(十六)</w:t>
      </w:r>
      <w:r>
        <w:rPr>
          <w:rFonts w:hint="eastAsia" w:ascii="仿宋" w:hAnsi="仿宋" w:eastAsia="仿宋" w:cs="仿宋"/>
          <w:color w:val="000000"/>
          <w:sz w:val="21"/>
          <w:szCs w:val="21"/>
          <w:highlight w:val="none"/>
        </w:rPr>
        <w:t xml:space="preserve">其他未列明行业。从业人员300人以下的为中小微型企业。其中，从业人员100人及以上的为中型企业;从业人员10人及以上的为小型企业;从业人员10人以下的为微型企业。</w:t>
      </w:r>
      <w:r/>
    </w:p>
    <w:p>
      <w:pPr>
        <w:jc w:val="center"/>
        <w:spacing w:before="240" w:line="36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 </w:t>
      </w:r>
      <w:r>
        <w:rPr>
          <w:rFonts w:hint="eastAsia" w:ascii="仿宋" w:hAnsi="仿宋" w:eastAsia="仿宋" w:cs="仿宋"/>
          <w:b/>
          <w:color w:val="000000"/>
          <w:sz w:val="21"/>
          <w:szCs w:val="21"/>
          <w:highlight w:val="none"/>
        </w:rPr>
        <w:br w:type="page" w:clear="all"/>
      </w:r>
      <w:r>
        <w:rPr>
          <w:rFonts w:hint="eastAsia" w:ascii="仿宋" w:hAnsi="仿宋" w:eastAsia="仿宋" w:cs="仿宋"/>
          <w:b/>
          <w:color w:val="000000"/>
          <w:sz w:val="21"/>
          <w:szCs w:val="21"/>
          <w:highlight w:val="none"/>
        </w:rPr>
        <w:t xml:space="preserve">残疾人福利性单位声明函</w:t>
      </w:r>
      <w:bookmarkEnd w:id="125"/>
      <w:r/>
      <w:bookmarkEnd w:id="126"/>
      <w:r/>
      <w:r/>
    </w:p>
    <w:p>
      <w:pPr>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本单位对上述声明的真实性负责。如有虚假，将依法承担相应责任。</w:t>
      </w:r>
      <w:r/>
    </w:p>
    <w:p>
      <w:pPr>
        <w:ind w:firstLine="504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504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504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3990"/>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w:t>
      </w:r>
      <w:r>
        <w:rPr>
          <w:rFonts w:hint="eastAsia" w:ascii="仿宋" w:hAnsi="仿宋" w:eastAsia="仿宋" w:cs="仿宋"/>
          <w:color w:val="000000"/>
          <w:sz w:val="22"/>
          <w:highlight w:val="none"/>
        </w:rPr>
        <w:t xml:space="preserve">加盖电子公章</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            </w:t>
      </w:r>
      <w:r/>
    </w:p>
    <w:p>
      <w:pPr>
        <w:ind w:firstLine="3990"/>
        <w:jc w:val="left"/>
        <w:spacing w:line="360" w:lineRule="auto"/>
        <w:shd w:val="clear" w:color="auto" w:fill="ffffff"/>
        <w:widowControl/>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日    期：   年    月    日</w:t>
      </w:r>
      <w:r/>
    </w:p>
    <w:p>
      <w:pPr>
        <w:jc w:val="center"/>
        <w:spacing w:before="240" w:line="36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属于监狱企业的证明文件</w:t>
      </w:r>
      <w:r/>
    </w:p>
    <w:p>
      <w:pP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jc w:val="both"/>
        <w:spacing w:before="240" w:line="36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br w:type="page" w:clear="all"/>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bookmarkStart w:id="129" w:name="_Toc504056877"/>
      <w:r/>
      <w:bookmarkStart w:id="130" w:name="_Toc504573092"/>
      <w:r/>
      <w:bookmarkStart w:id="131" w:name="_Toc534273686"/>
      <w:r/>
      <w:bookmarkStart w:id="132" w:name="_Toc504044389"/>
      <w:r/>
      <w:bookmarkStart w:id="133" w:name="_Toc490133037"/>
      <w:r/>
      <w:bookmarkStart w:id="134" w:name="_Toc8704"/>
      <w:r/>
      <w:bookmarkStart w:id="135" w:name="_Toc534273809"/>
      <w:r>
        <w:rPr>
          <w:rFonts w:hint="eastAsia" w:ascii="仿宋" w:hAnsi="仿宋" w:eastAsia="仿宋" w:cs="仿宋"/>
          <w:b/>
          <w:bCs/>
          <w:sz w:val="24"/>
          <w:szCs w:val="24"/>
          <w:highlight w:val="none"/>
        </w:rPr>
        <w:t xml:space="preserve">附件十、无重大违法记录声明格式</w:t>
      </w:r>
      <w:r/>
    </w:p>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无重大违法记录声明</w:t>
      </w:r>
      <w:r/>
    </w:p>
    <w:p>
      <w:pPr>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南京市应急管理局</w:t>
      </w:r>
      <w:r>
        <w:rPr>
          <w:rFonts w:hint="eastAsia" w:ascii="仿宋" w:hAnsi="仿宋" w:eastAsia="仿宋" w:cs="仿宋"/>
          <w:color w:val="000000"/>
          <w:sz w:val="21"/>
          <w:szCs w:val="21"/>
          <w:highlight w:val="none"/>
        </w:rPr>
        <w:t xml:space="preserve">：</w:t>
      </w:r>
      <w:r/>
    </w:p>
    <w:p>
      <w:pPr>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420"/>
        <w:keepLines w:val="0"/>
        <w:keepNext w:val="0"/>
        <w:pageBreakBefore w:val="0"/>
        <w:spacing w:line="480" w:lineRule="exact"/>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我单位（供应商名称）宣布声明和承诺如下：</w:t>
      </w:r>
      <w:r/>
    </w:p>
    <w:p>
      <w:pPr>
        <w:ind w:firstLine="310"/>
        <w:keepLines w:val="0"/>
        <w:keepNext w:val="0"/>
        <w:pageBreakBefore w:val="0"/>
        <w:spacing w:line="480" w:lineRule="exact"/>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 </w:t>
      </w:r>
      <w:r>
        <w:rPr>
          <w:rFonts w:hint="eastAsia" w:ascii="仿宋" w:hAnsi="仿宋" w:eastAsia="仿宋" w:cs="仿宋"/>
          <w:color w:val="000000"/>
          <w:sz w:val="21"/>
          <w:szCs w:val="21"/>
          <w:highlight w:val="none"/>
        </w:rPr>
        <w:t xml:space="preserve">我单位参加本次采购活动前3年内在经营活动中（</w:t>
      </w:r>
      <w:r>
        <w:rPr>
          <w:rFonts w:hint="eastAsia" w:ascii="仿宋" w:hAnsi="仿宋" w:eastAsia="仿宋" w:cs="仿宋"/>
          <w:b/>
          <w:i/>
          <w:color w:val="000000"/>
          <w:sz w:val="21"/>
          <w:szCs w:val="21"/>
          <w:highlight w:val="none"/>
          <w:u w:val="single"/>
        </w:rPr>
        <w:t xml:space="preserve">在下划线上如实填写：有或没有</w:t>
      </w:r>
      <w:r>
        <w:rPr>
          <w:rFonts w:hint="eastAsia" w:ascii="仿宋" w:hAnsi="仿宋" w:eastAsia="仿宋" w:cs="仿宋"/>
          <w:color w:val="000000"/>
          <w:sz w:val="21"/>
          <w:szCs w:val="21"/>
          <w:highlight w:val="none"/>
        </w:rPr>
        <w:t xml:space="preserve">）</w:t>
      </w:r>
      <w:r>
        <w:rPr>
          <w:rFonts w:hint="eastAsia" w:ascii="仿宋" w:hAnsi="仿宋" w:eastAsia="仿宋" w:cs="仿宋"/>
          <w:b/>
          <w:color w:val="000000"/>
          <w:sz w:val="21"/>
          <w:szCs w:val="21"/>
          <w:highlight w:val="none"/>
        </w:rPr>
        <w:t xml:space="preserve">重大违法记录，且不是失信被执行人、重大税收违法案件当事人名单、政府采购严重违法失信行为记录名单的供应商。</w:t>
      </w:r>
      <w:r/>
    </w:p>
    <w:p>
      <w:pPr>
        <w:ind w:firstLine="315"/>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5103"/>
        <w:keepLines w:val="0"/>
        <w:keepNext w:val="0"/>
        <w:pageBreakBefore w:val="0"/>
        <w:spacing w:line="4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声明人：（</w:t>
      </w:r>
      <w:r>
        <w:rPr>
          <w:rFonts w:hint="eastAsia" w:ascii="仿宋" w:hAnsi="仿宋" w:eastAsia="仿宋" w:cs="仿宋"/>
          <w:color w:val="000000"/>
          <w:sz w:val="22"/>
          <w:highlight w:val="none"/>
        </w:rPr>
        <w:t xml:space="preserve">加盖电子公章</w:t>
      </w:r>
      <w:r>
        <w:rPr>
          <w:rFonts w:hint="eastAsia" w:ascii="仿宋" w:hAnsi="仿宋" w:eastAsia="仿宋" w:cs="仿宋"/>
          <w:color w:val="000000"/>
          <w:sz w:val="21"/>
          <w:szCs w:val="21"/>
          <w:highlight w:val="none"/>
        </w:rPr>
        <w:t xml:space="preserve">）</w:t>
      </w:r>
      <w:r/>
    </w:p>
    <w:p>
      <w:pPr>
        <w:ind w:firstLine="5103"/>
        <w:keepLines w:val="0"/>
        <w:keepNext w:val="0"/>
        <w:pageBreakBefore w:val="0"/>
        <w:spacing w:line="480" w:lineRule="exact"/>
        <w:rPr>
          <w:rFonts w:hint="eastAsia" w:ascii="仿宋" w:hAnsi="仿宋" w:eastAsia="仿宋" w:cs="仿宋"/>
          <w:b/>
          <w:bCs/>
          <w:sz w:val="24"/>
          <w:szCs w:val="24"/>
          <w:highlight w:val="none"/>
        </w:rPr>
      </w:pPr>
      <w:r>
        <w:rPr>
          <w:rFonts w:hint="eastAsia" w:ascii="仿宋" w:hAnsi="仿宋" w:eastAsia="仿宋" w:cs="仿宋"/>
          <w:color w:val="000000"/>
          <w:sz w:val="21"/>
          <w:szCs w:val="21"/>
          <w:highlight w:val="none"/>
        </w:rPr>
        <w:t xml:space="preserve">日期：    年   月</w:t>
      </w:r>
      <w:r>
        <w:rPr>
          <w:rFonts w:hint="eastAsia" w:ascii="仿宋" w:hAnsi="仿宋" w:eastAsia="仿宋" w:cs="仿宋"/>
          <w:color w:val="000000"/>
          <w:sz w:val="21"/>
          <w:szCs w:val="21"/>
          <w:highlight w:val="none"/>
          <w:lang w:val="en-US" w:eastAsia="zh-CN"/>
        </w:rPr>
        <w:t xml:space="preserve">   日</w:t>
      </w:r>
      <w:r>
        <w:rPr>
          <w:rFonts w:hint="eastAsia" w:ascii="仿宋" w:hAnsi="仿宋" w:eastAsia="仿宋" w:cs="仿宋"/>
          <w:color w:val="000000"/>
          <w:sz w:val="21"/>
          <w:szCs w:val="21"/>
          <w:highlight w:val="none"/>
        </w:rPr>
        <w:br w:type="page" w:clear="all"/>
      </w:r>
      <w:r>
        <w:rPr>
          <w:rFonts w:hint="eastAsia" w:ascii="仿宋" w:hAnsi="仿宋" w:eastAsia="仿宋" w:cs="仿宋"/>
          <w:b/>
          <w:bCs/>
          <w:sz w:val="24"/>
          <w:szCs w:val="24"/>
          <w:highlight w:val="none"/>
        </w:rPr>
        <w:t xml:space="preserve">附件十一、</w:t>
      </w:r>
      <w:bookmarkEnd w:id="129"/>
      <w:r/>
      <w:bookmarkEnd w:id="130"/>
      <w:r/>
      <w:bookmarkEnd w:id="131"/>
      <w:r/>
      <w:bookmarkEnd w:id="132"/>
      <w:r/>
      <w:bookmarkEnd w:id="133"/>
      <w:r/>
      <w:bookmarkEnd w:id="134"/>
      <w:r/>
      <w:bookmarkEnd w:id="135"/>
      <w:r>
        <w:rPr>
          <w:rFonts w:hint="eastAsia" w:ascii="仿宋" w:hAnsi="仿宋" w:eastAsia="仿宋" w:cs="仿宋"/>
          <w:b/>
          <w:bCs/>
          <w:sz w:val="24"/>
          <w:szCs w:val="24"/>
          <w:highlight w:val="none"/>
        </w:rPr>
        <w:t xml:space="preserve">资格资信证明文件</w:t>
      </w:r>
      <w:r/>
    </w:p>
    <w:p>
      <w:pPr>
        <w:ind w:firstLine="424"/>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r>
      <w:r/>
    </w:p>
    <w:p>
      <w:pPr>
        <w:ind w:firstLine="424"/>
        <w:keepLines w:val="0"/>
        <w:keepNext w:val="0"/>
        <w:pageBreakBefore w:val="0"/>
        <w:spacing w:line="480" w:lineRule="exact"/>
        <w:widowControl w:val="off"/>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（1）具有独立承担民事责任的能力（法人或者其他组织提供营业执照或法人证书，自然人提供身份证）</w:t>
      </w:r>
      <w:r/>
    </w:p>
    <w:p>
      <w:pPr>
        <w:ind w:firstLine="424"/>
        <w:keepLines w:val="0"/>
        <w:keepNext w:val="0"/>
        <w:pageBreakBefore w:val="0"/>
        <w:spacing w:line="480" w:lineRule="exact"/>
        <w:widowControl w:val="off"/>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具有良好的商业信誉和健全的财务会计制度（提供参加本次政府采购活动前6个月内至少一个月份的会计报表（至少包括资产负债表和利润表）或银行出具的响应文件递交截止时间前六个月内银行出具的资信证明或其上一年度经审计的财务报告）</w:t>
      </w:r>
      <w:r/>
    </w:p>
    <w:p>
      <w:pPr>
        <w:ind w:firstLine="424"/>
        <w:keepLines w:val="0"/>
        <w:keepNext w:val="0"/>
        <w:pageBreakBefore w:val="0"/>
        <w:spacing w:line="480" w:lineRule="exact"/>
        <w:widowControl w:val="off"/>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（3）具有履行合同所必需的设备和专业技术能力（根据项目需求提供履行合同所必需的设备和专业技术能力的声明或证明材料）</w:t>
      </w:r>
      <w:r/>
    </w:p>
    <w:p>
      <w:pPr>
        <w:ind w:firstLine="424"/>
        <w:keepLines w:val="0"/>
        <w:keepNext w:val="0"/>
        <w:pageBreakBefore w:val="0"/>
        <w:spacing w:line="480" w:lineRule="exact"/>
        <w:widowControl w:val="off"/>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（4）参加本项目政府采购活动前三年内，在经营活动中没有重大违法记录（提供参加本次政府采购活动前3年内在经营活动中没有重大违法记录的书面声明）</w:t>
      </w:r>
      <w:r/>
    </w:p>
    <w:p>
      <w:pPr>
        <w:ind w:firstLine="424"/>
        <w:keepLines w:val="0"/>
        <w:keepNext w:val="0"/>
        <w:pageBreakBefore w:val="0"/>
        <w:spacing w:line="480" w:lineRule="exact"/>
        <w:widowControl w:val="off"/>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（5）有依法缴纳税收和社会保障资金的良好记录（提供参加本次政府采购活动前半年内（至少一个月）依法缴纳税收和社会保障资金的相关材料，依法享受免缴、缓缴的，提供证明材料）</w:t>
      </w:r>
      <w:r/>
    </w:p>
    <w:p>
      <w:pPr>
        <w:ind w:firstLine="424"/>
        <w:keepLines w:val="0"/>
        <w:keepNext w:val="0"/>
        <w:pageBreakBefore w:val="0"/>
        <w:spacing w:line="480" w:lineRule="exact"/>
        <w:widowControl w:val="off"/>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（6）竞争性磋商响应文件中其他条款。</w:t>
      </w:r>
      <w:r/>
    </w:p>
    <w:p>
      <w:pPr>
        <w:ind w:firstLine="424"/>
        <w:keepLines w:val="0"/>
        <w:keepNext w:val="0"/>
        <w:pageBreakBefore w:val="0"/>
        <w:spacing w:line="480" w:lineRule="exact"/>
        <w:widowControl w:val="off"/>
        <w:rPr>
          <w:rFonts w:hint="eastAsia" w:ascii="仿宋" w:hAnsi="仿宋" w:eastAsia="仿宋" w:cs="仿宋"/>
          <w:b/>
          <w:color w:val="000000"/>
          <w:sz w:val="21"/>
          <w:szCs w:val="21"/>
          <w:highlight w:val="none"/>
        </w:rPr>
      </w:pPr>
      <w:r>
        <w:rPr>
          <w:rFonts w:hint="eastAsia" w:ascii="仿宋" w:hAnsi="仿宋" w:eastAsia="仿宋" w:cs="仿宋"/>
          <w:bCs/>
          <w:color w:val="000000"/>
          <w:sz w:val="21"/>
          <w:szCs w:val="21"/>
          <w:highlight w:val="none"/>
        </w:rPr>
        <w:br w:type="page" w:clear="all"/>
      </w:r>
      <w:r/>
    </w:p>
    <w:p>
      <w:pP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附件十二、项目技术说明或实施方案</w:t>
      </w:r>
      <w:r/>
    </w:p>
    <w:p>
      <w:pPr>
        <w:jc w:val="left"/>
        <w:spacing w:line="360" w:lineRule="auto"/>
        <w:shd w:val="clear" w:color="auto" w:fill="ffffff"/>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附件十三、《南京市政府采购供应商信用记录表》（网站在线打印）</w:t>
      </w:r>
      <w:r/>
    </w:p>
    <w:p>
      <w:pPr>
        <w:jc w:val="left"/>
        <w:spacing w:line="360" w:lineRule="auto"/>
        <w:shd w:val="clear" w:color="auto" w:fill="ffffff"/>
        <w:widowControl/>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mc:AlternateContent>
          <mc:Choice Requires="wpg">
            <w:drawing>
              <wp:inline xmlns:wp="http://schemas.openxmlformats.org/drawingml/2006/wordprocessingDrawing" distT="0" distB="0" distL="0" distR="0">
                <wp:extent cx="4743450" cy="561975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8"/>
                        <a:stretch/>
                      </pic:blipFill>
                      <pic:spPr bwMode="auto">
                        <a:xfrm>
                          <a:off x="0" y="0"/>
                          <a:ext cx="4743450" cy="5619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3.5pt;height:442.5pt;mso-wrap-distance-left:0.0pt;mso-wrap-distance-top:0.0pt;mso-wrap-distance-right:0.0pt;mso-wrap-distance-bottom:0.0pt;" stroked="f">
                <v:path textboxrect="0,0,0,0"/>
                <v:imagedata r:id="rId18" o:title=""/>
              </v:shape>
            </w:pict>
          </mc:Fallback>
        </mc:AlternateContent>
      </w:r>
      <w:r/>
    </w:p>
    <w:p>
      <w:pPr>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ind w:firstLine="42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1"/>
          <w:szCs w:val="21"/>
          <w:highlight w:val="none"/>
        </w:rPr>
        <w:br w:type="page" w:clear="all"/>
      </w:r>
      <w:r>
        <w:rPr>
          <w:rFonts w:hint="eastAsia" w:ascii="仿宋" w:hAnsi="仿宋" w:eastAsia="仿宋" w:cs="仿宋"/>
          <w:b/>
          <w:bCs/>
          <w:sz w:val="24"/>
          <w:szCs w:val="24"/>
          <w:highlight w:val="none"/>
        </w:rPr>
        <w:t xml:space="preserve">附件十</w:t>
      </w: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、其他</w:t>
      </w:r>
      <w:r/>
    </w:p>
    <w:p>
      <w:pPr>
        <w:jc w:val="center"/>
        <w:spacing w:line="360" w:lineRule="auto"/>
        <w:widowControl/>
        <w:rPr>
          <w:rFonts w:hint="eastAsia" w:ascii="仿宋" w:hAnsi="仿宋" w:eastAsia="仿宋" w:cs="仿宋"/>
          <w:b/>
          <w:bCs/>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（一）</w:t>
      </w:r>
      <w:r>
        <w:rPr>
          <w:rFonts w:hint="eastAsia" w:ascii="仿宋" w:hAnsi="仿宋" w:eastAsia="仿宋" w:cs="仿宋"/>
          <w:b/>
          <w:bCs/>
          <w:color w:val="000000"/>
          <w:sz w:val="21"/>
          <w:szCs w:val="21"/>
          <w:highlight w:val="none"/>
          <w:lang w:val="zh-CN"/>
        </w:rPr>
        <w:t xml:space="preserve">响应综合说明书</w:t>
      </w:r>
      <w:r/>
    </w:p>
    <w:p>
      <w:pPr>
        <w:jc w:val="left"/>
        <w:spacing w:line="48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ind w:firstLine="420"/>
        <w:jc w:val="left"/>
        <w:spacing w:line="48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包括施工队伍组织情况、施工组织设计方案、施工工期、施工质量保证等措施。</w:t>
      </w:r>
      <w:r/>
    </w:p>
    <w:p>
      <w:pPr>
        <w:ind w:firstLine="420"/>
        <w:jc w:val="left"/>
        <w:spacing w:line="48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服务承诺要求：</w:t>
      </w:r>
      <w:r>
        <w:rPr>
          <w:rFonts w:hint="eastAsia" w:ascii="仿宋" w:hAnsi="仿宋" w:eastAsia="仿宋" w:cs="仿宋"/>
          <w:color w:val="000000"/>
          <w:sz w:val="21"/>
          <w:szCs w:val="21"/>
          <w:highlight w:val="none"/>
          <w:lang w:val="en-US"/>
        </w:rPr>
        <w:t xml:space="preserve">质量保修期【质量保修期及缺陷责任期：（自维修工程竣工验收合格之日起计算）均为</w:t>
      </w:r>
      <w:r>
        <w:rPr>
          <w:rFonts w:hint="eastAsia" w:ascii="仿宋" w:hAnsi="仿宋" w:eastAsia="仿宋" w:cs="仿宋"/>
          <w:color w:val="000000"/>
          <w:sz w:val="21"/>
          <w:szCs w:val="21"/>
          <w:highlight w:val="none"/>
          <w:lang w:val="en-US" w:eastAsia="zh-CN"/>
        </w:rPr>
        <w:t xml:space="preserve">壹</w:t>
      </w:r>
      <w:r>
        <w:rPr>
          <w:rFonts w:hint="eastAsia" w:ascii="仿宋" w:hAnsi="仿宋" w:eastAsia="仿宋" w:cs="仿宋"/>
          <w:color w:val="000000"/>
          <w:sz w:val="21"/>
          <w:szCs w:val="21"/>
          <w:highlight w:val="none"/>
          <w:lang w:val="en-US"/>
        </w:rPr>
        <w:t xml:space="preserve">年】的基础上，免费质量保修期增加</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val="en-US"/>
        </w:rPr>
        <w:t xml:space="preserve">年</w:t>
      </w: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采购文件</w:t>
      </w:r>
      <w:r>
        <w:rPr>
          <w:rFonts w:hint="eastAsia" w:ascii="仿宋" w:hAnsi="仿宋" w:eastAsia="仿宋" w:cs="仿宋"/>
          <w:color w:val="000000"/>
          <w:sz w:val="21"/>
          <w:szCs w:val="21"/>
          <w:highlight w:val="none"/>
          <w:lang w:val="zh-CN"/>
        </w:rPr>
        <w:t xml:space="preserve">规定的工程质保期限为最低要求，不满足的作无效</w:t>
      </w:r>
      <w:r>
        <w:rPr>
          <w:rFonts w:hint="eastAsia" w:ascii="仿宋" w:hAnsi="仿宋" w:eastAsia="仿宋" w:cs="仿宋"/>
          <w:color w:val="000000"/>
          <w:sz w:val="21"/>
          <w:szCs w:val="21"/>
          <w:highlight w:val="none"/>
          <w:lang w:val="en-US" w:eastAsia="zh-CN"/>
        </w:rPr>
        <w:t xml:space="preserve">响应文件</w:t>
      </w:r>
      <w:r>
        <w:rPr>
          <w:rFonts w:hint="eastAsia" w:ascii="仿宋" w:hAnsi="仿宋" w:eastAsia="仿宋" w:cs="仿宋"/>
          <w:color w:val="000000"/>
          <w:sz w:val="21"/>
          <w:szCs w:val="21"/>
          <w:highlight w:val="none"/>
          <w:lang w:val="zh-CN"/>
        </w:rPr>
        <w:t xml:space="preserve">处理；其他服务承诺由供应商自定。</w:t>
      </w:r>
      <w:r/>
    </w:p>
    <w:p>
      <w:pPr>
        <w:ind w:firstLine="420"/>
        <w:jc w:val="left"/>
        <w:spacing w:line="48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ind w:firstLine="420"/>
        <w:jc w:val="left"/>
        <w:spacing w:line="480" w:lineRule="auto"/>
        <w:widowControl/>
        <w:rPr>
          <w:rFonts w:hint="eastAsia" w:ascii="仿宋" w:hAnsi="仿宋" w:eastAsia="仿宋" w:cs="仿宋"/>
          <w:color w:val="000000"/>
          <w:sz w:val="21"/>
          <w:szCs w:val="21"/>
          <w:highlight w:val="none"/>
          <w:lang w:val="zh-CN"/>
        </w:rPr>
      </w:pPr>
      <w:r>
        <w:rPr>
          <w:rFonts w:hint="eastAsia" w:ascii="仿宋" w:hAnsi="仿宋" w:eastAsia="仿宋" w:cs="仿宋"/>
          <w:bCs/>
          <w:color w:val="000000"/>
          <w:sz w:val="21"/>
          <w:szCs w:val="21"/>
          <w:highlight w:val="none"/>
          <w:lang w:val="zh-CN"/>
        </w:rPr>
        <w:t xml:space="preserve">供应商名称：</w:t>
      </w:r>
      <w:r>
        <w:rPr>
          <w:rFonts w:hint="eastAsia" w:ascii="仿宋" w:hAnsi="仿宋" w:eastAsia="仿宋" w:cs="仿宋"/>
          <w:bCs/>
          <w:color w:val="000000"/>
          <w:sz w:val="21"/>
          <w:szCs w:val="21"/>
          <w:highlight w:val="none"/>
          <w:u w:val="single"/>
          <w:lang w:val="zh-CN"/>
        </w:rPr>
        <w:t xml:space="preserve"></w:t>
      </w:r>
      <w:r>
        <w:rPr>
          <w:rFonts w:hint="eastAsia" w:ascii="仿宋" w:hAnsi="仿宋" w:eastAsia="仿宋" w:cs="仿宋"/>
          <w:bCs/>
          <w:color w:val="000000"/>
          <w:sz w:val="21"/>
          <w:szCs w:val="21"/>
          <w:highlight w:val="none"/>
          <w:lang w:val="zh-CN"/>
        </w:rPr>
        <w:t xml:space="preserve">（</w:t>
      </w:r>
      <w:r>
        <w:rPr>
          <w:rFonts w:hint="eastAsia" w:ascii="仿宋" w:hAnsi="仿宋" w:eastAsia="仿宋" w:cs="仿宋"/>
          <w:color w:val="000000"/>
          <w:sz w:val="21"/>
          <w:szCs w:val="21"/>
          <w:highlight w:val="none"/>
          <w:lang w:val="zh-TW" w:eastAsia="zh-TW"/>
        </w:rPr>
        <w:t xml:space="preserve">加盖公章</w:t>
      </w:r>
      <w:r>
        <w:rPr>
          <w:rFonts w:hint="eastAsia" w:ascii="仿宋" w:hAnsi="仿宋" w:eastAsia="仿宋" w:cs="仿宋"/>
          <w:bCs/>
          <w:color w:val="000000"/>
          <w:sz w:val="21"/>
          <w:szCs w:val="21"/>
          <w:highlight w:val="none"/>
          <w:lang w:val="zh-CN"/>
        </w:rPr>
        <w:t xml:space="preserve">）</w:t>
      </w:r>
      <w:r/>
    </w:p>
    <w:p>
      <w:pPr>
        <w:ind w:firstLine="420"/>
        <w:jc w:val="left"/>
        <w:spacing w:line="48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日      期：    年   月   日</w:t>
      </w:r>
      <w:r/>
    </w:p>
    <w:p>
      <w:pPr>
        <w:spacing w:line="500" w:lineRule="exact"/>
        <w:rPr>
          <w:rFonts w:hint="eastAsia" w:ascii="仿宋" w:hAnsi="仿宋" w:eastAsia="仿宋" w:cs="仿宋"/>
          <w:b/>
          <w:color w:val="000000"/>
          <w:sz w:val="21"/>
          <w:szCs w:val="21"/>
          <w:highlight w:val="none"/>
          <w:lang w:val="en-US"/>
        </w:rPr>
      </w:pPr>
      <w:r>
        <w:rPr>
          <w:rFonts w:hint="eastAsia" w:ascii="仿宋" w:hAnsi="仿宋" w:eastAsia="仿宋" w:cs="仿宋"/>
          <w:color w:val="000000"/>
          <w:sz w:val="21"/>
          <w:szCs w:val="21"/>
          <w:highlight w:val="none"/>
          <w:lang w:val="en-US" w:eastAsia="zh-CN"/>
        </w:rPr>
        <w:t xml:space="preserve">  （二）</w:t>
      </w:r>
      <w:r>
        <w:rPr>
          <w:rFonts w:hint="eastAsia" w:ascii="仿宋" w:hAnsi="仿宋" w:eastAsia="仿宋" w:cs="仿宋"/>
          <w:b/>
          <w:color w:val="000000"/>
          <w:sz w:val="21"/>
          <w:szCs w:val="21"/>
          <w:highlight w:val="none"/>
          <w:lang w:val="en-US"/>
        </w:rPr>
        <w:t xml:space="preserve">信用中国”（ww</w:t>
      </w:r>
      <w:r>
        <w:rPr>
          <w:rFonts w:hint="eastAsia" w:ascii="仿宋" w:hAnsi="仿宋" w:eastAsia="仿宋" w:cs="仿宋"/>
          <w:b/>
          <w:color w:val="000000"/>
          <w:sz w:val="21"/>
          <w:szCs w:val="21"/>
          <w:highlight w:val="none"/>
          <w:lang w:val="zh-CN"/>
        </w:rPr>
        <w:t xml:space="preserve">w.creditchina.gov.cn）、“中国政府采购网"(www.ccgp.gov.cn)网站截图</w:t>
      </w:r>
      <w:r>
        <w:rPr>
          <w:rFonts w:hint="eastAsia" w:ascii="仿宋" w:hAnsi="仿宋" w:eastAsia="仿宋" w:cs="仿宋"/>
          <w:b/>
          <w:color w:val="000000"/>
          <w:sz w:val="21"/>
          <w:szCs w:val="21"/>
          <w:highlight w:val="none"/>
          <w:lang w:val="en-US"/>
        </w:rPr>
        <w:t xml:space="preserve">或下载报告</w:t>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ind w:firstLine="0"/>
        <w:jc w:val="center"/>
        <w:rPr>
          <w:rFonts w:hint="eastAsia" w:ascii="仿宋" w:hAnsi="仿宋" w:eastAsia="仿宋" w:cs="仿宋"/>
          <w:b/>
          <w:color w:val="000000"/>
          <w:sz w:val="21"/>
          <w:szCs w:val="21"/>
          <w:highlight w:val="none"/>
          <w:lang w:val="en-US"/>
        </w:rPr>
      </w:pPr>
      <w:r>
        <w:rPr>
          <w:rFonts w:hint="eastAsia" w:ascii="仿宋" w:hAnsi="仿宋" w:eastAsia="仿宋" w:cs="仿宋"/>
          <w:color w:val="000000"/>
          <w:sz w:val="21"/>
          <w:szCs w:val="21"/>
          <w:highlight w:val="none"/>
          <w:lang w:val="en-US" w:eastAsia="zh-CN"/>
        </w:rPr>
        <w:t xml:space="preserve">（三）</w:t>
      </w:r>
      <w:r>
        <w:rPr>
          <w:rFonts w:hint="eastAsia" w:ascii="仿宋" w:hAnsi="仿宋" w:eastAsia="仿宋" w:cs="仿宋"/>
          <w:b/>
          <w:color w:val="000000"/>
          <w:sz w:val="21"/>
          <w:szCs w:val="21"/>
          <w:highlight w:val="none"/>
          <w:lang w:val="en-US"/>
        </w:rPr>
        <w:t xml:space="preserve">承诺书</w:t>
      </w:r>
      <w:r/>
    </w:p>
    <w:p>
      <w:pPr>
        <w:spacing w:line="240" w:lineRule="atLeast"/>
        <w:rPr>
          <w:rFonts w:hint="eastAsia" w:ascii="仿宋" w:hAnsi="仿宋" w:eastAsia="仿宋" w:cs="仿宋"/>
          <w:b/>
          <w:color w:val="000000"/>
          <w:sz w:val="21"/>
          <w:szCs w:val="21"/>
          <w:highlight w:val="none"/>
          <w:lang w:val="zh-CN"/>
        </w:rPr>
        <w:outlineLvl w:val="0"/>
      </w:pPr>
      <w:r>
        <w:rPr>
          <w:rFonts w:hint="eastAsia" w:ascii="仿宋" w:hAnsi="仿宋" w:eastAsia="仿宋" w:cs="仿宋"/>
          <w:b/>
          <w:color w:val="000000"/>
          <w:sz w:val="21"/>
          <w:szCs w:val="21"/>
          <w:highlight w:val="none"/>
          <w:lang w:val="zh-CN"/>
        </w:rPr>
      </w:r>
      <w:r/>
    </w:p>
    <w:p>
      <w:pPr>
        <w:ind w:firstLine="210"/>
        <w:jc w:val="both"/>
        <w:spacing w:line="360" w:lineRule="auto"/>
        <w:widowControl w:val="off"/>
        <w:rPr>
          <w:rFonts w:hint="eastAsia" w:ascii="仿宋" w:hAnsi="仿宋" w:eastAsia="仿宋" w:cs="仿宋"/>
          <w:color w:val="000000"/>
          <w:sz w:val="21"/>
          <w:szCs w:val="21"/>
          <w:highlight w:val="none"/>
          <w:lang w:val="zh-TW" w:eastAsia="zh-TW" w:bidi="ar-SA"/>
        </w:rPr>
      </w:pPr>
      <w:r>
        <w:rPr>
          <w:rFonts w:hint="eastAsia" w:ascii="仿宋" w:hAnsi="仿宋" w:eastAsia="仿宋" w:cs="仿宋"/>
          <w:color w:val="000000"/>
          <w:sz w:val="21"/>
          <w:szCs w:val="21"/>
          <w:highlight w:val="none"/>
          <w:lang w:val="zh-TW" w:eastAsia="zh-TW" w:bidi="ar-SA"/>
        </w:rPr>
        <w:t xml:space="preserve">：</w:t>
      </w:r>
      <w:r/>
    </w:p>
    <w:p>
      <w:pPr>
        <w:ind w:firstLine="420"/>
        <w:jc w:val="both"/>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zh-TW" w:eastAsia="zh-TW" w:bidi="ar-SA"/>
        </w:rPr>
        <w:t xml:space="preserve">根据贵方组织的</w:t>
      </w:r>
      <w:r>
        <w:rPr>
          <w:rFonts w:hint="eastAsia" w:ascii="仿宋" w:hAnsi="仿宋" w:eastAsia="仿宋" w:cs="仿宋"/>
          <w:color w:val="000000"/>
          <w:sz w:val="21"/>
          <w:szCs w:val="21"/>
          <w:highlight w:val="none"/>
          <w:u w:val="single"/>
          <w:lang w:val="en-US" w:eastAsia="zh-CN" w:bidi="ar-SA"/>
        </w:rPr>
        <w:t xml:space="preserve">                            </w:t>
      </w:r>
      <w:r>
        <w:rPr>
          <w:rFonts w:hint="eastAsia" w:ascii="仿宋" w:hAnsi="仿宋" w:eastAsia="仿宋" w:cs="仿宋"/>
          <w:color w:val="000000"/>
          <w:sz w:val="21"/>
          <w:szCs w:val="21"/>
          <w:highlight w:val="none"/>
          <w:lang w:val="zh-TW" w:eastAsia="zh-TW" w:bidi="ar-SA"/>
        </w:rPr>
        <w:t xml:space="preserve">项目（项目名称）</w:t>
      </w:r>
      <w:r>
        <w:rPr>
          <w:rFonts w:hint="eastAsia" w:ascii="仿宋" w:hAnsi="仿宋" w:eastAsia="仿宋" w:cs="仿宋"/>
          <w:color w:val="000000"/>
          <w:sz w:val="21"/>
          <w:szCs w:val="21"/>
          <w:highlight w:val="none"/>
          <w:u w:val="single"/>
          <w:lang w:val="en-US" w:eastAsia="zh-CN" w:bidi="ar-SA"/>
        </w:rPr>
        <w:t xml:space="preserve">          </w:t>
      </w:r>
      <w:r>
        <w:rPr>
          <w:rFonts w:hint="eastAsia" w:ascii="仿宋" w:hAnsi="仿宋" w:eastAsia="仿宋" w:cs="仿宋"/>
          <w:color w:val="000000"/>
          <w:sz w:val="21"/>
          <w:szCs w:val="21"/>
          <w:highlight w:val="none"/>
          <w:lang w:val="zh-TW" w:eastAsia="zh-TW" w:bidi="ar-SA"/>
        </w:rPr>
        <w:t xml:space="preserve">（项目编号）的要求，我方 </w:t>
      </w:r>
      <w:r>
        <w:rPr>
          <w:rFonts w:hint="eastAsia" w:ascii="仿宋" w:hAnsi="仿宋" w:eastAsia="仿宋" w:cs="仿宋"/>
          <w:color w:val="000000"/>
          <w:sz w:val="21"/>
          <w:szCs w:val="21"/>
          <w:highlight w:val="none"/>
          <w:u w:val="single"/>
          <w:lang w:val="en-US" w:eastAsia="zh-CN" w:bidi="ar-SA"/>
        </w:rPr>
        <w:t xml:space="preserve">              </w:t>
      </w:r>
      <w:r>
        <w:rPr>
          <w:rFonts w:hint="eastAsia" w:ascii="仿宋" w:hAnsi="仿宋" w:eastAsia="仿宋" w:cs="仿宋"/>
          <w:color w:val="000000"/>
          <w:sz w:val="21"/>
          <w:szCs w:val="21"/>
          <w:highlight w:val="none"/>
          <w:lang w:val="zh-TW" w:eastAsia="zh-TW" w:bidi="ar-SA"/>
        </w:rPr>
        <w:t xml:space="preserve">（供应商名称）作为供应商承诺不存在以下情况：</w:t>
      </w:r>
      <w:r/>
    </w:p>
    <w:p>
      <w:pPr>
        <w:ind w:firstLine="420"/>
        <w:jc w:val="both"/>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zh-TW" w:eastAsia="zh-TW" w:bidi="ar-SA"/>
        </w:rPr>
        <w:t xml:space="preserve"> （</w:t>
      </w: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lang w:val="zh-TW" w:eastAsia="zh-TW" w:bidi="ar-SA"/>
        </w:rPr>
        <w:t xml:space="preserve">）供应商单位负责人为同一人或者存在直接控股、管理关系的不同供应商，参加同一合同项下的政府采购活动。</w:t>
      </w:r>
      <w:r/>
    </w:p>
    <w:p>
      <w:pPr>
        <w:ind w:firstLine="420"/>
        <w:jc w:val="both"/>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zh-TW" w:eastAsia="zh-TW" w:bidi="ar-SA"/>
        </w:rPr>
        <w:t xml:space="preserve">（</w:t>
      </w:r>
      <w:r>
        <w:rPr>
          <w:rFonts w:hint="eastAsia" w:ascii="仿宋" w:hAnsi="仿宋" w:eastAsia="仿宋" w:cs="仿宋"/>
          <w:color w:val="000000"/>
          <w:sz w:val="21"/>
          <w:szCs w:val="21"/>
          <w:highlight w:val="none"/>
          <w:lang w:val="en-US" w:eastAsia="zh-CN" w:bidi="ar-SA"/>
        </w:rPr>
        <w:t xml:space="preserve">2</w:t>
      </w:r>
      <w:r>
        <w:rPr>
          <w:rFonts w:hint="eastAsia" w:ascii="仿宋" w:hAnsi="仿宋" w:eastAsia="仿宋" w:cs="仿宋"/>
          <w:color w:val="000000"/>
          <w:sz w:val="21"/>
          <w:szCs w:val="21"/>
          <w:highlight w:val="none"/>
          <w:lang w:val="zh-TW" w:eastAsia="zh-TW" w:bidi="ar-SA"/>
        </w:rPr>
        <w:t xml:space="preserve">）凡为采购项目提供整体设计、规范编制或者项目管理、监理、检测等服务的供应商，再参加本项目的采购活动。</w:t>
      </w:r>
      <w:r/>
    </w:p>
    <w:p>
      <w:pPr>
        <w:ind w:firstLine="420"/>
        <w:jc w:val="both"/>
        <w:spacing w:line="360" w:lineRule="auto"/>
        <w:widowControl w:val="off"/>
        <w:rPr>
          <w:rFonts w:hint="eastAsia" w:ascii="仿宋" w:hAnsi="仿宋" w:eastAsia="仿宋" w:cs="仿宋"/>
          <w:color w:val="000000"/>
          <w:sz w:val="21"/>
          <w:szCs w:val="21"/>
          <w:highlight w:val="none"/>
          <w:lang w:val="zh-TW" w:eastAsia="zh-TW" w:bidi="ar-SA"/>
        </w:rPr>
      </w:pPr>
      <w:r>
        <w:rPr>
          <w:rFonts w:hint="eastAsia" w:ascii="仿宋" w:hAnsi="仿宋" w:eastAsia="仿宋" w:cs="仿宋"/>
          <w:color w:val="000000"/>
          <w:sz w:val="21"/>
          <w:szCs w:val="21"/>
          <w:highlight w:val="none"/>
          <w:lang w:val="zh-TW" w:eastAsia="zh-TW" w:bidi="ar-SA"/>
        </w:rPr>
        <w:t xml:space="preserve">（</w:t>
      </w:r>
      <w:r>
        <w:rPr>
          <w:rFonts w:hint="eastAsia" w:ascii="仿宋" w:hAnsi="仿宋" w:eastAsia="仿宋" w:cs="仿宋"/>
          <w:color w:val="000000"/>
          <w:sz w:val="21"/>
          <w:szCs w:val="21"/>
          <w:highlight w:val="none"/>
          <w:lang w:val="en-US" w:eastAsia="zh-CN" w:bidi="ar-SA"/>
        </w:rPr>
        <w:t xml:space="preserve">3</w:t>
      </w:r>
      <w:r>
        <w:rPr>
          <w:rFonts w:hint="eastAsia" w:ascii="仿宋" w:hAnsi="仿宋" w:eastAsia="仿宋" w:cs="仿宋"/>
          <w:color w:val="000000"/>
          <w:sz w:val="21"/>
          <w:szCs w:val="21"/>
          <w:highlight w:val="none"/>
          <w:lang w:val="zh-TW" w:eastAsia="zh-TW" w:bidi="ar-SA"/>
        </w:rPr>
        <w:t xml:space="preserve">）供应商被</w:t>
      </w:r>
      <w:r>
        <w:rPr>
          <w:rFonts w:hint="eastAsia" w:ascii="仿宋" w:hAnsi="仿宋" w:eastAsia="仿宋" w:cs="仿宋"/>
          <w:color w:val="000000"/>
          <w:sz w:val="21"/>
          <w:szCs w:val="21"/>
          <w:highlight w:val="none"/>
          <w:lang w:val="en-US" w:eastAsia="zh-CN" w:bidi="ar-SA"/>
        </w:rPr>
        <w:t xml:space="preserve">“</w:t>
      </w:r>
      <w:r>
        <w:rPr>
          <w:rFonts w:hint="eastAsia" w:ascii="仿宋" w:hAnsi="仿宋" w:eastAsia="仿宋" w:cs="仿宋"/>
          <w:color w:val="000000"/>
          <w:sz w:val="21"/>
          <w:szCs w:val="21"/>
          <w:highlight w:val="none"/>
          <w:lang w:val="zh-TW" w:eastAsia="zh-TW" w:bidi="ar-SA"/>
        </w:rPr>
        <w:t xml:space="preserve">信用中国</w:t>
      </w:r>
      <w:r>
        <w:rPr>
          <w:rFonts w:hint="eastAsia" w:ascii="仿宋" w:hAnsi="仿宋" w:eastAsia="仿宋" w:cs="仿宋"/>
          <w:color w:val="000000"/>
          <w:sz w:val="21"/>
          <w:szCs w:val="21"/>
          <w:highlight w:val="none"/>
          <w:lang w:val="en-US" w:eastAsia="zh-CN" w:bidi="ar-SA"/>
        </w:rPr>
        <w:t xml:space="preserve">”</w:t>
      </w:r>
      <w:r>
        <w:rPr>
          <w:rFonts w:hint="eastAsia" w:ascii="仿宋" w:hAnsi="仿宋" w:eastAsia="仿宋" w:cs="仿宋"/>
          <w:color w:val="000000"/>
          <w:sz w:val="21"/>
          <w:szCs w:val="21"/>
          <w:highlight w:val="none"/>
          <w:lang w:val="zh-TW" w:eastAsia="zh-TW" w:bidi="ar-SA"/>
        </w:rPr>
        <w:t xml:space="preserve">网站（</w:t>
      </w:r>
      <w:r>
        <w:rPr>
          <w:rFonts w:hint="eastAsia" w:ascii="仿宋" w:hAnsi="仿宋" w:eastAsia="仿宋" w:cs="仿宋"/>
          <w:color w:val="000000"/>
          <w:sz w:val="21"/>
          <w:szCs w:val="21"/>
          <w:highlight w:val="none"/>
          <w:lang w:val="en-US" w:eastAsia="zh-CN" w:bidi="ar-SA"/>
        </w:rPr>
        <w:t xml:space="preserve">www.creditchina.gov.cn</w:t>
      </w:r>
      <w:r>
        <w:rPr>
          <w:rFonts w:hint="eastAsia" w:ascii="仿宋" w:hAnsi="仿宋" w:eastAsia="仿宋" w:cs="仿宋"/>
          <w:color w:val="000000"/>
          <w:sz w:val="21"/>
          <w:szCs w:val="21"/>
          <w:highlight w:val="none"/>
          <w:lang w:val="zh-TW" w:eastAsia="zh-TW" w:bidi="ar-SA"/>
        </w:rPr>
        <w:t xml:space="preserve">）、</w:t>
      </w:r>
      <w:r>
        <w:rPr>
          <w:rFonts w:hint="eastAsia" w:ascii="仿宋" w:hAnsi="仿宋" w:eastAsia="仿宋" w:cs="仿宋"/>
          <w:color w:val="000000"/>
          <w:sz w:val="21"/>
          <w:szCs w:val="21"/>
          <w:highlight w:val="none"/>
          <w:lang w:val="en-US" w:eastAsia="zh-CN" w:bidi="ar-SA"/>
        </w:rPr>
        <w:t xml:space="preserve">“</w:t>
      </w:r>
      <w:r>
        <w:rPr>
          <w:rFonts w:hint="eastAsia" w:ascii="仿宋" w:hAnsi="仿宋" w:eastAsia="仿宋" w:cs="仿宋"/>
          <w:color w:val="000000"/>
          <w:sz w:val="21"/>
          <w:szCs w:val="21"/>
          <w:highlight w:val="none"/>
          <w:lang w:val="zh-TW" w:eastAsia="zh-TW" w:bidi="ar-SA"/>
        </w:rPr>
        <w:t xml:space="preserve">中国政府采购网</w:t>
      </w:r>
      <w:r>
        <w:rPr>
          <w:rFonts w:hint="eastAsia" w:ascii="仿宋" w:hAnsi="仿宋" w:eastAsia="仿宋" w:cs="仿宋"/>
          <w:color w:val="000000"/>
          <w:sz w:val="21"/>
          <w:szCs w:val="21"/>
          <w:highlight w:val="none"/>
          <w:lang w:val="en-US" w:eastAsia="zh-CN" w:bidi="ar-SA"/>
        </w:rPr>
        <w:t xml:space="preserve">"(www.ccgp.gov.cn)</w:t>
      </w:r>
      <w:r>
        <w:rPr>
          <w:rFonts w:hint="eastAsia" w:ascii="仿宋" w:hAnsi="仿宋" w:eastAsia="仿宋" w:cs="仿宋"/>
          <w:color w:val="000000"/>
          <w:sz w:val="21"/>
          <w:szCs w:val="21"/>
          <w:highlight w:val="none"/>
          <w:lang w:val="zh-TW" w:eastAsia="zh-TW" w:bidi="ar-SA"/>
        </w:rPr>
        <w:t xml:space="preserve">列入失信被执行人、</w:t>
      </w:r>
      <w:r>
        <w:rPr>
          <w:rFonts w:hint="eastAsia" w:ascii="仿宋" w:hAnsi="仿宋" w:eastAsia="仿宋" w:cs="仿宋"/>
          <w:color w:val="000000"/>
          <w:sz w:val="21"/>
          <w:szCs w:val="21"/>
          <w:highlight w:val="none"/>
          <w:lang w:val="zh-TW" w:eastAsia="zh-CN" w:bidi="ar-SA"/>
        </w:rPr>
        <w:t xml:space="preserve">重大税收违法失信主体</w:t>
      </w:r>
      <w:r>
        <w:rPr>
          <w:rFonts w:hint="eastAsia" w:ascii="仿宋" w:hAnsi="仿宋" w:eastAsia="仿宋" w:cs="仿宋"/>
          <w:color w:val="000000"/>
          <w:sz w:val="21"/>
          <w:szCs w:val="21"/>
          <w:highlight w:val="none"/>
          <w:lang w:val="zh-TW" w:eastAsia="zh-TW" w:bidi="ar-SA"/>
        </w:rPr>
        <w:t xml:space="preserve">、政府采购严重违法失信行为记录名单。</w:t>
      </w:r>
      <w:r/>
    </w:p>
    <w:p>
      <w:pPr>
        <w:jc w:val="both"/>
        <w:widowControl w:val="off"/>
        <w:rPr>
          <w:rFonts w:hint="eastAsia" w:ascii="仿宋" w:hAnsi="仿宋" w:eastAsia="仿宋" w:cs="仿宋"/>
          <w:color w:val="000000"/>
          <w:sz w:val="21"/>
          <w:szCs w:val="21"/>
          <w:highlight w:val="none"/>
          <w:lang w:val="zh-TW" w:eastAsia="zh-CN" w:bidi="ar-SA"/>
        </w:rPr>
      </w:pPr>
      <w:r>
        <w:rPr>
          <w:rFonts w:hint="eastAsia" w:ascii="仿宋" w:hAnsi="仿宋" w:eastAsia="仿宋" w:cs="仿宋"/>
          <w:color w:val="000000"/>
          <w:sz w:val="21"/>
          <w:szCs w:val="21"/>
          <w:highlight w:val="none"/>
          <w:lang w:val="zh-TW" w:eastAsia="zh-CN" w:bidi="ar-SA"/>
        </w:rPr>
      </w:r>
      <w:r/>
    </w:p>
    <w:p>
      <w:pPr>
        <w:ind w:firstLine="420"/>
        <w:jc w:val="both"/>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zh-TW" w:eastAsia="zh-TW" w:bidi="ar-SA"/>
        </w:rPr>
        <w:t xml:space="preserve">供应商名称：</w:t>
      </w:r>
      <w:r>
        <w:rPr>
          <w:rFonts w:hint="eastAsia" w:ascii="仿宋" w:hAnsi="仿宋" w:eastAsia="仿宋" w:cs="仿宋"/>
          <w:color w:val="000000"/>
          <w:sz w:val="21"/>
          <w:szCs w:val="21"/>
          <w:highlight w:val="none"/>
          <w:u w:val="single"/>
          <w:lang w:val="zh-TW" w:eastAsia="zh-TW" w:bidi="ar-SA"/>
        </w:rPr>
        <w:t xml:space="preserve">                 </w:t>
      </w:r>
      <w:r>
        <w:rPr>
          <w:rFonts w:hint="eastAsia" w:ascii="仿宋" w:hAnsi="仿宋" w:eastAsia="仿宋" w:cs="仿宋"/>
          <w:color w:val="000000"/>
          <w:sz w:val="21"/>
          <w:szCs w:val="21"/>
          <w:highlight w:val="none"/>
          <w:lang w:val="zh-TW" w:eastAsia="zh-TW" w:bidi="ar-SA"/>
        </w:rPr>
        <w:t xml:space="preserve">（加盖公章）                 </w:t>
      </w:r>
      <w:r/>
    </w:p>
    <w:p>
      <w:pPr>
        <w:ind w:firstLine="420"/>
        <w:jc w:val="both"/>
        <w:spacing w:line="360" w:lineRule="auto"/>
        <w:widowControl w:val="off"/>
        <w:rPr>
          <w:rFonts w:hint="eastAsia" w:ascii="仿宋" w:hAnsi="仿宋" w:eastAsia="仿宋" w:cs="仿宋"/>
          <w:color w:val="000000"/>
          <w:sz w:val="21"/>
          <w:szCs w:val="21"/>
          <w:highlight w:val="none"/>
          <w:lang w:val="zh-TW" w:eastAsia="zh-TW" w:bidi="ar-SA"/>
        </w:rPr>
      </w:pPr>
      <w:r>
        <w:rPr>
          <w:rFonts w:hint="eastAsia" w:ascii="仿宋" w:hAnsi="仿宋" w:eastAsia="仿宋" w:cs="仿宋"/>
          <w:color w:val="000000"/>
          <w:sz w:val="21"/>
          <w:szCs w:val="21"/>
          <w:highlight w:val="none"/>
          <w:lang w:val="zh-TW" w:eastAsia="zh-TW" w:bidi="ar-SA"/>
        </w:rPr>
        <w:t xml:space="preserve">日    期：</w:t>
      </w:r>
      <w:r>
        <w:rPr>
          <w:rFonts w:hint="eastAsia" w:ascii="仿宋" w:hAnsi="仿宋" w:eastAsia="仿宋" w:cs="仿宋"/>
          <w:color w:val="000000"/>
          <w:sz w:val="21"/>
          <w:szCs w:val="21"/>
          <w:highlight w:val="none"/>
          <w:u w:val="single"/>
          <w:lang w:val="zh-TW" w:eastAsia="zh-TW" w:bidi="ar-SA"/>
        </w:rPr>
        <w:t xml:space="preserve">       </w:t>
      </w:r>
      <w:r>
        <w:rPr>
          <w:rFonts w:hint="eastAsia" w:ascii="仿宋" w:hAnsi="仿宋" w:eastAsia="仿宋" w:cs="仿宋"/>
          <w:color w:val="000000"/>
          <w:sz w:val="21"/>
          <w:szCs w:val="21"/>
          <w:highlight w:val="none"/>
          <w:lang w:val="zh-TW" w:eastAsia="zh-TW" w:bidi="ar-SA"/>
        </w:rPr>
        <w:t xml:space="preserve">年</w:t>
      </w:r>
      <w:r>
        <w:rPr>
          <w:rFonts w:hint="eastAsia" w:ascii="仿宋" w:hAnsi="仿宋" w:eastAsia="仿宋" w:cs="仿宋"/>
          <w:color w:val="000000"/>
          <w:sz w:val="21"/>
          <w:szCs w:val="21"/>
          <w:highlight w:val="none"/>
          <w:u w:val="single"/>
          <w:lang w:val="zh-TW" w:eastAsia="zh-TW" w:bidi="ar-SA"/>
        </w:rPr>
        <w:t xml:space="preserve">    </w:t>
      </w:r>
      <w:r>
        <w:rPr>
          <w:rFonts w:hint="eastAsia" w:ascii="仿宋" w:hAnsi="仿宋" w:eastAsia="仿宋" w:cs="仿宋"/>
          <w:color w:val="000000"/>
          <w:sz w:val="21"/>
          <w:szCs w:val="21"/>
          <w:highlight w:val="none"/>
          <w:lang w:val="zh-TW" w:eastAsia="zh-TW" w:bidi="ar-SA"/>
        </w:rPr>
        <w:t xml:space="preserve">月</w:t>
      </w:r>
      <w:r>
        <w:rPr>
          <w:rFonts w:hint="eastAsia" w:ascii="仿宋" w:hAnsi="仿宋" w:eastAsia="仿宋" w:cs="仿宋"/>
          <w:color w:val="000000"/>
          <w:sz w:val="21"/>
          <w:szCs w:val="21"/>
          <w:highlight w:val="none"/>
          <w:u w:val="single"/>
          <w:lang w:val="zh-TW" w:eastAsia="zh-TW" w:bidi="ar-SA"/>
        </w:rPr>
        <w:t xml:space="preserve">    </w:t>
      </w:r>
      <w:r>
        <w:rPr>
          <w:rFonts w:hint="eastAsia" w:ascii="仿宋" w:hAnsi="仿宋" w:eastAsia="仿宋" w:cs="仿宋"/>
          <w:color w:val="000000"/>
          <w:sz w:val="21"/>
          <w:szCs w:val="21"/>
          <w:highlight w:val="none"/>
          <w:lang w:val="zh-TW" w:eastAsia="zh-TW" w:bidi="ar-SA"/>
        </w:rPr>
        <w:t xml:space="preserve">日</w:t>
      </w:r>
      <w:r/>
    </w:p>
    <w:p>
      <w:pPr>
        <w:spacing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center"/>
        <w:spacing w:line="420" w:lineRule="auto"/>
        <w:rPr>
          <w:rFonts w:hint="eastAsia" w:ascii="仿宋" w:hAnsi="仿宋" w:eastAsia="仿宋" w:cs="仿宋"/>
          <w:color w:val="000000"/>
          <w:sz w:val="21"/>
          <w:szCs w:val="21"/>
          <w:highlight w:val="none"/>
          <w:lang w:val="zh-CN"/>
        </w:rPr>
      </w:pPr>
      <w:r>
        <w:rPr>
          <w:rFonts w:hint="eastAsia" w:ascii="仿宋" w:hAnsi="仿宋" w:eastAsia="仿宋" w:cs="仿宋"/>
          <w:b/>
          <w:bCs/>
          <w:highlight w:val="none"/>
          <w:lang w:val="en-US" w:eastAsia="zh-CN"/>
        </w:rPr>
        <w:t xml:space="preserve">（四）</w:t>
      </w:r>
      <w:r>
        <w:rPr>
          <w:rFonts w:hint="eastAsia" w:ascii="仿宋" w:hAnsi="仿宋" w:eastAsia="仿宋" w:cs="仿宋"/>
          <w:b/>
          <w:bCs/>
          <w:color w:val="000000"/>
          <w:sz w:val="21"/>
          <w:szCs w:val="21"/>
          <w:highlight w:val="none"/>
          <w:lang w:val="zh-CN"/>
        </w:rPr>
        <w:t xml:space="preserve">“不存在与参加本项目的其他供应商单位负责人为同一人或者存在直接控股、管理关系”的承诺函</w:t>
      </w:r>
      <w:r/>
    </w:p>
    <w:p>
      <w:pPr>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spacing w:line="420" w:lineRule="auto"/>
        <w:widowControl/>
        <w:rPr>
          <w:rFonts w:hint="eastAsia" w:ascii="仿宋" w:hAnsi="仿宋" w:eastAsia="仿宋" w:cs="仿宋"/>
          <w:color w:val="000000"/>
          <w:sz w:val="21"/>
          <w:szCs w:val="21"/>
          <w:highlight w:val="none"/>
          <w:lang w:val="zh-CN" w:eastAsia="zh-CN"/>
        </w:rPr>
      </w:pPr>
      <w:r>
        <w:rPr>
          <w:rFonts w:hint="eastAsia" w:ascii="仿宋" w:hAnsi="仿宋" w:eastAsia="仿宋" w:cs="仿宋"/>
          <w:color w:val="000000"/>
          <w:sz w:val="21"/>
          <w:szCs w:val="21"/>
          <w:highlight w:val="none"/>
          <w:lang w:val="zh-CN"/>
        </w:rPr>
        <w:t xml:space="preserve">致：</w:t>
      </w:r>
      <w:r>
        <w:rPr>
          <w:rFonts w:hint="eastAsia" w:ascii="仿宋" w:hAnsi="仿宋" w:eastAsia="仿宋" w:cs="仿宋"/>
          <w:bCs/>
          <w:color w:val="000000"/>
          <w:sz w:val="21"/>
          <w:szCs w:val="21"/>
          <w:highlight w:val="none"/>
          <w:lang w:val="zh-CN" w:eastAsia="zh-CN"/>
        </w:rPr>
        <w:t xml:space="preserve">南京市应急管理局；</w:t>
      </w:r>
      <w:r>
        <w:rPr>
          <w:rFonts w:hint="eastAsia" w:ascii="仿宋" w:hAnsi="仿宋" w:eastAsia="仿宋" w:cs="仿宋"/>
          <w:color w:val="000000"/>
          <w:sz w:val="21"/>
          <w:szCs w:val="21"/>
          <w:highlight w:val="none"/>
          <w:lang w:val="zh-CN" w:eastAsia="zh-CN"/>
        </w:rPr>
        <w:t xml:space="preserve">江苏省招标中心有限公司</w:t>
      </w:r>
      <w:r/>
    </w:p>
    <w:p>
      <w:pPr>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1"/>
          <w:szCs w:val="21"/>
          <w:highlight w:val="none"/>
          <w:lang w:val="en-US"/>
        </w:rPr>
        <w:t xml:space="preserve"> </w:t>
      </w:r>
      <w:r>
        <w:rPr>
          <w:rFonts w:hint="eastAsia" w:ascii="仿宋" w:hAnsi="仿宋" w:eastAsia="仿宋" w:cs="仿宋"/>
          <w:color w:val="000000"/>
          <w:sz w:val="21"/>
          <w:szCs w:val="21"/>
          <w:highlight w:val="none"/>
          <w:lang w:val="zh-CN"/>
        </w:rPr>
        <w:t xml:space="preserve"> 根据贵方</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u w:val="single"/>
          <w:lang w:val="en-US"/>
        </w:rPr>
        <w:t xml:space="preserve">                      </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（项目名称） </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u w:val="single"/>
          <w:lang w:val="en-US"/>
        </w:rPr>
        <w:t xml:space="preserve">    </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（项目编号）</w:t>
      </w:r>
      <w:r>
        <w:rPr>
          <w:rFonts w:hint="eastAsia" w:ascii="仿宋" w:hAnsi="仿宋" w:eastAsia="仿宋" w:cs="仿宋"/>
          <w:color w:val="000000"/>
          <w:sz w:val="21"/>
          <w:szCs w:val="21"/>
          <w:highlight w:val="none"/>
          <w:lang w:val="en-US" w:eastAsia="zh-CN"/>
        </w:rPr>
        <w:t xml:space="preserve">招标</w:t>
      </w:r>
      <w:r>
        <w:rPr>
          <w:rFonts w:hint="eastAsia" w:ascii="仿宋" w:hAnsi="仿宋" w:eastAsia="仿宋" w:cs="仿宋"/>
          <w:color w:val="000000"/>
          <w:sz w:val="21"/>
          <w:szCs w:val="21"/>
          <w:highlight w:val="none"/>
          <w:lang w:val="zh-CN"/>
        </w:rPr>
        <w:t xml:space="preserve">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1"/>
          <w:szCs w:val="21"/>
          <w:highlight w:val="none"/>
          <w:lang w:val="en-US"/>
        </w:rPr>
        <w:t xml:space="preserve"> </w:t>
      </w:r>
      <w:r>
        <w:rPr>
          <w:rFonts w:hint="eastAsia" w:ascii="仿宋" w:hAnsi="仿宋" w:eastAsia="仿宋" w:cs="仿宋"/>
          <w:color w:val="000000"/>
          <w:sz w:val="21"/>
          <w:szCs w:val="21"/>
          <w:highlight w:val="none"/>
          <w:lang w:val="zh-CN"/>
        </w:rPr>
        <w:t xml:space="preserve">特此承诺！</w:t>
      </w:r>
      <w:r/>
    </w:p>
    <w:p>
      <w:pPr>
        <w:ind w:firstLine="411"/>
        <w:jc w:val="left"/>
        <w:spacing w:line="420" w:lineRule="auto"/>
        <w:widowControl/>
        <w:rPr>
          <w:rFonts w:hint="eastAsia" w:ascii="仿宋" w:hAnsi="仿宋" w:eastAsia="仿宋" w:cs="仿宋"/>
          <w:color w:val="000000"/>
          <w:sz w:val="21"/>
          <w:szCs w:val="21"/>
          <w:highlight w:val="none"/>
          <w:lang w:val="zh-CN"/>
        </w:rPr>
        <w:outlineLvl w:val="1"/>
      </w:pPr>
      <w:r>
        <w:rPr>
          <w:rFonts w:hint="eastAsia" w:ascii="仿宋" w:hAnsi="仿宋" w:eastAsia="仿宋" w:cs="仿宋"/>
          <w:color w:val="000000"/>
          <w:sz w:val="21"/>
          <w:szCs w:val="21"/>
          <w:highlight w:val="none"/>
          <w:lang w:val="zh-CN"/>
        </w:rPr>
      </w:r>
      <w:r/>
    </w:p>
    <w:p>
      <w:pPr>
        <w:ind w:firstLine="420"/>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供应商名称：</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zh-TW" w:eastAsia="zh-CN"/>
        </w:rPr>
        <w:t xml:space="preserve">加盖公章</w:t>
      </w:r>
      <w:r>
        <w:rPr>
          <w:rFonts w:hint="eastAsia" w:ascii="仿宋" w:hAnsi="仿宋" w:eastAsia="仿宋" w:cs="仿宋"/>
          <w:color w:val="000000"/>
          <w:sz w:val="21"/>
          <w:szCs w:val="21"/>
          <w:highlight w:val="none"/>
          <w:lang w:val="zh-CN"/>
        </w:rPr>
        <w:t xml:space="preserve">）</w:t>
      </w:r>
      <w:r/>
    </w:p>
    <w:p>
      <w:pPr>
        <w:ind w:firstLine="420"/>
        <w:jc w:val="left"/>
        <w:spacing w:line="420" w:lineRule="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日</w:t>
      </w:r>
      <w:r>
        <w:rPr>
          <w:rFonts w:hint="eastAsia" w:ascii="仿宋" w:hAnsi="仿宋" w:eastAsia="仿宋" w:cs="仿宋"/>
          <w:color w:val="000000"/>
          <w:sz w:val="21"/>
          <w:szCs w:val="21"/>
          <w:highlight w:val="none"/>
          <w:lang w:val="en-US"/>
        </w:rPr>
        <w:t xml:space="preserve">     </w:t>
      </w:r>
      <w:r>
        <w:rPr>
          <w:rFonts w:hint="eastAsia" w:ascii="仿宋" w:hAnsi="仿宋" w:eastAsia="仿宋" w:cs="仿宋"/>
          <w:color w:val="000000"/>
          <w:sz w:val="21"/>
          <w:szCs w:val="21"/>
          <w:highlight w:val="none"/>
          <w:lang w:val="zh-CN"/>
        </w:rPr>
        <w:t xml:space="preserve">期：</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年</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月</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日</w:t>
      </w:r>
      <w:r/>
    </w:p>
    <w:p>
      <w:pPr>
        <w:ind w:firstLine="411"/>
        <w:jc w:val="left"/>
        <w:spacing w:line="420" w:lineRule="auto"/>
        <w:widowControl/>
        <w:rPr>
          <w:rFonts w:hint="eastAsia" w:ascii="仿宋" w:hAnsi="仿宋" w:eastAsia="仿宋" w:cs="仿宋"/>
          <w:color w:val="000000"/>
          <w:sz w:val="21"/>
          <w:szCs w:val="21"/>
          <w:highlight w:val="none"/>
          <w:lang w:val="zh-CN"/>
        </w:rPr>
        <w:outlineLvl w:val="1"/>
      </w:pPr>
      <w:r>
        <w:rPr>
          <w:rFonts w:hint="eastAsia" w:ascii="仿宋" w:hAnsi="仿宋" w:eastAsia="仿宋" w:cs="仿宋"/>
          <w:color w:val="000000"/>
          <w:sz w:val="21"/>
          <w:szCs w:val="21"/>
          <w:highlight w:val="none"/>
          <w:lang w:val="zh-CN"/>
        </w:rPr>
      </w:r>
      <w:r/>
    </w:p>
    <w:p>
      <w:pPr>
        <w:jc w:val="center"/>
        <w:spacing w:line="360" w:lineRule="auto"/>
        <w:rPr>
          <w:rFonts w:hint="eastAsia" w:ascii="仿宋" w:hAnsi="仿宋" w:eastAsia="仿宋" w:cs="仿宋"/>
          <w:b/>
          <w:color w:val="000000"/>
          <w:sz w:val="21"/>
          <w:szCs w:val="21"/>
          <w:highlight w:val="none"/>
          <w:lang w:val="zh-CN"/>
        </w:rPr>
      </w:pPr>
      <w:r>
        <w:rPr>
          <w:rFonts w:hint="eastAsia" w:ascii="仿宋" w:hAnsi="仿宋" w:eastAsia="仿宋" w:cs="仿宋"/>
          <w:b/>
          <w:color w:val="000000"/>
          <w:sz w:val="21"/>
          <w:szCs w:val="21"/>
          <w:highlight w:val="none"/>
          <w:lang w:val="zh-CN"/>
        </w:rPr>
        <w:t xml:space="preserve">单位负责人、公司控股关系及公司管理关系释义：</w:t>
      </w:r>
      <w:r/>
    </w:p>
    <w:p>
      <w:pPr>
        <w:ind w:firstLine="482"/>
        <w:spacing w:line="360" w:lineRule="auto"/>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r>
      <w:r/>
    </w:p>
    <w:p>
      <w:pPr>
        <w:ind w:firstLine="482"/>
        <w:spacing w:line="360" w:lineRule="auto"/>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①单位负责人：</w:t>
      </w:r>
      <w:r>
        <w:rPr>
          <w:rFonts w:hint="eastAsia" w:ascii="仿宋" w:hAnsi="仿宋" w:eastAsia="仿宋" w:cs="仿宋"/>
          <w:color w:val="000000"/>
          <w:sz w:val="21"/>
          <w:szCs w:val="21"/>
          <w:highlight w:val="none"/>
          <w:lang w:val="en-US"/>
        </w:rPr>
        <w:t xml:space="preserve">是指</w:t>
      </w:r>
      <w:r>
        <w:rPr>
          <w:rFonts w:hint="eastAsia" w:ascii="仿宋" w:hAnsi="仿宋" w:eastAsia="仿宋" w:cs="仿宋"/>
          <w:b/>
          <w:bCs/>
          <w:color w:val="000000"/>
          <w:sz w:val="21"/>
          <w:szCs w:val="21"/>
          <w:highlight w:val="none"/>
          <w:vertAlign w:val="superscript"/>
          <w:lang w:val="en-US"/>
        </w:rPr>
        <w:t xml:space="preserve">A</w:t>
      </w:r>
      <w:r>
        <w:rPr>
          <w:rFonts w:hint="eastAsia" w:ascii="仿宋" w:hAnsi="仿宋" w:eastAsia="仿宋" w:cs="仿宋"/>
          <w:b/>
          <w:bCs/>
          <w:color w:val="000000"/>
          <w:sz w:val="21"/>
          <w:szCs w:val="21"/>
          <w:highlight w:val="none"/>
          <w:u w:val="single"/>
          <w:lang w:val="en-US"/>
        </w:rPr>
        <w:t xml:space="preserve">单位法定代表人</w:t>
      </w:r>
      <w:r>
        <w:rPr>
          <w:rFonts w:hint="eastAsia" w:ascii="仿宋" w:hAnsi="仿宋" w:eastAsia="仿宋" w:cs="仿宋"/>
          <w:color w:val="000000"/>
          <w:sz w:val="21"/>
          <w:szCs w:val="21"/>
          <w:highlight w:val="none"/>
          <w:lang w:val="en-US"/>
        </w:rPr>
        <w:t xml:space="preserve">或者</w:t>
      </w:r>
      <w:r>
        <w:rPr>
          <w:rFonts w:hint="eastAsia" w:ascii="仿宋" w:hAnsi="仿宋" w:eastAsia="仿宋" w:cs="仿宋"/>
          <w:b/>
          <w:bCs/>
          <w:color w:val="000000"/>
          <w:sz w:val="21"/>
          <w:szCs w:val="21"/>
          <w:highlight w:val="none"/>
          <w:vertAlign w:val="superscript"/>
          <w:lang w:val="en-US"/>
        </w:rPr>
        <w:t xml:space="preserve">B</w:t>
      </w:r>
      <w:r>
        <w:rPr>
          <w:rFonts w:hint="eastAsia" w:ascii="仿宋" w:hAnsi="仿宋" w:eastAsia="仿宋" w:cs="仿宋"/>
          <w:b/>
          <w:bCs/>
          <w:color w:val="000000"/>
          <w:sz w:val="21"/>
          <w:szCs w:val="21"/>
          <w:highlight w:val="none"/>
          <w:u w:val="single"/>
          <w:lang w:val="en-US"/>
        </w:rPr>
        <w:t xml:space="preserve">法律、行政法规规定代表单位行使职权的主要负责人。</w:t>
      </w:r>
      <w:r/>
    </w:p>
    <w:p>
      <w:pPr>
        <w:ind w:firstLine="482"/>
        <w:spacing w:line="360" w:lineRule="auto"/>
        <w:rPr>
          <w:rFonts w:hint="eastAsia" w:ascii="仿宋" w:hAnsi="仿宋" w:eastAsia="仿宋" w:cs="仿宋"/>
          <w:color w:val="000000"/>
          <w:sz w:val="21"/>
          <w:szCs w:val="21"/>
          <w:highlight w:val="none"/>
          <w:lang w:val="en-US"/>
        </w:rPr>
      </w:pPr>
      <w:r>
        <w:rPr>
          <w:rFonts w:hint="eastAsia" w:ascii="仿宋" w:hAnsi="仿宋" w:eastAsia="仿宋" w:cs="仿宋"/>
          <w:b/>
          <w:bCs/>
          <w:color w:val="000000"/>
          <w:sz w:val="21"/>
          <w:szCs w:val="21"/>
          <w:highlight w:val="none"/>
          <w:lang w:val="en-US"/>
        </w:rPr>
        <w:t xml:space="preserve">A：所谓法定代表人：</w:t>
      </w:r>
      <w:r>
        <w:rPr>
          <w:rFonts w:hint="eastAsia" w:ascii="仿宋" w:hAnsi="仿宋" w:eastAsia="仿宋" w:cs="仿宋"/>
          <w:color w:val="000000"/>
          <w:sz w:val="21"/>
          <w:szCs w:val="21"/>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color w:val="000000"/>
          <w:sz w:val="21"/>
          <w:szCs w:val="21"/>
          <w:highlight w:val="none"/>
          <w:lang w:val="en-US"/>
        </w:rPr>
      </w:pPr>
      <w:r>
        <w:rPr>
          <w:rFonts w:hint="eastAsia" w:ascii="仿宋" w:hAnsi="仿宋" w:eastAsia="仿宋" w:cs="仿宋"/>
          <w:b/>
          <w:bCs/>
          <w:color w:val="000000"/>
          <w:sz w:val="21"/>
          <w:szCs w:val="21"/>
          <w:highlight w:val="none"/>
          <w:lang w:val="en-US"/>
        </w:rPr>
        <w:t xml:space="preserve">B：所谓法律、行政法规规定代表单位行使职权的主要负责人：</w:t>
      </w:r>
      <w:r>
        <w:rPr>
          <w:rFonts w:hint="eastAsia" w:ascii="仿宋" w:hAnsi="仿宋" w:eastAsia="仿宋" w:cs="仿宋"/>
          <w:color w:val="000000"/>
          <w:sz w:val="21"/>
          <w:szCs w:val="21"/>
          <w:highlight w:val="none"/>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color w:val="000000"/>
          <w:sz w:val="21"/>
          <w:szCs w:val="21"/>
          <w:highlight w:val="none"/>
          <w:lang w:val="zh-CN"/>
        </w:rPr>
      </w:pPr>
      <w:r>
        <w:rPr>
          <w:rFonts w:hint="eastAsia" w:ascii="仿宋" w:hAnsi="仿宋" w:eastAsia="仿宋" w:cs="仿宋"/>
          <w:b/>
          <w:color w:val="000000"/>
          <w:sz w:val="21"/>
          <w:szCs w:val="21"/>
          <w:highlight w:val="none"/>
          <w:lang w:val="zh-CN"/>
        </w:rPr>
      </w:r>
      <w:r/>
    </w:p>
    <w:p>
      <w:pPr>
        <w:ind w:firstLine="560"/>
        <w:spacing w:line="360" w:lineRule="auto"/>
        <w:rPr>
          <w:rFonts w:hint="eastAsia" w:ascii="仿宋" w:hAnsi="仿宋" w:eastAsia="仿宋" w:cs="仿宋"/>
          <w:color w:val="000000"/>
          <w:sz w:val="21"/>
          <w:szCs w:val="21"/>
          <w:highlight w:val="none"/>
          <w:lang w:val="en-US"/>
        </w:rPr>
      </w:pPr>
      <w:r>
        <w:rPr>
          <w:rFonts w:hint="eastAsia" w:ascii="仿宋" w:hAnsi="仿宋" w:eastAsia="仿宋" w:cs="仿宋"/>
          <w:b/>
          <w:bCs/>
          <w:color w:val="000000"/>
          <w:sz w:val="21"/>
          <w:szCs w:val="21"/>
          <w:highlight w:val="none"/>
          <w:lang w:val="en-US"/>
        </w:rPr>
        <w:t xml:space="preserve">②控股关系：</w:t>
      </w:r>
      <w:r>
        <w:rPr>
          <w:rFonts w:hint="eastAsia" w:ascii="仿宋" w:hAnsi="仿宋" w:eastAsia="仿宋" w:cs="仿宋"/>
          <w:color w:val="000000"/>
          <w:sz w:val="21"/>
          <w:szCs w:val="21"/>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1"/>
          <w:szCs w:val="21"/>
          <w:highlight w:val="none"/>
          <w:lang w:val="en-US"/>
        </w:rPr>
        <w:t xml:space="preserve">（二）控股股东，是指</w:t>
      </w:r>
      <w:r>
        <w:rPr>
          <w:rFonts w:hint="eastAsia" w:ascii="仿宋" w:hAnsi="仿宋" w:eastAsia="仿宋" w:cs="仿宋"/>
          <w:b/>
          <w:bCs/>
          <w:color w:val="000000"/>
          <w:sz w:val="21"/>
          <w:szCs w:val="21"/>
          <w:highlight w:val="none"/>
          <w:vertAlign w:val="superscript"/>
          <w:lang w:val="en-US"/>
        </w:rPr>
        <w:t xml:space="preserve">A</w:t>
      </w:r>
      <w:r>
        <w:rPr>
          <w:rFonts w:hint="eastAsia" w:ascii="仿宋" w:hAnsi="仿宋" w:eastAsia="仿宋" w:cs="仿宋"/>
          <w:b/>
          <w:bCs/>
          <w:color w:val="000000"/>
          <w:sz w:val="21"/>
          <w:szCs w:val="21"/>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vertAlign w:val="superscript"/>
          <w:lang w:val="en-US"/>
        </w:rPr>
        <w:t xml:space="preserve">B</w:t>
      </w:r>
      <w:r>
        <w:rPr>
          <w:rFonts w:hint="eastAsia" w:ascii="仿宋" w:hAnsi="仿宋" w:eastAsia="仿宋" w:cs="仿宋"/>
          <w:b/>
          <w:bCs/>
          <w:color w:val="000000"/>
          <w:sz w:val="21"/>
          <w:szCs w:val="21"/>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1"/>
          <w:szCs w:val="21"/>
          <w:highlight w:val="none"/>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r>
      <w:r/>
    </w:p>
    <w:p>
      <w:pPr>
        <w:pStyle w:val="940"/>
        <w:rPr>
          <w:rFonts w:hint="eastAsia" w:ascii="仿宋" w:hAnsi="仿宋" w:eastAsia="仿宋" w:cs="仿宋"/>
          <w:color w:val="000000"/>
          <w:sz w:val="21"/>
          <w:szCs w:val="21"/>
          <w:highlight w:val="none"/>
          <w:lang w:val="en-US"/>
        </w:rPr>
      </w:pPr>
      <w:r>
        <w:rPr>
          <w:rFonts w:hint="eastAsia" w:ascii="仿宋" w:hAnsi="仿宋" w:eastAsia="仿宋" w:cs="仿宋"/>
          <w:b/>
          <w:bCs/>
          <w:color w:val="000000"/>
          <w:sz w:val="21"/>
          <w:szCs w:val="21"/>
          <w:highlight w:val="none"/>
          <w:lang w:val="en-US"/>
        </w:rPr>
        <w:t xml:space="preserve">③管理关系：</w:t>
      </w:r>
      <w:r>
        <w:rPr>
          <w:rFonts w:hint="eastAsia" w:ascii="仿宋" w:hAnsi="仿宋" w:eastAsia="仿宋" w:cs="仿宋"/>
          <w:color w:val="000000"/>
          <w:sz w:val="21"/>
          <w:szCs w:val="21"/>
          <w:highlight w:val="none"/>
          <w:lang w:val="en-US"/>
        </w:rPr>
        <w:t xml:space="preserve">政府采购法实施条例所谓管理关系是指不具有出资持股关系的其他单位之间存在的管理与被管理关系，如一些上下级关系的事业单位和团体组织。</w:t>
      </w:r>
      <w:r/>
    </w:p>
    <w:sectPr>
      <w:footerReference w:type="default" r:id="rId15"/>
      <w:footnotePr/>
      <w:endnotePr/>
      <w:type w:val="nextPage"/>
      <w:pgSz w:w="11906" w:h="16838" w:orient="portrait"/>
      <w:pgMar w:top="1440" w:right="1800" w:bottom="1440" w:left="1800"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Cambria">
    <w:panose1 w:val="02040503050406030204"/>
  </w:font>
  <w:font w:name="全真楷書">
    <w:panose1 w:val="020B0503020202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Microsoft YaHei UI">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1539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2153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5.7pt;height:144.0pt;mso-wrap-distance-left:9.0pt;mso-wrap-distance-top:0.0pt;mso-wrap-distance-right:9.0pt;mso-wrap-distance-bottom:0.0pt;v-text-anchor:top;visibility:visible;" filled="f" stroked="f" strokeweight="0.50pt">
              <v:textbox inset="0,0,0,0">
                <w:txbxContent>
                  <w:p>
                    <w:pPr>
                      <w:pStyle w:val="921"/>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Calibri" w:cs="宋体"/>
        <w:sz w:val="20"/>
        <w:szCs w:val="20"/>
        <w:lang w:val="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0"/>
        <w:szCs w:val="21"/>
        <w:lang w:val="zh-CN" w:eastAsia="zh-CN" w:bidi="zh-CN"/>
      </w:rPr>
    </w:pPr>
    <w:r>
      <w:rPr>
        <w:rFonts w:ascii="Times New Roman" w:hAnsi="Times New Roman" w:eastAsia="Calibri" w:cs="宋体"/>
        <w:sz w:val="20"/>
        <w:szCs w:val="20"/>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35</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35</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rPr>
        <w:rFonts w:asci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 xml:space="preserve">67</w:t>
                    </w:r>
                    <w:r>
                      <w:rPr>
                        <w:rFonts w:hint="eastAsia" w:ascii="仿宋" w:hAnsi="仿宋" w:eastAsia="仿宋" w:cs="仿宋"/>
                      </w:rPr>
                      <w:fldChar w:fldCharType="end"/>
                    </w:r>
                    <w:r>
                      <w:rPr>
                        <w:rFonts w:hint="eastAsia" w:ascii="仿宋" w:hAnsi="仿宋" w:eastAsia="仿宋" w:cs="仿宋"/>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4335780</wp:posOffset>
              </wp:positionH>
              <wp:positionV relativeFrom="paragraph">
                <wp:posOffset>-375285</wp:posOffset>
              </wp:positionV>
              <wp:extent cx="1795145" cy="360045"/>
              <wp:effectExtent l="0" t="0" r="8255" b="825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79514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341.4pt;mso-position-horizontal:absolute;mso-position-vertical-relative:text;margin-top:-29.5pt;mso-position-vertical:absolute;width:141.3pt;height:28.3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0"/>
        <w:szCs w:val="21"/>
        <w:lang w:val="zh-CN" w:eastAsia="zh-CN" w:bidi="zh-CN"/>
      </w:rPr>
    </w:pPr>
    <w:r>
      <w:rPr>
        <w:rFonts w:ascii="宋体" w:hAnsi="宋体" w:eastAsia="宋体" w:cs="宋体"/>
        <w:sz w:val="20"/>
        <w:szCs w:val="21"/>
        <w:lang w:val="zh-CN" w:eastAsia="zh-CN" w:bidi="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45"/>
      <w:isLgl w:val="false"/>
      <w:suff w:val="tab"/>
      <w:lvlText w:val="%1"/>
      <w:lvlJc w:val="left"/>
      <w:pPr>
        <w:ind w:left="567" w:hanging="567"/>
        <w:tabs>
          <w:tab w:val="left" w:pos="567" w:leader="none"/>
        </w:tabs>
      </w:pPr>
      <w:rPr>
        <w:rFonts w:hint="eastAsia" w:cs="Times New Roman"/>
      </w:rPr>
    </w:lvl>
    <w:lvl w:ilvl="1">
      <w:start w:val="1"/>
      <w:numFmt w:val="decimal"/>
      <w:pStyle w:val="1278"/>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2">
    <w:multiLevelType w:val="hybridMultilevel"/>
    <w:lvl w:ilvl="0">
      <w:start w:val="1"/>
      <w:numFmt w:val="bullet"/>
      <w:pStyle w:val="123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39"/>
      <w:isLgl w:val="false"/>
      <w:suff w:val="nothing"/>
      <w:lvlText w:val="第%1章"/>
      <w:lvlJc w:val="left"/>
      <w:pPr>
        <w:ind w:left="0" w:firstLine="0"/>
      </w:pPr>
    </w:lvl>
    <w:lvl w:ilvl="1">
      <w:start w:val="1"/>
      <w:numFmt w:val="decimal"/>
      <w:pStyle w:val="1089"/>
      <w:isLgl w:val="false"/>
      <w:suff w:val="nothing"/>
      <w:lvlText w:val=""/>
      <w:lvlJc w:val="left"/>
      <w:pPr>
        <w:ind w:left="0" w:firstLine="0"/>
      </w:pPr>
    </w:lvl>
    <w:lvl w:ilvl="2">
      <w:start w:val="1"/>
      <w:numFmt w:val="decimal"/>
      <w:pStyle w:val="1090"/>
      <w:isLgl w:val="false"/>
      <w:suff w:val="nothing"/>
      <w:lvlText w:val=""/>
      <w:lvlJc w:val="left"/>
      <w:pPr>
        <w:ind w:left="0" w:firstLine="0"/>
      </w:pPr>
    </w:lvl>
    <w:lvl w:ilvl="3">
      <w:start w:val="1"/>
      <w:numFmt w:val="decimal"/>
      <w:pStyle w:val="1091"/>
      <w:isLgl w:val="false"/>
      <w:suff w:val="nothing"/>
      <w:lvlText w:val=""/>
      <w:lvlJc w:val="left"/>
      <w:pPr>
        <w:ind w:left="0" w:firstLine="0"/>
      </w:pPr>
    </w:lvl>
    <w:lvl w:ilvl="4">
      <w:start w:val="1"/>
      <w:numFmt w:val="decimal"/>
      <w:pStyle w:val="1092"/>
      <w:isLgl w:val="false"/>
      <w:suff w:val="nothing"/>
      <w:lvlText w:val=""/>
      <w:lvlJc w:val="left"/>
      <w:pPr>
        <w:ind w:left="0" w:firstLine="0"/>
      </w:pPr>
    </w:lvl>
    <w:lvl w:ilvl="5">
      <w:start w:val="1"/>
      <w:numFmt w:val="decimal"/>
      <w:pStyle w:val="1094"/>
      <w:isLgl w:val="false"/>
      <w:suff w:val="nothing"/>
      <w:lvlText w:val=""/>
      <w:lvlJc w:val="left"/>
      <w:pPr>
        <w:ind w:left="0" w:firstLine="0"/>
      </w:pPr>
    </w:lvl>
    <w:lvl w:ilvl="6">
      <w:start w:val="1"/>
      <w:numFmt w:val="decimal"/>
      <w:pStyle w:val="1095"/>
      <w:isLgl w:val="false"/>
      <w:suff w:val="nothing"/>
      <w:lvlText w:val=""/>
      <w:lvlJc w:val="left"/>
      <w:pPr>
        <w:ind w:left="0" w:firstLine="0"/>
      </w:pPr>
    </w:lvl>
    <w:lvl w:ilvl="7">
      <w:start w:val="1"/>
      <w:numFmt w:val="decimal"/>
      <w:pStyle w:val="1096"/>
      <w:isLgl w:val="false"/>
      <w:suff w:val="nothing"/>
      <w:lvlText w:val=""/>
      <w:lvlJc w:val="left"/>
      <w:pPr>
        <w:ind w:left="0" w:firstLine="0"/>
      </w:pPr>
    </w:lvl>
    <w:lvl w:ilvl="8">
      <w:start w:val="1"/>
      <w:numFmt w:val="decimal"/>
      <w:pStyle w:val="1097"/>
      <w:isLgl w:val="false"/>
      <w:suff w:val="nothing"/>
      <w:lvlText w:val=""/>
      <w:lvlJc w:val="left"/>
      <w:pPr>
        <w:ind w:left="0" w:firstLine="0"/>
      </w:pPr>
    </w:lvl>
  </w:abstractNum>
  <w:abstractNum w:abstractNumId="5">
    <w:multiLevelType w:val="hybridMultilevel"/>
    <w:lvl w:ilvl="0">
      <w:start w:val="5"/>
      <w:numFmt w:val="decimal"/>
      <w:isLgl w:val="false"/>
      <w:suff w:val="tab"/>
      <w:lvlText w:val="%1"/>
      <w:lvlJc w:val="left"/>
      <w:pPr>
        <w:ind w:left="360" w:hanging="360"/>
      </w:pPr>
      <w:rPr>
        <w:b w:val="0"/>
      </w:rPr>
    </w:lvl>
    <w:lvl w:ilvl="1">
      <w:start w:val="6"/>
      <w:numFmt w:val="decimal"/>
      <w:isLgl w:val="false"/>
      <w:suff w:val="tab"/>
      <w:lvlText w:val="%1.%2"/>
      <w:lvlJc w:val="left"/>
      <w:pPr>
        <w:ind w:left="780" w:hanging="360"/>
      </w:pPr>
      <w:rPr>
        <w:b w:val="0"/>
      </w:rPr>
    </w:lvl>
    <w:lvl w:ilvl="2">
      <w:start w:val="1"/>
      <w:numFmt w:val="decimal"/>
      <w:isLgl w:val="false"/>
      <w:suff w:val="tab"/>
      <w:lvlText w:val="%1.%2.%3"/>
      <w:lvlJc w:val="left"/>
      <w:pPr>
        <w:ind w:left="1560" w:hanging="720"/>
      </w:pPr>
      <w:rPr>
        <w:b w:val="0"/>
      </w:rPr>
    </w:lvl>
    <w:lvl w:ilvl="3">
      <w:start w:val="1"/>
      <w:numFmt w:val="decimal"/>
      <w:isLgl w:val="false"/>
      <w:suff w:val="tab"/>
      <w:lvlText w:val="%1.%2.%3.%4"/>
      <w:lvlJc w:val="left"/>
      <w:pPr>
        <w:ind w:left="2340" w:hanging="1080"/>
      </w:pPr>
      <w:rPr>
        <w:b w:val="0"/>
      </w:rPr>
    </w:lvl>
    <w:lvl w:ilvl="4">
      <w:start w:val="1"/>
      <w:numFmt w:val="decimal"/>
      <w:isLgl w:val="false"/>
      <w:suff w:val="tab"/>
      <w:lvlText w:val="%1.%2.%3.%4.%5"/>
      <w:lvlJc w:val="left"/>
      <w:pPr>
        <w:ind w:left="2760" w:hanging="1080"/>
      </w:pPr>
      <w:rPr>
        <w:b w:val="0"/>
      </w:rPr>
    </w:lvl>
    <w:lvl w:ilvl="5">
      <w:start w:val="1"/>
      <w:numFmt w:val="decimal"/>
      <w:isLgl w:val="false"/>
      <w:suff w:val="tab"/>
      <w:lvlText w:val="%1.%2.%3.%4.%5.%6"/>
      <w:lvlJc w:val="left"/>
      <w:pPr>
        <w:ind w:left="3540" w:hanging="1440"/>
      </w:pPr>
      <w:rPr>
        <w:b w:val="0"/>
      </w:rPr>
    </w:lvl>
    <w:lvl w:ilvl="6">
      <w:start w:val="1"/>
      <w:numFmt w:val="decimal"/>
      <w:isLgl w:val="false"/>
      <w:suff w:val="tab"/>
      <w:lvlText w:val="%1.%2.%3.%4.%5.%6.%7"/>
      <w:lvlJc w:val="left"/>
      <w:pPr>
        <w:ind w:left="3960" w:hanging="1440"/>
      </w:pPr>
      <w:rPr>
        <w:b w:val="0"/>
      </w:rPr>
    </w:lvl>
    <w:lvl w:ilvl="7">
      <w:start w:val="1"/>
      <w:numFmt w:val="decimal"/>
      <w:isLgl w:val="false"/>
      <w:suff w:val="tab"/>
      <w:lvlText w:val="%1.%2.%3.%4.%5.%6.%7.%8"/>
      <w:lvlJc w:val="left"/>
      <w:pPr>
        <w:ind w:left="4740" w:hanging="1800"/>
      </w:pPr>
      <w:rPr>
        <w:b w:val="0"/>
      </w:rPr>
    </w:lvl>
    <w:lvl w:ilvl="8">
      <w:start w:val="1"/>
      <w:numFmt w:val="decimal"/>
      <w:isLgl w:val="false"/>
      <w:suff w:val="tab"/>
      <w:lvlText w:val="%1.%2.%3.%4.%5.%6.%7.%8.%9"/>
      <w:lvlJc w:val="left"/>
      <w:pPr>
        <w:ind w:left="5160" w:hanging="1800"/>
      </w:pPr>
      <w:rPr>
        <w:b w:val="0"/>
      </w:rPr>
    </w:lvl>
  </w:abstractNum>
  <w:abstractNum w:abstractNumId="6">
    <w:multiLevelType w:val="hybridMultilevel"/>
    <w:lvl w:ilvl="0">
      <w:start w:val="1"/>
      <w:numFmt w:val="bullet"/>
      <w:pStyle w:val="1257"/>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1276"/>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bullet"/>
      <w:pStyle w:val="112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decimal"/>
      <w:isLgl w:val="false"/>
      <w:suff w:val="nothing"/>
      <w:lvlText w:val="%1%2　"/>
      <w:lvlJc w:val="left"/>
      <w:pPr>
        <w:ind w:left="0" w:firstLine="0"/>
      </w:pPr>
      <w:rPr>
        <w:rFonts w:hint="eastAsia" w:ascii="黑体" w:eastAsia="黑体"/>
        <w:b w:val="0"/>
        <w:i w:val="0"/>
        <w:sz w:val="21"/>
      </w:rPr>
    </w:lvl>
    <w:lvl w:ilvl="2">
      <w:start w:val="1"/>
      <w:numFmt w:val="decimal"/>
      <w:isLgl w:val="false"/>
      <w:suff w:val="nothing"/>
      <w:lvlText w:val="%1%2.%3　"/>
      <w:lvlJc w:val="left"/>
      <w:pPr>
        <w:ind w:left="5103"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rPr>
    </w:lvl>
    <w:lvl w:ilvl="3">
      <w:start w:val="1"/>
      <w:numFmt w:val="decimal"/>
      <w:pStyle w:val="1297"/>
      <w:isLgl w:val="false"/>
      <w:suff w:val="nothing"/>
      <w:lvlText w:val="%1%2.%3.%4　"/>
      <w:lvlJc w:val="left"/>
      <w:pPr>
        <w:ind w:left="0" w:firstLine="0"/>
      </w:pPr>
      <w:rPr>
        <w:rFonts w:ascii="黑体" w:hAnsi="黑体" w:eastAsia="黑体"/>
        <w:b w:val="0"/>
        <w:i w:val="0"/>
        <w:color w:val="000000"/>
        <w:sz w:val="21"/>
        <w:highlight w:val="none"/>
      </w:rPr>
    </w:lvl>
    <w:lvl w:ilvl="4">
      <w:start w:val="1"/>
      <w:numFmt w:val="decimal"/>
      <w:pStyle w:val="1296"/>
      <w:isLgl w:val="false"/>
      <w:suff w:val="nothing"/>
      <w:lvlText w:val="%1%2.%3.%4.%5　"/>
      <w:lvlJc w:val="left"/>
      <w:pPr>
        <w:ind w:left="852" w:firstLine="0"/>
      </w:pPr>
      <w:rPr>
        <w:rFonts w:hint="eastAsia" w:ascii="黑体" w:hAnsi="黑体" w:eastAsia="黑体"/>
        <w:b w:val="0"/>
        <w:bCs w:val="0"/>
        <w:i w:val="0"/>
        <w:sz w:val="21"/>
      </w:rPr>
    </w:lvl>
    <w:lvl w:ilvl="5">
      <w:start w:val="1"/>
      <w:numFmt w:val="decimal"/>
      <w:isLgl w:val="false"/>
      <w:suff w:val="nothing"/>
      <w:lvlText w:val="%1%2.%3.%4.%5.%6　"/>
      <w:lvlJc w:val="left"/>
      <w:pPr>
        <w:ind w:left="2551" w:firstLine="0"/>
      </w:pPr>
      <w:rPr>
        <w:rFonts w:hint="eastAsia" w:ascii="黑体" w:eastAsia="黑体"/>
        <w:b w:val="0"/>
        <w:i w:val="0"/>
        <w:sz w:val="21"/>
      </w:rPr>
    </w:lvl>
    <w:lvl w:ilvl="6">
      <w:start w:val="1"/>
      <w:numFmt w:val="decimal"/>
      <w:isLgl w:val="false"/>
      <w:suff w:val="nothing"/>
      <w:lvlText w:val="%1%2.%3.%4.%5.%6.%7　"/>
      <w:lvlJc w:val="left"/>
      <w:pPr>
        <w:ind w:left="1135" w:firstLine="0"/>
      </w:pPr>
      <w:rPr>
        <w:rFonts w:hint="eastAsia" w:asci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21"/>
    <w:uiPriority w:val="0"/>
    <w:qFormat/>
    <w:pPr>
      <w:jc w:val="both"/>
      <w:widowControl w:val="off"/>
    </w:pPr>
    <w:rPr>
      <w:rFonts w:hint="default" w:ascii="等线" w:hAnsi="等线" w:eastAsia="等线" w:cs="Times New Roman"/>
      <w:sz w:val="21"/>
      <w:szCs w:val="22"/>
      <w:lang w:val="en-US" w:eastAsia="zh-CN" w:bidi="ar-SA"/>
    </w:rPr>
  </w:style>
  <w:style w:type="paragraph" w:styleId="899">
    <w:name w:val="Heading 1"/>
    <w:basedOn w:val="898"/>
    <w:next w:val="898"/>
    <w:link w:val="941"/>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42"/>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43"/>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44"/>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45"/>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46"/>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48"/>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49"/>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annotation text"/>
    <w:basedOn w:val="898"/>
    <w:uiPriority w:val="99"/>
    <w:semiHidden/>
    <w:unhideWhenUsed/>
    <w:qFormat/>
    <w:pPr>
      <w:jc w:val="left"/>
    </w:pPr>
  </w:style>
  <w:style w:type="paragraph" w:styleId="913">
    <w:name w:val="Body Text"/>
    <w:basedOn w:val="898"/>
    <w:next w:val="914"/>
    <w:uiPriority w:val="0"/>
    <w:qFormat/>
    <w:pPr>
      <w:jc w:val="center"/>
    </w:pPr>
    <w:rPr>
      <w:rFonts w:eastAsia="幼圆"/>
      <w:b/>
      <w:bCs/>
      <w:sz w:val="44"/>
    </w:rPr>
  </w:style>
  <w:style w:type="paragraph" w:styleId="914">
    <w:name w:val="Body Text 2"/>
    <w:basedOn w:val="898"/>
    <w:uiPriority w:val="0"/>
    <w:qFormat/>
    <w:pPr>
      <w:spacing w:after="120" w:line="480" w:lineRule="auto"/>
    </w:pPr>
    <w:rPr>
      <w:rFonts w:ascii="Calibri" w:hAnsi="Calibri"/>
    </w:rPr>
  </w:style>
  <w:style w:type="paragraph" w:styleId="915">
    <w:name w:val="Body Text Indent"/>
    <w:basedOn w:val="898"/>
    <w:next w:val="898"/>
    <w:uiPriority w:val="0"/>
    <w:qFormat/>
    <w:pPr>
      <w:ind w:left="420"/>
      <w:spacing w:after="120"/>
    </w:pPr>
  </w:style>
  <w:style w:type="paragraph" w:styleId="916">
    <w:name w:val="Block Text"/>
    <w:basedOn w:val="898"/>
    <w:uiPriority w:val="0"/>
    <w:qFormat/>
    <w:pPr>
      <w:ind w:left="1440" w:right="27"/>
    </w:pPr>
    <w:rPr>
      <w:rFonts w:eastAsia="全真楷書"/>
      <w:sz w:val="24"/>
      <w:szCs w:val="20"/>
      <w:lang w:eastAsia="zh-TW"/>
    </w:rPr>
  </w:style>
  <w:style w:type="paragraph" w:styleId="917">
    <w:name w:val="toc 5"/>
    <w:basedOn w:val="898"/>
    <w:next w:val="898"/>
    <w:uiPriority w:val="39"/>
    <w:unhideWhenUsed/>
    <w:qFormat/>
    <w:pPr>
      <w:ind w:left="1134" w:right="0" w:firstLine="0"/>
      <w:spacing w:after="57"/>
    </w:pPr>
  </w:style>
  <w:style w:type="paragraph" w:styleId="918">
    <w:name w:val="toc 3"/>
    <w:basedOn w:val="898"/>
    <w:next w:val="898"/>
    <w:uiPriority w:val="39"/>
    <w:unhideWhenUsed/>
    <w:qFormat/>
    <w:pPr>
      <w:ind w:left="567" w:right="0" w:firstLine="0"/>
      <w:spacing w:after="57"/>
    </w:pPr>
  </w:style>
  <w:style w:type="paragraph" w:styleId="919">
    <w:name w:val="toc 8"/>
    <w:basedOn w:val="898"/>
    <w:next w:val="898"/>
    <w:uiPriority w:val="39"/>
    <w:unhideWhenUsed/>
    <w:qFormat/>
    <w:pPr>
      <w:ind w:left="1984" w:right="0" w:firstLine="0"/>
      <w:spacing w:after="57"/>
    </w:pPr>
  </w:style>
  <w:style w:type="paragraph" w:styleId="920">
    <w:name w:val="endnote text"/>
    <w:basedOn w:val="898"/>
    <w:link w:val="1087"/>
    <w:uiPriority w:val="99"/>
    <w:semiHidden/>
    <w:unhideWhenUsed/>
    <w:qFormat/>
    <w:pPr>
      <w:spacing w:after="0" w:line="240" w:lineRule="auto"/>
    </w:pPr>
    <w:rPr>
      <w:sz w:val="20"/>
    </w:rPr>
  </w:style>
  <w:style w:type="paragraph" w:styleId="921">
    <w:name w:val="Footer"/>
    <w:basedOn w:val="898"/>
    <w:link w:val="960"/>
    <w:uiPriority w:val="99"/>
    <w:unhideWhenUsed/>
    <w:qFormat/>
    <w:pPr>
      <w:spacing w:after="0" w:line="240" w:lineRule="auto"/>
      <w:tabs>
        <w:tab w:val="center" w:pos="7143" w:leader="none"/>
        <w:tab w:val="right" w:pos="14287" w:leader="none"/>
      </w:tabs>
    </w:pPr>
  </w:style>
  <w:style w:type="paragraph" w:styleId="922">
    <w:name w:val="Header"/>
    <w:basedOn w:val="898"/>
    <w:link w:val="958"/>
    <w:uiPriority w:val="99"/>
    <w:unhideWhenUsed/>
    <w:qFormat/>
    <w:pPr>
      <w:spacing w:after="0" w:line="240" w:lineRule="auto"/>
      <w:tabs>
        <w:tab w:val="center" w:pos="7143" w:leader="none"/>
        <w:tab w:val="right" w:pos="14287" w:leader="none"/>
      </w:tabs>
    </w:pPr>
  </w:style>
  <w:style w:type="paragraph" w:styleId="923">
    <w:name w:val="toc 1"/>
    <w:basedOn w:val="898"/>
    <w:next w:val="898"/>
    <w:uiPriority w:val="39"/>
    <w:unhideWhenUsed/>
    <w:qFormat/>
    <w:pPr>
      <w:ind w:left="0" w:right="0" w:firstLine="0"/>
      <w:spacing w:after="57"/>
    </w:pPr>
  </w:style>
  <w:style w:type="paragraph" w:styleId="924">
    <w:name w:val="toc 4"/>
    <w:basedOn w:val="898"/>
    <w:next w:val="898"/>
    <w:uiPriority w:val="39"/>
    <w:unhideWhenUsed/>
    <w:qFormat/>
    <w:pPr>
      <w:ind w:left="850" w:right="0" w:firstLine="0"/>
      <w:spacing w:after="57"/>
    </w:pPr>
  </w:style>
  <w:style w:type="paragraph" w:styleId="925">
    <w:name w:val="Subtitle"/>
    <w:basedOn w:val="898"/>
    <w:next w:val="898"/>
    <w:link w:val="953"/>
    <w:uiPriority w:val="11"/>
    <w:qFormat/>
    <w:pPr>
      <w:spacing w:before="200" w:after="200"/>
    </w:pPr>
    <w:rPr>
      <w:sz w:val="24"/>
      <w:szCs w:val="24"/>
    </w:rPr>
  </w:style>
  <w:style w:type="paragraph" w:styleId="926">
    <w:name w:val="footnote text"/>
    <w:basedOn w:val="898"/>
    <w:link w:val="1086"/>
    <w:uiPriority w:val="99"/>
    <w:semiHidden/>
    <w:unhideWhenUsed/>
    <w:qFormat/>
    <w:pPr>
      <w:spacing w:after="40" w:line="240" w:lineRule="auto"/>
    </w:pPr>
    <w:rPr>
      <w:sz w:val="18"/>
    </w:rPr>
  </w:style>
  <w:style w:type="paragraph" w:styleId="927">
    <w:name w:val="toc 6"/>
    <w:basedOn w:val="898"/>
    <w:next w:val="898"/>
    <w:uiPriority w:val="39"/>
    <w:unhideWhenUsed/>
    <w:qFormat/>
    <w:pPr>
      <w:ind w:left="1417" w:right="0" w:firstLine="0"/>
      <w:spacing w:after="57"/>
    </w:pPr>
  </w:style>
  <w:style w:type="paragraph" w:styleId="928">
    <w:name w:val="table of figures"/>
    <w:basedOn w:val="898"/>
    <w:next w:val="898"/>
    <w:uiPriority w:val="99"/>
    <w:unhideWhenUsed/>
    <w:qFormat/>
    <w:pPr>
      <w:spacing w:after="0" w:afterAutospacing="0"/>
    </w:pPr>
  </w:style>
  <w:style w:type="paragraph" w:styleId="929">
    <w:name w:val="toc 2"/>
    <w:basedOn w:val="898"/>
    <w:next w:val="898"/>
    <w:uiPriority w:val="39"/>
    <w:unhideWhenUsed/>
    <w:qFormat/>
    <w:pPr>
      <w:ind w:left="283" w:right="0" w:firstLine="0"/>
      <w:spacing w:after="57"/>
    </w:pPr>
  </w:style>
  <w:style w:type="paragraph" w:styleId="930">
    <w:name w:val="toc 9"/>
    <w:basedOn w:val="898"/>
    <w:next w:val="898"/>
    <w:uiPriority w:val="39"/>
    <w:unhideWhenUsed/>
    <w:qFormat/>
    <w:pPr>
      <w:ind w:left="2268" w:right="0" w:firstLine="0"/>
      <w:spacing w:after="57"/>
    </w:pPr>
  </w:style>
  <w:style w:type="paragraph" w:styleId="931">
    <w:name w:val="Title"/>
    <w:basedOn w:val="898"/>
    <w:next w:val="898"/>
    <w:link w:val="952"/>
    <w:uiPriority w:val="10"/>
    <w:qFormat/>
    <w:pPr>
      <w:contextualSpacing/>
      <w:spacing w:before="300" w:after="200"/>
    </w:pPr>
    <w:rPr>
      <w:sz w:val="48"/>
      <w:szCs w:val="48"/>
    </w:rPr>
  </w:style>
  <w:style w:type="paragraph" w:styleId="932">
    <w:name w:val="Body Text First Indent 2"/>
    <w:basedOn w:val="915"/>
    <w:uiPriority w:val="99"/>
    <w:qFormat/>
    <w:pPr>
      <w:ind w:firstLine="420"/>
    </w:pPr>
  </w:style>
  <w:style w:type="table" w:styleId="9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annotation reference"/>
    <w:uiPriority w:val="99"/>
    <w:qFormat/>
    <w:rPr>
      <w:sz w:val="21"/>
      <w:szCs w:val="21"/>
    </w:rPr>
  </w:style>
  <w:style w:type="character" w:styleId="937">
    <w:name w:val="footnote reference"/>
    <w:uiPriority w:val="99"/>
    <w:unhideWhenUsed/>
    <w:qFormat/>
    <w:rPr>
      <w:vertAlign w:val="superscript"/>
    </w:rPr>
  </w:style>
  <w:style w:type="character" w:styleId="938" w:customStyle="1">
    <w:name w:val="标题 1 Char"/>
    <w:link w:val="939"/>
    <w:uiPriority w:val="0"/>
    <w:qFormat/>
    <w:rPr>
      <w:rFonts w:ascii="黑体" w:hAnsi="Times New Roman" w:eastAsia="黑体" w:cs="Times New Roman"/>
      <w:b/>
      <w:sz w:val="28"/>
      <w:szCs w:val="20"/>
    </w:rPr>
  </w:style>
  <w:style w:type="paragraph" w:styleId="939" w:customStyle="1">
    <w:name w:val="标题 112"/>
    <w:basedOn w:val="898"/>
    <w:next w:val="898"/>
    <w:link w:val="938"/>
    <w:uiPriority w:val="0"/>
    <w:qFormat/>
    <w:pPr>
      <w:numPr>
        <w:ilvl w:val="0"/>
        <w:numId w:val="1"/>
      </w:numPr>
      <w:ind w:firstLine="1203"/>
      <w:keepNext/>
      <w:tabs>
        <w:tab w:val="left" w:pos="1440" w:leader="none"/>
        <w:tab w:val="left" w:pos="5670" w:leader="none"/>
      </w:tabs>
      <w:outlineLvl w:val="0"/>
    </w:pPr>
    <w:rPr>
      <w:rFonts w:ascii="黑体" w:hAnsi="Times New Roman" w:eastAsia="黑体" w:cs="Times New Roman"/>
      <w:b/>
      <w:sz w:val="28"/>
      <w:szCs w:val="20"/>
    </w:rPr>
  </w:style>
  <w:style w:type="paragraph" w:styleId="940" w:customStyle="1">
    <w:name w:val="正文文本1"/>
    <w:basedOn w:val="898"/>
    <w:link w:val="1100"/>
    <w:uiPriority w:val="99"/>
    <w:unhideWhenUsed/>
    <w:qFormat/>
    <w:pPr>
      <w:spacing w:after="120"/>
    </w:pPr>
  </w:style>
  <w:style w:type="character" w:styleId="941" w:customStyle="1">
    <w:name w:val="Heading 1 Char"/>
    <w:link w:val="899"/>
    <w:uiPriority w:val="9"/>
    <w:qFormat/>
    <w:rPr>
      <w:rFonts w:ascii="Arial" w:hAnsi="Arial" w:eastAsia="Arial" w:cs="Arial"/>
      <w:sz w:val="40"/>
      <w:szCs w:val="40"/>
    </w:rPr>
  </w:style>
  <w:style w:type="character" w:styleId="942" w:customStyle="1">
    <w:name w:val="Heading 2 Char"/>
    <w:link w:val="900"/>
    <w:uiPriority w:val="9"/>
    <w:qFormat/>
    <w:rPr>
      <w:rFonts w:ascii="Arial" w:hAnsi="Arial" w:eastAsia="Arial" w:cs="Arial"/>
      <w:sz w:val="34"/>
    </w:rPr>
  </w:style>
  <w:style w:type="character" w:styleId="943" w:customStyle="1">
    <w:name w:val="Heading 3 Char"/>
    <w:link w:val="901"/>
    <w:uiPriority w:val="9"/>
    <w:qFormat/>
    <w:rPr>
      <w:rFonts w:ascii="Arial" w:hAnsi="Arial" w:eastAsia="Arial" w:cs="Arial"/>
      <w:sz w:val="30"/>
      <w:szCs w:val="30"/>
    </w:rPr>
  </w:style>
  <w:style w:type="character" w:styleId="944" w:customStyle="1">
    <w:name w:val="Heading 4 Char"/>
    <w:link w:val="902"/>
    <w:uiPriority w:val="9"/>
    <w:qFormat/>
    <w:rPr>
      <w:rFonts w:ascii="Arial" w:hAnsi="Arial" w:eastAsia="Arial" w:cs="Arial"/>
      <w:b/>
      <w:bCs/>
      <w:sz w:val="26"/>
      <w:szCs w:val="26"/>
    </w:rPr>
  </w:style>
  <w:style w:type="character" w:styleId="945" w:customStyle="1">
    <w:name w:val="Heading 5 Char"/>
    <w:link w:val="903"/>
    <w:uiPriority w:val="9"/>
    <w:qFormat/>
    <w:rPr>
      <w:rFonts w:ascii="Arial" w:hAnsi="Arial" w:eastAsia="Arial" w:cs="Arial"/>
      <w:b/>
      <w:bCs/>
      <w:sz w:val="24"/>
      <w:szCs w:val="24"/>
    </w:rPr>
  </w:style>
  <w:style w:type="character" w:styleId="946" w:customStyle="1">
    <w:name w:val="Heading 6 Char"/>
    <w:link w:val="904"/>
    <w:uiPriority w:val="9"/>
    <w:qFormat/>
    <w:rPr>
      <w:rFonts w:ascii="Arial" w:hAnsi="Arial" w:eastAsia="Arial" w:cs="Arial"/>
      <w:b/>
      <w:bCs/>
      <w:sz w:val="22"/>
      <w:szCs w:val="22"/>
    </w:rPr>
  </w:style>
  <w:style w:type="character" w:styleId="947" w:customStyle="1">
    <w:name w:val="Heading 7 Char"/>
    <w:link w:val="905"/>
    <w:uiPriority w:val="9"/>
    <w:qFormat/>
    <w:rPr>
      <w:rFonts w:ascii="Arial" w:hAnsi="Arial" w:eastAsia="Arial" w:cs="Arial"/>
      <w:b/>
      <w:bCs/>
      <w:i/>
      <w:iCs/>
      <w:sz w:val="22"/>
      <w:szCs w:val="22"/>
    </w:rPr>
  </w:style>
  <w:style w:type="character" w:styleId="948" w:customStyle="1">
    <w:name w:val="Heading 8 Char"/>
    <w:link w:val="906"/>
    <w:uiPriority w:val="9"/>
    <w:qFormat/>
    <w:rPr>
      <w:rFonts w:ascii="Arial" w:hAnsi="Arial" w:eastAsia="Arial" w:cs="Arial"/>
      <w:i/>
      <w:iCs/>
      <w:sz w:val="22"/>
      <w:szCs w:val="22"/>
    </w:rPr>
  </w:style>
  <w:style w:type="character" w:styleId="949" w:customStyle="1">
    <w:name w:val="Heading 9 Char"/>
    <w:link w:val="907"/>
    <w:uiPriority w:val="9"/>
    <w:qFormat/>
    <w:rPr>
      <w:rFonts w:ascii="Arial" w:hAnsi="Arial" w:eastAsia="Arial" w:cs="Arial"/>
      <w:i/>
      <w:iCs/>
      <w:sz w:val="21"/>
      <w:szCs w:val="21"/>
    </w:rPr>
  </w:style>
  <w:style w:type="paragraph" w:styleId="950">
    <w:name w:val="List Paragraph"/>
    <w:basedOn w:val="898"/>
    <w:uiPriority w:val="34"/>
    <w:qFormat/>
    <w:pPr>
      <w:contextualSpacing/>
      <w:ind w:left="720"/>
    </w:pPr>
  </w:style>
  <w:style w:type="paragraph" w:styleId="951">
    <w:name w:val="No Spacing"/>
    <w:uiPriority w:val="1"/>
    <w:qFormat/>
    <w:pPr>
      <w:spacing w:before="0" w:after="0" w:line="240" w:lineRule="auto"/>
    </w:pPr>
    <w:rPr>
      <w:rFonts w:hint="default" w:ascii="Times New Roman" w:hAnsi="Times New Roman" w:eastAsia="宋体" w:cs="Times New Roman"/>
    </w:rPr>
  </w:style>
  <w:style w:type="character" w:styleId="952" w:customStyle="1">
    <w:name w:val="Title Char"/>
    <w:link w:val="931"/>
    <w:uiPriority w:val="10"/>
    <w:qFormat/>
    <w:rPr>
      <w:sz w:val="48"/>
      <w:szCs w:val="48"/>
    </w:rPr>
  </w:style>
  <w:style w:type="character" w:styleId="953" w:customStyle="1">
    <w:name w:val="Subtitle Char"/>
    <w:link w:val="925"/>
    <w:uiPriority w:val="11"/>
    <w:qFormat/>
    <w:rPr>
      <w:sz w:val="24"/>
      <w:szCs w:val="24"/>
    </w:rPr>
  </w:style>
  <w:style w:type="paragraph" w:styleId="954">
    <w:name w:val="Quote"/>
    <w:basedOn w:val="898"/>
    <w:next w:val="898"/>
    <w:link w:val="955"/>
    <w:uiPriority w:val="29"/>
    <w:qFormat/>
    <w:pPr>
      <w:ind w:left="720" w:right="720"/>
    </w:pPr>
    <w:rPr>
      <w:i/>
    </w:rPr>
  </w:style>
  <w:style w:type="character" w:styleId="955" w:customStyle="1">
    <w:name w:val="Quote Char"/>
    <w:link w:val="954"/>
    <w:uiPriority w:val="29"/>
    <w:qFormat/>
    <w:rPr>
      <w:i/>
    </w:rPr>
  </w:style>
  <w:style w:type="paragraph" w:styleId="956">
    <w:name w:val="Intense Quote"/>
    <w:basedOn w:val="898"/>
    <w:next w:val="898"/>
    <w:link w:val="9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Intense Quote Char"/>
    <w:link w:val="956"/>
    <w:uiPriority w:val="30"/>
    <w:qFormat/>
    <w:rPr>
      <w:i/>
    </w:rPr>
  </w:style>
  <w:style w:type="character" w:styleId="958" w:customStyle="1">
    <w:name w:val="Header Char"/>
    <w:link w:val="922"/>
    <w:uiPriority w:val="99"/>
    <w:qFormat/>
  </w:style>
  <w:style w:type="character" w:styleId="959" w:customStyle="1">
    <w:name w:val="Footer Char"/>
    <w:link w:val="921"/>
    <w:uiPriority w:val="99"/>
    <w:qFormat/>
  </w:style>
  <w:style w:type="character" w:styleId="960" w:customStyle="1">
    <w:name w:val="Caption Char"/>
    <w:link w:val="921"/>
    <w:uiPriority w:val="99"/>
    <w:qFormat/>
  </w:style>
  <w:style w:type="table" w:styleId="9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Footnote Text Char"/>
    <w:link w:val="926"/>
    <w:uiPriority w:val="99"/>
    <w:qFormat/>
    <w:rPr>
      <w:sz w:val="18"/>
    </w:rPr>
  </w:style>
  <w:style w:type="character" w:styleId="1087" w:customStyle="1">
    <w:name w:val="Endnote Text Char"/>
    <w:link w:val="920"/>
    <w:uiPriority w:val="99"/>
    <w:qFormat/>
    <w:rPr>
      <w:sz w:val="20"/>
    </w:rPr>
  </w:style>
  <w:style w:type="paragraph" w:styleId="1088" w:customStyle="1">
    <w:name w:val="TOC Heading"/>
    <w:uiPriority w:val="39"/>
    <w:unhideWhenUsed/>
    <w:qFormat/>
    <w:rPr>
      <w:rFonts w:hint="default" w:ascii="Times New Roman" w:hAnsi="Times New Roman" w:eastAsia="宋体" w:cs="Times New Roman"/>
    </w:rPr>
  </w:style>
  <w:style w:type="paragraph" w:styleId="1089" w:customStyle="1">
    <w:name w:val="标题 21"/>
    <w:basedOn w:val="898"/>
    <w:next w:val="898"/>
    <w:link w:val="1101"/>
    <w:uiPriority w:val="99"/>
    <w:qFormat/>
    <w:pPr>
      <w:numPr>
        <w:ilvl w:val="1"/>
        <w:numId w:val="1"/>
      </w:numPr>
      <w:jc w:val="left"/>
      <w:keepLines/>
      <w:keepNext/>
      <w:spacing w:before="120" w:after="120"/>
      <w:outlineLvl w:val="1"/>
    </w:pPr>
    <w:rPr>
      <w:rFonts w:ascii="Cambria" w:hAnsi="Cambria" w:eastAsia="宋体" w:cs="Times New Roman"/>
      <w:b/>
      <w:bCs/>
      <w:sz w:val="32"/>
      <w:szCs w:val="32"/>
    </w:rPr>
  </w:style>
  <w:style w:type="paragraph" w:styleId="1090" w:customStyle="1">
    <w:name w:val="标题 31"/>
    <w:basedOn w:val="898"/>
    <w:next w:val="898"/>
    <w:link w:val="1102"/>
    <w:uiPriority w:val="99"/>
    <w:qFormat/>
    <w:pPr>
      <w:numPr>
        <w:ilvl w:val="2"/>
        <w:numId w:val="1"/>
      </w:numPr>
      <w:keepLines/>
      <w:keepNext/>
      <w:spacing w:before="120" w:after="120"/>
      <w:outlineLvl w:val="2"/>
    </w:pPr>
    <w:rPr>
      <w:rFonts w:ascii="Times New Roman" w:hAnsi="Times New Roman" w:eastAsia="宋体" w:cs="Times New Roman"/>
      <w:b/>
      <w:bCs/>
      <w:sz w:val="32"/>
      <w:szCs w:val="32"/>
    </w:rPr>
  </w:style>
  <w:style w:type="paragraph" w:styleId="1091" w:customStyle="1">
    <w:name w:val="标题 41"/>
    <w:basedOn w:val="898"/>
    <w:next w:val="898"/>
    <w:link w:val="1103"/>
    <w:uiPriority w:val="99"/>
    <w:qFormat/>
    <w:pPr>
      <w:numPr>
        <w:ilvl w:val="3"/>
        <w:numId w:val="1"/>
      </w:numPr>
      <w:keepLines/>
      <w:keepNext/>
      <w:spacing w:before="120" w:after="120"/>
      <w:outlineLvl w:val="3"/>
    </w:pPr>
    <w:rPr>
      <w:rFonts w:ascii="Cambria" w:hAnsi="Cambria" w:eastAsia="宋体" w:cs="Times New Roman"/>
      <w:b/>
      <w:bCs/>
      <w:sz w:val="28"/>
      <w:szCs w:val="28"/>
    </w:rPr>
  </w:style>
  <w:style w:type="paragraph" w:styleId="1092" w:customStyle="1">
    <w:name w:val="标题 51"/>
    <w:basedOn w:val="898"/>
    <w:next w:val="1093"/>
    <w:link w:val="1104"/>
    <w:uiPriority w:val="99"/>
    <w:qFormat/>
    <w:pPr>
      <w:numPr>
        <w:ilvl w:val="4"/>
        <w:numId w:val="1"/>
      </w:numPr>
      <w:keepNext/>
      <w:outlineLvl w:val="4"/>
    </w:pPr>
    <w:rPr>
      <w:rFonts w:ascii="Times New Roman" w:hAnsi="Times New Roman" w:eastAsia="宋体" w:cs="Times New Roman"/>
      <w:b/>
      <w:bCs/>
      <w:sz w:val="28"/>
      <w:szCs w:val="28"/>
    </w:rPr>
  </w:style>
  <w:style w:type="paragraph" w:styleId="1093" w:customStyle="1">
    <w:name w:val="正文缩进1"/>
    <w:basedOn w:val="898"/>
    <w:link w:val="1105"/>
    <w:uiPriority w:val="0"/>
    <w:qFormat/>
    <w:pPr>
      <w:ind w:firstLine="420"/>
    </w:pPr>
    <w:rPr>
      <w:rFonts w:eastAsia="宋体" w:cs="Times New Roman"/>
    </w:rPr>
  </w:style>
  <w:style w:type="paragraph" w:styleId="1094" w:customStyle="1">
    <w:name w:val="标题 61"/>
    <w:basedOn w:val="898"/>
    <w:next w:val="898"/>
    <w:link w:val="1106"/>
    <w:uiPriority w:val="99"/>
    <w:qFormat/>
    <w:pPr>
      <w:numPr>
        <w:ilvl w:val="5"/>
        <w:numId w:val="1"/>
      </w:numPr>
      <w:keepLines/>
      <w:keepNext/>
      <w:spacing w:before="240" w:after="64" w:line="320" w:lineRule="auto"/>
      <w:outlineLvl w:val="5"/>
    </w:pPr>
    <w:rPr>
      <w:rFonts w:ascii="Cambria" w:hAnsi="Cambria" w:eastAsia="宋体" w:cs="Times New Roman"/>
      <w:b/>
      <w:bCs/>
      <w:sz w:val="24"/>
      <w:szCs w:val="24"/>
    </w:rPr>
  </w:style>
  <w:style w:type="paragraph" w:styleId="1095" w:customStyle="1">
    <w:name w:val="标题 71"/>
    <w:basedOn w:val="898"/>
    <w:next w:val="898"/>
    <w:link w:val="1107"/>
    <w:uiPriority w:val="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96" w:customStyle="1">
    <w:name w:val="标题 81"/>
    <w:basedOn w:val="898"/>
    <w:next w:val="898"/>
    <w:link w:val="1108"/>
    <w:uiPriority w:val="99"/>
    <w:qFormat/>
    <w:pPr>
      <w:numPr>
        <w:ilvl w:val="7"/>
        <w:numId w:val="1"/>
      </w:numPr>
      <w:keepLines/>
      <w:keepNext/>
      <w:spacing w:before="240" w:after="64" w:line="320" w:lineRule="auto"/>
      <w:outlineLvl w:val="7"/>
    </w:pPr>
    <w:rPr>
      <w:rFonts w:ascii="Cambria" w:hAnsi="Cambria" w:eastAsia="宋体" w:cs="Times New Roman"/>
      <w:sz w:val="24"/>
      <w:szCs w:val="24"/>
    </w:rPr>
  </w:style>
  <w:style w:type="paragraph" w:styleId="1097" w:customStyle="1">
    <w:name w:val="标题 91"/>
    <w:basedOn w:val="898"/>
    <w:next w:val="898"/>
    <w:link w:val="1109"/>
    <w:uiPriority w:val="99"/>
    <w:qFormat/>
    <w:pPr>
      <w:numPr>
        <w:ilvl w:val="8"/>
        <w:numId w:val="1"/>
      </w:numPr>
      <w:keepLines/>
      <w:keepNext/>
      <w:spacing w:before="240" w:after="64" w:line="320" w:lineRule="auto"/>
      <w:outlineLvl w:val="8"/>
    </w:pPr>
    <w:rPr>
      <w:rFonts w:ascii="Cambria" w:hAnsi="Cambria" w:eastAsia="宋体" w:cs="Times New Roman"/>
      <w:szCs w:val="21"/>
    </w:rPr>
  </w:style>
  <w:style w:type="character" w:styleId="1098" w:customStyle="1">
    <w:name w:val="默认段落字体1"/>
    <w:link w:val="898"/>
    <w:uiPriority w:val="1"/>
    <w:unhideWhenUsed/>
    <w:qFormat/>
  </w:style>
  <w:style w:type="table" w:styleId="1099" w:customStyle="1">
    <w:name w:val="普通表格1"/>
    <w:uiPriority w:val="99"/>
    <w:unhideWhenUsed/>
    <w:qFormat/>
    <w:tblPr/>
  </w:style>
  <w:style w:type="character" w:styleId="1100" w:customStyle="1">
    <w:name w:val="正文文本 Char"/>
    <w:link w:val="940"/>
    <w:uiPriority w:val="99"/>
    <w:semiHidden/>
    <w:qFormat/>
  </w:style>
  <w:style w:type="character" w:styleId="1101" w:customStyle="1">
    <w:name w:val="标题 2 Char"/>
    <w:link w:val="1089"/>
    <w:uiPriority w:val="99"/>
    <w:qFormat/>
    <w:rPr>
      <w:rFonts w:ascii="Cambria" w:hAnsi="Cambria" w:eastAsia="宋体" w:cs="Times New Roman"/>
      <w:b/>
      <w:bCs/>
      <w:sz w:val="32"/>
      <w:szCs w:val="32"/>
    </w:rPr>
  </w:style>
  <w:style w:type="character" w:styleId="1102" w:customStyle="1">
    <w:name w:val="标题 3 Char1"/>
    <w:link w:val="1090"/>
    <w:uiPriority w:val="99"/>
    <w:qFormat/>
    <w:rPr>
      <w:rFonts w:ascii="Times New Roman" w:hAnsi="Times New Roman" w:eastAsia="宋体" w:cs="Times New Roman"/>
      <w:b/>
      <w:bCs/>
      <w:sz w:val="32"/>
      <w:szCs w:val="32"/>
    </w:rPr>
  </w:style>
  <w:style w:type="character" w:styleId="1103" w:customStyle="1">
    <w:name w:val="标题 4 Char"/>
    <w:link w:val="1091"/>
    <w:uiPriority w:val="99"/>
    <w:qFormat/>
    <w:rPr>
      <w:rFonts w:ascii="Cambria" w:hAnsi="Cambria" w:eastAsia="宋体" w:cs="Times New Roman"/>
      <w:b/>
      <w:bCs/>
      <w:sz w:val="28"/>
      <w:szCs w:val="28"/>
    </w:rPr>
  </w:style>
  <w:style w:type="character" w:styleId="1104" w:customStyle="1">
    <w:name w:val="标题 5 Char"/>
    <w:link w:val="1092"/>
    <w:uiPriority w:val="99"/>
    <w:qFormat/>
    <w:rPr>
      <w:rFonts w:ascii="Times New Roman" w:hAnsi="Times New Roman" w:eastAsia="宋体" w:cs="Times New Roman"/>
      <w:b/>
      <w:bCs/>
      <w:sz w:val="28"/>
      <w:szCs w:val="28"/>
    </w:rPr>
  </w:style>
  <w:style w:type="character" w:styleId="1105" w:customStyle="1">
    <w:name w:val="正文缩进 Char"/>
    <w:link w:val="1093"/>
    <w:uiPriority w:val="0"/>
    <w:qFormat/>
    <w:rPr>
      <w:rFonts w:eastAsia="宋体" w:cs="Times New Roman"/>
    </w:rPr>
  </w:style>
  <w:style w:type="character" w:styleId="1106" w:customStyle="1">
    <w:name w:val="标题 6 Char"/>
    <w:link w:val="1094"/>
    <w:uiPriority w:val="99"/>
    <w:qFormat/>
    <w:rPr>
      <w:rFonts w:ascii="Cambria" w:hAnsi="Cambria" w:eastAsia="宋体" w:cs="Times New Roman"/>
      <w:b/>
      <w:bCs/>
      <w:sz w:val="24"/>
      <w:szCs w:val="24"/>
    </w:rPr>
  </w:style>
  <w:style w:type="character" w:styleId="1107" w:customStyle="1">
    <w:name w:val="标题 7 Char"/>
    <w:link w:val="1095"/>
    <w:uiPriority w:val="99"/>
    <w:qFormat/>
    <w:rPr>
      <w:rFonts w:ascii="Times New Roman" w:hAnsi="Times New Roman" w:eastAsia="宋体" w:cs="Times New Roman"/>
      <w:b/>
      <w:bCs/>
      <w:sz w:val="24"/>
      <w:szCs w:val="24"/>
    </w:rPr>
  </w:style>
  <w:style w:type="character" w:styleId="1108" w:customStyle="1">
    <w:name w:val="标题 8 Char"/>
    <w:link w:val="1096"/>
    <w:uiPriority w:val="99"/>
    <w:qFormat/>
    <w:rPr>
      <w:rFonts w:ascii="Cambria" w:hAnsi="Cambria" w:eastAsia="宋体" w:cs="Times New Roman"/>
      <w:sz w:val="24"/>
      <w:szCs w:val="24"/>
    </w:rPr>
  </w:style>
  <w:style w:type="character" w:styleId="1109" w:customStyle="1">
    <w:name w:val="标题 9 Char"/>
    <w:link w:val="1097"/>
    <w:uiPriority w:val="99"/>
    <w:qFormat/>
    <w:rPr>
      <w:rFonts w:ascii="Cambria" w:hAnsi="Cambria" w:eastAsia="宋体" w:cs="Times New Roman"/>
      <w:szCs w:val="21"/>
    </w:rPr>
  </w:style>
  <w:style w:type="paragraph" w:styleId="1110" w:customStyle="1">
    <w:name w:val="列表 31"/>
    <w:basedOn w:val="898"/>
    <w:uiPriority w:val="99"/>
    <w:qFormat/>
    <w:pPr>
      <w:ind w:left="1260" w:hanging="420"/>
    </w:pPr>
    <w:rPr>
      <w:rFonts w:ascii="Times New Roman" w:hAnsi="Times New Roman" w:eastAsia="宋体" w:cs="Times New Roman"/>
      <w:szCs w:val="20"/>
    </w:rPr>
  </w:style>
  <w:style w:type="paragraph" w:styleId="1111" w:customStyle="1">
    <w:name w:val="目录 71"/>
    <w:basedOn w:val="898"/>
    <w:next w:val="898"/>
    <w:uiPriority w:val="99"/>
    <w:semiHidden/>
    <w:qFormat/>
    <w:pPr>
      <w:ind w:left="1260"/>
      <w:jc w:val="left"/>
    </w:pPr>
    <w:rPr>
      <w:rFonts w:ascii="Times New Roman" w:hAnsi="Times New Roman" w:eastAsia="宋体" w:cs="Times New Roman"/>
      <w:sz w:val="18"/>
      <w:szCs w:val="20"/>
    </w:rPr>
  </w:style>
  <w:style w:type="paragraph" w:styleId="1112" w:customStyle="1">
    <w:name w:val="索引 81"/>
    <w:basedOn w:val="898"/>
    <w:next w:val="898"/>
    <w:uiPriority w:val="99"/>
    <w:semiHidden/>
    <w:qFormat/>
    <w:pPr>
      <w:ind w:left="2940"/>
    </w:pPr>
    <w:rPr>
      <w:rFonts w:ascii="Times New Roman" w:hAnsi="Times New Roman" w:eastAsia="宋体" w:cs="Times New Roman"/>
      <w:szCs w:val="20"/>
    </w:rPr>
  </w:style>
  <w:style w:type="paragraph" w:styleId="1113" w:customStyle="1">
    <w:name w:val="索引 51"/>
    <w:basedOn w:val="898"/>
    <w:next w:val="898"/>
    <w:uiPriority w:val="99"/>
    <w:semiHidden/>
    <w:qFormat/>
    <w:pPr>
      <w:ind w:left="1680"/>
    </w:pPr>
    <w:rPr>
      <w:rFonts w:ascii="Times New Roman" w:hAnsi="Times New Roman" w:eastAsia="宋体" w:cs="Times New Roman"/>
      <w:szCs w:val="20"/>
    </w:rPr>
  </w:style>
  <w:style w:type="paragraph" w:styleId="1114" w:customStyle="1">
    <w:name w:val="列表项目符号1"/>
    <w:basedOn w:val="898"/>
    <w:uiPriority w:val="99"/>
    <w:unhideWhenUsed/>
    <w:qFormat/>
    <w:pPr>
      <w:numPr>
        <w:ilvl w:val="0"/>
        <w:numId w:val="2"/>
      </w:numPr>
    </w:pPr>
  </w:style>
  <w:style w:type="paragraph" w:styleId="1115" w:customStyle="1">
    <w:name w:val="文档结构图1"/>
    <w:basedOn w:val="898"/>
    <w:next w:val="898"/>
    <w:link w:val="1116"/>
    <w:uiPriority w:val="99"/>
    <w:semiHidden/>
    <w:qFormat/>
    <w:pPr>
      <w:shd w:val="clear" w:color="auto" w:fill="000080"/>
    </w:pPr>
    <w:rPr>
      <w:rFonts w:cs="Times New Roman"/>
      <w:sz w:val="2"/>
    </w:rPr>
  </w:style>
  <w:style w:type="character" w:styleId="1116" w:customStyle="1">
    <w:name w:val="文档结构图 Char"/>
    <w:link w:val="1115"/>
    <w:uiPriority w:val="99"/>
    <w:semiHidden/>
    <w:qFormat/>
    <w:rPr>
      <w:rFonts w:cs="Times New Roman"/>
      <w:sz w:val="2"/>
      <w:shd w:val="clear" w:color="auto" w:fill="000080"/>
    </w:rPr>
  </w:style>
  <w:style w:type="paragraph" w:styleId="1117" w:customStyle="1">
    <w:name w:val="批注文字1"/>
    <w:basedOn w:val="898"/>
    <w:link w:val="1118"/>
    <w:uiPriority w:val="99"/>
    <w:unhideWhenUsed/>
    <w:qFormat/>
    <w:pPr>
      <w:jc w:val="left"/>
    </w:pPr>
  </w:style>
  <w:style w:type="character" w:styleId="1118" w:customStyle="1">
    <w:name w:val="批注文字 Char"/>
    <w:link w:val="1117"/>
    <w:uiPriority w:val="99"/>
    <w:semiHidden/>
    <w:qFormat/>
  </w:style>
  <w:style w:type="paragraph" w:styleId="1119" w:customStyle="1">
    <w:name w:val="索引 61"/>
    <w:basedOn w:val="898"/>
    <w:next w:val="898"/>
    <w:uiPriority w:val="99"/>
    <w:semiHidden/>
    <w:qFormat/>
    <w:pPr>
      <w:ind w:left="2100"/>
    </w:pPr>
    <w:rPr>
      <w:rFonts w:ascii="Times New Roman" w:hAnsi="Times New Roman" w:eastAsia="宋体" w:cs="Times New Roman"/>
      <w:szCs w:val="20"/>
    </w:rPr>
  </w:style>
  <w:style w:type="paragraph" w:styleId="1120" w:customStyle="1">
    <w:name w:val="正文文本 31"/>
    <w:basedOn w:val="898"/>
    <w:link w:val="1121"/>
    <w:uiPriority w:val="99"/>
    <w:qFormat/>
    <w:rPr>
      <w:rFonts w:cs="Times New Roman"/>
      <w:sz w:val="16"/>
      <w:szCs w:val="16"/>
    </w:rPr>
  </w:style>
  <w:style w:type="character" w:styleId="1121" w:customStyle="1">
    <w:name w:val="正文文本 3 Char"/>
    <w:link w:val="1120"/>
    <w:uiPriority w:val="99"/>
    <w:qFormat/>
    <w:rPr>
      <w:rFonts w:cs="Times New Roman"/>
      <w:sz w:val="16"/>
      <w:szCs w:val="16"/>
    </w:rPr>
  </w:style>
  <w:style w:type="paragraph" w:styleId="1122" w:customStyle="1">
    <w:name w:val="正文文本缩进11"/>
    <w:basedOn w:val="898"/>
    <w:next w:val="1123"/>
    <w:link w:val="1124"/>
    <w:uiPriority w:val="99"/>
    <w:unhideWhenUsed/>
    <w:qFormat/>
    <w:pPr>
      <w:ind w:left="420"/>
      <w:spacing w:after="120"/>
    </w:pPr>
  </w:style>
  <w:style w:type="paragraph" w:styleId="1123" w:customStyle="1">
    <w:name w:val="寄信人地址1"/>
    <w:basedOn w:val="898"/>
    <w:uiPriority w:val="99"/>
    <w:qFormat/>
    <w:rPr>
      <w:rFonts w:ascii="Arial" w:hAnsi="Arial" w:cs="Arial"/>
    </w:rPr>
  </w:style>
  <w:style w:type="character" w:styleId="1124" w:customStyle="1">
    <w:name w:val="正文文本缩进 Char"/>
    <w:link w:val="1122"/>
    <w:uiPriority w:val="99"/>
    <w:semiHidden/>
    <w:qFormat/>
  </w:style>
  <w:style w:type="paragraph" w:styleId="1125" w:customStyle="1">
    <w:name w:val="列表项目符号 21"/>
    <w:basedOn w:val="898"/>
    <w:uiPriority w:val="0"/>
    <w:unhideWhenUsed/>
    <w:qFormat/>
    <w:pPr>
      <w:numPr>
        <w:ilvl w:val="0"/>
        <w:numId w:val="3"/>
      </w:numPr>
    </w:pPr>
    <w:rPr>
      <w:rFonts w:ascii="Times New Roman" w:hAnsi="Times New Roman" w:eastAsia="宋体" w:cs="Times New Roman"/>
      <w:szCs w:val="20"/>
    </w:rPr>
  </w:style>
  <w:style w:type="paragraph" w:styleId="1126" w:customStyle="1">
    <w:name w:val="索引 411"/>
    <w:basedOn w:val="898"/>
    <w:next w:val="898"/>
    <w:uiPriority w:val="99"/>
    <w:semiHidden/>
    <w:qFormat/>
    <w:pPr>
      <w:ind w:left="1260"/>
    </w:pPr>
    <w:rPr>
      <w:rFonts w:ascii="Times New Roman" w:hAnsi="Times New Roman" w:eastAsia="宋体" w:cs="Times New Roman"/>
      <w:szCs w:val="20"/>
    </w:rPr>
  </w:style>
  <w:style w:type="paragraph" w:styleId="1127" w:customStyle="1">
    <w:name w:val="目录 51"/>
    <w:basedOn w:val="898"/>
    <w:next w:val="898"/>
    <w:uiPriority w:val="99"/>
    <w:semiHidden/>
    <w:qFormat/>
    <w:pPr>
      <w:ind w:left="840"/>
      <w:jc w:val="left"/>
    </w:pPr>
    <w:rPr>
      <w:rFonts w:ascii="Times New Roman" w:hAnsi="Times New Roman" w:eastAsia="宋体" w:cs="Times New Roman"/>
      <w:sz w:val="18"/>
      <w:szCs w:val="20"/>
    </w:rPr>
  </w:style>
  <w:style w:type="paragraph" w:styleId="1128" w:customStyle="1">
    <w:name w:val="目录 31"/>
    <w:basedOn w:val="898"/>
    <w:next w:val="898"/>
    <w:uiPriority w:val="99"/>
    <w:semiHidden/>
    <w:qFormat/>
    <w:pPr>
      <w:ind w:left="420"/>
      <w:jc w:val="left"/>
    </w:pPr>
    <w:rPr>
      <w:rFonts w:ascii="Times New Roman" w:hAnsi="Times New Roman" w:eastAsia="宋体" w:cs="Times New Roman"/>
      <w:i/>
      <w:sz w:val="20"/>
      <w:szCs w:val="20"/>
    </w:rPr>
  </w:style>
  <w:style w:type="paragraph" w:styleId="1129" w:customStyle="1">
    <w:name w:val="纯文本1"/>
    <w:basedOn w:val="898"/>
    <w:link w:val="1130"/>
    <w:uiPriority w:val="0"/>
    <w:qFormat/>
    <w:rPr>
      <w:rFonts w:ascii="宋体" w:hAnsi="Courier New" w:cs="Courier New"/>
      <w:szCs w:val="21"/>
    </w:rPr>
  </w:style>
  <w:style w:type="character" w:styleId="1130" w:customStyle="1">
    <w:name w:val="纯文本 Char"/>
    <w:link w:val="1129"/>
    <w:uiPriority w:val="0"/>
    <w:qFormat/>
    <w:rPr>
      <w:rFonts w:ascii="宋体" w:hAnsi="Courier New" w:cs="Courier New"/>
      <w:szCs w:val="21"/>
    </w:rPr>
  </w:style>
  <w:style w:type="paragraph" w:styleId="1131" w:customStyle="1">
    <w:name w:val="目录 81"/>
    <w:basedOn w:val="898"/>
    <w:next w:val="898"/>
    <w:uiPriority w:val="99"/>
    <w:semiHidden/>
    <w:qFormat/>
    <w:pPr>
      <w:ind w:left="1470"/>
      <w:jc w:val="left"/>
    </w:pPr>
    <w:rPr>
      <w:rFonts w:ascii="Times New Roman" w:hAnsi="Times New Roman" w:eastAsia="宋体" w:cs="Times New Roman"/>
      <w:sz w:val="18"/>
      <w:szCs w:val="20"/>
    </w:rPr>
  </w:style>
  <w:style w:type="paragraph" w:styleId="1132" w:customStyle="1">
    <w:name w:val="索引 31"/>
    <w:basedOn w:val="898"/>
    <w:next w:val="898"/>
    <w:uiPriority w:val="99"/>
    <w:semiHidden/>
    <w:qFormat/>
    <w:pPr>
      <w:ind w:left="840"/>
    </w:pPr>
    <w:rPr>
      <w:rFonts w:ascii="Times New Roman" w:hAnsi="Times New Roman" w:eastAsia="宋体" w:cs="Times New Roman"/>
      <w:szCs w:val="20"/>
    </w:rPr>
  </w:style>
  <w:style w:type="paragraph" w:styleId="1133" w:customStyle="1">
    <w:name w:val="日期1"/>
    <w:basedOn w:val="898"/>
    <w:next w:val="898"/>
    <w:link w:val="1134"/>
    <w:uiPriority w:val="99"/>
    <w:qFormat/>
    <w:pPr>
      <w:ind w:left="100"/>
    </w:pPr>
    <w:rPr>
      <w:rFonts w:cs="Times New Roman"/>
      <w:sz w:val="20"/>
      <w:szCs w:val="20"/>
    </w:rPr>
  </w:style>
  <w:style w:type="character" w:styleId="1134" w:customStyle="1">
    <w:name w:val="日期 Char"/>
    <w:link w:val="1133"/>
    <w:uiPriority w:val="99"/>
    <w:qFormat/>
    <w:rPr>
      <w:rFonts w:cs="Times New Roman"/>
      <w:sz w:val="20"/>
      <w:szCs w:val="20"/>
    </w:rPr>
  </w:style>
  <w:style w:type="paragraph" w:styleId="1135" w:customStyle="1">
    <w:name w:val="正文文本缩进 21"/>
    <w:basedOn w:val="898"/>
    <w:link w:val="1136"/>
    <w:uiPriority w:val="99"/>
    <w:qFormat/>
    <w:pPr>
      <w:ind w:left="630" w:firstLine="645"/>
    </w:pPr>
    <w:rPr>
      <w:rFonts w:cs="Times New Roman"/>
      <w:sz w:val="20"/>
      <w:szCs w:val="20"/>
    </w:rPr>
  </w:style>
  <w:style w:type="character" w:styleId="1136" w:customStyle="1">
    <w:name w:val="正文文本缩进 2 Char"/>
    <w:link w:val="1135"/>
    <w:uiPriority w:val="99"/>
    <w:qFormat/>
    <w:rPr>
      <w:rFonts w:cs="Times New Roman"/>
      <w:sz w:val="20"/>
      <w:szCs w:val="20"/>
    </w:rPr>
  </w:style>
  <w:style w:type="paragraph" w:styleId="1137" w:customStyle="1">
    <w:name w:val="批注框文本1"/>
    <w:basedOn w:val="898"/>
    <w:link w:val="1138"/>
    <w:uiPriority w:val="99"/>
    <w:semiHidden/>
    <w:qFormat/>
    <w:rPr>
      <w:sz w:val="18"/>
      <w:szCs w:val="18"/>
    </w:rPr>
  </w:style>
  <w:style w:type="character" w:styleId="1138" w:customStyle="1">
    <w:name w:val="批注框文本 Char"/>
    <w:link w:val="1137"/>
    <w:uiPriority w:val="99"/>
    <w:semiHidden/>
    <w:qFormat/>
    <w:rPr>
      <w:sz w:val="18"/>
      <w:szCs w:val="18"/>
    </w:rPr>
  </w:style>
  <w:style w:type="paragraph" w:styleId="1139" w:customStyle="1">
    <w:name w:val="页脚1"/>
    <w:basedOn w:val="898"/>
    <w:link w:val="1140"/>
    <w:uiPriority w:val="0"/>
    <w:unhideWhenUsed/>
    <w:qFormat/>
    <w:pPr>
      <w:jc w:val="left"/>
      <w:tabs>
        <w:tab w:val="center" w:pos="4153" w:leader="none"/>
        <w:tab w:val="right" w:pos="8306" w:leader="none"/>
      </w:tabs>
    </w:pPr>
    <w:rPr>
      <w:sz w:val="18"/>
      <w:szCs w:val="18"/>
    </w:rPr>
  </w:style>
  <w:style w:type="character" w:styleId="1140" w:customStyle="1">
    <w:name w:val="页脚 Char"/>
    <w:link w:val="1139"/>
    <w:uiPriority w:val="0"/>
    <w:qFormat/>
    <w:rPr>
      <w:sz w:val="18"/>
      <w:szCs w:val="18"/>
    </w:rPr>
  </w:style>
  <w:style w:type="paragraph" w:styleId="1141" w:customStyle="1">
    <w:name w:val="页眉1"/>
    <w:basedOn w:val="898"/>
    <w:link w:val="114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42" w:customStyle="1">
    <w:name w:val="页眉 Char"/>
    <w:link w:val="1141"/>
    <w:uiPriority w:val="99"/>
    <w:qFormat/>
    <w:rPr>
      <w:sz w:val="18"/>
      <w:szCs w:val="18"/>
    </w:rPr>
  </w:style>
  <w:style w:type="paragraph" w:styleId="1143" w:customStyle="1">
    <w:name w:val="目录 11"/>
    <w:basedOn w:val="898"/>
    <w:next w:val="898"/>
    <w:uiPriority w:val="39"/>
    <w:qFormat/>
    <w:pPr>
      <w:jc w:val="left"/>
      <w:spacing w:before="120" w:after="120"/>
    </w:pPr>
    <w:rPr>
      <w:rFonts w:ascii="Times New Roman" w:hAnsi="Times New Roman" w:eastAsia="宋体" w:cs="Times New Roman"/>
      <w:b/>
      <w:caps/>
      <w:sz w:val="20"/>
      <w:szCs w:val="20"/>
    </w:rPr>
  </w:style>
  <w:style w:type="paragraph" w:styleId="1144" w:customStyle="1">
    <w:name w:val="目录 41"/>
    <w:basedOn w:val="898"/>
    <w:next w:val="898"/>
    <w:uiPriority w:val="99"/>
    <w:semiHidden/>
    <w:qFormat/>
    <w:pPr>
      <w:ind w:left="630"/>
      <w:jc w:val="left"/>
    </w:pPr>
    <w:rPr>
      <w:rFonts w:ascii="Times New Roman" w:hAnsi="Times New Roman" w:eastAsia="宋体" w:cs="Times New Roman"/>
      <w:sz w:val="18"/>
      <w:szCs w:val="20"/>
    </w:rPr>
  </w:style>
  <w:style w:type="paragraph" w:styleId="1145" w:customStyle="1">
    <w:name w:val="索引标题1"/>
    <w:basedOn w:val="898"/>
    <w:next w:val="1146"/>
    <w:uiPriority w:val="99"/>
    <w:semiHidden/>
    <w:qFormat/>
    <w:rPr>
      <w:rFonts w:ascii="Times New Roman" w:hAnsi="Times New Roman" w:eastAsia="宋体" w:cs="Times New Roman"/>
      <w:szCs w:val="20"/>
    </w:rPr>
  </w:style>
  <w:style w:type="paragraph" w:styleId="1146" w:customStyle="1">
    <w:name w:val="索引 11"/>
    <w:basedOn w:val="898"/>
    <w:next w:val="898"/>
    <w:uiPriority w:val="99"/>
    <w:semiHidden/>
    <w:qFormat/>
    <w:pPr>
      <w:jc w:val="center"/>
    </w:pPr>
    <w:rPr>
      <w:rFonts w:ascii="仿宋_GB2312" w:hAnsi="宋体" w:eastAsia="仿宋_GB2312" w:cs="Times New Roman"/>
      <w:sz w:val="30"/>
      <w:szCs w:val="24"/>
    </w:rPr>
  </w:style>
  <w:style w:type="paragraph" w:styleId="1147" w:customStyle="1">
    <w:name w:val="目录 61"/>
    <w:basedOn w:val="898"/>
    <w:next w:val="898"/>
    <w:uiPriority w:val="99"/>
    <w:semiHidden/>
    <w:qFormat/>
    <w:pPr>
      <w:ind w:left="1050"/>
      <w:jc w:val="left"/>
    </w:pPr>
    <w:rPr>
      <w:rFonts w:ascii="Times New Roman" w:hAnsi="Times New Roman" w:eastAsia="宋体" w:cs="Times New Roman"/>
      <w:sz w:val="18"/>
      <w:szCs w:val="20"/>
    </w:rPr>
  </w:style>
  <w:style w:type="paragraph" w:styleId="1148" w:customStyle="1">
    <w:name w:val="正文文本缩进 31"/>
    <w:basedOn w:val="898"/>
    <w:link w:val="1149"/>
    <w:uiPriority w:val="99"/>
    <w:qFormat/>
    <w:pPr>
      <w:ind w:left="645" w:firstLine="645"/>
    </w:pPr>
    <w:rPr>
      <w:rFonts w:cs="Times New Roman"/>
      <w:sz w:val="16"/>
      <w:szCs w:val="16"/>
    </w:rPr>
  </w:style>
  <w:style w:type="character" w:styleId="1149" w:customStyle="1">
    <w:name w:val="正文文本缩进 3 Char"/>
    <w:link w:val="1148"/>
    <w:uiPriority w:val="99"/>
    <w:qFormat/>
    <w:rPr>
      <w:rFonts w:cs="Times New Roman"/>
      <w:sz w:val="16"/>
      <w:szCs w:val="16"/>
    </w:rPr>
  </w:style>
  <w:style w:type="paragraph" w:styleId="1150" w:customStyle="1">
    <w:name w:val="索引 71"/>
    <w:basedOn w:val="898"/>
    <w:next w:val="898"/>
    <w:uiPriority w:val="99"/>
    <w:semiHidden/>
    <w:qFormat/>
    <w:pPr>
      <w:ind w:left="2520"/>
    </w:pPr>
    <w:rPr>
      <w:rFonts w:ascii="Times New Roman" w:hAnsi="Times New Roman" w:eastAsia="宋体" w:cs="Times New Roman"/>
      <w:szCs w:val="20"/>
    </w:rPr>
  </w:style>
  <w:style w:type="paragraph" w:styleId="1151" w:customStyle="1">
    <w:name w:val="索引 91"/>
    <w:basedOn w:val="898"/>
    <w:next w:val="898"/>
    <w:uiPriority w:val="99"/>
    <w:semiHidden/>
    <w:qFormat/>
    <w:pPr>
      <w:ind w:left="3360"/>
    </w:pPr>
    <w:rPr>
      <w:rFonts w:ascii="Times New Roman" w:hAnsi="Times New Roman" w:eastAsia="宋体" w:cs="Times New Roman"/>
      <w:szCs w:val="20"/>
    </w:rPr>
  </w:style>
  <w:style w:type="paragraph" w:styleId="1152" w:customStyle="1">
    <w:name w:val="图表目录1"/>
    <w:basedOn w:val="898"/>
    <w:next w:val="898"/>
    <w:uiPriority w:val="99"/>
    <w:semiHidden/>
    <w:qFormat/>
    <w:pPr>
      <w:ind w:left="840" w:hanging="420"/>
    </w:pPr>
    <w:rPr>
      <w:rFonts w:ascii="Times New Roman" w:hAnsi="Times New Roman" w:eastAsia="宋体" w:cs="Times New Roman"/>
      <w:szCs w:val="20"/>
    </w:rPr>
  </w:style>
  <w:style w:type="paragraph" w:styleId="1153" w:customStyle="1">
    <w:name w:val="目录 21"/>
    <w:basedOn w:val="898"/>
    <w:next w:val="898"/>
    <w:uiPriority w:val="39"/>
    <w:qFormat/>
    <w:pPr>
      <w:ind w:left="210"/>
      <w:jc w:val="left"/>
    </w:pPr>
    <w:rPr>
      <w:rFonts w:ascii="Times New Roman" w:hAnsi="Times New Roman" w:eastAsia="宋体" w:cs="Times New Roman"/>
      <w:smallCaps/>
      <w:sz w:val="20"/>
      <w:szCs w:val="20"/>
    </w:rPr>
  </w:style>
  <w:style w:type="paragraph" w:styleId="1154" w:customStyle="1">
    <w:name w:val="目录 91"/>
    <w:basedOn w:val="898"/>
    <w:next w:val="898"/>
    <w:uiPriority w:val="99"/>
    <w:semiHidden/>
    <w:qFormat/>
    <w:pPr>
      <w:ind w:left="1680"/>
      <w:jc w:val="left"/>
    </w:pPr>
    <w:rPr>
      <w:rFonts w:ascii="Times New Roman" w:hAnsi="Times New Roman" w:eastAsia="宋体" w:cs="Times New Roman"/>
      <w:sz w:val="18"/>
      <w:szCs w:val="20"/>
    </w:rPr>
  </w:style>
  <w:style w:type="paragraph" w:styleId="1155" w:customStyle="1">
    <w:name w:val="正文文本 21"/>
    <w:basedOn w:val="898"/>
    <w:link w:val="1156"/>
    <w:uiPriority w:val="99"/>
    <w:qFormat/>
    <w:pPr>
      <w:jc w:val="center"/>
      <w:widowControl/>
    </w:pPr>
    <w:rPr>
      <w:rFonts w:cs="Times New Roman"/>
      <w:sz w:val="20"/>
      <w:szCs w:val="20"/>
    </w:rPr>
  </w:style>
  <w:style w:type="character" w:styleId="1156" w:customStyle="1">
    <w:name w:val="正文文本 2 Char"/>
    <w:link w:val="1155"/>
    <w:uiPriority w:val="99"/>
    <w:qFormat/>
    <w:rPr>
      <w:rFonts w:cs="Times New Roman"/>
      <w:sz w:val="20"/>
      <w:szCs w:val="20"/>
    </w:rPr>
  </w:style>
  <w:style w:type="paragraph" w:styleId="1157" w:customStyle="1">
    <w:name w:val="HTML 预设格式1"/>
    <w:basedOn w:val="898"/>
    <w:link w:val="11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1158" w:customStyle="1">
    <w:name w:val="HTML 预设格式 Char"/>
    <w:link w:val="1157"/>
    <w:uiPriority w:val="99"/>
    <w:qFormat/>
    <w:rPr>
      <w:rFonts w:ascii="Courier New" w:hAnsi="Courier New" w:cs="Courier New"/>
      <w:sz w:val="20"/>
      <w:szCs w:val="20"/>
    </w:rPr>
  </w:style>
  <w:style w:type="paragraph" w:styleId="1159" w:customStyle="1">
    <w:name w:val="普通(网站)11"/>
    <w:basedOn w:val="898"/>
    <w:uiPriority w:val="99"/>
    <w:qFormat/>
    <w:pPr>
      <w:jc w:val="left"/>
      <w:spacing w:before="100" w:beforeAutospacing="1" w:after="100" w:afterAutospacing="1"/>
      <w:widowControl/>
    </w:pPr>
    <w:rPr>
      <w:rFonts w:ascii="Arial" w:hAnsi="Arial" w:eastAsia="宋体" w:cs="Arial"/>
      <w:sz w:val="24"/>
      <w:szCs w:val="24"/>
    </w:rPr>
  </w:style>
  <w:style w:type="paragraph" w:styleId="1160" w:customStyle="1">
    <w:name w:val="索引 21"/>
    <w:basedOn w:val="898"/>
    <w:next w:val="898"/>
    <w:uiPriority w:val="99"/>
    <w:semiHidden/>
    <w:qFormat/>
    <w:pPr>
      <w:ind w:left="420"/>
    </w:pPr>
    <w:rPr>
      <w:rFonts w:ascii="Times New Roman" w:hAnsi="Times New Roman" w:eastAsia="宋体" w:cs="Times New Roman"/>
      <w:szCs w:val="20"/>
    </w:rPr>
  </w:style>
  <w:style w:type="paragraph" w:styleId="1161" w:customStyle="1">
    <w:name w:val="标题1"/>
    <w:basedOn w:val="898"/>
    <w:next w:val="898"/>
    <w:link w:val="1162"/>
    <w:uiPriority w:val="10"/>
    <w:qFormat/>
    <w:pPr>
      <w:jc w:val="center"/>
      <w:spacing w:before="240" w:after="60"/>
      <w:outlineLvl w:val="0"/>
    </w:pPr>
    <w:rPr>
      <w:rFonts w:ascii="Cambria" w:hAnsi="Cambria" w:cs="Times New Roman"/>
      <w:b/>
      <w:bCs/>
      <w:sz w:val="32"/>
      <w:szCs w:val="32"/>
    </w:rPr>
  </w:style>
  <w:style w:type="character" w:styleId="1162" w:customStyle="1">
    <w:name w:val="标题 Char"/>
    <w:link w:val="1161"/>
    <w:uiPriority w:val="10"/>
    <w:qFormat/>
    <w:rPr>
      <w:rFonts w:ascii="Cambria" w:hAnsi="Cambria" w:cs="Times New Roman"/>
      <w:b/>
      <w:bCs/>
      <w:sz w:val="32"/>
      <w:szCs w:val="32"/>
    </w:rPr>
  </w:style>
  <w:style w:type="paragraph" w:styleId="1163" w:customStyle="1">
    <w:name w:val="批注主题1"/>
    <w:basedOn w:val="1117"/>
    <w:next w:val="1117"/>
    <w:link w:val="1164"/>
    <w:uiPriority w:val="99"/>
    <w:semiHidden/>
    <w:qFormat/>
    <w:rPr>
      <w:rFonts w:cs="Times New Roman"/>
      <w:b/>
      <w:bCs/>
      <w:sz w:val="20"/>
      <w:szCs w:val="20"/>
    </w:rPr>
  </w:style>
  <w:style w:type="character" w:styleId="1164" w:customStyle="1">
    <w:name w:val="批注主题 Char"/>
    <w:link w:val="1163"/>
    <w:uiPriority w:val="99"/>
    <w:semiHidden/>
    <w:qFormat/>
    <w:rPr>
      <w:rFonts w:cs="Times New Roman"/>
      <w:b/>
      <w:bCs/>
      <w:sz w:val="20"/>
      <w:szCs w:val="20"/>
    </w:rPr>
  </w:style>
  <w:style w:type="paragraph" w:styleId="1165" w:customStyle="1">
    <w:name w:val="正文首行缩进1"/>
    <w:basedOn w:val="940"/>
    <w:next w:val="898"/>
    <w:link w:val="1166"/>
    <w:uiPriority w:val="99"/>
    <w:qFormat/>
    <w:pPr>
      <w:ind w:firstLine="420"/>
    </w:pPr>
  </w:style>
  <w:style w:type="character" w:styleId="1166" w:customStyle="1">
    <w:name w:val="正文首行缩进 Char"/>
    <w:link w:val="1165"/>
    <w:uiPriority w:val="99"/>
    <w:qFormat/>
  </w:style>
  <w:style w:type="paragraph" w:styleId="1167" w:customStyle="1">
    <w:name w:val="正文首行缩进 211"/>
    <w:basedOn w:val="1122"/>
    <w:link w:val="1168"/>
    <w:uiPriority w:val="99"/>
    <w:unhideWhenUsed/>
    <w:qFormat/>
    <w:pPr>
      <w:ind w:left="0" w:firstLine="420"/>
      <w:spacing w:after="0"/>
    </w:pPr>
    <w:rPr>
      <w:rFonts w:ascii="Times New Roman" w:hAnsi="Times New Roman" w:eastAsia="宋体" w:cs="Times New Roman"/>
      <w:sz w:val="20"/>
      <w:szCs w:val="20"/>
    </w:rPr>
  </w:style>
  <w:style w:type="character" w:styleId="1168" w:customStyle="1">
    <w:name w:val="正文首行缩进 2 Char"/>
    <w:link w:val="1167"/>
    <w:uiPriority w:val="99"/>
    <w:qFormat/>
    <w:rPr>
      <w:rFonts w:ascii="Times New Roman" w:hAnsi="Times New Roman" w:eastAsia="宋体" w:cs="Times New Roman"/>
      <w:sz w:val="20"/>
      <w:szCs w:val="20"/>
    </w:rPr>
  </w:style>
  <w:style w:type="table" w:styleId="1169" w:customStyle="1">
    <w:name w:val="网格型1"/>
    <w:basedOn w:val="1099"/>
    <w:uiPriority w:val="59"/>
    <w:qFormat/>
    <w:tblPr/>
  </w:style>
  <w:style w:type="character" w:styleId="1170" w:customStyle="1">
    <w:name w:val="要点1"/>
    <w:link w:val="898"/>
    <w:uiPriority w:val="22"/>
    <w:qFormat/>
  </w:style>
  <w:style w:type="character" w:styleId="1171" w:customStyle="1">
    <w:name w:val="页码1"/>
    <w:link w:val="898"/>
    <w:uiPriority w:val="0"/>
    <w:qFormat/>
    <w:rPr>
      <w:rFonts w:cs="Times New Roman"/>
    </w:rPr>
  </w:style>
  <w:style w:type="character" w:styleId="1172" w:customStyle="1">
    <w:name w:val="已访问的超链接1"/>
    <w:link w:val="898"/>
    <w:uiPriority w:val="99"/>
    <w:qFormat/>
    <w:rPr>
      <w:rFonts w:cs="Times New Roman"/>
      <w:color w:val="800080"/>
      <w:u w:val="single"/>
    </w:rPr>
  </w:style>
  <w:style w:type="character" w:styleId="1173" w:customStyle="1">
    <w:name w:val="强调1"/>
    <w:link w:val="898"/>
    <w:uiPriority w:val="20"/>
    <w:qFormat/>
    <w:rPr>
      <w:sz w:val="14"/>
      <w:szCs w:val="14"/>
    </w:rPr>
  </w:style>
  <w:style w:type="character" w:styleId="1174" w:customStyle="1">
    <w:name w:val="HTML 定义1"/>
    <w:link w:val="898"/>
    <w:uiPriority w:val="0"/>
    <w:unhideWhenUsed/>
    <w:qFormat/>
  </w:style>
  <w:style w:type="character" w:styleId="1175" w:customStyle="1">
    <w:name w:val="HTML 打字机1"/>
    <w:link w:val="898"/>
    <w:uiPriority w:val="0"/>
    <w:unhideWhenUsed/>
    <w:qFormat/>
    <w:rPr>
      <w:rFonts w:ascii="monospace" w:hAnsi="monospace" w:eastAsia="monospace" w:cs="monospace"/>
      <w:sz w:val="20"/>
    </w:rPr>
  </w:style>
  <w:style w:type="character" w:styleId="1176" w:customStyle="1">
    <w:name w:val="HTML 缩写1"/>
    <w:link w:val="898"/>
    <w:uiPriority w:val="0"/>
    <w:unhideWhenUsed/>
    <w:qFormat/>
  </w:style>
  <w:style w:type="character" w:styleId="1177" w:customStyle="1">
    <w:name w:val="HTML 变量1"/>
    <w:link w:val="898"/>
    <w:uiPriority w:val="0"/>
    <w:unhideWhenUsed/>
    <w:qFormat/>
  </w:style>
  <w:style w:type="character" w:styleId="1178" w:customStyle="1">
    <w:name w:val="超链接1"/>
    <w:link w:val="898"/>
    <w:uiPriority w:val="99"/>
    <w:qFormat/>
    <w:rPr>
      <w:rFonts w:cs="Times New Roman"/>
      <w:color w:val="0000ff"/>
      <w:u w:val="single"/>
    </w:rPr>
  </w:style>
  <w:style w:type="character" w:styleId="1179" w:customStyle="1">
    <w:name w:val="HTML 代码1"/>
    <w:link w:val="898"/>
    <w:uiPriority w:val="0"/>
    <w:unhideWhenUsed/>
    <w:qFormat/>
    <w:rPr>
      <w:rFonts w:ascii="monospace" w:hAnsi="monospace" w:eastAsia="monospace" w:cs="monospace"/>
      <w:sz w:val="20"/>
    </w:rPr>
  </w:style>
  <w:style w:type="character" w:styleId="1180" w:customStyle="1">
    <w:name w:val="批注引用1"/>
    <w:link w:val="898"/>
    <w:uiPriority w:val="99"/>
    <w:qFormat/>
    <w:rPr>
      <w:rFonts w:cs="Times New Roman"/>
      <w:sz w:val="21"/>
    </w:rPr>
  </w:style>
  <w:style w:type="character" w:styleId="1181" w:customStyle="1">
    <w:name w:val="HTML 引文1"/>
    <w:link w:val="898"/>
    <w:uiPriority w:val="0"/>
    <w:unhideWhenUsed/>
    <w:qFormat/>
  </w:style>
  <w:style w:type="character" w:styleId="1182" w:customStyle="1">
    <w:name w:val="HTML 键盘1"/>
    <w:link w:val="898"/>
    <w:uiPriority w:val="0"/>
    <w:unhideWhenUsed/>
    <w:qFormat/>
    <w:rPr>
      <w:rFonts w:ascii="monospace" w:hAnsi="monospace" w:eastAsia="monospace" w:cs="monospace"/>
      <w:sz w:val="20"/>
    </w:rPr>
  </w:style>
  <w:style w:type="character" w:styleId="1183" w:customStyle="1">
    <w:name w:val="HTML 样本1"/>
    <w:link w:val="898"/>
    <w:uiPriority w:val="0"/>
    <w:unhideWhenUsed/>
    <w:qFormat/>
    <w:rPr>
      <w:rFonts w:ascii="monospace" w:hAnsi="monospace" w:eastAsia="monospace" w:cs="monospace"/>
    </w:rPr>
  </w:style>
  <w:style w:type="paragraph" w:styleId="1184" w:customStyle="1">
    <w:name w:val="标题 111"/>
    <w:basedOn w:val="898"/>
    <w:next w:val="898"/>
    <w:uiPriority w:val="9"/>
    <w:qFormat/>
    <w:pPr>
      <w:keepLines/>
      <w:keepNext/>
      <w:spacing w:before="480" w:after="200"/>
      <w:outlineLvl w:val="0"/>
    </w:pPr>
    <w:rPr>
      <w:rFonts w:ascii="Arial" w:hAnsi="Arial" w:eastAsia="Arial" w:cs="Arial"/>
      <w:sz w:val="40"/>
      <w:szCs w:val="40"/>
    </w:rPr>
  </w:style>
  <w:style w:type="paragraph" w:styleId="1185" w:customStyle="1">
    <w:name w:val="索引 41"/>
    <w:basedOn w:val="898"/>
    <w:next w:val="898"/>
    <w:uiPriority w:val="0"/>
    <w:semiHidden/>
    <w:qFormat/>
    <w:pPr>
      <w:ind w:left="1260"/>
    </w:pPr>
  </w:style>
  <w:style w:type="paragraph" w:styleId="1186" w:customStyle="1">
    <w:name w:val="BodyText1"/>
    <w:basedOn w:val="898"/>
    <w:uiPriority w:val="0"/>
    <w:qFormat/>
    <w:pPr>
      <w:spacing w:after="120"/>
    </w:pPr>
    <w:rPr>
      <w:rFonts w:ascii="Calibri"/>
      <w:sz w:val="20"/>
    </w:rPr>
  </w:style>
  <w:style w:type="paragraph" w:styleId="1187" w:customStyle="1">
    <w:name w:val="列出段落"/>
    <w:basedOn w:val="898"/>
    <w:uiPriority w:val="34"/>
    <w:qFormat/>
    <w:pPr>
      <w:ind w:firstLine="420"/>
    </w:pPr>
    <w:rPr>
      <w:rFonts w:ascii="Calibri" w:hAnsi="Calibri" w:eastAsia="宋体" w:cs="Times New Roman"/>
    </w:rPr>
  </w:style>
  <w:style w:type="paragraph" w:styleId="1188" w:customStyle="1">
    <w:name w:val="彩色列表1"/>
    <w:basedOn w:val="898"/>
    <w:uiPriority w:val="34"/>
    <w:qFormat/>
    <w:pPr>
      <w:ind w:firstLine="420"/>
    </w:pPr>
    <w:rPr>
      <w:szCs w:val="24"/>
    </w:rPr>
  </w:style>
  <w:style w:type="character" w:styleId="1189" w:customStyle="1">
    <w:name w:val="default9"/>
    <w:link w:val="898"/>
    <w:uiPriority w:val="0"/>
    <w:qFormat/>
  </w:style>
  <w:style w:type="character" w:styleId="1190" w:customStyle="1">
    <w:name w:val="default7"/>
    <w:link w:val="898"/>
    <w:uiPriority w:val="0"/>
    <w:qFormat/>
  </w:style>
  <w:style w:type="character" w:styleId="1191" w:customStyle="1">
    <w:name w:val="default6"/>
    <w:link w:val="898"/>
    <w:uiPriority w:val="0"/>
    <w:qFormat/>
    <w:rPr>
      <w:color w:val="f49800"/>
    </w:rPr>
  </w:style>
  <w:style w:type="character" w:styleId="1192" w:customStyle="1">
    <w:name w:val="15"/>
    <w:link w:val="898"/>
    <w:uiPriority w:val="0"/>
    <w:qFormat/>
  </w:style>
  <w:style w:type="character" w:styleId="1193" w:customStyle="1">
    <w:name w:val="正文文本缩进 3 字符1"/>
    <w:link w:val="898"/>
    <w:uiPriority w:val="99"/>
    <w:semiHidden/>
    <w:qFormat/>
    <w:rPr>
      <w:sz w:val="16"/>
      <w:szCs w:val="16"/>
    </w:rPr>
  </w:style>
  <w:style w:type="character" w:styleId="1194" w:customStyle="1">
    <w:name w:val="正文2 Char"/>
    <w:link w:val="1195"/>
    <w:uiPriority w:val="0"/>
    <w:qFormat/>
    <w:rPr>
      <w:sz w:val="24"/>
    </w:rPr>
  </w:style>
  <w:style w:type="paragraph" w:styleId="1195" w:customStyle="1">
    <w:name w:val="正文2"/>
    <w:basedOn w:val="898"/>
    <w:link w:val="1194"/>
    <w:uiPriority w:val="0"/>
    <w:qFormat/>
    <w:pPr>
      <w:ind w:firstLine="510"/>
      <w:spacing w:before="156" w:line="360" w:lineRule="auto"/>
    </w:pPr>
    <w:rPr>
      <w:sz w:val="24"/>
    </w:rPr>
  </w:style>
  <w:style w:type="character" w:styleId="1196" w:customStyle="1">
    <w:name w:val="正文文本首行缩进 字符1"/>
    <w:link w:val="898"/>
    <w:uiPriority w:val="99"/>
    <w:semiHidden/>
    <w:qFormat/>
  </w:style>
  <w:style w:type="character" w:styleId="1197" w:customStyle="1">
    <w:name w:val="标题 3 Char"/>
    <w:link w:val="898"/>
    <w:uiPriority w:val="99"/>
    <w:qFormat/>
    <w:rPr>
      <w:rFonts w:ascii="宋体" w:hAnsi="宋体" w:eastAsia="宋体" w:cs="Times New Roman"/>
      <w:b/>
      <w:bCs/>
      <w:sz w:val="32"/>
      <w:szCs w:val="32"/>
      <w:lang w:val="en-US" w:eastAsia="zh-CN" w:bidi="ar-SA"/>
    </w:rPr>
  </w:style>
  <w:style w:type="character" w:styleId="1198" w:customStyle="1">
    <w:name w:val="正文文本 字符"/>
    <w:link w:val="898"/>
    <w:uiPriority w:val="99"/>
    <w:semiHidden/>
    <w:qFormat/>
    <w:rPr>
      <w:rFonts w:cs="Times New Roman"/>
      <w:sz w:val="20"/>
      <w:szCs w:val="20"/>
    </w:rPr>
  </w:style>
  <w:style w:type="character" w:styleId="1199" w:customStyle="1">
    <w:name w:val="未处理的提及1"/>
    <w:link w:val="898"/>
    <w:uiPriority w:val="99"/>
    <w:unhideWhenUsed/>
    <w:qFormat/>
    <w:rPr>
      <w:color w:val="605e5c"/>
      <w:shd w:val="clear" w:color="auto" w:fill="e1dfdd"/>
    </w:rPr>
  </w:style>
  <w:style w:type="character" w:styleId="1200" w:customStyle="1">
    <w:name w:val="批注框文本 字符1"/>
    <w:link w:val="898"/>
    <w:uiPriority w:val="99"/>
    <w:semiHidden/>
    <w:qFormat/>
    <w:rPr>
      <w:sz w:val="18"/>
      <w:szCs w:val="18"/>
    </w:rPr>
  </w:style>
  <w:style w:type="character" w:styleId="1201" w:customStyle="1">
    <w:name w:val="default8"/>
    <w:link w:val="898"/>
    <w:uiPriority w:val="0"/>
    <w:qFormat/>
  </w:style>
  <w:style w:type="character" w:styleId="1202" w:customStyle="1">
    <w:name w:val="正文文本缩进 字符"/>
    <w:link w:val="898"/>
    <w:uiPriority w:val="99"/>
    <w:semiHidden/>
    <w:qFormat/>
    <w:rPr>
      <w:rFonts w:cs="Times New Roman"/>
      <w:sz w:val="20"/>
      <w:szCs w:val="20"/>
    </w:rPr>
  </w:style>
  <w:style w:type="character" w:styleId="1203" w:customStyle="1">
    <w:name w:val="font31"/>
    <w:link w:val="898"/>
    <w:uiPriority w:val="0"/>
    <w:qFormat/>
    <w:rPr>
      <w:rFonts w:hint="eastAsia" w:ascii="宋体" w:hAnsi="宋体" w:eastAsia="宋体" w:cs="宋体"/>
      <w:color w:val="000000"/>
      <w:sz w:val="20"/>
      <w:szCs w:val="20"/>
      <w:u w:val="none"/>
    </w:rPr>
  </w:style>
  <w:style w:type="character" w:styleId="1204" w:customStyle="1">
    <w:name w:val="正文文本缩进 2 字符1"/>
    <w:link w:val="898"/>
    <w:uiPriority w:val="99"/>
    <w:semiHidden/>
    <w:qFormat/>
  </w:style>
  <w:style w:type="character" w:styleId="1205" w:customStyle="1">
    <w:name w:val="NormalCharacter1"/>
    <w:link w:val="898"/>
    <w:uiPriority w:val="0"/>
    <w:qFormat/>
    <w:rPr>
      <w:rFonts w:ascii="Calibri" w:hAnsi="Calibri" w:eastAsia="宋体"/>
    </w:rPr>
  </w:style>
  <w:style w:type="character" w:styleId="1206" w:customStyle="1">
    <w:name w:val="正文文本 2 字符1"/>
    <w:link w:val="898"/>
    <w:uiPriority w:val="99"/>
    <w:semiHidden/>
    <w:qFormat/>
  </w:style>
  <w:style w:type="character" w:styleId="1207" w:customStyle="1">
    <w:name w:val="文档结构图 字符1"/>
    <w:link w:val="898"/>
    <w:uiPriority w:val="99"/>
    <w:semiHidden/>
    <w:qFormat/>
    <w:rPr>
      <w:rFonts w:ascii="Microsoft YaHei UI" w:eastAsia="Microsoft YaHei UI"/>
      <w:sz w:val="18"/>
      <w:szCs w:val="18"/>
    </w:rPr>
  </w:style>
  <w:style w:type="character" w:styleId="1208" w:customStyle="1">
    <w:name w:val="纯文本 Char1"/>
    <w:link w:val="898"/>
    <w:uiPriority w:val="0"/>
    <w:qFormat/>
    <w:rPr>
      <w:rFonts w:ascii="宋体" w:hAnsi="Courier New" w:eastAsia="宋体"/>
      <w:sz w:val="21"/>
      <w:lang w:val="en-US" w:eastAsia="zh-CN" w:bidi="ar-SA"/>
    </w:rPr>
  </w:style>
  <w:style w:type="character" w:styleId="1209" w:customStyle="1">
    <w:name w:val="纯文本 字符1"/>
    <w:link w:val="898"/>
    <w:uiPriority w:val="99"/>
    <w:semiHidden/>
    <w:qFormat/>
    <w:rPr>
      <w:rFonts w:ascii="等线" w:hAnsi="Courier New" w:cs="Courier New"/>
    </w:rPr>
  </w:style>
  <w:style w:type="character" w:styleId="1210" w:customStyle="1">
    <w:name w:val="HTML 预设格式 字符1"/>
    <w:link w:val="898"/>
    <w:uiPriority w:val="99"/>
    <w:semiHidden/>
    <w:qFormat/>
    <w:rPr>
      <w:rFonts w:ascii="Courier New" w:hAnsi="Courier New" w:cs="Courier New"/>
      <w:sz w:val="20"/>
      <w:szCs w:val="20"/>
    </w:rPr>
  </w:style>
  <w:style w:type="character" w:styleId="1211" w:customStyle="1">
    <w:name w:val="批注文字 字符"/>
    <w:link w:val="898"/>
    <w:uiPriority w:val="0"/>
    <w:qFormat/>
    <w:rPr>
      <w:rFonts w:cs="Times New Roman"/>
      <w:sz w:val="20"/>
      <w:szCs w:val="20"/>
    </w:rPr>
  </w:style>
  <w:style w:type="character" w:styleId="1212" w:customStyle="1">
    <w:name w:val="日期 字符1"/>
    <w:link w:val="898"/>
    <w:uiPriority w:val="99"/>
    <w:semiHidden/>
    <w:qFormat/>
  </w:style>
  <w:style w:type="character" w:styleId="1213" w:customStyle="1">
    <w:name w:val="font11"/>
    <w:link w:val="898"/>
    <w:uiPriority w:val="0"/>
    <w:qFormat/>
    <w:rPr>
      <w:rFonts w:hint="eastAsia" w:ascii="宋体" w:hAnsi="宋体" w:eastAsia="宋体" w:cs="宋体"/>
      <w:color w:val="000000"/>
      <w:sz w:val="20"/>
      <w:szCs w:val="20"/>
      <w:u w:val="none"/>
    </w:rPr>
  </w:style>
  <w:style w:type="character" w:styleId="1214" w:customStyle="1">
    <w:name w:val="二级目录 Char"/>
    <w:link w:val="1215"/>
    <w:uiPriority w:val="99"/>
    <w:qFormat/>
    <w:rPr>
      <w:b/>
      <w:sz w:val="30"/>
      <w:szCs w:val="28"/>
    </w:rPr>
  </w:style>
  <w:style w:type="paragraph" w:styleId="1215" w:customStyle="1">
    <w:name w:val="二级目录"/>
    <w:next w:val="898"/>
    <w:link w:val="1214"/>
    <w:uiPriority w:val="99"/>
    <w:qFormat/>
    <w:pPr>
      <w:ind w:left="567" w:hanging="567"/>
      <w:tabs>
        <w:tab w:val="left" w:pos="720" w:leader="none"/>
      </w:tabs>
      <w:outlineLvl w:val="1"/>
    </w:pPr>
    <w:rPr>
      <w:rFonts w:hint="default" w:ascii="等线" w:hAnsi="等线" w:eastAsia="等线" w:cs="Times New Roman"/>
      <w:b/>
      <w:sz w:val="30"/>
      <w:szCs w:val="28"/>
      <w:lang w:val="en-US" w:eastAsia="zh-CN" w:bidi="ar-SA"/>
    </w:rPr>
  </w:style>
  <w:style w:type="character" w:styleId="1216" w:customStyle="1">
    <w:name w:val="UserStyle_3"/>
    <w:link w:val="898"/>
    <w:uiPriority w:val="0"/>
    <w:semiHidden/>
    <w:qFormat/>
  </w:style>
  <w:style w:type="character" w:styleId="1217" w:customStyle="1">
    <w:name w:val="point_normal1"/>
    <w:link w:val="898"/>
    <w:uiPriority w:val="99"/>
    <w:qFormat/>
    <w:rPr>
      <w:rFonts w:ascii="Arial" w:hAnsi="Arial" w:cs="Arial"/>
      <w:sz w:val="18"/>
      <w:szCs w:val="18"/>
    </w:rPr>
  </w:style>
  <w:style w:type="character" w:styleId="1218" w:customStyle="1">
    <w:name w:val="para_small"/>
    <w:link w:val="898"/>
    <w:uiPriority w:val="99"/>
    <w:qFormat/>
    <w:rPr>
      <w:rFonts w:cs="Times New Roman"/>
    </w:rPr>
  </w:style>
  <w:style w:type="character" w:styleId="1219" w:customStyle="1">
    <w:name w:val="批注主题 字符1"/>
    <w:link w:val="898"/>
    <w:uiPriority w:val="99"/>
    <w:semiHidden/>
    <w:qFormat/>
    <w:rPr>
      <w:b/>
      <w:bCs/>
    </w:rPr>
  </w:style>
  <w:style w:type="character" w:styleId="1220" w:customStyle="1">
    <w:name w:val="标题 字符1"/>
    <w:link w:val="898"/>
    <w:uiPriority w:val="10"/>
    <w:qFormat/>
    <w:rPr>
      <w:rFonts w:ascii="等线 Light" w:hAnsi="等线 Light" w:eastAsia="等线 Light" w:cs="Times New Roman"/>
      <w:b/>
      <w:bCs/>
      <w:sz w:val="32"/>
      <w:szCs w:val="32"/>
    </w:rPr>
  </w:style>
  <w:style w:type="character" w:styleId="1221" w:customStyle="1">
    <w:name w:val="正文文本 3 字符1"/>
    <w:link w:val="898"/>
    <w:uiPriority w:val="99"/>
    <w:semiHidden/>
    <w:qFormat/>
    <w:rPr>
      <w:sz w:val="16"/>
      <w:szCs w:val="16"/>
    </w:rPr>
  </w:style>
  <w:style w:type="paragraph" w:styleId="1222" w:customStyle="1">
    <w:name w:val="一级条标题"/>
    <w:next w:val="1223"/>
    <w:uiPriority w:val="0"/>
    <w:qFormat/>
    <w:pPr>
      <w:ind w:left="907" w:hanging="907"/>
      <w:jc w:val="both"/>
      <w:tabs>
        <w:tab w:val="left" w:pos="810" w:leader="none"/>
        <w:tab w:val="left" w:pos="907" w:leader="none"/>
        <w:tab w:val="left" w:pos="1265" w:leader="none"/>
      </w:tabs>
      <w:outlineLvl w:val="2"/>
    </w:pPr>
    <w:rPr>
      <w:rFonts w:hint="default" w:ascii="黑体" w:hAnsi="宋体" w:eastAsia="黑体" w:cs="Times New Roman"/>
      <w:lang w:val="en-US" w:eastAsia="zh-CN" w:bidi="ar-SA"/>
    </w:rPr>
  </w:style>
  <w:style w:type="paragraph" w:styleId="1223" w:customStyle="1">
    <w:name w:val="段"/>
    <w:next w:val="898"/>
    <w:uiPriority w:val="0"/>
    <w:qFormat/>
    <w:pPr>
      <w:ind w:firstLine="200"/>
      <w:jc w:val="both"/>
    </w:pPr>
    <w:rPr>
      <w:rFonts w:hint="default" w:ascii="宋体" w:hAnsi="Times New Roman" w:eastAsia="宋体" w:cs="Times New Roman"/>
      <w:sz w:val="21"/>
      <w:szCs w:val="22"/>
      <w:lang w:val="en-US" w:eastAsia="zh-CN" w:bidi="ar-SA"/>
    </w:rPr>
  </w:style>
  <w:style w:type="paragraph" w:styleId="1224" w:customStyle="1">
    <w:name w:val="列表段落1"/>
    <w:basedOn w:val="898"/>
    <w:uiPriority w:val="99"/>
    <w:qFormat/>
    <w:pPr>
      <w:ind w:firstLine="420"/>
    </w:pPr>
    <w:rPr>
      <w:rFonts w:ascii="Times New Roman" w:hAnsi="Times New Roman" w:eastAsia="宋体" w:cs="Times New Roman"/>
      <w:szCs w:val="20"/>
    </w:rPr>
  </w:style>
  <w:style w:type="paragraph" w:styleId="1225" w:customStyle="1">
    <w:name w:val="正文首行缩进 21"/>
    <w:basedOn w:val="1226"/>
    <w:next w:val="898"/>
    <w:uiPriority w:val="0"/>
    <w:qFormat/>
    <w:pPr>
      <w:ind w:firstLine="420"/>
      <w:spacing w:before="100" w:beforeAutospacing="1"/>
    </w:pPr>
    <w:rPr>
      <w:rFonts w:ascii="宋体" w:hAnsi="宋体"/>
      <w:szCs w:val="21"/>
    </w:rPr>
  </w:style>
  <w:style w:type="paragraph" w:styleId="1226" w:customStyle="1">
    <w:name w:val="正文文本缩进1"/>
    <w:basedOn w:val="898"/>
    <w:uiPriority w:val="0"/>
    <w:qFormat/>
    <w:pPr>
      <w:ind w:firstLine="880"/>
      <w:spacing w:line="500" w:lineRule="exact"/>
    </w:pPr>
  </w:style>
  <w:style w:type="paragraph" w:styleId="1227" w:customStyle="1">
    <w:name w:val="Body text|3"/>
    <w:basedOn w:val="898"/>
    <w:uiPriority w:val="0"/>
    <w:qFormat/>
    <w:rPr>
      <w:rFonts w:ascii="宋体" w:hAnsi="宋体" w:eastAsia="宋体" w:cs="宋体"/>
      <w:sz w:val="17"/>
      <w:szCs w:val="17"/>
    </w:rPr>
  </w:style>
  <w:style w:type="paragraph" w:styleId="1228" w:customStyle="1">
    <w:name w:val="font7"/>
    <w:basedOn w:val="898"/>
    <w:uiPriority w:val="0"/>
    <w:qFormat/>
    <w:pPr>
      <w:jc w:val="left"/>
      <w:spacing w:before="100" w:beforeAutospacing="1" w:after="100" w:afterAutospacing="1"/>
      <w:widowControl/>
    </w:pPr>
    <w:rPr>
      <w:rFonts w:ascii="Arial" w:hAnsi="Arial" w:eastAsia="宋体" w:cs="Arial"/>
      <w:color w:val="000000"/>
      <w:sz w:val="20"/>
      <w:szCs w:val="20"/>
    </w:rPr>
  </w:style>
  <w:style w:type="paragraph" w:styleId="1229" w:customStyle="1">
    <w:name w:val="_Style 1"/>
    <w:basedOn w:val="1122"/>
    <w:next w:val="1167"/>
    <w:uiPriority w:val="0"/>
    <w:qFormat/>
    <w:pPr>
      <w:ind w:left="0" w:firstLine="420"/>
      <w:spacing w:after="0" w:line="360" w:lineRule="auto"/>
    </w:pPr>
    <w:rPr>
      <w:rFonts w:ascii="Calibri" w:hAnsi="Calibri" w:eastAsia="宋体" w:cs="Times New Roman"/>
      <w:sz w:val="24"/>
    </w:rPr>
  </w:style>
  <w:style w:type="paragraph" w:styleId="1230" w:customStyle="1">
    <w:name w:val="段落"/>
    <w:basedOn w:val="898"/>
    <w:uiPriority w:val="99"/>
    <w:qFormat/>
    <w:pPr>
      <w:ind w:firstLine="480"/>
      <w:spacing w:line="460" w:lineRule="exact"/>
    </w:pPr>
    <w:rPr>
      <w:rFonts w:ascii="Times New Roman" w:hAnsi="Times New Roman" w:eastAsia="宋体" w:cs="Times New Roman"/>
      <w:sz w:val="24"/>
      <w:szCs w:val="20"/>
    </w:rPr>
  </w:style>
  <w:style w:type="paragraph" w:styleId="1231" w:customStyle="1">
    <w:name w:val="修订7"/>
    <w:uiPriority w:val="99"/>
    <w:semiHidden/>
    <w:qFormat/>
    <w:rPr>
      <w:rFonts w:hint="default" w:ascii="等线" w:hAnsi="等线" w:eastAsia="等线" w:cs="Times New Roman"/>
      <w:sz w:val="21"/>
      <w:szCs w:val="22"/>
      <w:lang w:val="en-US" w:eastAsia="zh-CN" w:bidi="ar-SA"/>
    </w:rPr>
  </w:style>
  <w:style w:type="paragraph" w:styleId="1232" w:customStyle="1">
    <w:name w:val="xl11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rPr>
  </w:style>
  <w:style w:type="paragraph" w:styleId="1233" w:customStyle="1">
    <w:name w:val="font5"/>
    <w:basedOn w:val="898"/>
    <w:uiPriority w:val="0"/>
    <w:qFormat/>
    <w:pPr>
      <w:jc w:val="left"/>
      <w:spacing w:before="100" w:beforeAutospacing="1" w:after="100" w:afterAutospacing="1"/>
      <w:widowControl/>
    </w:pPr>
    <w:rPr>
      <w:rFonts w:ascii="宋体" w:hAnsi="宋体" w:eastAsia="宋体" w:cs="宋体"/>
      <w:sz w:val="18"/>
      <w:szCs w:val="18"/>
    </w:rPr>
  </w:style>
  <w:style w:type="paragraph" w:styleId="1234" w:customStyle="1">
    <w:name w:val="xl10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35" w:customStyle="1">
    <w:name w:val="xl110"/>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36" w:customStyle="1">
    <w:name w:val="TOC 标题1"/>
    <w:basedOn w:val="939"/>
    <w:next w:val="898"/>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37" w:customStyle="1">
    <w:name w:val="Bullets L1"/>
    <w:basedOn w:val="898"/>
    <w:uiPriority w:val="99"/>
    <w:qFormat/>
    <w:pPr>
      <w:numPr>
        <w:ilvl w:val="0"/>
        <w:numId w:val="4"/>
      </w:numPr>
      <w:jc w:val="left"/>
      <w:spacing w:before="60" w:after="60"/>
      <w:widowControl/>
    </w:pPr>
    <w:rPr>
      <w:rFonts w:ascii="Arial" w:hAnsi="Arial" w:eastAsia="宋体" w:cs="Times New Roman"/>
      <w:sz w:val="20"/>
      <w:szCs w:val="20"/>
    </w:rPr>
  </w:style>
  <w:style w:type="paragraph" w:styleId="1238" w:customStyle="1">
    <w:name w:val="表格内容"/>
    <w:uiPriority w:val="0"/>
    <w:qFormat/>
    <w:pPr>
      <w:jc w:val="center"/>
      <w:spacing w:line="300" w:lineRule="auto"/>
    </w:pPr>
    <w:rPr>
      <w:rFonts w:hint="default" w:ascii="Times New Roman" w:hAnsi="Times New Roman" w:eastAsia="宋体" w:cs="Times New Roman"/>
      <w:bCs/>
      <w:sz w:val="24"/>
      <w:szCs w:val="18"/>
      <w:lang w:val="en-US" w:eastAsia="zh-CN" w:bidi="ar-SA"/>
    </w:rPr>
  </w:style>
  <w:style w:type="paragraph" w:styleId="1239" w:customStyle="1">
    <w:name w:val="模板正文"/>
    <w:basedOn w:val="898"/>
    <w:uiPriority w:val="0"/>
    <w:qFormat/>
    <w:pPr>
      <w:ind w:firstLine="200"/>
      <w:spacing w:before="120" w:line="360" w:lineRule="auto"/>
    </w:pPr>
    <w:rPr>
      <w:rFonts w:ascii="Times New Roman" w:hAnsi="Times New Roman" w:eastAsia="仿宋_GB2312" w:cs="Times New Roman"/>
      <w:sz w:val="24"/>
      <w:szCs w:val="21"/>
    </w:rPr>
  </w:style>
  <w:style w:type="paragraph" w:styleId="1240" w:customStyle="1">
    <w:name w:val="样式"/>
    <w:basedOn w:val="898"/>
    <w:next w:val="940"/>
    <w:uiPriority w:val="99"/>
    <w:qFormat/>
    <w:rPr>
      <w:rFonts w:ascii="楷体_GB2312" w:hAnsi="Arial" w:eastAsia="楷体_GB2312" w:cs="Times New Roman"/>
      <w:sz w:val="28"/>
      <w:szCs w:val="20"/>
    </w:rPr>
  </w:style>
  <w:style w:type="paragraph" w:styleId="1241" w:customStyle="1">
    <w:name w:val="p0"/>
    <w:basedOn w:val="898"/>
    <w:uiPriority w:val="99"/>
    <w:qFormat/>
    <w:pPr>
      <w:widowControl/>
    </w:pPr>
    <w:rPr>
      <w:rFonts w:ascii="Times New Roman" w:hAnsi="Times New Roman" w:eastAsia="宋体" w:cs="Times New Roman"/>
      <w:szCs w:val="21"/>
    </w:rPr>
  </w:style>
  <w:style w:type="paragraph" w:styleId="1242" w:customStyle="1">
    <w:name w:val="Body text|1"/>
    <w:basedOn w:val="898"/>
    <w:uiPriority w:val="0"/>
    <w:qFormat/>
    <w:pPr>
      <w:ind w:firstLine="400"/>
      <w:spacing w:line="400" w:lineRule="auto"/>
    </w:pPr>
    <w:rPr>
      <w:rFonts w:ascii="宋体" w:hAnsi="宋体" w:eastAsia="宋体" w:cs="宋体"/>
      <w:sz w:val="30"/>
      <w:szCs w:val="30"/>
    </w:rPr>
  </w:style>
  <w:style w:type="paragraph" w:styleId="1243"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paragraph" w:styleId="1244" w:customStyle="1">
    <w:name w:val="修订1"/>
    <w:uiPriority w:val="99"/>
    <w:unhideWhenUsed/>
    <w:qFormat/>
    <w:rPr>
      <w:rFonts w:hint="default" w:ascii="Times New Roman" w:hAnsi="Times New Roman" w:eastAsia="宋体" w:cs="Times New Roman"/>
      <w:sz w:val="21"/>
      <w:lang w:val="en-US" w:eastAsia="zh-CN" w:bidi="ar-SA"/>
    </w:rPr>
  </w:style>
  <w:style w:type="paragraph" w:styleId="1245" w:customStyle="1">
    <w:name w:val="丁华标题1"/>
    <w:basedOn w:val="939"/>
    <w:next w:val="1246"/>
    <w:uiPriority w:val="99"/>
    <w:qFormat/>
    <w:pPr>
      <w:numPr>
        <w:numId w:val="5"/>
      </w:numPr>
      <w:ind w:firstLine="0"/>
      <w:jc w:val="left"/>
      <w:keepLines/>
      <w:spacing w:line="578" w:lineRule="auto"/>
      <w:tabs>
        <w:tab w:val="left" w:pos="567" w:leader="none"/>
      </w:tabs>
    </w:pPr>
    <w:rPr>
      <w:rFonts w:ascii="Times New Roman"/>
      <w:b w:val="0"/>
      <w:sz w:val="32"/>
    </w:rPr>
  </w:style>
  <w:style w:type="paragraph" w:styleId="1246" w:customStyle="1">
    <w:name w:val="丁华正文"/>
    <w:basedOn w:val="1148"/>
    <w:uiPriority w:val="99"/>
    <w:qFormat/>
    <w:pPr>
      <w:ind w:left="0" w:firstLine="510"/>
      <w:spacing w:line="360" w:lineRule="auto"/>
    </w:pPr>
    <w:rPr>
      <w:sz w:val="24"/>
    </w:rPr>
  </w:style>
  <w:style w:type="paragraph" w:styleId="1247" w:customStyle="1">
    <w:name w:val="正文段落"/>
    <w:basedOn w:val="898"/>
    <w:uiPriority w:val="0"/>
    <w:qFormat/>
    <w:pPr>
      <w:ind w:firstLine="200"/>
    </w:pPr>
    <w:rPr>
      <w:rFonts w:ascii="Times New Roman" w:hAnsi="Times New Roman" w:eastAsia="宋体" w:cs="Times New Roman"/>
      <w:szCs w:val="20"/>
    </w:rPr>
  </w:style>
  <w:style w:type="paragraph" w:styleId="1248" w:customStyle="1">
    <w:name w:val="表格1"/>
    <w:basedOn w:val="898"/>
    <w:uiPriority w:val="99"/>
    <w:qFormat/>
    <w:rPr>
      <w:rFonts w:ascii="宋体" w:hAnsi="Times New Roman" w:eastAsia="宋体" w:cs="Times New Roman"/>
      <w:szCs w:val="21"/>
    </w:rPr>
  </w:style>
  <w:style w:type="paragraph" w:styleId="1249" w:customStyle="1">
    <w:name w:val="Body text|5"/>
    <w:basedOn w:val="898"/>
    <w:uiPriority w:val="0"/>
    <w:qFormat/>
    <w:pPr>
      <w:ind w:hanging="1640"/>
    </w:pPr>
    <w:rPr>
      <w:rFonts w:ascii="宋体" w:hAnsi="宋体" w:eastAsia="宋体" w:cs="宋体"/>
      <w:sz w:val="22"/>
      <w:u w:val="single"/>
    </w:rPr>
  </w:style>
  <w:style w:type="paragraph" w:styleId="1250" w:customStyle="1">
    <w:name w:val="font6"/>
    <w:basedOn w:val="89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51" w:customStyle="1">
    <w:name w:val="首行缩进"/>
    <w:basedOn w:val="898"/>
    <w:uiPriority w:val="99"/>
    <w:qFormat/>
    <w:pPr>
      <w:ind w:firstLine="480"/>
    </w:pPr>
    <w:rPr>
      <w:szCs w:val="20"/>
      <w:lang w:val="zh-CN"/>
    </w:rPr>
  </w:style>
  <w:style w:type="paragraph" w:styleId="1252" w:customStyle="1">
    <w:name w:val="xl11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53" w:customStyle="1">
    <w:name w:val="普通正文"/>
    <w:basedOn w:val="898"/>
    <w:uiPriority w:val="0"/>
    <w:qFormat/>
    <w:pPr>
      <w:ind w:firstLine="480"/>
      <w:jc w:val="left"/>
      <w:spacing w:before="120" w:after="120" w:line="360" w:lineRule="auto"/>
    </w:pPr>
    <w:rPr>
      <w:rFonts w:ascii="Arial" w:hAnsi="Arial" w:eastAsia="宋体" w:cs="Arial"/>
      <w:sz w:val="24"/>
      <w:szCs w:val="24"/>
    </w:rPr>
  </w:style>
  <w:style w:type="paragraph" w:styleId="1254" w:customStyle="1">
    <w:name w:val="Default"/>
    <w:basedOn w:val="898"/>
    <w:uiPriority w:val="0"/>
    <w:qFormat/>
    <w:pPr>
      <w:jc w:val="left"/>
    </w:pPr>
    <w:rPr>
      <w:rFonts w:ascii="宋体" w:hAnsi="Times New Roman" w:eastAsia="宋体" w:cs="宋体"/>
      <w:color w:val="000000"/>
      <w:sz w:val="24"/>
      <w:szCs w:val="24"/>
    </w:rPr>
  </w:style>
  <w:style w:type="paragraph" w:styleId="1255" w:customStyle="1">
    <w:name w:val="Char Char Char Char"/>
    <w:basedOn w:val="1115"/>
    <w:uiPriority w:val="99"/>
    <w:qFormat/>
    <w:pPr>
      <w:spacing w:line="360" w:lineRule="auto"/>
    </w:pPr>
    <w:rPr>
      <w:rFonts w:ascii="Tahoma" w:hAnsi="Tahoma"/>
      <w:sz w:val="24"/>
      <w:szCs w:val="24"/>
    </w:rPr>
  </w:style>
  <w:style w:type="paragraph" w:styleId="1256" w:customStyle="1">
    <w:name w:val="Char Char Char Char Char Char Char Char Char Char Char1 Char Char Char1"/>
    <w:basedOn w:val="898"/>
    <w:uiPriority w:val="99"/>
    <w:semiHidden/>
    <w:qFormat/>
    <w:pPr>
      <w:ind w:firstLine="200"/>
      <w:jc w:val="left"/>
    </w:pPr>
    <w:rPr>
      <w:rFonts w:ascii="Tahoma" w:hAnsi="Tahoma" w:eastAsia="宋体" w:cs="Times New Roman"/>
      <w:sz w:val="24"/>
      <w:szCs w:val="24"/>
    </w:rPr>
  </w:style>
  <w:style w:type="paragraph" w:styleId="1257" w:customStyle="1">
    <w:name w:val="标题6"/>
    <w:basedOn w:val="1092"/>
    <w:uiPriority w:val="99"/>
    <w:qFormat/>
    <w:pPr>
      <w:numPr>
        <w:ilvl w:val="0"/>
        <w:numId w:val="6"/>
      </w:numPr>
      <w:keepLines/>
    </w:pPr>
    <w:rPr>
      <w:b w:val="0"/>
      <w:sz w:val="24"/>
    </w:rPr>
  </w:style>
  <w:style w:type="paragraph" w:styleId="1258" w:customStyle="1">
    <w:name w:val="Char"/>
    <w:basedOn w:val="898"/>
    <w:uiPriority w:val="0"/>
    <w:qFormat/>
    <w:rPr>
      <w:rFonts w:ascii="Tahoma" w:hAnsi="Tahoma" w:eastAsia="宋体" w:cs="仿宋_GB2312"/>
      <w:sz w:val="24"/>
      <w:szCs w:val="28"/>
    </w:rPr>
  </w:style>
  <w:style w:type="paragraph" w:styleId="1259" w:customStyle="1">
    <w:name w:val="List Paragraph1"/>
    <w:basedOn w:val="898"/>
    <w:uiPriority w:val="99"/>
    <w:qFormat/>
    <w:pPr>
      <w:ind w:firstLine="420"/>
    </w:pPr>
    <w:rPr>
      <w:rFonts w:ascii="Times New Roman" w:hAnsi="Times New Roman" w:eastAsia="宋体" w:cs="Times New Roman"/>
      <w:szCs w:val="24"/>
    </w:rPr>
  </w:style>
  <w:style w:type="paragraph" w:styleId="1260" w:customStyle="1">
    <w:name w:val="Table Paragraph"/>
    <w:basedOn w:val="898"/>
    <w:uiPriority w:val="1"/>
    <w:qFormat/>
    <w:rPr>
      <w:rFonts w:ascii="宋体" w:hAnsi="宋体" w:eastAsia="宋体" w:cs="宋体"/>
      <w:szCs w:val="24"/>
      <w:lang w:val="zh-CN" w:bidi="zh-CN"/>
    </w:rPr>
  </w:style>
  <w:style w:type="paragraph" w:styleId="1261" w:customStyle="1">
    <w:name w:val="xl117"/>
    <w:basedOn w:val="89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262" w:customStyle="1">
    <w:name w:val="Blockquote"/>
    <w:basedOn w:val="898"/>
    <w:uiPriority w:val="0"/>
    <w:qFormat/>
    <w:pPr>
      <w:ind w:left="360" w:right="360"/>
      <w:jc w:val="left"/>
      <w:spacing w:before="100" w:after="100"/>
    </w:pPr>
    <w:rPr>
      <w:sz w:val="24"/>
      <w:szCs w:val="20"/>
    </w:rPr>
  </w:style>
  <w:style w:type="paragraph" w:styleId="1263" w:customStyle="1">
    <w:name w:val="列出段落1"/>
    <w:basedOn w:val="898"/>
    <w:uiPriority w:val="99"/>
    <w:qFormat/>
    <w:pPr>
      <w:contextualSpacing/>
      <w:ind w:left="720"/>
      <w:jc w:val="left"/>
      <w:widowControl/>
    </w:pPr>
    <w:rPr>
      <w:rFonts w:ascii="Arial" w:hAnsi="Arial" w:eastAsia="黑体" w:cs="Times New Roman"/>
      <w:sz w:val="24"/>
      <w:szCs w:val="24"/>
      <w:lang w:eastAsia="en-US"/>
    </w:rPr>
  </w:style>
  <w:style w:type="paragraph" w:styleId="1264" w:customStyle="1">
    <w:name w:val="Char Char Char Char Char Char Char Char Char Char Char Char Char"/>
    <w:basedOn w:val="1115"/>
    <w:uiPriority w:val="99"/>
    <w:qFormat/>
    <w:rPr>
      <w:rFonts w:ascii="Tahoma" w:hAnsi="Tahoma"/>
      <w:sz w:val="24"/>
      <w:szCs w:val="24"/>
    </w:rPr>
  </w:style>
  <w:style w:type="paragraph" w:styleId="1265" w:customStyle="1">
    <w:name w:val="xl114"/>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266" w:customStyle="1">
    <w:name w:val="默认段落字体 Para Char"/>
    <w:basedOn w:val="898"/>
    <w:uiPriority w:val="99"/>
    <w:qFormat/>
    <w:rPr>
      <w:rFonts w:ascii="Times New Roman" w:hAnsi="Times New Roman" w:eastAsia="宋体" w:cs="Times New Roman"/>
      <w:sz w:val="24"/>
      <w:szCs w:val="24"/>
    </w:rPr>
  </w:style>
  <w:style w:type="paragraph" w:styleId="1267" w:customStyle="1">
    <w:name w:val="修订4"/>
    <w:uiPriority w:val="99"/>
    <w:semiHidden/>
    <w:qFormat/>
    <w:rPr>
      <w:rFonts w:hint="default" w:ascii="等线" w:hAnsi="等线" w:eastAsia="等线" w:cs="Times New Roman"/>
      <w:sz w:val="21"/>
      <w:szCs w:val="22"/>
      <w:lang w:val="en-US" w:eastAsia="zh-CN" w:bidi="ar-SA"/>
    </w:rPr>
  </w:style>
  <w:style w:type="paragraph" w:styleId="1268" w:customStyle="1">
    <w:name w:val="Char Char2 Char Char"/>
    <w:basedOn w:val="1115"/>
    <w:uiPriority w:val="99"/>
    <w:qFormat/>
    <w:pPr>
      <w:spacing w:line="436" w:lineRule="exact"/>
    </w:pPr>
    <w:rPr>
      <w:rFonts w:ascii="Tahoma" w:hAnsi="Tahoma"/>
      <w:sz w:val="24"/>
    </w:rPr>
  </w:style>
  <w:style w:type="paragraph" w:styleId="1269" w:customStyle="1">
    <w:name w:val="xl115"/>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rPr>
  </w:style>
  <w:style w:type="paragraph" w:styleId="1270" w:customStyle="1">
    <w:name w:val="修订5"/>
    <w:uiPriority w:val="99"/>
    <w:semiHidden/>
    <w:qFormat/>
    <w:rPr>
      <w:rFonts w:hint="default" w:ascii="等线" w:hAnsi="等线" w:eastAsia="等线" w:cs="Times New Roman"/>
      <w:sz w:val="21"/>
      <w:szCs w:val="22"/>
      <w:lang w:val="en-US" w:eastAsia="zh-CN" w:bidi="ar-SA"/>
    </w:rPr>
  </w:style>
  <w:style w:type="paragraph" w:styleId="1271"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272" w:customStyle="1">
    <w:name w:val="修订2"/>
    <w:uiPriority w:val="99"/>
    <w:semiHidden/>
    <w:qFormat/>
    <w:rPr>
      <w:rFonts w:hint="default" w:ascii="等线" w:hAnsi="等线" w:eastAsia="等线" w:cs="Times New Roman"/>
      <w:sz w:val="21"/>
      <w:szCs w:val="22"/>
      <w:lang w:val="en-US" w:eastAsia="zh-CN" w:bidi="ar-SA"/>
    </w:rPr>
  </w:style>
  <w:style w:type="paragraph" w:styleId="1273" w:customStyle="1">
    <w:name w:val="xl107"/>
    <w:basedOn w:val="898"/>
    <w:uiPriority w:val="0"/>
    <w:qFormat/>
    <w:pPr>
      <w:jc w:val="left"/>
      <w:spacing w:before="100" w:beforeAutospacing="1" w:after="100" w:afterAutospacing="1"/>
      <w:widowControl/>
    </w:pPr>
    <w:rPr>
      <w:rFonts w:ascii="Arial" w:hAnsi="Arial" w:eastAsia="宋体" w:cs="Arial"/>
      <w:sz w:val="20"/>
      <w:szCs w:val="20"/>
    </w:rPr>
  </w:style>
  <w:style w:type="paragraph" w:styleId="1274" w:customStyle="1">
    <w:name w:val="默认段落字体 Para Char Char Char Char Char Char Char"/>
    <w:basedOn w:val="898"/>
    <w:uiPriority w:val="99"/>
    <w:qFormat/>
    <w:rPr>
      <w:rFonts w:ascii="Times New Roman" w:hAnsi="Times New Roman" w:eastAsia="宋体" w:cs="Times New Roman"/>
      <w:szCs w:val="20"/>
    </w:rPr>
  </w:style>
  <w:style w:type="paragraph" w:styleId="1275" w:customStyle="1">
    <w:name w:val="xl25"/>
    <w:basedOn w:val="898"/>
    <w:uiPriority w:val="99"/>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76" w:customStyle="1">
    <w:name w:val="Item Step in Table"/>
    <w:uiPriority w:val="99"/>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277" w:customStyle="1">
    <w:name w:val="丁华标题3"/>
    <w:basedOn w:val="1278"/>
    <w:next w:val="1246"/>
    <w:uiPriority w:val="99"/>
    <w:qFormat/>
    <w:pPr>
      <w:numPr>
        <w:ilvl w:val="0"/>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278" w:customStyle="1">
    <w:name w:val="丁华标题2"/>
    <w:basedOn w:val="1089"/>
    <w:next w:val="1246"/>
    <w:uiPriority w:val="99"/>
    <w:qFormat/>
    <w:pPr>
      <w:numPr>
        <w:numId w:val="5"/>
      </w:numPr>
      <w:spacing w:line="415" w:lineRule="auto"/>
      <w:tabs>
        <w:tab w:val="left" w:pos="567" w:leader="none"/>
        <w:tab w:val="left" w:pos="1004" w:leader="none"/>
      </w:tabs>
    </w:pPr>
    <w:rPr>
      <w:rFonts w:ascii="Arial" w:hAnsi="Arial" w:eastAsia="黑体"/>
      <w:b w:val="0"/>
      <w:sz w:val="28"/>
      <w:szCs w:val="20"/>
    </w:rPr>
  </w:style>
  <w:style w:type="paragraph" w:styleId="1279" w:customStyle="1">
    <w:name w:val="xl116"/>
    <w:basedOn w:val="89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80" w:customStyle="1">
    <w:name w:val="tableau"/>
    <w:basedOn w:val="898"/>
    <w:uiPriority w:val="99"/>
    <w:qFormat/>
    <w:pPr>
      <w:jc w:val="center"/>
      <w:spacing w:before="20" w:after="20"/>
      <w:widowControl/>
    </w:pPr>
    <w:rPr>
      <w:rFonts w:ascii="Arial" w:hAnsi="Arial" w:eastAsia="宋体" w:cs="Times New Roman"/>
      <w:sz w:val="16"/>
      <w:szCs w:val="20"/>
      <w:lang w:eastAsia="en-US"/>
    </w:rPr>
  </w:style>
  <w:style w:type="paragraph" w:styleId="1281" w:customStyle="1">
    <w:name w:val="样式 标题 2 + Times New Roman 四号 非加粗 段前: 5 磅 段后: 0 磅 行距: 固定值 20..."/>
    <w:basedOn w:val="1089"/>
    <w:uiPriority w:val="0"/>
    <w:qFormat/>
    <w:pPr>
      <w:spacing w:before="100" w:after="0" w:line="400" w:lineRule="exact"/>
    </w:pPr>
    <w:rPr>
      <w:rFonts w:ascii="Times New Roman" w:hAnsi="Times New Roman"/>
      <w:b w:val="0"/>
      <w:bCs w:val="0"/>
      <w:sz w:val="28"/>
      <w:szCs w:val="20"/>
    </w:rPr>
  </w:style>
  <w:style w:type="paragraph" w:styleId="1282" w:customStyle="1">
    <w:name w:val="列出段落3"/>
    <w:basedOn w:val="898"/>
    <w:uiPriority w:val="34"/>
    <w:qFormat/>
    <w:pPr>
      <w:ind w:firstLine="420"/>
    </w:pPr>
    <w:rPr>
      <w:rFonts w:ascii="Times New Roman" w:hAnsi="Times New Roman" w:eastAsia="宋体" w:cs="Times New Roman"/>
      <w:szCs w:val="20"/>
    </w:rPr>
  </w:style>
  <w:style w:type="paragraph" w:styleId="1283" w:customStyle="1">
    <w:name w:val="Char Char Char"/>
    <w:basedOn w:val="1115"/>
    <w:uiPriority w:val="99"/>
    <w:qFormat/>
    <w:pPr>
      <w:spacing w:line="436" w:lineRule="exact"/>
    </w:pPr>
    <w:rPr>
      <w:szCs w:val="24"/>
    </w:rPr>
  </w:style>
  <w:style w:type="paragraph" w:styleId="1284" w:customStyle="1">
    <w:name w:val="xl111"/>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85" w:customStyle="1">
    <w:name w:val="论文正文"/>
    <w:basedOn w:val="1135"/>
    <w:uiPriority w:val="99"/>
    <w:qFormat/>
    <w:pPr>
      <w:ind w:left="0" w:firstLine="200"/>
      <w:jc w:val="left"/>
      <w:spacing w:line="360" w:lineRule="auto"/>
    </w:pPr>
    <w:rPr>
      <w:sz w:val="28"/>
      <w:szCs w:val="24"/>
    </w:rPr>
  </w:style>
  <w:style w:type="paragraph" w:styleId="1286" w:customStyle="1">
    <w:name w:val="列表段落11"/>
    <w:basedOn w:val="898"/>
    <w:uiPriority w:val="99"/>
    <w:qFormat/>
    <w:pPr>
      <w:ind w:firstLine="420"/>
    </w:pPr>
    <w:rPr>
      <w:rFonts w:ascii="Times New Roman" w:hAnsi="Times New Roman" w:eastAsia="宋体" w:cs="Times New Roman"/>
      <w:szCs w:val="20"/>
    </w:rPr>
  </w:style>
  <w:style w:type="paragraph" w:styleId="1287" w:customStyle="1">
    <w:name w:val="Char1"/>
    <w:basedOn w:val="898"/>
    <w:uiPriority w:val="99"/>
    <w:qFormat/>
    <w:pPr>
      <w:jc w:val="left"/>
      <w:spacing w:after="160" w:line="240" w:lineRule="exact"/>
      <w:widowControl/>
    </w:pPr>
    <w:rPr>
      <w:rFonts w:ascii="Verdana" w:hAnsi="Verdana" w:eastAsia="仿宋_GB2312" w:cs="Times New Roman"/>
      <w:sz w:val="24"/>
      <w:szCs w:val="20"/>
      <w:lang w:eastAsia="en-US"/>
    </w:rPr>
  </w:style>
  <w:style w:type="paragraph" w:styleId="1288" w:customStyle="1">
    <w:name w:val="修订3"/>
    <w:uiPriority w:val="99"/>
    <w:semiHidden/>
    <w:qFormat/>
    <w:rPr>
      <w:rFonts w:hint="default" w:ascii="等线" w:hAnsi="等线" w:eastAsia="等线" w:cs="Times New Roman"/>
      <w:sz w:val="21"/>
      <w:szCs w:val="22"/>
      <w:lang w:val="en-US" w:eastAsia="zh-CN" w:bidi="ar-SA"/>
    </w:rPr>
  </w:style>
  <w:style w:type="paragraph" w:styleId="1289" w:customStyle="1">
    <w:name w:val="retrait3"/>
    <w:basedOn w:val="898"/>
    <w:uiPriority w:val="99"/>
    <w:qFormat/>
    <w:pPr>
      <w:ind w:left="851"/>
      <w:jc w:val="left"/>
      <w:spacing w:before="20" w:after="20"/>
      <w:widowControl/>
    </w:pPr>
    <w:rPr>
      <w:rFonts w:ascii="Arial" w:hAnsi="Arial" w:eastAsia="宋体" w:cs="Times New Roman"/>
      <w:sz w:val="24"/>
      <w:szCs w:val="20"/>
    </w:rPr>
  </w:style>
  <w:style w:type="paragraph" w:styleId="1290" w:customStyle="1">
    <w:name w:val="msolistparagraph"/>
    <w:basedOn w:val="898"/>
    <w:uiPriority w:val="99"/>
    <w:qFormat/>
    <w:pPr>
      <w:ind w:firstLine="420"/>
    </w:pPr>
    <w:rPr>
      <w:rFonts w:ascii="Calibri" w:hAnsi="Calibri" w:eastAsia="宋体" w:cs="Times New Roman"/>
    </w:rPr>
  </w:style>
  <w:style w:type="paragraph" w:styleId="1291" w:customStyle="1">
    <w:name w:val="xl10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92" w:customStyle="1">
    <w:name w:val="列出段落2"/>
    <w:basedOn w:val="898"/>
    <w:uiPriority w:val="34"/>
    <w:qFormat/>
    <w:pPr>
      <w:ind w:firstLine="420"/>
    </w:pPr>
    <w:rPr>
      <w:rFonts w:ascii="Times New Roman" w:hAnsi="Times New Roman" w:eastAsia="宋体" w:cs="Times New Roman"/>
      <w:szCs w:val="20"/>
    </w:rPr>
  </w:style>
  <w:style w:type="paragraph" w:styleId="1293" w:customStyle="1">
    <w:name w:val="修订6"/>
    <w:uiPriority w:val="99"/>
    <w:unhideWhenUsed/>
    <w:qFormat/>
    <w:rPr>
      <w:rFonts w:hint="default" w:ascii="等线" w:hAnsi="等线" w:eastAsia="等线" w:cs="Times New Roman"/>
      <w:sz w:val="21"/>
      <w:szCs w:val="22"/>
      <w:lang w:val="en-US" w:eastAsia="zh-CN" w:bidi="ar-SA"/>
    </w:rPr>
  </w:style>
  <w:style w:type="table" w:styleId="1294" w:customStyle="1">
    <w:name w:val="Table Normal"/>
    <w:uiPriority w:val="0"/>
    <w:unhideWhenUsed/>
    <w:qFormat/>
    <w:rPr>
      <w:lang w:val="en-US" w:eastAsia="zh-CN" w:bidi="ar-SA"/>
    </w:rPr>
    <w:tblPr/>
  </w:style>
  <w:style w:type="table" w:styleId="1295" w:customStyle="1">
    <w:name w:val="网格型2"/>
    <w:basedOn w:val="1099"/>
    <w:uiPriority w:val="0"/>
    <w:qFormat/>
    <w:pPr>
      <w:jc w:val="both"/>
      <w:widowControl w:val="off"/>
    </w:pPr>
    <w:tblPr/>
  </w:style>
  <w:style w:type="paragraph" w:styleId="1296" w:customStyle="1">
    <w:name w:val="标准文件_三级条标题"/>
    <w:basedOn w:val="1297"/>
    <w:next w:val="1298"/>
    <w:uiPriority w:val="0"/>
    <w:qFormat/>
    <w:pPr>
      <w:numPr>
        <w:ilvl w:val="4"/>
      </w:numPr>
      <w:ind w:left="0"/>
      <w:widowControl/>
      <w:outlineLvl w:val="3"/>
    </w:pPr>
  </w:style>
  <w:style w:type="paragraph" w:styleId="1297" w:customStyle="1">
    <w:name w:val="标准文件_二级条标题"/>
    <w:next w:val="1298"/>
    <w:uiPriority w:val="0"/>
    <w:qFormat/>
    <w:pPr>
      <w:numPr>
        <w:ilvl w:val="3"/>
        <w:numId w:val="8"/>
      </w:numPr>
      <w:jc w:val="both"/>
      <w:spacing w:before="50" w:after="50"/>
      <w:widowControl w:val="off"/>
      <w:outlineLvl w:val="2"/>
    </w:pPr>
    <w:rPr>
      <w:rFonts w:hint="default" w:ascii="黑体" w:hAnsi="Times New Roman" w:eastAsia="黑体" w:cs="Times New Roman"/>
      <w:sz w:val="21"/>
      <w:lang w:val="en-US" w:eastAsia="zh-CN" w:bidi="ar-SA"/>
    </w:rPr>
  </w:style>
  <w:style w:type="paragraph" w:styleId="1298" w:customStyle="1">
    <w:name w:val="标准文件_段"/>
    <w:uiPriority w:val="0"/>
    <w:qFormat/>
    <w:pPr>
      <w:ind w:firstLine="200"/>
      <w:jc w:val="both"/>
    </w:pPr>
    <w:rPr>
      <w:rFonts w:hint="default" w:ascii="宋体" w:hAnsi="Times New Roman" w:eastAsia="宋体" w:cs="Times New Roman"/>
      <w:sz w:val="21"/>
      <w:lang w:val="en-US" w:eastAsia="zh-CN" w:bidi="ar-SA"/>
    </w:rPr>
  </w:style>
  <w:style w:type="paragraph" w:styleId="1299" w:customStyle="1">
    <w:name w:val="标题 11"/>
    <w:basedOn w:val="898"/>
    <w:next w:val="898"/>
    <w:uiPriority w:val="9"/>
    <w:qFormat/>
    <w:pPr>
      <w:ind w:firstLine="2890"/>
      <w:keepNext/>
      <w:spacing w:before="312" w:after="312"/>
      <w:outlineLvl w:val="0"/>
    </w:pPr>
    <w:rPr>
      <w:rFonts w:ascii="黑体" w:eastAsia="黑体"/>
      <w:b/>
      <w:sz w:val="24"/>
    </w:rPr>
  </w:style>
  <w:style w:type="paragraph" w:styleId="1300" w:customStyle="1">
    <w:name w:val="普通(网站)1"/>
    <w:basedOn w:val="898"/>
    <w:uiPriority w:val="0"/>
    <w:qFormat/>
    <w:pPr>
      <w:jc w:val="left"/>
      <w:spacing w:beforeAutospacing="1" w:afterAutospacing="1"/>
      <w:widowControl/>
    </w:pPr>
    <w:rPr>
      <w:rFonts w:hint="eastAsia" w:ascii="宋体" w:hAnsi="宋体" w:eastAsia="宋体" w:cs="Times New Roman"/>
      <w:sz w:val="24"/>
    </w:rPr>
  </w:style>
  <w:style w:type="character" w:styleId="1301" w:customStyle="1">
    <w:name w:val="NormalCharacter"/>
    <w:uiPriority w:val="0"/>
    <w:semiHidden/>
    <w:qFormat/>
    <w:rPr>
      <w:rFonts w:ascii="Calibri" w:hAnsi="Calibri" w:eastAsia="宋体"/>
      <w:sz w:val="21"/>
      <w:szCs w:val="24"/>
      <w:lang w:val="en-US" w:eastAsia="zh-CN" w:bidi="ar-SA"/>
    </w:rPr>
  </w:style>
  <w:style w:type="paragraph" w:styleId="1302" w:customStyle="1">
    <w:name w:val="（RZM政采）正文-首行缩进2"/>
    <w:uiPriority w:val="0"/>
    <w:qFormat/>
    <w:pPr>
      <w:ind w:firstLine="200"/>
      <w:jc w:val="both"/>
      <w:spacing w:line="360" w:lineRule="auto"/>
      <w:widowControl w:val="off"/>
    </w:pPr>
    <w:rPr>
      <w:rFonts w:ascii="宋体" w:hAnsi="宋体" w:eastAsia="宋体" w:cs="Times New Roman"/>
      <w:sz w:val="21"/>
      <w:szCs w:val="21"/>
      <w:lang w:val="zh-CN" w:eastAsia="zh-CN" w:bidi="ar-SA"/>
    </w:rPr>
  </w:style>
  <w:style w:type="paragraph" w:styleId="1303" w:customStyle="1">
    <w:name w:val="正文-首行缩进2"/>
    <w:uiPriority w:val="0"/>
    <w:qFormat/>
    <w:pPr>
      <w:ind w:firstLine="200"/>
      <w:jc w:val="both"/>
      <w:spacing w:line="360" w:lineRule="auto"/>
      <w:widowControl w:val="off"/>
    </w:pPr>
    <w:rPr>
      <w:rFonts w:ascii="宋体" w:hAnsi="宋体" w:eastAsia="宋体" w:cs="Times New Roman"/>
      <w:sz w:val="21"/>
      <w:szCs w:val="21"/>
      <w:lang w:val="zh-CN" w:eastAsia="zh-CN" w:bidi="ar-SA"/>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7bdecd1d-9401-4a6d-9008-fe1c360f00e2</errorID>
      <errorWord>）</errorWord>
      <group>L1_Punc</group>
      <groupName>标点问题</groupName>
      <ability>L2_Punc_CN</ability>
      <abilityName>标点符号问题</abilityName>
      <candidateList/>
      <explain>同一形式括号套用。</explain>
      <paraID>7EDD5035</paraID>
      <start>65</start>
      <end>66</end>
      <status>unmodified</status>
      <modifiedWord/>
      <trackRevisions>false</trackRevisions>
    </reviewItem>
    <reviewItem>
      <errorID>4d995079-981f-415f-a0f4-a2365074ee98</errorID>
      <errorWord>）</errorWord>
      <group>L1_Punc</group>
      <groupName>标点问题</groupName>
      <ability>L2_Punc_CN</ability>
      <abilityName>标点符号问题</abilityName>
      <candidateList/>
      <explain>同一形式括号套用。</explain>
      <paraID>6CF3658C</paraID>
      <start>45</start>
      <end>46</end>
      <status>unmodified</status>
      <modifiedWord/>
      <trackRevisions>false</trackRevisions>
    </reviewItem>
    <reviewItem>
      <errorID>f510bf96-b411-4901-b31b-bbfe6655aa12</errorID>
      <errorWord>6</errorWord>
      <group>L1_Word</group>
      <groupName>字词问题</groupName>
      <ability>L2_Typo</ability>
      <abilityName>字词错误</abilityName>
      <candidateList>
        <item>7</item>
      </candidateList>
      <explain/>
      <paraID> FB062EB</paraID>
      <start>2</start>
      <end>3</end>
      <status>modified</status>
      <modifiedWord>7</modifiedWord>
      <trackRevisions>false</trackRevisions>
    </reviewItem>
    <reviewItem>
      <errorID>5424632b-738e-4d06-bb5a-006a0c727b51</errorID>
      <errorWord>7</errorWord>
      <group>L1_Word</group>
      <groupName>字词问题</groupName>
      <ability>L2_Typo</ability>
      <abilityName>字词错误</abilityName>
      <candidateList>
        <item>8</item>
      </candidateList>
      <explain/>
      <paraID>19D78F30</paraID>
      <start>2</start>
      <end>3</end>
      <status>modified</status>
      <modifiedWord>8</modifiedWord>
      <trackRevisions>false</trackRevisions>
    </reviewItem>
    <reviewItem>
      <errorID>4686163f-e4e7-426c-aea9-fda9805bc74d</errorID>
      <errorWord>登陆</errorWord>
      <group>L1_Word</group>
      <groupName>字词问题</groupName>
      <ability>L2_Typo</ability>
      <abilityName>字词错误</abilityName>
      <candidateList>
        <item>登录</item>
      </candidateList>
      <explain>存在发音相同字词的误用。</explain>
      <paraID>48037FB0</paraID>
      <start>9</start>
      <end>11</end>
      <status>modified</status>
      <modifiedWord>登录</modifiedWord>
      <trackRevisions>false</trackRevisions>
    </reviewItem>
    <reviewItem>
      <errorID>b53af760-1ea7-4923-ad5e-c860bb998fb1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61FC54</paraID>
      <start>3</start>
      <end>7</end>
      <status>modified</status>
      <modifiedWord>勘查现场</modifiedWord>
      <trackRevisions>false</trackRevisions>
    </reviewItem>
    <reviewItem>
      <errorID>05ea7802-fe4b-481e-a783-51fbe3e9d18c</errorID>
      <errorWord>“.</errorWord>
      <group>L1_Punc</group>
      <groupName>标点问题</groupName>
      <ability>L2_Punc_CN</ability>
      <abilityName>标点符号问题</abilityName>
      <candidateList>
        <item>“</item>
      </candidateList>
      <explain/>
      <paraID>7203CC89</paraID>
      <start>79</start>
      <end>81</end>
      <status>unmodified</status>
      <modifiedWord/>
      <trackRevisions>false</trackRevisions>
    </reviewItem>
    <reviewItem>
      <errorID>94ee668c-50db-467f-95c6-372cf0416745</errorID>
      <errorWord>“.</errorWord>
      <group>L1_Punc</group>
      <groupName>标点问题</groupName>
      <ability>L2_Punc_CN</ability>
      <abilityName>标点符号问题</abilityName>
      <candidateList>
        <item>“</item>
      </candidateList>
      <explain/>
      <paraID>7203CC89</paraID>
      <start>94</start>
      <end>96</end>
      <status>unmodified</status>
      <modifiedWord/>
      <trackRevisions>false</trackRevisions>
    </reviewItem>
    <reviewItem>
      <errorID>d3005636-e91c-4b1f-bcd5-0c8fd2ab3f6b</errorID>
      <errorWord>“.</errorWord>
      <group>L1_Punc</group>
      <groupName>标点问题</groupName>
      <ability>L2_Punc_CN</ability>
      <abilityName>标点符号问题</abilityName>
      <candidateList>
        <item>“</item>
      </candidateList>
      <explain/>
      <paraID>54E48370</paraID>
      <start>11</start>
      <end>13</end>
      <status>unmodified</status>
      <modifiedWord/>
      <trackRevisions>false</trackRevisions>
    </reviewItem>
    <reviewItem>
      <errorID>1b627d06-ce9f-445e-89a2-172d30823224</errorID>
      <errorWord>并</errorWord>
      <group>L1_Word</group>
      <groupName>字词问题</groupName>
      <ability>L2_Typo</ability>
      <abilityName>字词错误</abilityName>
      <candidateList>
        <item>并加</item>
      </candidateList>
      <explain/>
      <paraID>20227155</paraID>
      <start>356</start>
      <end>357</end>
      <status>unmodified</status>
      <modifiedWord/>
      <trackRevisions>false</trackRevisions>
    </reviewItem>
    <reviewItem>
      <errorID>56412a90-6525-4959-88f4-94f34c293cde</errorID>
      <errorWord>规定等</errorWord>
      <group>L1_Word</group>
      <groupName>字词问题</groupName>
      <ability>L2_Typo</ability>
      <abilityName>字词错误</abilityName>
      <candidateList>
        <item>规定</item>
      </candidateList>
      <explain/>
      <paraID>5192E973</paraID>
      <start>67</start>
      <end>70</end>
      <status>unmodified</status>
      <modifiedWord/>
      <trackRevisions>false</trackRevisions>
    </reviewItem>
    <reviewItem>
      <errorID>ec888134-c514-4fc4-8e9f-913779d652d4</errorID>
      <errorWord>，</errorWord>
      <group>L1_Word</group>
      <groupName>字词问题</groupName>
      <ability>L2_Typo</ability>
      <abilityName>字词错误</abilityName>
      <candidateList>
        <item>，中</item>
      </candidateList>
      <explain/>
      <paraID>37FB1870</paraID>
      <start>15</start>
      <end>16</end>
      <status>unmodified</status>
      <modifiedWord/>
      <trackRevisions>false</trackRevisions>
    </reviewItem>
    <reviewItem>
      <errorID>bb8a316a-57b7-4863-ab58-fc68b86eaa21</errorID>
      <errorWord>）</errorWord>
      <group>L1_Punc</group>
      <groupName>标点问题</groupName>
      <ability>L2_Punc_CN</ability>
      <abilityName>标点符号问题</abilityName>
      <candidateList/>
      <explain>同一形式括号套用。</explain>
      <paraID>6D219762</paraID>
      <start>92</start>
      <end>93</end>
      <status>unmodified</status>
      <modifiedWord/>
      <trackRevisions>false</trackRevisions>
    </reviewItem>
    <reviewItem>
      <errorID>af900f52-49ed-4729-bc65-ca4bc55bbef6</errorID>
      <errorWord>“</errorWord>
      <group>L1_Punc</group>
      <groupName>标点问题</groupName>
      <ability>L2_Punc_CN</ability>
      <abilityName>标点符号问题</abilityName>
      <candidateList>
        <item>《</item>
      </candidateList>
      <explain/>
      <paraID>1D3D3046</paraID>
      <start>19</start>
      <end>20</end>
      <status>unmodified</status>
      <modifiedWord/>
      <trackRevisions>false</trackRevisions>
    </reviewItem>
    <reviewItem>
      <errorID>518a798a-43fd-443b-a47a-1ee135a91cfe</errorID>
      <errorWord>《</errorWord>
      <group>L1_Punc</group>
      <groupName>标点问题</groupName>
      <ability>L2_Punc_CN</ability>
      <abilityName>标点符号问题</abilityName>
      <candidateList>
        <item>〈</item>
      </candidateList>
      <explain/>
      <paraID>1D3D3046</paraID>
      <start>24</start>
      <end>25</end>
      <status>unmodified</status>
      <modifiedWord/>
      <trackRevisions>false</trackRevisions>
    </reviewItem>
    <reviewItem>
      <errorID>de6b761a-d116-4378-9678-f6e65445ddd0</errorID>
      <errorWord>》</errorWord>
      <group>L1_Punc</group>
      <groupName>标点问题</groupName>
      <ability>L2_Punc_CN</ability>
      <abilityName>标点符号问题</abilityName>
      <candidateList>
        <item>〉</item>
      </candidateList>
      <explain/>
      <paraID>1D3D3046</paraID>
      <start>41</start>
      <end>42</end>
      <status>unmodified</status>
      <modifiedWord/>
      <trackRevisions>false</trackRevisions>
    </reviewItem>
    <reviewItem>
      <errorID>9de17138-1ca9-4bc0-8768-cbe437e30596</errorID>
      <errorWord>政府</errorWord>
      <group>L1_Grammar</group>
      <groupName>语法问题</groupName>
      <ability>L2_Grammar</ability>
      <abilityName>语法错误</abilityName>
      <candidateList>
        <item>关于印发〈政府</item>
      </candidateList>
      <explain/>
      <paraID>604EA29D</paraID>
      <start>10</start>
      <end>12</end>
      <status>unmodified</status>
      <modifiedWord/>
      <trackRevisions>false</trackRevisions>
    </reviewItem>
    <reviewItem>
      <errorID>888e9b10-5960-49e2-bbcd-7c12db6083f7</errorID>
      <errorWord>》</errorWord>
      <group>L1_Punc</group>
      <groupName>标点问题</groupName>
      <ability>L2_Punc_CN</ability>
      <abilityName>标点符号问题</abilityName>
      <candidateList>
        <item>〉</item>
      </candidateList>
      <explain/>
      <paraID>604EA29D</paraID>
      <start>26</start>
      <end>27</end>
      <status>unmodified</status>
      <modifiedWord/>
      <trackRevisions>false</trackRevisions>
    </reviewItem>
    <reviewItem>
      <errorID>b02a5074-0a66-4e78-bace-ed5652161edd</errorID>
      <errorWord>可以</errorWord>
      <group>L1_Word</group>
      <groupName>字词问题</groupName>
      <ability>L2_Typo</ability>
      <abilityName>字词错误</abilityName>
      <candidateList>
        <item>也可以</item>
      </candidateList>
      <explain/>
      <paraID>571FB341</paraID>
      <start>22</start>
      <end>24</end>
      <status>unmodified</status>
      <modifiedWord/>
      <trackRevisions>false</trackRevisions>
    </reviewItem>
    <reviewItem>
      <errorID>8387c2fa-06ff-4d8f-a45d-3862d55d116d</errorID>
      <errorWord>5.5</errorWord>
      <group>L1_Format</group>
      <groupName>格式问题</groupName>
      <ability>L2_Ordinal</ability>
      <abilityName>序号格式</abilityName>
      <candidateList>
        <item>5.4</item>
      </candidateList>
      <explain>标题顺序错误，请检查标题顺序是否合理。</explain>
      <paraID>26200BB1</paraID>
      <start>0</start>
      <end>3</end>
      <status>modified</status>
      <modifiedWord>5.4</modifiedWord>
      <trackRevisions>false</trackRevisions>
    </reviewItem>
    <reviewItem>
      <errorID>4c51961e-d52b-46ea-b0e4-391fb9382313</errorID>
      <errorWord>的响应报</errorWord>
      <group>L1_Grammar</group>
      <groupName>语法问题</groupName>
      <ability>L2_Grammar</ability>
      <abilityName>语法错误</abilityName>
      <candidateList>
        <item>的</item>
      </candidateList>
      <explain/>
      <paraID>31EBF1BC</paraID>
      <start>9</start>
      <end>13</end>
      <status>ignored</status>
      <modifiedWord/>
      <trackRevisions>false</trackRevisions>
    </reviewItem>
    <reviewItem>
      <errorID>c123fb2e-cd5b-4835-b60e-51f34916c83b</errorID>
      <errorWord>应用</errorWord>
      <group>L1_Word</group>
      <groupName>字词问题</groupName>
      <ability>L2_Typo</ability>
      <abilityName>字词错误</abilityName>
      <candidateList>
        <item>信用</item>
      </candidateList>
      <explain/>
      <paraID>6E98F899</paraID>
      <start>84</start>
      <end>86</end>
      <status>unmodified</status>
      <modifiedWord/>
      <trackRevisions>false</trackRevisions>
    </reviewItem>
    <reviewItem>
      <errorID>43bc82f2-ea35-4d38-b302-624e3bbeb33d</errorID>
      <errorWord>从</errorWord>
      <group>L1_Word</group>
      <groupName>字词问题</groupName>
      <ability>L2_Typo</ability>
      <abilityName>字词错误</abilityName>
      <candidateList>
        <item>对</item>
      </candidateList>
      <explain/>
      <paraID>5FCDF739</paraID>
      <start>27</start>
      <end>28</end>
      <status>unmodified</status>
      <modifiedWord/>
      <trackRevisions>false</trackRevisions>
    </reviewItem>
    <reviewItem>
      <errorID>7bce16bb-7eff-4f1f-bfa3-4f0b7445d40f</errorID>
      <errorWord>”</errorWord>
      <group>L1_Punc</group>
      <groupName>标点问题</groupName>
      <ability>L2_Punc_CN</ability>
      <abilityName>标点符号问题</abilityName>
      <candidateList>
        <item>“</item>
      </candidateList>
      <explain>注意检查双引号的方向是否正确。</explain>
      <paraID>584637C2</paraID>
      <start>30</start>
      <end>31</end>
      <status>unmodified</status>
      <modifiedWord/>
      <trackRevisions>false</trackRevisions>
    </reviewItem>
    <reviewItem>
      <errorID>a1564f8f-c79b-4c4f-b561-56c84a96634f</errorID>
      <errorWord>应该是</errorWord>
      <group>L1_Word</group>
      <groupName>字词问题</groupName>
      <ability>L2_Typo</ability>
      <abilityName>字词错误</abilityName>
      <candidateList>
        <item>应该</item>
      </candidateList>
      <explain/>
      <paraID>11B1F4E8</paraID>
      <start>53</start>
      <end>56</end>
      <status>unmodified</status>
      <modifiedWord/>
      <trackRevisions>false</trackRevisions>
    </reviewItem>
    <reviewItem>
      <errorID>be8f4872-d303-40a7-b0d0-389cd5158697</errorID>
      <errorWord>&lt;</errorWord>
      <group>L1_Format</group>
      <groupName>格式问题</groupName>
      <ability>L2_HalfPunc_CN</ability>
      <abilityName>全半角问题</abilityName>
      <candidateList>
        <item>〈</item>
      </candidateList>
      <explain>文本全半角错误。</explain>
      <paraID> 2D15A14</paraID>
      <start>37</start>
      <end>38</end>
      <status>unmodified</status>
      <modifiedWord/>
      <trackRevisions>false</trackRevisions>
    </reviewItem>
    <reviewItem>
      <errorID>b526e72c-5232-48d0-bedc-364e42aef05c</errorID>
      <errorWord>&lt;</errorWord>
      <group>L1_Format</group>
      <groupName>格式问题</groupName>
      <ability>L2_HalfPunc_CN</ability>
      <abilityName>全半角问题</abilityName>
      <candidateList>
        <item>〈</item>
      </candidateList>
      <explain>文本全半角错误。</explain>
      <paraID>28F76969</paraID>
      <start>37</start>
      <end>38</end>
      <status>unmodified</status>
      <modifiedWord/>
      <trackRevisions>false</trackRevisions>
    </reviewItem>
    <reviewItem>
      <errorID>1aac8947-2fd8-49af-91fd-137f9ce07cf6</errorID>
      <errorWord>&lt;</errorWord>
      <group>L1_Format</group>
      <groupName>格式问题</groupName>
      <ability>L2_HalfPunc_CN</ability>
      <abilityName>全半角问题</abilityName>
      <candidateList>
        <item>〈</item>
      </candidateList>
      <explain>文本全半角错误。</explain>
      <paraID>649C4D74</paraID>
      <start>26</start>
      <end>27</end>
      <status>unmodified</status>
      <modifiedWord/>
      <trackRevisions>false</trackRevisions>
    </reviewItem>
    <reviewItem>
      <errorID>0317f729-dba8-4d69-ac7a-07e2389f4dc6</errorID>
      <errorWord>谈判</errorWord>
      <group>L1_Word</group>
      <groupName>字词问题</groupName>
      <ability>L2_Typo</ability>
      <abilityName>字词错误</abilityName>
      <candidateList>
        <item>磋商</item>
      </candidateList>
      <explain/>
      <paraID>36B291C0</paraID>
      <start>0</start>
      <end>2</end>
      <status>modified</status>
      <modifiedWord>磋商</modifiedWord>
      <trackRevisions>false</trackRevisions>
    </reviewItem>
    <reviewItem>
      <errorID>c79b6a87-253e-4fac-9200-3c0f10857c0e</errorID>
      <errorWord>谈判</errorWord>
      <group>L1_Word</group>
      <groupName>字词问题</groupName>
      <ability>L2_Typo</ability>
      <abilityName>字词错误</abilityName>
      <candidateList>
        <item>磋商</item>
      </candidateList>
      <explain/>
      <paraID>36B291C0</paraID>
      <start>121</start>
      <end>123</end>
      <status>modified</status>
      <modifiedWord>磋商</modifiedWord>
      <trackRevisions>false</trackRevisions>
    </reviewItem>
    <reviewItem>
      <errorID>cd5b3d79-c861-4871-b7a0-9d0eddbc0465</errorID>
      <errorWord>不</errorWord>
      <group>L1_Word</group>
      <groupName>字词问题</groupName>
      <ability>L2_Typo</ability>
      <abilityName>字词错误</abilityName>
      <candidateList>
        <item>不符</item>
      </candidateList>
      <explain/>
      <paraID>4E68155B</paraID>
      <start>47</start>
      <end>48</end>
      <status>unmodified</status>
      <modifiedWord/>
      <trackRevisions>false</trackRevisions>
    </reviewItem>
    <reviewItem>
      <errorID>cbe2e343-f53a-4666-9e79-e58a9868761e</errorID>
      <errorWord>保持通讯畅通</errorWord>
      <group>L1_Word</group>
      <groupName>字词问题</groupName>
      <ability>L2_Typo</ability>
      <abilityName>字词错误</abilityName>
      <candidateList>
        <item>保持通信畅通</item>
      </candidateList>
      <explain/>
      <paraID>48E38CE9</paraID>
      <start>17</start>
      <end>23</end>
      <status>unmodified</status>
      <modifiedWord/>
      <trackRevisions>false</trackRevisions>
    </reviewItem>
    <reviewItem>
      <errorID>d25d5066-c36b-4db6-88cb-8bc948457629</errorID>
      <errorWord>18.1.1</errorWord>
      <group>L1_Format</group>
      <groupName>格式问题</groupName>
      <ability>L2_Ordinal</ability>
      <abilityName>序号格式</abilityName>
      <candidateList>
        <item>18.2.1</item>
      </candidateList>
      <explain>标题顺序错误，请检查标题顺序是否合理。</explain>
      <paraID>26D880F7</paraID>
      <start>0</start>
      <end>6</end>
      <status>unmodified</status>
      <modifiedWord/>
      <trackRevisions>false</trackRevisions>
    </reviewItem>
    <reviewItem>
      <errorID>da004946-f322-40cf-8bb0-c28ec3acd2c2</errorID>
      <errorWord>18.1.2</errorWord>
      <group>L1_Format</group>
      <groupName>格式问题</groupName>
      <ability>L2_Ordinal</ability>
      <abilityName>序号格式</abilityName>
      <candidateList>
        <item>18.2.2</item>
      </candidateList>
      <explain>标题顺序错误，请检查标题顺序是否合理。</explain>
      <paraID>65058BBD</paraID>
      <start>0</start>
      <end>6</end>
      <status>unmodified</status>
      <modifiedWord/>
      <trackRevisions>false</trackRevisions>
    </reviewItem>
    <reviewItem>
      <errorID>beb2d94a-66d3-499a-925c-5d8dbbc037b3</errorID>
      <errorWord>，</errorWord>
      <group>L1_Word</group>
      <groupName>字词问题</groupName>
      <ability>L2_Typo</ability>
      <abilityName>字词错误</abilityName>
      <candidateList>
        <item>，并</item>
      </candidateList>
      <explain/>
      <paraID>491B3DCA</paraID>
      <start>90</start>
      <end>91</end>
      <status>unmodified</status>
      <modifiedWord/>
      <trackRevisions>false</trackRevisions>
    </reviewItem>
    <reviewItem>
      <errorID>ea77ed8b-e2de-4c69-ab25-0bff5c8449c6</errorID>
      <errorWord>18.1.3</errorWord>
      <group>L1_Format</group>
      <groupName>格式问题</groupName>
      <ability>L2_Ordinal</ability>
      <abilityName>序号格式</abilityName>
      <candidateList>
        <item>18.2.3</item>
      </candidateList>
      <explain>标题顺序错误，请检查标题顺序是否合理。</explain>
      <paraID>5C86CBDC</paraID>
      <start>0</start>
      <end>6</end>
      <status>unmodified</status>
      <modifiedWord/>
      <trackRevisions>false</trackRevisions>
    </reviewItem>
    <reviewItem>
      <errorID>0c16ea34-de25-4bd4-b0fb-7b8754c9c9f2</errorID>
      <errorWord>18.3</errorWord>
      <group>L1_Format</group>
      <groupName>格式问题</groupName>
      <ability>L2_Ordinal</ability>
      <abilityName>序号格式</abilityName>
      <candidateList>
        <item>18.4</item>
      </candidateList>
      <explain>标题顺序错误，请检查标题顺序是否合理。</explain>
      <paraID>6D769CC5</paraID>
      <start>0</start>
      <end>4</end>
      <status>unmodified</status>
      <modifiedWord/>
      <trackRevisions>false</trackRevisions>
    </reviewItem>
    <reviewItem>
      <errorID>81c8a977-a276-4322-959c-b9d2d3e3696d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6A8DF5F6</paraID>
      <start>43</start>
      <end>44</end>
      <status>unmodified</status>
      <modifiedWord/>
      <trackRevisions>false</trackRevisions>
    </reviewItem>
    <reviewItem>
      <errorID>29f8fcb8-e217-4f8a-bee2-816e2fb5b3d3</errorID>
      <errorWord>"</errorWord>
      <group>L1_Format</group>
      <groupName>格式问题</groupName>
      <ability>L2_HalfPunc_CN</ability>
      <abilityName>全半角问题</abilityName>
      <candidateList>
        <item>”</item>
      </candidateList>
      <explain>文本全半角错误。</explain>
      <paraID>6A8DF5F6</paraID>
      <start>51</start>
      <end>52</end>
      <status>unmodified</status>
      <modifiedWord/>
      <trackRevisions>false</trackRevisions>
    </reviewItem>
    <reviewItem>
      <errorID>afec6349-b2dd-445b-969a-808224b4d166</errorID>
      <errorWord>应用</errorWord>
      <group>L1_Word</group>
      <groupName>字词问题</groupName>
      <ability>L2_Typo</ability>
      <abilityName>字词错误</abilityName>
      <candidateList>
        <item>信用</item>
      </candidateList>
      <explain/>
      <paraID>6A8DF5F6</paraID>
      <start>187</start>
      <end>189</end>
      <status>unmodified</status>
      <modifiedWord/>
      <trackRevisions>false</trackRevisions>
    </reviewItem>
    <reviewItem>
      <errorID>e8b882d0-8be7-4bcc-9df6-92b380628b39</errorID>
      <errorWord>规定的属无效</errorWord>
      <group>L1_Word</group>
      <groupName>字词问题</groupName>
      <ability>L2_Typo</ability>
      <abilityName>字词错误</abilityName>
      <candidateList>
        <item>规定的属于无效</item>
      </candidateList>
      <explain/>
      <paraID>18597A2A</paraID>
      <start>19</start>
      <end>25</end>
      <status>unmodified</status>
      <modifiedWord/>
      <trackRevisions>false</trackRevisions>
    </reviewItem>
    <reviewItem>
      <errorID>89ad9511-19ba-4009-a88f-335527fa135a</errorID>
      <errorWord>18.4</errorWord>
      <group>L1_Format</group>
      <groupName>格式问题</groupName>
      <ability>L2_Ordinal</ability>
      <abilityName>序号格式</abilityName>
      <candidateList>
        <item>18.5</item>
      </candidateList>
      <explain>标题顺序错误，请检查标题顺序是否合理。</explain>
      <paraID>58DDD284</paraID>
      <start>0</start>
      <end>4</end>
      <status>unmodified</status>
      <modifiedWord/>
      <trackRevisions>false</trackRevisions>
    </reviewItem>
    <reviewItem>
      <errorID>fe949682-d75d-4301-8b2c-704b9d230d17</errorID>
      <errorWord>22.签订合同</errorWord>
      <group>L1_Format</group>
      <groupName>格式问题</groupName>
      <ability>L2_Ordinal</ability>
      <abilityName>序号格式</abilityName>
      <candidateList>
        <item>22.1签订合同</item>
      </candidateList>
      <explain>标题顺序错误，请检查标题顺序是否合理。</explain>
      <paraID>4FD62D4D</paraID>
      <start>0</start>
      <end>7</end>
      <status>unmodified</status>
      <modifiedWord/>
      <trackRevisions>false</trackRevisions>
    </reviewItem>
    <reviewItem>
      <errorID>e2ba47dd-5e7a-45dd-857a-7eb128990f3e</errorID>
      <errorWord>l</errorWord>
      <group>L1_Word</group>
      <groupName>字词问题</groupName>
      <ability>L2_Typo</ability>
      <abilityName>字词错误</abilityName>
      <candidateList>
        <item>1</item>
      </candidateList>
      <explain/>
      <paraID>7C5B1846</paraID>
      <start>3</start>
      <end>4</end>
      <status>unmodified</status>
      <modifiedWord/>
      <trackRevisions>false</trackRevisions>
    </reviewItem>
    <reviewItem>
      <errorID>88211b77-78e9-433d-8b71-ae0e6b5b9b70</errorID>
      <errorWord>24.1</errorWord>
      <group>L1_Format</group>
      <groupName>格式问题</groupName>
      <ability>L2_Ordinal</ability>
      <abilityName>序号格式</abilityName>
      <candidateList>
        <item>24.1.1</item>
      </candidateList>
      <explain>标题顺序错误，请检查标题顺序是否合理。</explain>
      <paraID>425B2A75</paraID>
      <start>0</start>
      <end>4</end>
      <status>unmodified</status>
      <modifiedWord/>
      <trackRevisions>false</trackRevisions>
    </reviewItem>
    <reviewItem>
      <errorID>77ef0d1a-4154-4085-ab71-ddfef026a34f</errorID>
      <errorWord>24.2</errorWord>
      <group>L1_Format</group>
      <groupName>格式问题</groupName>
      <ability>L2_Ordinal</ability>
      <abilityName>序号格式</abilityName>
      <candidateList>
        <item>24.1.2</item>
      </candidateList>
      <explain>标题顺序错误，请检查标题顺序是否合理。</explain>
      <paraID>40DA0EAD</paraID>
      <start>0</start>
      <end>4</end>
      <status>unmodified</status>
      <modifiedWord/>
      <trackRevisions>false</trackRevisions>
    </reviewItem>
    <reviewItem>
      <errorID>3a999ef4-8acf-4cf0-a8f9-b83b24bc2dc7</errorID>
      <errorWord>服务费无需</errorWord>
      <group>L1_Word</group>
      <groupName>字词问题</groupName>
      <ability>L2_Typo</ability>
      <abilityName>字词错误</abilityName>
      <candidateList>
        <item>服务费无须</item>
      </candidateList>
      <explain/>
      <paraID>40DA0EAD</paraID>
      <start>80</start>
      <end>85</end>
      <status>unmodified</status>
      <modifiedWord/>
      <trackRevisions>false</trackRevisions>
    </reviewItem>
    <reviewItem>
      <errorID>49a0a44c-0bf0-417e-ad0d-85ab19d6633a</errorID>
      <errorWord>24.3</errorWord>
      <group>L1_Format</group>
      <groupName>格式问题</groupName>
      <ability>L2_Ordinal</ability>
      <abilityName>序号格式</abilityName>
      <candidateList>
        <item>24.1.3</item>
      </candidateList>
      <explain>标题顺序错误，请检查标题顺序是否合理。</explain>
      <paraID>4C92E9C8</paraID>
      <start>0</start>
      <end>4</end>
      <status>unmodified</status>
      <modifiedWord/>
      <trackRevisions>false</trackRevisions>
    </reviewItem>
    <reviewItem>
      <errorID>125f5178-15bb-484d-9fdf-e1f169daae7b</errorID>
      <errorWord>WiFi</errorWord>
      <group>L1_Punc</group>
      <groupName>标点问题</groupName>
      <ability>L2_Punc_CN</ability>
      <abilityName>标点符号问题</abilityName>
      <candidateList>
        <item>Wi-Fi</item>
      </candidateList>
      <explain/>
      <paraID>1BB2F2C5</paraID>
      <start>29</start>
      <end>33</end>
      <status>unmodified</status>
      <modifiedWord/>
      <trackRevisions>false</trackRevisions>
    </reviewItem>
    <reviewItem>
      <errorID>a89731e4-364e-4675-8c37-cc415af089b3</errorID>
      <errorWord>坐席</errorWord>
      <group>L1_Word</group>
      <groupName>字词问题</groupName>
      <ability>L2_Alias</ability>
      <abilityName>也作/曾用词</abilityName>
      <candidateList>
        <item>座席</item>
      </candidateList>
      <explain>词汇[坐席]为不规范表述或旧称，其规范书面表述为[座席]。</explain>
      <paraID> F29391F</paraID>
      <start>135</start>
      <end>137</end>
      <status>unmodified</status>
      <modifiedWord/>
      <trackRevisions>false</trackRevisions>
    </reviewItem>
    <reviewItem>
      <errorID>8dbfbf1e-fc62-40c6-8d35-38974e72077f</errorID>
      <errorWord>方案具备</errorWord>
      <group>L1_Grammar</group>
      <groupName>语法问题</groupName>
      <ability>L2_Grammar</ability>
      <abilityName>语法错误</abilityName>
      <candidateList>
        <item>方案</item>
      </candidateList>
      <explain/>
      <paraID>20A9FBC9</paraID>
      <start>0</start>
      <end>4</end>
      <status>unmodified</status>
      <modifiedWord/>
      <trackRevisions>false</trackRevisions>
    </reviewItem>
    <reviewItem>
      <errorID>d8b40015-ab16-44dc-b2b4-51a31cf8518e</errorID>
      <errorWord>根据的</errorWord>
      <group>L1_Word</group>
      <groupName>字词问题</groupName>
      <ability>L2_Typo</ability>
      <abilityName>字词错误</abilityName>
      <candidateList>
        <item>根据</item>
      </candidateList>
      <explain/>
      <paraID>12A046C7</paraID>
      <start>0</start>
      <end>3</end>
      <status>unmodified</status>
      <modifiedWord/>
      <trackRevisions>false</trackRevisions>
    </reviewItem>
    <reviewItem>
      <errorID>0701feb2-5b51-42d0-907c-d2824fe89fbe</errorID>
      <errorWord>服务保障</errorWord>
      <group>L1_Grammar</group>
      <groupName>语法问题</groupName>
      <ability>L2_Grammar</ability>
      <abilityName>语法错误</abilityName>
      <candidateList>
        <item>服务</item>
      </candidateList>
      <explain/>
      <paraID>12A046C7</paraID>
      <start>18</start>
      <end>22</end>
      <status>unmodified</status>
      <modifiedWord/>
      <trackRevisions>false</trackRevisions>
    </reviewItem>
    <reviewItem>
      <errorID>37095241-a9ae-4442-8183-29aa4cf3f589</errorID>
      <errorWord>采购</errorWord>
      <group>L1_Grammar</group>
      <groupName>语法问题</groupName>
      <ability>L2_Grammar</ability>
      <abilityName>语法错误</abilityName>
      <candidateList>
        <item>满足采购</item>
      </candidateList>
      <explain/>
      <paraID>12A046C7</paraID>
      <start>80</start>
      <end>82</end>
      <status>unmodified</status>
      <modifiedWord/>
      <trackRevisions>false</trackRevisions>
    </reviewItem>
    <reviewItem>
      <errorID>d73b44a4-2391-45eb-8ec8-949883e94773</errorID>
      <errorWord>）</errorWord>
      <group>L1_Punc</group>
      <groupName>标点问题</groupName>
      <ability>L2_Punc_CN</ability>
      <abilityName>标点符号问题</abilityName>
      <candidateList>
        <item/>
      </candidateList>
      <explain/>
      <paraID>4AEB153A</paraID>
      <start>84</start>
      <end>85</end>
      <status>unmodified</status>
      <modifiedWord/>
      <trackRevisions>false</trackRevisions>
    </reviewItem>
    <reviewItem>
      <errorID>6c57ca74-4dbf-42ee-8489-efc573e54ba8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4AEB153A</paraID>
      <start>85</start>
      <end>86</end>
      <status>unmodified</status>
      <modifiedWord/>
      <trackRevisions>false</trackRevisions>
    </reviewItem>
    <reviewItem>
      <errorID>b5026970-3a5c-43f8-808f-533cea7fa98e</errorID>
      <errorWord>需具备</errorWord>
      <group>L1_Word</group>
      <groupName>字词问题</groupName>
      <ability>L2_Typo</ability>
      <abilityName>字词错误</abilityName>
      <candidateList>
        <item>须具备</item>
      </candidateList>
      <explain/>
      <paraID>67595DA5</paraID>
      <start>17</start>
      <end>20</end>
      <status>unmodified</status>
      <modifiedWord/>
      <trackRevisions>false</trackRevisions>
    </reviewItem>
    <reviewItem>
      <errorID>0ab55a26-f3c4-4240-b544-c1ffaa17ef07</errorID>
      <errorWord>需具备</errorWord>
      <group>L1_Word</group>
      <groupName>字词问题</groupName>
      <ability>L2_Typo</ability>
      <abilityName>字词错误</abilityName>
      <candidateList>
        <item>须具备</item>
      </candidateList>
      <explain/>
      <paraID>31D7F6E7</paraID>
      <start>19</start>
      <end>22</end>
      <status>unmodified</status>
      <modifiedWord/>
      <trackRevisions>false</trackRevisions>
    </reviewItem>
    <reviewItem>
      <errorID>930c0404-6903-4b7c-b9f1-ce7f048c1641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7F3D0EAE</paraID>
      <start>8</start>
      <end>9</end>
      <status>unmodified</status>
      <modifiedWord/>
      <trackRevisions>false</trackRevisions>
    </reviewItem>
    <reviewItem>
      <errorID>2f367eda-b83a-4657-8f4f-18bac520be48</errorID>
      <errorWord>坐席</errorWord>
      <group>L1_Word</group>
      <groupName>字词问题</groupName>
      <ability>L2_Alias</ability>
      <abilityName>也作/曾用词</abilityName>
      <candidateList>
        <item>座席</item>
      </candidateList>
      <explain>词汇[坐席]为不规范表述或旧称，其规范书面表述为[座席]。</explain>
      <paraID> 27CE2F2</paraID>
      <start>50</start>
      <end>52</end>
      <status>unmodified</status>
      <modifiedWord/>
      <trackRevisions>false</trackRevisions>
    </reviewItem>
    <reviewItem>
      <errorID>b5dbf9f4-a9a9-4628-8639-20c5c75a7be5</errorID>
      <errorWord>通信</errorWord>
      <group>L1_Word</group>
      <groupName>字词问题</groupName>
      <ability>L2_Typo</ability>
      <abilityName>字词错误</abilityName>
      <candidateList>
        <item>通讯</item>
      </candidateList>
      <explain>❶〈动〉通信▲的旧称。❷〈名〉翔实而生动地报道客观事物或典型人物的文章。</explain>
      <paraID>5C99CDB0</paraID>
      <start>32</start>
      <end>34</end>
      <status>unmodified</status>
      <modifiedWord/>
      <trackRevisions>false</trackRevisions>
    </reviewItem>
    <reviewItem>
      <errorID>2c3924e4-809f-4f86-b5b2-287f1405a7d3</errorID>
      <errorWord>坐席</errorWord>
      <group>L1_Word</group>
      <groupName>字词问题</groupName>
      <ability>L2_Alias</ability>
      <abilityName>也作/曾用词</abilityName>
      <candidateList>
        <item>座席</item>
      </candidateList>
      <explain>词汇[坐席]为不规范表述或旧称，其规范书面表述为[座席]。</explain>
      <paraID>6BC3E3E9</paraID>
      <start>98</start>
      <end>100</end>
      <status>unmodified</status>
      <modifiedWord/>
      <trackRevisions>false</trackRevisions>
    </reviewItem>
    <reviewItem>
      <errorID>b14f134d-da1b-44e3-9ae2-0dbd7d3b5a01</errorID>
      <errorWord>实际工作需要</errorWord>
      <group>L1_Word</group>
      <groupName>字词问题</groupName>
      <ability>L2_Typo</ability>
      <abilityName>字词错误</abilityName>
      <candidateList>
        <item>的实际工作</item>
      </candidateList>
      <explain/>
      <paraID>3BAE28DB</paraID>
      <start>159</start>
      <end>165</end>
      <status>unmodified</status>
      <modifiedWord/>
      <trackRevisions>false</trackRevisions>
    </reviewItem>
    <reviewItem>
      <errorID>61769b19-6809-480a-942c-073cff1ef34e</errorID>
      <errorWord>方案</errorWord>
      <group>L1_Punc</group>
      <groupName>标点问题</groupName>
      <ability>L2_Punc_CN</ability>
      <abilityName>标点符号问题</abilityName>
      <candidateList>
        <item>方案。</item>
      </candidateList>
      <explain/>
      <paraID>3BAE28DB</paraID>
      <start>188</start>
      <end>190</end>
      <status>unmodified</status>
      <modifiedWord/>
      <trackRevisions>false</trackRevisions>
    </reviewItem>
    <reviewItem>
      <errorID>2e3c7fcc-2fbd-4cdb-a03c-f5310b440908</errorID>
      <errorWord>提供</errorWord>
      <group>L1_Punc</group>
      <groupName>标点问题</groupName>
      <ability>L2_Punc_CN</ability>
      <abilityName>标点符号问题</abilityName>
      <candidateList>
        <item>，提供</item>
      </candidateList>
      <explain/>
      <paraID> BD514B2</paraID>
      <start>21</start>
      <end>23</end>
      <status>unmodified</status>
      <modifiedWord/>
      <trackRevisions>false</trackRevisions>
    </reviewItem>
    <reviewItem>
      <errorID>f10f3550-5435-42f1-8ba5-8bb3794ba0f4</errorID>
      <errorWord>明晰</errorWord>
      <group>L1_Word</group>
      <groupName>字词问题</groupName>
      <ability>L2_Typo</ability>
      <abilityName>字词错误</abilityName>
      <candidateList>
        <item>明确</item>
      </candidateList>
      <explain/>
      <paraID>2543DEA8</paraID>
      <start>166</start>
      <end>168</end>
      <status>unmodified</status>
      <modifiedWord/>
      <trackRevisions>false</trackRevisions>
    </reviewItem>
    <reviewItem>
      <errorID>0138da64-c59d-4b80-a1e2-a7b9fff2e811</errorID>
      <errorWord>突发事件</errorWord>
      <group>L1_Word</group>
      <groupName>字词问题</groupName>
      <ability>L2_Typo</ability>
      <abilityName>字词错误</abilityName>
      <candidateList>
        <item>到突发事件</item>
      </candidateList>
      <explain/>
      <paraID>2543DEA8</paraID>
      <start>187</start>
      <end>191</end>
      <status>unmodified</status>
      <modifiedWord/>
      <trackRevisions>false</trackRevisions>
    </reviewItem>
    <reviewItem>
      <errorID>5e9fe03b-3ea7-4b14-8d3d-e02d0020564b</errorID>
      <errorWord>工</errorWord>
      <group>L1_Word</group>
      <groupName>字词问题</groupName>
      <ability>L2_Typo</ability>
      <abilityName>字词错误</abilityName>
      <candidateList>
        <item>工安</item>
      </candidateList>
      <explain/>
      <paraID>2543DEA8</paraID>
      <start>249</start>
      <end>250</end>
      <status>unmodified</status>
      <modifiedWord/>
      <trackRevisions>false</trackRevisions>
    </reviewItem>
    <reviewItem>
      <errorID>42fcb00f-69ce-4004-98c9-92702c19d80f</errorID>
      <errorWord>全</errorWord>
      <group>L1_Political</group>
      <groupName>政治性问题</groupName>
      <ability>L2_Keyword</ability>
      <abilityName>固定表述</abilityName>
      <candidateList>
        <item>全过程</item>
      </candidateList>
      <explain>此处内容疑似含有固定表述相关错误，建议核查。</explain>
      <paraID>2543DEA8</paraID>
      <start>250</start>
      <end>251</end>
      <status>unmodified</status>
      <modifiedWord/>
      <trackRevisions>false</trackRevisions>
    </reviewItem>
    <reviewItem>
      <errorID>afd496fa-2756-4ed0-aca0-31bb57b497a5</errorID>
      <errorWord>通讯保障</errorWord>
      <group>L1_Word</group>
      <groupName>字词问题</groupName>
      <ability>L2_Alias</ability>
      <abilityName>也作/曾用词</abilityName>
      <candidateList>
        <item>通信保障</item>
      </candidateList>
      <explain>词汇[通讯保障]为不规范表述或旧称，其规范书面表述为[通信保障]。</explain>
      <paraID>483C9688</paraID>
      <start>99</start>
      <end>103</end>
      <status>unmodified</status>
      <modifiedWord/>
      <trackRevisions>false</trackRevisions>
    </reviewItem>
    <reviewItem>
      <errorID>47ccc176-0ab6-4693-a6da-17e1a42b9194</errorID>
      <errorWord>应是</errorWord>
      <group>L1_Word</group>
      <groupName>字词问题</groupName>
      <ability>L2_Typo</ability>
      <abilityName>字词错误</abilityName>
      <candidateList>
        <item>应</item>
      </candidateList>
      <explain/>
      <paraID>7A329A63</paraID>
      <start>4</start>
      <end>6</end>
      <status>unmodified</status>
      <modifiedWord/>
      <trackRevisions>false</trackRevisions>
    </reviewItem>
    <reviewItem>
      <errorID>e6933ace-af4f-4702-ba73-1c2681fbb349</errorID>
      <errorWord>部的</errorWord>
      <group>L1_Word</group>
      <groupName>字词问题</groupName>
      <ability>L2_Typo</ability>
      <abilityName>字词错误</abilityName>
      <candidateList>
        <item>部</item>
      </candidateList>
      <explain/>
      <paraID>7A329A63</paraID>
      <start>51</start>
      <end>53</end>
      <status>unmodified</status>
      <modifiedWord/>
      <trackRevisions>false</trackRevisions>
    </reviewItem>
    <reviewItem>
      <errorID>c4abe92d-b389-4bae-8d4e-4a8ccd74e6ea</errorID>
      <errorWord>联通</errorWord>
      <group>L1_Word</group>
      <groupName>字词问题</groupName>
      <ability>L2_Typo</ability>
      <abilityName>字词错误</abilityName>
      <candidateList>
        <item>连接</item>
      </candidateList>
      <explain/>
      <paraID>11ADEA09</paraID>
      <start>36</start>
      <end>38</end>
      <status>unmodified</status>
      <modifiedWord/>
      <trackRevisions>false</trackRevisions>
    </reviewItem>
    <reviewItem>
      <errorID>9ae06b05-f5fa-4427-9df8-fb8d5bf8c5ac</errorID>
      <errorWord>需具备</errorWord>
      <group>L1_Word</group>
      <groupName>字词问题</groupName>
      <ability>L2_Typo</ability>
      <abilityName>字词错误</abilityName>
      <candidateList>
        <item>须具备</item>
      </candidateList>
      <explain/>
      <paraID>23421E62</paraID>
      <start>26</start>
      <end>29</end>
      <status>unmodified</status>
      <modifiedWord/>
      <trackRevisions>false</trackRevisions>
    </reviewItem>
    <reviewItem>
      <errorID>a303fdec-e059-4e83-b9b5-dd2b96b67fef</errorID>
      <errorWord>坐席</errorWord>
      <group>L1_Word</group>
      <groupName>字词问题</groupName>
      <ability>L2_Alias</ability>
      <abilityName>也作/曾用词</abilityName>
      <candidateList>
        <item>座席</item>
      </candidateList>
      <explain>词汇[坐席]为不规范表述或旧称，其规范书面表述为[座席]。</explain>
      <paraID>5AD9AC3B</paraID>
      <start>65</start>
      <end>67</end>
      <status>unmodified</status>
      <modifiedWord/>
      <trackRevisions>false</trackRevisions>
    </reviewItem>
    <reviewItem>
      <errorID>ce2cd806-737a-424f-af17-50fc5f8f15b8</errorID>
      <errorWord>whip</errorWord>
      <group>L1_Word</group>
      <groupName>字词问题</groupName>
      <ability>L2_Typo</ability>
      <abilityName>字词错误</abilityName>
      <candidateList>
        <item>h.264</item>
      </candidateList>
      <explain/>
      <paraID>5AD9AC3B</paraID>
      <start>95</start>
      <end>99</end>
      <status>unmodified</status>
      <modifiedWord/>
      <trackRevisions>false</trackRevisions>
    </reviewItem>
    <reviewItem>
      <errorID>61a4b593-cf0c-4d68-b5e9-f57b004c4da6</errorID>
      <errorWord>可临时</errorWord>
      <group>L1_Grammar</group>
      <groupName>语法问题</groupName>
      <ability>L2_Grammar</ability>
      <abilityName>语法错误</abilityName>
      <candidateList>
        <item>，可进行临时</item>
      </candidateList>
      <explain/>
      <paraID>54E1E86F</paraID>
      <start>16</start>
      <end>19</end>
      <status>unmodified</status>
      <modifiedWord/>
      <trackRevisions>false</trackRevisions>
    </reviewItem>
    <reviewItem>
      <errorID>f64294a9-08cc-48d1-8c97-b51d0bc2a391</errorID>
      <errorWord>实时</errorWord>
      <group>L1_Punc</group>
      <groupName>标点问题</groupName>
      <ability>L2_Punc_CN</ability>
      <abilityName>标点符号问题</abilityName>
      <candidateList>
        <item>，实时</item>
      </candidateList>
      <explain/>
      <paraID>54E1E86F</paraID>
      <start>90</start>
      <end>92</end>
      <status>unmodified</status>
      <modifiedWord/>
      <trackRevisions>false</trackRevisions>
    </reviewItem>
    <reviewItem>
      <errorID>0a0b66d7-e62e-4d30-9a03-5cfeba3a1c87</errorID>
      <errorWord>WiFi</errorWord>
      <group>L1_Punc</group>
      <groupName>标点问题</groupName>
      <ability>L2_Punc_CN</ability>
      <abilityName>标点符号问题</abilityName>
      <candidateList>
        <item>Wi-Fi</item>
      </candidateList>
      <explain/>
      <paraID>4D2706B8</paraID>
      <start>26</start>
      <end>30</end>
      <status>unmodified</status>
      <modifiedWord/>
      <trackRevisions>false</trackRevisions>
    </reviewItem>
    <reviewItem>
      <errorID>78e4630e-e4f8-424e-b2d4-ad958b4cef20</errorID>
      <errorWord>坐席</errorWord>
      <group>L1_Word</group>
      <groupName>字词问题</groupName>
      <ability>L2_Alias</ability>
      <abilityName>也作/曾用词</abilityName>
      <candidateList>
        <item>座席</item>
      </candidateList>
      <explain>词汇[坐席]为不规范表述或旧称，其规范书面表述为[座席]。</explain>
      <paraID>2792B513</paraID>
      <start>201</start>
      <end>203</end>
      <status>unmodified</status>
      <modifiedWord/>
      <trackRevisions>false</trackRevisions>
    </reviewItem>
    <reviewItem>
      <errorID>640ee02e-e5c4-4a63-a0b6-28b816e6e9e3</errorID>
      <errorWord>可</errorWord>
      <group>L1_Grammar</group>
      <groupName>语法问题</groupName>
      <ability>L2_Grammar</ability>
      <abilityName>语法错误</abilityName>
      <candidateList>
        <item>使其人员可</item>
      </candidateList>
      <explain/>
      <paraID>141CA551</paraID>
      <start>168</start>
      <end>169</end>
      <status>unmodified</status>
      <modifiedWord/>
      <trackRevisions>false</trackRevisions>
    </reviewItem>
    <reviewItem>
      <errorID>ff57b8ab-4f12-4c38-949b-abf53f97f69c</errorID>
      <errorWord>庙</errorWord>
      <group>L1_Word</group>
      <groupName>字词问题</groupName>
      <ability>L2_Typo</ability>
      <abilityName>字词错误</abilityName>
      <candidateList>
        <item>庙等</item>
      </candidateList>
      <explain/>
      <paraID>141CA551</paraID>
      <start>207</start>
      <end>208</end>
      <status>unmodified</status>
      <modifiedWord/>
      <trackRevisions>false</trackRevisions>
    </reviewItem>
    <reviewItem>
      <errorID>247db484-d68d-423f-86e8-73c6a81838ed</errorID>
      <errorWord>飞赴</errorWord>
      <group>L1_Grammar</group>
      <groupName>语法问题</groupName>
      <ability>L2_Grammar</ability>
      <abilityName>语法错误</abilityName>
      <candidateList>
        <item>无人机飞赴</item>
      </candidateList>
      <explain/>
      <paraID>141CA551</paraID>
      <start>235</start>
      <end>237</end>
      <status>unmodified</status>
      <modifiedWord/>
      <trackRevisions>false</trackRevisions>
    </reviewItem>
    <reviewItem>
      <errorID>a214f39e-dc33-46af-9d95-ab9fb60691e5</errorID>
      <errorWord>实际工作需要</errorWord>
      <group>L1_Word</group>
      <groupName>字词问题</groupName>
      <ability>L2_Typo</ability>
      <abilityName>字词错误</abilityName>
      <candidateList>
        <item>的实际工作</item>
      </candidateList>
      <explain/>
      <paraID>6E8C1C61</paraID>
      <start>159</start>
      <end>165</end>
      <status>unmodified</status>
      <modifiedWord/>
      <trackRevisions>false</trackRevisions>
    </reviewItem>
    <reviewItem>
      <errorID>43b1c5fb-6471-4090-9e9e-5447bdcc0454</errorID>
      <errorWord>明晰</errorWord>
      <group>L1_Word</group>
      <groupName>字词问题</groupName>
      <ability>L2_Typo</ability>
      <abilityName>字词错误</abilityName>
      <candidateList>
        <item>明确</item>
      </candidateList>
      <explain/>
      <paraID>259CE40F</paraID>
      <start>208</start>
      <end>210</end>
      <status>unmodified</status>
      <modifiedWord/>
      <trackRevisions>false</trackRevisions>
    </reviewItem>
    <reviewItem>
      <errorID>117ce206-52d0-4987-8e15-7ac997bed45b</errorID>
      <errorWord>突发事件</errorWord>
      <group>L1_Word</group>
      <groupName>字词问题</groupName>
      <ability>L2_Typo</ability>
      <abilityName>字词错误</abilityName>
      <candidateList>
        <item>至突发事件</item>
      </candidateList>
      <explain/>
      <paraID>259CE40F</paraID>
      <start>229</start>
      <end>233</end>
      <status>unmodified</status>
      <modifiedWord/>
      <trackRevisions>false</trackRevisions>
    </reviewItem>
    <reviewItem>
      <errorID>04c7ff4b-ccb7-4e70-80ca-9e1f3702e761</errorID>
      <errorWord>工</errorWord>
      <group>L1_Word</group>
      <groupName>字词问题</groupName>
      <ability>L2_Typo</ability>
      <abilityName>字词错误</abilityName>
      <candidateList>
        <item>工安</item>
      </candidateList>
      <explain/>
      <paraID>259CE40F</paraID>
      <start>291</start>
      <end>292</end>
      <status>unmodified</status>
      <modifiedWord/>
      <trackRevisions>false</trackRevisions>
    </reviewItem>
    <reviewItem>
      <errorID>df5f46bd-4c46-416d-8dd3-c6665c93cf82</errorID>
      <errorWord>负责执行日常协助开展</errorWord>
      <group>L1_Grammar</group>
      <groupName>语法问题</groupName>
      <ability>L2_Grammar</ability>
      <abilityName>语法错误</abilityName>
      <candidateList>
        <item>负责协助开展日常</item>
      </candidateList>
      <explain/>
      <paraID>3C6BB420</paraID>
      <start>11</start>
      <end>21</end>
      <status>unmodified</status>
      <modifiedWord/>
      <trackRevisions>false</trackRevisions>
    </reviewItem>
    <reviewItem>
      <errorID>c089f782-f4e7-43e5-89d7-32c1f86f3bdf</errorID>
      <errorWord>，下</errorWord>
      <group>L1_Word</group>
      <groupName>字词问题</groupName>
      <ability>L2_Typo</ability>
      <abilityName>字词错误</abilityName>
      <candidateList>
        <item>，</item>
      </candidateList>
      <explain/>
      <paraID>5E907AC5</paraID>
      <start>54</start>
      <end>56</end>
      <status>unmodified</status>
      <modifiedWord/>
      <trackRevisions>false</trackRevisions>
    </reviewItem>
    <reviewItem>
      <errorID>45cde9f2-081d-4436-83bb-d385c97396bd</errorID>
      <errorWord>签定</errorWord>
      <group>L1_Word</group>
      <groupName>字词问题</groupName>
      <ability>L2_Typo</ability>
      <abilityName>字词错误</abilityName>
      <candidateList>
        <item>签订</item>
      </candidateList>
      <explain>存在发音相同字词的误用。</explain>
      <paraID>7026D6E6</paraID>
      <start>14</start>
      <end>16</end>
      <status>unmodified</status>
      <modifiedWord/>
      <trackRevisions>false</trackRevisions>
    </reviewItem>
    <reviewItem>
      <errorID>8e679fe0-6e16-4a44-add6-6a38285f59ad</errorID>
      <errorWord>，</errorWord>
      <group>L1_Word</group>
      <groupName>字词问题</groupName>
      <ability>L2_Typo</ability>
      <abilityName>字词错误</abilityName>
      <candidateList>
        <item>，以</item>
      </candidateList>
      <explain/>
      <paraID>595A907C</paraID>
      <start>45</start>
      <end>46</end>
      <status>unmodified</status>
      <modifiedWord/>
      <trackRevisions>false</trackRevisions>
    </reviewItem>
    <reviewItem>
      <errorID>536834b9-8a13-430a-aa78-9b56274216be</errorID>
      <errorWord>归</errorWord>
      <group>L1_Word</group>
      <groupName>字词问题</groupName>
      <ability>L2_Typo</ability>
      <abilityName>字词错误</abilityName>
      <candidateList>
        <item>给</item>
      </candidateList>
      <explain/>
      <paraID>434752E6</paraID>
      <start>45</start>
      <end>46</end>
      <status>unmodified</status>
      <modifiedWord/>
      <trackRevisions>false</trackRevisions>
    </reviewItem>
    <reviewItem>
      <errorID>44bde5ff-c18e-46b3-a2d1-dd88413ace0e</errorID>
      <errorWord>》</errorWord>
      <group>L1_Word</group>
      <groupName>字词问题</groupName>
      <ability>L2_Typo</ability>
      <abilityName>字词错误</abilityName>
      <candidateList>
        <item>》等</item>
      </candidateList>
      <explain/>
      <paraID>648D9DA8</paraID>
      <start>37</start>
      <end>38</end>
      <status>unmodified</status>
      <modifiedWord/>
      <trackRevisions>false</trackRevisions>
    </reviewItem>
    <reviewItem>
      <errorID>ab3e6ece-4cd6-4bc4-81c1-97611d72dcf2</errorID>
      <errorWord>如有</errorWord>
      <group>L1_Word</group>
      <groupName>字词问题</groupName>
      <ability>L2_Typo</ability>
      <abilityName>字词错误</abilityName>
      <candidateList>
        <item>如</item>
      </candidateList>
      <explain/>
      <paraID>7D92A047</paraID>
      <start>13</start>
      <end>15</end>
      <status>unmodified</status>
      <modifiedWord/>
      <trackRevisions>false</trackRevisions>
    </reviewItem>
    <reviewItem>
      <errorID>d2a966f6-fa2f-4a59-b6c7-9863b0154452</errorID>
      <errorWord>其它</errorWord>
      <group>L1_Word</group>
      <groupName>字词问题</groupName>
      <ability>L2_Alias</ability>
      <abilityName>也作/曾用词</abilityName>
      <candidateList>
        <item>其他</item>
      </candidateList>
      <explain>词汇[其它]为不规范表述或旧称，其规范书面表述为[其他]。</explain>
      <paraID>5D4072FF</paraID>
      <start>5</start>
      <end>7</end>
      <status>unmodified</status>
      <modifiedWord/>
      <trackRevisions>false</trackRevisions>
    </reviewItem>
    <reviewItem>
      <errorID>095b50b1-bd4d-41e7-99f5-aeb1dcd517e4</errorID>
      <errorWord>其它</errorWord>
      <group>L1_Word</group>
      <groupName>字词问题</groupName>
      <ability>L2_Alias</ability>
      <abilityName>也作/曾用词</abilityName>
      <candidateList>
        <item>其他</item>
      </candidateList>
      <explain>词汇[其它]为不规范表述或旧称，其规范书面表述为[其他]。</explain>
      <paraID>27FC7528</paraID>
      <start>17</start>
      <end>19</end>
      <status>unmodified</status>
      <modifiedWord/>
      <trackRevisions>false</trackRevisions>
    </reviewItem>
    <reviewItem>
      <errorID>bd5cf8c1-8c75-44cf-bec2-862cc0ade67e</errorID>
      <errorWord>双方各执二份</errorWord>
      <group>L1_Word</group>
      <groupName>字词问题</groupName>
      <ability>L2_Typo</ability>
      <abilityName>字词错误</abilityName>
      <candidateList>
        <item>双方各执两份</item>
      </candidateList>
      <explain/>
      <paraID>574F663C</paraID>
      <start>9</start>
      <end>15</end>
      <status>unmodified</status>
      <modifiedWord/>
      <trackRevisions>false</trackRevisions>
    </reviewItem>
    <reviewItem>
      <errorID>f7fdfe67-2a74-4663-83f8-b3175190ee0e</errorID>
      <errorWord>）</errorWord>
      <group>L1_Punc</group>
      <groupName>标点问题</groupName>
      <ability>L2_Punc_CN</ability>
      <abilityName>标点符号问题</abilityName>
      <candidateList/>
      <explain>同一形式括号套用。</explain>
      <paraID>1A117DBB</paraID>
      <start>29</start>
      <end>30</end>
      <status>unmodified</status>
      <modifiedWord/>
      <trackRevisions>false</trackRevisions>
    </reviewItem>
    <reviewItem>
      <errorID>7cda6d38-dff3-4849-9338-df396ee3aeb1</errorID>
      <errorWord>，</errorWord>
      <group>L1_Word</group>
      <groupName>字词问题</groupName>
      <ability>L2_Typo</ability>
      <abilityName>字词错误</abilityName>
      <candidateList>
        <item>，在</item>
      </candidateList>
      <explain/>
      <paraID>1CC49665</paraID>
      <start>40</start>
      <end>41</end>
      <status>unmodified</status>
      <modifiedWord/>
      <trackRevisions>false</trackRevisions>
    </reviewItem>
    <reviewItem>
      <errorID>11dab26d-ca8d-48fa-908b-cac2fd676104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1C692A8E</paraID>
      <start>17</start>
      <end>18</end>
      <status>unmodified</status>
      <modifiedWord/>
      <trackRevisions>false</trackRevisions>
    </reviewItem>
    <reviewItem>
      <errorID>323d6867-50a4-46a0-854c-b35014984e83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6670101</paraID>
      <start>17</start>
      <end>18</end>
      <status>unmodified</status>
      <modifiedWord/>
      <trackRevisions>false</trackRevisions>
    </reviewItem>
    <reviewItem>
      <errorID>2fb07190-db83-42e1-93ea-4a62c1fd63b0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414B8FD</paraID>
      <start>17</start>
      <end>18</end>
      <status>unmodified</status>
      <modifiedWord/>
      <trackRevisions>false</trackRevisions>
    </reviewItem>
    <reviewItem>
      <errorID>f4bf0ecd-8d67-4f05-b85b-34a26f678b20</errorID>
      <errorWord>坐席</errorWord>
      <group>L1_Word</group>
      <groupName>字词问题</groupName>
      <ability>L2_Alias</ability>
      <abilityName>也作/曾用词</abilityName>
      <candidateList>
        <item>座席</item>
      </candidateList>
      <explain>词汇[坐席]为不规范表述或旧称，其规范书面表述为[座席]。</explain>
      <paraID>7ADE079A</paraID>
      <start>50</start>
      <end>52</end>
      <status>unmodified</status>
      <modifiedWord/>
      <trackRevisions>false</trackRevisions>
    </reviewItem>
    <reviewItem>
      <errorID>fbb3af6b-61b2-4059-be8a-39cf97d9db24</errorID>
      <errorWord>通信</errorWord>
      <group>L1_Word</group>
      <groupName>字词问题</groupName>
      <ability>L2_Typo</ability>
      <abilityName>字词错误</abilityName>
      <candidateList>
        <item>通讯</item>
      </candidateList>
      <explain>❶〈动〉通信▲的旧称。❷〈名〉翔实而生动地报道客观事物或典型人物的文章。</explain>
      <paraID> 4021377</paraID>
      <start>32</start>
      <end>34</end>
      <status>unmodified</status>
      <modifiedWord/>
      <trackRevisions>false</trackRevisions>
    </reviewItem>
    <reviewItem>
      <errorID>3e26982f-00a4-4081-97bb-85440eed279b</errorID>
      <errorWord>坐席</errorWord>
      <group>L1_Word</group>
      <groupName>字词问题</groupName>
      <ability>L2_Alias</ability>
      <abilityName>也作/曾用词</abilityName>
      <candidateList>
        <item>座席</item>
      </candidateList>
      <explain>词汇[坐席]为不规范表述或旧称，其规范书面表述为[座席]。</explain>
      <paraID>53DDE136</paraID>
      <start>98</start>
      <end>100</end>
      <status>unmodified</status>
      <modifiedWord/>
      <trackRevisions>false</trackRevisions>
    </reviewItem>
    <reviewItem>
      <errorID>69e6ba95-c913-4209-b269-c0def94d2e20</errorID>
      <errorWord>签定</errorWord>
      <group>L1_Word</group>
      <groupName>字词问题</groupName>
      <ability>L2_Typo</ability>
      <abilityName>字词错误</abilityName>
      <candidateList>
        <item>签订</item>
      </candidateList>
      <explain>〈动〉订立条约或合同并签字：两国～了贸易议定书和支付协定。</explain>
      <paraID>3B8E7887</paraID>
      <start>2</start>
      <end>4</end>
      <status>unmodified</status>
      <modifiedWord/>
      <trackRevisions>false</trackRevisions>
    </reviewItem>
    <reviewItem>
      <errorID>a593566f-8308-46fe-886c-fb8e750a83df</errorID>
      <errorWord>〔2020）46号</errorWord>
      <group>L1_Knowledge</group>
      <groupName>知识性问题</groupName>
      <ability>L2_Knowledge</ability>
      <abilityName>其他知识</abilityName>
      <candidateList>
        <item>〔2020〕46号</item>
      </candidateList>
      <explain>发文字号格式错误。</explain>
      <paraID>659F18A9</paraID>
      <start>36</start>
      <end>45</end>
      <status>unmodified</status>
      <modifiedWord/>
      <trackRevisions>false</trackRevisions>
    </reviewItem>
    <reviewItem>
      <errorID>e7cb6c40-0f60-46ac-b527-d3e86f1afbbd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659F18A9</paraID>
      <start>45</start>
      <end>46</end>
      <status>unmodified</status>
      <modifiedWord/>
      <trackRevisions>false</trackRevisions>
    </reviewItem>
    <reviewItem>
      <errorID>001eb7b3-4129-44c3-87c4-f6c3d33db485</errorID>
      <errorWord>〔2017〕 141号</errorWord>
      <group>L1_Knowledge</group>
      <groupName>知识性问题</groupName>
      <ability>L2_Knowledge</ability>
      <abilityName>其他知识</abilityName>
      <candidateList>
        <item>〔2017〕141号</item>
      </candidateList>
      <explain>发文字号格式错误。</explain>
      <paraID>4DFE132A</paraID>
      <start>49</start>
      <end>60</end>
      <status>unmodified</status>
      <modifiedWord/>
      <trackRevisions>false</trackRevisions>
    </reviewItem>
    <reviewItem>
      <errorID>c3d6aa1f-0c01-4dc4-a2b7-e537dee836bf</errorID>
      <errorWord>）</errorWord>
      <group>L1_Punc</group>
      <groupName>标点问题</groupName>
      <ability>L2_Punc_CN</ability>
      <abilityName>标点符号问题</abilityName>
      <candidateList/>
      <explain>同一形式括号套用。</explain>
      <paraID>70D45745</paraID>
      <start>44</start>
      <end>45</end>
      <status>unmodified</status>
      <modifiedWord/>
      <trackRevisions>false</trackRevisions>
    </reviewItem>
    <reviewItem>
      <errorID>bcb9522a-a17f-4975-a68a-45f2ea906748</errorID>
      <errorWord>）</errorWord>
      <group>L1_Punc</group>
      <groupName>标点问题</groupName>
      <ability>L2_Punc_CN</ability>
      <abilityName>标点符号问题</abilityName>
      <candidateList/>
      <explain>同一形式括号套用。</explain>
      <paraID>3872641A</paraID>
      <start>65</start>
      <end>66</end>
      <status>unmodified</status>
      <modifiedWord/>
      <trackRevisions>false</trackRevisions>
    </reviewItem>
    <reviewItem>
      <errorID>eecc2c81-fb53-4f93-9717-7faca5010db8</errorID>
      <errorWord>）</errorWord>
      <group>L1_Punc</group>
      <groupName>标点问题</groupName>
      <ability>L2_Punc_CN</ability>
      <abilityName>标点符号问题</abilityName>
      <candidateList/>
      <explain>同一形式括号套用。</explain>
      <paraID>7FC0273F</paraID>
      <start>45</start>
      <end>46</end>
      <status>unmodified</status>
      <modifiedWord/>
      <trackRevisions>false</trackRevisions>
    </reviewItem>
    <reviewItem>
      <errorID>3967a3d7-bde7-45de-92b8-d84efbe07bb5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DBE7DE5</paraID>
      <start>9</start>
      <end>10</end>
      <status>unmodified</status>
      <modifiedWord/>
      <trackRevisions>false</trackRevisions>
    </reviewItem>
    <reviewItem>
      <errorID>acc69638-e44f-4752-b606-99c2138866f1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DBE7DE5</paraID>
      <start>35</start>
      <end>36</end>
      <status>unmodified</status>
      <modifiedWord/>
      <trackRevisions>false</trackRevisions>
    </reviewItem>
    <reviewItem>
      <errorID>2e1617e2-d33b-4a5e-b6e3-0de80c8fbc4b</errorID>
      <errorWord>"</errorWord>
      <group>L1_Format</group>
      <groupName>格式问题</groupName>
      <ability>L2_HalfPunc_CN</ability>
      <abilityName>全半角问题</abilityName>
      <candidateList>
        <item>”</item>
      </candidateList>
      <explain>文本全半角错误。</explain>
      <paraID> DBE7DE5</paraID>
      <start>43</start>
      <end>44</end>
      <status>unmodified</status>
      <modifiedWord/>
      <trackRevisions>false</trackRevisions>
    </reviewItem>
    <reviewItem>
      <errorID>6e398783-1cd6-4bbe-81f4-0ab705e94ff7</errorID>
      <errorWord>：</errorWord>
      <group>L1_Punc</group>
      <groupName>标点问题</groupName>
      <ability>L2_Punc_CN</ability>
      <abilityName>标点符号问题</abilityName>
      <candidateList/>
      <explain/>
      <paraID>2E77502D</paraID>
      <start>0</start>
      <end>1</end>
      <status>unmodified</status>
      <modifiedWord/>
      <trackRevisions>false</trackRevisions>
    </reviewItem>
    <reviewItem>
      <errorID>f9156436-e72f-41c6-95c2-88a8c129a570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4FB62B3A</paraID>
      <start>40</start>
      <end>41</end>
      <status>unmodified</status>
      <modifiedWord/>
      <trackRevisions>false</trackRevisions>
    </reviewItem>
    <reviewItem>
      <errorID>0d5a3ef5-8e1f-44f2-83a9-53426eac67e9</errorID>
      <errorWord>"</errorWord>
      <group>L1_Format</group>
      <groupName>格式问题</groupName>
      <ability>L2_HalfPunc_CN</ability>
      <abilityName>全半角问题</abilityName>
      <candidateList>
        <item>”</item>
      </candidateList>
      <explain>文本全半角错误。</explain>
      <paraID>4FB62B3A</paraID>
      <start>48</start>
      <end>49</end>
      <status>unmodified</status>
      <modifiedWord/>
      <trackRevisions>false</trackRevisions>
    </reviewItem>
    <reviewItem>
      <errorID>6c03bd93-cfb8-4323-beea-29e962781219</errorID>
      <errorWord>动</errorWord>
      <group>L1_Word</group>
      <groupName>字词问题</groupName>
      <ability>L2_Typo</ability>
      <abilityName>字词错误</abilityName>
      <candidateList>
        <item>动中</item>
      </candidateList>
      <explain/>
      <paraID>72EEFA90</paraID>
      <start>78</start>
      <end>79</end>
      <status>unmodified</status>
      <modifiedWord/>
      <trackRevisions>false</trackRevisions>
    </reviewItem>
    <reviewItem>
      <errorID>b277127c-c428-4389-9bf1-38bbfddb0551</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789A8818</paraID>
      <start>52</start>
      <end>55</end>
      <status>unmodified</status>
      <modifiedWord/>
      <trackRevisions>false</trackRevisions>
    </reviewItem>
    <reviewItem>
      <errorID>7b7993cc-db70-4025-a808-eefbc3a86e1a</errorID>
      <errorWord>中华人民共和国全民所有制工业企业法</errorWord>
      <group>L1_Knowledge</group>
      <groupName>知识性问题</groupName>
      <ability>L2_Knowledge</ability>
      <abilityName>其他知识</abilityName>
      <candidateList/>
      <explain>该法规已废止，请注意检查引用是否正确。</explain>
      <paraID>789A8818</paraID>
      <start>92</start>
      <end>109</end>
      <status>unmodified</status>
      <modifiedWord/>
      <trackRevisions>false</trackRevisions>
    </reviewItem>
    <reviewItem>
      <errorID>015a210a-6413-4ca9-a473-dbe070997965</errorID>
      <errorWord>股东大会</errorWord>
      <group>L1_Word</group>
      <groupName>字词问题</groupName>
      <ability>L2_Typo</ability>
      <abilityName>字词错误</abilityName>
      <candidateList>
        <item>股东会</item>
      </candidateList>
      <explain/>
      <paraID>7C36DE00</paraID>
      <start>191</start>
      <end>195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46FC53-5501-4F9E-B258-73F41055C44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dc:creator>
  <cp:lastModifiedBy>黄稼成</cp:lastModifiedBy>
  <cp:revision>22</cp:revision>
  <dcterms:created xsi:type="dcterms:W3CDTF">2023-04-13T08:48:00Z</dcterms:created>
  <dcterms:modified xsi:type="dcterms:W3CDTF">2026-06-11T07:03:44Z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A1ECF17D9F5E450A960AF17E6CE24187_13</vt:lpwstr>
  </property>
  <property fmtid="{D5CDD505-2E9C-101B-9397-08002B2CF9AE}" pid="4" name="KSOTemplateDocerSaveRecord">
    <vt:lpwstr>eyJoZGlkIjoiZGY5YmMyZmQ0MThmM2E3NGY1MDk3ODdiNjQ4NDFiNDYiLCJ1c2VySWQiOiIyNjY5MjQ0OTgifQ==</vt:lpwstr>
  </property>
</Properties>
</file>