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0"/>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rPr>
      </w:pPr>
      <w:r>
        <w:rPr>
          <w:rFonts w:ascii="宋体" w:hAnsi="宋体" w:eastAsia="宋体"/>
        </w:rPr>
      </w:r>
      <w:r/>
    </w:p>
    <w:p>
      <w:pPr>
        <w:pStyle w:val="653"/>
        <w:rPr>
          <w:rFonts w:hint="eastAsia"/>
        </w:rPr>
      </w:pPr>
      <w:r>
        <w:rPr>
          <w:rFonts w:hint="eastAsia"/>
        </w:rPr>
      </w:r>
      <w:r/>
    </w:p>
    <w:p>
      <w:pPr>
        <w:pStyle w:val="640"/>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640"/>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640"/>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rPr>
      </w:pPr>
      <w:r>
        <w:rPr>
          <w:rFonts w:ascii="宋体" w:hAnsi="宋体" w:eastAsia="宋体"/>
        </w:rPr>
      </w:r>
      <w:r/>
    </w:p>
    <w:p>
      <w:pPr>
        <w:pStyle w:val="640"/>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JSZC-320500-SZHX-C2026-0021</w:t>
      </w:r>
      <w:r>
        <w:rPr>
          <w:rFonts w:hint="eastAsia" w:ascii="宋体" w:hAnsi="宋体" w:eastAsia="宋体"/>
          <w:b/>
          <w:spacing w:val="-6"/>
          <w:sz w:val="32"/>
        </w:rPr>
      </w:r>
      <w:r/>
    </w:p>
    <w:p>
      <w:pPr>
        <w:pStyle w:val="640"/>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采购单位：苏州市农业农村局</w:t>
      </w:r>
      <w:r/>
    </w:p>
    <w:p>
      <w:pPr>
        <w:pStyle w:val="640"/>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2026年苏州市农产品质量安全专项抽检服务</w:t>
      </w:r>
      <w:r>
        <w:rPr>
          <w:rFonts w:ascii="宋体" w:hAnsi="宋体" w:eastAsia="宋体"/>
          <w:b/>
          <w:spacing w:val="-6"/>
          <w:sz w:val="32"/>
        </w:rPr>
      </w:r>
      <w:r/>
    </w:p>
    <w:p>
      <w:pPr>
        <w:pStyle w:val="640"/>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686"/>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b/>
        </w:rPr>
      </w:pPr>
      <w:r>
        <w:rPr>
          <w:rFonts w:ascii="宋体" w:hAnsi="宋体" w:eastAsia="宋体"/>
          <w:b/>
        </w:rPr>
      </w:r>
      <w:r/>
    </w:p>
    <w:p>
      <w:pPr>
        <w:pStyle w:val="640"/>
        <w:jc w:val="center"/>
        <w:spacing w:line="360" w:lineRule="auto"/>
        <w:rPr>
          <w:rFonts w:ascii="宋体" w:hAnsi="宋体" w:eastAsia="宋体"/>
        </w:rPr>
      </w:pPr>
      <w:r>
        <w:rPr>
          <w:rFonts w:ascii="宋体" w:hAnsi="宋体" w:eastAsia="宋体"/>
        </w:rPr>
      </w:r>
      <w:r/>
    </w:p>
    <w:p>
      <w:pPr>
        <w:pStyle w:val="653"/>
      </w:pPr>
      <w:r/>
      <w:r/>
    </w:p>
    <w:p>
      <w:pPr>
        <w:pStyle w:val="653"/>
      </w:pPr>
      <w:r/>
      <w:r/>
    </w:p>
    <w:p>
      <w:pPr>
        <w:pStyle w:val="653"/>
      </w:pPr>
      <w:r/>
      <w:r/>
    </w:p>
    <w:p>
      <w:pPr>
        <w:pStyle w:val="640"/>
        <w:jc w:val="center"/>
        <w:spacing w:line="360" w:lineRule="auto"/>
        <w:rPr>
          <w:rFonts w:ascii="宋体" w:hAnsi="宋体" w:eastAsia="宋体"/>
          <w:b/>
        </w:rPr>
      </w:pPr>
      <w:r>
        <w:rPr>
          <w:rFonts w:ascii="宋体" w:hAnsi="宋体" w:eastAsia="宋体"/>
          <w:b/>
        </w:rPr>
      </w:r>
      <w:r/>
    </w:p>
    <w:p>
      <w:pPr>
        <w:pStyle w:val="640"/>
        <w:jc w:val="center"/>
        <w:spacing w:line="360" w:lineRule="auto"/>
        <w:rPr>
          <w:rFonts w:ascii="宋体" w:hAnsi="宋体" w:eastAsia="宋体"/>
          <w:b/>
          <w:sz w:val="32"/>
        </w:rPr>
      </w:pPr>
      <w:r>
        <w:rPr>
          <w:rFonts w:ascii="宋体" w:hAnsi="宋体" w:eastAsia="宋体"/>
          <w:b/>
          <w:sz w:val="32"/>
        </w:rPr>
      </w:r>
      <w:r/>
    </w:p>
    <w:p>
      <w:pPr>
        <w:pStyle w:val="640"/>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640"/>
        <w:jc w:val="center"/>
        <w:spacing w:line="360" w:lineRule="auto"/>
        <w:rPr>
          <w:rFonts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rPr>
        <w:t xml:space="preserve">六</w:t>
      </w:r>
      <w:r>
        <w:rPr>
          <w:rFonts w:hint="eastAsia" w:ascii="宋体" w:hAnsi="宋体" w:eastAsia="宋体"/>
          <w:b/>
          <w:sz w:val="32"/>
        </w:rPr>
        <w:t xml:space="preserve">月</w:t>
      </w:r>
      <w:r>
        <w:rPr>
          <w:rFonts w:ascii="宋体" w:hAnsi="宋体" w:eastAsia="宋体"/>
          <w:b/>
          <w:sz w:val="32"/>
        </w:rPr>
      </w:r>
      <w:r/>
    </w:p>
    <w:p>
      <w:pPr>
        <w:pStyle w:val="640"/>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640"/>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640"/>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640"/>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640"/>
              <w:jc w:val="left"/>
              <w:tabs>
                <w:tab w:val="left" w:pos="988" w:leader="none"/>
              </w:tabs>
              <w:rPr>
                <w:rFonts w:hint="eastAsia"/>
                <w:sz w:val="24"/>
                <w:szCs w:val="24"/>
              </w:rPr>
            </w:pPr>
            <w:r>
              <w:rPr>
                <w:rFonts w:hint="eastAsia" w:ascii="宋体" w:hAnsi="宋体" w:eastAsia="宋体"/>
                <w:sz w:val="21"/>
                <w:szCs w:val="21"/>
              </w:rPr>
              <w:t xml:space="preserve">采购内容：</w:t>
            </w:r>
            <w:r>
              <w:rPr>
                <w:rFonts w:hint="eastAsia" w:ascii="宋体" w:hAnsi="宋体" w:eastAsia="宋体"/>
                <w:sz w:val="21"/>
                <w:szCs w:val="21"/>
              </w:rPr>
              <w:t xml:space="preserve">2026年苏州市农产品质量安全专项抽检服务</w:t>
            </w:r>
            <w:r>
              <w:rPr>
                <w:rFonts w:hint="eastAsia"/>
                <w:sz w:val="24"/>
                <w:szCs w:val="24"/>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t xml:space="preserve">磋商响应文件份数：本项目采用电子响应文件，供应商按照采购文件要求制作上传电子响应文件，不接受纸质响应文件。成</w:t>
            </w:r>
            <w:r>
              <w:rPr>
                <w:rFonts w:hint="eastAsia" w:ascii="宋体" w:hAnsi="宋体" w:eastAsia="宋体"/>
                <w:sz w:val="21"/>
                <w:szCs w:val="21"/>
              </w:rPr>
              <w:t xml:space="preserve">交后，成交单位提供三份纸质响应文件。</w:t>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w:t>
            </w:r>
            <w:r>
              <w:rPr>
                <w:rFonts w:hint="eastAsia" w:ascii="宋体" w:hAnsi="宋体" w:eastAsia="宋体"/>
                <w:sz w:val="21"/>
                <w:szCs w:val="21"/>
              </w:rPr>
              <w:t xml:space="preserve">6</w:t>
            </w:r>
            <w:r>
              <w:rPr>
                <w:rFonts w:hint="eastAsia" w:ascii="宋体" w:hAnsi="宋体" w:eastAsia="宋体"/>
                <w:sz w:val="21"/>
                <w:szCs w:val="21"/>
              </w:rPr>
              <w:t xml:space="preserve">月</w:t>
            </w:r>
            <w:r>
              <w:rPr>
                <w:rFonts w:hint="eastAsia" w:ascii="宋体" w:hAnsi="宋体" w:eastAsia="宋体"/>
                <w:sz w:val="21"/>
                <w:szCs w:val="21"/>
              </w:rPr>
              <w:t xml:space="preserve">26</w:t>
            </w:r>
            <w:r>
              <w:rPr>
                <w:rFonts w:hint="eastAsia" w:ascii="宋体" w:hAnsi="宋体" w:eastAsia="宋体"/>
                <w:sz w:val="21"/>
                <w:szCs w:val="21"/>
              </w:rPr>
              <w:t xml:space="preserve">日13点30分</w:t>
            </w:r>
            <w:r>
              <w:rPr>
                <w:rFonts w:hint="eastAsia" w:ascii="宋体" w:hAnsi="宋体" w:eastAsia="宋体"/>
                <w:sz w:val="21"/>
                <w:szCs w:val="21"/>
              </w:rPr>
              <w:t xml:space="preserve">（北京时间）</w:t>
            </w:r>
            <w:r>
              <w:rPr>
                <w:rFonts w:ascii="宋体" w:hAnsi="宋体" w:eastAsia="宋体"/>
                <w:sz w:val="21"/>
                <w:szCs w:val="21"/>
              </w:rPr>
            </w:r>
            <w:r/>
          </w:p>
          <w:p>
            <w:pPr>
              <w:pStyle w:val="640"/>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rPr>
              <w:t xml:space="preserve">202</w:t>
            </w:r>
            <w:r>
              <w:rPr>
                <w:rFonts w:hint="eastAsia" w:ascii="宋体" w:hAnsi="宋体" w:eastAsia="宋体"/>
                <w:sz w:val="21"/>
                <w:szCs w:val="21"/>
              </w:rPr>
              <w:t xml:space="preserve">6年06月</w:t>
            </w:r>
            <w:r>
              <w:rPr>
                <w:rFonts w:hint="eastAsia" w:ascii="宋体" w:hAnsi="宋体" w:eastAsia="宋体"/>
                <w:sz w:val="21"/>
                <w:szCs w:val="21"/>
              </w:rPr>
              <w:t xml:space="preserve">26</w:t>
            </w:r>
            <w:r>
              <w:rPr>
                <w:rFonts w:hint="eastAsia" w:ascii="宋体" w:hAnsi="宋体" w:eastAsia="宋体"/>
                <w:sz w:val="21"/>
                <w:szCs w:val="21"/>
              </w:rPr>
              <w:t xml:space="preserve">日13点30分</w:t>
            </w:r>
            <w:r>
              <w:rPr>
                <w:rFonts w:hint="eastAsia" w:ascii="宋体" w:hAnsi="宋体" w:eastAsia="宋体"/>
                <w:sz w:val="21"/>
                <w:szCs w:val="21"/>
              </w:rPr>
              <w:t xml:space="preserve">（北京时间）</w:t>
            </w:r>
            <w:r>
              <w:rPr>
                <w:rFonts w:ascii="宋体" w:hAnsi="宋体" w:eastAsia="宋体"/>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640"/>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证书解密电子响应文件，如在系统规定的解密时间</w:t>
            </w:r>
            <w:r>
              <w:rPr>
                <w:rFonts w:ascii="宋体" w:hAnsi="宋体" w:eastAsia="宋体"/>
                <w:b/>
                <w:bCs/>
                <w:sz w:val="21"/>
                <w:szCs w:val="21"/>
              </w:rPr>
              <w:t xml:space="preserve">(</w:t>
            </w:r>
            <w:r>
              <w:rPr>
                <w:rFonts w:hint="eastAsia" w:ascii="宋体" w:hAnsi="宋体" w:eastAsia="宋体"/>
                <w:b/>
                <w:bCs/>
                <w:sz w:val="21"/>
                <w:szCs w:val="21"/>
              </w:rPr>
              <w:t xml:space="preserve">响应文件提交截止时间后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rPr>
              <w:t xml:space="preserve">202</w:t>
            </w:r>
            <w:r>
              <w:rPr>
                <w:rFonts w:hint="eastAsia" w:ascii="宋体" w:hAnsi="宋体" w:eastAsia="宋体"/>
                <w:sz w:val="21"/>
                <w:szCs w:val="21"/>
              </w:rPr>
              <w:t xml:space="preserve">6年06月</w:t>
            </w:r>
            <w:r>
              <w:rPr>
                <w:rFonts w:hint="eastAsia" w:ascii="宋体" w:hAnsi="宋体" w:eastAsia="宋体"/>
                <w:sz w:val="21"/>
                <w:szCs w:val="21"/>
              </w:rPr>
              <w:t xml:space="preserve">26</w:t>
            </w:r>
            <w:r>
              <w:rPr>
                <w:rFonts w:hint="eastAsia" w:ascii="宋体" w:hAnsi="宋体" w:eastAsia="宋体"/>
                <w:sz w:val="21"/>
                <w:szCs w:val="21"/>
              </w:rPr>
              <w:t xml:space="preserve">日13点30分</w:t>
            </w:r>
            <w:r>
              <w:rPr>
                <w:rFonts w:hint="eastAsia" w:ascii="宋体" w:hAnsi="宋体" w:eastAsia="宋体"/>
                <w:sz w:val="21"/>
                <w:szCs w:val="21"/>
              </w:rPr>
              <w:t xml:space="preserve">（北京时间）</w:t>
            </w:r>
            <w:r>
              <w:rPr>
                <w:rFonts w:ascii="宋体" w:hAnsi="宋体" w:eastAsia="宋体"/>
                <w:sz w:val="21"/>
                <w:szCs w:val="21"/>
              </w:rPr>
            </w:r>
            <w:r/>
          </w:p>
          <w:p>
            <w:pPr>
              <w:pStyle w:val="640"/>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根据该项目委托代理协议约定，由</w:t>
            </w:r>
            <w:r>
              <w:rPr>
                <w:rFonts w:ascii="宋体" w:hAnsi="宋体" w:eastAsia="宋体"/>
                <w:sz w:val="21"/>
                <w:szCs w:val="21"/>
              </w:rPr>
              <w:t xml:space="preserve">成交供应商</w:t>
            </w:r>
            <w:r>
              <w:rPr>
                <w:rFonts w:hint="eastAsia" w:ascii="宋体" w:hAnsi="宋体" w:eastAsia="宋体"/>
                <w:sz w:val="21"/>
                <w:szCs w:val="21"/>
              </w:rPr>
              <w:t xml:space="preserve">支付代理费的原因如下：</w:t>
            </w:r>
            <w:r>
              <w:rPr>
                <w:rFonts w:ascii="宋体" w:hAnsi="宋体" w:eastAsia="宋体"/>
                <w:sz w:val="21"/>
                <w:szCs w:val="21"/>
              </w:rPr>
            </w:r>
            <w:r/>
          </w:p>
          <w:p>
            <w:pPr>
              <w:pStyle w:val="640"/>
              <w:tabs>
                <w:tab w:val="left" w:pos="3600" w:leader="none"/>
              </w:tabs>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简化支付流程，提高采购效率</w:t>
            </w:r>
            <w:r>
              <w:rPr>
                <w:rFonts w:hint="eastAsia" w:ascii="MS Gothic" w:hAnsi="MS Gothic" w:eastAsia="MS Gothic" w:cs="MS Gothic"/>
                <w:sz w:val="21"/>
                <w:szCs w:val="21"/>
              </w:rPr>
              <w:t xml:space="preserve">‌</w:t>
            </w:r>
            <w:r>
              <w:rPr>
                <w:rFonts w:hint="eastAsia" w:ascii="宋体" w:hAnsi="宋体" w:eastAsia="宋体" w:cs="宋体"/>
                <w:sz w:val="21"/>
                <w:szCs w:val="21"/>
              </w:rPr>
              <w:t xml:space="preserve">。由成交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rPr>
                <w:rFonts w:ascii="宋体" w:hAnsi="宋体" w:eastAsia="宋体"/>
                <w:sz w:val="21"/>
                <w:szCs w:val="21"/>
              </w:rPr>
            </w:r>
            <w:r/>
          </w:p>
          <w:p>
            <w:pPr>
              <w:pStyle w:val="640"/>
              <w:tabs>
                <w:tab w:val="left" w:pos="3600"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促进采购成本透明化与报价可比性</w:t>
            </w:r>
            <w:r>
              <w:rPr>
                <w:rFonts w:hint="eastAsia" w:ascii="MS Gothic" w:hAnsi="MS Gothic" w:eastAsia="MS Gothic" w:cs="MS Gothic"/>
                <w:sz w:val="21"/>
                <w:szCs w:val="21"/>
              </w:rPr>
              <w:t xml:space="preserve">‌</w:t>
            </w:r>
            <w:r>
              <w:rPr>
                <w:rFonts w:hint="eastAsia" w:ascii="宋体" w:hAnsi="宋体" w:eastAsia="宋体" w:cs="宋体"/>
                <w:sz w:val="21"/>
                <w:szCs w:val="21"/>
              </w:rPr>
              <w:t xml:space="preserve">。由供应商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rPr>
                <w:rFonts w:ascii="宋体" w:hAnsi="宋体" w:eastAsia="宋体"/>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代理服务费按苏财购告【</w:t>
            </w:r>
            <w:r>
              <w:rPr>
                <w:rFonts w:ascii="宋体" w:hAnsi="宋体" w:eastAsia="宋体"/>
                <w:sz w:val="21"/>
                <w:szCs w:val="21"/>
              </w:rPr>
              <w:t xml:space="preserve">2017</w:t>
            </w: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号规定的收费标准收取。</w:t>
            </w:r>
            <w:r>
              <w:rPr>
                <w:rFonts w:ascii="宋体" w:hAnsi="宋体" w:eastAsia="宋体"/>
                <w:sz w:val="21"/>
                <w:szCs w:val="21"/>
              </w:rPr>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代理服务费收费标准：</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预算金额500万元（含）-1000万元部分，费率为该部分</w:t>
            </w:r>
            <w:r>
              <w:rPr>
                <w:rFonts w:hint="eastAsia" w:ascii="宋体" w:hAnsi="宋体" w:eastAsia="宋体"/>
                <w:sz w:val="21"/>
                <w:szCs w:val="21"/>
              </w:rPr>
              <w:t xml:space="preserve">预算金额的0.8%；</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预算金额1000万元（含）-5000万元部分，费率为该部分</w:t>
            </w:r>
            <w:r>
              <w:rPr>
                <w:rFonts w:hint="eastAsia" w:ascii="宋体" w:hAnsi="宋体" w:eastAsia="宋体"/>
                <w:sz w:val="21"/>
                <w:szCs w:val="21"/>
              </w:rPr>
              <w:t xml:space="preserve">预算金额的0.5%；</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预算金额5000万元以上部分，费率为该部分预算金额的0.25%。</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1"/>
                <w:szCs w:val="21"/>
              </w:rPr>
              <w:t xml:space="preserve">4</w:t>
            </w:r>
            <w:r>
              <w:rPr>
                <w:rFonts w:hint="eastAsia" w:ascii="宋体" w:hAnsi="宋体" w:eastAsia="宋体"/>
                <w:sz w:val="21"/>
                <w:szCs w:val="21"/>
              </w:rPr>
              <w:t xml:space="preserve">000元整的，则本项目代理服务费按人民币</w:t>
            </w:r>
            <w:r>
              <w:rPr>
                <w:rFonts w:ascii="宋体" w:hAnsi="宋体" w:eastAsia="宋体"/>
                <w:sz w:val="21"/>
                <w:szCs w:val="21"/>
              </w:rPr>
              <w:t xml:space="preserve">4</w:t>
            </w:r>
            <w:r>
              <w:rPr>
                <w:rFonts w:hint="eastAsia" w:ascii="宋体" w:hAnsi="宋体" w:eastAsia="宋体"/>
                <w:sz w:val="21"/>
                <w:szCs w:val="21"/>
              </w:rPr>
              <w:t xml:space="preserve">000元整计收。</w:t>
            </w:r>
            <w:r/>
          </w:p>
          <w:p>
            <w:pPr>
              <w:pStyle w:val="640"/>
              <w:rPr>
                <w:rFonts w:ascii="宋体" w:hAnsi="宋体" w:eastAsia="宋体"/>
                <w:sz w:val="21"/>
                <w:szCs w:val="21"/>
              </w:rPr>
            </w:pPr>
            <w:r>
              <w:rPr>
                <w:rFonts w:hint="eastAsia" w:ascii="宋体" w:hAnsi="宋体" w:eastAsia="宋体"/>
                <w:sz w:val="21"/>
                <w:szCs w:val="21"/>
              </w:rPr>
              <w:t xml:space="preserve">本项目代理服务费：4000元。由</w:t>
            </w:r>
            <w:r>
              <w:rPr>
                <w:rFonts w:hint="eastAsia" w:ascii="宋体" w:hAnsi="宋体" w:eastAsia="宋体"/>
                <w:sz w:val="21"/>
                <w:szCs w:val="21"/>
              </w:rPr>
              <w:t xml:space="preserve">成交供应商支付。</w:t>
            </w:r>
            <w:r>
              <w:rPr>
                <w:rFonts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收款单位：苏州鸿鑫工程咨询有限公司</w:t>
            </w:r>
            <w:r>
              <w:rPr>
                <w:rFonts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开户银行：苏州银行相城支行</w:t>
            </w:r>
            <w:r>
              <w:rPr>
                <w:rFonts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银行账号：7066601071120143007269</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苏州市政府采购管理监督电话：0512-68616651</w:t>
            </w:r>
            <w:r>
              <w:rPr>
                <w:rFonts w:ascii="宋体" w:hAnsi="宋体" w:eastAsia="宋体"/>
                <w:sz w:val="21"/>
                <w:szCs w:val="21"/>
              </w:rPr>
            </w:r>
            <w:r/>
          </w:p>
        </w:tc>
      </w:tr>
    </w:tbl>
    <w:p>
      <w:pPr>
        <w:pStyle w:val="640"/>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659"/>
        <w:ind w:firstLine="0"/>
        <w:jc w:val="center"/>
        <w:spacing w:line="360" w:lineRule="auto"/>
        <w:rPr>
          <w:rFonts w:ascii="宋体" w:hAnsi="宋体" w:eastAsia="宋体"/>
          <w:sz w:val="44"/>
          <w:szCs w:val="44"/>
        </w:rPr>
      </w:pPr>
      <w:r>
        <w:rPr>
          <w:rFonts w:ascii="宋体" w:hAnsi="宋体" w:eastAsia="宋体"/>
          <w:sz w:val="44"/>
          <w:szCs w:val="44"/>
        </w:rPr>
      </w:r>
      <w:r/>
    </w:p>
    <w:p>
      <w:pPr>
        <w:pStyle w:val="686"/>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r/>
    </w:p>
    <w:p>
      <w:pPr>
        <w:pStyle w:val="686"/>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_Toc24033 </w:instrText>
      </w:r>
      <w:r>
        <w:fldChar w:fldCharType="separate"/>
      </w:r>
      <w:r>
        <w:t xml:space="preserve">7</w:t>
      </w:r>
      <w:r>
        <w:fldChar w:fldCharType="end"/>
      </w:r>
      <w:r/>
      <w:r/>
    </w:p>
    <w:p>
      <w:pPr>
        <w:pStyle w:val="686"/>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24</w:t>
      </w:r>
      <w:r>
        <w:fldChar w:fldCharType="end"/>
      </w:r>
      <w:r/>
      <w:r/>
    </w:p>
    <w:p>
      <w:pPr>
        <w:pStyle w:val="686"/>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w:instrText>
      </w:r>
      <w:r>
        <w:instrText xml:space="preserve">Toc1784 </w:instrText>
      </w:r>
      <w:r>
        <w:fldChar w:fldCharType="separate"/>
      </w:r>
      <w:r>
        <w:t xml:space="preserve">34</w:t>
      </w:r>
      <w:r>
        <w:fldChar w:fldCharType="end"/>
      </w:r>
      <w:r/>
      <w:r/>
    </w:p>
    <w:p>
      <w:pPr>
        <w:pStyle w:val="686"/>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_Toc7356 </w:instrText>
      </w:r>
      <w:r>
        <w:fldChar w:fldCharType="separate"/>
      </w:r>
      <w:r>
        <w:t xml:space="preserve">38</w:t>
      </w:r>
      <w:r>
        <w:fldChar w:fldCharType="end"/>
      </w:r>
      <w:r/>
      <w:r/>
    </w:p>
    <w:p>
      <w:pPr>
        <w:pStyle w:val="659"/>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640"/>
        <w:jc w:val="left"/>
        <w:spacing w:line="360" w:lineRule="auto"/>
        <w:widowControl/>
        <w:rPr>
          <w:rFonts w:ascii="宋体" w:hAnsi="宋体" w:eastAsia="宋体"/>
        </w:rPr>
      </w:pPr>
      <w:r>
        <w:rPr>
          <w:rFonts w:ascii="宋体" w:hAnsi="宋体" w:eastAsia="宋体"/>
        </w:rPr>
        <w:br w:type="page" w:clear="all"/>
      </w:r>
      <w:r/>
    </w:p>
    <w:p>
      <w:pPr>
        <w:pStyle w:val="640"/>
        <w:jc w:val="left"/>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640"/>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640"/>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28359012"/>
      <w:r/>
      <w:bookmarkStart w:id="2" w:name="_Toc35393629"/>
      <w:r/>
      <w:bookmarkStart w:id="3" w:name="_Toc35393798"/>
      <w:r/>
      <w:bookmarkStart w:id="4" w:name="_Toc28359089"/>
      <w:r>
        <w:rPr>
          <w:rFonts w:hint="eastAsia" w:ascii="宋体" w:hAnsi="宋体" w:eastAsia="宋体"/>
          <w:sz w:val="21"/>
          <w:szCs w:val="21"/>
        </w:rPr>
        <w:t xml:space="preserve">项目概况</w:t>
      </w:r>
      <w:r>
        <w:rPr>
          <w:rFonts w:ascii="宋体" w:hAnsi="宋体" w:eastAsia="宋体"/>
          <w:sz w:val="21"/>
          <w:szCs w:val="21"/>
        </w:rPr>
      </w:r>
      <w:r/>
    </w:p>
    <w:p>
      <w:pPr>
        <w:pStyle w:val="640"/>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2026年苏州市农产品质量安全专项抽检服务</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w:t>
      </w:r>
      <w:r>
        <w:rPr>
          <w:rFonts w:hint="eastAsia" w:ascii="宋体" w:hAnsi="宋体" w:eastAsia="宋体"/>
          <w:sz w:val="21"/>
          <w:szCs w:val="21"/>
          <w:u w:val="single"/>
        </w:rPr>
        <w:t xml:space="preserve">http://jszfcg.jsczt.cn/）获取采购文件，并于</w:t>
      </w:r>
      <w:r>
        <w:rPr>
          <w:rFonts w:hint="eastAsia" w:ascii="宋体" w:hAnsi="宋体" w:eastAsia="宋体"/>
          <w:bCs/>
          <w:sz w:val="21"/>
          <w:szCs w:val="21"/>
          <w:u w:val="single"/>
        </w:rPr>
        <w:t xml:space="preserve">2026年06月</w:t>
      </w:r>
      <w:r>
        <w:rPr>
          <w:rFonts w:hint="eastAsia" w:ascii="宋体" w:hAnsi="宋体" w:eastAsia="宋体"/>
          <w:bCs/>
          <w:sz w:val="21"/>
          <w:szCs w:val="21"/>
          <w:u w:val="single"/>
        </w:rPr>
        <w:t xml:space="preserve">26</w:t>
      </w:r>
      <w:r>
        <w:rPr>
          <w:rFonts w:hint="eastAsia" w:ascii="宋体" w:hAnsi="宋体" w:eastAsia="宋体"/>
          <w:bCs/>
          <w:sz w:val="21"/>
          <w:szCs w:val="21"/>
          <w:u w:val="single"/>
        </w:rPr>
        <w:t xml:space="preserve">日13点30分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JSZC-320500-SZHX-C2026-0021</w:t>
      </w:r>
      <w:r>
        <w:rPr>
          <w:rFonts w:ascii="宋体" w:hAnsi="宋体" w:eastAsia="宋体"/>
          <w:sz w:val="21"/>
          <w:szCs w:val="21"/>
        </w:rPr>
      </w:r>
      <w:r/>
    </w:p>
    <w:p>
      <w:pPr>
        <w:pStyle w:val="640"/>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w:t>
      </w:r>
      <w:r>
        <w:rPr>
          <w:rFonts w:hint="eastAsia" w:ascii="宋体" w:hAnsi="宋体" w:eastAsia="宋体"/>
          <w:sz w:val="21"/>
          <w:szCs w:val="21"/>
        </w:rPr>
        <w:t xml:space="preserve">2026年苏州市农产品质量安全专项抽检服务</w:t>
      </w:r>
      <w:r>
        <w:rPr>
          <w:rFonts w:ascii="宋体" w:hAnsi="宋体" w:eastAsia="宋体"/>
          <w:sz w:val="21"/>
          <w:szCs w:val="21"/>
          <w:u w:val="single"/>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4.预算金额：</w:t>
      </w:r>
      <w:bookmarkStart w:id="5" w:name="_Toc35393799"/>
      <w:r/>
      <w:bookmarkStart w:id="6" w:name="_Toc28359013"/>
      <w:r/>
      <w:bookmarkStart w:id="7" w:name="_Toc35393630"/>
      <w:r/>
      <w:bookmarkStart w:id="8" w:name="_Toc28359090"/>
      <w:r>
        <w:rPr>
          <w:rFonts w:hint="eastAsia" w:ascii="宋体" w:hAnsi="宋体" w:eastAsia="宋体"/>
          <w:sz w:val="21"/>
          <w:szCs w:val="21"/>
        </w:rPr>
        <w:t xml:space="preserve">人民币贰拾壹万柒千伍百元整（￥：217500.00）</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5.最高限价：人民币贰拾壹万柒千伍百元整（￥：217500.00）</w:t>
      </w:r>
      <w:r>
        <w:rPr>
          <w:rFonts w:ascii="宋体" w:hAnsi="宋体" w:eastAsia="宋体"/>
          <w:sz w:val="21"/>
          <w:szCs w:val="21"/>
        </w:rPr>
      </w:r>
      <w:r/>
    </w:p>
    <w:p>
      <w:pPr>
        <w:pStyle w:val="640"/>
        <w:ind w:firstLine="424"/>
        <w:spacing w:line="360" w:lineRule="auto"/>
        <w:rPr>
          <w:rFonts w:hint="eastAsia" w:ascii="宋体" w:hAnsi="宋体" w:eastAsia="宋体"/>
          <w:sz w:val="21"/>
          <w:szCs w:val="21"/>
        </w:rPr>
      </w:pPr>
      <w:r>
        <w:rPr>
          <w:rFonts w:hint="eastAsia" w:ascii="宋体" w:hAnsi="宋体" w:eastAsia="宋体"/>
          <w:sz w:val="21"/>
          <w:szCs w:val="21"/>
        </w:rPr>
        <w:t xml:space="preserve">6.采购需求：</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原</w:t>
      </w:r>
      <w:r>
        <w:rPr>
          <w:rFonts w:hint="eastAsia" w:ascii="宋体" w:hAnsi="宋体" w:eastAsia="宋体"/>
          <w:sz w:val="21"/>
          <w:szCs w:val="21"/>
        </w:rPr>
        <w:t xml:space="preserve">第三采购单元：</w:t>
      </w:r>
      <w:r>
        <w:rPr>
          <w:rFonts w:hint="eastAsia" w:ascii="宋体" w:hAnsi="宋体" w:eastAsia="宋体"/>
          <w:sz w:val="21"/>
          <w:szCs w:val="21"/>
        </w:rPr>
        <w:t xml:space="preserve">2026年苏州市“苏州大米”专项抽检服务，</w:t>
      </w:r>
      <w:r>
        <w:rPr>
          <w:rFonts w:hint="eastAsia" w:ascii="宋体" w:hAnsi="宋体" w:eastAsia="宋体"/>
          <w:sz w:val="21"/>
          <w:szCs w:val="21"/>
        </w:rPr>
        <w:t xml:space="preserve">开展125批次“苏州大米”农药、重金属残留风险监测，125批次“苏州大米”品质分析</w:t>
      </w:r>
      <w:r>
        <w:rPr>
          <w:rFonts w:hint="eastAsia" w:ascii="宋体" w:hAnsi="宋体" w:eastAsia="宋体"/>
          <w:sz w:val="21"/>
          <w:szCs w:val="21"/>
        </w:rPr>
        <w:t xml:space="preserve">。</w:t>
      </w:r>
      <w:r>
        <w:rPr>
          <w:rFonts w:hint="eastAsia"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响应单位应具备抽检所需仪器设备、人员、车辆等软硬件设施设备。</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已参与</w:t>
      </w:r>
      <w:r>
        <w:rPr>
          <w:rFonts w:ascii="宋体" w:hAnsi="宋体" w:eastAsia="宋体"/>
          <w:sz w:val="21"/>
          <w:szCs w:val="21"/>
        </w:rPr>
        <w:t xml:space="preserve">JSZC-320500-SZHX-C2026-001</w:t>
      </w:r>
      <w:r>
        <w:rPr>
          <w:rFonts w:hint="eastAsia" w:ascii="宋体" w:hAnsi="宋体" w:eastAsia="宋体"/>
          <w:sz w:val="21"/>
          <w:szCs w:val="21"/>
        </w:rPr>
        <w:t xml:space="preserve">6号项目并已</w:t>
      </w:r>
      <w:r>
        <w:rPr>
          <w:rFonts w:hint="eastAsia" w:ascii="宋体" w:hAnsi="宋体" w:eastAsia="宋体"/>
          <w:sz w:val="21"/>
          <w:szCs w:val="21"/>
        </w:rPr>
        <w:t xml:space="preserve">成交任一采购单元</w:t>
      </w:r>
      <w:r>
        <w:rPr>
          <w:rFonts w:hint="eastAsia" w:ascii="宋体" w:hAnsi="宋体" w:eastAsia="宋体"/>
          <w:sz w:val="21"/>
          <w:szCs w:val="21"/>
        </w:rPr>
        <w:t xml:space="preserve">的</w:t>
      </w:r>
      <w:r>
        <w:rPr>
          <w:rFonts w:hint="eastAsia" w:ascii="宋体" w:hAnsi="宋体" w:eastAsia="宋体"/>
          <w:sz w:val="21"/>
          <w:szCs w:val="21"/>
        </w:rPr>
        <w:t xml:space="preserve">供应商</w:t>
      </w:r>
      <w:r>
        <w:rPr>
          <w:rFonts w:hint="eastAsia" w:ascii="宋体" w:hAnsi="宋体" w:eastAsia="宋体"/>
          <w:sz w:val="21"/>
          <w:szCs w:val="21"/>
        </w:rPr>
        <w:t xml:space="preserve">不得再参与本项目</w:t>
      </w:r>
      <w:r>
        <w:rPr>
          <w:rFonts w:hint="eastAsia" w:ascii="宋体" w:hAnsi="宋体" w:eastAsia="宋体"/>
          <w:sz w:val="21"/>
          <w:szCs w:val="21"/>
        </w:rPr>
        <w:t xml:space="preserve">磋商</w:t>
      </w:r>
      <w:r>
        <w:rPr>
          <w:rFonts w:hint="eastAsia" w:ascii="宋体" w:hAnsi="宋体" w:eastAsia="宋体"/>
          <w:sz w:val="21"/>
          <w:szCs w:val="21"/>
        </w:rPr>
        <w:t xml:space="preserve">。</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7.合同履行期限：合</w:t>
      </w:r>
      <w:r>
        <w:rPr>
          <w:rFonts w:hint="eastAsia" w:ascii="宋体" w:hAnsi="宋体" w:eastAsia="宋体"/>
          <w:sz w:val="21"/>
          <w:szCs w:val="21"/>
        </w:rPr>
        <w:t xml:space="preserve">同签订之日起一年内。</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640"/>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（1）具有独立承担民事责任的能力；</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w:t>
      </w:r>
      <w:r>
        <w:rPr>
          <w:rFonts w:hint="eastAsia" w:ascii="宋体" w:hAnsi="宋体" w:eastAsia="宋体"/>
          <w:sz w:val="21"/>
          <w:szCs w:val="21"/>
        </w:rPr>
        <w:t xml:space="preserve">求：本项目非专门面向中小企业，所属行业为其他未列明行业。</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3.本项目的特定资格要求：</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具有合法的有效期内的检验检测机构资质认定证书（CMA）；</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具有合法的有效期内的农产品质量安全检测机构考核合格证书或相关考核合格证明（CATL）；</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3</w:t>
      </w:r>
      <w:r>
        <w:rPr>
          <w:rFonts w:hint="eastAsia" w:ascii="宋体" w:hAnsi="宋体" w:eastAsia="宋体"/>
          <w:sz w:val="21"/>
          <w:szCs w:val="21"/>
        </w:rPr>
        <w:t xml:space="preserve">）未被“信用中国”网站或“中国政府采购网”网站列入失信被执行人、重大税收违法案件当事人名单、政府采购严重失信行为记录名单；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eastAsia="宋体"/>
          <w:sz w:val="21"/>
          <w:szCs w:val="21"/>
        </w:rPr>
      </w:r>
      <w:r/>
    </w:p>
    <w:p>
      <w:pPr>
        <w:pStyle w:val="640"/>
        <w:spacing w:line="360" w:lineRule="auto"/>
        <w:rPr>
          <w:rFonts w:ascii="宋体" w:hAnsi="宋体" w:eastAsia="宋体" w:cs="宋体"/>
          <w:b/>
          <w:bCs/>
          <w:sz w:val="21"/>
          <w:szCs w:val="21"/>
        </w:rPr>
      </w:pPr>
      <w:r/>
      <w:bookmarkEnd w:id="9"/>
      <w:r/>
      <w:bookmarkEnd w:id="10"/>
      <w:r/>
      <w:bookmarkStart w:id="11" w:name="_Toc35393801"/>
      <w:r/>
      <w:bookmarkStart w:id="12" w:name="_Toc28359092"/>
      <w:r/>
      <w:bookmarkStart w:id="13" w:name="_Toc35393632"/>
      <w:r/>
      <w:bookmarkStart w:id="14" w:name="_Toc35393789"/>
      <w:r/>
      <w:bookmarkStart w:id="15" w:name="_Toc28359001"/>
      <w:r/>
      <w:bookmarkStart w:id="16" w:name="_Toc28359015"/>
      <w:r>
        <w:rPr>
          <w:rFonts w:hint="eastAsia" w:ascii="宋体" w:hAnsi="宋体" w:eastAsia="宋体" w:cs="宋体"/>
          <w:b/>
          <w:bCs/>
          <w:sz w:val="21"/>
          <w:szCs w:val="21"/>
        </w:rPr>
        <w:t xml:space="preserve">三、获取采购文件</w:t>
      </w:r>
      <w:r>
        <w:rPr>
          <w:rFonts w:ascii="宋体" w:hAnsi="宋体" w:eastAsia="宋体" w:cs="宋体"/>
          <w:b/>
          <w:bCs/>
          <w:sz w:val="21"/>
          <w:szCs w:val="21"/>
        </w:rPr>
      </w:r>
      <w:r/>
    </w:p>
    <w:p>
      <w:pPr>
        <w:pStyle w:val="659"/>
        <w:spacing w:line="360" w:lineRule="auto"/>
        <w:rPr>
          <w:rFonts w:ascii="宋体" w:hAnsi="宋体" w:eastAsia="宋体" w:cs="宋体"/>
          <w:bCs/>
          <w:sz w:val="21"/>
          <w:szCs w:val="21"/>
        </w:rPr>
      </w:pPr>
      <w:r/>
      <w:bookmarkEnd w:id="14"/>
      <w:r/>
      <w:bookmarkEnd w:id="15"/>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w:t>
      </w:r>
      <w:r>
        <w:rPr>
          <w:rFonts w:hint="eastAsia" w:ascii="宋体" w:hAnsi="宋体" w:eastAsia="宋体" w:cs="宋体"/>
          <w:bCs/>
          <w:sz w:val="21"/>
          <w:szCs w:val="21"/>
        </w:rPr>
        <w:t xml:space="preserve">，江苏省内各地区办理的“苏采云”系统下的政务CA证书全省通用。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楼服务大厅，咨询电话：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在系统操作</w:t>
      </w:r>
      <w:r>
        <w:rPr>
          <w:rFonts w:hint="eastAsia" w:ascii="宋体" w:hAnsi="宋体" w:eastAsia="宋体"/>
          <w:sz w:val="21"/>
          <w:szCs w:val="21"/>
        </w:rPr>
        <w:t xml:space="preserve">过程中如有疑问，请按以下方式联系：</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w:t>
      </w:r>
      <w:r>
        <w:rPr>
          <w:rFonts w:ascii="宋体" w:hAnsi="宋体" w:eastAsia="宋体"/>
          <w:sz w:val="21"/>
          <w:szCs w:val="21"/>
        </w:rPr>
        <w:t xml:space="preserve">8964</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签章使用问题：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hint="eastAsia"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w:t>
      </w:r>
      <w:r/>
    </w:p>
    <w:p>
      <w:pPr>
        <w:pStyle w:val="659"/>
        <w:spacing w:line="360" w:lineRule="auto"/>
        <w:rPr>
          <w:rFonts w:ascii="宋体" w:hAnsi="宋体" w:eastAsia="宋体"/>
          <w:sz w:val="21"/>
          <w:szCs w:val="21"/>
        </w:rPr>
      </w:pPr>
      <w:r>
        <w:rPr>
          <w:rFonts w:hint="eastAsia" w:ascii="宋体" w:hAnsi="宋体" w:eastAsia="宋体"/>
          <w:sz w:val="21"/>
          <w:szCs w:val="21"/>
        </w:rPr>
        <w:t xml:space="preserve">智能客服：登录苏采云系统后，联系系统右下方智能客服图标进行咨询。</w:t>
      </w:r>
      <w:r>
        <w:rPr>
          <w:rFonts w:ascii="宋体" w:hAnsi="宋体" w:eastAsia="宋体"/>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1"/>
      <w:r/>
      <w:bookmarkEnd w:id="12"/>
      <w:r/>
      <w:bookmarkEnd w:id="13"/>
      <w:r/>
      <w:bookmarkEnd w:id="16"/>
      <w:r>
        <w:rPr>
          <w:rFonts w:ascii="宋体" w:hAnsi="宋体" w:eastAsia="宋体" w:cs="宋体"/>
          <w:b/>
          <w:sz w:val="21"/>
          <w:szCs w:val="21"/>
        </w:rPr>
      </w:r>
      <w:r/>
    </w:p>
    <w:p>
      <w:pPr>
        <w:pStyle w:val="659"/>
        <w:spacing w:line="360" w:lineRule="auto"/>
        <w:rPr>
          <w:rFonts w:ascii="宋体" w:hAnsi="宋体" w:eastAsia="宋体" w:cs="宋体"/>
          <w:bCs/>
          <w:sz w:val="21"/>
          <w:szCs w:val="21"/>
        </w:rPr>
      </w:pPr>
      <w:r/>
      <w:bookmarkStart w:id="17" w:name="_Toc35393802"/>
      <w:r/>
      <w:bookmarkStart w:id="18" w:name="_Toc28359093"/>
      <w:r/>
      <w:bookmarkStart w:id="19" w:name="_Toc35393633"/>
      <w:r/>
      <w:bookmarkStart w:id="20" w:name="_Toc28359016"/>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u w:val="single"/>
        </w:rPr>
        <w:t xml:space="preserve">2026年</w:t>
      </w:r>
      <w:r>
        <w:rPr>
          <w:rFonts w:hint="eastAsia" w:ascii="宋体" w:hAnsi="宋体" w:eastAsia="宋体" w:cs="宋体"/>
          <w:bCs/>
          <w:sz w:val="21"/>
          <w:szCs w:val="21"/>
          <w:u w:val="single"/>
        </w:rPr>
        <w:t xml:space="preserve">0</w:t>
      </w:r>
      <w:r>
        <w:rPr>
          <w:rFonts w:hint="eastAsia" w:ascii="宋体" w:hAnsi="宋体" w:eastAsia="宋体" w:cs="宋体"/>
          <w:bCs/>
          <w:sz w:val="21"/>
          <w:szCs w:val="21"/>
          <w:u w:val="single"/>
        </w:rPr>
        <w:t xml:space="preserve">6</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26</w:t>
      </w:r>
      <w:r>
        <w:rPr>
          <w:rFonts w:hint="eastAsia" w:ascii="宋体" w:hAnsi="宋体" w:eastAsia="宋体" w:cs="宋体"/>
          <w:bCs/>
          <w:sz w:val="21"/>
          <w:szCs w:val="21"/>
          <w:u w:val="single"/>
        </w:rPr>
        <w:t xml:space="preserve">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。响应文件网上递交，不需要现场参加采购活动，无需提供纸质响应文件。</w:t>
      </w:r>
      <w:r>
        <w:rPr>
          <w:rFonts w:ascii="宋体" w:hAnsi="宋体" w:eastAsia="宋体" w:cs="宋体"/>
          <w:bCs/>
          <w:sz w:val="21"/>
          <w:szCs w:val="21"/>
        </w:rPr>
      </w:r>
      <w:r/>
    </w:p>
    <w:p>
      <w:pPr>
        <w:pStyle w:val="659"/>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659"/>
        <w:spacing w:line="360" w:lineRule="auto"/>
        <w:rPr>
          <w:rFonts w:ascii="宋体" w:hAnsi="宋体" w:eastAsia="宋体" w:cs="宋体"/>
          <w:bCs/>
          <w:sz w:val="21"/>
          <w:szCs w:val="21"/>
        </w:rPr>
      </w:pPr>
      <w:r/>
      <w:bookmarkStart w:id="21" w:name="_Toc28359094"/>
      <w:r/>
      <w:bookmarkStart w:id="22" w:name="_Toc28359017"/>
      <w:r/>
      <w:bookmarkStart w:id="23" w:name="_Toc35393803"/>
      <w:r/>
      <w:bookmarkStart w:id="24" w:name="_Toc35393634"/>
      <w:r>
        <w:rPr>
          <w:rFonts w:hint="eastAsia" w:ascii="宋体" w:hAnsi="宋体" w:eastAsia="宋体" w:cs="宋体"/>
          <w:bCs/>
          <w:sz w:val="21"/>
          <w:szCs w:val="21"/>
        </w:rPr>
        <w:t xml:space="preserve">1、时间：</w:t>
      </w:r>
      <w:r>
        <w:rPr>
          <w:rFonts w:hint="eastAsia" w:ascii="宋体" w:hAnsi="宋体" w:eastAsia="宋体" w:cs="宋体"/>
          <w:bCs/>
          <w:sz w:val="21"/>
          <w:szCs w:val="21"/>
          <w:u w:val="single"/>
        </w:rPr>
        <w:t xml:space="preserve">2026年</w:t>
      </w:r>
      <w:r>
        <w:rPr>
          <w:rFonts w:hint="eastAsia" w:ascii="宋体" w:hAnsi="宋体" w:eastAsia="宋体" w:cs="宋体"/>
          <w:bCs/>
          <w:sz w:val="21"/>
          <w:szCs w:val="21"/>
          <w:u w:val="single"/>
        </w:rPr>
        <w:t xml:space="preserve">0</w:t>
      </w:r>
      <w:r>
        <w:rPr>
          <w:rFonts w:hint="eastAsia" w:ascii="宋体" w:hAnsi="宋体" w:eastAsia="宋体" w:cs="宋体"/>
          <w:bCs/>
          <w:sz w:val="21"/>
          <w:szCs w:val="21"/>
          <w:u w:val="single"/>
        </w:rPr>
        <w:t xml:space="preserve">6</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26</w:t>
      </w:r>
      <w:r>
        <w:rPr>
          <w:rFonts w:hint="eastAsia" w:ascii="宋体" w:hAnsi="宋体" w:eastAsia="宋体" w:cs="宋体"/>
          <w:bCs/>
          <w:sz w:val="21"/>
          <w:szCs w:val="21"/>
          <w:u w:val="single"/>
        </w:rPr>
        <w:t xml:space="preserve">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2、地点：“苏采云”系统（网址：http://jszfcg.jsczt.cn/）</w:t>
      </w:r>
      <w:r>
        <w:rPr>
          <w:rFonts w:ascii="宋体" w:hAnsi="宋体" w:eastAsia="宋体" w:cs="宋体"/>
          <w:bCs/>
          <w:sz w:val="21"/>
          <w:szCs w:val="21"/>
        </w:rPr>
      </w:r>
      <w:r/>
    </w:p>
    <w:p>
      <w:pPr>
        <w:pStyle w:val="659"/>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 w:val="21"/>
          <w:szCs w:val="21"/>
        </w:rPr>
      </w:r>
      <w:r/>
    </w:p>
    <w:p>
      <w:pPr>
        <w:pStyle w:val="65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640"/>
        <w:spacing w:line="360" w:lineRule="auto"/>
        <w:rPr>
          <w:rFonts w:ascii="宋体" w:hAnsi="宋体" w:eastAsia="宋体" w:cs="宋体"/>
          <w:b/>
          <w:sz w:val="21"/>
          <w:szCs w:val="21"/>
        </w:rPr>
      </w:pPr>
      <w:r/>
      <w:bookmarkStart w:id="25" w:name="_Toc35393635"/>
      <w:r/>
      <w:bookmarkStart w:id="26" w:name="_Toc35393804"/>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640"/>
        <w:ind w:firstLine="420"/>
        <w:spacing w:line="360" w:lineRule="auto"/>
        <w:rPr>
          <w:rFonts w:ascii="宋体" w:hAnsi="宋体" w:eastAsia="宋体" w:cs="宋体"/>
          <w:sz w:val="21"/>
          <w:szCs w:val="21"/>
        </w:rPr>
      </w:pPr>
      <w:r/>
      <w:bookmarkStart w:id="27" w:name="_Toc35393805"/>
      <w:r/>
      <w:bookmarkStart w:id="28" w:name="_Toc35393636"/>
      <w:r/>
      <w:bookmarkStart w:id="29" w:name="_Toc28359018"/>
      <w:r/>
      <w:bookmarkStart w:id="30" w:name="_Toc28359095"/>
      <w:r>
        <w:rPr>
          <w:rFonts w:hint="eastAsia" w:ascii="宋体" w:hAnsi="宋体" w:eastAsia="宋体" w:cs="宋体"/>
          <w:sz w:val="21"/>
          <w:szCs w:val="21"/>
        </w:rPr>
        <w:t xml:space="preserve">1.本项目获取采购文件截止日期之后仍可以下载采购文件，但截止日期之后下载的采购文件，视为非有效方式且不作为供应商权益受到损害的证明材料和依据。</w:t>
      </w:r>
      <w:r>
        <w:rPr>
          <w:rFonts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3.苏州市政府采购管理监督电话：</w:t>
      </w:r>
      <w:r>
        <w:rPr>
          <w:rFonts w:ascii="宋体" w:hAnsi="宋体" w:eastAsia="宋体" w:cs="宋体"/>
          <w:sz w:val="21"/>
          <w:szCs w:val="21"/>
        </w:rPr>
        <w:t xml:space="preserve">0512-68616651</w:t>
      </w:r>
      <w:r>
        <w:rPr>
          <w:rFonts w:hint="eastAsia" w:ascii="宋体" w:hAnsi="宋体" w:eastAsia="宋体" w:cs="宋体"/>
          <w:sz w:val="21"/>
          <w:szCs w:val="21"/>
        </w:rPr>
        <w:t xml:space="preserve">。</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4.本项目支持政府采购合同信用融资。</w:t>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640"/>
        <w:ind w:firstLine="420"/>
        <w:jc w:val="left"/>
        <w:spacing w:line="360" w:lineRule="auto"/>
        <w:widowControl/>
        <w:rPr>
          <w:rFonts w:ascii="宋体" w:hAnsi="宋体" w:eastAsia="宋体" w:cs="宋体"/>
          <w:sz w:val="21"/>
          <w:szCs w:val="21"/>
        </w:rPr>
      </w:pPr>
      <w:r/>
      <w:bookmarkStart w:id="31" w:name="_Toc28359075"/>
      <w:r/>
      <w:bookmarkStart w:id="32" w:name="_Toc28358998"/>
      <w:r/>
      <w:bookmarkStart w:id="33" w:name="_Toc35393617"/>
      <w:r/>
      <w:bookmarkStart w:id="34" w:name="_Toc35393786"/>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 称：苏州市农业农村局</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苏州市东吴北路团结桥巷2号</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sz w:val="21"/>
          <w:szCs w:val="21"/>
        </w:rPr>
        <w:t xml:space="preserve">丁成</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28359000"/>
      <w:r/>
      <w:bookmarkStart w:id="36" w:name="_Toc35393788"/>
      <w:r/>
      <w:bookmarkStart w:id="37" w:name="_Toc28359077"/>
      <w:r/>
      <w:bookmarkStart w:id="38" w:name="_Toc35393619"/>
      <w:r>
        <w:rPr>
          <w:rFonts w:ascii="宋体" w:hAnsi="宋体" w:eastAsia="宋体"/>
          <w:sz w:val="21"/>
          <w:szCs w:val="21"/>
        </w:rPr>
        <w:t xml:space="preserve">0512-65250090</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址：苏州市相城区嘉元路1018号元联大厦10层</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640"/>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张尧、于民峰</w:t>
      </w:r>
      <w:r>
        <w:rPr>
          <w:rFonts w:ascii="宋体" w:hAnsi="宋体" w:eastAsia="宋体"/>
          <w:sz w:val="21"/>
          <w:szCs w:val="21"/>
          <w:u w:val="single"/>
        </w:rPr>
      </w:r>
      <w:r/>
    </w:p>
    <w:p>
      <w:pPr>
        <w:pStyle w:val="640"/>
        <w:ind w:firstLine="420"/>
        <w:jc w:val="left"/>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1"/>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659"/>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659"/>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659"/>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640"/>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659"/>
        <w:ind w:firstLine="0"/>
        <w:spacing w:line="360" w:lineRule="auto"/>
        <w:rPr>
          <w:rFonts w:ascii="宋体" w:hAnsi="宋体" w:eastAsia="宋体"/>
          <w:szCs w:val="24"/>
        </w:rPr>
      </w:pPr>
      <w:r>
        <w:rPr>
          <w:rFonts w:ascii="宋体" w:hAnsi="宋体" w:eastAsia="宋体"/>
          <w:szCs w:val="24"/>
        </w:rPr>
      </w:r>
      <w:r/>
    </w:p>
    <w:p>
      <w:pPr>
        <w:pStyle w:val="659"/>
        <w:ind w:firstLine="0"/>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672"/>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672"/>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757"/>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、我们愿意按照采购文件的一切要求，提供完成该项目的全部内容，我们的报价包括但不限于完成该项目检测机构的采样费、样品费、检测样品前处理、制样费、分析、人工、交通、食宿、报告、保险</w:t>
      </w:r>
      <w:r>
        <w:rPr>
          <w:rFonts w:hint="eastAsia" w:hAnsi="宋体" w:eastAsia="宋体"/>
          <w:sz w:val="24"/>
          <w:szCs w:val="24"/>
        </w:rPr>
        <w:t xml:space="preserve">、劳保、利润、税金、代理服务费、政策性文件规定及合同包含的所有风险、责任等各项应有费用。</w:t>
      </w:r>
      <w:r>
        <w:rPr>
          <w:rFonts w:hAnsi="宋体" w:eastAsia="宋体"/>
          <w:sz w:val="24"/>
          <w:szCs w:val="24"/>
        </w:rPr>
      </w:r>
      <w:r/>
    </w:p>
    <w:p>
      <w:pPr>
        <w:pStyle w:val="757"/>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757"/>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7、我们承诺</w:t>
      </w:r>
      <w:r>
        <w:rPr>
          <w:rFonts w:hint="eastAsia" w:hAnsi="宋体" w:eastAsia="宋体"/>
          <w:sz w:val="24"/>
          <w:szCs w:val="24"/>
        </w:rPr>
        <w:t xml:space="preserve">该磋商响应文件在磋商开始后的全过程中保持有效，不作任何更改和变动。</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757"/>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不予退还磋商</w:t>
      </w:r>
      <w:r>
        <w:rPr>
          <w:rFonts w:hAnsi="宋体" w:eastAsia="宋体"/>
          <w:sz w:val="24"/>
          <w:szCs w:val="24"/>
        </w:rPr>
        <w:t xml:space="preserve">保证金的规定。</w:t>
      </w:r>
      <w:r/>
    </w:p>
    <w:p>
      <w:pPr>
        <w:pStyle w:val="757"/>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、如果我们成交，我们愿意在领取成交通知书时按采购文件的规定支付代理服务费；</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w:t>
      </w:r>
      <w:r>
        <w:rPr>
          <w:rFonts w:hint="eastAsia" w:hAnsi="宋体" w:eastAsia="宋体"/>
          <w:sz w:val="24"/>
          <w:szCs w:val="24"/>
        </w:rPr>
        <w:t xml:space="preserve">要求甲方提供的配合；</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r>
      <w:r/>
    </w:p>
    <w:p>
      <w:pPr>
        <w:pStyle w:val="757"/>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9"/>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、开标一览表</w:t>
      </w:r>
      <w:r>
        <w:rPr>
          <w:rFonts w:ascii="宋体" w:hAnsi="宋体" w:eastAsia="宋体"/>
          <w:b/>
          <w:szCs w:val="24"/>
        </w:rPr>
      </w:r>
      <w:r/>
    </w:p>
    <w:p>
      <w:pPr>
        <w:pStyle w:val="672"/>
        <w:jc w:val="center"/>
        <w:spacing w:line="360" w:lineRule="auto"/>
        <w:rPr>
          <w:rFonts w:hAnsi="宋体" w:eastAsia="宋体"/>
          <w:b/>
          <w:sz w:val="24"/>
          <w:szCs w:val="24"/>
        </w:rPr>
      </w:pPr>
      <w:r>
        <w:rPr>
          <w:rFonts w:hAnsi="宋体" w:eastAsia="宋体"/>
          <w:b/>
          <w:sz w:val="24"/>
          <w:szCs w:val="24"/>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开标一览表（总报价）</w:t>
      </w:r>
      <w:r>
        <w:rPr>
          <w:rFonts w:ascii="宋体" w:hAnsi="宋体" w:eastAsia="宋体"/>
          <w:b/>
          <w:sz w:val="24"/>
          <w:szCs w:val="24"/>
        </w:rPr>
      </w:r>
      <w:r/>
    </w:p>
    <w:p>
      <w:pPr>
        <w:pStyle w:val="804"/>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804"/>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804"/>
        <w:ind w:firstLine="480"/>
        <w:spacing w:line="360" w:lineRule="auto"/>
        <w:rPr>
          <w:rFonts w:ascii="宋体" w:hAnsi="宋体" w:eastAsia="宋体"/>
          <w:sz w:val="24"/>
          <w:szCs w:val="24"/>
        </w:rPr>
      </w:pPr>
      <w:r>
        <w:rPr>
          <w:rFonts w:hint="eastAsia" w:ascii="宋体" w:hAnsi="宋体" w:eastAsia="宋体"/>
          <w:sz w:val="24"/>
          <w:szCs w:val="24"/>
        </w:rPr>
        <w:t xml:space="preserve">分包号：</w:t>
      </w:r>
      <w:r>
        <w:rPr>
          <w:rFonts w:ascii="宋体" w:hAnsi="宋体" w:eastAsia="宋体"/>
          <w:sz w:val="24"/>
          <w:szCs w:val="24"/>
        </w:rPr>
      </w:r>
      <w:r/>
    </w:p>
    <w:tbl>
      <w:tblPr>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0"/>
              <w:jc w:val="center"/>
              <w:spacing w:line="600" w:lineRule="exact"/>
              <w:widowControl/>
              <w:rPr>
                <w:rFonts w:ascii="宋体" w:hAnsi="宋体" w:eastAsia="宋体"/>
                <w:sz w:val="24"/>
                <w:szCs w:val="24"/>
              </w:rPr>
            </w:pPr>
            <w:r>
              <w:rPr>
                <w:rFonts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0"/>
              <w:jc w:val="center"/>
              <w:spacing w:line="600" w:lineRule="exact"/>
              <w:widowControl/>
              <w:rPr>
                <w:rFonts w:ascii="宋体" w:hAnsi="宋体" w:eastAsia="宋体"/>
                <w:sz w:val="24"/>
                <w:szCs w:val="24"/>
              </w:rPr>
            </w:pPr>
            <w:r>
              <w:rPr>
                <w:rFonts w:ascii="宋体" w:hAnsi="宋体" w:eastAsia="宋体"/>
                <w:sz w:val="24"/>
                <w:szCs w:val="24"/>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0"/>
              <w:jc w:val="center"/>
              <w:widowControl/>
              <w:rPr>
                <w:rFonts w:ascii="宋体" w:hAnsi="宋体" w:eastAsia="宋体"/>
                <w:sz w:val="24"/>
                <w:szCs w:val="24"/>
              </w:rPr>
            </w:pPr>
            <w:r/>
            <w:bookmarkStart w:id="41" w:name="XMMC"/>
            <w:r/>
            <w:bookmarkEnd w:id="41"/>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0"/>
              <w:spacing w:line="600" w:lineRule="exact"/>
              <w:widowControl/>
              <w:rPr>
                <w:rFonts w:ascii="宋体" w:hAnsi="宋体" w:eastAsia="宋体"/>
                <w:sz w:val="24"/>
                <w:szCs w:val="24"/>
              </w:rPr>
            </w:pPr>
            <w:r>
              <w:rPr>
                <w:rFonts w:ascii="宋体" w:hAnsi="宋体" w:eastAsia="宋体"/>
                <w:sz w:val="24"/>
                <w:szCs w:val="24"/>
              </w:rPr>
              <w:t xml:space="preserve">小写：</w:t>
            </w:r>
            <w:bookmarkStart w:id="42" w:name="JEXX"/>
            <w:r/>
            <w:bookmarkEnd w:id="42"/>
            <w:r>
              <w:rPr>
                <w:rFonts w:ascii="宋体" w:hAnsi="宋体" w:eastAsia="宋体"/>
                <w:sz w:val="24"/>
                <w:szCs w:val="24"/>
              </w:rPr>
              <w:t xml:space="preserve">     （元人民币）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640"/>
              <w:jc w:val="center"/>
              <w:spacing w:line="600" w:lineRule="exact"/>
              <w:widowControl/>
              <w:rPr>
                <w:rFonts w:ascii="宋体" w:hAnsi="宋体" w:eastAsia="宋体"/>
                <w:sz w:val="24"/>
                <w:szCs w:val="24"/>
              </w:rPr>
            </w:pPr>
            <w:r>
              <w:rPr>
                <w:rFonts w:ascii="宋体" w:hAnsi="宋体" w:eastAsia="宋体"/>
                <w:sz w:val="24"/>
                <w:szCs w:val="24"/>
              </w:rPr>
              <w:t xml:space="preserve">投标报价大写金额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640"/>
              <w:spacing w:line="600" w:lineRule="exact"/>
              <w:widowControl/>
              <w:rPr>
                <w:rFonts w:ascii="宋体" w:hAnsi="宋体" w:eastAsia="宋体"/>
                <w:sz w:val="24"/>
                <w:szCs w:val="24"/>
              </w:rPr>
            </w:pPr>
            <w:r/>
            <w:bookmarkStart w:id="43" w:name="JEDX"/>
            <w:r/>
            <w:bookmarkEnd w:id="43"/>
            <w:r>
              <w:rPr>
                <w:rFonts w:ascii="宋体" w:hAnsi="宋体" w:eastAsia="宋体"/>
                <w:sz w:val="24"/>
                <w:szCs w:val="24"/>
              </w:rPr>
            </w:r>
            <w:r/>
          </w:p>
        </w:tc>
      </w:tr>
    </w:tbl>
    <w:p>
      <w:pPr>
        <w:pStyle w:val="640"/>
        <w:jc w:val="center"/>
        <w:spacing w:line="360" w:lineRule="auto"/>
        <w:rPr>
          <w:rFonts w:ascii="宋体" w:hAnsi="宋体" w:eastAsia="宋体"/>
          <w:b/>
          <w:sz w:val="24"/>
          <w:szCs w:val="24"/>
        </w:rPr>
      </w:pPr>
      <w:r>
        <w:rPr>
          <w:rFonts w:ascii="宋体" w:hAnsi="宋体" w:eastAsia="宋体"/>
          <w:b/>
          <w:sz w:val="24"/>
          <w:szCs w:val="24"/>
        </w:rPr>
      </w:r>
      <w:r/>
    </w:p>
    <w:p>
      <w:pPr>
        <w:pStyle w:val="640"/>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640"/>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640"/>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1、开标一览表必须加盖投标人公章（复印件无效）。</w:t>
      </w:r>
      <w:r>
        <w:rPr>
          <w:rFonts w:ascii="宋体" w:hAnsi="宋体" w:eastAsia="宋体" w:cs="宋体"/>
          <w:sz w:val="24"/>
          <w:szCs w:val="24"/>
          <w:u w:val="single"/>
        </w:rPr>
      </w:r>
      <w:r/>
    </w:p>
    <w:p>
      <w:pPr>
        <w:pStyle w:val="640"/>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2、如有分包，投标人投任何一个包的标的，都需单独填写开标一览表。</w:t>
      </w:r>
      <w:r>
        <w:rPr>
          <w:rFonts w:ascii="宋体" w:hAnsi="宋体" w:eastAsia="宋体" w:cs="宋体"/>
          <w:sz w:val="24"/>
          <w:szCs w:val="24"/>
          <w:u w:val="single"/>
        </w:rPr>
      </w:r>
      <w:r/>
    </w:p>
    <w:p>
      <w:pPr>
        <w:pStyle w:val="653"/>
        <w:rPr>
          <w:rFonts w:hint="eastAsia"/>
        </w:rPr>
      </w:pPr>
      <w:r>
        <w:rPr>
          <w:rFonts w:hint="eastAsia"/>
        </w:rPr>
      </w:r>
      <w:r/>
    </w:p>
    <w:p>
      <w:pPr>
        <w:pStyle w:val="659"/>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4、磋商报价分析表</w:t>
      </w:r>
      <w:r>
        <w:rPr>
          <w:rFonts w:ascii="宋体" w:hAnsi="宋体" w:eastAsia="宋体"/>
          <w:b/>
          <w:szCs w:val="24"/>
        </w:rPr>
      </w:r>
      <w:r/>
    </w:p>
    <w:p>
      <w:pPr>
        <w:pStyle w:val="741"/>
        <w:ind w:firstLine="0"/>
        <w:jc w:val="center"/>
        <w:rPr>
          <w:b/>
          <w:lang w:val="zh-CN"/>
        </w:rPr>
      </w:pPr>
      <w:r>
        <w:rPr>
          <w:rFonts w:hint="eastAsia"/>
          <w:b/>
        </w:rPr>
        <w:t xml:space="preserve">磋商报价分析表</w:t>
      </w:r>
      <w:r>
        <w:rPr>
          <w:b/>
          <w:lang w:val="zh-CN"/>
        </w:rPr>
      </w:r>
      <w:r/>
    </w:p>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w:t>
      </w:r>
      <w:r/>
    </w:p>
    <w:p>
      <w:pPr>
        <w:pStyle w:val="640"/>
        <w:ind w:firstLine="480"/>
        <w:spacing w:line="560" w:lineRule="exact"/>
        <w:shd w:val="clear" w:color="auto" w:fill="ffffff"/>
        <w:widowControl/>
        <w:tabs>
          <w:tab w:val="left" w:pos="315" w:leader="none"/>
          <w:tab w:val="center" w:pos="4153" w:leader="none"/>
        </w:tabs>
        <w:rPr>
          <w:rFonts w:hint="eastAsia" w:ascii="宋体" w:hAnsi="宋体" w:eastAsia="宋体"/>
          <w:bCs/>
          <w:sz w:val="24"/>
          <w:szCs w:val="24"/>
        </w:rPr>
      </w:pPr>
      <w:r>
        <w:rPr>
          <w:rFonts w:ascii="宋体" w:hAnsi="宋体" w:eastAsia="宋体"/>
          <w:bCs/>
          <w:sz w:val="24"/>
          <w:szCs w:val="24"/>
        </w:rPr>
        <w:t xml:space="preserve">采购单元号：</w:t>
      </w:r>
      <w:r>
        <w:rPr>
          <w:rFonts w:hint="eastAsia" w:ascii="宋体" w:hAnsi="宋体" w:eastAsia="宋体"/>
          <w:bCs/>
          <w:sz w:val="24"/>
          <w:szCs w:val="24"/>
        </w:rPr>
      </w:r>
      <w:r/>
    </w:p>
    <w:tbl>
      <w:tblPr>
        <w:tblW w:w="85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3"/>
        <w:gridCol w:w="2386"/>
        <w:gridCol w:w="1422"/>
        <w:gridCol w:w="1134"/>
        <w:gridCol w:w="1137"/>
        <w:gridCol w:w="1131"/>
      </w:tblGrid>
      <w:tr>
        <w:trPr>
          <w:trHeight w:val="907"/>
        </w:trPr>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产品类别</w:t>
            </w:r>
            <w:r>
              <w:rPr>
                <w:rFonts w:hint="eastAsia" w:ascii="宋体" w:hAnsi="宋体" w:eastAsia="宋体" w:cs="黑体"/>
                <w:sz w:val="24"/>
                <w:szCs w:val="24"/>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批次数量</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备注</w:t>
            </w:r>
            <w:r/>
          </w:p>
        </w:tc>
      </w:tr>
      <w:tr>
        <w:trPr>
          <w:trHeight w:val="851"/>
        </w:trPr>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640"/>
              <w:jc w:val="center"/>
              <w:spacing w:line="400" w:lineRule="exact"/>
              <w:rPr>
                <w:rFonts w:ascii="宋体" w:hAnsi="宋体" w:eastAsia="宋体"/>
                <w:sz w:val="24"/>
                <w:szCs w:val="24"/>
              </w:rPr>
            </w:pPr>
            <w:r>
              <w:rPr>
                <w:rFonts w:ascii="宋体" w:hAnsi="宋体" w:eastAsia="宋体"/>
                <w:sz w:val="24"/>
                <w:szCs w:val="24"/>
              </w:rPr>
            </w:r>
            <w:r/>
          </w:p>
        </w:tc>
      </w:tr>
      <w:tr>
        <w:trPr>
          <w:trHeight w:val="851"/>
        </w:trPr>
        <w:tc>
          <w:tcPr>
            <w:gridSpan w:val="6"/>
            <w:tcBorders>
              <w:top w:val="single" w:color="000000" w:sz="4" w:space="0"/>
              <w:left w:val="single" w:color="000000" w:sz="4" w:space="0"/>
              <w:bottom w:val="single" w:color="000000" w:sz="4" w:space="0"/>
              <w:right w:val="single" w:color="000000" w:sz="4" w:space="0"/>
            </w:tcBorders>
            <w:tcW w:w="8513" w:type="dxa"/>
            <w:vAlign w:val="center"/>
            <w:textDirection w:val="lrTb"/>
            <w:noWrap w:val="false"/>
          </w:tcPr>
          <w:p>
            <w:pPr>
              <w:pStyle w:val="640"/>
              <w:spacing w:line="400" w:lineRule="exact"/>
              <w:rPr>
                <w:rFonts w:hint="eastAsia" w:ascii="宋体" w:hAnsi="宋体" w:eastAsia="宋体" w:cs="宋体"/>
                <w:sz w:val="24"/>
                <w:szCs w:val="24"/>
              </w:rPr>
            </w:pPr>
            <w:r>
              <w:rPr>
                <w:rFonts w:hint="eastAsia" w:ascii="宋体" w:hAnsi="宋体" w:eastAsia="宋体" w:cs="仿宋_GB2312"/>
                <w:sz w:val="24"/>
                <w:szCs w:val="24"/>
                <w:lang w:val="zh-CN"/>
              </w:rPr>
              <w:t xml:space="preserve">总报价（人民币）：金额大写           元整（¥：  </w:t>
            </w:r>
            <w:r>
              <w:rPr>
                <w:rFonts w:hint="eastAsia" w:ascii="宋体" w:hAnsi="宋体" w:eastAsia="宋体" w:cs="仿宋_GB2312"/>
                <w:sz w:val="24"/>
                <w:szCs w:val="24"/>
                <w:lang w:val="zh-CN"/>
              </w:rPr>
              <w:t xml:space="preserve">       元）</w:t>
            </w:r>
            <w:r>
              <w:rPr>
                <w:rFonts w:hint="eastAsia" w:ascii="宋体" w:hAnsi="宋体" w:eastAsia="宋体" w:cs="宋体"/>
                <w:sz w:val="24"/>
                <w:szCs w:val="24"/>
              </w:rPr>
            </w:r>
            <w:r/>
          </w:p>
        </w:tc>
      </w:tr>
    </w:tbl>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注：磋商响应报价明细表包含响应单位各项成本核算和投入的成本明细，合计金额应与开标一览表金额一致；否则，以开标一览表为准。</w:t>
      </w:r>
      <w:r/>
    </w:p>
    <w:p>
      <w:pPr>
        <w:pStyle w:val="746"/>
        <w:rPr>
          <w:rFonts w:ascii="宋体" w:hAnsi="宋体"/>
        </w:rPr>
      </w:pPr>
      <w:r>
        <w:rPr>
          <w:rFonts w:ascii="宋体" w:hAnsi="宋体"/>
        </w:rPr>
      </w:r>
      <w:r/>
    </w:p>
    <w:p>
      <w:pPr>
        <w:pStyle w:val="75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707"/>
        <w:ind w:left="0" w:firstLine="482"/>
        <w:spacing w:line="240" w:lineRule="auto"/>
        <w:rPr>
          <w:rFonts w:ascii="宋体" w:hAnsi="宋体" w:eastAsia="宋体" w:cs="宋体"/>
          <w:b/>
          <w:bCs/>
        </w:rPr>
      </w:pPr>
      <w:r>
        <w:rPr>
          <w:rFonts w:ascii="宋体" w:hAnsi="宋体" w:eastAsia="宋体" w:cs="宋体"/>
          <w:b/>
          <w:bCs/>
        </w:rPr>
      </w:r>
      <w:r/>
    </w:p>
    <w:p>
      <w:pPr>
        <w:pStyle w:val="640"/>
        <w:spacing w:line="360" w:lineRule="auto"/>
        <w:rPr>
          <w:rFonts w:ascii="宋体" w:hAnsi="宋体" w:eastAsia="宋体"/>
          <w:sz w:val="24"/>
          <w:szCs w:val="24"/>
        </w:rPr>
      </w:pPr>
      <w:r>
        <w:rPr>
          <w:rFonts w:ascii="宋体" w:hAnsi="宋体" w:eastAsia="宋体"/>
          <w:sz w:val="24"/>
          <w:szCs w:val="24"/>
        </w:rPr>
      </w:r>
      <w:r/>
    </w:p>
    <w:p>
      <w:pPr>
        <w:pStyle w:val="659"/>
        <w:ind w:firstLine="0"/>
        <w:jc w:val="both"/>
        <w:spacing w:line="360" w:lineRule="auto"/>
        <w:rPr>
          <w:rFonts w:ascii="宋体" w:hAnsi="宋体" w:eastAsia="宋体"/>
          <w:b/>
          <w:szCs w:val="24"/>
        </w:rPr>
        <w:outlineLvl w:val="1"/>
      </w:pPr>
      <w:r>
        <w:rPr>
          <w:rFonts w:ascii="宋体" w:hAnsi="宋体" w:eastAsia="宋体"/>
          <w:szCs w:val="24"/>
          <w:lang w:val="zh-CN"/>
        </w:rPr>
        <w:br w:type="page" w:clear="all"/>
      </w:r>
      <w:r>
        <w:rPr>
          <w:rFonts w:hint="eastAsia" w:ascii="宋体" w:hAnsi="宋体" w:eastAsia="宋体"/>
          <w:b/>
          <w:szCs w:val="24"/>
        </w:rPr>
        <w:t xml:space="preserve">5、商务条款偏离表</w:t>
      </w:r>
      <w:r>
        <w:rPr>
          <w:rFonts w:ascii="宋体" w:hAnsi="宋体" w:eastAsia="宋体"/>
          <w:b/>
          <w:szCs w:val="24"/>
        </w:rPr>
      </w:r>
      <w:r/>
    </w:p>
    <w:p>
      <w:pPr>
        <w:pStyle w:val="659"/>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640"/>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bl>
    <w:p>
      <w:pPr>
        <w:pStyle w:val="640"/>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w:t>
      </w:r>
      <w:r>
        <w:rPr>
          <w:rFonts w:hint="eastAsia" w:ascii="宋体" w:hAnsi="宋体" w:eastAsia="宋体"/>
          <w:bCs/>
          <w:sz w:val="24"/>
          <w:szCs w:val="24"/>
        </w:rPr>
        <w:t xml:space="preserve">响应磋商采购文件的规定。但该表不作为供应商对所投标的物关于商务条款等详细描述和说明的替代。</w:t>
      </w:r>
      <w:r>
        <w:rPr>
          <w:rFonts w:ascii="宋体" w:hAnsi="宋体" w:eastAsia="宋体"/>
          <w:bCs/>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659"/>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659"/>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6、服务要求偏离表</w:t>
      </w:r>
      <w:r>
        <w:rPr>
          <w:rFonts w:ascii="宋体" w:hAnsi="宋体" w:eastAsia="宋体"/>
          <w:b/>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bl>
    <w:p>
      <w:pPr>
        <w:pStyle w:val="746"/>
        <w:rPr>
          <w:rFonts w:ascii="宋体" w:hAnsi="宋体"/>
        </w:rPr>
      </w:pPr>
      <w:r>
        <w:rPr>
          <w:rFonts w:hint="eastAsia" w:ascii="宋体" w:hAnsi="宋体"/>
        </w:rPr>
        <w:t xml:space="preserve">注：1、响应人应对照采购文件服务要求等要求，所投标的物与采购文件的</w:t>
      </w:r>
      <w:r>
        <w:rPr>
          <w:rFonts w:hint="eastAsia" w:ascii="宋体" w:hAnsi="宋体"/>
        </w:rPr>
        <w:t xml:space="preserve">规定有偏离的，应在此表中申明与设计要求条文的偏差和例外。</w:t>
      </w:r>
      <w:r>
        <w:rPr>
          <w:rFonts w:ascii="宋体" w:hAnsi="宋体"/>
        </w:rPr>
      </w:r>
      <w:r/>
    </w:p>
    <w:p>
      <w:pPr>
        <w:pStyle w:val="746"/>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640"/>
        <w:spacing w:line="360" w:lineRule="auto"/>
        <w:rPr>
          <w:rFonts w:ascii="宋体" w:hAnsi="宋体" w:eastAsia="宋体"/>
          <w:sz w:val="24"/>
          <w:szCs w:val="24"/>
        </w:rPr>
      </w:pPr>
      <w:r>
        <w:rPr>
          <w:rFonts w:ascii="宋体"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59"/>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672"/>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w:t>
      </w:r>
      <w:r>
        <w:rPr>
          <w:rFonts w:ascii="宋体" w:hAnsi="宋体" w:eastAsia="宋体"/>
          <w:bCs/>
          <w:color w:val="0000ff"/>
          <w:sz w:val="24"/>
          <w:szCs w:val="24"/>
        </w:rPr>
        <w:t xml:space="preserve">   </w:t>
      </w:r>
      <w:r>
        <w:rPr>
          <w:rFonts w:ascii="宋体" w:hAnsi="宋体" w:eastAsia="宋体"/>
          <w:bCs/>
          <w:sz w:val="24"/>
          <w:szCs w:val="24"/>
        </w:rPr>
        <w:t xml:space="preserve">                  </w:t>
      </w:r>
      <w:r/>
    </w:p>
    <w:tbl>
      <w:tblPr>
        <w:tblW w:w="9158"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4"/>
        <w:gridCol w:w="2013"/>
        <w:gridCol w:w="1191"/>
        <w:gridCol w:w="850"/>
        <w:gridCol w:w="739"/>
        <w:gridCol w:w="702"/>
        <w:gridCol w:w="1233"/>
        <w:gridCol w:w="1636"/>
      </w:tblGrid>
      <w:tr>
        <w:trPr>
          <w:trHeight w:val="85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项目组所任职务</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专业/资格</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从事本工作时间</w:t>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640"/>
              <w:jc w:val="center"/>
              <w:spacing w:line="400" w:lineRule="exact"/>
              <w:rPr>
                <w:rFonts w:hint="eastAsia" w:ascii="宋体" w:hAnsi="宋体" w:eastAsia="宋体"/>
                <w:sz w:val="24"/>
                <w:szCs w:val="24"/>
              </w:rPr>
            </w:pPr>
            <w:r>
              <w:rPr>
                <w:rFonts w:hint="eastAsia" w:ascii="宋体" w:hAnsi="宋体" w:eastAsia="宋体"/>
                <w:sz w:val="24"/>
                <w:szCs w:val="24"/>
              </w:rPr>
            </w:r>
            <w:r/>
          </w:p>
        </w:tc>
      </w:tr>
    </w:tbl>
    <w:p>
      <w:pPr>
        <w:pStyle w:val="640"/>
        <w:ind w:firstLine="480"/>
        <w:spacing w:line="360" w:lineRule="auto"/>
        <w:rPr>
          <w:rFonts w:ascii="宋体" w:hAnsi="宋体" w:eastAsia="宋体"/>
          <w:sz w:val="24"/>
          <w:szCs w:val="24"/>
        </w:rPr>
      </w:pPr>
      <w:r>
        <w:rPr>
          <w:rFonts w:ascii="宋体" w:hAnsi="宋体" w:eastAsia="宋体"/>
          <w:sz w:val="24"/>
          <w:szCs w:val="24"/>
        </w:rPr>
      </w:r>
      <w:r/>
    </w:p>
    <w:p>
      <w:pPr>
        <w:pStyle w:val="757"/>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3"/>
        <w:rPr>
          <w:rFonts w:hint="eastAsia"/>
        </w:rPr>
      </w:pPr>
      <w:r>
        <w:rPr>
          <w:rFonts w:hint="eastAsia"/>
        </w:rPr>
      </w:r>
      <w:r/>
    </w:p>
    <w:p>
      <w:pPr>
        <w:pStyle w:val="642"/>
        <w:rPr>
          <w:rFonts w:eastAsia="宋体"/>
          <w:bCs/>
          <w:sz w:val="24"/>
          <w:szCs w:val="24"/>
        </w:rPr>
      </w:pPr>
      <w:r>
        <w:rPr>
          <w:rFonts w:hint="eastAsia" w:eastAsia="宋体"/>
          <w:bCs/>
          <w:sz w:val="24"/>
          <w:szCs w:val="24"/>
        </w:rPr>
        <w:br w:type="page" w:clear="all"/>
        <w:t xml:space="preserve">8、类似项目业绩一览表</w:t>
      </w:r>
      <w:r>
        <w:rPr>
          <w:rFonts w:eastAsia="宋体"/>
          <w:bCs/>
          <w:sz w:val="24"/>
          <w:szCs w:val="24"/>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               号</w:t>
      </w:r>
      <w:r/>
    </w:p>
    <w:tbl>
      <w:tblPr>
        <w:tblW w:w="839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709"/>
        <w:gridCol w:w="1701"/>
        <w:gridCol w:w="851"/>
      </w:tblGrid>
      <w:tr>
        <w:trPr>
          <w:cantSplit/>
          <w:trHeight w:val="740"/>
        </w:trPr>
        <w:tc>
          <w:tcPr>
            <w:tcW w:w="975"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序号</w:t>
            </w:r>
            <w:r/>
          </w:p>
        </w:tc>
        <w:tc>
          <w:tcPr>
            <w:tcW w:w="1578"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项目名称</w:t>
            </w:r>
            <w:r/>
          </w:p>
        </w:tc>
        <w:tc>
          <w:tcPr>
            <w:tcW w:w="1578"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合同期</w:t>
            </w:r>
            <w:r/>
          </w:p>
        </w:tc>
        <w:tc>
          <w:tcPr>
            <w:tcBorders>
              <w:right w:val="single" w:color="000000" w:sz="4" w:space="0"/>
            </w:tcBorders>
            <w:tcW w:w="1709"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范围</w:t>
            </w:r>
            <w:r/>
          </w:p>
        </w:tc>
        <w:tc>
          <w:tcPr>
            <w:tcBorders>
              <w:left w:val="single" w:color="000000" w:sz="4" w:space="0"/>
              <w:right w:val="single" w:color="000000" w:sz="4" w:space="0"/>
            </w:tcBorders>
            <w:tcW w:w="1701"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合同金额（万元）</w:t>
            </w:r>
            <w:r/>
          </w:p>
        </w:tc>
        <w:tc>
          <w:tcPr>
            <w:tcW w:w="851"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备注</w:t>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t xml:space="preserve">1</w:t>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t xml:space="preserve">2</w:t>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t xml:space="preserve">3</w:t>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t xml:space="preserve">4</w:t>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t xml:space="preserve">5</w:t>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tbRlV"/>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bl>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注：响应单位应提供合同复印件在表后。</w:t>
      </w:r>
      <w:r/>
    </w:p>
    <w:p>
      <w:pPr>
        <w:pStyle w:val="640"/>
        <w:spacing w:before="120" w:line="360" w:lineRule="auto"/>
        <w:rPr>
          <w:rFonts w:ascii="宋体" w:hAnsi="宋体" w:eastAsia="宋体"/>
          <w:sz w:val="24"/>
          <w:szCs w:val="24"/>
        </w:rPr>
      </w:pPr>
      <w:r>
        <w:rPr>
          <w:rFonts w:ascii="宋体"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42"/>
        <w:rPr>
          <w:rFonts w:hint="eastAsia" w:eastAsia="宋体"/>
          <w:bCs/>
          <w:sz w:val="24"/>
          <w:szCs w:val="24"/>
        </w:rPr>
      </w:pPr>
      <w:r>
        <w:rPr>
          <w:rFonts w:eastAsia="宋体"/>
          <w:b w:val="0"/>
          <w:szCs w:val="24"/>
        </w:rPr>
        <w:br w:type="page" w:clear="all"/>
      </w:r>
      <w:r>
        <w:rPr>
          <w:rFonts w:hint="eastAsia" w:eastAsia="宋体"/>
          <w:bCs/>
          <w:sz w:val="24"/>
          <w:szCs w:val="24"/>
        </w:rPr>
        <w:t xml:space="preserve">9、实验室情况一览表</w:t>
      </w:r>
      <w:r/>
    </w:p>
    <w:p>
      <w:pPr>
        <w:pStyle w:val="640"/>
        <w:jc w:val="center"/>
        <w:spacing w:line="560" w:lineRule="exact"/>
        <w:shd w:val="clear" w:color="auto" w:fill="ffffff"/>
        <w:widowControl/>
        <w:tabs>
          <w:tab w:val="left" w:pos="315" w:leader="none"/>
          <w:tab w:val="center" w:pos="4153" w:leader="none"/>
        </w:tabs>
        <w:rPr>
          <w:rFonts w:ascii="宋体" w:hAnsi="宋体" w:eastAsia="宋体" w:cs="方正小标宋简体"/>
          <w:bCs/>
          <w:sz w:val="24"/>
          <w:szCs w:val="24"/>
        </w:rPr>
      </w:pPr>
      <w:r>
        <w:rPr>
          <w:rFonts w:ascii="宋体" w:hAnsi="宋体" w:eastAsia="宋体" w:cs="方正小标宋简体"/>
          <w:bCs/>
          <w:sz w:val="24"/>
          <w:szCs w:val="24"/>
        </w:rPr>
        <w:t xml:space="preserve">实验室情况一览表</w:t>
      </w:r>
      <w:r/>
    </w:p>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                     采购单元号：</w:t>
      </w:r>
      <w:r/>
    </w:p>
    <w:tbl>
      <w:tblPr>
        <w:tblW w:w="8026" w:type="dxa"/>
        <w:tblInd w:w="1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1"/>
        <w:gridCol w:w="2552"/>
        <w:gridCol w:w="1702"/>
        <w:gridCol w:w="2411"/>
      </w:tblGrid>
      <w:tr>
        <w:trPr>
          <w:trHeight w:val="6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单位名称</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640"/>
              <w:jc w:val="center"/>
              <w:spacing w:line="520" w:lineRule="exact"/>
              <w:rPr>
                <w:rFonts w:ascii="宋体" w:hAnsi="宋体" w:eastAsia="宋体"/>
                <w:sz w:val="24"/>
                <w:szCs w:val="24"/>
              </w:rPr>
            </w:pPr>
            <w:r>
              <w:rPr>
                <w:rFonts w:hint="eastAsia" w:ascii="宋体" w:hAnsi="宋体" w:eastAsia="宋体" w:cs="黑体"/>
                <w:bCs/>
                <w:sz w:val="24"/>
                <w:szCs w:val="24"/>
              </w:rPr>
              <w:t xml:space="preserve">实验室地址</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640"/>
              <w:jc w:val="center"/>
              <w:spacing w:line="360" w:lineRule="auto"/>
              <w:rPr>
                <w:rFonts w:ascii="宋体" w:hAnsi="宋体" w:eastAsia="宋体"/>
                <w:sz w:val="24"/>
                <w:szCs w:val="24"/>
              </w:rPr>
            </w:pPr>
            <w:r>
              <w:rPr>
                <w:rFonts w:ascii="宋体" w:hAnsi="宋体" w:eastAsia="宋体"/>
                <w:sz w:val="24"/>
                <w:szCs w:val="24"/>
              </w:rPr>
            </w:r>
            <w:r/>
          </w:p>
        </w:tc>
      </w:tr>
      <w:tr>
        <w:trPr>
          <w:trHeight w:val="990"/>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实验室面积</w:t>
            </w:r>
            <w:r/>
          </w:p>
        </w:tc>
        <w:tc>
          <w:tcPr>
            <w:gridSpan w:val="3"/>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pStyle w:val="640"/>
              <w:spacing w:line="520" w:lineRule="exact"/>
              <w:rPr>
                <w:rFonts w:ascii="宋体" w:hAnsi="宋体" w:eastAsia="宋体"/>
                <w:sz w:val="24"/>
                <w:szCs w:val="24"/>
              </w:rPr>
            </w:pPr>
            <w:r>
              <w:rPr>
                <w:rFonts w:ascii="宋体" w:hAnsi="宋体" w:eastAsia="宋体"/>
                <w:sz w:val="24"/>
                <w:szCs w:val="24"/>
              </w:rPr>
              <w:t xml:space="preserve">   </w:t>
            </w:r>
            <w:r>
              <w:rPr>
                <w:rFonts w:ascii="宋体" w:hAnsi="宋体" w:eastAsia="宋体"/>
                <w:bCs/>
                <w:sz w:val="24"/>
                <w:szCs w:val="24"/>
              </w:rPr>
              <w:t xml:space="preserve">                                </w:t>
            </w:r>
            <w:r>
              <w:rPr>
                <w:rFonts w:hint="eastAsia" w:ascii="宋体" w:hAnsi="宋体" w:eastAsia="宋体"/>
                <w:bCs/>
                <w:sz w:val="24"/>
                <w:szCs w:val="24"/>
              </w:rPr>
              <w:t xml:space="preserve">（平方米）</w:t>
            </w:r>
            <w:r>
              <w:rPr>
                <w:rFonts w:ascii="宋体" w:hAnsi="宋体" w:eastAsia="宋体"/>
                <w:sz w:val="24"/>
                <w:szCs w:val="24"/>
              </w:rPr>
            </w:r>
            <w:r/>
          </w:p>
        </w:tc>
      </w:tr>
      <w:tr>
        <w:trPr>
          <w:trHeight w:val="7266"/>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640"/>
              <w:jc w:val="center"/>
              <w:spacing w:line="400" w:lineRule="exact"/>
              <w:rPr>
                <w:rFonts w:ascii="宋体" w:hAnsi="宋体" w:eastAsia="宋体"/>
                <w:sz w:val="24"/>
                <w:szCs w:val="24"/>
              </w:rPr>
            </w:pPr>
            <w:r>
              <w:rPr>
                <w:rFonts w:hint="eastAsia" w:ascii="宋体" w:hAnsi="宋体" w:eastAsia="宋体" w:cs="黑体"/>
                <w:bCs/>
                <w:sz w:val="24"/>
                <w:szCs w:val="24"/>
              </w:rPr>
              <w:t xml:space="preserve">实验室平面布局图</w:t>
            </w:r>
            <w:r>
              <w:rPr>
                <w:rFonts w:ascii="宋体" w:hAnsi="宋体" w:eastAsia="宋体"/>
                <w:sz w:val="24"/>
                <w:szCs w:val="24"/>
              </w:rPr>
            </w:r>
            <w:r/>
          </w:p>
        </w:tc>
        <w:tc>
          <w:tcPr>
            <w:gridSpan w:val="3"/>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pStyle w:val="640"/>
              <w:jc w:val="center"/>
              <w:spacing w:line="360" w:lineRule="auto"/>
              <w:rPr>
                <w:rFonts w:ascii="宋体" w:hAnsi="宋体" w:eastAsia="宋体"/>
                <w:sz w:val="24"/>
                <w:szCs w:val="24"/>
              </w:rPr>
            </w:pPr>
            <w:r>
              <w:rPr>
                <w:rFonts w:ascii="宋体" w:hAnsi="宋体" w:eastAsia="宋体"/>
                <w:sz w:val="24"/>
                <w:szCs w:val="24"/>
              </w:rPr>
            </w:r>
            <w:r/>
          </w:p>
        </w:tc>
      </w:tr>
    </w:tbl>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响应单位：（盖章</w:t>
      </w:r>
      <w:r>
        <w:rPr>
          <w:rFonts w:ascii="宋体" w:hAnsi="宋体" w:eastAsia="宋体"/>
          <w:bCs/>
          <w:sz w:val="24"/>
          <w:szCs w:val="24"/>
        </w:rPr>
        <w:t xml:space="preserve">）</w:t>
      </w:r>
      <w:r/>
    </w:p>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法定代表人或委托代理人：（签字或盖章）</w:t>
      </w:r>
      <w:r/>
    </w:p>
    <w:p>
      <w:pPr>
        <w:pStyle w:val="640"/>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日期：</w:t>
      </w:r>
      <w:r/>
    </w:p>
    <w:p>
      <w:pPr>
        <w:pStyle w:val="642"/>
        <w:rPr>
          <w:rFonts w:hint="eastAsia" w:eastAsia="宋体"/>
          <w:bCs/>
          <w:sz w:val="24"/>
          <w:szCs w:val="24"/>
        </w:rPr>
      </w:pPr>
      <w:r>
        <w:rPr>
          <w:rFonts w:hint="eastAsia" w:eastAsia="宋体"/>
          <w:bCs/>
          <w:sz w:val="24"/>
          <w:szCs w:val="24"/>
        </w:rPr>
        <w:br w:type="page" w:clear="all"/>
        <w:t xml:space="preserve">10、实验室设备一览表</w:t>
      </w:r>
      <w:r/>
    </w:p>
    <w:p>
      <w:pPr>
        <w:pStyle w:val="640"/>
        <w:jc w:val="center"/>
        <w:spacing w:line="560" w:lineRule="exact"/>
        <w:shd w:val="clear" w:color="auto" w:fill="ffffff"/>
        <w:widowControl/>
        <w:tabs>
          <w:tab w:val="left" w:pos="315" w:leader="none"/>
          <w:tab w:val="center" w:pos="4153" w:leader="none"/>
        </w:tabs>
        <w:rPr>
          <w:rFonts w:ascii="宋体" w:hAnsi="宋体" w:eastAsia="宋体" w:cs="方正小标宋简体"/>
          <w:bCs/>
          <w:sz w:val="24"/>
          <w:szCs w:val="24"/>
        </w:rPr>
      </w:pPr>
      <w:r>
        <w:rPr>
          <w:rFonts w:ascii="宋体" w:hAnsi="宋体" w:eastAsia="宋体" w:cs="方正小标宋简体"/>
          <w:bCs/>
          <w:sz w:val="24"/>
          <w:szCs w:val="24"/>
        </w:rPr>
        <w:t xml:space="preserve">实验室设备一览表</w:t>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                       采购单元号：</w:t>
      </w:r>
      <w:r/>
    </w:p>
    <w:tbl>
      <w:tblPr>
        <w:tblW w:w="861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2124"/>
        <w:gridCol w:w="1418"/>
        <w:gridCol w:w="1417"/>
        <w:gridCol w:w="1418"/>
        <w:gridCol w:w="1417"/>
      </w:tblGrid>
      <w:tr>
        <w:trPr>
          <w:trHeight w:val="643"/>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品牌型号</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购置时间</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购置价格（万元）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检测项目</w:t>
            </w:r>
            <w:r/>
          </w:p>
        </w:tc>
      </w:tr>
      <w:tr>
        <w:trPr>
          <w:trHeight w:val="707"/>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640"/>
              <w:jc w:val="center"/>
              <w:spacing w:line="360" w:lineRule="auto"/>
              <w:rPr>
                <w:rFonts w:ascii="宋体" w:hAnsi="宋体" w:eastAsia="宋体"/>
                <w:bCs/>
                <w:sz w:val="24"/>
                <w:szCs w:val="24"/>
              </w:rPr>
            </w:pPr>
            <w:r>
              <w:rPr>
                <w:rFonts w:ascii="宋体" w:hAnsi="宋体" w:eastAsia="宋体"/>
                <w:bCs/>
                <w:sz w:val="24"/>
                <w:szCs w:val="24"/>
              </w:rPr>
            </w:r>
            <w:r/>
          </w:p>
        </w:tc>
      </w:tr>
      <w:tr>
        <w:trPr>
          <w:trHeight w:val="5547"/>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640"/>
              <w:spacing w:line="400" w:lineRule="exact"/>
              <w:rPr>
                <w:rFonts w:ascii="宋体" w:hAnsi="宋体" w:eastAsia="宋体"/>
                <w:sz w:val="24"/>
                <w:szCs w:val="24"/>
              </w:rPr>
            </w:pPr>
            <w:r>
              <w:rPr>
                <w:rFonts w:hint="eastAsia" w:ascii="宋体" w:hAnsi="宋体" w:eastAsia="宋体" w:cs="黑体"/>
                <w:bCs/>
                <w:sz w:val="24"/>
                <w:szCs w:val="24"/>
              </w:rPr>
              <w:t xml:space="preserve">实验室设备布局图</w:t>
            </w:r>
            <w:r>
              <w:rPr>
                <w:rFonts w:ascii="宋体" w:hAnsi="宋体" w:eastAsia="宋体"/>
                <w:sz w:val="24"/>
                <w:szCs w:val="24"/>
              </w:rPr>
            </w:r>
            <w:r/>
          </w:p>
        </w:tc>
        <w:tc>
          <w:tcPr>
            <w:gridSpan w:val="5"/>
            <w:tcBorders>
              <w:top w:val="single" w:color="000000" w:sz="4" w:space="0"/>
              <w:left w:val="single" w:color="000000" w:sz="4" w:space="0"/>
              <w:bottom w:val="single" w:color="000000" w:sz="4" w:space="0"/>
              <w:right w:val="single" w:color="000000" w:sz="4" w:space="0"/>
            </w:tcBorders>
            <w:tcW w:w="7794" w:type="dxa"/>
            <w:vAlign w:val="center"/>
            <w:textDirection w:val="lrTb"/>
            <w:noWrap w:val="false"/>
          </w:tcPr>
          <w:p>
            <w:pPr>
              <w:pStyle w:val="640"/>
              <w:spacing w:line="520" w:lineRule="exact"/>
              <w:rPr>
                <w:rFonts w:ascii="宋体" w:hAnsi="宋体" w:eastAsia="宋体"/>
                <w:sz w:val="24"/>
                <w:szCs w:val="24"/>
              </w:rPr>
            </w:pPr>
            <w:r>
              <w:rPr>
                <w:rFonts w:ascii="宋体" w:hAnsi="宋体" w:eastAsia="宋体"/>
                <w:sz w:val="24"/>
                <w:szCs w:val="24"/>
              </w:rPr>
            </w:r>
            <w:r/>
          </w:p>
        </w:tc>
      </w:tr>
    </w:tbl>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注：此表为表样，行数可自行添加，但表式不变。</w:t>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响应单位：（盖章）</w:t>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法定代表人或委托代理人：（签字或盖章）</w:t>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日期：</w:t>
      </w:r>
      <w:r/>
    </w:p>
    <w:p>
      <w:pPr>
        <w:pStyle w:val="642"/>
        <w:rPr>
          <w:rFonts w:hint="eastAsia" w:eastAsia="宋体"/>
          <w:bCs/>
          <w:sz w:val="24"/>
          <w:szCs w:val="22"/>
        </w:rPr>
      </w:pPr>
      <w:r>
        <w:rPr>
          <w:rFonts w:hint="eastAsia" w:eastAsia="宋体"/>
          <w:bCs/>
          <w:sz w:val="24"/>
          <w:szCs w:val="22"/>
        </w:rPr>
        <w:br w:type="page" w:clear="all"/>
        <w:t xml:space="preserve">11、检测项目、方法对照表（CMA、CATL）</w:t>
      </w:r>
      <w:r/>
    </w:p>
    <w:p>
      <w:pPr>
        <w:pStyle w:val="640"/>
        <w:jc w:val="center"/>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检测项目、方法对照表（CMA</w:t>
      </w:r>
      <w:r>
        <w:rPr>
          <w:rFonts w:hint="eastAsia" w:ascii="宋体" w:hAnsi="宋体" w:eastAsia="宋体"/>
          <w:bCs/>
          <w:sz w:val="24"/>
          <w:szCs w:val="24"/>
        </w:rPr>
        <w:t xml:space="preserve">、</w:t>
      </w:r>
      <w:r>
        <w:rPr>
          <w:rFonts w:ascii="宋体" w:hAnsi="宋体" w:eastAsia="宋体"/>
          <w:bCs/>
          <w:sz w:val="24"/>
          <w:szCs w:val="24"/>
        </w:rPr>
        <w:t xml:space="preserve">CATL）</w:t>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  </w:t>
      </w:r>
      <w:r>
        <w:rPr>
          <w:rFonts w:ascii="宋体" w:hAnsi="宋体" w:eastAsia="宋体"/>
          <w:bCs/>
          <w:sz w:val="24"/>
          <w:szCs w:val="24"/>
        </w:rPr>
        <w:t xml:space="preserve">                        采购单元号：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992"/>
        <w:gridCol w:w="1226"/>
        <w:gridCol w:w="1275"/>
        <w:gridCol w:w="1985"/>
        <w:gridCol w:w="1984"/>
        <w:gridCol w:w="992"/>
      </w:tblGrid>
      <w:tr>
        <w:trPr>
          <w:trHeight w:val="1138"/>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产品</w:t>
            </w:r>
            <w:r/>
          </w:p>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类别</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检验项目</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指定</w:t>
            </w:r>
            <w:r/>
          </w:p>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检测方法</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ascii="宋体" w:hAnsi="宋体" w:eastAsia="宋体"/>
                <w:bCs/>
                <w:sz w:val="24"/>
                <w:szCs w:val="24"/>
              </w:rPr>
              <w:t xml:space="preserve">CMA</w:t>
            </w:r>
            <w:r>
              <w:rPr>
                <w:rFonts w:hint="eastAsia" w:ascii="宋体" w:hAnsi="宋体" w:eastAsia="宋体" w:cs="黑体"/>
                <w:bCs/>
                <w:sz w:val="24"/>
                <w:szCs w:val="24"/>
              </w:rPr>
              <w:t xml:space="preserve">资质证书附表具备的检测方法</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ascii="宋体" w:hAnsi="宋体" w:eastAsia="宋体"/>
                <w:bCs/>
                <w:sz w:val="24"/>
                <w:szCs w:val="24"/>
              </w:rPr>
              <w:t xml:space="preserve">CATL</w:t>
            </w:r>
            <w:r>
              <w:rPr>
                <w:rFonts w:hint="eastAsia" w:ascii="宋体" w:hAnsi="宋体" w:eastAsia="宋体" w:cs="黑体"/>
                <w:bCs/>
                <w:sz w:val="24"/>
                <w:szCs w:val="24"/>
              </w:rPr>
              <w:t xml:space="preserve">资质证书附表对应页码、序号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备注</w:t>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bl>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企业名称（盖章）：</w:t>
      </w:r>
      <w:r/>
    </w:p>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日期：</w:t>
      </w:r>
      <w:r/>
    </w:p>
    <w:p>
      <w:pPr>
        <w:pStyle w:val="642"/>
        <w:rPr>
          <w:rFonts w:eastAsia="宋体"/>
          <w:bCs/>
          <w:szCs w:val="24"/>
        </w:rPr>
      </w:pPr>
      <w:r>
        <w:rPr>
          <w:rFonts w:hint="eastAsia" w:eastAsia="宋体"/>
          <w:bCs/>
          <w:sz w:val="24"/>
          <w:szCs w:val="22"/>
        </w:rPr>
        <w:br w:type="page" w:clear="all"/>
        <w:t xml:space="preserve">12、资格证明文件</w:t>
      </w:r>
      <w:r>
        <w:rPr>
          <w:rFonts w:eastAsia="宋体"/>
          <w:bCs/>
          <w:szCs w:val="24"/>
        </w:rPr>
      </w:r>
      <w:r/>
    </w:p>
    <w:p>
      <w:pPr>
        <w:pStyle w:val="659"/>
        <w:ind w:firstLine="0"/>
        <w:jc w:val="both"/>
        <w:spacing w:line="360" w:lineRule="auto"/>
        <w:rPr>
          <w:rFonts w:ascii="宋体" w:hAnsi="宋体" w:eastAsia="宋体"/>
          <w:b/>
          <w:szCs w:val="24"/>
        </w:rPr>
      </w:pPr>
      <w:r>
        <w:rPr>
          <w:rFonts w:ascii="宋体" w:hAnsi="宋体" w:eastAsia="宋体"/>
          <w:b/>
          <w:szCs w:val="24"/>
        </w:rPr>
      </w:r>
      <w:r/>
    </w:p>
    <w:p>
      <w:pPr>
        <w:pStyle w:val="659"/>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659"/>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w:t>
      </w:r>
      <w:r>
        <w:rPr>
          <w:rFonts w:hint="eastAsia" w:ascii="宋体" w:hAnsi="宋体" w:eastAsia="宋体"/>
          <w:szCs w:val="24"/>
        </w:rPr>
        <w:t xml:space="preserve">于磋商资格的文件、证明和陈述均是真实的、准确的。若与真实情况不符，本单位愿意承担由此而产生的一切后果。</w:t>
      </w:r>
      <w:r>
        <w:rPr>
          <w:rFonts w:ascii="宋体" w:hAnsi="宋体" w:eastAsia="宋体"/>
          <w:szCs w:val="24"/>
        </w:rPr>
      </w:r>
      <w:r/>
    </w:p>
    <w:p>
      <w:pPr>
        <w:pStyle w:val="659"/>
        <w:spacing w:line="360" w:lineRule="auto"/>
        <w:rPr>
          <w:rFonts w:ascii="宋体" w:hAnsi="宋体" w:eastAsia="宋体"/>
          <w:szCs w:val="24"/>
        </w:rPr>
      </w:pPr>
      <w:r>
        <w:rPr>
          <w:rFonts w:ascii="宋体" w:hAnsi="宋体" w:eastAsia="宋体"/>
          <w:szCs w:val="24"/>
        </w:rPr>
      </w:r>
      <w:r/>
    </w:p>
    <w:p>
      <w:pPr>
        <w:pStyle w:val="659"/>
        <w:spacing w:line="360" w:lineRule="auto"/>
        <w:rPr>
          <w:rFonts w:ascii="宋体" w:hAnsi="宋体" w:eastAsia="宋体"/>
          <w:szCs w:val="24"/>
        </w:rPr>
      </w:pPr>
      <w:r>
        <w:rPr>
          <w:rFonts w:ascii="宋体" w:hAnsi="宋体" w:eastAsia="宋体"/>
          <w:szCs w:val="24"/>
        </w:rPr>
      </w:r>
      <w:r/>
    </w:p>
    <w:p>
      <w:pPr>
        <w:pStyle w:val="757"/>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9"/>
        <w:ind w:left="3507" w:firstLine="1145"/>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659"/>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659"/>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659"/>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   </w:t>
            </w: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659"/>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ascii="宋体" w:hAnsi="宋体" w:eastAsia="宋体"/>
                <w:szCs w:val="24"/>
              </w:rPr>
            </w:r>
            <w:r/>
          </w:p>
          <w:p>
            <w:pPr>
              <w:pStyle w:val="659"/>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659"/>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ascii="宋体" w:hAnsi="宋体" w:eastAsia="宋体"/>
                <w:szCs w:val="24"/>
              </w:rPr>
            </w:r>
            <w:r/>
          </w:p>
          <w:p>
            <w:pPr>
              <w:pStyle w:val="659"/>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659"/>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w:t>
            </w:r>
            <w:r>
              <w:rPr>
                <w:rFonts w:hint="eastAsia" w:ascii="宋体" w:hAnsi="宋体" w:eastAsia="宋体"/>
                <w:szCs w:val="24"/>
              </w:rPr>
              <w:t xml:space="preserve">及说明</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bl>
    <w:p>
      <w:pPr>
        <w:pStyle w:val="659"/>
        <w:ind w:firstLine="0"/>
        <w:spacing w:line="360" w:lineRule="auto"/>
        <w:rPr>
          <w:rFonts w:ascii="宋体" w:hAnsi="宋体" w:eastAsia="宋体"/>
          <w:szCs w:val="24"/>
        </w:rPr>
      </w:pPr>
      <w:r>
        <w:rPr>
          <w:rFonts w:ascii="宋体" w:hAnsi="宋体" w:eastAsia="宋体"/>
          <w:szCs w:val="24"/>
        </w:rPr>
      </w:r>
      <w:r/>
    </w:p>
    <w:p>
      <w:pPr>
        <w:pStyle w:val="659"/>
        <w:ind w:firstLine="0"/>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640"/>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640"/>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640"/>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79"/>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779"/>
        <w:spacing w:line="360" w:lineRule="auto"/>
        <w:rPr>
          <w:rFonts w:hAnsi="宋体" w:eastAsia="宋体" w:cs="宋体"/>
          <w:sz w:val="24"/>
          <w:szCs w:val="24"/>
          <w:lang w:val="zh-CN"/>
        </w:rPr>
      </w:pP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w:t>
      </w:r>
      <w:r>
        <w:rPr>
          <w:rFonts w:hint="eastAsia" w:hAnsi="宋体" w:eastAsia="宋体" w:cs="宋体"/>
          <w:sz w:val="24"/>
          <w:szCs w:val="24"/>
          <w:lang w:val="zh-CN"/>
        </w:rPr>
        <w:t xml:space="preserve">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79"/>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79"/>
        <w:spacing w:line="360" w:lineRule="auto"/>
        <w:rPr>
          <w:rFonts w:hAnsi="宋体" w:eastAsia="宋体"/>
          <w:sz w:val="24"/>
          <w:szCs w:val="24"/>
        </w:rPr>
      </w:pPr>
      <w:r>
        <w:rPr>
          <w:rFonts w:hAnsi="宋体" w:eastAsia="宋体"/>
          <w:sz w:val="24"/>
          <w:szCs w:val="24"/>
        </w:rPr>
        <w:t xml:space="preserve">法定代表人或代理人：（签字或盖章）</w:t>
      </w:r>
      <w:r/>
    </w:p>
    <w:p>
      <w:pPr>
        <w:pStyle w:val="640"/>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3"/>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p>
    <w:p>
      <w:pPr>
        <w:pStyle w:val="640"/>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01"/>
        <w:ind w:firstLine="480"/>
        <w:spacing w:before="0" w:beforeAutospacing="0" w:after="0" w:afterAutospacing="0" w:line="360" w:lineRule="auto"/>
        <w:rPr>
          <w:rFonts w:hint="eastAsia"/>
        </w:rPr>
      </w:pPr>
      <w:r>
        <w:rPr>
          <w:rFonts w:hint="eastAsia"/>
        </w:rPr>
      </w:r>
      <w:r/>
    </w:p>
    <w:p>
      <w:pPr>
        <w:pStyle w:val="701"/>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01"/>
        <w:ind w:firstLine="480"/>
        <w:spacing w:before="0" w:beforeAutospacing="0" w:after="0" w:afterAutospacing="0" w:line="360" w:lineRule="auto"/>
        <w:rPr>
          <w:rFonts w:hint="eastAsia"/>
        </w:rPr>
      </w:pPr>
      <w:r>
        <w:rPr>
          <w:rFonts w:hint="eastAsia"/>
        </w:rPr>
        <w:t xml:space="preserve">本单位对上</w:t>
      </w:r>
      <w:r>
        <w:rPr>
          <w:rFonts w:hint="eastAsia"/>
        </w:rPr>
        <w:t xml:space="preserve">述声明的真实性负责。如有虚假，将依法承担相应责任。</w:t>
      </w:r>
      <w:r/>
    </w:p>
    <w:p>
      <w:pPr>
        <w:pStyle w:val="701"/>
        <w:ind w:firstLine="480"/>
        <w:spacing w:before="0" w:beforeAutospacing="0" w:after="0" w:afterAutospacing="0" w:line="360" w:lineRule="auto"/>
        <w:rPr>
          <w:rFonts w:hint="eastAsia"/>
        </w:rPr>
      </w:pPr>
      <w:r>
        <w:rPr>
          <w:rFonts w:hint="eastAsia"/>
        </w:rPr>
      </w:r>
      <w:r/>
    </w:p>
    <w:p>
      <w:pPr>
        <w:pStyle w:val="701"/>
        <w:ind w:firstLine="480"/>
        <w:spacing w:before="0" w:beforeAutospacing="0" w:after="0" w:afterAutospacing="0" w:line="360" w:lineRule="auto"/>
        <w:rPr>
          <w:rFonts w:hint="eastAsia"/>
        </w:rPr>
      </w:pPr>
      <w:r>
        <w:rPr>
          <w:rFonts w:hint="eastAsia"/>
        </w:rPr>
      </w:r>
      <w:r/>
    </w:p>
    <w:p>
      <w:pPr>
        <w:pStyle w:val="701"/>
        <w:ind w:firstLine="480"/>
        <w:spacing w:before="0" w:beforeAutospacing="0" w:after="0" w:afterAutospacing="0" w:line="360" w:lineRule="auto"/>
        <w:rPr>
          <w:rFonts w:hint="eastAsia"/>
        </w:rPr>
      </w:pPr>
      <w:r>
        <w:rPr>
          <w:rFonts w:hint="eastAsia"/>
        </w:rPr>
        <w:t xml:space="preserve">单位名称（盖章）：</w:t>
      </w:r>
      <w:r/>
    </w:p>
    <w:p>
      <w:pPr>
        <w:pStyle w:val="701"/>
        <w:ind w:firstLine="480"/>
        <w:spacing w:before="0" w:beforeAutospacing="0" w:after="0" w:afterAutospacing="0" w:line="360" w:lineRule="auto"/>
        <w:rPr>
          <w:rFonts w:hint="eastAsia"/>
        </w:rPr>
      </w:pPr>
      <w:r>
        <w:rPr>
          <w:rFonts w:hint="eastAsia"/>
        </w:rPr>
        <w:t xml:space="preserve">日期：</w:t>
      </w:r>
      <w:r/>
    </w:p>
    <w:p>
      <w:pPr>
        <w:pStyle w:val="701"/>
        <w:ind w:firstLine="480"/>
        <w:spacing w:before="0" w:beforeAutospacing="0" w:after="0" w:afterAutospacing="0" w:line="360" w:lineRule="auto"/>
        <w:rPr>
          <w:rFonts w:hint="eastAsia"/>
        </w:rPr>
      </w:pPr>
      <w:r>
        <w:rPr>
          <w:rFonts w:hint="eastAsia"/>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2"/>
        <w:rPr>
          <w:rFonts w:hint="eastAsia" w:eastAsia="宋体"/>
          <w:b w:val="0"/>
          <w:sz w:val="24"/>
          <w:szCs w:val="24"/>
        </w:rPr>
      </w:pPr>
      <w:r>
        <w:rPr>
          <w:rFonts w:hint="eastAsia" w:eastAsia="宋体"/>
          <w:sz w:val="24"/>
          <w:szCs w:val="24"/>
        </w:rPr>
        <w:br w:type="page" w:clear="all"/>
        <w:t xml:space="preserve">13、</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640"/>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640"/>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64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6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640"/>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0"/>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640"/>
        <w:ind w:firstLine="422"/>
        <w:spacing w:line="360" w:lineRule="auto"/>
        <w:rPr>
          <w:rFonts w:hint="eastAsia" w:ascii="宋体" w:hAnsi="宋体" w:eastAsia="宋体"/>
          <w:b/>
          <w:color w:val="000000"/>
          <w:sz w:val="24"/>
          <w:szCs w:val="24"/>
        </w:rPr>
      </w:pPr>
      <w:r/>
      <w:bookmarkStart w:id="44" w:name="OLE_LINK23"/>
      <w:r/>
      <w:bookmarkStart w:id="45" w:name="OLE_LINK24"/>
      <w:r/>
      <w:bookmarkStart w:id="46" w:name="OLE_LINK29"/>
      <w:r/>
      <w:bookmarkStart w:id="47" w:name="OLE_LINK21"/>
      <w:r/>
      <w:bookmarkStart w:id="48" w:name="OLE_LINK26"/>
      <w:r/>
      <w:bookmarkStart w:id="49" w:name="OLE_LINK30"/>
      <w:r>
        <w:rPr>
          <w:rFonts w:hint="eastAsia" w:ascii="宋体" w:hAnsi="宋体" w:eastAsia="宋体"/>
          <w:b/>
          <w:color w:val="000000"/>
          <w:sz w:val="24"/>
          <w:szCs w:val="24"/>
          <w:lang w:val="zh-CN"/>
        </w:rPr>
        <w:t xml:space="preserve">备注:</w:t>
      </w:r>
      <w:bookmarkEnd w:id="44"/>
      <w:r/>
      <w:bookmarkEnd w:id="45"/>
      <w:r/>
      <w:bookmarkEnd w:id="46"/>
      <w:r/>
      <w:bookmarkEnd w:id="47"/>
      <w:r/>
      <w:bookmarkEnd w:id="48"/>
      <w:r/>
      <w:bookmarkEnd w:id="49"/>
      <w:r>
        <w:rPr>
          <w:rFonts w:hint="eastAsia"/>
        </w:rPr>
        <w:t xml:space="preserve"> </w:t>
      </w:r>
      <w:r>
        <w:rPr>
          <w:rFonts w:hint="eastAsia" w:ascii="宋体" w:hAnsi="宋体" w:eastAsia="宋体"/>
          <w:b/>
          <w:color w:val="000000"/>
          <w:sz w:val="24"/>
          <w:szCs w:val="24"/>
          <w:lang w:val="zh-CN"/>
        </w:rPr>
        <w:t xml:space="preserve">根据采购文件第三章要求，当政府采购评审中出现供应商“响应报价低于全部通过符合性审查供应商响应报价平均值50%的”或者“响应报价低于通过符合性审查的次</w:t>
      </w:r>
      <w:r>
        <w:rPr>
          <w:rFonts w:hint="eastAsia" w:ascii="宋体" w:hAnsi="宋体" w:eastAsia="宋体"/>
          <w:b/>
          <w:color w:val="000000"/>
          <w:sz w:val="24"/>
          <w:szCs w:val="24"/>
          <w:lang w:val="zh-CN"/>
        </w:rPr>
        <w:t xml:space="preserve">低报价供应商响应报价50%的”或者“响应报价低于采购项目最高限价45%的”或者“磋商小组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w:t>
      </w:r>
      <w:r>
        <w:rPr>
          <w:rFonts w:hint="eastAsia" w:ascii="宋体" w:hAnsi="宋体" w:eastAsia="宋体"/>
          <w:b/>
          <w:color w:val="000000"/>
          <w:sz w:val="24"/>
          <w:szCs w:val="24"/>
          <w:lang w:val="zh-CN"/>
        </w:rPr>
        <w:t xml:space="preserve">的，磋商小组应当将其作为无效响应处理。</w:t>
      </w:r>
      <w:r>
        <w:rPr>
          <w:rFonts w:hint="eastAsia" w:ascii="宋体" w:hAnsi="宋体" w:eastAsia="宋体"/>
          <w:b/>
          <w:color w:val="000000"/>
          <w:sz w:val="24"/>
          <w:szCs w:val="24"/>
        </w:rPr>
      </w:r>
      <w:r/>
    </w:p>
    <w:p>
      <w:pPr>
        <w:pStyle w:val="640"/>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640"/>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79"/>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79"/>
        <w:spacing w:line="360" w:lineRule="auto"/>
        <w:rPr>
          <w:rFonts w:hAnsi="宋体" w:eastAsia="宋体"/>
          <w:sz w:val="24"/>
          <w:szCs w:val="24"/>
        </w:rPr>
      </w:pPr>
      <w:r>
        <w:rPr>
          <w:rFonts w:hAnsi="宋体" w:eastAsia="宋体"/>
          <w:sz w:val="24"/>
          <w:szCs w:val="24"/>
        </w:rPr>
        <w:t xml:space="preserve">法定代表人或代理人：（签字或盖章）</w:t>
      </w:r>
      <w:r/>
    </w:p>
    <w:p>
      <w:pPr>
        <w:pStyle w:val="640"/>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0"/>
        <w:ind w:right="-200"/>
        <w:jc w:val="center"/>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br w:type="page" w:clear="all"/>
      </w: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1"/>
        <w:jc w:val="center"/>
        <w:spacing w:line="360" w:lineRule="auto"/>
        <w:rPr>
          <w:rFonts w:ascii="宋体" w:hAnsi="宋体" w:eastAsia="宋体"/>
          <w:sz w:val="52"/>
          <w:szCs w:val="52"/>
        </w:rPr>
      </w:pPr>
      <w:r/>
      <w:bookmarkStart w:id="50" w:name="_Toc13642115"/>
      <w:r/>
      <w:bookmarkStart w:id="51" w:name="_Toc4590"/>
      <w:r>
        <w:rPr>
          <w:rFonts w:hint="eastAsia" w:ascii="宋体" w:hAnsi="宋体" w:eastAsia="宋体"/>
          <w:sz w:val="52"/>
          <w:szCs w:val="52"/>
        </w:rPr>
        <w:t xml:space="preserve">第三章 </w:t>
      </w:r>
      <w:bookmarkEnd w:id="50"/>
      <w:r>
        <w:rPr>
          <w:rFonts w:hint="eastAsia" w:ascii="宋体" w:hAnsi="宋体" w:eastAsia="宋体"/>
          <w:sz w:val="52"/>
          <w:szCs w:val="52"/>
        </w:rPr>
        <w:t xml:space="preserve">采购内容</w:t>
      </w:r>
      <w:bookmarkEnd w:id="51"/>
      <w:r>
        <w:rPr>
          <w:rFonts w:ascii="宋体" w:hAnsi="宋体" w:eastAsia="宋体"/>
          <w:sz w:val="52"/>
          <w:szCs w:val="52"/>
        </w:rPr>
      </w:r>
      <w:r/>
    </w:p>
    <w:p>
      <w:pPr>
        <w:pStyle w:val="640"/>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640"/>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苏州鸿鑫工程咨询有限公司受苏州市农业农村局的委托，就其所需的</w:t>
      </w:r>
      <w:r>
        <w:rPr>
          <w:rFonts w:hint="eastAsia" w:ascii="宋体" w:hAnsi="宋体" w:eastAsia="宋体" w:cs="宋体"/>
          <w:sz w:val="21"/>
          <w:szCs w:val="21"/>
        </w:rPr>
        <w:t xml:space="preserve">2026年苏州市农产品质量安全专项抽检服务</w:t>
      </w:r>
      <w:r>
        <w:rPr>
          <w:rFonts w:hint="eastAsia" w:ascii="宋体" w:hAnsi="宋体" w:eastAsia="宋体" w:cs="宋体"/>
          <w:sz w:val="21"/>
          <w:szCs w:val="21"/>
        </w:rPr>
        <w:t xml:space="preserve">项目采用竞争性磋商方式进行采购，欢迎有资格的供应商前来参加本次磋商采购活动。</w:t>
      </w:r>
      <w:r>
        <w:rPr>
          <w:rFonts w:ascii="宋体" w:hAnsi="宋体" w:eastAsia="宋体" w:cs="宋体"/>
          <w:sz w:val="21"/>
          <w:szCs w:val="21"/>
        </w:rPr>
      </w:r>
      <w:r/>
    </w:p>
    <w:p>
      <w:pPr>
        <w:pStyle w:val="640"/>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w:t>
      </w:r>
      <w:r>
        <w:rPr>
          <w:rFonts w:hint="eastAsia" w:ascii="宋体" w:hAnsi="宋体" w:eastAsia="宋体"/>
          <w:b/>
          <w:sz w:val="21"/>
          <w:szCs w:val="21"/>
        </w:rPr>
        <w:t xml:space="preserve">JSZC-320500-SZHX-C2026-0021</w:t>
      </w:r>
      <w:r>
        <w:rPr>
          <w:rFonts w:hint="eastAsia"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outlineLvl w:val="1"/>
      </w:pPr>
      <w:r/>
      <w:bookmarkStart w:id="52" w:name="_Toc13642116"/>
      <w:r>
        <w:rPr>
          <w:rFonts w:hint="eastAsia" w:ascii="宋体" w:hAnsi="宋体" w:eastAsia="宋体"/>
          <w:b/>
          <w:sz w:val="21"/>
          <w:szCs w:val="21"/>
        </w:rPr>
        <w:t xml:space="preserve">二、项目名称：</w:t>
      </w:r>
      <w:r>
        <w:rPr>
          <w:rFonts w:hint="eastAsia" w:ascii="宋体" w:hAnsi="宋体" w:eastAsia="宋体"/>
          <w:b/>
          <w:sz w:val="21"/>
          <w:szCs w:val="21"/>
        </w:rPr>
        <w:t xml:space="preserve">2026年苏州市农产品质量安全专项抽检服务</w:t>
      </w:r>
      <w:r>
        <w:rPr>
          <w:rFonts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三、采购需求：</w:t>
      </w:r>
      <w:r>
        <w:rPr>
          <w:rFonts w:ascii="宋体" w:hAnsi="宋体" w:eastAsia="宋体"/>
          <w:b/>
          <w:sz w:val="21"/>
          <w:szCs w:val="21"/>
        </w:rPr>
      </w:r>
      <w:r/>
    </w:p>
    <w:p>
      <w:pPr>
        <w:pStyle w:val="640"/>
        <w:ind w:firstLine="420"/>
        <w:spacing w:line="360" w:lineRule="auto"/>
        <w:shd w:val="clear" w:color="auto" w:fill="ffffff"/>
        <w:widowControl/>
        <w:tabs>
          <w:tab w:val="left" w:pos="315" w:leader="none"/>
          <w:tab w:val="center" w:pos="4153" w:leader="none"/>
        </w:tabs>
        <w:rPr>
          <w:rFonts w:hint="eastAsia" w:ascii="宋体" w:hAnsi="宋体" w:eastAsia="宋体" w:cs="楷体_GB2312"/>
          <w:bCs/>
          <w:sz w:val="21"/>
          <w:szCs w:val="21"/>
        </w:rPr>
      </w:pPr>
      <w:r>
        <w:rPr>
          <w:rFonts w:hint="eastAsia" w:ascii="宋体" w:hAnsi="宋体" w:eastAsia="宋体" w:cs="楷体_GB2312"/>
          <w:bCs/>
          <w:sz w:val="21"/>
          <w:szCs w:val="21"/>
        </w:rPr>
        <w:t xml:space="preserve">（一）基本要求：</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ascii="宋体" w:hAnsi="宋体" w:eastAsia="宋体"/>
          <w:bCs/>
          <w:sz w:val="21"/>
          <w:szCs w:val="21"/>
        </w:rPr>
        <w:t xml:space="preserve">1.供应商应当具有规范操作的抽样程序，质量控制严格的实验室管理，近3年无检验数据严重质量问题</w:t>
      </w:r>
      <w:r>
        <w:rPr>
          <w:rFonts w:hint="eastAsia" w:ascii="宋体" w:hAnsi="宋体" w:eastAsia="宋体"/>
          <w:bCs/>
          <w:sz w:val="21"/>
          <w:szCs w:val="21"/>
        </w:rPr>
        <w:t xml:space="preserve">；</w:t>
      </w:r>
      <w:r>
        <w:rPr>
          <w:rFonts w:ascii="宋体" w:hAnsi="宋体" w:eastAsia="宋体"/>
          <w:bCs/>
          <w:sz w:val="21"/>
          <w:szCs w:val="21"/>
        </w:rPr>
      </w:r>
      <w:r/>
    </w:p>
    <w:p>
      <w:pPr>
        <w:pStyle w:val="640"/>
        <w:ind w:firstLine="420"/>
        <w:spacing w:line="360" w:lineRule="auto"/>
        <w:rPr>
          <w:rFonts w:hint="eastAsia"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原</w:t>
      </w:r>
      <w:r>
        <w:rPr>
          <w:rFonts w:ascii="宋体" w:hAnsi="宋体" w:eastAsia="宋体"/>
          <w:bCs/>
          <w:sz w:val="21"/>
          <w:szCs w:val="21"/>
        </w:rPr>
        <w:t xml:space="preserve">第</w:t>
      </w:r>
      <w:r>
        <w:rPr>
          <w:rFonts w:hint="eastAsia" w:ascii="宋体" w:hAnsi="宋体" w:eastAsia="宋体"/>
          <w:bCs/>
          <w:sz w:val="21"/>
          <w:szCs w:val="21"/>
        </w:rPr>
        <w:t xml:space="preserve">三</w:t>
      </w:r>
      <w:r>
        <w:rPr>
          <w:rFonts w:ascii="宋体" w:hAnsi="宋体" w:eastAsia="宋体"/>
          <w:bCs/>
          <w:sz w:val="21"/>
          <w:szCs w:val="21"/>
        </w:rPr>
        <w:t xml:space="preserve">采购单元</w:t>
      </w:r>
      <w:r>
        <w:rPr>
          <w:rFonts w:hint="eastAsia" w:ascii="宋体" w:hAnsi="宋体" w:eastAsia="宋体"/>
          <w:sz w:val="21"/>
          <w:szCs w:val="21"/>
        </w:rPr>
        <w:t xml:space="preserve">：2026年苏州市“苏州大米”专项抽检服务。</w:t>
      </w:r>
      <w:r>
        <w:rPr>
          <w:rFonts w:hint="eastAsia" w:ascii="宋体" w:hAnsi="宋体" w:eastAsia="宋体"/>
          <w:bCs/>
          <w:sz w:val="21"/>
          <w:szCs w:val="21"/>
        </w:rPr>
        <w:t xml:space="preserve">开展125批次“苏州大米”农药、重金属残留风险监测，125批次“苏州大米”品质分析。农药和重金属检测参数、判定依据分别参照</w:t>
      </w:r>
      <w:r>
        <w:rPr>
          <w:rFonts w:hint="eastAsia" w:ascii="宋体" w:hAnsi="宋体" w:eastAsia="宋体"/>
          <w:bCs/>
          <w:sz w:val="21"/>
          <w:szCs w:val="21"/>
        </w:rPr>
        <w:t xml:space="preserve">原</w:t>
      </w:r>
      <w:r>
        <w:rPr>
          <w:rFonts w:ascii="宋体" w:hAnsi="宋体" w:eastAsia="宋体"/>
          <w:bCs/>
          <w:sz w:val="21"/>
          <w:szCs w:val="21"/>
        </w:rPr>
        <w:t xml:space="preserve">第二采购单元</w:t>
      </w:r>
      <w:r>
        <w:rPr>
          <w:rFonts w:hint="eastAsia" w:ascii="宋体" w:hAnsi="宋体" w:eastAsia="宋体"/>
          <w:bCs/>
          <w:sz w:val="21"/>
          <w:szCs w:val="21"/>
        </w:rPr>
        <w:t xml:space="preserve">“</w:t>
      </w:r>
      <w:r>
        <w:rPr>
          <w:rFonts w:ascii="宋体" w:hAnsi="宋体" w:eastAsia="宋体"/>
          <w:bCs/>
          <w:sz w:val="21"/>
          <w:szCs w:val="21"/>
        </w:rPr>
        <w:t xml:space="preserve">种植业重点问题农产品品种</w:t>
      </w:r>
      <w:r>
        <w:rPr>
          <w:rFonts w:hint="eastAsia" w:ascii="宋体" w:hAnsi="宋体" w:eastAsia="宋体"/>
          <w:bCs/>
          <w:sz w:val="21"/>
          <w:szCs w:val="21"/>
        </w:rPr>
        <w:t xml:space="preserve">”和</w:t>
      </w:r>
      <w:r>
        <w:rPr>
          <w:rFonts w:hint="eastAsia" w:ascii="宋体" w:hAnsi="宋体" w:eastAsia="宋体"/>
          <w:bCs/>
          <w:sz w:val="21"/>
          <w:szCs w:val="21"/>
        </w:rPr>
        <w:t xml:space="preserve">原</w:t>
      </w:r>
      <w:r>
        <w:rPr>
          <w:rFonts w:ascii="宋体" w:hAnsi="宋体" w:eastAsia="宋体"/>
          <w:bCs/>
          <w:sz w:val="21"/>
          <w:szCs w:val="21"/>
        </w:rPr>
        <w:t xml:space="preserve">第一采购单元</w:t>
      </w:r>
      <w:r>
        <w:rPr>
          <w:rFonts w:hint="eastAsia" w:ascii="宋体" w:hAnsi="宋体" w:eastAsia="宋体"/>
          <w:bCs/>
          <w:sz w:val="21"/>
          <w:szCs w:val="21"/>
        </w:rPr>
        <w:t xml:space="preserve">蔬菜、水果、食用菌产品“加测”参数执行</w:t>
      </w:r>
      <w:bookmarkStart w:id="53" w:name="OLE_LINK2"/>
      <w:r>
        <w:rPr>
          <w:rFonts w:hint="eastAsia" w:ascii="宋体" w:hAnsi="宋体" w:eastAsia="宋体"/>
          <w:bCs/>
          <w:sz w:val="21"/>
          <w:szCs w:val="21"/>
        </w:rPr>
        <w:t xml:space="preserve">，农药参数无需结合上级部门重点问题农产品整治要求动态调整</w:t>
      </w:r>
      <w:bookmarkEnd w:id="53"/>
      <w:r>
        <w:rPr>
          <w:rFonts w:hint="eastAsia" w:ascii="宋体" w:hAnsi="宋体" w:eastAsia="宋体"/>
          <w:bCs/>
          <w:sz w:val="21"/>
          <w:szCs w:val="21"/>
        </w:rPr>
        <w:t xml:space="preserve">；品质分析检测28项参数，具体为碎米、加工精度、透明度（非糯米）、不完善粒、水分、杂质、无机杂质、黄粒米、互混率、食用品质（感官评价）、碱消值、胶稠度、直链淀粉（干基）、色泽、气味、蛋白质、糊化特性（崩解值</w:t>
      </w:r>
      <w:r>
        <w:rPr>
          <w:rFonts w:hint="eastAsia" w:ascii="宋体" w:hAnsi="宋体" w:eastAsia="宋体"/>
          <w:bCs/>
          <w:sz w:val="21"/>
          <w:szCs w:val="21"/>
        </w:rPr>
        <w:t xml:space="preserve">、峰值黏度、回冷值、冷胶黏度、热浆黏度、消碱值）、钙、铁、锌、硒、镁、铜，其中碎米、加工精度、透明度（非糯米）、不完善粒、水分、杂质、黄粒米、互混率、蒸煮食用（“</w:t>
      </w:r>
      <w:r>
        <w:rPr>
          <w:rFonts w:ascii="宋体" w:hAnsi="宋体" w:eastAsia="宋体"/>
          <w:bCs/>
          <w:sz w:val="21"/>
          <w:szCs w:val="21"/>
        </w:rPr>
        <w:t xml:space="preserve">Ⅱ</w:t>
      </w:r>
      <w:r>
        <w:rPr>
          <w:rFonts w:hint="eastAsia" w:ascii="宋体" w:hAnsi="宋体" w:eastAsia="宋体"/>
          <w:bCs/>
          <w:sz w:val="21"/>
          <w:szCs w:val="21"/>
        </w:rPr>
        <w:t xml:space="preserve">”法）按</w:t>
      </w:r>
      <w:r>
        <w:rPr>
          <w:rFonts w:ascii="宋体" w:hAnsi="宋体" w:eastAsia="宋体"/>
          <w:bCs/>
          <w:sz w:val="21"/>
          <w:szCs w:val="21"/>
        </w:rPr>
        <w:t xml:space="preserve">T/SZBX 141-2024</w:t>
      </w:r>
      <w:r>
        <w:rPr>
          <w:rFonts w:hint="eastAsia" w:ascii="宋体" w:hAnsi="宋体" w:eastAsia="宋体"/>
          <w:bCs/>
          <w:sz w:val="21"/>
          <w:szCs w:val="21"/>
        </w:rPr>
        <w:t xml:space="preserve">判定，其余指标不做判定。</w:t>
      </w:r>
      <w:r/>
    </w:p>
    <w:p>
      <w:pPr>
        <w:pStyle w:val="640"/>
        <w:ind w:firstLine="420"/>
        <w:spacing w:line="360" w:lineRule="auto"/>
        <w:rPr>
          <w:rFonts w:hint="eastAsia" w:ascii="宋体" w:hAnsi="宋体" w:eastAsia="宋体"/>
          <w:bCs/>
          <w:color w:val="ff0000"/>
          <w:sz w:val="21"/>
          <w:szCs w:val="21"/>
        </w:rPr>
      </w:pPr>
      <w:r>
        <w:rPr>
          <w:rFonts w:ascii="宋体" w:hAnsi="宋体" w:eastAsia="宋体"/>
          <w:bCs/>
          <w:sz w:val="21"/>
          <w:szCs w:val="21"/>
        </w:rPr>
        <w:t xml:space="preserve">响应单位</w:t>
      </w:r>
      <w:r>
        <w:rPr>
          <w:rFonts w:hint="eastAsia" w:ascii="宋体" w:hAnsi="宋体" w:eastAsia="宋体"/>
          <w:bCs/>
          <w:sz w:val="21"/>
          <w:szCs w:val="21"/>
        </w:rPr>
        <w:t xml:space="preserve">应具备抽检所需仪器设备、人员、车辆等软硬件设施设备。</w:t>
      </w:r>
      <w:r>
        <w:rPr>
          <w:rFonts w:hint="eastAsia" w:ascii="宋体" w:hAnsi="宋体" w:eastAsia="宋体"/>
          <w:bCs/>
          <w:color w:val="ff0000"/>
          <w:sz w:val="21"/>
          <w:szCs w:val="21"/>
        </w:rPr>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ascii="宋体" w:hAnsi="宋体" w:eastAsia="宋体"/>
          <w:bCs/>
          <w:sz w:val="21"/>
          <w:szCs w:val="21"/>
        </w:rPr>
        <w:t xml:space="preserve">3</w:t>
      </w:r>
      <w:r>
        <w:rPr>
          <w:rFonts w:ascii="宋体" w:hAnsi="宋体" w:eastAsia="宋体"/>
          <w:bCs/>
          <w:sz w:val="21"/>
          <w:szCs w:val="21"/>
        </w:rPr>
        <w:t xml:space="preserve">.合同履行期限：合同签订之日起一年内。</w:t>
      </w:r>
      <w:r/>
    </w:p>
    <w:p>
      <w:pPr>
        <w:pStyle w:val="640"/>
        <w:ind w:firstLine="420"/>
        <w:spacing w:line="360" w:lineRule="auto"/>
        <w:shd w:val="clear" w:color="auto" w:fill="ffffff"/>
        <w:widowControl/>
        <w:tabs>
          <w:tab w:val="left" w:pos="315" w:leader="none"/>
          <w:tab w:val="center" w:pos="4153" w:leader="none"/>
        </w:tabs>
        <w:rPr>
          <w:rFonts w:hint="eastAsia" w:ascii="宋体" w:hAnsi="宋体" w:eastAsia="宋体" w:cs="楷体_GB2312"/>
          <w:bCs/>
          <w:sz w:val="21"/>
          <w:szCs w:val="21"/>
        </w:rPr>
      </w:pPr>
      <w:r>
        <w:rPr>
          <w:rFonts w:hint="eastAsia" w:ascii="宋体" w:hAnsi="宋体" w:eastAsia="宋体" w:cs="楷体_GB2312"/>
          <w:bCs/>
          <w:sz w:val="21"/>
          <w:szCs w:val="21"/>
        </w:rPr>
        <w:t xml:space="preserve">（二）服务内容</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ascii="宋体" w:hAnsi="宋体" w:eastAsia="宋体"/>
          <w:bCs/>
          <w:sz w:val="21"/>
          <w:szCs w:val="21"/>
        </w:rPr>
        <w:t xml:space="preserve">1.</w:t>
      </w:r>
      <w:r>
        <w:rPr>
          <w:rFonts w:hint="eastAsia" w:ascii="宋体" w:hAnsi="宋体" w:eastAsia="宋体"/>
          <w:b/>
          <w:sz w:val="21"/>
          <w:szCs w:val="21"/>
        </w:rPr>
        <w:t xml:space="preserve">原</w:t>
      </w:r>
      <w:r>
        <w:rPr>
          <w:rFonts w:ascii="宋体" w:hAnsi="宋体" w:eastAsia="宋体"/>
          <w:b/>
          <w:sz w:val="21"/>
          <w:szCs w:val="21"/>
        </w:rPr>
        <w:t xml:space="preserve">第</w:t>
      </w:r>
      <w:r>
        <w:rPr>
          <w:rFonts w:hint="eastAsia" w:ascii="宋体" w:hAnsi="宋体" w:eastAsia="宋体"/>
          <w:b/>
          <w:sz w:val="21"/>
          <w:szCs w:val="21"/>
        </w:rPr>
        <w:t xml:space="preserve">三</w:t>
      </w:r>
      <w:r>
        <w:rPr>
          <w:rFonts w:ascii="宋体" w:hAnsi="宋体" w:eastAsia="宋体"/>
          <w:b/>
          <w:sz w:val="21"/>
          <w:szCs w:val="21"/>
        </w:rPr>
        <w:t xml:space="preserve">采购单元</w:t>
      </w:r>
      <w:r>
        <w:rPr>
          <w:rFonts w:hint="eastAsia" w:ascii="宋体" w:hAnsi="宋体" w:eastAsia="宋体"/>
          <w:sz w:val="21"/>
          <w:szCs w:val="21"/>
        </w:rPr>
        <w:t xml:space="preserve">：2026年苏州市“苏州大米”专项抽检服务</w:t>
      </w:r>
      <w:r>
        <w:rPr>
          <w:rFonts w:hint="eastAsia" w:ascii="宋体" w:hAnsi="宋体" w:eastAsia="宋体"/>
          <w:bCs/>
          <w:sz w:val="21"/>
          <w:szCs w:val="21"/>
        </w:rPr>
        <w:t xml:space="preserve">。</w:t>
      </w:r>
      <w:r>
        <w:rPr>
          <w:rFonts w:hint="eastAsia" w:ascii="宋体" w:hAnsi="宋体" w:eastAsia="宋体"/>
          <w:bCs/>
          <w:sz w:val="21"/>
          <w:szCs w:val="21"/>
        </w:rPr>
        <w:t xml:space="preserve">中标方根据采购方的安排，主动对接各县（区）农产品质量安全监管科室，开展抽检。中标方均必须按照现行有效国家标准开展抽检，依法依规出具检验检测报告，</w:t>
      </w:r>
      <w:r>
        <w:rPr>
          <w:rFonts w:hint="eastAsia" w:ascii="宋体" w:hAnsi="宋体" w:eastAsia="宋体"/>
          <w:b/>
          <w:sz w:val="21"/>
          <w:szCs w:val="21"/>
        </w:rPr>
        <w:t xml:space="preserve">按月报送数据汇总表</w:t>
      </w:r>
      <w:r>
        <w:rPr>
          <w:rFonts w:hint="eastAsia" w:ascii="宋体" w:hAnsi="宋体" w:eastAsia="宋体"/>
          <w:bCs/>
          <w:sz w:val="21"/>
          <w:szCs w:val="21"/>
        </w:rPr>
        <w:t xml:space="preserve">，抽检工作全部完成后，报送总结报告；要做好抽检数据的保密工作，</w:t>
      </w:r>
      <w:r>
        <w:rPr>
          <w:rFonts w:ascii="宋体" w:hAnsi="宋体" w:eastAsia="宋体"/>
          <w:bCs/>
          <w:sz w:val="21"/>
          <w:szCs w:val="21"/>
        </w:rPr>
        <w:t xml:space="preserve">未经采购方</w:t>
      </w:r>
      <w:r>
        <w:rPr>
          <w:rFonts w:hint="eastAsia" w:ascii="宋体" w:hAnsi="宋体" w:eastAsia="宋体"/>
          <w:bCs/>
          <w:sz w:val="21"/>
          <w:szCs w:val="21"/>
        </w:rPr>
        <w:t xml:space="preserve">书面</w:t>
      </w:r>
      <w:r>
        <w:rPr>
          <w:rFonts w:ascii="宋体" w:hAnsi="宋体" w:eastAsia="宋体"/>
          <w:bCs/>
          <w:sz w:val="21"/>
          <w:szCs w:val="21"/>
        </w:rPr>
        <w:t xml:space="preserve">同意不得发布抽检监测结果</w:t>
      </w:r>
      <w:r>
        <w:rPr>
          <w:rFonts w:hint="eastAsia" w:ascii="宋体" w:hAnsi="宋体" w:eastAsia="宋体"/>
          <w:bCs/>
          <w:sz w:val="21"/>
          <w:szCs w:val="21"/>
        </w:rPr>
        <w:t xml:space="preserve">；要按照市场价购买检测样品，支付样品费，</w:t>
      </w:r>
      <w:r>
        <w:rPr>
          <w:rFonts w:ascii="宋体" w:hAnsi="宋体" w:eastAsia="宋体"/>
          <w:bCs/>
          <w:sz w:val="21"/>
          <w:szCs w:val="21"/>
        </w:rPr>
        <w:t xml:space="preserve">不得向</w:t>
      </w:r>
      <w:r>
        <w:rPr>
          <w:rFonts w:hint="eastAsia" w:ascii="宋体" w:hAnsi="宋体" w:eastAsia="宋体"/>
          <w:bCs/>
          <w:sz w:val="21"/>
          <w:szCs w:val="21"/>
        </w:rPr>
        <w:t xml:space="preserve">受检主体收取</w:t>
      </w:r>
      <w:r>
        <w:rPr>
          <w:rFonts w:ascii="宋体" w:hAnsi="宋体" w:eastAsia="宋体"/>
          <w:bCs/>
          <w:sz w:val="21"/>
          <w:szCs w:val="21"/>
        </w:rPr>
        <w:t xml:space="preserve">任何费用。</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中标方</w:t>
      </w:r>
      <w:r>
        <w:rPr>
          <w:rFonts w:ascii="宋体" w:hAnsi="宋体" w:eastAsia="宋体"/>
          <w:bCs/>
          <w:sz w:val="21"/>
          <w:szCs w:val="21"/>
        </w:rPr>
        <w:t xml:space="preserve">应</w:t>
      </w:r>
      <w:r>
        <w:rPr>
          <w:rFonts w:hint="eastAsia" w:ascii="宋体" w:hAnsi="宋体" w:eastAsia="宋体"/>
          <w:bCs/>
          <w:sz w:val="21"/>
          <w:szCs w:val="21"/>
        </w:rPr>
        <w:t xml:space="preserve">根据采购方要求的检测项目</w:t>
      </w:r>
      <w:r>
        <w:rPr>
          <w:rFonts w:ascii="宋体" w:hAnsi="宋体" w:eastAsia="宋体"/>
          <w:bCs/>
          <w:sz w:val="21"/>
          <w:szCs w:val="21"/>
        </w:rPr>
        <w:t xml:space="preserve">开展检验工作，不得擅自增加或者减少检验项目，</w:t>
      </w:r>
      <w:r>
        <w:rPr>
          <w:rFonts w:hint="eastAsia" w:ascii="宋体" w:hAnsi="宋体" w:eastAsia="宋体"/>
          <w:bCs/>
          <w:sz w:val="21"/>
          <w:szCs w:val="21"/>
        </w:rPr>
        <w:t xml:space="preserve">并</w:t>
      </w:r>
      <w:r>
        <w:rPr>
          <w:rFonts w:ascii="宋体" w:hAnsi="宋体" w:eastAsia="宋体"/>
          <w:bCs/>
          <w:sz w:val="21"/>
          <w:szCs w:val="21"/>
        </w:rPr>
        <w:t xml:space="preserve">确保检验数据真实、准确、有效。</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3</w:t>
      </w:r>
      <w:r>
        <w:rPr>
          <w:rFonts w:ascii="宋体" w:hAnsi="宋体" w:eastAsia="宋体"/>
          <w:bCs/>
          <w:sz w:val="21"/>
          <w:szCs w:val="21"/>
        </w:rPr>
        <w:t xml:space="preserve">.服务期限内</w:t>
      </w:r>
      <w:r>
        <w:rPr>
          <w:rFonts w:hint="eastAsia" w:ascii="宋体" w:hAnsi="宋体" w:eastAsia="宋体"/>
          <w:bCs/>
          <w:sz w:val="21"/>
          <w:szCs w:val="21"/>
        </w:rPr>
        <w:t xml:space="preserve">，中标方</w:t>
      </w:r>
      <w:r>
        <w:rPr>
          <w:rFonts w:ascii="宋体" w:hAnsi="宋体" w:eastAsia="宋体"/>
          <w:bCs/>
          <w:sz w:val="21"/>
          <w:szCs w:val="21"/>
        </w:rPr>
        <w:t xml:space="preserve">必须</w:t>
      </w:r>
      <w:r>
        <w:rPr>
          <w:rFonts w:hint="eastAsia" w:ascii="宋体" w:hAnsi="宋体" w:eastAsia="宋体"/>
          <w:bCs/>
          <w:sz w:val="21"/>
          <w:szCs w:val="21"/>
        </w:rPr>
        <w:t xml:space="preserve">无条件</w:t>
      </w:r>
      <w:r>
        <w:rPr>
          <w:rFonts w:ascii="宋体" w:hAnsi="宋体" w:eastAsia="宋体"/>
          <w:bCs/>
          <w:sz w:val="21"/>
          <w:szCs w:val="21"/>
        </w:rPr>
        <w:t xml:space="preserve">接受采购方不定期的飞行检查，包括现场检查</w:t>
      </w:r>
      <w:r>
        <w:rPr>
          <w:rFonts w:hint="eastAsia" w:ascii="宋体" w:hAnsi="宋体" w:eastAsia="宋体"/>
          <w:bCs/>
          <w:sz w:val="21"/>
          <w:szCs w:val="21"/>
        </w:rPr>
        <w:t xml:space="preserve">、</w:t>
      </w:r>
      <w:r>
        <w:rPr>
          <w:rFonts w:ascii="宋体" w:hAnsi="宋体" w:eastAsia="宋体"/>
          <w:bCs/>
          <w:sz w:val="21"/>
          <w:szCs w:val="21"/>
        </w:rPr>
        <w:t xml:space="preserve">检测数据（检验报告）的抽查、复检等内容。如发现</w:t>
      </w:r>
      <w:r>
        <w:rPr>
          <w:rFonts w:hint="eastAsia" w:ascii="宋体" w:hAnsi="宋体" w:eastAsia="宋体"/>
          <w:bCs/>
          <w:sz w:val="21"/>
          <w:szCs w:val="21"/>
        </w:rPr>
        <w:t xml:space="preserve">中标方</w:t>
      </w:r>
      <w:r>
        <w:rPr>
          <w:rFonts w:ascii="宋体" w:hAnsi="宋体" w:eastAsia="宋体"/>
          <w:bCs/>
          <w:sz w:val="21"/>
          <w:szCs w:val="21"/>
        </w:rPr>
        <w:t xml:space="preserve">存在实际能力与投标文件不符的情况，采购方有权终止合作，</w:t>
      </w:r>
      <w:r>
        <w:rPr>
          <w:rFonts w:hint="eastAsia" w:ascii="宋体" w:hAnsi="宋体" w:eastAsia="宋体"/>
          <w:bCs/>
          <w:sz w:val="21"/>
          <w:szCs w:val="21"/>
        </w:rPr>
        <w:t xml:space="preserve">中标方</w:t>
      </w:r>
      <w:r>
        <w:rPr>
          <w:rFonts w:ascii="宋体" w:hAnsi="宋体" w:eastAsia="宋体"/>
          <w:bCs/>
          <w:sz w:val="21"/>
          <w:szCs w:val="21"/>
        </w:rPr>
        <w:t xml:space="preserve">今后不得从事采购方的抽检检测任务，并承担相关法律责任和相应损失</w:t>
      </w:r>
      <w:r>
        <w:rPr>
          <w:rFonts w:hint="eastAsia" w:ascii="宋体" w:hAnsi="宋体" w:eastAsia="宋体"/>
          <w:bCs/>
          <w:sz w:val="21"/>
          <w:szCs w:val="21"/>
        </w:rPr>
        <w:t xml:space="preserve">。</w:t>
      </w:r>
      <w:r>
        <w:rPr>
          <w:rFonts w:ascii="宋体" w:hAnsi="宋体" w:eastAsia="宋体"/>
          <w:bCs/>
          <w:sz w:val="21"/>
          <w:szCs w:val="21"/>
        </w:rPr>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4</w:t>
      </w:r>
      <w:r>
        <w:rPr>
          <w:rFonts w:ascii="宋体" w:hAnsi="宋体" w:eastAsia="宋体"/>
          <w:bCs/>
          <w:sz w:val="21"/>
          <w:szCs w:val="21"/>
        </w:rPr>
        <w:t xml:space="preserve">.若因</w:t>
      </w:r>
      <w:r>
        <w:rPr>
          <w:rFonts w:hint="eastAsia" w:ascii="宋体" w:hAnsi="宋体" w:eastAsia="宋体"/>
          <w:bCs/>
          <w:sz w:val="21"/>
          <w:szCs w:val="21"/>
        </w:rPr>
        <w:t xml:space="preserve">中标方</w:t>
      </w:r>
      <w:r>
        <w:rPr>
          <w:rFonts w:ascii="宋体" w:hAnsi="宋体" w:eastAsia="宋体"/>
          <w:bCs/>
          <w:sz w:val="21"/>
          <w:szCs w:val="21"/>
        </w:rPr>
        <w:t xml:space="preserve">原因造成的检测结果错误</w:t>
      </w:r>
      <w:r>
        <w:rPr>
          <w:rFonts w:hint="eastAsia" w:ascii="宋体" w:hAnsi="宋体" w:eastAsia="宋体"/>
          <w:bCs/>
          <w:sz w:val="21"/>
          <w:szCs w:val="21"/>
        </w:rPr>
        <w:t xml:space="preserve">、</w:t>
      </w:r>
      <w:r>
        <w:rPr>
          <w:rFonts w:ascii="宋体" w:hAnsi="宋体" w:eastAsia="宋体"/>
          <w:bCs/>
          <w:sz w:val="21"/>
          <w:szCs w:val="21"/>
        </w:rPr>
        <w:t xml:space="preserve">复检结果不一致出现两次</w:t>
      </w:r>
      <w:r>
        <w:rPr>
          <w:rFonts w:hint="eastAsia" w:ascii="宋体" w:hAnsi="宋体" w:eastAsia="宋体"/>
          <w:bCs/>
          <w:sz w:val="21"/>
          <w:szCs w:val="21"/>
        </w:rPr>
        <w:t xml:space="preserve">及以上的</w:t>
      </w:r>
      <w:r>
        <w:rPr>
          <w:rFonts w:ascii="宋体" w:hAnsi="宋体" w:eastAsia="宋体"/>
          <w:bCs/>
          <w:sz w:val="21"/>
          <w:szCs w:val="21"/>
        </w:rPr>
        <w:t xml:space="preserve">，采购方有权终止合作。</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5</w:t>
      </w:r>
      <w:r>
        <w:rPr>
          <w:rFonts w:ascii="宋体" w:hAnsi="宋体" w:eastAsia="宋体"/>
          <w:bCs/>
          <w:sz w:val="21"/>
          <w:szCs w:val="21"/>
        </w:rPr>
        <w:t xml:space="preserve">.若因</w:t>
      </w:r>
      <w:r>
        <w:rPr>
          <w:rFonts w:hint="eastAsia" w:ascii="宋体" w:hAnsi="宋体" w:eastAsia="宋体"/>
          <w:bCs/>
          <w:sz w:val="21"/>
          <w:szCs w:val="21"/>
        </w:rPr>
        <w:t xml:space="preserve">中标方</w:t>
      </w:r>
      <w:r>
        <w:rPr>
          <w:rFonts w:ascii="宋体" w:hAnsi="宋体" w:eastAsia="宋体"/>
          <w:bCs/>
          <w:sz w:val="21"/>
          <w:szCs w:val="21"/>
        </w:rPr>
        <w:t xml:space="preserve">原因造成的检测程序违法、检测结果错误，由此造成采购方不能有效使用检验报告，该批次违法或错误结果不付费用</w:t>
      </w:r>
      <w:r>
        <w:rPr>
          <w:rFonts w:ascii="宋体" w:hAnsi="宋体" w:eastAsia="宋体"/>
          <w:bCs/>
          <w:sz w:val="21"/>
          <w:szCs w:val="21"/>
        </w:rPr>
        <w:t xml:space="preserve">。因</w:t>
      </w:r>
      <w:r>
        <w:rPr>
          <w:rFonts w:hint="eastAsia" w:ascii="宋体" w:hAnsi="宋体" w:eastAsia="宋体"/>
          <w:bCs/>
          <w:sz w:val="21"/>
          <w:szCs w:val="21"/>
        </w:rPr>
        <w:t xml:space="preserve">中标方</w:t>
      </w:r>
      <w:r>
        <w:rPr>
          <w:rFonts w:ascii="宋体" w:hAnsi="宋体" w:eastAsia="宋体"/>
          <w:bCs/>
          <w:sz w:val="21"/>
          <w:szCs w:val="21"/>
        </w:rPr>
        <w:t xml:space="preserve">原因造成的检测程序违法、检测结果错误，由此造成采购方在行政复议中被确认违法或行政诉讼败诉，立即终止合作。</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6</w:t>
      </w:r>
      <w:r>
        <w:rPr>
          <w:rFonts w:ascii="宋体" w:hAnsi="宋体" w:eastAsia="宋体"/>
          <w:bCs/>
          <w:sz w:val="21"/>
          <w:szCs w:val="21"/>
        </w:rPr>
        <w:t xml:space="preserve">.抽样检验的工作人员必须为</w:t>
      </w:r>
      <w:r>
        <w:rPr>
          <w:rFonts w:hint="eastAsia" w:ascii="宋体" w:hAnsi="宋体" w:eastAsia="宋体"/>
          <w:bCs/>
          <w:sz w:val="21"/>
          <w:szCs w:val="21"/>
        </w:rPr>
        <w:t xml:space="preserve">中标方</w:t>
      </w:r>
      <w:r>
        <w:rPr>
          <w:rFonts w:ascii="宋体" w:hAnsi="宋体" w:eastAsia="宋体"/>
          <w:bCs/>
          <w:sz w:val="21"/>
          <w:szCs w:val="21"/>
        </w:rPr>
        <w:t xml:space="preserve">在职员工</w:t>
      </w:r>
      <w:r>
        <w:rPr>
          <w:rFonts w:hint="eastAsia" w:ascii="宋体" w:hAnsi="宋体" w:eastAsia="宋体"/>
          <w:bCs/>
          <w:sz w:val="21"/>
          <w:szCs w:val="21"/>
        </w:rPr>
        <w:t xml:space="preserve">，且在岗</w:t>
      </w:r>
      <w:r>
        <w:rPr>
          <w:rFonts w:ascii="宋体" w:hAnsi="宋体" w:eastAsia="宋体"/>
          <w:bCs/>
          <w:sz w:val="21"/>
          <w:szCs w:val="21"/>
        </w:rPr>
        <w:t xml:space="preserve">半年及以上，且具有相应的资质能力，该项目不得转包分包，如发现有分包转包情况，采购单位有权终止合同。</w:t>
      </w:r>
      <w:r/>
    </w:p>
    <w:p>
      <w:pPr>
        <w:pStyle w:val="640"/>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7</w:t>
      </w:r>
      <w:r>
        <w:rPr>
          <w:rFonts w:ascii="宋体" w:hAnsi="宋体" w:eastAsia="宋体"/>
          <w:bCs/>
          <w:sz w:val="21"/>
          <w:szCs w:val="21"/>
        </w:rPr>
        <w:t xml:space="preserve">.采购</w:t>
      </w:r>
      <w:r>
        <w:rPr>
          <w:rFonts w:hint="eastAsia" w:ascii="宋体" w:hAnsi="宋体" w:eastAsia="宋体"/>
          <w:bCs/>
          <w:sz w:val="21"/>
          <w:szCs w:val="21"/>
        </w:rPr>
        <w:t xml:space="preserve">方</w:t>
      </w:r>
      <w:r>
        <w:rPr>
          <w:rFonts w:ascii="宋体" w:hAnsi="宋体" w:eastAsia="宋体"/>
          <w:bCs/>
          <w:sz w:val="21"/>
          <w:szCs w:val="21"/>
        </w:rPr>
        <w:t xml:space="preserve">有权要求成交单位不定期进行项目进度及工作情况等汇报。</w:t>
      </w:r>
      <w:r/>
    </w:p>
    <w:p>
      <w:pPr>
        <w:pStyle w:val="640"/>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四、响应文件的组成及要求</w:t>
      </w:r>
      <w:r>
        <w:rPr>
          <w:rFonts w:ascii="宋体" w:hAnsi="宋体" w:eastAsia="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rPr>
          <w:rFonts w:ascii="宋体" w:hAnsi="宋体" w:eastAsia="宋体" w:cs="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3.2磋商响应单位情况表（格式见第二章）；</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（包括但不限于最近一期经审计的财务报告或响应单位基本开户银行出具的资信证明）</w:t>
      </w:r>
      <w:r>
        <w:rPr>
          <w:rFonts w:hint="eastAsia" w:ascii="宋体" w:hAnsi="宋体" w:eastAsia="宋体" w:cs="宋体"/>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w:t>
      </w:r>
      <w:r>
        <w:rPr>
          <w:rFonts w:hint="eastAsia" w:ascii="宋体" w:hAnsi="宋体" w:eastAsia="宋体" w:cs="宋体"/>
          <w:bCs/>
          <w:sz w:val="21"/>
          <w:szCs w:val="21"/>
        </w:rPr>
        <w:t xml:space="preserve">录</w:t>
      </w:r>
      <w:r>
        <w:rPr>
          <w:rFonts w:hint="eastAsia" w:ascii="宋体" w:hAnsi="宋体" w:eastAsia="宋体"/>
          <w:b/>
          <w:sz w:val="21"/>
          <w:szCs w:val="21"/>
        </w:rPr>
        <w:t xml:space="preserve">（响应单位应提供提交响应文件截止时间前一年内至少一个月依法缴纳税收及缴纳社会保障资金的证明材料，如相关主管部门证明或银行代扣证明。响应单</w:t>
      </w:r>
      <w:r>
        <w:rPr>
          <w:rFonts w:hint="eastAsia" w:ascii="宋体" w:hAnsi="宋体" w:eastAsia="宋体"/>
          <w:b/>
          <w:sz w:val="21"/>
          <w:szCs w:val="21"/>
        </w:rPr>
        <w:t xml:space="preserve">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ascii="宋体" w:hAnsi="宋体" w:eastAsia="宋体" w:cs="宋体"/>
          <w:bCs/>
          <w:sz w:val="21"/>
          <w:szCs w:val="21"/>
        </w:rPr>
      </w:r>
      <w:r/>
    </w:p>
    <w:p>
      <w:pPr>
        <w:pStyle w:val="65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3.6.6合法的有效期内的检验检测机构资质认定证书（CMA）复印件；</w:t>
      </w:r>
      <w:r/>
    </w:p>
    <w:p>
      <w:pPr>
        <w:pStyle w:val="65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3.6.7具合法的有效期内的农产品质量安全检测机构考核合格证书或相关考核合格证明（CATL）复印件。</w:t>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3.7其它有关资格证明的文件；</w:t>
      </w:r>
      <w:r>
        <w:rPr>
          <w:rFonts w:ascii="宋体" w:hAnsi="宋体" w:eastAsia="宋体" w:cs="宋体"/>
          <w:bCs/>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659"/>
        <w:spacing w:line="360" w:lineRule="auto"/>
        <w:rPr>
          <w:rFonts w:ascii="宋体" w:hAnsi="宋体" w:eastAsia="宋体"/>
          <w:sz w:val="21"/>
          <w:szCs w:val="21"/>
        </w:rPr>
      </w:pPr>
      <w:r>
        <w:rPr>
          <w:rFonts w:hint="eastAsia" w:ascii="宋体" w:hAnsi="宋体" w:eastAsia="宋体" w:cs="宋体"/>
          <w:sz w:val="21"/>
          <w:szCs w:val="21"/>
        </w:rPr>
        <w:t xml:space="preserve">4.2磋商报价分析表（格式见第二章）；</w:t>
      </w:r>
      <w:r>
        <w:rPr>
          <w:rFonts w:ascii="宋体" w:hAnsi="宋体" w:eastAsia="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4.5其他有关符合性证明的文件；</w:t>
      </w:r>
      <w:r>
        <w:rPr>
          <w:rFonts w:ascii="宋体" w:hAnsi="宋体" w:eastAsia="宋体" w:cs="宋体"/>
          <w:sz w:val="21"/>
          <w:szCs w:val="21"/>
        </w:rPr>
      </w:r>
      <w:r/>
    </w:p>
    <w:p>
      <w:pPr>
        <w:pStyle w:val="65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rPr>
          <w:rFonts w:hint="eastAsia" w:ascii="宋体" w:hAnsi="宋体" w:eastAsia="宋体"/>
          <w:bCs/>
          <w:sz w:val="21"/>
          <w:szCs w:val="21"/>
        </w:rPr>
        <w:t xml:space="preserve">（供应商根据评分标准制作）</w:t>
      </w:r>
      <w:r>
        <w:rPr>
          <w:rFonts w:ascii="宋体" w:hAnsi="宋体" w:eastAsia="宋体" w:cs="宋体"/>
          <w:sz w:val="21"/>
          <w:szCs w:val="21"/>
        </w:rPr>
      </w:r>
      <w:r/>
    </w:p>
    <w:p>
      <w:pPr>
        <w:pStyle w:val="65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6、《中小企业声明函》或《残疾人福利性单位声明函》或由省级以上监狱管理局、戒毒管理局（含新疆生产建设兵团）出具的属于监狱企业的证明文件（如有）。</w:t>
      </w:r>
      <w:r/>
    </w:p>
    <w:p>
      <w:pPr>
        <w:pStyle w:val="65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7、其他可以证明投标人资质、服务质量的证书、文件等相关资料。</w:t>
      </w:r>
      <w:r>
        <w:rPr>
          <w:rFonts w:ascii="宋体" w:hAnsi="宋体" w:eastAsia="宋体" w:cs="宋体"/>
          <w:b/>
          <w:bCs/>
          <w:sz w:val="21"/>
          <w:szCs w:val="21"/>
        </w:rPr>
      </w:r>
      <w:r/>
    </w:p>
    <w:p>
      <w:pPr>
        <w:pStyle w:val="659"/>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3.7为资格审查要求提供的材料，</w:t>
      </w:r>
      <w:r>
        <w:rPr>
          <w:rFonts w:hint="eastAsia" w:ascii="宋体" w:hAnsi="宋体" w:eastAsia="宋体" w:cs="宋体"/>
          <w:b/>
          <w:bCs/>
          <w:sz w:val="21"/>
          <w:szCs w:val="21"/>
        </w:rPr>
        <w:t xml:space="preserve">是作为对供应商资格审查、质疑身份认定的依据，响应供应商必须提供并加盖电子公章。否则，磋商响应文件将被认定为不符合资格审查要求。</w:t>
      </w:r>
      <w:r>
        <w:rPr>
          <w:rFonts w:ascii="宋体" w:hAnsi="宋体" w:eastAsia="宋体" w:cs="宋体"/>
          <w:b/>
          <w:bCs/>
          <w:sz w:val="21"/>
          <w:szCs w:val="21"/>
        </w:rPr>
      </w:r>
      <w:r/>
    </w:p>
    <w:p>
      <w:pPr>
        <w:pStyle w:val="659"/>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（2）以上4.1-4.5为符合性审查须提供的资料，响应供应商必须提供并加盖电子公章。否则，磋商响应文件将被认定为未实质性响应。</w:t>
      </w:r>
      <w:r>
        <w:rPr>
          <w:rFonts w:ascii="宋体" w:hAnsi="宋体" w:eastAsia="宋体"/>
          <w:sz w:val="21"/>
          <w:szCs w:val="21"/>
        </w:rPr>
      </w:r>
      <w:r/>
    </w:p>
    <w:p>
      <w:pPr>
        <w:pStyle w:val="659"/>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659"/>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w:t>
      </w:r>
      <w:r>
        <w:rPr>
          <w:rFonts w:hint="eastAsia" w:ascii="宋体" w:hAnsi="宋体" w:eastAsia="宋体" w:cs="宋体"/>
          <w:bCs/>
          <w:sz w:val="21"/>
          <w:szCs w:val="21"/>
        </w:rPr>
        <w:t xml:space="preserve">网络带宽等风险因素，如因供应商自身原因造成的电子响应文件上传不成功由供应商自行承担全部责任。</w:t>
      </w:r>
      <w:r>
        <w:rPr>
          <w:rFonts w:ascii="宋体" w:hAnsi="宋体" w:eastAsia="宋体"/>
          <w:sz w:val="21"/>
          <w:szCs w:val="21"/>
        </w:rPr>
      </w:r>
      <w:r/>
    </w:p>
    <w:p>
      <w:pPr>
        <w:pStyle w:val="659"/>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640"/>
        <w:ind w:firstLine="422"/>
        <w:spacing w:line="348" w:lineRule="auto"/>
        <w:rPr>
          <w:rFonts w:ascii="宋体" w:hAnsi="宋体" w:eastAsia="宋体"/>
          <w:b/>
          <w:bCs/>
          <w:sz w:val="21"/>
          <w:szCs w:val="21"/>
        </w:rPr>
      </w:pPr>
      <w:r>
        <w:rPr>
          <w:rFonts w:hint="eastAsia" w:ascii="宋体" w:hAnsi="宋体" w:eastAsia="宋体"/>
          <w:b/>
          <w:bCs/>
          <w:sz w:val="21"/>
          <w:szCs w:val="21"/>
        </w:rPr>
        <w:t xml:space="preserve">五、磋商程序</w:t>
      </w:r>
      <w:r>
        <w:rPr>
          <w:rFonts w:ascii="宋体" w:hAnsi="宋体" w:eastAsia="宋体"/>
          <w:b/>
          <w:bCs/>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1、采购代理机构按本须知规定的时间、地点主持磋商采购活动。</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w:t>
      </w:r>
      <w:r>
        <w:rPr>
          <w:rFonts w:hint="eastAsia" w:ascii="宋体" w:hAnsi="宋体" w:eastAsia="宋体" w:cs="宋体"/>
          <w:sz w:val="21"/>
          <w:szCs w:val="21"/>
        </w:rPr>
        <w:t xml:space="preserve">商操作手册》规定在 “苏采云”系统规定的时间内对响应文件进行解密。</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813"/>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w:t>
      </w:r>
      <w:r>
        <w:rPr>
          <w:rFonts w:hint="eastAsia" w:ascii="宋体" w:hAnsi="宋体" w:cs="宋体"/>
          <w:b/>
          <w:sz w:val="21"/>
          <w:szCs w:val="21"/>
        </w:rPr>
        <w:t xml:space="preserve">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659"/>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65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w:t>
      </w:r>
      <w:r>
        <w:rPr>
          <w:rFonts w:hint="eastAsia" w:ascii="宋体" w:hAnsi="宋体" w:eastAsia="宋体" w:cs="宋体"/>
          <w:b/>
          <w:color w:val="000000"/>
          <w:sz w:val="21"/>
          <w:szCs w:val="21"/>
        </w:rPr>
        <w:t xml:space="preserve">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65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813"/>
        <w:ind w:left="0" w:firstLine="422"/>
        <w:spacing w:line="360" w:lineRule="auto"/>
        <w:rPr>
          <w:rFonts w:hint="eastAsia" w:ascii="宋体" w:hAnsi="宋体" w:cs="宋体"/>
          <w:b/>
          <w:color w:val="000000"/>
          <w:sz w:val="21"/>
          <w:szCs w:val="21"/>
        </w:rPr>
      </w:pPr>
      <w:r/>
      <w:bookmarkStart w:id="54"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813"/>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813"/>
        <w:ind w:left="0" w:firstLine="422"/>
        <w:spacing w:line="360" w:lineRule="auto"/>
        <w:rPr>
          <w:rFonts w:hint="eastAsia" w:ascii="宋体" w:hAnsi="宋体" w:cs="宋体"/>
          <w:b/>
          <w:sz w:val="21"/>
          <w:szCs w:val="21"/>
          <w:lang w:val="en-US"/>
        </w:rPr>
      </w:pPr>
      <w:r/>
      <w:bookmarkEnd w:id="54"/>
      <w:r/>
      <w:bookmarkStart w:id="55" w:name="OLE_LINK3"/>
      <w:r/>
      <w:bookmarkStart w:id="56" w:name="OLE_LINK4"/>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57" w:name="OLE_LINK28"/>
      <w:r/>
      <w:bookmarkStart w:id="58" w:name="OLE_LINK27"/>
      <w:r>
        <w:rPr>
          <w:rFonts w:hint="eastAsia" w:ascii="宋体" w:hAnsi="宋体" w:cs="宋体"/>
          <w:b/>
          <w:sz w:val="21"/>
          <w:szCs w:val="21"/>
          <w:lang w:val="en-US"/>
        </w:rPr>
        <w:t xml:space="preserve">响应报价</w:t>
      </w:r>
      <w:bookmarkEnd w:id="57"/>
      <w:r/>
      <w:bookmarkEnd w:id="58"/>
      <w:r>
        <w:rPr>
          <w:rFonts w:hint="eastAsia" w:ascii="宋体" w:hAnsi="宋体" w:cs="宋体"/>
          <w:b/>
          <w:sz w:val="21"/>
          <w:szCs w:val="21"/>
          <w:lang w:val="en-US"/>
        </w:rPr>
        <w:t xml:space="preserve">低于采购项目最高限价45%的，即响应报价&lt;采购项目最高限价×45%；</w:t>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）磋商小组基于专业判断，认为供应商报价过低，有可能影响产品质量或者不能诚信履约的其他情形。</w:t>
      </w:r>
      <w:r/>
    </w:p>
    <w:p>
      <w:pPr>
        <w:pStyle w:val="659"/>
        <w:ind w:firstLine="422"/>
        <w:spacing w:line="360" w:lineRule="auto"/>
        <w:rPr>
          <w:rFonts w:ascii="宋体" w:hAnsi="宋体" w:eastAsia="宋体"/>
          <w:b/>
          <w:color w:val="000000"/>
          <w:sz w:val="21"/>
          <w:szCs w:val="21"/>
          <w:lang w:val="zh-CN"/>
        </w:rPr>
      </w:pPr>
      <w:r/>
      <w:bookmarkEnd w:id="55"/>
      <w:r/>
      <w:bookmarkEnd w:id="56"/>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ascii="宋体" w:hAnsi="宋体" w:eastAsia="宋体"/>
          <w:b/>
          <w:color w:val="000000"/>
          <w:sz w:val="21"/>
          <w:szCs w:val="21"/>
          <w:lang w:val="zh-CN"/>
        </w:rPr>
      </w:r>
      <w:r/>
    </w:p>
    <w:p>
      <w:pPr>
        <w:pStyle w:val="659"/>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eastAsia="宋体"/>
          <w:b/>
          <w:color w:val="000000"/>
          <w:sz w:val="21"/>
          <w:szCs w:val="21"/>
          <w:lang w:val="zh-CN"/>
        </w:rPr>
      </w:r>
      <w:r/>
    </w:p>
    <w:p>
      <w:pPr>
        <w:pStyle w:val="659"/>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659"/>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w:t>
      </w:r>
      <w:r>
        <w:rPr>
          <w:rFonts w:hint="eastAsia" w:ascii="宋体" w:hAnsi="宋体" w:eastAsia="宋体" w:cs="宋体"/>
          <w:sz w:val="21"/>
          <w:szCs w:val="21"/>
        </w:rPr>
        <w:t xml:space="preserve">定成交供应商，并将结果通知所有参加磋商的供应商。</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六、质疑处理</w:t>
      </w:r>
      <w:r>
        <w:rPr>
          <w:rFonts w:ascii="宋体" w:hAnsi="宋体" w:eastAsia="宋体"/>
          <w:b/>
          <w:bCs/>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659"/>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w:t>
      </w:r>
      <w:r>
        <w:rPr>
          <w:rFonts w:hint="eastAsia" w:ascii="宋体" w:hAnsi="宋体" w:eastAsia="宋体"/>
          <w:b/>
          <w:sz w:val="21"/>
          <w:szCs w:val="21"/>
        </w:rPr>
        <w:t xml:space="preserve">的质疑函必须按照《政府采购供应商质疑函范本》要求的格式和内容进行填写，质疑函范本下载网址详见链接：https://czju.suzhou.gov.cn/zfcg/html/content/20180305093615738.shtml</w:t>
      </w:r>
      <w:r>
        <w:rPr>
          <w:rFonts w:hint="eastAsia" w:ascii="宋体" w:hAnsi="宋体" w:eastAsia="宋体"/>
          <w:sz w:val="21"/>
          <w:szCs w:val="21"/>
        </w:rPr>
        <w:t xml:space="preserve">。</w:t>
      </w:r>
      <w:r>
        <w:rPr>
          <w:rFonts w:ascii="宋体" w:hAnsi="宋体" w:eastAsia="宋体"/>
          <w:b/>
          <w:sz w:val="21"/>
          <w:szCs w:val="21"/>
        </w:rPr>
      </w:r>
      <w:r/>
    </w:p>
    <w:p>
      <w:pPr>
        <w:pStyle w:val="659"/>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七</w:t>
      </w:r>
      <w:r>
        <w:rPr>
          <w:rFonts w:ascii="宋体" w:hAnsi="宋体" w:eastAsia="宋体"/>
          <w:b/>
          <w:bCs/>
          <w:sz w:val="21"/>
          <w:szCs w:val="21"/>
        </w:rPr>
        <w:t xml:space="preserve">、项目的终止</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w:t>
      </w:r>
      <w:r>
        <w:rPr>
          <w:rFonts w:ascii="宋体" w:hAnsi="宋体" w:eastAsia="宋体"/>
          <w:bCs/>
          <w:sz w:val="21"/>
          <w:szCs w:val="21"/>
        </w:rPr>
        <w:t xml:space="preserve">务取消的。</w:t>
      </w:r>
      <w:r/>
    </w:p>
    <w:p>
      <w:pPr>
        <w:pStyle w:val="640"/>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八、综合说明及其它要求：</w:t>
      </w:r>
      <w:r>
        <w:rPr>
          <w:rFonts w:ascii="宋体" w:hAnsi="宋体" w:eastAsia="宋体"/>
          <w:b/>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1、响应单位须在采购文件中提供详细的服务方案。对采购文件中提出的全部技术规范要求及服务要求做出承诺，如果以其中某些条款不响应时，应在响应文件中逐条列出，未列出的视同响应。</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2、采购方有权检查监督响应单位服务质量，对不称职的工作人员有权要求响应单位在一周内更换，直至人选合格为止。</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采购文件提出的是最低限度的要求，并未对一切细节作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4、验收标准，根据采购文件及有关规定并按国家最新行业标准进行验收。采购方有权核查成交单位提供的采购文件中相关材料的真实性，如若发现有虚假材料一切后果由成交单位承担。</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5、知识产权，响应单位应保证所提供服务涉及到的知识产权是合法取得，并享有完整的知识产权，不会因为采购方的使用而被责令停止使用、追偿</w:t>
      </w:r>
      <w:r>
        <w:rPr>
          <w:rFonts w:hint="eastAsia" w:ascii="宋体" w:hAnsi="宋体" w:eastAsia="宋体"/>
          <w:sz w:val="21"/>
          <w:szCs w:val="21"/>
        </w:rPr>
        <w:t xml:space="preserve">或要求赔偿损失，如出现此情况，一切经济和法律责任均由中标方承担。在本采购范围内、项目过程中所涉及的知识产权成果权属归采购方所有。</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6、中标方提供的所有服务必须质量符合国际或国家通用标准，如出现服务质量问题，中标方负责解决，发生的费用由中标方负责。</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7、保密要求：</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在合同履行期间，中标方从采购人处所获得的文件、资料及在合同履行过程中所取得的与履行合同有关的工作成果属采购人所有，中标方负有保密义务。未经采购人书面同意，中标方不得在合同期内或合同履行完毕后以任何方式泄露。</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（2）未经采购人书面同意，中标方不得把与合同有关的资料给出版社和新闻机构发表或学术引用，或者使用本合同任何部分进行促销和做广告宣传。</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（3）对于中标方使用的新技术和新方法，采购人负有保密义务，未经中标方书面同意，不得以任何方式泄露。</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（4）本合同的保密条款在合同终止后同样具有约束力。</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8、报价要求：</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（1）以人民币报价；并须按附表格式进行报价；</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（2）本次磋商的最终报价为本项目的总报价。</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（3）本次磋商在磋商过程中的最终报价与首次报价之比，所下降（上浮）的百分比与单价下降（上浮）百分比相同。</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（4）本项目各采购单元只允许有一个报价，任何有选</w:t>
      </w:r>
      <w:r>
        <w:rPr>
          <w:rFonts w:hint="eastAsia" w:ascii="宋体" w:hAnsi="宋体" w:eastAsia="宋体"/>
          <w:sz w:val="21"/>
          <w:szCs w:val="21"/>
        </w:rPr>
        <w:t xml:space="preserve">择的报价将不予接受。</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5）磋商供应商应对所响应项目的全部内容进行报价，只响应其中部分内容者，其标书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所发生的费用在未支付合同金额中扣除。</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6）磋商供应商必须遵守中华人民共和国《劳动法》的规定，为采购人提供的服务人员如遇到工资纠纷问题由磋商响应单位自行解决。每天及双休日因工作而产生的加班费用，由磋商成交供应商向服务人员支付，含在响应总报价中。</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7）响应总报价包括磋商采购文件所确定的采购范围内的全部明示和隐含的内容，包括但不限于完成该项目检测机构的采样费、样品费、检测样品前处理、制样费、分析、人工、交通、食宿、报告、保险、劳保、利润、税金、代理服务费、政策性文件规定及合同包含的所有风险、责任等各项应有费用。采购单位除支付本次采购项目的成交金额外不再承担其他任何费用。同时，除非合同条款中另有规定，否则，响应单位所报价格在合同实施期间不因市场变化因素而变动。响应单位在投标时应充分考虑服务期内的市场因素和成本变化</w:t>
      </w:r>
      <w:r>
        <w:rPr>
          <w:rFonts w:hint="eastAsia" w:ascii="宋体" w:hAnsi="宋体" w:eastAsia="宋体"/>
          <w:sz w:val="21"/>
          <w:szCs w:val="21"/>
        </w:rPr>
        <w:t xml:space="preserve">状况的风险。</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（8）因成交单位管理不善，造成其工作范围内的设施、设备等损坏的，采购单位有权要求成交供应商负责赔偿损失，情节严重的可终止合同甚至诉诸法律。</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9、付款方式：见合同主要条款。 </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10、磋商说明：</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）不符合供应商资格要求的响应文件将被认定为无效响应；</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11、凡涉及采购文件的补充说明和修改，均以苏州政府采购网最后发布的内容为准。</w:t>
      </w:r>
      <w:r/>
    </w:p>
    <w:p>
      <w:pPr>
        <w:pStyle w:val="640"/>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九、</w:t>
      </w:r>
      <w:r>
        <w:rPr>
          <w:rFonts w:hint="eastAsia" w:ascii="宋体" w:hAnsi="宋体" w:eastAsia="宋体"/>
          <w:b/>
          <w:bCs/>
          <w:sz w:val="21"/>
          <w:szCs w:val="21"/>
        </w:rPr>
        <w:t xml:space="preserve">政府采购政策</w:t>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w:t>
      </w:r>
      <w:r>
        <w:rPr>
          <w:rFonts w:hint="eastAsia" w:ascii="宋体" w:hAnsi="宋体" w:eastAsia="宋体"/>
          <w:b/>
          <w:bCs/>
          <w:sz w:val="21"/>
          <w:szCs w:val="21"/>
        </w:rPr>
        <w:t xml:space="preserve">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640"/>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号），本采购项目对应的中小企业划分标准所属行业为：其他未列明行业。</w:t>
      </w:r>
      <w:r>
        <w:rPr>
          <w:rFonts w:ascii="宋体" w:hAnsi="宋体" w:eastAsia="宋体"/>
          <w:b/>
          <w:bCs/>
          <w:sz w:val="21"/>
          <w:szCs w:val="21"/>
        </w:rPr>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w:t>
      </w:r>
      <w:r>
        <w:rPr>
          <w:rFonts w:hint="eastAsia" w:ascii="宋体" w:hAnsi="宋体" w:eastAsia="宋体"/>
          <w:sz w:val="21"/>
          <w:szCs w:val="21"/>
        </w:rPr>
        <w:t xml:space="preserve">狱企业</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、绿色采购</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w:t>
      </w:r>
      <w:r>
        <w:rPr>
          <w:rFonts w:hint="eastAsia" w:ascii="宋体" w:hAnsi="宋体" w:eastAsia="宋体"/>
          <w:sz w:val="21"/>
          <w:szCs w:val="21"/>
        </w:rPr>
        <w:t xml:space="preserve">当有利于节约能源、环境保护和资源循环利用，按照标准要求实施相关采购活动，供应商应提供符合标准要求的设备或服务。</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rPr>
          <w:rFonts w:ascii="宋体" w:hAnsi="宋体" w:eastAsia="宋体"/>
          <w:sz w:val="21"/>
          <w:szCs w:val="21"/>
        </w:rPr>
      </w:r>
      <w:r/>
    </w:p>
    <w:p>
      <w:pPr>
        <w:pStyle w:val="640"/>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5、针对中小型企业、残疾人福利企业和监狱企业的评审：</w:t>
      </w:r>
      <w:r>
        <w:rPr>
          <w:rFonts w:ascii="宋体" w:hAnsi="宋体" w:eastAsia="宋体" w:cs="宋体"/>
          <w:sz w:val="21"/>
          <w:szCs w:val="22"/>
        </w:rPr>
      </w:r>
      <w:r/>
    </w:p>
    <w:p>
      <w:pPr>
        <w:pStyle w:val="640"/>
        <w:ind w:firstLine="420"/>
        <w:spacing w:line="360" w:lineRule="auto"/>
        <w:rPr>
          <w:rFonts w:hint="eastAsia" w:ascii="宋体" w:hAnsi="宋体" w:eastAsia="宋体"/>
          <w:b/>
          <w:sz w:val="21"/>
        </w:rPr>
      </w:pPr>
      <w:r>
        <w:rPr>
          <w:rFonts w:hint="eastAsia" w:ascii="宋体" w:hAnsi="宋体" w:eastAsia="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b/>
          <w:sz w:val="21"/>
        </w:rPr>
        <w:t xml:space="preserve">20%</w:t>
      </w:r>
      <w:r>
        <w:rPr>
          <w:rFonts w:hint="eastAsia" w:ascii="宋体" w:hAnsi="宋体" w:eastAsia="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b/>
          <w:sz w:val="21"/>
        </w:rPr>
        <w:t xml:space="preserve">服务类项目中供应商若使用</w:t>
      </w:r>
      <w:r>
        <w:rPr>
          <w:rFonts w:hint="eastAsia" w:ascii="宋体" w:hAnsi="宋体" w:eastAsia="宋体"/>
          <w:b/>
          <w:sz w:val="21"/>
        </w:rPr>
        <w:t xml:space="preserve">退休人员，将不享受中小企业扶持政策。</w:t>
      </w:r>
      <w:r/>
    </w:p>
    <w:p>
      <w:pPr>
        <w:pStyle w:val="640"/>
        <w:ind w:firstLine="420"/>
        <w:spacing w:line="360" w:lineRule="auto"/>
        <w:rPr>
          <w:rFonts w:hint="eastAsia" w:ascii="宋体" w:hAnsi="宋体" w:eastAsia="宋体"/>
          <w:sz w:val="21"/>
        </w:rPr>
      </w:pPr>
      <w:r>
        <w:rPr>
          <w:rFonts w:hint="eastAsia" w:ascii="宋体" w:hAnsi="宋体" w:eastAsia="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pStyle w:val="640"/>
        <w:ind w:firstLine="420"/>
        <w:spacing w:line="360" w:lineRule="auto"/>
        <w:rPr>
          <w:rFonts w:hint="eastAsia" w:ascii="宋体" w:hAnsi="宋体" w:eastAsia="宋体"/>
          <w:b/>
          <w:sz w:val="21"/>
          <w:szCs w:val="21"/>
        </w:rPr>
      </w:pPr>
      <w:r>
        <w:rPr>
          <w:rFonts w:hint="eastAsia" w:ascii="宋体" w:hAnsi="宋体" w:eastAsia="宋体"/>
          <w:sz w:val="21"/>
        </w:rPr>
        <w:t xml:space="preserve">注：</w:t>
      </w:r>
      <w:r>
        <w:rPr>
          <w:rFonts w:hint="eastAsia" w:ascii="宋体" w:hAnsi="宋体" w:eastAsia="宋体"/>
          <w:b/>
          <w:sz w:val="21"/>
          <w:szCs w:val="21"/>
        </w:rPr>
      </w:r>
      <w:r/>
    </w:p>
    <w:p>
      <w:pPr>
        <w:pStyle w:val="640"/>
        <w:ind w:firstLine="420"/>
        <w:spacing w:line="360" w:lineRule="auto"/>
        <w:rPr>
          <w:rFonts w:hint="eastAsia" w:ascii="宋体" w:hAnsi="宋体" w:eastAsia="宋体"/>
          <w:b/>
          <w:sz w:val="21"/>
          <w:szCs w:val="21"/>
        </w:rPr>
      </w:pPr>
      <w:r>
        <w:rPr>
          <w:rFonts w:hint="eastAsia" w:ascii="宋体" w:hAnsi="宋体" w:eastAsia="宋体"/>
          <w:sz w:val="21"/>
        </w:rPr>
        <w:t xml:space="preserve">①填报“中小企业声明函”需严格按“工信部联企业〔2011〕300号通知中的《中小企业划型标准规定》进行。</w:t>
      </w:r>
      <w:r>
        <w:rPr>
          <w:rFonts w:hint="eastAsia" w:ascii="宋体" w:hAnsi="宋体" w:eastAsia="宋体"/>
          <w:b/>
          <w:sz w:val="21"/>
          <w:szCs w:val="21"/>
        </w:rPr>
      </w:r>
      <w:r/>
    </w:p>
    <w:p>
      <w:pPr>
        <w:pStyle w:val="640"/>
        <w:ind w:firstLine="420"/>
        <w:spacing w:line="360" w:lineRule="auto"/>
        <w:rPr>
          <w:rFonts w:hint="eastAsia" w:ascii="宋体" w:hAnsi="宋体" w:eastAsia="宋体"/>
          <w:sz w:val="21"/>
        </w:rPr>
      </w:pPr>
      <w:r>
        <w:rPr>
          <w:rFonts w:hint="eastAsia" w:ascii="宋体" w:hAnsi="宋体" w:eastAsia="宋体"/>
          <w:sz w:val="21"/>
        </w:rPr>
        <w:t xml:space="preserve">②若供应商提供的声明函或认定证明为虚假材料，按“政府采购法”相关规定处理并报请政府监管部门给予行政处罚。</w:t>
      </w:r>
      <w:r/>
    </w:p>
    <w:p>
      <w:pPr>
        <w:pStyle w:val="640"/>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十、信用记录</w:t>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w:t>
      </w:r>
      <w:r>
        <w:rPr>
          <w:rFonts w:hint="eastAsia" w:ascii="宋体" w:hAnsi="宋体" w:eastAsia="宋体"/>
          <w:sz w:val="21"/>
          <w:szCs w:val="21"/>
        </w:rPr>
        <w:t xml:space="preserve">不良信用记录的，视同联合体存在不良信用记录。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64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十一、成交通知书</w:t>
      </w:r>
      <w:r>
        <w:rPr>
          <w:rFonts w:ascii="宋体" w:hAnsi="宋体" w:eastAsia="宋体" w:cs="宋体"/>
          <w:b/>
          <w:bCs/>
          <w:sz w:val="21"/>
          <w:szCs w:val="21"/>
        </w:rPr>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640"/>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因未及时下载而造成的不利后果由成交单位自行承担。</w:t>
      </w:r>
      <w:r>
        <w:rPr>
          <w:rFonts w:hint="eastAsia"/>
        </w:rPr>
      </w:r>
      <w:r/>
    </w:p>
    <w:p>
      <w:pPr>
        <w:pStyle w:val="640"/>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1"/>
        <w:jc w:val="center"/>
        <w:spacing w:line="360" w:lineRule="auto"/>
        <w:rPr>
          <w:rFonts w:ascii="宋体" w:hAnsi="宋体" w:eastAsia="宋体"/>
          <w:sz w:val="52"/>
        </w:rPr>
      </w:pPr>
      <w:r/>
      <w:bookmarkStart w:id="59" w:name="_Toc1784"/>
      <w:r>
        <w:rPr>
          <w:rFonts w:hint="eastAsia" w:ascii="宋体" w:hAnsi="宋体" w:eastAsia="宋体"/>
          <w:sz w:val="52"/>
        </w:rPr>
        <w:t xml:space="preserve">第四章 合同主要条款</w:t>
      </w:r>
      <w:bookmarkEnd w:id="52"/>
      <w:r/>
      <w:bookmarkEnd w:id="59"/>
      <w:r>
        <w:rPr>
          <w:rFonts w:ascii="宋体" w:hAnsi="宋体" w:eastAsia="宋体"/>
          <w:sz w:val="52"/>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根据《中华人民共和国民法典》和《中华人民共和国政府采购法》等有关法律法规，为明确</w:t>
      </w:r>
      <w:r>
        <w:rPr>
          <w:rFonts w:hint="eastAsia" w:ascii="宋体" w:hAnsi="宋体" w:eastAsia="宋体" w:cs="宋体"/>
          <w:color w:val="000000"/>
          <w:sz w:val="21"/>
          <w:szCs w:val="21"/>
        </w:rPr>
        <w:t xml:space="preserve">采购单位（甲方）和供应单位（乙方）购销过程中的权利、义务和经济责任，双方遵循平等、自愿、公平和诚实信用原则，经友好协商，同意按照下面的条款和条件订立</w:t>
      </w:r>
      <w:r>
        <w:rPr>
          <w:rFonts w:ascii="宋体" w:hAnsi="宋体" w:eastAsia="宋体" w:cs="宋体"/>
          <w:color w:val="000000"/>
          <w:sz w:val="21"/>
          <w:szCs w:val="21"/>
        </w:rPr>
        <w:t xml:space="preserve">2026年苏州市农产品质量安全专项抽检服务</w:t>
      </w:r>
      <w:r>
        <w:rPr>
          <w:rFonts w:hint="eastAsia" w:ascii="宋体" w:hAnsi="宋体" w:eastAsia="宋体" w:cs="宋体"/>
          <w:color w:val="000000"/>
          <w:sz w:val="21"/>
          <w:szCs w:val="21"/>
        </w:rPr>
        <w:t xml:space="preserve">项目第</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采购单元（项目编号：</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）采购合同，以资共同遵守。</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一、合同内容</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合同内容：</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服务期限：</w:t>
      </w:r>
      <w:r>
        <w:rPr>
          <w:rFonts w:ascii="宋体" w:hAnsi="宋体" w:eastAsia="宋体" w:cs="宋体"/>
          <w:color w:val="000000"/>
          <w:sz w:val="21"/>
          <w:szCs w:val="21"/>
        </w:rPr>
        <w:t xml:space="preserve"> </w:t>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下列文件为本合同不可分割部分：</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3.1</w:t>
      </w:r>
      <w:r>
        <w:rPr>
          <w:rFonts w:hint="eastAsia" w:ascii="宋体" w:hAnsi="宋体" w:eastAsia="宋体" w:cs="宋体"/>
          <w:color w:val="000000"/>
          <w:sz w:val="21"/>
          <w:szCs w:val="21"/>
        </w:rPr>
        <w:t xml:space="preserve">成交通知书；</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3.2</w:t>
      </w:r>
      <w:r>
        <w:rPr>
          <w:rFonts w:hint="eastAsia" w:ascii="宋体" w:hAnsi="宋体" w:eastAsia="宋体" w:cs="宋体"/>
          <w:color w:val="000000"/>
          <w:sz w:val="21"/>
          <w:szCs w:val="21"/>
        </w:rPr>
        <w:t xml:space="preserve">乙方的响应文件；</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3.3</w:t>
      </w:r>
      <w:r>
        <w:rPr>
          <w:rFonts w:hint="eastAsia" w:ascii="宋体" w:hAnsi="宋体" w:eastAsia="宋体" w:cs="宋体"/>
          <w:color w:val="000000"/>
          <w:sz w:val="21"/>
          <w:szCs w:val="21"/>
        </w:rPr>
        <w:t xml:space="preserve">乙方在响应过程中所作的其它承诺、声明、书面澄清等；</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3.4</w:t>
      </w:r>
      <w:r>
        <w:rPr>
          <w:rFonts w:hint="eastAsia" w:ascii="宋体" w:hAnsi="宋体" w:eastAsia="宋体" w:cs="宋体"/>
          <w:color w:val="000000"/>
          <w:sz w:val="21"/>
          <w:szCs w:val="21"/>
        </w:rPr>
        <w:t xml:space="preserve">采购文件及其附件；</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3.5</w:t>
      </w:r>
      <w:r>
        <w:rPr>
          <w:rFonts w:hint="eastAsia" w:ascii="宋体" w:hAnsi="宋体" w:eastAsia="宋体" w:cs="宋体"/>
          <w:color w:val="000000"/>
          <w:sz w:val="21"/>
          <w:szCs w:val="21"/>
        </w:rPr>
        <w:t xml:space="preserve">合同附件；</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以上文件与本合同具有同等法律效力；如上述文件与本合同内容不一致的，以本合同内容为准，如上述文件之间存在冲突的，则按照上述排列顺位进行解释。</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服务内容：详见采购文件。</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服务标准：详见采购文件。</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二、服务费用</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合同价格按此次成交价格执行，本合同总金额（含税）为人民币</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元整，小写￥</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上述金额包括完成该项目抽检的样品费、样品前处理、监测、数据汇总、数据分析总结、人工、交通、食宿、报告、保险、劳保、利润、税金、代理服务费、政策性文件规定及合同包含的所有风险、责任等各项应有费用。同时，除非合同条款中另有规定，否</w:t>
      </w:r>
      <w:r>
        <w:rPr>
          <w:rFonts w:hint="eastAsia" w:ascii="宋体" w:hAnsi="宋体" w:eastAsia="宋体" w:cs="宋体"/>
          <w:color w:val="000000"/>
          <w:sz w:val="21"/>
          <w:szCs w:val="21"/>
        </w:rPr>
        <w:t xml:space="preserve">则，本合同价格在合同实施期间不因市场变化因素而变动。</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合同价款的结算和支付</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甲方在合同签订后</w:t>
      </w:r>
      <w:r>
        <w:rPr>
          <w:rFonts w:ascii="宋体" w:hAnsi="宋体" w:eastAsia="宋体" w:cs="宋体"/>
          <w:color w:val="000000"/>
          <w:sz w:val="21"/>
          <w:szCs w:val="21"/>
        </w:rPr>
        <w:t xml:space="preserve">20</w:t>
      </w:r>
      <w:r>
        <w:rPr>
          <w:rFonts w:hint="eastAsia" w:ascii="宋体" w:hAnsi="宋体" w:eastAsia="宋体" w:cs="宋体"/>
          <w:color w:val="000000"/>
          <w:sz w:val="21"/>
          <w:szCs w:val="21"/>
        </w:rPr>
        <w:t xml:space="preserve">个工作日内，支付合同金额</w:t>
      </w:r>
      <w:r>
        <w:rPr>
          <w:rFonts w:ascii="宋体" w:hAnsi="宋体" w:eastAsia="宋体" w:cs="宋体"/>
          <w:color w:val="000000"/>
          <w:sz w:val="21"/>
          <w:szCs w:val="21"/>
        </w:rPr>
        <w:t xml:space="preserve">30%</w:t>
      </w:r>
      <w:r>
        <w:rPr>
          <w:rFonts w:hint="eastAsia" w:ascii="宋体" w:hAnsi="宋体" w:eastAsia="宋体" w:cs="宋体"/>
          <w:color w:val="000000"/>
          <w:sz w:val="21"/>
          <w:szCs w:val="21"/>
        </w:rPr>
        <w:t xml:space="preserve">款项作为预付款；待乙方在</w:t>
      </w:r>
      <w:r>
        <w:rPr>
          <w:rFonts w:ascii="宋体" w:hAnsi="宋体" w:eastAsia="宋体" w:cs="宋体"/>
          <w:color w:val="000000"/>
          <w:sz w:val="21"/>
          <w:szCs w:val="21"/>
        </w:rPr>
        <w:t xml:space="preserve">2026</w:t>
      </w:r>
      <w:r>
        <w:rPr>
          <w:rFonts w:hint="eastAsia" w:ascii="宋体" w:hAnsi="宋体" w:eastAsia="宋体" w:cs="宋体"/>
          <w:color w:val="000000"/>
          <w:sz w:val="21"/>
          <w:szCs w:val="21"/>
        </w:rPr>
        <w:t xml:space="preserve">年</w:t>
      </w:r>
      <w:r>
        <w:rPr>
          <w:rFonts w:ascii="宋体" w:hAnsi="宋体" w:eastAsia="宋体" w:cs="宋体"/>
          <w:color w:val="000000"/>
          <w:sz w:val="21"/>
          <w:szCs w:val="21"/>
        </w:rPr>
        <w:t xml:space="preserve">12</w:t>
      </w:r>
      <w:r>
        <w:rPr>
          <w:rFonts w:hint="eastAsia" w:ascii="宋体" w:hAnsi="宋体" w:eastAsia="宋体" w:cs="宋体"/>
          <w:color w:val="000000"/>
          <w:sz w:val="21"/>
          <w:szCs w:val="21"/>
        </w:rPr>
        <w:t xml:space="preserve">月提交项目实施进度情况报告，甲方评估通过后【20】个工作日内，支付项目进度款；项目完成，乙方提交项目验收资料，经甲方验收合格后【20】个工作日内，支付剩余款项。</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在签订合同时，乙方明确表示无需预付款或者主动要求降低预付款比例的，甲方可不适用上述关于预付款的规定。</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乙方应向甲方提供以下材料：</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A</w:t>
      </w:r>
      <w:r>
        <w:rPr>
          <w:rFonts w:hint="eastAsia" w:ascii="宋体" w:hAnsi="宋体" w:eastAsia="宋体" w:cs="宋体"/>
          <w:color w:val="000000"/>
          <w:sz w:val="21"/>
          <w:szCs w:val="21"/>
        </w:rPr>
        <w:t xml:space="preserve">、合法有效且符合甲方要求的发票，如已开通数字人民币账号，应提供数币账号；</w:t>
      </w:r>
      <w:r>
        <w:rPr>
          <w:rFonts w:ascii="宋体" w:hAnsi="宋体" w:eastAsia="宋体" w:cs="宋体"/>
          <w:color w:val="000000"/>
          <w:sz w:val="21"/>
          <w:szCs w:val="21"/>
        </w:rPr>
      </w:r>
      <w:r/>
    </w:p>
    <w:p>
      <w:pPr>
        <w:pStyle w:val="640"/>
        <w:ind w:firstLine="420"/>
        <w:jc w:val="left"/>
        <w:spacing w:line="360" w:lineRule="auto"/>
      </w:pPr>
      <w:r>
        <w:rPr>
          <w:rFonts w:ascii="宋体" w:hAnsi="宋体" w:eastAsia="宋体" w:cs="宋体"/>
          <w:color w:val="000000"/>
          <w:sz w:val="21"/>
          <w:szCs w:val="21"/>
        </w:rPr>
        <w:t xml:space="preserve">B</w:t>
      </w:r>
      <w:r>
        <w:rPr>
          <w:rFonts w:hint="eastAsia" w:ascii="宋体" w:hAnsi="宋体" w:eastAsia="宋体" w:cs="宋体"/>
          <w:color w:val="000000"/>
          <w:sz w:val="21"/>
          <w:szCs w:val="21"/>
        </w:rPr>
        <w:t xml:space="preserve">、支付剩余款项时，由甲乙双方盖章的《政府采购合同履行验收书》。</w:t>
      </w:r>
      <w:r/>
    </w:p>
    <w:p>
      <w:pPr>
        <w:pStyle w:val="653"/>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因乙方延迟提供发票的，甲方有权拒绝或延迟付款，甲方不构成逾期付款，不承担逾期付款的违约责任。</w:t>
      </w:r>
      <w:r/>
    </w:p>
    <w:p>
      <w:pPr>
        <w:pStyle w:val="640"/>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付款方式：银行转账，优先采用数字人民币支付。乙方账户信息如下：</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户名：</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开户行：</w:t>
      </w:r>
      <w:r/>
    </w:p>
    <w:p>
      <w:pPr>
        <w:pStyle w:val="653"/>
        <w:ind w:firstLine="420"/>
        <w:rPr>
          <w:rFonts w:ascii="宋体" w:hAnsi="宋体" w:eastAsia="宋体" w:cs="宋体"/>
          <w:color w:val="000000"/>
          <w:sz w:val="21"/>
          <w:szCs w:val="21"/>
        </w:rPr>
      </w:pPr>
      <w:r>
        <w:rPr>
          <w:rFonts w:hint="eastAsia" w:ascii="宋体" w:hAnsi="宋体" w:eastAsia="宋体" w:cs="宋体"/>
          <w:color w:val="000000"/>
          <w:sz w:val="21"/>
          <w:szCs w:val="21"/>
        </w:rPr>
        <w:t xml:space="preserve">账号：</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三、不可抗力</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因不可抗力（或甲、乙双方不能控制的原因）不能履行合同的，根据不可抗力的影响，部分或者全部免除责任。但合同一方迟延履行后发生不可抗力的，不能免除责任。</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合同一方因不可抗力不能履行合同的，应当自不可抗力发生后</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日</w:t>
      </w:r>
      <w:r>
        <w:rPr>
          <w:rFonts w:hint="eastAsia" w:ascii="宋体" w:hAnsi="宋体" w:eastAsia="宋体" w:cs="宋体"/>
          <w:color w:val="000000"/>
          <w:sz w:val="21"/>
          <w:szCs w:val="21"/>
        </w:rPr>
        <w:t xml:space="preserve">内通知对方，以减轻可能给对方造成的损失，并应当在不可抗力事由消除后的</w:t>
      </w:r>
      <w:r>
        <w:rPr>
          <w:rFonts w:ascii="宋体" w:hAnsi="宋体" w:eastAsia="宋体" w:cs="宋体"/>
          <w:color w:val="000000"/>
          <w:sz w:val="21"/>
          <w:szCs w:val="21"/>
        </w:rPr>
        <w:t xml:space="preserve">30</w:t>
      </w:r>
      <w:r>
        <w:rPr>
          <w:rFonts w:hint="eastAsia" w:ascii="宋体" w:hAnsi="宋体" w:eastAsia="宋体" w:cs="宋体"/>
          <w:color w:val="000000"/>
          <w:sz w:val="21"/>
          <w:szCs w:val="21"/>
        </w:rPr>
        <w:t xml:space="preserve">日内提供书面证明。</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四、合同生效及其它</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本合同在双方法定（授权）代表人签字盖章后即生效。</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合同在执行过程中出现的未尽事宜，双方在不违背本合同和采购文件的原则下协商解决，协商结果以书面形式盖章记录在案，作为本合同的附件，与本合同具有同等法律效力，但需向甲方提交贰份备存。</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五、合同的解除和转让</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甲方和乙方协商一致，可以解除合同。</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有下列情形之一，合同一方可以解除合同：</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2.1</w:t>
      </w:r>
      <w:r>
        <w:rPr>
          <w:rFonts w:hint="eastAsia" w:ascii="宋体" w:hAnsi="宋体" w:eastAsia="宋体" w:cs="宋体"/>
          <w:color w:val="000000"/>
          <w:sz w:val="21"/>
          <w:szCs w:val="21"/>
        </w:rPr>
        <w:t xml:space="preserve">因不可抗力致使不能实现合同目的，未受不可抗力影响的一方有权解除合同；</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2.2</w:t>
      </w:r>
      <w:r>
        <w:rPr>
          <w:rFonts w:hint="eastAsia" w:ascii="宋体" w:hAnsi="宋体" w:eastAsia="宋体" w:cs="宋体"/>
          <w:color w:val="000000"/>
          <w:sz w:val="21"/>
          <w:szCs w:val="21"/>
        </w:rPr>
        <w:t xml:space="preserve">因合同一方违约导致合同不能履行，另一方有权解除合同。</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有下列情形之一的，甲方有权解除合同：</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3.1</w:t>
      </w:r>
      <w:r>
        <w:rPr>
          <w:rFonts w:hint="eastAsia" w:ascii="宋体" w:hAnsi="宋体" w:eastAsia="宋体" w:cs="宋体"/>
          <w:color w:val="000000"/>
          <w:sz w:val="21"/>
          <w:szCs w:val="21"/>
        </w:rPr>
        <w:t xml:space="preserve">甲方接到对乙方有效投诉记录累计达</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次；</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3.2</w:t>
      </w:r>
      <w:r>
        <w:rPr>
          <w:rFonts w:hint="eastAsia" w:ascii="宋体" w:hAnsi="宋体" w:eastAsia="宋体" w:cs="宋体"/>
          <w:color w:val="000000"/>
          <w:sz w:val="21"/>
          <w:szCs w:val="21"/>
        </w:rPr>
        <w:t xml:space="preserve">在合同有效期内，乙方被行业主管部门取消经营资格的；</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3.3</w:t>
      </w:r>
      <w:r>
        <w:rPr>
          <w:rFonts w:hint="eastAsia" w:ascii="宋体" w:hAnsi="宋体" w:eastAsia="宋体" w:cs="宋体"/>
          <w:color w:val="000000"/>
          <w:sz w:val="21"/>
          <w:szCs w:val="21"/>
        </w:rPr>
        <w:t xml:space="preserve">在合同有效期内，乙方擅自变更、转让、租借资格的；</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3.4</w:t>
      </w:r>
      <w:r>
        <w:rPr>
          <w:rFonts w:hint="eastAsia" w:ascii="宋体" w:hAnsi="宋体" w:eastAsia="宋体" w:cs="宋体"/>
          <w:color w:val="000000"/>
          <w:sz w:val="21"/>
          <w:szCs w:val="21"/>
        </w:rPr>
        <w:t xml:space="preserve">不如实反映情况，提供虚假材料的；</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3.5</w:t>
      </w:r>
      <w:r>
        <w:rPr>
          <w:rFonts w:hint="eastAsia" w:ascii="宋体" w:hAnsi="宋体" w:eastAsia="宋体" w:cs="宋体"/>
          <w:color w:val="000000"/>
          <w:sz w:val="21"/>
          <w:szCs w:val="21"/>
        </w:rPr>
        <w:t xml:space="preserve">检测报告与复检结果不符累计</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次的；</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3.6</w:t>
      </w:r>
      <w:r>
        <w:rPr>
          <w:rFonts w:hint="eastAsia" w:ascii="宋体" w:hAnsi="宋体" w:eastAsia="宋体" w:cs="宋体"/>
          <w:color w:val="000000"/>
          <w:sz w:val="21"/>
          <w:szCs w:val="21"/>
        </w:rPr>
        <w:t xml:space="preserve">未按承诺的价格提供服务的；</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3.7</w:t>
      </w:r>
      <w:r>
        <w:rPr>
          <w:rFonts w:hint="eastAsia" w:ascii="宋体" w:hAnsi="宋体" w:eastAsia="宋体" w:cs="宋体"/>
          <w:color w:val="000000"/>
          <w:sz w:val="21"/>
          <w:szCs w:val="21"/>
        </w:rPr>
        <w:t xml:space="preserve">部分项目需要在当天出具完整检测报告的，乙方如累计两次无法做到，甲方有权终止本合同；</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3.8</w:t>
      </w:r>
      <w:r>
        <w:rPr>
          <w:rFonts w:hint="eastAsia" w:ascii="宋体" w:hAnsi="宋体" w:eastAsia="宋体" w:cs="宋体"/>
          <w:color w:val="000000"/>
          <w:sz w:val="21"/>
          <w:szCs w:val="21"/>
        </w:rPr>
        <w:t xml:space="preserve">如乙方发生泄密，甲</w:t>
      </w:r>
      <w:r>
        <w:rPr>
          <w:rFonts w:hint="eastAsia" w:ascii="宋体" w:hAnsi="宋体" w:eastAsia="宋体" w:cs="宋体"/>
          <w:color w:val="000000"/>
          <w:sz w:val="21"/>
          <w:szCs w:val="21"/>
        </w:rPr>
        <w:t xml:space="preserve">方有权立即终止合同，并有权追究乙方违约责任；</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3.9</w:t>
      </w:r>
      <w:r>
        <w:rPr>
          <w:rFonts w:hint="eastAsia" w:ascii="宋体" w:hAnsi="宋体" w:eastAsia="宋体" w:cs="宋体"/>
          <w:color w:val="000000"/>
          <w:sz w:val="21"/>
          <w:szCs w:val="21"/>
        </w:rPr>
        <w:t xml:space="preserve">乙方未自行独立完成任一项检测报告或未经甲方同意，擅自委托其他检测机构出具的。</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有权解除合同的一方，应当在违约事实或不可抗力发生之后三十天内书面通知对方提出解除合同，合同在书面通知到达对方时解除。</w:t>
      </w:r>
      <w:r>
        <w:rPr>
          <w:rFonts w:ascii="宋体" w:hAnsi="宋体" w:eastAsia="宋体" w:cs="宋体"/>
          <w:color w:val="000000"/>
          <w:sz w:val="21"/>
          <w:szCs w:val="21"/>
        </w:rPr>
      </w:r>
      <w:r/>
    </w:p>
    <w:p>
      <w:pPr>
        <w:pStyle w:val="640"/>
        <w:ind w:firstLine="420"/>
        <w:jc w:val="left"/>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未经甲方书面同意，本合同的部分和全部均不得转让。</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六、违约责任</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1.甲方无正当理由逾期支付合同款项的，每逾期一日，按当期应付未付款项的万分之五向乙方支付违约金，但以当期应付未付款项的10%为限。</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未按合同约定时限完成抽样、检测、数据报送、报告提交等工作，每逾期一日，按本合同总金额的万分之五支付违约金；单次逾期超3日的，甲方有权扣除该批次款项；逾期超15日的，甲方有权单方解除合同、不予支付剩余款项，乙方应向甲方支付合同金额20%的违约金，并赔偿全部损失。</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未按国家、行业及本项目标准开展抽检工作，出现检测程序违规、操作不规范、数据失真、报告错误等问题，单次扣除该批次全部服务费用；出现两次及以上检测结果与复检结果不一致、检测结论错误的，甲方有权解除合同，扣除全部未结款项，乙方应向甲方支付合同金额20%的违约金，并赔偿全部损失。</w:t>
      </w:r>
      <w:r/>
    </w:p>
    <w:p>
      <w:pPr>
        <w:pStyle w:val="653"/>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4.乙方违反数据、成</w:t>
      </w:r>
      <w:r>
        <w:rPr>
          <w:rFonts w:hint="eastAsia" w:ascii="宋体" w:hAnsi="宋体" w:eastAsia="宋体" w:cs="宋体"/>
          <w:color w:val="000000"/>
          <w:sz w:val="21"/>
          <w:szCs w:val="21"/>
        </w:rPr>
        <w:t xml:space="preserve">果、项目信息保密约定，未经甲方书面同意擅自泄露、发布、引用、宣传项目抽检数据、报告及相关资料的，甲方有权立即解除合同，乙方按合同总金额的20%支付违约金，同时承担由此给甲方造成的全部损失、行政责任及第三方索赔损失。</w:t>
      </w:r>
      <w:r/>
    </w:p>
    <w:p>
      <w:pPr>
        <w:pStyle w:val="653"/>
        <w:ind w:firstLine="420"/>
        <w:rPr>
          <w:rFonts w:ascii="宋体" w:hAnsi="宋体" w:eastAsia="宋体" w:cs="宋体"/>
          <w:color w:val="000000"/>
          <w:sz w:val="21"/>
          <w:szCs w:val="21"/>
        </w:rPr>
      </w:pPr>
      <w:r>
        <w:rPr>
          <w:rFonts w:hint="eastAsia" w:ascii="宋体" w:hAnsi="宋体" w:eastAsia="宋体" w:cs="宋体"/>
          <w:color w:val="000000"/>
          <w:sz w:val="21"/>
          <w:szCs w:val="21"/>
        </w:rPr>
        <w:t xml:space="preserve">5.本项目严禁转包、分包，所有抽样、制样、检测工作必须由乙方自有在职人员完成。一经查实乙方存在转包、擅自分包、委托第三方机构出具检测报告的，甲方有权单方解除合同，扣除全部合同款项，乙方按合同总金额的20%支付违约金，并赔偿全部损失。</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ab/>
        <w:t xml:space="preserve">七、附则</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合同份数</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本合同一式肆份，甲乙双方各执壹份，采购代理机构执壹份，政府采购监督管理部门执壹份，具有同等法律效力。</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未尽事宜</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本合同未尽事宜应按《中华人民共和国民法典》、《中华人民共和国政府采购法》以及其他相关法律、法规之规定解释。</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争议解决</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乙双方因履行本合同发生争议的，应首先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rPr>
          <w:rFonts w:ascii="宋体" w:hAnsi="宋体" w:eastAsia="宋体" w:cs="宋体"/>
          <w:color w:val="000000"/>
          <w:sz w:val="21"/>
          <w:szCs w:val="21"/>
        </w:rPr>
      </w:r>
      <w:r/>
    </w:p>
    <w:p>
      <w:pPr>
        <w:pStyle w:val="640"/>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（以下无正文）</w:t>
      </w:r>
      <w:r/>
      <w:r/>
      <w:r/>
      <w:r>
        <w:rPr>
          <w:rFonts w:hint="eastAsia" w:ascii="宋体" w:hAnsi="宋体" w:eastAsia="宋体" w:cs="宋体"/>
          <w:color w:val="000000"/>
          <w:sz w:val="21"/>
          <w:szCs w:val="21"/>
        </w:rP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甲方：（公章或合同章）</w:t>
      </w:r>
      <w:r>
        <w:rPr>
          <w:rFonts w:ascii="宋体" w:hAnsi="宋体" w:eastAsia="宋体" w:cs="宋体"/>
          <w:color w:val="000000"/>
          <w:sz w:val="21"/>
          <w:szCs w:val="21"/>
        </w:rPr>
        <w:t xml:space="preserve">    </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乙方：（公章或合同章）</w:t>
      </w:r>
      <w:r>
        <w:rPr>
          <w:rFonts w:ascii="宋体" w:hAnsi="宋体" w:eastAsia="宋体" w:cs="宋体"/>
          <w:color w:val="000000"/>
          <w:sz w:val="21"/>
          <w:szCs w:val="21"/>
        </w:rPr>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甲方代表签字：</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乙方代表签字：</w:t>
      </w:r>
      <w:r>
        <w:rPr>
          <w:rFonts w:ascii="宋体" w:hAnsi="宋体" w:eastAsia="宋体" w:cs="宋体"/>
          <w:color w:val="000000"/>
          <w:sz w:val="21"/>
          <w:szCs w:val="21"/>
        </w:rPr>
      </w:r>
      <w:r/>
    </w:p>
    <w:p>
      <w:pPr>
        <w:pStyle w:val="640"/>
        <w:ind w:firstLine="420"/>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日期：</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年</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月</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日</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日期：</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年</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月</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日</w:t>
      </w:r>
      <w:r>
        <w:rPr>
          <w:rFonts w:hint="eastAsia" w:ascii="宋体" w:hAnsi="宋体" w:eastAsia="宋体" w:cs="宋体"/>
          <w:sz w:val="21"/>
          <w:szCs w:val="21"/>
        </w:rPr>
      </w:r>
      <w:r/>
    </w:p>
    <w:p>
      <w:pPr>
        <w:pStyle w:val="640"/>
        <w:spacing w:before="240" w:after="240"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1"/>
        <w:jc w:val="center"/>
        <w:spacing w:line="360" w:lineRule="auto"/>
        <w:rPr>
          <w:rFonts w:ascii="宋体" w:hAnsi="宋体" w:eastAsia="宋体"/>
          <w:sz w:val="52"/>
        </w:rPr>
      </w:pPr>
      <w:r/>
      <w:bookmarkStart w:id="60" w:name="_Toc7356"/>
      <w:r>
        <w:rPr>
          <w:rFonts w:hint="eastAsia" w:ascii="宋体" w:hAnsi="宋体" w:eastAsia="宋体"/>
          <w:sz w:val="52"/>
        </w:rPr>
        <w:t xml:space="preserve">第五章 评审办法</w:t>
      </w:r>
      <w:bookmarkEnd w:id="60"/>
      <w:r>
        <w:rPr>
          <w:rFonts w:ascii="宋体" w:hAnsi="宋体" w:eastAsia="宋体"/>
          <w:sz w:val="52"/>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sz w:val="21"/>
          <w:szCs w:val="21"/>
        </w:rPr>
      </w:pPr>
      <w:r>
        <w:rPr>
          <w:rFonts w:ascii="宋体" w:hAnsi="宋体" w:eastAsia="宋体"/>
          <w:sz w:val="21"/>
          <w:szCs w:val="21"/>
        </w:rPr>
      </w:r>
      <w:r/>
    </w:p>
    <w:p>
      <w:pPr>
        <w:pStyle w:val="640"/>
        <w:spacing w:line="360" w:lineRule="auto"/>
        <w:rPr>
          <w:rFonts w:ascii="宋体" w:hAnsi="宋体" w:eastAsia="宋体"/>
          <w:sz w:val="21"/>
          <w:szCs w:val="21"/>
        </w:rPr>
      </w:pPr>
      <w:r>
        <w:rPr>
          <w:rFonts w:ascii="宋体" w:hAnsi="宋体" w:eastAsia="宋体"/>
          <w:sz w:val="21"/>
          <w:szCs w:val="21"/>
        </w:rPr>
      </w:r>
      <w:r/>
    </w:p>
    <w:p>
      <w:pPr>
        <w:pStyle w:val="640"/>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文件全部实质性要求且按评审因素的量化指标评审得分最高的供应商为成交候选供应商</w:t>
      </w:r>
      <w:r>
        <w:rPr>
          <w:rFonts w:hint="eastAsia" w:ascii="宋体" w:hAnsi="宋体" w:eastAsia="宋体"/>
          <w:sz w:val="21"/>
          <w:szCs w:val="21"/>
        </w:rPr>
        <w:t xml:space="preserve">。采购人书面授权磋商小组直接确定成交供应商</w:t>
      </w:r>
      <w:r>
        <w:rPr>
          <w:rFonts w:ascii="宋体" w:hAnsi="宋体" w:eastAsia="宋体"/>
          <w:sz w:val="21"/>
          <w:szCs w:val="21"/>
        </w:rPr>
        <w:t xml:space="preserve">。</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2、评审小组各成员独立对每个进入打分程序的有效磋商供应商的响应文件技术和资质部分以打分的形式进行评审和评价。</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3、对评委的评分（除价格分外）进行统计汇总，直接算术平均计算出每个磋商供应商的得分，加上价格得分即为每个磋商供应商的综合得分。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1"/>
          <w:szCs w:val="21"/>
        </w:rPr>
      </w:r>
      <w:r/>
    </w:p>
    <w:p>
      <w:pPr>
        <w:pStyle w:val="640"/>
        <w:ind w:firstLine="422"/>
        <w:spacing w:line="360" w:lineRule="auto"/>
        <w:rPr>
          <w:rFonts w:ascii="宋体" w:hAnsi="宋体" w:eastAsia="宋体"/>
          <w:b/>
          <w:sz w:val="21"/>
          <w:szCs w:val="21"/>
        </w:rPr>
      </w:pPr>
      <w:r>
        <w:rPr>
          <w:rFonts w:ascii="宋体" w:hAnsi="宋体" w:eastAsia="宋体"/>
          <w:b/>
          <w:sz w:val="21"/>
          <w:szCs w:val="21"/>
        </w:rPr>
        <w:t xml:space="preserve">二、评分标准（保留两位小数）</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价格分：</w:t>
      </w:r>
      <w:r>
        <w:rPr>
          <w:rFonts w:ascii="宋体" w:hAnsi="宋体" w:eastAsia="宋体"/>
          <w:bCs/>
          <w:sz w:val="21"/>
          <w:szCs w:val="21"/>
        </w:rPr>
        <w:t xml:space="preserve">10</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第一步：投标报价低于或等于财政预算价格的，为有效投标报价。超财政预算的投标报价为无效投标报价。</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第二步</w:t>
      </w:r>
      <w:r>
        <w:rPr>
          <w:rFonts w:hint="eastAsia" w:ascii="宋体" w:hAnsi="宋体" w:eastAsia="宋体"/>
          <w:bCs/>
          <w:sz w:val="21"/>
          <w:szCs w:val="21"/>
        </w:rPr>
        <w:t xml:space="preserve">：在所有有效投标报价中满足招标文件要求，且投标价格最低的投标报价为评标基准价，其他投标人的价格分按照下列公式计算（计算结果四舍五入保留两位小数）。</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投标报价得分＝（评标基准价</w:t>
      </w:r>
      <w:r>
        <w:rPr>
          <w:rFonts w:ascii="宋体" w:hAnsi="宋体" w:eastAsia="宋体"/>
          <w:bCs/>
          <w:sz w:val="21"/>
          <w:szCs w:val="21"/>
        </w:rPr>
        <w:t xml:space="preserve">/</w:t>
      </w:r>
      <w:r>
        <w:rPr>
          <w:rFonts w:hint="eastAsia" w:ascii="宋体" w:hAnsi="宋体" w:eastAsia="宋体"/>
          <w:bCs/>
          <w:sz w:val="21"/>
          <w:szCs w:val="21"/>
        </w:rPr>
        <w:t xml:space="preserve">投标报价）</w:t>
      </w:r>
      <w:r>
        <w:rPr>
          <w:rFonts w:hint="cs" w:ascii="宋体" w:hAnsi="宋体" w:eastAsia="宋体"/>
          <w:bCs/>
          <w:sz w:val="21"/>
          <w:szCs w:val="21"/>
          <w:cs/>
        </w:rPr>
        <w:t xml:space="preserve">×</w:t>
      </w:r>
      <w:r>
        <w:rPr>
          <w:rFonts w:ascii="宋体" w:hAnsi="宋体" w:eastAsia="宋体"/>
          <w:bCs/>
          <w:sz w:val="21"/>
          <w:szCs w:val="21"/>
        </w:rPr>
        <w:t xml:space="preserve">10</w:t>
      </w:r>
      <w:r>
        <w:rPr>
          <w:rFonts w:hint="eastAsia" w:ascii="宋体" w:hAnsi="宋体" w:eastAsia="宋体"/>
          <w:bCs/>
          <w:sz w:val="21"/>
          <w:szCs w:val="21"/>
        </w:rPr>
        <w:t xml:space="preserve">％</w:t>
      </w:r>
      <w:r>
        <w:rPr>
          <w:rFonts w:hint="cs" w:ascii="宋体" w:hAnsi="宋体" w:eastAsia="宋体"/>
          <w:bCs/>
          <w:sz w:val="21"/>
          <w:szCs w:val="21"/>
          <w:cs/>
        </w:rPr>
        <w:t xml:space="preserve">×</w:t>
      </w:r>
      <w:r>
        <w:rPr>
          <w:rFonts w:ascii="宋体" w:hAnsi="宋体" w:eastAsia="宋体"/>
          <w:bCs/>
          <w:sz w:val="21"/>
          <w:szCs w:val="21"/>
        </w:rPr>
        <w:t xml:space="preserve">100</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服务总体方案（</w:t>
      </w:r>
      <w:r>
        <w:rPr>
          <w:rFonts w:ascii="宋体" w:hAnsi="宋体" w:eastAsia="宋体"/>
          <w:bCs/>
          <w:sz w:val="21"/>
          <w:szCs w:val="21"/>
        </w:rPr>
        <w:t xml:space="preserve">43</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2.1</w:t>
      </w:r>
      <w:r>
        <w:rPr>
          <w:rFonts w:hint="eastAsia" w:ascii="宋体" w:hAnsi="宋体" w:eastAsia="宋体"/>
          <w:bCs/>
          <w:sz w:val="21"/>
          <w:szCs w:val="21"/>
        </w:rPr>
        <w:t xml:space="preserve">抽样方案（</w:t>
      </w:r>
      <w:r>
        <w:rPr>
          <w:rFonts w:ascii="宋体" w:hAnsi="宋体" w:eastAsia="宋体"/>
          <w:bCs/>
          <w:sz w:val="21"/>
          <w:szCs w:val="21"/>
        </w:rPr>
        <w:t xml:space="preserve">10</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通过对①抽样产品的范围及生产流通环节要求；②对抽样方法的介绍；③抽样记录与标识；④对抽样质量的把控方案。</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能体现上述评审要点为且实施方案详细完整、针对性强的，每有一项得</w:t>
      </w:r>
      <w:r>
        <w:rPr>
          <w:rFonts w:ascii="宋体" w:hAnsi="宋体" w:eastAsia="宋体"/>
          <w:bCs/>
          <w:sz w:val="21"/>
          <w:szCs w:val="21"/>
        </w:rPr>
        <w:t xml:space="preserve">2.5</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2.2</w:t>
      </w:r>
      <w:r>
        <w:rPr>
          <w:rFonts w:hint="eastAsia" w:ascii="宋体" w:hAnsi="宋体" w:eastAsia="宋体"/>
          <w:bCs/>
          <w:sz w:val="21"/>
          <w:szCs w:val="21"/>
        </w:rPr>
        <w:t xml:space="preserve">检测方案（</w:t>
      </w:r>
      <w:r>
        <w:rPr>
          <w:rFonts w:ascii="宋体" w:hAnsi="宋体" w:eastAsia="宋体"/>
          <w:bCs/>
          <w:sz w:val="21"/>
          <w:szCs w:val="21"/>
        </w:rPr>
        <w:t xml:space="preserve">8</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通过对①对检测重点的目标设定；②对检测数据的分析与判定方式；③检测报告的编制内容；④对检测质量的把控方案。</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2.3</w:t>
      </w:r>
      <w:r>
        <w:rPr>
          <w:rFonts w:hint="eastAsia" w:ascii="宋体" w:hAnsi="宋体" w:eastAsia="宋体"/>
          <w:bCs/>
          <w:sz w:val="21"/>
          <w:szCs w:val="21"/>
        </w:rPr>
        <w:t xml:space="preserve">质量保证措施、进度保证措施（</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通过对①服务期内可操作性的内部质控措施；②项目实施计划与时间安排；③实施进度方案。</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能体现上述评审要点为且实施方案详细完整、理解透彻</w:t>
      </w:r>
      <w:r>
        <w:rPr>
          <w:rFonts w:hint="eastAsia" w:ascii="宋体" w:hAnsi="宋体" w:eastAsia="宋体"/>
          <w:bCs/>
          <w:sz w:val="21"/>
          <w:szCs w:val="21"/>
        </w:rPr>
        <w:t xml:space="preserve">、针对性强的，每有一项得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2.4</w:t>
      </w:r>
      <w:r>
        <w:rPr>
          <w:rFonts w:hint="eastAsia" w:ascii="宋体" w:hAnsi="宋体" w:eastAsia="宋体"/>
          <w:bCs/>
          <w:sz w:val="21"/>
          <w:szCs w:val="21"/>
        </w:rPr>
        <w:t xml:space="preserve">档案管理与数据保密措施（</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通过对①对存储和传输的数据实施加密措施；②数据备份机制，定期备份环境监测数据；③档案管理制度的设定等进行评定。</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能体现上述评审要点为且实施方案详细完整、理解透彻、针对性强的，每有一项得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2.5</w:t>
      </w:r>
      <w:r>
        <w:rPr>
          <w:rFonts w:hint="eastAsia" w:ascii="宋体" w:hAnsi="宋体" w:eastAsia="宋体"/>
          <w:bCs/>
          <w:sz w:val="21"/>
          <w:szCs w:val="21"/>
        </w:rPr>
        <w:t xml:space="preserve">应急预案（</w:t>
      </w:r>
      <w:r>
        <w:rPr>
          <w:rFonts w:ascii="宋体" w:hAnsi="宋体" w:eastAsia="宋体"/>
          <w:bCs/>
          <w:sz w:val="21"/>
          <w:szCs w:val="21"/>
        </w:rPr>
        <w:t xml:space="preserve">7</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通过对①服务期内重大故障、突发事件（包括发生台风、暴雨等灾害性天气及其他突发事件）规划出合理应对的措施；②有关经验措施实施预案进行评定。</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能体现上述评审要点为且实施方案详细完整、针对性强的，每有一项得</w:t>
      </w:r>
      <w:r>
        <w:rPr>
          <w:rFonts w:ascii="宋体" w:hAnsi="宋体" w:eastAsia="宋体"/>
          <w:bCs/>
          <w:sz w:val="21"/>
          <w:szCs w:val="21"/>
        </w:rPr>
        <w:t xml:space="preserve">3.5</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1.5</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2.6</w:t>
      </w:r>
      <w:r>
        <w:rPr>
          <w:rFonts w:hint="eastAsia" w:ascii="宋体" w:hAnsi="宋体" w:eastAsia="宋体"/>
          <w:bCs/>
          <w:sz w:val="21"/>
          <w:szCs w:val="21"/>
        </w:rPr>
        <w:t xml:space="preserve">人员配备服务方案（</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根据供应商针对本项目拟配备的人员①专业性强；②人员充分、架构合理；③职称级别高。响应单位为相关人员缴纳近半年（至少一个月）的社保证明复印件以及人员相关证书等。</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w:t>
      </w:r>
      <w:r>
        <w:rPr>
          <w:rFonts w:hint="eastAsia" w:ascii="宋体" w:hAnsi="宋体" w:eastAsia="宋体"/>
          <w:bCs/>
          <w:sz w:val="21"/>
          <w:szCs w:val="21"/>
        </w:rPr>
        <w:t xml:space="preserve">且实施方案详细完整、针对性强的，每有一项得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w:t>
      </w:r>
      <w:r>
        <w:rPr>
          <w:rFonts w:hint="eastAsia" w:ascii="宋体" w:hAnsi="宋体" w:eastAsia="宋体"/>
          <w:bCs/>
          <w:sz w:val="21"/>
          <w:szCs w:val="21"/>
        </w:rPr>
        <w:t xml:space="preserve">人员、设备配备（</w:t>
      </w:r>
      <w:r>
        <w:rPr>
          <w:rFonts w:ascii="宋体" w:hAnsi="宋体" w:eastAsia="宋体"/>
          <w:bCs/>
          <w:sz w:val="21"/>
          <w:szCs w:val="21"/>
        </w:rPr>
        <w:t xml:space="preserve">16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3.1</w:t>
      </w:r>
      <w:r>
        <w:rPr>
          <w:rFonts w:hint="eastAsia" w:ascii="宋体" w:hAnsi="宋体" w:eastAsia="宋体"/>
          <w:bCs/>
          <w:sz w:val="21"/>
          <w:szCs w:val="21"/>
        </w:rPr>
        <w:t xml:space="preserve">项目负责人（</w:t>
      </w:r>
      <w:r>
        <w:rPr>
          <w:rFonts w:ascii="宋体" w:hAnsi="宋体" w:eastAsia="宋体"/>
          <w:bCs/>
          <w:sz w:val="21"/>
          <w:szCs w:val="21"/>
        </w:rPr>
        <w:t xml:space="preserve">5</w:t>
      </w:r>
      <w:r>
        <w:rPr>
          <w:rFonts w:hint="eastAsia" w:ascii="宋体" w:hAnsi="宋体" w:eastAsia="宋体"/>
          <w:bCs/>
          <w:sz w:val="21"/>
          <w:szCs w:val="21"/>
        </w:rPr>
        <w:t xml:space="preserve">分）：项目负责人具有本项目实施相关专业的副高级技术职称的得</w:t>
      </w:r>
      <w:r>
        <w:rPr>
          <w:rFonts w:ascii="宋体" w:hAnsi="宋体" w:eastAsia="宋体"/>
          <w:bCs/>
          <w:sz w:val="21"/>
          <w:szCs w:val="21"/>
        </w:rPr>
        <w:t xml:space="preserve">1</w:t>
      </w:r>
      <w:r>
        <w:rPr>
          <w:rFonts w:hint="eastAsia" w:ascii="宋体" w:hAnsi="宋体" w:eastAsia="宋体"/>
          <w:bCs/>
          <w:sz w:val="21"/>
          <w:szCs w:val="21"/>
        </w:rPr>
        <w:t xml:space="preserve">分，正高级技术职称的得</w:t>
      </w:r>
      <w:r>
        <w:rPr>
          <w:rFonts w:ascii="宋体" w:hAnsi="宋体" w:eastAsia="宋体"/>
          <w:bCs/>
          <w:sz w:val="21"/>
          <w:szCs w:val="21"/>
        </w:rPr>
        <w:t xml:space="preserve">2</w:t>
      </w:r>
      <w:r>
        <w:rPr>
          <w:rFonts w:hint="eastAsia" w:ascii="宋体" w:hAnsi="宋体" w:eastAsia="宋体"/>
          <w:bCs/>
          <w:sz w:val="21"/>
          <w:szCs w:val="21"/>
        </w:rPr>
        <w:t xml:space="preserve">分；项目负责人</w:t>
      </w:r>
      <w:r>
        <w:rPr>
          <w:rFonts w:ascii="宋体" w:hAnsi="宋体" w:eastAsia="宋体"/>
          <w:bCs/>
          <w:sz w:val="21"/>
          <w:szCs w:val="21"/>
        </w:rPr>
        <w:t xml:space="preserve">2023</w:t>
      </w:r>
      <w:r>
        <w:rPr>
          <w:rFonts w:hint="eastAsia" w:ascii="宋体" w:hAnsi="宋体" w:eastAsia="宋体"/>
          <w:bCs/>
          <w:sz w:val="21"/>
          <w:szCs w:val="21"/>
        </w:rPr>
        <w:t xml:space="preserve">年（合同签订时间）至今具有省级以上农产品质量安全检测经验的，每提供</w:t>
      </w:r>
      <w:r>
        <w:rPr>
          <w:rFonts w:ascii="宋体" w:hAnsi="宋体" w:eastAsia="宋体"/>
          <w:bCs/>
          <w:sz w:val="21"/>
          <w:szCs w:val="21"/>
        </w:rPr>
        <w:t xml:space="preserve">1</w:t>
      </w:r>
      <w:r>
        <w:rPr>
          <w:rFonts w:hint="eastAsia" w:ascii="宋体" w:hAnsi="宋体" w:eastAsia="宋体"/>
          <w:bCs/>
          <w:sz w:val="21"/>
          <w:szCs w:val="21"/>
        </w:rPr>
        <w:t xml:space="preserve">个业绩得</w:t>
      </w:r>
      <w:r>
        <w:rPr>
          <w:rFonts w:ascii="宋体" w:hAnsi="宋体" w:eastAsia="宋体"/>
          <w:bCs/>
          <w:sz w:val="21"/>
          <w:szCs w:val="21"/>
        </w:rPr>
        <w:t xml:space="preserve">1</w:t>
      </w:r>
      <w:r>
        <w:rPr>
          <w:rFonts w:hint="eastAsia" w:ascii="宋体" w:hAnsi="宋体" w:eastAsia="宋体"/>
          <w:bCs/>
          <w:sz w:val="21"/>
          <w:szCs w:val="21"/>
        </w:rPr>
        <w:t xml:space="preserve">分，最高得</w:t>
      </w:r>
      <w:r>
        <w:rPr>
          <w:rFonts w:ascii="宋体" w:hAnsi="宋体" w:eastAsia="宋体"/>
          <w:bCs/>
          <w:sz w:val="21"/>
          <w:szCs w:val="21"/>
        </w:rPr>
        <w:t xml:space="preserve">3</w:t>
      </w:r>
      <w:r>
        <w:rPr>
          <w:rFonts w:hint="eastAsia" w:ascii="宋体" w:hAnsi="宋体" w:eastAsia="宋体"/>
          <w:bCs/>
          <w:sz w:val="21"/>
          <w:szCs w:val="21"/>
        </w:rPr>
        <w:t xml:space="preserve">分。（提供职称证书、业绩证明及人员近</w:t>
      </w:r>
      <w:r>
        <w:rPr>
          <w:rFonts w:ascii="宋体" w:hAnsi="宋体" w:eastAsia="宋体"/>
          <w:bCs/>
          <w:sz w:val="21"/>
          <w:szCs w:val="21"/>
        </w:rPr>
        <w:t xml:space="preserve">3</w:t>
      </w:r>
      <w:r>
        <w:rPr>
          <w:rFonts w:hint="eastAsia" w:ascii="宋体" w:hAnsi="宋体" w:eastAsia="宋体"/>
          <w:bCs/>
          <w:sz w:val="21"/>
          <w:szCs w:val="21"/>
        </w:rPr>
        <w:t xml:space="preserve">个月的社保证明材料，未提供或提供不全或无法认定的不得分。）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3.2</w:t>
      </w:r>
      <w:r>
        <w:rPr>
          <w:rFonts w:hint="eastAsia" w:ascii="宋体" w:hAnsi="宋体" w:eastAsia="宋体"/>
          <w:bCs/>
          <w:sz w:val="21"/>
          <w:szCs w:val="21"/>
        </w:rPr>
        <w:t xml:space="preserve">项目组成员（</w:t>
      </w:r>
      <w:r>
        <w:rPr>
          <w:rFonts w:ascii="宋体" w:hAnsi="宋体" w:eastAsia="宋体"/>
          <w:bCs/>
          <w:sz w:val="21"/>
          <w:szCs w:val="21"/>
        </w:rPr>
        <w:t xml:space="preserve">5</w:t>
      </w:r>
      <w:r>
        <w:rPr>
          <w:rFonts w:hint="eastAsia" w:ascii="宋体" w:hAnsi="宋体" w:eastAsia="宋体"/>
          <w:bCs/>
          <w:sz w:val="21"/>
          <w:szCs w:val="21"/>
        </w:rPr>
        <w:t xml:space="preserve">分）：项目组成员取得上岗证且项目组配备与本项目实施相关专业的中级及以上技术职称人员</w:t>
      </w:r>
      <w:r>
        <w:rPr>
          <w:rFonts w:ascii="宋体" w:hAnsi="宋体" w:eastAsia="宋体"/>
          <w:bCs/>
          <w:sz w:val="21"/>
          <w:szCs w:val="21"/>
        </w:rPr>
        <w:t xml:space="preserve">15</w:t>
      </w:r>
      <w:r>
        <w:rPr>
          <w:rFonts w:hint="eastAsia" w:ascii="宋体" w:hAnsi="宋体" w:eastAsia="宋体"/>
          <w:bCs/>
          <w:sz w:val="21"/>
          <w:szCs w:val="21"/>
        </w:rPr>
        <w:t xml:space="preserve">人及以上的，得</w:t>
      </w:r>
      <w:r>
        <w:rPr>
          <w:rFonts w:ascii="宋体" w:hAnsi="宋体" w:eastAsia="宋体"/>
          <w:bCs/>
          <w:sz w:val="21"/>
          <w:szCs w:val="21"/>
        </w:rPr>
        <w:t xml:space="preserve">5</w:t>
      </w:r>
      <w:r>
        <w:rPr>
          <w:rFonts w:hint="eastAsia" w:ascii="宋体" w:hAnsi="宋体" w:eastAsia="宋体"/>
          <w:bCs/>
          <w:sz w:val="21"/>
          <w:szCs w:val="21"/>
        </w:rPr>
        <w:t xml:space="preserve">分；配备与本项目实施相关专业的中级及以上技术职称人员</w:t>
      </w:r>
      <w:r>
        <w:rPr>
          <w:rFonts w:ascii="宋体" w:hAnsi="宋体" w:eastAsia="宋体"/>
          <w:bCs/>
          <w:sz w:val="21"/>
          <w:szCs w:val="21"/>
        </w:rPr>
        <w:t xml:space="preserve">10</w:t>
      </w:r>
      <w:r>
        <w:rPr>
          <w:rFonts w:hint="eastAsia" w:ascii="宋体" w:hAnsi="宋体" w:eastAsia="宋体"/>
          <w:bCs/>
          <w:sz w:val="21"/>
          <w:szCs w:val="21"/>
        </w:rPr>
        <w:t xml:space="preserve">人及以上的，得</w:t>
      </w:r>
      <w:r>
        <w:rPr>
          <w:rFonts w:ascii="宋体" w:hAnsi="宋体" w:eastAsia="宋体"/>
          <w:bCs/>
          <w:sz w:val="21"/>
          <w:szCs w:val="21"/>
        </w:rPr>
        <w:t xml:space="preserve">3</w:t>
      </w:r>
      <w:r>
        <w:rPr>
          <w:rFonts w:hint="eastAsia" w:ascii="宋体" w:hAnsi="宋体" w:eastAsia="宋体"/>
          <w:bCs/>
          <w:sz w:val="21"/>
          <w:szCs w:val="21"/>
        </w:rPr>
        <w:t xml:space="preserve">分；配备与本项目实施相关专业的中级及以上技术职称人员</w:t>
      </w:r>
      <w:r>
        <w:rPr>
          <w:rFonts w:ascii="宋体" w:hAnsi="宋体" w:eastAsia="宋体"/>
          <w:bCs/>
          <w:sz w:val="21"/>
          <w:szCs w:val="21"/>
        </w:rPr>
        <w:t xml:space="preserve">5</w:t>
      </w:r>
      <w:r>
        <w:rPr>
          <w:rFonts w:hint="eastAsia" w:ascii="宋体" w:hAnsi="宋体" w:eastAsia="宋体"/>
          <w:bCs/>
          <w:sz w:val="21"/>
          <w:szCs w:val="21"/>
        </w:rPr>
        <w:t xml:space="preserve">人及以上的，得</w:t>
      </w:r>
      <w:r>
        <w:rPr>
          <w:rFonts w:ascii="宋体" w:hAnsi="宋体" w:eastAsia="宋体"/>
          <w:bCs/>
          <w:sz w:val="21"/>
          <w:szCs w:val="21"/>
        </w:rPr>
        <w:t xml:space="preserve">1</w:t>
      </w:r>
      <w:r>
        <w:rPr>
          <w:rFonts w:hint="eastAsia" w:ascii="宋体" w:hAnsi="宋体" w:eastAsia="宋体"/>
          <w:bCs/>
          <w:sz w:val="21"/>
          <w:szCs w:val="21"/>
        </w:rPr>
        <w:t xml:space="preserve">分；其它不得分。得分以最高得分计（满分</w:t>
      </w:r>
      <w:r>
        <w:rPr>
          <w:rFonts w:ascii="宋体" w:hAnsi="宋体" w:eastAsia="宋体"/>
          <w:bCs/>
          <w:sz w:val="21"/>
          <w:szCs w:val="21"/>
        </w:rPr>
        <w:t xml:space="preserve">5</w:t>
      </w:r>
      <w:r>
        <w:rPr>
          <w:rFonts w:hint="eastAsia" w:ascii="宋体" w:hAnsi="宋体" w:eastAsia="宋体"/>
          <w:bCs/>
          <w:sz w:val="21"/>
          <w:szCs w:val="21"/>
        </w:rPr>
        <w:t xml:space="preserve">分）。（以上人员提供近</w:t>
      </w:r>
      <w:r>
        <w:rPr>
          <w:rFonts w:ascii="宋体" w:hAnsi="宋体" w:eastAsia="宋体"/>
          <w:bCs/>
          <w:sz w:val="21"/>
          <w:szCs w:val="21"/>
        </w:rPr>
        <w:t xml:space="preserve">3</w:t>
      </w:r>
      <w:r>
        <w:rPr>
          <w:rFonts w:hint="eastAsia" w:ascii="宋体" w:hAnsi="宋体" w:eastAsia="宋体"/>
          <w:bCs/>
          <w:sz w:val="21"/>
          <w:szCs w:val="21"/>
        </w:rPr>
        <w:t xml:space="preserve">个月的社保证明及上岗文件或上岗证书复印件、职称证书，项目组成员需提供具有半年工作经验证明材料，未提供或提供不全或无法认定的不得分。）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3.3</w:t>
      </w:r>
      <w:r>
        <w:rPr>
          <w:rFonts w:hint="eastAsia" w:ascii="宋体" w:hAnsi="宋体" w:eastAsia="宋体"/>
          <w:bCs/>
          <w:sz w:val="21"/>
          <w:szCs w:val="21"/>
        </w:rPr>
        <w:t xml:space="preserve">设备配备（</w:t>
      </w:r>
      <w:r>
        <w:rPr>
          <w:rFonts w:ascii="宋体" w:hAnsi="宋体" w:eastAsia="宋体"/>
          <w:bCs/>
          <w:sz w:val="21"/>
          <w:szCs w:val="21"/>
        </w:rPr>
        <w:t xml:space="preserve">6</w:t>
      </w:r>
      <w:r>
        <w:rPr>
          <w:rFonts w:hint="eastAsia" w:ascii="宋体" w:hAnsi="宋体" w:eastAsia="宋体"/>
          <w:bCs/>
          <w:sz w:val="21"/>
          <w:szCs w:val="21"/>
        </w:rPr>
        <w:t xml:space="preserve">分）：提供检测仪器设备清单，配备液相色谱</w:t>
      </w:r>
      <w:r>
        <w:rPr>
          <w:rFonts w:ascii="宋体" w:hAnsi="宋体" w:eastAsia="宋体"/>
          <w:bCs/>
          <w:sz w:val="21"/>
          <w:szCs w:val="21"/>
        </w:rPr>
        <w:t xml:space="preserve">-</w:t>
      </w:r>
      <w:r>
        <w:rPr>
          <w:rFonts w:hint="eastAsia" w:ascii="宋体" w:hAnsi="宋体" w:eastAsia="宋体"/>
          <w:bCs/>
          <w:sz w:val="21"/>
          <w:szCs w:val="21"/>
        </w:rPr>
        <w:t xml:space="preserve">串联质</w:t>
      </w:r>
      <w:r>
        <w:rPr>
          <w:rFonts w:hint="eastAsia" w:ascii="宋体" w:hAnsi="宋体" w:eastAsia="宋体"/>
          <w:bCs/>
          <w:sz w:val="21"/>
          <w:szCs w:val="21"/>
        </w:rPr>
        <w:t xml:space="preserve">谱联用仪、电感耦合等离子体发射光谱仪、气相色谱</w:t>
      </w:r>
      <w:r>
        <w:rPr>
          <w:rFonts w:ascii="宋体" w:hAnsi="宋体" w:eastAsia="宋体"/>
          <w:bCs/>
          <w:sz w:val="21"/>
          <w:szCs w:val="21"/>
        </w:rPr>
        <w:t xml:space="preserve">-</w:t>
      </w:r>
      <w:r>
        <w:rPr>
          <w:rFonts w:hint="eastAsia" w:ascii="宋体" w:hAnsi="宋体" w:eastAsia="宋体"/>
          <w:bCs/>
          <w:sz w:val="21"/>
          <w:szCs w:val="21"/>
        </w:rPr>
        <w:t xml:space="preserve">串联质谱联用仪、原子荧光形态分析仪、原子吸收仪、电感耦合等离子质谱仪等仪器设备，每提供一项得</w:t>
      </w:r>
      <w:r>
        <w:rPr>
          <w:rFonts w:ascii="宋体" w:hAnsi="宋体" w:eastAsia="宋体"/>
          <w:bCs/>
          <w:sz w:val="21"/>
          <w:szCs w:val="21"/>
        </w:rPr>
        <w:t xml:space="preserve">1</w:t>
      </w:r>
      <w:r>
        <w:rPr>
          <w:rFonts w:hint="eastAsia" w:ascii="宋体" w:hAnsi="宋体" w:eastAsia="宋体"/>
          <w:bCs/>
          <w:sz w:val="21"/>
          <w:szCs w:val="21"/>
        </w:rPr>
        <w:t xml:space="preserve">分，最高得</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注：提供仪器发票或仪器购买合同等相关证明材料。未提供或提供不全或无法认定的不得分。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4.</w:t>
      </w:r>
      <w:r>
        <w:rPr>
          <w:rFonts w:hint="eastAsia" w:ascii="宋体" w:hAnsi="宋体" w:eastAsia="宋体"/>
          <w:bCs/>
          <w:sz w:val="21"/>
          <w:szCs w:val="21"/>
        </w:rPr>
        <w:t xml:space="preserve">投标人综合能力（</w:t>
      </w:r>
      <w:r>
        <w:rPr>
          <w:rFonts w:ascii="宋体" w:hAnsi="宋体" w:eastAsia="宋体"/>
          <w:bCs/>
          <w:sz w:val="21"/>
          <w:szCs w:val="21"/>
        </w:rPr>
        <w:t xml:space="preserve">12</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4.1</w:t>
      </w:r>
      <w:r>
        <w:rPr>
          <w:rFonts w:hint="eastAsia" w:ascii="宋体" w:hAnsi="宋体" w:eastAsia="宋体"/>
          <w:bCs/>
          <w:sz w:val="21"/>
          <w:szCs w:val="21"/>
        </w:rPr>
        <w:t xml:space="preserve">投标人实验室具有省级或以上农业部门绿色食品、有机农产品、名特优新农产品检测资质，具备其中</w:t>
      </w:r>
      <w:r>
        <w:rPr>
          <w:rFonts w:ascii="宋体" w:hAnsi="宋体" w:eastAsia="宋体"/>
          <w:bCs/>
          <w:sz w:val="21"/>
          <w:szCs w:val="21"/>
        </w:rPr>
        <w:t xml:space="preserve">1</w:t>
      </w:r>
      <w:r>
        <w:rPr>
          <w:rFonts w:hint="eastAsia" w:ascii="宋体" w:hAnsi="宋体" w:eastAsia="宋体"/>
          <w:bCs/>
          <w:sz w:val="21"/>
          <w:szCs w:val="21"/>
        </w:rPr>
        <w:t xml:space="preserve">项得</w:t>
      </w:r>
      <w:r>
        <w:rPr>
          <w:rFonts w:ascii="宋体" w:hAnsi="宋体" w:eastAsia="宋体"/>
          <w:bCs/>
          <w:sz w:val="21"/>
          <w:szCs w:val="21"/>
        </w:rPr>
        <w:t xml:space="preserve">2</w:t>
      </w:r>
      <w:r>
        <w:rPr>
          <w:rFonts w:hint="eastAsia" w:ascii="宋体" w:hAnsi="宋体" w:eastAsia="宋体"/>
          <w:bCs/>
          <w:sz w:val="21"/>
          <w:szCs w:val="21"/>
        </w:rPr>
        <w:t xml:space="preserve">分，共</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4.2</w:t>
      </w:r>
      <w:r>
        <w:rPr>
          <w:rFonts w:hint="eastAsia" w:ascii="宋体" w:hAnsi="宋体" w:eastAsia="宋体"/>
          <w:bCs/>
          <w:sz w:val="21"/>
          <w:szCs w:val="21"/>
        </w:rPr>
        <w:t xml:space="preserve">投标人获得省级及以上农产品质量安全风险评估相关实验室、省级及以上农业基准检测实验室、省部级批准可对外提供相关检测培训服务平台资质的，每提供</w:t>
      </w:r>
      <w:r>
        <w:rPr>
          <w:rFonts w:ascii="宋体" w:hAnsi="宋体" w:eastAsia="宋体"/>
          <w:bCs/>
          <w:sz w:val="21"/>
          <w:szCs w:val="21"/>
        </w:rPr>
        <w:t xml:space="preserve">1</w:t>
      </w:r>
      <w:r>
        <w:rPr>
          <w:rFonts w:hint="eastAsia" w:ascii="宋体" w:hAnsi="宋体" w:eastAsia="宋体"/>
          <w:bCs/>
          <w:sz w:val="21"/>
          <w:szCs w:val="21"/>
        </w:rPr>
        <w:t xml:space="preserve">项得</w:t>
      </w:r>
      <w:r>
        <w:rPr>
          <w:rFonts w:ascii="宋体" w:hAnsi="宋体" w:eastAsia="宋体"/>
          <w:bCs/>
          <w:sz w:val="21"/>
          <w:szCs w:val="21"/>
        </w:rPr>
        <w:t xml:space="preserve">2</w:t>
      </w:r>
      <w:r>
        <w:rPr>
          <w:rFonts w:hint="eastAsia" w:ascii="宋体" w:hAnsi="宋体" w:eastAsia="宋体"/>
          <w:bCs/>
          <w:sz w:val="21"/>
          <w:szCs w:val="21"/>
        </w:rPr>
        <w:t xml:space="preserve">分，最高得</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注：以上相关证明材料原件的扫描件并加盖公章，否则不得分。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5.</w:t>
      </w:r>
      <w:r>
        <w:rPr>
          <w:rFonts w:hint="eastAsia" w:ascii="宋体" w:hAnsi="宋体" w:eastAsia="宋体"/>
          <w:bCs/>
          <w:sz w:val="21"/>
          <w:szCs w:val="21"/>
        </w:rPr>
        <w:t xml:space="preserve">项目履约能力（</w:t>
      </w:r>
      <w:r>
        <w:rPr>
          <w:rFonts w:ascii="宋体" w:hAnsi="宋体" w:eastAsia="宋体"/>
          <w:bCs/>
          <w:sz w:val="21"/>
          <w:szCs w:val="21"/>
        </w:rPr>
        <w:t xml:space="preserve">19</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5.1</w:t>
      </w:r>
      <w:r>
        <w:rPr>
          <w:rFonts w:hint="eastAsia" w:ascii="宋体" w:hAnsi="宋体" w:eastAsia="宋体"/>
          <w:bCs/>
          <w:sz w:val="21"/>
          <w:szCs w:val="21"/>
        </w:rPr>
        <w:t xml:space="preserve">投标人实验室能力验证情况（</w:t>
      </w:r>
      <w:r>
        <w:rPr>
          <w:rFonts w:ascii="宋体" w:hAnsi="宋体" w:eastAsia="宋体"/>
          <w:bCs/>
          <w:sz w:val="21"/>
          <w:szCs w:val="21"/>
        </w:rPr>
        <w:t xml:space="preserve">4</w:t>
      </w:r>
      <w:r>
        <w:rPr>
          <w:rFonts w:hint="eastAsia" w:ascii="宋体" w:hAnsi="宋体" w:eastAsia="宋体"/>
          <w:bCs/>
          <w:sz w:val="21"/>
          <w:szCs w:val="21"/>
        </w:rPr>
        <w:t xml:space="preserve">分）：自</w:t>
      </w:r>
      <w:r>
        <w:rPr>
          <w:rFonts w:ascii="宋体" w:hAnsi="宋体" w:eastAsia="宋体"/>
          <w:bCs/>
          <w:sz w:val="21"/>
          <w:szCs w:val="21"/>
        </w:rPr>
        <w:t xml:space="preserve">2023</w:t>
      </w:r>
      <w:r>
        <w:rPr>
          <w:rFonts w:hint="eastAsia" w:ascii="宋体" w:hAnsi="宋体" w:eastAsia="宋体"/>
          <w:bCs/>
          <w:sz w:val="21"/>
          <w:szCs w:val="21"/>
        </w:rPr>
        <w:t xml:space="preserve">年</w:t>
      </w:r>
      <w:r>
        <w:rPr>
          <w:rFonts w:ascii="宋体" w:hAnsi="宋体" w:eastAsia="宋体"/>
          <w:bCs/>
          <w:sz w:val="21"/>
          <w:szCs w:val="21"/>
        </w:rPr>
        <w:t xml:space="preserve">1</w:t>
      </w:r>
      <w:r>
        <w:rPr>
          <w:rFonts w:hint="eastAsia" w:ascii="宋体" w:hAnsi="宋体" w:eastAsia="宋体"/>
          <w:bCs/>
          <w:sz w:val="21"/>
          <w:szCs w:val="21"/>
        </w:rPr>
        <w:t xml:space="preserve">月</w:t>
      </w:r>
      <w:r>
        <w:rPr>
          <w:rFonts w:ascii="宋体" w:hAnsi="宋体" w:eastAsia="宋体"/>
          <w:bCs/>
          <w:sz w:val="21"/>
          <w:szCs w:val="21"/>
        </w:rPr>
        <w:t xml:space="preserve">1</w:t>
      </w:r>
      <w:r>
        <w:rPr>
          <w:rFonts w:hint="eastAsia" w:ascii="宋体" w:hAnsi="宋体" w:eastAsia="宋体"/>
          <w:bCs/>
          <w:sz w:val="21"/>
          <w:szCs w:val="21"/>
        </w:rPr>
        <w:t xml:space="preserve">日以来投标人参加过国际、国家认监委、农业部、省级农业厅等农药残留或重金属检测能力验证，投标人每参加过</w:t>
      </w:r>
      <w:r>
        <w:rPr>
          <w:rFonts w:ascii="宋体" w:hAnsi="宋体" w:eastAsia="宋体"/>
          <w:bCs/>
          <w:sz w:val="21"/>
          <w:szCs w:val="21"/>
        </w:rPr>
        <w:t xml:space="preserve">1</w:t>
      </w:r>
      <w:r>
        <w:rPr>
          <w:rFonts w:hint="eastAsia" w:ascii="宋体" w:hAnsi="宋体" w:eastAsia="宋体"/>
          <w:bCs/>
          <w:sz w:val="21"/>
          <w:szCs w:val="21"/>
        </w:rPr>
        <w:t xml:space="preserve">项且结果合格的得</w:t>
      </w:r>
      <w:r>
        <w:rPr>
          <w:rFonts w:ascii="宋体" w:hAnsi="宋体" w:eastAsia="宋体"/>
          <w:bCs/>
          <w:sz w:val="21"/>
          <w:szCs w:val="21"/>
        </w:rPr>
        <w:t xml:space="preserve">1</w:t>
      </w:r>
      <w:r>
        <w:rPr>
          <w:rFonts w:hint="eastAsia" w:ascii="宋体" w:hAnsi="宋体" w:eastAsia="宋体"/>
          <w:bCs/>
          <w:sz w:val="21"/>
          <w:szCs w:val="21"/>
        </w:rPr>
        <w:t xml:space="preserve">分，总分</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5.2</w:t>
      </w:r>
      <w:r>
        <w:rPr>
          <w:rFonts w:hint="eastAsia" w:ascii="宋体" w:hAnsi="宋体" w:eastAsia="宋体"/>
          <w:bCs/>
          <w:sz w:val="21"/>
          <w:szCs w:val="21"/>
        </w:rPr>
        <w:t xml:space="preserve">产品覆盖率情况（</w:t>
      </w:r>
      <w:r>
        <w:rPr>
          <w:rFonts w:ascii="宋体" w:hAnsi="宋体" w:eastAsia="宋体"/>
          <w:bCs/>
          <w:sz w:val="21"/>
          <w:szCs w:val="21"/>
        </w:rPr>
        <w:t xml:space="preserve">6</w:t>
      </w:r>
      <w:r>
        <w:rPr>
          <w:rFonts w:hint="eastAsia" w:ascii="宋体" w:hAnsi="宋体" w:eastAsia="宋体"/>
          <w:bCs/>
          <w:sz w:val="21"/>
          <w:szCs w:val="21"/>
        </w:rPr>
        <w:t xml:space="preserve">分）：根据投标人针对本项目的检测覆盖率情况进行评定，覆盖率</w:t>
      </w:r>
      <w:r>
        <w:rPr>
          <w:rFonts w:ascii="宋体" w:hAnsi="宋体" w:eastAsia="宋体"/>
          <w:bCs/>
          <w:sz w:val="21"/>
          <w:szCs w:val="21"/>
        </w:rPr>
        <w:t xml:space="preserve">100%</w:t>
      </w:r>
      <w:r>
        <w:rPr>
          <w:rFonts w:hint="eastAsia" w:ascii="宋体" w:hAnsi="宋体" w:eastAsia="宋体"/>
          <w:bCs/>
          <w:sz w:val="21"/>
          <w:szCs w:val="21"/>
        </w:rPr>
        <w:t xml:space="preserve">得</w:t>
      </w:r>
      <w:r>
        <w:rPr>
          <w:rFonts w:ascii="宋体" w:hAnsi="宋体" w:eastAsia="宋体"/>
          <w:bCs/>
          <w:sz w:val="21"/>
          <w:szCs w:val="21"/>
        </w:rPr>
        <w:t xml:space="preserve">6</w:t>
      </w:r>
      <w:r>
        <w:rPr>
          <w:rFonts w:hint="eastAsia" w:ascii="宋体" w:hAnsi="宋体" w:eastAsia="宋体"/>
          <w:bCs/>
          <w:sz w:val="21"/>
          <w:szCs w:val="21"/>
        </w:rPr>
        <w:t xml:space="preserve">分，覆盖率</w:t>
      </w:r>
      <w:r>
        <w:rPr>
          <w:rFonts w:ascii="宋体" w:hAnsi="宋体" w:eastAsia="宋体"/>
          <w:bCs/>
          <w:sz w:val="21"/>
          <w:szCs w:val="21"/>
        </w:rPr>
        <w:t xml:space="preserve">95%</w:t>
      </w:r>
      <w:r>
        <w:rPr>
          <w:rFonts w:hint="eastAsia" w:ascii="宋体" w:hAnsi="宋体" w:eastAsia="宋体"/>
          <w:bCs/>
          <w:sz w:val="21"/>
          <w:szCs w:val="21"/>
        </w:rPr>
        <w:t xml:space="preserve">及以上得</w:t>
      </w:r>
      <w:r>
        <w:rPr>
          <w:rFonts w:ascii="宋体" w:hAnsi="宋体" w:eastAsia="宋体"/>
          <w:bCs/>
          <w:sz w:val="21"/>
          <w:szCs w:val="21"/>
        </w:rPr>
        <w:t xml:space="preserve">3</w:t>
      </w:r>
      <w:r>
        <w:rPr>
          <w:rFonts w:hint="eastAsia" w:ascii="宋体" w:hAnsi="宋体" w:eastAsia="宋体"/>
          <w:bCs/>
          <w:sz w:val="21"/>
          <w:szCs w:val="21"/>
        </w:rPr>
        <w:t xml:space="preserve">分，覆盖率</w:t>
      </w:r>
      <w:r>
        <w:rPr>
          <w:rFonts w:ascii="宋体" w:hAnsi="宋体" w:eastAsia="宋体"/>
          <w:bCs/>
          <w:sz w:val="21"/>
          <w:szCs w:val="21"/>
        </w:rPr>
        <w:t xml:space="preserve">95%</w:t>
      </w:r>
      <w:r>
        <w:rPr>
          <w:rFonts w:hint="eastAsia" w:ascii="宋体" w:hAnsi="宋体" w:eastAsia="宋体"/>
          <w:bCs/>
          <w:sz w:val="21"/>
          <w:szCs w:val="21"/>
        </w:rPr>
        <w:t xml:space="preserve">以下不得分。投标人需如实提供本项目检测参数与资质</w:t>
      </w:r>
      <w:r>
        <w:rPr>
          <w:rFonts w:hint="eastAsia" w:ascii="宋体" w:hAnsi="宋体" w:eastAsia="宋体"/>
          <w:bCs/>
          <w:sz w:val="21"/>
          <w:szCs w:val="21"/>
        </w:rPr>
        <w:t xml:space="preserve">能力附表参数对照表。</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注：以上相关证明材料原件扫描件并加盖公章，否则不得分。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5.3</w:t>
      </w:r>
      <w:r>
        <w:rPr>
          <w:rFonts w:hint="eastAsia" w:ascii="宋体" w:hAnsi="宋体" w:eastAsia="宋体"/>
          <w:bCs/>
          <w:sz w:val="21"/>
          <w:szCs w:val="21"/>
        </w:rPr>
        <w:t xml:space="preserve">运输设备与保障（</w:t>
      </w:r>
      <w:r>
        <w:rPr>
          <w:rFonts w:ascii="宋体" w:hAnsi="宋体" w:eastAsia="宋体"/>
          <w:bCs/>
          <w:sz w:val="21"/>
          <w:szCs w:val="21"/>
        </w:rPr>
        <w:t xml:space="preserve">8</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响应单位有自有或租赁抽样车辆的，</w:t>
      </w:r>
      <w:r>
        <w:rPr>
          <w:rFonts w:ascii="宋体" w:hAnsi="宋体" w:eastAsia="宋体"/>
          <w:bCs/>
          <w:sz w:val="21"/>
          <w:szCs w:val="21"/>
        </w:rPr>
        <w:t xml:space="preserve">10</w:t>
      </w:r>
      <w:r>
        <w:rPr>
          <w:rFonts w:hint="eastAsia" w:ascii="宋体" w:hAnsi="宋体" w:eastAsia="宋体"/>
          <w:bCs/>
          <w:sz w:val="21"/>
          <w:szCs w:val="21"/>
        </w:rPr>
        <w:t xml:space="preserve">辆及以上的得</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t xml:space="preserve">5</w:t>
      </w:r>
      <w:r>
        <w:rPr>
          <w:rFonts w:hint="eastAsia" w:ascii="宋体" w:hAnsi="宋体" w:eastAsia="宋体"/>
          <w:bCs/>
          <w:sz w:val="21"/>
          <w:szCs w:val="21"/>
        </w:rPr>
        <w:t xml:space="preserve">辆及以上的得</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t xml:space="preserve">2</w:t>
      </w:r>
      <w:r>
        <w:rPr>
          <w:rFonts w:hint="eastAsia" w:ascii="宋体" w:hAnsi="宋体" w:eastAsia="宋体"/>
          <w:bCs/>
          <w:sz w:val="21"/>
          <w:szCs w:val="21"/>
        </w:rPr>
        <w:t xml:space="preserve">辆及以上的得</w:t>
      </w:r>
      <w:r>
        <w:rPr>
          <w:rFonts w:ascii="宋体" w:hAnsi="宋体" w:eastAsia="宋体"/>
          <w:bCs/>
          <w:sz w:val="21"/>
          <w:szCs w:val="21"/>
        </w:rPr>
        <w:t xml:space="preserve">2</w:t>
      </w:r>
      <w:r>
        <w:rPr>
          <w:rFonts w:hint="eastAsia" w:ascii="宋体" w:hAnsi="宋体" w:eastAsia="宋体"/>
          <w:bCs/>
          <w:sz w:val="21"/>
          <w:szCs w:val="21"/>
        </w:rPr>
        <w:t xml:space="preserve">分；其他不得分。本项最高</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具备用于样品保存的车载冰箱或保温箱（非泡沫盒）的，有</w:t>
      </w:r>
      <w:r>
        <w:rPr>
          <w:rFonts w:ascii="宋体" w:hAnsi="宋体" w:eastAsia="宋体"/>
          <w:bCs/>
          <w:sz w:val="21"/>
          <w:szCs w:val="21"/>
        </w:rPr>
        <w:t xml:space="preserve">10</w:t>
      </w:r>
      <w:r>
        <w:rPr>
          <w:rFonts w:hint="eastAsia" w:ascii="宋体" w:hAnsi="宋体" w:eastAsia="宋体"/>
          <w:bCs/>
          <w:sz w:val="21"/>
          <w:szCs w:val="21"/>
        </w:rPr>
        <w:t xml:space="preserve">个及以上的得</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t xml:space="preserve">5</w:t>
      </w:r>
      <w:r>
        <w:rPr>
          <w:rFonts w:hint="eastAsia" w:ascii="宋体" w:hAnsi="宋体" w:eastAsia="宋体"/>
          <w:bCs/>
          <w:sz w:val="21"/>
          <w:szCs w:val="21"/>
        </w:rPr>
        <w:t xml:space="preserve">个及以上的得</w:t>
      </w:r>
      <w:r>
        <w:rPr>
          <w:rFonts w:ascii="宋体" w:hAnsi="宋体" w:eastAsia="宋体"/>
          <w:bCs/>
          <w:sz w:val="21"/>
          <w:szCs w:val="21"/>
        </w:rPr>
        <w:t xml:space="preserve">1</w:t>
      </w:r>
      <w:r>
        <w:rPr>
          <w:rFonts w:hint="eastAsia" w:ascii="宋体" w:hAnsi="宋体" w:eastAsia="宋体"/>
          <w:bCs/>
          <w:sz w:val="21"/>
          <w:szCs w:val="21"/>
        </w:rPr>
        <w:t xml:space="preserve">分；其他不得分。本项最高</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注：响应文件中须提供车辆的行驶证复印件和抽样车、设备相关图片，如为租赁车辆还须提供租赁合同复印件，不提供或提供证明材料不全的不得分。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5.4</w:t>
      </w:r>
      <w:r>
        <w:rPr>
          <w:rFonts w:hint="eastAsia" w:ascii="宋体" w:hAnsi="宋体" w:eastAsia="宋体"/>
          <w:bCs/>
          <w:sz w:val="21"/>
          <w:szCs w:val="21"/>
        </w:rPr>
        <w:t xml:space="preserve">类似项目业绩（</w:t>
      </w:r>
      <w:r>
        <w:rPr>
          <w:rFonts w:ascii="宋体" w:hAnsi="宋体" w:eastAsia="宋体"/>
          <w:bCs/>
          <w:sz w:val="21"/>
          <w:szCs w:val="21"/>
        </w:rPr>
        <w:t xml:space="preserve">1</w:t>
      </w:r>
      <w:r>
        <w:rPr>
          <w:rFonts w:hint="eastAsia" w:ascii="宋体" w:hAnsi="宋体" w:eastAsia="宋体"/>
          <w:bCs/>
          <w:sz w:val="21"/>
          <w:szCs w:val="21"/>
        </w:rPr>
        <w:t xml:space="preserve">分）：自</w:t>
      </w:r>
      <w:r>
        <w:rPr>
          <w:rFonts w:ascii="宋体" w:hAnsi="宋体" w:eastAsia="宋体"/>
          <w:bCs/>
          <w:sz w:val="21"/>
          <w:szCs w:val="21"/>
        </w:rPr>
        <w:t xml:space="preserve">2023</w:t>
      </w:r>
      <w:r>
        <w:rPr>
          <w:rFonts w:hint="eastAsia" w:ascii="宋体" w:hAnsi="宋体" w:eastAsia="宋体"/>
          <w:bCs/>
          <w:sz w:val="21"/>
          <w:szCs w:val="21"/>
        </w:rPr>
        <w:t xml:space="preserve">年</w:t>
      </w:r>
      <w:r>
        <w:rPr>
          <w:rFonts w:ascii="宋体" w:hAnsi="宋体" w:eastAsia="宋体"/>
          <w:bCs/>
          <w:sz w:val="21"/>
          <w:szCs w:val="21"/>
        </w:rPr>
        <w:t xml:space="preserve">1</w:t>
      </w:r>
      <w:r>
        <w:rPr>
          <w:rFonts w:hint="eastAsia" w:ascii="宋体" w:hAnsi="宋体" w:eastAsia="宋体"/>
          <w:bCs/>
          <w:sz w:val="21"/>
          <w:szCs w:val="21"/>
        </w:rPr>
        <w:t xml:space="preserve">月</w:t>
      </w:r>
      <w:r>
        <w:rPr>
          <w:rFonts w:ascii="宋体" w:hAnsi="宋体" w:eastAsia="宋体"/>
          <w:bCs/>
          <w:sz w:val="21"/>
          <w:szCs w:val="21"/>
        </w:rPr>
        <w:t xml:space="preserve">1</w:t>
      </w:r>
      <w:r>
        <w:rPr>
          <w:rFonts w:hint="eastAsia" w:ascii="宋体" w:hAnsi="宋体" w:eastAsia="宋体"/>
          <w:bCs/>
          <w:sz w:val="21"/>
          <w:szCs w:val="21"/>
        </w:rPr>
        <w:t xml:space="preserve">日以来投标人完成过农产品相关的质量安全检测类似项目，每个得</w:t>
      </w:r>
      <w:r>
        <w:rPr>
          <w:rFonts w:ascii="宋体" w:hAnsi="宋体" w:eastAsia="宋体"/>
          <w:bCs/>
          <w:sz w:val="21"/>
          <w:szCs w:val="21"/>
        </w:rPr>
        <w:t xml:space="preserve">0.2</w:t>
      </w:r>
      <w:r>
        <w:rPr>
          <w:rFonts w:hint="eastAsia" w:ascii="宋体" w:hAnsi="宋体" w:eastAsia="宋体"/>
          <w:bCs/>
          <w:sz w:val="21"/>
          <w:szCs w:val="21"/>
        </w:rPr>
        <w:t xml:space="preserve">分，最高得</w:t>
      </w:r>
      <w:r>
        <w:rPr>
          <w:rFonts w:ascii="宋体" w:hAnsi="宋体" w:eastAsia="宋体"/>
          <w:bCs/>
          <w:sz w:val="21"/>
          <w:szCs w:val="21"/>
        </w:rPr>
        <w:t xml:space="preserve">1</w:t>
      </w:r>
      <w:r>
        <w:rPr>
          <w:rFonts w:hint="eastAsia" w:ascii="宋体" w:hAnsi="宋体" w:eastAsia="宋体"/>
          <w:bCs/>
          <w:sz w:val="21"/>
          <w:szCs w:val="21"/>
        </w:rPr>
        <w:t xml:space="preserve">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注：需提供类似项目业绩合同原件的扫描件，时间以合同签订时间为准，并加盖公章，否则不得分。</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hint="eastAsia" w:ascii="宋体" w:hAnsi="宋体" w:eastAsia="宋体"/>
          <w:bCs/>
          <w:sz w:val="21"/>
          <w:szCs w:val="21"/>
        </w:rPr>
        <w:t xml:space="preserve">备注：</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针对评分标准中评分的每一条，响应单位在响应文件中均应提供相关资料并做出相应说明供评标委员会评判，不提供相关资料的视为不具备该项得分的条件。</w:t>
      </w:r>
      <w:r>
        <w:rPr>
          <w:rFonts w:ascii="宋体" w:hAnsi="宋体" w:eastAsia="宋体"/>
          <w:bCs/>
          <w:sz w:val="21"/>
          <w:szCs w:val="21"/>
        </w:rPr>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付款步骤、合同履行期限如有负偏离的不得成交。</w:t>
      </w:r>
      <w:r>
        <w:rPr>
          <w:rFonts w:ascii="宋体" w:hAnsi="宋体" w:eastAsia="宋体"/>
          <w:bCs/>
          <w:sz w:val="21"/>
          <w:szCs w:val="21"/>
        </w:rPr>
      </w:r>
      <w:r/>
    </w:p>
    <w:p>
      <w:pPr>
        <w:pStyle w:val="640"/>
        <w:ind w:firstLine="420"/>
        <w:spacing w:line="360" w:lineRule="auto"/>
        <w:rPr>
          <w:rFonts w:hint="eastAsia" w:ascii="宋体" w:hAnsi="宋体" w:eastAsia="宋体"/>
          <w:bCs/>
          <w:sz w:val="21"/>
          <w:szCs w:val="21"/>
        </w:rPr>
      </w:pPr>
      <w:r>
        <w:rPr>
          <w:rFonts w:ascii="宋体" w:hAnsi="宋体" w:eastAsia="宋体"/>
          <w:bCs/>
          <w:sz w:val="21"/>
          <w:szCs w:val="21"/>
        </w:rPr>
        <w:t xml:space="preserve">3.</w:t>
      </w:r>
      <w:r>
        <w:rPr>
          <w:rFonts w:hint="eastAsia" w:ascii="宋体" w:hAnsi="宋体" w:eastAsia="宋体"/>
          <w:bCs/>
          <w:sz w:val="21"/>
          <w:szCs w:val="21"/>
        </w:rPr>
        <w:t xml:space="preserve">供应商必须保证全部响应资料的真实性，如有虚假或对采购文件所要求说明的情况故意隐瞒或虚报，视为不实质性响应采购文件</w:t>
      </w:r>
      <w:r>
        <w:rPr>
          <w:rFonts w:hint="eastAsia" w:ascii="宋体" w:hAnsi="宋体" w:eastAsia="宋体"/>
          <w:bCs/>
          <w:sz w:val="21"/>
          <w:szCs w:val="21"/>
        </w:rPr>
        <w:t xml:space="preserve">，为无效响应，已成交的将取消成交资格，按</w:t>
      </w:r>
      <w:r>
        <w:rPr>
          <w:rFonts w:hint="cs" w:ascii="宋体" w:hAnsi="宋体" w:eastAsia="宋体"/>
          <w:bCs/>
          <w:sz w:val="21"/>
          <w:szCs w:val="21"/>
          <w:cs/>
        </w:rPr>
        <w:t xml:space="preserve">“</w:t>
      </w:r>
      <w:r>
        <w:rPr>
          <w:rFonts w:hint="eastAsia" w:ascii="宋体" w:hAnsi="宋体" w:eastAsia="宋体"/>
          <w:bCs/>
          <w:sz w:val="21"/>
          <w:szCs w:val="21"/>
        </w:rPr>
        <w:t xml:space="preserve">提供虚假材料谋取成交</w:t>
      </w:r>
      <w:r>
        <w:rPr>
          <w:rFonts w:hint="cs" w:ascii="宋体" w:hAnsi="宋体" w:eastAsia="宋体"/>
          <w:bCs/>
          <w:sz w:val="21"/>
          <w:szCs w:val="21"/>
          <w:cs/>
        </w:rPr>
        <w:t xml:space="preserve">”</w:t>
      </w:r>
      <w:r>
        <w:rPr>
          <w:rFonts w:hint="eastAsia" w:ascii="宋体" w:hAnsi="宋体" w:eastAsia="宋体"/>
          <w:bCs/>
          <w:sz w:val="21"/>
          <w:szCs w:val="21"/>
        </w:rPr>
        <w:t xml:space="preserve">相关处理办</w:t>
      </w:r>
      <w:r/>
    </w:p>
    <w:p>
      <w:pPr>
        <w:pStyle w:val="640"/>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Wingdings">
    <w:panose1 w:val="05000000000000000000"/>
  </w:font>
  <w:font w:name="Arial Unicode MS">
    <w:panose1 w:val="020B0604020202020204"/>
  </w:font>
  <w:font w:name="仿宋">
    <w:panose1 w:val="02010609060101010101"/>
  </w:font>
  <w:font w:name="Cambria">
    <w:panose1 w:val="02040503050406030204"/>
  </w:font>
  <w:font w:name="Times">
    <w:panose1 w:val="02020603050405020304"/>
  </w:font>
  <w:font w:name="Calibri">
    <w:panose1 w:val="020F0502020204030204"/>
  </w:font>
  <w:font w:name="MS Gothic">
    <w:panose1 w:val="020B060907020508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JSZC-320500-SZHX-C2026-00</w:t>
    </w:r>
    <w:r>
      <w:rPr>
        <w:rFonts w:hint="eastAsia" w:ascii="宋体" w:hAnsi="宋体" w:eastAsia="宋体"/>
      </w:rPr>
      <w:t xml:space="preserve">21</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6"/>
      <w:isLgl w:val="false"/>
      <w:suff w:val="space"/>
      <w:lvlText w:val="%1"/>
      <w:lvlJc w:val="left"/>
      <w:pPr>
        <w:pStyle w:val="640"/>
        <w:ind w:left="0" w:firstLine="0"/>
      </w:pPr>
      <w:rPr>
        <w:rFonts w:hint="eastAsia" w:ascii="宋体" w:hAnsi="宋体" w:eastAsia="宋体"/>
        <w:b/>
      </w:rPr>
    </w:lvl>
    <w:lvl w:ilvl="1">
      <w:start w:val="1"/>
      <w:numFmt w:val="decimal"/>
      <w:pStyle w:val="792"/>
      <w:isLgl w:val="false"/>
      <w:suff w:val="space"/>
      <w:lvlText w:val="%1.%2"/>
      <w:lvlJc w:val="left"/>
      <w:pPr>
        <w:pStyle w:val="640"/>
        <w:ind w:left="0" w:firstLine="510"/>
      </w:pPr>
      <w:rPr>
        <w:rFonts w:hint="eastAsia" w:ascii="宋体" w:hAnsi="宋体" w:eastAsia="宋体"/>
      </w:rPr>
    </w:lvl>
    <w:lvl w:ilvl="2">
      <w:start w:val="1"/>
      <w:numFmt w:val="decimal"/>
      <w:pStyle w:val="726"/>
      <w:isLgl w:val="false"/>
      <w:suff w:val="tab"/>
      <w:lvlText w:val="%1.%2.%3"/>
      <w:lvlJc w:val="left"/>
      <w:pPr>
        <w:pStyle w:val="640"/>
        <w:ind w:left="0" w:firstLine="510"/>
      </w:pPr>
      <w:rPr>
        <w:rFonts w:hint="eastAsia"/>
      </w:rPr>
    </w:lvl>
    <w:lvl w:ilvl="3">
      <w:start w:val="1"/>
      <w:numFmt w:val="decimal"/>
      <w:pStyle w:val="793"/>
      <w:isLgl w:val="false"/>
      <w:suff w:val="tab"/>
      <w:lvlText w:val="%1.%2.%3.%4"/>
      <w:lvlJc w:val="left"/>
      <w:pPr>
        <w:pStyle w:val="640"/>
        <w:ind w:left="0" w:firstLine="425"/>
      </w:pPr>
      <w:rPr>
        <w:rFonts w:hint="eastAsia" w:ascii="宋体" w:hAnsi="宋体" w:eastAsia="宋体"/>
      </w:rPr>
    </w:lvl>
    <w:lvl w:ilvl="4">
      <w:start w:val="1"/>
      <w:numFmt w:val="decimal"/>
      <w:isLgl w:val="false"/>
      <w:suff w:val="tab"/>
      <w:lvlText w:val="%1.%2.%3.%4.%5"/>
      <w:lvlJc w:val="left"/>
      <w:pPr>
        <w:pStyle w:val="640"/>
        <w:ind w:left="2551" w:hanging="850"/>
      </w:pPr>
      <w:rPr>
        <w:rFonts w:hint="eastAsia"/>
      </w:rPr>
    </w:lvl>
    <w:lvl w:ilvl="5">
      <w:start w:val="1"/>
      <w:numFmt w:val="decimal"/>
      <w:isLgl w:val="false"/>
      <w:suff w:val="tab"/>
      <w:lvlText w:val="%1.%2.%3.%4.%5.%6"/>
      <w:lvlJc w:val="left"/>
      <w:pPr>
        <w:pStyle w:val="640"/>
        <w:ind w:left="3260" w:hanging="1134"/>
      </w:pPr>
      <w:rPr>
        <w:rFonts w:hint="eastAsia"/>
      </w:rPr>
    </w:lvl>
    <w:lvl w:ilvl="6">
      <w:start w:val="1"/>
      <w:numFmt w:val="decimal"/>
      <w:isLgl w:val="false"/>
      <w:suff w:val="tab"/>
      <w:lvlText w:val="%1.%2.%3.%4.%5.%6.%7"/>
      <w:lvlJc w:val="left"/>
      <w:pPr>
        <w:pStyle w:val="640"/>
        <w:ind w:left="3827" w:hanging="1276"/>
      </w:pPr>
      <w:rPr>
        <w:rFonts w:hint="eastAsia"/>
      </w:rPr>
    </w:lvl>
    <w:lvl w:ilvl="7">
      <w:start w:val="1"/>
      <w:numFmt w:val="decimal"/>
      <w:isLgl w:val="false"/>
      <w:suff w:val="tab"/>
      <w:lvlText w:val="%1.%2.%3.%4.%5.%6.%7.%8"/>
      <w:lvlJc w:val="left"/>
      <w:pPr>
        <w:pStyle w:val="640"/>
        <w:ind w:left="4394" w:hanging="1418"/>
      </w:pPr>
      <w:rPr>
        <w:rFonts w:hint="eastAsia"/>
      </w:rPr>
    </w:lvl>
    <w:lvl w:ilvl="8">
      <w:start w:val="1"/>
      <w:numFmt w:val="decimal"/>
      <w:isLgl w:val="false"/>
      <w:suff w:val="tab"/>
      <w:lvlText w:val="%1.%2.%3.%4.%5.%6.%7.%8.%9"/>
      <w:lvlJc w:val="left"/>
      <w:pPr>
        <w:pStyle w:val="640"/>
        <w:ind w:left="5102" w:hanging="1700"/>
      </w:pPr>
      <w:rPr>
        <w:rFonts w:hint="eastAsia"/>
      </w:rPr>
    </w:lvl>
  </w:abstractNum>
  <w:abstractNum w:abstractNumId="1">
    <w:multiLevelType w:val="hybridMultilevel"/>
    <w:lvl w:ilvl="0">
      <w:start w:val="1"/>
      <w:numFmt w:val="bullet"/>
      <w:pStyle w:val="761"/>
      <w:isLgl w:val="false"/>
      <w:suff w:val="tab"/>
      <w:lvlText w:val=""/>
      <w:lvlJc w:val="left"/>
      <w:pPr>
        <w:pStyle w:val="640"/>
        <w:ind w:left="840" w:hanging="420"/>
        <w:tabs>
          <w:tab w:val="num" w:pos="840" w:leader="none"/>
        </w:tabs>
      </w:pPr>
      <w:rPr>
        <w:rFonts w:ascii="Wingdings" w:hAnsi="Wingdings"/>
      </w:rPr>
    </w:lvl>
    <w:lvl w:ilvl="1">
      <w:start w:val="1"/>
      <w:numFmt w:val="decimal"/>
      <w:isLgl w:val="false"/>
      <w:suff w:val="tab"/>
      <w:lvlText w:val="%2."/>
      <w:lvlJc w:val="left"/>
      <w:pPr>
        <w:pStyle w:val="640"/>
        <w:ind w:left="1440" w:hanging="360"/>
        <w:tabs>
          <w:tab w:val="num" w:pos="1440" w:leader="none"/>
        </w:tabs>
      </w:pPr>
    </w:lvl>
    <w:lvl w:ilvl="2">
      <w:start w:val="1"/>
      <w:numFmt w:val="decimal"/>
      <w:isLgl w:val="false"/>
      <w:suff w:val="tab"/>
      <w:lvlText w:val="%3."/>
      <w:lvlJc w:val="left"/>
      <w:pPr>
        <w:pStyle w:val="640"/>
        <w:ind w:left="2160" w:hanging="360"/>
        <w:tabs>
          <w:tab w:val="num" w:pos="2160" w:leader="none"/>
        </w:tabs>
      </w:pPr>
    </w:lvl>
    <w:lvl w:ilvl="3">
      <w:start w:val="1"/>
      <w:numFmt w:val="decimal"/>
      <w:isLgl w:val="false"/>
      <w:suff w:val="tab"/>
      <w:lvlText w:val="%4."/>
      <w:lvlJc w:val="left"/>
      <w:pPr>
        <w:pStyle w:val="640"/>
        <w:ind w:left="2880" w:hanging="360"/>
        <w:tabs>
          <w:tab w:val="num" w:pos="2880" w:leader="none"/>
        </w:tabs>
      </w:pPr>
    </w:lvl>
    <w:lvl w:ilvl="4">
      <w:start w:val="1"/>
      <w:numFmt w:val="decimal"/>
      <w:isLgl w:val="false"/>
      <w:suff w:val="tab"/>
      <w:lvlText w:val="%5."/>
      <w:lvlJc w:val="left"/>
      <w:pPr>
        <w:pStyle w:val="640"/>
        <w:ind w:left="3600" w:hanging="360"/>
        <w:tabs>
          <w:tab w:val="num" w:pos="3600" w:leader="none"/>
        </w:tabs>
      </w:pPr>
    </w:lvl>
    <w:lvl w:ilvl="5">
      <w:start w:val="1"/>
      <w:numFmt w:val="decimal"/>
      <w:isLgl w:val="false"/>
      <w:suff w:val="tab"/>
      <w:lvlText w:val="%6."/>
      <w:lvlJc w:val="left"/>
      <w:pPr>
        <w:pStyle w:val="640"/>
        <w:ind w:left="4320" w:hanging="360"/>
        <w:tabs>
          <w:tab w:val="num" w:pos="4320" w:leader="none"/>
        </w:tabs>
      </w:pPr>
    </w:lvl>
    <w:lvl w:ilvl="6">
      <w:start w:val="1"/>
      <w:numFmt w:val="decimal"/>
      <w:isLgl w:val="false"/>
      <w:suff w:val="tab"/>
      <w:lvlText w:val="%7."/>
      <w:lvlJc w:val="left"/>
      <w:pPr>
        <w:pStyle w:val="640"/>
        <w:ind w:left="5040" w:hanging="360"/>
        <w:tabs>
          <w:tab w:val="num" w:pos="5040" w:leader="none"/>
        </w:tabs>
      </w:pPr>
    </w:lvl>
    <w:lvl w:ilvl="7">
      <w:start w:val="1"/>
      <w:numFmt w:val="decimal"/>
      <w:isLgl w:val="false"/>
      <w:suff w:val="tab"/>
      <w:lvlText w:val="%8."/>
      <w:lvlJc w:val="left"/>
      <w:pPr>
        <w:pStyle w:val="640"/>
        <w:ind w:left="5760" w:hanging="360"/>
        <w:tabs>
          <w:tab w:val="num" w:pos="5760" w:leader="none"/>
        </w:tabs>
      </w:pPr>
    </w:lvl>
    <w:lvl w:ilvl="8">
      <w:start w:val="1"/>
      <w:numFmt w:val="decimal"/>
      <w:isLgl w:val="false"/>
      <w:suff w:val="tab"/>
      <w:lvlText w:val="%9."/>
      <w:lvlJc w:val="left"/>
      <w:pPr>
        <w:pStyle w:val="640"/>
        <w:ind w:left="6480" w:hanging="360"/>
        <w:tabs>
          <w:tab w:val="num" w:pos="6480" w:leader="none"/>
        </w:tabs>
      </w:pPr>
    </w:lvl>
  </w:abstractNum>
  <w:num w:numId="1">
    <w:abstractNumId w:val="0"/>
  </w:num>
  <w:num w:numId="2">
    <w:abstractNumId w:val="1"/>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0"/>
    <w:next w:val="640"/>
    <w:link w:val="811"/>
    <w:uiPriority w:val="9"/>
    <w:qFormat/>
    <w:pPr>
      <w:keepLines/>
      <w:keepNext/>
      <w:spacing w:before="480" w:after="200"/>
      <w:outlineLvl w:val="0"/>
    </w:pPr>
    <w:rPr>
      <w:rFonts w:ascii="Arial" w:hAnsi="Arial" w:eastAsia="Arial" w:cs="Arial"/>
      <w:sz w:val="40"/>
      <w:szCs w:val="40"/>
    </w:rPr>
  </w:style>
  <w:style w:type="paragraph" w:styleId="14">
    <w:name w:val="Heading 2"/>
    <w:basedOn w:val="640"/>
    <w:next w:val="6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0"/>
    <w:next w:val="6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0"/>
    <w:next w:val="6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0"/>
    <w:next w:val="6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0"/>
    <w:next w:val="6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0"/>
    <w:next w:val="6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0"/>
    <w:next w:val="6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0"/>
    <w:next w:val="6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0"/>
    <w:next w:val="6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0"/>
    <w:next w:val="6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0"/>
    <w:next w:val="640"/>
    <w:link w:val="38"/>
    <w:uiPriority w:val="29"/>
    <w:qFormat/>
    <w:pPr>
      <w:ind w:left="720" w:right="720"/>
    </w:pPr>
    <w:rPr>
      <w:i/>
    </w:rPr>
  </w:style>
  <w:style w:type="character" w:styleId="38">
    <w:name w:val="Quote Char"/>
    <w:link w:val="37"/>
    <w:uiPriority w:val="29"/>
    <w:rPr>
      <w:i/>
    </w:rPr>
  </w:style>
  <w:style w:type="paragraph" w:styleId="39">
    <w:name w:val="Intense Quote"/>
    <w:basedOn w:val="640"/>
    <w:next w:val="6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0"/>
    <w:next w:val="640"/>
    <w:uiPriority w:val="99"/>
    <w:unhideWhenUsed/>
    <w:pPr>
      <w:spacing w:after="0" w:afterAutospacing="0"/>
    </w:pPr>
  </w:style>
  <w:style w:type="paragraph" w:styleId="640" w:default="1">
    <w:name w:val="Normal"/>
    <w:next w:val="653"/>
    <w:link w:val="640"/>
    <w:qFormat/>
    <w:pPr>
      <w:jc w:val="both"/>
      <w:widowControl w:val="off"/>
    </w:pPr>
    <w:rPr>
      <w:rFonts w:eastAsia="楷体_GB2312"/>
      <w:sz w:val="26"/>
      <w:lang w:val="en-US" w:eastAsia="zh-CN" w:bidi="ar-SA"/>
    </w:rPr>
  </w:style>
  <w:style w:type="paragraph" w:styleId="641">
    <w:name w:val="标题 1"/>
    <w:basedOn w:val="640"/>
    <w:next w:val="640"/>
    <w:link w:val="640"/>
    <w:uiPriority w:val="1"/>
    <w:qFormat/>
    <w:pPr>
      <w:keepLines/>
      <w:keepNext/>
      <w:spacing w:before="340" w:after="330" w:line="578" w:lineRule="auto"/>
      <w:outlineLvl w:val="0"/>
    </w:pPr>
    <w:rPr>
      <w:b/>
      <w:sz w:val="44"/>
    </w:rPr>
  </w:style>
  <w:style w:type="paragraph" w:styleId="642">
    <w:name w:val="标题 2"/>
    <w:basedOn w:val="640"/>
    <w:next w:val="640"/>
    <w:link w:val="655"/>
    <w:qFormat/>
    <w:pPr>
      <w:jc w:val="left"/>
      <w:keepLines/>
      <w:keepNext/>
      <w:outlineLvl w:val="1"/>
    </w:pPr>
    <w:rPr>
      <w:rFonts w:ascii="宋体" w:hAnsi="宋体"/>
      <w:b/>
    </w:rPr>
  </w:style>
  <w:style w:type="paragraph" w:styleId="643">
    <w:name w:val="标题 3"/>
    <w:basedOn w:val="640"/>
    <w:next w:val="640"/>
    <w:link w:val="640"/>
    <w:uiPriority w:val="1"/>
    <w:qFormat/>
    <w:pPr>
      <w:jc w:val="left"/>
      <w:keepLines/>
      <w:keepNext/>
      <w:outlineLvl w:val="2"/>
    </w:pPr>
    <w:rPr>
      <w:b/>
    </w:rPr>
  </w:style>
  <w:style w:type="paragraph" w:styleId="644">
    <w:name w:val="标题 4"/>
    <w:basedOn w:val="640"/>
    <w:next w:val="640"/>
    <w:link w:val="640"/>
    <w:uiPriority w:val="1"/>
    <w:qFormat/>
    <w:pPr>
      <w:keepLines/>
      <w:keepNext/>
      <w:spacing w:before="280" w:after="290" w:line="376" w:lineRule="auto"/>
      <w:outlineLvl w:val="3"/>
    </w:pPr>
    <w:rPr>
      <w:rFonts w:ascii="Arial" w:hAnsi="Arial" w:eastAsia="黑体"/>
      <w:b/>
      <w:bCs/>
      <w:sz w:val="28"/>
      <w:szCs w:val="28"/>
    </w:rPr>
  </w:style>
  <w:style w:type="paragraph" w:styleId="645">
    <w:name w:val="标题 5"/>
    <w:basedOn w:val="640"/>
    <w:next w:val="640"/>
    <w:link w:val="640"/>
    <w:qFormat/>
    <w:pPr>
      <w:jc w:val="left"/>
      <w:keepLines/>
      <w:keepNext/>
      <w:spacing w:before="280" w:after="290" w:line="376" w:lineRule="atLeast"/>
      <w:outlineLvl w:val="4"/>
    </w:pPr>
    <w:rPr>
      <w:rFonts w:ascii="宋体" w:hAnsi="Tms Rmn" w:eastAsia="宋体"/>
      <w:b/>
      <w:sz w:val="28"/>
    </w:rPr>
  </w:style>
  <w:style w:type="paragraph" w:styleId="646">
    <w:name w:val="标题 6"/>
    <w:basedOn w:val="640"/>
    <w:next w:val="640"/>
    <w:link w:val="640"/>
    <w:qFormat/>
    <w:pPr>
      <w:jc w:val="left"/>
      <w:keepLines/>
      <w:keepNext/>
      <w:spacing w:before="240" w:after="64" w:line="320" w:lineRule="atLeast"/>
      <w:outlineLvl w:val="5"/>
    </w:pPr>
    <w:rPr>
      <w:rFonts w:ascii="黑体" w:hAnsi="Tms Rmn" w:eastAsia="黑体"/>
      <w:b/>
      <w:sz w:val="24"/>
    </w:rPr>
  </w:style>
  <w:style w:type="paragraph" w:styleId="647">
    <w:name w:val="标题 7"/>
    <w:basedOn w:val="640"/>
    <w:next w:val="640"/>
    <w:link w:val="640"/>
    <w:qFormat/>
    <w:pPr>
      <w:jc w:val="left"/>
      <w:keepLines/>
      <w:keepNext/>
      <w:spacing w:before="240" w:after="64" w:line="320" w:lineRule="atLeast"/>
      <w:outlineLvl w:val="6"/>
    </w:pPr>
    <w:rPr>
      <w:rFonts w:ascii="宋体" w:hAnsi="Tms Rmn" w:eastAsia="宋体"/>
      <w:b/>
      <w:sz w:val="24"/>
    </w:rPr>
  </w:style>
  <w:style w:type="paragraph" w:styleId="648">
    <w:name w:val="标题 8"/>
    <w:basedOn w:val="640"/>
    <w:next w:val="640"/>
    <w:link w:val="640"/>
    <w:qFormat/>
    <w:pPr>
      <w:keepLines/>
      <w:keepNext/>
      <w:spacing w:before="240" w:after="64" w:line="320" w:lineRule="auto"/>
      <w:outlineLvl w:val="7"/>
    </w:pPr>
    <w:rPr>
      <w:rFonts w:ascii="Arial" w:hAnsi="Arial" w:eastAsia="黑体"/>
      <w:sz w:val="24"/>
      <w:szCs w:val="24"/>
    </w:rPr>
  </w:style>
  <w:style w:type="paragraph" w:styleId="649">
    <w:name w:val="标题 9"/>
    <w:basedOn w:val="640"/>
    <w:next w:val="640"/>
    <w:link w:val="640"/>
    <w:qFormat/>
    <w:pPr>
      <w:keepLines/>
      <w:keepNext/>
      <w:spacing w:before="240" w:after="64" w:line="320" w:lineRule="auto"/>
      <w:outlineLvl w:val="8"/>
    </w:pPr>
    <w:rPr>
      <w:rFonts w:ascii="Arial" w:hAnsi="Arial" w:eastAsia="黑体"/>
      <w:sz w:val="21"/>
      <w:szCs w:val="21"/>
    </w:rPr>
  </w:style>
  <w:style w:type="character" w:styleId="650">
    <w:name w:val="默认段落字体"/>
    <w:next w:val="650"/>
    <w:link w:val="640"/>
    <w:uiPriority w:val="1"/>
    <w:unhideWhenUsed/>
  </w:style>
  <w:style w:type="table" w:styleId="651">
    <w:name w:val="普通表格"/>
    <w:next w:val="651"/>
    <w:link w:val="640"/>
    <w:uiPriority w:val="99"/>
    <w:unhideWhenUsed/>
    <w:tblPr/>
  </w:style>
  <w:style w:type="numbering" w:styleId="652">
    <w:name w:val="无列表"/>
    <w:next w:val="652"/>
    <w:link w:val="640"/>
    <w:uiPriority w:val="99"/>
    <w:semiHidden/>
    <w:unhideWhenUsed/>
  </w:style>
  <w:style w:type="paragraph" w:styleId="653">
    <w:name w:val="正文文本"/>
    <w:basedOn w:val="640"/>
    <w:next w:val="653"/>
    <w:link w:val="654"/>
    <w:qFormat/>
    <w:pPr>
      <w:spacing w:line="400" w:lineRule="exact"/>
    </w:pPr>
    <w:rPr>
      <w:rFonts w:ascii="楷体_GB2312"/>
      <w:sz w:val="28"/>
    </w:rPr>
  </w:style>
  <w:style w:type="character" w:styleId="654">
    <w:name w:val="正文文本 字符"/>
    <w:next w:val="654"/>
    <w:link w:val="653"/>
    <w:qFormat/>
    <w:rPr>
      <w:rFonts w:ascii="楷体_GB2312" w:eastAsia="楷体_GB2312"/>
      <w:sz w:val="28"/>
      <w:lang w:val="en-US" w:eastAsia="zh-CN" w:bidi="ar-SA"/>
    </w:rPr>
  </w:style>
  <w:style w:type="character" w:styleId="655">
    <w:name w:val="标题 2 字符"/>
    <w:next w:val="655"/>
    <w:link w:val="642"/>
    <w:rPr>
      <w:rFonts w:ascii="宋体" w:hAnsi="宋体" w:eastAsia="楷体_GB2312"/>
      <w:b/>
      <w:sz w:val="26"/>
    </w:rPr>
  </w:style>
  <w:style w:type="paragraph" w:styleId="656">
    <w:name w:val="toc 7"/>
    <w:basedOn w:val="640"/>
    <w:next w:val="640"/>
    <w:link w:val="640"/>
    <w:semiHidden/>
    <w:qFormat/>
    <w:pPr>
      <w:ind w:left="2520"/>
    </w:pPr>
  </w:style>
  <w:style w:type="paragraph" w:styleId="657">
    <w:name w:val="索引 8"/>
    <w:basedOn w:val="640"/>
    <w:next w:val="640"/>
    <w:link w:val="640"/>
    <w:semiHidden/>
    <w:qFormat/>
    <w:pPr>
      <w:ind w:left="2940"/>
    </w:pPr>
  </w:style>
  <w:style w:type="paragraph" w:styleId="658">
    <w:name w:val="列表编号"/>
    <w:basedOn w:val="640"/>
    <w:next w:val="658"/>
    <w:link w:val="640"/>
    <w:qFormat/>
    <w:pPr>
      <w:ind w:left="1125" w:hanging="555"/>
      <w:tabs>
        <w:tab w:val="left" w:pos="1125" w:leader="none"/>
      </w:tabs>
    </w:pPr>
    <w:rPr>
      <w:rFonts w:eastAsia="宋体"/>
      <w:sz w:val="21"/>
      <w:szCs w:val="24"/>
    </w:rPr>
  </w:style>
  <w:style w:type="paragraph" w:styleId="659">
    <w:name w:val="正文缩进"/>
    <w:basedOn w:val="640"/>
    <w:next w:val="659"/>
    <w:link w:val="660"/>
    <w:qFormat/>
    <w:pPr>
      <w:ind w:firstLine="420"/>
      <w:jc w:val="left"/>
    </w:pPr>
    <w:rPr>
      <w:sz w:val="24"/>
    </w:rPr>
  </w:style>
  <w:style w:type="character" w:styleId="660">
    <w:name w:val="正文缩进 字符"/>
    <w:next w:val="660"/>
    <w:link w:val="659"/>
    <w:qFormat/>
    <w:rPr>
      <w:rFonts w:eastAsia="楷体_GB2312"/>
      <w:sz w:val="24"/>
      <w:lang w:val="en-US" w:eastAsia="zh-CN" w:bidi="ar-SA"/>
    </w:rPr>
  </w:style>
  <w:style w:type="paragraph" w:styleId="661">
    <w:name w:val="索引 5"/>
    <w:basedOn w:val="640"/>
    <w:next w:val="640"/>
    <w:link w:val="640"/>
    <w:semiHidden/>
    <w:qFormat/>
    <w:pPr>
      <w:ind w:left="1680"/>
    </w:pPr>
  </w:style>
  <w:style w:type="paragraph" w:styleId="662">
    <w:name w:val="文档结构图"/>
    <w:basedOn w:val="640"/>
    <w:next w:val="662"/>
    <w:link w:val="640"/>
    <w:semiHidden/>
    <w:qFormat/>
    <w:pPr>
      <w:shd w:val="clear" w:color="auto" w:fill="000080"/>
    </w:pPr>
    <w:rPr>
      <w:rFonts w:eastAsia="宋体"/>
      <w:sz w:val="21"/>
    </w:rPr>
  </w:style>
  <w:style w:type="paragraph" w:styleId="663">
    <w:name w:val="批注文字"/>
    <w:basedOn w:val="640"/>
    <w:next w:val="663"/>
    <w:link w:val="664"/>
    <w:uiPriority w:val="99"/>
    <w:semiHidden/>
    <w:qFormat/>
    <w:pPr>
      <w:jc w:val="left"/>
    </w:pPr>
  </w:style>
  <w:style w:type="character" w:styleId="664">
    <w:name w:val="批注文字 字符"/>
    <w:next w:val="664"/>
    <w:link w:val="663"/>
    <w:uiPriority w:val="99"/>
    <w:semiHidden/>
    <w:qFormat/>
    <w:rPr>
      <w:rFonts w:eastAsia="楷体_GB2312"/>
      <w:sz w:val="26"/>
    </w:rPr>
  </w:style>
  <w:style w:type="paragraph" w:styleId="665">
    <w:name w:val="索引 6"/>
    <w:basedOn w:val="640"/>
    <w:next w:val="640"/>
    <w:link w:val="640"/>
    <w:semiHidden/>
    <w:qFormat/>
    <w:pPr>
      <w:ind w:left="2100"/>
    </w:pPr>
  </w:style>
  <w:style w:type="paragraph" w:styleId="666">
    <w:name w:val="正文文本缩进"/>
    <w:basedOn w:val="640"/>
    <w:next w:val="666"/>
    <w:link w:val="640"/>
    <w:qFormat/>
    <w:pPr>
      <w:ind w:left="570"/>
      <w:spacing w:line="520" w:lineRule="exact"/>
    </w:pPr>
    <w:rPr>
      <w:rFonts w:ascii="方正仿宋简体" w:hAnsi="创艺简仿宋" w:eastAsia="方正仿宋简体"/>
      <w:sz w:val="24"/>
    </w:rPr>
  </w:style>
  <w:style w:type="paragraph" w:styleId="667">
    <w:name w:val="列表 2"/>
    <w:basedOn w:val="640"/>
    <w:next w:val="667"/>
    <w:link w:val="640"/>
    <w:qFormat/>
    <w:pPr>
      <w:ind w:left="840" w:hanging="420"/>
    </w:pPr>
    <w:rPr>
      <w:rFonts w:eastAsia="宋体"/>
      <w:sz w:val="21"/>
      <w:szCs w:val="24"/>
    </w:rPr>
  </w:style>
  <w:style w:type="paragraph" w:styleId="668">
    <w:name w:val="文本块"/>
    <w:basedOn w:val="640"/>
    <w:next w:val="668"/>
    <w:link w:val="640"/>
    <w:qFormat/>
    <w:pPr>
      <w:ind w:left="630" w:right="-609" w:firstLine="420"/>
      <w:spacing w:line="360" w:lineRule="auto"/>
    </w:pPr>
    <w:rPr>
      <w:rFonts w:hint="eastAsia" w:ascii="仿宋_GB2312" w:eastAsia="仿宋_GB2312"/>
      <w:sz w:val="21"/>
    </w:rPr>
  </w:style>
  <w:style w:type="paragraph" w:styleId="669">
    <w:name w:val="索引 4"/>
    <w:basedOn w:val="640"/>
    <w:next w:val="640"/>
    <w:link w:val="640"/>
    <w:semiHidden/>
    <w:qFormat/>
    <w:pPr>
      <w:ind w:left="1260"/>
    </w:pPr>
  </w:style>
  <w:style w:type="paragraph" w:styleId="670">
    <w:name w:val="toc 5"/>
    <w:basedOn w:val="640"/>
    <w:next w:val="640"/>
    <w:link w:val="640"/>
    <w:semiHidden/>
    <w:qFormat/>
    <w:pPr>
      <w:ind w:left="1680"/>
    </w:pPr>
  </w:style>
  <w:style w:type="paragraph" w:styleId="671">
    <w:name w:val="toc 3"/>
    <w:basedOn w:val="640"/>
    <w:next w:val="640"/>
    <w:link w:val="640"/>
    <w:uiPriority w:val="1"/>
    <w:qFormat/>
    <w:pPr>
      <w:ind w:left="840"/>
    </w:pPr>
  </w:style>
  <w:style w:type="paragraph" w:styleId="672">
    <w:name w:val="纯文本"/>
    <w:basedOn w:val="640"/>
    <w:next w:val="672"/>
    <w:link w:val="673"/>
    <w:qFormat/>
    <w:rPr>
      <w:rFonts w:ascii="宋体" w:hAnsi="Courier New"/>
    </w:rPr>
  </w:style>
  <w:style w:type="character" w:styleId="673">
    <w:name w:val="纯文本 字符"/>
    <w:next w:val="673"/>
    <w:link w:val="672"/>
    <w:qFormat/>
    <w:rPr>
      <w:rFonts w:ascii="宋体" w:hAnsi="Courier New" w:eastAsia="楷体_GB2312"/>
      <w:sz w:val="26"/>
      <w:lang w:val="en-US" w:eastAsia="zh-CN" w:bidi="ar-SA"/>
    </w:rPr>
  </w:style>
  <w:style w:type="paragraph" w:styleId="674">
    <w:name w:val="toc 8"/>
    <w:basedOn w:val="640"/>
    <w:next w:val="640"/>
    <w:link w:val="640"/>
    <w:semiHidden/>
    <w:qFormat/>
    <w:pPr>
      <w:ind w:left="2940"/>
    </w:pPr>
  </w:style>
  <w:style w:type="paragraph" w:styleId="675">
    <w:name w:val="索引 3"/>
    <w:basedOn w:val="640"/>
    <w:next w:val="640"/>
    <w:link w:val="640"/>
    <w:semiHidden/>
    <w:qFormat/>
    <w:pPr>
      <w:ind w:left="840"/>
    </w:pPr>
  </w:style>
  <w:style w:type="paragraph" w:styleId="676">
    <w:name w:val="日期"/>
    <w:basedOn w:val="640"/>
    <w:next w:val="640"/>
    <w:link w:val="677"/>
    <w:qFormat/>
    <w:rPr>
      <w:rFonts w:ascii="宋体" w:hAnsi="宋体"/>
      <w:sz w:val="24"/>
    </w:rPr>
  </w:style>
  <w:style w:type="character" w:styleId="677">
    <w:name w:val="日期 字符"/>
    <w:next w:val="677"/>
    <w:link w:val="676"/>
    <w:qFormat/>
    <w:rPr>
      <w:rFonts w:ascii="宋体" w:hAnsi="宋体" w:eastAsia="楷体_GB2312"/>
      <w:sz w:val="24"/>
    </w:rPr>
  </w:style>
  <w:style w:type="paragraph" w:styleId="678">
    <w:name w:val="正文文本缩进 2"/>
    <w:basedOn w:val="640"/>
    <w:next w:val="678"/>
    <w:link w:val="679"/>
    <w:qFormat/>
    <w:pPr>
      <w:ind w:firstLine="502"/>
      <w:spacing w:line="360" w:lineRule="auto"/>
      <w:tabs>
        <w:tab w:val="left" w:pos="0" w:leader="none"/>
      </w:tabs>
    </w:pPr>
    <w:rPr>
      <w:rFonts w:ascii="宋体" w:eastAsia="宋体"/>
      <w:b/>
      <w:bCs/>
      <w:sz w:val="24"/>
    </w:rPr>
  </w:style>
  <w:style w:type="character" w:styleId="679">
    <w:name w:val="正文文本缩进 2 字符"/>
    <w:next w:val="679"/>
    <w:link w:val="678"/>
    <w:qFormat/>
    <w:rPr>
      <w:rFonts w:ascii="宋体"/>
      <w:b/>
      <w:bCs/>
      <w:sz w:val="24"/>
    </w:rPr>
  </w:style>
  <w:style w:type="paragraph" w:styleId="680">
    <w:name w:val="批注框文本"/>
    <w:basedOn w:val="640"/>
    <w:next w:val="680"/>
    <w:link w:val="681"/>
    <w:uiPriority w:val="99"/>
    <w:semiHidden/>
    <w:qFormat/>
    <w:rPr>
      <w:sz w:val="18"/>
      <w:szCs w:val="18"/>
    </w:rPr>
  </w:style>
  <w:style w:type="character" w:styleId="681">
    <w:name w:val="批注框文本 字符"/>
    <w:next w:val="681"/>
    <w:link w:val="680"/>
    <w:uiPriority w:val="99"/>
    <w:semiHidden/>
    <w:qFormat/>
    <w:rPr>
      <w:rFonts w:eastAsia="楷体_GB2312"/>
      <w:sz w:val="18"/>
      <w:szCs w:val="18"/>
    </w:rPr>
  </w:style>
  <w:style w:type="paragraph" w:styleId="682">
    <w:name w:val="页脚"/>
    <w:basedOn w:val="640"/>
    <w:next w:val="682"/>
    <w:link w:val="683"/>
    <w:uiPriority w:val="99"/>
    <w:qFormat/>
    <w:pPr>
      <w:jc w:val="left"/>
      <w:tabs>
        <w:tab w:val="center" w:pos="4153" w:leader="none"/>
        <w:tab w:val="right" w:pos="8306" w:leader="none"/>
      </w:tabs>
    </w:pPr>
    <w:rPr>
      <w:sz w:val="18"/>
    </w:rPr>
  </w:style>
  <w:style w:type="character" w:styleId="683">
    <w:name w:val="页脚 字符"/>
    <w:next w:val="683"/>
    <w:link w:val="682"/>
    <w:uiPriority w:val="99"/>
    <w:qFormat/>
    <w:rPr>
      <w:rFonts w:eastAsia="楷体_GB2312"/>
      <w:sz w:val="18"/>
    </w:rPr>
  </w:style>
  <w:style w:type="paragraph" w:styleId="684">
    <w:name w:val="页眉"/>
    <w:basedOn w:val="640"/>
    <w:next w:val="684"/>
    <w:link w:val="685"/>
    <w:uiPriority w:val="99"/>
    <w:qFormat/>
    <w:pPr>
      <w:jc w:val="center"/>
      <w:tabs>
        <w:tab w:val="center" w:pos="4153" w:leader="none"/>
        <w:tab w:val="right" w:pos="8306" w:leader="none"/>
      </w:tabs>
      <w:pBdr>
        <w:bottom w:val="single" w:color="000000" w:sz="6" w:space="1"/>
      </w:pBdr>
    </w:pPr>
    <w:rPr>
      <w:sz w:val="18"/>
    </w:rPr>
  </w:style>
  <w:style w:type="character" w:styleId="685">
    <w:name w:val="页眉 字符"/>
    <w:next w:val="685"/>
    <w:link w:val="684"/>
    <w:uiPriority w:val="99"/>
    <w:qFormat/>
    <w:rPr>
      <w:rFonts w:eastAsia="楷体_GB2312"/>
      <w:sz w:val="18"/>
    </w:rPr>
  </w:style>
  <w:style w:type="paragraph" w:styleId="686">
    <w:name w:val="toc 1"/>
    <w:basedOn w:val="640"/>
    <w:next w:val="640"/>
    <w:link w:val="640"/>
    <w:uiPriority w:val="39"/>
    <w:qFormat/>
    <w:pPr>
      <w:jc w:val="left"/>
    </w:pPr>
    <w:rPr>
      <w:sz w:val="24"/>
    </w:rPr>
  </w:style>
  <w:style w:type="paragraph" w:styleId="687">
    <w:name w:val="toc 4"/>
    <w:basedOn w:val="640"/>
    <w:next w:val="640"/>
    <w:link w:val="640"/>
    <w:semiHidden/>
    <w:qFormat/>
    <w:pPr>
      <w:ind w:left="1260"/>
    </w:pPr>
  </w:style>
  <w:style w:type="paragraph" w:styleId="688">
    <w:name w:val="索引标题"/>
    <w:basedOn w:val="640"/>
    <w:next w:val="689"/>
    <w:link w:val="640"/>
    <w:semiHidden/>
    <w:qFormat/>
  </w:style>
  <w:style w:type="paragraph" w:styleId="689">
    <w:name w:val="索引 1"/>
    <w:basedOn w:val="640"/>
    <w:next w:val="640"/>
    <w:link w:val="640"/>
    <w:semiHidden/>
    <w:qFormat/>
  </w:style>
  <w:style w:type="paragraph" w:styleId="690">
    <w:name w:val="列表"/>
    <w:basedOn w:val="640"/>
    <w:next w:val="690"/>
    <w:link w:val="640"/>
    <w:qFormat/>
    <w:pPr>
      <w:ind w:left="420" w:hanging="420"/>
    </w:pPr>
    <w:rPr>
      <w:rFonts w:eastAsia="宋体"/>
      <w:sz w:val="21"/>
      <w:szCs w:val="24"/>
    </w:rPr>
  </w:style>
  <w:style w:type="paragraph" w:styleId="691">
    <w:name w:val="脚注文本"/>
    <w:basedOn w:val="640"/>
    <w:next w:val="691"/>
    <w:link w:val="640"/>
    <w:semiHidden/>
    <w:qFormat/>
    <w:pPr>
      <w:jc w:val="left"/>
    </w:pPr>
    <w:rPr>
      <w:sz w:val="18"/>
    </w:rPr>
  </w:style>
  <w:style w:type="paragraph" w:styleId="692">
    <w:name w:val="toc 6"/>
    <w:basedOn w:val="640"/>
    <w:next w:val="640"/>
    <w:link w:val="640"/>
    <w:semiHidden/>
    <w:qFormat/>
    <w:pPr>
      <w:ind w:left="2100"/>
    </w:pPr>
  </w:style>
  <w:style w:type="paragraph" w:styleId="693">
    <w:name w:val="正文文本缩进 3"/>
    <w:basedOn w:val="640"/>
    <w:next w:val="693"/>
    <w:link w:val="640"/>
    <w:qFormat/>
    <w:pPr>
      <w:ind w:firstLine="617"/>
      <w:spacing w:line="360" w:lineRule="auto"/>
    </w:pPr>
    <w:rPr>
      <w:rFonts w:eastAsia="宋体"/>
      <w:sz w:val="24"/>
      <w:szCs w:val="24"/>
    </w:rPr>
  </w:style>
  <w:style w:type="paragraph" w:styleId="694">
    <w:name w:val="索引 7"/>
    <w:basedOn w:val="640"/>
    <w:next w:val="640"/>
    <w:link w:val="640"/>
    <w:semiHidden/>
    <w:qFormat/>
    <w:pPr>
      <w:ind w:left="2520"/>
    </w:pPr>
  </w:style>
  <w:style w:type="paragraph" w:styleId="695">
    <w:name w:val="索引 9"/>
    <w:basedOn w:val="640"/>
    <w:next w:val="640"/>
    <w:link w:val="640"/>
    <w:semiHidden/>
    <w:qFormat/>
    <w:pPr>
      <w:ind w:left="3360"/>
    </w:pPr>
  </w:style>
  <w:style w:type="paragraph" w:styleId="696">
    <w:name w:val="图表目录"/>
    <w:basedOn w:val="640"/>
    <w:next w:val="640"/>
    <w:link w:val="640"/>
    <w:semiHidden/>
    <w:qFormat/>
    <w:pPr>
      <w:ind w:left="420" w:hanging="420"/>
      <w:jc w:val="left"/>
    </w:pPr>
    <w:rPr>
      <w:smallCaps/>
      <w:sz w:val="24"/>
    </w:rPr>
  </w:style>
  <w:style w:type="paragraph" w:styleId="697">
    <w:name w:val="toc 2"/>
    <w:basedOn w:val="640"/>
    <w:next w:val="640"/>
    <w:link w:val="640"/>
    <w:uiPriority w:val="1"/>
    <w:qFormat/>
    <w:pPr>
      <w:ind w:left="420"/>
    </w:pPr>
  </w:style>
  <w:style w:type="paragraph" w:styleId="698">
    <w:name w:val="toc 9"/>
    <w:basedOn w:val="640"/>
    <w:next w:val="640"/>
    <w:link w:val="640"/>
    <w:semiHidden/>
    <w:qFormat/>
    <w:pPr>
      <w:ind w:left="3360"/>
    </w:pPr>
  </w:style>
  <w:style w:type="paragraph" w:styleId="699">
    <w:name w:val="正文文本 2"/>
    <w:basedOn w:val="640"/>
    <w:next w:val="699"/>
    <w:link w:val="640"/>
    <w:qFormat/>
    <w:pPr>
      <w:spacing w:after="120" w:line="480" w:lineRule="auto"/>
    </w:pPr>
  </w:style>
  <w:style w:type="paragraph" w:styleId="700">
    <w:name w:val="HTML 预设格式"/>
    <w:basedOn w:val="640"/>
    <w:next w:val="700"/>
    <w:link w:val="6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1">
    <w:name w:val="普通(网站)"/>
    <w:basedOn w:val="640"/>
    <w:next w:val="701"/>
    <w:link w:val="640"/>
    <w:uiPriority w:val="99"/>
    <w:qFormat/>
    <w:pPr>
      <w:jc w:val="left"/>
      <w:spacing w:before="100" w:beforeAutospacing="1" w:after="100" w:afterAutospacing="1"/>
      <w:widowControl/>
    </w:pPr>
    <w:rPr>
      <w:rFonts w:ascii="宋体" w:hAnsi="宋体" w:eastAsia="宋体" w:cs="宋体"/>
      <w:sz w:val="24"/>
      <w:szCs w:val="24"/>
    </w:rPr>
  </w:style>
  <w:style w:type="paragraph" w:styleId="702">
    <w:name w:val="索引 2"/>
    <w:basedOn w:val="640"/>
    <w:next w:val="640"/>
    <w:link w:val="640"/>
    <w:semiHidden/>
    <w:qFormat/>
    <w:pPr>
      <w:ind w:left="420"/>
    </w:pPr>
  </w:style>
  <w:style w:type="paragraph" w:styleId="703">
    <w:name w:val="标题"/>
    <w:basedOn w:val="640"/>
    <w:next w:val="640"/>
    <w:link w:val="704"/>
    <w:uiPriority w:val="10"/>
    <w:qFormat/>
    <w:pPr>
      <w:jc w:val="center"/>
      <w:spacing w:before="240" w:after="60"/>
      <w:widowControl/>
      <w:outlineLvl w:val="0"/>
    </w:pPr>
    <w:rPr>
      <w:rFonts w:ascii="Calibri Light" w:hAnsi="Calibri Light" w:eastAsia="宋体"/>
      <w:b/>
      <w:bCs/>
      <w:sz w:val="32"/>
      <w:szCs w:val="32"/>
    </w:rPr>
  </w:style>
  <w:style w:type="character" w:styleId="704">
    <w:name w:val="标题 字符"/>
    <w:next w:val="704"/>
    <w:link w:val="703"/>
    <w:uiPriority w:val="10"/>
    <w:qFormat/>
    <w:rPr>
      <w:rFonts w:ascii="Calibri Light" w:hAnsi="Calibri Light"/>
      <w:b/>
      <w:bCs/>
      <w:sz w:val="32"/>
      <w:szCs w:val="32"/>
    </w:rPr>
  </w:style>
  <w:style w:type="paragraph" w:styleId="705">
    <w:name w:val="批注主题"/>
    <w:basedOn w:val="663"/>
    <w:next w:val="663"/>
    <w:link w:val="640"/>
    <w:semiHidden/>
    <w:qFormat/>
    <w:rPr>
      <w:b/>
      <w:bCs/>
    </w:rPr>
  </w:style>
  <w:style w:type="paragraph" w:styleId="706">
    <w:name w:val="正文文本首行缩进"/>
    <w:basedOn w:val="653"/>
    <w:next w:val="706"/>
    <w:link w:val="640"/>
    <w:qFormat/>
    <w:pPr>
      <w:ind w:firstLine="420"/>
      <w:spacing w:after="120" w:line="240" w:lineRule="auto"/>
    </w:pPr>
    <w:rPr>
      <w:rFonts w:ascii="Times New Roman"/>
      <w:sz w:val="26"/>
    </w:rPr>
  </w:style>
  <w:style w:type="paragraph" w:styleId="707">
    <w:name w:val="正文文本首行缩进 2"/>
    <w:basedOn w:val="666"/>
    <w:next w:val="707"/>
    <w:link w:val="640"/>
    <w:uiPriority w:val="99"/>
    <w:unhideWhenUsed/>
    <w:qFormat/>
    <w:pPr>
      <w:ind w:firstLine="420"/>
    </w:pPr>
  </w:style>
  <w:style w:type="table" w:styleId="708">
    <w:name w:val="网格型"/>
    <w:basedOn w:val="651"/>
    <w:next w:val="708"/>
    <w:link w:val="640"/>
    <w:qFormat/>
    <w:rPr>
      <w:rFonts w:ascii="Calibri" w:hAnsi="Calibri"/>
      <w:sz w:val="22"/>
      <w:szCs w:val="22"/>
    </w:rPr>
    <w:tblPr/>
  </w:style>
  <w:style w:type="character" w:styleId="709">
    <w:name w:val="页码"/>
    <w:next w:val="709"/>
    <w:link w:val="640"/>
    <w:qFormat/>
  </w:style>
  <w:style w:type="character" w:styleId="710">
    <w:name w:val="访问过的超链接"/>
    <w:next w:val="710"/>
    <w:link w:val="640"/>
    <w:qFormat/>
    <w:rPr>
      <w:color w:val="800080"/>
      <w:u w:val="single"/>
    </w:rPr>
  </w:style>
  <w:style w:type="character" w:styleId="711">
    <w:name w:val="强调"/>
    <w:next w:val="711"/>
    <w:link w:val="640"/>
    <w:uiPriority w:val="20"/>
    <w:qFormat/>
    <w:rPr>
      <w:color w:val="cc0000"/>
    </w:rPr>
  </w:style>
  <w:style w:type="character" w:styleId="712">
    <w:name w:val="超链接"/>
    <w:next w:val="712"/>
    <w:link w:val="640"/>
    <w:uiPriority w:val="99"/>
    <w:qFormat/>
    <w:rPr>
      <w:color w:val="0000ff"/>
      <w:u w:val="single"/>
    </w:rPr>
  </w:style>
  <w:style w:type="character" w:styleId="713">
    <w:name w:val="批注引用"/>
    <w:next w:val="713"/>
    <w:link w:val="640"/>
    <w:qFormat/>
    <w:rPr>
      <w:sz w:val="21"/>
      <w:szCs w:val="21"/>
    </w:rPr>
  </w:style>
  <w:style w:type="character" w:styleId="714">
    <w:name w:val="脚注引用"/>
    <w:next w:val="714"/>
    <w:link w:val="640"/>
    <w:semiHidden/>
    <w:qFormat/>
    <w:rPr>
      <w:vertAlign w:val="superscript"/>
    </w:rPr>
  </w:style>
  <w:style w:type="character" w:styleId="715">
    <w:name w:val="列出段落 Char"/>
    <w:next w:val="715"/>
    <w:link w:val="716"/>
    <w:rPr>
      <w:rFonts w:ascii="Times" w:hAnsi="Times"/>
      <w:sz w:val="24"/>
      <w:szCs w:val="24"/>
    </w:rPr>
  </w:style>
  <w:style w:type="paragraph" w:styleId="716">
    <w:name w:val="列出段落2"/>
    <w:basedOn w:val="640"/>
    <w:next w:val="716"/>
    <w:link w:val="715"/>
    <w:qFormat/>
    <w:pPr>
      <w:ind w:firstLine="420"/>
      <w:jc w:val="left"/>
      <w:spacing w:line="360" w:lineRule="auto"/>
      <w:widowControl/>
    </w:pPr>
    <w:rPr>
      <w:rFonts w:ascii="Times" w:hAnsi="Times" w:eastAsia="宋体"/>
      <w:sz w:val="24"/>
      <w:szCs w:val="24"/>
    </w:rPr>
  </w:style>
  <w:style w:type="character" w:styleId="717">
    <w:name w:val="A5 Char"/>
    <w:next w:val="717"/>
    <w:link w:val="718"/>
    <w:qFormat/>
    <w:rPr>
      <w:b/>
      <w:bCs/>
      <w:sz w:val="28"/>
      <w:szCs w:val="28"/>
    </w:rPr>
  </w:style>
  <w:style w:type="paragraph" w:styleId="718">
    <w:name w:val="A5"/>
    <w:basedOn w:val="645"/>
    <w:next w:val="718"/>
    <w:link w:val="717"/>
    <w:qFormat/>
    <w:pPr>
      <w:ind w:left="1008" w:hanging="1008"/>
      <w:jc w:val="both"/>
      <w:spacing w:line="376" w:lineRule="auto"/>
    </w:pPr>
    <w:rPr>
      <w:rFonts w:ascii="Times New Roman" w:hAnsi="Times New Roman"/>
      <w:bCs/>
      <w:szCs w:val="28"/>
    </w:rPr>
  </w:style>
  <w:style w:type="character" w:styleId="719">
    <w:name w:val="1招标书_正文 Char"/>
    <w:next w:val="719"/>
    <w:link w:val="720"/>
    <w:qFormat/>
    <w:rPr>
      <w:rFonts w:ascii="宋体" w:hAnsi="宋体" w:cs="宋体"/>
      <w:sz w:val="24"/>
    </w:rPr>
  </w:style>
  <w:style w:type="paragraph" w:styleId="720">
    <w:name w:val="1招标书_正文"/>
    <w:basedOn w:val="640"/>
    <w:next w:val="720"/>
    <w:link w:val="719"/>
    <w:qFormat/>
    <w:pPr>
      <w:ind w:firstLine="480"/>
      <w:jc w:val="left"/>
      <w:spacing w:line="360" w:lineRule="auto"/>
      <w:widowControl/>
    </w:pPr>
    <w:rPr>
      <w:rFonts w:ascii="宋体" w:hAnsi="宋体" w:eastAsia="宋体"/>
      <w:sz w:val="24"/>
    </w:rPr>
  </w:style>
  <w:style w:type="character" w:styleId="721">
    <w:name w:val="正文2 Char"/>
    <w:next w:val="721"/>
    <w:link w:val="722"/>
    <w:qFormat/>
    <w:rPr>
      <w:sz w:val="24"/>
      <w:szCs w:val="24"/>
    </w:rPr>
  </w:style>
  <w:style w:type="paragraph" w:styleId="722">
    <w:name w:val="正文2"/>
    <w:basedOn w:val="640"/>
    <w:next w:val="722"/>
    <w:link w:val="721"/>
    <w:qFormat/>
    <w:pPr>
      <w:ind w:firstLine="420"/>
      <w:spacing w:line="360" w:lineRule="auto"/>
    </w:pPr>
    <w:rPr>
      <w:rFonts w:eastAsia="宋体"/>
      <w:sz w:val="24"/>
      <w:szCs w:val="24"/>
    </w:rPr>
  </w:style>
  <w:style w:type="character" w:styleId="723">
    <w:name w:val="CL 正文1.5 Char"/>
    <w:next w:val="723"/>
    <w:link w:val="724"/>
    <w:qFormat/>
    <w:rPr>
      <w:rFonts w:ascii="Cambria" w:hAnsi="Cambria"/>
      <w:spacing w:val="4"/>
      <w:sz w:val="24"/>
      <w:szCs w:val="21"/>
    </w:rPr>
  </w:style>
  <w:style w:type="paragraph" w:styleId="724">
    <w:name w:val="CL 正文1.5"/>
    <w:basedOn w:val="640"/>
    <w:next w:val="724"/>
    <w:link w:val="723"/>
    <w:qFormat/>
    <w:pPr>
      <w:ind w:firstLine="200"/>
      <w:spacing w:line="360" w:lineRule="auto"/>
    </w:pPr>
    <w:rPr>
      <w:rFonts w:ascii="Cambria" w:hAnsi="Cambria" w:eastAsia="宋体"/>
      <w:spacing w:val="4"/>
      <w:sz w:val="24"/>
      <w:szCs w:val="21"/>
    </w:rPr>
  </w:style>
  <w:style w:type="character" w:styleId="725">
    <w:name w:val="Andy_3级 Char"/>
    <w:next w:val="725"/>
    <w:link w:val="726"/>
    <w:qFormat/>
    <w:rPr>
      <w:rFonts w:ascii="Calibri" w:hAnsi="Calibri"/>
      <w:sz w:val="24"/>
    </w:rPr>
  </w:style>
  <w:style w:type="paragraph" w:styleId="726">
    <w:name w:val="Andy_3级"/>
    <w:basedOn w:val="640"/>
    <w:next w:val="726"/>
    <w:link w:val="725"/>
    <w:qFormat/>
    <w:pPr>
      <w:numPr>
        <w:ilvl w:val="2"/>
        <w:numId w:val="1"/>
      </w:numPr>
      <w:spacing w:line="360" w:lineRule="auto"/>
    </w:pPr>
    <w:rPr>
      <w:rFonts w:ascii="Calibri" w:hAnsi="Calibri" w:eastAsia="宋体"/>
      <w:sz w:val="24"/>
    </w:rPr>
  </w:style>
  <w:style w:type="character" w:styleId="727">
    <w:name w:val="A3 Char"/>
    <w:next w:val="727"/>
    <w:link w:val="728"/>
    <w:qFormat/>
    <w:rPr>
      <w:b/>
      <w:bCs/>
      <w:sz w:val="24"/>
      <w:szCs w:val="32"/>
    </w:rPr>
  </w:style>
  <w:style w:type="paragraph" w:styleId="728">
    <w:name w:val="A3"/>
    <w:basedOn w:val="643"/>
    <w:next w:val="728"/>
    <w:link w:val="727"/>
    <w:qFormat/>
    <w:pPr>
      <w:ind w:left="720" w:hanging="720"/>
      <w:jc w:val="both"/>
      <w:spacing w:before="260" w:after="260" w:line="416" w:lineRule="auto"/>
    </w:pPr>
    <w:rPr>
      <w:rFonts w:eastAsia="宋体"/>
      <w:bCs/>
      <w:sz w:val="24"/>
      <w:szCs w:val="32"/>
    </w:rPr>
  </w:style>
  <w:style w:type="character" w:styleId="729">
    <w:name w:val="A2 Char"/>
    <w:next w:val="729"/>
    <w:link w:val="730"/>
    <w:qFormat/>
    <w:rPr>
      <w:rFonts w:ascii="Cambria" w:hAnsi="Cambria"/>
      <w:b/>
      <w:bCs/>
      <w:sz w:val="32"/>
      <w:szCs w:val="32"/>
    </w:rPr>
  </w:style>
  <w:style w:type="paragraph" w:styleId="730">
    <w:name w:val="A2"/>
    <w:basedOn w:val="642"/>
    <w:next w:val="730"/>
    <w:link w:val="729"/>
    <w:qFormat/>
    <w:pPr>
      <w:ind w:left="576" w:hanging="576"/>
      <w:jc w:val="both"/>
      <w:spacing w:before="260" w:after="260" w:line="416" w:lineRule="auto"/>
    </w:pPr>
    <w:rPr>
      <w:rFonts w:ascii="Cambria" w:hAnsi="Cambria" w:eastAsia="宋体"/>
      <w:bCs/>
      <w:sz w:val="32"/>
      <w:szCs w:val="32"/>
    </w:rPr>
  </w:style>
  <w:style w:type="character" w:styleId="731">
    <w:name w:val="封面：幼圆"/>
    <w:next w:val="731"/>
    <w:link w:val="640"/>
    <w:qFormat/>
    <w:rPr>
      <w:rFonts w:ascii="幼圆" w:hAnsi="幼圆" w:eastAsia="幼圆"/>
    </w:rPr>
  </w:style>
  <w:style w:type="character" w:styleId="732">
    <w:name w:val="图例 Char"/>
    <w:next w:val="732"/>
    <w:link w:val="733"/>
    <w:qFormat/>
    <w:rPr>
      <w:rFonts w:ascii="仿宋" w:hAnsi="仿宋" w:eastAsia="仿宋"/>
      <w:b/>
    </w:rPr>
  </w:style>
  <w:style w:type="paragraph" w:styleId="733">
    <w:name w:val="图例"/>
    <w:basedOn w:val="640"/>
    <w:next w:val="733"/>
    <w:link w:val="732"/>
    <w:qFormat/>
    <w:pPr>
      <w:ind w:right="74"/>
      <w:jc w:val="center"/>
      <w:spacing w:before="150" w:after="150" w:line="360" w:lineRule="auto"/>
    </w:pPr>
    <w:rPr>
      <w:rFonts w:ascii="仿宋" w:hAnsi="仿宋" w:eastAsia="仿宋"/>
      <w:b/>
      <w:sz w:val="20"/>
    </w:rPr>
  </w:style>
  <w:style w:type="character" w:styleId="734">
    <w:name w:val="A1 Char"/>
    <w:next w:val="734"/>
    <w:link w:val="735"/>
    <w:qFormat/>
    <w:rPr>
      <w:b/>
      <w:bCs/>
      <w:sz w:val="44"/>
      <w:szCs w:val="44"/>
    </w:rPr>
  </w:style>
  <w:style w:type="paragraph" w:styleId="735">
    <w:name w:val="A1"/>
    <w:basedOn w:val="641"/>
    <w:next w:val="735"/>
    <w:link w:val="734"/>
    <w:qFormat/>
    <w:pPr>
      <w:spacing w:line="360" w:lineRule="auto"/>
    </w:pPr>
    <w:rPr>
      <w:rFonts w:eastAsia="宋体"/>
      <w:bCs/>
      <w:szCs w:val="44"/>
    </w:rPr>
  </w:style>
  <w:style w:type="character" w:styleId="736">
    <w:name w:val="样式 首行缩进:  2 字符 Char"/>
    <w:next w:val="736"/>
    <w:link w:val="737"/>
    <w:qFormat/>
    <w:rPr>
      <w:rFonts w:eastAsia="仿宋_GB2312"/>
      <w:sz w:val="24"/>
      <w:lang w:bidi="ar-SA"/>
    </w:rPr>
  </w:style>
  <w:style w:type="paragraph" w:styleId="737">
    <w:name w:val="样式 首行缩进:  2 字符"/>
    <w:basedOn w:val="640"/>
    <w:next w:val="737"/>
    <w:link w:val="736"/>
    <w:qFormat/>
    <w:pPr>
      <w:ind w:firstLine="560"/>
      <w:spacing w:line="360" w:lineRule="auto"/>
    </w:pPr>
    <w:rPr>
      <w:rFonts w:eastAsia="仿宋_GB2312"/>
      <w:sz w:val="24"/>
    </w:rPr>
  </w:style>
  <w:style w:type="character" w:styleId="738">
    <w:name w:val="功能标题 Char"/>
    <w:next w:val="738"/>
    <w:link w:val="739"/>
    <w:qFormat/>
    <w:rPr>
      <w:rFonts w:ascii="黑体" w:eastAsia="黑体"/>
      <w:sz w:val="24"/>
    </w:rPr>
  </w:style>
  <w:style w:type="paragraph" w:styleId="739">
    <w:name w:val="功能标题"/>
    <w:basedOn w:val="640"/>
    <w:next w:val="739"/>
    <w:link w:val="738"/>
    <w:qFormat/>
    <w:pPr>
      <w:jc w:val="left"/>
      <w:spacing w:before="200" w:after="60"/>
    </w:pPr>
    <w:rPr>
      <w:rFonts w:ascii="黑体" w:eastAsia="黑体"/>
      <w:sz w:val="24"/>
    </w:rPr>
  </w:style>
  <w:style w:type="character" w:styleId="740">
    <w:name w:val="_正文段落 Char"/>
    <w:next w:val="740"/>
    <w:link w:val="741"/>
    <w:qFormat/>
    <w:rPr>
      <w:rFonts w:ascii="宋体" w:hAnsi="宋体"/>
      <w:sz w:val="24"/>
      <w:szCs w:val="24"/>
    </w:rPr>
  </w:style>
  <w:style w:type="paragraph" w:styleId="741">
    <w:name w:val="_正文段落"/>
    <w:basedOn w:val="640"/>
    <w:next w:val="741"/>
    <w:link w:val="740"/>
    <w:qFormat/>
    <w:pPr>
      <w:ind w:firstLine="480"/>
      <w:spacing w:line="360" w:lineRule="auto"/>
    </w:pPr>
    <w:rPr>
      <w:rFonts w:ascii="宋体" w:hAnsi="宋体" w:eastAsia="宋体"/>
      <w:sz w:val="24"/>
      <w:szCs w:val="24"/>
    </w:rPr>
  </w:style>
  <w:style w:type="character" w:styleId="742">
    <w:name w:val="ca-221"/>
    <w:next w:val="742"/>
    <w:link w:val="640"/>
    <w:qFormat/>
    <w:rPr>
      <w:rFonts w:hint="eastAsia" w:ascii="宋体" w:hAnsi="宋体" w:eastAsia="宋体"/>
      <w:color w:val="ff0000"/>
      <w:sz w:val="24"/>
      <w:szCs w:val="24"/>
    </w:rPr>
  </w:style>
  <w:style w:type="character" w:styleId="743">
    <w:name w:val="正文首行缩进 Char Char"/>
    <w:next w:val="743"/>
    <w:link w:val="744"/>
    <w:qFormat/>
    <w:rPr>
      <w:szCs w:val="24"/>
      <w:lang w:bidi="ar-SA"/>
    </w:rPr>
  </w:style>
  <w:style w:type="paragraph" w:styleId="744">
    <w:name w:val="正文首行缩进1"/>
    <w:basedOn w:val="653"/>
    <w:next w:val="744"/>
    <w:link w:val="743"/>
    <w:qFormat/>
    <w:pPr>
      <w:ind w:firstLine="420"/>
      <w:spacing w:after="120" w:line="240" w:lineRule="auto"/>
    </w:pPr>
    <w:rPr>
      <w:rFonts w:ascii="Times New Roman" w:eastAsia="宋体"/>
      <w:sz w:val="20"/>
      <w:szCs w:val="24"/>
    </w:rPr>
  </w:style>
  <w:style w:type="character" w:styleId="745">
    <w:name w:val="Andy_正文 Char"/>
    <w:next w:val="745"/>
    <w:link w:val="746"/>
    <w:qFormat/>
    <w:rPr>
      <w:rFonts w:ascii="Calibri" w:hAnsi="Calibri" w:cs="Calibri"/>
      <w:sz w:val="24"/>
      <w:szCs w:val="24"/>
    </w:rPr>
  </w:style>
  <w:style w:type="paragraph" w:styleId="746">
    <w:name w:val="Andy_正文"/>
    <w:basedOn w:val="640"/>
    <w:next w:val="746"/>
    <w:link w:val="745"/>
    <w:qFormat/>
    <w:pPr>
      <w:ind w:firstLine="480"/>
      <w:spacing w:line="360" w:lineRule="auto"/>
    </w:pPr>
    <w:rPr>
      <w:rFonts w:ascii="Calibri" w:hAnsi="Calibri" w:eastAsia="宋体"/>
      <w:sz w:val="24"/>
      <w:szCs w:val="24"/>
    </w:rPr>
  </w:style>
  <w:style w:type="character" w:styleId="747">
    <w:name w:val="普通文字 Char Char"/>
    <w:next w:val="747"/>
    <w:link w:val="640"/>
    <w:qFormat/>
    <w:rPr>
      <w:rFonts w:ascii="宋体" w:hAnsi="Courier New" w:eastAsia="楷体_GB2312"/>
      <w:sz w:val="26"/>
      <w:lang w:val="en-US" w:eastAsia="zh-CN" w:bidi="ar-SA"/>
    </w:rPr>
  </w:style>
  <w:style w:type="character" w:styleId="748">
    <w:name w:val="标准正文 Char"/>
    <w:next w:val="748"/>
    <w:link w:val="749"/>
    <w:qFormat/>
    <w:rPr>
      <w:rFonts w:cs="宋体"/>
      <w:sz w:val="24"/>
    </w:rPr>
  </w:style>
  <w:style w:type="paragraph" w:styleId="749">
    <w:name w:val="标准正文"/>
    <w:basedOn w:val="640"/>
    <w:next w:val="749"/>
    <w:link w:val="748"/>
    <w:qFormat/>
    <w:pPr>
      <w:ind w:left="840" w:firstLine="480"/>
      <w:spacing w:line="360" w:lineRule="auto"/>
    </w:pPr>
    <w:rPr>
      <w:rFonts w:eastAsia="宋体"/>
      <w:sz w:val="24"/>
    </w:rPr>
  </w:style>
  <w:style w:type="character" w:styleId="750">
    <w:name w:val="未处理的提及"/>
    <w:next w:val="750"/>
    <w:link w:val="640"/>
    <w:uiPriority w:val="99"/>
    <w:unhideWhenUsed/>
    <w:rPr>
      <w:color w:val="605e5c"/>
      <w:shd w:val="clear" w:color="auto" w:fill="e1dfdd"/>
    </w:rPr>
  </w:style>
  <w:style w:type="character" w:styleId="751">
    <w:name w:val="A4 Char"/>
    <w:next w:val="751"/>
    <w:link w:val="752"/>
    <w:qFormat/>
    <w:rPr>
      <w:rFonts w:ascii="Cambria" w:hAnsi="Cambria"/>
      <w:b/>
      <w:bCs/>
      <w:sz w:val="24"/>
      <w:szCs w:val="28"/>
    </w:rPr>
  </w:style>
  <w:style w:type="paragraph" w:styleId="752">
    <w:name w:val="A4"/>
    <w:basedOn w:val="644"/>
    <w:next w:val="752"/>
    <w:link w:val="751"/>
    <w:qFormat/>
    <w:pPr>
      <w:ind w:left="1148" w:hanging="864"/>
    </w:pPr>
    <w:rPr>
      <w:rFonts w:ascii="Cambria" w:hAnsi="Cambria" w:eastAsia="宋体"/>
      <w:sz w:val="24"/>
    </w:rPr>
  </w:style>
  <w:style w:type="paragraph" w:styleId="753">
    <w:name w:val="xl59"/>
    <w:basedOn w:val="640"/>
    <w:next w:val="753"/>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4">
    <w:name w:val="xl53"/>
    <w:basedOn w:val="640"/>
    <w:next w:val="754"/>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5">
    <w:name w:val="Plain Text"/>
    <w:basedOn w:val="640"/>
    <w:next w:val="755"/>
    <w:link w:val="640"/>
    <w:qFormat/>
    <w:rPr>
      <w:rFonts w:ascii="宋体" w:hAnsi="Courier New"/>
    </w:rPr>
  </w:style>
  <w:style w:type="paragraph" w:styleId="756">
    <w:name w:val="列出段落1"/>
    <w:basedOn w:val="640"/>
    <w:next w:val="756"/>
    <w:link w:val="640"/>
    <w:qFormat/>
    <w:pPr>
      <w:ind w:firstLine="420"/>
      <w:jc w:val="left"/>
      <w:spacing w:line="360" w:lineRule="auto"/>
    </w:pPr>
    <w:rPr>
      <w:rFonts w:eastAsia="宋体"/>
      <w:sz w:val="21"/>
      <w:szCs w:val="24"/>
    </w:rPr>
  </w:style>
  <w:style w:type="paragraph" w:styleId="757">
    <w:name w:val="Plain Text1"/>
    <w:basedOn w:val="640"/>
    <w:next w:val="757"/>
    <w:link w:val="640"/>
    <w:qFormat/>
    <w:rPr>
      <w:rFonts w:ascii="宋体" w:hAnsi="Courier New"/>
    </w:rPr>
  </w:style>
  <w:style w:type="paragraph" w:styleId="758">
    <w:name w:val="大标题"/>
    <w:basedOn w:val="640"/>
    <w:next w:val="758"/>
    <w:link w:val="640"/>
    <w:qFormat/>
    <w:pPr>
      <w:jc w:val="center"/>
    </w:pPr>
    <w:rPr>
      <w:rFonts w:eastAsia="黑体" w:cs="宋体"/>
      <w:sz w:val="44"/>
    </w:rPr>
  </w:style>
  <w:style w:type="paragraph" w:styleId="759">
    <w:name w:val="xl66"/>
    <w:basedOn w:val="640"/>
    <w:next w:val="759"/>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0">
    <w:name w:val="xl64"/>
    <w:basedOn w:val="640"/>
    <w:next w:val="760"/>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1">
    <w:name w:val="列表内容"/>
    <w:basedOn w:val="640"/>
    <w:next w:val="640"/>
    <w:link w:val="640"/>
    <w:qFormat/>
    <w:pPr>
      <w:numPr>
        <w:ilvl w:val="0"/>
        <w:numId w:val="2"/>
      </w:numPr>
      <w:jc w:val="left"/>
      <w:widowControl/>
      <w:tabs>
        <w:tab w:val="left" w:pos="840" w:leader="none"/>
      </w:tabs>
    </w:pPr>
    <w:rPr>
      <w:rFonts w:eastAsia="宋体"/>
      <w:sz w:val="18"/>
      <w:szCs w:val="24"/>
    </w:rPr>
  </w:style>
  <w:style w:type="paragraph" w:styleId="762">
    <w:name w:val="Char Char Char"/>
    <w:basedOn w:val="640"/>
    <w:next w:val="762"/>
    <w:link w:val="640"/>
    <w:qFormat/>
    <w:rPr>
      <w:rFonts w:ascii="Tahoma" w:hAnsi="Tahoma" w:eastAsia="宋体"/>
      <w:sz w:val="24"/>
    </w:rPr>
  </w:style>
  <w:style w:type="paragraph" w:styleId="763">
    <w:name w:val="xl50"/>
    <w:basedOn w:val="640"/>
    <w:next w:val="763"/>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64">
    <w:name w:val="xl65"/>
    <w:basedOn w:val="640"/>
    <w:next w:val="764"/>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5">
    <w:name w:val="xl47"/>
    <w:basedOn w:val="640"/>
    <w:next w:val="765"/>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66">
    <w:name w:val="xl62"/>
    <w:basedOn w:val="640"/>
    <w:next w:val="766"/>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7">
    <w:name w:val="小四 段落 宋体 Char Char Char Char Char Char"/>
    <w:basedOn w:val="768"/>
    <w:next w:val="767"/>
    <w:link w:val="640"/>
    <w:qFormat/>
    <w:pPr>
      <w:ind w:firstLine="480"/>
    </w:pPr>
    <w:rPr>
      <w:rFonts w:ascii="宋体" w:hAnsi="宋体"/>
    </w:rPr>
  </w:style>
  <w:style w:type="paragraph" w:styleId="768">
    <w:name w:val="小四 段落 宋体 Char Char Char Char Char Char Char"/>
    <w:basedOn w:val="658"/>
    <w:next w:val="768"/>
    <w:link w:val="640"/>
    <w:semiHidden/>
    <w:qFormat/>
    <w:pPr>
      <w:ind w:left="0" w:right="-33" w:firstLine="545"/>
      <w:jc w:val="left"/>
      <w:spacing w:line="360" w:lineRule="auto"/>
      <w:tabs>
        <w:tab w:val="clear" w:pos="1125" w:leader="none"/>
      </w:tabs>
    </w:pPr>
    <w:rPr>
      <w:sz w:val="24"/>
    </w:rPr>
  </w:style>
  <w:style w:type="paragraph" w:styleId="769">
    <w:name w:val="font7"/>
    <w:basedOn w:val="640"/>
    <w:next w:val="769"/>
    <w:link w:val="640"/>
    <w:qFormat/>
    <w:pPr>
      <w:jc w:val="left"/>
      <w:spacing w:before="100" w:beforeAutospacing="1" w:after="100" w:afterAutospacing="1"/>
      <w:widowControl/>
    </w:pPr>
    <w:rPr>
      <w:rFonts w:eastAsia="宋体"/>
      <w:sz w:val="20"/>
    </w:rPr>
  </w:style>
  <w:style w:type="paragraph" w:styleId="770">
    <w:name w:val="纯文本4"/>
    <w:basedOn w:val="640"/>
    <w:next w:val="770"/>
    <w:link w:val="640"/>
    <w:qFormat/>
    <w:rPr>
      <w:rFonts w:ascii="宋体" w:hAnsi="Courier New"/>
    </w:rPr>
  </w:style>
  <w:style w:type="paragraph" w:styleId="771">
    <w:name w:val="Default"/>
    <w:next w:val="771"/>
    <w:link w:val="640"/>
    <w:qFormat/>
    <w:pPr>
      <w:widowControl w:val="off"/>
    </w:pPr>
    <w:rPr>
      <w:rFonts w:ascii="宋体" w:cs="宋体"/>
      <w:color w:val="000000"/>
      <w:sz w:val="24"/>
      <w:szCs w:val="24"/>
      <w:lang w:val="en-US" w:eastAsia="zh-CN" w:bidi="ar-SA"/>
    </w:rPr>
  </w:style>
  <w:style w:type="paragraph" w:styleId="772">
    <w:name w:val="xl55"/>
    <w:basedOn w:val="640"/>
    <w:next w:val="772"/>
    <w:link w:val="64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3">
    <w:name w:val="Table Paragraph"/>
    <w:basedOn w:val="640"/>
    <w:next w:val="773"/>
    <w:link w:val="640"/>
    <w:uiPriority w:val="1"/>
    <w:qFormat/>
    <w:pPr>
      <w:jc w:val="left"/>
    </w:pPr>
    <w:rPr>
      <w:rFonts w:ascii="Calibri" w:hAnsi="Calibri" w:eastAsia="宋体"/>
      <w:sz w:val="22"/>
      <w:szCs w:val="22"/>
      <w:lang w:eastAsia="en-US"/>
    </w:rPr>
  </w:style>
  <w:style w:type="paragraph" w:styleId="774">
    <w:name w:val="Default Paragraph Font Para Char"/>
    <w:basedOn w:val="640"/>
    <w:next w:val="774"/>
    <w:link w:val="640"/>
    <w:semiHidden/>
    <w:qFormat/>
    <w:pPr>
      <w:jc w:val="left"/>
      <w:spacing w:after="160" w:line="240" w:lineRule="exact"/>
      <w:widowControl/>
    </w:pPr>
    <w:rPr>
      <w:rFonts w:ascii="Verdana" w:hAnsi="Verdana" w:eastAsia="宋体"/>
      <w:sz w:val="20"/>
      <w:lang w:eastAsia="en-US"/>
    </w:rPr>
  </w:style>
  <w:style w:type="paragraph" w:styleId="775">
    <w:name w:val="xl58"/>
    <w:basedOn w:val="640"/>
    <w:next w:val="775"/>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6">
    <w:name w:val="xl60"/>
    <w:basedOn w:val="640"/>
    <w:next w:val="776"/>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7">
    <w:name w:val="xl46"/>
    <w:basedOn w:val="640"/>
    <w:next w:val="777"/>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8">
    <w:name w:val="xl54"/>
    <w:basedOn w:val="640"/>
    <w:next w:val="778"/>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9">
    <w:name w:val="纯文本2"/>
    <w:basedOn w:val="640"/>
    <w:next w:val="779"/>
    <w:link w:val="640"/>
    <w:qFormat/>
    <w:rPr>
      <w:rFonts w:ascii="宋体" w:hAnsi="Courier New"/>
    </w:rPr>
  </w:style>
  <w:style w:type="paragraph" w:styleId="780">
    <w:name w:val="Char"/>
    <w:basedOn w:val="640"/>
    <w:next w:val="780"/>
    <w:link w:val="640"/>
    <w:qFormat/>
    <w:pPr>
      <w:jc w:val="left"/>
      <w:spacing w:after="160" w:line="240" w:lineRule="exact"/>
      <w:widowControl/>
    </w:pPr>
    <w:rPr>
      <w:rFonts w:ascii="Verdana" w:hAnsi="Verdana" w:eastAsia="仿宋_GB2312"/>
      <w:sz w:val="24"/>
      <w:lang w:eastAsia="en-US"/>
    </w:rPr>
  </w:style>
  <w:style w:type="paragraph" w:styleId="781">
    <w:name w:val="Char1"/>
    <w:basedOn w:val="640"/>
    <w:next w:val="781"/>
    <w:link w:val="640"/>
    <w:qFormat/>
    <w:rPr>
      <w:rFonts w:ascii="Tahoma" w:hAnsi="Tahoma" w:eastAsia="宋体"/>
      <w:sz w:val="24"/>
    </w:rPr>
  </w:style>
  <w:style w:type="paragraph" w:styleId="782">
    <w:name w:val="列出段落3"/>
    <w:basedOn w:val="640"/>
    <w:next w:val="782"/>
    <w:link w:val="640"/>
    <w:uiPriority w:val="99"/>
    <w:unhideWhenUsed/>
    <w:qFormat/>
    <w:pPr>
      <w:ind w:firstLine="420"/>
    </w:pPr>
  </w:style>
  <w:style w:type="paragraph" w:styleId="783">
    <w:name w:val="Char Char3 Char Char Char Char Char Char Char Char Char Char Char Char Char Char Char Char"/>
    <w:basedOn w:val="640"/>
    <w:next w:val="783"/>
    <w:link w:val="640"/>
    <w:qFormat/>
    <w:pPr>
      <w:ind w:firstLine="200"/>
      <w:jc w:val="left"/>
      <w:spacing w:after="160" w:line="360" w:lineRule="auto"/>
      <w:widowControl/>
    </w:pPr>
    <w:rPr>
      <w:rFonts w:ascii="宋体" w:hAnsi="宋体" w:eastAsia="宋体"/>
      <w:sz w:val="24"/>
    </w:rPr>
  </w:style>
  <w:style w:type="paragraph" w:styleId="784">
    <w:name w:val="xl56"/>
    <w:basedOn w:val="640"/>
    <w:next w:val="784"/>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5">
    <w:name w:val="tytytyty"/>
    <w:basedOn w:val="640"/>
    <w:next w:val="785"/>
    <w:link w:val="640"/>
    <w:pPr>
      <w:ind w:left="359" w:firstLine="480"/>
      <w:spacing w:line="360" w:lineRule="auto"/>
    </w:pPr>
    <w:rPr>
      <w:rFonts w:eastAsia="宋体"/>
      <w:sz w:val="24"/>
      <w:szCs w:val="24"/>
    </w:rPr>
  </w:style>
  <w:style w:type="paragraph" w:styleId="786">
    <w:name w:val="Andy_一级"/>
    <w:basedOn w:val="782"/>
    <w:next w:val="786"/>
    <w:link w:val="640"/>
    <w:qFormat/>
    <w:pPr>
      <w:numPr>
        <w:ilvl w:val="0"/>
        <w:numId w:val="1"/>
      </w:numPr>
      <w:ind w:firstLine="0"/>
      <w:keepNext/>
      <w:spacing w:line="360" w:lineRule="auto"/>
    </w:pPr>
    <w:rPr>
      <w:rFonts w:ascii="Calibri" w:hAnsi="Calibri" w:eastAsia="宋体"/>
      <w:b/>
      <w:sz w:val="24"/>
      <w:szCs w:val="22"/>
    </w:rPr>
  </w:style>
  <w:style w:type="paragraph" w:styleId="787">
    <w:name w:val="xl52"/>
    <w:basedOn w:val="640"/>
    <w:next w:val="787"/>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8">
    <w:name w:val="xl51"/>
    <w:basedOn w:val="640"/>
    <w:next w:val="788"/>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89">
    <w:name w:val="Char Char"/>
    <w:basedOn w:val="640"/>
    <w:next w:val="789"/>
    <w:link w:val="640"/>
    <w:qFormat/>
    <w:rPr>
      <w:rFonts w:eastAsia="宋体"/>
      <w:sz w:val="21"/>
      <w:szCs w:val="24"/>
    </w:rPr>
  </w:style>
  <w:style w:type="paragraph" w:styleId="790">
    <w:name w:val="xl63"/>
    <w:basedOn w:val="640"/>
    <w:next w:val="790"/>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91">
    <w:name w:val="cardlist-value"/>
    <w:basedOn w:val="640"/>
    <w:next w:val="791"/>
    <w:link w:val="640"/>
    <w:qFormat/>
    <w:pPr>
      <w:jc w:val="left"/>
      <w:spacing w:before="100" w:beforeAutospacing="1" w:after="100" w:afterAutospacing="1"/>
      <w:widowControl/>
    </w:pPr>
    <w:rPr>
      <w:rFonts w:ascii="宋体" w:hAnsi="宋体" w:eastAsia="宋体" w:cs="宋体"/>
      <w:sz w:val="24"/>
      <w:szCs w:val="24"/>
    </w:rPr>
  </w:style>
  <w:style w:type="paragraph" w:styleId="792">
    <w:name w:val="Andy_二级"/>
    <w:basedOn w:val="782"/>
    <w:next w:val="792"/>
    <w:link w:val="640"/>
    <w:qFormat/>
    <w:pPr>
      <w:numPr>
        <w:ilvl w:val="1"/>
        <w:numId w:val="1"/>
      </w:numPr>
      <w:ind w:firstLine="0"/>
      <w:spacing w:line="360" w:lineRule="auto"/>
    </w:pPr>
    <w:rPr>
      <w:rFonts w:ascii="Calibri" w:hAnsi="Calibri" w:eastAsia="宋体"/>
      <w:sz w:val="24"/>
      <w:szCs w:val="22"/>
    </w:rPr>
  </w:style>
  <w:style w:type="paragraph" w:styleId="793">
    <w:name w:val="Andy_4级"/>
    <w:basedOn w:val="782"/>
    <w:next w:val="793"/>
    <w:link w:val="640"/>
    <w:qFormat/>
    <w:pPr>
      <w:numPr>
        <w:ilvl w:val="3"/>
        <w:numId w:val="1"/>
      </w:numPr>
      <w:ind w:firstLine="510"/>
      <w:spacing w:line="360" w:lineRule="auto"/>
    </w:pPr>
    <w:rPr>
      <w:rFonts w:ascii="Calibri" w:hAnsi="Calibri" w:eastAsia="宋体"/>
      <w:sz w:val="24"/>
    </w:rPr>
  </w:style>
  <w:style w:type="paragraph" w:styleId="794">
    <w:name w:val="xl61"/>
    <w:basedOn w:val="640"/>
    <w:next w:val="794"/>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5">
    <w:name w:val="段"/>
    <w:next w:val="640"/>
    <w:link w:val="640"/>
    <w:qFormat/>
    <w:pPr>
      <w:ind w:firstLine="200"/>
      <w:jc w:val="both"/>
    </w:pPr>
    <w:rPr>
      <w:rFonts w:ascii="宋体" w:hAnsi="Calibri"/>
      <w:sz w:val="21"/>
      <w:lang w:val="en-US" w:eastAsia="zh-CN" w:bidi="ar-SA"/>
    </w:rPr>
  </w:style>
  <w:style w:type="paragraph" w:styleId="796">
    <w:name w:val="font6"/>
    <w:basedOn w:val="640"/>
    <w:next w:val="796"/>
    <w:link w:val="64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797">
    <w:name w:val="正文首行缩进2"/>
    <w:basedOn w:val="640"/>
    <w:next w:val="797"/>
    <w:link w:val="640"/>
    <w:qFormat/>
    <w:pPr>
      <w:ind w:firstLine="200"/>
      <w:spacing w:line="360" w:lineRule="auto"/>
    </w:pPr>
    <w:rPr>
      <w:rFonts w:ascii="Arial" w:hAnsi="Arial" w:eastAsia="宋体" w:cs="宋体"/>
      <w:sz w:val="24"/>
    </w:rPr>
  </w:style>
  <w:style w:type="paragraph" w:styleId="798">
    <w:name w:val="纯文本1"/>
    <w:basedOn w:val="640"/>
    <w:next w:val="798"/>
    <w:link w:val="799"/>
    <w:qFormat/>
    <w:rPr>
      <w:rFonts w:ascii="宋体" w:hAnsi="Courier New"/>
    </w:rPr>
  </w:style>
  <w:style w:type="character" w:styleId="799">
    <w:name w:val="Plain Text Char"/>
    <w:next w:val="799"/>
    <w:link w:val="798"/>
    <w:qFormat/>
    <w:rPr>
      <w:rFonts w:ascii="宋体" w:hAnsi="Courier New" w:eastAsia="楷体_GB2312"/>
      <w:sz w:val="26"/>
    </w:rPr>
  </w:style>
  <w:style w:type="paragraph" w:styleId="800">
    <w:name w:val="小四 段落 宋体 Char"/>
    <w:basedOn w:val="658"/>
    <w:next w:val="800"/>
    <w:link w:val="640"/>
    <w:qFormat/>
    <w:pPr>
      <w:ind w:left="0" w:right="-33" w:firstLine="480"/>
      <w:jc w:val="left"/>
      <w:spacing w:line="360" w:lineRule="auto"/>
      <w:tabs>
        <w:tab w:val="clear" w:pos="1125" w:leader="none"/>
      </w:tabs>
    </w:pPr>
    <w:rPr>
      <w:sz w:val="24"/>
    </w:rPr>
  </w:style>
  <w:style w:type="paragraph" w:styleId="801">
    <w:name w:val="p0"/>
    <w:basedOn w:val="640"/>
    <w:next w:val="801"/>
    <w:link w:val="640"/>
    <w:qFormat/>
    <w:pPr>
      <w:jc w:val="left"/>
      <w:spacing w:before="100" w:beforeAutospacing="1" w:after="100" w:afterAutospacing="1"/>
      <w:widowControl/>
    </w:pPr>
    <w:rPr>
      <w:rFonts w:ascii="宋体" w:hAnsi="宋体" w:eastAsia="宋体" w:cs="宋体"/>
      <w:sz w:val="24"/>
      <w:szCs w:val="24"/>
    </w:rPr>
  </w:style>
  <w:style w:type="paragraph" w:styleId="802">
    <w:name w:val="font5"/>
    <w:basedOn w:val="640"/>
    <w:next w:val="802"/>
    <w:link w:val="640"/>
    <w:qFormat/>
    <w:pPr>
      <w:jc w:val="left"/>
      <w:spacing w:before="100" w:beforeAutospacing="1" w:after="100" w:afterAutospacing="1"/>
      <w:widowControl/>
    </w:pPr>
    <w:rPr>
      <w:rFonts w:hint="eastAsia" w:ascii="宋体" w:hAnsi="宋体" w:eastAsia="宋体"/>
      <w:sz w:val="18"/>
      <w:szCs w:val="18"/>
    </w:rPr>
  </w:style>
  <w:style w:type="paragraph" w:styleId="803">
    <w:name w:val="xl57"/>
    <w:basedOn w:val="640"/>
    <w:next w:val="803"/>
    <w:link w:val="6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4">
    <w:name w:val="列表段落"/>
    <w:basedOn w:val="640"/>
    <w:next w:val="804"/>
    <w:link w:val="640"/>
    <w:uiPriority w:val="34"/>
    <w:qFormat/>
    <w:pPr>
      <w:ind w:firstLine="420"/>
    </w:pPr>
  </w:style>
  <w:style w:type="paragraph" w:styleId="805">
    <w:name w:val="Char Char Char1 Char Char Char Char"/>
    <w:basedOn w:val="640"/>
    <w:next w:val="805"/>
    <w:link w:val="640"/>
    <w:qFormat/>
    <w:pPr>
      <w:jc w:val="left"/>
      <w:spacing w:after="160" w:line="240" w:lineRule="exact"/>
      <w:widowControl/>
    </w:pPr>
    <w:rPr>
      <w:rFonts w:eastAsia="宋体"/>
      <w:sz w:val="24"/>
      <w:szCs w:val="24"/>
    </w:rPr>
  </w:style>
  <w:style w:type="paragraph" w:styleId="806">
    <w:name w:val="xl48"/>
    <w:basedOn w:val="640"/>
    <w:next w:val="806"/>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07">
    <w:name w:val="xl45"/>
    <w:basedOn w:val="640"/>
    <w:next w:val="807"/>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8">
    <w:name w:val="xl49"/>
    <w:basedOn w:val="640"/>
    <w:next w:val="808"/>
    <w:link w:val="64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809">
    <w:name w:val="网格型1"/>
    <w:basedOn w:val="651"/>
    <w:next w:val="809"/>
    <w:link w:val="640"/>
    <w:uiPriority w:val="59"/>
    <w:qFormat/>
    <w:rPr>
      <w:rFonts w:ascii="Calibri" w:hAnsi="Calibri" w:eastAsia="宋体" w:cs="Times New Roman"/>
    </w:rPr>
    <w:tblPr/>
  </w:style>
  <w:style w:type="paragraph" w:styleId="810">
    <w:name w:val="纯文本3"/>
    <w:basedOn w:val="640"/>
    <w:next w:val="810"/>
    <w:link w:val="640"/>
    <w:qFormat/>
    <w:pPr>
      <w:jc w:val="left"/>
      <w:widowControl/>
    </w:pPr>
    <w:rPr>
      <w:rFonts w:ascii="宋体" w:hAnsi="Courier New"/>
    </w:rPr>
  </w:style>
  <w:style w:type="character" w:styleId="811">
    <w:name w:val="Heading 1 Char"/>
    <w:next w:val="811"/>
    <w:link w:val="640"/>
    <w:uiPriority w:val="9"/>
    <w:rPr>
      <w:rFonts w:ascii="Arial" w:hAnsi="Arial" w:eastAsia="Arial" w:cs="Arial"/>
      <w:sz w:val="40"/>
      <w:szCs w:val="40"/>
    </w:rPr>
  </w:style>
  <w:style w:type="paragraph" w:styleId="812">
    <w:name w:val="样式 标题 2 + Times New Roman 四号 非加粗 段前: 5 磅 段后: 0 磅 行距: 固定值 20..."/>
    <w:basedOn w:val="642"/>
    <w:next w:val="812"/>
    <w:link w:val="640"/>
    <w:pPr>
      <w:jc w:val="both"/>
      <w:spacing w:before="100" w:line="400" w:lineRule="exact"/>
    </w:pPr>
    <w:rPr>
      <w:rFonts w:ascii="Times New Roman" w:hAnsi="Times New Roman" w:eastAsia="黑体" w:cs="宋体"/>
      <w:b w:val="0"/>
      <w:sz w:val="28"/>
    </w:rPr>
  </w:style>
  <w:style w:type="paragraph" w:styleId="813">
    <w:name w:val="首行缩进"/>
    <w:basedOn w:val="640"/>
    <w:next w:val="813"/>
    <w:link w:val="640"/>
    <w:qFormat/>
    <w:pPr>
      <w:ind w:left="1024" w:firstLine="480"/>
      <w:widowControl/>
    </w:pPr>
    <w:rPr>
      <w:rFonts w:ascii="Calibri" w:hAnsi="Calibri" w:eastAsia="宋体"/>
      <w:sz w:val="20"/>
      <w:lang w:val="zh-CN"/>
    </w:rPr>
  </w:style>
  <w:style w:type="paragraph" w:styleId="814">
    <w:name w:val="列表段落11"/>
    <w:basedOn w:val="640"/>
    <w:next w:val="814"/>
    <w:link w:val="640"/>
    <w:pPr>
      <w:ind w:firstLine="420"/>
    </w:pPr>
    <w:rPr>
      <w:rFonts w:ascii="Calibri" w:hAnsi="Calibri" w:eastAsia="宋体"/>
      <w:sz w:val="21"/>
      <w:szCs w:val="22"/>
    </w:rPr>
  </w:style>
  <w:style w:type="paragraph" w:styleId="815">
    <w:name w:val="纯文本5"/>
    <w:basedOn w:val="640"/>
    <w:next w:val="815"/>
    <w:link w:val="640"/>
    <w:qFormat/>
    <w:rPr>
      <w:rFonts w:ascii="宋体" w:hAnsi="Courier New" w:eastAsia="宋体"/>
      <w:sz w:val="21"/>
      <w:szCs w:val="24"/>
    </w:rPr>
  </w:style>
  <w:style w:type="paragraph" w:styleId="816">
    <w:name w:val="修订"/>
    <w:next w:val="816"/>
    <w:link w:val="640"/>
    <w:uiPriority w:val="99"/>
    <w:unhideWhenUsed/>
    <w:rPr>
      <w:rFonts w:eastAsia="楷体_GB2312"/>
      <w:sz w:val="26"/>
      <w:lang w:val="en-US" w:eastAsia="zh-CN" w:bidi="ar-SA"/>
    </w:rPr>
  </w:style>
  <w:style w:type="paragraph" w:styleId="817">
    <w:name w:val="正文文本1"/>
    <w:basedOn w:val="640"/>
    <w:next w:val="817"/>
    <w:link w:val="640"/>
    <w:qFormat/>
    <w:pPr>
      <w:spacing w:line="400" w:lineRule="exact"/>
    </w:pPr>
    <w:rPr>
      <w:rFonts w:ascii="楷体_GB2312" w:hAnsi="Calibri"/>
      <w:sz w:val="28"/>
    </w:rPr>
  </w:style>
  <w:style w:type="character" w:styleId="9241" w:default="1">
    <w:name w:val="Default Paragraph Font"/>
    <w:uiPriority w:val="1"/>
    <w:semiHidden/>
    <w:unhideWhenUsed/>
  </w:style>
  <w:style w:type="numbering" w:styleId="9242" w:default="1">
    <w:name w:val="No List"/>
    <w:uiPriority w:val="99"/>
    <w:semiHidden/>
    <w:unhideWhenUsed/>
  </w:style>
  <w:style w:type="table" w:styleId="92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63</cp:revision>
  <dcterms:created xsi:type="dcterms:W3CDTF">2025-05-13T14:56:00Z</dcterms:created>
  <dcterms:modified xsi:type="dcterms:W3CDTF">2026-06-14T08:58:19Z</dcterms:modified>
  <cp:version>1048576</cp:version>
</cp:coreProperties>
</file>