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0"/>
          <w:sz w:val="100"/>
        </w:rPr>
        <w:t xml:space="preserve">政府采购</w:t>
      </w:r>
      <w:r>
        <w:rPr>
          <w:rFonts w:ascii="宋体" w:hAnsi="宋体" w:eastAsia="宋体" w:cs="宋体"/>
          <w:b/>
          <w:color w:val="000000"/>
          <w:sz w:val="100"/>
        </w:rPr>
        <w:t xml:space="preserve">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150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采购编号：</w:t>
      </w:r>
      <w:r>
        <w:rPr>
          <w:rFonts w:hint="eastAsia" w:cs="Times New Roman"/>
          <w:color w:val="000000"/>
          <w:sz w:val="30"/>
          <w:lang w:eastAsia="zh-CN"/>
        </w:rPr>
        <w:t xml:space="preserve">JSZC-320500-SZCS-G2026-0002</w:t>
      </w:r>
      <w:r/>
    </w:p>
    <w:p>
      <w:pPr>
        <w:ind w:left="0" w:right="0" w:firstLine="150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采购项目：</w:t>
      </w:r>
      <w:r>
        <w:rPr>
          <w:rFonts w:hint="eastAsia" w:cs="Times New Roman"/>
          <w:color w:val="000000"/>
          <w:sz w:val="30"/>
          <w:lang w:eastAsia="zh-CN"/>
        </w:rPr>
        <w:t xml:space="preserve">苏派盆景历史文化陈列馆展陈项目</w:t>
      </w:r>
      <w:r/>
    </w:p>
    <w:p>
      <w:pPr>
        <w:ind w:left="0" w:right="0" w:firstLine="15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采购单位：苏州市虎丘山风景名胜区管理处</w:t>
      </w:r>
      <w:r/>
    </w:p>
    <w:p>
      <w:pPr>
        <w:ind w:left="0" w:right="0" w:firstLine="15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类别：服务</w:t>
      </w:r>
      <w:r/>
    </w:p>
    <w:p>
      <w:pPr>
        <w:ind w:left="0" w:right="-159" w:firstLine="2760"/>
        <w:spacing w:before="0"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159" w:firstLine="2424"/>
        <w:spacing w:before="0"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ind w:left="0" w:right="-159" w:firstLine="0"/>
        <w:spacing w:before="0"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ind w:left="0" w:right="0" w:firstLine="1950"/>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p>
    <w:p>
      <w:pPr>
        <w:ind w:left="0" w:right="0" w:firstLine="24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苏州尺素工程咨询有限公司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二〇二</w:t>
      </w:r>
      <w:r>
        <w:rPr>
          <w:rFonts w:hint="eastAsia" w:ascii="宋体" w:hAnsi="宋体" w:cs="宋体"/>
          <w:color w:val="000000"/>
          <w:sz w:val="30"/>
          <w:lang w:eastAsia="zh-CN"/>
        </w:rPr>
        <w:t xml:space="preserve">六</w:t>
      </w:r>
      <w:r>
        <w:rPr>
          <w:rFonts w:ascii="宋体" w:hAnsi="宋体" w:eastAsia="宋体" w:cs="宋体"/>
          <w:color w:val="000000"/>
          <w:sz w:val="30"/>
        </w:rPr>
        <w:t xml:space="preserve">年</w:t>
      </w:r>
      <w:r>
        <w:rPr>
          <w:rFonts w:hint="eastAsia" w:ascii="宋体" w:hAnsi="宋体" w:cs="宋体"/>
          <w:color w:val="000000"/>
          <w:sz w:val="30"/>
          <w:lang w:eastAsia="zh-CN"/>
        </w:rPr>
        <w:t xml:space="preserve">五</w:t>
      </w:r>
      <w:r>
        <w:rPr>
          <w:rFonts w:ascii="宋体" w:hAnsi="宋体" w:eastAsia="宋体" w:cs="宋体"/>
          <w:color w:val="000000"/>
          <w:sz w:val="30"/>
        </w:rPr>
        <w:t xml:space="preserve">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目录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312" w:line="113"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前附表 </w:t>
      </w:r>
      <w:r/>
    </w:p>
    <w:p>
      <w:pPr>
        <w:ind w:left="0" w:right="0" w:firstLine="0"/>
        <w:spacing w:before="0" w:after="312" w:line="113"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第一章投标邀请函</w:t>
      </w:r>
      <w:r/>
    </w:p>
    <w:p>
      <w:pPr>
        <w:ind w:left="0" w:right="0" w:firstLine="0"/>
        <w:spacing w:before="0" w:after="312" w:line="113"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第二章投标人须知</w:t>
      </w:r>
      <w:r/>
    </w:p>
    <w:p>
      <w:pPr>
        <w:ind w:left="0" w:right="0" w:firstLine="0"/>
        <w:spacing w:before="0" w:after="312" w:line="113"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第三章投标文件格式</w:t>
      </w:r>
      <w:r/>
    </w:p>
    <w:p>
      <w:pPr>
        <w:ind w:left="0" w:right="0" w:firstLine="0"/>
        <w:spacing w:before="0" w:after="312" w:line="113"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第四章采购书</w:t>
      </w:r>
      <w:r/>
    </w:p>
    <w:p>
      <w:pPr>
        <w:ind w:left="0" w:right="0" w:firstLine="0"/>
        <w:spacing w:before="0" w:after="312" w:line="113"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第五章拟签订合同主要条款</w:t>
      </w:r>
      <w:r/>
    </w:p>
    <w:p>
      <w:pPr>
        <w:ind w:left="0" w:right="0" w:firstLine="0"/>
        <w:spacing w:before="0" w:after="312" w:line="113"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第六章评标方法及评分标准</w:t>
      </w:r>
      <w:r/>
    </w:p>
    <w:p>
      <w:pPr>
        <w:ind w:left="0" w:right="0" w:firstLine="0"/>
        <w:jc w:val="center"/>
        <w:spacing w:before="50" w:after="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前 附 表</w:t>
      </w:r>
      <w:r>
        <w:rPr>
          <w:highlight w:val="white"/>
        </w:rPr>
      </w:r>
    </w:p>
    <w:p>
      <w:pPr>
        <w:ind w:left="0" w:right="0" w:firstLine="0"/>
        <w:jc w:val="center"/>
        <w:spacing w:before="156"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（下列附表说明是对采购文件的具体补充和修正，如有矛盾之处以本附表为准）</w:t>
      </w:r>
      <w:r>
        <w:rPr>
          <w:highlight w:val="white"/>
        </w:rP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530"/>
        <w:gridCol w:w="5794"/>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项号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center"/>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内</w:t>
            </w:r>
            <w:r>
              <w:rPr>
                <w:rFonts w:ascii="Times New Roman" w:hAnsi="Times New Roman" w:eastAsia="Times New Roman" w:cs="Times New Roman"/>
                <w:b/>
                <w:color w:val="000000"/>
                <w:sz w:val="21"/>
                <w:highlight w:val="white"/>
              </w:rPr>
              <w:t xml:space="preserve">      </w:t>
            </w:r>
            <w:r>
              <w:rPr>
                <w:rFonts w:ascii="宋体" w:hAnsi="宋体" w:eastAsia="宋体" w:cs="宋体"/>
                <w:b/>
                <w:color w:val="000000"/>
                <w:sz w:val="21"/>
                <w:highlight w:val="white"/>
              </w:rPr>
              <w:t xml:space="preserve">容</w:t>
            </w:r>
            <w:r>
              <w:rPr>
                <w:highlight w:val="white"/>
              </w:rP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tabs>
                <w:tab w:val="left" w:pos="360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采购人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苏州市虎丘山风景名胜区管理处</w:t>
            </w:r>
            <w:r>
              <w:rPr>
                <w:highlight w:val="white"/>
              </w:rPr>
            </w:r>
          </w:p>
          <w:p>
            <w:pPr>
              <w:ind w:left="0" w:right="0" w:firstLine="0"/>
              <w:jc w:val="both"/>
              <w:spacing w:before="0" w:after="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    址：苏州市虎丘山门内8号</w:t>
            </w:r>
            <w:r>
              <w:rPr>
                <w:highlight w:val="white"/>
              </w:rPr>
            </w:r>
          </w:p>
          <w:p>
            <w:pPr>
              <w:ind w:left="0" w:right="0" w:firstLine="0"/>
              <w:jc w:val="both"/>
              <w:spacing w:before="0" w:after="0" w:line="419"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 系 人：</w:t>
            </w:r>
            <w:r>
              <w:rPr>
                <w:rFonts w:hint="eastAsia" w:ascii="宋体" w:hAnsi="宋体" w:cs="宋体"/>
                <w:color w:val="000000"/>
                <w:sz w:val="21"/>
                <w:highlight w:val="white"/>
                <w:lang w:eastAsia="zh-CN"/>
              </w:rPr>
              <w:t xml:space="preserve">陶佳珮</w:t>
            </w:r>
            <w:r>
              <w:rPr>
                <w:highlight w:val="white"/>
              </w:rPr>
            </w:r>
          </w:p>
          <w:p>
            <w:pPr>
              <w:ind w:left="0" w:right="0" w:firstLine="0"/>
              <w:jc w:val="both"/>
              <w:spacing w:before="0" w:after="0" w:line="419" w:lineRule="atLeast"/>
              <w:rPr>
                <w:rFonts w:hint="default"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联系方式</w:t>
            </w:r>
            <w:r>
              <w:rPr>
                <w:rFonts w:ascii="宋体" w:hAnsi="宋体" w:eastAsia="宋体" w:cs="宋体"/>
                <w:color w:val="000000"/>
                <w:sz w:val="21"/>
                <w:highlight w:val="white"/>
              </w:rPr>
              <w:t xml:space="preserve">：</w:t>
            </w:r>
            <w:r>
              <w:rPr>
                <w:rFonts w:hint="eastAsia" w:ascii="宋体" w:hAnsi="宋体" w:cs="宋体"/>
                <w:color w:val="000000"/>
                <w:sz w:val="21"/>
                <w:highlight w:val="white"/>
                <w:lang w:val="en-US" w:eastAsia="zh-CN"/>
              </w:rPr>
              <w:t xml:space="preserve"> </w:t>
            </w:r>
            <w:r>
              <w:rPr>
                <w:rFonts w:hint="eastAsia"/>
                <w:highlight w:val="white"/>
                <w:lang w:val="en-US" w:eastAsia="zh-CN"/>
              </w:rPr>
              <w:t xml:space="preserve">0512-65579105</w:t>
            </w:r>
            <w:r>
              <w:rPr>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采购编号</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white"/>
                <w:lang w:eastAsia="zh-CN"/>
              </w:rPr>
              <w:t xml:space="preserve">JSZC-320500-SZCS-G2026-0002</w:t>
            </w:r>
            <w:r>
              <w:rPr>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采购内容</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white"/>
                <w:lang w:eastAsia="zh-CN"/>
              </w:rPr>
              <w:t xml:space="preserve">苏派盆景历史文化陈列馆展陈项目</w:t>
            </w:r>
            <w:r>
              <w:rPr>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投标有效期</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九十天（日历日）</w:t>
            </w:r>
            <w:r>
              <w:rPr>
                <w:highlight w:val="white"/>
              </w:rP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投标保证金</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投标保证金：无</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采购代理机构</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采购代理机构：苏州尺素工程咨询有限公司</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 址：江苏省苏州市姑苏区金门路1299号2号楼402室</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业务联系人：宋伟</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联系电话：0512-68095377 </w:t>
            </w:r>
            <w:r>
              <w:rPr>
                <w:highlight w:val="white"/>
              </w:rP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网上报名截止时间</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ascii="宋体" w:hAnsi="宋体" w:eastAsia="宋体" w:cs="宋体"/>
                <w:color w:val="000000"/>
                <w:sz w:val="21"/>
                <w:highlight w:val="white"/>
              </w:rPr>
              <w:t xml:space="preserve">06</w:t>
            </w:r>
            <w:r>
              <w:rPr>
                <w:rFonts w:ascii="宋体" w:hAnsi="宋体" w:eastAsia="宋体" w:cs="宋体"/>
                <w:color w:val="000000"/>
                <w:sz w:val="21"/>
                <w:highlight w:val="white"/>
              </w:rPr>
              <w:t xml:space="preserve">月</w:t>
            </w:r>
            <w:r>
              <w:rPr>
                <w:rFonts w:ascii="宋体" w:hAnsi="宋体" w:eastAsia="宋体" w:cs="宋体"/>
                <w:color w:val="000000"/>
                <w:sz w:val="21"/>
                <w:highlight w:val="white"/>
              </w:rPr>
              <w:t xml:space="preserve">02</w:t>
            </w:r>
            <w:r>
              <w:rPr>
                <w:rFonts w:ascii="宋体" w:hAnsi="宋体" w:eastAsia="宋体" w:cs="宋体"/>
                <w:color w:val="000000"/>
                <w:sz w:val="21"/>
                <w:highlight w:val="white"/>
              </w:rPr>
              <w:t xml:space="preserve">日</w:t>
            </w:r>
            <w:r>
              <w:rPr>
                <w:highlight w:val="white"/>
              </w:rP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答疑方式</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bottom"/>
            <w:textDirection w:val="lrTb"/>
            <w:noWrap w:val="false"/>
          </w:tcPr>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投标人对采购文件如有疑问，请按网上报名相关流程提出。</w:t>
            </w:r>
            <w:r>
              <w:rPr>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9</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投标文件份数</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电子投标文件</w:t>
            </w:r>
            <w:r>
              <w:rPr>
                <w:highlight w:val="whit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10</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投标截止时间</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ascii="宋体" w:hAnsi="宋体" w:eastAsia="宋体" w:cs="宋体"/>
                <w:color w:val="000000"/>
                <w:sz w:val="21"/>
                <w:highlight w:val="white"/>
              </w:rPr>
              <w:t xml:space="preserve">06</w:t>
            </w:r>
            <w:r>
              <w:rPr>
                <w:rFonts w:ascii="宋体" w:hAnsi="宋体" w:eastAsia="宋体" w:cs="宋体"/>
                <w:color w:val="000000"/>
                <w:sz w:val="21"/>
                <w:highlight w:val="white"/>
              </w:rPr>
              <w:t xml:space="preserve">月</w:t>
            </w:r>
            <w:r>
              <w:rPr>
                <w:rFonts w:ascii="宋体" w:hAnsi="宋体" w:eastAsia="宋体" w:cs="宋体"/>
                <w:color w:val="000000"/>
                <w:sz w:val="21"/>
                <w:highlight w:val="white"/>
              </w:rPr>
              <w:t xml:space="preserve">16</w:t>
            </w:r>
            <w:r>
              <w:rPr>
                <w:rFonts w:ascii="宋体" w:hAnsi="宋体" w:eastAsia="宋体" w:cs="宋体"/>
                <w:color w:val="000000"/>
                <w:sz w:val="21"/>
                <w:highlight w:val="white"/>
              </w:rPr>
              <w:t xml:space="preserve">日13：30（北京时间）</w:t>
            </w:r>
            <w:r>
              <w:rPr>
                <w:highlight w:val="white"/>
              </w:rP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投标文件递交地点</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“苏采云”系统</w:t>
            </w:r>
            <w:r>
              <w:rPr>
                <w:highlight w:val="white"/>
              </w:rP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开标时间</w:t>
            </w:r>
            <w:r>
              <w:rPr>
                <w:highlight w:val="white"/>
              </w:rPr>
            </w:r>
          </w:p>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地点</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时间：202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ascii="宋体" w:hAnsi="宋体" w:eastAsia="宋体" w:cs="宋体"/>
                <w:color w:val="000000"/>
                <w:sz w:val="21"/>
                <w:highlight w:val="white"/>
              </w:rPr>
              <w:t xml:space="preserve">06</w:t>
            </w:r>
            <w:r>
              <w:rPr>
                <w:rFonts w:ascii="宋体" w:hAnsi="宋体" w:eastAsia="宋体" w:cs="宋体"/>
                <w:color w:val="000000"/>
                <w:sz w:val="21"/>
                <w:highlight w:val="white"/>
              </w:rPr>
              <w:t xml:space="preserve">月</w:t>
            </w:r>
            <w:r>
              <w:rPr>
                <w:rFonts w:ascii="宋体" w:hAnsi="宋体" w:eastAsia="宋体" w:cs="宋体"/>
                <w:color w:val="000000"/>
                <w:sz w:val="21"/>
                <w:highlight w:val="white"/>
              </w:rPr>
              <w:t xml:space="preserve">16</w:t>
            </w:r>
            <w:r>
              <w:rPr>
                <w:rFonts w:ascii="宋体" w:hAnsi="宋体" w:eastAsia="宋体" w:cs="宋体"/>
                <w:color w:val="000000"/>
                <w:sz w:val="21"/>
                <w:highlight w:val="white"/>
              </w:rPr>
              <w:t xml:space="preserve">日13：30（北京时间）</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地点：苏州市高新区邓尉路105号狮山科技馆</w:t>
            </w:r>
            <w:r>
              <w:rPr>
                <w:highlight w:val="whit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中标服务费</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spacing w:after="0" w:line="400" w:lineRule="atLeast"/>
              <w:rPr>
                <w:rFonts w:hint="default" w:ascii="宋体" w:hAnsi="宋体" w:eastAsia="宋体" w:cs="宋体"/>
                <w:color w:val="000000"/>
                <w:sz w:val="21"/>
                <w:szCs w:val="22"/>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white"/>
                <w:lang w:val="en-US" w:eastAsia="zh-CN"/>
              </w:rPr>
              <w:t xml:space="preserve">1、预算金额已包含本项目的代理服务费。</w:t>
            </w:r>
            <w:r>
              <w:rPr>
                <w:highlight w:val="white"/>
              </w:rPr>
            </w:r>
          </w:p>
          <w:p>
            <w:pPr>
              <w:ind w:left="0" w:right="0" w:firstLine="0"/>
              <w:spacing w:before="0" w:after="0" w:line="400" w:lineRule="atLeast"/>
              <w:rPr>
                <w:rFonts w:hint="default" w:ascii="宋体" w:hAnsi="宋体" w:cs="宋体"/>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white"/>
                <w:lang w:val="en-US" w:eastAsia="zh-CN"/>
              </w:rPr>
              <w:t xml:space="preserve">2、供应商的投标报价应当包含本项目的代理服务费。</w:t>
            </w:r>
            <w:r>
              <w:rPr>
                <w:highlight w:val="white"/>
              </w:rPr>
            </w:r>
          </w:p>
          <w:p>
            <w:pPr>
              <w:ind w:left="0" w:right="0" w:firstLine="0"/>
              <w:spacing w:before="0" w:after="0" w:line="400" w:lineRule="atLeast"/>
              <w:rPr>
                <w:rFonts w:hint="default" w:ascii="宋体" w:hAnsi="宋体" w:cs="宋体"/>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1"/>
                <w:highlight w:val="white"/>
                <w:lang w:val="en-US" w:eastAsia="zh-CN"/>
              </w:rPr>
              <w:t xml:space="preserve">3、</w:t>
            </w:r>
            <w:r>
              <w:rPr>
                <w:rFonts w:hint="default" w:ascii="宋体" w:hAnsi="宋体" w:cs="宋体"/>
                <w:color w:val="000000"/>
                <w:sz w:val="21"/>
                <w:highlight w:val="white"/>
                <w:lang w:eastAsia="zh-CN"/>
              </w:rPr>
              <w:t xml:space="preserve">本项目代理服务费由</w:t>
            </w:r>
            <w:r>
              <w:rPr>
                <w:rFonts w:hint="default" w:ascii="宋体" w:hAnsi="宋体" w:cs="宋体"/>
                <w:color w:val="000000"/>
                <w:sz w:val="21"/>
                <w:highlight w:val="white"/>
                <w:lang w:val="en-US" w:eastAsia="zh-CN"/>
              </w:rPr>
              <w:t xml:space="preserve">中标单位</w:t>
            </w:r>
            <w:r>
              <w:rPr>
                <w:rFonts w:hint="default" w:ascii="宋体" w:hAnsi="宋体" w:cs="宋体"/>
                <w:color w:val="000000"/>
                <w:sz w:val="21"/>
                <w:highlight w:val="white"/>
                <w:lang w:eastAsia="zh-CN"/>
              </w:rPr>
              <w:t xml:space="preserve">支付。</w:t>
            </w:r>
            <w:r>
              <w:rPr>
                <w:highlight w:val="white"/>
              </w:rPr>
            </w:r>
          </w:p>
          <w:p>
            <w:pPr>
              <w:ind w:left="0" w:right="0" w:firstLine="0"/>
              <w:spacing w:before="0" w:after="0" w:line="400" w:lineRule="atLeast"/>
              <w:rPr>
                <w:rFonts w:ascii="宋体" w:hAnsi="宋体" w:cs="宋体"/>
                <w:color w:val="000000"/>
                <w:highlight w:val="white"/>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1"/>
                <w:highlight w:val="white"/>
                <w:lang w:val="en-US" w:eastAsia="zh-CN"/>
              </w:rPr>
              <w:t xml:space="preserve">4、</w:t>
            </w:r>
            <w:r>
              <w:rPr>
                <w:rFonts w:hint="default" w:ascii="宋体" w:hAnsi="宋体" w:cs="宋体"/>
                <w:color w:val="000000"/>
                <w:sz w:val="21"/>
                <w:highlight w:val="white"/>
                <w:lang w:eastAsia="zh-CN"/>
              </w:rPr>
              <w:t xml:space="preserve">代理服务费收费标准</w:t>
            </w:r>
            <w:r>
              <w:rPr>
                <w:rFonts w:ascii="宋体" w:hAnsi="宋体" w:eastAsia="宋体" w:cs="宋体"/>
                <w:color w:val="000000"/>
                <w:sz w:val="21"/>
                <w:highlight w:val="white"/>
              </w:rPr>
              <w:t xml:space="preserve">：按预算金额的如下比例差额定率累进法计算服务费，100万元以下部分1.5%</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100万元（含）~ 500万元部分1.1%</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500万元（含）~ 1000万元部分0.8%</w:t>
            </w:r>
            <w:r>
              <w:rPr>
                <w:highlight w:val="white"/>
              </w:rPr>
            </w:r>
          </w:p>
          <w:p>
            <w:pPr>
              <w:ind w:left="0" w:right="0" w:firstLine="0"/>
              <w:jc w:val="both"/>
              <w:spacing w:before="0" w:after="0" w:line="400" w:lineRule="atLeast"/>
              <w:rPr>
                <w:rFonts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1000万元（含）~ 5000万元部分0.5%</w:t>
            </w:r>
            <w:r>
              <w:rPr>
                <w:highlight w:val="white"/>
              </w:rPr>
            </w:r>
          </w:p>
          <w:p>
            <w:pPr>
              <w:ind w:left="0" w:right="0" w:firstLine="0"/>
              <w:spacing w:before="0" w:after="0" w:line="400" w:lineRule="atLeast"/>
              <w:rPr>
                <w:rFonts w:hint="eastAsia" w:ascii="宋体" w:hAnsi="宋体" w:cs="宋体"/>
                <w:color w:val="000000"/>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本项目采购代理服务费</w:t>
            </w:r>
            <w:r>
              <w:rPr>
                <w:rFonts w:hint="eastAsia" w:ascii="宋体" w:hAnsi="宋体" w:cs="宋体"/>
                <w:color w:val="000000"/>
                <w:sz w:val="21"/>
                <w:highlight w:val="white"/>
                <w:lang w:val="en-US" w:eastAsia="zh-CN"/>
              </w:rPr>
              <w:t xml:space="preserve">16</w:t>
            </w:r>
            <w:r>
              <w:rPr>
                <w:rFonts w:hint="eastAsia" w:ascii="宋体" w:hAnsi="宋体" w:cs="宋体"/>
                <w:color w:val="000000"/>
                <w:sz w:val="21"/>
                <w:highlight w:val="white"/>
                <w:lang w:val="en-US" w:eastAsia="zh-CN"/>
              </w:rPr>
              <w:t xml:space="preserve">98</w:t>
            </w:r>
            <w:r>
              <w:rPr>
                <w:rFonts w:hint="eastAsia" w:ascii="宋体" w:hAnsi="宋体" w:cs="宋体"/>
                <w:color w:val="000000"/>
                <w:sz w:val="21"/>
                <w:highlight w:val="white"/>
                <w:lang w:val="en-US" w:eastAsia="zh-CN"/>
              </w:rPr>
              <w:t xml:space="preserve">0</w:t>
            </w:r>
            <w:r>
              <w:rPr>
                <w:rFonts w:hint="eastAsia" w:ascii="宋体" w:hAnsi="宋体" w:cs="宋体"/>
                <w:color w:val="000000"/>
                <w:sz w:val="21"/>
                <w:highlight w:val="white"/>
                <w:lang w:val="en-US" w:eastAsia="zh-CN"/>
              </w:rPr>
              <w:t xml:space="preserve">.00</w:t>
            </w:r>
            <w:r>
              <w:rPr>
                <w:rFonts w:ascii="宋体" w:hAnsi="宋体" w:eastAsia="宋体" w:cs="宋体"/>
                <w:color w:val="000000"/>
                <w:sz w:val="21"/>
                <w:highlight w:val="white"/>
              </w:rPr>
              <w:t xml:space="preserve">元</w:t>
            </w:r>
            <w:r>
              <w:rPr>
                <w:rFonts w:hint="eastAsia" w:ascii="宋体" w:hAnsi="宋体" w:cs="宋体"/>
                <w:color w:val="000000"/>
                <w:sz w:val="21"/>
                <w:highlight w:val="white"/>
                <w:lang w:eastAsia="zh-CN"/>
              </w:rPr>
              <w:t xml:space="preserve">。</w:t>
            </w:r>
            <w:r>
              <w:rPr>
                <w:highlight w:val="white"/>
              </w:rPr>
            </w:r>
          </w:p>
          <w:p>
            <w:pPr>
              <w:ind w:left="0" w:right="0" w:firstLine="0"/>
              <w:jc w:val="both"/>
              <w:spacing w:before="0" w:after="0" w:line="400" w:lineRule="atLeast"/>
              <w:rPr>
                <w:rFonts w:ascii="宋体" w:hAnsi="宋体" w:eastAsia="宋体" w:cs="宋体"/>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white"/>
                <w:lang w:eastAsia="zh-CN"/>
              </w:rPr>
              <w:t xml:space="preserve">代理</w:t>
            </w:r>
            <w:r>
              <w:rPr>
                <w:rFonts w:ascii="宋体" w:hAnsi="宋体" w:eastAsia="宋体" w:cs="宋体"/>
                <w:color w:val="000000"/>
                <w:sz w:val="21"/>
                <w:highlight w:val="white"/>
              </w:rPr>
              <w:t xml:space="preserve">服务费交纳帐户：苏州尺素工程咨询有限公司</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账  号：512916960610001</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开户行：招商银行股份有限公司苏州分行新区支行</w:t>
            </w:r>
            <w:r>
              <w:rPr>
                <w:highlight w:val="white"/>
              </w:rP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导致废标因素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出现下列情形之一的，为废标： </w:t>
            </w:r>
            <w:r>
              <w:rPr>
                <w:highlight w:val="white"/>
              </w:rPr>
            </w:r>
          </w:p>
          <w:p>
            <w:pPr>
              <w:ind w:left="0" w:right="0" w:firstLine="0"/>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（一）符合专业条件的供应商或者对采购文件作实质响应的供应商不足三家的； </w:t>
            </w:r>
            <w:r>
              <w:rPr>
                <w:highlight w:val="white"/>
              </w:rPr>
            </w:r>
          </w:p>
          <w:p>
            <w:pPr>
              <w:ind w:left="0" w:right="0" w:firstLine="0"/>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（二）出现影响采购公正的违法、违规行为的；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（三）因重大变故，采购任务取消的。 </w:t>
            </w:r>
            <w:r>
              <w:rPr>
                <w:highlight w:val="white"/>
              </w:rP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导致无效标  因素</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投标文件属下列情况之一的，按照无效投标处理：</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（一）投标文件未按采购文件要求签署、盖章的；</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（二）不具备采购文件中规定的资格要求的；</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（三）投标文件含有采购人不能接受的附加条件的；</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（四）法律、法规和采购文件规定的其他无效情形。</w:t>
            </w:r>
            <w:r>
              <w:rPr>
                <w:highlight w:val="white"/>
              </w:rPr>
            </w:r>
          </w:p>
        </w:tc>
      </w:tr>
    </w:tbl>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第一章投标邀请函</w:t>
      </w:r>
      <w:r>
        <w:rPr>
          <w:highlight w:val="white"/>
        </w:rPr>
      </w:r>
    </w:p>
    <w:p>
      <w:pPr>
        <w:ind w:left="0" w:right="0" w:firstLine="420"/>
        <w:jc w:val="both"/>
        <w:spacing w:before="0" w:after="0" w:line="400" w:lineRule="atLeast"/>
        <w:rPr>
          <w:highlight w:val="whit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highlight w:val="white"/>
          <w:u w:val="none"/>
        </w:rPr>
        <w:t xml:space="preserve">项目概况</w:t>
      </w:r>
      <w:r>
        <w:rPr>
          <w:highlight w:val="white"/>
        </w:rPr>
      </w:r>
    </w:p>
    <w:p>
      <w:pPr>
        <w:ind w:left="0" w:right="0" w:firstLine="420"/>
        <w:jc w:val="both"/>
        <w:spacing w:before="0" w:after="48" w:line="400" w:lineRule="atLeast"/>
        <w:rPr>
          <w:highlight w:val="whit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highlight w:val="white"/>
          <w:lang w:eastAsia="zh-CN"/>
        </w:rPr>
        <w:t xml:space="preserve">苏派盆景历史文化陈列馆展陈项目JSZC-320500-SZCS-G2026-0002</w:t>
      </w:r>
      <w:r>
        <w:rPr>
          <w:rFonts w:ascii="宋体" w:hAnsi="宋体" w:eastAsia="宋体" w:cs="宋体"/>
          <w:color w:val="000000"/>
          <w:sz w:val="21"/>
          <w:highlight w:val="white"/>
        </w:rPr>
        <w:t xml:space="preserve">招标项目的潜在投标人应在“苏采云”系统获取招标文件，并于</w:t>
      </w: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年</w:t>
      </w:r>
      <w:r>
        <w:rPr>
          <w:rFonts w:ascii="宋体" w:hAnsi="宋体" w:eastAsia="宋体" w:cs="宋体"/>
          <w:color w:val="000000"/>
          <w:sz w:val="21"/>
          <w:highlight w:val="white"/>
        </w:rPr>
        <w:t xml:space="preserve">06</w:t>
      </w:r>
      <w:r>
        <w:rPr>
          <w:rFonts w:ascii="宋体" w:hAnsi="宋体" w:eastAsia="宋体" w:cs="宋体"/>
          <w:color w:val="000000"/>
          <w:sz w:val="21"/>
          <w:highlight w:val="white"/>
        </w:rPr>
        <w:t xml:space="preserve">月</w:t>
      </w:r>
      <w:r>
        <w:rPr>
          <w:rFonts w:ascii="宋体" w:hAnsi="宋体" w:eastAsia="宋体" w:cs="宋体"/>
          <w:color w:val="000000"/>
          <w:sz w:val="21"/>
          <w:highlight w:val="white"/>
        </w:rPr>
        <w:t xml:space="preserve">16</w:t>
      </w:r>
      <w:r>
        <w:rPr>
          <w:rFonts w:ascii="宋体" w:hAnsi="宋体" w:eastAsia="宋体" w:cs="宋体"/>
          <w:color w:val="000000"/>
          <w:sz w:val="21"/>
          <w:highlight w:val="white"/>
        </w:rPr>
        <w:t xml:space="preserve">日13点30分</w:t>
      </w:r>
      <w:r>
        <w:rPr>
          <w:rFonts w:ascii="宋体" w:hAnsi="宋体" w:eastAsia="宋体" w:cs="宋体"/>
          <w:color w:val="000000"/>
          <w:sz w:val="21"/>
          <w:highlight w:val="white"/>
        </w:rPr>
        <w:t xml:space="preserve">（北京时间）前递交投标文件。</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一、项目基本情况</w:t>
      </w:r>
      <w:r>
        <w:rPr>
          <w:highlight w:val="white"/>
        </w:rPr>
      </w:r>
    </w:p>
    <w:p>
      <w:pPr>
        <w:ind w:left="0" w:right="0" w:firstLine="420"/>
        <w:spacing w:before="0" w:after="0" w:line="419" w:lineRule="atLeast"/>
        <w:shd w:val="clear" w:color="ffffff" w:fill="ffffff"/>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项目编号：</w:t>
      </w:r>
      <w:r>
        <w:rPr>
          <w:rFonts w:hint="eastAsia" w:ascii="宋体" w:hAnsi="宋体" w:cs="宋体"/>
          <w:color w:val="000000"/>
          <w:sz w:val="21"/>
          <w:highlight w:val="white"/>
          <w:lang w:eastAsia="zh-CN"/>
        </w:rPr>
        <w:t xml:space="preserve">JSZC-320500-SZCS-G2026-0002</w:t>
      </w:r>
      <w:r>
        <w:rPr>
          <w:highlight w:val="white"/>
        </w:rPr>
      </w:r>
    </w:p>
    <w:p>
      <w:pPr>
        <w:ind w:left="0" w:right="0" w:firstLine="420"/>
        <w:spacing w:before="0" w:after="0" w:line="419" w:lineRule="atLeast"/>
        <w:shd w:val="clear" w:color="ffffff" w:fill="ffffff"/>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项目名称：</w:t>
      </w:r>
      <w:r>
        <w:rPr>
          <w:rFonts w:hint="eastAsia" w:ascii="宋体" w:hAnsi="宋体" w:cs="宋体"/>
          <w:color w:val="000000"/>
          <w:sz w:val="21"/>
          <w:highlight w:val="white"/>
          <w:lang w:eastAsia="zh-CN"/>
        </w:rPr>
        <w:t xml:space="preserve">苏派盆景历史文化陈列馆展陈项目</w:t>
      </w:r>
      <w:r>
        <w:rPr>
          <w:highlight w:val="white"/>
        </w:rPr>
      </w:r>
    </w:p>
    <w:p>
      <w:pPr>
        <w:ind w:left="0" w:right="0" w:firstLine="420"/>
        <w:spacing w:before="0" w:after="0" w:line="419" w:lineRule="atLeast"/>
        <w:shd w:val="clear" w:color="ffffff" w:fill="ffffff"/>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white"/>
        </w:rPr>
        <w:t xml:space="preserve">预算金额：</w:t>
      </w:r>
      <w:r>
        <w:rPr>
          <w:rFonts w:ascii="宋体" w:hAnsi="宋体" w:eastAsia="宋体" w:cs="宋体"/>
          <w:color w:val="auto"/>
          <w:sz w:val="21"/>
          <w:highlight w:val="white"/>
          <w:u w:val="none"/>
        </w:rPr>
        <w:t xml:space="preserve">人民币</w:t>
      </w:r>
      <w:r>
        <w:rPr>
          <w:rFonts w:hint="eastAsia" w:ascii="宋体" w:hAnsi="宋体" w:cs="宋体"/>
          <w:color w:val="auto"/>
          <w:sz w:val="21"/>
          <w:highlight w:val="white"/>
          <w:lang w:eastAsia="zh-CN"/>
        </w:rPr>
        <w:t xml:space="preserve">壹佰壹拾捌万元整</w:t>
      </w:r>
      <w:r>
        <w:rPr>
          <w:rFonts w:ascii="宋体" w:hAnsi="宋体" w:eastAsia="宋体" w:cs="宋体"/>
          <w:color w:val="auto"/>
          <w:sz w:val="21"/>
          <w:highlight w:val="white"/>
        </w:rPr>
        <w:t xml:space="preserve">（¥：</w:t>
      </w:r>
      <w:r>
        <w:rPr>
          <w:rFonts w:hint="eastAsia" w:ascii="宋体" w:hAnsi="宋体" w:cs="宋体"/>
          <w:color w:val="auto"/>
          <w:sz w:val="21"/>
          <w:highlight w:val="white"/>
          <w:lang w:eastAsia="zh-CN"/>
        </w:rPr>
        <w:t xml:space="preserve">11</w:t>
      </w:r>
      <w:r>
        <w:rPr>
          <w:rFonts w:hint="eastAsia" w:ascii="宋体" w:hAnsi="宋体" w:cs="宋体"/>
          <w:color w:val="auto"/>
          <w:sz w:val="21"/>
          <w:highlight w:val="white"/>
          <w:lang w:val="en-US" w:eastAsia="zh-CN"/>
        </w:rPr>
        <w:t xml:space="preserve">8</w:t>
      </w:r>
      <w:r>
        <w:rPr>
          <w:rFonts w:hint="eastAsia" w:ascii="宋体" w:hAnsi="宋体" w:cs="宋体"/>
          <w:color w:val="auto"/>
          <w:sz w:val="21"/>
          <w:highlight w:val="white"/>
          <w:lang w:eastAsia="zh-CN"/>
        </w:rPr>
        <w:t xml:space="preserve">000</w:t>
      </w:r>
      <w:r>
        <w:rPr>
          <w:rFonts w:hint="eastAsia" w:ascii="宋体" w:hAnsi="宋体" w:cs="宋体"/>
          <w:color w:val="auto"/>
          <w:sz w:val="21"/>
          <w:highlight w:val="white"/>
          <w:lang w:val="en-US" w:eastAsia="zh-CN"/>
        </w:rPr>
        <w:t xml:space="preserve">0</w:t>
      </w:r>
      <w:r>
        <w:rPr>
          <w:rFonts w:hint="eastAsia" w:ascii="宋体" w:hAnsi="宋体" w:cs="宋体"/>
          <w:color w:val="auto"/>
          <w:sz w:val="21"/>
          <w:highlight w:val="white"/>
          <w:lang w:eastAsia="zh-CN"/>
        </w:rPr>
        <w:t xml:space="preserve">.00</w:t>
      </w:r>
      <w:r>
        <w:rPr>
          <w:rFonts w:ascii="宋体" w:hAnsi="宋体" w:eastAsia="宋体" w:cs="宋体"/>
          <w:color w:val="auto"/>
          <w:sz w:val="21"/>
          <w:highlight w:val="white"/>
        </w:rPr>
        <w:t xml:space="preserve">）</w:t>
      </w:r>
      <w:r>
        <w:rPr>
          <w:highlight w:val="white"/>
        </w:rPr>
      </w:r>
    </w:p>
    <w:p>
      <w:pPr>
        <w:ind w:left="0" w:right="0" w:firstLine="420"/>
        <w:spacing w:before="0" w:after="0" w:line="419" w:lineRule="atLeast"/>
        <w:shd w:val="clear" w:color="ffffff" w:fill="ffffff"/>
        <w:rPr>
          <w:rFonts w:hint="eastAsia"/>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white"/>
        </w:rPr>
        <w:t xml:space="preserve">最高限价：人民</w:t>
      </w:r>
      <w:r>
        <w:rPr>
          <w:rFonts w:hint="eastAsia" w:ascii="宋体" w:hAnsi="宋体" w:eastAsia="宋体" w:cs="宋体"/>
          <w:color w:val="auto"/>
          <w:sz w:val="21"/>
          <w:highlight w:val="white"/>
        </w:rPr>
        <w:t xml:space="preserve">币</w:t>
      </w:r>
      <w:r>
        <w:rPr>
          <w:rFonts w:hint="eastAsia" w:ascii="宋体" w:hAnsi="宋体" w:cs="宋体"/>
          <w:color w:val="auto"/>
          <w:sz w:val="21"/>
          <w:highlight w:val="white"/>
          <w:lang w:eastAsia="zh-CN"/>
        </w:rPr>
        <w:t xml:space="preserve">壹佰壹拾</w:t>
      </w:r>
      <w:r>
        <w:rPr>
          <w:rFonts w:hint="eastAsia" w:ascii="宋体" w:hAnsi="宋体" w:cs="宋体"/>
          <w:color w:val="auto"/>
          <w:sz w:val="21"/>
          <w:highlight w:val="white"/>
          <w:lang w:val="en-US" w:eastAsia="zh-CN"/>
        </w:rPr>
        <w:t xml:space="preserve">伍</w:t>
      </w:r>
      <w:r>
        <w:rPr>
          <w:rFonts w:hint="eastAsia" w:ascii="宋体" w:hAnsi="宋体" w:cs="宋体"/>
          <w:color w:val="auto"/>
          <w:sz w:val="21"/>
          <w:highlight w:val="white"/>
          <w:lang w:eastAsia="zh-CN"/>
        </w:rPr>
        <w:t xml:space="preserve">万元整</w:t>
      </w:r>
      <w:r>
        <w:rPr>
          <w:rFonts w:hint="eastAsia" w:ascii="宋体" w:hAnsi="宋体" w:eastAsia="宋体" w:cs="宋体"/>
          <w:color w:val="auto"/>
          <w:sz w:val="21"/>
          <w:highlight w:val="white"/>
        </w:rPr>
        <w:t xml:space="preserve">（¥：</w:t>
      </w:r>
      <w:r>
        <w:rPr>
          <w:rFonts w:hint="default" w:ascii="宋体" w:hAnsi="宋体" w:cs="宋体"/>
          <w:color w:val="auto"/>
          <w:sz w:val="21"/>
          <w:highlight w:val="white"/>
          <w:lang w:val="en-US" w:eastAsia="zh-CN"/>
        </w:rPr>
        <w:t xml:space="preserve">11</w:t>
      </w:r>
      <w:r>
        <w:rPr>
          <w:rFonts w:hint="eastAsia" w:ascii="宋体" w:hAnsi="宋体" w:cs="宋体"/>
          <w:color w:val="auto"/>
          <w:sz w:val="21"/>
          <w:highlight w:val="white"/>
          <w:lang w:val="en-US" w:eastAsia="zh-CN"/>
        </w:rPr>
        <w:t xml:space="preserve">5</w:t>
      </w:r>
      <w:r>
        <w:rPr>
          <w:rFonts w:hint="eastAsia" w:ascii="宋体" w:hAnsi="宋体" w:cs="宋体"/>
          <w:color w:val="auto"/>
          <w:sz w:val="21"/>
          <w:highlight w:val="white"/>
          <w:lang w:eastAsia="zh-CN"/>
        </w:rPr>
        <w:t xml:space="preserve">0</w:t>
      </w:r>
      <w:r>
        <w:rPr>
          <w:rFonts w:hint="default" w:ascii="宋体" w:hAnsi="宋体" w:cs="宋体"/>
          <w:color w:val="auto"/>
          <w:sz w:val="21"/>
          <w:highlight w:val="white"/>
          <w:lang w:val="en-US" w:eastAsia="zh-CN"/>
        </w:rPr>
        <w:t xml:space="preserve">000.</w:t>
      </w:r>
      <w:r>
        <w:rPr>
          <w:rFonts w:hint="eastAsia" w:ascii="宋体" w:hAnsi="宋体" w:cs="宋体"/>
          <w:color w:val="auto"/>
          <w:sz w:val="21"/>
          <w:highlight w:val="white"/>
          <w:lang w:eastAsia="zh-CN"/>
        </w:rPr>
        <w:t xml:space="preserve">00</w:t>
      </w:r>
      <w:r>
        <w:rPr>
          <w:rFonts w:hint="eastAsia" w:ascii="宋体" w:hAnsi="宋体" w:eastAsia="宋体" w:cs="宋体"/>
          <w:color w:val="auto"/>
          <w:sz w:val="21"/>
          <w:highlight w:val="white"/>
        </w:rPr>
        <w:t xml:space="preserve">）</w:t>
      </w:r>
      <w:r>
        <w:rPr>
          <w:highlight w:val="white"/>
        </w:rPr>
      </w:r>
    </w:p>
    <w:p>
      <w:pPr>
        <w:ind w:left="0" w:right="0" w:firstLine="420"/>
        <w:spacing w:before="0" w:after="0" w:line="419" w:lineRule="atLeast"/>
        <w:shd w:val="clear" w:color="ffffff" w:fill="ffffff"/>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采购需求：</w:t>
      </w:r>
      <w:r>
        <w:rPr>
          <w:rFonts w:hint="eastAsia" w:ascii="宋体" w:hAnsi="宋体" w:eastAsia="宋体" w:cs="宋体"/>
          <w:color w:val="000000"/>
          <w:sz w:val="21"/>
          <w:highlight w:val="white"/>
        </w:rPr>
        <w:t xml:space="preserve">苏派盆景历史文化陈列馆的展陈焕新升级（含基础装饰、美陈布置、数字化技术等）</w:t>
      </w:r>
      <w:r>
        <w:rPr>
          <w:rFonts w:hint="eastAsia" w:ascii="宋体" w:hAnsi="宋体" w:cs="宋体"/>
          <w:color w:val="000000"/>
          <w:sz w:val="21"/>
          <w:highlight w:val="white"/>
          <w:lang w:eastAsia="zh-CN"/>
        </w:rPr>
        <w:t xml:space="preserve">。</w:t>
      </w:r>
      <w:r>
        <w:rPr>
          <w:highlight w:val="white"/>
        </w:rPr>
      </w:r>
    </w:p>
    <w:p>
      <w:pPr>
        <w:ind w:left="0" w:right="0" w:firstLine="420"/>
        <w:spacing w:before="0" w:after="0" w:line="419" w:lineRule="atLeast"/>
        <w:shd w:val="clear" w:color="ffffff" w:fill="ffffff"/>
        <w:rPr>
          <w:rFonts w:hint="default"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合同履行期限：</w:t>
      </w:r>
      <w:r>
        <w:rPr>
          <w:rFonts w:hint="eastAsia" w:ascii="宋体" w:hAnsi="宋体" w:cs="宋体"/>
          <w:color w:val="000000"/>
          <w:sz w:val="21"/>
          <w:highlight w:val="white"/>
          <w:lang w:eastAsia="zh-CN"/>
        </w:rPr>
        <w:t xml:space="preserve">合同签订之日起90日历天内完成。</w:t>
      </w:r>
      <w:r>
        <w:rPr>
          <w:highlight w:val="white"/>
        </w:rPr>
      </w:r>
    </w:p>
    <w:p>
      <w:pPr>
        <w:ind w:left="0" w:right="0" w:firstLine="42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本项目（是/否）接受联合体投标：否。</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二、申请人的资格要求</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1.满足《中华人民共和国政府采购法》第二十二条规定；</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（1）具有独立承担民事责任的能力；</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（2）具有良好的商业信誉和健全的财务会计制度；</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（3）具有履行合同所必需的设备和专业技术能力；</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（4）有依法缴纳税收和社会保障资金的良好记录；</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（5）参加政府采购活动前三年内，在经营活动中没有重大违法记录；</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（6）法律、行政法规规定的其他条件；</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2.落实政府采购政策需满足的资格要求：</w:t>
      </w:r>
      <w:r>
        <w:rPr>
          <w:rFonts w:ascii="宋体" w:hAnsi="宋体" w:eastAsia="宋体" w:cs="宋体"/>
          <w:color w:val="000000"/>
          <w:sz w:val="21"/>
          <w:highlight w:val="white"/>
        </w:rPr>
        <w:t xml:space="preserve">根据《政府采购促进中小企业发展管理办法》的相关规定，本项目专门面向中小微企业，所属行业为其他未列明行业，供应商所提供服务的承接单位应为中小微企业或监狱企业或残疾人福利性单位；</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3.本项目的特定资格要求：</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（1）未被“信用中国”网站或“中国政府采购网”网站列入失信被执行人、重大税收违法案件当事人名单、政府采购严重失信行为记录名单； </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p>
    <w:p>
      <w:pPr>
        <w:ind w:left="0" w:right="0" w:firstLine="420"/>
        <w:spacing w:before="240" w:after="240" w:line="400"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（3）为本采购项目提供整体设计、规范编制或者项目管理、监理、检测等服务的投标人，不得再参加本采购项目的其他采购活动。</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三、获取招标文件</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时间：自招标文件公告发布之日起5个工作日</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地点：苏采云系统 </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方式：网上报名 </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售价：0.00元 </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四、提交投标文件截止时间、开标时间和地点</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w:t>
      </w:r>
      <w:r>
        <w:rPr>
          <w:rFonts w:hint="eastAsia" w:ascii="宋体" w:hAnsi="宋体" w:cs="宋体"/>
          <w:color w:val="000000"/>
          <w:sz w:val="21"/>
          <w:highlight w:val="white"/>
          <w:lang w:val="en-US" w:eastAsia="zh-CN"/>
        </w:rPr>
        <w:t xml:space="preserve">6</w:t>
      </w:r>
      <w:r>
        <w:rPr>
          <w:rFonts w:ascii="宋体" w:hAnsi="宋体" w:eastAsia="宋体" w:cs="宋体"/>
          <w:color w:val="000000"/>
          <w:sz w:val="21"/>
          <w:highlight w:val="white"/>
        </w:rPr>
        <w:t xml:space="preserve">-</w:t>
      </w:r>
      <w:r>
        <w:rPr>
          <w:rFonts w:hint="eastAsia" w:ascii="宋体" w:hAnsi="宋体" w:cs="宋体"/>
          <w:color w:val="000000"/>
          <w:sz w:val="21"/>
          <w:highlight w:val="white"/>
          <w:lang w:val="en-US" w:eastAsia="zh-CN"/>
        </w:rPr>
        <w:t xml:space="preserve">06</w:t>
      </w:r>
      <w:r>
        <w:rPr>
          <w:rFonts w:ascii="宋体" w:hAnsi="宋体" w:eastAsia="宋体" w:cs="宋体"/>
          <w:color w:val="000000"/>
          <w:sz w:val="21"/>
          <w:highlight w:val="white"/>
        </w:rPr>
        <w:t xml:space="preserve">-</w:t>
      </w:r>
      <w:r>
        <w:rPr>
          <w:rFonts w:ascii="宋体" w:hAnsi="宋体" w:eastAsia="宋体" w:cs="宋体"/>
          <w:color w:val="000000"/>
          <w:sz w:val="21"/>
          <w:highlight w:val="white"/>
        </w:rPr>
        <w:t xml:space="preserve">16</w:t>
      </w:r>
      <w:r>
        <w:rPr>
          <w:rFonts w:hint="eastAsia" w:ascii="宋体" w:hAnsi="宋体" w:cs="宋体"/>
          <w:color w:val="000000"/>
          <w:sz w:val="21"/>
          <w:highlight w:val="white"/>
          <w:lang w:val="en-US" w:eastAsia="zh-CN"/>
        </w:rPr>
        <w:t xml:space="preserve">  </w:t>
      </w:r>
      <w:r>
        <w:rPr>
          <w:rFonts w:ascii="宋体" w:hAnsi="宋体" w:eastAsia="宋体" w:cs="宋体"/>
          <w:color w:val="000000"/>
          <w:sz w:val="21"/>
          <w:highlight w:val="white"/>
        </w:rPr>
        <w:t xml:space="preserve"> 13:30 （北京时间）</w:t>
      </w:r>
      <w:r>
        <w:rPr>
          <w:highlight w:val="white"/>
        </w:rPr>
      </w:r>
    </w:p>
    <w:p>
      <w:pPr>
        <w:ind w:left="0" w:right="0" w:firstLine="480"/>
        <w:spacing w:before="0" w:after="0" w:line="41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地点：“苏采云”系统 </w:t>
      </w:r>
      <w:r>
        <w:rPr>
          <w:highlight w:val="white"/>
        </w:rPr>
      </w:r>
    </w:p>
    <w:p>
      <w:pPr>
        <w:ind w:left="0" w:right="0" w:firstLine="480"/>
        <w:spacing w:before="0" w:after="0" w:line="4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五、公告期限</w:t>
      </w:r>
      <w:r/>
    </w:p>
    <w:p>
      <w:pPr>
        <w:ind w:left="0" w:right="0" w:firstLine="480"/>
        <w:spacing w:before="0" w:after="0" w:line="4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自本公告发布之日起5个工作日。</w:t>
      </w:r>
      <w:r/>
    </w:p>
    <w:p>
      <w:pPr>
        <w:ind w:left="0" w:right="0" w:firstLine="420"/>
        <w:spacing w:before="0" w:after="0" w:line="40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六、其他补充事宜</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1、本次采购的有关信息将在苏州市政府采购网、江苏政府采购网、中国政府采购网发布；有关该采购项目的澄清、修正及中标等信息亦在以上网站发布，敬请留意。</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2、政府采购监督电话：0512-68616651</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4、报名方式（网上报名）</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z w:val="21"/>
        </w:rPr>
        <w:t xml:space="preserve">苏州现场办理地址：苏州市高新区邓尉路105号狮山科技馆一楼服务大厅，咨询电话：0512-65737699。</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5.制作、提交电子投标文件：</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fldChar w:fldCharType="begin"/>
      </w:r>
      <w:r>
        <w:instrText xml:space="preserve"> HYPERLINK "https://czju.suzhou.gov.cn/zfcg/html/content/20231220161910031.shtml" \o "https://czju.suzhou.gov.cn/zfcg/html/content/20231220161910031.shtml" </w:instrText>
      </w:r>
      <w:r>
        <w:fldChar w:fldCharType="separate"/>
      </w:r>
      <w:r>
        <w:rPr>
          <w:rStyle w:val="733"/>
          <w:rFonts w:ascii="宋体" w:hAnsi="宋体" w:eastAsia="宋体" w:cs="宋体"/>
          <w:color w:val="0000ee"/>
          <w:sz w:val="21"/>
          <w:u w:val="single"/>
        </w:rPr>
        <w:t xml:space="preserve">https://czju.suzhou.gov.cn/zfcg/html/content/20231220161910031.shtml</w:t>
      </w:r>
      <w:r>
        <w:rPr>
          <w:rStyle w:val="733"/>
          <w:rFonts w:ascii="宋体" w:hAnsi="宋体" w:eastAsia="宋体" w:cs="宋体"/>
          <w:color w:val="0000ee"/>
          <w:sz w:val="21"/>
          <w:u w:val="single"/>
        </w:rPr>
        <w:fldChar w:fldCharType="end"/>
      </w:r>
      <w:r>
        <w:rPr>
          <w:rFonts w:ascii="宋体" w:hAnsi="宋体" w:eastAsia="宋体" w:cs="宋体"/>
          <w:color w:val="000000"/>
          <w:sz w:val="21"/>
        </w:rPr>
        <w:t xml:space="preserve">）。</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6.开标方式：线上不见面开标，供应商登录“苏采云”系统在平台首页点击“开标大厅”，进入江苏省政府采购一体化不见面开标（采购）大厅，在今日项目列表，点击项目，进入不见面开标系统。</w:t>
      </w:r>
      <w:r>
        <w:rPr>
          <w:rFonts w:ascii="宋体" w:hAnsi="宋体" w:eastAsia="宋体" w:cs="宋体"/>
          <w:b/>
          <w:color w:val="000000"/>
          <w:sz w:val="21"/>
        </w:rPr>
        <w:t xml:space="preserve">开标阶段供应商在【供应商解密】环节必须使用CA证书解密电子投标文件，如在系统规定的解密时间内（投标文件提交截止时间后30分钟）未能完成解密的视为放弃投标。</w:t>
      </w:r>
      <w:r>
        <w:rPr>
          <w:rFonts w:ascii="宋体" w:hAnsi="宋体" w:eastAsia="宋体" w:cs="宋体"/>
          <w:color w:val="000000"/>
          <w:sz w:val="21"/>
        </w:rPr>
        <w:t xml:space="preserve">请供应商确保电脑、系统及其他设备（视频输入输出设备等）无误，且开标直至项目结束始终保持系统在线状态</w:t>
      </w:r>
      <w:r>
        <w:rPr>
          <w:rFonts w:ascii="宋体" w:hAnsi="宋体" w:eastAsia="宋体" w:cs="宋体"/>
          <w:color w:val="000000"/>
          <w:sz w:val="24"/>
        </w:rPr>
        <w:t xml:space="preserve">。</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7.根据苏州市财政局《关于深入开展苏州市政府采购合同信用融资业务的通知》相关要求，本项目支持政府采购合同信用融资。</w:t>
      </w:r>
      <w:r/>
    </w:p>
    <w:p>
      <w:pPr>
        <w:ind w:left="0" w:right="0" w:firstLine="480"/>
        <w:spacing w:before="0" w:after="0" w:line="4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七、凡对本次采购提出询问，请按以下方式联系</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1.采购单位信息</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名称：苏州市虎丘山风景名胜区管理处</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地址：苏州市虎丘山门内8号</w:t>
      </w:r>
      <w:r/>
    </w:p>
    <w:p>
      <w:pPr>
        <w:ind w:left="0" w:right="0" w:firstLine="420"/>
        <w:jc w:val="both"/>
        <w:spacing w:before="0" w:after="0" w:line="4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 系 人：</w:t>
      </w:r>
      <w:r>
        <w:rPr>
          <w:rFonts w:hint="eastAsia" w:ascii="宋体" w:hAnsi="宋体" w:cs="宋体"/>
          <w:color w:val="000000"/>
          <w:sz w:val="21"/>
          <w:lang w:eastAsia="zh-CN"/>
        </w:rPr>
        <w:t xml:space="preserve">陶佳珮</w:t>
      </w:r>
      <w:r/>
    </w:p>
    <w:p>
      <w:pPr>
        <w:ind w:left="0" w:right="0" w:firstLine="420"/>
        <w:jc w:val="both"/>
        <w:spacing w:before="0" w:after="0" w:line="419" w:lineRule="atLeast"/>
        <w:rPr>
          <w:highlight w:val="gree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联系方式：</w:t>
      </w:r>
      <w:r>
        <w:rPr>
          <w:rFonts w:hint="eastAsia"/>
          <w:lang w:val="en-US" w:eastAsia="zh-CN"/>
        </w:rPr>
        <w:t xml:space="preserve">0512-65579105</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2.代理机构信息</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称：苏州尺素工程咨询有限公司</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址：江苏省苏州市姑苏区金门路1299号2号楼402室</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联系人：宋伟</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话：0512-68095377</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3.项目联系方式：</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项目联系人：宋伟</w:t>
      </w:r>
      <w:r/>
    </w:p>
    <w:p>
      <w:pPr>
        <w:ind w:left="0" w:right="0" w:firstLine="42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联系电话：0512-68095377</w:t>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36"/>
        </w:rPr>
        <w:t xml:space="preserve">第二章 投标人须知</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一、说明和释义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1.1本采购文件仅适用于苏州尺素工程咨询有限公司组织的采购活动。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1.2本次采购活动及因本次采购产生的合同受中国法律制约和保护。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1.3本采购文件的解释权属于苏州尺素工程咨询有限公司。</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2、词语释义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采购代理机构：具体组织实施采购活动的法人。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投标人（供应商）：经认定有资格响应采购，参加投标竞争的法人或其他组织或自然人。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 响应：投标人根据采购代理机构发布的采购文件，编制投标文件并按规定投标的行为。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 合同：采供双方根据采购文件和中标的投标文件及中标通知书规定的内容签署的以书面形式所达成的协议，包括所有的附件、附录和构成协议的所有文件。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2.5采购人（甲方）：合同中明确规定的实际购买服务的法人或其他组织和自然人。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2.6中标人（乙方）：合同中规定的向采购方提供服务的法人或其他组织和自然人。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 天：日历日。</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 服务地点：合同中约定的地点。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2.10 合同价款：根据合同规定，乙方在正确地履行合同义务后甲方应支付乙方的价款。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不可抗力：不能预见、不能避免并且不能克服的客观情况。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实质响应：满足有关本次采购标的、数量、质量、价款或者报酬、履行期限、履行地点和方式、违约责任和解决争议方法等要求。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 书面形式：指书面文字、合同书、信件和传真等可以有形地表现所载内容的形式。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二、投标人（供应商）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3、供应商资格要求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详见招标公告。</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4、投标人代表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4.1指全权代表投标人参加投标活动并签署投标文件的人，如果投标人代表不是法定代表人，须持有《法人授权委托书》（详见统一格式）。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5、投标费用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5.1无论投标过程中的做法和结果如何，投标人自行承担所有与参加投标有关的全部费用。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本采购项目不接受联合体投标。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三、采购文件的说明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8、采购文件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9、采购文件的询问与澄清（修改）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9.1投标人在收到采购文件后，若有问题需要询问，应于收到采购文件后及时提出，采购代理机构将予以解答。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9.2采购人或者采购代理机构可以对已发出的采购文件进行必要的澄清或者修改，并发布澄清（修改）公告。澄清或者修改的内容为采购文件的组成部分。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9.3采购代理机构推迟投标截止时间时，应以书面的形式，通知所有投标人。在这种情况下，采购代理机构和投标人的权利和义务将受到新的截止期的约束。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9.4至采购文件获取截止时间，获取采购文件的潜在投标人不足3家的，采购人或采购代理机构可以顺延采购文件提供期限。</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10、采购文件的修改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10.1采购人或采购代理机构无论出于自己的考虑，还是出于对投标人提问的澄清，均可对招标文件用补充文件的方式进行修改。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10.2采购代理机构对招标文件的修改，将以书面或传真的形式通知已购买招标文件的每一投标人。补充文件将作为招标文件的组成部分，对所有投标人有约束力。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10.3为使投标人有足够的时间按招标文件的修改要求考虑修正投标文件，或出于其他原因，采购代理机构有权推迟投标截止日期和开标日期，并将此变更通知上述每一投标人。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11、质疑</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11.1根据财政部94号令第十一条规定，提出质疑的供应商应当是参与所质疑项目采购活动的供应商。潜在供应商应当依法报名获取本采购文件后可以依法进行质疑。</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11.2供应商如对本项目提出质疑须在法定质疑期内一次性提出针对同一采购程序环节的质疑。</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11.3提交质疑函时与符合采购文件组成部分中资格证明文件中的材料一并递交。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11.4接受质疑函的方式：当场送达或邮寄方式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11.5联系单位：苏州尺素工程咨询有限公司</w:t>
      </w:r>
      <w:r/>
    </w:p>
    <w:p>
      <w:pPr>
        <w:ind w:left="0" w:right="0" w:firstLine="0"/>
        <w:jc w:val="both"/>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11.6联系电话：0512-68095377</w:t>
      </w:r>
      <w:r/>
    </w:p>
    <w:p>
      <w:pPr>
        <w:ind w:left="0" w:right="0" w:firstLine="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11.7 通讯地址：江苏省苏州市姑苏区金门路1299号2号楼402室。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四、投标文件说明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12、提示与要求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12.1投标人应仔细阅读招标文件的所有内容，按招标文件的要求提供投标文件，并保证所提供的全部资料的真实性，以使其投标对招标文件做出实质性响应，否则，其投标可能被拒绝。</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12.2无论是否递交投标文件，投标人都应将采购文件及以后的所有通知、文件等视为保密文件。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13、投标文件计量单位和使用文字</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13.1投标文件中所使用的计量单位，除采购文件中有特殊要求外，均应使用中华人民共和国法定计量单位。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14.投标文件的组成</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14.1投标文件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14.1.1封面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14.1.2开标一览表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14.1.3公开分项报价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14.1.4资格审查文件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14.1.4.1关于资格文件的声明函（格式见第三章）；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14.1.4.2投标人基本情况表（格式见第三章）；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14.1.4.3投标人法定代表人身份证复印件；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14.1.4.4法定代表人授权委托书（如有授权）；</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14.1.4.5投标人授权代理人身份证复印件（如有授权）；</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14.1.4.6</w:t>
      </w:r>
      <w:r>
        <w:rPr>
          <w:rFonts w:ascii="宋体" w:hAnsi="宋体" w:eastAsia="宋体" w:cs="宋体"/>
          <w:b/>
          <w:color w:val="000000"/>
          <w:sz w:val="21"/>
        </w:rPr>
        <w:t xml:space="preserve">合格投标人资格证明材料</w:t>
      </w:r>
      <w:r>
        <w:rPr>
          <w:rFonts w:ascii="宋体" w:hAnsi="宋体" w:eastAsia="宋体" w:cs="宋体"/>
          <w:color w:val="000000"/>
          <w:sz w:val="21"/>
        </w:rPr>
        <w:t xml:space="preserve">：</w:t>
      </w:r>
      <w:r/>
    </w:p>
    <w:p>
      <w:pPr>
        <w:ind w:left="0" w:right="0" w:firstLine="0"/>
        <w:jc w:val="both"/>
        <w:spacing w:before="0" w:after="0" w:line="400"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（1）具有独立承担民事责任的能力证明。包括法人或者其他组织的营业执照等证明文件，自然人的身份证明；</w:t>
      </w:r>
      <w:r/>
    </w:p>
    <w:p>
      <w:pPr>
        <w:ind w:left="0" w:right="0" w:firstLine="0"/>
        <w:jc w:val="both"/>
        <w:spacing w:before="0" w:after="0" w:line="400"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（2）具有良好的商业信誉和健全的财务会计制度证明。包括但不限于最近一期经审计的财务报告，其他组织、自然人及成立未满一年的法人应提供银行出具的资信证明；</w:t>
      </w:r>
      <w:r/>
    </w:p>
    <w:p>
      <w:pPr>
        <w:ind w:left="0" w:right="0" w:firstLine="0"/>
        <w:jc w:val="both"/>
        <w:spacing w:before="0" w:after="0" w:line="400"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履行合同所必备的设备和专业技术能力的证明材料。根据《中华人民共和国企业法人登记管理条例》第十三条及相关部门规章的规定，企业法人性质的政府采购供应商应在经工商管理部门核准登记注册的经营范围内参与经营活动。如供应商为生产厂商、服务供应商、施工单位的，应提供满足采购需求必备的相关设备的购置合同或发票，相关技术人员的职称证书和用工合同等证明材料</w:t>
      </w:r>
      <w:r>
        <w:rPr>
          <w:rFonts w:hint="eastAsia" w:ascii="宋体" w:hAnsi="宋体" w:cs="宋体"/>
          <w:color w:val="000000"/>
          <w:sz w:val="21"/>
          <w:lang w:eastAsia="zh-CN"/>
        </w:rPr>
        <w:t xml:space="preserve">；</w:t>
      </w:r>
      <w:r/>
    </w:p>
    <w:p>
      <w:pPr>
        <w:ind w:left="0" w:right="0" w:firstLine="0"/>
        <w:jc w:val="both"/>
        <w:spacing w:before="0" w:after="0" w:line="400"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（4）有依法缴纳税收和社会保障资金的良好记录。如税务登记证(如有)和合理期限内依法缴纳税收的凭据，社会保险登记证和合理期限内依法缴纳社会保险的凭据(专用收据或社会保险缴纳清单)；</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（5）参加政府采购活动前三年内，在经营活动中没有重大违法记录的书面声明函；</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14.1.4.7《中小企业声明函》或《残疾人福利性单位声明函》或由省级以上监狱管理局、戒毒管理局（含新疆生产建设兵团）出具的属于监狱企业的证明文件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14.1.4.8其它有关资格证明文件：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14.1.5符合性审查文件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14.1.5.1投标函（格式见第三章）；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14.1.5.2偏离表（格式见第三章）；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14.1.5.3项目服务人员配备表（格式见第三章）；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14.1.5.4其他有关符合性证明的文件；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14.1.6综合评审文件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14.1.6.1技术服务方案；</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14.1.6.2拟投入项目人员情况；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14.1.6.</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投标保证承诺书；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14.1.7类似业绩能力；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14.1.8其他可以证明投标人资质、服务质量的证书、文件等相关资料。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注：（1）以上14.1.4.1-14.1.4.8为资格审查要求提供的材料，是作为对供应商资格审查、质疑身份认定的依据，投标人必须提供并加盖电子公章。否则，投标文件将被认定为不符合资格审查要求。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（2）以上14.1.5.1-14.1.5.4为符合性审查须提供的资料，投标人必须提供并加盖电子公章。否则，投标文件将被认定为未实质性响应。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w:t>
      </w:r>
      <w:r>
        <w:rPr>
          <w:rFonts w:ascii="宋体" w:hAnsi="宋体" w:eastAsia="宋体" w:cs="宋体"/>
          <w:b/>
          <w:color w:val="000000"/>
          <w:sz w:val="21"/>
          <w:u w:val="single"/>
        </w:rPr>
        <w:t xml:space="preserve">“14.1.4-14.1.8”中不得出现投标总报价</w:t>
      </w:r>
      <w:r>
        <w:rPr>
          <w:rFonts w:ascii="宋体" w:hAnsi="宋体" w:eastAsia="宋体" w:cs="宋体"/>
          <w:b/>
          <w:color w:val="000000"/>
          <w:sz w:val="21"/>
        </w:rPr>
        <w:t xml:space="preserve">。投标人所提交的资料的完整与否，将直接影响投标人的评分。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（4）制作电子投标文件时与投标文件制作软件目录一一对应，将相关资料上传至相应模块，无对应模块的附件可以上传至“其他资料”模块。《</w:t>
      </w:r>
      <w:r>
        <w:rPr>
          <w:rFonts w:ascii="宋体" w:hAnsi="宋体" w:eastAsia="宋体" w:cs="宋体"/>
          <w:color w:val="000000"/>
          <w:sz w:val="21"/>
        </w:rPr>
        <w:t xml:space="preserve">中小企业声明函</w:t>
      </w:r>
      <w:r>
        <w:rPr>
          <w:rFonts w:ascii="宋体" w:hAnsi="宋体" w:eastAsia="宋体" w:cs="宋体"/>
          <w:b/>
          <w:color w:val="000000"/>
          <w:sz w:val="21"/>
        </w:rPr>
        <w:t xml:space="preserve">》上传至“企业报价折扣证明”端口。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15.投标文件编制要求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15.1投标文件按统一格式、顺序编写。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15.2《开标一览表》为在开标仪式上唱标的内容，要求按格式填写，统一规范，不得自行增减内容。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16.投标报价（编制）要求的说明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除非合同中另有规定，投标人对《开标一览表》中的报价应综合考量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16.2投标人应按《公开分项报价》要求的内容填写，并由其法定代表人或授权代理人签署。</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16.3投标人应对招标文件内所要采购的全部内容进行报价，只投其中部分内容者，其标书将被拒绝（如为多标段项目，则上述提到的全部内容是指所投标段对应采购的全部内容）。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16.4一项投标内容只允许一个报价，招标人不接受任何有选择性的投标报价。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16.5投标文件报价采用人民币表示，除非合同的特殊条款另有规定。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16.6最低的报价或最高的折扣率不能作为中标的保证。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17、投标保证金：</w:t>
      </w:r>
      <w:r>
        <w:rPr>
          <w:rFonts w:ascii="宋体" w:hAnsi="宋体" w:eastAsia="宋体" w:cs="宋体"/>
          <w:b/>
          <w:color w:val="000000"/>
          <w:sz w:val="21"/>
        </w:rPr>
        <w:t xml:space="preserve">本项目不收取投标保证金</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18、投标文件的有效期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18.1自开标日起90天内，投标书应保持有效。有效期短于这个规定期限的投标，将被拒绝。</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18.2在特殊情况下，采购代理机构可与投标人协商延长投标书的有效期。这种要求和答复都应以书面、传真的形式进行，同意延长有效期的投标人不能修改投标文件。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五、投标文件的递交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19、投标文件的密封及标记</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19.1按采购文件要求提供对应电子投标文件并进行签章或签署，电子投标文件无密封性要求。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20、投标文件的递交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20.1投标文件必须在投标截止时间上传至苏采云电子招投标平台。</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20.2逾期上传的投标文件，采购人、采购代理机构应当拒收。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20.3至投标截止时间对应标段投标人不足3家的，不得开标。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21、投标文件的修改和撤销</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21.1投标人在投标截止时间前，可以对所递交的电子投标文件进行补充、修改或者撤回。补充、修改的内容应当按照采购文件要求签署、盖章、密封后，作为电子投标文件的组成部分。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21.2开标后投标人不得撤销投标。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六、开标和评标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22、开标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CA证书解密电子投标文件，请供应商确保电脑、系统及其他设备（视频输入输出设备等）无误，且开启直至项目结束始终保持系统在线状态。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22.2线上参加（观看）开标（开启）会方式：登录“苏采云”系统，点击“开标大厅”，选择对应项目，点击进入不见面开标系统。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22.5投标人在“苏采云”系统规定的时间内未成功解密电子投标文件的，投标无效。</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22.6技术支持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在网上报名过程中如有疑问，请及时联系：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CA技术咨询服务电话：400-608-6099</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电子签章技术咨询服务电话：15380932027、15371015030、13675197356、13675197221</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系统使用指导与咨询：联系电话：13914088964；18261002950（不见面项目）QQ：3048755361、895706745。</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22.7澄清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23、资格审查</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23.1公开招标采购项目开标结束后，采购人或者采购代理机构应当依法对投标人的资格进行审查。</w:t>
      </w:r>
      <w:r/>
    </w:p>
    <w:p>
      <w:pPr>
        <w:ind w:left="0" w:right="0" w:firstLine="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23.2信用记录评审</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（2.1）政府采购严重违法记录，即供应商被全国各级财政部门列入“政府采购严重违法失信行为记录名单”，且在处罚有效期内的。</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（2.2）财政部门与法院、工商、税务等部门联合惩戒的失信信息，包括：</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（1）被列入失信被执行人名单；</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（2）被列入重大税收违法案件当事人名单；</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第2.1条的失信信息应通过“中国政府采购网”网的“政府采购严重违法失信行为记录名单”，以及“信用中国”网的“政府采购严重违法失信名单”栏目予以查询。</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2.2第二项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（1）查询渠道：中国政府采购网、信用中国、信用江苏、诚信苏州网站的相关主体信用记录。</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（2）查询截止时点：在投标文件递交截止时间之后。</w:t>
      </w:r>
      <w:r/>
    </w:p>
    <w:p>
      <w:pPr>
        <w:ind w:left="0" w:right="0" w:firstLine="42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经采购人或者采购代理机构审查供应商存在上述失信行为的，投标无效。</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23.4资格审查合格投标人不足3家的，不得评标。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24、评标委员会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24.1评标委员会成员依法组建；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24.2评标委员会将对符合资格的投标人的投标文件进行符合性审查，以确定其是否满足招标文件的实质性要求。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24.3评标委员会负责具体的评标事务，并独立履行以下职责：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24.3.1审查、评价投标文件是否符合招标文件的商务、服务方案等实质性要求；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24.3.2要求投标人对投标文件有关事项作出澄清或者说明；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24.3.3对投标文件进行比较和评价；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24.3.4推荐中标候选人；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24.3.5向采购人、采购代理机构或者有关部门报告评标中发现的违法行为；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24.4评标委员会成员应当履行下列义务：</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24.4.1遵纪守法，客观、公正、廉洁地履行职责；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24.4.2按照招标文件规定的评标办法和评标标准进行评标，对评审意见承担个人责任；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24.4.3对评标过程和结果，以及投标人的商业秘密保密；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24.4.4参与评标报告的起草；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24.4.5配合招标采购人答复投标人提出的质疑；</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24.4.6配合有关部门的投诉处理工作。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25、评标内容的保密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25.1开标后，直到宣布授予中标人合同为止，凡属于审查、澄清、评价和比较投标的所有资料，有关授予合同的信息都不应向投标人或与评标无关的其他人泄露。</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25.2在投标文件的审查、澄清、评价和比较以及授予合同的过程中，投标人对采购代理机构和评标委员会成员施加影响的任何行为，都将取消其中标资格。</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25.3在评标期间，采购代理机构将通过指定联络人与投标人进行联系。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26、对投标文件初审</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26.1初审内容：投标文件是否实质性响应采购文件的要求、内容是否完整、文件签署是否齐全等。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26.2投标文件有下列情况之一者将被认定为无效投标：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26.2.1投标文件未按照本须知规定签署和盖章；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26.2.2投标人拒绝修正错误；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26.2.3投标人的投标文件中出现评标委员会认为不应雷同的；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26.2.4其他被评标委员会认定无效的情况。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实质性响应的投标应该与招标文件要求的标的、数量、质量、价款或者报酬、履行期限、履行地点和方式、违约责任和解决争议方法等条款相符。不得限制采购人的权利或投标人的义务，也不得对其他实质性响应的投标人的竞争地位产生不公正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26.4对于投标文件中含义不明确、同类问题表述不一致或者有明显文字和计算错误的内容，评标委员会应当以书面形式要求投标人作出必要的澄清、说明或者补正。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26.6除上述情形外，对投标文件的判定，只依据投标文件本身，不依靠开标后的任何外来证明。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26.7采购代理机构将拒绝被确定为非实质性响应的投标，投标人不能通过修正或撤销不符之处而使其投标成为实质性响应的投标。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26.8对不同文字文本投标文件的解释发生异议的，以中文文本为准。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27、废标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 在招标过程中，出现下列情况之一的，应予废标：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27.1.1符合专业条件的供应商或者对招标文件作实质响应的供应商不足三家的；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27.1.2出现影响采购公正的违法、违规行为的；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27.1.3因重大变故，采购任务取消的。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 废标后，采购代理机构将发布废标公告。</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28、投标文件的评价和比较</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28.1评标委员会将仅对按照采购文件规定确定为实质上响应招标文件要求的投标文件进行评估，综合比较与评价。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28.2评价和比较采用综合评分法，评标委员会严格按照招标文件的规定要求、条件、评分标准，对投标人所提供审计服务的科学性、可靠性、履约服务承诺、质量保证承诺等实质性响应内容进行比较评价。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七、授予合同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29、中标人的确认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评标委员会根据投标人资格审查情况，对投标文件进行评价和比较，按照评标办法和标准推荐中标候选人，并根据采购人的委托及评审结果确定中标人。评标委员会有权评定中标人，同时也有权拒绝任何或所有投标人中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超过期限向采购代理机构提出质疑，采购代理机构将不予答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29.3中标人数量：1家。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30、合同授予标准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30.1采购代理机构将把合同授予按招标文件规定评选出的中标人。确定为中标人的必须具有实施本合同的能力和资源。</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30.2在合同签订之前，如发现中标人提供的材料虚假或对标书所要求说明的情况故意隐瞒或虚报，则按政府采购程序取消其签约资格。</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31、中标通知书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31.1确定出中标人后，采购代理机构将在规定时间内以书面形式通知中标人其投标被接受。在中标通知书中明确中标人的服务内容及标准和有关合同签订的日期和地点。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31.2中标通知书将成为合同的组成部分。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31.3采购代理机构对未中标人不承担解释未中标原因的义务。</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32、合同的签订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32.1中标人应按中标通知书中规定与采购人签订政府采购合同，如为联合体中标，联合体各方应当共同与采购人签订采购合同，就采购合同约定的事项对采购人承担连带责任。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32.2签订的合同及合同条款应以招标文件和中标人的投标文件及其澄清文件为依据。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32.3中标人无正当理由不得放弃中标。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32.4在中标合同履行中，如因政策、不可抗力等原因有中标服务项目被取消，则视为自动取消。</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八、其他事项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33、中标服务费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33.1中标人应按前附表规定缴纳中标服务费。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34.1政府有关监督部门将对招投标全过程进行监督。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35、未尽事宜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按《中华人民共和国政府采购法》及其他有关政府采购的法律法规的规定执行。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 投标文件格式</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说明：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对本章所有的投标书格式，投标人可根据自身情况进行补充和修改，但补充和修改不得造成与本格式内容有实质性的违背。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格式一、投标函</w:t>
      </w:r>
      <w:r/>
    </w:p>
    <w:p>
      <w:pPr>
        <w:ind w:left="0" w:right="0"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投标函</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苏州尺素工程咨询有限公司：</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我们收到贵单位</w:t>
      </w:r>
      <w:r>
        <w:rPr>
          <w:rFonts w:ascii="宋体" w:hAnsi="宋体" w:eastAsia="宋体" w:cs="宋体"/>
          <w:color w:val="000000"/>
          <w:sz w:val="21"/>
          <w:u w:val="single"/>
        </w:rPr>
        <w:t xml:space="preserve">                </w:t>
      </w:r>
      <w:r>
        <w:rPr>
          <w:rFonts w:ascii="宋体" w:hAnsi="宋体" w:eastAsia="宋体" w:cs="宋体"/>
          <w:color w:val="000000"/>
          <w:sz w:val="21"/>
        </w:rPr>
        <w:t xml:space="preserve">号招标文件，经仔细阅读和研究，我们决定参加投标，并承诺如下：</w:t>
      </w:r>
      <w:r/>
    </w:p>
    <w:p>
      <w:pPr>
        <w:numPr>
          <w:ilvl w:val="0"/>
          <w:numId w:val="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我们愿意按照招标文件的一切要求完成该项目的全部内容，我们的投标报价</w:t>
      </w:r>
      <w:r>
        <w:rPr>
          <w:rFonts w:hint="eastAsia" w:ascii="宋体" w:hAnsi="宋体" w:eastAsia="宋体" w:cs="宋体"/>
          <w:color w:val="000000"/>
          <w:sz w:val="21"/>
        </w:rPr>
        <w:t xml:space="preserve">包括全部服务所需的人工费、布展撤展费、材料费、工具及设备使用费、安装费、制作、垃圾清扫和搬运、损坏修复费用、管理费、检验、验收、利润、规费、税金、保险费、政策性文件规定及本项目包含的所有风险、责任、专利技术、质保等一切为实现本项目而产生的费用。除合同另有规定外，该费用在合同实施期间不予调整。</w:t>
      </w:r>
      <w:r>
        <w:rPr>
          <w:rFonts w:ascii="宋体" w:hAnsi="宋体" w:eastAsia="宋体" w:cs="宋体"/>
          <w:color w:val="000000"/>
          <w:sz w:val="21"/>
        </w:rPr>
        <w:t xml:space="preserve">同时，除非合同条款中另有规定，否则，供应商所报价格在合同实施期间不因市场变化因素而变动。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2、如果我们的投标书被接受，我们将严格履行招标文件中规定的每一项要求，严格履行合同的责任和义务，保证按期、按质履行合同，完成服务的全部工作。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3、我们同意按招标文件中的规定，本投标书的有效期限为投标截止日后90天。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4、我们愿意提供采购人在招标文件中要求的所有资料。也同意向贵方提供可能另外要求的与其投标有关的任何证据或资料。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5、我们认为你们有权决定中标者，还认为你们有权接受或拒绝所有的投标者。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6、我们愿意遵守招标公告及招标文件中所列的收费标准。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7、我们承诺该项投标在开标后的全过程中保持有效，不作任何更改和变动。我们同意中标后若不履行投标文件的内容要求和各项承诺及义务的即被视为违约，其中标资格将被取消。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8、我们同意中标后若无法按约定条款履行义务等行为，采购人有权取消我们的中标资格，并可就因我方未能履约而导致采购人损失的向我方进行索赔。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9、如果我们中标，我们愿意按前附表规定的收费标准支付中标服务费，逾期按中国人民银行公布的同期人民币贷款最高利率计付利息；</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10、与本投标有关的通讯地址：</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投标单位：</w:t>
      </w:r>
      <w:r>
        <w:rPr>
          <w:rFonts w:ascii="宋体" w:hAnsi="宋体" w:eastAsia="宋体" w:cs="宋体"/>
          <w:color w:val="000000"/>
          <w:sz w:val="21"/>
          <w:u w:val="single"/>
        </w:rPr>
        <w:t xml:space="preserve">                         </w:t>
      </w:r>
      <w:r>
        <w:rPr>
          <w:rFonts w:ascii="宋体" w:hAnsi="宋体" w:eastAsia="宋体" w:cs="宋体"/>
          <w:color w:val="000000"/>
          <w:sz w:val="21"/>
        </w:rPr>
        <w:t xml:space="preserve"> 联系人：</w:t>
      </w:r>
      <w:r>
        <w:rPr>
          <w:rFonts w:ascii="宋体" w:hAnsi="宋体" w:eastAsia="宋体" w:cs="宋体"/>
          <w:color w:val="000000"/>
          <w:sz w:val="21"/>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u w:val="single"/>
        </w:rPr>
        <w:t xml:space="preserve">                              </w:t>
      </w:r>
      <w:r>
        <w:rPr>
          <w:rFonts w:ascii="宋体" w:hAnsi="宋体" w:eastAsia="宋体" w:cs="宋体"/>
          <w:color w:val="000000"/>
          <w:sz w:val="21"/>
        </w:rPr>
        <w:t xml:space="preserve"> 邮政编码：</w:t>
      </w:r>
      <w:r>
        <w:rPr>
          <w:rFonts w:ascii="宋体" w:hAnsi="宋体" w:eastAsia="宋体" w:cs="宋体"/>
          <w:color w:val="000000"/>
          <w:sz w:val="21"/>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联系电话（手机）：</w:t>
      </w:r>
      <w:r>
        <w:rPr>
          <w:rFonts w:ascii="宋体" w:hAnsi="宋体" w:eastAsia="宋体" w:cs="宋体"/>
          <w:color w:val="000000"/>
          <w:sz w:val="21"/>
          <w:u w:val="single"/>
        </w:rPr>
        <w:t xml:space="preserve">                   </w:t>
      </w:r>
      <w:r>
        <w:rPr>
          <w:rFonts w:ascii="宋体" w:hAnsi="宋体" w:eastAsia="宋体" w:cs="宋体"/>
          <w:color w:val="000000"/>
          <w:sz w:val="21"/>
        </w:rPr>
        <w:t xml:space="preserve"> 邮箱：</w:t>
      </w:r>
      <w:r>
        <w:rPr>
          <w:rFonts w:ascii="宋体" w:hAnsi="宋体" w:eastAsia="宋体" w:cs="宋体"/>
          <w:color w:val="000000"/>
          <w:sz w:val="21"/>
          <w:u w:val="single"/>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格式二、法定代表人授权委托书</w:t>
      </w:r>
      <w:r/>
    </w:p>
    <w:p>
      <w:pPr>
        <w:ind w:left="0" w:right="0" w:firstLine="60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法定代表人授权委托书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本授权委托书声明：我</w:t>
      </w:r>
      <w:r>
        <w:rPr>
          <w:rFonts w:ascii="宋体" w:hAnsi="宋体" w:eastAsia="宋体" w:cs="宋体"/>
          <w:color w:val="000000"/>
          <w:sz w:val="21"/>
          <w:u w:val="single"/>
        </w:rPr>
        <w:t xml:space="preserve">           </w:t>
      </w:r>
      <w:r>
        <w:rPr>
          <w:rFonts w:ascii="宋体" w:hAnsi="宋体" w:eastAsia="宋体" w:cs="宋体"/>
          <w:color w:val="000000"/>
          <w:sz w:val="21"/>
        </w:rPr>
        <w:t xml:space="preserve">（姓名）系</w:t>
      </w:r>
      <w:r>
        <w:rPr>
          <w:rFonts w:ascii="宋体" w:hAnsi="宋体" w:eastAsia="宋体" w:cs="宋体"/>
          <w:color w:val="000000"/>
          <w:sz w:val="21"/>
          <w:u w:val="single"/>
        </w:rPr>
        <w:t xml:space="preserve">       （投标人名称）</w:t>
      </w:r>
      <w:r>
        <w:rPr>
          <w:rFonts w:ascii="宋体" w:hAnsi="宋体" w:eastAsia="宋体" w:cs="宋体"/>
          <w:color w:val="000000"/>
          <w:sz w:val="21"/>
        </w:rPr>
        <w:t xml:space="preserve">的法定代表人，现授权委托</w:t>
      </w:r>
      <w:r>
        <w:rPr>
          <w:rFonts w:ascii="宋体" w:hAnsi="宋体" w:eastAsia="宋体" w:cs="宋体"/>
          <w:color w:val="000000"/>
          <w:sz w:val="21"/>
          <w:u w:val="single"/>
        </w:rPr>
        <w:t xml:space="preserve">        </w:t>
      </w:r>
      <w:r>
        <w:rPr>
          <w:rFonts w:ascii="宋体" w:hAnsi="宋体" w:eastAsia="宋体" w:cs="宋体"/>
          <w:color w:val="000000"/>
          <w:sz w:val="21"/>
        </w:rPr>
        <w:t xml:space="preserve">（姓名）为我公司授权代表（即代理人），以本公司的名义参加</w:t>
      </w:r>
      <w:r>
        <w:rPr>
          <w:rFonts w:ascii="宋体" w:hAnsi="宋体" w:eastAsia="宋体" w:cs="宋体"/>
          <w:color w:val="000000"/>
          <w:sz w:val="21"/>
          <w:u w:val="single"/>
        </w:rPr>
        <w:t xml:space="preserve"> 苏州尺素工程咨询有限公司 </w:t>
      </w:r>
      <w:r>
        <w:rPr>
          <w:rFonts w:ascii="宋体" w:hAnsi="宋体" w:eastAsia="宋体" w:cs="宋体"/>
          <w:color w:val="000000"/>
          <w:sz w:val="21"/>
        </w:rPr>
        <w:t xml:space="preserve">组织实施的采购编号为</w:t>
      </w:r>
      <w:r>
        <w:rPr>
          <w:rFonts w:ascii="宋体" w:hAnsi="宋体" w:eastAsia="宋体" w:cs="宋体"/>
          <w:color w:val="000000"/>
          <w:sz w:val="21"/>
          <w:u w:val="single"/>
        </w:rPr>
        <w:t xml:space="preserve">         </w:t>
      </w:r>
      <w:r>
        <w:rPr>
          <w:rFonts w:ascii="宋体" w:hAnsi="宋体" w:eastAsia="宋体" w:cs="宋体"/>
          <w:color w:val="000000"/>
          <w:sz w:val="21"/>
        </w:rPr>
        <w:t xml:space="preserve">号的招投标活动。授权代表在招投标活动过程中所签署的一切文件和处理与这有关的一切事务，我均予以承认。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授权代表在授权委托书有效期内签署的所有文件不因授权委托的撤销而失效，除非有撤销授权委托的书面通知，本授权委托书自投标活动开始至合同履行完毕止。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授权代表无转委托权。特此委托。</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投标人：（单位公章）</w:t>
      </w:r>
      <w:r/>
    </w:p>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法定代表人：（签字或盖章）</w:t>
      </w:r>
      <w:r/>
    </w:p>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代理人：（签字或盖章）</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60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格式三、开标一览表</w:t>
      </w:r>
      <w:r/>
    </w:p>
    <w:p>
      <w:pPr>
        <w:ind w:left="0" w:right="0"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采购编号：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5"/>
        <w:gridCol w:w="2033"/>
        <w:gridCol w:w="3115"/>
        <w:gridCol w:w="1239"/>
      </w:tblGrid>
      <w:tr>
        <w:trPr>
          <w:trHeight w:val="7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1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5" w:type="dxa"/>
            <w:vAlign w:val="center"/>
            <w:textDirection w:val="lrTb"/>
            <w:noWrap w:val="false"/>
          </w:tcPr>
          <w:p>
            <w:pPr>
              <w:ind w:left="0" w:right="0" w:firstLine="48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eastAsia="zh-CN"/>
              </w:rPr>
              <w:t xml:space="preserve">苏派盆景历史文化陈列馆展陈项目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80"/>
        <w:jc w:val="both"/>
        <w:spacing w:before="0" w:after="0" w:line="400" w:lineRule="atLeast"/>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6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格式四、公开分项报价表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公开分项报价表</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961"/>
        <w:gridCol w:w="1002"/>
        <w:gridCol w:w="881"/>
        <w:gridCol w:w="882"/>
        <w:gridCol w:w="882"/>
        <w:gridCol w:w="882"/>
        <w:gridCol w:w="881"/>
        <w:gridCol w:w="88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大写：人民币</w:t>
            </w:r>
            <w:r/>
          </w:p>
        </w:tc>
      </w:tr>
    </w:tbl>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（1）明细表包含投标单位各项成本核算和投入的成本明细。投标报价明细表中的合计金额应与开标一览表投标总价金额一致；否则，以开标一览表为准。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投标人：（盖章）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法定代表人或授权代理人：（签字或盖章）日期：年月日</w:t>
      </w:r>
      <w:r/>
    </w:p>
    <w:p>
      <w:pPr>
        <w:ind w:left="0" w:right="0" w:firstLine="0"/>
        <w:jc w:val="both"/>
        <w:spacing w:before="0" w:after="0" w:line="400" w:lineRule="atLeast"/>
        <w:tabs>
          <w:tab w:val="left" w:pos="80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格式五、人员配备表</w:t>
      </w:r>
      <w:r/>
    </w:p>
    <w:p>
      <w:pPr>
        <w:ind w:left="0" w:right="0"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人员配备表</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120"/>
        <w:gridCol w:w="907"/>
        <w:gridCol w:w="906"/>
        <w:gridCol w:w="906"/>
        <w:gridCol w:w="906"/>
        <w:gridCol w:w="906"/>
        <w:gridCol w:w="906"/>
        <w:gridCol w:w="909"/>
        <w:gridCol w:w="91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项目组所任职务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专业培训及证书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项目经历或主要工作业绩</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both"/>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both"/>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480"/>
              <w:jc w:val="center"/>
              <w:spacing w:before="0" w:after="0" w:line="400"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格式六、类似业绩一览表</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类似业绩一览表</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3"/>
        <w:gridCol w:w="2585"/>
        <w:gridCol w:w="1023"/>
        <w:gridCol w:w="1023"/>
        <w:gridCol w:w="1021"/>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签订日期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lef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21"/>
        </w:rPr>
        <w:t xml:space="preserve">格式七、商务条款偏离表</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商务条款偏离表</w:t>
      </w:r>
      <w:r/>
    </w:p>
    <w:p>
      <w:pPr>
        <w:ind w:left="0" w:right="0" w:firstLine="5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rPr>
        <w:t xml:space="preserve">投标人：</w:t>
      </w:r>
      <w:r/>
    </w:p>
    <w:p>
      <w:pPr>
        <w:ind w:left="0" w:right="0" w:firstLine="5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rPr>
        <w:t xml:space="preserve">采购编号：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737"/>
        <w:gridCol w:w="1859"/>
        <w:gridCol w:w="1756"/>
        <w:gridCol w:w="897"/>
      </w:tblGrid>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7"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付款步骤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八、服务技术偏离表</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60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服务技术偏离表</w:t>
      </w:r>
      <w:r/>
    </w:p>
    <w:p>
      <w:pPr>
        <w:ind w:left="0" w:right="0" w:firstLine="5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rPr>
        <w:t xml:space="preserve">投标人：</w:t>
      </w:r>
      <w:r/>
    </w:p>
    <w:p>
      <w:pPr>
        <w:ind w:left="0" w:right="0" w:firstLine="5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rPr>
        <w:t xml:space="preserve">采购编号：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401"/>
        <w:gridCol w:w="2099"/>
        <w:gridCol w:w="2140"/>
      </w:tblGrid>
      <w:tr>
        <w:trPr>
          <w:trHeight w:val="9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采购要求的服务内容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响应的具体内容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选择项（选符合、正偏离或负偏离）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0"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响应单位应对照采购文件技术要求等内容与采购文件的规定有偏离的，应在此表中申明与技术要求条文的偏差和例外情况。</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2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格式九、拟投入本项目的主要人员简历表</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拟投入本项目的主要人员简历表</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5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rPr>
        <w:t xml:space="preserve">投标人：</w:t>
      </w:r>
      <w:r/>
    </w:p>
    <w:p>
      <w:pPr>
        <w:ind w:left="0" w:right="0" w:firstLine="5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rPr>
        <w:t xml:space="preserve">采购编号：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1033"/>
        <w:gridCol w:w="422"/>
        <w:gridCol w:w="836"/>
        <w:gridCol w:w="448"/>
        <w:gridCol w:w="1182"/>
        <w:gridCol w:w="520"/>
        <w:gridCol w:w="699"/>
        <w:gridCol w:w="1314"/>
        <w:gridCol w:w="136"/>
        <w:gridCol w:w="1334"/>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性别</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9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学历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毕业院校</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3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执业资格</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4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gridSpan w:val="11"/>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已完成同类项目情况</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业主单位</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同类项目名称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金额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完成时间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证明人</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注：格式可自拟。</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21"/>
        </w:rPr>
        <w:t xml:space="preserve">格式十、拟投入本项目设备配备一览表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拟投入本项目设备配备一览表</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1711"/>
        <w:gridCol w:w="2883"/>
        <w:gridCol w:w="1396"/>
        <w:gridCol w:w="132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5"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格式十一、资格证明文件</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(1)、关于资格文件的声明函</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关于资格文件的声明函</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本公司愿就由贵公司组织实施的采购编号为 </w:t>
      </w:r>
      <w:r>
        <w:rPr>
          <w:rFonts w:ascii="宋体" w:hAnsi="宋体" w:eastAsia="宋体" w:cs="宋体"/>
          <w:color w:val="000000"/>
          <w:sz w:val="21"/>
          <w:u w:val="single"/>
        </w:rPr>
        <w:t xml:space="preserve">                </w:t>
      </w:r>
      <w:r>
        <w:rPr>
          <w:rFonts w:ascii="宋体" w:hAnsi="宋体" w:eastAsia="宋体" w:cs="宋体"/>
          <w:color w:val="000000"/>
          <w:sz w:val="21"/>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ab/>
      </w:r>
      <w:r>
        <w:rPr>
          <w:rFonts w:ascii="宋体" w:hAnsi="宋体" w:eastAsia="宋体" w:cs="宋体"/>
          <w:color w:val="000000"/>
          <w:sz w:val="21"/>
        </w:rPr>
        <w:tab/>
      </w:r>
      <w:r>
        <w:rPr>
          <w:rFonts w:ascii="宋体" w:hAnsi="宋体" w:eastAsia="宋体" w:cs="宋体"/>
          <w:color w:val="000000"/>
          <w:sz w:val="21"/>
        </w:rPr>
        <w:tab/>
      </w:r>
      <w:r>
        <w:rPr>
          <w:rFonts w:ascii="宋体" w:hAnsi="宋体" w:eastAsia="宋体" w:cs="宋体"/>
          <w:color w:val="000000"/>
          <w:sz w:val="21"/>
        </w:rPr>
        <w:tab/>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(2)、投标人情况表</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投标人情况表</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单位名称（盖章）</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2316"/>
        <w:gridCol w:w="1025"/>
        <w:gridCol w:w="2334"/>
        <w:gridCol w:w="1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自有面积      平方米</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（3）投标保证承诺书（参考格式）</w:t>
      </w:r>
      <w:r/>
    </w:p>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投标保证承诺书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（采购代理机构名称）</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我（单位/本人，以下统称我单位）自愿参加</w:t>
      </w:r>
      <w:r>
        <w:rPr>
          <w:rFonts w:ascii="宋体" w:hAnsi="宋体" w:eastAsia="宋体" w:cs="宋体"/>
          <w:color w:val="000000"/>
          <w:sz w:val="21"/>
          <w:u w:val="single"/>
        </w:rPr>
        <w:t xml:space="preserve">              （项目名称和采购编号）</w:t>
      </w:r>
      <w:r>
        <w:rPr>
          <w:rFonts w:ascii="宋体" w:hAnsi="宋体" w:eastAsia="宋体" w:cs="宋体"/>
          <w:color w:val="000000"/>
          <w:sz w:val="21"/>
        </w:rPr>
        <w:t xml:space="preserve">的投标,并做出如下承诺：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  除不可抗力外，我单位如果发生以下行为，将在行为发生的10个工作日内，向贵方</w:t>
      </w:r>
      <w:r>
        <w:rPr>
          <w:rFonts w:ascii="宋体" w:hAnsi="宋体" w:eastAsia="宋体" w:cs="宋体"/>
          <w:color w:val="000000"/>
          <w:sz w:val="21"/>
          <w:u w:val="single"/>
        </w:rPr>
        <w:t xml:space="preserve">（或采购人）</w:t>
      </w:r>
      <w:r>
        <w:rPr>
          <w:rFonts w:ascii="宋体" w:hAnsi="宋体" w:eastAsia="宋体" w:cs="宋体"/>
          <w:color w:val="000000"/>
          <w:sz w:val="21"/>
        </w:rPr>
        <w:t xml:space="preserve">支付本招标文件公布的预算金额（或最高限价）的2%作为违约赔偿金（数量不确定的单价采购须约定具体金额）。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1.自投标截止时间至本项目发布中标公告为止，撤销投标；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2.中标后不依法与采购人签订合同；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3.中标后不按本招标文件规定向采购人提交履约保证金；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4.中标后不按本招标文件规定向贵方缴纳采购代理费。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  我单位知晓上述行为的法律后果，承认本承诺书作为贵方</w:t>
      </w:r>
      <w:r>
        <w:rPr>
          <w:rFonts w:ascii="宋体" w:hAnsi="宋体" w:eastAsia="宋体" w:cs="宋体"/>
          <w:color w:val="000000"/>
          <w:sz w:val="21"/>
          <w:u w:val="single"/>
        </w:rPr>
        <w:t xml:space="preserve">（或采购人）</w:t>
      </w:r>
      <w:r>
        <w:rPr>
          <w:rFonts w:ascii="宋体" w:hAnsi="宋体" w:eastAsia="宋体" w:cs="宋体"/>
          <w:color w:val="000000"/>
          <w:sz w:val="21"/>
        </w:rPr>
        <w:t xml:space="preserve">要求我单位履行违约赔偿义务的依据作用。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（4）中小企业声明函</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中小企业声明函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本公司郑重声明，根据《政府采购促进中小企业发展管理办法》（财库﹝2020﹞46 号）的规定，本公司参加</w:t>
      </w:r>
      <w:r>
        <w:rPr>
          <w:rFonts w:ascii="宋体" w:hAnsi="宋体" w:eastAsia="宋体" w:cs="宋体"/>
          <w:color w:val="000000"/>
          <w:sz w:val="21"/>
          <w:u w:val="single"/>
        </w:rPr>
        <w:t xml:space="preserve">（单位名称）</w:t>
      </w:r>
      <w:r>
        <w:rPr>
          <w:rFonts w:ascii="宋体" w:hAnsi="宋体" w:eastAsia="宋体" w:cs="宋体"/>
          <w:color w:val="000000"/>
          <w:sz w:val="21"/>
        </w:rPr>
        <w:t xml:space="preserve">的</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 </w:t>
      </w:r>
      <w:r>
        <w:rPr>
          <w:rFonts w:ascii="宋体" w:hAnsi="宋体" w:eastAsia="宋体" w:cs="宋体"/>
          <w:color w:val="000000"/>
          <w:sz w:val="21"/>
          <w:u w:val="single"/>
        </w:rPr>
        <w:t xml:space="preserve">（标的名称）</w:t>
      </w:r>
      <w:r>
        <w:rPr>
          <w:rFonts w:ascii="宋体" w:hAnsi="宋体" w:eastAsia="宋体" w:cs="宋体"/>
          <w:color w:val="000000"/>
          <w:sz w:val="21"/>
        </w:rPr>
        <w:t xml:space="preserve">，属于</w:t>
      </w:r>
      <w:r>
        <w:rPr>
          <w:rFonts w:ascii="宋体" w:hAnsi="宋体" w:eastAsia="宋体" w:cs="宋体"/>
          <w:color w:val="000000"/>
          <w:sz w:val="21"/>
          <w:u w:val="single"/>
        </w:rPr>
        <w:t xml:space="preserve">其他未列明行业</w:t>
      </w:r>
      <w:r>
        <w:rPr>
          <w:rFonts w:ascii="宋体" w:hAnsi="宋体" w:eastAsia="宋体" w:cs="宋体"/>
          <w:color w:val="000000"/>
          <w:sz w:val="21"/>
        </w:rPr>
        <w:t xml:space="preserve">；承建（承接）企业为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w:t>
      </w:r>
      <w:r>
        <w:rPr>
          <w:rFonts w:ascii="宋体" w:hAnsi="宋体" w:eastAsia="宋体" w:cs="宋体"/>
          <w:color w:val="000000"/>
          <w:sz w:val="21"/>
          <w:u w:val="single"/>
        </w:rPr>
        <w:t xml:space="preserve">                 </w:t>
      </w:r>
      <w:r>
        <w:rPr>
          <w:rFonts w:ascii="宋体" w:hAnsi="宋体" w:eastAsia="宋体" w:cs="宋体"/>
          <w:color w:val="000000"/>
          <w:sz w:val="21"/>
        </w:rPr>
        <w:t xml:space="preserve">人，营业收入为</w:t>
      </w:r>
      <w:r>
        <w:rPr>
          <w:rFonts w:ascii="宋体" w:hAnsi="宋体" w:eastAsia="宋体" w:cs="宋体"/>
          <w:color w:val="000000"/>
          <w:sz w:val="21"/>
          <w:u w:val="single"/>
        </w:rPr>
        <w:t xml:space="preserve">           </w:t>
      </w:r>
      <w:r>
        <w:rPr>
          <w:rFonts w:ascii="宋体" w:hAnsi="宋体" w:eastAsia="宋体" w:cs="宋体"/>
          <w:color w:val="000000"/>
          <w:sz w:val="21"/>
        </w:rPr>
        <w:t xml:space="preserve">万元，资产总额为</w:t>
      </w:r>
      <w:r>
        <w:rPr>
          <w:rFonts w:ascii="宋体" w:hAnsi="宋体" w:eastAsia="宋体" w:cs="宋体"/>
          <w:color w:val="000000"/>
          <w:sz w:val="21"/>
          <w:u w:val="single"/>
        </w:rPr>
        <w:t xml:space="preserve">            </w:t>
      </w:r>
      <w:r>
        <w:rPr>
          <w:rFonts w:ascii="宋体" w:hAnsi="宋体" w:eastAsia="宋体" w:cs="宋体"/>
          <w:color w:val="000000"/>
          <w:sz w:val="21"/>
        </w:rPr>
        <w:t xml:space="preserve">万元，属于</w:t>
      </w:r>
      <w:r>
        <w:rPr>
          <w:rFonts w:ascii="宋体" w:hAnsi="宋体" w:eastAsia="宋体" w:cs="宋体"/>
          <w:color w:val="000000"/>
          <w:sz w:val="21"/>
          <w:u w:val="single"/>
        </w:rPr>
        <w:t xml:space="preserve">              （中型企业、小型企业、微型企业,三者选一填写）</w:t>
      </w:r>
      <w:r>
        <w:rPr>
          <w:rFonts w:ascii="宋体" w:hAnsi="宋体" w:eastAsia="宋体" w:cs="宋体"/>
          <w:color w:val="000000"/>
          <w:sz w:val="21"/>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企业名称（盖章）：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2、若投标人提供的“中小企业声明函”内容不实的，属于提供虚假材料谋取中标、成交，依照《中华人民共和国政府采购法》等国家有关规定追究相应责任。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lef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（5）残疾人福利性单位声明函</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残疾人福利性单位声明函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本单位郑重声明，根据《财政部民政部中国残疾人联合会关于促进残疾人就业政府采购政策的通知》（财库〔2017〕141号）的规定，本单位为符合条件的残疾人福利性单位，且本单位参加_</w:t>
      </w:r>
      <w:r>
        <w:rPr>
          <w:rFonts w:ascii="宋体" w:hAnsi="宋体" w:eastAsia="宋体" w:cs="宋体"/>
          <w:color w:val="000000"/>
          <w:sz w:val="21"/>
          <w:u w:val="single"/>
        </w:rPr>
        <w:t xml:space="preserve">                 </w:t>
      </w:r>
      <w:r>
        <w:rPr>
          <w:rFonts w:ascii="宋体" w:hAnsi="宋体" w:eastAsia="宋体" w:cs="宋体"/>
          <w:color w:val="000000"/>
          <w:sz w:val="21"/>
        </w:rPr>
        <w:t xml:space="preserve">___单位的_</w:t>
      </w:r>
      <w:r>
        <w:rPr>
          <w:rFonts w:ascii="宋体" w:hAnsi="宋体" w:eastAsia="宋体" w:cs="宋体"/>
          <w:color w:val="000000"/>
          <w:sz w:val="21"/>
          <w:u w:val="single"/>
        </w:rPr>
        <w:t xml:space="preserve">_   </w:t>
      </w:r>
      <w:r>
        <w:rPr>
          <w:rFonts w:ascii="宋体" w:hAnsi="宋体" w:eastAsia="宋体" w:cs="宋体"/>
          <w:color w:val="000000"/>
          <w:sz w:val="21"/>
        </w:rPr>
        <w:t xml:space="preserve">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964"/>
        <w:jc w:val="both"/>
        <w:spacing w:before="0" w:after="0" w:line="400" w:lineRule="atLeast"/>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21"/>
        </w:rPr>
        <w:t xml:space="preserve">格式十一、投标人与其他单位存在控股、管理关系情况表</w:t>
      </w:r>
      <w:r/>
    </w:p>
    <w:p>
      <w:pPr>
        <w:ind w:left="0" w:right="0" w:firstLine="480"/>
        <w:jc w:val="cente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投标人与其他单位存在控股、管理关系情况表</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9"/>
        <w:gridCol w:w="3919"/>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482"/>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bl>
    <w:p>
      <w:pPr>
        <w:ind w:left="0" w:right="0"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注：投标人应当按实填写所有与之有控股、管理关系的情况。</w:t>
      </w:r>
      <w:r/>
    </w:p>
    <w:p>
      <w:pPr>
        <w:ind w:left="0" w:right="0" w:firstLine="48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投标人：（单位公章）</w:t>
      </w:r>
      <w:r/>
    </w:p>
    <w:p>
      <w:pPr>
        <w:ind w:left="0" w:right="0" w:firstLine="480"/>
        <w:jc w:val="right"/>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年　　月　　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96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8"/>
        </w:rPr>
        <w:t xml:space="preserve"> </w:t>
      </w:r>
      <w:r/>
    </w:p>
    <w:p>
      <w:pPr>
        <w:ind w:left="0" w:right="0" w:firstLine="96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8"/>
        </w:rPr>
        <w:t xml:space="preserve"> </w:t>
      </w:r>
      <w:r/>
    </w:p>
    <w:p>
      <w:pPr>
        <w:ind w:left="0" w:right="0" w:firstLine="96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8"/>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 招标书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苏州尺素工程咨询有限公司作为招标代理机构，受苏州市虎丘山风景名胜区管理处的委托，就其所需的</w:t>
      </w:r>
      <w:r>
        <w:rPr>
          <w:rFonts w:hint="eastAsia" w:ascii="宋体" w:hAnsi="宋体" w:cs="宋体"/>
          <w:color w:val="000000"/>
          <w:sz w:val="21"/>
          <w:lang w:eastAsia="zh-CN"/>
        </w:rPr>
        <w:t xml:space="preserve">苏派盆景历史文化陈列馆展陈项目</w:t>
      </w:r>
      <w:r>
        <w:rPr>
          <w:rFonts w:ascii="宋体" w:hAnsi="宋体" w:eastAsia="宋体" w:cs="宋体"/>
          <w:color w:val="000000"/>
          <w:sz w:val="21"/>
        </w:rPr>
        <w:t xml:space="preserve">进行国内公开招标。</w:t>
      </w:r>
      <w:r/>
    </w:p>
    <w:p>
      <w:pPr>
        <w:ind w:firstLine="422"/>
        <w:jc w:val="left"/>
        <w:spacing w:line="360" w:lineRule="auto"/>
        <w:rPr>
          <w:rFonts w:ascii="宋体" w:hAnsi="宋体" w:cs="Arial"/>
          <w:b/>
          <w:bCs w:val="0"/>
          <w:szCs w:val="21"/>
        </w:rPr>
      </w:pPr>
      <w:r>
        <w:rPr>
          <w:rFonts w:hint="eastAsia" w:ascii="宋体" w:hAnsi="宋体" w:cs="Arial"/>
          <w:b/>
          <w:bCs w:val="0"/>
          <w:szCs w:val="21"/>
        </w:rPr>
        <w:t xml:space="preserve">一、项目概况</w:t>
      </w:r>
      <w:r/>
    </w:p>
    <w:p>
      <w:pPr>
        <w:ind w:firstLine="420"/>
        <w:jc w:val="left"/>
        <w:spacing w:line="360" w:lineRule="auto"/>
        <w:rPr>
          <w:rFonts w:hint="eastAsia" w:ascii="宋体" w:hAnsi="宋体" w:eastAsia="宋体" w:cs="Arial"/>
          <w:bCs/>
          <w:szCs w:val="21"/>
          <w:lang w:eastAsia="zh-CN"/>
        </w:rPr>
      </w:pPr>
      <w:r>
        <w:rPr>
          <w:rFonts w:hint="eastAsia" w:ascii="宋体" w:hAnsi="宋体" w:cs="Arial"/>
          <w:bCs/>
          <w:szCs w:val="21"/>
        </w:rPr>
        <w:t xml:space="preserve">1.项目编号：</w:t>
      </w:r>
      <w:r>
        <w:rPr>
          <w:rFonts w:hint="eastAsia" w:ascii="宋体" w:hAnsi="宋体" w:cs="Arial"/>
          <w:bCs/>
          <w:szCs w:val="21"/>
          <w:lang w:eastAsia="zh-CN"/>
        </w:rPr>
        <w:t xml:space="preserve">JSZC-320500-SZCS-G2026-0002</w:t>
      </w:r>
      <w:r/>
    </w:p>
    <w:p>
      <w:pPr>
        <w:ind w:firstLine="420"/>
        <w:jc w:val="left"/>
        <w:spacing w:line="360" w:lineRule="auto"/>
        <w:rPr>
          <w:rFonts w:hint="eastAsia" w:ascii="宋体" w:hAnsi="宋体" w:eastAsia="宋体" w:cs="Arial"/>
          <w:bCs/>
          <w:szCs w:val="21"/>
          <w:lang w:eastAsia="zh-CN"/>
        </w:rPr>
      </w:pPr>
      <w:r>
        <w:rPr>
          <w:rFonts w:hint="eastAsia" w:ascii="宋体" w:hAnsi="宋体" w:cs="Arial"/>
          <w:bCs/>
          <w:szCs w:val="21"/>
        </w:rPr>
        <w:t xml:space="preserve">2.采购内容：</w:t>
      </w:r>
      <w:r>
        <w:rPr>
          <w:rFonts w:hint="eastAsia" w:ascii="宋体" w:hAnsi="宋体" w:cs="Arial"/>
          <w:bCs/>
          <w:szCs w:val="21"/>
          <w:lang w:eastAsia="zh-CN"/>
        </w:rPr>
        <w:t xml:space="preserve">苏派盆景历史文化陈列馆展陈项目</w:t>
      </w:r>
      <w:r/>
    </w:p>
    <w:p>
      <w:pPr>
        <w:ind w:firstLine="420"/>
        <w:jc w:val="left"/>
        <w:spacing w:line="360" w:lineRule="auto"/>
        <w:rPr>
          <w:rFonts w:hint="eastAsia" w:ascii="宋体" w:hAnsi="宋体" w:eastAsia="宋体" w:cs="Arial"/>
          <w:bCs/>
          <w:szCs w:val="21"/>
        </w:rPr>
      </w:pPr>
      <w:r>
        <w:rPr>
          <w:rFonts w:hint="eastAsia" w:ascii="宋体" w:hAnsi="宋体" w:eastAsia="宋体" w:cs="Arial"/>
          <w:bCs/>
          <w:szCs w:val="21"/>
        </w:rPr>
        <w:t xml:space="preserve">3.服务期限：合同签订之日起</w:t>
      </w:r>
      <w:r>
        <w:rPr>
          <w:rFonts w:hint="eastAsia" w:ascii="宋体" w:hAnsi="宋体" w:eastAsia="宋体" w:cs="Arial"/>
          <w:bCs/>
          <w:szCs w:val="21"/>
          <w:lang w:val="en-US" w:eastAsia="zh-CN"/>
        </w:rPr>
        <w:t xml:space="preserve">9</w:t>
      </w:r>
      <w:r>
        <w:rPr>
          <w:rFonts w:hint="eastAsia" w:ascii="宋体" w:hAnsi="宋体" w:eastAsia="宋体" w:cs="Arial"/>
          <w:bCs/>
          <w:szCs w:val="21"/>
        </w:rPr>
        <w:t xml:space="preserve">0日历天内完成。</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4.采购需求：本次</w:t>
      </w:r>
      <w:r>
        <w:rPr>
          <w:rFonts w:hint="eastAsia" w:ascii="宋体" w:hAnsi="宋体" w:cs="Arial"/>
          <w:bCs/>
          <w:szCs w:val="21"/>
          <w:lang w:val="en-US" w:eastAsia="zh-CN"/>
        </w:rPr>
        <w:t xml:space="preserve">通过</w:t>
      </w:r>
      <w:r>
        <w:rPr>
          <w:rFonts w:hint="eastAsia" w:ascii="宋体" w:hAnsi="宋体" w:cs="Arial"/>
          <w:bCs/>
          <w:szCs w:val="21"/>
          <w:lang w:val="zh-CN" w:eastAsia="zh-CN"/>
        </w:rPr>
        <w:t xml:space="preserve">陈列馆</w:t>
      </w:r>
      <w:r>
        <w:rPr>
          <w:rFonts w:hint="eastAsia" w:ascii="宋体" w:hAnsi="宋体" w:cs="Arial"/>
          <w:bCs/>
          <w:szCs w:val="21"/>
          <w:lang w:val="en-US" w:eastAsia="zh-CN"/>
        </w:rPr>
        <w:t xml:space="preserve">布展</w:t>
      </w:r>
      <w:r>
        <w:rPr>
          <w:rFonts w:hint="eastAsia" w:ascii="宋体" w:hAnsi="宋体" w:cs="Arial"/>
          <w:bCs/>
          <w:szCs w:val="21"/>
        </w:rPr>
        <w:t xml:space="preserve">系统</w:t>
      </w:r>
      <w:r>
        <w:rPr>
          <w:rFonts w:hint="eastAsia" w:ascii="宋体" w:hAnsi="宋体" w:cs="Arial"/>
          <w:bCs/>
          <w:szCs w:val="21"/>
          <w:lang w:val="en-US" w:eastAsia="zh-CN"/>
        </w:rPr>
        <w:t xml:space="preserve">的</w:t>
      </w:r>
      <w:r>
        <w:rPr>
          <w:rFonts w:hint="eastAsia" w:ascii="宋体" w:hAnsi="宋体" w:cs="Arial"/>
          <w:bCs/>
          <w:szCs w:val="21"/>
        </w:rPr>
        <w:t xml:space="preserve">呈现中国盆景渊源与苏派盆景发展历程，为游客和盆景爱好者提供互动体验、技艺演示、交流学习的服务功能，并通过展示历代名家风范与当代园艺工作者匠心成就，将本项目打造为立体的苏派盆景百科全书、活态的非遗技艺传承基地和诗意的江南文化生活空间。</w:t>
      </w:r>
      <w:r/>
    </w:p>
    <w:p>
      <w:pPr>
        <w:ind w:firstLine="422"/>
        <w:jc w:val="left"/>
        <w:spacing w:line="360" w:lineRule="auto"/>
        <w:rPr>
          <w:rFonts w:ascii="宋体" w:hAnsi="宋体" w:cs="Arial"/>
          <w:b/>
          <w:bCs w:val="0"/>
          <w:szCs w:val="21"/>
        </w:rPr>
      </w:pPr>
      <w:r>
        <w:rPr>
          <w:rFonts w:hint="eastAsia" w:ascii="宋体" w:hAnsi="宋体" w:cs="Arial"/>
          <w:b/>
          <w:bCs w:val="0"/>
          <w:szCs w:val="21"/>
        </w:rPr>
        <w:t xml:space="preserve">二、建设要求</w:t>
      </w:r>
      <w:r/>
    </w:p>
    <w:p>
      <w:pPr>
        <w:ind w:firstLine="420"/>
        <w:jc w:val="left"/>
        <w:spacing w:line="360" w:lineRule="auto"/>
        <w:rPr>
          <w:rFonts w:hint="default" w:ascii="宋体" w:hAnsi="宋体" w:cs="Arial"/>
          <w:bCs/>
          <w:szCs w:val="21"/>
          <w:lang w:val="en-US"/>
        </w:rPr>
      </w:pPr>
      <w:r>
        <w:rPr>
          <w:rFonts w:hint="eastAsia" w:ascii="宋体" w:hAnsi="宋体" w:cs="Arial"/>
          <w:bCs/>
          <w:szCs w:val="21"/>
          <w:lang w:val="en-US" w:eastAsia="zh-CN"/>
        </w:rPr>
        <w:t xml:space="preserve">1.项目概况及背景</w:t>
      </w:r>
      <w:r/>
    </w:p>
    <w:p>
      <w:pPr>
        <w:ind w:firstLine="420"/>
        <w:jc w:val="left"/>
        <w:spacing w:line="360" w:lineRule="auto"/>
        <w:rPr>
          <w:rFonts w:hint="eastAsia" w:ascii="宋体" w:hAnsi="宋体" w:cs="Arial"/>
          <w:bCs/>
          <w:szCs w:val="21"/>
          <w:lang w:eastAsia="zh-CN"/>
        </w:rPr>
      </w:pPr>
      <w:r>
        <w:rPr>
          <w:rFonts w:hint="eastAsia" w:ascii="宋体" w:hAnsi="宋体" w:cs="Arial"/>
          <w:bCs/>
          <w:szCs w:val="21"/>
        </w:rPr>
        <w:t xml:space="preserve">项目位于江苏省苏州市</w:t>
      </w:r>
      <w:r>
        <w:rPr>
          <w:rFonts w:hint="eastAsia" w:ascii="宋体" w:hAnsi="宋体" w:cs="Arial"/>
          <w:bCs/>
          <w:szCs w:val="21"/>
          <w:lang w:val="en-US" w:eastAsia="zh-CN"/>
        </w:rPr>
        <w:t xml:space="preserve">虎丘山万景山庄内</w:t>
      </w:r>
      <w:r>
        <w:rPr>
          <w:rFonts w:hint="eastAsia" w:ascii="宋体" w:hAnsi="宋体" w:cs="Arial"/>
          <w:bCs/>
          <w:szCs w:val="21"/>
        </w:rPr>
        <w:t xml:space="preserve">，项目布展建筑面积</w:t>
      </w:r>
      <w:r>
        <w:rPr>
          <w:rFonts w:hint="eastAsia" w:ascii="宋体" w:hAnsi="宋体" w:cs="Arial"/>
          <w:bCs/>
          <w:szCs w:val="21"/>
          <w:lang w:val="en-US" w:eastAsia="zh-CN"/>
        </w:rPr>
        <w:t xml:space="preserve">约340</w:t>
      </w:r>
      <w:r>
        <w:rPr>
          <w:rFonts w:hint="eastAsia" w:ascii="宋体" w:hAnsi="宋体" w:cs="Arial"/>
          <w:bCs/>
          <w:szCs w:val="21"/>
        </w:rPr>
        <w:t xml:space="preserve">平方米</w:t>
      </w:r>
      <w:r>
        <w:rPr>
          <w:rFonts w:hint="eastAsia" w:ascii="宋体" w:hAnsi="宋体" w:cs="Arial"/>
          <w:bCs/>
          <w:szCs w:val="21"/>
          <w:lang w:eastAsia="zh-CN"/>
        </w:rPr>
        <w:t xml:space="preserve">。</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苏州作为中国盆景艺术的发源地之一，自唐宋以来名家辈出，在中国盆景史上占据重要地位。苏派盆景技艺于2011年被列入国家级非物质文化遗产名录。</w:t>
      </w:r>
      <w:r/>
    </w:p>
    <w:p>
      <w:pPr>
        <w:ind w:firstLine="420"/>
        <w:jc w:val="left"/>
        <w:spacing w:line="360" w:lineRule="auto"/>
        <w:rPr>
          <w:rFonts w:hint="default" w:ascii="宋体" w:hAnsi="宋体" w:eastAsia="宋体" w:cs="Arial"/>
          <w:bCs/>
          <w:szCs w:val="21"/>
          <w:lang w:val="en-US" w:eastAsia="zh-CN"/>
        </w:rPr>
      </w:pPr>
      <w:r>
        <w:rPr>
          <w:rFonts w:hint="eastAsia" w:ascii="宋体" w:hAnsi="宋体" w:cs="Arial"/>
          <w:bCs/>
          <w:szCs w:val="21"/>
        </w:rPr>
        <w:t xml:space="preserve">苏派盆景以“清秀古雅”为艺术特色，深受吴门画派影响，注重“师法自然，高于自然”的意境创造。其技艺特色体现为“粗扎细剪，剪扎并用”，造型上既有传统的“六台三托一顶”，也有现代创新的自然式风格。</w:t>
      </w:r>
      <w:r/>
    </w:p>
    <w:p>
      <w:pPr>
        <w:ind w:firstLine="420"/>
        <w:jc w:val="left"/>
        <w:spacing w:line="360" w:lineRule="auto"/>
        <w:rPr>
          <w:rFonts w:hint="default" w:ascii="宋体" w:hAnsi="宋体" w:cs="Arial"/>
          <w:bCs/>
          <w:szCs w:val="21"/>
          <w:lang w:val="en-US" w:eastAsia="zh-CN"/>
        </w:rPr>
      </w:pPr>
      <w:r>
        <w:rPr>
          <w:rFonts w:hint="eastAsia" w:ascii="宋体" w:hAnsi="宋体" w:cs="Arial"/>
          <w:bCs/>
          <w:szCs w:val="21"/>
          <w:lang w:val="en-US" w:eastAsia="zh-CN"/>
        </w:rPr>
        <w:t xml:space="preserve">2.总体</w:t>
      </w:r>
      <w:r>
        <w:rPr>
          <w:rFonts w:hint="eastAsia" w:ascii="宋体" w:hAnsi="宋体" w:cs="Arial"/>
          <w:bCs/>
          <w:szCs w:val="21"/>
          <w:lang w:val="zh-CN"/>
        </w:rPr>
        <w:t xml:space="preserve">建设</w:t>
      </w:r>
      <w:r>
        <w:rPr>
          <w:rFonts w:hint="eastAsia" w:ascii="宋体" w:hAnsi="宋体" w:cs="Arial"/>
          <w:bCs/>
          <w:szCs w:val="21"/>
          <w:lang w:val="en-US" w:eastAsia="zh-CN"/>
        </w:rPr>
        <w:t xml:space="preserve">原则</w:t>
      </w:r>
      <w:r>
        <w:rPr>
          <w:rFonts w:hint="eastAsia" w:ascii="宋体" w:hAnsi="宋体" w:cs="Arial"/>
          <w:bCs/>
          <w:szCs w:val="21"/>
          <w:lang w:val="en-US" w:eastAsia="zh-CN"/>
        </w:rPr>
        <w:tab/>
      </w:r>
      <w:r/>
    </w:p>
    <w:p>
      <w:pPr>
        <w:ind w:firstLine="420"/>
        <w:jc w:val="left"/>
        <w:spacing w:line="360" w:lineRule="auto"/>
        <w:rPr>
          <w:rFonts w:ascii="宋体" w:hAnsi="宋体" w:cs="Arial"/>
          <w:bCs/>
          <w:szCs w:val="21"/>
        </w:rPr>
      </w:pPr>
      <w:r>
        <w:rPr>
          <w:rFonts w:hint="eastAsia" w:ascii="宋体" w:hAnsi="宋体" w:cs="Arial"/>
          <w:bCs/>
          <w:szCs w:val="21"/>
        </w:rPr>
        <w:t xml:space="preserve">投标人须遵循展示馆定位的规律与特点，营造展馆空间氛围和展览氛围</w:t>
      </w:r>
      <w:r>
        <w:rPr>
          <w:rFonts w:hint="eastAsia" w:ascii="宋体" w:hAnsi="宋体" w:cs="Arial"/>
          <w:bCs/>
          <w:szCs w:val="21"/>
          <w:lang w:eastAsia="zh-CN"/>
        </w:rPr>
        <w:t xml:space="preserve">，</w:t>
      </w:r>
      <w:r>
        <w:rPr>
          <w:rFonts w:hint="eastAsia" w:ascii="宋体" w:hAnsi="宋体" w:cs="Arial"/>
          <w:bCs/>
          <w:szCs w:val="21"/>
        </w:rPr>
        <w:t xml:space="preserve">践行绿色装修、绿色展陈、绿色展馆的理念。在准确把握主题定位的前提下，尊重理解空间建筑，空间装饰语言元素，提炼简洁而内涵特征鲜明的主体视觉造型，实现展览意蕴与建筑空间精神完美统一。</w:t>
      </w:r>
      <w:r/>
    </w:p>
    <w:p>
      <w:pPr>
        <w:ind w:firstLine="420"/>
        <w:jc w:val="left"/>
        <w:spacing w:line="360" w:lineRule="auto"/>
        <w:rPr>
          <w:rFonts w:ascii="宋体" w:hAnsi="宋体" w:cs="Arial"/>
          <w:bCs/>
          <w:szCs w:val="21"/>
        </w:rPr>
      </w:pPr>
      <w:r>
        <w:rPr>
          <w:rFonts w:hint="eastAsia" w:ascii="宋体" w:hAnsi="宋体" w:cs="Arial"/>
          <w:bCs/>
          <w:szCs w:val="21"/>
          <w:lang w:val="en-US" w:eastAsia="zh-CN"/>
        </w:rPr>
        <w:t xml:space="preserve">3.</w:t>
      </w:r>
      <w:r>
        <w:rPr>
          <w:rFonts w:hint="eastAsia" w:ascii="宋体" w:hAnsi="宋体" w:cs="Arial"/>
          <w:bCs/>
          <w:szCs w:val="21"/>
        </w:rPr>
        <w:t xml:space="preserve">布展深化设计原则及要求</w:t>
      </w:r>
      <w:r/>
    </w:p>
    <w:p>
      <w:pPr>
        <w:ind w:firstLine="420"/>
        <w:jc w:val="left"/>
        <w:spacing w:line="360" w:lineRule="auto"/>
        <w:rPr>
          <w:rFonts w:ascii="宋体" w:hAnsi="宋体" w:cs="Arial"/>
          <w:bCs/>
          <w:szCs w:val="21"/>
        </w:rPr>
      </w:pPr>
      <w:r>
        <w:rPr>
          <w:rFonts w:hint="eastAsia" w:ascii="宋体" w:hAnsi="宋体" w:cs="Arial"/>
          <w:bCs/>
          <w:szCs w:val="21"/>
          <w:lang w:eastAsia="zh-CN"/>
        </w:rPr>
        <w:t xml:space="preserve">（</w:t>
      </w:r>
      <w:r>
        <w:rPr>
          <w:rFonts w:hint="eastAsia" w:ascii="宋体" w:hAnsi="宋体" w:cs="Arial"/>
          <w:bCs/>
          <w:szCs w:val="21"/>
        </w:rPr>
        <w:t xml:space="preserve">1</w:t>
      </w:r>
      <w:r>
        <w:rPr>
          <w:rFonts w:hint="eastAsia" w:ascii="宋体" w:hAnsi="宋体" w:cs="Arial"/>
          <w:bCs/>
          <w:szCs w:val="21"/>
          <w:lang w:eastAsia="zh-CN"/>
        </w:rPr>
        <w:t xml:space="preserve">）</w:t>
      </w:r>
      <w:r>
        <w:rPr>
          <w:rFonts w:hint="eastAsia" w:ascii="宋体" w:hAnsi="宋体" w:cs="Arial"/>
          <w:bCs/>
          <w:szCs w:val="21"/>
        </w:rPr>
        <w:t xml:space="preserve">充分理解</w:t>
      </w:r>
      <w:r>
        <w:rPr>
          <w:rFonts w:hint="eastAsia" w:ascii="宋体" w:hAnsi="宋体" w:cs="Arial"/>
          <w:bCs/>
          <w:szCs w:val="21"/>
          <w:lang w:val="en-US" w:eastAsia="zh-CN"/>
        </w:rPr>
        <w:t xml:space="preserve">初步</w:t>
      </w:r>
      <w:r>
        <w:rPr>
          <w:rFonts w:hint="eastAsia" w:ascii="宋体" w:hAnsi="宋体" w:cs="Arial"/>
          <w:bCs/>
          <w:szCs w:val="21"/>
        </w:rPr>
        <w:t xml:space="preserve">设计理念，并对各展区重要节点进行</w:t>
      </w:r>
      <w:r>
        <w:rPr>
          <w:rFonts w:hint="eastAsia" w:ascii="宋体" w:hAnsi="宋体" w:cs="Arial"/>
          <w:bCs/>
          <w:szCs w:val="21"/>
          <w:lang w:val="en-US" w:eastAsia="zh-CN"/>
        </w:rPr>
        <w:t xml:space="preserve">深化</w:t>
      </w:r>
      <w:r>
        <w:rPr>
          <w:rFonts w:hint="eastAsia" w:ascii="宋体" w:hAnsi="宋体" w:cs="Arial"/>
          <w:bCs/>
          <w:szCs w:val="21"/>
        </w:rPr>
        <w:t xml:space="preserve">设计，效果图绘制应与空间及实际状况尽可能保持一致，要求与空间对位，能体现布展的实际空间关系，根据本案的实际情况绘制。</w:t>
      </w:r>
      <w:r/>
    </w:p>
    <w:p>
      <w:pPr>
        <w:ind w:firstLine="420"/>
        <w:jc w:val="left"/>
        <w:spacing w:line="360" w:lineRule="auto"/>
        <w:rPr>
          <w:rFonts w:ascii="宋体" w:hAnsi="宋体" w:cs="Arial"/>
          <w:bCs/>
          <w:szCs w:val="21"/>
        </w:rPr>
      </w:pPr>
      <w:r>
        <w:rPr>
          <w:rFonts w:hint="eastAsia" w:ascii="宋体" w:hAnsi="宋体" w:cs="Arial"/>
          <w:bCs/>
          <w:szCs w:val="21"/>
          <w:lang w:eastAsia="zh-CN"/>
        </w:rPr>
        <w:t xml:space="preserve">（</w:t>
      </w:r>
      <w:r>
        <w:rPr>
          <w:rFonts w:hint="eastAsia" w:ascii="宋体" w:hAnsi="宋体" w:cs="Arial"/>
          <w:bCs/>
          <w:szCs w:val="21"/>
          <w:lang w:val="en-US" w:eastAsia="zh-CN"/>
        </w:rPr>
        <w:t xml:space="preserve">2）</w:t>
      </w:r>
      <w:r>
        <w:rPr>
          <w:rFonts w:hint="eastAsia" w:ascii="宋体" w:hAnsi="宋体" w:cs="Arial"/>
          <w:bCs/>
          <w:szCs w:val="21"/>
        </w:rPr>
        <w:t xml:space="preserve">依据采购人提供的初步展陈要点，结合原有展示厅空间及内容，在原有布展</w:t>
      </w:r>
      <w:r>
        <w:rPr>
          <w:rFonts w:hint="eastAsia" w:ascii="宋体" w:hAnsi="宋体" w:cs="Arial"/>
          <w:bCs/>
          <w:szCs w:val="21"/>
          <w:lang w:val="en-US" w:eastAsia="zh-CN"/>
        </w:rPr>
        <w:t xml:space="preserve">设计方案的</w:t>
      </w:r>
      <w:r>
        <w:rPr>
          <w:rFonts w:hint="eastAsia" w:ascii="宋体" w:hAnsi="宋体" w:cs="Arial"/>
          <w:bCs/>
          <w:szCs w:val="21"/>
        </w:rPr>
        <w:t xml:space="preserve">基础上对空间造型墙顶地、展陈立面、智能化、灯光、</w:t>
      </w:r>
      <w:r>
        <w:rPr>
          <w:rFonts w:hint="eastAsia" w:ascii="宋体" w:hAnsi="宋体" w:cs="Arial"/>
          <w:bCs/>
          <w:szCs w:val="21"/>
          <w:lang w:val="en-US" w:eastAsia="zh-CN"/>
        </w:rPr>
        <w:t xml:space="preserve">场景</w:t>
      </w:r>
      <w:r>
        <w:rPr>
          <w:rFonts w:hint="eastAsia" w:ascii="宋体" w:hAnsi="宋体" w:cs="Arial"/>
          <w:bCs/>
          <w:szCs w:val="21"/>
        </w:rPr>
        <w:t xml:space="preserve">等进行优化设计提升。整体布展设计重点突出，不同展区应有各自的展示亮点，使展览内容的丰富性与展览方式的多样化、现代化和技术化有机地结合起来，形象深刻地揭示展览的主题和内涵。</w:t>
      </w:r>
      <w:r/>
    </w:p>
    <w:p>
      <w:pPr>
        <w:ind w:firstLine="420"/>
        <w:jc w:val="left"/>
        <w:spacing w:line="360" w:lineRule="auto"/>
        <w:rPr>
          <w:rFonts w:ascii="宋体" w:hAnsi="宋体" w:cs="Arial"/>
          <w:bCs/>
          <w:szCs w:val="21"/>
        </w:rPr>
      </w:pPr>
      <w:r>
        <w:rPr>
          <w:rFonts w:hint="eastAsia" w:ascii="宋体" w:hAnsi="宋体" w:cs="Arial"/>
          <w:bCs/>
          <w:szCs w:val="21"/>
          <w:lang w:eastAsia="zh-CN"/>
        </w:rPr>
        <w:t xml:space="preserve">（</w:t>
      </w:r>
      <w:r>
        <w:rPr>
          <w:rFonts w:hint="eastAsia" w:ascii="宋体" w:hAnsi="宋体" w:cs="Arial"/>
          <w:bCs/>
          <w:szCs w:val="21"/>
          <w:lang w:val="en-US" w:eastAsia="zh-CN"/>
        </w:rPr>
        <w:t xml:space="preserve">3）</w:t>
      </w:r>
      <w:r>
        <w:rPr>
          <w:rFonts w:hint="eastAsia" w:ascii="宋体" w:hAnsi="宋体" w:cs="Arial"/>
          <w:bCs/>
          <w:szCs w:val="21"/>
        </w:rPr>
        <w:t xml:space="preserve">注重展陈多元，立足于传播环保绿色、生态文明的文化元素，巧妙应用多媒体技术手段，增强展示的艺术感，提高本馆的品位和存在的价值。布展形式与手法运用现代信息技术最新成果和具有创造性展示手段，实现物、图文、现代展示手段的创意综合展示。</w:t>
      </w:r>
      <w:r/>
    </w:p>
    <w:p>
      <w:pPr>
        <w:ind w:firstLine="420"/>
        <w:jc w:val="left"/>
        <w:spacing w:line="360" w:lineRule="auto"/>
        <w:rPr>
          <w:rFonts w:ascii="宋体" w:hAnsi="宋体" w:cs="Arial"/>
          <w:bCs/>
          <w:szCs w:val="21"/>
        </w:rPr>
      </w:pPr>
      <w:r>
        <w:rPr>
          <w:rFonts w:hint="eastAsia" w:ascii="宋体" w:hAnsi="宋体" w:cs="Arial"/>
          <w:bCs/>
          <w:szCs w:val="21"/>
          <w:lang w:eastAsia="zh-CN"/>
        </w:rPr>
        <w:t xml:space="preserve">（</w:t>
      </w:r>
      <w:r>
        <w:rPr>
          <w:rFonts w:hint="eastAsia" w:ascii="宋体" w:hAnsi="宋体" w:cs="Arial"/>
          <w:bCs/>
          <w:szCs w:val="21"/>
          <w:lang w:val="en-US" w:eastAsia="zh-CN"/>
        </w:rPr>
        <w:t xml:space="preserve">4）</w:t>
      </w:r>
      <w:r>
        <w:rPr>
          <w:rFonts w:hint="eastAsia" w:ascii="宋体" w:hAnsi="宋体" w:cs="Arial"/>
          <w:bCs/>
          <w:szCs w:val="21"/>
        </w:rPr>
        <w:t xml:space="preserve">注重兼容并济。展示内容和形式设计上兼顾现场的实际情况，通过有机组织与合理表现手段，满足不同群体的接待需求。</w:t>
      </w:r>
      <w:r/>
    </w:p>
    <w:p>
      <w:pPr>
        <w:ind w:firstLine="420"/>
        <w:jc w:val="left"/>
        <w:spacing w:line="360" w:lineRule="auto"/>
        <w:rPr>
          <w:rFonts w:ascii="宋体" w:hAnsi="宋体" w:cs="Arial"/>
          <w:bCs/>
          <w:szCs w:val="21"/>
        </w:rPr>
      </w:pPr>
      <w:r>
        <w:rPr>
          <w:rFonts w:hint="eastAsia" w:ascii="宋体" w:hAnsi="宋体" w:cs="Arial"/>
          <w:bCs/>
          <w:szCs w:val="21"/>
          <w:lang w:val="en-US" w:eastAsia="zh-CN"/>
        </w:rPr>
        <w:t xml:space="preserve">4.场地解析及</w:t>
      </w:r>
      <w:r>
        <w:rPr>
          <w:rFonts w:hint="eastAsia" w:ascii="宋体" w:hAnsi="宋体" w:cs="Arial"/>
          <w:bCs/>
          <w:szCs w:val="21"/>
        </w:rPr>
        <w:t xml:space="preserve">初步展陈要点</w:t>
      </w:r>
      <w:r/>
    </w:p>
    <w:p>
      <w:pPr>
        <w:ind w:firstLine="420"/>
        <w:jc w:val="left"/>
        <w:spacing w:line="360" w:lineRule="auto"/>
        <w:rPr>
          <w:rFonts w:hint="eastAsia" w:ascii="宋体" w:hAnsi="宋体" w:cs="Arial"/>
          <w:bCs/>
          <w:szCs w:val="21"/>
          <w:lang w:val="en-US" w:eastAsia="zh-CN"/>
        </w:rPr>
      </w:pPr>
      <w:r>
        <w:rPr>
          <w:rFonts w:hint="eastAsia" w:ascii="宋体" w:hAnsi="宋体" w:cs="Arial"/>
          <w:bCs/>
          <w:szCs w:val="21"/>
          <w:lang w:val="en-US" w:eastAsia="zh-CN"/>
        </w:rPr>
        <w:t xml:space="preserve">（1）场地解析</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苏州虎丘地区自宋代以来就是苏州盆景花木的传统培育之地，拥有深厚的盆景文化积淀。万景山庄内坐落于虎丘山东南麓，占地面积24亩，包含万松堂、集锦阁、隆祖亭、松风明月厅等仿古建筑，是苏州规模最大的国有盆景专类园，现存大中型盆景500余盆，包括获全国特等奖的500年圆柏作品《秦汉遗韵》。2012年被“世界盆栽联盟”确定为交流中心，具备国际化交流基础。</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本项目利用现有仿古建筑，进行功能整合与优化提升，融人工造园与自然原貌、盆景艺术与园林建筑于一体，利用成熟的展陈条件和游客基础。旨在打造集文化展示、技艺传承、学术交流、公众教育于一体的综合性盆景文化空间。</w:t>
      </w:r>
      <w:r/>
    </w:p>
    <w:p>
      <w:pPr>
        <w:ind w:firstLine="420"/>
        <w:jc w:val="left"/>
        <w:spacing w:line="360" w:lineRule="auto"/>
        <w:rPr>
          <w:rFonts w:hint="eastAsia" w:ascii="宋体" w:hAnsi="宋体" w:cs="Arial"/>
          <w:bCs/>
          <w:szCs w:val="21"/>
          <w:lang w:val="en-US" w:eastAsia="zh-CN"/>
        </w:rPr>
      </w:pPr>
      <w:r>
        <w:rPr>
          <w:rFonts w:hint="eastAsia" w:ascii="宋体" w:hAnsi="宋体" w:cs="Arial"/>
          <w:bCs/>
          <w:szCs w:val="21"/>
          <w:lang w:val="en-US" w:eastAsia="zh-CN"/>
        </w:rPr>
        <w:t xml:space="preserve">（2）初步展陈要点（附：初步展陈策划设计平面布置图及效果图）</w:t>
      </w:r>
      <w:r/>
    </w:p>
    <w:p>
      <w:pPr>
        <w:ind w:firstLine="420"/>
        <w:jc w:val="left"/>
        <w:spacing w:line="360" w:lineRule="auto"/>
        <w:rPr>
          <w:rFonts w:hint="default" w:ascii="宋体" w:hAnsi="宋体" w:cs="Arial"/>
          <w:bCs/>
          <w:szCs w:val="21"/>
          <w:lang w:val="en-US" w:eastAsia="zh-CN"/>
        </w:rPr>
      </w:pPr>
      <w:r>
        <w:rPr>
          <w:rFonts w:hint="eastAsia" w:ascii="宋体" w:hAnsi="宋体" w:cs="Arial"/>
          <w:bCs/>
          <w:szCs w:val="21"/>
          <w:lang w:val="en-US" w:eastAsia="zh-CN"/>
        </w:rPr>
        <w:t xml:space="preserve">本项目以"咫尺乾坤·缩龙成寸"为核心展示理念，通过苏派盆景的源流、文化、技艺和器具四大叙事单元，构建沉浸式文化体验空间。融合传统展陈与现代数字技术，实现"可观、可感、可学、可创"的多维互动体验。具体展陈要点如下：</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7"/>
        <w:gridCol w:w="2716"/>
        <w:gridCol w:w="3692"/>
      </w:tblGrid>
      <w:tr>
        <w:trPr>
          <w:jc w:val="center"/>
          <w:trHeight w:val="454" w:hRule="exact"/>
        </w:trPr>
        <w:tc>
          <w:tcPr>
            <w:tcW w:w="1837" w:type="dxa"/>
            <w:vAlign w:val="center"/>
            <w:textDirection w:val="lrTb"/>
            <w:noWrap/>
          </w:tcPr>
          <w:p>
            <w:pPr>
              <w:jc w:val="center"/>
              <w:spacing w:before="156" w:after="156"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单元</w:t>
            </w:r>
            <w:r/>
          </w:p>
        </w:tc>
        <w:tc>
          <w:tcPr>
            <w:tcW w:w="2716" w:type="dxa"/>
            <w:vAlign w:val="center"/>
            <w:textDirection w:val="lrTb"/>
            <w:noWrap/>
          </w:tcPr>
          <w:p>
            <w:pPr>
              <w:jc w:val="center"/>
              <w:spacing w:before="156" w:after="156"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章</w:t>
            </w:r>
            <w:r/>
          </w:p>
        </w:tc>
        <w:tc>
          <w:tcPr>
            <w:tcW w:w="3692" w:type="dxa"/>
            <w:vAlign w:val="center"/>
            <w:textDirection w:val="lrTb"/>
            <w:noWrap/>
          </w:tcPr>
          <w:p>
            <w:pPr>
              <w:jc w:val="center"/>
              <w:spacing w:before="156" w:after="156"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节</w:t>
            </w:r>
            <w:r/>
          </w:p>
        </w:tc>
      </w:tr>
      <w:tr>
        <w:trPr>
          <w:jc w:val="center"/>
          <w:trHeight w:val="454" w:hRule="exact"/>
        </w:trPr>
        <w:tc>
          <w:tcPr>
            <w:tcW w:w="1837"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序言</w:t>
            </w:r>
            <w:r/>
          </w:p>
        </w:tc>
        <w:tc>
          <w:tcPr>
            <w:gridSpan w:val="2"/>
            <w:tcW w:w="6408"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什么是盆景？</w:t>
            </w:r>
            <w:r/>
          </w:p>
        </w:tc>
      </w:tr>
      <w:tr>
        <w:trPr>
          <w:jc w:val="center"/>
          <w:trHeight w:val="454" w:hRule="exact"/>
        </w:trPr>
        <w:tc>
          <w:tcPr>
            <w:tcW w:w="1837" w:type="dxa"/>
            <w:vAlign w:val="center"/>
            <w:vMerge w:val="restart"/>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1.苏派盆景源流</w:t>
            </w:r>
            <w:r/>
          </w:p>
        </w:tc>
        <w:tc>
          <w:tcPr>
            <w:tcW w:w="2716" w:type="dxa"/>
            <w:vAlign w:val="center"/>
            <w:vMerge w:val="restart"/>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1.1中国盆景</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中国盆景成因</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中国盆景简史</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1.2苏派盆景</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苏派盆景简介</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苏派盆景的形成条件分析</w:t>
            </w:r>
            <w:r/>
          </w:p>
        </w:tc>
      </w:tr>
      <w:tr>
        <w:trPr>
          <w:jc w:val="center"/>
          <w:trHeight w:val="454" w:hRule="exact"/>
        </w:trPr>
        <w:tc>
          <w:tcPr>
            <w:tcW w:w="1837" w:type="dxa"/>
            <w:vAlign w:val="center"/>
            <w:vMerge w:val="restart"/>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2.苏派盆景文化</w:t>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2.1苏派盆景历史</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起始于唐代</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发展于宋元</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兴盛于明清</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繁荣于当今</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2.2苏派盆景名家</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朱子安</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周瘦鹃</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名家辈出</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2.3苏派盆景典范</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《秦汉遗韵》</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获奖作品</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全国盆景展</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2.4苏派盆景专类园</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慕园</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虎丘万景山庄</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拙政园盆景园</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留园又一村盆景园</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石湖梅圃</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私家园圃</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restart"/>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专题影音空间</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苏派盆景历史沿革专题片</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苏派盆景技艺专题片</w:t>
            </w:r>
            <w:r/>
          </w:p>
        </w:tc>
      </w:tr>
      <w:tr>
        <w:trPr>
          <w:jc w:val="center"/>
          <w:trHeight w:val="454" w:hRule="exact"/>
        </w:trPr>
        <w:tc>
          <w:tcPr>
            <w:tcW w:w="1837" w:type="dxa"/>
            <w:vAlign w:val="center"/>
            <w:vMerge w:val="restart"/>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3.苏派盆景技艺</w:t>
            </w:r>
            <w:r/>
          </w:p>
        </w:tc>
        <w:tc>
          <w:tcPr>
            <w:tcW w:w="2716"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3.1中国盆景流派</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苏派、海派、扬派、川派、岭南派</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3.2苏派盆景技艺</w:t>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传统技艺/造型风格</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创作步骤</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桩材种类</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梅桩盆景</w:t>
            </w:r>
            <w:r/>
          </w:p>
        </w:tc>
      </w:tr>
      <w:tr>
        <w:trPr>
          <w:jc w:val="center"/>
          <w:trHeight w:val="454" w:hRule="exact"/>
        </w:trPr>
        <w:tc>
          <w:tcPr>
            <w:tcW w:w="1837" w:type="dxa"/>
            <w:vAlign w:val="center"/>
            <w:vMerge w:val="restart"/>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4.盆景器具赏析</w:t>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4.1盆器</w:t>
            </w:r>
            <w:r/>
          </w:p>
        </w:tc>
        <w:tc>
          <w:tcPr>
            <w:tcW w:w="3692"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树木盆景用盆</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山水盆景用盆</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restart"/>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4.2苏作几架</w:t>
            </w:r>
            <w:r/>
          </w:p>
        </w:tc>
        <w:tc>
          <w:tcPr>
            <w:tcW w:w="3692"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常见材料的几架</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几架的式样</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几架与盆景的匹配</w:t>
            </w:r>
            <w:r/>
          </w:p>
        </w:tc>
      </w:tr>
      <w:tr>
        <w:trPr>
          <w:jc w:val="center"/>
          <w:trHeight w:val="454" w:hRule="exact"/>
        </w:trPr>
        <w:tc>
          <w:tcPr>
            <w:tcW w:w="1837"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16" w:type="dxa"/>
            <w:vAlign w:val="center"/>
            <w:vMerge w:val="continue"/>
            <w:textDirection w:val="lrTb"/>
            <w:noWrap w:val="false"/>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r>
            <w:r/>
          </w:p>
        </w:tc>
        <w:tc>
          <w:tcPr>
            <w:tcW w:w="3692" w:type="dxa"/>
            <w:vAlign w:val="center"/>
            <w:textDirection w:val="lrTb"/>
            <w:noWrap/>
          </w:tcPr>
          <w:p>
            <w:pPr>
              <w:jc w:val="both"/>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三合一盆景美学实践应用</w:t>
            </w:r>
            <w:r/>
          </w:p>
        </w:tc>
      </w:tr>
    </w:tbl>
    <w:p>
      <w:pPr>
        <w:ind w:firstLine="420"/>
        <w:jc w:val="left"/>
        <w:spacing w:line="360" w:lineRule="auto"/>
        <w:rPr>
          <w:rFonts w:hint="eastAsia" w:ascii="宋体" w:hAnsi="宋体" w:cs="Arial"/>
          <w:bCs/>
          <w:szCs w:val="21"/>
        </w:rPr>
      </w:pPr>
      <w:r>
        <w:rPr>
          <w:rFonts w:hint="eastAsia" w:ascii="宋体" w:hAnsi="宋体" w:cs="Arial"/>
          <w:bCs/>
          <w:szCs w:val="21"/>
        </w:rPr>
      </w:r>
      <w:r/>
    </w:p>
    <w:p>
      <w:pPr>
        <w:ind w:firstLine="420"/>
        <w:jc w:val="left"/>
        <w:spacing w:line="360" w:lineRule="auto"/>
        <w:rPr>
          <w:rFonts w:hint="eastAsia" w:ascii="宋体" w:hAnsi="宋体" w:cs="Arial"/>
          <w:bCs/>
          <w:szCs w:val="21"/>
          <w:lang w:val="en-US" w:eastAsia="zh-CN"/>
        </w:rPr>
      </w:pPr>
      <w:r>
        <w:rPr>
          <w:rFonts w:hint="eastAsia" w:ascii="宋体" w:hAnsi="宋体" w:cs="Arial"/>
          <w:bCs/>
          <w:szCs w:val="21"/>
          <w:lang w:val="en-US" w:eastAsia="zh-CN"/>
        </w:rPr>
      </w:r>
      <w:r/>
    </w:p>
    <w:p>
      <w:pPr>
        <w:ind w:firstLine="420"/>
        <w:jc w:val="left"/>
        <w:spacing w:line="360" w:lineRule="auto"/>
        <w:rPr>
          <w:rFonts w:hint="eastAsia" w:ascii="宋体" w:hAnsi="宋体" w:cs="Arial"/>
          <w:bCs/>
          <w:szCs w:val="21"/>
          <w:lang w:val="en-US" w:eastAsia="zh-CN"/>
        </w:rPr>
      </w:pPr>
      <w:r>
        <w:rPr>
          <w:rFonts w:hint="eastAsia" w:ascii="宋体" w:hAnsi="宋体" w:cs="Arial"/>
          <w:bCs/>
          <w:szCs w:val="21"/>
          <w:lang w:val="en-US" w:eastAsia="zh-CN"/>
        </w:rPr>
      </w:r>
      <w:r/>
    </w:p>
    <w:p>
      <w:pPr>
        <w:ind w:firstLine="420"/>
        <w:jc w:val="left"/>
        <w:spacing w:line="360" w:lineRule="auto"/>
        <w:rPr>
          <w:rFonts w:hint="eastAsia" w:ascii="宋体" w:hAnsi="宋体" w:cs="Arial"/>
          <w:bCs/>
          <w:szCs w:val="21"/>
          <w:lang w:val="en-US" w:eastAsia="zh-CN"/>
        </w:rPr>
      </w:pPr>
      <w:r>
        <w:rPr>
          <w:rFonts w:hint="eastAsia" w:ascii="宋体" w:hAnsi="宋体" w:cs="Arial"/>
          <w:bCs/>
          <w:szCs w:val="21"/>
          <w:lang w:val="en-US" w:eastAsia="zh-CN"/>
        </w:rPr>
      </w:r>
      <w:r/>
    </w:p>
    <w:p>
      <w:pPr>
        <w:jc w:val="left"/>
        <w:spacing w:line="360" w:lineRule="auto"/>
        <w:rPr>
          <w:rFonts w:hint="eastAsia" w:ascii="宋体" w:hAnsi="宋体" w:cs="Arial"/>
          <w:bCs/>
          <w:szCs w:val="21"/>
          <w:lang w:val="en-US" w:eastAsia="zh-CN"/>
        </w:rPr>
      </w:pPr>
      <w:r>
        <w:rPr>
          <w:rFonts w:hint="eastAsia" w:ascii="宋体" w:hAnsi="宋体" w:cs="Arial"/>
          <w:bCs/>
          <w:szCs w:val="21"/>
          <w:lang w:val="en-US" w:eastAsia="zh-CN"/>
        </w:rPr>
      </w:r>
      <w:r/>
    </w:p>
    <w:p>
      <w:pPr>
        <w:jc w:val="left"/>
        <w:spacing w:line="360" w:lineRule="auto"/>
        <w:rPr>
          <w:rFonts w:ascii="华文宋体" w:hAnsi="华文宋体" w:eastAsia="华文宋体"/>
          <w:b/>
          <w:bCs/>
          <w:sz w:val="24"/>
        </w:rPr>
      </w:pPr>
      <w:r>
        <w:rPr>
          <w:rFonts w:hint="eastAsia" w:ascii="宋体" w:hAnsi="宋体" w:cs="Arial"/>
          <w:bCs/>
          <w:szCs w:val="21"/>
          <w:lang w:val="en-US" w:eastAsia="zh-CN"/>
        </w:rPr>
        <w:t xml:space="preserve">初步展陈策划设计平面布置图及效果图：</w:t>
      </w:r>
      <w:r>
        <mc:AlternateContent>
          <mc:Choice Requires="wpg">
            <w:drawing>
              <wp:inline xmlns:wp="http://schemas.openxmlformats.org/drawingml/2006/wordprocessingDrawing" distT="0" distB="0" distL="0" distR="0">
                <wp:extent cx="5262880" cy="3742055"/>
                <wp:effectExtent l="9525" t="9525" r="23495" b="2032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127927" name="图片 5"/>
                        <pic:cNvPicPr>
                          <a:picLocks noChangeAspect="1"/>
                        </pic:cNvPicPr>
                        <pic:nvPr/>
                      </pic:nvPicPr>
                      <pic:blipFill>
                        <a:blip r:embed="rId12"/>
                        <a:stretch/>
                      </pic:blipFill>
                      <pic:spPr bwMode="auto">
                        <a:xfrm>
                          <a:off x="0" y="0"/>
                          <a:ext cx="5262880" cy="3742055"/>
                        </a:xfrm>
                        <a:prstGeom prst="rect">
                          <a:avLst/>
                        </a:prstGeom>
                        <a:noFill/>
                        <a:ln>
                          <a:solidFill>
                            <a:schemeClr val="bg1">
                              <a:lumMod val="85000"/>
                            </a:schemeClr>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4pt;height:294.6pt;mso-wrap-distance-left:0.0pt;mso-wrap-distance-top:0.0pt;mso-wrap-distance-right:0.0pt;mso-wrap-distance-bottom:0.0pt;" strokecolor="#D8D8D8">
                <v:path textboxrect="0,0,0,0"/>
                <v:imagedata r:id="rId12" o:title=""/>
              </v:shape>
            </w:pict>
          </mc:Fallback>
        </mc:AlternateContent>
      </w:r>
      <w:r>
        <w:rPr>
          <w:rFonts w:ascii="华文宋体" w:hAnsi="华文宋体" w:eastAsia="华文宋体"/>
          <w:b/>
          <w:bCs/>
          <w:sz w:val="24"/>
          <w14:ligatures w14:val="none"/>
        </w:rPr>
        <mc:AlternateContent>
          <mc:Choice Requires="wpg">
            <w:drawing>
              <wp:inline xmlns:wp="http://schemas.openxmlformats.org/drawingml/2006/wordprocessingDrawing" distT="0" distB="0" distL="0" distR="0">
                <wp:extent cx="5278120" cy="3959860"/>
                <wp:effectExtent l="0" t="0" r="17780" b="2540"/>
                <wp:docPr id="2" name="图片 16" descr="G:/0-2022项目/20250122虎丘盆景园展厅改造/4psd/序厅.jpg序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01268" name="图片 16" descr="G:/0-2022项目/20250122虎丘盆景园展厅改造/4psd/序厅.jpg序厅"/>
                        <pic:cNvPicPr>
                          <a:picLocks noChangeAspect="1"/>
                        </pic:cNvPicPr>
                        <pic:nvPr/>
                      </pic:nvPicPr>
                      <pic:blipFill>
                        <a:blip r:embed="rId13"/>
                        <a:srcRect l="7340" t="0" r="7340" b="0"/>
                        <a:stretch/>
                      </pic:blipFill>
                      <pic:spPr bwMode="auto">
                        <a:xfrm>
                          <a:off x="0" y="0"/>
                          <a:ext cx="5278120" cy="3959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6pt;height:311.8pt;mso-wrap-distance-left:0.0pt;mso-wrap-distance-top:0.0pt;mso-wrap-distance-right:0.0pt;mso-wrap-distance-bottom:0.0pt;" stroked="false">
                <v:path textboxrect="0,0,0,0"/>
                <v:imagedata r:id="rId13" o:title=""/>
              </v:shape>
            </w:pict>
          </mc:Fallback>
        </mc:AlternateContent>
      </w:r>
      <w:r/>
    </w:p>
    <w:p>
      <w:pPr>
        <w:ind w:left="480"/>
        <w:jc w:val="center"/>
        <w:spacing w:before="156" w:after="156" w:line="360" w:lineRule="auto"/>
        <w:rPr>
          <w:rFonts w:ascii="华文宋体" w:hAnsi="华文宋体" w:eastAsia="华文宋体"/>
          <w:b/>
          <w:bCs/>
          <w:sz w:val="24"/>
        </w:rPr>
      </w:pPr>
      <w:r>
        <w:rPr>
          <w:rFonts w:ascii="华文宋体" w:hAnsi="华文宋体" w:eastAsia="华文宋体"/>
          <w:b/>
          <w:bCs/>
          <w:sz w:val="24"/>
        </w:rPr>
      </w:r>
      <w:r/>
    </w:p>
    <w:p>
      <w:pPr>
        <w:jc w:val="left"/>
        <w:spacing w:before="156" w:after="156" w:line="360" w:lineRule="auto"/>
        <w:rPr>
          <w:rFonts w:ascii="华文宋体" w:hAnsi="华文宋体" w:eastAsia="华文宋体"/>
          <w:b/>
          <w:bCs/>
          <w:sz w:val="24"/>
          <w14:ligatures w14:val="none"/>
        </w:rPr>
      </w:pPr>
      <w:r>
        <w:rPr>
          <w:rFonts w:ascii="华文宋体" w:hAnsi="华文宋体" w:eastAsia="华文宋体"/>
          <w:b/>
          <w:bCs/>
          <w:sz w:val="24"/>
          <w14:ligatures w14:val="none"/>
        </w:rPr>
        <mc:AlternateContent>
          <mc:Choice Requires="wpg">
            <w:drawing>
              <wp:inline xmlns:wp="http://schemas.openxmlformats.org/drawingml/2006/wordprocessingDrawing" distT="0" distB="0" distL="0" distR="0">
                <wp:extent cx="5279390" cy="2513330"/>
                <wp:effectExtent l="0" t="0" r="16510" b="1270"/>
                <wp:docPr id="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27575" name="图片 14"/>
                        <pic:cNvPicPr>
                          <a:picLocks noChangeAspect="1"/>
                        </pic:cNvPicPr>
                        <pic:nvPr/>
                      </pic:nvPicPr>
                      <pic:blipFill>
                        <a:blip r:embed="rId14"/>
                        <a:stretch/>
                      </pic:blipFill>
                      <pic:spPr bwMode="auto">
                        <a:xfrm>
                          <a:off x="0" y="0"/>
                          <a:ext cx="5279389" cy="251332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7pt;height:197.9pt;mso-wrap-distance-left:0.0pt;mso-wrap-distance-top:0.0pt;mso-wrap-distance-right:0.0pt;mso-wrap-distance-bottom:0.0pt;" stroked="false">
                <v:path textboxrect="0,0,0,0"/>
                <v:imagedata r:id="rId14" o:title=""/>
              </v:shape>
            </w:pict>
          </mc:Fallback>
        </mc:AlternateContent>
      </w:r>
      <w:r/>
    </w:p>
    <w:p>
      <w:pPr>
        <w:jc w:val="both"/>
        <w:spacing w:before="156" w:after="156" w:line="360" w:lineRule="auto"/>
        <w:rPr>
          <w:rFonts w:ascii="华文宋体" w:hAnsi="华文宋体" w:eastAsia="华文宋体"/>
          <w:b/>
          <w:bCs/>
          <w:sz w:val="24"/>
          <w14:ligatures w14:val="none"/>
        </w:rPr>
      </w:pPr>
      <w:r>
        <w:rPr>
          <w:rFonts w:ascii="华文宋体" w:hAnsi="华文宋体" w:eastAsia="华文宋体"/>
          <w:b/>
          <w:bCs/>
          <w:sz w:val="24"/>
          <w14:ligatures w14:val="none"/>
        </w:rPr>
        <mc:AlternateContent>
          <mc:Choice Requires="wpg">
            <w:drawing>
              <wp:inline xmlns:wp="http://schemas.openxmlformats.org/drawingml/2006/wordprocessingDrawing" distT="0" distB="0" distL="0" distR="0">
                <wp:extent cx="5279390" cy="3959860"/>
                <wp:effectExtent l="0" t="0" r="16510" b="2540"/>
                <wp:docPr id="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55604" name="图片 15"/>
                        <pic:cNvPicPr>
                          <a:picLocks noChangeAspect="1"/>
                        </pic:cNvPicPr>
                        <pic:nvPr/>
                      </pic:nvPicPr>
                      <pic:blipFill>
                        <a:blip r:embed="rId15"/>
                        <a:stretch/>
                      </pic:blipFill>
                      <pic:spPr bwMode="auto">
                        <a:xfrm>
                          <a:off x="0" y="0"/>
                          <a:ext cx="5279389" cy="3959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7pt;height:311.8pt;mso-wrap-distance-left:0.0pt;mso-wrap-distance-top:0.0pt;mso-wrap-distance-right:0.0pt;mso-wrap-distance-bottom:0.0pt;" stroked="false">
                <v:path textboxrect="0,0,0,0"/>
                <v:imagedata r:id="rId15" o:title=""/>
              </v:shape>
            </w:pict>
          </mc:Fallback>
        </mc:AlternateContent>
      </w:r>
      <w:r/>
    </w:p>
    <w:p>
      <w:pPr>
        <w:jc w:val="center"/>
        <w:spacing w:before="156" w:after="156" w:line="360" w:lineRule="auto"/>
        <w:rPr>
          <w:rFonts w:ascii="华文宋体" w:hAnsi="华文宋体" w:eastAsia="华文宋体"/>
          <w:b/>
          <w:bCs/>
          <w:sz w:val="24"/>
        </w:rPr>
      </w:pPr>
      <w:r>
        <w:rPr>
          <w:rFonts w:ascii="华文宋体" w:hAnsi="华文宋体" w:eastAsia="华文宋体"/>
          <w:b/>
          <w:bCs/>
          <w:sz w:val="24"/>
          <w14:ligatures w14:val="none"/>
        </w:rPr>
        <mc:AlternateContent>
          <mc:Choice Requires="wpg">
            <w:drawing>
              <wp:inline xmlns:wp="http://schemas.openxmlformats.org/drawingml/2006/wordprocessingDrawing" distT="0" distB="0" distL="0" distR="0">
                <wp:extent cx="5245735" cy="3934460"/>
                <wp:effectExtent l="0" t="0" r="12065" b="8890"/>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300541" name="图片 10"/>
                        <pic:cNvPicPr>
                          <a:picLocks noChangeAspect="1"/>
                        </pic:cNvPicPr>
                        <pic:nvPr/>
                      </pic:nvPicPr>
                      <pic:blipFill>
                        <a:blip r:embed="rId16"/>
                        <a:stretch/>
                      </pic:blipFill>
                      <pic:spPr bwMode="auto">
                        <a:xfrm>
                          <a:off x="0" y="0"/>
                          <a:ext cx="5245735" cy="3934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3.0pt;height:309.8pt;mso-wrap-distance-left:0.0pt;mso-wrap-distance-top:0.0pt;mso-wrap-distance-right:0.0pt;mso-wrap-distance-bottom:0.0pt;" stroked="false">
                <v:path textboxrect="0,0,0,0"/>
                <v:imagedata r:id="rId16" o:title=""/>
              </v:shape>
            </w:pict>
          </mc:Fallback>
        </mc:AlternateContent>
      </w:r>
      <w:r/>
    </w:p>
    <w:p>
      <w:pPr>
        <w:jc w:val="center"/>
        <w:spacing w:before="156" w:after="156" w:line="360" w:lineRule="auto"/>
        <w:rPr>
          <w:rFonts w:ascii="华文宋体" w:hAnsi="华文宋体" w:eastAsia="华文宋体"/>
          <w:b/>
          <w:bCs/>
          <w:sz w:val="24"/>
        </w:rPr>
      </w:pPr>
      <w:r>
        <w:rPr>
          <w:rFonts w:ascii="华文宋体" w:hAnsi="华文宋体" w:eastAsia="华文宋体"/>
          <w:b/>
          <w:bCs/>
          <w:sz w:val="24"/>
          <w14:ligatures w14:val="none"/>
        </w:rPr>
        <mc:AlternateContent>
          <mc:Choice Requires="wpg">
            <w:drawing>
              <wp:inline xmlns:wp="http://schemas.openxmlformats.org/drawingml/2006/wordprocessingDrawing" distT="0" distB="0" distL="0" distR="0">
                <wp:extent cx="5279390" cy="3959860"/>
                <wp:effectExtent l="0" t="0" r="16510" b="2540"/>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38029" name="图片 11"/>
                        <pic:cNvPicPr>
                          <a:picLocks noChangeAspect="1"/>
                        </pic:cNvPicPr>
                        <pic:nvPr/>
                      </pic:nvPicPr>
                      <pic:blipFill>
                        <a:blip r:embed="rId17"/>
                        <a:stretch/>
                      </pic:blipFill>
                      <pic:spPr bwMode="auto">
                        <a:xfrm>
                          <a:off x="0" y="0"/>
                          <a:ext cx="5279389" cy="3959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7pt;height:311.8pt;mso-wrap-distance-left:0.0pt;mso-wrap-distance-top:0.0pt;mso-wrap-distance-right:0.0pt;mso-wrap-distance-bottom:0.0pt;" stroked="false">
                <v:path textboxrect="0,0,0,0"/>
                <v:imagedata r:id="rId17" o:title=""/>
              </v:shape>
            </w:pict>
          </mc:Fallback>
        </mc:AlternateContent>
      </w:r>
      <w:r/>
    </w:p>
    <w:p>
      <w:pPr>
        <w:jc w:val="both"/>
        <w:spacing w:before="156" w:after="156" w:line="360" w:lineRule="auto"/>
        <w:rPr>
          <w:rFonts w:ascii="华文宋体" w:hAnsi="华文宋体" w:eastAsia="华文宋体"/>
          <w:b/>
          <w:bCs/>
          <w:sz w:val="24"/>
          <w14:ligatures w14:val="none"/>
        </w:rPr>
      </w:pPr>
      <w:r>
        <w:rPr>
          <w:rFonts w:ascii="华文宋体" w:hAnsi="华文宋体" w:eastAsia="华文宋体"/>
          <w:b/>
          <w:bCs/>
          <w:sz w:val="24"/>
          <w14:ligatures w14:val="none"/>
        </w:rPr>
      </w:r>
      <w:r/>
    </w:p>
    <w:p>
      <w:pPr>
        <w:ind w:firstLine="422"/>
        <w:jc w:val="left"/>
        <w:spacing w:line="360" w:lineRule="auto"/>
        <w:rPr>
          <w:rFonts w:ascii="宋体" w:hAnsi="宋体" w:cs="Arial"/>
          <w:b/>
          <w:bCs w:val="0"/>
          <w:szCs w:val="21"/>
        </w:rPr>
      </w:pPr>
      <w:r>
        <w:rPr>
          <w:rFonts w:hint="eastAsia" w:ascii="宋体" w:hAnsi="宋体" w:cs="Arial"/>
          <w:b/>
          <w:bCs w:val="0"/>
          <w:szCs w:val="21"/>
        </w:rPr>
        <w:t xml:space="preserve">三、服务内容</w:t>
      </w:r>
      <w:r/>
    </w:p>
    <w:p>
      <w:pPr>
        <w:ind w:firstLine="420"/>
        <w:spacing w:line="400" w:lineRule="exact"/>
        <w:rPr>
          <w:rFonts w:hint="eastAsia" w:ascii="宋体" w:hAnsi="宋体" w:eastAsia="宋体" w:cs="Times New Roman"/>
          <w:szCs w:val="24"/>
        </w:rPr>
      </w:pPr>
      <w:r>
        <w:rPr>
          <w:rFonts w:hint="eastAsia" w:ascii="宋体" w:hAnsi="宋体" w:eastAsia="宋体" w:cs="Times New Roman"/>
          <w:sz w:val="21"/>
          <w:szCs w:val="24"/>
        </w:rPr>
        <w:t xml:space="preserve">本次布展</w:t>
      </w:r>
      <w:r>
        <w:rPr>
          <w:rFonts w:hint="eastAsia" w:ascii="宋体" w:hAnsi="宋体" w:eastAsia="宋体" w:cs="Times New Roman"/>
          <w:sz w:val="21"/>
          <w:szCs w:val="24"/>
          <w:lang w:val="en-US" w:eastAsia="zh-CN"/>
        </w:rPr>
        <w:t xml:space="preserve">总</w:t>
      </w:r>
      <w:r>
        <w:rPr>
          <w:rFonts w:hint="eastAsia" w:ascii="宋体" w:hAnsi="宋体" w:eastAsia="宋体" w:cs="Times New Roman"/>
          <w:sz w:val="21"/>
          <w:szCs w:val="24"/>
        </w:rPr>
        <w:t xml:space="preserve">面积约</w:t>
      </w:r>
      <w:r>
        <w:rPr>
          <w:rFonts w:hint="eastAsia" w:ascii="宋体" w:hAnsi="宋体" w:eastAsia="宋体" w:cs="Times New Roman"/>
          <w:sz w:val="21"/>
          <w:szCs w:val="24"/>
          <w:lang w:val="en-US" w:eastAsia="zh-CN"/>
        </w:rPr>
        <w:t xml:space="preserve">430</w:t>
      </w:r>
      <w:r>
        <w:rPr>
          <w:rFonts w:hint="eastAsia" w:ascii="宋体" w:hAnsi="宋体" w:eastAsia="宋体" w:cs="Times New Roman"/>
          <w:sz w:val="21"/>
          <w:szCs w:val="24"/>
        </w:rPr>
        <w:t xml:space="preserve">平方米，主要对</w:t>
      </w:r>
      <w:r>
        <w:rPr>
          <w:rFonts w:hint="eastAsia" w:ascii="宋体" w:hAnsi="宋体" w:eastAsia="宋体" w:cs="Times New Roman"/>
          <w:sz w:val="21"/>
          <w:szCs w:val="24"/>
          <w:lang w:val="en-US" w:eastAsia="zh-CN"/>
        </w:rPr>
        <w:t xml:space="preserve">室内空间</w:t>
      </w:r>
      <w:r>
        <w:rPr>
          <w:rFonts w:hint="eastAsia" w:ascii="宋体" w:hAnsi="宋体" w:eastAsia="宋体" w:cs="Times New Roman"/>
          <w:sz w:val="21"/>
          <w:szCs w:val="24"/>
        </w:rPr>
        <w:t xml:space="preserve">进行基本陈列、专业布展。</w:t>
      </w:r>
      <w:r/>
    </w:p>
    <w:p>
      <w:pPr>
        <w:ind w:firstLine="420"/>
        <w:spacing w:line="400" w:lineRule="exact"/>
        <w:rPr>
          <w:rFonts w:hint="eastAsia" w:ascii="宋体" w:hAnsi="宋体" w:eastAsia="宋体" w:cs="Times New Roman"/>
          <w:sz w:val="21"/>
          <w:szCs w:val="24"/>
        </w:rPr>
      </w:pPr>
      <w:r>
        <w:rPr>
          <w:rFonts w:hint="eastAsia" w:ascii="宋体" w:hAnsi="宋体" w:eastAsia="宋体" w:cs="Times New Roman"/>
          <w:sz w:val="21"/>
          <w:szCs w:val="24"/>
          <w:lang w:val="en-US" w:eastAsia="zh-CN"/>
        </w:rPr>
        <w:t xml:space="preserve">1</w:t>
      </w:r>
      <w:r>
        <w:rPr>
          <w:rFonts w:hint="eastAsia" w:ascii="宋体" w:hAnsi="宋体" w:eastAsia="宋体" w:cs="Times New Roman"/>
          <w:sz w:val="21"/>
          <w:szCs w:val="24"/>
        </w:rPr>
        <w:t xml:space="preserve">.项目设计：包括总体设计说明、空间设计、重点多媒体展项设计、重点</w:t>
      </w:r>
      <w:r>
        <w:rPr>
          <w:rFonts w:hint="eastAsia" w:ascii="宋体" w:hAnsi="宋体" w:eastAsia="宋体" w:cs="Times New Roman"/>
          <w:sz w:val="21"/>
          <w:szCs w:val="24"/>
          <w:lang w:val="en-US" w:eastAsia="zh-CN"/>
        </w:rPr>
        <w:t xml:space="preserve">展品陈列</w:t>
      </w:r>
      <w:r>
        <w:rPr>
          <w:rFonts w:hint="eastAsia" w:ascii="宋体" w:hAnsi="宋体" w:eastAsia="宋体" w:cs="Times New Roman"/>
          <w:sz w:val="21"/>
          <w:szCs w:val="24"/>
        </w:rPr>
        <w:t xml:space="preserve">设计、版面设计等本项目所涉及的设计工作；</w:t>
      </w:r>
      <w:r/>
    </w:p>
    <w:p>
      <w:pPr>
        <w:ind w:firstLine="420"/>
        <w:spacing w:line="400" w:lineRule="exact"/>
        <w:rPr>
          <w:rFonts w:hint="eastAsia" w:ascii="宋体" w:hAnsi="宋体" w:eastAsia="宋体" w:cs="Times New Roman"/>
          <w:sz w:val="21"/>
          <w:szCs w:val="24"/>
        </w:rPr>
      </w:pPr>
      <w:r>
        <w:rPr>
          <w:rFonts w:hint="eastAsia" w:ascii="宋体" w:hAnsi="宋体" w:eastAsia="宋体" w:cs="Times New Roman"/>
          <w:sz w:val="21"/>
          <w:szCs w:val="24"/>
          <w:lang w:val="en-US" w:eastAsia="zh-CN"/>
        </w:rPr>
        <w:t xml:space="preserve">2</w:t>
      </w:r>
      <w:r>
        <w:rPr>
          <w:rFonts w:hint="eastAsia" w:ascii="宋体" w:hAnsi="宋体" w:eastAsia="宋体" w:cs="Times New Roman"/>
          <w:sz w:val="21"/>
          <w:szCs w:val="24"/>
        </w:rPr>
        <w:t xml:space="preserve">.设备采购：包括所有设备设施的采购、安装及保修期内的保修、缺陷修复等相关服务工作；</w:t>
      </w:r>
      <w:r/>
    </w:p>
    <w:p>
      <w:pPr>
        <w:ind w:firstLine="420"/>
        <w:spacing w:line="400" w:lineRule="exact"/>
        <w:rPr>
          <w:rFonts w:hint="eastAsia" w:ascii="宋体" w:hAnsi="宋体" w:eastAsia="宋体" w:cs="Times New Roman"/>
          <w:sz w:val="21"/>
          <w:szCs w:val="24"/>
        </w:rPr>
      </w:pPr>
      <w:r>
        <w:rPr>
          <w:rFonts w:hint="eastAsia" w:ascii="宋体" w:hAnsi="宋体" w:eastAsia="宋体" w:cs="Times New Roman"/>
          <w:sz w:val="21"/>
          <w:szCs w:val="24"/>
          <w:lang w:val="en-US" w:eastAsia="zh-CN"/>
        </w:rPr>
        <w:t xml:space="preserve">3</w:t>
      </w:r>
      <w:r>
        <w:rPr>
          <w:rFonts w:hint="eastAsia" w:ascii="宋体" w:hAnsi="宋体" w:eastAsia="宋体" w:cs="Times New Roman"/>
          <w:sz w:val="21"/>
          <w:szCs w:val="24"/>
        </w:rPr>
        <w:t xml:space="preserve">.项目实施：包括展厅基础环境搭建、多媒体制作、艺术场景</w:t>
      </w:r>
      <w:r>
        <w:rPr>
          <w:rFonts w:hint="eastAsia" w:ascii="宋体" w:hAnsi="宋体" w:eastAsia="宋体" w:cs="Times New Roman"/>
          <w:sz w:val="21"/>
          <w:szCs w:val="24"/>
          <w:lang w:val="en-US" w:eastAsia="zh-CN"/>
        </w:rPr>
        <w:t xml:space="preserve">搭建</w:t>
      </w:r>
      <w:r>
        <w:rPr>
          <w:rFonts w:hint="eastAsia" w:ascii="宋体" w:hAnsi="宋体" w:eastAsia="宋体" w:cs="Times New Roman"/>
          <w:sz w:val="21"/>
          <w:szCs w:val="24"/>
        </w:rPr>
        <w:t xml:space="preserve">、展</w:t>
      </w:r>
      <w:r>
        <w:rPr>
          <w:rFonts w:hint="eastAsia" w:ascii="宋体" w:hAnsi="宋体" w:eastAsia="宋体" w:cs="Times New Roman"/>
          <w:sz w:val="21"/>
          <w:szCs w:val="24"/>
          <w:lang w:val="en-US" w:eastAsia="zh-CN"/>
        </w:rPr>
        <w:t xml:space="preserve">柜布置</w:t>
      </w:r>
      <w:r>
        <w:rPr>
          <w:rFonts w:hint="eastAsia" w:ascii="宋体" w:hAnsi="宋体" w:eastAsia="宋体" w:cs="Times New Roman"/>
          <w:sz w:val="21"/>
          <w:szCs w:val="24"/>
        </w:rPr>
        <w:t xml:space="preserve">、灯光</w:t>
      </w:r>
      <w:r>
        <w:rPr>
          <w:rFonts w:hint="eastAsia" w:ascii="宋体" w:hAnsi="宋体" w:eastAsia="宋体" w:cs="Times New Roman"/>
          <w:sz w:val="21"/>
          <w:szCs w:val="24"/>
          <w:lang w:val="en-US" w:eastAsia="zh-CN"/>
        </w:rPr>
        <w:t xml:space="preserve">设计</w:t>
      </w:r>
      <w:r>
        <w:rPr>
          <w:rFonts w:hint="eastAsia" w:ascii="宋体" w:hAnsi="宋体" w:eastAsia="宋体" w:cs="Times New Roman"/>
          <w:sz w:val="21"/>
          <w:szCs w:val="24"/>
        </w:rPr>
        <w:t xml:space="preserve">、美工</w:t>
      </w:r>
      <w:r>
        <w:rPr>
          <w:rFonts w:hint="eastAsia" w:ascii="宋体" w:hAnsi="宋体" w:eastAsia="宋体" w:cs="Times New Roman"/>
          <w:sz w:val="21"/>
          <w:szCs w:val="24"/>
          <w:lang w:val="en-US" w:eastAsia="zh-CN"/>
        </w:rPr>
        <w:t xml:space="preserve">布展</w:t>
      </w:r>
      <w:r>
        <w:rPr>
          <w:rFonts w:hint="eastAsia" w:ascii="宋体" w:hAnsi="宋体" w:eastAsia="宋体" w:cs="Times New Roman"/>
          <w:sz w:val="21"/>
          <w:szCs w:val="24"/>
        </w:rPr>
        <w:t xml:space="preserve">等与本项目相关的所有内容的实施工作；</w:t>
      </w:r>
      <w:r/>
    </w:p>
    <w:p>
      <w:pPr>
        <w:rPr>
          <w:rFonts w:hint="eastAsia" w:ascii="宋体" w:hAnsi="宋体" w:eastAsia="宋体" w:cs="Times New Roman"/>
          <w:sz w:val="21"/>
          <w:szCs w:val="24"/>
        </w:rPr>
      </w:pPr>
      <w:r>
        <w:rPr>
          <w:rFonts w:hint="eastAsia" w:ascii="宋体" w:hAnsi="宋体" w:eastAsia="宋体" w:cs="Times New Roman"/>
          <w:sz w:val="21"/>
          <w:szCs w:val="24"/>
          <w:lang w:val="en-US" w:eastAsia="zh-CN"/>
        </w:rPr>
        <w:t xml:space="preserve">4</w:t>
      </w:r>
      <w:r>
        <w:rPr>
          <w:rFonts w:hint="eastAsia" w:ascii="宋体" w:hAnsi="宋体" w:eastAsia="宋体" w:cs="Times New Roman"/>
          <w:sz w:val="21"/>
          <w:szCs w:val="24"/>
        </w:rPr>
        <w:t xml:space="preserve">.管理服务：包括各项工作、各个专业、人员之间的管理和协调工作，项目前后期相关手续办理、资料整理存档，配合竣工验收（含各专项验收）及备案、项目移交，做好保修管理等服务。</w:t>
      </w:r>
      <w:r/>
    </w:p>
    <w:p>
      <w:pPr>
        <w:ind w:firstLine="420"/>
        <w:jc w:val="left"/>
        <w:spacing w:line="400" w:lineRule="exact"/>
        <w:rPr>
          <w:rFonts w:hint="eastAsia" w:ascii="宋体" w:hAnsi="宋体" w:eastAsia="宋体" w:cs="Times New Roman"/>
          <w:bCs w:val="0"/>
          <w:szCs w:val="24"/>
          <w:lang w:eastAsia="zh-CN"/>
        </w:rPr>
      </w:pPr>
      <w:r>
        <w:rPr>
          <w:rFonts w:hint="eastAsia" w:ascii="宋体" w:hAnsi="宋体" w:eastAsia="宋体" w:cs="Times New Roman"/>
          <w:bCs w:val="0"/>
          <w:szCs w:val="24"/>
          <w:lang w:val="en-US" w:eastAsia="zh-CN"/>
        </w:rPr>
        <w:t xml:space="preserve">5</w:t>
      </w:r>
      <w:r>
        <w:rPr>
          <w:rFonts w:hint="eastAsia" w:ascii="宋体" w:hAnsi="宋体" w:eastAsia="宋体" w:cs="Times New Roman"/>
          <w:bCs w:val="0"/>
          <w:szCs w:val="24"/>
        </w:rPr>
        <w:t xml:space="preserve">.布展任务清单</w:t>
      </w:r>
      <w:r>
        <w:rPr>
          <w:rFonts w:hint="eastAsia" w:ascii="宋体" w:hAnsi="宋体" w:eastAsia="宋体" w:cs="Times New Roman"/>
          <w:bCs w:val="0"/>
          <w:szCs w:val="24"/>
          <w:lang w:eastAsia="zh-CN"/>
        </w:rPr>
        <w:t xml:space="preserve">（投标人应自行踏勘现场、依据招标文件及现场情况自行复合、</w:t>
      </w:r>
      <w:r>
        <w:rPr>
          <w:rFonts w:hint="eastAsia" w:ascii="宋体" w:hAnsi="宋体" w:eastAsia="宋体" w:cs="Times New Roman"/>
          <w:bCs w:val="0"/>
          <w:szCs w:val="24"/>
          <w:lang w:val="en-US" w:eastAsia="zh-CN"/>
        </w:rPr>
        <w:t xml:space="preserve">核对</w:t>
      </w:r>
      <w:r>
        <w:rPr>
          <w:rFonts w:hint="eastAsia" w:ascii="宋体" w:hAnsi="宋体" w:eastAsia="宋体" w:cs="Times New Roman"/>
          <w:bCs w:val="0"/>
          <w:szCs w:val="24"/>
          <w:lang w:eastAsia="zh-CN"/>
        </w:rPr>
        <w:t xml:space="preserve">工程量、自主报价。未踏勘或判断失误产生的一切风险、费用均由投标人自行承担）</w:t>
      </w:r>
      <w:r/>
    </w:p>
    <w:tbl>
      <w:tblPr>
        <w:tblStyle w:val="709"/>
        <w:tblW w:w="83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1774"/>
        <w:gridCol w:w="4736"/>
        <w:gridCol w:w="555"/>
        <w:gridCol w:w="671"/>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布展基础</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1.0厚50*100mm定制黑色铝方通吊顶、间距100mm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32.15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顶面电动遮光窗帘</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定制电动遮光窗帘</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32.15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2.0mm厚黑色地胶楼地面、自流平地坪</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地台</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50*50*3mm镀锌方管龙骨、12mm厚阻燃板基层、9.5mm厚纸面石膏板、满批腻子、投影涂料</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8.97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40mm高黑钛不锈钢踢脚线、10mm厚阻燃板基层</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54.32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展陈基础隔墙</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75系轻钢龙骨、12mm厚阻燃板基层、9.5mm厚纸面石膏板、批腻子刷基膜</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155.60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成品木饰面</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装饰基础隔墙1</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75系轻钢龙骨、12mm厚阻燃板基层</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19.52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装饰基础隔墙2</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75系轻钢龙骨、12mm厚阻燃板基层、9.5mm厚纸面石膏板、满批腻子、投影涂料</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24.19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墙面涂料</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满批腻子白色无机涂料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88.95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金属边框1</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定制20mm宽不锈钢烤漆边框</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16.02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金属边框2</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定制100mm宽不锈钢边框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22.33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金属边框3</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定制50mm宽不锈钢白色烤漆边框</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24.72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青砖门套</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定制青砖门套</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12.66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青砖窗套</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定制青砖窗套</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砌砖墙</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砖砌隔墙、墙面抹灰</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外墙防水涂料</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外墙防水涂料</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定制艺术展架1</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定制艺术展架、规格：3840*2900*200mm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11.14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定制艺术展架2</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定制艺术展架、规格：2670*2900*200mm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7.74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展柜(桌柜）1</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定制展柜：柜体为钢板结构烤漆、配置8mm超白玻璃，电动推出手动平移开启、规格：2150*500*1000mm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展柜(桌柜）2</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定制展柜：柜体为钢板结构烤漆、配置8mm超白玻璃，电动推出手动平移开启、规格：1620*500*1000mm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展柜(桌柜）3</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定制展柜：柜体为钢板结构烤漆、配置8mm超白玻璃，电动推出手动平移开启、规格：950*500*1310mm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展台1</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定制金属展台、规格：400*400*1085mm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展台2</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定制金属展台、规格：910*500*470mm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展台3</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定制金属展台、规格：400*400*810mm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拆除、垃圾清运、垃圾处置</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地面保护</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原地面保护、保洁</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强弱电管线配置</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配电箱、管线敷设、支架安装、开关插座、接线盒等</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bidi="ar"/>
              </w:rPr>
              <w:suppressLineNumbers w:val="0"/>
            </w:pPr>
            <w:r>
              <w:rPr>
                <w:rFonts w:hint="eastAsia" w:ascii="宋体" w:hAnsi="宋体" w:eastAsia="宋体" w:cs="宋体"/>
                <w:i w:val="0"/>
                <w:iCs w:val="0"/>
                <w:color w:val="000000"/>
                <w:sz w:val="20"/>
                <w:szCs w:val="20"/>
                <w:u w:val="none"/>
                <w:lang w:val="en-US" w:eastAsia="zh-CN" w:bidi="ar"/>
              </w:rPr>
              <w:t xml:space="preserve">LED</w:t>
            </w:r>
            <w:r>
              <w:rPr>
                <w:rFonts w:hint="eastAsia" w:ascii="宋体" w:hAnsi="宋体" w:eastAsia="宋体" w:cs="宋体"/>
                <w:sz w:val="20"/>
                <w:szCs w:val="20"/>
                <w:lang w:val="en-US" w:eastAsia="zh-CN" w:bidi="ar"/>
              </w:rPr>
              <w:t xml:space="preserve">轨道射灯</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功率：24W、色温：4000K</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bidi="ar"/>
              </w:rPr>
              <w:suppressLineNumbers w:val="0"/>
            </w:pPr>
            <w:r>
              <w:rPr>
                <w:rFonts w:hint="eastAsia" w:ascii="宋体" w:hAnsi="宋体" w:eastAsia="宋体" w:cs="宋体"/>
                <w:i w:val="0"/>
                <w:iCs w:val="0"/>
                <w:color w:val="000000"/>
                <w:sz w:val="20"/>
                <w:szCs w:val="20"/>
                <w:u w:val="none"/>
                <w:lang w:val="en-US" w:eastAsia="zh-CN" w:bidi="ar"/>
              </w:rPr>
              <w:t xml:space="preserve">射灯轨道</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三线制</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bidi="ar"/>
              </w:rPr>
              <w:suppressLineNumbers w:val="0"/>
            </w:pPr>
            <w:r>
              <w:rPr>
                <w:rFonts w:hint="eastAsia" w:ascii="宋体" w:hAnsi="宋体" w:eastAsia="宋体" w:cs="宋体"/>
                <w:i w:val="0"/>
                <w:iCs w:val="0"/>
                <w:color w:val="000000"/>
                <w:sz w:val="20"/>
                <w:szCs w:val="20"/>
                <w:u w:val="none"/>
                <w:lang w:val="en-US" w:eastAsia="zh-CN" w:bidi="ar"/>
              </w:rPr>
              <w:t xml:space="preserve">双头斗胆灯</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功率：2*7W、色温：4000K</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bidi="ar"/>
              </w:rPr>
              <w:suppressLineNumbers w:val="0"/>
            </w:pPr>
            <w:r>
              <w:rPr>
                <w:rFonts w:hint="eastAsia" w:ascii="宋体" w:hAnsi="宋体" w:eastAsia="宋体" w:cs="宋体"/>
                <w:i w:val="0"/>
                <w:iCs w:val="0"/>
                <w:color w:val="000000"/>
                <w:sz w:val="20"/>
                <w:szCs w:val="20"/>
                <w:u w:val="none"/>
                <w:lang w:val="en-US" w:eastAsia="zh-CN" w:bidi="ar"/>
              </w:rPr>
              <w:t xml:space="preserve">LED</w:t>
            </w:r>
            <w:r>
              <w:rPr>
                <w:rFonts w:hint="eastAsia" w:ascii="宋体" w:hAnsi="宋体" w:eastAsia="宋体" w:cs="宋体"/>
                <w:sz w:val="20"/>
                <w:szCs w:val="20"/>
                <w:lang w:val="en-US" w:eastAsia="zh-CN" w:bidi="ar"/>
              </w:rPr>
              <w:t xml:space="preserve">防眩筒灯</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功率：18W、色温：4000K</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bidi="ar"/>
              </w:rPr>
              <w:suppressLineNumbers w:val="0"/>
            </w:pPr>
            <w:r>
              <w:rPr>
                <w:rFonts w:hint="eastAsia" w:ascii="宋体" w:hAnsi="宋体" w:eastAsia="宋体" w:cs="宋体"/>
                <w:i w:val="0"/>
                <w:iCs w:val="0"/>
                <w:color w:val="000000"/>
                <w:sz w:val="20"/>
                <w:szCs w:val="20"/>
                <w:u w:val="none"/>
                <w:lang w:val="en-US" w:eastAsia="zh-CN" w:bidi="ar"/>
              </w:rPr>
              <w:t xml:space="preserve">LED</w:t>
            </w:r>
            <w:r>
              <w:rPr>
                <w:rFonts w:hint="eastAsia" w:ascii="宋体" w:hAnsi="宋体" w:eastAsia="宋体" w:cs="宋体"/>
                <w:sz w:val="20"/>
                <w:szCs w:val="20"/>
                <w:lang w:val="en-US" w:eastAsia="zh-CN" w:bidi="ar"/>
              </w:rPr>
              <w:t xml:space="preserve">明装筒灯</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功率：15W、色温：4000K</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1.名称：多联空调室内机（风管机）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2.配置：制冷量：12KW，制热量：14KW，额定功率：190W，额定风量：1000m3/h，噪音值：44-39dB，电源规格：220V-1-50HZ</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1.名称：多联空调室内机（风管机）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2.配置：制冷量：10KW，制热量：11.2KW，额定功率：150W，额定风量：800m3/h，噪音值：44-39dB，电源规格：220V-1-50HZ</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1.名称：多联空调室内机（风管机）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2.配置：制冷量：8KW，制热量：9KW，额定功率：120W，额定风量：800m3/h，噪音值：44-39dB，电源规格：220V-1-50HZ</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1.名称：空调室外机（侧出）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2.参数：制冷量：40KW，制热量：43KW，电源规格：380V-3N-50HZ，额定功率：11.1KW</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1.名称：空调整机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2.参数：制冷量：12KW，制热量：12.5KW，电源规格：380V-3N-50HZ，额定功率：3KW</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1.名称：1匹挂机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2.制冷量2.6千瓦，制热量3.8千瓦，制冷功率0.65千瓦，制热功率1.1千瓦，风量620立方/小时，电源220V</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其它配件</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其它配件包含（低压铜管、管道绝热、冷凝水管、空调制冷剂、配管、配线、工程检测、调试等）</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美工展陈</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美工展陈</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艺术展架、墙布UV画面、发光字、雕刻字（亚克力立体字+烤漆）、亚克力展板（亚克力背UV画面+倒角）、高密度雪弗板造型、金属展板（金属烤漆底板+UV画面）、软膜灯箱、定制盆景立体模型、定制艺术发光装置、对联翻新等美工</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多媒体软硬件</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P1.86LED电子屏</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采用P1.86点间距定制、屏幕。包含结构、处理器、电源、接收卡、控制电脑、功放音响等。规格：5210mm*2880mm</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数字内容</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定制苏派盆景起源宣传片</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激光短焦投影机</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采用4K6000流明显示技术投影机。包含4台投影机、吊架、控制电脑、功放音响、以及融合软件、处理器等集成在一起、形成一个整体画面。</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数字内容</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概述影片、3D盆景数据库（22个）</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98寸触摸一体机、包含背架、UI界面设计</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触摸屏交互软件</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触摸软件交互编程所有组成部分必须针对本项目主题要求及本地特色进行完全定制化制作</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65寸显示屏</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65寸显示屏</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中控接入</w:t>
            </w:r>
            <w:r/>
          </w:p>
        </w:tc>
        <w:tc>
          <w:tcPr>
            <w:shd w:val="clear" w:color="auto" w:fill="auto"/>
            <w:tcBorders>
              <w:top w:val="single" w:color="000000" w:sz="4" w:space="0"/>
              <w:left w:val="single" w:color="000000" w:sz="4" w:space="0"/>
              <w:bottom w:val="single" w:color="000000" w:sz="4" w:space="0"/>
              <w:right w:val="single" w:color="000000" w:sz="4" w:space="0"/>
            </w:tcBorders>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中控系统编程，PAD界面设计、灯光控制系统等、远程辅助主机、机柜、POE交换机、PUD电源，理线器、管材、网线、音响线、系统集成等</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bl>
    <w:p>
      <w:pPr>
        <w:ind w:firstLine="422"/>
        <w:jc w:val="left"/>
        <w:spacing w:line="360" w:lineRule="auto"/>
        <w:rPr>
          <w:rFonts w:ascii="宋体" w:hAnsi="宋体" w:cs="Arial"/>
          <w:b/>
          <w:bCs w:val="0"/>
          <w:szCs w:val="21"/>
        </w:rPr>
      </w:pPr>
      <w:r>
        <w:rPr>
          <w:rFonts w:hint="eastAsia" w:ascii="宋体" w:hAnsi="宋体" w:cs="Arial"/>
          <w:b/>
          <w:bCs w:val="0"/>
          <w:szCs w:val="21"/>
        </w:rPr>
        <w:t xml:space="preserve">四、布展实施要求</w:t>
      </w:r>
      <w:r/>
    </w:p>
    <w:p>
      <w:pPr>
        <w:ind w:firstLine="420"/>
        <w:jc w:val="left"/>
        <w:spacing w:line="360" w:lineRule="auto"/>
        <w:rPr>
          <w:rFonts w:ascii="宋体" w:hAnsi="宋体" w:cs="Arial"/>
          <w:bCs/>
          <w:szCs w:val="21"/>
        </w:rPr>
      </w:pPr>
      <w:r>
        <w:rPr>
          <w:rFonts w:hint="eastAsia" w:ascii="宋体" w:hAnsi="宋体" w:cs="Arial"/>
          <w:bCs/>
          <w:szCs w:val="21"/>
        </w:rPr>
        <w:t xml:space="preserve">1.拟投入本项目的项目创作设计团队人员应满足设计实施要求。</w:t>
      </w:r>
      <w:r/>
    </w:p>
    <w:p>
      <w:pPr>
        <w:ind w:firstLine="420"/>
        <w:jc w:val="left"/>
        <w:spacing w:line="360" w:lineRule="auto"/>
        <w:rPr>
          <w:rFonts w:ascii="宋体" w:hAnsi="宋体" w:cs="Arial"/>
          <w:bCs/>
          <w:szCs w:val="21"/>
        </w:rPr>
      </w:pPr>
      <w:r>
        <w:rPr>
          <w:rFonts w:hint="eastAsia" w:ascii="宋体" w:hAnsi="宋体" w:cs="Arial"/>
          <w:bCs/>
          <w:szCs w:val="21"/>
        </w:rPr>
        <w:t xml:space="preserve">2.采购人布展作业实施期间提供必要的配合协作；</w:t>
      </w:r>
      <w:r/>
    </w:p>
    <w:p>
      <w:pPr>
        <w:ind w:firstLine="420"/>
        <w:jc w:val="left"/>
        <w:spacing w:line="360" w:lineRule="auto"/>
        <w:rPr>
          <w:rFonts w:ascii="宋体" w:hAnsi="宋体" w:cs="Arial"/>
          <w:bCs/>
          <w:szCs w:val="21"/>
        </w:rPr>
      </w:pPr>
      <w:r>
        <w:rPr>
          <w:rFonts w:hint="eastAsia" w:ascii="宋体" w:hAnsi="宋体" w:cs="Arial"/>
          <w:bCs/>
          <w:szCs w:val="21"/>
        </w:rPr>
        <w:t xml:space="preserve">3.供应商负责现场设施、设备、材料、工器具的保护、包装或覆盖等处理，负责保管、看护进场的设备及附配件直至验收合格，以免受损；</w:t>
      </w:r>
      <w:r/>
    </w:p>
    <w:p>
      <w:pPr>
        <w:ind w:firstLine="420"/>
        <w:jc w:val="left"/>
        <w:spacing w:line="360" w:lineRule="auto"/>
        <w:rPr>
          <w:rFonts w:ascii="宋体" w:hAnsi="宋体" w:cs="Arial"/>
          <w:bCs/>
          <w:szCs w:val="21"/>
        </w:rPr>
      </w:pPr>
      <w:r>
        <w:rPr>
          <w:rFonts w:hint="eastAsia" w:ascii="宋体" w:hAnsi="宋体" w:cs="Arial"/>
          <w:bCs/>
          <w:szCs w:val="21"/>
        </w:rPr>
        <w:t xml:space="preserve">4.所有材料质量及施工质量必须严格参照国家规范及江苏省、苏州市相应地方规范、采购招标文件、材料厂家的技术规范的有关要求执行；</w:t>
      </w:r>
      <w:r/>
    </w:p>
    <w:p>
      <w:pPr>
        <w:ind w:firstLine="420"/>
        <w:jc w:val="left"/>
        <w:spacing w:line="360" w:lineRule="auto"/>
        <w:rPr>
          <w:rFonts w:ascii="宋体" w:hAnsi="宋体" w:cs="Arial"/>
          <w:bCs/>
          <w:szCs w:val="21"/>
        </w:rPr>
      </w:pPr>
      <w:r>
        <w:rPr>
          <w:rFonts w:hint="eastAsia" w:ascii="宋体" w:hAnsi="宋体" w:cs="Arial"/>
          <w:bCs/>
          <w:szCs w:val="21"/>
        </w:rPr>
        <w:t xml:space="preserve">5.中标人应对质量和安全防护负责，如供应商原因造成质量、安全事故，应承担一切经济法律责任；</w:t>
      </w:r>
      <w:r/>
    </w:p>
    <w:p>
      <w:pPr>
        <w:ind w:firstLine="420"/>
        <w:jc w:val="left"/>
        <w:spacing w:line="360" w:lineRule="auto"/>
        <w:rPr>
          <w:rFonts w:ascii="宋体" w:hAnsi="宋体" w:cs="Arial"/>
          <w:bCs/>
          <w:szCs w:val="21"/>
        </w:rPr>
      </w:pPr>
      <w:r>
        <w:rPr>
          <w:rFonts w:hint="eastAsia" w:ascii="宋体" w:hAnsi="宋体" w:cs="Arial"/>
          <w:bCs/>
          <w:szCs w:val="21"/>
        </w:rPr>
        <w:t xml:space="preserve">6.实施期间，供应商应无条件的接受采购人的质量监督，提出的质量问题要及时整改，整改完毕后通知采购人检查验收，合格后书面报送采购人备案。</w:t>
      </w:r>
      <w:r/>
    </w:p>
    <w:p>
      <w:pPr>
        <w:ind w:firstLine="420"/>
        <w:jc w:val="left"/>
        <w:spacing w:line="360" w:lineRule="auto"/>
        <w:rPr>
          <w:rFonts w:ascii="宋体" w:hAnsi="宋体" w:cs="Arial"/>
          <w:bCs/>
          <w:szCs w:val="21"/>
        </w:rPr>
      </w:pPr>
      <w:r>
        <w:rPr>
          <w:rFonts w:hint="eastAsia" w:ascii="宋体" w:hAnsi="宋体" w:cs="Arial"/>
          <w:bCs/>
          <w:szCs w:val="21"/>
        </w:rPr>
        <w:t xml:space="preserve">7.中标人必须按照采购人审批通过的设计成果和技术标准施工，不得擅自修改设计，不得偷工减料；</w:t>
      </w:r>
      <w:r/>
    </w:p>
    <w:p>
      <w:pPr>
        <w:ind w:firstLine="420"/>
        <w:jc w:val="left"/>
        <w:spacing w:line="360" w:lineRule="auto"/>
        <w:rPr>
          <w:rFonts w:ascii="宋体" w:hAnsi="宋体" w:cs="Arial"/>
          <w:bCs/>
          <w:szCs w:val="21"/>
        </w:rPr>
      </w:pPr>
      <w:r>
        <w:rPr>
          <w:rFonts w:hint="eastAsia" w:ascii="宋体" w:hAnsi="宋体" w:cs="Arial"/>
          <w:bCs/>
          <w:szCs w:val="21"/>
        </w:rPr>
        <w:t xml:space="preserve">8.中标人必须建立健全质量检查制度，严格工序管理，隐蔽项目在隐蔽前应通知采购人检查验收；本着谁实施谁保护，谁破坏谁负责赔偿的原则，中标人必须采取切实有效的成品保护措施，并编制相应的成品保护方案报采购单位批准同意后组织实施。</w:t>
      </w:r>
      <w:r/>
    </w:p>
    <w:p>
      <w:pPr>
        <w:ind w:firstLine="420"/>
        <w:jc w:val="left"/>
        <w:spacing w:line="360" w:lineRule="auto"/>
        <w:rPr>
          <w:rFonts w:ascii="宋体" w:hAnsi="宋体" w:cs="Arial"/>
          <w:bCs/>
          <w:szCs w:val="21"/>
        </w:rPr>
      </w:pPr>
      <w:r>
        <w:rPr>
          <w:rFonts w:hint="eastAsia" w:ascii="宋体" w:hAnsi="宋体" w:cs="Arial"/>
          <w:bCs/>
          <w:szCs w:val="21"/>
        </w:rPr>
        <w:t xml:space="preserve">9.投标人需充分考虑以下影响因素，由此产生的费用计入投标报价中：</w:t>
      </w:r>
      <w:r/>
    </w:p>
    <w:p>
      <w:pPr>
        <w:ind w:firstLine="420"/>
        <w:jc w:val="left"/>
        <w:spacing w:line="360" w:lineRule="auto"/>
        <w:rPr>
          <w:rFonts w:ascii="宋体" w:hAnsi="宋体" w:cs="Arial"/>
          <w:bCs/>
          <w:szCs w:val="21"/>
        </w:rPr>
      </w:pPr>
      <w:r>
        <w:rPr>
          <w:rFonts w:hint="eastAsia" w:ascii="宋体" w:hAnsi="宋体" w:cs="Arial"/>
          <w:bCs/>
          <w:szCs w:val="21"/>
        </w:rPr>
        <w:t xml:space="preserve">（1）本项目实施中用水用电由投标人自行考虑，相关费用计入投标报价。</w:t>
      </w:r>
      <w:r/>
    </w:p>
    <w:p>
      <w:pPr>
        <w:ind w:firstLine="420"/>
        <w:jc w:val="left"/>
        <w:spacing w:line="360" w:lineRule="auto"/>
        <w:rPr>
          <w:rFonts w:ascii="宋体" w:hAnsi="宋体" w:cs="Arial"/>
          <w:bCs/>
          <w:szCs w:val="21"/>
        </w:rPr>
      </w:pPr>
      <w:r>
        <w:rPr>
          <w:rFonts w:hint="eastAsia" w:ascii="宋体" w:hAnsi="宋体" w:cs="Arial"/>
          <w:bCs/>
          <w:szCs w:val="21"/>
        </w:rPr>
        <w:t xml:space="preserve">（2）环境保护、围护、交通维护、警示措施必须按有关部门的要求，并承担相关费用。</w:t>
      </w:r>
      <w:r/>
    </w:p>
    <w:p>
      <w:pPr>
        <w:ind w:firstLine="420"/>
        <w:jc w:val="left"/>
        <w:spacing w:line="360" w:lineRule="auto"/>
        <w:rPr>
          <w:rFonts w:ascii="宋体" w:hAnsi="宋体" w:cs="Arial"/>
          <w:bCs/>
          <w:szCs w:val="21"/>
        </w:rPr>
      </w:pPr>
      <w:r>
        <w:rPr>
          <w:rFonts w:hint="eastAsia" w:ascii="宋体" w:hAnsi="宋体" w:cs="Arial"/>
          <w:bCs/>
          <w:szCs w:val="21"/>
        </w:rPr>
        <w:t xml:space="preserve">（3）实施过程中所产生的垃圾，由中标人负责清理外运，运距自行确定，充分考虑到投标报价中。</w:t>
      </w:r>
      <w:r/>
    </w:p>
    <w:p>
      <w:pPr>
        <w:ind w:firstLine="420"/>
        <w:jc w:val="left"/>
        <w:spacing w:line="360" w:lineRule="auto"/>
        <w:rPr>
          <w:rFonts w:ascii="宋体" w:hAnsi="宋体" w:cs="Arial"/>
          <w:bCs/>
          <w:szCs w:val="21"/>
        </w:rPr>
      </w:pPr>
      <w:r>
        <w:rPr>
          <w:rFonts w:hint="eastAsia" w:ascii="宋体" w:hAnsi="宋体" w:cs="Arial"/>
          <w:bCs/>
          <w:szCs w:val="21"/>
        </w:rPr>
        <w:t xml:space="preserve">（4）本项目实施过程中，对原有设施需进行保护，如造成破坏的需进行原样恢复并承担相关费用，请考虑到投标报价中。</w:t>
      </w:r>
      <w:r/>
    </w:p>
    <w:p>
      <w:pPr>
        <w:ind w:firstLine="420"/>
        <w:jc w:val="left"/>
        <w:spacing w:line="360" w:lineRule="auto"/>
        <w:rPr>
          <w:rFonts w:ascii="宋体" w:hAnsi="宋体" w:cs="Arial"/>
          <w:bCs/>
          <w:szCs w:val="21"/>
        </w:rPr>
      </w:pPr>
      <w:r>
        <w:rPr>
          <w:rFonts w:hint="eastAsia" w:ascii="宋体" w:hAnsi="宋体" w:cs="Arial"/>
          <w:bCs/>
          <w:szCs w:val="21"/>
        </w:rPr>
        <w:t xml:space="preserve">（5）投标人应自行到现场踏勘以充分了解位置、情况、道路、储存空间、装卸限制及任何其他足以影响报价的情况，任何因忽视或误解现场情况而导致的索赔或工期延长申请将不被批准。</w:t>
      </w:r>
      <w:r/>
    </w:p>
    <w:p>
      <w:pPr>
        <w:ind w:firstLine="420"/>
        <w:jc w:val="left"/>
        <w:spacing w:line="360" w:lineRule="auto"/>
        <w:rPr>
          <w:rFonts w:ascii="宋体" w:hAnsi="宋体" w:cs="Arial"/>
          <w:bCs/>
          <w:szCs w:val="21"/>
        </w:rPr>
      </w:pPr>
      <w:r>
        <w:rPr>
          <w:rFonts w:hint="eastAsia" w:ascii="宋体" w:hAnsi="宋体" w:cs="Arial"/>
          <w:bCs/>
          <w:szCs w:val="21"/>
        </w:rPr>
        <w:t xml:space="preserve">（6）关于结算的约定：竣工验收合格后，中标人按合同等要求及时报送结算，结算的编制应规范、准确，以事实为依据，遵循实事求是的原则。</w:t>
      </w:r>
      <w:r/>
    </w:p>
    <w:p>
      <w:pPr>
        <w:ind w:firstLine="420"/>
        <w:jc w:val="left"/>
        <w:spacing w:line="360" w:lineRule="auto"/>
        <w:rPr>
          <w:rFonts w:ascii="宋体" w:hAnsi="宋体" w:cs="Arial"/>
          <w:bCs/>
          <w:szCs w:val="21"/>
        </w:rPr>
      </w:pPr>
      <w:r>
        <w:rPr>
          <w:rFonts w:hint="eastAsia" w:ascii="宋体" w:hAnsi="宋体" w:cs="Arial"/>
          <w:bCs/>
          <w:szCs w:val="21"/>
        </w:rPr>
        <w:t xml:space="preserve">（7）本项目与实施交接的已完建筑物、室内设施的成品保护及所有已完项目及设备的保护，若在实施过程中有损坏的，必须原样修复。</w:t>
      </w:r>
      <w:r/>
    </w:p>
    <w:p>
      <w:pPr>
        <w:ind w:firstLine="420"/>
        <w:jc w:val="left"/>
        <w:spacing w:line="360" w:lineRule="auto"/>
        <w:rPr>
          <w:rFonts w:ascii="宋体" w:hAnsi="宋体" w:cs="Arial"/>
          <w:bCs/>
          <w:szCs w:val="21"/>
        </w:rPr>
      </w:pPr>
      <w:r>
        <w:rPr>
          <w:rFonts w:hint="eastAsia" w:ascii="宋体" w:hAnsi="宋体" w:cs="Arial"/>
          <w:bCs/>
          <w:szCs w:val="21"/>
        </w:rPr>
        <w:t xml:space="preserve">（8）本项目所采用的材料运至现场、到现场后的卸车、二次搬运、保管、验收所产生的费用（含措施费用），中标人均应在投标报价的综合单价中予以考虑。结算时不作调整。中标人必须服从采购人安排并按采购人要求实施。</w:t>
      </w:r>
      <w:r/>
    </w:p>
    <w:p>
      <w:pPr>
        <w:ind w:firstLine="420"/>
        <w:jc w:val="left"/>
        <w:spacing w:line="360" w:lineRule="auto"/>
        <w:rPr>
          <w:rFonts w:ascii="宋体" w:hAnsi="宋体" w:cs="Arial"/>
          <w:bCs/>
          <w:szCs w:val="21"/>
        </w:rPr>
      </w:pPr>
      <w:r>
        <w:rPr>
          <w:rFonts w:hint="eastAsia" w:ascii="宋体" w:hAnsi="宋体" w:cs="Arial"/>
          <w:bCs/>
          <w:szCs w:val="21"/>
        </w:rPr>
        <w:t xml:space="preserve">（9）采购人负责提供电源水源接驳点，场内场外布线接管由中标人承担，费用均由中标人自理。实施用水、用电及开户费费用按实际发生费用考虑进入投标报价中，由中标人支付。因受现场条件及工期等因素影响，实施期间不保证24小时正常供电，因此而引起的工期及相关费用的损失由中标人自行负责，中标人应自备发电机，其费用计入投标综合单价。</w:t>
      </w:r>
      <w:r/>
    </w:p>
    <w:p>
      <w:pPr>
        <w:ind w:firstLine="420"/>
        <w:jc w:val="left"/>
        <w:spacing w:line="360" w:lineRule="auto"/>
        <w:rPr>
          <w:rFonts w:ascii="宋体" w:hAnsi="宋体" w:cs="Arial"/>
          <w:bCs/>
          <w:szCs w:val="21"/>
        </w:rPr>
      </w:pPr>
      <w:r>
        <w:rPr>
          <w:rFonts w:hint="eastAsia" w:ascii="宋体" w:hAnsi="宋体" w:cs="Arial"/>
          <w:bCs/>
          <w:szCs w:val="21"/>
        </w:rPr>
        <w:t xml:space="preserve">（10）停水、停电等实施应急预案的技术措施及设备设施配置（必须选配功率合适的应急发电机备用），相应费用计入投标总报价，结算时，不得增加。实际采用的方案不同，结算时也不调整。</w:t>
      </w:r>
      <w:r/>
    </w:p>
    <w:p>
      <w:pPr>
        <w:ind w:firstLine="420"/>
        <w:jc w:val="left"/>
        <w:spacing w:line="360" w:lineRule="auto"/>
        <w:rPr>
          <w:rFonts w:ascii="宋体" w:hAnsi="宋体" w:cs="Arial"/>
          <w:bCs/>
          <w:szCs w:val="21"/>
        </w:rPr>
      </w:pPr>
      <w:r>
        <w:rPr>
          <w:rFonts w:hint="eastAsia" w:ascii="宋体" w:hAnsi="宋体" w:cs="Arial"/>
          <w:bCs/>
          <w:szCs w:val="21"/>
        </w:rPr>
        <w:t xml:space="preserve">（11）采购人提供项目的实施说明和相关技术文件，采购人认定中标人对项目所有资料进行了充分的了解，不存在未知的情况。投标人在填报价格及费用时应充分考虑国家现行技术标准、规范和施工说明要求。</w:t>
      </w:r>
      <w:r/>
    </w:p>
    <w:p>
      <w:pPr>
        <w:ind w:firstLine="420"/>
        <w:jc w:val="left"/>
        <w:spacing w:line="360" w:lineRule="auto"/>
        <w:rPr>
          <w:rFonts w:ascii="宋体" w:hAnsi="宋体" w:cs="Arial"/>
          <w:bCs/>
          <w:szCs w:val="21"/>
        </w:rPr>
      </w:pPr>
      <w:r>
        <w:rPr>
          <w:rFonts w:hint="eastAsia" w:ascii="宋体" w:hAnsi="宋体" w:cs="Arial"/>
          <w:bCs/>
          <w:szCs w:val="21"/>
        </w:rPr>
        <w:t xml:space="preserve">（12）中标人应遵守现场的一切规章制度，按照采购人要求文明施工，施工人员的安全由中标人负责，采购人免责；</w:t>
      </w:r>
      <w:r/>
    </w:p>
    <w:p>
      <w:pPr>
        <w:ind w:firstLine="422"/>
        <w:jc w:val="left"/>
        <w:spacing w:line="360" w:lineRule="auto"/>
        <w:rPr>
          <w:rFonts w:ascii="宋体" w:hAnsi="宋体" w:cs="Arial"/>
          <w:b/>
          <w:bCs w:val="0"/>
          <w:szCs w:val="21"/>
        </w:rPr>
      </w:pPr>
      <w:r>
        <w:rPr>
          <w:rFonts w:hint="eastAsia" w:ascii="宋体" w:hAnsi="宋体" w:cs="Arial"/>
          <w:b/>
          <w:bCs w:val="0"/>
          <w:szCs w:val="21"/>
          <w:lang w:val="en-US" w:eastAsia="zh-CN"/>
        </w:rPr>
        <w:t xml:space="preserve">五</w:t>
      </w:r>
      <w:r>
        <w:rPr>
          <w:rFonts w:hint="eastAsia" w:ascii="宋体" w:hAnsi="宋体" w:cs="Arial"/>
          <w:b/>
          <w:bCs w:val="0"/>
          <w:szCs w:val="21"/>
        </w:rPr>
        <w:t xml:space="preserve">、售后服务要求：</w:t>
      </w:r>
      <w:r/>
    </w:p>
    <w:p>
      <w:pPr>
        <w:ind w:firstLine="420"/>
        <w:jc w:val="left"/>
        <w:spacing w:line="360" w:lineRule="auto"/>
        <w:rPr>
          <w:rFonts w:hint="eastAsia" w:ascii="宋体" w:hAnsi="宋体" w:eastAsia="宋体" w:cs="Arial"/>
          <w:bCs/>
          <w:szCs w:val="21"/>
        </w:rPr>
      </w:pPr>
      <w:r>
        <w:rPr>
          <w:rFonts w:hint="eastAsia" w:ascii="宋体" w:hAnsi="宋体" w:eastAsia="宋体" w:cs="Arial"/>
          <w:bCs/>
          <w:szCs w:val="21"/>
        </w:rPr>
        <w:t xml:space="preserve">1.质量保证期：自项目全面验收合格之日起，整体免费质保期贰年，并能够提供长期技术支持和维修服务。</w:t>
      </w:r>
      <w:r/>
    </w:p>
    <w:p>
      <w:pPr>
        <w:ind w:left="0" w:right="0" w:firstLine="420"/>
        <w:jc w:val="left"/>
        <w:spacing w:before="0" w:after="0" w:line="360" w:lineRule="auto"/>
        <w:rPr>
          <w:rFonts w:hint="eastAsia" w:ascii="宋体" w:hAnsi="宋体" w:eastAsia="宋体" w:cs="Arial"/>
          <w:bCs/>
          <w:szCs w:val="21"/>
        </w:rPr>
        <w:pBdr>
          <w:top w:val="none" w:color="auto" w:sz="0" w:space="0"/>
          <w:left w:val="none" w:color="auto" w:sz="0" w:space="0"/>
          <w:bottom w:val="none" w:color="auto" w:sz="0" w:space="0"/>
          <w:right w:val="none" w:color="auto" w:sz="0" w:space="0"/>
        </w:pBdr>
      </w:pPr>
      <w:r>
        <w:rPr>
          <w:rFonts w:hint="eastAsia" w:ascii="宋体" w:hAnsi="宋体" w:eastAsia="宋体" w:cs="Arial"/>
          <w:bCs/>
          <w:szCs w:val="21"/>
        </w:rPr>
        <w:t xml:space="preserve">2.售后服务：投标单位应以优良的服务态度，便利、快捷的方式即时响应，提供2小时以内响应，12小时到达现场，24小时以内完成采购人提出的维修要求，需提供备用产品满足采购人的使用要求。</w:t>
      </w:r>
      <w:r/>
    </w:p>
    <w:p>
      <w:pPr>
        <w:ind w:left="0" w:right="0" w:firstLine="422"/>
        <w:jc w:val="left"/>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六、综合说明：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1、投标人必须承诺招标文件中提出的全部标准要求；如果其中某些条款不响应时，应在文件中逐条列出，未列出的视同响应。</w:t>
      </w:r>
      <w:r/>
    </w:p>
    <w:p>
      <w:pPr>
        <w:ind w:left="0" w:right="0" w:firstLine="480"/>
        <w:jc w:val="both"/>
        <w:spacing w:before="0" w:after="0" w:line="400"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单位必须给服务人员按照国家及苏州市的有关规定支付工资和缴纳正常的社会保险等，所有配置人员的工资社保待遇不得低于苏州市人均最低工资标准和社保缴费标准，并须按照国家劳动法规定的工作时间安排员工工作，在服务过程中所发生的相关安全问题由中标单位负责。</w:t>
      </w:r>
      <w:r/>
    </w:p>
    <w:p>
      <w:pPr>
        <w:ind w:left="0" w:right="0" w:firstLine="480"/>
        <w:jc w:val="both"/>
        <w:spacing w:before="0" w:after="0" w:line="400"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rPr>
        <w:t xml:space="preserve">3</w:t>
      </w:r>
      <w:r>
        <w:rPr>
          <w:rFonts w:ascii="宋体" w:hAnsi="宋体" w:eastAsia="宋体" w:cs="宋体"/>
          <w:color w:val="000000"/>
          <w:sz w:val="21"/>
        </w:rPr>
        <w:t xml:space="preserve">、投标单位应对所投项目的全部服务内容进行报价，只投其中部分内容者，其投标文件将被拒绝。中标单位对服务缺陷不予更正，采购方有权另请其他单位更正，所发生的费用由中标单位承担。</w:t>
      </w:r>
      <w:r/>
    </w:p>
    <w:p>
      <w:pPr>
        <w:ind w:left="0" w:right="0" w:firstLine="480"/>
        <w:jc w:val="both"/>
        <w:spacing w:before="0" w:after="0" w:line="400"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rPr>
        <w:t xml:space="preserve">4</w:t>
      </w:r>
      <w:r>
        <w:rPr>
          <w:rFonts w:ascii="宋体" w:hAnsi="宋体" w:eastAsia="宋体" w:cs="宋体"/>
          <w:color w:val="000000"/>
          <w:sz w:val="21"/>
        </w:rPr>
        <w:t xml:space="preserve">、因绿地占用、施工或移交等原因，涉及养护费相应增核减。</w:t>
      </w:r>
      <w:r/>
    </w:p>
    <w:p>
      <w:pPr>
        <w:ind w:left="0" w:right="0" w:firstLine="480"/>
        <w:jc w:val="both"/>
        <w:spacing w:before="0" w:after="0" w:line="400"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rPr>
        <w:t xml:space="preserve">七、</w:t>
      </w:r>
      <w:r>
        <w:rPr>
          <w:rFonts w:hint="default" w:ascii="宋体" w:hAnsi="宋体" w:eastAsia="宋体" w:cs="宋体"/>
          <w:b/>
          <w:bCs/>
          <w:color w:val="000000"/>
          <w:sz w:val="21"/>
        </w:rPr>
        <w:t xml:space="preserve">政府采购政策</w:t>
      </w:r>
      <w:r/>
    </w:p>
    <w:p>
      <w:pPr>
        <w:ind w:left="0" w:right="0" w:firstLine="480"/>
        <w:jc w:val="both"/>
        <w:spacing w:before="0" w:after="0" w:line="400" w:lineRule="atLeast"/>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rPr>
        <w:t xml:space="preserve">1、所有响应产品的生产、制造、安装等各项技术标准应当符合国家（强制性）标准、各项规范要求；国家没有相应标准、规范的，可使用行业标准、规定。</w:t>
      </w:r>
      <w:r/>
    </w:p>
    <w:p>
      <w:pPr>
        <w:ind w:left="0" w:right="0" w:firstLine="480"/>
        <w:jc w:val="both"/>
        <w:spacing w:before="0" w:after="0" w:line="400" w:lineRule="atLeast"/>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rPr>
        <w:t xml:space="preserve">2、中、小企业</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（1）本项目属于专门面向中小企业采购。</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本项目采购标的对应的中小企业划分标准所属行业为：其他未列明行业。承接服务的供应商应为中小微企业、监狱企业、残疾人福利性单位。中小微企业划型标准根据《中小企业划型标准规定》（工信部联企业【2011】300号）。</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（4）中小企业参加政府采购活动，应当出具《政府采购促进中小企业发展管理办法》附件规定《中小企业声明函》，否则不得享受相关中小企业扶持政策。</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（5）本项目中，供应商提供的服务由中小企业承接，即提供服务的人员为中小企业依照《中华人民共和国劳动合同法》订立劳动合同的从业人员，才可享受规定的中小企业扶持政策。</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（6）若供应商提供的《中小企业声明函》为虚假声明则视同提供虚假材料，按政府采购相关规定处理并报请政府监管部门给予行政处罚。</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（7）中小企业划分标准详见关于印发中小企业划型标准规定的通知（工信部联企业〔2011〕300号）。</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8）在声明企业类型时，货物采购项目应当对制造商进行声明，工程和服务采购项目应当对承建（承接）供应商进行声明。涉及多个采购标的且由不同制造商制造或者由不同供应商承建（承接）的，应当要求逐一填报每个采购标的的制造商或者承建（承接）供应商信息。</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3、残疾人福利性单位</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80"/>
        <w:jc w:val="both"/>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4、监狱企业</w:t>
      </w:r>
      <w:r/>
    </w:p>
    <w:p>
      <w:pPr>
        <w:ind w:left="0" w:right="0" w:firstLine="480"/>
        <w:jc w:val="both"/>
        <w:spacing w:before="0" w:after="0" w:line="400"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政府采购法及相关法规，以及苏州市财政局《关于印发苏州市市级政府采购信用记录查询和使用工作试行办法的通知》（苏财购（2017）11号）文件的规定，采购人将对投标人进行信用查询，凡经确认不符合政府采购相关法律法规规定的，将拒绝其参与政府采购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1、查询时间：投标文件递交截止时间后。</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查询渠道：在中国政府采购网（http://www.ccgp.gov.cn）、信用中国（www.creditchina.gov.cn）、信用江苏（www.jscredit.gov.cn）、信用中国（江苏苏）（https://credit.suzhou.gov.cn/home/）的网站输入投标人全称或统一社会信用代码查询信用记录，并将查询结果递交评审小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查询证据留存方式：对存在失信信息的投标人，评标小组应填写《苏州市级政府采购供应商失信信息确认函》，由失信投标人应签名（章）确认。同时，采购代理机构工作人员应根据确认的失信信息，登陆到来源网站页面进行复核并打印，作为证据留存。</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信用记录使用规则：对投标人进行资格性审查时，应根据查询结果对投标人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4.1政府采购严重违法记录，即投标人被全国各级财政部门列入“政府采购严重违法失信行为记录名单”，且在处罚有效期内的。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4.2财政部门与法院、工商、税务等部门联合惩戒的失信信息，包括：</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4.2.1被列入失信被执行人名单；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4.2.2被列入重大税收违法案件当事人名单；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2"/>
        <w:jc w:val="both"/>
        <w:spacing w:before="0" w:after="0" w:line="419"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九、凡涉及招标文件的补充说明和修改，均以网上发布的通知为准。</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96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第五章合同主要条款</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乙方（供应方）：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根据采购编号_________</w:t>
      </w:r>
      <w:r>
        <w:rPr>
          <w:rFonts w:hint="eastAsia" w:ascii="宋体" w:hAnsi="宋体" w:cs="宋体"/>
          <w:color w:val="000000" w:themeColor="text1"/>
          <w:szCs w:val="21"/>
          <w:lang w:eastAsia="zh-CN"/>
          <w14:textFill>
            <w14:solidFill>
              <w14:schemeClr w14:val="tx1"/>
            </w14:solidFill>
          </w14:textFill>
        </w:rPr>
        <w:t xml:space="preserve">招标</w:t>
      </w:r>
      <w:r>
        <w:rPr>
          <w:rFonts w:hint="eastAsia" w:ascii="宋体" w:hAnsi="宋体" w:cs="宋体"/>
          <w:color w:val="000000" w:themeColor="text1"/>
          <w:szCs w:val="21"/>
          <w14:textFill>
            <w14:solidFill>
              <w14:schemeClr w14:val="tx1"/>
            </w14:solidFill>
          </w14:textFill>
        </w:rPr>
        <w:t xml:space="preserve">采购文件、</w:t>
      </w:r>
      <w:r>
        <w:rPr>
          <w:rFonts w:hint="eastAsia" w:ascii="宋体" w:hAnsi="宋体" w:cs="宋体"/>
          <w:color w:val="000000" w:themeColor="text1"/>
          <w:szCs w:val="21"/>
          <w:lang w:eastAsia="zh-CN"/>
          <w14:textFill>
            <w14:solidFill>
              <w14:schemeClr w14:val="tx1"/>
            </w14:solidFill>
          </w14:textFill>
        </w:rPr>
        <w:t xml:space="preserve">中标</w:t>
      </w:r>
      <w:r>
        <w:rPr>
          <w:rFonts w:hint="eastAsia" w:ascii="宋体" w:hAnsi="宋体" w:cs="宋体"/>
          <w:color w:val="000000" w:themeColor="text1"/>
          <w:szCs w:val="21"/>
          <w14:textFill>
            <w14:solidFill>
              <w14:schemeClr w14:val="tx1"/>
            </w14:solidFill>
          </w14:textFill>
        </w:rPr>
        <w:t xml:space="preserve">通知书、</w:t>
      </w:r>
      <w:r>
        <w:rPr>
          <w:rFonts w:hint="eastAsia" w:ascii="宋体" w:hAnsi="宋体" w:cs="宋体"/>
          <w:color w:val="000000" w:themeColor="text1"/>
          <w:szCs w:val="21"/>
          <w:lang w:eastAsia="zh-CN"/>
          <w14:textFill>
            <w14:solidFill>
              <w14:schemeClr w14:val="tx1"/>
            </w14:solidFill>
          </w14:textFill>
        </w:rPr>
        <w:t xml:space="preserve">中标</w:t>
      </w:r>
      <w:r>
        <w:rPr>
          <w:rFonts w:hint="eastAsia" w:ascii="宋体" w:hAnsi="宋体" w:cs="宋体"/>
          <w:color w:val="000000" w:themeColor="text1"/>
          <w:szCs w:val="21"/>
          <w14:textFill>
            <w14:solidFill>
              <w14:schemeClr w14:val="tx1"/>
            </w14:solidFill>
          </w14:textFill>
        </w:rPr>
        <w:t xml:space="preserve">供应商的响应文件和补充承诺等相关文件签订本合同。采购人为甲方，</w:t>
      </w:r>
      <w:r>
        <w:rPr>
          <w:rFonts w:hint="eastAsia" w:ascii="宋体" w:hAnsi="宋体" w:cs="宋体"/>
          <w:color w:val="000000" w:themeColor="text1"/>
          <w:szCs w:val="21"/>
          <w:lang w:eastAsia="zh-CN"/>
          <w14:textFill>
            <w14:solidFill>
              <w14:schemeClr w14:val="tx1"/>
            </w14:solidFill>
          </w14:textFill>
        </w:rPr>
        <w:t xml:space="preserve">中标</w:t>
      </w:r>
      <w:r>
        <w:rPr>
          <w:rFonts w:hint="eastAsia" w:ascii="宋体" w:hAnsi="宋体" w:cs="宋体"/>
          <w:color w:val="000000" w:themeColor="text1"/>
          <w:szCs w:val="21"/>
          <w14:textFill>
            <w14:solidFill>
              <w14:schemeClr w14:val="tx1"/>
            </w14:solidFill>
          </w14:textFill>
        </w:rPr>
        <w:t xml:space="preserve">供应商为乙方。</w:t>
      </w:r>
      <w:r/>
    </w:p>
    <w:p>
      <w:pPr>
        <w:ind w:left="2" w:firstLine="47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一、合同内容：</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1、乙方负责甲方的</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pacing w:val="-10"/>
          <w:szCs w:val="21"/>
          <w14:textFill>
            <w14:solidFill>
              <w14:schemeClr w14:val="tx1"/>
            </w14:solidFill>
          </w14:textFill>
        </w:rPr>
        <w:t xml:space="preserve">。</w:t>
      </w:r>
      <w:r/>
    </w:p>
    <w:p>
      <w:pPr>
        <w:ind w:firstLine="47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、下列文件为本合同不可分割部分：</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①</w:t>
      </w:r>
      <w:r>
        <w:rPr>
          <w:rFonts w:hint="eastAsia" w:ascii="宋体" w:hAnsi="宋体" w:cs="宋体"/>
          <w:color w:val="000000" w:themeColor="text1"/>
          <w:szCs w:val="21"/>
          <w:lang w:eastAsia="zh-CN"/>
          <w14:textFill>
            <w14:solidFill>
              <w14:schemeClr w14:val="tx1"/>
            </w14:solidFill>
          </w14:textFill>
        </w:rPr>
        <w:t xml:space="preserve">中标</w:t>
      </w:r>
      <w:r>
        <w:rPr>
          <w:rFonts w:hint="eastAsia" w:ascii="宋体" w:hAnsi="宋体" w:cs="宋体"/>
          <w:color w:val="000000" w:themeColor="text1"/>
          <w:szCs w:val="21"/>
          <w:lang w:val="zh-CN"/>
          <w14:textFill>
            <w14:solidFill>
              <w14:schemeClr w14:val="tx1"/>
            </w14:solidFill>
          </w14:textFill>
        </w:rPr>
        <w:t xml:space="preserve">通知书；</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②响应文件；</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③乙方在采购过程中所作的其它承诺、声明、书面澄清等；</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④采购文件及其附件。</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3、服务内容：详见采购文件。 </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4、服务标准：详见采购文件。</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5、服务期限：详见采购文件。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二、合同价格与支付</w:t>
      </w:r>
      <w:r/>
    </w:p>
    <w:p>
      <w:pPr>
        <w:ind w:firstLine="420"/>
        <w:spacing w:line="360" w:lineRule="auto"/>
        <w:rPr>
          <w:rFonts w:hint="eastAsia" w:ascii="宋体" w:hAnsi="宋体" w:cs="宋体"/>
          <w:bCs/>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1、合同总金额：人民币大写</w:t>
      </w:r>
      <w:r>
        <w:rPr>
          <w:rFonts w:hint="eastAsia" w:ascii="宋体" w:hAnsi="宋体" w:cs="宋体"/>
          <w:color w:val="000000" w:themeColor="text1"/>
          <w:szCs w:val="21"/>
          <w:lang w:val="en-US" w:eastAsia="zh-CN"/>
          <w14:textFill>
            <w14:solidFill>
              <w14:schemeClr w14:val="tx1"/>
            </w14:solidFill>
          </w14:textFill>
        </w:rPr>
        <w:t xml:space="preserve">_________</w:t>
      </w:r>
      <w:r>
        <w:rPr>
          <w:rFonts w:hint="eastAsia" w:ascii="宋体" w:hAnsi="宋体" w:cs="宋体"/>
          <w:color w:val="000000" w:themeColor="text1"/>
          <w:szCs w:val="21"/>
          <w14:textFill>
            <w14:solidFill>
              <w14:schemeClr w14:val="tx1"/>
            </w14:solidFill>
          </w14:textFill>
        </w:rPr>
        <w:t xml:space="preserve">元整，小写（¥</w:t>
      </w:r>
      <w:r>
        <w:rPr>
          <w:rFonts w:hint="eastAsia" w:ascii="宋体" w:hAnsi="宋体" w:cs="宋体"/>
          <w:color w:val="000000" w:themeColor="text1"/>
          <w:szCs w:val="21"/>
          <w:lang w:val="en-US" w:eastAsia="zh-CN"/>
          <w14:textFill>
            <w14:solidFill>
              <w14:schemeClr w14:val="tx1"/>
            </w14:solidFill>
          </w14:textFill>
        </w:rPr>
        <w:t xml:space="preserve">________</w:t>
      </w:r>
      <w:r>
        <w:rPr>
          <w:rFonts w:hint="eastAsia" w:ascii="宋体" w:hAnsi="宋体" w:cs="宋体"/>
          <w:color w:val="000000" w:themeColor="text1"/>
          <w:szCs w:val="21"/>
          <w14:textFill>
            <w14:solidFill>
              <w14:schemeClr w14:val="tx1"/>
            </w14:solidFill>
          </w14:textFill>
        </w:rPr>
        <w:t xml:space="preserve">元），该价格</w:t>
      </w:r>
      <w:r>
        <w:rPr>
          <w:rFonts w:hint="eastAsia" w:ascii="宋体" w:hAnsi="宋体" w:cs="宋体"/>
          <w:bCs/>
          <w:color w:val="000000" w:themeColor="text1"/>
          <w:szCs w:val="21"/>
          <w14:textFill>
            <w14:solidFill>
              <w14:schemeClr w14:val="tx1"/>
            </w14:solidFill>
          </w14:textFill>
        </w:rPr>
        <w:t xml:space="preserve">包括全部服务所需的人工费、</w:t>
      </w:r>
      <w:r>
        <w:rPr>
          <w:rFonts w:hint="eastAsia" w:ascii="宋体" w:hAnsi="宋体" w:cs="宋体"/>
          <w:bCs/>
          <w:color w:val="000000" w:themeColor="text1"/>
          <w:szCs w:val="21"/>
          <w:lang w:val="en-US" w:eastAsia="zh-CN"/>
          <w14:textFill>
            <w14:solidFill>
              <w14:schemeClr w14:val="tx1"/>
            </w14:solidFill>
          </w14:textFill>
        </w:rPr>
        <w:t xml:space="preserve">布展撤展费、</w:t>
      </w:r>
      <w:r>
        <w:rPr>
          <w:rFonts w:hint="eastAsia" w:ascii="宋体" w:hAnsi="宋体" w:cs="宋体"/>
          <w:bCs/>
          <w:color w:val="000000" w:themeColor="text1"/>
          <w:szCs w:val="21"/>
          <w14:textFill>
            <w14:solidFill>
              <w14:schemeClr w14:val="tx1"/>
            </w14:solidFill>
          </w14:textFill>
        </w:rPr>
        <w:t xml:space="preserve">材料费、工具及设备使用费、安装费、制作、垃圾清扫和搬运、</w:t>
      </w:r>
      <w:r>
        <w:rPr>
          <w:rFonts w:hint="eastAsia" w:ascii="宋体" w:hAnsi="宋体" w:cs="宋体"/>
          <w:bCs/>
          <w:color w:val="000000" w:themeColor="text1"/>
          <w:szCs w:val="21"/>
          <w:lang w:val="en-US" w:eastAsia="zh-CN"/>
          <w14:textFill>
            <w14:solidFill>
              <w14:schemeClr w14:val="tx1"/>
            </w14:solidFill>
          </w14:textFill>
        </w:rPr>
        <w:t xml:space="preserve">损坏修复费用、</w:t>
      </w:r>
      <w:r>
        <w:rPr>
          <w:rFonts w:hint="eastAsia" w:ascii="宋体" w:hAnsi="宋体" w:cs="宋体"/>
          <w:bCs/>
          <w:color w:val="000000" w:themeColor="text1"/>
          <w:szCs w:val="21"/>
          <w14:textFill>
            <w14:solidFill>
              <w14:schemeClr w14:val="tx1"/>
            </w14:solidFill>
          </w14:textFill>
        </w:rPr>
        <w:t xml:space="preserve">管理费、检验、验收、利润、规费、税金、保险费、政策性文件规定及本项目包含的所有风险、责任、专利技术、质保等一切为实现本项目而产生的费用。</w:t>
      </w:r>
      <w:r>
        <w:rPr>
          <w:rFonts w:hint="eastAsia" w:ascii="宋体" w:hAnsi="宋体" w:cs="宋体"/>
          <w:bCs/>
          <w:color w:val="000000" w:themeColor="text1"/>
          <w:szCs w:val="21"/>
          <w:lang w:val="zh-CN"/>
          <w14:textFill>
            <w14:solidFill>
              <w14:schemeClr w14:val="tx1"/>
            </w14:solidFill>
          </w14:textFill>
        </w:rPr>
        <w:t xml:space="preserve">除合同另有规定外，该费用在合同实施期间不予调整。</w:t>
      </w:r>
      <w:r/>
    </w:p>
    <w:p>
      <w:pPr>
        <w:ind w:firstLine="420"/>
        <w:spacing w:line="360" w:lineRule="auto"/>
        <w:rPr>
          <w:rFonts w:hint="eastAsia" w:ascii="宋体" w:hAnsi="宋体" w:cs="宋体"/>
          <w:color w:val="ff0000"/>
          <w:szCs w:val="21"/>
          <w:highlight w:val="yellow"/>
          <w:lang w:val="en-US" w:eastAsia="zh-CN"/>
        </w:rPr>
      </w:pPr>
      <w:r>
        <w:rPr>
          <w:rFonts w:hint="eastAsia" w:ascii="宋体" w:hAnsi="宋体" w:cs="宋体"/>
          <w:color w:val="ff0000"/>
          <w:szCs w:val="21"/>
          <w:highlight w:val="yellow"/>
        </w:rPr>
        <w:t xml:space="preserve">2、</w:t>
      </w:r>
      <w:r>
        <w:rPr>
          <w:rFonts w:hint="eastAsia" w:ascii="宋体" w:hAnsi="宋体" w:cs="宋体"/>
          <w:color w:val="ff0000"/>
          <w:szCs w:val="21"/>
          <w:highlight w:val="yellow"/>
          <w:lang w:val="en-US" w:eastAsia="zh-CN"/>
        </w:rPr>
        <w:t xml:space="preserve">本项目合同签订7日内，乙方应向甲方递交</w:t>
      </w:r>
      <w:r>
        <w:rPr>
          <w:rFonts w:hint="default" w:ascii="宋体" w:hAnsi="宋体" w:cs="宋体"/>
          <w:bCs/>
          <w:color w:val="ff0000"/>
          <w:szCs w:val="21"/>
          <w:highlight w:val="yellow"/>
          <w:lang w:val="en-US" w:eastAsia="zh-CN"/>
        </w:rPr>
        <w:t xml:space="preserve">合同金额的</w:t>
      </w:r>
      <w:r>
        <w:rPr>
          <w:rFonts w:hint="eastAsia" w:ascii="宋体" w:hAnsi="宋体" w:cs="宋体"/>
          <w:bCs/>
          <w:color w:val="ff0000"/>
          <w:szCs w:val="21"/>
          <w:highlight w:val="yellow"/>
          <w:lang w:val="en-US" w:eastAsia="zh-CN"/>
        </w:rPr>
        <w:t xml:space="preserve">10%作为</w:t>
      </w:r>
      <w:r>
        <w:rPr>
          <w:rFonts w:hint="eastAsia" w:ascii="宋体" w:hAnsi="宋体" w:cs="宋体"/>
          <w:color w:val="ff0000"/>
          <w:szCs w:val="21"/>
          <w:highlight w:val="yellow"/>
          <w:lang w:val="en-US" w:eastAsia="zh-CN"/>
        </w:rPr>
        <w:t xml:space="preserve">履约保证金。若乙方出现合同约定的违约行为，甲方有权在履约保证金中优先扣除违约金，扣除违约金后履约保证金不足部分，乙方应在30天内补足。</w:t>
      </w:r>
      <w:r/>
    </w:p>
    <w:p>
      <w:pPr>
        <w:ind w:firstLine="420"/>
        <w:spacing w:line="360" w:lineRule="auto"/>
        <w:rPr>
          <w:rFonts w:hint="default" w:ascii="宋体" w:hAnsi="宋体" w:cs="宋体"/>
          <w:bCs/>
          <w:color w:val="000000" w:themeColor="text1"/>
          <w:szCs w:val="21"/>
          <w:highlight w:val="yellow"/>
          <w:lang w:val="en-US" w:eastAsia="zh-CN"/>
          <w14:textFill>
            <w14:solidFill>
              <w14:schemeClr w14:val="tx1"/>
            </w14:solidFill>
          </w14:textFill>
        </w:rPr>
      </w:pPr>
      <w:r>
        <w:rPr>
          <w:rFonts w:hint="eastAsia" w:ascii="宋体" w:hAnsi="宋体" w:cs="宋体"/>
          <w:color w:val="000000" w:themeColor="text1"/>
          <w:szCs w:val="21"/>
          <w:highlight w:val="yellow"/>
          <w:lang w:val="en-US" w:eastAsia="zh-CN"/>
          <w14:textFill>
            <w14:solidFill>
              <w14:schemeClr w14:val="tx1"/>
            </w14:solidFill>
          </w14:textFill>
        </w:rPr>
        <w:t xml:space="preserve">3</w:t>
      </w:r>
      <w:r>
        <w:rPr>
          <w:rFonts w:hint="eastAsia" w:ascii="宋体" w:hAnsi="宋体" w:cs="宋体"/>
          <w:color w:val="000000" w:themeColor="text1"/>
          <w:szCs w:val="21"/>
          <w:highlight w:val="yellow"/>
          <w14:textFill>
            <w14:solidFill>
              <w14:schemeClr w14:val="tx1"/>
            </w14:solidFill>
          </w14:textFill>
        </w:rPr>
        <w:t xml:space="preserve">、付款步骤：</w:t>
      </w:r>
      <w:r>
        <w:rPr>
          <w:rFonts w:hint="default" w:ascii="宋体" w:hAnsi="宋体" w:cs="宋体"/>
          <w:bCs/>
          <w:color w:val="000000" w:themeColor="text1"/>
          <w:szCs w:val="21"/>
          <w:highlight w:val="yellow"/>
          <w:lang w:val="en-US" w:eastAsia="zh-CN"/>
          <w14:textFill>
            <w14:solidFill>
              <w14:schemeClr w14:val="tx1"/>
            </w14:solidFill>
          </w14:textFill>
        </w:rPr>
        <w:t xml:space="preserve">（1）合同生效且在乙方</w:t>
      </w:r>
      <w:r>
        <w:rPr>
          <w:rFonts w:hint="eastAsia" w:ascii="宋体" w:hAnsi="宋体" w:cs="宋体"/>
          <w:bCs/>
          <w:color w:val="000000" w:themeColor="text1"/>
          <w:szCs w:val="21"/>
          <w:highlight w:val="yellow"/>
          <w:lang w:val="en-US" w:eastAsia="zh-CN"/>
          <w14:textFill>
            <w14:solidFill>
              <w14:schemeClr w14:val="tx1"/>
            </w14:solidFill>
          </w14:textFill>
        </w:rPr>
        <w:t xml:space="preserve">实施本项目</w:t>
      </w:r>
      <w:r>
        <w:rPr>
          <w:rFonts w:hint="default" w:ascii="宋体" w:hAnsi="宋体" w:cs="宋体"/>
          <w:bCs/>
          <w:color w:val="000000" w:themeColor="text1"/>
          <w:szCs w:val="21"/>
          <w:highlight w:val="yellow"/>
          <w:lang w:val="en-US" w:eastAsia="zh-CN"/>
          <w14:textFill>
            <w14:solidFill>
              <w14:schemeClr w14:val="tx1"/>
            </w14:solidFill>
          </w14:textFill>
        </w:rPr>
        <w:t xml:space="preserve">并经甲方确认后，由甲方在收到发票后</w:t>
      </w:r>
      <w:r>
        <w:rPr>
          <w:rFonts w:hint="eastAsia" w:ascii="宋体" w:hAnsi="宋体" w:cs="宋体"/>
          <w:bCs/>
          <w:color w:val="000000" w:themeColor="text1"/>
          <w:szCs w:val="21"/>
          <w:highlight w:val="yellow"/>
          <w:lang w:val="en-US" w:eastAsia="zh-CN"/>
          <w14:textFill>
            <w14:solidFill>
              <w14:schemeClr w14:val="tx1"/>
            </w14:solidFill>
          </w14:textFill>
        </w:rPr>
        <w:t xml:space="preserve">60</w:t>
      </w:r>
      <w:r>
        <w:rPr>
          <w:rFonts w:hint="default" w:ascii="宋体" w:hAnsi="宋体" w:cs="宋体"/>
          <w:bCs/>
          <w:color w:val="000000" w:themeColor="text1"/>
          <w:szCs w:val="21"/>
          <w:highlight w:val="yellow"/>
          <w:lang w:val="en-US" w:eastAsia="zh-CN"/>
          <w14:textFill>
            <w14:solidFill>
              <w14:schemeClr w14:val="tx1"/>
            </w14:solidFill>
          </w14:textFill>
        </w:rPr>
        <w:t xml:space="preserve">日内向乙方支付至合同金额的30％作为</w:t>
      </w:r>
      <w:r>
        <w:rPr>
          <w:rFonts w:hint="eastAsia" w:ascii="宋体" w:hAnsi="宋体" w:cs="宋体"/>
          <w:bCs/>
          <w:color w:val="000000" w:themeColor="text1"/>
          <w:szCs w:val="21"/>
          <w:highlight w:val="yellow"/>
          <w:lang w:val="en-US" w:eastAsia="zh-CN"/>
          <w14:textFill>
            <w14:solidFill>
              <w14:schemeClr w14:val="tx1"/>
            </w14:solidFill>
          </w14:textFill>
        </w:rPr>
        <w:t xml:space="preserve">首期款</w:t>
      </w:r>
      <w:r>
        <w:rPr>
          <w:rFonts w:hint="default" w:ascii="宋体" w:hAnsi="宋体" w:cs="宋体"/>
          <w:bCs/>
          <w:color w:val="000000" w:themeColor="text1"/>
          <w:szCs w:val="21"/>
          <w:highlight w:val="yellow"/>
          <w:lang w:val="en-US" w:eastAsia="zh-CN"/>
          <w14:textFill>
            <w14:solidFill>
              <w14:schemeClr w14:val="tx1"/>
            </w14:solidFill>
          </w14:textFill>
        </w:rPr>
        <w:t xml:space="preserve">，即人民币大写</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lang w:val="en-US" w:eastAsia="zh-CN"/>
          <w14:textFill>
            <w14:solidFill>
              <w14:schemeClr w14:val="tx1"/>
            </w14:solidFill>
          </w14:textFill>
        </w:rPr>
        <w:t xml:space="preserve">元整，小写（¥ </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lang w:val="en-US" w:eastAsia="zh-CN"/>
          <w14:textFill>
            <w14:solidFill>
              <w14:schemeClr w14:val="tx1"/>
            </w14:solidFill>
          </w14:textFill>
        </w:rPr>
        <w:t xml:space="preserve">元）。</w:t>
      </w:r>
      <w:r/>
    </w:p>
    <w:p>
      <w:pPr>
        <w:ind w:firstLine="420"/>
        <w:spacing w:line="360" w:lineRule="auto"/>
        <w:rPr>
          <w:rFonts w:hint="default" w:ascii="宋体" w:hAnsi="宋体" w:cs="宋体"/>
          <w:bCs/>
          <w:color w:val="000000" w:themeColor="text1"/>
          <w:szCs w:val="21"/>
          <w:highlight w:val="yellow"/>
          <w:lang w:val="en-US" w:eastAsia="zh-CN"/>
          <w14:textFill>
            <w14:solidFill>
              <w14:schemeClr w14:val="tx1"/>
            </w14:solidFill>
          </w14:textFill>
        </w:rPr>
      </w:pPr>
      <w:r>
        <w:rPr>
          <w:rFonts w:hint="default" w:ascii="宋体" w:hAnsi="宋体" w:cs="宋体"/>
          <w:bCs/>
          <w:color w:val="000000" w:themeColor="text1"/>
          <w:szCs w:val="21"/>
          <w:highlight w:val="yellow"/>
          <w:lang w:val="en-US" w:eastAsia="zh-CN"/>
          <w14:textFill>
            <w14:solidFill>
              <w14:schemeClr w14:val="tx1"/>
            </w14:solidFill>
          </w14:textFill>
        </w:rPr>
        <w:t xml:space="preserve">（2）待乙方完成项目布展</w:t>
      </w:r>
      <w:r>
        <w:rPr>
          <w:rFonts w:hint="eastAsia" w:ascii="宋体" w:hAnsi="宋体" w:cs="宋体"/>
          <w:bCs/>
          <w:color w:val="000000" w:themeColor="text1"/>
          <w:szCs w:val="21"/>
          <w:highlight w:val="yellow"/>
          <w:lang w:val="en-US" w:eastAsia="zh-CN"/>
          <w14:textFill>
            <w14:solidFill>
              <w14:schemeClr w14:val="tx1"/>
            </w14:solidFill>
          </w14:textFill>
        </w:rPr>
        <w:t xml:space="preserve">制作</w:t>
      </w:r>
      <w:r>
        <w:rPr>
          <w:rFonts w:hint="default" w:ascii="宋体" w:hAnsi="宋体" w:cs="宋体"/>
          <w:bCs/>
          <w:color w:val="000000" w:themeColor="text1"/>
          <w:szCs w:val="21"/>
          <w:highlight w:val="yellow"/>
          <w:lang w:val="en-US" w:eastAsia="zh-CN"/>
          <w14:textFill>
            <w14:solidFill>
              <w14:schemeClr w14:val="tx1"/>
            </w14:solidFill>
          </w14:textFill>
        </w:rPr>
        <w:t xml:space="preserve">，经甲方组织</w:t>
      </w:r>
      <w:r>
        <w:rPr>
          <w:rFonts w:hint="eastAsia" w:ascii="宋体" w:hAnsi="宋体" w:cs="宋体"/>
          <w:bCs/>
          <w:color w:val="000000" w:themeColor="text1"/>
          <w:szCs w:val="21"/>
          <w:highlight w:val="yellow"/>
          <w:lang w:val="en-US" w:eastAsia="zh-CN"/>
          <w14:textFill>
            <w14:solidFill>
              <w14:schemeClr w14:val="tx1"/>
            </w14:solidFill>
          </w14:textFill>
        </w:rPr>
        <w:t xml:space="preserve">审核</w:t>
      </w:r>
      <w:r>
        <w:rPr>
          <w:rFonts w:hint="default" w:ascii="宋体" w:hAnsi="宋体" w:cs="宋体"/>
          <w:bCs/>
          <w:color w:val="000000" w:themeColor="text1"/>
          <w:szCs w:val="21"/>
          <w:highlight w:val="yellow"/>
          <w:lang w:val="en-US" w:eastAsia="zh-CN"/>
          <w14:textFill>
            <w14:solidFill>
              <w14:schemeClr w14:val="tx1"/>
            </w14:solidFill>
          </w14:textFill>
        </w:rPr>
        <w:t xml:space="preserve">验收合格后，由甲方在收到发票后</w:t>
      </w:r>
      <w:r>
        <w:rPr>
          <w:rFonts w:hint="eastAsia" w:ascii="宋体" w:hAnsi="宋体" w:cs="宋体"/>
          <w:bCs/>
          <w:color w:val="000000" w:themeColor="text1"/>
          <w:szCs w:val="21"/>
          <w:highlight w:val="yellow"/>
          <w:lang w:val="en-US" w:eastAsia="zh-CN"/>
          <w14:textFill>
            <w14:solidFill>
              <w14:schemeClr w14:val="tx1"/>
            </w14:solidFill>
          </w14:textFill>
        </w:rPr>
        <w:t xml:space="preserve">60</w:t>
      </w:r>
      <w:r>
        <w:rPr>
          <w:rFonts w:hint="default" w:ascii="宋体" w:hAnsi="宋体" w:cs="宋体"/>
          <w:bCs/>
          <w:color w:val="000000" w:themeColor="text1"/>
          <w:szCs w:val="21"/>
          <w:highlight w:val="yellow"/>
          <w:lang w:val="en-US" w:eastAsia="zh-CN"/>
          <w14:textFill>
            <w14:solidFill>
              <w14:schemeClr w14:val="tx1"/>
            </w14:solidFill>
          </w14:textFill>
        </w:rPr>
        <w:t xml:space="preserve">日内向</w:t>
      </w:r>
      <w:r/>
    </w:p>
    <w:p>
      <w:pPr>
        <w:ind w:firstLine="0"/>
        <w:spacing w:line="360" w:lineRule="auto"/>
        <w:rPr>
          <w:rFonts w:hint="default" w:ascii="宋体" w:hAnsi="宋体" w:cs="宋体"/>
          <w:bCs/>
          <w:color w:val="000000" w:themeColor="text1"/>
          <w:szCs w:val="21"/>
          <w:highlight w:val="yellow"/>
          <w:lang w:val="en-US" w:eastAsia="zh-CN"/>
          <w14:textFill>
            <w14:solidFill>
              <w14:schemeClr w14:val="tx1"/>
            </w14:solidFill>
          </w14:textFill>
        </w:rPr>
      </w:pPr>
      <w:r>
        <w:rPr>
          <w:rFonts w:hint="default" w:ascii="宋体" w:hAnsi="宋体" w:cs="宋体"/>
          <w:bCs/>
          <w:color w:val="000000" w:themeColor="text1"/>
          <w:szCs w:val="21"/>
          <w:highlight w:val="yellow"/>
          <w:lang w:val="en-US" w:eastAsia="zh-CN"/>
          <w14:textFill>
            <w14:solidFill>
              <w14:schemeClr w14:val="tx1"/>
            </w14:solidFill>
          </w14:textFill>
        </w:rPr>
        <w:t xml:space="preserve">乙方支付至合同金额的</w:t>
      </w:r>
      <w:r>
        <w:rPr>
          <w:rFonts w:hint="eastAsia" w:ascii="宋体" w:hAnsi="宋体" w:cs="宋体"/>
          <w:bCs/>
          <w:color w:val="000000" w:themeColor="text1"/>
          <w:szCs w:val="21"/>
          <w:highlight w:val="yellow"/>
          <w:lang w:val="en-US" w:eastAsia="zh-CN"/>
          <w14:textFill>
            <w14:solidFill>
              <w14:schemeClr w14:val="tx1"/>
            </w14:solidFill>
          </w14:textFill>
        </w:rPr>
        <w:t xml:space="preserve">5</w:t>
      </w:r>
      <w:r>
        <w:rPr>
          <w:rFonts w:hint="default" w:ascii="宋体" w:hAnsi="宋体" w:cs="宋体"/>
          <w:bCs/>
          <w:color w:val="000000" w:themeColor="text1"/>
          <w:szCs w:val="21"/>
          <w:highlight w:val="yellow"/>
          <w:lang w:val="en-US" w:eastAsia="zh-CN"/>
          <w14:textFill>
            <w14:solidFill>
              <w14:schemeClr w14:val="tx1"/>
            </w14:solidFill>
          </w14:textFill>
        </w:rPr>
        <w:t xml:space="preserve">0％作为</w:t>
      </w:r>
      <w:r>
        <w:rPr>
          <w:rFonts w:hint="eastAsia" w:ascii="宋体" w:hAnsi="宋体" w:cs="宋体"/>
          <w:bCs/>
          <w:color w:val="000000" w:themeColor="text1"/>
          <w:szCs w:val="21"/>
          <w:highlight w:val="yellow"/>
          <w:lang w:val="en-US" w:eastAsia="zh-CN"/>
          <w14:textFill>
            <w14:solidFill>
              <w14:schemeClr w14:val="tx1"/>
            </w14:solidFill>
          </w14:textFill>
        </w:rPr>
        <w:t xml:space="preserve">进度款，</w:t>
      </w:r>
      <w:r>
        <w:rPr>
          <w:rFonts w:hint="default" w:ascii="宋体" w:hAnsi="宋体" w:cs="宋体"/>
          <w:bCs/>
          <w:color w:val="000000" w:themeColor="text1"/>
          <w:szCs w:val="21"/>
          <w:highlight w:val="yellow"/>
          <w:lang w:val="en-US" w:eastAsia="zh-CN"/>
          <w14:textFill>
            <w14:solidFill>
              <w14:schemeClr w14:val="tx1"/>
            </w14:solidFill>
          </w14:textFill>
        </w:rPr>
        <w:t xml:space="preserve">即人民币大写</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lang w:val="en-US" w:eastAsia="zh-CN"/>
          <w14:textFill>
            <w14:solidFill>
              <w14:schemeClr w14:val="tx1"/>
            </w14:solidFill>
          </w14:textFill>
        </w:rPr>
        <w:t xml:space="preserve">元整，小写（¥ </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lang w:val="en-US" w:eastAsia="zh-CN"/>
          <w14:textFill>
            <w14:solidFill>
              <w14:schemeClr w14:val="tx1"/>
            </w14:solidFill>
          </w14:textFill>
        </w:rPr>
        <w:t xml:space="preserve">元）。</w:t>
      </w:r>
      <w:r/>
    </w:p>
    <w:p>
      <w:pPr>
        <w:numPr>
          <w:ilvl w:val="0"/>
          <w:numId w:val="2"/>
        </w:numPr>
        <w:ind w:firstLine="420"/>
        <w:spacing w:line="360" w:lineRule="auto"/>
        <w:rPr>
          <w:rFonts w:hint="default" w:ascii="宋体" w:hAnsi="宋体" w:cs="宋体"/>
          <w:bCs/>
          <w:color w:val="000000" w:themeColor="text1"/>
          <w:szCs w:val="21"/>
          <w:highlight w:val="yellow"/>
          <w:lang w:val="en-US" w:eastAsia="zh-CN"/>
          <w14:textFill>
            <w14:solidFill>
              <w14:schemeClr w14:val="tx1"/>
            </w14:solidFill>
          </w14:textFill>
        </w:rPr>
      </w:pPr>
      <w:r>
        <w:rPr>
          <w:rFonts w:hint="default" w:ascii="宋体" w:hAnsi="宋体" w:cs="宋体"/>
          <w:bCs/>
          <w:color w:val="000000" w:themeColor="text1"/>
          <w:szCs w:val="21"/>
          <w:highlight w:val="yellow"/>
          <w:lang w:val="en-US" w:eastAsia="zh-CN"/>
          <w14:textFill>
            <w14:solidFill>
              <w14:schemeClr w14:val="tx1"/>
            </w14:solidFill>
          </w14:textFill>
        </w:rPr>
        <w:t xml:space="preserve">待</w:t>
      </w:r>
      <w:r>
        <w:rPr>
          <w:rFonts w:hint="eastAsia" w:ascii="宋体" w:hAnsi="宋体" w:cs="宋体"/>
          <w:bCs/>
          <w:color w:val="000000" w:themeColor="text1"/>
          <w:szCs w:val="21"/>
          <w:highlight w:val="yellow"/>
          <w:lang w:val="en-US" w:eastAsia="zh-CN"/>
          <w14:textFill>
            <w14:solidFill>
              <w14:schemeClr w14:val="tx1"/>
            </w14:solidFill>
          </w14:textFill>
        </w:rPr>
        <w:t xml:space="preserve">项目完成审计后</w:t>
      </w:r>
      <w:r>
        <w:rPr>
          <w:rFonts w:hint="default" w:ascii="宋体" w:hAnsi="宋体" w:cs="宋体"/>
          <w:bCs/>
          <w:color w:val="000000" w:themeColor="text1"/>
          <w:szCs w:val="21"/>
          <w:highlight w:val="yellow"/>
          <w:lang w:val="en-US" w:eastAsia="zh-CN"/>
          <w14:textFill>
            <w14:solidFill>
              <w14:schemeClr w14:val="tx1"/>
            </w14:solidFill>
          </w14:textFill>
        </w:rPr>
        <w:t xml:space="preserve">，</w:t>
      </w:r>
      <w:r>
        <w:rPr>
          <w:rFonts w:hint="eastAsia" w:ascii="宋体" w:hAnsi="宋体" w:cs="宋体"/>
          <w:bCs/>
          <w:color w:val="000000" w:themeColor="text1"/>
          <w:szCs w:val="21"/>
          <w:highlight w:val="yellow"/>
          <w:lang w:val="en-US" w:eastAsia="zh-CN"/>
          <w14:textFill>
            <w14:solidFill>
              <w14:schemeClr w14:val="tx1"/>
            </w14:solidFill>
          </w14:textFill>
        </w:rPr>
        <w:t xml:space="preserve">由甲方在收到发票后60日内向乙方支付至审计金额的95%，</w:t>
      </w:r>
      <w:r>
        <w:rPr>
          <w:rFonts w:hint="default" w:ascii="宋体" w:hAnsi="宋体" w:cs="宋体"/>
          <w:bCs/>
          <w:color w:val="000000" w:themeColor="text1"/>
          <w:szCs w:val="21"/>
          <w:highlight w:val="yellow"/>
          <w:lang w:val="en-US" w:eastAsia="zh-CN"/>
          <w14:textFill>
            <w14:solidFill>
              <w14:schemeClr w14:val="tx1"/>
            </w14:solidFill>
          </w14:textFill>
        </w:rPr>
        <w:t xml:space="preserve">即人民币大写</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lang w:val="en-US" w:eastAsia="zh-CN"/>
          <w14:textFill>
            <w14:solidFill>
              <w14:schemeClr w14:val="tx1"/>
            </w14:solidFill>
          </w14:textFill>
        </w:rPr>
        <w:t xml:space="preserve">元整，小写（¥ </w:t>
      </w:r>
      <w:r>
        <w:rPr>
          <w:rFonts w:hint="default" w:ascii="宋体" w:hAnsi="宋体" w:cs="宋体"/>
          <w:bCs/>
          <w:color w:val="000000" w:themeColor="text1"/>
          <w:szCs w:val="21"/>
          <w:highlight w:val="yellow"/>
          <w:u w:val="single"/>
          <w:lang w:val="en-US" w:eastAsia="zh-CN"/>
          <w14:textFill>
            <w14:solidFill>
              <w14:schemeClr w14:val="tx1"/>
            </w14:solidFill>
          </w14:textFill>
        </w:rPr>
        <w:t xml:space="preserve">       </w:t>
      </w:r>
      <w:r>
        <w:rPr>
          <w:rFonts w:hint="default" w:ascii="宋体" w:hAnsi="宋体" w:cs="宋体"/>
          <w:bCs/>
          <w:color w:val="000000" w:themeColor="text1"/>
          <w:szCs w:val="21"/>
          <w:highlight w:val="yellow"/>
          <w:lang w:val="en-US" w:eastAsia="zh-CN"/>
          <w14:textFill>
            <w14:solidFill>
              <w14:schemeClr w14:val="tx1"/>
            </w14:solidFill>
          </w14:textFill>
        </w:rPr>
        <w:t xml:space="preserve">元）</w:t>
      </w:r>
      <w:r>
        <w:rPr>
          <w:rFonts w:hint="eastAsia" w:ascii="宋体" w:hAnsi="宋体" w:cs="宋体"/>
          <w:bCs/>
          <w:color w:val="000000" w:themeColor="text1"/>
          <w:szCs w:val="21"/>
          <w:highlight w:val="yellow"/>
          <w:lang w:val="en-US" w:eastAsia="zh-CN"/>
          <w14:textFill>
            <w14:solidFill>
              <w14:schemeClr w14:val="tx1"/>
            </w14:solidFill>
          </w14:textFill>
        </w:rPr>
        <w:t xml:space="preserve">。同时退回履约保证金。</w:t>
      </w:r>
      <w:r/>
    </w:p>
    <w:p>
      <w:pPr>
        <w:numPr>
          <w:ilvl w:val="0"/>
          <w:numId w:val="2"/>
        </w:numPr>
        <w:ind w:firstLine="420"/>
        <w:spacing w:line="360" w:lineRule="auto"/>
        <w:rPr>
          <w:rFonts w:hint="default" w:ascii="宋体" w:hAnsi="宋体" w:cs="宋体"/>
          <w:bCs/>
          <w:color w:val="000000" w:themeColor="text1"/>
          <w:szCs w:val="21"/>
          <w:highlight w:val="yellow"/>
          <w:lang w:val="en-US" w:eastAsia="zh-CN"/>
          <w14:textFill>
            <w14:solidFill>
              <w14:schemeClr w14:val="tx1"/>
            </w14:solidFill>
          </w14:textFill>
        </w:rPr>
      </w:pPr>
      <w:r>
        <w:rPr>
          <w:rFonts w:hint="default" w:ascii="宋体" w:hAnsi="宋体" w:cs="宋体"/>
          <w:bCs/>
          <w:color w:val="000000" w:themeColor="text1"/>
          <w:szCs w:val="21"/>
          <w:highlight w:val="yellow"/>
          <w:lang w:val="en-US" w:eastAsia="zh-CN"/>
          <w14:textFill>
            <w14:solidFill>
              <w14:schemeClr w14:val="tx1"/>
            </w14:solidFill>
          </w14:textFill>
        </w:rPr>
        <w:t xml:space="preserve">合同余款</w:t>
      </w:r>
      <w:r>
        <w:rPr>
          <w:rFonts w:hint="eastAsia" w:ascii="宋体" w:hAnsi="宋体" w:cs="宋体"/>
          <w:bCs/>
          <w:color w:val="000000" w:themeColor="text1"/>
          <w:szCs w:val="21"/>
          <w:highlight w:val="yellow"/>
          <w:lang w:val="en-US" w:eastAsia="zh-CN"/>
          <w14:textFill>
            <w14:solidFill>
              <w14:schemeClr w14:val="tx1"/>
            </w14:solidFill>
          </w14:textFill>
        </w:rPr>
        <w:t xml:space="preserve">在质保期（两年）结束并经甲方确认后，</w:t>
      </w:r>
      <w:r>
        <w:rPr>
          <w:rFonts w:hint="default" w:ascii="宋体" w:hAnsi="宋体" w:cs="宋体"/>
          <w:bCs/>
          <w:color w:val="000000" w:themeColor="text1"/>
          <w:szCs w:val="21"/>
          <w:highlight w:val="yellow"/>
          <w:lang w:val="en-US" w:eastAsia="zh-CN"/>
          <w14:textFill>
            <w14:solidFill>
              <w14:schemeClr w14:val="tx1"/>
            </w14:solidFill>
          </w14:textFill>
        </w:rPr>
        <w:t xml:space="preserve">由甲方在收到发票后</w:t>
      </w:r>
      <w:r>
        <w:rPr>
          <w:rFonts w:hint="eastAsia" w:ascii="宋体" w:hAnsi="宋体" w:cs="宋体"/>
          <w:bCs/>
          <w:color w:val="000000" w:themeColor="text1"/>
          <w:szCs w:val="21"/>
          <w:highlight w:val="yellow"/>
          <w:lang w:val="en-US" w:eastAsia="zh-CN"/>
          <w14:textFill>
            <w14:solidFill>
              <w14:schemeClr w14:val="tx1"/>
            </w14:solidFill>
          </w14:textFill>
        </w:rPr>
        <w:t xml:space="preserve">60</w:t>
      </w:r>
      <w:r>
        <w:rPr>
          <w:rFonts w:hint="default" w:ascii="宋体" w:hAnsi="宋体" w:cs="宋体"/>
          <w:bCs/>
          <w:color w:val="000000" w:themeColor="text1"/>
          <w:szCs w:val="21"/>
          <w:highlight w:val="yellow"/>
          <w:lang w:val="en-US" w:eastAsia="zh-CN"/>
          <w14:textFill>
            <w14:solidFill>
              <w14:schemeClr w14:val="tx1"/>
            </w14:solidFill>
          </w14:textFill>
        </w:rPr>
        <w:t xml:space="preserve">日内向乙方一次性付清。（</w:t>
      </w:r>
      <w:r>
        <w:rPr>
          <w:rFonts w:hint="eastAsia" w:ascii="宋体" w:hAnsi="宋体" w:cs="宋体"/>
          <w:bCs/>
          <w:color w:val="000000" w:themeColor="text1"/>
          <w:szCs w:val="21"/>
          <w:highlight w:val="yellow"/>
          <w:lang w:val="en-US" w:eastAsia="zh-CN"/>
          <w14:textFill>
            <w14:solidFill>
              <w14:schemeClr w14:val="tx1"/>
            </w14:solidFill>
          </w14:textFill>
        </w:rPr>
        <w:t xml:space="preserve">合同余款为</w:t>
      </w:r>
      <w:r>
        <w:rPr>
          <w:rFonts w:hint="default" w:ascii="宋体" w:hAnsi="宋体" w:cs="宋体"/>
          <w:bCs/>
          <w:color w:val="000000" w:themeColor="text1"/>
          <w:szCs w:val="21"/>
          <w:highlight w:val="yellow"/>
          <w:lang w:val="en-US" w:eastAsia="zh-CN"/>
          <w14:textFill>
            <w14:solidFill>
              <w14:schemeClr w14:val="tx1"/>
            </w14:solidFill>
          </w14:textFill>
        </w:rPr>
        <w:t xml:space="preserve">：验收审定金额扣除前</w:t>
      </w:r>
      <w:r>
        <w:rPr>
          <w:rFonts w:hint="eastAsia" w:ascii="宋体" w:hAnsi="宋体" w:cs="宋体"/>
          <w:bCs/>
          <w:color w:val="000000" w:themeColor="text1"/>
          <w:szCs w:val="21"/>
          <w:highlight w:val="yellow"/>
          <w:lang w:val="en-US" w:eastAsia="zh-CN"/>
          <w14:textFill>
            <w14:solidFill>
              <w14:schemeClr w14:val="tx1"/>
            </w14:solidFill>
          </w14:textFill>
        </w:rPr>
        <w:t xml:space="preserve">三</w:t>
      </w:r>
      <w:r>
        <w:rPr>
          <w:rFonts w:hint="default" w:ascii="宋体" w:hAnsi="宋体" w:cs="宋体"/>
          <w:bCs/>
          <w:color w:val="000000" w:themeColor="text1"/>
          <w:szCs w:val="21"/>
          <w:highlight w:val="yellow"/>
          <w:lang w:val="en-US" w:eastAsia="zh-CN"/>
          <w14:textFill>
            <w14:solidFill>
              <w14:schemeClr w14:val="tx1"/>
            </w14:solidFill>
          </w14:textFill>
        </w:rPr>
        <w:t xml:space="preserve">期支付金额）</w:t>
      </w:r>
      <w:r/>
    </w:p>
    <w:p>
      <w:pPr>
        <w:ind w:firstLine="420"/>
        <w:spacing w:line="360" w:lineRule="auto"/>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 xml:space="preserve">注：甲方每次付款前，乙方均应当向甲方开具等额、合法的发票，否则甲方有权延迟付款且无须承担任何责任；以上约定因相关部门审批或乙方原因等不可归责于甲方原因造成延迟支付的，甲方无须承担任何责任。</w:t>
      </w:r>
      <w:r/>
    </w:p>
    <w:p>
      <w:pPr>
        <w:ind w:firstLine="420"/>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 xml:space="preserve">3、结算方法：本合同采用固定总价（详见乙方的响应报价），数量按实结算，如无参考单价则由甲乙双方共同确定综合单价，数量按实际发生结算，即：依据验收审定金额。</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4、价款结算时，需提供以下资料：</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A.足额合格的发票。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B.验收合格证明。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5、甲方通过银行转账向乙方付款。乙方账户信息如下：</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开户人：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账号：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开户行：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开户行地址：</w:t>
      </w:r>
      <w:r/>
    </w:p>
    <w:p>
      <w:pPr>
        <w:ind w:firstLine="480"/>
        <w:spacing w:line="360" w:lineRule="auto"/>
        <w:rPr>
          <w:rFonts w:ascii="宋体" w:hAnsi="宋体" w:cs="宋体"/>
          <w:color w:val="000000" w:themeColor="text1"/>
          <w:szCs w:val="21"/>
          <w14:textFill>
            <w14:solidFill>
              <w14:schemeClr w14:val="tx1"/>
            </w14:solidFill>
          </w14:textFill>
        </w:rPr>
      </w:pPr>
      <w:r/>
      <w:bookmarkStart w:id="0" w:name="_Hlk138099562"/>
      <w:r>
        <w:rPr>
          <w:rFonts w:hint="eastAsia" w:ascii="宋体" w:hAnsi="宋体" w:cs="宋体"/>
          <w:color w:val="000000" w:themeColor="text1"/>
          <w:szCs w:val="21"/>
          <w14:textFill>
            <w14:solidFill>
              <w14:schemeClr w14:val="tx1"/>
            </w14:solidFill>
          </w14:textFill>
        </w:rPr>
        <w:t xml:space="preserve">数字人民币账户账号：</w:t>
      </w:r>
      <w:r/>
    </w:p>
    <w:p>
      <w:pPr>
        <w:ind w:firstLine="48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数字人民币开户行：</w:t>
      </w:r>
      <w:bookmarkEnd w:id="0"/>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述信息为乙方指定的接受甲方付款的账户信息。如乙方银行账户或付款方式需变更，乙方应于付款期限届满前10个工作日书面通知甲方，否则产生的一切责任、因变更引起的额外费用由乙方承担。乙方知悉并同意甲方可能通过数字人民币支付款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6、根据国家现行税法对甲方征收的与本合同有关的税费均由甲方承担；根据国家现行税法对乙方征收的与本合同有关的一切税费均由乙方承担。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三、甲方权利和义务</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（一）根据甲方管理要求及乙方的相关承诺，对乙方履行本合同情况实行验收考核。</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（二）甲方有义务在适当的范围内公开验收结果。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（三）甲方有权对乙方履行合同义务提出合理建议包括但不限于更换不称职人员等，且乙方应当服从。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四、乙方权利和义务</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乙方根据国家标准、行业标准和规范要求及招标规定的质量标准和有关要求完成工作。乙方的工作应当严谨、准确，确保符合中国相关法律法规以及社会主义主流价值观。乙方及其工作人员须具有相关安装资质（如需）或委托具有相关安装资质的单位负责相关安装工作（如需），安装费用由乙方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（二）接受并主动配合甲方及主管部门的检查。</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（三）因乙方管理不善而损坏的硬件、设施应负责及时修复，或照价赔偿。</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（四）乙方应做好详细的管理台账，保管好有关设备资料，建立管理档案，并按双方约定将项目情况汇总和有关资料移送甲方。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（五）乙方进入服务地点应当服从甲方以及项目地点的相关管理制度。乙方人员在甲方以及项目地点工作产生的食宿费等费用由乙方自理。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六</w:t>
      </w:r>
      <w:r>
        <w:rPr>
          <w:rFonts w:hint="eastAsia" w:ascii="宋体" w:hAnsi="宋体" w:cs="宋体"/>
          <w:color w:val="000000" w:themeColor="text1"/>
          <w:szCs w:val="21"/>
          <w14:textFill>
            <w14:solidFill>
              <w14:schemeClr w14:val="tx1"/>
            </w14:solidFill>
          </w14:textFill>
        </w:rPr>
        <w:t xml:space="preserve">）未经甲方书面同意，乙方不得将甲方商标、图形等标识用于本项目以外的其他活动中。</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七</w:t>
      </w:r>
      <w:r>
        <w:rPr>
          <w:rFonts w:hint="eastAsia" w:ascii="宋体" w:hAnsi="宋体" w:cs="宋体"/>
          <w:color w:val="000000" w:themeColor="text1"/>
          <w:szCs w:val="21"/>
          <w14:textFill>
            <w14:solidFill>
              <w14:schemeClr w14:val="tx1"/>
            </w14:solidFill>
          </w14:textFill>
        </w:rPr>
        <w:t xml:space="preserve">）乙方应对乙方人员（包括但不限于与乙方建立劳动关系、劳务关系或其他关系的人员）进行安全培训，提供必</w:t>
      </w:r>
      <w:r>
        <w:rPr>
          <w:rFonts w:hint="eastAsia" w:ascii="宋体" w:hAnsi="宋体" w:cs="宋体"/>
          <w:color w:val="000000" w:themeColor="text1"/>
          <w:szCs w:val="21"/>
          <w14:textFill>
            <w14:solidFill>
              <w14:schemeClr w14:val="tx1"/>
            </w14:solidFill>
          </w14:textFill>
        </w:rPr>
        <w:t xml:space="preserve">要的劳动保护条件和安全措施，并购买保险（保险种类由乙方自行选择）。乙方人员在服务过程中出现任何人身伤害事故，由乙方承担工伤责任或雇主责任，甲方不承担责任。在服务过程中，乙方必须采取周密的安全措施，以避免对人身和财产的损害。如因乙方人员操作不当或管理不善而造成甲方、乙方或其他第三方人员的人身伤害或财产损失的，由乙方承担全部赔偿责任，与甲方无关。前述人身和财产责任，乙方应当妥善协调处理，即使任何第三方或机构向甲方主张索赔的，亦应当由乙方承担；若甲方代为承担的，亦有权向乙方全额追偿（包括但不限于代为承担的款项和以</w:t>
      </w:r>
      <w:r>
        <w:rPr>
          <w:rFonts w:hint="eastAsia" w:ascii="宋体" w:hAnsi="宋体" w:cs="宋体"/>
          <w:color w:val="000000" w:themeColor="text1"/>
          <w:szCs w:val="21"/>
          <w:lang w:val="en-US" w:eastAsia="zh-CN"/>
          <w14:textFill>
            <w14:solidFill>
              <w14:schemeClr w14:val="tx1"/>
            </w14:solidFill>
          </w14:textFill>
        </w:rPr>
        <w:t xml:space="preserve">本合同签订时</w:t>
      </w:r>
      <w:r>
        <w:rPr>
          <w:rFonts w:hint="eastAsia" w:ascii="宋体" w:hAnsi="宋体" w:cs="宋体"/>
          <w:color w:val="000000" w:themeColor="text1"/>
          <w:szCs w:val="21"/>
          <w14:textFill>
            <w14:solidFill>
              <w14:schemeClr w14:val="tx1"/>
            </w14:solidFill>
          </w14:textFill>
        </w:rPr>
        <w:t xml:space="preserve">LPR为利率的利息，甲方主张权利产生的诉讼费、保全费、担保费、鉴定费和律师费等）。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五、管理基本要求</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（一）为确保质量，乙方须安排管理人员进行监督管理， 加强安全教育管理和质量监控。</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实施过程中，乙方必须采取周密的安全措施，以避免对人身和财产的损害。乙方应做好服务人员的安全教育工作，为服务人员提供必要的劳动保护条件，并办理作业时的必要保险，一切人身损害事故均由乙方负责处理并承担责任；即使甲方因此受到相关责任追索的，甲方仍有权全额向乙方追偿（包括但不限于赔偿款项和以LPR为利率的利息、主张权利的律师费、诉讼费用、保全费用、鉴定费用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（三）对于乙方工作不能及时完成，甲方有权要求乙方承担相关违约责任。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六、服务检验和验收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在乙方完成全部采购内容并交付验收时，甲方应当自本项目交付验收之日起30个工作日内组织验收，并在验收通过后出具一份验收报告以作为甲方的验收依据，但不作为本项目所涉服务及相关物品质量、规格、数量或性能的最终检验结果。验收合格报告不得视为对本项目所涉服务及相关物品质量缺陷、瑕疵的责任豁免。</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在验收时产生的相关检验费用：如验收合格，则相关费用由甲方承担；如验收不合格，则相关费用由乙方承担，且甲方有权要求整改到位，否则将不予结算相关费用或终止合同，相关损失和责任由乙方全部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甲方在验收过程中，应当于双方约定的验收期间内将采购内容的数量或质量不符合约定的情况及处理方式以书面方式通知乙方。若存在甲方无法检验的质量问题，不受验收期间的限制，但甲方应在发现质量问题后及时提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（四）乙方应在收到甲方书面异议后七天内负责处理问题，否则将视为默认甲方提出的异议和处理意见。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七、违约责任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合同一方不履行合同义务或者履行合同义务不符合约定的，应当承担继续履行、采取补救措施或赔偿损失等违约责任。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1、乙方不能交付（逾期超过</w:t>
      </w:r>
      <w:r>
        <w:rPr>
          <w:rFonts w:hint="eastAsia" w:ascii="宋体" w:hAnsi="宋体" w:cs="宋体"/>
          <w:color w:val="000000" w:themeColor="text1"/>
          <w:szCs w:val="21"/>
          <w:lang w:val="en-US" w:eastAsia="zh-CN"/>
          <w14:textFill>
            <w14:solidFill>
              <w14:schemeClr w14:val="tx1"/>
            </w14:solidFill>
          </w14:textFill>
        </w:rPr>
        <w:t xml:space="preserve">三</w:t>
      </w:r>
      <w:r>
        <w:rPr>
          <w:rFonts w:hint="eastAsia" w:ascii="宋体" w:hAnsi="宋体" w:cs="宋体"/>
          <w:color w:val="000000" w:themeColor="text1"/>
          <w:szCs w:val="21"/>
          <w14:textFill>
            <w14:solidFill>
              <w14:schemeClr w14:val="tx1"/>
            </w14:solidFill>
          </w14:textFill>
        </w:rPr>
        <w:t xml:space="preserve">天视为不能交付），或因乙方责任造成首次验收未能通过的，甲方有权立即解除合同，并要求乙方偿付合同总价款5％的违约金，违约金不足以补偿损失的，甲方有权要求乙方补足。此外，甲方选择解除合同的，有权自行委托第三方进行补救整改，因委托第三方发生的所有费用从应付乙方的费用当中扣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2、乙方逾期交付的，按照逾期交付部分价款金额的每天万分之四支付逾期交付违约金，同时承担甲方因此遭致的损失费用。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提供的服务不符合本合同或采购文件约定的，甲方有权要求乙方在指定时间内整改，如乙方未整改或整改后仍不符合约定，乙方需按照500元/次的标准向甲方支付违约金，该项违约金甲方有权在未付款中直接扣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4、履行合同过程中，因乙方过错导致甲方被相关部门问责，或者造成负面社会影响的，甲方有权终止合同，要求乙方退还所有已付费用，并要求乙方承担甲方所有损失。</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5、因乙方原因导致甲方被第三方索赔，乙方应当积极参与索赔事件的处理，并承担所需的费用（包含但不限于索赔金额以及利息；甲方支出的律师费、诉讼费、差旅费等费用）。</w:t>
      </w:r>
      <w:r/>
    </w:p>
    <w:p>
      <w:pPr>
        <w:ind w:firstLine="363"/>
        <w:keepLines w:val="0"/>
        <w:keepNext w:val="0"/>
        <w:pageBreakBefore w:val="0"/>
        <w:spacing w:line="360" w:lineRule="auto"/>
        <w:widowControl w:val="off"/>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本合同所指甲方损失，包括但不限于直接损失、间接损失、第三方索赔金额和以前述损失金额为基准，合同签订时一年期LPR为利率的利息以及甲方因实现本合同权利，救济而产生的费用，包括但不限于律师费、诉讼费、保全费与担保费用、鉴定费、评估费、差旅费等费用均由乙方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八、不可抗力</w:t>
      </w:r>
      <w:r/>
    </w:p>
    <w:p>
      <w:pPr>
        <w:ind w:firstLine="420"/>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（一）因不可抗力不能履行合同的，根据不可抗力的影响，部分或者全部免除责任。但合同一方迟延履行后发生严重后果的，不能免除责任。</w:t>
      </w:r>
      <w:r>
        <w:rPr>
          <w:rFonts w:hint="eastAsia" w:ascii="宋体" w:hAnsi="宋体" w:cs="宋体"/>
          <w:color w:val="000000" w:themeColor="text1"/>
          <w:szCs w:val="21"/>
          <w:lang w:val="en-US" w:eastAsia="zh-CN"/>
          <w14:textFill>
            <w14:solidFill>
              <w14:schemeClr w14:val="tx1"/>
            </w14:solidFill>
          </w14:textFill>
        </w:rPr>
        <w:t xml:space="preserve">本条所述的不可抗力包括：战争、地震、台风、洪水、战争、武装冲突、政府征收征用、禁止令以及大规模疫情。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（二）合同一方因不可抗力不能履行合同的，应当</w:t>
      </w:r>
      <w:r>
        <w:rPr>
          <w:rFonts w:hint="eastAsia" w:ascii="宋体" w:hAnsi="宋体" w:cs="宋体"/>
          <w:strike w:val="0"/>
          <w:color w:val="000000" w:themeColor="text1"/>
          <w:szCs w:val="21"/>
          <w14:textFill>
            <w14:solidFill>
              <w14:schemeClr w14:val="tx1"/>
            </w14:solidFill>
          </w14:textFill>
        </w:rPr>
        <w:t xml:space="preserve">十五日内</w:t>
      </w:r>
      <w:r>
        <w:rPr>
          <w:rFonts w:hint="eastAsia" w:ascii="宋体" w:hAnsi="宋体" w:cs="宋体"/>
          <w:strike w:val="0"/>
          <w:color w:val="000000" w:themeColor="text1"/>
          <w:szCs w:val="21"/>
          <w:lang w:val="en-US" w:eastAsia="zh-CN"/>
          <w14:textFill>
            <w14:solidFill>
              <w14:schemeClr w14:val="tx1"/>
            </w14:solidFill>
          </w14:textFill>
        </w:rPr>
        <w:t xml:space="preserve">书面</w:t>
      </w:r>
      <w:r>
        <w:rPr>
          <w:rFonts w:hint="eastAsia" w:ascii="宋体" w:hAnsi="宋体" w:cs="宋体"/>
          <w:color w:val="000000" w:themeColor="text1"/>
          <w:szCs w:val="21"/>
          <w14:textFill>
            <w14:solidFill>
              <w14:schemeClr w14:val="tx1"/>
            </w14:solidFill>
          </w14:textFill>
        </w:rPr>
        <w:t xml:space="preserve">通知对方，以减轻可能给对方造成的损失，并应当在合理期限内提供</w:t>
      </w:r>
      <w:r>
        <w:rPr>
          <w:rFonts w:hint="eastAsia" w:ascii="宋体" w:hAnsi="宋体" w:cs="宋体"/>
          <w:strike w:val="0"/>
          <w:color w:val="000000" w:themeColor="text1"/>
          <w:szCs w:val="21"/>
          <w:lang w:val="en-US" w:eastAsia="zh-CN"/>
          <w14:textFill>
            <w14:solidFill>
              <w14:schemeClr w14:val="tx1"/>
            </w14:solidFill>
          </w14:textFill>
        </w:rPr>
        <w:t xml:space="preserve">书面</w:t>
      </w:r>
      <w:r>
        <w:rPr>
          <w:rFonts w:hint="eastAsia" w:ascii="宋体" w:hAnsi="宋体" w:cs="宋体"/>
          <w:color w:val="000000" w:themeColor="text1"/>
          <w:szCs w:val="21"/>
          <w14:textFill>
            <w14:solidFill>
              <w14:schemeClr w14:val="tx1"/>
            </w14:solidFill>
          </w14:textFill>
        </w:rPr>
        <w:t xml:space="preserve">证明。此外，遭受不可抗力的一方还应当采取合理措施避免损失的扩大，否则，就扩大部分的损失不予免除其责任。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九、合同的解除和转让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（一）合同的解除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1、甲方和乙方协商一致，可以解除合同。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2、有下列情形之一，合同一方可以解除合同：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（1）因不可抗力致使不能实现合同目的，未受不可抗力影响的一方有权解除合同；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（2）因乙方违约导致合同不能履行，甲方有权解除合同。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（3）有权解除合同的一方，应当在知道或者应当知道违约事实或不可抗力发生之后书面通知对方以主张解除合同，合同在书面通知到达对方时解除。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（二）合同的转让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合同的部分和全部都不得转让，未经甲方书面同意乙方亦不得擅自分包合同项下的义务，否则视为乙方根本违约。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十、合同的生效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本合同在双方签字并盖章后生效。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十一、争议解决</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甲乙双方因合同发生争议，签约双方应友好协商解决。协商不成，任何一方可以向甲方所在地有管辖权的人民法院起诉。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十二、其他附则</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（一）合同份数：本合同一式四份，甲方执二份、乙方执</w:t>
      </w:r>
      <w:r>
        <w:rPr>
          <w:rFonts w:hint="eastAsia" w:ascii="宋体" w:hAnsi="宋体" w:cs="宋体"/>
          <w:color w:val="000000" w:themeColor="text1"/>
          <w:szCs w:val="21"/>
          <w:lang w:eastAsia="zh-CN"/>
          <w14:textFill>
            <w14:solidFill>
              <w14:schemeClr w14:val="tx1"/>
            </w14:solidFill>
          </w14:textFill>
        </w:rPr>
        <w:t xml:space="preserve">二</w:t>
      </w:r>
      <w:r>
        <w:rPr>
          <w:rFonts w:hint="eastAsia" w:ascii="宋体" w:hAnsi="宋体" w:cs="宋体"/>
          <w:color w:val="000000" w:themeColor="text1"/>
          <w:szCs w:val="21"/>
          <w14:textFill>
            <w14:solidFill>
              <w14:schemeClr w14:val="tx1"/>
            </w14:solidFill>
          </w14:textFill>
        </w:rPr>
        <w:t xml:space="preserve">份。</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（二）本合同未尽事宜应按《中华人民共和国民法典》及其他相关法律、法规之规定解释，</w:t>
      </w:r>
      <w:r>
        <w:rPr>
          <w:rFonts w:hint="eastAsia" w:ascii="宋体" w:hAnsi="宋体" w:cs="宋体"/>
          <w:bCs/>
          <w:color w:val="000000" w:themeColor="text1"/>
          <w:szCs w:val="21"/>
          <w14:textFill>
            <w14:solidFill>
              <w14:schemeClr w14:val="tx1"/>
            </w14:solidFill>
          </w14:textFill>
        </w:rPr>
        <w:t xml:space="preserve">执行过程中双方在不违背本合同和采购文件的原则下协商解决，协商结果以书面形式盖章记录在案，作为本合同的附件，与本合同具有同等效力，但须提交采购代理机构一份备存。</w:t>
      </w:r>
      <w:r/>
    </w:p>
    <w:p>
      <w:pPr>
        <w:pStyle w:val="711"/>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711"/>
        <w:spacing w:line="360" w:lineRule="auto"/>
        <w:widowControl/>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（以下无正文）</w:t>
      </w:r>
      <w:r/>
    </w:p>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11"/>
      </w:pPr>
      <w:r/>
      <w:r/>
    </w:p>
    <w:p>
      <w:pPr>
        <w:pStyle w:val="711"/>
        <w:spacing w:line="360" w:lineRule="auto"/>
        <w:widowControl/>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甲方：（公章或合同专用章）              乙方：（公章或合同专用章）</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法定代表人或授权人（签字）：            法定代表人或授权人（签字）：</w:t>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签订日期：    年    月    日            签订日期：    年    月    日</w:t>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bookmarkStart w:id="1" w:name="_GoBack"/>
      <w:r/>
      <w:bookmarkEnd w:id="1"/>
      <w:r>
        <w:rPr>
          <w:rFonts w:ascii="宋体" w:hAnsi="宋体" w:eastAsia="宋体" w:cs="宋体"/>
          <w:b/>
          <w:color w:val="000000"/>
          <w:sz w:val="36"/>
        </w:rPr>
        <w:t xml:space="preserve">第六章 评标方法与评分标准</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一、评标办法：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1、本次招标评标方法为综合评分法，即在</w:t>
      </w:r>
      <w:r>
        <w:rPr>
          <w:rFonts w:ascii="宋体" w:hAnsi="宋体" w:eastAsia="宋体" w:cs="宋体"/>
          <w:color w:val="000000"/>
          <w:sz w:val="21"/>
        </w:rPr>
        <w:t xml:space="preserve">最大限度地</w:t>
      </w:r>
      <w:r>
        <w:rPr>
          <w:rFonts w:ascii="宋体" w:hAnsi="宋体" w:eastAsia="宋体" w:cs="宋体"/>
          <w:color w:val="000000"/>
          <w:sz w:val="21"/>
          <w:highlight w:val="white"/>
        </w:rPr>
        <w:t xml:space="preserve">满足采购文件实质性要求前提下，按照采购文件中规定的评分标准和各项因素进行综合评审后，</w:t>
      </w:r>
      <w:r>
        <w:rPr>
          <w:rFonts w:ascii="宋体" w:hAnsi="宋体" w:eastAsia="宋体" w:cs="宋体"/>
          <w:color w:val="000000"/>
          <w:sz w:val="21"/>
        </w:rPr>
        <w:t xml:space="preserve">由综合评分得分最高的投标单位为中标单位。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4、针对中小型企业的评审：</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本项目专门面向中小企业采购，参与本项目的供应商不享受价格扣除优惠政策。本项目属于其他未列明行业。</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5、</w:t>
      </w:r>
      <w:r>
        <w:rPr>
          <w:rFonts w:hint="eastAsia" w:ascii="宋体" w:hAnsi="宋体" w:eastAsia="宋体" w:cs="宋体"/>
          <w:b/>
          <w:color w:val="000000"/>
          <w:sz w:val="21"/>
          <w:highlight w:val="white"/>
        </w:rPr>
        <w:t xml:space="preserve">根据江苏省财政厅“苏财购【2026】36号”《江苏省财政厅转发财政部关于推动解决政府采购异常低价问题的通知》，在评标过程中，如出现投标单位低价投标（响应）的情况，评标委员会将对异常低价投标（响应）启动审查，审查的情形和具体要求，包括：</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（一）评标过程中出现下列情形之一的，评标委员会应当启动异常低价投标（响应）审查程序： </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（3）投标（响应）报价低于采购项目最高限价45%的，即投标（响应）报价&lt;采购项目最高限价×45%；</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（4）评审委员会基于专业判断，认为供应商报价过低，有可能影响产品质量或者不能诚信履约的其他情形。</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400" w:lineRule="atLeast"/>
        <w:rPr>
          <w:rFonts w:hint="eastAsia" w:ascii="宋体" w:hAnsi="宋体" w:eastAsia="宋体" w:cs="宋体"/>
          <w:b/>
          <w:color w:val="000000"/>
          <w:sz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
          <w:color w:val="000000"/>
          <w:sz w:val="21"/>
        </w:rPr>
        <w:t xml:space="preserve">二、评分标准：</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（一）价格：（30分）</w:t>
      </w:r>
      <w:r>
        <w:rPr>
          <w:rFonts w:ascii="宋体" w:hAnsi="宋体" w:eastAsia="宋体" w:cs="宋体"/>
          <w:b/>
          <w:color w:val="000000"/>
          <w:sz w:val="21"/>
        </w:rPr>
        <w:tab/>
      </w:r>
      <w:r/>
    </w:p>
    <w:p>
      <w:pPr>
        <w:ind w:left="0" w:right="0" w:firstLine="420"/>
        <w:spacing w:before="0" w:after="0" w:line="400" w:lineRule="atLeast"/>
        <w:rPr>
          <w:rFonts w:ascii="宋体" w:hAnsi="宋体" w:cs="宋体"/>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1.价格分采用低价优先法计算，即满足招标文件要求且投标价格最低的投标报价为评标基准价，其价格分为满分。其他投标人的价格分统一按照下列公式计算：</w:t>
      </w:r>
      <w:r/>
    </w:p>
    <w:p>
      <w:pPr>
        <w:ind w:left="0" w:right="0" w:firstLine="420"/>
        <w:spacing w:before="0" w:after="0" w:line="400" w:lineRule="atLeast"/>
        <w:rPr>
          <w:rFonts w:ascii="宋体" w:hAnsi="宋体" w:cs="宋体"/>
          <w:color w:val="000000"/>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2.</w:t>
      </w:r>
      <w:r>
        <w:rPr>
          <w:rFonts w:ascii="宋体" w:hAnsi="宋体" w:eastAsia="宋体" w:cs="宋体"/>
          <w:color w:val="000000"/>
          <w:sz w:val="21"/>
          <w:highlight w:val="white"/>
        </w:rPr>
        <w:t xml:space="preserve">投标报价得分=（评标基准价/投标报价）*价格权值*100（本次招标价格权值为30%），小数点后四舍五入保留两位小数</w:t>
      </w:r>
      <w:r/>
    </w:p>
    <w:p>
      <w:pPr>
        <w:ind w:left="0" w:right="105" w:firstLine="422"/>
        <w:jc w:val="both"/>
        <w:spacing w:before="0" w:after="0" w:line="85" w:lineRule="atLeast"/>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（二）技术方案（58分）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1、空间效果深化设计比较（10分）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设计效果表现清晰，空间效果、材质和色彩的真实感强、可行性强的得10分；设计效果较清晰，空间效果、材质和色彩具有一定的真实感，基本可行的得6分；设计效果一般，空间效果、材质和色彩的真实感不明显，可行性弱的得2分；内容不符或未提供内容的不得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2、展陈立面设计比较（10分）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展陈立面设计主题鲜明、表达内容描述完整、清晰、图文对位、整体协调、设计方案内容完整、可操作性强的得10分；展陈立面设计主题较明显、表达内容描述较完整、较清晰、图文较对位、整体较协调、设计方案内容较完整、可操作性较好的得6分；展陈立面设计主题不明显、表达内容描述基本完整、清晰、图文基本对位、设计方案内容基本完整、可操作性一般的得2分； 内容不符或未提供内容的不得分。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3、多媒体深化展示方案比较（10分）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多媒体展项深化脚本大纲等相关资料文字主题鲜明，能精准传达展陈核心思想，逻辑严密，情节设计巧妙，富有感染力和画面感，能很好地支撑视频的最终呈现效果，可执行性强的得10分；多媒体展项深化脚本大纲等相关资料文字主题较明确，能较好地服务于展陈内容，逻辑基本通顺，情节安排合理，具有一定的感染力，可执行性较好的得6分；多媒体展项深化脚本大纲等相关资料文字主题不够清晰，与展陈内容的关联性不强，逻辑性一般,语言表达较为普通，画面感不强，可执行性一般的得2分；内容不符或未提供内容的不得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4、项目进度控制方案（10分）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方案详尽、科学合理、进度保障措施有力、可操作性强的得10分；方案较详尽、比较合理、进度保障措施较有力、可操作性较强的得6分；方案简单笼统、进度控制科学性合理性一般、进度保障措施不足的得2分；内容不符或未提供内容的不得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5、项目质量、安全保障方案（10分）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方案详尽、科学合理、保障措施有力、可操作性强的得10分；方案较详尽、比较合理、保障措施较有力、可操作性较强的得6分；方案简单笼统、保障措施不足、可操作性一般的得2分；内容不符或未提供内容的不得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6、突发状况应急预案（8分）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应急方案全面、科学合理、完善、可行性强的得8分；应急方案较全面、完善、可行性和可操作性较强的得4分；应急方案不够全面、完善、可行性和可操作性一般的2分；内容不符或未提供内容的不得分。</w:t>
      </w:r>
      <w:r/>
    </w:p>
    <w:p>
      <w:pPr>
        <w:ind w:left="0" w:right="0" w:firstLine="420"/>
        <w:jc w:val="both"/>
        <w:spacing w:before="0" w:after="0" w:line="400" w:lineRule="atLeast"/>
        <w:rPr>
          <w:rFonts w:hint="default"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（三）投标单位综合实力 (12分)  </w:t>
      </w:r>
      <w:r/>
    </w:p>
    <w:p>
      <w:pPr>
        <w:ind w:left="0" w:right="0" w:firstLine="420"/>
        <w:jc w:val="both"/>
        <w:spacing w:before="0" w:after="0" w:line="400" w:lineRule="atLeast"/>
        <w:rPr>
          <w:rFonts w:hint="eastAsia"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1、投标人拟任项目负责人具有中级及以上职称证书的，得2分。</w:t>
      </w:r>
      <w:r>
        <w:rPr>
          <w:rFonts w:hint="eastAsia" w:ascii="宋体" w:hAnsi="宋体" w:eastAsia="宋体" w:cs="宋体"/>
          <w:b w:val="0"/>
          <w:color w:val="000000"/>
          <w:sz w:val="21"/>
          <w:highlight w:val="white"/>
          <w:lang w:eastAsia="zh-CN"/>
        </w:rPr>
        <w:t xml:space="preserve">（响应文件中提供证书扫描件，不提供不得分）</w:t>
      </w:r>
      <w:r/>
    </w:p>
    <w:p>
      <w:pPr>
        <w:ind w:left="0" w:right="0" w:firstLine="420"/>
        <w:spacing w:before="0" w:after="0" w:line="400" w:lineRule="atLeast"/>
        <w:rPr>
          <w:rFonts w:ascii="宋体" w:hAnsi="宋体" w:eastAsia="宋体" w:cs="宋体"/>
          <w:b w:val="0"/>
          <w:color w:val="000000"/>
          <w:sz w:val="21"/>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000000"/>
          <w:sz w:val="21"/>
          <w:highlight w:val="white"/>
        </w:rPr>
        <w:t xml:space="preserve">2、供应商自2023年1月1日至今（以合同签订日期为准），承担过类似项目的，提供一个业绩得2分，最高得10分。（响应文件中提供合同原件扫描件</w:t>
      </w:r>
      <w:r>
        <w:rPr>
          <w:rFonts w:hint="eastAsia" w:ascii="宋体" w:hAnsi="宋体" w:eastAsia="宋体" w:cs="宋体"/>
          <w:b w:val="0"/>
          <w:color w:val="000000"/>
          <w:sz w:val="21"/>
          <w:highlight w:val="white"/>
          <w:lang w:eastAsia="zh-CN"/>
        </w:rPr>
        <w:t xml:space="preserve">不</w:t>
      </w:r>
      <w:r>
        <w:rPr>
          <w:rFonts w:hint="default" w:ascii="宋体" w:hAnsi="宋体" w:eastAsia="宋体" w:cs="宋体"/>
          <w:b w:val="0"/>
          <w:color w:val="000000"/>
          <w:sz w:val="21"/>
          <w:highlight w:val="white"/>
        </w:rPr>
        <w:t xml:space="preserve">提供的不得分）</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eastAsia="zh-CN"/>
        </w:rPr>
        <w:t xml:space="preserve">注：</w:t>
      </w:r>
      <w:r>
        <w:rPr>
          <w:rFonts w:ascii="宋体" w:hAnsi="宋体" w:eastAsia="宋体" w:cs="宋体"/>
          <w:b/>
          <w:color w:val="000000"/>
          <w:sz w:val="21"/>
        </w:rPr>
        <w:t xml:space="preserve">针对评分标准中评分的每一条，投标人在投标文件中均应提供清晰明了的相关资料并做出相应说明供评委评判，不提供相关资料的视为不具备该项得分的条件，对应评分项目不得分。</w:t>
      </w:r>
      <w:r/>
    </w:p>
    <w:p>
      <w:pPr>
        <w:ind w:firstLine="480"/>
        <w:jc w:val="left"/>
        <w:spacing w:line="400" w:lineRule="exact"/>
        <w:rPr>
          <w:rFonts w:hint="eastAsia" w:ascii="宋体" w:hAnsi="宋体" w:eastAsia="宋体" w:cs="宋体"/>
          <w:b/>
          <w:bCs/>
          <w:strike/>
          <w:color w:val="auto"/>
          <w:spacing w:val="20"/>
          <w:sz w:val="36"/>
          <w:szCs w:val="36"/>
          <w:highlight w:val="none"/>
          <w:u w:val="single"/>
        </w:rPr>
      </w:pPr>
      <w:r>
        <w:rPr>
          <w:rFonts w:hint="eastAsia" w:ascii="宋体" w:hAnsi="宋体" w:eastAsia="宋体" w:cs="宋体"/>
          <w:b/>
          <w:bCs/>
          <w:strike/>
          <w:color w:val="auto"/>
          <w:spacing w:val="20"/>
          <w:sz w:val="36"/>
          <w:szCs w:val="36"/>
          <w:highlight w:val="none"/>
          <w:u w:val="single"/>
        </w:rPr>
      </w:r>
      <w:r/>
    </w:p>
    <w:sectPr>
      <w:headerReference w:type="default" r:id="rId9"/>
      <w:footerReference w:type="default" r:id="rId10"/>
      <w:footerReference w:type="even" r:id="rId11"/>
      <w:footnotePr/>
      <w:endnotePr/>
      <w:type w:val="nextPage"/>
      <w:pgSz w:w="11906" w:h="16838" w:orient="portrait"/>
      <w:pgMar w:top="1417" w:right="1417" w:bottom="1417"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MingLiU">
    <w:panose1 w:val="02020500000000000000"/>
  </w:font>
  <w:font w:name="黑体">
    <w:panose1 w:val="02010609060101010101"/>
  </w:font>
  <w:font w:name="仿宋_GB2312">
    <w:panose1 w:val="02010609060101010101"/>
  </w:font>
  <w:font w:name="方正小标宋简体">
    <w:panose1 w:val="020B0503020202020204"/>
  </w:font>
  <w:font w:name="Courier New">
    <w:panose1 w:val="02070309020205020404"/>
  </w:font>
  <w:font w:name="方正仿宋简体">
    <w:panose1 w:val="020B0503020202020204"/>
  </w:font>
  <w:font w:name="Arial,Bold">
    <w:panose1 w:val="020B0604020202020204"/>
  </w:font>
  <w:font w:name="楷体_GB2312">
    <w:panose1 w:val="02010609060101010101"/>
  </w:font>
  <w:font w:name="华文宋体">
    <w:panose1 w:val="0201060004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831"/>
      </w:rPr>
      <w:framePr w:wrap="around" w:vAnchor="text" w:hAnchor="margin" w:xAlign="center" w:y="1"/>
    </w:pPr>
    <w:r>
      <w:rPr>
        <w:rStyle w:val="831"/>
      </w:rPr>
      <w:fldChar w:fldCharType="begin"/>
    </w:r>
    <w:r>
      <w:rPr>
        <w:rStyle w:val="831"/>
      </w:rPr>
      <w:instrText xml:space="preserve"> PAGE </w:instrText>
    </w:r>
    <w:r>
      <w:rPr>
        <w:rStyle w:val="831"/>
      </w:rPr>
      <w:fldChar w:fldCharType="separate"/>
    </w:r>
    <w:r>
      <w:rPr>
        <w:rStyle w:val="831"/>
      </w:rPr>
      <w:t xml:space="preserve">- 1 -</w:t>
    </w:r>
    <w:r>
      <w:rPr>
        <w:rStyle w:val="831"/>
      </w:rPr>
      <w:fldChar w:fldCharType="end"/>
    </w:r>
    <w:r/>
  </w:p>
  <w:p>
    <w:pPr>
      <w:pStyle w:val="811"/>
      <w:ind w:firstLine="5421"/>
      <w:rPr>
        <w:b/>
        <w:bCs/>
        <w:sz w:val="24"/>
        <w:szCs w:val="24"/>
      </w:rPr>
    </w:pPr>
    <w:r>
      <w:rPr>
        <w:b/>
        <w:bCs/>
        <w:sz w:val="24"/>
        <w:szCs w:val="24"/>
      </w:rPr>
    </w:r>
    <w:r/>
  </w:p>
  <w:p>
    <w:pPr>
      <w:pStyle w:val="811"/>
      <w:ind w:firstLine="387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831"/>
      </w:rPr>
      <w:framePr w:wrap="around" w:vAnchor="text" w:hAnchor="margin" w:xAlign="center" w:y="1"/>
    </w:pPr>
    <w:r>
      <w:fldChar w:fldCharType="begin"/>
    </w:r>
    <w:r>
      <w:rPr>
        <w:rStyle w:val="831"/>
      </w:rPr>
      <w:instrText xml:space="preserve">PAGE  </w:instrText>
    </w:r>
    <w:r>
      <w:fldChar w:fldCharType="end"/>
    </w:r>
    <w:r/>
  </w:p>
  <w:p>
    <w:pPr>
      <w:pStyle w:val="811"/>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120"/>
      <w:jc w:val="left"/>
      <w:rPr>
        <w:rFonts w:hint="eastAsia"/>
        <w:lang w:eastAsia="zh-CN"/>
      </w:rPr>
    </w:pPr>
    <w:r>
      <w:rPr>
        <w:rFonts w:hint="eastAsia" w:ascii="宋体" w:hAnsi="宋体" w:cs="宋体"/>
        <w:sz w:val="24"/>
        <w:lang w:eastAsia="zh-CN"/>
      </w:rPr>
      <w:t xml:space="preserve">                                      </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10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3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9"/>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0"/>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1"/>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2"/>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3"/>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5"/>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6"/>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Normal Indent"/>
    <w:basedOn w:val="698"/>
    <w:next w:val="698"/>
    <w:uiPriority w:val="0"/>
    <w:qFormat/>
    <w:pPr>
      <w:ind w:firstLine="420"/>
      <w:jc w:val="left"/>
    </w:pPr>
    <w:rPr>
      <w:rFonts w:eastAsia="楷体_GB2312"/>
      <w:sz w:val="24"/>
      <w:szCs w:val="20"/>
    </w:r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8"/>
    <w:uiPriority w:val="99"/>
    <w:semiHidden/>
    <w:unhideWhenUsed/>
    <w:qFormat/>
    <w:pPr>
      <w:jc w:val="left"/>
    </w:pPr>
  </w:style>
  <w:style w:type="paragraph" w:styleId="714">
    <w:name w:val="Body Text Indent"/>
    <w:basedOn w:val="698"/>
    <w:next w:val="715"/>
    <w:uiPriority w:val="0"/>
    <w:qFormat/>
    <w:pPr>
      <w:ind w:left="420" w:firstLine="1188"/>
      <w:spacing w:line="360" w:lineRule="exact"/>
    </w:pPr>
    <w:rPr>
      <w:rFonts w:ascii="Times New Roman" w:hAnsi="Times New Roman" w:cs="Times New Roman"/>
    </w:rPr>
  </w:style>
  <w:style w:type="paragraph" w:styleId="715">
    <w:name w:val="envelope return"/>
    <w:basedOn w:val="698"/>
    <w:uiPriority w:val="99"/>
    <w:unhideWhenUsed/>
    <w:qFormat/>
    <w:rPr>
      <w:rFonts w:ascii="Arial" w:hAnsi="Arial"/>
    </w:rPr>
  </w:style>
  <w:style w:type="paragraph" w:styleId="716">
    <w:name w:val="toc 5"/>
    <w:basedOn w:val="698"/>
    <w:next w:val="698"/>
    <w:uiPriority w:val="39"/>
    <w:unhideWhenUsed/>
    <w:qFormat/>
    <w:pPr>
      <w:ind w:left="1134" w:right="0" w:firstLine="0"/>
      <w:spacing w:after="57"/>
    </w:pPr>
  </w:style>
  <w:style w:type="paragraph" w:styleId="717">
    <w:name w:val="toc 3"/>
    <w:basedOn w:val="698"/>
    <w:next w:val="698"/>
    <w:uiPriority w:val="39"/>
    <w:unhideWhenUsed/>
    <w:qFormat/>
    <w:pPr>
      <w:ind w:left="567" w:right="0" w:firstLine="0"/>
      <w:spacing w:after="57"/>
    </w:pPr>
  </w:style>
  <w:style w:type="paragraph" w:styleId="718">
    <w:name w:val="toc 8"/>
    <w:basedOn w:val="698"/>
    <w:next w:val="698"/>
    <w:uiPriority w:val="39"/>
    <w:unhideWhenUsed/>
    <w:qFormat/>
    <w:pPr>
      <w:ind w:left="1984" w:right="0" w:firstLine="0"/>
      <w:spacing w:after="57"/>
    </w:pPr>
  </w:style>
  <w:style w:type="paragraph" w:styleId="719">
    <w:name w:val="endnote text"/>
    <w:basedOn w:val="698"/>
    <w:link w:val="775"/>
    <w:uiPriority w:val="99"/>
    <w:semiHidden/>
    <w:unhideWhenUsed/>
    <w:qFormat/>
    <w:pPr>
      <w:spacing w:after="0" w:line="240" w:lineRule="auto"/>
    </w:pPr>
    <w:rPr>
      <w:sz w:val="20"/>
    </w:rPr>
  </w:style>
  <w:style w:type="paragraph" w:styleId="720">
    <w:name w:val="Footer"/>
    <w:basedOn w:val="698"/>
    <w:uiPriority w:val="99"/>
    <w:unhideWhenUsed/>
    <w:qFormat/>
    <w:pPr>
      <w:spacing w:after="0" w:line="240" w:lineRule="auto"/>
      <w:tabs>
        <w:tab w:val="center" w:pos="7143" w:leader="none"/>
        <w:tab w:val="right" w:pos="14287" w:leader="none"/>
      </w:tabs>
    </w:pPr>
  </w:style>
  <w:style w:type="paragraph" w:styleId="721">
    <w:name w:val="Header"/>
    <w:basedOn w:val="698"/>
    <w:uiPriority w:val="99"/>
    <w:unhideWhenUsed/>
    <w:qFormat/>
    <w:pPr>
      <w:spacing w:after="0" w:line="240" w:lineRule="auto"/>
      <w:tabs>
        <w:tab w:val="center" w:pos="7143" w:leader="none"/>
        <w:tab w:val="right" w:pos="14287" w:leader="none"/>
      </w:tabs>
    </w:pPr>
  </w:style>
  <w:style w:type="paragraph" w:styleId="722">
    <w:name w:val="toc 1"/>
    <w:basedOn w:val="698"/>
    <w:next w:val="698"/>
    <w:uiPriority w:val="39"/>
    <w:unhideWhenUsed/>
    <w:qFormat/>
    <w:pPr>
      <w:ind w:left="0" w:right="0" w:firstLine="0"/>
      <w:spacing w:after="57"/>
    </w:pPr>
  </w:style>
  <w:style w:type="paragraph" w:styleId="723">
    <w:name w:val="toc 4"/>
    <w:basedOn w:val="698"/>
    <w:next w:val="698"/>
    <w:uiPriority w:val="39"/>
    <w:unhideWhenUsed/>
    <w:qFormat/>
    <w:pPr>
      <w:ind w:left="850" w:right="0" w:firstLine="0"/>
      <w:spacing w:after="57"/>
    </w:pPr>
  </w:style>
  <w:style w:type="paragraph" w:styleId="724">
    <w:name w:val="Subtitle"/>
    <w:basedOn w:val="698"/>
    <w:next w:val="698"/>
    <w:link w:val="750"/>
    <w:uiPriority w:val="11"/>
    <w:qFormat/>
    <w:pPr>
      <w:spacing w:before="200" w:after="200"/>
    </w:pPr>
    <w:rPr>
      <w:sz w:val="24"/>
      <w:szCs w:val="24"/>
    </w:rPr>
  </w:style>
  <w:style w:type="paragraph" w:styleId="725">
    <w:name w:val="footnote text"/>
    <w:basedOn w:val="698"/>
    <w:link w:val="774"/>
    <w:uiPriority w:val="99"/>
    <w:semiHidden/>
    <w:unhideWhenUsed/>
    <w:qFormat/>
    <w:pPr>
      <w:spacing w:after="40" w:line="240" w:lineRule="auto"/>
    </w:pPr>
    <w:rPr>
      <w:sz w:val="18"/>
    </w:rPr>
  </w:style>
  <w:style w:type="paragraph" w:styleId="726">
    <w:name w:val="toc 6"/>
    <w:basedOn w:val="698"/>
    <w:next w:val="698"/>
    <w:uiPriority w:val="39"/>
    <w:unhideWhenUsed/>
    <w:qFormat/>
    <w:pPr>
      <w:ind w:left="1417" w:right="0" w:firstLine="0"/>
      <w:spacing w:after="57"/>
    </w:pPr>
  </w:style>
  <w:style w:type="paragraph" w:styleId="727">
    <w:name w:val="table of figures"/>
    <w:basedOn w:val="698"/>
    <w:next w:val="698"/>
    <w:uiPriority w:val="99"/>
    <w:unhideWhenUsed/>
    <w:qFormat/>
    <w:pPr>
      <w:spacing w:after="0" w:afterAutospacing="0"/>
    </w:pPr>
  </w:style>
  <w:style w:type="paragraph" w:styleId="728">
    <w:name w:val="toc 2"/>
    <w:basedOn w:val="698"/>
    <w:next w:val="698"/>
    <w:uiPriority w:val="39"/>
    <w:unhideWhenUsed/>
    <w:qFormat/>
    <w:pPr>
      <w:ind w:left="283" w:right="0" w:firstLine="0"/>
      <w:spacing w:after="57"/>
    </w:pPr>
  </w:style>
  <w:style w:type="paragraph" w:styleId="729">
    <w:name w:val="toc 9"/>
    <w:basedOn w:val="698"/>
    <w:next w:val="698"/>
    <w:uiPriority w:val="39"/>
    <w:unhideWhenUsed/>
    <w:qFormat/>
    <w:pPr>
      <w:ind w:left="2268" w:right="0" w:firstLine="0"/>
      <w:spacing w:after="57"/>
    </w:pPr>
  </w:style>
  <w:style w:type="paragraph" w:styleId="730">
    <w:name w:val="Title"/>
    <w:basedOn w:val="698"/>
    <w:next w:val="698"/>
    <w:link w:val="749"/>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段"/>
    <w:next w:val="698"/>
    <w:uiPriority w:val="0"/>
    <w:qFormat/>
    <w:pPr>
      <w:ind w:firstLine="200"/>
      <w:jc w:val="both"/>
    </w:pPr>
    <w:rPr>
      <w:rFonts w:hint="default" w:ascii="宋体" w:hAnsi="Times New Roman" w:eastAsia="宋体" w:cs="Times New Roman"/>
      <w:sz w:val="21"/>
      <w:lang w:val="en-US" w:eastAsia="zh-CN" w:bidi="ar-SA"/>
    </w:rPr>
  </w:style>
  <w:style w:type="paragraph" w:styleId="736" w:customStyle="1">
    <w:name w:val="正文首行缩进 211"/>
    <w:basedOn w:val="737"/>
    <w:next w:val="698"/>
    <w:uiPriority w:val="0"/>
    <w:qFormat/>
    <w:pPr>
      <w:ind w:left="420"/>
      <w:spacing w:after="120" w:line="240" w:lineRule="auto"/>
    </w:pPr>
    <w:rPr>
      <w:rFonts w:ascii="Times New Roman" w:hAnsi="Times New Roman"/>
      <w:sz w:val="21"/>
      <w:szCs w:val="20"/>
      <w:lang w:val="en-US" w:eastAsia="zh-CN"/>
    </w:rPr>
  </w:style>
  <w:style w:type="paragraph" w:styleId="737" w:customStyle="1">
    <w:name w:val="正文文本缩进11"/>
    <w:basedOn w:val="698"/>
    <w:next w:val="698"/>
    <w:uiPriority w:val="0"/>
    <w:qFormat/>
    <w:pPr>
      <w:ind w:firstLine="420"/>
      <w:spacing w:line="360" w:lineRule="exact"/>
    </w:pPr>
    <w:rPr>
      <w:sz w:val="24"/>
    </w:rPr>
  </w:style>
  <w:style w:type="character" w:styleId="738" w:customStyle="1">
    <w:name w:val="Heading 1 Char"/>
    <w:link w:val="699"/>
    <w:uiPriority w:val="9"/>
    <w:qFormat/>
    <w:rPr>
      <w:rFonts w:ascii="Arial" w:hAnsi="Arial" w:eastAsia="Arial" w:cs="Arial"/>
      <w:sz w:val="40"/>
      <w:szCs w:val="40"/>
    </w:rPr>
  </w:style>
  <w:style w:type="character" w:styleId="739" w:customStyle="1">
    <w:name w:val="Heading 2 Char"/>
    <w:link w:val="700"/>
    <w:uiPriority w:val="9"/>
    <w:qFormat/>
    <w:rPr>
      <w:rFonts w:ascii="Arial" w:hAnsi="Arial" w:eastAsia="Arial" w:cs="Arial"/>
      <w:sz w:val="34"/>
    </w:rPr>
  </w:style>
  <w:style w:type="character" w:styleId="740" w:customStyle="1">
    <w:name w:val="Heading 3 Char"/>
    <w:link w:val="701"/>
    <w:uiPriority w:val="9"/>
    <w:qFormat/>
    <w:rPr>
      <w:rFonts w:ascii="Arial" w:hAnsi="Arial" w:eastAsia="Arial" w:cs="Arial"/>
      <w:sz w:val="30"/>
      <w:szCs w:val="30"/>
    </w:rPr>
  </w:style>
  <w:style w:type="character" w:styleId="741" w:customStyle="1">
    <w:name w:val="Heading 4 Char"/>
    <w:link w:val="702"/>
    <w:uiPriority w:val="9"/>
    <w:qFormat/>
    <w:rPr>
      <w:rFonts w:ascii="Arial" w:hAnsi="Arial" w:eastAsia="Arial" w:cs="Arial"/>
      <w:b/>
      <w:bCs/>
      <w:sz w:val="26"/>
      <w:szCs w:val="26"/>
    </w:rPr>
  </w:style>
  <w:style w:type="character" w:styleId="742" w:customStyle="1">
    <w:name w:val="Heading 5 Char"/>
    <w:link w:val="703"/>
    <w:uiPriority w:val="9"/>
    <w:qFormat/>
    <w:rPr>
      <w:rFonts w:ascii="Arial" w:hAnsi="Arial" w:eastAsia="Arial" w:cs="Arial"/>
      <w:b/>
      <w:bCs/>
      <w:sz w:val="24"/>
      <w:szCs w:val="24"/>
    </w:rPr>
  </w:style>
  <w:style w:type="character" w:styleId="743" w:customStyle="1">
    <w:name w:val="Heading 6 Char"/>
    <w:link w:val="704"/>
    <w:uiPriority w:val="9"/>
    <w:qFormat/>
    <w:rPr>
      <w:rFonts w:ascii="Arial" w:hAnsi="Arial" w:eastAsia="Arial" w:cs="Arial"/>
      <w:b/>
      <w:bCs/>
      <w:sz w:val="22"/>
      <w:szCs w:val="22"/>
    </w:rPr>
  </w:style>
  <w:style w:type="character" w:styleId="744" w:customStyle="1">
    <w:name w:val="Heading 7 Char"/>
    <w:link w:val="705"/>
    <w:uiPriority w:val="9"/>
    <w:qFormat/>
    <w:rPr>
      <w:rFonts w:ascii="Arial" w:hAnsi="Arial" w:eastAsia="Arial" w:cs="Arial"/>
      <w:b/>
      <w:bCs/>
      <w:i/>
      <w:iCs/>
      <w:sz w:val="22"/>
      <w:szCs w:val="22"/>
    </w:rPr>
  </w:style>
  <w:style w:type="character" w:styleId="745" w:customStyle="1">
    <w:name w:val="Heading 8 Char"/>
    <w:link w:val="706"/>
    <w:uiPriority w:val="9"/>
    <w:qFormat/>
    <w:rPr>
      <w:rFonts w:ascii="Arial" w:hAnsi="Arial" w:eastAsia="Arial" w:cs="Arial"/>
      <w:i/>
      <w:iCs/>
      <w:sz w:val="22"/>
      <w:szCs w:val="22"/>
    </w:rPr>
  </w:style>
  <w:style w:type="character" w:styleId="746" w:customStyle="1">
    <w:name w:val="Heading 9 Char"/>
    <w:link w:val="707"/>
    <w:uiPriority w:val="9"/>
    <w:qFormat/>
    <w:rPr>
      <w:rFonts w:ascii="Arial" w:hAnsi="Arial" w:eastAsia="Arial" w:cs="Arial"/>
      <w:i/>
      <w:iCs/>
      <w:sz w:val="21"/>
      <w:szCs w:val="21"/>
    </w:rPr>
  </w:style>
  <w:style w:type="paragraph" w:styleId="747">
    <w:name w:val="List Paragraph"/>
    <w:basedOn w:val="698"/>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0"/>
    <w:uiPriority w:val="10"/>
    <w:qFormat/>
    <w:rPr>
      <w:sz w:val="48"/>
      <w:szCs w:val="48"/>
    </w:rPr>
  </w:style>
  <w:style w:type="character" w:styleId="750" w:customStyle="1">
    <w:name w:val="Subtitle Char"/>
    <w:link w:val="724"/>
    <w:uiPriority w:val="11"/>
    <w:qFormat/>
    <w:rPr>
      <w:sz w:val="24"/>
      <w:szCs w:val="24"/>
    </w:rPr>
  </w:style>
  <w:style w:type="paragraph" w:styleId="751">
    <w:name w:val="Quote"/>
    <w:basedOn w:val="698"/>
    <w:next w:val="698"/>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8"/>
    <w:next w:val="698"/>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4" w:customStyle="1">
    <w:name w:val="Footnote Text Char"/>
    <w:link w:val="725"/>
    <w:uiPriority w:val="99"/>
    <w:qFormat/>
    <w:rPr>
      <w:sz w:val="18"/>
    </w:rPr>
  </w:style>
  <w:style w:type="character" w:styleId="775" w:customStyle="1">
    <w:name w:val="Endnote Text Char"/>
    <w:link w:val="719"/>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标题 11"/>
    <w:basedOn w:val="698"/>
    <w:next w:val="698"/>
    <w:link w:val="788"/>
    <w:uiPriority w:val="9"/>
    <w:qFormat/>
    <w:pPr>
      <w:keepLines/>
      <w:keepNext/>
      <w:spacing w:before="480" w:after="200"/>
      <w:outlineLvl w:val="0"/>
    </w:pPr>
    <w:rPr>
      <w:rFonts w:ascii="Arial" w:hAnsi="Arial" w:eastAsia="Arial" w:cs="Arial"/>
      <w:sz w:val="40"/>
      <w:szCs w:val="40"/>
    </w:rPr>
  </w:style>
  <w:style w:type="paragraph" w:styleId="778" w:customStyle="1">
    <w:name w:val="标题 21"/>
    <w:basedOn w:val="698"/>
    <w:next w:val="698"/>
    <w:link w:val="789"/>
    <w:uiPriority w:val="9"/>
    <w:qFormat/>
    <w:pPr>
      <w:keepLines/>
      <w:keepNext/>
      <w:spacing w:before="360" w:after="200"/>
      <w:outlineLvl w:val="1"/>
    </w:pPr>
    <w:rPr>
      <w:rFonts w:ascii="Arial" w:hAnsi="Arial" w:eastAsia="Arial" w:cs="Arial"/>
      <w:sz w:val="34"/>
    </w:rPr>
  </w:style>
  <w:style w:type="paragraph" w:styleId="779" w:customStyle="1">
    <w:name w:val="标题 31"/>
    <w:basedOn w:val="698"/>
    <w:next w:val="698"/>
    <w:link w:val="790"/>
    <w:uiPriority w:val="9"/>
    <w:qFormat/>
    <w:pPr>
      <w:keepLines/>
      <w:keepNext/>
      <w:spacing w:before="320" w:after="200"/>
      <w:outlineLvl w:val="2"/>
    </w:pPr>
    <w:rPr>
      <w:rFonts w:ascii="Arial" w:hAnsi="Arial" w:eastAsia="Arial" w:cs="Arial"/>
      <w:sz w:val="30"/>
      <w:szCs w:val="30"/>
    </w:rPr>
  </w:style>
  <w:style w:type="paragraph" w:styleId="780" w:customStyle="1">
    <w:name w:val="标题 41"/>
    <w:basedOn w:val="698"/>
    <w:next w:val="698"/>
    <w:link w:val="791"/>
    <w:uiPriority w:val="9"/>
    <w:qFormat/>
    <w:pPr>
      <w:keepLines/>
      <w:keepNext/>
      <w:spacing w:before="320" w:after="200"/>
      <w:outlineLvl w:val="3"/>
    </w:pPr>
    <w:rPr>
      <w:rFonts w:ascii="Arial" w:hAnsi="Arial" w:eastAsia="Arial" w:cs="Arial"/>
      <w:b/>
      <w:bCs/>
      <w:sz w:val="26"/>
      <w:szCs w:val="26"/>
    </w:rPr>
  </w:style>
  <w:style w:type="paragraph" w:styleId="781" w:customStyle="1">
    <w:name w:val="标题 51"/>
    <w:basedOn w:val="698"/>
    <w:next w:val="698"/>
    <w:link w:val="792"/>
    <w:uiPriority w:val="9"/>
    <w:qFormat/>
    <w:pPr>
      <w:keepLines/>
      <w:keepNext/>
      <w:spacing w:before="320" w:after="200"/>
      <w:outlineLvl w:val="4"/>
    </w:pPr>
    <w:rPr>
      <w:rFonts w:ascii="Arial" w:hAnsi="Arial" w:eastAsia="Arial" w:cs="Arial"/>
      <w:b/>
      <w:bCs/>
      <w:sz w:val="24"/>
      <w:szCs w:val="24"/>
    </w:rPr>
  </w:style>
  <w:style w:type="paragraph" w:styleId="782" w:customStyle="1">
    <w:name w:val="标题 61"/>
    <w:basedOn w:val="698"/>
    <w:next w:val="698"/>
    <w:link w:val="793"/>
    <w:uiPriority w:val="9"/>
    <w:qFormat/>
    <w:pPr>
      <w:keepLines/>
      <w:keepNext/>
      <w:spacing w:before="320" w:after="200"/>
      <w:outlineLvl w:val="5"/>
    </w:pPr>
    <w:rPr>
      <w:rFonts w:ascii="Arial" w:hAnsi="Arial" w:eastAsia="Arial" w:cs="Arial"/>
      <w:b/>
      <w:bCs/>
      <w:sz w:val="22"/>
    </w:rPr>
  </w:style>
  <w:style w:type="paragraph" w:styleId="783" w:customStyle="1">
    <w:name w:val="标题 71"/>
    <w:basedOn w:val="698"/>
    <w:next w:val="698"/>
    <w:link w:val="794"/>
    <w:uiPriority w:val="9"/>
    <w:qFormat/>
    <w:pPr>
      <w:keepLines/>
      <w:keepNext/>
      <w:spacing w:before="320" w:after="200"/>
      <w:outlineLvl w:val="6"/>
    </w:pPr>
    <w:rPr>
      <w:rFonts w:ascii="Arial" w:hAnsi="Arial" w:eastAsia="Arial" w:cs="Arial"/>
      <w:b/>
      <w:bCs/>
      <w:i/>
      <w:iCs/>
      <w:sz w:val="22"/>
    </w:rPr>
  </w:style>
  <w:style w:type="paragraph" w:styleId="784" w:customStyle="1">
    <w:name w:val="标题 81"/>
    <w:basedOn w:val="698"/>
    <w:next w:val="698"/>
    <w:link w:val="795"/>
    <w:uiPriority w:val="9"/>
    <w:qFormat/>
    <w:pPr>
      <w:keepLines/>
      <w:keepNext/>
      <w:spacing w:before="320" w:after="200"/>
      <w:outlineLvl w:val="7"/>
    </w:pPr>
    <w:rPr>
      <w:rFonts w:ascii="Arial" w:hAnsi="Arial" w:eastAsia="Arial" w:cs="Arial"/>
      <w:i/>
      <w:iCs/>
      <w:sz w:val="22"/>
    </w:rPr>
  </w:style>
  <w:style w:type="paragraph" w:styleId="785" w:customStyle="1">
    <w:name w:val="标题 91"/>
    <w:basedOn w:val="698"/>
    <w:next w:val="698"/>
    <w:link w:val="796"/>
    <w:uiPriority w:val="9"/>
    <w:qFormat/>
    <w:pPr>
      <w:keepLines/>
      <w:keepNext/>
      <w:spacing w:before="320" w:after="200"/>
      <w:outlineLvl w:val="8"/>
    </w:pPr>
    <w:rPr>
      <w:rFonts w:ascii="Arial" w:hAnsi="Arial" w:eastAsia="Arial" w:cs="Arial"/>
      <w:i/>
      <w:iCs/>
      <w:szCs w:val="21"/>
    </w:rPr>
  </w:style>
  <w:style w:type="character" w:styleId="786" w:customStyle="1">
    <w:name w:val="默认段落字体1"/>
    <w:link w:val="698"/>
    <w:uiPriority w:val="1"/>
    <w:unhideWhenUsed/>
    <w:qFormat/>
  </w:style>
  <w:style w:type="table" w:styleId="787" w:customStyle="1">
    <w:name w:val="普通表格1"/>
    <w:uiPriority w:val="99"/>
    <w:unhideWhenUsed/>
    <w:qFormat/>
    <w:tblPr/>
  </w:style>
  <w:style w:type="character" w:styleId="788" w:customStyle="1">
    <w:name w:val="标题 1 Char"/>
    <w:link w:val="777"/>
    <w:uiPriority w:val="9"/>
    <w:qFormat/>
    <w:rPr>
      <w:rFonts w:ascii="Arial" w:hAnsi="Arial" w:eastAsia="Arial" w:cs="Arial"/>
      <w:sz w:val="40"/>
      <w:szCs w:val="40"/>
    </w:rPr>
  </w:style>
  <w:style w:type="character" w:styleId="789" w:customStyle="1">
    <w:name w:val="标题 2 Char"/>
    <w:link w:val="778"/>
    <w:uiPriority w:val="9"/>
    <w:qFormat/>
    <w:rPr>
      <w:rFonts w:ascii="Arial" w:hAnsi="Arial" w:eastAsia="Arial" w:cs="Arial"/>
      <w:sz w:val="34"/>
    </w:rPr>
  </w:style>
  <w:style w:type="character" w:styleId="790" w:customStyle="1">
    <w:name w:val="标题 3 Char"/>
    <w:link w:val="779"/>
    <w:uiPriority w:val="9"/>
    <w:qFormat/>
    <w:rPr>
      <w:rFonts w:ascii="Arial" w:hAnsi="Arial" w:eastAsia="Arial" w:cs="Arial"/>
      <w:sz w:val="30"/>
      <w:szCs w:val="30"/>
    </w:rPr>
  </w:style>
  <w:style w:type="character" w:styleId="791" w:customStyle="1">
    <w:name w:val="标题 4 Char"/>
    <w:link w:val="780"/>
    <w:uiPriority w:val="9"/>
    <w:qFormat/>
    <w:rPr>
      <w:rFonts w:ascii="Arial" w:hAnsi="Arial" w:eastAsia="Arial" w:cs="Arial"/>
      <w:b/>
      <w:bCs/>
      <w:sz w:val="26"/>
      <w:szCs w:val="26"/>
    </w:rPr>
  </w:style>
  <w:style w:type="character" w:styleId="792" w:customStyle="1">
    <w:name w:val="标题 5 Char"/>
    <w:link w:val="781"/>
    <w:uiPriority w:val="9"/>
    <w:qFormat/>
    <w:rPr>
      <w:rFonts w:ascii="Arial" w:hAnsi="Arial" w:eastAsia="Arial" w:cs="Arial"/>
      <w:b/>
      <w:bCs/>
      <w:sz w:val="24"/>
      <w:szCs w:val="24"/>
    </w:rPr>
  </w:style>
  <w:style w:type="character" w:styleId="793" w:customStyle="1">
    <w:name w:val="标题 6 Char"/>
    <w:link w:val="782"/>
    <w:uiPriority w:val="9"/>
    <w:qFormat/>
    <w:rPr>
      <w:rFonts w:ascii="Arial" w:hAnsi="Arial" w:eastAsia="Arial" w:cs="Arial"/>
      <w:b/>
      <w:bCs/>
      <w:sz w:val="22"/>
      <w:szCs w:val="22"/>
    </w:rPr>
  </w:style>
  <w:style w:type="character" w:styleId="794" w:customStyle="1">
    <w:name w:val="标题 7 Char"/>
    <w:link w:val="783"/>
    <w:uiPriority w:val="9"/>
    <w:qFormat/>
    <w:rPr>
      <w:rFonts w:ascii="Arial" w:hAnsi="Arial" w:eastAsia="Arial" w:cs="Arial"/>
      <w:b/>
      <w:bCs/>
      <w:i/>
      <w:iCs/>
      <w:sz w:val="22"/>
      <w:szCs w:val="22"/>
    </w:rPr>
  </w:style>
  <w:style w:type="character" w:styleId="795" w:customStyle="1">
    <w:name w:val="标题 8 Char"/>
    <w:link w:val="784"/>
    <w:uiPriority w:val="9"/>
    <w:qFormat/>
    <w:rPr>
      <w:rFonts w:ascii="Arial" w:hAnsi="Arial" w:eastAsia="Arial" w:cs="Arial"/>
      <w:i/>
      <w:iCs/>
      <w:sz w:val="22"/>
      <w:szCs w:val="22"/>
    </w:rPr>
  </w:style>
  <w:style w:type="character" w:styleId="796" w:customStyle="1">
    <w:name w:val="标题 9 Char"/>
    <w:link w:val="785"/>
    <w:uiPriority w:val="9"/>
    <w:qFormat/>
    <w:rPr>
      <w:rFonts w:ascii="Arial" w:hAnsi="Arial" w:eastAsia="Arial" w:cs="Arial"/>
      <w:i/>
      <w:iCs/>
      <w:sz w:val="21"/>
      <w:szCs w:val="21"/>
    </w:rPr>
  </w:style>
  <w:style w:type="paragraph" w:styleId="797" w:customStyle="1">
    <w:name w:val="目录 71"/>
    <w:basedOn w:val="698"/>
    <w:next w:val="698"/>
    <w:uiPriority w:val="39"/>
    <w:unhideWhenUsed/>
    <w:qFormat/>
    <w:pPr>
      <w:ind w:left="1701"/>
      <w:spacing w:after="57"/>
    </w:pPr>
  </w:style>
  <w:style w:type="paragraph" w:styleId="798" w:customStyle="1">
    <w:name w:val="正文缩进11"/>
    <w:basedOn w:val="698"/>
    <w:next w:val="698"/>
    <w:uiPriority w:val="0"/>
    <w:qFormat/>
    <w:pPr>
      <w:ind w:firstLine="420"/>
      <w:jc w:val="left"/>
      <w:widowControl/>
    </w:pPr>
    <w:rPr>
      <w:rFonts w:eastAsia="楷体_GB2312"/>
      <w:sz w:val="24"/>
      <w:szCs w:val="20"/>
    </w:rPr>
  </w:style>
  <w:style w:type="paragraph" w:styleId="799" w:customStyle="1">
    <w:name w:val="题注1"/>
    <w:basedOn w:val="698"/>
    <w:next w:val="698"/>
    <w:uiPriority w:val="35"/>
    <w:qFormat/>
    <w:pPr>
      <w:spacing w:line="276" w:lineRule="auto"/>
    </w:pPr>
    <w:rPr>
      <w:b/>
      <w:bCs/>
      <w:color w:val="5b9bd5"/>
      <w:sz w:val="18"/>
      <w:szCs w:val="18"/>
    </w:rPr>
  </w:style>
  <w:style w:type="paragraph" w:styleId="800" w:customStyle="1">
    <w:name w:val="批注文字1"/>
    <w:basedOn w:val="698"/>
    <w:uiPriority w:val="0"/>
    <w:qFormat/>
    <w:pPr>
      <w:jc w:val="left"/>
    </w:pPr>
  </w:style>
  <w:style w:type="paragraph" w:styleId="801" w:customStyle="1">
    <w:name w:val="正文文本1"/>
    <w:basedOn w:val="698"/>
    <w:next w:val="802"/>
    <w:uiPriority w:val="0"/>
    <w:qFormat/>
    <w:rPr>
      <w:sz w:val="24"/>
    </w:rPr>
  </w:style>
  <w:style w:type="paragraph" w:styleId="802" w:customStyle="1">
    <w:name w:val="正文缩进1"/>
    <w:basedOn w:val="698"/>
    <w:next w:val="698"/>
    <w:uiPriority w:val="0"/>
    <w:qFormat/>
    <w:pPr>
      <w:ind w:firstLine="480"/>
      <w:jc w:val="center"/>
      <w:spacing w:line="360" w:lineRule="auto"/>
    </w:pPr>
    <w:rPr>
      <w:rFonts w:ascii="宋体" w:hAnsi="宋体"/>
      <w:sz w:val="24"/>
      <w:szCs w:val="24"/>
    </w:rPr>
  </w:style>
  <w:style w:type="paragraph" w:styleId="803" w:customStyle="1">
    <w:name w:val="正文文本缩进12"/>
    <w:basedOn w:val="698"/>
    <w:next w:val="698"/>
    <w:uiPriority w:val="99"/>
    <w:qFormat/>
    <w:pPr>
      <w:ind w:left="570"/>
      <w:spacing w:line="520" w:lineRule="exact"/>
    </w:pPr>
    <w:rPr>
      <w:rFonts w:ascii="方正仿宋简体" w:hAnsi="创艺简仿宋" w:eastAsia="方正仿宋简体"/>
      <w:sz w:val="24"/>
      <w:szCs w:val="20"/>
    </w:rPr>
  </w:style>
  <w:style w:type="paragraph" w:styleId="804" w:customStyle="1">
    <w:name w:val="目录 51"/>
    <w:basedOn w:val="698"/>
    <w:next w:val="698"/>
    <w:uiPriority w:val="39"/>
    <w:unhideWhenUsed/>
    <w:qFormat/>
    <w:pPr>
      <w:ind w:left="1134"/>
      <w:spacing w:after="57"/>
    </w:pPr>
  </w:style>
  <w:style w:type="paragraph" w:styleId="805" w:customStyle="1">
    <w:name w:val="目录 31"/>
    <w:basedOn w:val="698"/>
    <w:next w:val="698"/>
    <w:uiPriority w:val="39"/>
    <w:unhideWhenUsed/>
    <w:qFormat/>
    <w:pPr>
      <w:ind w:left="567"/>
      <w:spacing w:after="57"/>
    </w:pPr>
  </w:style>
  <w:style w:type="paragraph" w:styleId="806" w:customStyle="1">
    <w:name w:val="纯文本11"/>
    <w:basedOn w:val="698"/>
    <w:uiPriority w:val="0"/>
    <w:qFormat/>
    <w:rPr>
      <w:rFonts w:ascii="宋体" w:hAnsi="Courier New" w:eastAsia="楷体_GB2312"/>
      <w:sz w:val="26"/>
    </w:rPr>
  </w:style>
  <w:style w:type="paragraph" w:styleId="807" w:customStyle="1">
    <w:name w:val="目录 81"/>
    <w:basedOn w:val="698"/>
    <w:next w:val="698"/>
    <w:uiPriority w:val="39"/>
    <w:unhideWhenUsed/>
    <w:qFormat/>
    <w:pPr>
      <w:ind w:left="1984"/>
      <w:spacing w:after="57"/>
    </w:pPr>
  </w:style>
  <w:style w:type="paragraph" w:styleId="808" w:customStyle="1">
    <w:name w:val="尾注文本1"/>
    <w:basedOn w:val="698"/>
    <w:link w:val="809"/>
    <w:uiPriority w:val="99"/>
    <w:unhideWhenUsed/>
    <w:qFormat/>
    <w:rPr>
      <w:sz w:val="20"/>
    </w:rPr>
  </w:style>
  <w:style w:type="character" w:styleId="809" w:customStyle="1">
    <w:name w:val="尾注文本 Char"/>
    <w:link w:val="808"/>
    <w:uiPriority w:val="99"/>
    <w:qFormat/>
    <w:rPr>
      <w:sz w:val="20"/>
    </w:rPr>
  </w:style>
  <w:style w:type="paragraph" w:styleId="810" w:customStyle="1">
    <w:name w:val="批注框文本1"/>
    <w:basedOn w:val="698"/>
    <w:uiPriority w:val="0"/>
    <w:qFormat/>
    <w:rPr>
      <w:sz w:val="18"/>
      <w:szCs w:val="18"/>
    </w:rPr>
  </w:style>
  <w:style w:type="paragraph" w:styleId="811" w:customStyle="1">
    <w:name w:val="页脚1"/>
    <w:basedOn w:val="698"/>
    <w:link w:val="812"/>
    <w:uiPriority w:val="99"/>
    <w:qFormat/>
    <w:pPr>
      <w:jc w:val="left"/>
      <w:widowControl/>
      <w:tabs>
        <w:tab w:val="center" w:pos="4153" w:leader="none"/>
        <w:tab w:val="right" w:pos="8306" w:leader="none"/>
      </w:tabs>
    </w:pPr>
    <w:rPr>
      <w:rFonts w:eastAsia="楷体_GB2312"/>
      <w:sz w:val="18"/>
      <w:szCs w:val="20"/>
    </w:rPr>
  </w:style>
  <w:style w:type="character" w:styleId="812" w:customStyle="1">
    <w:name w:val="页脚 Char"/>
    <w:link w:val="811"/>
    <w:uiPriority w:val="99"/>
    <w:qFormat/>
    <w:rPr>
      <w:rFonts w:eastAsia="楷体_GB2312"/>
      <w:sz w:val="18"/>
    </w:rPr>
  </w:style>
  <w:style w:type="paragraph" w:styleId="813" w:customStyle="1">
    <w:name w:val="寄信人地址11"/>
    <w:basedOn w:val="698"/>
    <w:uiPriority w:val="0"/>
    <w:qFormat/>
    <w:rPr>
      <w:rFonts w:ascii="Arial" w:hAnsi="Arial" w:eastAsia="楷体_GB2312" w:cs="Times New Roman"/>
      <w:sz w:val="26"/>
      <w:szCs w:val="20"/>
    </w:rPr>
  </w:style>
  <w:style w:type="paragraph" w:styleId="814" w:customStyle="1">
    <w:name w:val="页眉1"/>
    <w:basedOn w:val="698"/>
    <w:uiPriority w:val="99"/>
    <w:qFormat/>
    <w:pPr>
      <w:jc w:val="center"/>
      <w:widowControl/>
      <w:tabs>
        <w:tab w:val="center" w:pos="4153" w:leader="none"/>
        <w:tab w:val="right" w:pos="8306" w:leader="none"/>
      </w:tabs>
      <w:pBdr>
        <w:bottom w:val="single" w:color="000000" w:sz="6" w:space="1"/>
      </w:pBdr>
    </w:pPr>
    <w:rPr>
      <w:rFonts w:eastAsia="楷体_GB2312"/>
      <w:sz w:val="18"/>
      <w:szCs w:val="20"/>
    </w:rPr>
  </w:style>
  <w:style w:type="paragraph" w:styleId="815" w:customStyle="1">
    <w:name w:val="目录 11"/>
    <w:basedOn w:val="698"/>
    <w:next w:val="698"/>
    <w:uiPriority w:val="39"/>
    <w:unhideWhenUsed/>
    <w:qFormat/>
    <w:pPr>
      <w:spacing w:after="57"/>
    </w:pPr>
  </w:style>
  <w:style w:type="paragraph" w:styleId="816" w:customStyle="1">
    <w:name w:val="目录 41"/>
    <w:basedOn w:val="698"/>
    <w:next w:val="698"/>
    <w:uiPriority w:val="39"/>
    <w:unhideWhenUsed/>
    <w:qFormat/>
    <w:pPr>
      <w:ind w:left="850"/>
      <w:spacing w:after="57"/>
    </w:pPr>
  </w:style>
  <w:style w:type="paragraph" w:styleId="817" w:customStyle="1">
    <w:name w:val="副标题1"/>
    <w:basedOn w:val="698"/>
    <w:next w:val="698"/>
    <w:link w:val="818"/>
    <w:uiPriority w:val="11"/>
    <w:qFormat/>
    <w:pPr>
      <w:spacing w:before="200" w:after="200"/>
    </w:pPr>
    <w:rPr>
      <w:sz w:val="24"/>
      <w:szCs w:val="24"/>
    </w:rPr>
  </w:style>
  <w:style w:type="character" w:styleId="818" w:customStyle="1">
    <w:name w:val="副标题 Char"/>
    <w:link w:val="817"/>
    <w:uiPriority w:val="11"/>
    <w:qFormat/>
    <w:rPr>
      <w:sz w:val="24"/>
      <w:szCs w:val="24"/>
    </w:rPr>
  </w:style>
  <w:style w:type="paragraph" w:styleId="819" w:customStyle="1">
    <w:name w:val="脚注文本1"/>
    <w:basedOn w:val="698"/>
    <w:link w:val="820"/>
    <w:uiPriority w:val="99"/>
    <w:unhideWhenUsed/>
    <w:qFormat/>
    <w:pPr>
      <w:spacing w:after="40"/>
    </w:pPr>
    <w:rPr>
      <w:sz w:val="18"/>
    </w:rPr>
  </w:style>
  <w:style w:type="character" w:styleId="820" w:customStyle="1">
    <w:name w:val="脚注文本 Char"/>
    <w:link w:val="819"/>
    <w:uiPriority w:val="99"/>
    <w:qFormat/>
    <w:rPr>
      <w:sz w:val="18"/>
    </w:rPr>
  </w:style>
  <w:style w:type="paragraph" w:styleId="821" w:customStyle="1">
    <w:name w:val="目录 61"/>
    <w:basedOn w:val="698"/>
    <w:next w:val="698"/>
    <w:uiPriority w:val="39"/>
    <w:unhideWhenUsed/>
    <w:qFormat/>
    <w:pPr>
      <w:ind w:left="1417"/>
      <w:spacing w:after="57"/>
    </w:pPr>
  </w:style>
  <w:style w:type="paragraph" w:styleId="822" w:customStyle="1">
    <w:name w:val="正文文本缩进 31"/>
    <w:basedOn w:val="698"/>
    <w:uiPriority w:val="0"/>
    <w:qFormat/>
    <w:pPr>
      <w:ind w:left="420"/>
      <w:jc w:val="left"/>
      <w:spacing w:after="120"/>
      <w:widowControl/>
    </w:pPr>
    <w:rPr>
      <w:sz w:val="16"/>
      <w:szCs w:val="20"/>
    </w:rPr>
  </w:style>
  <w:style w:type="paragraph" w:styleId="823" w:customStyle="1">
    <w:name w:val="图表目录1"/>
    <w:basedOn w:val="698"/>
    <w:next w:val="698"/>
    <w:uiPriority w:val="99"/>
    <w:unhideWhenUsed/>
    <w:qFormat/>
  </w:style>
  <w:style w:type="paragraph" w:styleId="824" w:customStyle="1">
    <w:name w:val="目录 21"/>
    <w:basedOn w:val="698"/>
    <w:next w:val="698"/>
    <w:uiPriority w:val="39"/>
    <w:unhideWhenUsed/>
    <w:qFormat/>
    <w:pPr>
      <w:ind w:left="283"/>
      <w:spacing w:after="57"/>
    </w:pPr>
  </w:style>
  <w:style w:type="paragraph" w:styleId="825" w:customStyle="1">
    <w:name w:val="目录 91"/>
    <w:basedOn w:val="698"/>
    <w:next w:val="698"/>
    <w:uiPriority w:val="39"/>
    <w:unhideWhenUsed/>
    <w:qFormat/>
    <w:pPr>
      <w:ind w:left="2268"/>
      <w:spacing w:after="57"/>
    </w:pPr>
  </w:style>
  <w:style w:type="paragraph" w:styleId="826" w:customStyle="1">
    <w:name w:val="普通(网站)1"/>
    <w:basedOn w:val="698"/>
    <w:uiPriority w:val="99"/>
    <w:qFormat/>
    <w:rPr>
      <w:sz w:val="24"/>
    </w:rPr>
  </w:style>
  <w:style w:type="paragraph" w:styleId="827" w:customStyle="1">
    <w:name w:val="标题1"/>
    <w:basedOn w:val="698"/>
    <w:next w:val="698"/>
    <w:link w:val="828"/>
    <w:uiPriority w:val="10"/>
    <w:qFormat/>
    <w:pPr>
      <w:contextualSpacing/>
      <w:spacing w:before="300" w:after="200"/>
    </w:pPr>
    <w:rPr>
      <w:sz w:val="48"/>
      <w:szCs w:val="48"/>
    </w:rPr>
  </w:style>
  <w:style w:type="character" w:styleId="828" w:customStyle="1">
    <w:name w:val="标题 Char"/>
    <w:link w:val="827"/>
    <w:uiPriority w:val="10"/>
    <w:qFormat/>
    <w:rPr>
      <w:sz w:val="48"/>
      <w:szCs w:val="48"/>
    </w:rPr>
  </w:style>
  <w:style w:type="table" w:styleId="829" w:customStyle="1">
    <w:name w:val="网格型1"/>
    <w:basedOn w:val="787"/>
    <w:uiPriority w:val="59"/>
    <w:qFormat/>
    <w:tblPr/>
  </w:style>
  <w:style w:type="character" w:styleId="830" w:customStyle="1">
    <w:name w:val="尾注引用1"/>
    <w:link w:val="698"/>
    <w:uiPriority w:val="99"/>
    <w:unhideWhenUsed/>
    <w:qFormat/>
    <w:rPr>
      <w:vertAlign w:val="superscript"/>
    </w:rPr>
  </w:style>
  <w:style w:type="character" w:styleId="831" w:customStyle="1">
    <w:name w:val="页码1"/>
    <w:link w:val="698"/>
    <w:uiPriority w:val="99"/>
    <w:unhideWhenUsed/>
    <w:qFormat/>
  </w:style>
  <w:style w:type="character" w:styleId="832" w:customStyle="1">
    <w:name w:val="访问过的超链接"/>
    <w:link w:val="698"/>
    <w:uiPriority w:val="99"/>
    <w:unhideWhenUsed/>
    <w:qFormat/>
    <w:rPr>
      <w:color w:val="333333"/>
      <w:u w:val="none"/>
    </w:rPr>
  </w:style>
  <w:style w:type="character" w:styleId="833" w:customStyle="1">
    <w:name w:val="强调1"/>
    <w:link w:val="698"/>
    <w:uiPriority w:val="20"/>
    <w:qFormat/>
  </w:style>
  <w:style w:type="character" w:styleId="834" w:customStyle="1">
    <w:name w:val="超链接1"/>
    <w:link w:val="698"/>
    <w:uiPriority w:val="99"/>
    <w:unhideWhenUsed/>
    <w:qFormat/>
    <w:rPr>
      <w:color w:val="333333"/>
      <w:u w:val="none"/>
    </w:rPr>
  </w:style>
  <w:style w:type="character" w:styleId="835" w:customStyle="1">
    <w:name w:val="脚注引用1"/>
    <w:link w:val="698"/>
    <w:uiPriority w:val="99"/>
    <w:unhideWhenUsed/>
    <w:qFormat/>
    <w:rPr>
      <w:vertAlign w:val="superscript"/>
    </w:rPr>
  </w:style>
  <w:style w:type="paragraph" w:styleId="836" w:customStyle="1">
    <w:name w:val="正文文本缩进1"/>
    <w:basedOn w:val="698"/>
    <w:next w:val="698"/>
    <w:uiPriority w:val="0"/>
    <w:qFormat/>
    <w:pPr>
      <w:ind w:firstLine="425"/>
      <w:spacing w:line="360" w:lineRule="auto"/>
    </w:pPr>
    <w:rPr>
      <w:sz w:val="24"/>
    </w:rPr>
  </w:style>
  <w:style w:type="paragraph" w:styleId="837" w:customStyle="1">
    <w:name w:val="寄信人地址1"/>
    <w:basedOn w:val="698"/>
    <w:uiPriority w:val="0"/>
    <w:qFormat/>
    <w:rPr>
      <w:rFonts w:ascii="Arial" w:hAnsi="Arial" w:eastAsia="楷体_GB2312" w:cs="Times New Roman"/>
      <w:sz w:val="26"/>
    </w:rPr>
  </w:style>
  <w:style w:type="paragraph" w:styleId="838" w:customStyle="1">
    <w:name w:val="列出段落"/>
    <w:basedOn w:val="698"/>
    <w:uiPriority w:val="34"/>
    <w:qFormat/>
    <w:pPr>
      <w:contextualSpacing/>
      <w:ind w:left="720"/>
    </w:pPr>
  </w:style>
  <w:style w:type="paragraph" w:styleId="839" w:customStyle="1">
    <w:name w:val="无间隔"/>
    <w:uiPriority w:val="1"/>
    <w:qFormat/>
    <w:rPr>
      <w:rFonts w:hint="default" w:ascii="Times New Roman" w:hAnsi="Times New Roman" w:eastAsia="宋体" w:cs="Times New Roman"/>
      <w:lang w:val="en-US" w:eastAsia="zh-CN" w:bidi="ar-SA"/>
    </w:rPr>
  </w:style>
  <w:style w:type="paragraph" w:styleId="840" w:customStyle="1">
    <w:name w:val="引用"/>
    <w:basedOn w:val="698"/>
    <w:next w:val="698"/>
    <w:link w:val="841"/>
    <w:uiPriority w:val="29"/>
    <w:qFormat/>
    <w:pPr>
      <w:ind w:left="720" w:right="720"/>
    </w:pPr>
    <w:rPr>
      <w:i/>
    </w:rPr>
  </w:style>
  <w:style w:type="character" w:styleId="841" w:customStyle="1">
    <w:name w:val="引用 Char"/>
    <w:link w:val="840"/>
    <w:uiPriority w:val="29"/>
    <w:qFormat/>
    <w:rPr>
      <w:i/>
    </w:rPr>
  </w:style>
  <w:style w:type="paragraph" w:styleId="842" w:customStyle="1">
    <w:name w:val="明显引用"/>
    <w:basedOn w:val="698"/>
    <w:next w:val="698"/>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Header Char"/>
    <w:link w:val="698"/>
    <w:uiPriority w:val="99"/>
    <w:qFormat/>
  </w:style>
  <w:style w:type="character" w:styleId="845" w:customStyle="1">
    <w:name w:val="Footer Char"/>
    <w:link w:val="698"/>
    <w:uiPriority w:val="99"/>
    <w:qFormat/>
  </w:style>
  <w:style w:type="character" w:styleId="846" w:customStyle="1">
    <w:name w:val="Caption Char"/>
    <w:link w:val="698"/>
    <w:uiPriority w:val="99"/>
    <w:qFormat/>
  </w:style>
  <w:style w:type="table" w:styleId="847" w:customStyle="1">
    <w:name w:val="Table Grid Light"/>
    <w:basedOn w:val="787"/>
    <w:uiPriority w:val="59"/>
    <w:qFormat/>
    <w:tblPr/>
  </w:style>
  <w:style w:type="table" w:styleId="848" w:customStyle="1">
    <w:name w:val="无格式表格 11"/>
    <w:basedOn w:val="787"/>
    <w:uiPriority w:val="59"/>
    <w:qFormat/>
    <w:tblPr/>
  </w:style>
  <w:style w:type="table" w:styleId="849" w:customStyle="1">
    <w:name w:val="无格式表格 21"/>
    <w:basedOn w:val="787"/>
    <w:uiPriority w:val="59"/>
    <w:qFormat/>
    <w:tblPr/>
  </w:style>
  <w:style w:type="table" w:styleId="850" w:customStyle="1">
    <w:name w:val="无格式表格 31"/>
    <w:basedOn w:val="787"/>
    <w:uiPriority w:val="99"/>
    <w:qFormat/>
    <w:tblPr/>
  </w:style>
  <w:style w:type="table" w:styleId="851" w:customStyle="1">
    <w:name w:val="无格式表格 41"/>
    <w:basedOn w:val="787"/>
    <w:uiPriority w:val="99"/>
    <w:qFormat/>
    <w:tblPr/>
  </w:style>
  <w:style w:type="table" w:styleId="852" w:customStyle="1">
    <w:name w:val="无格式表格 51"/>
    <w:basedOn w:val="787"/>
    <w:uiPriority w:val="99"/>
    <w:qFormat/>
    <w:tblPr/>
  </w:style>
  <w:style w:type="table" w:styleId="853" w:customStyle="1">
    <w:name w:val="网格表 1 浅色1"/>
    <w:basedOn w:val="787"/>
    <w:uiPriority w:val="99"/>
    <w:qFormat/>
    <w:tblPr/>
  </w:style>
  <w:style w:type="table" w:styleId="854" w:customStyle="1">
    <w:name w:val="Grid Table 1 Light - Accent 1"/>
    <w:basedOn w:val="787"/>
    <w:uiPriority w:val="99"/>
    <w:qFormat/>
    <w:tblPr/>
  </w:style>
  <w:style w:type="table" w:styleId="855" w:customStyle="1">
    <w:name w:val="Grid Table 1 Light - Accent 2"/>
    <w:basedOn w:val="787"/>
    <w:uiPriority w:val="99"/>
    <w:qFormat/>
    <w:tblPr/>
  </w:style>
  <w:style w:type="table" w:styleId="856" w:customStyle="1">
    <w:name w:val="Grid Table 1 Light - Accent 3"/>
    <w:basedOn w:val="787"/>
    <w:uiPriority w:val="99"/>
    <w:qFormat/>
    <w:tblPr/>
  </w:style>
  <w:style w:type="table" w:styleId="857" w:customStyle="1">
    <w:name w:val="Grid Table 1 Light - Accent 4"/>
    <w:basedOn w:val="787"/>
    <w:uiPriority w:val="99"/>
    <w:qFormat/>
    <w:tblPr/>
  </w:style>
  <w:style w:type="table" w:styleId="858" w:customStyle="1">
    <w:name w:val="Grid Table 1 Light - Accent 5"/>
    <w:basedOn w:val="787"/>
    <w:uiPriority w:val="99"/>
    <w:qFormat/>
    <w:tblPr/>
  </w:style>
  <w:style w:type="table" w:styleId="859" w:customStyle="1">
    <w:name w:val="Grid Table 1 Light - Accent 6"/>
    <w:basedOn w:val="787"/>
    <w:uiPriority w:val="99"/>
    <w:qFormat/>
    <w:tblPr/>
  </w:style>
  <w:style w:type="table" w:styleId="860" w:customStyle="1">
    <w:name w:val="网格表 21"/>
    <w:basedOn w:val="787"/>
    <w:uiPriority w:val="99"/>
    <w:qFormat/>
    <w:tblPr/>
  </w:style>
  <w:style w:type="table" w:styleId="861" w:customStyle="1">
    <w:name w:val="Grid Table 2 - Accent 1"/>
    <w:basedOn w:val="787"/>
    <w:uiPriority w:val="99"/>
    <w:qFormat/>
    <w:tblPr/>
  </w:style>
  <w:style w:type="table" w:styleId="862" w:customStyle="1">
    <w:name w:val="Grid Table 2 - Accent 2"/>
    <w:basedOn w:val="787"/>
    <w:uiPriority w:val="99"/>
    <w:qFormat/>
    <w:tblPr/>
  </w:style>
  <w:style w:type="table" w:styleId="863" w:customStyle="1">
    <w:name w:val="Grid Table 2 - Accent 3"/>
    <w:basedOn w:val="787"/>
    <w:uiPriority w:val="99"/>
    <w:qFormat/>
    <w:tblPr/>
  </w:style>
  <w:style w:type="table" w:styleId="864" w:customStyle="1">
    <w:name w:val="Grid Table 2 - Accent 4"/>
    <w:basedOn w:val="787"/>
    <w:uiPriority w:val="99"/>
    <w:qFormat/>
    <w:tblPr/>
  </w:style>
  <w:style w:type="table" w:styleId="865" w:customStyle="1">
    <w:name w:val="Grid Table 2 - Accent 5"/>
    <w:basedOn w:val="787"/>
    <w:uiPriority w:val="99"/>
    <w:qFormat/>
    <w:tblPr/>
  </w:style>
  <w:style w:type="table" w:styleId="866" w:customStyle="1">
    <w:name w:val="Grid Table 2 - Accent 6"/>
    <w:basedOn w:val="787"/>
    <w:uiPriority w:val="99"/>
    <w:qFormat/>
    <w:tblPr/>
  </w:style>
  <w:style w:type="table" w:styleId="867" w:customStyle="1">
    <w:name w:val="网格表 31"/>
    <w:basedOn w:val="787"/>
    <w:uiPriority w:val="99"/>
    <w:qFormat/>
    <w:tblPr/>
  </w:style>
  <w:style w:type="table" w:styleId="868" w:customStyle="1">
    <w:name w:val="Grid Table 3 - Accent 1"/>
    <w:basedOn w:val="787"/>
    <w:uiPriority w:val="99"/>
    <w:qFormat/>
    <w:tblPr/>
  </w:style>
  <w:style w:type="table" w:styleId="869" w:customStyle="1">
    <w:name w:val="Grid Table 3 - Accent 2"/>
    <w:basedOn w:val="787"/>
    <w:uiPriority w:val="99"/>
    <w:qFormat/>
    <w:tblPr/>
  </w:style>
  <w:style w:type="table" w:styleId="870" w:customStyle="1">
    <w:name w:val="Grid Table 3 - Accent 3"/>
    <w:basedOn w:val="787"/>
    <w:uiPriority w:val="99"/>
    <w:qFormat/>
    <w:tblPr/>
  </w:style>
  <w:style w:type="table" w:styleId="871" w:customStyle="1">
    <w:name w:val="Grid Table 3 - Accent 4"/>
    <w:basedOn w:val="787"/>
    <w:uiPriority w:val="99"/>
    <w:qFormat/>
    <w:tblPr/>
  </w:style>
  <w:style w:type="table" w:styleId="872" w:customStyle="1">
    <w:name w:val="Grid Table 3 - Accent 5"/>
    <w:basedOn w:val="787"/>
    <w:uiPriority w:val="99"/>
    <w:qFormat/>
    <w:tblPr/>
  </w:style>
  <w:style w:type="table" w:styleId="873" w:customStyle="1">
    <w:name w:val="Grid Table 3 - Accent 6"/>
    <w:basedOn w:val="787"/>
    <w:uiPriority w:val="99"/>
    <w:qFormat/>
    <w:tblPr/>
  </w:style>
  <w:style w:type="table" w:styleId="874" w:customStyle="1">
    <w:name w:val="网格表 41"/>
    <w:basedOn w:val="787"/>
    <w:uiPriority w:val="59"/>
    <w:qFormat/>
    <w:tblPr/>
  </w:style>
  <w:style w:type="table" w:styleId="875" w:customStyle="1">
    <w:name w:val="Grid Table 4 - Accent 1"/>
    <w:basedOn w:val="787"/>
    <w:uiPriority w:val="59"/>
    <w:qFormat/>
    <w:tblPr/>
  </w:style>
  <w:style w:type="table" w:styleId="876" w:customStyle="1">
    <w:name w:val="Grid Table 4 - Accent 2"/>
    <w:basedOn w:val="787"/>
    <w:uiPriority w:val="59"/>
    <w:qFormat/>
    <w:tblPr/>
  </w:style>
  <w:style w:type="table" w:styleId="877" w:customStyle="1">
    <w:name w:val="Grid Table 4 - Accent 3"/>
    <w:basedOn w:val="787"/>
    <w:uiPriority w:val="59"/>
    <w:qFormat/>
    <w:tblPr/>
  </w:style>
  <w:style w:type="table" w:styleId="878" w:customStyle="1">
    <w:name w:val="Grid Table 4 - Accent 4"/>
    <w:basedOn w:val="787"/>
    <w:uiPriority w:val="59"/>
    <w:qFormat/>
    <w:tblPr/>
  </w:style>
  <w:style w:type="table" w:styleId="879" w:customStyle="1">
    <w:name w:val="Grid Table 4 - Accent 5"/>
    <w:basedOn w:val="787"/>
    <w:uiPriority w:val="59"/>
    <w:qFormat/>
    <w:tblPr/>
  </w:style>
  <w:style w:type="table" w:styleId="880" w:customStyle="1">
    <w:name w:val="Grid Table 4 - Accent 6"/>
    <w:basedOn w:val="787"/>
    <w:uiPriority w:val="59"/>
    <w:qFormat/>
    <w:tblPr/>
  </w:style>
  <w:style w:type="table" w:styleId="881" w:customStyle="1">
    <w:name w:val="网格表 5 深色1"/>
    <w:basedOn w:val="787"/>
    <w:uiPriority w:val="99"/>
    <w:qFormat/>
    <w:tblPr/>
  </w:style>
  <w:style w:type="table" w:styleId="882" w:customStyle="1">
    <w:name w:val="Grid Table 5 Dark- Accent 1"/>
    <w:basedOn w:val="787"/>
    <w:uiPriority w:val="99"/>
    <w:qFormat/>
    <w:tblPr/>
  </w:style>
  <w:style w:type="table" w:styleId="883" w:customStyle="1">
    <w:name w:val="Grid Table 5 Dark - Accent 2"/>
    <w:basedOn w:val="787"/>
    <w:uiPriority w:val="99"/>
    <w:qFormat/>
    <w:tblPr/>
  </w:style>
  <w:style w:type="table" w:styleId="884" w:customStyle="1">
    <w:name w:val="Grid Table 5 Dark - Accent 3"/>
    <w:basedOn w:val="787"/>
    <w:uiPriority w:val="99"/>
    <w:qFormat/>
    <w:tblPr/>
  </w:style>
  <w:style w:type="table" w:styleId="885" w:customStyle="1">
    <w:name w:val="Grid Table 5 Dark- Accent 4"/>
    <w:basedOn w:val="787"/>
    <w:uiPriority w:val="99"/>
    <w:qFormat/>
    <w:tblPr/>
  </w:style>
  <w:style w:type="table" w:styleId="886" w:customStyle="1">
    <w:name w:val="Grid Table 5 Dark - Accent 5"/>
    <w:basedOn w:val="787"/>
    <w:uiPriority w:val="99"/>
    <w:qFormat/>
    <w:tblPr/>
  </w:style>
  <w:style w:type="table" w:styleId="887" w:customStyle="1">
    <w:name w:val="Grid Table 5 Dark - Accent 6"/>
    <w:basedOn w:val="787"/>
    <w:uiPriority w:val="99"/>
    <w:qFormat/>
    <w:tblPr/>
  </w:style>
  <w:style w:type="table" w:styleId="888" w:customStyle="1">
    <w:name w:val="网格表 6 彩色1"/>
    <w:basedOn w:val="787"/>
    <w:uiPriority w:val="99"/>
    <w:qFormat/>
    <w:tblPr/>
  </w:style>
  <w:style w:type="table" w:styleId="889" w:customStyle="1">
    <w:name w:val="Grid Table 6 Colorful - Accent 1"/>
    <w:basedOn w:val="787"/>
    <w:uiPriority w:val="99"/>
    <w:qFormat/>
    <w:tblPr/>
  </w:style>
  <w:style w:type="table" w:styleId="890" w:customStyle="1">
    <w:name w:val="Grid Table 6 Colorful - Accent 2"/>
    <w:basedOn w:val="787"/>
    <w:uiPriority w:val="99"/>
    <w:qFormat/>
    <w:tblPr/>
  </w:style>
  <w:style w:type="table" w:styleId="891" w:customStyle="1">
    <w:name w:val="Grid Table 6 Colorful - Accent 3"/>
    <w:basedOn w:val="787"/>
    <w:uiPriority w:val="99"/>
    <w:qFormat/>
    <w:tblPr/>
  </w:style>
  <w:style w:type="table" w:styleId="892" w:customStyle="1">
    <w:name w:val="Grid Table 6 Colorful - Accent 4"/>
    <w:basedOn w:val="787"/>
    <w:uiPriority w:val="99"/>
    <w:qFormat/>
    <w:tblPr/>
  </w:style>
  <w:style w:type="table" w:styleId="893" w:customStyle="1">
    <w:name w:val="Grid Table 6 Colorful - Accent 5"/>
    <w:basedOn w:val="787"/>
    <w:uiPriority w:val="99"/>
    <w:qFormat/>
    <w:tblPr/>
  </w:style>
  <w:style w:type="table" w:styleId="894" w:customStyle="1">
    <w:name w:val="Grid Table 6 Colorful - Accent 6"/>
    <w:basedOn w:val="787"/>
    <w:uiPriority w:val="99"/>
    <w:qFormat/>
    <w:tblPr/>
  </w:style>
  <w:style w:type="table" w:styleId="895" w:customStyle="1">
    <w:name w:val="网格表 7 彩色1"/>
    <w:basedOn w:val="787"/>
    <w:uiPriority w:val="99"/>
    <w:qFormat/>
    <w:tblPr/>
  </w:style>
  <w:style w:type="table" w:styleId="896" w:customStyle="1">
    <w:name w:val="Grid Table 7 Colorful - Accent 1"/>
    <w:basedOn w:val="787"/>
    <w:uiPriority w:val="99"/>
    <w:qFormat/>
    <w:tblPr/>
  </w:style>
  <w:style w:type="table" w:styleId="897" w:customStyle="1">
    <w:name w:val="Grid Table 7 Colorful - Accent 2"/>
    <w:basedOn w:val="787"/>
    <w:uiPriority w:val="99"/>
    <w:qFormat/>
    <w:tblPr/>
  </w:style>
  <w:style w:type="table" w:styleId="898" w:customStyle="1">
    <w:name w:val="Grid Table 7 Colorful - Accent 3"/>
    <w:basedOn w:val="787"/>
    <w:uiPriority w:val="99"/>
    <w:qFormat/>
    <w:tblPr/>
  </w:style>
  <w:style w:type="table" w:styleId="899" w:customStyle="1">
    <w:name w:val="Grid Table 7 Colorful - Accent 4"/>
    <w:basedOn w:val="787"/>
    <w:uiPriority w:val="99"/>
    <w:qFormat/>
    <w:tblPr/>
  </w:style>
  <w:style w:type="table" w:styleId="900" w:customStyle="1">
    <w:name w:val="Grid Table 7 Colorful - Accent 5"/>
    <w:basedOn w:val="787"/>
    <w:uiPriority w:val="99"/>
    <w:qFormat/>
    <w:tblPr/>
  </w:style>
  <w:style w:type="table" w:styleId="901" w:customStyle="1">
    <w:name w:val="Grid Table 7 Colorful - Accent 6"/>
    <w:basedOn w:val="787"/>
    <w:uiPriority w:val="99"/>
    <w:qFormat/>
    <w:tblPr/>
  </w:style>
  <w:style w:type="table" w:styleId="902" w:customStyle="1">
    <w:name w:val="清单表 1 浅色1"/>
    <w:basedOn w:val="787"/>
    <w:uiPriority w:val="99"/>
    <w:qFormat/>
    <w:tblPr/>
  </w:style>
  <w:style w:type="table" w:styleId="903" w:customStyle="1">
    <w:name w:val="List Table 1 Light - Accent 1"/>
    <w:basedOn w:val="787"/>
    <w:uiPriority w:val="99"/>
    <w:qFormat/>
    <w:tblPr/>
  </w:style>
  <w:style w:type="table" w:styleId="904" w:customStyle="1">
    <w:name w:val="List Table 1 Light - Accent 2"/>
    <w:basedOn w:val="787"/>
    <w:uiPriority w:val="99"/>
    <w:qFormat/>
    <w:tblPr/>
  </w:style>
  <w:style w:type="table" w:styleId="905" w:customStyle="1">
    <w:name w:val="List Table 1 Light - Accent 3"/>
    <w:basedOn w:val="787"/>
    <w:uiPriority w:val="99"/>
    <w:qFormat/>
    <w:tblPr/>
  </w:style>
  <w:style w:type="table" w:styleId="906" w:customStyle="1">
    <w:name w:val="List Table 1 Light - Accent 4"/>
    <w:basedOn w:val="787"/>
    <w:uiPriority w:val="99"/>
    <w:qFormat/>
    <w:tblPr/>
  </w:style>
  <w:style w:type="table" w:styleId="907" w:customStyle="1">
    <w:name w:val="List Table 1 Light - Accent 5"/>
    <w:basedOn w:val="787"/>
    <w:uiPriority w:val="99"/>
    <w:qFormat/>
    <w:tblPr/>
  </w:style>
  <w:style w:type="table" w:styleId="908" w:customStyle="1">
    <w:name w:val="List Table 1 Light - Accent 6"/>
    <w:basedOn w:val="787"/>
    <w:uiPriority w:val="99"/>
    <w:qFormat/>
    <w:tblPr/>
  </w:style>
  <w:style w:type="table" w:styleId="909" w:customStyle="1">
    <w:name w:val="清单表 21"/>
    <w:basedOn w:val="787"/>
    <w:uiPriority w:val="99"/>
    <w:qFormat/>
    <w:tblPr/>
  </w:style>
  <w:style w:type="table" w:styleId="910" w:customStyle="1">
    <w:name w:val="List Table 2 - Accent 1"/>
    <w:basedOn w:val="787"/>
    <w:uiPriority w:val="99"/>
    <w:qFormat/>
    <w:tblPr/>
  </w:style>
  <w:style w:type="table" w:styleId="911" w:customStyle="1">
    <w:name w:val="List Table 2 - Accent 2"/>
    <w:basedOn w:val="787"/>
    <w:uiPriority w:val="99"/>
    <w:qFormat/>
    <w:tblPr/>
  </w:style>
  <w:style w:type="table" w:styleId="912" w:customStyle="1">
    <w:name w:val="List Table 2 - Accent 3"/>
    <w:basedOn w:val="787"/>
    <w:uiPriority w:val="99"/>
    <w:qFormat/>
    <w:tblPr/>
  </w:style>
  <w:style w:type="table" w:styleId="913" w:customStyle="1">
    <w:name w:val="List Table 2 - Accent 4"/>
    <w:basedOn w:val="787"/>
    <w:uiPriority w:val="99"/>
    <w:qFormat/>
    <w:tblPr/>
  </w:style>
  <w:style w:type="table" w:styleId="914" w:customStyle="1">
    <w:name w:val="List Table 2 - Accent 5"/>
    <w:basedOn w:val="787"/>
    <w:uiPriority w:val="99"/>
    <w:qFormat/>
    <w:tblPr/>
  </w:style>
  <w:style w:type="table" w:styleId="915" w:customStyle="1">
    <w:name w:val="List Table 2 - Accent 6"/>
    <w:basedOn w:val="787"/>
    <w:uiPriority w:val="99"/>
    <w:qFormat/>
    <w:tblPr/>
  </w:style>
  <w:style w:type="table" w:styleId="916" w:customStyle="1">
    <w:name w:val="清单表 31"/>
    <w:basedOn w:val="787"/>
    <w:uiPriority w:val="99"/>
    <w:qFormat/>
    <w:tblPr/>
  </w:style>
  <w:style w:type="table" w:styleId="917" w:customStyle="1">
    <w:name w:val="List Table 3 - Accent 1"/>
    <w:basedOn w:val="787"/>
    <w:uiPriority w:val="99"/>
    <w:qFormat/>
    <w:tblPr/>
  </w:style>
  <w:style w:type="table" w:styleId="918" w:customStyle="1">
    <w:name w:val="List Table 3 - Accent 2"/>
    <w:basedOn w:val="787"/>
    <w:uiPriority w:val="99"/>
    <w:qFormat/>
    <w:tblPr/>
  </w:style>
  <w:style w:type="table" w:styleId="919" w:customStyle="1">
    <w:name w:val="List Table 3 - Accent 3"/>
    <w:basedOn w:val="787"/>
    <w:uiPriority w:val="99"/>
    <w:qFormat/>
    <w:tblPr/>
  </w:style>
  <w:style w:type="table" w:styleId="920" w:customStyle="1">
    <w:name w:val="List Table 3 - Accent 4"/>
    <w:basedOn w:val="787"/>
    <w:uiPriority w:val="99"/>
    <w:qFormat/>
    <w:tblPr/>
  </w:style>
  <w:style w:type="table" w:styleId="921" w:customStyle="1">
    <w:name w:val="List Table 3 - Accent 5"/>
    <w:basedOn w:val="787"/>
    <w:uiPriority w:val="99"/>
    <w:qFormat/>
    <w:tblPr/>
  </w:style>
  <w:style w:type="table" w:styleId="922" w:customStyle="1">
    <w:name w:val="List Table 3 - Accent 6"/>
    <w:basedOn w:val="787"/>
    <w:uiPriority w:val="99"/>
    <w:qFormat/>
    <w:tblPr/>
  </w:style>
  <w:style w:type="table" w:styleId="923" w:customStyle="1">
    <w:name w:val="清单表 41"/>
    <w:basedOn w:val="787"/>
    <w:uiPriority w:val="99"/>
    <w:qFormat/>
    <w:tblPr/>
  </w:style>
  <w:style w:type="table" w:styleId="924" w:customStyle="1">
    <w:name w:val="List Table 4 - Accent 1"/>
    <w:basedOn w:val="787"/>
    <w:uiPriority w:val="99"/>
    <w:qFormat/>
    <w:tblPr/>
  </w:style>
  <w:style w:type="table" w:styleId="925" w:customStyle="1">
    <w:name w:val="List Table 4 - Accent 2"/>
    <w:basedOn w:val="787"/>
    <w:uiPriority w:val="99"/>
    <w:qFormat/>
    <w:tblPr/>
  </w:style>
  <w:style w:type="table" w:styleId="926" w:customStyle="1">
    <w:name w:val="List Table 4 - Accent 3"/>
    <w:basedOn w:val="787"/>
    <w:uiPriority w:val="99"/>
    <w:qFormat/>
    <w:tblPr/>
  </w:style>
  <w:style w:type="table" w:styleId="927" w:customStyle="1">
    <w:name w:val="List Table 4 - Accent 4"/>
    <w:basedOn w:val="787"/>
    <w:uiPriority w:val="99"/>
    <w:qFormat/>
    <w:tblPr/>
  </w:style>
  <w:style w:type="table" w:styleId="928" w:customStyle="1">
    <w:name w:val="List Table 4 - Accent 5"/>
    <w:basedOn w:val="787"/>
    <w:uiPriority w:val="99"/>
    <w:qFormat/>
    <w:tblPr/>
  </w:style>
  <w:style w:type="table" w:styleId="929" w:customStyle="1">
    <w:name w:val="List Table 4 - Accent 6"/>
    <w:basedOn w:val="787"/>
    <w:uiPriority w:val="99"/>
    <w:qFormat/>
    <w:tblPr/>
  </w:style>
  <w:style w:type="table" w:styleId="930" w:customStyle="1">
    <w:name w:val="清单表 5 深色1"/>
    <w:basedOn w:val="787"/>
    <w:uiPriority w:val="99"/>
    <w:qFormat/>
    <w:tblPr/>
  </w:style>
  <w:style w:type="table" w:styleId="931" w:customStyle="1">
    <w:name w:val="List Table 5 Dark - Accent 1"/>
    <w:basedOn w:val="787"/>
    <w:uiPriority w:val="99"/>
    <w:qFormat/>
    <w:tblPr/>
  </w:style>
  <w:style w:type="table" w:styleId="932" w:customStyle="1">
    <w:name w:val="List Table 5 Dark - Accent 2"/>
    <w:basedOn w:val="787"/>
    <w:uiPriority w:val="99"/>
    <w:qFormat/>
    <w:tblPr/>
  </w:style>
  <w:style w:type="table" w:styleId="933" w:customStyle="1">
    <w:name w:val="List Table 5 Dark - Accent 3"/>
    <w:basedOn w:val="787"/>
    <w:uiPriority w:val="99"/>
    <w:qFormat/>
    <w:tblPr/>
  </w:style>
  <w:style w:type="table" w:styleId="934" w:customStyle="1">
    <w:name w:val="List Table 5 Dark - Accent 4"/>
    <w:basedOn w:val="787"/>
    <w:uiPriority w:val="99"/>
    <w:qFormat/>
    <w:tblPr/>
  </w:style>
  <w:style w:type="table" w:styleId="935" w:customStyle="1">
    <w:name w:val="List Table 5 Dark - Accent 5"/>
    <w:basedOn w:val="787"/>
    <w:uiPriority w:val="99"/>
    <w:qFormat/>
    <w:tblPr/>
  </w:style>
  <w:style w:type="table" w:styleId="936" w:customStyle="1">
    <w:name w:val="List Table 5 Dark - Accent 6"/>
    <w:basedOn w:val="787"/>
    <w:uiPriority w:val="99"/>
    <w:qFormat/>
    <w:tblPr/>
  </w:style>
  <w:style w:type="table" w:styleId="937" w:customStyle="1">
    <w:name w:val="清单表 6 彩色1"/>
    <w:basedOn w:val="787"/>
    <w:uiPriority w:val="99"/>
    <w:qFormat/>
    <w:tblPr/>
  </w:style>
  <w:style w:type="table" w:styleId="938" w:customStyle="1">
    <w:name w:val="List Table 6 Colorful - Accent 1"/>
    <w:basedOn w:val="787"/>
    <w:uiPriority w:val="99"/>
    <w:qFormat/>
    <w:tblPr/>
  </w:style>
  <w:style w:type="table" w:styleId="939" w:customStyle="1">
    <w:name w:val="List Table 6 Colorful - Accent 2"/>
    <w:basedOn w:val="787"/>
    <w:uiPriority w:val="99"/>
    <w:qFormat/>
    <w:tblPr/>
  </w:style>
  <w:style w:type="table" w:styleId="940" w:customStyle="1">
    <w:name w:val="List Table 6 Colorful - Accent 3"/>
    <w:basedOn w:val="787"/>
    <w:uiPriority w:val="99"/>
    <w:qFormat/>
    <w:tblPr/>
  </w:style>
  <w:style w:type="table" w:styleId="941" w:customStyle="1">
    <w:name w:val="List Table 6 Colorful - Accent 4"/>
    <w:basedOn w:val="787"/>
    <w:uiPriority w:val="99"/>
    <w:qFormat/>
    <w:tblPr/>
  </w:style>
  <w:style w:type="table" w:styleId="942" w:customStyle="1">
    <w:name w:val="List Table 6 Colorful - Accent 5"/>
    <w:basedOn w:val="787"/>
    <w:uiPriority w:val="99"/>
    <w:qFormat/>
    <w:tblPr/>
  </w:style>
  <w:style w:type="table" w:styleId="943" w:customStyle="1">
    <w:name w:val="List Table 6 Colorful - Accent 6"/>
    <w:basedOn w:val="787"/>
    <w:uiPriority w:val="99"/>
    <w:qFormat/>
    <w:tblPr/>
  </w:style>
  <w:style w:type="table" w:styleId="944" w:customStyle="1">
    <w:name w:val="清单表 7 彩色1"/>
    <w:basedOn w:val="787"/>
    <w:uiPriority w:val="99"/>
    <w:qFormat/>
    <w:tblPr/>
  </w:style>
  <w:style w:type="table" w:styleId="945" w:customStyle="1">
    <w:name w:val="List Table 7 Colorful - Accent 1"/>
    <w:basedOn w:val="787"/>
    <w:uiPriority w:val="99"/>
    <w:qFormat/>
    <w:tblPr/>
  </w:style>
  <w:style w:type="table" w:styleId="946" w:customStyle="1">
    <w:name w:val="List Table 7 Colorful - Accent 2"/>
    <w:basedOn w:val="787"/>
    <w:uiPriority w:val="99"/>
    <w:qFormat/>
    <w:tblPr/>
  </w:style>
  <w:style w:type="table" w:styleId="947" w:customStyle="1">
    <w:name w:val="List Table 7 Colorful - Accent 3"/>
    <w:basedOn w:val="787"/>
    <w:uiPriority w:val="99"/>
    <w:qFormat/>
    <w:tblPr/>
  </w:style>
  <w:style w:type="table" w:styleId="948" w:customStyle="1">
    <w:name w:val="List Table 7 Colorful - Accent 4"/>
    <w:basedOn w:val="787"/>
    <w:uiPriority w:val="99"/>
    <w:qFormat/>
    <w:tblPr/>
  </w:style>
  <w:style w:type="table" w:styleId="949" w:customStyle="1">
    <w:name w:val="List Table 7 Colorful - Accent 5"/>
    <w:basedOn w:val="787"/>
    <w:uiPriority w:val="99"/>
    <w:qFormat/>
    <w:tblPr/>
  </w:style>
  <w:style w:type="table" w:styleId="950" w:customStyle="1">
    <w:name w:val="List Table 7 Colorful - Accent 6"/>
    <w:basedOn w:val="787"/>
    <w:uiPriority w:val="99"/>
    <w:qFormat/>
    <w:tblPr/>
  </w:style>
  <w:style w:type="table" w:styleId="951" w:customStyle="1">
    <w:name w:val="Lined - Accent"/>
    <w:basedOn w:val="787"/>
    <w:uiPriority w:val="99"/>
    <w:qFormat/>
    <w:rPr>
      <w:color w:val="404040"/>
    </w:rPr>
    <w:tblPr/>
  </w:style>
  <w:style w:type="table" w:styleId="952" w:customStyle="1">
    <w:name w:val="Lined - Accent 1"/>
    <w:basedOn w:val="787"/>
    <w:uiPriority w:val="99"/>
    <w:qFormat/>
    <w:rPr>
      <w:color w:val="404040"/>
    </w:rPr>
    <w:tblPr/>
  </w:style>
  <w:style w:type="table" w:styleId="953" w:customStyle="1">
    <w:name w:val="Lined - Accent 2"/>
    <w:basedOn w:val="787"/>
    <w:uiPriority w:val="99"/>
    <w:qFormat/>
    <w:rPr>
      <w:color w:val="404040"/>
    </w:rPr>
    <w:tblPr/>
  </w:style>
  <w:style w:type="table" w:styleId="954" w:customStyle="1">
    <w:name w:val="Lined - Accent 3"/>
    <w:basedOn w:val="787"/>
    <w:uiPriority w:val="99"/>
    <w:qFormat/>
    <w:rPr>
      <w:color w:val="404040"/>
    </w:rPr>
    <w:tblPr/>
  </w:style>
  <w:style w:type="table" w:styleId="955" w:customStyle="1">
    <w:name w:val="Lined - Accent 4"/>
    <w:basedOn w:val="787"/>
    <w:uiPriority w:val="99"/>
    <w:qFormat/>
    <w:rPr>
      <w:color w:val="404040"/>
    </w:rPr>
    <w:tblPr/>
  </w:style>
  <w:style w:type="table" w:styleId="956" w:customStyle="1">
    <w:name w:val="Lined - Accent 5"/>
    <w:basedOn w:val="787"/>
    <w:uiPriority w:val="99"/>
    <w:qFormat/>
    <w:rPr>
      <w:color w:val="404040"/>
    </w:rPr>
    <w:tblPr/>
  </w:style>
  <w:style w:type="table" w:styleId="957" w:customStyle="1">
    <w:name w:val="Lined - Accent 6"/>
    <w:basedOn w:val="787"/>
    <w:uiPriority w:val="99"/>
    <w:qFormat/>
    <w:rPr>
      <w:color w:val="404040"/>
    </w:rPr>
    <w:tblPr/>
  </w:style>
  <w:style w:type="table" w:styleId="958" w:customStyle="1">
    <w:name w:val="Bordered &amp; Lined - Accent"/>
    <w:basedOn w:val="787"/>
    <w:uiPriority w:val="99"/>
    <w:qFormat/>
    <w:rPr>
      <w:color w:val="404040"/>
    </w:rPr>
    <w:tblPr/>
  </w:style>
  <w:style w:type="table" w:styleId="959" w:customStyle="1">
    <w:name w:val="Bordered &amp; Lined - Accent 1"/>
    <w:basedOn w:val="787"/>
    <w:uiPriority w:val="99"/>
    <w:qFormat/>
    <w:rPr>
      <w:color w:val="404040"/>
    </w:rPr>
    <w:tblPr/>
  </w:style>
  <w:style w:type="table" w:styleId="960" w:customStyle="1">
    <w:name w:val="Bordered &amp; Lined - Accent 2"/>
    <w:basedOn w:val="787"/>
    <w:uiPriority w:val="99"/>
    <w:qFormat/>
    <w:rPr>
      <w:color w:val="404040"/>
    </w:rPr>
    <w:tblPr/>
  </w:style>
  <w:style w:type="table" w:styleId="961" w:customStyle="1">
    <w:name w:val="Bordered &amp; Lined - Accent 3"/>
    <w:basedOn w:val="787"/>
    <w:uiPriority w:val="99"/>
    <w:qFormat/>
    <w:rPr>
      <w:color w:val="404040"/>
    </w:rPr>
    <w:tblPr/>
  </w:style>
  <w:style w:type="table" w:styleId="962" w:customStyle="1">
    <w:name w:val="Bordered &amp; Lined - Accent 4"/>
    <w:basedOn w:val="787"/>
    <w:uiPriority w:val="99"/>
    <w:qFormat/>
    <w:rPr>
      <w:color w:val="404040"/>
    </w:rPr>
    <w:tblPr/>
  </w:style>
  <w:style w:type="table" w:styleId="963" w:customStyle="1">
    <w:name w:val="Bordered &amp; Lined - Accent 5"/>
    <w:basedOn w:val="787"/>
    <w:uiPriority w:val="99"/>
    <w:qFormat/>
    <w:rPr>
      <w:color w:val="404040"/>
    </w:rPr>
    <w:tblPr/>
  </w:style>
  <w:style w:type="table" w:styleId="964" w:customStyle="1">
    <w:name w:val="Bordered &amp; Lined - Accent 6"/>
    <w:basedOn w:val="787"/>
    <w:uiPriority w:val="99"/>
    <w:qFormat/>
    <w:rPr>
      <w:color w:val="404040"/>
    </w:rPr>
    <w:tblPr/>
  </w:style>
  <w:style w:type="table" w:styleId="965" w:customStyle="1">
    <w:name w:val="Bordered"/>
    <w:basedOn w:val="787"/>
    <w:uiPriority w:val="99"/>
    <w:qFormat/>
    <w:tblPr/>
  </w:style>
  <w:style w:type="table" w:styleId="966" w:customStyle="1">
    <w:name w:val="Bordered - Accent 1"/>
    <w:basedOn w:val="787"/>
    <w:uiPriority w:val="99"/>
    <w:qFormat/>
    <w:tblPr/>
  </w:style>
  <w:style w:type="table" w:styleId="967" w:customStyle="1">
    <w:name w:val="Bordered - Accent 2"/>
    <w:basedOn w:val="787"/>
    <w:uiPriority w:val="99"/>
    <w:qFormat/>
    <w:tblPr/>
  </w:style>
  <w:style w:type="table" w:styleId="968" w:customStyle="1">
    <w:name w:val="Bordered - Accent 3"/>
    <w:basedOn w:val="787"/>
    <w:uiPriority w:val="99"/>
    <w:qFormat/>
    <w:tblPr/>
  </w:style>
  <w:style w:type="table" w:styleId="969" w:customStyle="1">
    <w:name w:val="Bordered - Accent 4"/>
    <w:basedOn w:val="787"/>
    <w:uiPriority w:val="99"/>
    <w:qFormat/>
    <w:tblPr/>
  </w:style>
  <w:style w:type="table" w:styleId="970" w:customStyle="1">
    <w:name w:val="Bordered - Accent 5"/>
    <w:basedOn w:val="787"/>
    <w:uiPriority w:val="99"/>
    <w:qFormat/>
    <w:tblPr/>
  </w:style>
  <w:style w:type="table" w:styleId="971" w:customStyle="1">
    <w:name w:val="Bordered - Accent 6"/>
    <w:basedOn w:val="787"/>
    <w:uiPriority w:val="99"/>
    <w:qFormat/>
    <w:tblPr/>
  </w:style>
  <w:style w:type="paragraph" w:styleId="972" w:customStyle="1">
    <w:name w:val="TOC 标题1"/>
    <w:uiPriority w:val="39"/>
    <w:unhideWhenUsed/>
    <w:qFormat/>
    <w:rPr>
      <w:rFonts w:hint="default" w:ascii="Times New Roman" w:hAnsi="Times New Roman" w:eastAsia="宋体" w:cs="Times New Roman"/>
      <w:lang w:val="en-US" w:eastAsia="zh-CN" w:bidi="ar-SA"/>
    </w:rPr>
  </w:style>
  <w:style w:type="character" w:styleId="973" w:customStyle="1">
    <w:name w:val="font21"/>
    <w:basedOn w:val="708"/>
    <w:link w:val="698"/>
    <w:uiPriority w:val="0"/>
    <w:qFormat/>
    <w:rPr>
      <w:rFonts w:ascii="Times New Roman" w:hAnsi="Times New Roman" w:cs="Times New Roman"/>
      <w:color w:val="000000"/>
      <w:sz w:val="28"/>
      <w:szCs w:val="28"/>
      <w:u w:val="none"/>
    </w:rPr>
  </w:style>
  <w:style w:type="character" w:styleId="974" w:customStyle="1">
    <w:name w:val="font31"/>
    <w:link w:val="698"/>
    <w:uiPriority w:val="0"/>
    <w:qFormat/>
    <w:rPr>
      <w:rFonts w:ascii="Times New Roman" w:hAnsi="Times New Roman" w:cs="Times New Roman"/>
      <w:color w:val="000000"/>
      <w:sz w:val="32"/>
      <w:szCs w:val="32"/>
      <w:u w:val="none"/>
    </w:rPr>
  </w:style>
  <w:style w:type="character" w:styleId="975" w:customStyle="1">
    <w:name w:val="font41"/>
    <w:link w:val="698"/>
    <w:uiPriority w:val="0"/>
    <w:qFormat/>
    <w:rPr>
      <w:rFonts w:hint="eastAsia" w:ascii="仿宋_GB2312" w:eastAsia="仿宋_GB2312" w:cs="仿宋_GB2312"/>
      <w:color w:val="000000"/>
      <w:sz w:val="32"/>
      <w:szCs w:val="32"/>
      <w:u w:val="none"/>
    </w:rPr>
  </w:style>
  <w:style w:type="paragraph" w:styleId="976" w:customStyle="1">
    <w:name w:val="公文标题"/>
    <w:basedOn w:val="698"/>
    <w:uiPriority w:val="0"/>
    <w:qFormat/>
    <w:pPr>
      <w:jc w:val="center"/>
      <w:widowControl/>
    </w:pPr>
    <w:rPr>
      <w:rFonts w:ascii="宋体" w:hAnsi="宋体" w:eastAsia="方正小标宋简体"/>
      <w:sz w:val="36"/>
      <w:szCs w:val="32"/>
    </w:rPr>
  </w:style>
  <w:style w:type="paragraph" w:styleId="977" w:customStyle="1">
    <w:name w:val="纯文本4"/>
    <w:basedOn w:val="698"/>
    <w:uiPriority w:val="0"/>
    <w:qFormat/>
    <w:rPr>
      <w:rFonts w:ascii="宋体" w:hAnsi="Courier New" w:eastAsia="楷体_GB2312"/>
      <w:sz w:val="26"/>
      <w:szCs w:val="20"/>
    </w:rPr>
  </w:style>
  <w:style w:type="paragraph" w:styleId="978" w:customStyle="1">
    <w:name w:val="msonormal"/>
    <w:basedOn w:val="698"/>
    <w:uiPriority w:val="0"/>
    <w:qFormat/>
    <w:pPr>
      <w:jc w:val="left"/>
      <w:spacing w:before="100" w:beforeAutospacing="1" w:after="100" w:afterAutospacing="1"/>
      <w:widowControl/>
    </w:pPr>
    <w:rPr>
      <w:rFonts w:ascii="宋体" w:hAnsi="宋体" w:cs="宋体"/>
      <w:sz w:val="24"/>
      <w:szCs w:val="24"/>
    </w:rPr>
  </w:style>
  <w:style w:type="paragraph" w:styleId="979" w:customStyle="1">
    <w:name w:val="font5"/>
    <w:basedOn w:val="698"/>
    <w:uiPriority w:val="0"/>
    <w:qFormat/>
    <w:pPr>
      <w:jc w:val="left"/>
      <w:spacing w:before="100" w:beforeAutospacing="1" w:after="100" w:afterAutospacing="1"/>
      <w:widowControl/>
    </w:pPr>
    <w:rPr>
      <w:rFonts w:ascii="宋体" w:hAnsi="宋体" w:cs="宋体"/>
      <w:sz w:val="18"/>
      <w:szCs w:val="18"/>
    </w:rPr>
  </w:style>
  <w:style w:type="paragraph" w:styleId="980" w:customStyle="1">
    <w:name w:val="font6"/>
    <w:basedOn w:val="698"/>
    <w:uiPriority w:val="0"/>
    <w:qFormat/>
    <w:pPr>
      <w:jc w:val="left"/>
      <w:spacing w:before="100" w:beforeAutospacing="1" w:after="100" w:afterAutospacing="1"/>
      <w:widowControl/>
    </w:pPr>
    <w:rPr>
      <w:rFonts w:ascii="宋体" w:hAnsi="宋体" w:cs="宋体"/>
      <w:sz w:val="18"/>
      <w:szCs w:val="18"/>
    </w:rPr>
  </w:style>
  <w:style w:type="paragraph" w:styleId="981" w:customStyle="1">
    <w:name w:val="font7"/>
    <w:basedOn w:val="698"/>
    <w:uiPriority w:val="0"/>
    <w:qFormat/>
    <w:pPr>
      <w:jc w:val="left"/>
      <w:spacing w:before="100" w:beforeAutospacing="1" w:after="100" w:afterAutospacing="1"/>
      <w:widowControl/>
    </w:pPr>
    <w:rPr>
      <w:rFonts w:ascii="宋体" w:hAnsi="宋体" w:cs="宋体"/>
      <w:sz w:val="18"/>
      <w:szCs w:val="18"/>
    </w:rPr>
  </w:style>
  <w:style w:type="paragraph" w:styleId="982" w:customStyle="1">
    <w:name w:val="font8"/>
    <w:basedOn w:val="698"/>
    <w:uiPriority w:val="0"/>
    <w:qFormat/>
    <w:pPr>
      <w:jc w:val="left"/>
      <w:spacing w:before="100" w:beforeAutospacing="1" w:after="100" w:afterAutospacing="1"/>
      <w:widowControl/>
    </w:pPr>
    <w:rPr>
      <w:rFonts w:ascii="宋体" w:hAnsi="宋体" w:cs="宋体"/>
      <w:sz w:val="18"/>
      <w:szCs w:val="18"/>
    </w:rPr>
  </w:style>
  <w:style w:type="paragraph" w:styleId="983" w:customStyle="1">
    <w:name w:val="font9"/>
    <w:basedOn w:val="698"/>
    <w:uiPriority w:val="0"/>
    <w:qFormat/>
    <w:pPr>
      <w:jc w:val="left"/>
      <w:spacing w:before="100" w:beforeAutospacing="1" w:after="100" w:afterAutospacing="1"/>
      <w:widowControl/>
    </w:pPr>
    <w:rPr>
      <w:rFonts w:ascii="宋体" w:hAnsi="宋体" w:cs="宋体"/>
      <w:sz w:val="18"/>
      <w:szCs w:val="18"/>
    </w:rPr>
  </w:style>
  <w:style w:type="paragraph" w:styleId="984" w:customStyle="1">
    <w:name w:val="xl41567"/>
    <w:basedOn w:val="698"/>
    <w:uiPriority w:val="0"/>
    <w:qFormat/>
    <w:pPr>
      <w:jc w:val="left"/>
      <w:spacing w:before="100" w:beforeAutospacing="1" w:after="100" w:afterAutospacing="1"/>
      <w:widowControl/>
    </w:pPr>
    <w:rPr>
      <w:rFonts w:ascii="宋体" w:hAnsi="宋体" w:cs="宋体"/>
      <w:sz w:val="24"/>
      <w:szCs w:val="24"/>
    </w:rPr>
  </w:style>
  <w:style w:type="paragraph" w:styleId="985" w:customStyle="1">
    <w:name w:val="xl41568"/>
    <w:basedOn w:val="698"/>
    <w:uiPriority w:val="0"/>
    <w:qFormat/>
    <w:pPr>
      <w:jc w:val="left"/>
      <w:spacing w:before="100" w:beforeAutospacing="1" w:after="100" w:afterAutospacing="1"/>
      <w:widowControl/>
    </w:pPr>
    <w:rPr>
      <w:rFonts w:ascii="宋体" w:hAnsi="宋体" w:cs="宋体"/>
      <w:sz w:val="20"/>
      <w:szCs w:val="20"/>
    </w:rPr>
  </w:style>
  <w:style w:type="paragraph" w:styleId="986" w:customStyle="1">
    <w:name w:val="xl41569"/>
    <w:basedOn w:val="698"/>
    <w:uiPriority w:val="0"/>
    <w:qFormat/>
    <w:pPr>
      <w:jc w:val="center"/>
      <w:spacing w:before="100" w:beforeAutospacing="1" w:after="100" w:afterAutospacing="1"/>
      <w:widowControl/>
    </w:pPr>
    <w:rPr>
      <w:rFonts w:ascii="宋体" w:hAnsi="宋体" w:cs="宋体"/>
      <w:sz w:val="20"/>
      <w:szCs w:val="20"/>
    </w:rPr>
  </w:style>
  <w:style w:type="paragraph" w:styleId="987" w:customStyle="1">
    <w:name w:val="xl41570"/>
    <w:basedOn w:val="698"/>
    <w:uiPriority w:val="0"/>
    <w:qFormat/>
    <w:pPr>
      <w:jc w:val="center"/>
      <w:spacing w:before="100" w:beforeAutospacing="1" w:after="100" w:afterAutospacing="1"/>
      <w:widowControl/>
    </w:pPr>
    <w:rPr>
      <w:rFonts w:ascii="宋体" w:hAnsi="宋体" w:cs="宋体"/>
      <w:sz w:val="18"/>
      <w:szCs w:val="18"/>
    </w:rPr>
  </w:style>
  <w:style w:type="paragraph" w:styleId="988" w:customStyle="1">
    <w:name w:val="xl41571"/>
    <w:basedOn w:val="698"/>
    <w:uiPriority w:val="0"/>
    <w:qFormat/>
    <w:pPr>
      <w:jc w:val="left"/>
      <w:spacing w:before="100" w:beforeAutospacing="1" w:after="100" w:afterAutospacing="1"/>
      <w:widowControl/>
    </w:pPr>
    <w:rPr>
      <w:rFonts w:ascii="宋体" w:hAnsi="宋体" w:cs="宋体"/>
      <w:sz w:val="24"/>
      <w:szCs w:val="24"/>
    </w:rPr>
  </w:style>
  <w:style w:type="paragraph" w:styleId="989" w:customStyle="1">
    <w:name w:val="xl41572"/>
    <w:basedOn w:val="698"/>
    <w:uiPriority w:val="0"/>
    <w:qFormat/>
    <w:pPr>
      <w:jc w:val="left"/>
      <w:spacing w:before="100" w:beforeAutospacing="1" w:after="100" w:afterAutospacing="1"/>
      <w:widowControl/>
    </w:pPr>
    <w:rPr>
      <w:rFonts w:ascii="宋体" w:hAnsi="宋体" w:cs="宋体"/>
      <w:b/>
      <w:bCs/>
      <w:sz w:val="24"/>
      <w:szCs w:val="24"/>
    </w:rPr>
  </w:style>
  <w:style w:type="paragraph" w:styleId="990" w:customStyle="1">
    <w:name w:val="xl41573"/>
    <w:basedOn w:val="698"/>
    <w:uiPriority w:val="0"/>
    <w:qFormat/>
    <w:pPr>
      <w:jc w:val="center"/>
      <w:spacing w:before="100" w:beforeAutospacing="1" w:after="100" w:afterAutospacing="1"/>
      <w:widowControl/>
    </w:pPr>
    <w:rPr>
      <w:rFonts w:ascii="宋体" w:hAnsi="宋体" w:cs="宋体"/>
      <w:sz w:val="20"/>
      <w:szCs w:val="20"/>
    </w:rPr>
  </w:style>
  <w:style w:type="paragraph" w:styleId="991" w:customStyle="1">
    <w:name w:val="xl41574"/>
    <w:basedOn w:val="698"/>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92" w:customStyle="1">
    <w:name w:val="xl41575"/>
    <w:basedOn w:val="698"/>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93" w:customStyle="1">
    <w:name w:val="xl41576"/>
    <w:basedOn w:val="698"/>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94" w:customStyle="1">
    <w:name w:val="xl41577"/>
    <w:basedOn w:val="698"/>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95" w:customStyle="1">
    <w:name w:val="xl4157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customStyle="1">
    <w:name w:val="xl4157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9"/>
      <w:szCs w:val="19"/>
    </w:rPr>
  </w:style>
  <w:style w:type="paragraph" w:styleId="997" w:customStyle="1">
    <w:name w:val="xl41580"/>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8" w:customStyle="1">
    <w:name w:val="xl4158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41582"/>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0" w:customStyle="1">
    <w:name w:val="xl4158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1" w:customStyle="1">
    <w:name w:val="xl4158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4158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3" w:customStyle="1">
    <w:name w:val="xl4158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4" w:customStyle="1">
    <w:name w:val="xl4158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5" w:customStyle="1">
    <w:name w:val="xl4158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006" w:customStyle="1">
    <w:name w:val="Table Normal"/>
    <w:uiPriority w:val="0"/>
    <w:unhideWhenUsed/>
    <w:qFormat/>
    <w:rPr>
      <w:lang w:val="en-US" w:eastAsia="zh-CN" w:bidi="ar-SA"/>
    </w:rPr>
    <w:tblPr/>
  </w:style>
  <w:style w:type="character" w:styleId="1007" w:customStyle="1">
    <w:name w:val="NormalCharacter1"/>
    <w:link w:val="698"/>
    <w:uiPriority w:val="0"/>
    <w:qFormat/>
  </w:style>
  <w:style w:type="paragraph" w:styleId="1008" w:customStyle="1">
    <w:name w:val="hidinshow"/>
    <w:basedOn w:val="698"/>
    <w:uiPriority w:val="0"/>
    <w:qFormat/>
    <w:pPr>
      <w:spacing w:before="100" w:beforeAutospacing="1" w:after="100" w:afterAutospacing="1"/>
    </w:pPr>
    <w:rPr>
      <w:rFonts w:ascii="宋体" w:hAnsi="宋体"/>
      <w:sz w:val="24"/>
      <w:szCs w:val="24"/>
    </w:rPr>
  </w:style>
  <w:style w:type="paragraph" w:styleId="1009" w:customStyle="1">
    <w:name w:val="+正文"/>
    <w:basedOn w:val="698"/>
    <w:uiPriority w:val="0"/>
    <w:qFormat/>
    <w:pPr>
      <w:ind w:firstLine="400"/>
      <w:spacing w:before="120" w:after="120" w:line="360" w:lineRule="auto"/>
    </w:pPr>
    <w:rPr>
      <w:szCs w:val="28"/>
    </w:rPr>
  </w:style>
  <w:style w:type="paragraph" w:styleId="1010" w:customStyle="1">
    <w:name w:val="纯文本1"/>
    <w:basedOn w:val="698"/>
    <w:uiPriority w:val="0"/>
    <w:qFormat/>
    <w:rPr>
      <w:rFonts w:ascii="宋体" w:hAnsi="Courier New"/>
      <w:sz w:val="24"/>
      <w:szCs w:val="24"/>
    </w:rPr>
  </w:style>
  <w:style w:type="paragraph" w:styleId="1011" w:customStyle="1">
    <w:name w:val="Default"/>
    <w:uiPriority w:val="0"/>
    <w:qFormat/>
    <w:pPr>
      <w:widowControl w:val="off"/>
    </w:pPr>
    <w:rPr>
      <w:rFonts w:hint="default" w:ascii="Arial,Bold" w:hAnsi="Arial,Bold" w:eastAsia="PMingLiU" w:cs="Arial,Bold"/>
      <w:lang w:val="en-US" w:eastAsia="en-US" w:bidi="ar-SA"/>
    </w:rPr>
  </w:style>
  <w:style w:type="paragraph" w:styleId="1012" w:customStyle="1">
    <w:name w:val="文档结构图1"/>
    <w:basedOn w:val="698"/>
    <w:uiPriority w:val="99"/>
    <w:qFormat/>
    <w:pPr>
      <w:shd w:val="clear" w:color="auto" w:fill="000080"/>
    </w:pPr>
  </w:style>
  <w:style w:type="paragraph" w:styleId="1013" w:customStyle="1">
    <w:name w:val="纯文本7"/>
    <w:basedOn w:val="698"/>
    <w:uiPriority w:val="0"/>
    <w:qFormat/>
    <w:pPr>
      <w:jc w:val="both"/>
      <w:widowControl w:val="off"/>
    </w:pPr>
    <w:rPr>
      <w:rFonts w:ascii="宋体" w:hAnsi="Courier New"/>
      <w:sz w:val="21"/>
      <w:szCs w:val="24"/>
    </w:rPr>
  </w:style>
  <w:style w:type="paragraph" w:styleId="1014" w:customStyle="1">
    <w:name w:val="首行缩进"/>
    <w:basedOn w:val="698"/>
    <w:uiPriority w:val="0"/>
    <w:qFormat/>
    <w:pPr>
      <w:ind w:firstLine="480"/>
      <w:jc w:val="both"/>
      <w:widowControl w:val="off"/>
    </w:pPr>
    <w:rPr>
      <w:sz w:val="21"/>
      <w:lang w:val="zh-CN"/>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宋伟</cp:lastModifiedBy>
  <cp:revision>10</cp:revision>
  <dcterms:created xsi:type="dcterms:W3CDTF">2025-08-01T07:08:00Z</dcterms:created>
  <dcterms:modified xsi:type="dcterms:W3CDTF">2026-05-26T03:21:11Z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eyJoZGlkIjoiNjk5YWI0ZjFmOGI2ZDc0MWExZjU4MTdjN2VmZTE0ZTgiLCJ1c2VySWQiOiIxMTU1MTIxNDc4In0=</vt:lpwstr>
  </property>
  <property fmtid="{D5CDD505-2E9C-101B-9397-08002B2CF9AE}" pid="3" name="KSOProductBuildVer">
    <vt:lpwstr>2052-12.1.0.26375</vt:lpwstr>
  </property>
  <property fmtid="{D5CDD505-2E9C-101B-9397-08002B2CF9AE}" pid="4" name="ICV">
    <vt:lpwstr>3A5C93A00776431EBAAFB9C1D9C84C77_13</vt:lpwstr>
  </property>
</Properties>
</file>